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22D" w:rsidTr="0010095E">
        <w:trPr>
          <w:trHeight w:hRule="exact" w:val="1418"/>
        </w:trPr>
        <w:tc>
          <w:tcPr>
            <w:tcW w:w="6804" w:type="dxa"/>
            <w:shd w:val="clear" w:color="auto" w:fill="auto"/>
            <w:vAlign w:val="center"/>
          </w:tcPr>
          <w:p w:rsidR="00751A4A" w:rsidRPr="00B7622D" w:rsidRDefault="001D2BC7" w:rsidP="0010095E">
            <w:pPr>
              <w:pStyle w:val="EPName"/>
            </w:pPr>
            <w:r w:rsidRPr="00B7622D">
              <w:t>Európai Parlament</w:t>
            </w:r>
          </w:p>
          <w:p w:rsidR="00751A4A" w:rsidRPr="00B7622D" w:rsidRDefault="00817416" w:rsidP="00756632">
            <w:pPr>
              <w:pStyle w:val="EPTerm"/>
              <w:rPr>
                <w:rStyle w:val="HideTWBExt"/>
                <w:noProof w:val="0"/>
                <w:vanish w:val="0"/>
                <w:color w:val="auto"/>
              </w:rPr>
            </w:pPr>
            <w:r w:rsidRPr="00B7622D">
              <w:t>2019-2024</w:t>
            </w:r>
          </w:p>
        </w:tc>
        <w:tc>
          <w:tcPr>
            <w:tcW w:w="2268" w:type="dxa"/>
            <w:shd w:val="clear" w:color="auto" w:fill="auto"/>
          </w:tcPr>
          <w:p w:rsidR="00751A4A" w:rsidRPr="00B7622D" w:rsidRDefault="00187494" w:rsidP="0010095E">
            <w:pPr>
              <w:pStyle w:val="EPLogo"/>
            </w:pPr>
            <w:r w:rsidRPr="00B762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622D" w:rsidRDefault="00D058B8" w:rsidP="004C5D52">
      <w:pPr>
        <w:pStyle w:val="LineTop"/>
      </w:pPr>
    </w:p>
    <w:p w:rsidR="00680577" w:rsidRPr="00B7622D" w:rsidRDefault="001D2BC7" w:rsidP="00680577">
      <w:pPr>
        <w:pStyle w:val="EPBodyTA1"/>
      </w:pPr>
      <w:r w:rsidRPr="00B7622D">
        <w:t>ELFOGADOTT SZÖVEGEK</w:t>
      </w:r>
    </w:p>
    <w:p w:rsidR="00D058B8" w:rsidRPr="00B7622D" w:rsidRDefault="00D058B8" w:rsidP="00D058B8">
      <w:pPr>
        <w:pStyle w:val="LineBottom"/>
      </w:pPr>
    </w:p>
    <w:p w:rsidR="001D2BC7" w:rsidRPr="00B7622D" w:rsidRDefault="001D2BC7" w:rsidP="001D2BC7">
      <w:pPr>
        <w:pStyle w:val="ATHeading1"/>
      </w:pPr>
      <w:bookmarkStart w:id="0" w:name="TANumber"/>
      <w:r w:rsidRPr="00B7622D">
        <w:t>P9_TA(2024)00</w:t>
      </w:r>
      <w:r w:rsidR="00FF3D52" w:rsidRPr="00B7622D">
        <w:t>95</w:t>
      </w:r>
      <w:bookmarkEnd w:id="0"/>
    </w:p>
    <w:p w:rsidR="001D2BC7" w:rsidRPr="00B7622D" w:rsidRDefault="00FF751E" w:rsidP="001D2BC7">
      <w:pPr>
        <w:pStyle w:val="ATHeading2"/>
      </w:pPr>
      <w:bookmarkStart w:id="1" w:name="title"/>
      <w:r w:rsidRPr="00B7622D">
        <w:t>A vezetői engedélyek</w:t>
      </w:r>
      <w:bookmarkEnd w:id="1"/>
    </w:p>
    <w:p w:rsidR="001D2BC7" w:rsidRPr="00B7622D" w:rsidRDefault="001D2BC7" w:rsidP="001D2BC7">
      <w:pPr>
        <w:rPr>
          <w:i/>
          <w:vanish/>
        </w:rPr>
      </w:pPr>
      <w:r w:rsidRPr="00B7622D">
        <w:rPr>
          <w:i/>
        </w:rPr>
        <w:fldChar w:fldCharType="begin"/>
      </w:r>
      <w:r w:rsidRPr="00B7622D">
        <w:rPr>
          <w:i/>
        </w:rPr>
        <w:instrText xml:space="preserve"> TC"(</w:instrText>
      </w:r>
      <w:bookmarkStart w:id="2" w:name="DocNumber"/>
      <w:r w:rsidRPr="00B7622D">
        <w:rPr>
          <w:i/>
        </w:rPr>
        <w:instrText>A9-0445/2023</w:instrText>
      </w:r>
      <w:bookmarkEnd w:id="2"/>
      <w:r w:rsidRPr="00B7622D">
        <w:rPr>
          <w:i/>
        </w:rPr>
        <w:instrText xml:space="preserve"> - Előadó: Karima Delli)"\l3 \n&gt; \* MERGEFORMAT </w:instrText>
      </w:r>
      <w:r w:rsidRPr="00B7622D">
        <w:rPr>
          <w:i/>
        </w:rPr>
        <w:fldChar w:fldCharType="end"/>
      </w:r>
    </w:p>
    <w:p w:rsidR="001D2BC7" w:rsidRPr="00B7622D" w:rsidRDefault="001D2BC7" w:rsidP="001D2BC7">
      <w:pPr>
        <w:rPr>
          <w:vanish/>
        </w:rPr>
      </w:pPr>
      <w:bookmarkStart w:id="3" w:name="Commission"/>
      <w:r w:rsidRPr="00B7622D">
        <w:rPr>
          <w:vanish/>
        </w:rPr>
        <w:t>Közlekedési és Idegenforgalmi Bizottság</w:t>
      </w:r>
      <w:bookmarkEnd w:id="3"/>
    </w:p>
    <w:p w:rsidR="001D2BC7" w:rsidRPr="00B7622D" w:rsidRDefault="001D2BC7" w:rsidP="001D2BC7">
      <w:pPr>
        <w:rPr>
          <w:vanish/>
        </w:rPr>
      </w:pPr>
      <w:bookmarkStart w:id="4" w:name="PE"/>
      <w:r w:rsidRPr="00B7622D">
        <w:rPr>
          <w:vanish/>
        </w:rPr>
        <w:t>PE750.248</w:t>
      </w:r>
      <w:bookmarkEnd w:id="4"/>
    </w:p>
    <w:p w:rsidR="001D2BC7" w:rsidRPr="00B7622D" w:rsidRDefault="001D2BC7" w:rsidP="001D2BC7">
      <w:pPr>
        <w:pStyle w:val="ATHeading3"/>
      </w:pPr>
      <w:bookmarkStart w:id="5" w:name="Sujet"/>
      <w:r w:rsidRPr="00B7622D">
        <w:t xml:space="preserve">Az Európai Parlament 2024. </w:t>
      </w:r>
      <w:r w:rsidR="009114A9" w:rsidRPr="00B7622D">
        <w:t>február</w:t>
      </w:r>
      <w:r w:rsidRPr="00B7622D">
        <w:t xml:space="preserve"> </w:t>
      </w:r>
      <w:r w:rsidR="00251C85" w:rsidRPr="00B7622D">
        <w:t>2</w:t>
      </w:r>
      <w:r w:rsidR="002C099E" w:rsidRPr="00B7622D">
        <w:t>8</w:t>
      </w:r>
      <w:r w:rsidR="00251C85" w:rsidRPr="00B7622D">
        <w:t>-</w:t>
      </w:r>
      <w:r w:rsidRPr="00B7622D">
        <w:t>i jogalkotási állásfoglalása a vezetői engedélyekről, az (EU) 2022/2561 európai parlamenti és tanácsi rendelet és az (EU) 2018/1724 európai parlamenti és tanácsi rendelet módosításáról, valamint a 2006/126/EK európai parlamenti és tanácsi irányelv és a 383/2012/EU bizottsági rendelet hatályon kívül helyezéséről szóló európai parlamenti és tanácsi irányelvre irányuló javaslatról</w:t>
      </w:r>
      <w:bookmarkEnd w:id="5"/>
      <w:r w:rsidRPr="00B7622D">
        <w:t xml:space="preserve"> </w:t>
      </w:r>
      <w:bookmarkStart w:id="6" w:name="References"/>
      <w:r w:rsidRPr="00B7622D">
        <w:t>(COM(2023)0127 – C9-0035/2023 – 2023/0053(COD))</w:t>
      </w:r>
      <w:bookmarkEnd w:id="6"/>
    </w:p>
    <w:p w:rsidR="00963430" w:rsidRPr="00B7622D" w:rsidRDefault="00963430" w:rsidP="00963430">
      <w:pPr>
        <w:pStyle w:val="NormalBold"/>
      </w:pPr>
      <w:bookmarkStart w:id="7" w:name="TextBodyBegin"/>
      <w:bookmarkEnd w:id="7"/>
      <w:r w:rsidRPr="00B7622D">
        <w:t>(Rendes jogalkotási eljárás: első olvasat)</w:t>
      </w:r>
    </w:p>
    <w:p w:rsidR="00963430" w:rsidRPr="00B7622D" w:rsidRDefault="00963430" w:rsidP="00963430">
      <w:pPr>
        <w:pStyle w:val="EPComma"/>
      </w:pPr>
      <w:r w:rsidRPr="00B7622D">
        <w:rPr>
          <w:i/>
        </w:rPr>
        <w:t>Az Európai Parlament</w:t>
      </w:r>
      <w:r w:rsidRPr="00B7622D">
        <w:t>,</w:t>
      </w:r>
    </w:p>
    <w:p w:rsidR="00963430" w:rsidRPr="00B7622D" w:rsidRDefault="00963430" w:rsidP="00963430">
      <w:pPr>
        <w:pStyle w:val="NormalHanging12a"/>
      </w:pPr>
      <w:r w:rsidRPr="00B7622D">
        <w:t>–</w:t>
      </w:r>
      <w:r w:rsidRPr="00B7622D">
        <w:tab/>
        <w:t>tekintettel a Bizottság Parlamenthez és Tanácshoz intézett javaslatára (COM(2023)0127),</w:t>
      </w:r>
    </w:p>
    <w:p w:rsidR="00963430" w:rsidRPr="00B7622D" w:rsidRDefault="00963430" w:rsidP="00963430">
      <w:pPr>
        <w:pStyle w:val="NormalHanging12a"/>
      </w:pPr>
      <w:r w:rsidRPr="00B7622D">
        <w:t>–</w:t>
      </w:r>
      <w:r w:rsidRPr="00B7622D">
        <w:tab/>
        <w:t>tekintettel az Európai Unió működéséről szóló szerződés 294. cikkének (2) bekezdésére és 91. cikkének (1) bekezdésére, amelyek alapján a Bizottság javaslatát benyújtotta a Parlamenthez (C9</w:t>
      </w:r>
      <w:r w:rsidRPr="00B7622D">
        <w:noBreakHyphen/>
        <w:t>0035/2023),</w:t>
      </w:r>
    </w:p>
    <w:p w:rsidR="00251C85" w:rsidRPr="00B7622D" w:rsidRDefault="00251C85" w:rsidP="00963430">
      <w:pPr>
        <w:pStyle w:val="NormalHanging12a"/>
      </w:pPr>
      <w:r w:rsidRPr="00B7622D">
        <w:t>–</w:t>
      </w:r>
      <w:r w:rsidRPr="00B7622D">
        <w:tab/>
        <w:t>tekintettel az Európai Unió működéséről szóló szerződés 294. cikkének (3) bekezdésér,</w:t>
      </w:r>
    </w:p>
    <w:p w:rsidR="00963430" w:rsidRPr="00B7622D" w:rsidRDefault="00963430" w:rsidP="00963430">
      <w:pPr>
        <w:pStyle w:val="NormalHanging12a"/>
      </w:pPr>
      <w:r w:rsidRPr="00B7622D">
        <w:t>–</w:t>
      </w:r>
      <w:r w:rsidRPr="00B7622D">
        <w:tab/>
        <w:t>tekintettel az Európai Gazdasági és Szociális Bizottság 2023. június 14-i véleményére</w:t>
      </w:r>
      <w:r w:rsidRPr="00B7622D">
        <w:rPr>
          <w:rStyle w:val="FootnoteReference"/>
        </w:rPr>
        <w:footnoteReference w:id="1"/>
      </w:r>
      <w:r w:rsidRPr="00B7622D">
        <w:t>;</w:t>
      </w:r>
    </w:p>
    <w:p w:rsidR="00963430" w:rsidRPr="00B7622D" w:rsidRDefault="00963430" w:rsidP="00963430">
      <w:pPr>
        <w:pStyle w:val="NormalHanging12a"/>
      </w:pPr>
      <w:r w:rsidRPr="00B7622D">
        <w:t>–</w:t>
      </w:r>
      <w:r w:rsidRPr="00B7622D">
        <w:tab/>
        <w:t>a Régiók Bizottságával folytatott konzultációt követően,</w:t>
      </w:r>
    </w:p>
    <w:p w:rsidR="00963430" w:rsidRPr="00B7622D" w:rsidRDefault="00963430" w:rsidP="00963430">
      <w:pPr>
        <w:pStyle w:val="NormalHanging12a"/>
      </w:pPr>
      <w:r w:rsidRPr="00B7622D">
        <w:t>–</w:t>
      </w:r>
      <w:r w:rsidRPr="00B7622D">
        <w:tab/>
      </w:r>
      <w:r w:rsidR="00251C85" w:rsidRPr="00B7622D">
        <w:t xml:space="preserve">tekintettel </w:t>
      </w:r>
      <w:r w:rsidRPr="00B7622D">
        <w:t>eljárási szabályzata 59. cikkére,</w:t>
      </w:r>
    </w:p>
    <w:p w:rsidR="00963430" w:rsidRPr="00B7622D" w:rsidRDefault="00963430" w:rsidP="00963430">
      <w:pPr>
        <w:pStyle w:val="NormalHanging12a"/>
      </w:pPr>
      <w:r w:rsidRPr="00B7622D">
        <w:t>–</w:t>
      </w:r>
      <w:r w:rsidRPr="00B7622D">
        <w:tab/>
        <w:t>tekintettel a Közlekedési és Idegenforgalmi Bizottság jelentésére (A9-0445/2023),</w:t>
      </w:r>
    </w:p>
    <w:p w:rsidR="00963430" w:rsidRPr="00B7622D" w:rsidRDefault="00963430" w:rsidP="00963430">
      <w:pPr>
        <w:pStyle w:val="NormalHanging12a"/>
      </w:pPr>
      <w:r w:rsidRPr="00B7622D">
        <w:t>1.</w:t>
      </w:r>
      <w:r w:rsidRPr="00B7622D">
        <w:tab/>
        <w:t>elfogadja első olvasatban az alábbi álláspontot;</w:t>
      </w:r>
    </w:p>
    <w:p w:rsidR="00963430" w:rsidRPr="00B7622D" w:rsidRDefault="00963430" w:rsidP="00963430">
      <w:pPr>
        <w:pStyle w:val="NormalHanging12a"/>
      </w:pPr>
      <w:r w:rsidRPr="00B7622D">
        <w:t>2.</w:t>
      </w:r>
      <w:r w:rsidRPr="00B7622D">
        <w:tab/>
      </w:r>
      <w:r w:rsidR="00473F23" w:rsidRPr="00B7622D">
        <w:t>felkéri a Bizottságot, hogy utalja az ügyet újból a Parlamenthez, ha javaslatát másik szöveggel váltja fel, lényegesen módosítja vagy lényegesen módosítani kívánja</w:t>
      </w:r>
      <w:r w:rsidRPr="00B7622D">
        <w:t>;</w:t>
      </w:r>
    </w:p>
    <w:p w:rsidR="00E13788" w:rsidRPr="003A0CEF" w:rsidRDefault="00963430" w:rsidP="00A742F0">
      <w:pPr>
        <w:pStyle w:val="NormalHanging12a"/>
      </w:pPr>
      <w:r w:rsidRPr="00B7622D">
        <w:t>3.</w:t>
      </w:r>
      <w:r w:rsidRPr="00B7622D">
        <w:tab/>
        <w:t xml:space="preserve">utasítja elnökét, hogy továbbítsa a Parlament álláspontját a Tanácsnak és a </w:t>
      </w:r>
      <w:r w:rsidRPr="00B7622D">
        <w:lastRenderedPageBreak/>
        <w:t>Bizottságnak, valamint a nemzeti parlamenteknek.</w:t>
      </w:r>
    </w:p>
    <w:p w:rsidR="00E13788" w:rsidRPr="003A0CEF" w:rsidRDefault="00E13788" w:rsidP="00E13788">
      <w:pPr>
        <w:pStyle w:val="AmNumberTabs"/>
        <w:keepNext/>
        <w:sectPr w:rsidR="00E13788" w:rsidRPr="003A0CEF" w:rsidSect="00127E1C">
          <w:footerReference w:type="even" r:id="rId9"/>
          <w:footerReference w:type="default" r:id="rId10"/>
          <w:footerReference w:type="first" r:id="rId11"/>
          <w:footnotePr>
            <w:numRestart w:val="eachSect"/>
          </w:footnotePr>
          <w:pgSz w:w="11907" w:h="16839"/>
          <w:pgMar w:top="1134" w:right="1417" w:bottom="1134" w:left="1417" w:header="709" w:footer="709" w:gutter="0"/>
          <w:cols w:space="720"/>
          <w:docGrid w:linePitch="326"/>
        </w:sectPr>
      </w:pPr>
    </w:p>
    <w:p w:rsidR="00E13788" w:rsidRPr="003A0CEF" w:rsidRDefault="00E13788" w:rsidP="00E13788">
      <w:pPr>
        <w:widowControl/>
        <w:spacing w:after="240"/>
        <w:rPr>
          <w:b/>
          <w:bCs/>
        </w:rPr>
      </w:pPr>
      <w:r w:rsidRPr="003A0CEF">
        <w:rPr>
          <w:b/>
          <w:bCs/>
        </w:rPr>
        <w:lastRenderedPageBreak/>
        <w:t>P9_TC1-COD(202</w:t>
      </w:r>
      <w:r>
        <w:rPr>
          <w:b/>
          <w:bCs/>
        </w:rPr>
        <w:t>3</w:t>
      </w:r>
      <w:r w:rsidRPr="003A0CEF">
        <w:rPr>
          <w:b/>
          <w:bCs/>
        </w:rPr>
        <w:t>)0</w:t>
      </w:r>
      <w:r>
        <w:rPr>
          <w:b/>
          <w:bCs/>
        </w:rPr>
        <w:t>053</w:t>
      </w:r>
    </w:p>
    <w:p w:rsidR="00E13788" w:rsidRPr="003A0CEF" w:rsidRDefault="00E13788" w:rsidP="00E13788">
      <w:pPr>
        <w:pStyle w:val="NormalHanging12a"/>
        <w:widowControl/>
        <w:ind w:left="0" w:firstLine="0"/>
        <w:rPr>
          <w:b/>
        </w:rPr>
      </w:pPr>
      <w:r w:rsidRPr="003A0CEF">
        <w:rPr>
          <w:b/>
        </w:rPr>
        <w:t xml:space="preserve">Az Európai Parlament álláspontja, amely első olvasatban 2024. </w:t>
      </w:r>
      <w:r>
        <w:rPr>
          <w:b/>
        </w:rPr>
        <w:t>fe</w:t>
      </w:r>
      <w:r w:rsidRPr="00E13788">
        <w:rPr>
          <w:b/>
        </w:rPr>
        <w:t>bruár 28</w:t>
      </w:r>
      <w:r>
        <w:rPr>
          <w:b/>
        </w:rPr>
        <w:t>-á</w:t>
      </w:r>
      <w:r w:rsidRPr="003A0CEF">
        <w:rPr>
          <w:b/>
        </w:rPr>
        <w:t>n került elfogadásra</w:t>
      </w:r>
      <w:r>
        <w:rPr>
          <w:b/>
        </w:rPr>
        <w:t xml:space="preserve"> </w:t>
      </w:r>
      <w:r w:rsidRPr="00E13788">
        <w:rPr>
          <w:b/>
          <w:szCs w:val="24"/>
          <w:lang w:eastAsia="en-US"/>
        </w:rPr>
        <w:t>a vezetői engedélyekről, az (EU) 2022/2561 európai parlamenti és tanácsi rendelet és az (EU) 2018/1724 európai parlamenti és tanácsi rendelet módosításáról, valamint a 2006/126/EK európai parlamenti és tanácsi irányelv és a 383/2012/EU bizottsági rendelet hatályon kívül helyezéséről</w:t>
      </w:r>
      <w:r>
        <w:rPr>
          <w:b/>
          <w:szCs w:val="24"/>
          <w:lang w:eastAsia="en-US"/>
        </w:rPr>
        <w:t xml:space="preserve"> </w:t>
      </w:r>
      <w:r w:rsidRPr="003A0CEF">
        <w:rPr>
          <w:b/>
        </w:rPr>
        <w:t xml:space="preserve">szóló (EU) 2024/... európai parlamenti és tanácsi </w:t>
      </w:r>
      <w:r>
        <w:rPr>
          <w:b/>
        </w:rPr>
        <w:t>irányelv</w:t>
      </w:r>
      <w:r w:rsidRPr="003A0CEF">
        <w:rPr>
          <w:b/>
        </w:rPr>
        <w:t xml:space="preserve"> elfogadására tekintettel</w:t>
      </w:r>
    </w:p>
    <w:p w:rsidR="00E13788" w:rsidRPr="00E13788" w:rsidRDefault="00E13788" w:rsidP="00E13788">
      <w:pPr>
        <w:widowControl/>
        <w:spacing w:before="360" w:after="240" w:line="360" w:lineRule="auto"/>
        <w:jc w:val="center"/>
        <w:rPr>
          <w:szCs w:val="24"/>
          <w:lang w:eastAsia="en-US"/>
        </w:rPr>
      </w:pPr>
      <w:r w:rsidRPr="00E13788">
        <w:rPr>
          <w:szCs w:val="24"/>
          <w:lang w:eastAsia="en-US"/>
        </w:rPr>
        <w:t>(EGT-vonatkozású szöveg)</w:t>
      </w:r>
    </w:p>
    <w:p w:rsidR="00E13788" w:rsidRPr="00E13788" w:rsidRDefault="00E13788" w:rsidP="00E13788">
      <w:pPr>
        <w:keepNext/>
        <w:spacing w:before="600" w:after="120" w:line="360" w:lineRule="auto"/>
        <w:rPr>
          <w:szCs w:val="24"/>
          <w:lang w:eastAsia="en-US"/>
        </w:rPr>
      </w:pPr>
      <w:r w:rsidRPr="00E13788">
        <w:rPr>
          <w:szCs w:val="24"/>
          <w:lang w:eastAsia="en-US"/>
        </w:rPr>
        <w:t>AZ EURÓPAI PARLAMENT ÉS AZ EURÓPAI UNIÓ TANÁCSA,</w:t>
      </w:r>
    </w:p>
    <w:p w:rsidR="00E13788" w:rsidRPr="00E13788" w:rsidRDefault="00E13788" w:rsidP="00E13788">
      <w:pPr>
        <w:spacing w:before="120" w:after="120" w:line="360" w:lineRule="auto"/>
        <w:rPr>
          <w:lang w:eastAsia="en-US"/>
        </w:rPr>
      </w:pPr>
      <w:r w:rsidRPr="00E13788">
        <w:rPr>
          <w:lang w:eastAsia="en-US"/>
        </w:rPr>
        <w:t>tekintettel az Európai Unió működéséről szóló szerződésre és különösen annak 91. cikke (1) bekezdésére,</w:t>
      </w:r>
    </w:p>
    <w:p w:rsidR="00E13788" w:rsidRPr="00E13788" w:rsidRDefault="00E13788" w:rsidP="00E13788">
      <w:pPr>
        <w:spacing w:before="120" w:after="120" w:line="360" w:lineRule="auto"/>
        <w:rPr>
          <w:lang w:eastAsia="en-US"/>
        </w:rPr>
      </w:pPr>
      <w:r w:rsidRPr="00E13788">
        <w:rPr>
          <w:lang w:eastAsia="en-US"/>
        </w:rPr>
        <w:t>tekintettel az Európai Bizottság javaslatára,</w:t>
      </w:r>
    </w:p>
    <w:p w:rsidR="00E13788" w:rsidRPr="00E13788" w:rsidRDefault="00E13788" w:rsidP="00E13788">
      <w:pPr>
        <w:spacing w:before="120" w:after="120" w:line="360" w:lineRule="auto"/>
        <w:rPr>
          <w:lang w:eastAsia="en-US"/>
        </w:rPr>
      </w:pPr>
      <w:r w:rsidRPr="00E13788">
        <w:rPr>
          <w:lang w:eastAsia="en-US"/>
        </w:rPr>
        <w:t>a jogalkotási aktus tervezete nemzeti parlamenteknek való megküldését követően,</w:t>
      </w:r>
    </w:p>
    <w:p w:rsidR="00E13788" w:rsidRPr="00E13788" w:rsidRDefault="00E13788" w:rsidP="00E13788">
      <w:pPr>
        <w:spacing w:before="120" w:after="120" w:line="360" w:lineRule="auto"/>
        <w:rPr>
          <w:lang w:eastAsia="en-US"/>
        </w:rPr>
      </w:pPr>
      <w:r w:rsidRPr="00E13788">
        <w:rPr>
          <w:lang w:eastAsia="en-US"/>
        </w:rPr>
        <w:t>tekintettel az Európai Gazdasági és Szociális Bizottság véleményére</w:t>
      </w:r>
      <w:r w:rsidRPr="00E13788">
        <w:rPr>
          <w:vertAlign w:val="superscript"/>
          <w:lang w:val="en-GB" w:eastAsia="en-US"/>
        </w:rPr>
        <w:footnoteReference w:id="2"/>
      </w:r>
      <w:r w:rsidRPr="00E13788">
        <w:rPr>
          <w:lang w:eastAsia="en-US"/>
        </w:rPr>
        <w:t>,</w:t>
      </w:r>
    </w:p>
    <w:p w:rsidR="00E13788" w:rsidRPr="00E13788" w:rsidRDefault="00E13788" w:rsidP="00E13788">
      <w:pPr>
        <w:spacing w:before="120" w:after="120" w:line="360" w:lineRule="auto"/>
        <w:rPr>
          <w:lang w:eastAsia="en-US"/>
        </w:rPr>
      </w:pPr>
      <w:r w:rsidRPr="00E13788">
        <w:rPr>
          <w:lang w:eastAsia="en-US"/>
        </w:rPr>
        <w:t>tekintettel a Régiók Bizottságának véleményére</w:t>
      </w:r>
      <w:r w:rsidRPr="00E13788">
        <w:rPr>
          <w:vertAlign w:val="superscript"/>
          <w:lang w:val="en-GB" w:eastAsia="en-US"/>
        </w:rPr>
        <w:footnoteReference w:id="3"/>
      </w:r>
      <w:r w:rsidRPr="00E13788">
        <w:rPr>
          <w:lang w:eastAsia="en-US"/>
        </w:rPr>
        <w:t>,</w:t>
      </w:r>
    </w:p>
    <w:p w:rsidR="00E13788" w:rsidRPr="00E13788" w:rsidRDefault="00E13788" w:rsidP="00E13788">
      <w:pPr>
        <w:spacing w:before="120" w:after="120" w:line="360" w:lineRule="auto"/>
        <w:rPr>
          <w:lang w:eastAsia="en-US"/>
        </w:rPr>
      </w:pPr>
      <w:r w:rsidRPr="00E13788">
        <w:rPr>
          <w:lang w:eastAsia="en-US"/>
        </w:rPr>
        <w:t>rendes jogalkotási eljárás keretében,</w:t>
      </w:r>
    </w:p>
    <w:p w:rsidR="00D63342" w:rsidRDefault="00D63342">
      <w:pPr>
        <w:widowControl/>
        <w:rPr>
          <w:lang w:eastAsia="en-US"/>
        </w:rPr>
      </w:pPr>
      <w:r>
        <w:rPr>
          <w:lang w:eastAsia="en-US"/>
        </w:rPr>
        <w:br w:type="page"/>
      </w:r>
    </w:p>
    <w:p w:rsidR="00E13788" w:rsidRPr="00E13788" w:rsidRDefault="00E13788" w:rsidP="00E13788">
      <w:pPr>
        <w:spacing w:before="120" w:after="120" w:line="360" w:lineRule="auto"/>
        <w:rPr>
          <w:lang w:eastAsia="en-US"/>
        </w:rPr>
      </w:pPr>
      <w:r w:rsidRPr="00E13788">
        <w:rPr>
          <w:lang w:eastAsia="en-US"/>
        </w:rPr>
        <w:lastRenderedPageBreak/>
        <w:t>mivel:</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w:t>
      </w:r>
      <w:r w:rsidRPr="00E13788">
        <w:rPr>
          <w:szCs w:val="24"/>
          <w:lang w:eastAsia="en-US"/>
        </w:rPr>
        <w:tab/>
      </w:r>
      <w:r w:rsidRPr="00E13788">
        <w:rPr>
          <w:b/>
          <w:i/>
          <w:szCs w:val="24"/>
          <w:lang w:eastAsia="en-US"/>
        </w:rPr>
        <w:t xml:space="preserve">Az EU elkötelezett a „zéró-elképzelés” célkitűzése iránt, amely szerint 2050-re meg kell szüntetni a közlekedéssel összefüggő halálesetek előfordulását, amint azt a 2020-as fenntartható és intelligens mobilitási stratégia is megerősítette. 2017-ben a Közlekedési Tanács Vallettában tartott nem hivatalos ülésén megállapodás született arról, hogy a halálos kimenetelű közúti balesetek és a súlyos közúti sérülések tartósan magas száma jelentős társadalmi problémát jelent, és nyilatkozatot adott ki, amelyben többek között felszólította a Bizottságot, hogy dolgozzon ki megerősített uniós közlekedésbiztonsági szakpolitikai és jogi keretet a 2020 utáni évtizedre, amely biztosítja a kevesebb halálesetet, és fokozza az úthasználók, különösen azon veszélyeztetett úthasználók védelmét, akik a leggyakrabban válnak áldozattá. </w:t>
      </w:r>
      <w:r w:rsidR="00D63342">
        <w:rPr>
          <w:b/>
          <w:szCs w:val="24"/>
          <w:lang w:eastAsia="en-US"/>
        </w:rPr>
        <w:t xml:space="preserve"> [Mód. 1]</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(-1a)</w:t>
      </w:r>
      <w:r w:rsidRPr="00E13788">
        <w:rPr>
          <w:szCs w:val="24"/>
          <w:lang w:eastAsia="en-US"/>
        </w:rPr>
        <w:tab/>
      </w:r>
      <w:r w:rsidRPr="00E13788">
        <w:rPr>
          <w:b/>
          <w:i/>
          <w:szCs w:val="24"/>
          <w:lang w:eastAsia="en-US"/>
        </w:rPr>
        <w:t>A hatóságok által eddig tett erőfeszítések eredményeként a halálos kimenetelű közúti balesetek száma a 2001-es 51 400-ről 2021-re 19 800-ra csökkent. Ezek az adatok elmaradtak az EU azon célkitűzésétől, hogy 2001 és 2020 között 75%-kal csökkenjen a halálos kimenetelű közúti balesetek száma. Emellett az első évtizedben stagnált a közúti halálesetek számának felére csökkentése terén elért előrehaladás.</w:t>
      </w:r>
      <w:r w:rsidR="00D63342">
        <w:rPr>
          <w:b/>
          <w:szCs w:val="24"/>
          <w:lang w:eastAsia="en-US"/>
        </w:rPr>
        <w:t xml:space="preserve"> [Mód. 2]</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(1)</w:t>
      </w:r>
      <w:r w:rsidRPr="00E13788">
        <w:rPr>
          <w:szCs w:val="24"/>
          <w:lang w:eastAsia="en-US"/>
        </w:rPr>
        <w:tab/>
        <w:t>A vezetői engedélyekre vonatkozó szabályok a közös közlekedéspolitika alapvető elemei, amelyek hozzájárulnak a közúti közlekedésbiztonság javításához, valamint megkönnyítik azon személyek szabad mozgását, akik a vezetői engedélyt kiállító tagállamtól eltérő tagállamban telepednek le. Tekintettel az egyéni közlekedési eszközök jelentőségére, a fogadó tagállam által hivatalosan elismert vezetői engedély birtoklása előmozdítja és megkönnyíti a személyek szabad mozgását és letelepedését. Hasonlóképpen, az ilyen okmány vagy járművezetési jogosultság jogellenes megszerzése, illetve a jogszerűen megszerzett vezetői engedély jogellenes magatartás miatti elvesztése nemcsak a jogsértések elkövetésének helye szerinti tagállamot, hanem az Unión belüli közúti közlekedésbiztonságot is érinti.</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(2)</w:t>
      </w:r>
      <w:r w:rsidRPr="00E13788">
        <w:rPr>
          <w:szCs w:val="24"/>
          <w:lang w:eastAsia="en-US"/>
        </w:rPr>
        <w:tab/>
        <w:t>A jelenlegi keretet aktualizálni kell, hogy megfeleljen az új korszaknak, illetve fenntartható, inkluzív, intelligens és reziliens legyen. Figyelembe kell vennie, hogy az európai gazdaság versenyképességének megerősítése érdekében csökkenteni kell a közlekedésből, a digitalizációból, a demográfiai tendenciákból és a technológiafejlesztésekből származó kibocsátásokat</w:t>
      </w:r>
      <w:r w:rsidRPr="00E13788">
        <w:rPr>
          <w:b/>
          <w:i/>
          <w:szCs w:val="24"/>
          <w:lang w:eastAsia="en-US"/>
        </w:rPr>
        <w:t xml:space="preserve"> és energiafogyasztást, többek között az alternatív meghajtású járművek nagyobb elterjedése révén</w:t>
      </w:r>
      <w:r w:rsidRPr="00E13788">
        <w:rPr>
          <w:szCs w:val="24"/>
          <w:lang w:eastAsia="en-US"/>
        </w:rPr>
        <w:t xml:space="preserve">. Az engedélyt kiállító tagállamtól eltérő tagállamban letelepedő gépjárművezetők szabad mozgását gátló, fennmaradó akadályok, például az adminisztratív terhek felszámolása érdekében fontos a közigazgatási eljárások egyszerűsítése és digitalizálása. A vezetői engedélyekre vonatkozó harmonizált uniós keretnek ki kell terjednie a fizikai és a digitális vezetői </w:t>
      </w:r>
      <w:r w:rsidRPr="00E13788">
        <w:rPr>
          <w:strike/>
          <w:szCs w:val="24"/>
          <w:lang w:eastAsia="en-US"/>
        </w:rPr>
        <w:t>engedélyekre</w:t>
      </w:r>
      <w:r w:rsidRPr="00E13788">
        <w:rPr>
          <w:b/>
          <w:i/>
          <w:szCs w:val="24"/>
          <w:lang w:eastAsia="en-US"/>
        </w:rPr>
        <w:t>engedélyek minden kategóriájára</w:t>
      </w:r>
      <w:r w:rsidRPr="00E13788">
        <w:rPr>
          <w:szCs w:val="24"/>
          <w:lang w:eastAsia="en-US"/>
        </w:rPr>
        <w:t>, és rendelkeznie kell azok kölcsönös elismeréséről, amennyiben azokat ezen irányelvvel összhangban szabályszerűen állították ki.</w:t>
      </w:r>
      <w:r w:rsidR="00D63342">
        <w:rPr>
          <w:b/>
          <w:szCs w:val="24"/>
          <w:lang w:eastAsia="en-US"/>
        </w:rPr>
        <w:t xml:space="preserve"> [Mód. 3]</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w:t>
      </w:r>
      <w:r w:rsidRPr="00E13788">
        <w:rPr>
          <w:szCs w:val="24"/>
          <w:lang w:eastAsia="en-US"/>
        </w:rPr>
        <w:tab/>
        <w:t>Az Európai Unió 1980. december 4-én vezette be a fizikai vezetői engedély első „közösségi mintáját”. Azóta az e közösségi mintára vonatkozó szabályok a világ legfejlettebb engedélyezési struktúráinak sarokkövévé váltak, és több mint 250 millió gépjárművezetőre vonatkoznak. Ennek az irányelvnek ezért az összegyűjtött tapasztalatokra és gyakorlatra kell épülnie, és harmonizált szabályokat kell megállapítania a fizikai vezetői engedélyekre vonatkozó uniós szabványokra vonatkozóan. Az Unióban kiállított fizikai vezetői engedélyeknek különösen hamisítás és csalás ellen magas fokú védelmet kell biztosítaniuk hamísítás elleni intézkedések révén, és lehetővé kell tenniük, hogy mikrocsipeket vagy QR-kódokat lehessen beépíteni az okmányokba.</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(4)</w:t>
      </w:r>
      <w:r w:rsidRPr="00E13788">
        <w:rPr>
          <w:szCs w:val="24"/>
          <w:lang w:eastAsia="en-US"/>
        </w:rPr>
        <w:tab/>
        <w:t>Biztosítani kell, hogy az ezen irányelv végrehajtása céljából végzett személyesadat-kezelés megfeleljen az Unió adatvédelmi keretének, különösen az (EU) 2016/679 európai parlamenti és tanácsi rendeletnek</w:t>
      </w:r>
      <w:r w:rsidRPr="00E13788">
        <w:rPr>
          <w:szCs w:val="24"/>
          <w:vertAlign w:val="superscript"/>
          <w:lang w:val="en-GB" w:eastAsia="en-US"/>
        </w:rPr>
        <w:footnoteReference w:id="4"/>
      </w:r>
      <w:r w:rsidRPr="00E13788">
        <w:rPr>
          <w:b/>
          <w:i/>
          <w:szCs w:val="24"/>
          <w:lang w:eastAsia="en-US"/>
        </w:rPr>
        <w:t>, valamint a 2002/58/EK európai parlamenti és tanácsi irányelvnek</w:t>
      </w:r>
      <w:r w:rsidRPr="00E13788">
        <w:rPr>
          <w:szCs w:val="24"/>
          <w:vertAlign w:val="superscript"/>
          <w:lang w:val="en-GB" w:eastAsia="en-US"/>
        </w:rPr>
        <w:footnoteReference w:id="5"/>
      </w:r>
      <w:r w:rsidRPr="00E13788">
        <w:rPr>
          <w:szCs w:val="24"/>
          <w:lang w:eastAsia="en-US"/>
        </w:rPr>
        <w:t>.</w:t>
      </w:r>
      <w:r w:rsidR="00D63342">
        <w:rPr>
          <w:b/>
          <w:szCs w:val="24"/>
          <w:lang w:eastAsia="en-US"/>
        </w:rPr>
        <w:t xml:space="preserve"> [Mód. 5]</w:t>
      </w:r>
    </w:p>
    <w:p w:rsidR="00D63342" w:rsidRDefault="00D6334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(5)</w:t>
      </w:r>
      <w:r w:rsidRPr="00E13788">
        <w:rPr>
          <w:szCs w:val="24"/>
          <w:lang w:eastAsia="en-US"/>
        </w:rPr>
        <w:tab/>
        <w:t>Ez az irányelv – a magas szintű közúti közlekedésbiztonság Unió-szerte történő garantálása érdekében, valamint az (EU) 2016/679 rendelet 6. cikke (1) bekezdésének e) pontjával és adott esetben 9. cikke (2) bekezdésének g) pontjával összhangban – jogalapot teremt a fizikai vezetői engedélyeken és azok mikrocsipjeiben vagy QR-kódjaiban, továbbá a digitális vezetői engedélyeken kötelezően feltüntetendő személyes adatok tárolásához</w:t>
      </w:r>
      <w:r w:rsidRPr="00E13788">
        <w:rPr>
          <w:b/>
          <w:i/>
          <w:szCs w:val="24"/>
          <w:lang w:eastAsia="en-US"/>
        </w:rPr>
        <w:t>, a személy járművezetési jogosultságának és személyazonosságának bizonyítása és ellenőrzése céljából</w:t>
      </w:r>
      <w:r w:rsidRPr="00E13788">
        <w:rPr>
          <w:szCs w:val="24"/>
          <w:lang w:eastAsia="en-US"/>
        </w:rPr>
        <w:t>. Ezen adatoknak az adott személy járművezetési jogosultságának igazolásához, az adott személy azonosításához, valamint járművezetési jogosultságainak és személyazonosságának ellenőrzéséhez szükséges mértékre kell korlátozódniuk. Ez az irányelv az ellenőrzési folyamat során nyilvánosságra hozott személyes adatok védelmének biztosítása érdekében további biztosítékokról is rendelkezik.</w:t>
      </w:r>
      <w:r w:rsidR="00D63342">
        <w:rPr>
          <w:b/>
          <w:szCs w:val="24"/>
          <w:lang w:eastAsia="en-US"/>
        </w:rPr>
        <w:t xml:space="preserve"> [Mód. 6]</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(6)</w:t>
      </w:r>
      <w:r w:rsidRPr="00E13788">
        <w:rPr>
          <w:szCs w:val="24"/>
          <w:lang w:eastAsia="en-US"/>
        </w:rPr>
        <w:tab/>
        <w:t>A jogi egyértelműség biztosítása, valamint az ezen irányelv és a vezetői engedélyekről szóló 2006/126/EK európai parlamenti és tanácsi irányelv</w:t>
      </w:r>
      <w:r w:rsidRPr="00E13788">
        <w:rPr>
          <w:szCs w:val="24"/>
          <w:vertAlign w:val="superscript"/>
          <w:lang w:val="en-GB" w:eastAsia="en-US"/>
        </w:rPr>
        <w:footnoteReference w:id="6"/>
      </w:r>
      <w:r w:rsidRPr="00E13788">
        <w:rPr>
          <w:szCs w:val="24"/>
          <w:lang w:eastAsia="en-US"/>
        </w:rPr>
        <w:t xml:space="preserve"> közötti zökkenőmentes átmenet biztosítása érdekében a tagállamok számára lehetővé kell tenni, hogy mikrocsipen további személyes adatokat tároljanak, amennyiben arról az (EU) 2016/679 rendeletnek megfelelő nemzeti jogszabály rendelkezik. </w:t>
      </w:r>
      <w:r w:rsidRPr="00E13788">
        <w:rPr>
          <w:b/>
          <w:i/>
          <w:szCs w:val="24"/>
          <w:lang w:eastAsia="en-US"/>
        </w:rPr>
        <w:t xml:space="preserve">Mindenesetre az ilyen mikrocsipen tárolt adatokat csak a vezetői engedély érvényességi idejének végéig szabad megőrizni. </w:t>
      </w:r>
      <w:r w:rsidRPr="00E13788">
        <w:rPr>
          <w:szCs w:val="24"/>
          <w:lang w:eastAsia="en-US"/>
        </w:rPr>
        <w:t>Ez az irányelv azonban nem szolgál jogalapként ilyen kiegészítő adatok felvételéhez.</w:t>
      </w:r>
      <w:r w:rsidR="00D63342">
        <w:rPr>
          <w:b/>
          <w:szCs w:val="24"/>
          <w:lang w:eastAsia="en-US"/>
        </w:rPr>
        <w:t xml:space="preserve"> [Mód. 7]</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(7)</w:t>
      </w:r>
      <w:r w:rsidRPr="00E13788">
        <w:rPr>
          <w:szCs w:val="24"/>
          <w:lang w:eastAsia="en-US"/>
        </w:rPr>
        <w:tab/>
        <w:t>Ezzel ellentétben az ezen irányelv által létrehozott QR-kód, amely lehetővé teszi a fizikai vezetői engedélyre nyomtatott információk hitelességének ellenőrzését, nem teheti lehetővé a fizikai vezetői engedélyen feltüntetettnél több információ tárolását.</w:t>
      </w:r>
    </w:p>
    <w:p w:rsidR="00E13788" w:rsidRPr="00E13788" w:rsidRDefault="00E13788" w:rsidP="00E13788">
      <w:pPr>
        <w:spacing w:before="120" w:after="120" w:line="360" w:lineRule="auto"/>
        <w:ind w:left="850" w:hanging="850"/>
        <w:rPr>
          <w:szCs w:val="24"/>
          <w:lang w:eastAsia="en-US"/>
        </w:rPr>
      </w:pPr>
      <w:r w:rsidRPr="00E13788">
        <w:rPr>
          <w:szCs w:val="24"/>
          <w:lang w:eastAsia="en-US"/>
        </w:rPr>
        <w:t>(8)</w:t>
      </w:r>
      <w:r w:rsidRPr="00E13788">
        <w:rPr>
          <w:szCs w:val="24"/>
          <w:lang w:eastAsia="en-US"/>
        </w:rPr>
        <w:tab/>
        <w:t>Ez az irányelv nem szolgáltat jogalapot a biometrikus adatok tagállamokban történő tárolására szolgáló nemzeti szintű adatbázisok létrehozásához és fenntartásához, amely az adatvédelemre vonatkozó uniós jognak megfelelő nemzeti jog hatálya alá tartozó kérdés. Ezen túlmenően ez az irányelv nem szolgáltat jogalapot a biometrikus adatok uniós szintű központi adatbázisának létrehozásához vagy fenntartásához.</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(8a)</w:t>
      </w:r>
      <w:r w:rsidRPr="00E13788">
        <w:rPr>
          <w:szCs w:val="24"/>
          <w:lang w:eastAsia="en-US"/>
        </w:rPr>
        <w:tab/>
      </w:r>
      <w:r w:rsidRPr="00E13788">
        <w:rPr>
          <w:b/>
          <w:i/>
          <w:szCs w:val="24"/>
          <w:lang w:eastAsia="en-US"/>
        </w:rPr>
        <w:t>A digitális vezetői engedélyeknek a legmagasabb szintű biztonságot kell biztosítaniuk az azonosításhoz és a hitelesítéshez használt személyes adatok tekintetében, függetlenül attól, hogy ezeket az adatokat helyben, decentralizált főkönyvekben vagy felhőalapú megoldásokon tárolják, figyelembe véve továbbá a különböző kockázati szinteket. Annak ellenére, hogy erős felhasználói hitelesítésre van szükség, a személyes adatok azonosítására és hitelesítésére szolgáló biometrikus adatok használatát nem szabad a mobil vezetői engedély használatának előfeltételévé tenni. Az (EU) 2016/679 rendelet szerinti, természetes személy hitelesítésére használt biometrikus adatok nem tárolhatók felhőalapú megoldások segítségével a felhasználó kifejezett hozzájárulása nélkül. A biometrikus adatok használata az e rendelet 9. cikkében meghatározott konkrét forgatókönyvekre korlátozódik, valamint ahhoz olyan szervezeti és biztonsági intézkedésekre van szükség, amelyek arányban állnak azzal a kockázattal, amellyel az ilyen adatkezelés a természetes személyek jogaira és szabadságaira nézve járhat, és összhangban vannak az (EU) 2016/679 rendelettel.</w:t>
      </w:r>
      <w:r w:rsidR="00D63342">
        <w:rPr>
          <w:b/>
          <w:szCs w:val="24"/>
          <w:lang w:eastAsia="en-US"/>
        </w:rPr>
        <w:t xml:space="preserve"> [Mód. 8]</w:t>
      </w:r>
    </w:p>
    <w:p w:rsidR="00E13788" w:rsidRPr="00E13788" w:rsidRDefault="00E13788" w:rsidP="00E13788">
      <w:pPr>
        <w:spacing w:before="120" w:after="120" w:line="360" w:lineRule="auto"/>
        <w:ind w:left="850" w:hanging="850"/>
        <w:rPr>
          <w:szCs w:val="24"/>
          <w:lang w:eastAsia="en-US"/>
        </w:rPr>
      </w:pPr>
      <w:r w:rsidRPr="00E13788">
        <w:rPr>
          <w:szCs w:val="24"/>
          <w:lang w:eastAsia="en-US"/>
        </w:rPr>
        <w:t>(9)</w:t>
      </w:r>
      <w:r w:rsidRPr="00E13788">
        <w:rPr>
          <w:szCs w:val="24"/>
          <w:lang w:eastAsia="en-US"/>
        </w:rPr>
        <w:tab/>
        <w:t>A vezetői engedélyeket érintő hamisítás és csalás elleni küzdelem felgyorsítása érdekében további kötelezettségvállalásokra van szükség. Ezért az eredetileg a 2006/126/EK irányelvben kitűzött dátumot érdemes előbbre hozni valamennyi kiállított vagy forgalomban lévő fizikai vezetői engedély esetében, hogy azok megfeleljenek az uniós jogban megállapított összes követelménynek.</w:t>
      </w:r>
    </w:p>
    <w:p w:rsidR="00D63342" w:rsidRDefault="00D6334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(10)</w:t>
      </w:r>
      <w:r w:rsidRPr="00E13788">
        <w:rPr>
          <w:szCs w:val="24"/>
          <w:lang w:eastAsia="en-US"/>
        </w:rPr>
        <w:tab/>
        <w:t xml:space="preserve">A digitális transzformáció az Unió egyik prioritása. A közúti közlekedés esetében hozzá fog járulni a személyek szabad mozgását gátló fennmaradó adminisztratív akadályok, például a fizikai vezetői engedélyek kiállításának időtartamával kapcsolatos akadályok felszámolásához. Ezért az Unión belül kiállított digitális vezetői engedélyekre vonatkozóan külön uniós szabványt kell létrehozni. A digitális transzformáció elősegítése érdekében a </w:t>
      </w:r>
      <w:r w:rsidRPr="00E13788">
        <w:rPr>
          <w:strike/>
          <w:szCs w:val="24"/>
          <w:lang w:eastAsia="en-US"/>
        </w:rPr>
        <w:t>digitális vezetői engedélyeket alapértelmezés szerint</w:t>
      </w:r>
      <w:r w:rsidRPr="00E13788">
        <w:rPr>
          <w:b/>
          <w:i/>
          <w:szCs w:val="24"/>
          <w:lang w:eastAsia="en-US"/>
        </w:rPr>
        <w:t>fizikai vezető engedélyek mellett ...</w:t>
      </w:r>
      <w:r w:rsidRPr="00E13788">
        <w:rPr>
          <w:szCs w:val="24"/>
          <w:lang w:eastAsia="en-US"/>
        </w:rPr>
        <w:t xml:space="preserve"> [az elfogadás dátuma + 4 év]-</w:t>
      </w:r>
      <w:r w:rsidRPr="00E13788">
        <w:rPr>
          <w:strike/>
          <w:szCs w:val="24"/>
          <w:lang w:eastAsia="en-US"/>
        </w:rPr>
        <w:t>i dátummal</w:t>
      </w:r>
      <w:r w:rsidRPr="00E13788">
        <w:rPr>
          <w:b/>
          <w:i/>
          <w:szCs w:val="24"/>
          <w:lang w:eastAsia="en-US"/>
        </w:rPr>
        <w:t>tól/től kezdődően digitális vezetői engedélyeket</w:t>
      </w:r>
      <w:r w:rsidRPr="00E13788">
        <w:rPr>
          <w:szCs w:val="24"/>
          <w:lang w:eastAsia="en-US"/>
        </w:rPr>
        <w:t xml:space="preserve"> kell kiállítani, a kérelmező azon jogának sérelme nélkül, hogy </w:t>
      </w:r>
      <w:r w:rsidRPr="00E13788">
        <w:rPr>
          <w:b/>
          <w:i/>
          <w:szCs w:val="24"/>
          <w:lang w:eastAsia="en-US"/>
        </w:rPr>
        <w:t xml:space="preserve">lemondhat akár </w:t>
      </w:r>
      <w:r w:rsidRPr="00E13788">
        <w:rPr>
          <w:szCs w:val="24"/>
          <w:lang w:eastAsia="en-US"/>
        </w:rPr>
        <w:t xml:space="preserve">a fizikai </w:t>
      </w:r>
      <w:r w:rsidRPr="00E13788">
        <w:rPr>
          <w:strike/>
          <w:szCs w:val="24"/>
          <w:lang w:eastAsia="en-US"/>
        </w:rPr>
        <w:t>engedélyt vagy mindkét engedélyt egyidejűleg</w:t>
      </w:r>
      <w:r w:rsidRPr="00E13788">
        <w:rPr>
          <w:b/>
          <w:i/>
          <w:szCs w:val="24"/>
          <w:lang w:eastAsia="en-US"/>
        </w:rPr>
        <w:t>engedélyről, akár a digitális engedélyről. A kérelmezőnek jogában kell állnia, hogy bármikor</w:t>
      </w:r>
      <w:r w:rsidRPr="00E13788">
        <w:rPr>
          <w:szCs w:val="24"/>
          <w:lang w:eastAsia="en-US"/>
        </w:rPr>
        <w:t xml:space="preserve"> megszerezze</w:t>
      </w:r>
      <w:r w:rsidRPr="00E13788">
        <w:rPr>
          <w:b/>
          <w:i/>
          <w:szCs w:val="24"/>
          <w:lang w:eastAsia="en-US"/>
        </w:rPr>
        <w:t xml:space="preserve"> a vezetői engedély azon formátumát, amelyről eredetileg lemondott</w:t>
      </w:r>
      <w:r w:rsidRPr="00E13788">
        <w:rPr>
          <w:szCs w:val="24"/>
          <w:lang w:eastAsia="en-US"/>
        </w:rPr>
        <w:t>.</w:t>
      </w:r>
      <w:r w:rsidRPr="00E13788">
        <w:rPr>
          <w:b/>
          <w:i/>
          <w:szCs w:val="24"/>
          <w:lang w:eastAsia="en-US"/>
        </w:rPr>
        <w:t xml:space="preserve"> Továbbra is mérlegelésen alapuló megközelítést kell alkalmazni, biztosítva ugyanakkor, hogy a kérelmezők gazdasági és működési szempontból egyformán hozzáférhessenek a fizikai és a mobil formátumhoz. A fizikai vezetői engedély választásától ezért semmiképpen sem szabad visszatartani, és különösen azon kérelmezők számára, akik nem tudnak vagy nem akarnak mobil vezetői engedélyt szerezni, továbbra is biztosítani kell a fizikai vezetői engedélyhez való hozzáférést. A tagállamoknak biztosítaniuk kell, hogy a fizikai vezetői engedélyt indokolatlan késedelem nélkül, de legkésőbb az igénylésétől számított 2 héten belül kiállítsák vagy újra kiállítsák.</w:t>
      </w:r>
      <w:r w:rsidR="00D63342">
        <w:rPr>
          <w:b/>
          <w:szCs w:val="24"/>
          <w:lang w:eastAsia="en-US"/>
        </w:rPr>
        <w:t xml:space="preserve"> [Mód. 9]</w:t>
      </w:r>
    </w:p>
    <w:p w:rsidR="00D63342" w:rsidRDefault="00D6334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(11)</w:t>
      </w:r>
      <w:r w:rsidRPr="00E13788">
        <w:rPr>
          <w:szCs w:val="24"/>
          <w:lang w:eastAsia="en-US"/>
        </w:rPr>
        <w:tab/>
        <w:t xml:space="preserve">A digitális vezetői engedélynek a fizikai vezetői engedélyen feltüntetett információkon kívül az adatok hitelességének </w:t>
      </w:r>
      <w:r w:rsidRPr="00E13788">
        <w:rPr>
          <w:b/>
          <w:i/>
          <w:szCs w:val="24"/>
          <w:lang w:eastAsia="en-US"/>
        </w:rPr>
        <w:t xml:space="preserve">és az egyszer használatos mutatónak az </w:t>
      </w:r>
      <w:r w:rsidRPr="00E13788">
        <w:rPr>
          <w:szCs w:val="24"/>
          <w:lang w:eastAsia="en-US"/>
        </w:rPr>
        <w:t>ellenőrzését lehetővé tevő információkat</w:t>
      </w:r>
      <w:r w:rsidRPr="00E13788">
        <w:rPr>
          <w:strike/>
          <w:szCs w:val="24"/>
          <w:lang w:eastAsia="en-US"/>
        </w:rPr>
        <w:t xml:space="preserve"> és egy egyszer használatos mutatót</w:t>
      </w:r>
      <w:r w:rsidRPr="00E13788">
        <w:rPr>
          <w:szCs w:val="24"/>
          <w:lang w:eastAsia="en-US"/>
        </w:rPr>
        <w:t xml:space="preserve"> is tartalmaznia kell. Biztosítani kell azonban, hogy a rendelkezésre bocsátott személyes adatok mennyisége még ilyen esetekben is a fizikai vezetői engedélyen feltüntetendő adatmennyiségre és az ilyen adatok hitelességének ellenőrzéséhez feltétlenül szükséges mértékre korlátozódjon</w:t>
      </w:r>
      <w:r w:rsidRPr="00E13788">
        <w:rPr>
          <w:b/>
          <w:i/>
          <w:szCs w:val="24"/>
          <w:lang w:eastAsia="en-US"/>
        </w:rPr>
        <w:t>, különös tekintettel a kiállító hatóság elektronikus aláírására</w:t>
      </w:r>
      <w:r w:rsidRPr="00E13788">
        <w:rPr>
          <w:szCs w:val="24"/>
          <w:lang w:eastAsia="en-US"/>
        </w:rPr>
        <w:t>. E kiegészítő adatoknak eltérőeknek kell lenniük abban az esetben, ha az adott személy több digitális vezetői engedéllyel rendelkezik, ami akkor lehetséges, ha azokat ugyanaz a tagállam állította ki.</w:t>
      </w:r>
      <w:r w:rsidR="00D63342">
        <w:rPr>
          <w:b/>
          <w:szCs w:val="24"/>
          <w:lang w:eastAsia="en-US"/>
        </w:rPr>
        <w:t xml:space="preserve"> [Mód. 10]</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(12)</w:t>
      </w:r>
      <w:r w:rsidRPr="00E13788">
        <w:rPr>
          <w:szCs w:val="24"/>
          <w:lang w:eastAsia="en-US"/>
        </w:rPr>
        <w:tab/>
        <w:t xml:space="preserve">A fenntartható és intelligens mobilitási stratégia meghatározza a mobilitás és a közlekedés fenntarthatóságának jelentős javításához kapcsolódó uniós jövőképet. A közúti közlekedési ágazat kibocsátásai közé tartoznak az üvegházhatásúgáz-kibocsátások, a légköri szennyező anyagok, a zaj, valamint a gumiabroncs- és az útkopásból származó mikroműanyagok. </w:t>
      </w:r>
      <w:r w:rsidRPr="00E13788">
        <w:rPr>
          <w:b/>
          <w:i/>
          <w:szCs w:val="24"/>
          <w:lang w:eastAsia="en-US"/>
        </w:rPr>
        <w:t xml:space="preserve">Az alternatív üzemanyaggal működő járművek nagyobb jelenléte kulcsfontosságú a zöld átállás szempontjából. Ebben az irányelvben a B, C vagy D kategóriájú vezetői engedélyekben figyelembe kell venni az új, nagyobb tömegű modellek rendelkezésre állásának lehetőségét. </w:t>
      </w:r>
      <w:r w:rsidRPr="00E13788">
        <w:rPr>
          <w:szCs w:val="24"/>
          <w:lang w:eastAsia="en-US"/>
        </w:rPr>
        <w:t xml:space="preserve">A vezetési stílus befolyásolja ezeket a kibocsátásokat, és negatív hatásai lehetnek a környezetre és az emberi egészségre. Ezért a gépjárművezetői képzésnek </w:t>
      </w:r>
      <w:r w:rsidRPr="00E13788">
        <w:rPr>
          <w:b/>
          <w:i/>
          <w:szCs w:val="24"/>
          <w:lang w:eastAsia="en-US"/>
        </w:rPr>
        <w:t xml:space="preserve">és vizsgának </w:t>
      </w:r>
      <w:r w:rsidRPr="00E13788">
        <w:rPr>
          <w:szCs w:val="24"/>
          <w:lang w:eastAsia="en-US"/>
        </w:rPr>
        <w:t xml:space="preserve">tudatosítania kell a gépjárművezetőkben a kibocsátásokra gyakorolt hatásuk csökkentését, </w:t>
      </w:r>
      <w:r w:rsidRPr="00E13788">
        <w:rPr>
          <w:b/>
          <w:i/>
          <w:szCs w:val="24"/>
          <w:lang w:eastAsia="en-US"/>
        </w:rPr>
        <w:t xml:space="preserve">többek között a környezetkímélő vezetésen keresztül </w:t>
      </w:r>
      <w:r w:rsidRPr="00E13788">
        <w:rPr>
          <w:szCs w:val="24"/>
          <w:lang w:eastAsia="en-US"/>
        </w:rPr>
        <w:t xml:space="preserve">és fel kell készítenie őket a kibocsátásmentes </w:t>
      </w:r>
      <w:r w:rsidRPr="00E13788">
        <w:rPr>
          <w:b/>
          <w:i/>
          <w:szCs w:val="24"/>
          <w:lang w:eastAsia="en-US"/>
        </w:rPr>
        <w:t xml:space="preserve">és alacsony kibocsátású </w:t>
      </w:r>
      <w:r w:rsidRPr="00E13788">
        <w:rPr>
          <w:szCs w:val="24"/>
          <w:lang w:eastAsia="en-US"/>
        </w:rPr>
        <w:t>járművek vezetésére.</w:t>
      </w:r>
      <w:r w:rsidR="00D63342">
        <w:rPr>
          <w:b/>
          <w:szCs w:val="24"/>
          <w:lang w:eastAsia="en-US"/>
        </w:rPr>
        <w:t xml:space="preserve"> [Mód. 11]</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(13)</w:t>
      </w:r>
      <w:r w:rsidRPr="00E13788">
        <w:rPr>
          <w:szCs w:val="24"/>
          <w:lang w:eastAsia="en-US"/>
        </w:rPr>
        <w:tab/>
        <w:t>Annak érdekében, hogy a polgárok és a lakosok – szükségtelen további adminisztratív terhek felmerülése nélkül – közvetlenül élvezhessék a belső piac előnyeit, az (EU) 2018/1724 európai parlamenti és tanácsi rendelet</w:t>
      </w:r>
      <w:r w:rsidRPr="00E13788">
        <w:rPr>
          <w:szCs w:val="24"/>
          <w:vertAlign w:val="superscript"/>
          <w:lang w:val="en-GB" w:eastAsia="en-US"/>
        </w:rPr>
        <w:footnoteReference w:id="7"/>
      </w:r>
      <w:r w:rsidRPr="00E13788">
        <w:rPr>
          <w:szCs w:val="24"/>
          <w:lang w:eastAsia="en-US"/>
        </w:rPr>
        <w:t xml:space="preserve"> hozzáférést biztosít a belső piac működése szempontjából releváns online eljárásokhoz, többek között a határon átnyúló tevékenységet folytató felhasználók esetében is. Az ezen irányelv hatálya alá tartozó információk már szerepelnek az (EU) 2018/1724 rendelet I. mellékletében. Az említett rendelet II. mellékletét szintén módosítani kell annak biztosítása érdekében, hogy bármely kérelmező igénybe vehessen teljes mértékben online eljárásokat.</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(13a)</w:t>
      </w:r>
      <w:r w:rsidRPr="00E13788">
        <w:rPr>
          <w:szCs w:val="24"/>
          <w:lang w:eastAsia="en-US"/>
        </w:rPr>
        <w:tab/>
      </w:r>
      <w:r w:rsidRPr="00E13788">
        <w:rPr>
          <w:b/>
          <w:i/>
          <w:szCs w:val="24"/>
          <w:lang w:eastAsia="en-US"/>
        </w:rPr>
        <w:t>A mentőjárművek kategorizálása és az ilyen járművek vezetéséhez szükséges engedélyek kategóriái tekintetében fennálló nemzeti vagy regionális különbségek a határokon átnyúló vagy ugyanazon tagállamon belüli forgalom megzavarásának kockázatát hordozzák magukban. A mentőjárműveket ezért ezen irányelv keretében különleges kezelésben kell részesíteni. Ennélfogva az Unió egész területén engedélyezni kell a mentőjárművek B kategóriájú vezetői engedéllyel történő vezetését, feltéve, hogy a mentőjármű megengedett tömege nem haladja meg a 4 250 kg-ot, 2 évvel a B kategóriájú vezetői engedély első alkalommal történő kiadását követően.</w:t>
      </w:r>
      <w:r w:rsidR="00D63342">
        <w:rPr>
          <w:b/>
          <w:szCs w:val="24"/>
          <w:lang w:eastAsia="en-US"/>
        </w:rPr>
        <w:t xml:space="preserve"> [Mód. 12]</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(14)</w:t>
      </w:r>
      <w:r w:rsidRPr="00E13788">
        <w:rPr>
          <w:szCs w:val="24"/>
          <w:lang w:eastAsia="en-US"/>
        </w:rPr>
        <w:tab/>
        <w:t>A vezetői engedélyeket aszerint kell kategorizálni, hogy azok milyen típusú járművek vezetésére jogosítanak fel. A kategorizálást egyértelműen és következetesen, valamint az érintett járművek műszaki jellemzőinek és a vezetésükhöz szükséges készségeknek a maradéktalan tiszteletben tartásával kell végezni.</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(14a)</w:t>
      </w:r>
      <w:r w:rsidRPr="00E13788">
        <w:rPr>
          <w:szCs w:val="24"/>
          <w:lang w:eastAsia="en-US"/>
        </w:rPr>
        <w:tab/>
      </w:r>
      <w:r w:rsidRPr="00E13788">
        <w:rPr>
          <w:b/>
          <w:i/>
          <w:szCs w:val="24"/>
          <w:lang w:eastAsia="en-US"/>
        </w:rPr>
        <w:t>Az egyéni közlekedési eszközök kulcsfontosságú szerepet játszanak sok millió európai polgár mobilitási igényeinek kielégítésében, különösen a vidéki területeken és a csökkent mozgásképességű személyek esetében. A vezetői engedély megfizethetősége egyes esetekben mindazonáltal akadályt jelent. A tagállamoknak fontolóra kell venniük a megfelelő infrastruktúra fejlesztését a városi, városkörnyéki és vidéki területeken, amely szükséges a közúti balesetek és a forgalmi torlódások csökkentéséhez, valamint célzott politikákat és támogatási rendszereket kell kialakítaniuk a közlekedési szegénység által veszélyeztetett személyek számára.</w:t>
      </w:r>
      <w:r w:rsidR="00D63342">
        <w:rPr>
          <w:b/>
          <w:szCs w:val="24"/>
          <w:lang w:eastAsia="en-US"/>
        </w:rPr>
        <w:t xml:space="preserve"> [Mód. 13]</w:t>
      </w:r>
    </w:p>
    <w:p w:rsidR="00D63342" w:rsidRDefault="00D6334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(15)</w:t>
      </w:r>
      <w:r w:rsidRPr="00E13788">
        <w:rPr>
          <w:szCs w:val="24"/>
          <w:lang w:eastAsia="en-US"/>
        </w:rPr>
        <w:tab/>
        <w:t xml:space="preserve">A fogyatékossággal élő személyek jogairól szóló, 2006. december 13-i ENSZ-egyezménnyel összhangban, amelynek az EU 2011. január 21. óta részes fele, külön rendelkezéseket kell elfogadni a fogyatékossággal élő személyek járművezetésének megkönnyítése érdekében. </w:t>
      </w:r>
      <w:r w:rsidRPr="00E13788">
        <w:rPr>
          <w:b/>
          <w:i/>
          <w:szCs w:val="24"/>
          <w:lang w:eastAsia="en-US"/>
        </w:rPr>
        <w:t xml:space="preserve">Ezenkívül a csökkent mozgásképességű személyeknek – függetlenül attól, hogy képesek-e járművezetésre – élniük kell mobilitási jogaikkal a közlekedési szegénység megelőzése érdekében. E mobilitási jogok érvényesítése testreszabott egyéni vagy kollektív járművek használatát vonhatja maga után, beleértve a különleges jellemzőket vagy felszereléseket is, valamint megfelelő infrastruktúrát igényel, a vidéki területeken is. </w:t>
      </w:r>
      <w:r w:rsidRPr="00E13788">
        <w:rPr>
          <w:szCs w:val="24"/>
          <w:lang w:eastAsia="en-US"/>
        </w:rPr>
        <w:t>Ily módon – a Bizottság előzetes beleegyezésével – a tagállamok számára lehetővé kell tenni, hogy a 6. cikk alkalmazása alól kizárják a gépi meghajtású járművek bizonyos konkrét típusait.</w:t>
      </w:r>
      <w:r w:rsidR="00D63342">
        <w:rPr>
          <w:b/>
          <w:szCs w:val="24"/>
          <w:lang w:eastAsia="en-US"/>
        </w:rPr>
        <w:t xml:space="preserve"> [Mód. 14]</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(16)</w:t>
      </w:r>
      <w:r w:rsidRPr="00E13788">
        <w:rPr>
          <w:szCs w:val="24"/>
          <w:lang w:eastAsia="en-US"/>
        </w:rPr>
        <w:tab/>
        <w:t xml:space="preserve">A különböző kategóriájú vezetői engedélyért folyamodó kérelmezők alsó korhatárát uniós szinten kell meghatározni. Mindazonáltal lehetővé kell tenni, hogy a tagállamok a közúti közlekedésbiztonság további előmozdítása érdekében magasabb korhatárt határozhassanak meg egyes járműkategóriák vezetése esetében. Lehetővé kell tenni, hogy a tagállamok kivételes </w:t>
      </w:r>
      <w:r w:rsidRPr="00E13788">
        <w:rPr>
          <w:strike/>
          <w:szCs w:val="24"/>
          <w:lang w:eastAsia="en-US"/>
        </w:rPr>
        <w:t>körülmények esetén</w:t>
      </w:r>
      <w:r w:rsidRPr="00E13788">
        <w:rPr>
          <w:b/>
          <w:i/>
          <w:szCs w:val="24"/>
          <w:lang w:eastAsia="en-US"/>
        </w:rPr>
        <w:t>jelleggel</w:t>
      </w:r>
      <w:r w:rsidRPr="00E13788">
        <w:rPr>
          <w:szCs w:val="24"/>
          <w:lang w:eastAsia="en-US"/>
        </w:rPr>
        <w:t xml:space="preserve"> – a nemzeti feltételek figyelembevétele érdekében – alacsonyabb korhatárt határozhassanak meg. Különösen a tűzoltósági</w:t>
      </w:r>
      <w:r w:rsidRPr="00E13788">
        <w:rPr>
          <w:b/>
          <w:i/>
          <w:szCs w:val="24"/>
          <w:lang w:eastAsia="en-US"/>
        </w:rPr>
        <w:t>, polgári védelmi</w:t>
      </w:r>
      <w:r w:rsidRPr="00E13788">
        <w:rPr>
          <w:szCs w:val="24"/>
          <w:lang w:eastAsia="en-US"/>
        </w:rPr>
        <w:t xml:space="preserve"> járművek és a közrend fenntartásához kapcsolódó járművek vezetését, illetve az új járműtechnológiákkal kapcsolatos kísérleti projekteket kell lehetővé tenni.</w:t>
      </w:r>
      <w:r w:rsidR="00D63342">
        <w:rPr>
          <w:b/>
          <w:szCs w:val="24"/>
          <w:lang w:eastAsia="en-US"/>
        </w:rPr>
        <w:t xml:space="preserve"> [Mód. 15]</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(16a)</w:t>
      </w:r>
      <w:r w:rsidRPr="00E13788">
        <w:rPr>
          <w:szCs w:val="24"/>
          <w:lang w:eastAsia="en-US"/>
        </w:rPr>
        <w:tab/>
      </w:r>
      <w:r w:rsidRPr="00E13788">
        <w:rPr>
          <w:b/>
          <w:i/>
          <w:szCs w:val="24"/>
          <w:lang w:eastAsia="en-US"/>
        </w:rPr>
        <w:t>Az aktív mobilitás, amely magában foglalja a gyaloglást, a kerékpár vagy elektromos kerékpár és más könnyű közlekedési eszközök, például az e-robogók használatát, a zöld átállásra tekintettel egyre népszerűbbé válik. Ezen eszközök használói egyre gyakrabban lépnek be az európai utakra, és osztoznak azokon más egyéni közlekedési eszközökkel. A legfiatalabb felhasználók, akik egyre gyakrabban használják különösen az e-robogókat, gyakran az alkalmazandó normák megfelelő ismerete nélkül használják e járműveket, mivel még nem szereztek vezetői engedélyt semmilyen kategóriára. Ez egyre több olyan balesetet eredményez, amelyben e-robogók is érintettek, és amelyeknek mind a gyalogosok, mind az e-robogók használói a fő áldozatai. Tekintettel az általános közúti közlekedésbiztonsági kihívásokra, a tagállamoknak a közúti közlekedésbiztonság javítása érdekében be kell építeniük az iskolai tantervbe a közlekedési szabályokra és a kockázattudatosságra vonatkozó, életkornak megfelelő oktatást. Ennek biztosítania kell a biztonsági intézkedések – például a biztonsági öv és a sisak használata – széles körű, átfogó ismeretét, és különösen a veszélyeztetett úthasználók – például a gyalogosok, a kerékpárosok vagy az e-robogók – közlekedésben való részvételére, valamint a motorizált járművekkel való biztonságos interakcióra vonatkozó ismereteket. A tagállamok további intézkedéseket és rendszereket vezethetnének be a személyi mobilitási járművek használói számára a közlekedési balesetek csökkentése, a közlekedésbiztonsági szabályok és a kockázattudatosság javítása érdekében.</w:t>
      </w:r>
      <w:r w:rsidR="00D63342">
        <w:rPr>
          <w:b/>
          <w:szCs w:val="24"/>
          <w:lang w:eastAsia="en-US"/>
        </w:rPr>
        <w:t xml:space="preserve"> [Mód. 16]</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(16b)</w:t>
      </w:r>
      <w:r w:rsidRPr="00E13788">
        <w:rPr>
          <w:szCs w:val="24"/>
          <w:lang w:eastAsia="en-US"/>
        </w:rPr>
        <w:tab/>
      </w:r>
      <w:r w:rsidRPr="00E13788">
        <w:rPr>
          <w:b/>
          <w:i/>
          <w:szCs w:val="24"/>
          <w:lang w:eastAsia="en-US"/>
        </w:rPr>
        <w:t xml:space="preserve">A közúti közlekedésbiztonság javára válhat, ha az egyes kategóriákban a vezetői engedélyek megfelelő alsó korhatárát, amely megkönnyíti a fiatal járművezetők mobilitási függetlenségét és a hivatásos járművezetéshez való időben történő hozzáférését, a kezdő járművezetőkre vonatkozó szigorúbb feltételekkel kombinálják, többek között az alkoholfogyasztási határértékek tekintetében. </w:t>
      </w:r>
      <w:r w:rsidR="00D63342">
        <w:rPr>
          <w:b/>
          <w:szCs w:val="24"/>
          <w:lang w:eastAsia="en-US"/>
        </w:rPr>
        <w:t xml:space="preserve"> [Mód. 17]</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(16c)</w:t>
      </w:r>
      <w:r w:rsidRPr="00E13788">
        <w:rPr>
          <w:szCs w:val="24"/>
          <w:lang w:eastAsia="en-US"/>
        </w:rPr>
        <w:tab/>
      </w:r>
      <w:r w:rsidRPr="00E13788">
        <w:rPr>
          <w:b/>
          <w:i/>
          <w:szCs w:val="24"/>
          <w:lang w:eastAsia="en-US"/>
        </w:rPr>
        <w:t>A járművezető biztonságos vezetésre való alkalmasságának értékelését konkrét kritériumok alapján kell elvégezni, figyelembe véve különösen a járművezető egészségi állapotát. A vezetői engedély korlátozására, felfüggesztésére, visszavonására vagy érvénytelenítésére vonatkozó döntéseket egyedi alapon kell meghozni, és azoknak a vizsgálatok és tesztek objektív eredményein kell alapulniuk. A vezetői engedéllyel rendelkező járművezetőkkel szembeni, kizárólag életkoron alapuló megkülönböztetés minden formája elfogadhatatlan.</w:t>
      </w:r>
      <w:r w:rsidR="00D63342">
        <w:rPr>
          <w:b/>
          <w:szCs w:val="24"/>
          <w:lang w:eastAsia="en-US"/>
        </w:rPr>
        <w:t xml:space="preserve"> [Mód. 18]</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(16d)</w:t>
      </w:r>
      <w:r w:rsidRPr="00E13788">
        <w:rPr>
          <w:szCs w:val="24"/>
          <w:lang w:eastAsia="en-US"/>
        </w:rPr>
        <w:tab/>
      </w:r>
      <w:r w:rsidRPr="00E13788">
        <w:rPr>
          <w:b/>
          <w:i/>
          <w:szCs w:val="24"/>
          <w:lang w:eastAsia="en-US"/>
        </w:rPr>
        <w:t>A vezetői engedélyhez való jog a szabad mozgás és a gazdasági és társadalmi életben való részvétel garanciája, különösen a korlátozott tömegközlekedési hálózattal rendelkező vidéki és kevésbé urbanizált területeken. Az egyéni közlekedés – különösen az idősek, az egyedül élők, a mozgáskorlátozottak és a fogyatékossággal élők számára – fontos eleme a független és önálló életvitel támogatásának. A vezetői engedély birtoklásához való jog korlátozásának objektív, egyéni jelleggel meghatározott kritériumokon kell alapulnia, és nem járhat a megkülönböztetés kockázatával.</w:t>
      </w:r>
      <w:r w:rsidR="00D63342">
        <w:rPr>
          <w:b/>
          <w:szCs w:val="24"/>
          <w:lang w:eastAsia="en-US"/>
        </w:rPr>
        <w:t xml:space="preserve"> [Mód. 19]</w:t>
      </w:r>
    </w:p>
    <w:p w:rsidR="00D63342" w:rsidRDefault="00D6334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(17)</w:t>
      </w:r>
      <w:r w:rsidRPr="00E13788">
        <w:rPr>
          <w:szCs w:val="24"/>
          <w:lang w:eastAsia="en-US"/>
        </w:rPr>
        <w:tab/>
        <w:t>Létre kell hozni egy fokozatokra épülő rendszert, azaz a B kategóriájú vezetői engedélyre való jogosultságot kell megállapítani annak előfeltételeként, hogy a kérelmező jogosulttá váljon bizonyos egyéb kategóriák vezetésére, továbbá a kategóriák közötti egyenértékűségeket kell megállapítani</w:t>
      </w:r>
      <w:r w:rsidRPr="00E13788">
        <w:rPr>
          <w:b/>
          <w:i/>
          <w:szCs w:val="24"/>
          <w:lang w:eastAsia="en-US"/>
        </w:rPr>
        <w:t>, beleértve adott esetben a jogosultságot megelőző minimális tapasztalatszerzési időt</w:t>
      </w:r>
      <w:r w:rsidRPr="00E13788">
        <w:rPr>
          <w:szCs w:val="24"/>
          <w:lang w:eastAsia="en-US"/>
        </w:rPr>
        <w:t>. Ennek a rendszernek</w:t>
      </w:r>
      <w:r w:rsidRPr="00E13788">
        <w:rPr>
          <w:strike/>
          <w:szCs w:val="24"/>
          <w:lang w:eastAsia="en-US"/>
        </w:rPr>
        <w:t xml:space="preserve"> részben</w:t>
      </w:r>
      <w:r w:rsidRPr="00E13788">
        <w:rPr>
          <w:szCs w:val="24"/>
          <w:lang w:eastAsia="en-US"/>
        </w:rPr>
        <w:t xml:space="preserve"> kötelező erejűnek kell lennie valamennyi tagállamra nézve, ugyanakkor lehetővé kell tennie a tagállamok számára, hogy azt egymás között a saját területükön alkalmazzák. A tagállamok számára azt is lehetővé kell tenni, hogy megállapítsanak egyes olyan egyenértékűségeket, amelyek kizárólag a saját területükre korlátozódnak.</w:t>
      </w:r>
      <w:r w:rsidR="00D63342">
        <w:rPr>
          <w:b/>
          <w:szCs w:val="24"/>
          <w:lang w:eastAsia="en-US"/>
        </w:rPr>
        <w:t xml:space="preserve"> [Mód. 20]</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(18)</w:t>
      </w:r>
      <w:r w:rsidRPr="00E13788">
        <w:rPr>
          <w:szCs w:val="24"/>
          <w:lang w:eastAsia="en-US"/>
        </w:rPr>
        <w:tab/>
        <w:t>A közúti közlekedés biztonságára hivatkozva meg kell határozni a vezetői engedély kiállításának minimumkövetelményeit. A gépjárművezetői vizsgák, valamint a vezetői engedély kiállításának követelményeit össze kell hangolni. E célból meg kell határozni a gépi meghajtású járművek vezetéséhez szükséges ismereteket, készségeket és magatartást, a gépjárművezetői vizsgának e koncepciókon kell alapulnia, valamint meg kell határozni az ilyen járművek vezetéséhez szükséges fizikai és szellemi alkalmassági minimumkövetelményeket.</w:t>
      </w:r>
      <w:r w:rsidRPr="00E13788">
        <w:rPr>
          <w:b/>
          <w:i/>
          <w:szCs w:val="24"/>
          <w:lang w:eastAsia="en-US"/>
        </w:rPr>
        <w:t xml:space="preserve"> E követelmények meghatározása során figyelembe kell venni a különböző tagállamokban alkalmazott eltérő gyakorlatokat.</w:t>
      </w:r>
      <w:r w:rsidR="00D63342">
        <w:rPr>
          <w:b/>
          <w:szCs w:val="24"/>
          <w:lang w:eastAsia="en-US"/>
        </w:rPr>
        <w:t xml:space="preserve"> [Mód. </w:t>
      </w:r>
      <w:r w:rsidR="00D63342" w:rsidRPr="00D63342">
        <w:rPr>
          <w:b/>
          <w:szCs w:val="24"/>
          <w:lang w:eastAsia="en-US"/>
        </w:rPr>
        <w:t>242 és 305</w:t>
      </w:r>
      <w:r w:rsidR="00D63342">
        <w:rPr>
          <w:b/>
          <w:szCs w:val="24"/>
          <w:lang w:eastAsia="en-US"/>
        </w:rPr>
        <w:t>]</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(18a)</w:t>
      </w:r>
      <w:r w:rsidRPr="00E13788">
        <w:rPr>
          <w:szCs w:val="24"/>
          <w:lang w:eastAsia="en-US"/>
        </w:rPr>
        <w:tab/>
      </w:r>
      <w:r w:rsidRPr="00E13788">
        <w:rPr>
          <w:b/>
          <w:i/>
          <w:szCs w:val="24"/>
          <w:lang w:eastAsia="en-US"/>
        </w:rPr>
        <w:t>Jelenleg az 1. csoportba tartozó vezetői engedélyek kiadásakor, nevezetesen az A, A1, A2, AM, B, B1 és BE kategóriájú járművek vezetői számára, a legtöbb tagállamban a látásvizsgálaton túl valamilyen formában járművezetői alkalmassági vizsgálat van érvényben. Ez az ellenőrzés egy önértékelő formanyomtatvány kitöltését, vagy akár egy háziorvos, szakorvos vagy vizsgálati központ által végzett orvosi vizsgálatot is magában foglalhat. Az 1. csoportba tartozó vezetői engedélyek megújításakor kevés tagállam ír elő orvosi vizsgálatot. Szintén kevés olyan tagállam van, amely nemzeti mechanizmust hozott létre a vezetési alkalmasságban bekövetkező jelentős változások bejelentésére. Általánosságban megállapítható, hogy a 2. csoportra, azaz a C, CE, C1, C1E, D, DE, D1 és D1E kategóriájú járművek vezetőire vonatkozó vezetői engedélyek kiállításakor és meghosszabbításakor az orvosi vizsgálat előírása révén a követelmények szigorúbbak és részletesebbek.</w:t>
      </w:r>
      <w:r w:rsidR="00D63342">
        <w:rPr>
          <w:b/>
          <w:szCs w:val="24"/>
          <w:lang w:eastAsia="en-US"/>
        </w:rPr>
        <w:t xml:space="preserve"> [Mód. </w:t>
      </w:r>
      <w:r w:rsidR="00D63342" w:rsidRPr="00D63342">
        <w:rPr>
          <w:b/>
          <w:szCs w:val="24"/>
          <w:lang w:eastAsia="en-US"/>
        </w:rPr>
        <w:t xml:space="preserve">243 </w:t>
      </w:r>
      <w:r w:rsidR="00D63342">
        <w:rPr>
          <w:b/>
          <w:szCs w:val="24"/>
          <w:lang w:eastAsia="en-US"/>
        </w:rPr>
        <w:t>és</w:t>
      </w:r>
      <w:r w:rsidR="00D63342" w:rsidRPr="00D63342">
        <w:rPr>
          <w:b/>
          <w:szCs w:val="24"/>
          <w:lang w:eastAsia="en-US"/>
        </w:rPr>
        <w:t xml:space="preserve"> 306</w:t>
      </w:r>
      <w:r w:rsidR="00D63342">
        <w:rPr>
          <w:b/>
          <w:szCs w:val="24"/>
          <w:lang w:eastAsia="en-US"/>
        </w:rPr>
        <w:t>]</w:t>
      </w:r>
    </w:p>
    <w:p w:rsidR="00D63342" w:rsidRDefault="00D6334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(19)</w:t>
      </w:r>
      <w:r w:rsidRPr="00E13788">
        <w:rPr>
          <w:szCs w:val="24"/>
          <w:lang w:eastAsia="en-US"/>
        </w:rPr>
        <w:tab/>
        <w:t xml:space="preserve">A járművezetéshez szükséges fizikai és szellemi alkalmassági minimumkövetelményeknek való megfelelést a személy- vagy áruszállításra használt járművek vezetőinek a vezetői engedély kiállításakor, valamint azt követően rendszeres időközönként bizonyítaniuk kell. A minimumkövetelményeknek való megfelelésre vonatkozó nemzeti szabályokkal összhangban elvégzett rendszeres ellenőrzés hozzájárul a személyek szabad mozgásához, a versenyhelyzet torzulásainak elkerüléséhez, valamint az ilyen járművek vezetői különös felelősségének jobb figyelembevételéhez. A </w:t>
      </w:r>
      <w:r w:rsidRPr="00E13788">
        <w:rPr>
          <w:strike/>
          <w:szCs w:val="24"/>
          <w:lang w:eastAsia="en-US"/>
        </w:rPr>
        <w:t>tagállamok számára lehetővé kell tenni, hogy</w:t>
      </w:r>
      <w:r w:rsidRPr="00E13788">
        <w:rPr>
          <w:b/>
          <w:i/>
          <w:szCs w:val="24"/>
          <w:lang w:eastAsia="en-US"/>
        </w:rPr>
        <w:t>tagállamoknak</w:t>
      </w:r>
      <w:r w:rsidRPr="00E13788">
        <w:rPr>
          <w:szCs w:val="24"/>
          <w:lang w:eastAsia="en-US"/>
        </w:rPr>
        <w:t xml:space="preserve"> orvosi vizsgálatokat </w:t>
      </w:r>
      <w:r w:rsidRPr="00E13788">
        <w:rPr>
          <w:strike/>
          <w:szCs w:val="24"/>
          <w:lang w:eastAsia="en-US"/>
        </w:rPr>
        <w:t>írjanak elő</w:t>
      </w:r>
      <w:r w:rsidRPr="00E13788">
        <w:rPr>
          <w:b/>
          <w:i/>
          <w:szCs w:val="24"/>
          <w:lang w:eastAsia="en-US"/>
        </w:rPr>
        <w:t>kell előírniuk</w:t>
      </w:r>
      <w:r w:rsidRPr="00E13788">
        <w:rPr>
          <w:szCs w:val="24"/>
          <w:lang w:eastAsia="en-US"/>
        </w:rPr>
        <w:t xml:space="preserve"> az egyéb gépi meghajtású járművek vezetéséhez szükséges fizikai és szellemi alkalmassági minimumkövetelményeknek való megfelelés biztosítására. Az átláthatóság érdekében ezeket vizsgálatokat a vezetői engedélyek megújításával egyidejűleg kell elvégezni.</w:t>
      </w:r>
      <w:r w:rsidR="00D63342">
        <w:rPr>
          <w:b/>
          <w:szCs w:val="24"/>
          <w:lang w:eastAsia="en-US"/>
        </w:rPr>
        <w:t xml:space="preserve"> [Mód. 21]</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(19a)</w:t>
      </w:r>
      <w:r w:rsidRPr="00E13788">
        <w:rPr>
          <w:szCs w:val="24"/>
          <w:lang w:eastAsia="en-US"/>
        </w:rPr>
        <w:tab/>
      </w:r>
      <w:r w:rsidRPr="00E13788">
        <w:rPr>
          <w:b/>
          <w:i/>
          <w:szCs w:val="24"/>
          <w:lang w:eastAsia="en-US"/>
        </w:rPr>
        <w:t>A közelmúlt új orvosi technológiái hozzájárultak a közúti közlekedésbiztonság javításához. Olyan technológiákat vezettek be a piacra és terjesztettek el a betegek körében, amelyek minimalizálják vagy megszüntetik a vezetéshez kapcsolódó kockázatot bizonyos egészségügyi állapotok esetén. A monitorozási technológiák, például a cukorbetegek számára kifejlesztett folyamatos glükózfigyelő (CGM) rendszerek lehetővé teszik, hogy az érintettek hatékonyan és folyamatosan ellenőrizzék egészségügyi állapotukat, így kiküszöbölve a betegségükhöz társuló vezetési kockázatot. Ezen túlmenően az olyan technológiákat, mint a CGM-rendszerek, jelenleg gyors ütemben fejlesztik és tökéletesítik, biztosítva a betegség folyamatos jobb ellenőrzését és ezáltal a közlekedésbiztonság növelését.</w:t>
      </w:r>
      <w:r w:rsidR="00D63342">
        <w:rPr>
          <w:b/>
          <w:szCs w:val="24"/>
          <w:lang w:eastAsia="en-US"/>
        </w:rPr>
        <w:t xml:space="preserve"> [Mód. 22]</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(19b)</w:t>
      </w:r>
      <w:r w:rsidRPr="00E13788">
        <w:rPr>
          <w:szCs w:val="24"/>
          <w:lang w:eastAsia="en-US"/>
        </w:rPr>
        <w:tab/>
      </w:r>
      <w:r w:rsidRPr="00E13788">
        <w:rPr>
          <w:b/>
          <w:i/>
          <w:szCs w:val="24"/>
          <w:lang w:eastAsia="en-US"/>
        </w:rPr>
        <w:t>Az Európai Parlament „A diabétesz megelőzése, kezelése és jobb ellátása az EU-ban a Diabétesz Világnap alkalmából” című, 2022. november 23-i állásfoglalásában</w:t>
      </w:r>
      <w:r w:rsidRPr="00E13788">
        <w:rPr>
          <w:szCs w:val="24"/>
          <w:vertAlign w:val="superscript"/>
          <w:lang w:val="en-GB" w:eastAsia="en-US"/>
        </w:rPr>
        <w:footnoteReference w:id="8"/>
      </w:r>
      <w:r w:rsidRPr="00E13788">
        <w:rPr>
          <w:b/>
          <w:i/>
          <w:szCs w:val="24"/>
          <w:lang w:eastAsia="en-US"/>
        </w:rPr>
        <w:t xml:space="preserve"> felhívta a Bizottságot, hogy vizsgálja felül a vonatkozó munkahelyi egészségvédelemre és biztonságra vonatkozó jogi keretet és a közúti biztonsági előírásokat a cukorbetegekkel szembeni további megkülönböztetés elkerülése érdekében.</w:t>
      </w:r>
      <w:r w:rsidR="00D63342">
        <w:rPr>
          <w:b/>
          <w:szCs w:val="24"/>
          <w:lang w:eastAsia="en-US"/>
        </w:rPr>
        <w:t xml:space="preserve"> [Mód. 23]</w:t>
      </w:r>
    </w:p>
    <w:p w:rsidR="00E13788" w:rsidRPr="00E13788" w:rsidRDefault="00E13788" w:rsidP="00E13788">
      <w:pPr>
        <w:spacing w:before="120" w:after="120" w:line="360" w:lineRule="auto"/>
        <w:ind w:left="850" w:hanging="850"/>
        <w:rPr>
          <w:szCs w:val="24"/>
          <w:lang w:eastAsia="en-US"/>
        </w:rPr>
      </w:pPr>
      <w:r w:rsidRPr="00E13788">
        <w:rPr>
          <w:szCs w:val="24"/>
          <w:lang w:eastAsia="en-US"/>
        </w:rPr>
        <w:t>(20)</w:t>
      </w:r>
      <w:r w:rsidRPr="00E13788">
        <w:rPr>
          <w:szCs w:val="24"/>
          <w:lang w:eastAsia="en-US"/>
        </w:rPr>
        <w:tab/>
        <w:t>Az Unión belüli egységes jogok biztosítása érdekében – a közúti közlekedésbiztonsággal kapcsolatos megfontolásokat is figyelembe véve – az AM, A1, A2, A, B1 és B kategóriájú vezetői engedélyek igazgatási érvényességének 15 évnek kell lennie, míg a C, CE, C1, C1E, D, DE, D1 és D1E kategóriájú vezetői engedélyek igazgatási érvényességének öt évnek kell lennie. A tagállamok számára lehetővé kell tenni, hogy az ezen irányelvben meghatározott kivételes esetekben rövidebb időszakot határozzanak meg.</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(20a)</w:t>
      </w:r>
      <w:r w:rsidRPr="00E13788">
        <w:rPr>
          <w:szCs w:val="24"/>
          <w:lang w:eastAsia="en-US"/>
        </w:rPr>
        <w:tab/>
      </w:r>
      <w:r w:rsidRPr="00E13788">
        <w:rPr>
          <w:b/>
          <w:i/>
          <w:szCs w:val="24"/>
          <w:lang w:eastAsia="en-US"/>
        </w:rPr>
        <w:t>A tapasztalt járművezetők számára szervezett továbbképzések javíthatják a közúti közlekedésbiztonságot azáltal, hogy növelik a tudatosságot, és megkövetelik a járművezetőktől, hogy további tapasztalatokat szerezzenek az új technológiai megoldások, például a fejlett vezetéstámogató rendszerek, a félig automatizált és automatizált vezetés terén. E célból a szimulátorok használata kulcsfontosságú lehet a tapasztalt járművezetők készségeinek frissítéséhez. A vezetésszimulátorok emellett a kedvezőtlen körülményeket és a vészhelyzeti forgatókönyveket is rekonstruálhatják, és ezáltal javíthatják a járművezetők kritikus helyzetekben való reagálási és döntési képességét.</w:t>
      </w:r>
      <w:r w:rsidR="00D63342">
        <w:rPr>
          <w:b/>
          <w:szCs w:val="24"/>
          <w:lang w:eastAsia="en-US"/>
        </w:rPr>
        <w:t xml:space="preserve"> [Mód. 24]</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(20b)</w:t>
      </w:r>
      <w:r w:rsidRPr="00E13788">
        <w:rPr>
          <w:szCs w:val="24"/>
          <w:lang w:eastAsia="en-US"/>
        </w:rPr>
        <w:tab/>
      </w:r>
      <w:r w:rsidRPr="00E13788">
        <w:rPr>
          <w:b/>
          <w:i/>
          <w:szCs w:val="24"/>
          <w:lang w:eastAsia="en-US"/>
        </w:rPr>
        <w:t>Az egész életen át tartó képzés kulcsfontosságú a tapasztalt járművezetők készségeinek naprakészen tartásához, különös tekintettel a környezetkímélő vezetésre, a járművek tömegének növekedésére, a vezetéstámogató rendszerek és más automatizált eszközök folyamatos technológiai fejlődésére, valamint a járművek alternatív erőforrásaira. A tagállamokat ezért ösztönözni kell arra, hogy dolgozzanak ki képzési modulokat a tapasztalt járművezetők számára.</w:t>
      </w:r>
      <w:r w:rsidR="00D63342">
        <w:rPr>
          <w:b/>
          <w:szCs w:val="24"/>
          <w:lang w:eastAsia="en-US"/>
        </w:rPr>
        <w:t xml:space="preserve"> [Mód. 25]</w:t>
      </w:r>
    </w:p>
    <w:p w:rsidR="00E13788" w:rsidRPr="00E13788" w:rsidRDefault="00E13788" w:rsidP="00E13788">
      <w:pPr>
        <w:spacing w:before="120" w:after="120" w:line="360" w:lineRule="auto"/>
        <w:ind w:left="850" w:hanging="850"/>
        <w:rPr>
          <w:szCs w:val="24"/>
          <w:lang w:eastAsia="en-US"/>
        </w:rPr>
      </w:pPr>
      <w:r w:rsidRPr="00E13788">
        <w:rPr>
          <w:szCs w:val="24"/>
          <w:lang w:eastAsia="en-US"/>
        </w:rPr>
        <w:t>(21)</w:t>
      </w:r>
      <w:r w:rsidRPr="00E13788">
        <w:rPr>
          <w:szCs w:val="24"/>
          <w:lang w:eastAsia="en-US"/>
        </w:rPr>
        <w:tab/>
        <w:t>Annak érdekében, hogy a tagállamok és – kellően indokolt esetekben – az Unió egésze reagálni tudjon az olyan válságokra, amelyek lehetetlenné teszik a nemzeti hatóságok számára azon vezetői engedélyek megújítását, amelyek érvényessége egyébként lejárna, lehetővé kell tenni az adott vezetői engedélyek igazgatási érvényességének a feltétlenül szükséges időtartamra történő meghosszabbítását.</w:t>
      </w:r>
    </w:p>
    <w:p w:rsidR="00E13788" w:rsidRPr="00E13788" w:rsidRDefault="00E13788" w:rsidP="00E13788">
      <w:pPr>
        <w:spacing w:before="120" w:after="120" w:line="360" w:lineRule="auto"/>
        <w:ind w:left="850" w:hanging="850"/>
        <w:rPr>
          <w:szCs w:val="24"/>
          <w:lang w:eastAsia="en-US"/>
        </w:rPr>
      </w:pPr>
      <w:r w:rsidRPr="00E13788">
        <w:rPr>
          <w:szCs w:val="24"/>
          <w:lang w:eastAsia="en-US"/>
        </w:rPr>
        <w:t>(22)</w:t>
      </w:r>
      <w:r w:rsidRPr="00E13788">
        <w:rPr>
          <w:szCs w:val="24"/>
          <w:lang w:eastAsia="en-US"/>
        </w:rPr>
        <w:tab/>
        <w:t>Az „egy jogosult – egy engedély” elvnek meg kell akadályoznia, hogy bárki egynél több fizikai vezetői engedéllyel rendelkezzen. Ezt az elvet azonban a digitális vezetői engedélyek technikai sajátosságainak figyelembevétele érdekében is ki kell terjeszteni.</w:t>
      </w:r>
    </w:p>
    <w:p w:rsidR="00E13788" w:rsidRPr="00E13788" w:rsidRDefault="00E13788" w:rsidP="00E13788">
      <w:pPr>
        <w:spacing w:before="120" w:after="120" w:line="360" w:lineRule="auto"/>
        <w:ind w:left="850" w:hanging="850"/>
        <w:rPr>
          <w:szCs w:val="24"/>
          <w:lang w:eastAsia="en-US"/>
        </w:rPr>
      </w:pPr>
      <w:r w:rsidRPr="00E13788">
        <w:rPr>
          <w:szCs w:val="24"/>
          <w:lang w:eastAsia="en-US"/>
        </w:rPr>
        <w:t>(23)</w:t>
      </w:r>
      <w:r w:rsidRPr="00E13788">
        <w:rPr>
          <w:szCs w:val="24"/>
          <w:lang w:eastAsia="en-US"/>
        </w:rPr>
        <w:tab/>
        <w:t>Közúti közlekedésbiztonsági okokból a tagállamoknak képesnek kell lenniük a vezetői engedélyek visszavonására, felfüggesztésére, megújítására és megszüntetésére vonatkozó nemzeti rendelkezéseik alkalmazására valamennyi olyan vezetői engedéllyel rendelkező személy tekintetében, akik a területükön szokásos tartózkodási hellyel rendelkeznek.</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(24)</w:t>
      </w:r>
      <w:r w:rsidRPr="00E13788">
        <w:rPr>
          <w:szCs w:val="24"/>
          <w:lang w:eastAsia="en-US"/>
        </w:rPr>
        <w:tab/>
        <w:t>Azon gépjárművezetőknek, akik valamely harmadik ország által kiállított vezetői engedély cseréjét követően a lakóhelyük szerinti tagállam által kiállított vezetői engedéllyel rendelkeznek, jogosultnak kell lenniük arra, hogy úgy vezessenek az Unió egész területén, mintha eredetileg az Unión belül szerezték volna meg az engedélyt. Az említett csere sokféleképpen befolyásolhatja a közúti közlekedésbiztonságot és a személyek szabad mozgását.</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(25)</w:t>
      </w:r>
      <w:r w:rsidRPr="00E13788">
        <w:rPr>
          <w:szCs w:val="24"/>
          <w:lang w:eastAsia="en-US"/>
        </w:rPr>
        <w:tab/>
        <w:t xml:space="preserve">A Bizottságot fel kell hatalmazni arra, hogy határozatot fogadjon el azon harmadik országok meghatározásáról, amelyek az Unióéhoz hasonló szintű közúti közlekedésbiztonságot biztosítanak, és amelyek lehetővé teszik az ezen országok által kiállított vezetői engedélyek jogosultjainak, hogy vezetői engedélyeiket ugyanolyan feltételekkel cseréljék, mintha azokat valamely tagállam állította volna ki. </w:t>
      </w:r>
      <w:r w:rsidRPr="00E13788">
        <w:rPr>
          <w:b/>
          <w:i/>
          <w:szCs w:val="24"/>
          <w:lang w:eastAsia="en-US"/>
        </w:rPr>
        <w:t xml:space="preserve">A Bizottság számára e tekintetben lehetővé kell tenni, hogy felmérje, hogy egy harmadik ország rendelkezik-e az unióshoz részben vagy egészben hasonló szintű hivatásos járművezetői képzéssel, tanúsítási szabályokkal és vizsgáztatási eljárásokkal, hogy végül a szakmai alkalmassági bizonyítványhoz hasonló bizonyítványt adhasson ki. Ez lehetővé tenné, hogy a harmadik országbeli bizonyítványok birtokosai bizonyítványaikat európai szakmai alkalmassági bizonyítványra válthassák, feltéve, hogy további alkalmassági képzésen vesznek részt. Ez a bizonyítvány a vezetői engedély mellett a második kötelező követelmény lehetne a hivatásos járművezetők számára ahhoz, hogy uniós székhelyű fuvarozási vállalkozásoknál fuvarozási tevékenységet végezzenek. </w:t>
      </w:r>
      <w:r w:rsidRPr="00E13788">
        <w:rPr>
          <w:szCs w:val="24"/>
          <w:lang w:eastAsia="en-US"/>
        </w:rPr>
        <w:t>Ezeket a feltételeket valamennyi releváns vezetőiengedély-kategória tekintetében részletezni kell és pontosan meg kell határozni.</w:t>
      </w:r>
      <w:r w:rsidR="00D63342">
        <w:rPr>
          <w:b/>
          <w:szCs w:val="24"/>
          <w:lang w:eastAsia="en-US"/>
        </w:rPr>
        <w:t xml:space="preserve"> [Mód. 26]</w:t>
      </w:r>
    </w:p>
    <w:p w:rsidR="00D63342" w:rsidRDefault="00D6334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(26)</w:t>
      </w:r>
      <w:r w:rsidRPr="00E13788">
        <w:rPr>
          <w:szCs w:val="24"/>
          <w:lang w:eastAsia="en-US"/>
        </w:rPr>
        <w:tab/>
        <w:t>Azon harmadik országok által kiállított vezetői engedélyek tekintetében, amelyek nem képezik ilyen bizottsági határozat tárgyát, vagy amelyek esetében ilyen határozat nem engedélyezi vagy kifejezetten tiltja a cserét, a tagállamok számára lehetővé kell tenni, hogy a vezetői engedélyeket nemzeti szabályaikkal összhangban cseréljék le, feltéve, hogy a lecserélt engedélyen a megfelelő uniós kódot használják. Abban az esetben, ha az ilyen engedély jogosultja a tartózkodási helyét újabb tagállamba helyezi át, ez utóbbi nem kötelezhető arra, hogy az ilyen engedélyre a kölcsönös elismerés elvét alkalmazza.</w:t>
      </w:r>
    </w:p>
    <w:p w:rsidR="00E13788" w:rsidRPr="00E13788" w:rsidRDefault="00E13788" w:rsidP="00E13788">
      <w:pPr>
        <w:spacing w:before="120" w:after="120" w:line="360" w:lineRule="auto"/>
        <w:ind w:left="850" w:hanging="850"/>
        <w:rPr>
          <w:szCs w:val="24"/>
          <w:lang w:eastAsia="en-US"/>
        </w:rPr>
      </w:pPr>
      <w:r w:rsidRPr="00E13788">
        <w:rPr>
          <w:szCs w:val="24"/>
          <w:lang w:eastAsia="en-US"/>
        </w:rPr>
        <w:t>(27)</w:t>
      </w:r>
      <w:r w:rsidRPr="00E13788">
        <w:rPr>
          <w:szCs w:val="24"/>
          <w:lang w:eastAsia="en-US"/>
        </w:rPr>
        <w:tab/>
        <w:t>A „vezetőiengedély-turizmus” – azaz egy másik tagállamban előírt, járművezetéstől való egyes eltiltások hatályának megkerülése érdekében a tartózkodási hely új vezetői engedély megszerzése céljából történő megváltoztatásának gyakorlata – széles körben elterjedt jelenség, amely negatív hatást gyakorol a közúti közlekedésbiztonságra. A gépjárművezetők nem mentesíthetők a járművezetési jogosultságuk vagy a vezetői engedélyük tartózkodásihely-változtatással történő visszaszerzéséhez számukra előírt követelmények alól. Ugyanakkor egyértelművé kell tenni egyrészt azt, hogy a polgárok részéről tanúsított bármely magatartás kizárólag akkor vezethet a járművezetéstől határozatlan időre való eltiltáshoz, ha az kellően indokolt, másrészt azt, hogy az ilyen határozat kizárólag az azt kibocsátó tagállam területére korlátozódó hatályú lehet.</w:t>
      </w:r>
    </w:p>
    <w:p w:rsidR="00D63342" w:rsidRDefault="00D6334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(27a)</w:t>
      </w:r>
      <w:r w:rsidRPr="00E13788">
        <w:rPr>
          <w:szCs w:val="24"/>
          <w:lang w:eastAsia="en-US"/>
        </w:rPr>
        <w:tab/>
      </w:r>
      <w:r w:rsidRPr="00E13788">
        <w:rPr>
          <w:b/>
          <w:i/>
          <w:szCs w:val="24"/>
          <w:lang w:eastAsia="en-US"/>
        </w:rPr>
        <w:t>A nem közúti mozgó gépek sokféle gépet foglalnak magukban, amelyeket jellemzően a közutakon kívül használnak különféle célokra. Idetartoznak például az építőipari és erdészeti gépek (kotrógépek, rakodógépek, buldózerek stb.), valamint a mezőgazdasági és földművelő gépek (aratógépek, talajmegmunkáló gépek stb.). A meglévő irányelv nem alkalmazandó az ilyen gépekre. Ezek azonban a vezetői engedélyre és az egyedi képzési követelményekre vonatkozó különböző nemzeti rendelkezések hatálya alá tartoznak, mivel közutakon is közlekedhetnek. A tagállamoknak együtt kell működniük annak érdekében, hogy Unió-szerte megkönnyítsék a nem közúti mozgó gépek használatát, különösen a határokon átnyúló összefüggésben, az idénymunkával vagy a kiküldött külföldi munkavállalók által végzett munkával kapcsolatban. A Bizottságnak együttműködési platformot kell létrehoznia a nemzeti hatóságok és az érintett érdekelt felek meghívása révén, hogy valamennyi tagállamban összesítsék, feldolgozzák és terjesszék a különleges célú járművek, például a nem közúti mozgó gépek vezetőire vonatkozó bevált gyakorlatokkal kapcsolatos ismereteket és információkat. Az együttműködési platformon belüli eszmecseréknek kell alapul szolgálniuk a nem közúti mozgó gépekre vonatkozó nemzeti rendelkezések alkalmazásának hatásairól, valamint annak a belső piacra és a közúti biztonságra gyakorolt hatásáról szóló bizottsági jelentéshez. Ezt a jelentést adott esetben az Európai Parlamentnek és a Tanácsnak szóló jogalkotási javaslat kísérheti a nem közúti mozgó gépek Unió-szerte történő használatának megkönnyítése céljából.</w:t>
      </w:r>
      <w:r w:rsidR="00D63342">
        <w:rPr>
          <w:b/>
          <w:szCs w:val="24"/>
          <w:lang w:eastAsia="en-US"/>
        </w:rPr>
        <w:t xml:space="preserve"> [Mód. 310]</w:t>
      </w:r>
    </w:p>
    <w:p w:rsidR="00103CC2" w:rsidRDefault="00103CC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(28)</w:t>
      </w:r>
      <w:r w:rsidRPr="00E13788">
        <w:rPr>
          <w:szCs w:val="24"/>
          <w:lang w:eastAsia="en-US"/>
        </w:rPr>
        <w:tab/>
        <w:t xml:space="preserve">A közúti közlekedésbiztonság javítása érdekében </w:t>
      </w:r>
      <w:r w:rsidRPr="00E13788">
        <w:rPr>
          <w:strike/>
          <w:szCs w:val="24"/>
          <w:lang w:eastAsia="en-US"/>
        </w:rPr>
        <w:t>egyes</w:t>
      </w:r>
      <w:r w:rsidRPr="00E13788">
        <w:rPr>
          <w:b/>
          <w:i/>
          <w:szCs w:val="24"/>
          <w:lang w:eastAsia="en-US"/>
        </w:rPr>
        <w:t>a B, C és C1</w:t>
      </w:r>
      <w:r w:rsidRPr="00E13788">
        <w:rPr>
          <w:szCs w:val="24"/>
          <w:lang w:eastAsia="en-US"/>
        </w:rPr>
        <w:t xml:space="preserve"> vezetőiengedély-kategóriák esetében a kísérővel történő vezetésre vonatkozó uniós szintű rendszert kell bevezetni. E rendszer szabályainak lehetővé kell tenniük a kérelmezők számára, hogy az előírt alsó korhatár elérése előtt vezetői engedélyt szerezhessenek a releváns kategóriákban. Ezek a vezetői engedélyek azonban kizárólag akkor használhatók, ha tapasztalt gépjárművezető kíséri őket. Ilyen helyzetekben a tagállamok számára lehetővé kell tenni, hogy közúti közlekedésbiztonsági okokból a területükön szigorúbb feltételeket és szabályokat határozzanak meg az általuk kiállított vezetői engedélyekre vonatkozóan.</w:t>
      </w:r>
      <w:r w:rsidR="00103CC2">
        <w:rPr>
          <w:b/>
          <w:szCs w:val="24"/>
          <w:lang w:eastAsia="en-US"/>
        </w:rPr>
        <w:t xml:space="preserve"> [Mód. 27]</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(29)</w:t>
      </w:r>
      <w:r w:rsidRPr="00E13788">
        <w:rPr>
          <w:szCs w:val="24"/>
          <w:lang w:eastAsia="en-US"/>
        </w:rPr>
        <w:tab/>
        <w:t xml:space="preserve">A kísérővel történő vezetés rendszerének – a közúti közlekedésbiztonság javítására irányuló általános céljának sérelme nélkül – elérhetőbbé és vonzóbbá kell tennie a tehergépjármű-vezetői szakmát a fiatalabb generációk számára annak érdekében, hogy bővüljenek a foglalkozási lehetőségeik, és a rendszer hozzájáruljon az Unión belüli gépjárművezető-hiány kezeléséhez. Ezért a rendszernek ki kell terjednie a C </w:t>
      </w:r>
      <w:r w:rsidRPr="00E13788">
        <w:rPr>
          <w:b/>
          <w:i/>
          <w:szCs w:val="24"/>
          <w:lang w:eastAsia="en-US"/>
        </w:rPr>
        <w:t xml:space="preserve">és C1 </w:t>
      </w:r>
      <w:r w:rsidRPr="00E13788">
        <w:rPr>
          <w:szCs w:val="24"/>
          <w:lang w:eastAsia="en-US"/>
        </w:rPr>
        <w:t>kategóriájú vezetői engedélyekre és az azok előfeltételeként előírt B kategóriájú vezetői engedélyekre.</w:t>
      </w:r>
      <w:r w:rsidR="00103CC2">
        <w:rPr>
          <w:b/>
          <w:szCs w:val="24"/>
          <w:lang w:eastAsia="en-US"/>
        </w:rPr>
        <w:t xml:space="preserve"> [Mód. 28]</w:t>
      </w:r>
    </w:p>
    <w:p w:rsidR="00103CC2" w:rsidRDefault="00103CC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(29a)</w:t>
      </w:r>
      <w:r w:rsidRPr="00E13788">
        <w:rPr>
          <w:szCs w:val="24"/>
          <w:lang w:eastAsia="en-US"/>
        </w:rPr>
        <w:tab/>
      </w:r>
      <w:r w:rsidRPr="00E13788">
        <w:rPr>
          <w:b/>
          <w:i/>
          <w:szCs w:val="24"/>
          <w:lang w:eastAsia="en-US"/>
        </w:rPr>
        <w:t>A szakképző iskolák és a közlekedési és logisztikai vállalatok közötti partnerséget ösztönözni kell, többek között egyedi uniós költségvetési támogatással és az (EU) 2015/413 európai parlamenti és tanácsi irányelv</w:t>
      </w:r>
      <w:r w:rsidRPr="00E13788">
        <w:rPr>
          <w:szCs w:val="24"/>
          <w:vertAlign w:val="superscript"/>
          <w:lang w:val="en-GB" w:eastAsia="en-US"/>
        </w:rPr>
        <w:footnoteReference w:id="9"/>
      </w:r>
      <w:r w:rsidRPr="00E13788">
        <w:rPr>
          <w:b/>
          <w:i/>
          <w:szCs w:val="24"/>
          <w:lang w:eastAsia="en-US"/>
        </w:rPr>
        <w:t xml:space="preserve"> alapján elkülönített bevételek felhasználásával, a hivatásos járművezetők uniós hiányának kezelése érdekében. E partnerségnek lehetőséget kell nyújtania a jövőbeli hivatásos járművezetők számára, hogy jobban megismerjék a szakma előnyeit és kihívásait, fejlesszék operatív és szervezési készségeiket, és tapasztalatot szerezzenek, miközben fejlett technológiákat és technikákat használnak. A támogatás formája lehet többek között az uniós társfinanszírozás bizonyos képesítések, például a szakmai alkalmassági bizonyítvány megszerzéséhez vagy a leendő járművezetők számára szervezett speciális képzésekhez.</w:t>
      </w:r>
      <w:r w:rsidR="00103CC2">
        <w:rPr>
          <w:b/>
          <w:szCs w:val="24"/>
          <w:lang w:eastAsia="en-US"/>
        </w:rPr>
        <w:t xml:space="preserve"> [Mód. 29]</w:t>
      </w:r>
    </w:p>
    <w:p w:rsidR="00103CC2" w:rsidRDefault="00103CC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(30)</w:t>
      </w:r>
      <w:r w:rsidRPr="00E13788">
        <w:rPr>
          <w:szCs w:val="24"/>
          <w:lang w:eastAsia="en-US"/>
        </w:rPr>
        <w:tab/>
        <w:t xml:space="preserve">Biztosítani kell, hogy azok a gépjárművezetők, akik egy adott kategóriában újonnan szerzik meg vezetői engedélyüket, tapasztalatlanságuk miatt ne veszélyeztessék a közúti közlekedésbiztonságot. E kezdő gépjárművezetők számára </w:t>
      </w:r>
      <w:r w:rsidRPr="00E13788">
        <w:rPr>
          <w:b/>
          <w:i/>
          <w:szCs w:val="24"/>
          <w:lang w:eastAsia="en-US"/>
        </w:rPr>
        <w:t xml:space="preserve">legalább </w:t>
      </w:r>
      <w:r w:rsidRPr="00E13788">
        <w:rPr>
          <w:szCs w:val="24"/>
          <w:lang w:eastAsia="en-US"/>
        </w:rPr>
        <w:t>kétéves próbaidőt kell megállapítani</w:t>
      </w:r>
      <w:r w:rsidRPr="00E13788">
        <w:rPr>
          <w:b/>
          <w:i/>
          <w:szCs w:val="24"/>
          <w:lang w:eastAsia="en-US"/>
        </w:rPr>
        <w:t>. Amennyiben a kezdő járművezető már rendelkezik más kategóriára érvényes vezetői engedéllyel, a próbaidő csak a meglévő vezetői engedély próbaidejéből fennmaradó időszakot foglalja magában, de nem lehet 6 hónapnál rövidebb. A járművezetőknek ezen időszak</w:t>
      </w:r>
      <w:r w:rsidRPr="00E13788">
        <w:rPr>
          <w:strike/>
          <w:szCs w:val="24"/>
          <w:lang w:eastAsia="en-US"/>
        </w:rPr>
        <w:t>, amelynek</w:t>
      </w:r>
      <w:r w:rsidRPr="00E13788">
        <w:rPr>
          <w:szCs w:val="24"/>
          <w:lang w:eastAsia="en-US"/>
        </w:rPr>
        <w:t xml:space="preserve"> során Unió-szerte szigorúbb szabályok és szankciók hatálya alá kell tartozniuk, ha azokat </w:t>
      </w:r>
      <w:r w:rsidRPr="00E13788">
        <w:rPr>
          <w:b/>
          <w:i/>
          <w:szCs w:val="24"/>
          <w:lang w:eastAsia="en-US"/>
        </w:rPr>
        <w:t xml:space="preserve">megsértik, például </w:t>
      </w:r>
      <w:r w:rsidRPr="00E13788">
        <w:rPr>
          <w:szCs w:val="24"/>
          <w:lang w:eastAsia="en-US"/>
        </w:rPr>
        <w:t xml:space="preserve">alkohol </w:t>
      </w:r>
      <w:r w:rsidRPr="00E13788">
        <w:rPr>
          <w:b/>
          <w:i/>
          <w:szCs w:val="24"/>
          <w:lang w:eastAsia="en-US"/>
        </w:rPr>
        <w:t xml:space="preserve">vagy kábítószerek </w:t>
      </w:r>
      <w:r w:rsidRPr="00E13788">
        <w:rPr>
          <w:szCs w:val="24"/>
          <w:lang w:eastAsia="en-US"/>
        </w:rPr>
        <w:t>hatása</w:t>
      </w:r>
      <w:r w:rsidRPr="00E13788">
        <w:rPr>
          <w:b/>
          <w:i/>
          <w:szCs w:val="24"/>
          <w:lang w:eastAsia="en-US"/>
        </w:rPr>
        <w:t>, gyorshajtás, nem engedélyezett jármű használata, a biztonsági felszerelések használatának elmulasztása vagy érvényes vezetői engedély nélküli vezetés</w:t>
      </w:r>
      <w:r w:rsidRPr="00E13788">
        <w:rPr>
          <w:szCs w:val="24"/>
          <w:lang w:eastAsia="en-US"/>
        </w:rPr>
        <w:t xml:space="preserve"> miatt</w:t>
      </w:r>
      <w:r w:rsidRPr="00E13788">
        <w:rPr>
          <w:strike/>
          <w:szCs w:val="24"/>
          <w:lang w:eastAsia="en-US"/>
        </w:rPr>
        <w:t xml:space="preserve"> sértik meg</w:t>
      </w:r>
      <w:r w:rsidRPr="00E13788">
        <w:rPr>
          <w:b/>
          <w:i/>
          <w:szCs w:val="24"/>
          <w:lang w:eastAsia="en-US"/>
        </w:rPr>
        <w:t>. A végrehajtó hatóságoknak a tényleges méréseikhez a technikai zéró toleranciának megfelelő küszöbértéket kell megállapítaniuk, amely nem lehet magasabb 0,2 g/l-nél, hogy figyelembe lehessen venni az alkoholnak való véletlenszerű kitettséget</w:t>
      </w:r>
      <w:r w:rsidRPr="00E13788">
        <w:rPr>
          <w:szCs w:val="24"/>
          <w:lang w:eastAsia="en-US"/>
        </w:rPr>
        <w:t>. Az ilyen magatartásért kivetett szankcióknak hatékonynak, arányosnak, visszatartó erejűnek és megkülönböztetéstől mentesnek kell lenniük, és súlyosságuknak a lehető legnagyobb mértékben figyelembe kell vennie az Unió azon közép- és hosszú távú céljait, hogy a halálesetek és a súlyos sérülések száma a felére csökkenjen, és azokat szinte teljesen fel lehessen számolni. Ami a kezdő gépjárművezetőkre vonatkozó bármely egyéb korlátozást illeti, a tagállamok számára lehetővé kell tenni, hogy a területükön szabadon további szabályokat vezessenek be.</w:t>
      </w:r>
      <w:r w:rsidR="00103CC2">
        <w:rPr>
          <w:b/>
          <w:szCs w:val="24"/>
          <w:lang w:eastAsia="en-US"/>
        </w:rPr>
        <w:t xml:space="preserve"> [Mód. 30]</w:t>
      </w:r>
    </w:p>
    <w:p w:rsidR="00103CC2" w:rsidRDefault="00103CC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(31)</w:t>
      </w:r>
      <w:r w:rsidRPr="00E13788">
        <w:rPr>
          <w:szCs w:val="24"/>
          <w:lang w:eastAsia="en-US"/>
        </w:rPr>
        <w:tab/>
        <w:t>A vizsgabiztosok ismereteinek és készségeinek javítása</w:t>
      </w:r>
      <w:r w:rsidRPr="00E13788">
        <w:rPr>
          <w:b/>
          <w:i/>
          <w:szCs w:val="24"/>
          <w:lang w:eastAsia="en-US"/>
        </w:rPr>
        <w:t>, beleértve a veszélyhelyzetek felismerésére irányuló képzést is</w:t>
      </w:r>
      <w:r w:rsidRPr="00E13788">
        <w:rPr>
          <w:szCs w:val="24"/>
          <w:lang w:eastAsia="en-US"/>
        </w:rPr>
        <w:t>, és ezáltal a vezetői engedélyt kérelmezők objektívebb értékelésének biztosítása, valamint a gépjárművezetői vizsgák egységesebbé tétele érdekében minimumszabályokat kell megállapítani a vizsgabiztosi szakma gyakorlásának megkezdésére és a vizsgabiztosok képzési követelményeire vonatkozóan. A Bizottságot fel kell hatalmazni továbbá arra, hogy felhatalmazáson alapuló jogi aktusokat fogadjon el azzal a céllal, hogy az említett minimumszabályokat szükség esetén módosítsa, illetve azokat hozzáigazítsa az e területen bekövetkező műszaki, üzemeltetési vagy tudományos fejlődéshez</w:t>
      </w:r>
      <w:r w:rsidRPr="00E13788">
        <w:rPr>
          <w:b/>
          <w:i/>
          <w:szCs w:val="24"/>
          <w:lang w:eastAsia="en-US"/>
        </w:rPr>
        <w:t>, beleértve az új fejlett gépjárművezetés-támogató rendszereket is</w:t>
      </w:r>
      <w:r w:rsidRPr="00E13788">
        <w:rPr>
          <w:szCs w:val="24"/>
          <w:lang w:eastAsia="en-US"/>
        </w:rPr>
        <w:t>.</w:t>
      </w:r>
      <w:r w:rsidR="00103CC2">
        <w:rPr>
          <w:b/>
          <w:szCs w:val="24"/>
          <w:lang w:eastAsia="en-US"/>
        </w:rPr>
        <w:t xml:space="preserve"> [Mód. 31]</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(32)</w:t>
      </w:r>
      <w:r w:rsidRPr="00E13788">
        <w:rPr>
          <w:szCs w:val="24"/>
          <w:lang w:eastAsia="en-US"/>
        </w:rPr>
        <w:tab/>
        <w:t xml:space="preserve">A szokásos tartózkodási hely fogalmát úgy kell meghatározni, hogy az lehetővé tegye az olyan esetekben felmerülő problémák megoldását, amikor a szokásos tartózkodási hely foglalkozási vagy családi kötelékek alapján nem állapítható meg. Rendelkezni kell arról is, hogy a kérelmezők az állampolgárságuk szerinti tagállamban letehessék az elméleti vagy gyakorlati vizsgákat azokban az esetekben, amikor a szokásos tartózkodási helyük szerinti tagállam nem teszi lehetővé e vizsgák letételét az előbbi tagállam hivatalos nyelvén. Külön szabályokat </w:t>
      </w:r>
      <w:r w:rsidRPr="00E13788">
        <w:rPr>
          <w:strike/>
          <w:szCs w:val="24"/>
          <w:lang w:eastAsia="en-US"/>
        </w:rPr>
        <w:t>kell</w:t>
      </w:r>
      <w:r w:rsidRPr="00E13788">
        <w:rPr>
          <w:b/>
          <w:i/>
          <w:szCs w:val="24"/>
          <w:lang w:eastAsia="en-US"/>
        </w:rPr>
        <w:t>lehetne</w:t>
      </w:r>
      <w:r w:rsidRPr="00E13788">
        <w:rPr>
          <w:szCs w:val="24"/>
          <w:lang w:eastAsia="en-US"/>
        </w:rPr>
        <w:t xml:space="preserve"> megállapítani a diplomatákra és családtagjaikra vonatkozóan, amennyiben küldetésük miatt hosszabb ideig külföldön kell élniük</w:t>
      </w:r>
      <w:r w:rsidRPr="00E13788">
        <w:rPr>
          <w:b/>
          <w:i/>
          <w:szCs w:val="24"/>
          <w:lang w:eastAsia="en-US"/>
        </w:rPr>
        <w:t>, amennyiben ez nem von maga után további közúti közlekedésbiztonsági kockázatokat</w:t>
      </w:r>
      <w:r w:rsidRPr="00E13788">
        <w:rPr>
          <w:szCs w:val="24"/>
          <w:lang w:eastAsia="en-US"/>
        </w:rPr>
        <w:t>.</w:t>
      </w:r>
      <w:r w:rsidR="00103CC2">
        <w:rPr>
          <w:b/>
          <w:szCs w:val="24"/>
          <w:lang w:eastAsia="en-US"/>
        </w:rPr>
        <w:t xml:space="preserve"> [Mód. 32]</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(33)</w:t>
      </w:r>
      <w:r w:rsidRPr="00E13788">
        <w:rPr>
          <w:szCs w:val="24"/>
          <w:lang w:eastAsia="en-US"/>
        </w:rPr>
        <w:tab/>
        <w:t>A tagállamoknak segíteniük kell egymást ezen irányelv végrehajtásában. Amennyiben lehetséges, a segítségnyújtáshoz igénybe kell venniük a vezetői engedélyek uniós hálózatát. A vezetői engedélyek uniós hálózata (közismert nevén „RESPER”) a vezetői engedélyek kiállításáért és ezen irányelv végrehajtásának elősegítéséért felelős nemzeti hatóságok közötti információcserére szolgáló csomópont.</w:t>
      </w:r>
    </w:p>
    <w:p w:rsidR="00E13788" w:rsidRPr="00E13788" w:rsidRDefault="00E13788" w:rsidP="00E13788">
      <w:pPr>
        <w:spacing w:before="120" w:after="120" w:line="360" w:lineRule="auto"/>
        <w:ind w:left="850" w:hanging="850"/>
        <w:rPr>
          <w:szCs w:val="24"/>
          <w:lang w:eastAsia="en-US"/>
        </w:rPr>
      </w:pPr>
      <w:r w:rsidRPr="00E13788">
        <w:rPr>
          <w:szCs w:val="24"/>
          <w:lang w:eastAsia="en-US"/>
        </w:rPr>
        <w:t>(34)</w:t>
      </w:r>
      <w:r w:rsidRPr="00E13788">
        <w:rPr>
          <w:szCs w:val="24"/>
          <w:lang w:eastAsia="en-US"/>
        </w:rPr>
        <w:tab/>
        <w:t>A vezetői engedélyek uniós hálózatának célja a tagállamokból származó okmányok és szerzett jogok elismerésének biztosítása, az okmányokkal való visszaélés elleni küzdelem, a párhuzamos engedélyek kiállításának kiküszöbölése, valamint a járművezetéstől való eltiltások érvényesítésének elősegítése. A tagállamok számára lehetővé kell tenni különösen annak szisztematikus ellenőrzését, hogy a vezetői engedély vagy a járművezetési jogosultság korábban előírt korlátozásához, felfüggesztéséhez, visszavonásához vagy törléséhez vezető okok megszűntek-e. A RESPER más uniós jogi aktusok végrehajtásához történő használata kizárólag akkor engedélyezhető, ha ezen irányelv kifejezetten rendelkezik a használatáról.</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(35)</w:t>
      </w:r>
      <w:r w:rsidRPr="00E13788">
        <w:rPr>
          <w:szCs w:val="24"/>
          <w:lang w:eastAsia="en-US"/>
        </w:rPr>
        <w:tab/>
        <w:t>Az ezen irányelv végrehajtásáról szóló érdemi jelentések elkészítésének lehetővé tétele érdekében a Bizottságnak évente tájékoztatást kell kapnia az egyes kategóriákra vonatkozóan kiállított, megújított, pótolt, visszavont és cserélt vezetői engedélyek számáról, beleértve a digitális vezetői engedélyek kiállítására és használatára vonatkozó adatokat is.</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(35a)</w:t>
      </w:r>
      <w:r w:rsidRPr="00E13788">
        <w:rPr>
          <w:szCs w:val="24"/>
          <w:lang w:eastAsia="en-US"/>
        </w:rPr>
        <w:tab/>
      </w:r>
      <w:r w:rsidRPr="00E13788">
        <w:rPr>
          <w:b/>
          <w:i/>
          <w:szCs w:val="24"/>
          <w:lang w:eastAsia="en-US"/>
        </w:rPr>
        <w:t>Ezen irányelv felülvizsgálatának előkészítése során a Bizottságnak a lehető legnagyobb mértékben figyelembe kell vennie, hogy a tagállamok a közúti közlekedésbiztonság javítása során különböző földrajzi és társadalmi kihívásokkal néznek szembe. Míg egyes tagállamok sikeresen próbálják érvényesíteni a közúti közlekedési szabályokat az úgynevezett büntetőpontrendszereken keresztül, mások egyéb módszereket választanak, például azonnali szigorúbb szankciók kiszabását vagy a célzott végrehajtási és megelőző kampányok megerősítését. Ezenkívül figyelembe kell venni annak tényét is, hogy maguk a büntetőpontrendszerek jelentősen eltérhetnek egymástól az alkalmazásukat választó különböző tagállamokban. Ezért az erőforrásokat és a figyelmet egyéb olyan intézkedésekre kell fordítani, amelyek növelhetik a közúti közlekedésbiztonságot, ugyanakkor lehetővé kell tenni a tagállamok számára, hogy az általuk leghatékonyabbnak ítélt módon kezeljék az előttük álló különböző kihívásokat.</w:t>
      </w:r>
      <w:r w:rsidR="00103CC2">
        <w:rPr>
          <w:b/>
          <w:szCs w:val="24"/>
          <w:lang w:eastAsia="en-US"/>
        </w:rPr>
        <w:t xml:space="preserve"> [Mód. 247 és 311]</w:t>
      </w:r>
    </w:p>
    <w:p w:rsidR="00103CC2" w:rsidRDefault="00103CC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(35b)</w:t>
      </w:r>
      <w:r w:rsidRPr="00E13788">
        <w:rPr>
          <w:szCs w:val="24"/>
          <w:lang w:eastAsia="en-US"/>
        </w:rPr>
        <w:tab/>
      </w:r>
      <w:r w:rsidRPr="00E13788">
        <w:rPr>
          <w:b/>
          <w:i/>
          <w:szCs w:val="24"/>
          <w:lang w:eastAsia="en-US"/>
        </w:rPr>
        <w:t>A tagállamoknak egyformán meg kell osztaniuk egymással a közúti közlekedésbiztonsági intézkedésekkel és a kockázattudatosító képzésekkel kapcsolatos bevált gyakorlataikra vonatkozó adatokat, különös tekintettel a kezdő járművezetőkre és az egész életen át tartó képzésekre, a közlekedéspszichológus, a vizsgabiztos vagy a járművezető-oktató visszajelzéseire, ajánlásaira és részvételi igazolásaira épülő támogatási rendszer korcsoportonkénti igénybevételével, valamint a veszélyeztetett úthasználók közúti biztonságának növelésére irányuló intézkedésekkel kapcsolatos bevált gyakorlataikra vonatkozó adatokat.</w:t>
      </w:r>
      <w:r w:rsidR="00103CC2">
        <w:rPr>
          <w:b/>
          <w:szCs w:val="24"/>
          <w:lang w:eastAsia="en-US"/>
        </w:rPr>
        <w:t xml:space="preserve"> [Mód. 34]</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(36)</w:t>
      </w:r>
      <w:r w:rsidRPr="00E13788">
        <w:rPr>
          <w:szCs w:val="24"/>
          <w:lang w:eastAsia="en-US"/>
        </w:rPr>
        <w:tab/>
        <w:t>Ezen irányelv célkitűzéseinek elérése – különösen mellékleteinek a műszaki, üzemeltetési vagy tudományos fejlődéshez való hozzáigazítása – érdekében a Bizottságot fel kell hatalmazni arra, hogy az EUMSZ 290. cikkének megfelelően jogi aktusokat fogadjon el az I. melléklet fizikai vezetői engedélyekre vonatkozó előírásokra irányadó A., B. és D. részének módosítása; az I. melléklet digitális vezetői engedélyekre vonatkozó előírásokat megállapító C. részének módosítása; az I. melléklet alkalmazandó nemzeti és uniós kódokra vonatkozó szabályokra irányadó E. részének módosítása; a vezetői engedélyek kiállítására, érvényességére és megújítására vonatkozó egyes minimumkövetelményeket megállapító II., III., V. és VI. melléklet módosítása; valamint a vizsgabiztosokra vonatkozó minimumkövetelményeket megállapító IV. melléklet módosítása tekintetében. Ezt a felhatalmazást ötéves időtartamra kell megadni, tekintettel arra, hogy az e mellékletek által szabályozott területeken gyakori a műszaki, üzemeltetési és tudományos fejlődés. Különösen fontos, hogy a Bizottság az előkészítő munkája során megfelelő konzultációkat folytasson, többek között szakértői szinten is, és hogy ezekre a konzultációkra a jogalkotás minőségének javításáról szóló, 2016. április 13-i intézményközi megállapodásban</w:t>
      </w:r>
      <w:r w:rsidRPr="00E13788">
        <w:rPr>
          <w:szCs w:val="24"/>
          <w:vertAlign w:val="superscript"/>
          <w:lang w:val="en-GB" w:eastAsia="en-US"/>
        </w:rPr>
        <w:footnoteReference w:id="10"/>
      </w:r>
      <w:r w:rsidRPr="00E13788">
        <w:rPr>
          <w:szCs w:val="24"/>
          <w:lang w:eastAsia="en-US"/>
        </w:rPr>
        <w:t xml:space="preserve"> foglalt elvekkel összhangban kerüljön sor.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rsidR="00103CC2" w:rsidRDefault="00103CC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(37)</w:t>
      </w:r>
      <w:r w:rsidRPr="00E13788">
        <w:rPr>
          <w:szCs w:val="24"/>
          <w:lang w:eastAsia="en-US"/>
        </w:rPr>
        <w:tab/>
        <w:t xml:space="preserve">A közúti közlekedés fokozatos digitalizációjára, automatizálására és egyre szigorúbb kibocsátáscsökkentésére vonatkozó követelményekkel, valamint a gépi meghajtású járművek folyamatos technológiafejlesztésével összefüggésben biztosítani kell, hogy valamennyi gépjárművezető </w:t>
      </w:r>
      <w:r w:rsidRPr="00E13788">
        <w:rPr>
          <w:b/>
          <w:i/>
          <w:szCs w:val="24"/>
          <w:lang w:eastAsia="en-US"/>
        </w:rPr>
        <w:t xml:space="preserve">új technológiákkal, </w:t>
      </w:r>
      <w:r w:rsidRPr="00E13788">
        <w:rPr>
          <w:szCs w:val="24"/>
          <w:lang w:eastAsia="en-US"/>
        </w:rPr>
        <w:t xml:space="preserve">közúti közlekedésbiztonsággal és fenntarthatósággal kapcsolatos ismeretei folyamatosan naprakészek legyenek. </w:t>
      </w:r>
      <w:r w:rsidRPr="00E13788">
        <w:rPr>
          <w:strike/>
          <w:szCs w:val="24"/>
          <w:lang w:eastAsia="en-US"/>
        </w:rPr>
        <w:t>Az</w:t>
      </w:r>
      <w:r w:rsidRPr="00E13788">
        <w:rPr>
          <w:b/>
          <w:i/>
          <w:szCs w:val="24"/>
          <w:lang w:eastAsia="en-US"/>
        </w:rPr>
        <w:t>A tagállamoknak törekedniük kell a járművezetők</w:t>
      </w:r>
      <w:r w:rsidRPr="00E13788">
        <w:rPr>
          <w:szCs w:val="24"/>
          <w:lang w:eastAsia="en-US"/>
        </w:rPr>
        <w:t xml:space="preserve"> egész életen át tartó </w:t>
      </w:r>
      <w:r w:rsidRPr="00E13788">
        <w:rPr>
          <w:strike/>
          <w:szCs w:val="24"/>
          <w:lang w:eastAsia="en-US"/>
        </w:rPr>
        <w:t>képzés előmozdítása</w:t>
      </w:r>
      <w:r w:rsidRPr="00E13788">
        <w:rPr>
          <w:b/>
          <w:i/>
          <w:szCs w:val="24"/>
          <w:lang w:eastAsia="en-US"/>
        </w:rPr>
        <w:t>képzésének előmozdítására, és ösztönözniük kell a biztonságos vezetéssel foglalkozó tanfolyamokon való részvételt, többek között visszajelzést nyújtó beavatkozásokkal, a részvétel igazolásával és a járművezetői szakoktató, a közlekedéspszichológus vagy a járművezetői vizsgabiztos által adott ajánlásokkal, ami hozzájárulhat a befogadóbb mobilitáshoz. Ez</w:t>
      </w:r>
      <w:r w:rsidRPr="00E13788">
        <w:rPr>
          <w:szCs w:val="24"/>
          <w:lang w:eastAsia="en-US"/>
        </w:rPr>
        <w:t xml:space="preserve"> kulcsfontosságú lehet ahhoz, hogy a tapasztalt gépjárművezetők készségei naprakészek maradjanak a közúti közlekedésbiztonság, az új technológiák és a környezetkímélő vezetés terén, ami javítja az üzemanyag-hatékonyságot, csökkenti a kibocsátásokat, illetve javítja a sebességszabályozást.</w:t>
      </w:r>
      <w:r w:rsidR="00103CC2">
        <w:rPr>
          <w:b/>
          <w:szCs w:val="24"/>
          <w:lang w:eastAsia="en-US"/>
        </w:rPr>
        <w:t xml:space="preserve"> [Mód. 35]</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(38)</w:t>
      </w:r>
      <w:r w:rsidRPr="00E13788">
        <w:rPr>
          <w:szCs w:val="24"/>
          <w:lang w:eastAsia="en-US"/>
        </w:rPr>
        <w:tab/>
        <w:t>Ezen irányelv egységes végrehajtási feltételeinek biztosítása érdekében a Bizottságra végrehajtási hatásköröket kell ruházni a következők meghatározása céljából: a fizikai vezetői engedélyeken bevezetett QR-kódokra alkalmazandó interoperabilitási funkciók és biztonsági intézkedések meghatározása; az interoperabilitásra, a biztonságra és a digitális vezetői engedélyek tesztelésére vonatkozó rendelkezések; válság esetén a vezetői engedélyek igazgatási érvényességi idejének Unió-szerte történő meghosszabbítása; az 1. csoportba tartozó gépjárművezetők esetében elvégzendő, fizikai és szellemi alkalmasságra vonatkozó önértékelés tartalma; a harmadik országokból származó vezetői engedélyeknek a tagállamok által kiállított vezetői engedélyekre való cseréjének feltételei, a vezetői engedélyen a csere tényének rögzítése nélkül; továbbá a vezetői engedélyek uniós hálózatához csatlakoztatott nemzeti rendszerek közötti interoperabilitás és az ezzel összefüggésben kicserélt személyes adatok védelme. Ezeket a végrehajtási hatásköröket a 182/2011/EU európai parlamenti és tanácsi rendeletnek</w:t>
      </w:r>
      <w:r w:rsidRPr="00E13788">
        <w:rPr>
          <w:szCs w:val="24"/>
          <w:vertAlign w:val="superscript"/>
          <w:lang w:val="en-GB" w:eastAsia="en-US"/>
        </w:rPr>
        <w:footnoteReference w:id="11"/>
      </w:r>
      <w:r w:rsidRPr="00E13788">
        <w:rPr>
          <w:szCs w:val="24"/>
          <w:lang w:eastAsia="en-US"/>
        </w:rPr>
        <w:t xml:space="preserve"> megfelelően kell gyakorolni.</w:t>
      </w:r>
    </w:p>
    <w:p w:rsidR="00E13788" w:rsidRPr="00E13788" w:rsidRDefault="00E13788" w:rsidP="00E13788">
      <w:pPr>
        <w:spacing w:before="120" w:after="120" w:line="360" w:lineRule="auto"/>
        <w:ind w:left="850" w:hanging="850"/>
        <w:rPr>
          <w:szCs w:val="24"/>
          <w:lang w:eastAsia="en-US"/>
        </w:rPr>
      </w:pPr>
      <w:r w:rsidRPr="00E13788">
        <w:rPr>
          <w:szCs w:val="24"/>
          <w:lang w:eastAsia="en-US"/>
        </w:rPr>
        <w:t>(39)</w:t>
      </w:r>
      <w:r w:rsidRPr="00E13788">
        <w:rPr>
          <w:szCs w:val="24"/>
          <w:lang w:eastAsia="en-US"/>
        </w:rPr>
        <w:tab/>
        <w:t>A következetesség érdekében az ezen irányelv hatálya alá tartozó bizonyos kérdéseket taglaló (EU) 2022/2561 európai parlamenti és tanácsi irányelvet</w:t>
      </w:r>
      <w:r w:rsidRPr="00E13788">
        <w:rPr>
          <w:szCs w:val="24"/>
          <w:vertAlign w:val="superscript"/>
          <w:lang w:val="en-GB" w:eastAsia="en-US"/>
        </w:rPr>
        <w:footnoteReference w:id="12"/>
      </w:r>
      <w:r w:rsidRPr="00E13788">
        <w:rPr>
          <w:szCs w:val="24"/>
          <w:lang w:eastAsia="en-US"/>
        </w:rPr>
        <w:t xml:space="preserve"> és az (EU) 2018/1724 rendeletet módosítani kell.</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(40)</w:t>
      </w:r>
      <w:r w:rsidRPr="00E13788">
        <w:rPr>
          <w:szCs w:val="24"/>
          <w:lang w:eastAsia="en-US"/>
        </w:rPr>
        <w:tab/>
        <w:t>A 2006/126/EK irányelvet és a 383/2012/EU bizottsági rendeletet</w:t>
      </w:r>
      <w:r w:rsidRPr="00E13788">
        <w:rPr>
          <w:szCs w:val="24"/>
          <w:vertAlign w:val="superscript"/>
          <w:lang w:val="en-GB" w:eastAsia="en-US"/>
        </w:rPr>
        <w:footnoteReference w:id="13"/>
      </w:r>
      <w:r w:rsidRPr="00E13788">
        <w:rPr>
          <w:szCs w:val="24"/>
          <w:lang w:eastAsia="en-US"/>
        </w:rPr>
        <w:t xml:space="preserve"> hatályon kívül kell helyezni.</w:t>
      </w:r>
    </w:p>
    <w:p w:rsidR="00E13788" w:rsidRPr="00E13788" w:rsidRDefault="00E13788" w:rsidP="00E13788">
      <w:pPr>
        <w:spacing w:before="120" w:after="120" w:line="360" w:lineRule="auto"/>
        <w:ind w:left="850" w:hanging="850"/>
        <w:rPr>
          <w:szCs w:val="24"/>
          <w:lang w:eastAsia="en-US"/>
        </w:rPr>
      </w:pPr>
      <w:r w:rsidRPr="00E13788">
        <w:rPr>
          <w:szCs w:val="24"/>
          <w:lang w:eastAsia="en-US"/>
        </w:rPr>
        <w:t>(41)</w:t>
      </w:r>
      <w:r w:rsidRPr="00E13788">
        <w:rPr>
          <w:szCs w:val="24"/>
          <w:lang w:eastAsia="en-US"/>
        </w:rPr>
        <w:tab/>
        <w:t>Mivel ezen irányelv célkitűzéseit a tagállamok nem tudják kielégítően megvalósítani, hiszen a vezetői engedélyek kiállítására, megújítására, pótlására és cseréjére vonatkozó szabályok annyira eltérő követelményekhez vezetnének, hogy a közúti közlekedésbiztonságnak és a polgárok szabad mozgásának a harmonizált szabályokban előírt szintje nem lenne megvalósítható, ezek a célkitűzések minimumkövetelmények megállapításával uniós szinten jobban megvalósíthatók. Az Unió ezért az Európai Unióról szóló szerződés 5. cikkében foglalt szubszidiaritás elvének megfelelően intézkedéseket hozhat. Az említett cikkben foglalt arányosság elvének megfelelően ez az irányelv nem lépi túl az e célkitűzések eléréséhez szükséges mértéket.</w:t>
      </w:r>
    </w:p>
    <w:p w:rsidR="00E13788" w:rsidRPr="00E13788" w:rsidRDefault="00E13788" w:rsidP="00E13788">
      <w:pPr>
        <w:spacing w:before="120" w:after="120" w:line="360" w:lineRule="auto"/>
        <w:ind w:left="850" w:hanging="850"/>
        <w:rPr>
          <w:szCs w:val="24"/>
          <w:lang w:eastAsia="en-US"/>
        </w:rPr>
      </w:pPr>
      <w:r w:rsidRPr="00E13788">
        <w:rPr>
          <w:szCs w:val="24"/>
          <w:lang w:eastAsia="en-US"/>
        </w:rPr>
        <w:t>(42)</w:t>
      </w:r>
      <w:r w:rsidRPr="00E13788">
        <w:rPr>
          <w:szCs w:val="24"/>
          <w:lang w:eastAsia="en-US"/>
        </w:rPr>
        <w:tab/>
        <w:t>Az európai adatvédelmi biztossal az (EU) 2018/1725 rendelet 42. cikkének (1) bekezdésével összhangban konzultációra került sor, és a biztos [ÉÉÉÉ/HH/NN]-án/én véleményt nyilvánított.</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(43)</w:t>
      </w:r>
      <w:r w:rsidRPr="00E13788">
        <w:rPr>
          <w:szCs w:val="24"/>
          <w:lang w:eastAsia="en-US"/>
        </w:rPr>
        <w:tab/>
        <w:t>A tagállamoknak és a Bizottságnak a magyarázó dokumentumokról szóló, 2011. szeptember 28-i együttes politikai nyilatkozatával</w:t>
      </w:r>
      <w:r w:rsidRPr="00E13788">
        <w:rPr>
          <w:szCs w:val="24"/>
          <w:vertAlign w:val="superscript"/>
          <w:lang w:val="en-GB" w:eastAsia="en-US"/>
        </w:rPr>
        <w:footnoteReference w:id="14"/>
      </w:r>
      <w:r w:rsidRPr="00E13788">
        <w:rPr>
          <w:szCs w:val="24"/>
          <w:lang w:eastAsia="en-US"/>
        </w:rPr>
        <w:t xml:space="preserve"> összhangban a tagállamok vállalták, hogy az átültető intézkedéseikről szóló értesítéshez indokolt esetben egy vagy több olyan dokumentumot mellékelnek, amely megmagyarázza az irányelv elemei és az azt átültető nemzeti jogi eszközök megfelelő részei közötti kapcsolatot. Ezen irányelv tekintetében a jogalkotó úgy ítéli meg, hogy ilyen dokumentumok átadása indokolt,</w:t>
      </w:r>
    </w:p>
    <w:p w:rsidR="00E13788" w:rsidRPr="00E13788" w:rsidRDefault="00E13788" w:rsidP="00E13788">
      <w:pPr>
        <w:keepNext/>
        <w:widowControl/>
        <w:spacing w:before="120" w:after="120" w:line="360" w:lineRule="auto"/>
        <w:rPr>
          <w:szCs w:val="24"/>
          <w:lang w:eastAsia="en-US"/>
        </w:rPr>
      </w:pPr>
      <w:r w:rsidRPr="00E13788">
        <w:rPr>
          <w:szCs w:val="24"/>
          <w:lang w:eastAsia="en-US"/>
        </w:rPr>
        <w:t>ELFOGADTA EZT AZ IRÁNYELVET:</w:t>
      </w:r>
    </w:p>
    <w:p w:rsidR="00E13788" w:rsidRPr="00E13788" w:rsidRDefault="00E13788" w:rsidP="00E13788">
      <w:pPr>
        <w:spacing w:before="120" w:after="120" w:line="360" w:lineRule="auto"/>
        <w:jc w:val="center"/>
        <w:rPr>
          <w:szCs w:val="24"/>
          <w:lang w:eastAsia="en-US"/>
        </w:rPr>
      </w:pPr>
      <w:r w:rsidRPr="00E13788">
        <w:rPr>
          <w:szCs w:val="24"/>
          <w:lang w:eastAsia="en-US"/>
        </w:rPr>
        <w:t>1. cikk</w:t>
      </w:r>
      <w:r w:rsidRPr="00E13788">
        <w:rPr>
          <w:szCs w:val="24"/>
          <w:lang w:eastAsia="en-US"/>
        </w:rPr>
        <w:br/>
        <w:t>Tárgy és hatály</w:t>
      </w:r>
    </w:p>
    <w:p w:rsidR="00E13788" w:rsidRPr="00E13788" w:rsidRDefault="00E13788" w:rsidP="00E13788">
      <w:pPr>
        <w:spacing w:before="120" w:after="120" w:line="360" w:lineRule="auto"/>
        <w:ind w:left="850" w:hanging="850"/>
        <w:rPr>
          <w:szCs w:val="24"/>
          <w:lang w:eastAsia="en-US"/>
        </w:rPr>
      </w:pPr>
      <w:r w:rsidRPr="00E13788">
        <w:rPr>
          <w:szCs w:val="24"/>
          <w:lang w:eastAsia="en-US"/>
        </w:rPr>
        <w:t>(1)</w:t>
      </w:r>
      <w:r w:rsidRPr="00E13788">
        <w:rPr>
          <w:szCs w:val="24"/>
          <w:lang w:eastAsia="en-US"/>
        </w:rPr>
        <w:tab/>
        <w:t>Ez az irányelv közös szabályokat állapít meg a következőkre vonatkozóan:</w:t>
      </w:r>
    </w:p>
    <w:p w:rsidR="00E13788" w:rsidRPr="00E13788" w:rsidRDefault="00E13788" w:rsidP="00E13788">
      <w:pPr>
        <w:spacing w:before="120" w:after="120" w:line="360" w:lineRule="auto"/>
        <w:ind w:left="1416" w:hanging="566"/>
        <w:rPr>
          <w:szCs w:val="24"/>
          <w:lang w:eastAsia="en-US"/>
        </w:rPr>
      </w:pPr>
      <w:r w:rsidRPr="00E13788">
        <w:rPr>
          <w:szCs w:val="24"/>
          <w:lang w:eastAsia="en-US"/>
        </w:rPr>
        <w:t>a)</w:t>
      </w:r>
      <w:r w:rsidRPr="00E13788">
        <w:rPr>
          <w:szCs w:val="24"/>
          <w:lang w:eastAsia="en-US"/>
        </w:rPr>
        <w:tab/>
        <w:t>a vezetői engedélyek mintái, szabványai és kategóriái;</w:t>
      </w:r>
    </w:p>
    <w:p w:rsidR="00E13788" w:rsidRPr="00E13788" w:rsidRDefault="00E13788" w:rsidP="00E13788">
      <w:pPr>
        <w:spacing w:before="120" w:after="120" w:line="360" w:lineRule="auto"/>
        <w:ind w:left="1416" w:hanging="566"/>
        <w:rPr>
          <w:szCs w:val="24"/>
          <w:lang w:eastAsia="en-US"/>
        </w:rPr>
      </w:pPr>
      <w:r w:rsidRPr="00E13788">
        <w:rPr>
          <w:szCs w:val="24"/>
          <w:lang w:eastAsia="en-US"/>
        </w:rPr>
        <w:t>b)</w:t>
      </w:r>
      <w:r w:rsidRPr="00E13788">
        <w:rPr>
          <w:szCs w:val="24"/>
          <w:lang w:eastAsia="en-US"/>
        </w:rPr>
        <w:tab/>
        <w:t>a vezetői engedélyek kiállítása, érvényessége, megújítása és kölcsönös elismerése;</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1416" w:hanging="566"/>
        <w:rPr>
          <w:szCs w:val="24"/>
          <w:lang w:eastAsia="en-US"/>
        </w:rPr>
      </w:pPr>
      <w:r w:rsidRPr="00E13788">
        <w:rPr>
          <w:szCs w:val="24"/>
          <w:lang w:eastAsia="en-US"/>
        </w:rPr>
        <w:lastRenderedPageBreak/>
        <w:t>c)</w:t>
      </w:r>
      <w:r w:rsidRPr="00E13788">
        <w:rPr>
          <w:szCs w:val="24"/>
          <w:lang w:eastAsia="en-US"/>
        </w:rPr>
        <w:tab/>
        <w:t>a vezetői engedélyek cseréjének, pótlásának, visszavonásának, korlátozásának, felfüggesztésének és visszavonásának egyes vonatkozásai;</w:t>
      </w:r>
    </w:p>
    <w:p w:rsidR="00E13788" w:rsidRPr="004716DB" w:rsidRDefault="00E13788" w:rsidP="00E13788">
      <w:pPr>
        <w:spacing w:before="120" w:after="120" w:line="360" w:lineRule="auto"/>
        <w:ind w:left="1416" w:hanging="566"/>
        <w:rPr>
          <w:b/>
          <w:szCs w:val="24"/>
          <w:lang w:eastAsia="en-US"/>
        </w:rPr>
      </w:pPr>
      <w:r w:rsidRPr="00E13788">
        <w:rPr>
          <w:szCs w:val="24"/>
          <w:lang w:eastAsia="en-US"/>
        </w:rPr>
        <w:t>d)</w:t>
      </w:r>
      <w:r w:rsidRPr="00E13788">
        <w:rPr>
          <w:szCs w:val="24"/>
          <w:lang w:eastAsia="en-US"/>
        </w:rPr>
        <w:tab/>
      </w:r>
      <w:r w:rsidRPr="00E13788">
        <w:rPr>
          <w:b/>
          <w:i/>
          <w:szCs w:val="24"/>
          <w:lang w:eastAsia="en-US"/>
        </w:rPr>
        <w:t xml:space="preserve">többek között </w:t>
      </w:r>
      <w:r w:rsidRPr="00E13788">
        <w:rPr>
          <w:szCs w:val="24"/>
          <w:lang w:eastAsia="en-US"/>
        </w:rPr>
        <w:t>a kezdő gépjárművezetőkre vonatkozó egyes szempontok.</w:t>
      </w:r>
      <w:r w:rsidR="00103CC2">
        <w:rPr>
          <w:b/>
          <w:szCs w:val="24"/>
          <w:lang w:eastAsia="en-US"/>
        </w:rPr>
        <w:t xml:space="preserve"> [Mód. 36]</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(2)</w:t>
      </w:r>
      <w:r w:rsidRPr="00E13788">
        <w:rPr>
          <w:szCs w:val="24"/>
          <w:lang w:eastAsia="en-US"/>
        </w:rPr>
        <w:tab/>
      </w:r>
      <w:r w:rsidRPr="00E13788">
        <w:rPr>
          <w:b/>
          <w:i/>
          <w:szCs w:val="24"/>
          <w:lang w:eastAsia="en-US"/>
        </w:rPr>
        <w:t xml:space="preserve">Ezen irányelv 12a. és 20. cikkének, valamint a tagállamok azon jogának sérelme nélkül, hogy az I. mellékletnek megfelelően általuk kiadott vezetői engedélyeket nemzeti kategóriákkal egészítsék ki, </w:t>
      </w:r>
      <w:r w:rsidRPr="00E13788">
        <w:rPr>
          <w:szCs w:val="24"/>
          <w:lang w:eastAsia="en-US"/>
        </w:rPr>
        <w:t xml:space="preserve">ez az irányelv nem alkalmazandó </w:t>
      </w:r>
      <w:r w:rsidRPr="00E13788">
        <w:rPr>
          <w:strike/>
          <w:szCs w:val="24"/>
          <w:lang w:eastAsia="en-US"/>
        </w:rPr>
        <w:t>olyan kerekeken vagy lánctalpakon</w:t>
      </w:r>
      <w:r w:rsidRPr="00E13788">
        <w:rPr>
          <w:b/>
          <w:i/>
          <w:szCs w:val="24"/>
          <w:lang w:eastAsia="en-US"/>
        </w:rPr>
        <w:t>a 2006/42/EK irányelv hatálya alá tartozó, munkavégzésre tervezett vagy gyártott önjáró</w:t>
      </w:r>
      <w:r w:rsidRPr="00E13788">
        <w:rPr>
          <w:szCs w:val="24"/>
          <w:lang w:eastAsia="en-US"/>
        </w:rPr>
        <w:t xml:space="preserve"> mozgó</w:t>
      </w:r>
      <w:r w:rsidRPr="00E13788">
        <w:rPr>
          <w:b/>
          <w:i/>
          <w:szCs w:val="24"/>
          <w:lang w:eastAsia="en-US"/>
        </w:rPr>
        <w:t xml:space="preserve"> gépekre, így például [a közutakon közlekedő nem közúti mozgó</w:t>
      </w:r>
      <w:r w:rsidRPr="00E13788">
        <w:rPr>
          <w:strike/>
          <w:szCs w:val="24"/>
          <w:lang w:eastAsia="en-US"/>
        </w:rPr>
        <w:t>, legalább kéttengelyes gépi meghajtású járművekre, amelyeknek alapvető funkciója a vontatóerején alapul, amelyeket különösen mezőgazdasági vagy erdészeti műveletekhez kapcsolódó egyes eszközök,</w:t>
      </w:r>
      <w:r w:rsidRPr="00E13788">
        <w:rPr>
          <w:szCs w:val="24"/>
          <w:lang w:eastAsia="en-US"/>
        </w:rPr>
        <w:t xml:space="preserve"> gépek </w:t>
      </w:r>
      <w:r w:rsidRPr="00E13788">
        <w:rPr>
          <w:strike/>
          <w:szCs w:val="24"/>
          <w:lang w:eastAsia="en-US"/>
        </w:rPr>
        <w:t>vagy pótkocsik vontatására, tolására, szállítására vagy működtetésére terveztek, és amelyek a</w:t>
      </w:r>
      <w:r w:rsidRPr="00E13788">
        <w:rPr>
          <w:b/>
          <w:i/>
          <w:szCs w:val="24"/>
          <w:lang w:eastAsia="en-US"/>
        </w:rPr>
        <w:t xml:space="preserve">jóváhagyásáról és piacfelügyeletéről, valamint </w:t>
      </w:r>
      <w:r w:rsidR="005B35F9" w:rsidRPr="005B35F9">
        <w:rPr>
          <w:b/>
          <w:i/>
          <w:szCs w:val="24"/>
          <w:lang w:eastAsia="en-US"/>
        </w:rPr>
        <w:t xml:space="preserve">az (EU) 2019/1020 rendelet </w:t>
      </w:r>
      <w:r w:rsidR="005B35F9">
        <w:rPr>
          <w:b/>
          <w:i/>
          <w:szCs w:val="24"/>
          <w:lang w:eastAsia="en-US"/>
        </w:rPr>
        <w:t>(</w:t>
      </w:r>
      <w:r w:rsidR="005B35F9" w:rsidRPr="005B35F9">
        <w:rPr>
          <w:b/>
          <w:i/>
          <w:szCs w:val="24"/>
          <w:lang w:eastAsia="en-US"/>
        </w:rPr>
        <w:t>2023/0090(COD))</w:t>
      </w:r>
      <w:r w:rsidR="004E30AD">
        <w:rPr>
          <w:b/>
          <w:i/>
          <w:szCs w:val="24"/>
          <w:lang w:eastAsia="en-US"/>
        </w:rPr>
        <w:t xml:space="preserve"> </w:t>
      </w:r>
      <w:r w:rsidRPr="00E13788">
        <w:rPr>
          <w:b/>
          <w:i/>
          <w:szCs w:val="24"/>
          <w:lang w:eastAsia="en-US"/>
        </w:rPr>
        <w:t>módosításáról szóló rendelet</w:t>
      </w:r>
      <w:r w:rsidR="004E30AD">
        <w:rPr>
          <w:b/>
          <w:i/>
          <w:szCs w:val="24"/>
          <w:lang w:eastAsia="en-US"/>
        </w:rPr>
        <w:t>]</w:t>
      </w:r>
      <w:r w:rsidRPr="00E13788">
        <w:rPr>
          <w:b/>
          <w:i/>
          <w:szCs w:val="24"/>
          <w:lang w:eastAsia="en-US"/>
        </w:rPr>
        <w:t xml:space="preserve"> meghatározása szerinti</w:t>
      </w:r>
      <w:r w:rsidR="004E30AD">
        <w:rPr>
          <w:b/>
          <w:i/>
          <w:szCs w:val="24"/>
          <w:lang w:eastAsia="en-US"/>
        </w:rPr>
        <w:t>,</w:t>
      </w:r>
      <w:r w:rsidRPr="00E13788">
        <w:rPr>
          <w:b/>
          <w:i/>
          <w:szCs w:val="24"/>
          <w:lang w:eastAsia="en-US"/>
        </w:rPr>
        <w:t xml:space="preserve"> nem</w:t>
      </w:r>
      <w:r w:rsidRPr="00E13788">
        <w:rPr>
          <w:szCs w:val="24"/>
          <w:lang w:eastAsia="en-US"/>
        </w:rPr>
        <w:t xml:space="preserve"> közúti </w:t>
      </w:r>
      <w:r w:rsidRPr="00E13788">
        <w:rPr>
          <w:strike/>
          <w:szCs w:val="24"/>
          <w:lang w:eastAsia="en-US"/>
        </w:rPr>
        <w:t>személy- vagy áruszállításban, illetve személy- vagy áruszállításra szolgáló járművek közúti vontatásában csak másodlagos szerepet töltenek be</w:t>
      </w:r>
      <w:r w:rsidRPr="00E13788">
        <w:rPr>
          <w:b/>
          <w:i/>
          <w:szCs w:val="24"/>
          <w:lang w:eastAsia="en-US"/>
        </w:rPr>
        <w:t>mozgó gépekre</w:t>
      </w:r>
      <w:r w:rsidRPr="00E13788">
        <w:rPr>
          <w:szCs w:val="24"/>
          <w:lang w:eastAsia="en-US"/>
        </w:rPr>
        <w:t>.</w:t>
      </w:r>
      <w:r w:rsidR="00103CC2">
        <w:rPr>
          <w:b/>
          <w:szCs w:val="24"/>
          <w:lang w:eastAsia="en-US"/>
        </w:rPr>
        <w:t xml:space="preserve"> [Mód. 312]</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jc w:val="center"/>
        <w:rPr>
          <w:szCs w:val="24"/>
          <w:lang w:eastAsia="en-US"/>
        </w:rPr>
      </w:pPr>
      <w:r w:rsidRPr="00E13788">
        <w:rPr>
          <w:szCs w:val="24"/>
          <w:lang w:eastAsia="en-US"/>
        </w:rPr>
        <w:lastRenderedPageBreak/>
        <w:t>2. cikk</w:t>
      </w:r>
      <w:r w:rsidRPr="00E13788">
        <w:rPr>
          <w:szCs w:val="24"/>
          <w:lang w:eastAsia="en-US"/>
        </w:rPr>
        <w:br/>
        <w:t>Fogalommeghatározások</w:t>
      </w:r>
    </w:p>
    <w:p w:rsidR="00E13788" w:rsidRPr="00E13788" w:rsidRDefault="00E13788" w:rsidP="00E13788">
      <w:pPr>
        <w:spacing w:before="120" w:after="120" w:line="360" w:lineRule="auto"/>
        <w:rPr>
          <w:szCs w:val="24"/>
          <w:lang w:eastAsia="en-US"/>
        </w:rPr>
      </w:pPr>
      <w:r w:rsidRPr="00E13788">
        <w:rPr>
          <w:szCs w:val="24"/>
          <w:lang w:eastAsia="en-US"/>
        </w:rPr>
        <w:t>Ezen irányelv alkalmazásában:</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1.</w:t>
      </w:r>
      <w:r w:rsidRPr="00E13788">
        <w:rPr>
          <w:szCs w:val="24"/>
          <w:lang w:eastAsia="en-US"/>
        </w:rPr>
        <w:tab/>
        <w:t>„vezetői engedély”: olyan</w:t>
      </w:r>
      <w:r w:rsidRPr="00E13788">
        <w:rPr>
          <w:strike/>
          <w:szCs w:val="24"/>
          <w:lang w:eastAsia="en-US"/>
        </w:rPr>
        <w:t xml:space="preserve"> elektronikus vagy fizikai</w:t>
      </w:r>
      <w:r w:rsidRPr="00E13788">
        <w:rPr>
          <w:szCs w:val="24"/>
          <w:lang w:eastAsia="en-US"/>
        </w:rPr>
        <w:t xml:space="preserve"> dokumentum, amely igazolja a gépi meghajtású jármű vezetésére való jogosultságot, és tartalmazza azokat a feltételeket, amelyek mellett az engedély jogosultja vezetésre jogosult</w:t>
      </w:r>
      <w:r w:rsidRPr="00E13788">
        <w:rPr>
          <w:b/>
          <w:i/>
          <w:szCs w:val="24"/>
          <w:lang w:eastAsia="en-US"/>
        </w:rPr>
        <w:t>, akár fizikai, akár digitális formátumban, akár mindkét formátumban</w:t>
      </w:r>
      <w:r w:rsidRPr="00E13788">
        <w:rPr>
          <w:szCs w:val="24"/>
          <w:lang w:eastAsia="en-US"/>
        </w:rPr>
        <w:t>;</w:t>
      </w:r>
      <w:r w:rsidR="00103CC2">
        <w:rPr>
          <w:b/>
          <w:szCs w:val="24"/>
          <w:lang w:eastAsia="en-US"/>
        </w:rPr>
        <w:t xml:space="preserve"> [Mód. 38]</w:t>
      </w:r>
    </w:p>
    <w:p w:rsidR="00E13788" w:rsidRPr="00E13788" w:rsidRDefault="00E13788" w:rsidP="00E13788">
      <w:pPr>
        <w:spacing w:before="120" w:after="120" w:line="360" w:lineRule="auto"/>
        <w:ind w:left="850" w:hanging="850"/>
        <w:rPr>
          <w:szCs w:val="24"/>
          <w:lang w:eastAsia="en-US"/>
        </w:rPr>
      </w:pPr>
      <w:r w:rsidRPr="00E13788">
        <w:rPr>
          <w:szCs w:val="24"/>
          <w:lang w:eastAsia="en-US"/>
        </w:rPr>
        <w:t>2.</w:t>
      </w:r>
      <w:r w:rsidRPr="00E13788">
        <w:rPr>
          <w:szCs w:val="24"/>
          <w:lang w:eastAsia="en-US"/>
        </w:rPr>
        <w:tab/>
        <w:t>„fizikai vezetői engedély”: a 4. cikknek megfelelően kiállított, fizikai formátumú vezetői engedély;</w:t>
      </w:r>
    </w:p>
    <w:p w:rsidR="00E13788" w:rsidRPr="00E13788" w:rsidRDefault="00E13788" w:rsidP="00E13788">
      <w:pPr>
        <w:spacing w:before="120" w:after="120" w:line="360" w:lineRule="auto"/>
        <w:ind w:left="850" w:hanging="850"/>
        <w:rPr>
          <w:szCs w:val="24"/>
          <w:lang w:eastAsia="en-US"/>
        </w:rPr>
      </w:pPr>
      <w:r w:rsidRPr="00E13788">
        <w:rPr>
          <w:szCs w:val="24"/>
          <w:lang w:eastAsia="en-US"/>
        </w:rPr>
        <w:t>3.</w:t>
      </w:r>
      <w:r w:rsidRPr="00E13788">
        <w:rPr>
          <w:szCs w:val="24"/>
          <w:lang w:eastAsia="en-US"/>
        </w:rPr>
        <w:tab/>
        <w:t>„digitális vezetői engedély”: az 5. cikknek megfelelően kiállított, digitális formátumú vezetői engedély;</w:t>
      </w:r>
    </w:p>
    <w:p w:rsidR="00E13788" w:rsidRPr="00E13788" w:rsidRDefault="00E13788" w:rsidP="00E13788">
      <w:pPr>
        <w:spacing w:before="120" w:after="120" w:line="360" w:lineRule="auto"/>
        <w:ind w:left="850" w:hanging="850"/>
        <w:rPr>
          <w:szCs w:val="24"/>
          <w:lang w:eastAsia="en-US"/>
        </w:rPr>
      </w:pPr>
      <w:r w:rsidRPr="00E13788">
        <w:rPr>
          <w:szCs w:val="24"/>
          <w:lang w:eastAsia="en-US"/>
        </w:rPr>
        <w:t>4.</w:t>
      </w:r>
      <w:r w:rsidRPr="00E13788">
        <w:rPr>
          <w:szCs w:val="24"/>
          <w:lang w:eastAsia="en-US"/>
        </w:rPr>
        <w:tab/>
        <w:t>„gépi meghajtású jármű”: olyan önjáró jármű, amelyet a közúton a saját hajtóereje mozgat, a sínen közlekedő járművek kivételével;</w:t>
      </w:r>
    </w:p>
    <w:p w:rsidR="00E13788" w:rsidRPr="00E13788" w:rsidRDefault="00E13788" w:rsidP="00E13788">
      <w:pPr>
        <w:spacing w:before="120" w:after="120" w:line="360" w:lineRule="auto"/>
        <w:ind w:left="850" w:hanging="850"/>
        <w:rPr>
          <w:szCs w:val="24"/>
          <w:lang w:eastAsia="en-US"/>
        </w:rPr>
      </w:pPr>
      <w:r w:rsidRPr="00E13788">
        <w:rPr>
          <w:szCs w:val="24"/>
          <w:lang w:eastAsia="en-US"/>
        </w:rPr>
        <w:t>5.</w:t>
      </w:r>
      <w:r w:rsidRPr="00E13788">
        <w:rPr>
          <w:szCs w:val="24"/>
          <w:lang w:eastAsia="en-US"/>
        </w:rPr>
        <w:tab/>
        <w:t>„kétkerekű jármű”: a 168/2013/EU európai parlamenti és tanácsi rendelet</w:t>
      </w:r>
      <w:r w:rsidRPr="00E13788">
        <w:rPr>
          <w:szCs w:val="24"/>
          <w:vertAlign w:val="superscript"/>
          <w:lang w:val="en-GB" w:eastAsia="en-US"/>
        </w:rPr>
        <w:footnoteReference w:id="15"/>
      </w:r>
      <w:r w:rsidRPr="00E13788">
        <w:rPr>
          <w:szCs w:val="24"/>
          <w:lang w:eastAsia="en-US"/>
        </w:rPr>
        <w:t xml:space="preserve"> 4. cikke (2) bekezdésének a) pontjában említett jármű;</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6.</w:t>
      </w:r>
      <w:r w:rsidRPr="00E13788">
        <w:rPr>
          <w:szCs w:val="24"/>
          <w:lang w:eastAsia="en-US"/>
        </w:rPr>
        <w:tab/>
        <w:t>„háromkerekű jármű”: a 168/2013/EU rendelet 4. cikke (2) bekezdésének b) pontjában említett jármű;</w:t>
      </w:r>
    </w:p>
    <w:p w:rsidR="00E13788" w:rsidRPr="00E13788" w:rsidRDefault="00E13788" w:rsidP="00E13788">
      <w:pPr>
        <w:spacing w:before="120" w:after="120" w:line="360" w:lineRule="auto"/>
        <w:ind w:left="850" w:hanging="850"/>
        <w:rPr>
          <w:szCs w:val="24"/>
          <w:lang w:eastAsia="en-US"/>
        </w:rPr>
      </w:pPr>
      <w:r w:rsidRPr="00E13788">
        <w:rPr>
          <w:szCs w:val="24"/>
          <w:lang w:eastAsia="en-US"/>
        </w:rPr>
        <w:t>7.</w:t>
      </w:r>
      <w:r w:rsidRPr="00E13788">
        <w:rPr>
          <w:szCs w:val="24"/>
          <w:lang w:eastAsia="en-US"/>
        </w:rPr>
        <w:tab/>
        <w:t>„könnyű négykerekű motorkerékpár”: a 168/2013/EU rendelet 4. cikke (2) bekezdésének f) pontjában említett jármű;</w:t>
      </w:r>
    </w:p>
    <w:p w:rsidR="00E13788" w:rsidRPr="00E13788" w:rsidRDefault="00E13788" w:rsidP="00E13788">
      <w:pPr>
        <w:spacing w:before="120" w:after="120" w:line="360" w:lineRule="auto"/>
        <w:ind w:left="850" w:hanging="850"/>
        <w:rPr>
          <w:szCs w:val="24"/>
          <w:lang w:eastAsia="en-US"/>
        </w:rPr>
      </w:pPr>
      <w:r w:rsidRPr="00E13788">
        <w:rPr>
          <w:szCs w:val="24"/>
          <w:lang w:eastAsia="en-US"/>
        </w:rPr>
        <w:t>8.</w:t>
      </w:r>
      <w:r w:rsidRPr="00E13788">
        <w:rPr>
          <w:szCs w:val="24"/>
          <w:lang w:eastAsia="en-US"/>
        </w:rPr>
        <w:tab/>
        <w:t>„motorkerékpár”: a 168/2013/EU rendelet 4. cikke (2) bekezdésének c) és d) pontjában említett kétkerekű jármű, oldalkocsival vagy anélkül;</w:t>
      </w:r>
    </w:p>
    <w:p w:rsidR="00E13788" w:rsidRPr="00E13788" w:rsidRDefault="00E13788" w:rsidP="00E13788">
      <w:pPr>
        <w:spacing w:before="120" w:after="120" w:line="360" w:lineRule="auto"/>
        <w:ind w:left="850" w:hanging="850"/>
        <w:rPr>
          <w:szCs w:val="24"/>
          <w:lang w:eastAsia="en-US"/>
        </w:rPr>
      </w:pPr>
      <w:r w:rsidRPr="00E13788">
        <w:rPr>
          <w:szCs w:val="24"/>
          <w:lang w:eastAsia="en-US"/>
        </w:rPr>
        <w:t>9.</w:t>
      </w:r>
      <w:r w:rsidRPr="00E13788">
        <w:rPr>
          <w:szCs w:val="24"/>
          <w:lang w:eastAsia="en-US"/>
        </w:rPr>
        <w:tab/>
        <w:t>„háromkerekű gépjármű”: a 168/2013/EU rendelet 4. cikke (2) bekezdésének e) pontjában említett, három, szimmetrikusan elrendezett kerékkel rendelkező jármű;</w:t>
      </w:r>
    </w:p>
    <w:p w:rsidR="00E13788" w:rsidRPr="00E13788" w:rsidRDefault="00E13788" w:rsidP="00E13788">
      <w:pPr>
        <w:spacing w:before="120" w:after="120" w:line="360" w:lineRule="auto"/>
        <w:ind w:left="850" w:hanging="850"/>
        <w:rPr>
          <w:szCs w:val="24"/>
          <w:lang w:eastAsia="en-US"/>
        </w:rPr>
      </w:pPr>
      <w:r w:rsidRPr="00E13788">
        <w:rPr>
          <w:szCs w:val="24"/>
          <w:lang w:eastAsia="en-US"/>
        </w:rPr>
        <w:t>10.</w:t>
      </w:r>
      <w:r w:rsidRPr="00E13788">
        <w:rPr>
          <w:szCs w:val="24"/>
          <w:lang w:eastAsia="en-US"/>
        </w:rPr>
        <w:tab/>
        <w:t>„gépjármű”: olyan gépi meghajtású jármű, amelyet általában közúti személy- vagy áruszállításra, illetve személy- vagy áruszállításra szolgáló járművek közúti vontatására használnak. Ez a kifejezés magában foglalja a trolibuszokat, vagyis az elektromos vezetékhez kapcsolódó, de nem sínen közlekedő járműveket.</w:t>
      </w:r>
    </w:p>
    <w:p w:rsidR="00E13788" w:rsidRPr="00E13788" w:rsidRDefault="00E13788" w:rsidP="00E13788">
      <w:pPr>
        <w:spacing w:before="120" w:after="120" w:line="360" w:lineRule="auto"/>
        <w:ind w:left="850" w:hanging="850"/>
        <w:rPr>
          <w:szCs w:val="24"/>
          <w:lang w:eastAsia="en-US"/>
        </w:rPr>
      </w:pPr>
      <w:r w:rsidRPr="00E13788">
        <w:rPr>
          <w:szCs w:val="24"/>
          <w:lang w:eastAsia="en-US"/>
        </w:rPr>
        <w:t>11.</w:t>
      </w:r>
      <w:r w:rsidRPr="00E13788">
        <w:rPr>
          <w:szCs w:val="24"/>
          <w:lang w:eastAsia="en-US"/>
        </w:rPr>
        <w:tab/>
        <w:t>„nehéz négykerekű motorkerékpár”: a 168/2013/EU rendelet 4. cikke (2) bekezdésének g) pontjában említett jármű;</w:t>
      </w:r>
    </w:p>
    <w:p w:rsidR="00103CC2" w:rsidRDefault="00103CC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11a.</w:t>
      </w:r>
      <w:r w:rsidRPr="00E13788">
        <w:rPr>
          <w:szCs w:val="24"/>
          <w:lang w:eastAsia="en-US"/>
        </w:rPr>
        <w:tab/>
      </w:r>
      <w:r w:rsidRPr="00E13788">
        <w:rPr>
          <w:b/>
          <w:i/>
          <w:szCs w:val="24"/>
          <w:lang w:eastAsia="en-US"/>
        </w:rPr>
        <w:t>„mentőjármű”: az (EU) 2018/858 európai parlamenti és tanácsi rendelet</w:t>
      </w:r>
      <w:r w:rsidRPr="00E13788">
        <w:rPr>
          <w:szCs w:val="24"/>
          <w:vertAlign w:val="superscript"/>
          <w:lang w:val="en-GB" w:eastAsia="en-US"/>
        </w:rPr>
        <w:footnoteReference w:id="16"/>
      </w:r>
      <w:r w:rsidRPr="00E13788">
        <w:rPr>
          <w:b/>
          <w:i/>
          <w:szCs w:val="24"/>
          <w:lang w:eastAsia="en-US"/>
        </w:rPr>
        <w:t xml:space="preserve"> I. mellékletének a „Feltételek a járművek kategóriákba sorolásához” című A. részében, a különleges rendeltetésű járművekről szóló rész 5.3. pontjában említett, beteg vagy sérült személyek szállítására szolgáló, M kategóriájú jármű, amely ilyen célra különleges felszereléssel rendelkezik;</w:t>
      </w:r>
      <w:r w:rsidR="00103CC2">
        <w:rPr>
          <w:b/>
          <w:szCs w:val="24"/>
          <w:lang w:eastAsia="en-US"/>
        </w:rPr>
        <w:t xml:space="preserve"> [Mód. 39]</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11b.</w:t>
      </w:r>
      <w:r w:rsidRPr="00E13788">
        <w:rPr>
          <w:szCs w:val="24"/>
          <w:lang w:eastAsia="en-US"/>
        </w:rPr>
        <w:tab/>
      </w:r>
      <w:r w:rsidRPr="00E13788">
        <w:rPr>
          <w:b/>
          <w:i/>
          <w:szCs w:val="24"/>
          <w:lang w:eastAsia="en-US"/>
        </w:rPr>
        <w:t>„lakóautó”: szálláshelyet magában foglaló, M kategóriájú jármű, amely ülésekkel és asztallal, (akár az ülésekből átalakítható) alvóhellyel, főzőalkalmatossággal, szekrényekkel és tárolóhellyel rendelkezik, amely felszerelések mindegyikét a lakótérben szilárdan rögzíteni kell, az (EU) 2018/858 rendelet1a I. mellékletének a „Feltételek a járművek kategóriákba sorolásához” című A. részében, a különleges rendeltetésű járművekről szóló rész 5.1. pontjában foglalt meghatározás szerint;</w:t>
      </w:r>
      <w:r w:rsidR="00103CC2">
        <w:rPr>
          <w:b/>
          <w:szCs w:val="24"/>
          <w:lang w:eastAsia="en-US"/>
        </w:rPr>
        <w:t xml:space="preserve"> [Mód. 40]</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11c.</w:t>
      </w:r>
      <w:r w:rsidRPr="00E13788">
        <w:rPr>
          <w:szCs w:val="24"/>
          <w:lang w:eastAsia="en-US"/>
        </w:rPr>
        <w:tab/>
      </w:r>
      <w:r w:rsidRPr="00E13788">
        <w:rPr>
          <w:b/>
          <w:i/>
          <w:szCs w:val="24"/>
          <w:lang w:eastAsia="en-US"/>
        </w:rPr>
        <w:t>„alternatív üzemanyaggal hajtott jármű”: teljes egészében vagy részben alternatív üzemanyaggal meghajtott olyan gépjármű, amelyet az (EU) 2018/858 rendelet szerint jóváhagytak;</w:t>
      </w:r>
      <w:r w:rsidR="00103CC2">
        <w:rPr>
          <w:b/>
          <w:szCs w:val="24"/>
          <w:lang w:eastAsia="en-US"/>
        </w:rPr>
        <w:t xml:space="preserve"> [Mód. 31]</w:t>
      </w:r>
    </w:p>
    <w:p w:rsidR="00103CC2" w:rsidRDefault="00103CC2">
      <w:pPr>
        <w:widowControl/>
        <w:rPr>
          <w:b/>
          <w:i/>
          <w:szCs w:val="24"/>
          <w:lang w:eastAsia="en-US"/>
        </w:rPr>
      </w:pPr>
      <w:r>
        <w:rPr>
          <w:b/>
          <w:i/>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b/>
          <w:i/>
          <w:szCs w:val="24"/>
          <w:lang w:eastAsia="en-US"/>
        </w:rPr>
        <w:lastRenderedPageBreak/>
        <w:t>11d.</w:t>
      </w:r>
      <w:r w:rsidRPr="00E13788">
        <w:rPr>
          <w:szCs w:val="24"/>
          <w:lang w:eastAsia="en-US"/>
        </w:rPr>
        <w:tab/>
      </w:r>
      <w:r w:rsidRPr="00E13788">
        <w:rPr>
          <w:b/>
          <w:i/>
          <w:szCs w:val="24"/>
          <w:lang w:eastAsia="en-US"/>
        </w:rPr>
        <w:t>„alternatív üzemanyagok”: a közlekedés energiaellátásában a fosszilis üzemanyagokat legalább részben helyettesítő üzemanyagok vagy energiaforrások, amelyek potenciálisan hozzájárulnak a közlekedési ágazat dekarbonizációjához és javítják annak környezeti teljesítményét, beleértve a következőket:</w:t>
      </w:r>
    </w:p>
    <w:p w:rsidR="00E13788" w:rsidRPr="00E13788" w:rsidRDefault="00E13788" w:rsidP="00E13788">
      <w:pPr>
        <w:spacing w:before="120" w:after="120" w:line="360" w:lineRule="auto"/>
        <w:ind w:left="1416" w:hanging="566"/>
        <w:rPr>
          <w:szCs w:val="24"/>
          <w:lang w:eastAsia="en-US"/>
        </w:rPr>
      </w:pPr>
      <w:r w:rsidRPr="00E13788">
        <w:rPr>
          <w:b/>
          <w:i/>
          <w:szCs w:val="24"/>
          <w:lang w:eastAsia="en-US"/>
        </w:rPr>
        <w:t>a)</w:t>
      </w:r>
      <w:r w:rsidRPr="00E13788">
        <w:rPr>
          <w:szCs w:val="24"/>
          <w:lang w:eastAsia="en-US"/>
        </w:rPr>
        <w:tab/>
      </w:r>
      <w:r w:rsidRPr="00E13788">
        <w:rPr>
          <w:b/>
          <w:i/>
          <w:szCs w:val="24"/>
          <w:lang w:eastAsia="en-US"/>
        </w:rPr>
        <w:t>az elektromos járművek minden típusa által használt villamos energia;</w:t>
      </w:r>
    </w:p>
    <w:p w:rsidR="00E13788" w:rsidRPr="00E13788" w:rsidRDefault="00E13788" w:rsidP="00E13788">
      <w:pPr>
        <w:spacing w:before="120" w:after="120" w:line="360" w:lineRule="auto"/>
        <w:ind w:left="1416" w:hanging="566"/>
        <w:rPr>
          <w:szCs w:val="24"/>
          <w:lang w:eastAsia="en-US"/>
        </w:rPr>
      </w:pPr>
      <w:r w:rsidRPr="00E13788">
        <w:rPr>
          <w:b/>
          <w:i/>
          <w:szCs w:val="24"/>
          <w:lang w:eastAsia="en-US"/>
        </w:rPr>
        <w:t>b)</w:t>
      </w:r>
      <w:r w:rsidRPr="00E13788">
        <w:rPr>
          <w:szCs w:val="24"/>
          <w:lang w:eastAsia="en-US"/>
        </w:rPr>
        <w:tab/>
      </w:r>
      <w:r w:rsidRPr="00E13788">
        <w:rPr>
          <w:b/>
          <w:i/>
          <w:szCs w:val="24"/>
          <w:lang w:eastAsia="en-US"/>
        </w:rPr>
        <w:t>hidrogén;</w:t>
      </w:r>
    </w:p>
    <w:p w:rsidR="00E13788" w:rsidRPr="00E13788" w:rsidRDefault="00E13788" w:rsidP="00E13788">
      <w:pPr>
        <w:spacing w:before="120" w:after="120" w:line="360" w:lineRule="auto"/>
        <w:ind w:left="1416" w:hanging="566"/>
        <w:rPr>
          <w:szCs w:val="24"/>
          <w:lang w:eastAsia="en-US"/>
        </w:rPr>
      </w:pPr>
      <w:r w:rsidRPr="00E13788">
        <w:rPr>
          <w:b/>
          <w:i/>
          <w:szCs w:val="24"/>
          <w:lang w:eastAsia="en-US"/>
        </w:rPr>
        <w:t>c)</w:t>
      </w:r>
      <w:r w:rsidRPr="00E13788">
        <w:rPr>
          <w:szCs w:val="24"/>
          <w:lang w:eastAsia="en-US"/>
        </w:rPr>
        <w:tab/>
      </w:r>
      <w:r w:rsidRPr="00E13788">
        <w:rPr>
          <w:b/>
          <w:i/>
          <w:szCs w:val="24"/>
          <w:lang w:eastAsia="en-US"/>
        </w:rPr>
        <w:t>földgáz, beleértve a biometánt, gáznemű (sűrített földgáz – CNG) és cseppfolyósított (cseppfolyósított földgáz – LNG) formában;</w:t>
      </w:r>
    </w:p>
    <w:p w:rsidR="00E13788" w:rsidRPr="00E13788" w:rsidRDefault="00E13788" w:rsidP="00E13788">
      <w:pPr>
        <w:spacing w:before="120" w:after="120" w:line="360" w:lineRule="auto"/>
        <w:ind w:left="1416" w:hanging="566"/>
        <w:rPr>
          <w:szCs w:val="24"/>
          <w:lang w:eastAsia="en-US"/>
        </w:rPr>
      </w:pPr>
      <w:r w:rsidRPr="00E13788">
        <w:rPr>
          <w:b/>
          <w:i/>
          <w:szCs w:val="24"/>
          <w:lang w:eastAsia="en-US"/>
        </w:rPr>
        <w:t>d)</w:t>
      </w:r>
      <w:r w:rsidRPr="00E13788">
        <w:rPr>
          <w:szCs w:val="24"/>
          <w:lang w:eastAsia="en-US"/>
        </w:rPr>
        <w:tab/>
      </w:r>
      <w:r w:rsidRPr="00E13788">
        <w:rPr>
          <w:b/>
          <w:i/>
          <w:szCs w:val="24"/>
          <w:lang w:eastAsia="en-US"/>
        </w:rPr>
        <w:t>cseppfolyósított propán-bután gáz (LPG);</w:t>
      </w:r>
    </w:p>
    <w:p w:rsidR="00E13788" w:rsidRPr="00E13788" w:rsidRDefault="00E13788" w:rsidP="00E13788">
      <w:pPr>
        <w:spacing w:before="120" w:after="120" w:line="360" w:lineRule="auto"/>
        <w:ind w:left="1416" w:hanging="566"/>
        <w:rPr>
          <w:szCs w:val="24"/>
          <w:lang w:eastAsia="en-US"/>
        </w:rPr>
      </w:pPr>
      <w:r w:rsidRPr="00E13788">
        <w:rPr>
          <w:b/>
          <w:i/>
          <w:szCs w:val="24"/>
          <w:lang w:eastAsia="en-US"/>
        </w:rPr>
        <w:t>e)</w:t>
      </w:r>
      <w:r w:rsidRPr="00E13788">
        <w:rPr>
          <w:szCs w:val="24"/>
          <w:lang w:eastAsia="en-US"/>
        </w:rPr>
        <w:tab/>
      </w:r>
      <w:r w:rsidRPr="00E13788">
        <w:rPr>
          <w:b/>
          <w:i/>
          <w:szCs w:val="24"/>
          <w:lang w:eastAsia="en-US"/>
        </w:rPr>
        <w:t>a fedélzeten tárolt/fedélzeti forrásból származó mechanikus energia, ideértve a hulladékhőt is;</w:t>
      </w:r>
    </w:p>
    <w:p w:rsidR="00103CC2" w:rsidRDefault="00103CC2">
      <w:pPr>
        <w:widowControl/>
        <w:rPr>
          <w:b/>
          <w:i/>
          <w:szCs w:val="24"/>
          <w:lang w:eastAsia="en-US"/>
        </w:rPr>
      </w:pPr>
      <w:r>
        <w:rPr>
          <w:b/>
          <w:i/>
          <w:szCs w:val="24"/>
          <w:lang w:eastAsia="en-US"/>
        </w:rPr>
        <w:br w:type="page"/>
      </w:r>
    </w:p>
    <w:p w:rsidR="00E13788" w:rsidRPr="00E13788" w:rsidRDefault="00E13788" w:rsidP="00E13788">
      <w:pPr>
        <w:spacing w:before="120" w:after="120" w:line="360" w:lineRule="auto"/>
        <w:ind w:left="1416" w:hanging="566"/>
        <w:rPr>
          <w:szCs w:val="24"/>
          <w:lang w:eastAsia="en-US"/>
        </w:rPr>
      </w:pPr>
      <w:r w:rsidRPr="00E13788">
        <w:rPr>
          <w:b/>
          <w:i/>
          <w:szCs w:val="24"/>
          <w:lang w:eastAsia="en-US"/>
        </w:rPr>
        <w:lastRenderedPageBreak/>
        <w:t>f)</w:t>
      </w:r>
      <w:r w:rsidRPr="00E13788">
        <w:rPr>
          <w:szCs w:val="24"/>
          <w:lang w:eastAsia="en-US"/>
        </w:rPr>
        <w:tab/>
      </w:r>
      <w:r w:rsidRPr="00E13788">
        <w:rPr>
          <w:b/>
          <w:i/>
          <w:szCs w:val="24"/>
          <w:lang w:eastAsia="en-US"/>
        </w:rPr>
        <w:t>bármilyen egyéb szén-dioxid-semleges üzemanyag, azaz az (EU) 2018/2001 irányelvben meghatározott valamennyi üzemanyag, ahol a használt üzemanyagból eredő kibocsátás (eu) nettó nullának tekinthető, ami többek között azt jelenti, hogy a használt üzemanyag kémiai összetételébe beépített szén-dioxid CO2-egyenértéke (eu) biogén eredetű és/vagy megkötötték, így nem került CO2-ként a légkörbe, vagy megkötötték a környezeti levegőből, beleértve a következőket;</w:t>
      </w:r>
    </w:p>
    <w:p w:rsidR="00E13788" w:rsidRPr="00E13788" w:rsidRDefault="00E13788" w:rsidP="00E13788">
      <w:pPr>
        <w:spacing w:before="120" w:after="120" w:line="360" w:lineRule="auto"/>
        <w:ind w:left="1982" w:hanging="566"/>
        <w:rPr>
          <w:szCs w:val="24"/>
          <w:lang w:eastAsia="en-US"/>
        </w:rPr>
      </w:pPr>
      <w:r w:rsidRPr="00E13788">
        <w:rPr>
          <w:b/>
          <w:i/>
          <w:szCs w:val="24"/>
          <w:lang w:eastAsia="en-US"/>
        </w:rPr>
        <w:t>i.</w:t>
      </w:r>
      <w:r w:rsidRPr="00E13788">
        <w:rPr>
          <w:szCs w:val="24"/>
          <w:lang w:eastAsia="en-US"/>
        </w:rPr>
        <w:tab/>
      </w:r>
      <w:r w:rsidRPr="00E13788">
        <w:rPr>
          <w:b/>
          <w:i/>
          <w:szCs w:val="24"/>
          <w:lang w:eastAsia="en-US"/>
        </w:rPr>
        <w:t>megújuló és/vagy szintetikus üzemanyagok, például bioüzemanyagok, biogáz, biomasszából előállított üzemanyagok, folyékony és gáznemű, nem biológiai eredetű megújuló közlekedési üzemanyagok (RFNBO) vagy a széntartalom újrahasznosításával nyert üzemanyagok (RCF);</w:t>
      </w:r>
    </w:p>
    <w:p w:rsidR="00E13788" w:rsidRPr="00E13788" w:rsidRDefault="00E13788" w:rsidP="00E13788">
      <w:pPr>
        <w:spacing w:before="120" w:after="120" w:line="360" w:lineRule="auto"/>
        <w:ind w:left="1982" w:hanging="566"/>
        <w:rPr>
          <w:szCs w:val="24"/>
          <w:lang w:eastAsia="en-US"/>
        </w:rPr>
      </w:pPr>
      <w:r w:rsidRPr="00E13788">
        <w:rPr>
          <w:b/>
          <w:i/>
          <w:szCs w:val="24"/>
          <w:lang w:eastAsia="en-US"/>
        </w:rPr>
        <w:t>ii.</w:t>
      </w:r>
      <w:r w:rsidRPr="00E13788">
        <w:rPr>
          <w:szCs w:val="24"/>
          <w:lang w:eastAsia="en-US"/>
        </w:rPr>
        <w:tab/>
      </w:r>
      <w:r w:rsidRPr="00E13788">
        <w:rPr>
          <w:b/>
          <w:i/>
          <w:szCs w:val="24"/>
          <w:lang w:eastAsia="en-US"/>
        </w:rPr>
        <w:t>az (EU) 2018/2001 irányelvben fel nem sorolt egyéb üzemanyagok beletartozhatnak a szén-dioxid-semleges üzemanyag fogalmába, feltéve, hogy megfelelnek az említett kritériumoknak, valamint az említett irányelv és a kapcsolódó, felhatalmazáson alapuló jogi aktusok fenntarthatósági kritériumainak; valamint</w:t>
      </w:r>
    </w:p>
    <w:p w:rsidR="00E13788" w:rsidRPr="004716DB" w:rsidRDefault="00E13788" w:rsidP="00E13788">
      <w:pPr>
        <w:spacing w:before="120" w:after="120" w:line="360" w:lineRule="auto"/>
        <w:ind w:left="1982" w:hanging="566"/>
        <w:rPr>
          <w:b/>
          <w:szCs w:val="24"/>
          <w:lang w:eastAsia="en-US"/>
        </w:rPr>
      </w:pPr>
      <w:r w:rsidRPr="00E13788">
        <w:rPr>
          <w:b/>
          <w:i/>
          <w:szCs w:val="24"/>
          <w:lang w:eastAsia="en-US"/>
        </w:rPr>
        <w:t>iii.</w:t>
      </w:r>
      <w:r w:rsidRPr="00E13788">
        <w:rPr>
          <w:szCs w:val="24"/>
          <w:lang w:eastAsia="en-US"/>
        </w:rPr>
        <w:tab/>
      </w:r>
      <w:r w:rsidRPr="00E13788">
        <w:rPr>
          <w:b/>
          <w:i/>
          <w:szCs w:val="24"/>
          <w:lang w:eastAsia="en-US"/>
        </w:rPr>
        <w:t>két vagy több szén-dioxid-semleges üzemanyag keveréke szén-dioxid-semleges üzemanyagnak minősül;</w:t>
      </w:r>
      <w:r w:rsidR="00103CC2">
        <w:rPr>
          <w:b/>
          <w:szCs w:val="24"/>
          <w:lang w:eastAsia="en-US"/>
        </w:rPr>
        <w:t xml:space="preserve"> [Mód. 42]</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12.</w:t>
      </w:r>
      <w:r w:rsidRPr="00E13788">
        <w:rPr>
          <w:szCs w:val="24"/>
          <w:lang w:eastAsia="en-US"/>
        </w:rPr>
        <w:tab/>
        <w:t>„járművezetéstől való eltiltás”: bármely olyan határozat, amely a gépi meghajtású járművet vezető személy vezetői engedélyének vagy járművezetési jogosultságának visszavonásához, törléséhez, korlátozásához vagy felfüggesztéséhez vezet, és amellyel szemben jogorvoslati jog nem érvényesíthető. Az intézkedés lehet elsődleges, másodlagos vagy kiegészítő szankció, vagy biztonsági intézkedés.</w:t>
      </w:r>
    </w:p>
    <w:p w:rsidR="00E13788" w:rsidRPr="00E13788" w:rsidRDefault="00E13788" w:rsidP="00E13788">
      <w:pPr>
        <w:spacing w:before="120" w:after="120" w:line="360" w:lineRule="auto"/>
        <w:jc w:val="center"/>
        <w:rPr>
          <w:szCs w:val="24"/>
          <w:lang w:eastAsia="en-US"/>
        </w:rPr>
      </w:pPr>
      <w:r w:rsidRPr="00E13788">
        <w:rPr>
          <w:szCs w:val="24"/>
          <w:lang w:eastAsia="en-US"/>
        </w:rPr>
        <w:t>3. cikk</w:t>
      </w:r>
      <w:r w:rsidRPr="00E13788">
        <w:rPr>
          <w:szCs w:val="24"/>
          <w:lang w:eastAsia="en-US"/>
        </w:rPr>
        <w:br/>
        <w:t>A vezetői engedélyekre és a kölcsönös elismerésre vonatkozó egységes uniós előírások</w:t>
      </w:r>
    </w:p>
    <w:p w:rsidR="00E13788" w:rsidRPr="00E13788" w:rsidRDefault="00E13788" w:rsidP="00E13788">
      <w:pPr>
        <w:spacing w:before="120" w:after="120" w:line="360" w:lineRule="auto"/>
        <w:ind w:left="850" w:hanging="850"/>
        <w:rPr>
          <w:szCs w:val="24"/>
          <w:lang w:eastAsia="en-US"/>
        </w:rPr>
      </w:pPr>
      <w:r w:rsidRPr="00E13788">
        <w:rPr>
          <w:szCs w:val="24"/>
          <w:lang w:eastAsia="en-US"/>
        </w:rPr>
        <w:t>(1)</w:t>
      </w:r>
      <w:r w:rsidRPr="00E13788">
        <w:rPr>
          <w:szCs w:val="24"/>
          <w:lang w:eastAsia="en-US"/>
        </w:rPr>
        <w:tab/>
        <w:t>A tagállamok gondoskodnak arról, hogy nemzeti vezetői engedélyeik kiállítása ezen irányelv rendelkezéseivel összhangban történjen, és azok megfeleljenek az egységes uniós előírásoknak és az alábbiak szerinti egyéb kritériumoknak:</w:t>
      </w:r>
    </w:p>
    <w:p w:rsidR="00E13788" w:rsidRPr="00E13788" w:rsidRDefault="00E13788" w:rsidP="00E13788">
      <w:pPr>
        <w:spacing w:before="120" w:after="120" w:line="360" w:lineRule="auto"/>
        <w:ind w:left="1416" w:hanging="566"/>
        <w:rPr>
          <w:szCs w:val="24"/>
          <w:lang w:eastAsia="en-US"/>
        </w:rPr>
      </w:pPr>
      <w:r w:rsidRPr="00E13788">
        <w:rPr>
          <w:szCs w:val="24"/>
          <w:lang w:eastAsia="en-US"/>
        </w:rPr>
        <w:t>a)</w:t>
      </w:r>
      <w:r w:rsidRPr="00E13788">
        <w:rPr>
          <w:szCs w:val="24"/>
          <w:lang w:eastAsia="en-US"/>
        </w:rPr>
        <w:tab/>
        <w:t>a fizikai vezetői engedélyek esetében a 4. cikk;</w:t>
      </w:r>
    </w:p>
    <w:p w:rsidR="00E13788" w:rsidRPr="00E13788" w:rsidRDefault="00E13788" w:rsidP="00E13788">
      <w:pPr>
        <w:spacing w:before="120" w:after="120" w:line="360" w:lineRule="auto"/>
        <w:ind w:left="1416" w:hanging="566"/>
        <w:rPr>
          <w:szCs w:val="24"/>
          <w:lang w:eastAsia="en-US"/>
        </w:rPr>
      </w:pPr>
      <w:r w:rsidRPr="00E13788">
        <w:rPr>
          <w:szCs w:val="24"/>
          <w:lang w:eastAsia="en-US"/>
        </w:rPr>
        <w:t>b)</w:t>
      </w:r>
      <w:r w:rsidRPr="00E13788">
        <w:rPr>
          <w:szCs w:val="24"/>
          <w:lang w:eastAsia="en-US"/>
        </w:rPr>
        <w:tab/>
        <w:t>a digitális vezetői engedélyek esetében az 5. cikk.</w:t>
      </w:r>
    </w:p>
    <w:p w:rsidR="00E13788" w:rsidRPr="00E13788" w:rsidRDefault="00E13788" w:rsidP="00E13788">
      <w:pPr>
        <w:spacing w:before="120" w:after="120" w:line="360" w:lineRule="auto"/>
        <w:ind w:left="850" w:hanging="850"/>
        <w:rPr>
          <w:szCs w:val="24"/>
          <w:lang w:eastAsia="en-US"/>
        </w:rPr>
      </w:pPr>
      <w:r w:rsidRPr="00E13788">
        <w:rPr>
          <w:szCs w:val="24"/>
          <w:lang w:eastAsia="en-US"/>
        </w:rPr>
        <w:t>(2)</w:t>
      </w:r>
      <w:r w:rsidRPr="00E13788">
        <w:rPr>
          <w:szCs w:val="24"/>
          <w:lang w:eastAsia="en-US"/>
        </w:rPr>
        <w:tab/>
        <w:t>A tagállamok gondoskodnak arról, hogy az ugyanazon személy részére kiállított fizikai és digitális vezetői engedélyek teljes mértékben egyenértékűek legyenek közöttük, és pontosan ugyanazokat a jogokat és feltételeket tartalmazzák, amelyek mellett az adott személy járművezetésre jogosult.</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w:t>
      </w:r>
      <w:r w:rsidRPr="00E13788">
        <w:rPr>
          <w:szCs w:val="24"/>
          <w:lang w:eastAsia="en-US"/>
        </w:rPr>
        <w:tab/>
        <w:t>A tagállamok nem követelhetik meg előfeltételként, hogy a kérelmező fizikai vagy digitális vezetői engedéllyel rendelkezzen a más formátumú vezetői engedély kiállításakor, pótlásakor, megújításakor vagy cseréjekor.</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(4)</w:t>
      </w:r>
      <w:r w:rsidRPr="00E13788">
        <w:rPr>
          <w:szCs w:val="24"/>
          <w:lang w:eastAsia="en-US"/>
        </w:rPr>
        <w:tab/>
        <w:t>A tagállamok</w:t>
      </w:r>
      <w:r w:rsidRPr="00E13788">
        <w:rPr>
          <w:b/>
          <w:i/>
          <w:szCs w:val="24"/>
          <w:lang w:eastAsia="en-US"/>
        </w:rPr>
        <w:t xml:space="preserve"> ...</w:t>
      </w:r>
      <w:r w:rsidRPr="00E13788">
        <w:rPr>
          <w:szCs w:val="24"/>
          <w:lang w:eastAsia="en-US"/>
        </w:rPr>
        <w:t xml:space="preserve"> [az elfogadás dátuma + 4 év]-ig biztosítják, hogy </w:t>
      </w:r>
      <w:r w:rsidRPr="00E13788">
        <w:rPr>
          <w:b/>
          <w:i/>
          <w:szCs w:val="24"/>
          <w:lang w:eastAsia="en-US"/>
        </w:rPr>
        <w:t xml:space="preserve">a kérelmezők számára </w:t>
      </w:r>
      <w:r w:rsidRPr="00E13788">
        <w:rPr>
          <w:szCs w:val="24"/>
          <w:lang w:eastAsia="en-US"/>
        </w:rPr>
        <w:t xml:space="preserve">alapértelmezés szerint </w:t>
      </w:r>
      <w:r w:rsidRPr="00E13788">
        <w:rPr>
          <w:strike/>
          <w:szCs w:val="24"/>
          <w:lang w:eastAsia="en-US"/>
        </w:rPr>
        <w:t xml:space="preserve">csak </w:t>
      </w:r>
      <w:r w:rsidRPr="00E13788">
        <w:rPr>
          <w:szCs w:val="24"/>
          <w:lang w:eastAsia="en-US"/>
        </w:rPr>
        <w:t>digitális</w:t>
      </w:r>
      <w:r w:rsidRPr="00E13788">
        <w:rPr>
          <w:b/>
          <w:i/>
          <w:szCs w:val="24"/>
          <w:lang w:eastAsia="en-US"/>
        </w:rPr>
        <w:t xml:space="preserve"> vezetői engedélyek és fizikai</w:t>
      </w:r>
      <w:r w:rsidRPr="00E13788">
        <w:rPr>
          <w:szCs w:val="24"/>
          <w:lang w:eastAsia="en-US"/>
        </w:rPr>
        <w:t xml:space="preserve"> vezetői engedélyek kiállítására </w:t>
      </w:r>
      <w:r w:rsidRPr="00E13788">
        <w:rPr>
          <w:b/>
          <w:i/>
          <w:szCs w:val="24"/>
          <w:lang w:eastAsia="en-US"/>
        </w:rPr>
        <w:t xml:space="preserve">egyaránt sor </w:t>
      </w:r>
      <w:r w:rsidRPr="00E13788">
        <w:rPr>
          <w:szCs w:val="24"/>
          <w:lang w:eastAsia="en-US"/>
        </w:rPr>
        <w:t>kerüljön</w:t>
      </w:r>
      <w:r w:rsidRPr="00E13788">
        <w:rPr>
          <w:strike/>
          <w:szCs w:val="24"/>
          <w:lang w:eastAsia="en-US"/>
        </w:rPr>
        <w:t xml:space="preserve"> sor</w:t>
      </w:r>
      <w:r w:rsidRPr="00E13788">
        <w:rPr>
          <w:szCs w:val="24"/>
          <w:lang w:eastAsia="en-US"/>
        </w:rPr>
        <w:t>. Ezen időpontig a tagállamok dönthetnek úgy, hogy digitális vezetői engedélyeket állítanak ki.</w:t>
      </w:r>
      <w:r w:rsidR="00103CC2">
        <w:rPr>
          <w:b/>
          <w:szCs w:val="24"/>
          <w:lang w:eastAsia="en-US"/>
        </w:rPr>
        <w:t xml:space="preserve"> [Mód. 44]</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(5)</w:t>
      </w:r>
      <w:r w:rsidRPr="00E13788">
        <w:rPr>
          <w:szCs w:val="24"/>
          <w:lang w:eastAsia="en-US"/>
        </w:rPr>
        <w:tab/>
        <w:t xml:space="preserve">A (4) bekezdéstől eltérve a tagállamok </w:t>
      </w:r>
      <w:r w:rsidRPr="00E13788">
        <w:rPr>
          <w:strike/>
          <w:szCs w:val="24"/>
          <w:lang w:eastAsia="en-US"/>
        </w:rPr>
        <w:t>– a kérelmező kérésére – lehetővé teszik</w:t>
      </w:r>
      <w:r w:rsidRPr="00E13788">
        <w:rPr>
          <w:b/>
          <w:i/>
          <w:szCs w:val="24"/>
          <w:lang w:eastAsia="en-US"/>
        </w:rPr>
        <w:t>biztosítják, hogy a kérelmezőknek jogukban álljon, hogy kérésre vagy a fizikai, vagy</w:t>
      </w:r>
      <w:r w:rsidRPr="00E13788">
        <w:rPr>
          <w:szCs w:val="24"/>
          <w:lang w:eastAsia="en-US"/>
        </w:rPr>
        <w:t xml:space="preserve"> a digitális vezetői </w:t>
      </w:r>
      <w:r w:rsidRPr="00E13788">
        <w:rPr>
          <w:strike/>
          <w:szCs w:val="24"/>
          <w:lang w:eastAsia="en-US"/>
        </w:rPr>
        <w:t>engedély helyett vagy azzal együtt fizikai vezetői engedély kiállítását</w:t>
      </w:r>
      <w:r w:rsidRPr="00E13788">
        <w:rPr>
          <w:b/>
          <w:i/>
          <w:szCs w:val="24"/>
          <w:lang w:eastAsia="en-US"/>
        </w:rPr>
        <w:t>engedélyről lemondjanak. A tagállamok megkönnyítik a kérelmezők ilyen jellegű kérelmeit, és semmilyen módon nem törekszenek azok befolyásolására</w:t>
      </w:r>
      <w:r w:rsidRPr="00E13788">
        <w:rPr>
          <w:szCs w:val="24"/>
          <w:lang w:eastAsia="en-US"/>
        </w:rPr>
        <w:t>.</w:t>
      </w:r>
      <w:r w:rsidR="00103CC2">
        <w:rPr>
          <w:b/>
          <w:szCs w:val="24"/>
          <w:lang w:eastAsia="en-US"/>
        </w:rPr>
        <w:t xml:space="preserve"> [Mód. 45]</w:t>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t>(5a)</w:t>
      </w:r>
      <w:r w:rsidRPr="00E13788">
        <w:rPr>
          <w:szCs w:val="24"/>
          <w:lang w:eastAsia="en-US"/>
        </w:rPr>
        <w:tab/>
      </w:r>
      <w:r w:rsidRPr="00E13788">
        <w:rPr>
          <w:b/>
          <w:i/>
          <w:szCs w:val="24"/>
          <w:lang w:eastAsia="en-US"/>
        </w:rPr>
        <w:t>A tagállamok az (5) bekezdéstől eltérve jogot biztosítanak azon kérelmezők számára, akik lemondtak a vezetői engedély (4) bekezdésben említett valamely formátumáról, hogy kérjék azon formátum kiállítását vagy újbóli kiállítását, amelyről korábban lemondtak. Azon formátum kiállítása vagy újbóli kiállítása, amelyről korábban lemondtak, indokolatlan késedelem nélkül, de legkésőbb a kérelmező kérelmének benyújtásától számított két héten belül megtörténik.</w:t>
      </w:r>
      <w:r w:rsidR="00103CC2">
        <w:rPr>
          <w:b/>
          <w:szCs w:val="24"/>
          <w:lang w:eastAsia="en-US"/>
        </w:rPr>
        <w:t xml:space="preserve"> [Mód. 46]</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(6)</w:t>
      </w:r>
      <w:r w:rsidRPr="00E13788">
        <w:rPr>
          <w:szCs w:val="24"/>
          <w:lang w:eastAsia="en-US"/>
        </w:rPr>
        <w:tab/>
        <w:t>A tagállamok az általuk kiállított vezetői engedélyeket kölcsönösen elismerik.</w:t>
      </w:r>
    </w:p>
    <w:p w:rsidR="00E13788" w:rsidRPr="00E13788" w:rsidRDefault="00E13788" w:rsidP="00E13788">
      <w:pPr>
        <w:spacing w:before="120" w:after="120" w:line="360" w:lineRule="auto"/>
        <w:ind w:left="850" w:hanging="850"/>
        <w:rPr>
          <w:szCs w:val="24"/>
          <w:lang w:eastAsia="en-US"/>
        </w:rPr>
      </w:pPr>
      <w:r w:rsidRPr="00E13788">
        <w:rPr>
          <w:szCs w:val="24"/>
          <w:lang w:eastAsia="en-US"/>
        </w:rPr>
        <w:t>(7)</w:t>
      </w:r>
      <w:r w:rsidRPr="00E13788">
        <w:rPr>
          <w:szCs w:val="24"/>
          <w:lang w:eastAsia="en-US"/>
        </w:rPr>
        <w:tab/>
        <w:t xml:space="preserve">A (6) bekezdéstől eltérve a tagállamok kizárólag azokat a digitális vezetői engedélyeket ismerik el kölcsönösen, amelyeknek a kiállítására </w:t>
      </w:r>
      <w:r w:rsidR="006D52C0">
        <w:rPr>
          <w:szCs w:val="24"/>
          <w:lang w:eastAsia="en-US"/>
        </w:rPr>
        <w:t xml:space="preserve">... </w:t>
      </w:r>
      <w:r w:rsidRPr="00E13788">
        <w:rPr>
          <w:szCs w:val="24"/>
          <w:lang w:eastAsia="en-US"/>
        </w:rPr>
        <w:t>[az elfogadás dátuma + 3 év] után, az 5. cikkel összhangban került sor. Az e dátum előtt kiállított, de az 5. cikk követelményeinek megfelelő digitális vezetői engedélyeket e dátum után kölcsönösen el kell ismerni.</w:t>
      </w:r>
    </w:p>
    <w:p w:rsidR="00E13788" w:rsidRPr="00E13788" w:rsidRDefault="00E13788" w:rsidP="00E13788">
      <w:pPr>
        <w:spacing w:before="120" w:after="120" w:line="360" w:lineRule="auto"/>
        <w:jc w:val="center"/>
        <w:rPr>
          <w:szCs w:val="24"/>
          <w:lang w:eastAsia="en-US"/>
        </w:rPr>
      </w:pPr>
      <w:r w:rsidRPr="00E13788">
        <w:rPr>
          <w:szCs w:val="24"/>
          <w:lang w:eastAsia="en-US"/>
        </w:rPr>
        <w:t>4. cikk</w:t>
      </w:r>
      <w:r w:rsidRPr="00E13788">
        <w:rPr>
          <w:szCs w:val="24"/>
          <w:lang w:eastAsia="en-US"/>
        </w:rPr>
        <w:br/>
        <w:t>Fizikai vezetői engedélyek</w:t>
      </w:r>
    </w:p>
    <w:p w:rsidR="00E13788" w:rsidRPr="00E13788" w:rsidRDefault="00E13788" w:rsidP="00E13788">
      <w:pPr>
        <w:spacing w:before="120" w:after="120" w:line="360" w:lineRule="auto"/>
        <w:ind w:left="850" w:hanging="850"/>
        <w:rPr>
          <w:szCs w:val="24"/>
          <w:lang w:eastAsia="en-US"/>
        </w:rPr>
      </w:pPr>
      <w:r w:rsidRPr="00E13788">
        <w:rPr>
          <w:szCs w:val="24"/>
          <w:lang w:eastAsia="en-US"/>
        </w:rPr>
        <w:t>(1)</w:t>
      </w:r>
      <w:r w:rsidRPr="00E13788">
        <w:rPr>
          <w:szCs w:val="24"/>
          <w:lang w:eastAsia="en-US"/>
        </w:rPr>
        <w:tab/>
        <w:t>A tagállamok az I. melléklet A1. részében meghatározott egységes uniós előírások alapján állítják ki a fizikai vezetői engedélyeket.</w:t>
      </w:r>
    </w:p>
    <w:p w:rsidR="00E13788" w:rsidRPr="00E13788" w:rsidRDefault="00E13788" w:rsidP="00E13788">
      <w:pPr>
        <w:spacing w:before="120" w:after="120" w:line="360" w:lineRule="auto"/>
        <w:ind w:left="850" w:hanging="850"/>
        <w:rPr>
          <w:szCs w:val="24"/>
          <w:lang w:eastAsia="en-US"/>
        </w:rPr>
      </w:pPr>
      <w:r w:rsidRPr="00E13788">
        <w:rPr>
          <w:szCs w:val="24"/>
          <w:lang w:eastAsia="en-US"/>
        </w:rPr>
        <w:t>(2)</w:t>
      </w:r>
      <w:r w:rsidRPr="00E13788">
        <w:rPr>
          <w:szCs w:val="24"/>
          <w:lang w:eastAsia="en-US"/>
        </w:rPr>
        <w:tab/>
        <w:t>A tagállamok megtesznek minden szükséges intézkedést annak érdekében, hogy elkerüljék a vezetői engedélyek hamisításának veszélyét, beleértve az ezen irányelv hatálybalépését megelőzően kiállított, vezetői engedély mintákat is. Erről értesítik a Bizottságot.</w:t>
      </w:r>
    </w:p>
    <w:p w:rsidR="00E13788" w:rsidRPr="00E13788" w:rsidRDefault="00E13788" w:rsidP="00E13788">
      <w:pPr>
        <w:spacing w:before="120" w:after="120" w:line="360" w:lineRule="auto"/>
        <w:ind w:left="850"/>
        <w:rPr>
          <w:szCs w:val="24"/>
          <w:lang w:eastAsia="en-US"/>
        </w:rPr>
      </w:pPr>
      <w:r w:rsidRPr="00E13788">
        <w:rPr>
          <w:szCs w:val="24"/>
          <w:lang w:eastAsia="en-US"/>
        </w:rPr>
        <w:t>A fizikai vezetői engedélyt az I. melléklet A2. részében meghatározott uniós szabványelőírások segítségével kell védetté tenni a hamisítás ellen. A tagállamok további biztonsági elemeket is bevezethetnek.</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w:t>
      </w:r>
      <w:r w:rsidRPr="00E13788">
        <w:rPr>
          <w:szCs w:val="24"/>
          <w:lang w:eastAsia="en-US"/>
        </w:rPr>
        <w:tab/>
        <w:t>Ha az igazgatási érvényességi idő nélkül kiállított nemzeti vezetői engedéllyel rendelkező személy szokásos tartózkodási helyre tesz szert a vezetői engedélyt kiállító tagállamtól eltérő tagállamban, akkor a fogadó tagállam két évvel a vezetői engedély jogosultjának az adott tagállam területén való letelepedésének időpontját követően az engedélyére a vezetői engedély megújítása révén alkalmazhatja a 10. cikk (2) bekezdésében előírt igazgatási érvényességi időket.</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(4)</w:t>
      </w:r>
      <w:r w:rsidRPr="00E13788">
        <w:rPr>
          <w:szCs w:val="24"/>
          <w:lang w:eastAsia="en-US"/>
        </w:rPr>
        <w:tab/>
        <w:t xml:space="preserve">A tagállamok biztosítják, hogy </w:t>
      </w:r>
      <w:r w:rsidRPr="00E13788">
        <w:rPr>
          <w:strike/>
          <w:szCs w:val="24"/>
          <w:lang w:eastAsia="en-US"/>
        </w:rPr>
        <w:t>2030</w:t>
      </w:r>
      <w:r w:rsidRPr="00E13788">
        <w:rPr>
          <w:b/>
          <w:i/>
          <w:szCs w:val="24"/>
          <w:lang w:eastAsia="en-US"/>
        </w:rPr>
        <w:t>2033</w:t>
      </w:r>
      <w:r w:rsidRPr="00E13788">
        <w:rPr>
          <w:szCs w:val="24"/>
          <w:lang w:eastAsia="en-US"/>
        </w:rPr>
        <w:t>. január 19-ig, valamennyi kiállított, illetve használatban lévő fizikai vezetői engedély teljesíti ezen irányelv összes követelményét.</w:t>
      </w:r>
      <w:r w:rsidR="00103CC2">
        <w:rPr>
          <w:b/>
          <w:szCs w:val="24"/>
          <w:lang w:eastAsia="en-US"/>
        </w:rPr>
        <w:t xml:space="preserve"> [Mód. 47]</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(5)</w:t>
      </w:r>
      <w:r w:rsidRPr="00E13788">
        <w:rPr>
          <w:szCs w:val="24"/>
          <w:lang w:eastAsia="en-US"/>
        </w:rPr>
        <w:tab/>
        <w:t>A tagállamok határozhatnak úgy, hogy a fizikai vezetői engedély részét képező adathordozót (mikrocsip) vezetnek be. Ha egy tagállam úgy dönt, hogy fizikai vezetői engedély részeként mikrocsipet vezet be, határozhat úgy is, hogy – amennyiben a vezetői engedélyekre vonatkozó nemzeti jogszabályai úgy rendelkeznek – az I. melléklet D. részében meghatározott adatokon túl további adatokat is tárol a mikrocsipen.</w:t>
      </w:r>
      <w:r w:rsidRPr="00E13788">
        <w:rPr>
          <w:b/>
          <w:i/>
          <w:szCs w:val="24"/>
          <w:lang w:eastAsia="en-US"/>
        </w:rPr>
        <w:t xml:space="preserve"> A mikrocsipen tárolt személyes adatok megőrzési idejét lehetőség szerint a vezetői engedély érvényességi idejéhez kell igazítani.</w:t>
      </w:r>
      <w:r w:rsidR="00103CC2">
        <w:rPr>
          <w:b/>
          <w:szCs w:val="24"/>
          <w:lang w:eastAsia="en-US"/>
        </w:rPr>
        <w:t xml:space="preserve"> [Mód. 48]</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rPr>
          <w:szCs w:val="24"/>
          <w:lang w:eastAsia="en-US"/>
        </w:rPr>
      </w:pPr>
      <w:r w:rsidRPr="00E13788">
        <w:rPr>
          <w:szCs w:val="24"/>
          <w:lang w:eastAsia="en-US"/>
        </w:rPr>
        <w:lastRenderedPageBreak/>
        <w:t>Amennyiben a tagállamok a fizikai vezetői engedély részeként mikrocsip bevezetését írják elő, az I. melléklet B. részében meghatározott műszaki követelményeket kell alkalmazniuk. A tagállamok további biztonsági elemeket is bevezethetnek.</w:t>
      </w:r>
    </w:p>
    <w:p w:rsidR="00E13788" w:rsidRPr="00E13788" w:rsidRDefault="00E13788" w:rsidP="00E13788">
      <w:pPr>
        <w:spacing w:before="120" w:after="120" w:line="360" w:lineRule="auto"/>
        <w:ind w:left="850"/>
        <w:rPr>
          <w:szCs w:val="24"/>
          <w:lang w:eastAsia="en-US"/>
        </w:rPr>
      </w:pPr>
      <w:r w:rsidRPr="00E13788">
        <w:rPr>
          <w:szCs w:val="24"/>
          <w:lang w:eastAsia="en-US"/>
        </w:rPr>
        <w:t>A tagállamok a mikrocsipnek a vezetői engedélyen való használatáról szóló határozatról vagy az ilyen határozat bármely módosításáról annak elfogadásától számított három hónapon belül tájékoztatják a Bizottságot. Azok a tagállamok, amelyek már korábban mikrocsipet tartalmazó fizikai vezetői engedélyt vezettek be, erről az ezen irányelv hatálybalépésétől számított három hónapon belül tájékoztatják a Bizottságot.</w:t>
      </w:r>
    </w:p>
    <w:p w:rsidR="00E13788" w:rsidRPr="00E13788" w:rsidRDefault="00E13788" w:rsidP="00E13788">
      <w:pPr>
        <w:spacing w:before="120" w:after="120" w:line="360" w:lineRule="auto"/>
        <w:ind w:left="850" w:hanging="850"/>
        <w:rPr>
          <w:szCs w:val="24"/>
          <w:lang w:eastAsia="en-US"/>
        </w:rPr>
      </w:pPr>
      <w:r w:rsidRPr="00E13788">
        <w:rPr>
          <w:szCs w:val="24"/>
          <w:lang w:eastAsia="en-US"/>
        </w:rPr>
        <w:t>(6)</w:t>
      </w:r>
      <w:r w:rsidRPr="00E13788">
        <w:rPr>
          <w:szCs w:val="24"/>
          <w:lang w:eastAsia="en-US"/>
        </w:rPr>
        <w:tab/>
        <w:t>Amennyiben nem vezetnek be mikrocsipet a fizikai vezetői engedély részeként, a tagállamok határozhatnak úgy, hogy az e célra fenntartott helyen QR-kódot nyomtatnak az általuk kiállított fizikai vezetői engedélyekre. A QR-kódnak lehetővé kell tennie a fizikai vezetői engedélyen feltüntetett adatok hitelességének ellenőrzését.</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(7)</w:t>
      </w:r>
      <w:r w:rsidRPr="00E13788">
        <w:rPr>
          <w:szCs w:val="24"/>
          <w:lang w:eastAsia="en-US"/>
        </w:rPr>
        <w:tab/>
        <w:t>A tagállamok biztosítják, hogy a hitelesítő ne őrizze meg a fizikai vezetői engedélyen szereplő információk ellenőrzéséhez szükséges személyes adatokat, és hogy a vezetői engedélyt kiállító hatóságot ne értesítsék az ellenőrzési eljárásról.</w:t>
      </w:r>
    </w:p>
    <w:p w:rsidR="00E13788" w:rsidRPr="00E13788" w:rsidRDefault="00E13788" w:rsidP="00E13788">
      <w:pPr>
        <w:spacing w:before="120" w:after="120" w:line="360" w:lineRule="auto"/>
        <w:ind w:left="850"/>
        <w:rPr>
          <w:szCs w:val="24"/>
          <w:lang w:eastAsia="en-US"/>
        </w:rPr>
      </w:pPr>
      <w:r w:rsidRPr="00E13788">
        <w:rPr>
          <w:szCs w:val="24"/>
          <w:lang w:eastAsia="en-US"/>
        </w:rPr>
        <w:t>A Bizottság végrehajtási jogi aktusokat fogad el, amelyekben részletes rendelkezéseket állapít meg a fizikai vezetői engedélyeken feltüntetett QR-kódok által teljesítendő interoperabilitási jellemzőkre és biztonsági intézkedésekre vonatkozóan. Ezeket a végrehajtási jogi aktusokat a 22. cikk (2) bekezdésében meghatározott vizsgálóbizottsági eljárással kell elfogadni.</w:t>
      </w:r>
    </w:p>
    <w:p w:rsidR="00E13788" w:rsidRPr="00E13788" w:rsidRDefault="00E13788" w:rsidP="00E13788">
      <w:pPr>
        <w:spacing w:before="120" w:after="120" w:line="360" w:lineRule="auto"/>
        <w:ind w:left="850"/>
        <w:rPr>
          <w:szCs w:val="24"/>
          <w:lang w:eastAsia="en-US"/>
        </w:rPr>
      </w:pPr>
      <w:r w:rsidRPr="00E13788">
        <w:rPr>
          <w:szCs w:val="24"/>
          <w:lang w:eastAsia="en-US"/>
        </w:rPr>
        <w:t>A tagállamok az intézkedés elfogadásától számított három hónapon belül tájékoztatják a Bizottságot a QR-kód vezetői engedélyeiken történő használatát célzó intézkedésekről, vagy az intézkedés bármilyen változásáról.</w:t>
      </w:r>
    </w:p>
    <w:p w:rsidR="00E13788" w:rsidRPr="00E13788" w:rsidRDefault="00E13788" w:rsidP="00E13788">
      <w:pPr>
        <w:spacing w:before="120" w:after="120" w:line="360" w:lineRule="auto"/>
        <w:ind w:left="850" w:hanging="850"/>
        <w:rPr>
          <w:szCs w:val="24"/>
          <w:lang w:eastAsia="en-US"/>
        </w:rPr>
      </w:pPr>
      <w:r w:rsidRPr="00E13788">
        <w:rPr>
          <w:szCs w:val="24"/>
          <w:lang w:eastAsia="en-US"/>
        </w:rPr>
        <w:t>(8)</w:t>
      </w:r>
      <w:r w:rsidRPr="00E13788">
        <w:rPr>
          <w:szCs w:val="24"/>
          <w:lang w:eastAsia="en-US"/>
        </w:rPr>
        <w:tab/>
        <w:t>A Bizottság felhatalmazást kap arra, hogy a 21. cikknek megfelelően felhatalmazáson alapuló jogi aktusokat fogadjon el az I. melléklet A., B. és D. részének módosításáról, amennyiben ez a műszaki, működési vagy tudományos fejlődés figyelembevétele érdekében szükséges.</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jc w:val="center"/>
        <w:rPr>
          <w:szCs w:val="24"/>
          <w:lang w:eastAsia="en-US"/>
        </w:rPr>
      </w:pPr>
      <w:r w:rsidRPr="00E13788">
        <w:rPr>
          <w:szCs w:val="24"/>
          <w:lang w:eastAsia="en-US"/>
        </w:rPr>
        <w:lastRenderedPageBreak/>
        <w:t>5. cikk</w:t>
      </w:r>
      <w:r w:rsidRPr="00E13788">
        <w:rPr>
          <w:szCs w:val="24"/>
          <w:lang w:eastAsia="en-US"/>
        </w:rPr>
        <w:br/>
        <w:t>Digitális vezetői engedélyek</w:t>
      </w:r>
    </w:p>
    <w:p w:rsidR="00E13788" w:rsidRPr="00E13788" w:rsidRDefault="00E13788" w:rsidP="00E13788">
      <w:pPr>
        <w:spacing w:before="120" w:after="120" w:line="360" w:lineRule="auto"/>
        <w:ind w:left="850" w:hanging="850"/>
        <w:rPr>
          <w:szCs w:val="24"/>
          <w:lang w:eastAsia="en-US"/>
        </w:rPr>
      </w:pPr>
      <w:r w:rsidRPr="00E13788">
        <w:rPr>
          <w:szCs w:val="24"/>
          <w:lang w:eastAsia="en-US"/>
        </w:rPr>
        <w:t>(1)</w:t>
      </w:r>
      <w:r w:rsidRPr="00E13788">
        <w:rPr>
          <w:szCs w:val="24"/>
          <w:lang w:eastAsia="en-US"/>
        </w:rPr>
        <w:tab/>
        <w:t>A tagállamok az I. melléklet C. részében meghatározott egységes uniós előírások alapján állítják ki a digitális vezetői engedélyeket.</w:t>
      </w:r>
    </w:p>
    <w:p w:rsidR="00E13788" w:rsidRPr="00E13788" w:rsidRDefault="00E13788" w:rsidP="00E13788">
      <w:pPr>
        <w:spacing w:before="120" w:after="120" w:line="360" w:lineRule="auto"/>
        <w:ind w:left="850" w:hanging="850"/>
        <w:rPr>
          <w:szCs w:val="24"/>
          <w:lang w:eastAsia="en-US"/>
        </w:rPr>
      </w:pPr>
      <w:r w:rsidRPr="00E13788">
        <w:rPr>
          <w:szCs w:val="24"/>
          <w:lang w:eastAsia="en-US"/>
        </w:rPr>
        <w:t>(2)</w:t>
      </w:r>
      <w:r w:rsidRPr="00E13788">
        <w:rPr>
          <w:szCs w:val="24"/>
          <w:lang w:eastAsia="en-US"/>
        </w:rPr>
        <w:tab/>
        <w:t>A tagállamok biztosítják, hogy a területükön szokásos tartózkodási hellyel rendelkező személyek, illetve a tagállamok által kiállított digitális vezetői engedélyek birtoklására más módon jogosult személyek számára ingyenesen rendelkezésre álljanak a digitális vezetői engedélyekhez készült, a vezetői engedély birtokosát megillető járművezetési jogosultságok meglétének ellenőrzését lehetővé tevő elektronikus alkalmazások.</w:t>
      </w:r>
    </w:p>
    <w:p w:rsidR="00E13788" w:rsidRPr="004716DB" w:rsidRDefault="00E13788" w:rsidP="00E13788">
      <w:pPr>
        <w:spacing w:before="120" w:after="120" w:line="360" w:lineRule="auto"/>
        <w:ind w:left="850"/>
        <w:rPr>
          <w:b/>
          <w:szCs w:val="24"/>
          <w:lang w:eastAsia="en-US"/>
        </w:rPr>
      </w:pPr>
      <w:r w:rsidRPr="00E13788">
        <w:rPr>
          <w:szCs w:val="24"/>
          <w:lang w:eastAsia="en-US"/>
        </w:rPr>
        <w:t>Ezeknek az alkalmazásoknak a 910/2014/EU európai parlamenti és tanácsi rendelettel</w:t>
      </w:r>
      <w:r w:rsidRPr="00E13788">
        <w:rPr>
          <w:szCs w:val="24"/>
          <w:vertAlign w:val="superscript"/>
          <w:lang w:val="en-GB" w:eastAsia="en-US"/>
        </w:rPr>
        <w:footnoteReference w:id="17"/>
      </w:r>
      <w:r w:rsidRPr="00E13788">
        <w:rPr>
          <w:szCs w:val="24"/>
          <w:lang w:eastAsia="en-US"/>
        </w:rPr>
        <w:t xml:space="preserve"> összhangban kiadott európai digitális személyazonosság-tárcákon kell alapulniuk</w:t>
      </w:r>
      <w:r w:rsidRPr="00E13788">
        <w:rPr>
          <w:b/>
          <w:i/>
          <w:szCs w:val="24"/>
          <w:lang w:eastAsia="en-US"/>
        </w:rPr>
        <w:t>, és biztosítani kell a kérelmek megfelelő szintű biztonságát</w:t>
      </w:r>
      <w:r w:rsidRPr="00E13788">
        <w:rPr>
          <w:szCs w:val="24"/>
          <w:lang w:eastAsia="en-US"/>
        </w:rPr>
        <w:t>.</w:t>
      </w:r>
      <w:r w:rsidR="00103CC2">
        <w:rPr>
          <w:b/>
          <w:szCs w:val="24"/>
          <w:lang w:eastAsia="en-US"/>
        </w:rPr>
        <w:t xml:space="preserve"> [Mód. 49]</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(3)</w:t>
      </w:r>
      <w:r w:rsidRPr="00E13788">
        <w:rPr>
          <w:szCs w:val="24"/>
          <w:lang w:eastAsia="en-US"/>
        </w:rPr>
        <w:tab/>
        <w:t>A tagállamok közzéteszik és rendszeresen frissítik az e cikk alkalmazásában létrehozott és karbantartott, rendelkezésre álló elektronikus alkalmazások jegyzékét.</w:t>
      </w:r>
    </w:p>
    <w:p w:rsidR="00E13788" w:rsidRPr="004716DB" w:rsidRDefault="00E13788" w:rsidP="00E13788">
      <w:pPr>
        <w:spacing w:before="120" w:after="120" w:line="360" w:lineRule="auto"/>
        <w:ind w:left="850"/>
        <w:rPr>
          <w:b/>
          <w:szCs w:val="24"/>
          <w:lang w:eastAsia="en-US"/>
        </w:rPr>
      </w:pPr>
      <w:r w:rsidRPr="00E13788">
        <w:rPr>
          <w:szCs w:val="24"/>
          <w:lang w:eastAsia="en-US"/>
        </w:rPr>
        <w:t>A tagállamok biztosítják, hogy az elektronikus alkalmazások ne tartalmazzanak</w:t>
      </w:r>
      <w:r w:rsidRPr="00E13788">
        <w:rPr>
          <w:strike/>
          <w:szCs w:val="24"/>
          <w:lang w:eastAsia="en-US"/>
        </w:rPr>
        <w:t>, illetve – mutató alkalmazása esetén – ne tegyenek hozzáférhetővé</w:t>
      </w:r>
      <w:r w:rsidRPr="00E13788">
        <w:rPr>
          <w:szCs w:val="24"/>
          <w:lang w:eastAsia="en-US"/>
        </w:rPr>
        <w:t xml:space="preserve"> az I. melléklet D. részében említettnél több adatot.</w:t>
      </w:r>
      <w:r w:rsidR="00103CC2">
        <w:rPr>
          <w:b/>
          <w:szCs w:val="24"/>
          <w:lang w:eastAsia="en-US"/>
        </w:rPr>
        <w:t xml:space="preserve"> [Mód. 50]</w:t>
      </w:r>
    </w:p>
    <w:p w:rsidR="00E13788" w:rsidRPr="00E13788" w:rsidRDefault="00E13788" w:rsidP="00E13788">
      <w:pPr>
        <w:spacing w:before="120" w:after="120" w:line="360" w:lineRule="auto"/>
        <w:ind w:left="850" w:hanging="850"/>
        <w:rPr>
          <w:szCs w:val="24"/>
          <w:lang w:eastAsia="en-US"/>
        </w:rPr>
      </w:pPr>
      <w:r w:rsidRPr="00E13788">
        <w:rPr>
          <w:szCs w:val="24"/>
          <w:lang w:eastAsia="en-US"/>
        </w:rPr>
        <w:t>(4)</w:t>
      </w:r>
      <w:r w:rsidRPr="00E13788">
        <w:rPr>
          <w:szCs w:val="24"/>
          <w:lang w:eastAsia="en-US"/>
        </w:rPr>
        <w:tab/>
        <w:t>A tagállamok egymás rendelkezésére bocsátják az I. melléklet C. részében említett, a digitális vezetői engedélyek ellenőrzéséhez használt nemzeti rendszerekhez való hozzáféréshez szükséges információkat, és rendszeresen tájékoztatják egymást az azokkal kapcsolatos fejleményekről.</w:t>
      </w:r>
    </w:p>
    <w:p w:rsidR="00E13788" w:rsidRPr="004716DB" w:rsidRDefault="00E13788" w:rsidP="00E13788">
      <w:pPr>
        <w:spacing w:before="120" w:after="120" w:line="360" w:lineRule="auto"/>
        <w:ind w:left="850"/>
        <w:rPr>
          <w:b/>
          <w:szCs w:val="24"/>
          <w:lang w:eastAsia="en-US"/>
        </w:rPr>
      </w:pPr>
      <w:r w:rsidRPr="00E13788">
        <w:rPr>
          <w:szCs w:val="24"/>
          <w:lang w:eastAsia="en-US"/>
        </w:rPr>
        <w:t>A tagállamok biztosítják, hogy a hitelesítő ne őrizze meg a digitális vezetői engedéllyel rendelkező személy vezetési jogainak ellenőrzéséhez szükséges személyes adatokat, és hogy a vezetői engedélyt kiállító hatóság az értesítés útján kapott információkat kizárólag az ellenőrzés iránti kérelemre való válaszadás céljából dolgozza fel.</w:t>
      </w:r>
      <w:r w:rsidRPr="00E13788">
        <w:rPr>
          <w:b/>
          <w:i/>
          <w:szCs w:val="24"/>
          <w:lang w:eastAsia="en-US"/>
        </w:rPr>
        <w:t xml:space="preserve"> A személyes adatok feldolgozása az (EU) 2016/679 és (EU) 2018/1725 rendeletekkel, valamint adott esetben a 2002/58/EK irányelvvel összhangban történik, az „adatminimalizálás”, a „célhoz kötöttség” és a „beépített és alapértelmezett adatvédelem” elvének megvalósításával, különös tekintettel a technikai intézkedésekre.</w:t>
      </w:r>
      <w:r w:rsidR="00103CC2">
        <w:rPr>
          <w:b/>
          <w:szCs w:val="24"/>
          <w:lang w:eastAsia="en-US"/>
        </w:rPr>
        <w:t xml:space="preserve"> [Mód. 51]</w:t>
      </w:r>
    </w:p>
    <w:p w:rsidR="00103CC2" w:rsidRDefault="00103CC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(5)</w:t>
      </w:r>
      <w:r w:rsidRPr="00E13788">
        <w:rPr>
          <w:szCs w:val="24"/>
          <w:lang w:eastAsia="en-US"/>
        </w:rPr>
        <w:tab/>
        <w:t>A tagállamok tájékoztatják a Bizottságot a digitális vezetői engedélyekre vonatkozó adatok</w:t>
      </w:r>
      <w:r w:rsidRPr="00E13788">
        <w:rPr>
          <w:strike/>
          <w:szCs w:val="24"/>
          <w:lang w:eastAsia="en-US"/>
        </w:rPr>
        <w:t xml:space="preserve"> és mutatók</w:t>
      </w:r>
      <w:r w:rsidRPr="00E13788">
        <w:rPr>
          <w:szCs w:val="24"/>
          <w:lang w:eastAsia="en-US"/>
        </w:rPr>
        <w:t xml:space="preserve"> kiadására jogosult nemzeti rendszerek jegyzékéről. A Bizottság biztonságos csatornán keresztül, automatizált feldolgozásra alkalmas, elektronikus aláírással vagy bélyegzővel ellátott formátumban elérhetővé teszi a nyilvánosság számára a tagállamok ilyen nemzeti rendszereinek jegyzékét.</w:t>
      </w:r>
      <w:r w:rsidR="00103CC2">
        <w:rPr>
          <w:b/>
          <w:szCs w:val="24"/>
          <w:lang w:eastAsia="en-US"/>
        </w:rPr>
        <w:t xml:space="preserve"> [Mód. 52]</w:t>
      </w:r>
    </w:p>
    <w:p w:rsidR="00E13788" w:rsidRPr="00E13788" w:rsidRDefault="00E13788" w:rsidP="00E13788">
      <w:pPr>
        <w:spacing w:before="120" w:after="120" w:line="360" w:lineRule="auto"/>
        <w:ind w:left="850" w:hanging="850"/>
        <w:rPr>
          <w:szCs w:val="24"/>
          <w:lang w:eastAsia="en-US"/>
        </w:rPr>
      </w:pPr>
      <w:r w:rsidRPr="00E13788">
        <w:rPr>
          <w:szCs w:val="24"/>
          <w:lang w:eastAsia="en-US"/>
        </w:rPr>
        <w:t>(6)</w:t>
      </w:r>
      <w:r w:rsidRPr="00E13788">
        <w:rPr>
          <w:szCs w:val="24"/>
          <w:lang w:eastAsia="en-US"/>
        </w:rPr>
        <w:tab/>
        <w:t>A Bizottság felhatalmazást kap arra, hogy a 21. cikknek megfelelően felhatalmazáson alapuló jogi aktusokat fogadjon el az I. melléklet C. részének módosításáról, amennyiben ez a műszaki, működési vagy tudományos fejlődés figyelembevétele érdekében szükséges.</w:t>
      </w:r>
    </w:p>
    <w:p w:rsidR="00E13788" w:rsidRPr="004716DB" w:rsidRDefault="00E13788" w:rsidP="00E13788">
      <w:pPr>
        <w:spacing w:before="120" w:after="120" w:line="360" w:lineRule="auto"/>
        <w:ind w:left="850" w:hanging="850"/>
        <w:rPr>
          <w:b/>
          <w:szCs w:val="24"/>
          <w:lang w:eastAsia="en-US"/>
        </w:rPr>
      </w:pPr>
      <w:r w:rsidRPr="00E13788">
        <w:rPr>
          <w:szCs w:val="24"/>
          <w:lang w:eastAsia="en-US"/>
        </w:rPr>
        <w:t>(7)</w:t>
      </w:r>
      <w:r w:rsidRPr="00E13788">
        <w:rPr>
          <w:szCs w:val="24"/>
          <w:lang w:eastAsia="en-US"/>
        </w:rPr>
        <w:tab/>
        <w:t>A Bizottság</w:t>
      </w:r>
      <w:r w:rsidRPr="00E13788">
        <w:rPr>
          <w:b/>
          <w:i/>
          <w:szCs w:val="24"/>
          <w:lang w:eastAsia="en-US"/>
        </w:rPr>
        <w:t xml:space="preserve"> ...</w:t>
      </w:r>
      <w:r w:rsidRPr="00E13788">
        <w:rPr>
          <w:szCs w:val="24"/>
          <w:lang w:eastAsia="en-US"/>
        </w:rPr>
        <w:t xml:space="preserve"> [az elfogadás időpontja + 18 hónap]-ig végrehajtási jogi aktusokat fogad el, amelyekben részletes rendelkezéseket állapít meg a digitális vezetői engedélyek interoperabilitására, biztonságára és tesztelésére vonatkozóan, beleértve az ellenőrzési funkciókat és a nemzeti rendszerekkel való interfészt is</w:t>
      </w:r>
      <w:r w:rsidRPr="00E13788">
        <w:rPr>
          <w:b/>
          <w:i/>
          <w:szCs w:val="24"/>
          <w:lang w:eastAsia="en-US"/>
        </w:rPr>
        <w:t>, valamint figyelembe véve az említett vezetői engedélyek harmadik országbeli hatóságok általi elismerésének biztosításához szükséges követelményeket</w:t>
      </w:r>
      <w:r w:rsidRPr="00E13788">
        <w:rPr>
          <w:szCs w:val="24"/>
          <w:lang w:eastAsia="en-US"/>
        </w:rPr>
        <w:t>. Ezeket a végrehajtási jogi aktusokat a 22. cikk (2) bekezdésében meghatározott vizsgálóbizottsági eljárással kell elfogadni.</w:t>
      </w:r>
      <w:r w:rsidR="00103CC2">
        <w:rPr>
          <w:b/>
          <w:szCs w:val="24"/>
          <w:lang w:eastAsia="en-US"/>
        </w:rPr>
        <w:t xml:space="preserve"> [Mód. 53]</w:t>
      </w:r>
    </w:p>
    <w:p w:rsidR="00103CC2" w:rsidRDefault="00103CC2">
      <w:pPr>
        <w:widowControl/>
        <w:rPr>
          <w:b/>
          <w:i/>
          <w:szCs w:val="24"/>
          <w:lang w:eastAsia="en-US"/>
        </w:rPr>
      </w:pPr>
      <w:r>
        <w:rPr>
          <w:b/>
          <w:i/>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b/>
          <w:i/>
          <w:szCs w:val="24"/>
          <w:lang w:eastAsia="en-US"/>
        </w:rPr>
        <w:lastRenderedPageBreak/>
        <w:t>(7a)</w:t>
      </w:r>
      <w:r w:rsidRPr="00E13788">
        <w:rPr>
          <w:szCs w:val="24"/>
          <w:lang w:eastAsia="en-US"/>
        </w:rPr>
        <w:tab/>
      </w:r>
      <w:r w:rsidRPr="00E13788">
        <w:rPr>
          <w:b/>
          <w:i/>
          <w:szCs w:val="24"/>
          <w:lang w:eastAsia="en-US"/>
        </w:rPr>
        <w:t>A Bizottság e tekintetben segítséget nyújt a tagállamoknak, amelyeknek az 1949. szeptember 19-i genfi közúti közlekedési egyezmény, az 1926. április 24-i nemzetközi gépjármű-közlekedési egyezmény és az 1968. november 8-i bécsi Közúti Közlekedési Egyezmény módosítása révén együtt kell működniük az európai mobil vezetői engedély világszerte történő használatának és elismerésének megvalósítása érdekében.</w:t>
      </w:r>
      <w:r w:rsidR="00103CC2">
        <w:rPr>
          <w:b/>
          <w:szCs w:val="24"/>
          <w:lang w:eastAsia="en-US"/>
        </w:rPr>
        <w:t xml:space="preserve"> [Mód. 54]</w:t>
      </w:r>
    </w:p>
    <w:p w:rsidR="00E13788" w:rsidRPr="00E13788" w:rsidRDefault="00E13788" w:rsidP="00E13788">
      <w:pPr>
        <w:spacing w:before="120" w:after="120" w:line="360" w:lineRule="auto"/>
        <w:jc w:val="center"/>
        <w:rPr>
          <w:szCs w:val="24"/>
          <w:lang w:eastAsia="en-US"/>
        </w:rPr>
      </w:pPr>
      <w:r w:rsidRPr="00E13788">
        <w:rPr>
          <w:szCs w:val="24"/>
          <w:lang w:eastAsia="en-US"/>
        </w:rPr>
        <w:t>6. cikk</w:t>
      </w:r>
      <w:r w:rsidRPr="00E13788">
        <w:rPr>
          <w:szCs w:val="24"/>
          <w:lang w:eastAsia="en-US"/>
        </w:rPr>
        <w:br/>
        <w:t xml:space="preserve">Engedélykategóriák </w:t>
      </w:r>
    </w:p>
    <w:p w:rsidR="00E13788" w:rsidRPr="00E13788" w:rsidRDefault="00E13788" w:rsidP="00E13788">
      <w:pPr>
        <w:spacing w:before="120" w:after="120" w:line="360" w:lineRule="auto"/>
        <w:ind w:left="850" w:hanging="850"/>
        <w:rPr>
          <w:szCs w:val="24"/>
          <w:lang w:eastAsia="en-US"/>
        </w:rPr>
      </w:pPr>
      <w:r w:rsidRPr="00E13788">
        <w:rPr>
          <w:szCs w:val="24"/>
          <w:lang w:eastAsia="en-US"/>
        </w:rPr>
        <w:t>(1)</w:t>
      </w:r>
      <w:r w:rsidRPr="00E13788">
        <w:rPr>
          <w:szCs w:val="24"/>
          <w:lang w:eastAsia="en-US"/>
        </w:rPr>
        <w:tab/>
        <w:t>A vezetői engedély a következő kategóriákba tartozó gépi meghajtású járművek vezetésére jogosít:</w:t>
      </w:r>
    </w:p>
    <w:p w:rsidR="00E13788" w:rsidRPr="00E13788" w:rsidRDefault="00E13788" w:rsidP="00E13788">
      <w:pPr>
        <w:spacing w:before="120" w:after="120" w:line="360" w:lineRule="auto"/>
        <w:ind w:left="1416" w:hanging="566"/>
        <w:rPr>
          <w:szCs w:val="24"/>
          <w:lang w:eastAsia="en-US"/>
        </w:rPr>
      </w:pPr>
      <w:r w:rsidRPr="00E13788">
        <w:rPr>
          <w:szCs w:val="24"/>
          <w:lang w:eastAsia="en-US"/>
        </w:rPr>
        <w:t>a)</w:t>
      </w:r>
      <w:r w:rsidRPr="00E13788">
        <w:rPr>
          <w:szCs w:val="24"/>
          <w:lang w:eastAsia="en-US"/>
        </w:rPr>
        <w:tab/>
        <w:t>könnyű motorkerékpárok (robogók):</w:t>
      </w:r>
    </w:p>
    <w:p w:rsidR="00E13788" w:rsidRPr="00E13788" w:rsidRDefault="00E13788" w:rsidP="00E13788">
      <w:pPr>
        <w:spacing w:before="120" w:after="120" w:line="360" w:lineRule="auto"/>
        <w:ind w:left="1416"/>
        <w:rPr>
          <w:szCs w:val="24"/>
          <w:lang w:eastAsia="en-US"/>
        </w:rPr>
      </w:pPr>
      <w:r w:rsidRPr="00E13788">
        <w:rPr>
          <w:szCs w:val="24"/>
          <w:lang w:eastAsia="en-US"/>
        </w:rPr>
        <w:t>AM kategória:</w:t>
      </w:r>
    </w:p>
    <w:p w:rsidR="00E13788" w:rsidRPr="004716DB" w:rsidRDefault="00103CC2" w:rsidP="00E13788">
      <w:pPr>
        <w:spacing w:before="120" w:after="120" w:line="360" w:lineRule="auto"/>
        <w:ind w:left="1982" w:hanging="566"/>
        <w:rPr>
          <w:b/>
          <w:szCs w:val="24"/>
          <w:lang w:eastAsia="en-US"/>
        </w:rPr>
      </w:pPr>
      <w:r>
        <w:rPr>
          <w:szCs w:val="24"/>
          <w:lang w:eastAsia="en-US"/>
        </w:rPr>
        <w:t>–</w:t>
      </w:r>
      <w:r w:rsidR="00E13788" w:rsidRPr="00E13788">
        <w:rPr>
          <w:szCs w:val="24"/>
          <w:lang w:eastAsia="en-US"/>
        </w:rPr>
        <w:tab/>
        <w:t>olyan két- vagy háromkerekű járművek, amelyek legnagyobb tervezési sebessége nem több mint 45 km/h</w:t>
      </w:r>
      <w:r w:rsidR="00E13788" w:rsidRPr="00E13788">
        <w:rPr>
          <w:b/>
          <w:i/>
          <w:szCs w:val="24"/>
          <w:lang w:eastAsia="en-US"/>
        </w:rPr>
        <w:t>, legnagyobb hasznos teljesítménye pedig nem haladja meg a 4 kW-ot</w:t>
      </w:r>
      <w:r w:rsidR="00E13788" w:rsidRPr="00E13788">
        <w:rPr>
          <w:szCs w:val="24"/>
          <w:lang w:eastAsia="en-US"/>
        </w:rPr>
        <w:t xml:space="preserve"> (kivéve azokat, amelyek legnagyobb tervezési sebessége 25 km/h-nál kisebb vagy azzal megegyezik),</w:t>
      </w:r>
      <w:r>
        <w:rPr>
          <w:b/>
          <w:szCs w:val="24"/>
          <w:lang w:eastAsia="en-US"/>
        </w:rPr>
        <w:t xml:space="preserve"> [Mód. 55]</w:t>
      </w:r>
    </w:p>
    <w:p w:rsidR="00E13788" w:rsidRPr="00E13788" w:rsidRDefault="00103CC2" w:rsidP="00E13788">
      <w:pPr>
        <w:spacing w:before="120" w:after="120" w:line="360" w:lineRule="auto"/>
        <w:ind w:left="1982" w:hanging="566"/>
        <w:rPr>
          <w:szCs w:val="24"/>
          <w:lang w:eastAsia="en-US"/>
        </w:rPr>
      </w:pPr>
      <w:r>
        <w:rPr>
          <w:szCs w:val="24"/>
          <w:lang w:eastAsia="en-US"/>
        </w:rPr>
        <w:t>–</w:t>
      </w:r>
      <w:r w:rsidR="00E13788" w:rsidRPr="00E13788">
        <w:rPr>
          <w:szCs w:val="24"/>
          <w:lang w:eastAsia="en-US"/>
        </w:rPr>
        <w:tab/>
        <w:t>könnyű négykerekű motorkerékpárok;</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1416" w:hanging="566"/>
        <w:rPr>
          <w:szCs w:val="24"/>
          <w:lang w:eastAsia="en-US"/>
        </w:rPr>
      </w:pPr>
      <w:r w:rsidRPr="00E13788">
        <w:rPr>
          <w:szCs w:val="24"/>
          <w:lang w:eastAsia="en-US"/>
        </w:rPr>
        <w:lastRenderedPageBreak/>
        <w:t>b)</w:t>
      </w:r>
      <w:r w:rsidRPr="00E13788">
        <w:rPr>
          <w:szCs w:val="24"/>
          <w:lang w:eastAsia="en-US"/>
        </w:rPr>
        <w:tab/>
        <w:t>motorkerékpárok és háromkerekű gépjárművek:</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w:t>
      </w:r>
      <w:r w:rsidRPr="00E13788">
        <w:rPr>
          <w:szCs w:val="24"/>
          <w:lang w:eastAsia="en-US"/>
        </w:rPr>
        <w:tab/>
        <w:t>A1 kategória:</w:t>
      </w:r>
    </w:p>
    <w:p w:rsidR="00E13788" w:rsidRPr="004716DB" w:rsidRDefault="00103CC2" w:rsidP="00E13788">
      <w:pPr>
        <w:spacing w:before="120" w:after="120" w:line="360" w:lineRule="auto"/>
        <w:ind w:left="2548" w:hanging="566"/>
        <w:rPr>
          <w:b/>
          <w:szCs w:val="24"/>
          <w:lang w:eastAsia="en-US"/>
        </w:rPr>
      </w:pPr>
      <w:r>
        <w:rPr>
          <w:szCs w:val="24"/>
          <w:lang w:eastAsia="en-US"/>
        </w:rPr>
        <w:t>–</w:t>
      </w:r>
      <w:r w:rsidR="00E13788" w:rsidRPr="00E13788">
        <w:rPr>
          <w:szCs w:val="24"/>
          <w:lang w:eastAsia="en-US"/>
        </w:rPr>
        <w:tab/>
        <w:t>olyan motorkerékpárok, amelyek hengerűrtartalma a 125 cm</w:t>
      </w:r>
      <w:r w:rsidR="00E13788" w:rsidRPr="00E13788">
        <w:rPr>
          <w:szCs w:val="24"/>
          <w:vertAlign w:val="superscript"/>
          <w:lang w:eastAsia="en-US"/>
        </w:rPr>
        <w:t>3</w:t>
      </w:r>
      <w:r w:rsidR="00E13788" w:rsidRPr="00E13788">
        <w:rPr>
          <w:szCs w:val="24"/>
          <w:lang w:eastAsia="en-US"/>
        </w:rPr>
        <w:t>-t,</w:t>
      </w:r>
      <w:r w:rsidR="00E13788" w:rsidRPr="00E13788">
        <w:rPr>
          <w:b/>
          <w:i/>
          <w:szCs w:val="24"/>
          <w:lang w:eastAsia="en-US"/>
        </w:rPr>
        <w:t xml:space="preserve"> legnagyobb hasznos</w:t>
      </w:r>
      <w:r w:rsidR="00E13788" w:rsidRPr="00E13788">
        <w:rPr>
          <w:szCs w:val="24"/>
          <w:lang w:eastAsia="en-US"/>
        </w:rPr>
        <w:t xml:space="preserve"> teljesítménye a 11 kW-ot, teljesítmény/tömeg aránya pedig a 0,1 kW/kg-ot nem haladja meg,</w:t>
      </w:r>
      <w:r>
        <w:rPr>
          <w:b/>
          <w:szCs w:val="24"/>
          <w:lang w:eastAsia="en-US"/>
        </w:rPr>
        <w:t xml:space="preserve"> [Mód. 56]</w:t>
      </w:r>
    </w:p>
    <w:p w:rsidR="00E13788" w:rsidRPr="004716DB" w:rsidRDefault="00103CC2" w:rsidP="00E13788">
      <w:pPr>
        <w:spacing w:before="120" w:after="120" w:line="360" w:lineRule="auto"/>
        <w:ind w:left="2548" w:hanging="566"/>
        <w:rPr>
          <w:b/>
          <w:szCs w:val="24"/>
          <w:lang w:eastAsia="en-US"/>
        </w:rPr>
      </w:pPr>
      <w:r>
        <w:rPr>
          <w:szCs w:val="24"/>
          <w:lang w:eastAsia="en-US"/>
        </w:rPr>
        <w:t>–</w:t>
      </w:r>
      <w:r w:rsidR="00E13788" w:rsidRPr="00E13788">
        <w:rPr>
          <w:szCs w:val="24"/>
          <w:lang w:eastAsia="en-US"/>
        </w:rPr>
        <w:tab/>
        <w:t>olyan háromkerekű gépjárművek</w:t>
      </w:r>
      <w:r w:rsidR="00E13788" w:rsidRPr="00E13788">
        <w:rPr>
          <w:strike/>
          <w:szCs w:val="24"/>
          <w:lang w:eastAsia="en-US"/>
        </w:rPr>
        <w:t>;</w:t>
      </w:r>
      <w:r w:rsidR="00E13788" w:rsidRPr="00E13788">
        <w:rPr>
          <w:b/>
          <w:i/>
          <w:szCs w:val="24"/>
          <w:lang w:eastAsia="en-US"/>
        </w:rPr>
        <w:t>,</w:t>
      </w:r>
      <w:r w:rsidR="00E13788" w:rsidRPr="00E13788">
        <w:rPr>
          <w:szCs w:val="24"/>
          <w:lang w:eastAsia="en-US"/>
        </w:rPr>
        <w:t xml:space="preserve"> amelyek</w:t>
      </w:r>
      <w:r w:rsidR="00E13788" w:rsidRPr="00E13788">
        <w:rPr>
          <w:b/>
          <w:i/>
          <w:szCs w:val="24"/>
          <w:lang w:eastAsia="en-US"/>
        </w:rPr>
        <w:t xml:space="preserve"> legnagyobb hasznos</w:t>
      </w:r>
      <w:r w:rsidR="00E13788" w:rsidRPr="00E13788">
        <w:rPr>
          <w:szCs w:val="24"/>
          <w:lang w:eastAsia="en-US"/>
        </w:rPr>
        <w:t xml:space="preserve"> teljesítménye a 15 kW-ot nem haladja meg;</w:t>
      </w:r>
      <w:r>
        <w:rPr>
          <w:b/>
          <w:szCs w:val="24"/>
          <w:lang w:eastAsia="en-US"/>
        </w:rPr>
        <w:t xml:space="preserve"> [Mód. 57]</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ii.</w:t>
      </w:r>
      <w:r w:rsidRPr="00E13788">
        <w:rPr>
          <w:szCs w:val="24"/>
          <w:lang w:eastAsia="en-US"/>
        </w:rPr>
        <w:tab/>
        <w:t>A2 kategória:</w:t>
      </w:r>
    </w:p>
    <w:p w:rsidR="00E13788" w:rsidRPr="004716DB" w:rsidRDefault="00103CC2" w:rsidP="00E13788">
      <w:pPr>
        <w:spacing w:before="120" w:after="120" w:line="360" w:lineRule="auto"/>
        <w:ind w:left="2548" w:hanging="566"/>
        <w:rPr>
          <w:b/>
          <w:szCs w:val="24"/>
          <w:lang w:eastAsia="en-US"/>
        </w:rPr>
      </w:pPr>
      <w:r>
        <w:rPr>
          <w:szCs w:val="24"/>
          <w:lang w:eastAsia="en-US"/>
        </w:rPr>
        <w:t>–</w:t>
      </w:r>
      <w:r w:rsidR="00E13788" w:rsidRPr="00E13788">
        <w:rPr>
          <w:szCs w:val="24"/>
          <w:lang w:eastAsia="en-US"/>
        </w:rPr>
        <w:tab/>
        <w:t xml:space="preserve">olyan motorkerékpárok, amelyek </w:t>
      </w:r>
      <w:r w:rsidRPr="00B7622D">
        <w:rPr>
          <w:b/>
          <w:bCs/>
          <w:i/>
          <w:iCs/>
        </w:rPr>
        <w:t>legnagyobb hasznos</w:t>
      </w:r>
      <w:r w:rsidRPr="00B7622D">
        <w:t xml:space="preserve"> </w:t>
      </w:r>
      <w:r w:rsidR="00E13788" w:rsidRPr="00E13788">
        <w:rPr>
          <w:szCs w:val="24"/>
          <w:lang w:eastAsia="en-US"/>
        </w:rPr>
        <w:t>teljesítménye a 35 kW-ot, teljesítmény/tömeg aránya pedig a 0,2 kW/kg-ot nem haladja meg, és amelyet nem 70 kW teljesítményű járműből alakítottak át;</w:t>
      </w:r>
      <w:r>
        <w:rPr>
          <w:b/>
          <w:szCs w:val="24"/>
          <w:lang w:eastAsia="en-US"/>
        </w:rPr>
        <w:t xml:space="preserve"> [Mód. 58]</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iia.</w:t>
      </w:r>
      <w:r w:rsidRPr="00E13788">
        <w:rPr>
          <w:szCs w:val="24"/>
          <w:lang w:eastAsia="en-US"/>
        </w:rPr>
        <w:tab/>
        <w:t>A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motorkerékpárok,</w:t>
      </w:r>
    </w:p>
    <w:p w:rsidR="00103CC2" w:rsidRDefault="00103CC2">
      <w:pPr>
        <w:widowControl/>
        <w:rPr>
          <w:szCs w:val="24"/>
          <w:lang w:eastAsia="en-US"/>
        </w:rPr>
      </w:pPr>
      <w:r>
        <w:rPr>
          <w:szCs w:val="24"/>
          <w:lang w:eastAsia="en-US"/>
        </w:rPr>
        <w:br w:type="page"/>
      </w:r>
    </w:p>
    <w:p w:rsidR="00E13788" w:rsidRPr="00E13788" w:rsidRDefault="00103CC2" w:rsidP="00E13788">
      <w:pPr>
        <w:spacing w:before="120" w:after="120" w:line="360" w:lineRule="auto"/>
        <w:ind w:left="2548" w:hanging="566"/>
        <w:rPr>
          <w:szCs w:val="24"/>
          <w:lang w:eastAsia="en-US"/>
        </w:rPr>
      </w:pPr>
      <w:r>
        <w:rPr>
          <w:szCs w:val="24"/>
          <w:lang w:eastAsia="en-US"/>
        </w:rPr>
        <w:lastRenderedPageBreak/>
        <w:t>–</w:t>
      </w:r>
      <w:r w:rsidR="00E13788" w:rsidRPr="00E13788">
        <w:rPr>
          <w:szCs w:val="24"/>
          <w:lang w:eastAsia="en-US"/>
        </w:rPr>
        <w:tab/>
        <w:t>olyan háromkerekű gépjárművek</w:t>
      </w:r>
      <w:r w:rsidR="00E13788" w:rsidRPr="00E13788">
        <w:rPr>
          <w:strike/>
          <w:szCs w:val="24"/>
          <w:lang w:eastAsia="en-US"/>
        </w:rPr>
        <w:t>;</w:t>
      </w:r>
      <w:r w:rsidR="00E13788" w:rsidRPr="00E13788">
        <w:rPr>
          <w:b/>
          <w:i/>
          <w:szCs w:val="24"/>
          <w:lang w:eastAsia="en-US"/>
        </w:rPr>
        <w:t>,</w:t>
      </w:r>
      <w:r w:rsidR="00E13788" w:rsidRPr="00E13788">
        <w:rPr>
          <w:szCs w:val="24"/>
          <w:lang w:eastAsia="en-US"/>
        </w:rPr>
        <w:t xml:space="preserve"> amelyek</w:t>
      </w:r>
      <w:r w:rsidR="00E13788" w:rsidRPr="00E13788">
        <w:rPr>
          <w:b/>
          <w:i/>
          <w:szCs w:val="24"/>
          <w:lang w:eastAsia="en-US"/>
        </w:rPr>
        <w:t>legnagyobb hasznosteljesítménye</w:t>
      </w:r>
      <w:r w:rsidR="00E13788" w:rsidRPr="00E13788">
        <w:rPr>
          <w:strike/>
          <w:szCs w:val="24"/>
          <w:lang w:eastAsia="en-US"/>
        </w:rPr>
        <w:t xml:space="preserve"> teljesítménye</w:t>
      </w:r>
      <w:r w:rsidR="00E13788" w:rsidRPr="00E13788">
        <w:rPr>
          <w:szCs w:val="24"/>
          <w:lang w:eastAsia="en-US"/>
        </w:rPr>
        <w:t xml:space="preserve"> a 15 kW-ot meghaladja;</w:t>
      </w:r>
    </w:p>
    <w:p w:rsidR="00E13788" w:rsidRPr="004716DB" w:rsidRDefault="00E13788" w:rsidP="004E30AD">
      <w:pPr>
        <w:spacing w:before="120" w:after="120" w:line="360" w:lineRule="auto"/>
        <w:ind w:left="2552"/>
        <w:rPr>
          <w:b/>
          <w:szCs w:val="24"/>
          <w:lang w:eastAsia="en-US"/>
        </w:rPr>
      </w:pPr>
      <w:r w:rsidRPr="00E13788">
        <w:rPr>
          <w:b/>
          <w:i/>
          <w:szCs w:val="24"/>
          <w:lang w:eastAsia="en-US"/>
        </w:rPr>
        <w:t>Az érintett járművekre vonatkozó típusjóváhagyási szabályok rendelkezéseinek sérelme nélkül, az a) és b) pontban említett kategóriákba tartozó gépjárművek olyan pótkocsival kapcsolhatók össze, amelynek megengedett legnagyobb tömege nem haladja meg a vontató jármű terheletlen tömegének felét;</w:t>
      </w:r>
      <w:r w:rsidR="00103CC2">
        <w:rPr>
          <w:b/>
          <w:szCs w:val="24"/>
          <w:lang w:eastAsia="en-US"/>
        </w:rPr>
        <w:t xml:space="preserve"> [Mód. 59]</w:t>
      </w:r>
    </w:p>
    <w:p w:rsidR="00E13788" w:rsidRPr="00E13788" w:rsidRDefault="00E13788" w:rsidP="00E13788">
      <w:pPr>
        <w:spacing w:before="120" w:after="120" w:line="360" w:lineRule="auto"/>
        <w:ind w:left="1416" w:hanging="566"/>
        <w:rPr>
          <w:szCs w:val="24"/>
          <w:lang w:eastAsia="en-US"/>
        </w:rPr>
      </w:pPr>
      <w:r w:rsidRPr="00E13788">
        <w:rPr>
          <w:szCs w:val="24"/>
          <w:lang w:eastAsia="en-US"/>
        </w:rPr>
        <w:t>c)</w:t>
      </w:r>
      <w:r w:rsidRPr="00E13788">
        <w:rPr>
          <w:szCs w:val="24"/>
          <w:lang w:eastAsia="en-US"/>
        </w:rPr>
        <w:tab/>
        <w:t>gépjárművek:</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w:t>
      </w:r>
      <w:r w:rsidRPr="00E13788">
        <w:rPr>
          <w:szCs w:val="24"/>
          <w:lang w:eastAsia="en-US"/>
        </w:rPr>
        <w:tab/>
        <w:t>B1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nehéz négykerekű motorkerékpárok.</w:t>
      </w:r>
    </w:p>
    <w:p w:rsidR="00E13788" w:rsidRPr="00E13788" w:rsidRDefault="00E13788" w:rsidP="00E13788">
      <w:pPr>
        <w:spacing w:before="120" w:after="120" w:line="360" w:lineRule="auto"/>
        <w:ind w:left="2548"/>
        <w:rPr>
          <w:szCs w:val="24"/>
          <w:lang w:eastAsia="en-US"/>
        </w:rPr>
      </w:pPr>
      <w:r w:rsidRPr="00E13788">
        <w:rPr>
          <w:szCs w:val="24"/>
          <w:lang w:eastAsia="en-US"/>
        </w:rPr>
        <w:t>A B1 kategória választható; azon tagállamokban, amelyekben ezt a vezetői engedélykategóriát nem vezetik be, B kategóriájú vezetői engedély szükséges ezen járművek vezetéséhez.</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2548"/>
        <w:rPr>
          <w:szCs w:val="24"/>
          <w:lang w:eastAsia="en-US"/>
        </w:rPr>
      </w:pPr>
      <w:r w:rsidRPr="00E13788">
        <w:rPr>
          <w:szCs w:val="24"/>
          <w:lang w:eastAsia="en-US"/>
        </w:rPr>
        <w:lastRenderedPageBreak/>
        <w:t>A tagállamok határozhatnak úgy is, hogy ezt a kategóriát kizárólag a 9. cikk (4) bekezdése első albekezdésének c) pontjában említett járművek tekintetében és az abban a bekezdésben meghatározott feltételek mellett vezetik be. Amennyiben egy tagállam úgy dönt, hogy így jár el, ezt a tényt a 60.03 uniós kód használatával feltünteti a vezetői engedélyen;</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ii.</w:t>
      </w:r>
      <w:r w:rsidRPr="00E13788">
        <w:rPr>
          <w:szCs w:val="24"/>
          <w:lang w:eastAsia="en-US"/>
        </w:rPr>
        <w:tab/>
        <w:t>B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3</w:t>
      </w:r>
      <w:r>
        <w:rPr>
          <w:szCs w:val="24"/>
          <w:lang w:eastAsia="en-US"/>
        </w:rPr>
        <w:t> </w:t>
      </w:r>
      <w:r w:rsidR="00E13788" w:rsidRPr="00E13788">
        <w:rPr>
          <w:szCs w:val="24"/>
          <w:lang w:eastAsia="en-US"/>
        </w:rPr>
        <w:t>500 kg-ot meg nem haladó megengedett legnagyobb össztömegű és a vezetőn kívül legfeljebb nyolc utas szállítására tervezett és gyártott gépjárművek,</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e kategóriába tartozó gépjárműveket 750 kg-ot meg nem haladó megengedett legnagyobb össztömegű pótkocsival lehet összekapcsolni.</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2548"/>
        <w:rPr>
          <w:szCs w:val="24"/>
          <w:lang w:eastAsia="en-US"/>
        </w:rPr>
      </w:pPr>
      <w:r w:rsidRPr="00E13788">
        <w:rPr>
          <w:szCs w:val="24"/>
          <w:lang w:eastAsia="en-US"/>
        </w:rPr>
        <w:lastRenderedPageBreak/>
        <w:t>Az érintett járművekre vonatkozó típusjóváhagyási szabályok sérelme nélkül, az e kategóriába tartozó gépjárművekhez 750 kg-ot meghaladó megengedett legnagyobb össztömegű pótkocsit lehet kapcsolni, amennyiben az ilyen szerelvény megengedett legnagyobb össztömege a 4 250 kg-ot nem haladja meg. Amennyiben a járműszerelvény meghaladja a 3 500 kg-ot, a tagállamok – az V. mellékletben foglalt rendelkezésekkel összhangban – előírják, hogy ilyen járműszerelvény kizárólag a következők teljesítése után vezethető:</w:t>
      </w:r>
    </w:p>
    <w:p w:rsidR="00E13788" w:rsidRPr="00E13788" w:rsidRDefault="00103CC2" w:rsidP="00E13788">
      <w:pPr>
        <w:spacing w:before="120" w:after="120" w:line="360" w:lineRule="auto"/>
        <w:ind w:left="3114" w:hanging="566"/>
        <w:rPr>
          <w:szCs w:val="24"/>
          <w:lang w:eastAsia="en-US"/>
        </w:rPr>
      </w:pPr>
      <w:r>
        <w:rPr>
          <w:szCs w:val="24"/>
          <w:lang w:eastAsia="en-US"/>
        </w:rPr>
        <w:t>–</w:t>
      </w:r>
      <w:r w:rsidR="00E13788" w:rsidRPr="00E13788">
        <w:rPr>
          <w:szCs w:val="24"/>
          <w:lang w:eastAsia="en-US"/>
        </w:rPr>
        <w:tab/>
        <w:t>képzés elvégzése, vagy</w:t>
      </w:r>
    </w:p>
    <w:p w:rsidR="00E13788" w:rsidRPr="00E13788" w:rsidRDefault="00103CC2" w:rsidP="00E13788">
      <w:pPr>
        <w:spacing w:before="120" w:after="120" w:line="360" w:lineRule="auto"/>
        <w:ind w:left="3114" w:hanging="566"/>
        <w:rPr>
          <w:szCs w:val="24"/>
          <w:lang w:eastAsia="en-US"/>
        </w:rPr>
      </w:pPr>
      <w:r>
        <w:rPr>
          <w:szCs w:val="24"/>
          <w:lang w:eastAsia="en-US"/>
        </w:rPr>
        <w:t>–</w:t>
      </w:r>
      <w:r w:rsidR="00E13788" w:rsidRPr="00E13788">
        <w:rPr>
          <w:szCs w:val="24"/>
          <w:lang w:eastAsia="en-US"/>
        </w:rPr>
        <w:tab/>
        <w:t>jártassági és magatartási vizsga letétele.</w:t>
      </w:r>
    </w:p>
    <w:p w:rsidR="00E13788" w:rsidRPr="00E13788" w:rsidRDefault="00E13788" w:rsidP="00E13788">
      <w:pPr>
        <w:spacing w:before="120" w:after="120" w:line="360" w:lineRule="auto"/>
        <w:ind w:left="2548"/>
        <w:rPr>
          <w:szCs w:val="24"/>
          <w:lang w:eastAsia="en-US"/>
        </w:rPr>
      </w:pPr>
      <w:r w:rsidRPr="00E13788">
        <w:rPr>
          <w:szCs w:val="24"/>
          <w:lang w:eastAsia="en-US"/>
        </w:rPr>
        <w:t>A tagállamok előírhatják mind a képzést, mind a jártassági és magatartási vizsga letételét is.</w:t>
      </w:r>
    </w:p>
    <w:p w:rsidR="00E13788" w:rsidRPr="00E13788" w:rsidRDefault="00E13788" w:rsidP="00E13788">
      <w:pPr>
        <w:spacing w:before="120" w:after="120" w:line="360" w:lineRule="auto"/>
        <w:ind w:left="2548"/>
        <w:rPr>
          <w:szCs w:val="24"/>
          <w:lang w:eastAsia="en-US"/>
        </w:rPr>
      </w:pPr>
      <w:r w:rsidRPr="00E13788">
        <w:rPr>
          <w:szCs w:val="24"/>
          <w:lang w:eastAsia="en-US"/>
        </w:rPr>
        <w:t>A tagállamok a vezetői engedélyen az I. melléklet E. részében meghatározott megfelelő közösségi kóddal jelzik az ilyen járműszerelvény vezetésére szóló jogosultságot;</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1982" w:hanging="566"/>
        <w:rPr>
          <w:szCs w:val="24"/>
          <w:lang w:eastAsia="en-US"/>
        </w:rPr>
      </w:pPr>
      <w:r w:rsidRPr="00E13788">
        <w:rPr>
          <w:szCs w:val="24"/>
          <w:lang w:eastAsia="en-US"/>
        </w:rPr>
        <w:lastRenderedPageBreak/>
        <w:t>iii.</w:t>
      </w:r>
      <w:r w:rsidRPr="00E13788">
        <w:rPr>
          <w:szCs w:val="24"/>
          <w:lang w:eastAsia="en-US"/>
        </w:rPr>
        <w:tab/>
        <w:t>BE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érintett járművekre vonatkozó típusjóváhagyási szabályok sérelme nélkül, B kategóriába tartozó vontató jármű és pótkocsi vagy félpótkocsi olyan szerelvénye, amelyben a pótkocsi vagy félpótkocsi megengedett legnagyobb össztömege a 3</w:t>
      </w:r>
      <w:r>
        <w:rPr>
          <w:szCs w:val="24"/>
          <w:lang w:eastAsia="en-US"/>
        </w:rPr>
        <w:t> </w:t>
      </w:r>
      <w:r w:rsidR="00E13788" w:rsidRPr="00E13788">
        <w:rPr>
          <w:szCs w:val="24"/>
          <w:lang w:eastAsia="en-US"/>
        </w:rPr>
        <w:t>500 kg-ot nem haladja meg;</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iv.</w:t>
      </w:r>
      <w:r w:rsidRPr="00E13788">
        <w:rPr>
          <w:szCs w:val="24"/>
          <w:lang w:eastAsia="en-US"/>
        </w:rPr>
        <w:tab/>
        <w:t>C1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nem a D1 vagy D kategóriába tartozó, 3</w:t>
      </w:r>
      <w:r>
        <w:rPr>
          <w:szCs w:val="24"/>
          <w:lang w:eastAsia="en-US"/>
        </w:rPr>
        <w:t> </w:t>
      </w:r>
      <w:r w:rsidR="00E13788" w:rsidRPr="00E13788">
        <w:rPr>
          <w:szCs w:val="24"/>
          <w:lang w:eastAsia="en-US"/>
        </w:rPr>
        <w:t>500 kg-ot meghaladó, de legfeljebb 7</w:t>
      </w:r>
      <w:r>
        <w:rPr>
          <w:szCs w:val="24"/>
          <w:lang w:eastAsia="en-US"/>
        </w:rPr>
        <w:t> </w:t>
      </w:r>
      <w:r w:rsidR="00E13788" w:rsidRPr="00E13788">
        <w:rPr>
          <w:szCs w:val="24"/>
          <w:lang w:eastAsia="en-US"/>
        </w:rPr>
        <w:t>500 kg megengedett legnagyobb össztömegű, és a vezetőn kívül legfeljebb nyolc utas szállítására tervezett és gyártott gépjárművek;</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ebbe a kategóriába tartozó gépjárműveket olyan pótkocsival lehet összekapcsolni, amelynek megengedett legnagyobb össztömege a 750 kg-ot nem haladja meg;</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1982" w:hanging="566"/>
        <w:rPr>
          <w:szCs w:val="24"/>
          <w:lang w:eastAsia="en-US"/>
        </w:rPr>
      </w:pPr>
      <w:r w:rsidRPr="00E13788">
        <w:rPr>
          <w:szCs w:val="24"/>
          <w:lang w:eastAsia="en-US"/>
        </w:rPr>
        <w:lastRenderedPageBreak/>
        <w:t>v.</w:t>
      </w:r>
      <w:r w:rsidRPr="00E13788">
        <w:rPr>
          <w:szCs w:val="24"/>
          <w:lang w:eastAsia="en-US"/>
        </w:rPr>
        <w:tab/>
        <w:t>C1E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érintett járművekre vonatkozó típusjóváhagyási szabályok sérelme nélkül, olyan járműszerelvény, amelyben a vontató jármű a C1 kategóriába tartozik, pótkocsijának vagy félpótkocsijának megengedett legnagyobb össztömege a 750 kg-ot meghaladja, de a szerelvény megengedett legnagyobb össztömege a 12</w:t>
      </w:r>
      <w:r>
        <w:rPr>
          <w:szCs w:val="24"/>
          <w:lang w:eastAsia="en-US"/>
        </w:rPr>
        <w:t> </w:t>
      </w:r>
      <w:r w:rsidR="00E13788" w:rsidRPr="00E13788">
        <w:rPr>
          <w:szCs w:val="24"/>
          <w:lang w:eastAsia="en-US"/>
        </w:rPr>
        <w:t>000 kg-ot nem haladja meg;</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érintett járművekre vonatkozó típusjóváhagyási szabályok sérelme nélkül, olyan járműszerelvény, amelyben a vontató jármű a B kategóriába tartozik, pótkocsijának vagy félpótkocsijának megengedett legnagyobb össztömege a 3</w:t>
      </w:r>
      <w:r>
        <w:rPr>
          <w:szCs w:val="24"/>
          <w:lang w:eastAsia="en-US"/>
        </w:rPr>
        <w:t> </w:t>
      </w:r>
      <w:r w:rsidR="00E13788" w:rsidRPr="00E13788">
        <w:rPr>
          <w:szCs w:val="24"/>
          <w:lang w:eastAsia="en-US"/>
        </w:rPr>
        <w:t>500 kg-ot meghaladja, de a szerelvény megengedett legnagyobb össztömege a 12</w:t>
      </w:r>
      <w:r>
        <w:rPr>
          <w:szCs w:val="24"/>
          <w:lang w:eastAsia="en-US"/>
        </w:rPr>
        <w:t> </w:t>
      </w:r>
      <w:r w:rsidR="00E13788" w:rsidRPr="00E13788">
        <w:rPr>
          <w:szCs w:val="24"/>
          <w:lang w:eastAsia="en-US"/>
        </w:rPr>
        <w:t>000 kg-ot nem haladja meg;</w:t>
      </w:r>
    </w:p>
    <w:p w:rsidR="00E13788" w:rsidRPr="00E13788" w:rsidRDefault="00E13788" w:rsidP="00E13788">
      <w:pPr>
        <w:spacing w:before="120" w:after="120" w:line="360" w:lineRule="auto"/>
        <w:ind w:left="1982" w:hanging="566"/>
        <w:rPr>
          <w:szCs w:val="24"/>
          <w:lang w:eastAsia="en-US"/>
        </w:rPr>
      </w:pPr>
      <w:r w:rsidRPr="00E13788">
        <w:rPr>
          <w:szCs w:val="24"/>
          <w:lang w:eastAsia="en-US"/>
        </w:rPr>
        <w:t>vi.</w:t>
      </w:r>
      <w:r w:rsidRPr="00E13788">
        <w:rPr>
          <w:szCs w:val="24"/>
          <w:lang w:eastAsia="en-US"/>
        </w:rPr>
        <w:tab/>
        <w:t>C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nem a D1 vagy D kategóriába tartozó, legfeljebb 3</w:t>
      </w:r>
      <w:r>
        <w:rPr>
          <w:szCs w:val="24"/>
          <w:lang w:eastAsia="en-US"/>
        </w:rPr>
        <w:t> </w:t>
      </w:r>
      <w:r w:rsidR="00E13788" w:rsidRPr="00E13788">
        <w:rPr>
          <w:szCs w:val="24"/>
          <w:lang w:eastAsia="en-US"/>
        </w:rPr>
        <w:t>500 kg megengedett legnagyobb össztömegű, és a vezetőn kívül legfeljebb nyolc utas szállítására tervezett és gyártott gépjárművek,</w:t>
      </w:r>
    </w:p>
    <w:p w:rsidR="00103CC2" w:rsidRDefault="00103CC2">
      <w:pPr>
        <w:widowControl/>
        <w:rPr>
          <w:szCs w:val="24"/>
          <w:lang w:eastAsia="en-US"/>
        </w:rPr>
      </w:pPr>
      <w:r>
        <w:rPr>
          <w:szCs w:val="24"/>
          <w:lang w:eastAsia="en-US"/>
        </w:rPr>
        <w:br w:type="page"/>
      </w:r>
    </w:p>
    <w:p w:rsidR="00E13788" w:rsidRPr="00E13788" w:rsidRDefault="00103CC2" w:rsidP="00E13788">
      <w:pPr>
        <w:spacing w:before="120" w:after="120" w:line="360" w:lineRule="auto"/>
        <w:ind w:left="2548" w:hanging="566"/>
        <w:rPr>
          <w:szCs w:val="24"/>
          <w:lang w:eastAsia="en-US"/>
        </w:rPr>
      </w:pPr>
      <w:r>
        <w:rPr>
          <w:szCs w:val="24"/>
          <w:lang w:eastAsia="en-US"/>
        </w:rPr>
        <w:lastRenderedPageBreak/>
        <w:t>–</w:t>
      </w:r>
      <w:r w:rsidR="00E13788" w:rsidRPr="00E13788">
        <w:rPr>
          <w:szCs w:val="24"/>
          <w:lang w:eastAsia="en-US"/>
        </w:rPr>
        <w:tab/>
        <w:t>az e kategóriába tartozó gépjárműveket 750 kg-ot meg nem haladó megengedett legnagyobb össztömegű pótkocsival lehet összekapcsolni;</w:t>
      </w:r>
    </w:p>
    <w:p w:rsidR="00E13788" w:rsidRPr="00E13788" w:rsidRDefault="00E13788" w:rsidP="00E13788">
      <w:pPr>
        <w:spacing w:before="120" w:after="120" w:line="360" w:lineRule="auto"/>
        <w:ind w:left="1982" w:hanging="566"/>
        <w:rPr>
          <w:szCs w:val="24"/>
          <w:lang w:eastAsia="en-US"/>
        </w:rPr>
      </w:pPr>
      <w:r w:rsidRPr="00E13788">
        <w:rPr>
          <w:szCs w:val="24"/>
          <w:lang w:eastAsia="en-US"/>
        </w:rPr>
        <w:t>vii.</w:t>
      </w:r>
      <w:r w:rsidRPr="00E13788">
        <w:rPr>
          <w:szCs w:val="24"/>
          <w:lang w:eastAsia="en-US"/>
        </w:rPr>
        <w:tab/>
        <w:t>CE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érintett járművekre vonatkozó típusjóváhagyási szabályok sérelme nélkül, olyan járműszerelvény, amelyben a vontató jármű a C kategóriába tartozik és pótkocsijának vagy félpótkocsijának megengedett legnagyobb össztömege a 750 kg-ot meghaladja;</w:t>
      </w:r>
    </w:p>
    <w:p w:rsidR="00E13788" w:rsidRPr="00E13788" w:rsidRDefault="00E13788" w:rsidP="00E13788">
      <w:pPr>
        <w:spacing w:before="120" w:after="120" w:line="360" w:lineRule="auto"/>
        <w:ind w:left="1982" w:hanging="566"/>
        <w:rPr>
          <w:szCs w:val="24"/>
          <w:lang w:eastAsia="en-US"/>
        </w:rPr>
      </w:pPr>
      <w:r w:rsidRPr="00E13788">
        <w:rPr>
          <w:szCs w:val="24"/>
          <w:lang w:eastAsia="en-US"/>
        </w:rPr>
        <w:t>viii.</w:t>
      </w:r>
      <w:r w:rsidRPr="00E13788">
        <w:rPr>
          <w:szCs w:val="24"/>
          <w:lang w:eastAsia="en-US"/>
        </w:rPr>
        <w:tab/>
        <w:t>D1 kategória:</w:t>
      </w:r>
    </w:p>
    <w:p w:rsidR="00E13788" w:rsidRPr="004716DB" w:rsidRDefault="00103CC2" w:rsidP="00E13788">
      <w:pPr>
        <w:spacing w:before="120" w:after="120" w:line="360" w:lineRule="auto"/>
        <w:ind w:left="2548" w:hanging="566"/>
        <w:rPr>
          <w:b/>
          <w:szCs w:val="24"/>
          <w:lang w:eastAsia="en-US"/>
        </w:rPr>
      </w:pPr>
      <w:r>
        <w:rPr>
          <w:szCs w:val="24"/>
          <w:lang w:eastAsia="en-US"/>
        </w:rPr>
        <w:t>–</w:t>
      </w:r>
      <w:r w:rsidR="00E13788" w:rsidRPr="00E13788">
        <w:rPr>
          <w:szCs w:val="24"/>
          <w:lang w:eastAsia="en-US"/>
        </w:rPr>
        <w:tab/>
        <w:t>a vezetőn kívül</w:t>
      </w:r>
      <w:r w:rsidR="00E13788" w:rsidRPr="00E13788">
        <w:rPr>
          <w:b/>
          <w:i/>
          <w:szCs w:val="24"/>
          <w:lang w:eastAsia="en-US"/>
        </w:rPr>
        <w:t xml:space="preserve"> több mint 8, de</w:t>
      </w:r>
      <w:r w:rsidR="00E13788" w:rsidRPr="00E13788">
        <w:rPr>
          <w:szCs w:val="24"/>
          <w:lang w:eastAsia="en-US"/>
        </w:rPr>
        <w:t xml:space="preserve"> legfeljebb 16 utas szállítására tervezett és gyártott, 8 m-t meg nem haladó legnagyobb hosszúságú gépjárművek,</w:t>
      </w:r>
      <w:r>
        <w:rPr>
          <w:b/>
          <w:szCs w:val="24"/>
          <w:lang w:eastAsia="en-US"/>
        </w:rPr>
        <w:t xml:space="preserve"> [Mód. 60]</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ebbe a kategóriába tartozó gépjárműveket olyan pótkocsival lehet összekapcsolni, amelynek megengedett legnagyobb össztömege a 750 kg-ot nem haladja meg;</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1982" w:hanging="566"/>
        <w:rPr>
          <w:szCs w:val="24"/>
          <w:lang w:eastAsia="en-US"/>
        </w:rPr>
      </w:pPr>
      <w:r w:rsidRPr="00E13788">
        <w:rPr>
          <w:szCs w:val="24"/>
          <w:lang w:eastAsia="en-US"/>
        </w:rPr>
        <w:lastRenderedPageBreak/>
        <w:t>ix.</w:t>
      </w:r>
      <w:r w:rsidRPr="00E13788">
        <w:rPr>
          <w:szCs w:val="24"/>
          <w:lang w:eastAsia="en-US"/>
        </w:rPr>
        <w:tab/>
        <w:t>D1E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érintett járművekre vonatkozó típusjóváhagyási szabályok sérelme nélkül, olyan járműszerelvény, amelyben a vontató jármű a D1 kategóriába tartozik és pótkocsijának megengedett legnagyobb össztömege a 750 kg-ot meghaladja;</w:t>
      </w:r>
    </w:p>
    <w:p w:rsidR="00E13788" w:rsidRPr="00E13788" w:rsidRDefault="00E13788" w:rsidP="00E13788">
      <w:pPr>
        <w:spacing w:before="120" w:after="120" w:line="360" w:lineRule="auto"/>
        <w:ind w:left="1982" w:hanging="566"/>
        <w:rPr>
          <w:szCs w:val="24"/>
          <w:lang w:eastAsia="en-US"/>
        </w:rPr>
      </w:pPr>
      <w:r w:rsidRPr="00E13788">
        <w:rPr>
          <w:szCs w:val="24"/>
          <w:lang w:eastAsia="en-US"/>
        </w:rPr>
        <w:t>x.</w:t>
      </w:r>
      <w:r w:rsidRPr="00E13788">
        <w:rPr>
          <w:szCs w:val="24"/>
          <w:lang w:eastAsia="en-US"/>
        </w:rPr>
        <w:tab/>
        <w:t>D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 vezetőn kívül több mint nyolc utas szállítására tervezett és gyártott gépjárművek; a D kategóriájú vezetői engedéllyel vezethető gépjárműveket olyan pótkocsival lehet összekapcsolni, amelynek megengedett legnagyobb össztömege a 750 kg-ot nem haladja meg;</w:t>
      </w:r>
    </w:p>
    <w:p w:rsidR="00E13788" w:rsidRPr="00E13788" w:rsidRDefault="00E13788" w:rsidP="00E13788">
      <w:pPr>
        <w:spacing w:before="120" w:after="120" w:line="360" w:lineRule="auto"/>
        <w:ind w:left="1982" w:hanging="566"/>
        <w:rPr>
          <w:szCs w:val="24"/>
          <w:lang w:eastAsia="en-US"/>
        </w:rPr>
      </w:pPr>
      <w:r w:rsidRPr="00E13788">
        <w:rPr>
          <w:szCs w:val="24"/>
          <w:lang w:eastAsia="en-US"/>
        </w:rPr>
        <w:t>xi.</w:t>
      </w:r>
      <w:r w:rsidRPr="00E13788">
        <w:rPr>
          <w:szCs w:val="24"/>
          <w:lang w:eastAsia="en-US"/>
        </w:rPr>
        <w:tab/>
        <w:t>DE kategória:</w:t>
      </w:r>
    </w:p>
    <w:p w:rsidR="00E13788" w:rsidRPr="00E13788" w:rsidRDefault="00103CC2" w:rsidP="00E13788">
      <w:pPr>
        <w:spacing w:before="120" w:after="120" w:line="360" w:lineRule="auto"/>
        <w:ind w:left="2548" w:hanging="566"/>
        <w:rPr>
          <w:szCs w:val="24"/>
          <w:lang w:eastAsia="en-US"/>
        </w:rPr>
      </w:pPr>
      <w:r>
        <w:rPr>
          <w:szCs w:val="24"/>
          <w:lang w:eastAsia="en-US"/>
        </w:rPr>
        <w:t>–</w:t>
      </w:r>
      <w:r w:rsidR="00E13788" w:rsidRPr="00E13788">
        <w:rPr>
          <w:szCs w:val="24"/>
          <w:lang w:eastAsia="en-US"/>
        </w:rPr>
        <w:tab/>
        <w:t>az érintett járművekre vonatkozó típusjóváhagyási szabályok sérelme nélkül, olyan járműszerelvény, amelyben a vontató jármű a D kategóriába tartozik és pótkocsijának megengedett legnagyobb össztömege a 750 kg-ot meghaladja.</w:t>
      </w:r>
    </w:p>
    <w:p w:rsidR="00103CC2" w:rsidRDefault="00103CC2">
      <w:pPr>
        <w:widowControl/>
        <w:rPr>
          <w:szCs w:val="24"/>
          <w:lang w:eastAsia="en-US"/>
        </w:rPr>
      </w:pPr>
      <w:r>
        <w:rPr>
          <w:szCs w:val="24"/>
          <w:lang w:eastAsia="en-US"/>
        </w:rPr>
        <w:br w:type="page"/>
      </w:r>
    </w:p>
    <w:p w:rsidR="00E13788" w:rsidRPr="004716DB" w:rsidRDefault="00E13788" w:rsidP="00E13788">
      <w:pPr>
        <w:spacing w:before="120" w:after="120" w:line="360" w:lineRule="auto"/>
        <w:ind w:left="850" w:hanging="850"/>
        <w:rPr>
          <w:b/>
          <w:szCs w:val="24"/>
          <w:lang w:eastAsia="en-US"/>
        </w:rPr>
      </w:pPr>
      <w:r w:rsidRPr="00E13788">
        <w:rPr>
          <w:szCs w:val="24"/>
          <w:lang w:eastAsia="en-US"/>
        </w:rPr>
        <w:lastRenderedPageBreak/>
        <w:t>(2)</w:t>
      </w:r>
      <w:r w:rsidRPr="00E13788">
        <w:rPr>
          <w:szCs w:val="24"/>
          <w:lang w:eastAsia="en-US"/>
        </w:rPr>
        <w:tab/>
        <w:t xml:space="preserve">A tagállamok, a javasolt intézkedés közúti közlekedésbiztonságra gyakorolt hatását értékelő Bizottság előzetes hozzájárulásával, a gépi meghajtású járművek egyes meghatározott típusait – köztük a fogyatékkal élők számára készülő különleges járműveket </w:t>
      </w:r>
      <w:r w:rsidRPr="00E13788">
        <w:rPr>
          <w:b/>
          <w:i/>
          <w:szCs w:val="24"/>
          <w:lang w:eastAsia="en-US"/>
        </w:rPr>
        <w:t>vagy a többek között nem közúti mozgó gépként besorolt, az építőiparban használt járműveket</w:t>
      </w:r>
      <w:r w:rsidRPr="00E13788">
        <w:rPr>
          <w:szCs w:val="24"/>
          <w:lang w:eastAsia="en-US"/>
        </w:rPr>
        <w:t>– kivonhatják e cikk alkalmazási köréből.</w:t>
      </w:r>
      <w:r w:rsidR="00103CC2">
        <w:rPr>
          <w:b/>
          <w:szCs w:val="24"/>
          <w:lang w:eastAsia="en-US"/>
        </w:rPr>
        <w:t xml:space="preserve"> [Mód. 69]</w:t>
      </w:r>
    </w:p>
    <w:p w:rsidR="00E13788" w:rsidRPr="00E13788" w:rsidRDefault="00E13788" w:rsidP="00E13788">
      <w:pPr>
        <w:spacing w:before="120" w:after="120" w:line="360" w:lineRule="auto"/>
        <w:ind w:left="850"/>
        <w:rPr>
          <w:szCs w:val="24"/>
          <w:lang w:eastAsia="en-US"/>
        </w:rPr>
      </w:pPr>
      <w:r w:rsidRPr="00E13788">
        <w:rPr>
          <w:szCs w:val="24"/>
          <w:lang w:eastAsia="en-US"/>
        </w:rPr>
        <w:t>A tagállamok kivonhatják ezen irányelv alkalmazási köréből a fegyveres erők és a polgári védelem által használt, vagy azok ellenőrzése alá típusainak a tartozó járműtípusokat. Erről értesítik a Bizottságot.</w:t>
      </w:r>
    </w:p>
    <w:p w:rsidR="00E13788" w:rsidRPr="00E13788" w:rsidRDefault="00E13788" w:rsidP="00E13788">
      <w:pPr>
        <w:spacing w:before="120" w:after="120" w:line="360" w:lineRule="auto"/>
        <w:jc w:val="center"/>
        <w:rPr>
          <w:szCs w:val="24"/>
          <w:lang w:eastAsia="en-US"/>
        </w:rPr>
      </w:pPr>
      <w:r w:rsidRPr="00E13788">
        <w:rPr>
          <w:szCs w:val="24"/>
          <w:lang w:eastAsia="en-US"/>
        </w:rPr>
        <w:t>7. cikk</w:t>
      </w:r>
      <w:r w:rsidRPr="00E13788">
        <w:rPr>
          <w:szCs w:val="24"/>
          <w:lang w:eastAsia="en-US"/>
        </w:rPr>
        <w:br/>
        <w:t xml:space="preserve">Alsó korhatárok </w:t>
      </w:r>
    </w:p>
    <w:p w:rsidR="00E13788" w:rsidRPr="00E13788" w:rsidRDefault="00E13788" w:rsidP="00E13788">
      <w:pPr>
        <w:spacing w:before="120" w:after="120" w:line="360" w:lineRule="auto"/>
        <w:ind w:left="850" w:hanging="850"/>
        <w:rPr>
          <w:szCs w:val="24"/>
          <w:lang w:eastAsia="en-US"/>
        </w:rPr>
      </w:pPr>
      <w:r w:rsidRPr="00E13788">
        <w:rPr>
          <w:szCs w:val="24"/>
          <w:lang w:eastAsia="en-US"/>
        </w:rPr>
        <w:t>(1)</w:t>
      </w:r>
      <w:r w:rsidRPr="00E13788">
        <w:rPr>
          <w:szCs w:val="24"/>
          <w:lang w:eastAsia="en-US"/>
        </w:rPr>
        <w:tab/>
        <w:t>A vezetői engedély kiállításának alsó korhatára a következő:</w:t>
      </w:r>
    </w:p>
    <w:p w:rsidR="00E13788" w:rsidRPr="004716DB" w:rsidRDefault="00E13788" w:rsidP="00E13788">
      <w:pPr>
        <w:spacing w:before="120" w:after="120" w:line="360" w:lineRule="auto"/>
        <w:ind w:left="1416" w:hanging="566"/>
        <w:rPr>
          <w:b/>
          <w:szCs w:val="24"/>
          <w:lang w:eastAsia="en-US"/>
        </w:rPr>
      </w:pPr>
      <w:r w:rsidRPr="00E13788">
        <w:rPr>
          <w:szCs w:val="24"/>
          <w:lang w:eastAsia="en-US"/>
        </w:rPr>
        <w:t>a)</w:t>
      </w:r>
      <w:r w:rsidRPr="00E13788">
        <w:rPr>
          <w:szCs w:val="24"/>
          <w:lang w:eastAsia="en-US"/>
        </w:rPr>
        <w:tab/>
        <w:t>16 év az AM, A1</w:t>
      </w:r>
      <w:r w:rsidRPr="00E13788">
        <w:rPr>
          <w:b/>
          <w:i/>
          <w:szCs w:val="24"/>
          <w:lang w:eastAsia="en-US"/>
        </w:rPr>
        <w:t>, B1 és T</w:t>
      </w:r>
      <w:r w:rsidRPr="00E13788">
        <w:rPr>
          <w:strike/>
          <w:szCs w:val="24"/>
          <w:lang w:eastAsia="en-US"/>
        </w:rPr>
        <w:t xml:space="preserve"> és B1</w:t>
      </w:r>
      <w:r w:rsidRPr="00E13788">
        <w:rPr>
          <w:szCs w:val="24"/>
          <w:lang w:eastAsia="en-US"/>
        </w:rPr>
        <w:t xml:space="preserve"> kategória esetében;</w:t>
      </w:r>
      <w:r w:rsidR="00103CC2">
        <w:rPr>
          <w:b/>
          <w:szCs w:val="24"/>
          <w:lang w:eastAsia="en-US"/>
        </w:rPr>
        <w:t xml:space="preserve"> [Mód. 70]</w:t>
      </w:r>
    </w:p>
    <w:p w:rsidR="00E13788" w:rsidRPr="00E13788" w:rsidRDefault="00E13788" w:rsidP="00E13788">
      <w:pPr>
        <w:spacing w:before="120" w:after="120" w:line="360" w:lineRule="auto"/>
        <w:ind w:left="1416" w:hanging="566"/>
        <w:rPr>
          <w:szCs w:val="24"/>
          <w:lang w:eastAsia="en-US"/>
        </w:rPr>
      </w:pPr>
      <w:r w:rsidRPr="00E13788">
        <w:rPr>
          <w:szCs w:val="24"/>
          <w:lang w:eastAsia="en-US"/>
        </w:rPr>
        <w:t>b)</w:t>
      </w:r>
      <w:r w:rsidRPr="00E13788">
        <w:rPr>
          <w:szCs w:val="24"/>
          <w:lang w:eastAsia="en-US"/>
        </w:rPr>
        <w:tab/>
        <w:t>18 év az A2, B, BE, C1 és C1E kategória esetében;</w:t>
      </w:r>
    </w:p>
    <w:p w:rsidR="00E13788" w:rsidRPr="00E13788" w:rsidRDefault="00E13788" w:rsidP="00E13788">
      <w:pPr>
        <w:spacing w:before="120" w:after="120" w:line="360" w:lineRule="auto"/>
        <w:ind w:left="1416" w:hanging="566"/>
        <w:rPr>
          <w:szCs w:val="24"/>
          <w:lang w:eastAsia="en-US"/>
        </w:rPr>
      </w:pPr>
      <w:r w:rsidRPr="00E13788">
        <w:rPr>
          <w:szCs w:val="24"/>
          <w:lang w:eastAsia="en-US"/>
        </w:rPr>
        <w:t>c)</w:t>
      </w:r>
      <w:r w:rsidRPr="00E13788">
        <w:rPr>
          <w:szCs w:val="24"/>
          <w:lang w:eastAsia="en-US"/>
        </w:rPr>
        <w:tab/>
        <w:t>az A kategória tekintetében:</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1982" w:hanging="566"/>
        <w:rPr>
          <w:szCs w:val="24"/>
          <w:lang w:eastAsia="en-US"/>
        </w:rPr>
      </w:pPr>
      <w:r w:rsidRPr="00E13788">
        <w:rPr>
          <w:szCs w:val="24"/>
          <w:lang w:eastAsia="en-US"/>
        </w:rPr>
        <w:lastRenderedPageBreak/>
        <w:t>i.</w:t>
      </w:r>
      <w:r w:rsidRPr="00E13788">
        <w:rPr>
          <w:szCs w:val="24"/>
          <w:lang w:eastAsia="en-US"/>
        </w:rPr>
        <w:tab/>
        <w:t>motorkerékpárok esetében 20 év. Az e kategóriába tartozó motorkerékpárok vezetésére való jogosultságnak azonban legalább kétéves, motorkerékpárral és A2 kategóriás vezetői engedéllyel szerzett gyakorlat a feltétele. A kétéves gyakorlatra vonatkozó követelmény alól mentesíteni lehet azokat a jelölteket, akik legalább 24 évesek;</w:t>
      </w:r>
    </w:p>
    <w:p w:rsidR="00E13788" w:rsidRPr="00E13788" w:rsidRDefault="00E13788" w:rsidP="00E13788">
      <w:pPr>
        <w:spacing w:before="120" w:after="120" w:line="360" w:lineRule="auto"/>
        <w:ind w:left="1982" w:hanging="566"/>
        <w:rPr>
          <w:szCs w:val="24"/>
          <w:lang w:eastAsia="en-US"/>
        </w:rPr>
      </w:pPr>
      <w:r w:rsidRPr="00E13788">
        <w:rPr>
          <w:szCs w:val="24"/>
          <w:lang w:eastAsia="en-US"/>
        </w:rPr>
        <w:t>ii.</w:t>
      </w:r>
      <w:r w:rsidRPr="00E13788">
        <w:rPr>
          <w:szCs w:val="24"/>
          <w:lang w:eastAsia="en-US"/>
        </w:rPr>
        <w:tab/>
        <w:t>21 év a 15 kW-ot meghaladó teljesítményű háromkerekű gépjárművek esetében;</w:t>
      </w:r>
    </w:p>
    <w:p w:rsidR="00E13788" w:rsidRPr="00E13788" w:rsidRDefault="00E13788" w:rsidP="00E13788">
      <w:pPr>
        <w:spacing w:before="120" w:after="120" w:line="360" w:lineRule="auto"/>
        <w:ind w:left="1416" w:hanging="566"/>
        <w:rPr>
          <w:szCs w:val="24"/>
          <w:lang w:eastAsia="en-US"/>
        </w:rPr>
      </w:pPr>
      <w:r w:rsidRPr="00E13788">
        <w:rPr>
          <w:szCs w:val="24"/>
          <w:lang w:eastAsia="en-US"/>
        </w:rPr>
        <w:t>d)</w:t>
      </w:r>
      <w:r w:rsidRPr="00E13788">
        <w:rPr>
          <w:szCs w:val="24"/>
          <w:lang w:eastAsia="en-US"/>
        </w:rPr>
        <w:tab/>
        <w:t>21 év a C, CE, D1 és D1E kategória esetében;</w:t>
      </w:r>
    </w:p>
    <w:p w:rsidR="00E13788" w:rsidRPr="004716DB" w:rsidRDefault="00E13788" w:rsidP="00E13788">
      <w:pPr>
        <w:spacing w:before="120" w:after="120" w:line="360" w:lineRule="auto"/>
        <w:ind w:left="1416" w:hanging="566"/>
        <w:rPr>
          <w:b/>
          <w:szCs w:val="24"/>
          <w:lang w:eastAsia="en-US"/>
        </w:rPr>
      </w:pPr>
      <w:r w:rsidRPr="00E13788">
        <w:rPr>
          <w:b/>
          <w:i/>
          <w:szCs w:val="24"/>
          <w:lang w:eastAsia="en-US"/>
        </w:rPr>
        <w:t>da)</w:t>
      </w:r>
      <w:r w:rsidRPr="00E13788">
        <w:rPr>
          <w:szCs w:val="24"/>
          <w:lang w:eastAsia="en-US"/>
        </w:rPr>
        <w:tab/>
      </w:r>
      <w:r w:rsidRPr="00E13788">
        <w:rPr>
          <w:b/>
          <w:i/>
          <w:szCs w:val="24"/>
          <w:lang w:eastAsia="en-US"/>
        </w:rPr>
        <w:t>az (EU) 2022/2561 irányelv 6. cikkének (1) bekezdésében meghatározott körülmények sérelme nélkül, 18 év a C, CE, D1 és D1E kategória esetében a vezetői engedélyt nemzeti és nemzetközi szinten használó hivatásos járművezetők esetében, azzal a feltétellel, hogy rendelkeznek szakmai alkalmassági bizonyítvánnyal;</w:t>
      </w:r>
      <w:r w:rsidR="00103CC2">
        <w:rPr>
          <w:b/>
          <w:szCs w:val="24"/>
          <w:lang w:eastAsia="en-US"/>
        </w:rPr>
        <w:t xml:space="preserve"> [Mód. 71]</w:t>
      </w:r>
    </w:p>
    <w:p w:rsidR="00E13788" w:rsidRPr="00E13788" w:rsidRDefault="00E13788" w:rsidP="00E13788">
      <w:pPr>
        <w:spacing w:before="120" w:after="120" w:line="360" w:lineRule="auto"/>
        <w:ind w:left="1416" w:hanging="566"/>
        <w:rPr>
          <w:szCs w:val="24"/>
          <w:lang w:eastAsia="en-US"/>
        </w:rPr>
      </w:pPr>
      <w:r w:rsidRPr="00E13788">
        <w:rPr>
          <w:szCs w:val="24"/>
          <w:lang w:eastAsia="en-US"/>
        </w:rPr>
        <w:t>e)</w:t>
      </w:r>
      <w:r w:rsidRPr="00E13788">
        <w:rPr>
          <w:szCs w:val="24"/>
          <w:lang w:eastAsia="en-US"/>
        </w:rPr>
        <w:tab/>
        <w:t>24 év a D és DE kategória esetében</w:t>
      </w:r>
      <w:r w:rsidRPr="00E13788">
        <w:rPr>
          <w:strike/>
          <w:szCs w:val="24"/>
          <w:lang w:eastAsia="en-US"/>
        </w:rPr>
        <w:t>.</w:t>
      </w:r>
      <w:r w:rsidRPr="00E13788">
        <w:rPr>
          <w:b/>
          <w:i/>
          <w:szCs w:val="24"/>
          <w:lang w:eastAsia="en-US"/>
        </w:rPr>
        <w:t>;</w:t>
      </w:r>
    </w:p>
    <w:p w:rsidR="00E13788" w:rsidRPr="004716DB" w:rsidRDefault="00E13788" w:rsidP="00E13788">
      <w:pPr>
        <w:spacing w:before="120" w:after="120" w:line="360" w:lineRule="auto"/>
        <w:ind w:left="1416" w:hanging="566"/>
        <w:rPr>
          <w:b/>
          <w:szCs w:val="24"/>
          <w:lang w:eastAsia="en-US"/>
        </w:rPr>
      </w:pPr>
      <w:r w:rsidRPr="00E13788">
        <w:rPr>
          <w:b/>
          <w:i/>
          <w:szCs w:val="24"/>
          <w:lang w:eastAsia="en-US"/>
        </w:rPr>
        <w:t>ea)</w:t>
      </w:r>
      <w:r w:rsidRPr="00E13788">
        <w:rPr>
          <w:szCs w:val="24"/>
          <w:lang w:eastAsia="en-US"/>
        </w:rPr>
        <w:tab/>
      </w:r>
      <w:r w:rsidRPr="00E13788">
        <w:rPr>
          <w:b/>
          <w:i/>
          <w:szCs w:val="24"/>
          <w:lang w:eastAsia="en-US"/>
        </w:rPr>
        <w:t>az (EU) 2022/2561 irányelv 6. cikkének (1) bekezdésében meghatározott körülmények sérelme nélkül, 21 év a D és DE kategória esetében a vezetői engedélyt nemzeti és nemzetközi szinten használó hivatásos járművezetők esetében, azzal a feltétellel, hogy rendelkeznek szakmai alkalmassági bizonyítvánnyal.</w:t>
      </w:r>
      <w:r w:rsidR="00103CC2">
        <w:rPr>
          <w:b/>
          <w:szCs w:val="24"/>
          <w:lang w:eastAsia="en-US"/>
        </w:rPr>
        <w:t xml:space="preserve"> [Mód. 72]</w:t>
      </w:r>
    </w:p>
    <w:p w:rsidR="00103CC2" w:rsidRDefault="00103CC2">
      <w:pPr>
        <w:widowControl/>
        <w:rPr>
          <w:szCs w:val="24"/>
          <w:lang w:eastAsia="en-US"/>
        </w:rPr>
      </w:pPr>
      <w:r>
        <w:rPr>
          <w:szCs w:val="24"/>
          <w:lang w:eastAsia="en-US"/>
        </w:rPr>
        <w:br w:type="page"/>
      </w:r>
    </w:p>
    <w:p w:rsidR="00E13788" w:rsidRPr="00E13788" w:rsidRDefault="00E13788" w:rsidP="00E13788">
      <w:pPr>
        <w:spacing w:before="120" w:after="120" w:line="360" w:lineRule="auto"/>
        <w:ind w:left="850" w:hanging="850"/>
        <w:rPr>
          <w:szCs w:val="24"/>
          <w:lang w:eastAsia="en-US"/>
        </w:rPr>
      </w:pPr>
      <w:r w:rsidRPr="00E13788">
        <w:rPr>
          <w:szCs w:val="24"/>
          <w:lang w:eastAsia="en-US"/>
        </w:rPr>
        <w:lastRenderedPageBreak/>
        <w:t>(2)</w:t>
      </w:r>
      <w:r w:rsidRPr="00E13788">
        <w:rPr>
          <w:szCs w:val="24"/>
          <w:lang w:eastAsia="en-US"/>
        </w:rPr>
        <w:tab/>
        <w:t>A tagállamok a vezetői engedély kiállításának alsó korhatárát:</w:t>
      </w:r>
    </w:p>
    <w:p w:rsidR="00E13788" w:rsidRPr="00E13788" w:rsidRDefault="00E13788" w:rsidP="00E13788">
      <w:pPr>
        <w:spacing w:before="120" w:after="120" w:line="360" w:lineRule="auto"/>
        <w:ind w:left="1416" w:hanging="566"/>
        <w:rPr>
          <w:szCs w:val="24"/>
          <w:lang w:eastAsia="en-US"/>
        </w:rPr>
      </w:pPr>
      <w:r w:rsidRPr="00E13788">
        <w:rPr>
          <w:szCs w:val="24"/>
          <w:lang w:eastAsia="en-US"/>
        </w:rPr>
        <w:t>a)</w:t>
      </w:r>
      <w:r w:rsidRPr="00E13788">
        <w:rPr>
          <w:szCs w:val="24"/>
          <w:lang w:eastAsia="en-US"/>
        </w:rPr>
        <w:tab/>
        <w:t>az AM kategória esetében 14 évre csökkenthetik vagy 18 évre emelhetik;</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a B1 kategória esetében 18 évre emelhetik;</w:t>
      </w:r>
    </w:p>
    <w:p w:rsidR="00E13788" w:rsidRPr="00E13788" w:rsidRDefault="00E13788" w:rsidP="00E13788">
      <w:pPr>
        <w:spacing w:before="120" w:after="120" w:line="360" w:lineRule="auto"/>
        <w:ind w:left="1416"/>
        <w:rPr>
          <w:szCs w:val="24"/>
          <w:lang w:val="pt-PT" w:eastAsia="en-US"/>
        </w:rPr>
      </w:pPr>
      <w:r w:rsidRPr="00E13788">
        <w:rPr>
          <w:b/>
          <w:i/>
          <w:szCs w:val="24"/>
          <w:lang w:val="pt-PT" w:eastAsia="en-US"/>
        </w:rPr>
        <w:t>A tagállamok nem állíthatnak ki B1 kategóriájú vezetői engedélyt 21 éven felüli jelöltek részére a 9. cikk (4) bekezdése első albekezdésének c) pontjában említett járművek tekintetében és az abban a bekezdésben meghatározott feltételek mellett</w:t>
      </w:r>
      <w:r w:rsidR="00103CC2">
        <w:rPr>
          <w:b/>
          <w:i/>
          <w:szCs w:val="24"/>
          <w:lang w:val="pt-PT" w:eastAsia="en-US"/>
        </w:rPr>
        <w:t>;</w:t>
      </w:r>
      <w:r w:rsidR="00103CC2">
        <w:rPr>
          <w:b/>
          <w:szCs w:val="24"/>
          <w:lang w:val="pt-PT" w:eastAsia="en-US"/>
        </w:rPr>
        <w:t xml:space="preserve"> [Mód. 73]</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c)</w:t>
      </w:r>
      <w:r w:rsidRPr="00E13788">
        <w:rPr>
          <w:szCs w:val="24"/>
          <w:lang w:val="pt-PT" w:eastAsia="en-US"/>
        </w:rPr>
        <w:tab/>
        <w:t>az A1 kategória esetében legfeljebb 18 évre emelhetik, feltéve, hogy mindkét alábbi feltétel teljesül:</w:t>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t>i.</w:t>
      </w:r>
      <w:r w:rsidRPr="00E13788">
        <w:rPr>
          <w:szCs w:val="24"/>
          <w:lang w:val="pt-PT" w:eastAsia="en-US"/>
        </w:rPr>
        <w:tab/>
        <w:t>amennyiben az A1 kategóriára és az A2 kategóriára vonatkozó alsó korhatár között két év van;</w:t>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t>ii.</w:t>
      </w:r>
      <w:r w:rsidRPr="00E13788">
        <w:rPr>
          <w:szCs w:val="24"/>
          <w:lang w:val="pt-PT" w:eastAsia="en-US"/>
        </w:rPr>
        <w:tab/>
        <w:t>az A kategóriára szóló vezetői engedély megadása előtt legalább kétéves, A2 kategóriájú motorkerékpáron szerzett gyakorlat szükséges, az (1) bekezdése c) pontjának i. alpontjában foglaltaknak megfelelően;</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d)</w:t>
      </w:r>
      <w:r w:rsidRPr="00E13788">
        <w:rPr>
          <w:szCs w:val="24"/>
          <w:lang w:val="pt-PT" w:eastAsia="en-US"/>
        </w:rPr>
        <w:tab/>
        <w:t>a B és BE kategória esetében 17 évre csökkenthetik.</w:t>
      </w:r>
    </w:p>
    <w:p w:rsidR="00103CC2" w:rsidRDefault="00103CC2">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(3)</w:t>
      </w:r>
      <w:r w:rsidRPr="00E13788">
        <w:rPr>
          <w:szCs w:val="24"/>
          <w:lang w:val="pt-PT" w:eastAsia="en-US"/>
        </w:rPr>
        <w:tab/>
        <w:t>A tagállamok az alsó korhatárt a C kategória esetében 18 évre, a D kategória esetében pedig 21 évre csökkenthetik az alábbi járművek vonatkozásában:</w:t>
      </w:r>
    </w:p>
    <w:p w:rsidR="00E13788" w:rsidRPr="004716DB" w:rsidRDefault="00E13788" w:rsidP="00E13788">
      <w:pPr>
        <w:spacing w:before="120" w:after="120" w:line="360" w:lineRule="auto"/>
        <w:ind w:left="1416" w:hanging="566"/>
        <w:rPr>
          <w:b/>
          <w:szCs w:val="24"/>
          <w:lang w:val="pt-PT" w:eastAsia="en-US"/>
        </w:rPr>
      </w:pPr>
      <w:r w:rsidRPr="00E13788">
        <w:rPr>
          <w:szCs w:val="24"/>
          <w:lang w:val="pt-PT" w:eastAsia="en-US"/>
        </w:rPr>
        <w:t>a)</w:t>
      </w:r>
      <w:r w:rsidRPr="00E13788">
        <w:rPr>
          <w:szCs w:val="24"/>
          <w:lang w:val="pt-PT" w:eastAsia="en-US"/>
        </w:rPr>
        <w:tab/>
        <w:t>a tűzoltóság</w:t>
      </w:r>
      <w:r w:rsidRPr="00E13788">
        <w:rPr>
          <w:b/>
          <w:i/>
          <w:szCs w:val="24"/>
          <w:lang w:val="pt-PT" w:eastAsia="en-US"/>
        </w:rPr>
        <w:t>, a polgári védelem</w:t>
      </w:r>
      <w:r w:rsidRPr="00E13788">
        <w:rPr>
          <w:szCs w:val="24"/>
          <w:lang w:val="pt-PT" w:eastAsia="en-US"/>
        </w:rPr>
        <w:t xml:space="preserve"> által, illetve a közrend fenntartására használt járművek;</w:t>
      </w:r>
      <w:r w:rsidR="00103CC2">
        <w:rPr>
          <w:b/>
          <w:szCs w:val="24"/>
          <w:lang w:val="pt-PT" w:eastAsia="en-US"/>
        </w:rPr>
        <w:t xml:space="preserve"> [Mód. 74]</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javítási vagy karbantartási célú közúti vizsgálatoknak alávetett járművek.</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A tagállamok saját területükön kölcsönösen érvényesnek ismerhetik el az e bekezdésben meghatározott alsó korhatárt még el nem ért vezetők részére kiállított vezetői engedélyeket.</w:t>
      </w:r>
      <w:r w:rsidR="00103CC2">
        <w:rPr>
          <w:b/>
          <w:szCs w:val="24"/>
          <w:lang w:val="pt-PT" w:eastAsia="en-US"/>
        </w:rPr>
        <w:t xml:space="preserve"> [Mód. 75]</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(4)</w:t>
      </w:r>
      <w:r w:rsidRPr="00E13788">
        <w:rPr>
          <w:szCs w:val="24"/>
          <w:lang w:val="pt-PT" w:eastAsia="en-US"/>
        </w:rPr>
        <w:tab/>
        <w:t>A (2)</w:t>
      </w:r>
      <w:r w:rsidRPr="00E13788">
        <w:rPr>
          <w:strike/>
          <w:szCs w:val="24"/>
          <w:lang w:val="pt-PT" w:eastAsia="en-US"/>
        </w:rPr>
        <w:t xml:space="preserve"> és (3)</w:t>
      </w:r>
      <w:r w:rsidRPr="00E13788">
        <w:rPr>
          <w:szCs w:val="24"/>
          <w:lang w:val="pt-PT" w:eastAsia="en-US"/>
        </w:rPr>
        <w:t xml:space="preserve"> bekezdésnek megfelelően kiállított vezetői engedélyek kizárólag a kiállító tagállam területén érvényesek addig az időpontig, amikor az engedély jogosultja eléri az (1) bekezdésben meghatározott alsó korhatárt.</w:t>
      </w:r>
      <w:r w:rsidR="00103CC2">
        <w:rPr>
          <w:b/>
          <w:szCs w:val="24"/>
          <w:lang w:val="pt-PT" w:eastAsia="en-US"/>
        </w:rPr>
        <w:t xml:space="preserve"> [Mód. 76]</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saját területükön érvényesnek ismerhetik el az (1) bekezdésben meghatározott alsó korhatárt még el nem ért vezetők részére kiállított vezetői engedélyeket.</w:t>
      </w:r>
    </w:p>
    <w:p w:rsidR="00103CC2" w:rsidRDefault="00103CC2">
      <w:pPr>
        <w:widowControl/>
        <w:rPr>
          <w:strike/>
          <w:szCs w:val="24"/>
          <w:lang w:val="pt-PT" w:eastAsia="en-US"/>
        </w:rPr>
      </w:pPr>
      <w:r>
        <w:rPr>
          <w:strike/>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trike/>
          <w:szCs w:val="24"/>
          <w:lang w:val="pt-PT" w:eastAsia="en-US"/>
        </w:rPr>
        <w:lastRenderedPageBreak/>
        <w:t>(5)</w:t>
      </w:r>
      <w:r w:rsidRPr="004716DB">
        <w:rPr>
          <w:strike/>
          <w:szCs w:val="24"/>
          <w:lang w:val="pt-PT" w:eastAsia="en-US"/>
        </w:rPr>
        <w:tab/>
      </w:r>
      <w:r w:rsidRPr="00E13788">
        <w:rPr>
          <w:strike/>
          <w:szCs w:val="24"/>
          <w:lang w:val="pt-PT" w:eastAsia="en-US"/>
        </w:rPr>
        <w:t>E cikk (1) bekezdésének d) és e) pontjától eltérve, amennyiben a jelölt rendelkezik az (EU) 2022/2561 irányelv 6. cikkében említett szakmai alkalmassági bizonyítvánnyal, a vezetői engedély kiállításának alsó korhatára a következő:</w:t>
      </w:r>
    </w:p>
    <w:p w:rsidR="00E13788" w:rsidRPr="00E13788" w:rsidRDefault="00E13788" w:rsidP="00E13788">
      <w:pPr>
        <w:spacing w:before="120" w:after="120" w:line="360" w:lineRule="auto"/>
        <w:ind w:left="1416" w:hanging="566"/>
        <w:rPr>
          <w:szCs w:val="24"/>
          <w:lang w:val="pt-PT" w:eastAsia="en-US"/>
        </w:rPr>
      </w:pPr>
      <w:r w:rsidRPr="00E13788">
        <w:rPr>
          <w:strike/>
          <w:szCs w:val="24"/>
          <w:lang w:val="pt-PT" w:eastAsia="en-US"/>
        </w:rPr>
        <w:t>a)</w:t>
      </w:r>
      <w:r w:rsidRPr="004716DB">
        <w:rPr>
          <w:strike/>
          <w:szCs w:val="24"/>
          <w:lang w:val="pt-PT" w:eastAsia="en-US"/>
        </w:rPr>
        <w:tab/>
      </w:r>
      <w:r w:rsidRPr="00E13788">
        <w:rPr>
          <w:strike/>
          <w:szCs w:val="24"/>
          <w:lang w:val="pt-PT" w:eastAsia="en-US"/>
        </w:rPr>
        <w:t>a C és a CE kategória esetében az (EU) 2022/2561 irányelv 5. cikke (2) bekezdése a) pontjának i. alpontjában előírt alsó korhatárok;</w:t>
      </w:r>
    </w:p>
    <w:p w:rsidR="00E13788" w:rsidRPr="00E13788" w:rsidRDefault="00E13788" w:rsidP="00E13788">
      <w:pPr>
        <w:spacing w:before="120" w:after="120" w:line="360" w:lineRule="auto"/>
        <w:ind w:left="1416" w:hanging="566"/>
        <w:rPr>
          <w:szCs w:val="24"/>
          <w:lang w:val="pt-PT" w:eastAsia="en-US"/>
        </w:rPr>
      </w:pPr>
      <w:r w:rsidRPr="00E13788">
        <w:rPr>
          <w:strike/>
          <w:szCs w:val="24"/>
          <w:lang w:val="pt-PT" w:eastAsia="en-US"/>
        </w:rPr>
        <w:t>b)</w:t>
      </w:r>
      <w:r w:rsidRPr="004716DB">
        <w:rPr>
          <w:strike/>
          <w:szCs w:val="24"/>
          <w:lang w:val="pt-PT" w:eastAsia="en-US"/>
        </w:rPr>
        <w:tab/>
      </w:r>
      <w:r w:rsidRPr="00E13788">
        <w:rPr>
          <w:strike/>
          <w:szCs w:val="24"/>
          <w:lang w:val="pt-PT" w:eastAsia="en-US"/>
        </w:rPr>
        <w:t>a D1 és a D1E kategória esetében az említett irányelv 5. cikke (3) bekezdése a) pontja i. alpontjának második albekezdésében előírt alsó korhatár;</w:t>
      </w:r>
    </w:p>
    <w:p w:rsidR="00E13788" w:rsidRPr="004716DB" w:rsidRDefault="00E13788" w:rsidP="00E13788">
      <w:pPr>
        <w:spacing w:before="120" w:after="120" w:line="360" w:lineRule="auto"/>
        <w:ind w:left="1416" w:hanging="566"/>
        <w:rPr>
          <w:b/>
          <w:szCs w:val="24"/>
          <w:lang w:val="pt-PT" w:eastAsia="en-US"/>
        </w:rPr>
      </w:pPr>
      <w:r w:rsidRPr="00E13788">
        <w:rPr>
          <w:strike/>
          <w:szCs w:val="24"/>
          <w:lang w:val="pt-PT" w:eastAsia="en-US"/>
        </w:rPr>
        <w:t>c)</w:t>
      </w:r>
      <w:r w:rsidRPr="004716DB">
        <w:rPr>
          <w:strike/>
          <w:szCs w:val="24"/>
          <w:lang w:val="pt-PT" w:eastAsia="en-US"/>
        </w:rPr>
        <w:tab/>
      </w:r>
      <w:r w:rsidRPr="00E13788">
        <w:rPr>
          <w:strike/>
          <w:szCs w:val="24"/>
          <w:lang w:val="pt-PT" w:eastAsia="en-US"/>
        </w:rPr>
        <w:t>a D és DE kategória esetében az említett irányelv 5. cikke (3) bekezdése a) pontja i. alpontjának első albekezdésében, 5. cikke (3) bekezdése a) pontja ii. alpontjának első albekezdésében, valamint 5. cikke (3) bekezdésének b) pontjában előírt alsó korhatárok.</w:t>
      </w:r>
      <w:r w:rsidR="00103CC2">
        <w:rPr>
          <w:b/>
          <w:szCs w:val="24"/>
          <w:lang w:val="pt-PT" w:eastAsia="en-US"/>
        </w:rPr>
        <w:t xml:space="preserve"> [Mód. 77]</w:t>
      </w:r>
    </w:p>
    <w:p w:rsidR="00103CC2" w:rsidRDefault="00103CC2">
      <w:pPr>
        <w:widowControl/>
        <w:rPr>
          <w:strike/>
          <w:szCs w:val="24"/>
          <w:lang w:val="pt-PT" w:eastAsia="en-US"/>
        </w:rPr>
      </w:pPr>
      <w:r>
        <w:rPr>
          <w:strike/>
          <w:szCs w:val="24"/>
          <w:lang w:val="pt-PT" w:eastAsia="en-US"/>
        </w:rPr>
        <w:br w:type="page"/>
      </w:r>
    </w:p>
    <w:p w:rsidR="00E13788" w:rsidRPr="00103CC2" w:rsidRDefault="00E13788" w:rsidP="00E13788">
      <w:pPr>
        <w:spacing w:before="120" w:after="120" w:line="360" w:lineRule="auto"/>
        <w:ind w:left="850"/>
        <w:rPr>
          <w:szCs w:val="24"/>
          <w:lang w:val="pt-PT" w:eastAsia="en-US"/>
        </w:rPr>
      </w:pPr>
      <w:r w:rsidRPr="004716DB">
        <w:rPr>
          <w:szCs w:val="24"/>
          <w:lang w:val="pt-PT" w:eastAsia="en-US"/>
        </w:rPr>
        <w:lastRenderedPageBreak/>
        <w:t>Amennyiben valamely tagállam az (EU) 2022/2561 irányelv 5. cikke (3) bekezdése a) pontja i. alpontjának második bekezdésével vagy 5. cikke (3) bekezdése a) pontja ii. alpontjának második bekezdésével összhangban alacsonyabb kortól is engedélyezi területén a vezetést, a vezetői engedély mindaddig csak a kiállító tagállam területén érvényes, amíg az engedély szakmai alkalmassági bizonyítvánnyal rendelkező birtokosa el nem éri az e bekezdés első albekezdésében említett vonatkozó alsó korhatárt.</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8. cikk</w:t>
      </w:r>
      <w:r w:rsidRPr="00E13788">
        <w:rPr>
          <w:szCs w:val="24"/>
          <w:lang w:val="pt-PT" w:eastAsia="en-US"/>
        </w:rPr>
        <w:br/>
        <w:t xml:space="preserve">Feltételek és korlátozások </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(1)</w:t>
      </w:r>
      <w:r w:rsidRPr="00E13788">
        <w:rPr>
          <w:szCs w:val="24"/>
          <w:lang w:val="pt-PT" w:eastAsia="en-US"/>
        </w:rPr>
        <w:tab/>
        <w:t>A tagállamok megjelölik az olyan személy részére kiállított vezetői engedélyt, akire egy vagy több járművezetési jogosultsági feltétel vonatkozik. E célból a tagállamok az I. melléklet E. részében meghatározott megfelelő uniós kódokat használják. Az I. melléklet E. részében nem szereplő feltételek esetében nemzeti kódokat is használhatnak</w:t>
      </w:r>
      <w:r w:rsidRPr="00E13788">
        <w:rPr>
          <w:b/>
          <w:i/>
          <w:szCs w:val="24"/>
          <w:lang w:val="pt-PT" w:eastAsia="en-US"/>
        </w:rPr>
        <w:t>, és amennyiben így járnak el, ezen irányelv hatálybalépésekor, valamint [a későbbi] új kiegészítések vagy a meglévő kódok módosítása esetén haladéktalanul jelentik ezt a tényt a Bizottságnak, a kódok és azon esetek részleteivel együtt, amelyekben a kódokat használják</w:t>
      </w:r>
      <w:r w:rsidRPr="00E13788">
        <w:rPr>
          <w:szCs w:val="24"/>
          <w:lang w:val="pt-PT" w:eastAsia="en-US"/>
        </w:rPr>
        <w:t>.</w:t>
      </w:r>
      <w:r w:rsidR="00103CC2">
        <w:rPr>
          <w:b/>
          <w:szCs w:val="24"/>
          <w:lang w:val="pt-PT" w:eastAsia="en-US"/>
        </w:rPr>
        <w:t xml:space="preserve"> [Mód. 78]</w:t>
      </w:r>
    </w:p>
    <w:p w:rsidR="00103CC2" w:rsidRDefault="00103CC2">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lastRenderedPageBreak/>
        <w:t>Amennyiben testi alkalmatlanság miatt a vezetés csak meghatározott járműtípusokon vagy az ilyen alkalmatlanságok ellensúlyozása céljából átalakított járműveken engedélyezett, úgy a 10. cikk (1) bekezdése szerinti jártassági és magatartási vizsgát ilyen járművel kell letenni.</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Bizottság felhatalmazást kap arra, hogy a 21. cikknek megfelelően felhatalmazáson alapuló jogi aktusokat fogadjon el az I. melléklet E. részének módosításáról, amennyiben ez a műszaki, működési vagy tudományos fejlődés figyelembevétele érdekében szükséges.</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9. cikk</w:t>
      </w:r>
      <w:r w:rsidRPr="00E13788">
        <w:rPr>
          <w:szCs w:val="24"/>
          <w:lang w:val="pt-PT" w:eastAsia="en-US"/>
        </w:rPr>
        <w:br/>
        <w:t xml:space="preserve">Fokozatok és a kategóriák közötti egyenértékűségek  </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BE, C1 C1E, C, CE, D1, D1E, D és DE kategóriájú vezetői engedélyt kizárólag olyan járművezetők számára lehet kiállítani, akik már jogosultak B kategóriájú járművek vezetésére.</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vezetői engedélyek érvényességét a következők szerint kell meghatározni:</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 C1E, CE, D1E és DE kategóriára kiállított vezetői engedélyek BE kategóriájú járműszerelvényekre is érvényesek;</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a CE kategóriájú vezetői engedélyek érvényesek DE kategóriára is, amennyiben a vezetői engedély birtokosa jogosult D kategóriájú járművek vezetésére;</w:t>
      </w:r>
    </w:p>
    <w:p w:rsidR="00103CC2" w:rsidRDefault="00103CC2">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c)</w:t>
      </w:r>
      <w:r w:rsidRPr="00E13788">
        <w:rPr>
          <w:szCs w:val="24"/>
          <w:lang w:val="pt-PT" w:eastAsia="en-US"/>
        </w:rPr>
        <w:tab/>
        <w:t>a C1E vagy CE kategóriájú vezetői engedélyek érvényesek D1E kategóriára is, amennyiben a vezetői engedély birtokosa jogosult D1 kategóriájú járművek vezetésére;</w:t>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t>ca)</w:t>
      </w:r>
      <w:r w:rsidRPr="00E13788">
        <w:rPr>
          <w:szCs w:val="24"/>
          <w:lang w:val="pt-PT" w:eastAsia="en-US"/>
        </w:rPr>
        <w:tab/>
      </w:r>
      <w:r w:rsidRPr="00E13788">
        <w:rPr>
          <w:b/>
          <w:i/>
          <w:szCs w:val="24"/>
          <w:lang w:val="pt-PT" w:eastAsia="en-US"/>
        </w:rPr>
        <w:t>a CE és a DE kategóriájú vezetői engedélyek a C és a D kategóriára is érvényesek;</w:t>
      </w:r>
      <w:r w:rsidR="00103CC2">
        <w:rPr>
          <w:b/>
          <w:szCs w:val="24"/>
          <w:lang w:val="pt-PT" w:eastAsia="en-US"/>
        </w:rPr>
        <w:t xml:space="preserve"> [Mód. 80]</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d)</w:t>
      </w:r>
      <w:r w:rsidRPr="00E13788">
        <w:rPr>
          <w:szCs w:val="24"/>
          <w:lang w:val="pt-PT" w:eastAsia="en-US"/>
        </w:rPr>
        <w:tab/>
        <w:t>a CE és a DE kategóriájú vezetői engedélyek a C1E, illetve a D1E kategóriájú járműszerelvényekre is érvényesek;</w:t>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t>da)</w:t>
      </w:r>
      <w:r w:rsidRPr="00E13788">
        <w:rPr>
          <w:szCs w:val="24"/>
          <w:lang w:val="pt-PT" w:eastAsia="en-US"/>
        </w:rPr>
        <w:tab/>
      </w:r>
      <w:r w:rsidRPr="00E13788">
        <w:rPr>
          <w:b/>
          <w:i/>
          <w:szCs w:val="24"/>
          <w:lang w:val="pt-PT" w:eastAsia="en-US"/>
        </w:rPr>
        <w:t>a C1E és a D1E kategóriájú vezetői engedélyek a C1, illetve a D1 kategóriára is érvényesek;</w:t>
      </w:r>
      <w:r w:rsidR="00103CC2">
        <w:rPr>
          <w:b/>
          <w:szCs w:val="24"/>
          <w:lang w:val="pt-PT" w:eastAsia="en-US"/>
        </w:rPr>
        <w:t xml:space="preserve"> [Mód. 81]</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e)</w:t>
      </w:r>
      <w:r w:rsidRPr="00E13788">
        <w:rPr>
          <w:szCs w:val="24"/>
          <w:lang w:val="pt-PT" w:eastAsia="en-US"/>
        </w:rPr>
        <w:tab/>
        <w:t>bármely kategóriára megszerzett vezetői engedély érvényes az AM kategóriájú járművekre. Az egyes tagállamok azonban a területükön kiállított vezetői engedélyek esetében az AM kategória egyenértékűségeit korlátozhatják az A1, A2 és A kategóriákra, amennyiben az adott tagállam gyakorlati vizsgát ír elő az AM kategóriájú vezetői engedély megszerzéséhez;</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f)</w:t>
      </w:r>
      <w:r w:rsidRPr="00E13788">
        <w:rPr>
          <w:szCs w:val="24"/>
          <w:lang w:val="pt-PT" w:eastAsia="en-US"/>
        </w:rPr>
        <w:tab/>
        <w:t>az A2 kategóriájú vezetői engedélyek az A1 kategóriára is érvényesek;</w:t>
      </w:r>
    </w:p>
    <w:p w:rsidR="00103CC2" w:rsidRDefault="00103CC2">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g)</w:t>
      </w:r>
      <w:r w:rsidRPr="00E13788">
        <w:rPr>
          <w:szCs w:val="24"/>
          <w:lang w:val="pt-PT" w:eastAsia="en-US"/>
        </w:rPr>
        <w:tab/>
        <w:t>az A, B, C, illetve D kategóriájú vezetői engedélyek érvényesek az A1, A2, B1, C1, illetve D1 kategóriára is;</w:t>
      </w:r>
    </w:p>
    <w:p w:rsidR="00E13788" w:rsidRPr="004716DB" w:rsidRDefault="00E13788" w:rsidP="00E13788">
      <w:pPr>
        <w:spacing w:before="120" w:after="120" w:line="360" w:lineRule="auto"/>
        <w:ind w:left="1416" w:hanging="566"/>
        <w:rPr>
          <w:b/>
          <w:szCs w:val="24"/>
          <w:lang w:val="pt-PT" w:eastAsia="en-US"/>
        </w:rPr>
      </w:pPr>
      <w:r w:rsidRPr="00E13788">
        <w:rPr>
          <w:szCs w:val="24"/>
          <w:lang w:val="pt-PT" w:eastAsia="en-US"/>
        </w:rPr>
        <w:t>h)</w:t>
      </w:r>
      <w:r w:rsidRPr="00E13788">
        <w:rPr>
          <w:szCs w:val="24"/>
          <w:lang w:val="pt-PT" w:eastAsia="en-US"/>
        </w:rPr>
        <w:tab/>
        <w:t xml:space="preserve">a B kategóriára kiállított vezetői engedély első alkalommal történő kiállítását követő két évvel az engedély érvényes </w:t>
      </w:r>
      <w:r w:rsidRPr="00E13788">
        <w:rPr>
          <w:strike/>
          <w:szCs w:val="24"/>
          <w:lang w:val="pt-PT" w:eastAsia="en-US"/>
        </w:rPr>
        <w:t>a 96/53/EK tanácsi</w:t>
      </w:r>
      <w:r w:rsidRPr="00E13788">
        <w:rPr>
          <w:b/>
          <w:i/>
          <w:szCs w:val="24"/>
          <w:lang w:val="pt-PT" w:eastAsia="en-US"/>
        </w:rPr>
        <w:t>az ezen</w:t>
      </w:r>
      <w:r w:rsidRPr="00E13788">
        <w:rPr>
          <w:szCs w:val="24"/>
          <w:lang w:val="pt-PT" w:eastAsia="en-US"/>
        </w:rPr>
        <w:t xml:space="preserve"> irányelv</w:t>
      </w:r>
      <w:r w:rsidRPr="004716DB">
        <w:rPr>
          <w:strike/>
          <w:szCs w:val="24"/>
          <w:vertAlign w:val="superscript"/>
          <w:lang w:val="en-GB" w:eastAsia="en-US"/>
        </w:rPr>
        <w:footnoteReference w:id="18"/>
      </w:r>
      <w:r w:rsidRPr="00E13788">
        <w:rPr>
          <w:szCs w:val="24"/>
          <w:lang w:val="pt-PT" w:eastAsia="en-US"/>
        </w:rPr>
        <w:t xml:space="preserve"> 2. cikké</w:t>
      </w:r>
      <w:r w:rsidR="00103CC2">
        <w:rPr>
          <w:szCs w:val="24"/>
          <w:lang w:val="pt-PT" w:eastAsia="en-US"/>
        </w:rPr>
        <w:t>nek</w:t>
      </w:r>
      <w:r w:rsidRPr="00E13788">
        <w:rPr>
          <w:b/>
          <w:i/>
          <w:szCs w:val="24"/>
          <w:lang w:val="pt-PT" w:eastAsia="en-US"/>
        </w:rPr>
        <w:t xml:space="preserve"> [11c</w:t>
      </w:r>
      <w:r w:rsidR="00103CC2">
        <w:rPr>
          <w:b/>
          <w:i/>
          <w:szCs w:val="24"/>
          <w:lang w:val="pt-PT" w:eastAsia="en-US"/>
        </w:rPr>
        <w:t>. bekezdésében</w:t>
      </w:r>
      <w:r w:rsidRPr="00E13788">
        <w:rPr>
          <w:b/>
          <w:i/>
          <w:szCs w:val="24"/>
          <w:lang w:val="pt-PT" w:eastAsia="en-US"/>
        </w:rPr>
        <w:t>]</w:t>
      </w:r>
      <w:r w:rsidRPr="00E13788">
        <w:rPr>
          <w:szCs w:val="24"/>
          <w:lang w:val="pt-PT" w:eastAsia="en-US"/>
        </w:rPr>
        <w:t xml:space="preserve"> említett, 3</w:t>
      </w:r>
      <w:r w:rsidR="00103CC2">
        <w:rPr>
          <w:szCs w:val="24"/>
          <w:lang w:val="pt-PT" w:eastAsia="en-US"/>
        </w:rPr>
        <w:t> </w:t>
      </w:r>
      <w:r w:rsidRPr="00E13788">
        <w:rPr>
          <w:szCs w:val="24"/>
          <w:lang w:val="pt-PT" w:eastAsia="en-US"/>
        </w:rPr>
        <w:t>500 kg-ot meghaladó, de 4</w:t>
      </w:r>
      <w:r w:rsidR="00103CC2">
        <w:rPr>
          <w:szCs w:val="24"/>
          <w:lang w:val="pt-PT" w:eastAsia="en-US"/>
        </w:rPr>
        <w:t> </w:t>
      </w:r>
      <w:r w:rsidRPr="00E13788">
        <w:rPr>
          <w:szCs w:val="24"/>
          <w:lang w:val="pt-PT" w:eastAsia="en-US"/>
        </w:rPr>
        <w:t xml:space="preserve">250 kg-ot nem túllépő maximális engedélyezett tömegű, pótkocsi nélküli, </w:t>
      </w:r>
      <w:r w:rsidRPr="00E13788">
        <w:rPr>
          <w:b/>
          <w:i/>
          <w:szCs w:val="24"/>
          <w:lang w:val="pt-PT" w:eastAsia="en-US"/>
        </w:rPr>
        <w:t xml:space="preserve">a közúti forgalomban történő használatra szánt </w:t>
      </w:r>
      <w:r w:rsidRPr="00E13788">
        <w:rPr>
          <w:szCs w:val="24"/>
          <w:lang w:val="pt-PT" w:eastAsia="en-US"/>
        </w:rPr>
        <w:t>alternatív üzemanyaggal működő járművek vezetésére is</w:t>
      </w:r>
      <w:r w:rsidRPr="00E13788">
        <w:rPr>
          <w:b/>
          <w:i/>
          <w:szCs w:val="24"/>
          <w:lang w:val="pt-PT" w:eastAsia="en-US"/>
        </w:rPr>
        <w:t>, ideértve az egy vagy több szakaszban tervezett és gyártott járműveket, az (EU) 2018/858 rendelettel</w:t>
      </w:r>
      <w:r w:rsidRPr="00E13788">
        <w:rPr>
          <w:szCs w:val="24"/>
          <w:vertAlign w:val="superscript"/>
          <w:lang w:val="en-GB" w:eastAsia="en-US"/>
        </w:rPr>
        <w:footnoteReference w:id="19"/>
      </w:r>
      <w:r w:rsidRPr="00E13788">
        <w:rPr>
          <w:b/>
          <w:i/>
          <w:szCs w:val="24"/>
          <w:lang w:val="pt-PT" w:eastAsia="en-US"/>
        </w:rPr>
        <w:t xml:space="preserve"> létrehozott M és az N kategóriában, amelyeket az utasszállításra szánnak, és a vezető nélkül legfeljebb nyolc ülőhellyel rendelkeznek</w:t>
      </w:r>
      <w:r w:rsidRPr="00E13788">
        <w:rPr>
          <w:szCs w:val="24"/>
          <w:lang w:val="pt-PT" w:eastAsia="en-US"/>
        </w:rPr>
        <w:t>.</w:t>
      </w:r>
      <w:r w:rsidRPr="00E13788">
        <w:rPr>
          <w:b/>
          <w:i/>
          <w:szCs w:val="24"/>
          <w:lang w:val="pt-PT" w:eastAsia="en-US"/>
        </w:rPr>
        <w:t xml:space="preserve"> Ezek a járművek pótkocsival vagy félpótkocsival kapcsolhatók össze, és az így kapott szerelvény megengedett legnagyobb tömege nem haladhatja meg az 5</w:t>
      </w:r>
      <w:r w:rsidR="00103CC2">
        <w:rPr>
          <w:b/>
          <w:i/>
          <w:szCs w:val="24"/>
          <w:lang w:val="pt-PT" w:eastAsia="en-US"/>
        </w:rPr>
        <w:t> </w:t>
      </w:r>
      <w:r w:rsidRPr="00E13788">
        <w:rPr>
          <w:b/>
          <w:i/>
          <w:szCs w:val="24"/>
          <w:lang w:val="pt-PT" w:eastAsia="en-US"/>
        </w:rPr>
        <w:t>000 kg‑ot;</w:t>
      </w:r>
      <w:r w:rsidR="00103CC2">
        <w:rPr>
          <w:b/>
          <w:szCs w:val="24"/>
          <w:lang w:val="pt-PT" w:eastAsia="en-US"/>
        </w:rPr>
        <w:t xml:space="preserve"> [Mód. 82]</w:t>
      </w:r>
    </w:p>
    <w:p w:rsidR="00103CC2" w:rsidRDefault="00103CC2">
      <w:pPr>
        <w:widowControl/>
        <w:rPr>
          <w:b/>
          <w:i/>
          <w:szCs w:val="24"/>
          <w:lang w:val="pt-PT" w:eastAsia="en-US"/>
        </w:rPr>
      </w:pPr>
      <w:r>
        <w:rPr>
          <w:b/>
          <w:i/>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b/>
          <w:i/>
          <w:szCs w:val="24"/>
          <w:lang w:val="pt-PT" w:eastAsia="en-US"/>
        </w:rPr>
        <w:lastRenderedPageBreak/>
        <w:t>(ha)</w:t>
      </w:r>
      <w:r w:rsidRPr="00E13788">
        <w:rPr>
          <w:szCs w:val="24"/>
          <w:lang w:val="pt-PT" w:eastAsia="en-US"/>
        </w:rPr>
        <w:tab/>
      </w:r>
      <w:r w:rsidRPr="00E13788">
        <w:rPr>
          <w:b/>
          <w:i/>
          <w:szCs w:val="24"/>
          <w:lang w:val="pt-PT" w:eastAsia="en-US"/>
        </w:rPr>
        <w:t>a B kategóriára kiállított vezetői engedély első alkalommal történő kiállítását követő két évvel az engedély érvényes az ezen irányelv 2. cikké</w:t>
      </w:r>
      <w:r w:rsidR="00103CC2">
        <w:rPr>
          <w:b/>
          <w:i/>
          <w:szCs w:val="24"/>
          <w:lang w:val="pt-PT" w:eastAsia="en-US"/>
        </w:rPr>
        <w:t>nek</w:t>
      </w:r>
      <w:r w:rsidRPr="00E13788">
        <w:rPr>
          <w:b/>
          <w:i/>
          <w:szCs w:val="24"/>
          <w:lang w:val="pt-PT" w:eastAsia="en-US"/>
        </w:rPr>
        <w:t xml:space="preserve"> [(11a)</w:t>
      </w:r>
      <w:r w:rsidR="00103CC2">
        <w:rPr>
          <w:b/>
          <w:i/>
          <w:szCs w:val="24"/>
          <w:lang w:val="pt-PT" w:eastAsia="en-US"/>
        </w:rPr>
        <w:t xml:space="preserve"> bekezdésében</w:t>
      </w:r>
      <w:r w:rsidRPr="00E13788">
        <w:rPr>
          <w:b/>
          <w:i/>
          <w:szCs w:val="24"/>
          <w:lang w:val="pt-PT" w:eastAsia="en-US"/>
        </w:rPr>
        <w:t>] meghatározott mentőjárművek és egyéb különleges használatú járművek, valamint az ezen irányelv 2. cikké</w:t>
      </w:r>
      <w:r w:rsidR="00103CC2">
        <w:rPr>
          <w:b/>
          <w:i/>
          <w:szCs w:val="24"/>
          <w:lang w:val="pt-PT" w:eastAsia="en-US"/>
        </w:rPr>
        <w:t>nek</w:t>
      </w:r>
      <w:r w:rsidRPr="00E13788">
        <w:rPr>
          <w:b/>
          <w:i/>
          <w:szCs w:val="24"/>
          <w:lang w:val="pt-PT" w:eastAsia="en-US"/>
        </w:rPr>
        <w:t xml:space="preserve"> [(11b)</w:t>
      </w:r>
      <w:r w:rsidR="00103CC2">
        <w:rPr>
          <w:b/>
          <w:i/>
          <w:szCs w:val="24"/>
          <w:lang w:val="pt-PT" w:eastAsia="en-US"/>
        </w:rPr>
        <w:t xml:space="preserve"> bekezdésében</w:t>
      </w:r>
      <w:r w:rsidRPr="00E13788">
        <w:rPr>
          <w:b/>
          <w:i/>
          <w:szCs w:val="24"/>
          <w:lang w:val="pt-PT" w:eastAsia="en-US"/>
        </w:rPr>
        <w:t>] meghatározott, legfeljebb 4</w:t>
      </w:r>
      <w:r w:rsidR="00103CC2">
        <w:rPr>
          <w:b/>
          <w:i/>
          <w:szCs w:val="24"/>
          <w:lang w:val="pt-PT" w:eastAsia="en-US"/>
        </w:rPr>
        <w:t> </w:t>
      </w:r>
      <w:r w:rsidRPr="00E13788">
        <w:rPr>
          <w:b/>
          <w:i/>
          <w:szCs w:val="24"/>
          <w:lang w:val="pt-PT" w:eastAsia="en-US"/>
        </w:rPr>
        <w:t>250 kg tömegű lakókocsik vezetésére is;</w:t>
      </w:r>
    </w:p>
    <w:p w:rsidR="00E13788" w:rsidRPr="00E13788" w:rsidRDefault="00E13788" w:rsidP="00E13788">
      <w:pPr>
        <w:spacing w:before="120" w:after="120" w:line="360" w:lineRule="auto"/>
        <w:ind w:left="1416"/>
        <w:rPr>
          <w:szCs w:val="24"/>
          <w:lang w:val="pt-PT" w:eastAsia="en-US"/>
        </w:rPr>
      </w:pPr>
      <w:r w:rsidRPr="00E13788">
        <w:rPr>
          <w:b/>
          <w:i/>
          <w:szCs w:val="24"/>
          <w:lang w:val="pt-PT" w:eastAsia="en-US"/>
        </w:rPr>
        <w:t>Az ezen irányelv 20. cikkében említett, az Európai Parlament és a Tanács számára készített időszakos jelentésekben a Bizottság felülvizsgálja a sürgősségi orvosi felszerelések terén elért technológiai fejlődés és/vagy az alternatív üzemanyagok használatának a mentőjárművek össztömegére gyakorolt hatását. A Bizottság felhatalmazást kap arra, hogy ezen irányelv 21. cikkével összhangban felhatalmazáson alapuló jogi aktusokat fogadjon el ezen irányelvnek a mentőjárművek maximális tömegének az említett időszakos jelentések következtetései alapján történő aktualizálása révén történő módosítása céljából.</w:t>
      </w:r>
    </w:p>
    <w:p w:rsidR="00E13788" w:rsidRPr="004716DB" w:rsidRDefault="00E13788" w:rsidP="00E13788">
      <w:pPr>
        <w:spacing w:before="120" w:after="120" w:line="360" w:lineRule="auto"/>
        <w:ind w:left="1416"/>
        <w:rPr>
          <w:b/>
          <w:szCs w:val="24"/>
          <w:lang w:val="pt-PT" w:eastAsia="en-US"/>
        </w:rPr>
      </w:pPr>
      <w:r w:rsidRPr="00E13788">
        <w:rPr>
          <w:b/>
          <w:i/>
          <w:szCs w:val="24"/>
          <w:lang w:val="pt-PT" w:eastAsia="en-US"/>
        </w:rPr>
        <w:t>A Bizottság felhatalmazást kap arra, hogy a 21. cikkel összhangban felhatalmazáson alapuló jogi aktusokat fogadjon el, hogy a műszaki fejlődés és a mentőjárművek alternatív üzemanyagainak fejlesztésével járó hatás figyelembevétele érdekében az e pont első albekezdésében említett járművek maximális tömegének aktualizálásával módosítsa ezen irányelvet;</w:t>
      </w:r>
      <w:r w:rsidR="00103CC2">
        <w:rPr>
          <w:b/>
          <w:szCs w:val="24"/>
          <w:lang w:val="pt-PT" w:eastAsia="en-US"/>
        </w:rPr>
        <w:t xml:space="preserve"> [Mód. 83]</w:t>
      </w:r>
    </w:p>
    <w:p w:rsidR="00103CC2" w:rsidRDefault="00103CC2">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lastRenderedPageBreak/>
        <w:t>hb)</w:t>
      </w:r>
      <w:r w:rsidRPr="00E13788">
        <w:rPr>
          <w:szCs w:val="24"/>
          <w:lang w:val="pt-PT" w:eastAsia="en-US"/>
        </w:rPr>
        <w:tab/>
      </w:r>
      <w:r w:rsidRPr="00E13788">
        <w:rPr>
          <w:b/>
          <w:i/>
          <w:szCs w:val="24"/>
          <w:lang w:val="pt-PT" w:eastAsia="en-US"/>
        </w:rPr>
        <w:t xml:space="preserve">a B kategóriára kiállított vezetői engedély első alkalommal történő kiállítását követő két évvel az engedély feljogosít az ezen irányelv 2. cikkének </w:t>
      </w:r>
      <w:r w:rsidR="00103CC2">
        <w:rPr>
          <w:b/>
          <w:i/>
          <w:szCs w:val="24"/>
          <w:lang w:val="pt-PT" w:eastAsia="en-US"/>
        </w:rPr>
        <w:t>(</w:t>
      </w:r>
      <w:r w:rsidRPr="00E13788">
        <w:rPr>
          <w:b/>
          <w:i/>
          <w:szCs w:val="24"/>
          <w:lang w:val="pt-PT" w:eastAsia="en-US"/>
        </w:rPr>
        <w:t>11c</w:t>
      </w:r>
      <w:r w:rsidR="00103CC2">
        <w:rPr>
          <w:b/>
          <w:i/>
          <w:szCs w:val="24"/>
          <w:lang w:val="pt-PT" w:eastAsia="en-US"/>
        </w:rPr>
        <w:t>)</w:t>
      </w:r>
      <w:r w:rsidRPr="00E13788">
        <w:rPr>
          <w:b/>
          <w:i/>
          <w:szCs w:val="24"/>
          <w:lang w:val="pt-PT" w:eastAsia="en-US"/>
        </w:rPr>
        <w:t xml:space="preserve"> </w:t>
      </w:r>
      <w:r w:rsidR="00103CC2">
        <w:rPr>
          <w:b/>
          <w:i/>
          <w:szCs w:val="24"/>
          <w:lang w:val="pt-PT" w:eastAsia="en-US"/>
        </w:rPr>
        <w:t>bekezdésében</w:t>
      </w:r>
      <w:r w:rsidR="00103CC2" w:rsidRPr="00E13788">
        <w:rPr>
          <w:b/>
          <w:i/>
          <w:szCs w:val="24"/>
          <w:lang w:val="pt-PT" w:eastAsia="en-US"/>
        </w:rPr>
        <w:t xml:space="preserve"> </w:t>
      </w:r>
      <w:r w:rsidRPr="00E13788">
        <w:rPr>
          <w:b/>
          <w:i/>
          <w:szCs w:val="24"/>
          <w:lang w:val="pt-PT" w:eastAsia="en-US"/>
        </w:rPr>
        <w:t>meghatározott, 3</w:t>
      </w:r>
      <w:r w:rsidR="00103CC2">
        <w:rPr>
          <w:b/>
          <w:i/>
          <w:szCs w:val="24"/>
          <w:lang w:val="pt-PT" w:eastAsia="en-US"/>
        </w:rPr>
        <w:t> </w:t>
      </w:r>
      <w:r w:rsidRPr="00E13788">
        <w:rPr>
          <w:b/>
          <w:i/>
          <w:szCs w:val="24"/>
          <w:lang w:val="pt-PT" w:eastAsia="en-US"/>
        </w:rPr>
        <w:t>500 kg-ot meghaladó, de 4</w:t>
      </w:r>
      <w:r w:rsidR="00103CC2">
        <w:rPr>
          <w:b/>
          <w:i/>
          <w:szCs w:val="24"/>
          <w:lang w:val="pt-PT" w:eastAsia="en-US"/>
        </w:rPr>
        <w:t> </w:t>
      </w:r>
      <w:r w:rsidRPr="00E13788">
        <w:rPr>
          <w:b/>
          <w:i/>
          <w:szCs w:val="24"/>
          <w:lang w:val="pt-PT" w:eastAsia="en-US"/>
        </w:rPr>
        <w:t>250 kg-ot nem túllépő maximális engedélyezett tömegű, pótkocsi nélküli, a közúti forgalomban történő használatra szánt alternatív üzemanyaggal működő járművek vezetésére is, ideértve az egy vagy több szakaszban tervezett és gyártott járműveket, az (EU) 2018/858 rendelettel létrehozott M és N kategóriában. Ezek a járművek pótkocsival vagy félpótkocsival kombinálhatók, amennyiben a pótkocsi vagy a félpótkocsi megengedett legnagyobb tömege nem haladja meg a 3</w:t>
      </w:r>
      <w:r w:rsidR="00103CC2">
        <w:rPr>
          <w:b/>
          <w:i/>
          <w:szCs w:val="24"/>
          <w:lang w:val="pt-PT" w:eastAsia="en-US"/>
        </w:rPr>
        <w:t> </w:t>
      </w:r>
      <w:r w:rsidRPr="00E13788">
        <w:rPr>
          <w:b/>
          <w:i/>
          <w:szCs w:val="24"/>
          <w:lang w:val="pt-PT" w:eastAsia="en-US"/>
        </w:rPr>
        <w:t>500 kg-ot;</w:t>
      </w:r>
      <w:r w:rsidR="00103CC2">
        <w:rPr>
          <w:b/>
          <w:szCs w:val="24"/>
          <w:lang w:val="pt-PT" w:eastAsia="en-US"/>
        </w:rPr>
        <w:t xml:space="preserve"> [Mód. 84]</w:t>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t>hc)</w:t>
      </w:r>
      <w:r w:rsidRPr="00E13788">
        <w:rPr>
          <w:szCs w:val="24"/>
          <w:lang w:val="pt-PT" w:eastAsia="en-US"/>
        </w:rPr>
        <w:tab/>
      </w:r>
      <w:r w:rsidRPr="00E13788">
        <w:rPr>
          <w:b/>
          <w:i/>
          <w:szCs w:val="24"/>
          <w:lang w:val="pt-PT" w:eastAsia="en-US"/>
        </w:rPr>
        <w:t>a C1 kategóriára kiállított vezetői engedély első alkalommal történő kiállítását követő három évvel az engedély érvényes az ezen irányelv 2. cikkének [(11c)</w:t>
      </w:r>
      <w:r w:rsidR="00103CC2">
        <w:rPr>
          <w:b/>
          <w:i/>
          <w:szCs w:val="24"/>
          <w:lang w:val="pt-PT" w:eastAsia="en-US"/>
        </w:rPr>
        <w:t xml:space="preserve"> bekezdésében</w:t>
      </w:r>
      <w:r w:rsidRPr="00E13788">
        <w:rPr>
          <w:b/>
          <w:i/>
          <w:szCs w:val="24"/>
          <w:lang w:val="pt-PT" w:eastAsia="en-US"/>
        </w:rPr>
        <w:t>] meghatározott, 7</w:t>
      </w:r>
      <w:r w:rsidR="00103CC2">
        <w:rPr>
          <w:b/>
          <w:i/>
          <w:szCs w:val="24"/>
          <w:lang w:val="pt-PT" w:eastAsia="en-US"/>
        </w:rPr>
        <w:t> </w:t>
      </w:r>
      <w:r w:rsidRPr="00E13788">
        <w:rPr>
          <w:b/>
          <w:i/>
          <w:szCs w:val="24"/>
          <w:lang w:val="pt-PT" w:eastAsia="en-US"/>
        </w:rPr>
        <w:t>500 kg-ot meghaladó, de 8 250 kg-ot nem túllépő maximális engedélyezett tömegű, pótkocsi nélküli, alternatív üzemanyaggal működő, a vezetőn kívül legfeljebb nyolc utas szállítására tervezett és gyártott gépjárművek vezetésére is. Ezeket a járműveket olyan pótkocsival lehet összekapcsolni, amelynek megengedett legnagyobb össztömege a 750 kg-ot nem haladja meg;</w:t>
      </w:r>
      <w:r w:rsidR="00103CC2">
        <w:rPr>
          <w:b/>
          <w:szCs w:val="24"/>
          <w:lang w:val="pt-PT" w:eastAsia="en-US"/>
        </w:rPr>
        <w:t xml:space="preserve"> [Mód. 85]</w:t>
      </w:r>
    </w:p>
    <w:p w:rsidR="00103CC2" w:rsidRDefault="00103CC2">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lastRenderedPageBreak/>
        <w:t>hd)</w:t>
      </w:r>
      <w:r w:rsidRPr="00E13788">
        <w:rPr>
          <w:szCs w:val="24"/>
          <w:lang w:val="pt-PT" w:eastAsia="en-US"/>
        </w:rPr>
        <w:tab/>
      </w:r>
      <w:r w:rsidRPr="00E13788">
        <w:rPr>
          <w:b/>
          <w:i/>
          <w:szCs w:val="24"/>
          <w:lang w:val="pt-PT" w:eastAsia="en-US"/>
        </w:rPr>
        <w:t>a C1E kategóriára kiállított vezetői engedély első alkalommal történő kiállítását követő három évvel az engedély érvényes a 9. cikk (2) bekezdésének hc) pontjában említett járművek és 750 kg-ot meghaladó megengedett legnagyobb össztömegű pótkocsijuk vagy félpótkocsijuk vezetésére is, feltéve hogy a szerelvény megengedett legnagyobb össztömege nem haladja meg a 12</w:t>
      </w:r>
      <w:r w:rsidR="00103CC2">
        <w:rPr>
          <w:b/>
          <w:i/>
          <w:szCs w:val="24"/>
          <w:lang w:val="pt-PT" w:eastAsia="en-US"/>
        </w:rPr>
        <w:t> </w:t>
      </w:r>
      <w:r w:rsidRPr="00E13788">
        <w:rPr>
          <w:b/>
          <w:i/>
          <w:szCs w:val="24"/>
          <w:lang w:val="pt-PT" w:eastAsia="en-US"/>
        </w:rPr>
        <w:t>750 kg-ot;</w:t>
      </w:r>
      <w:r w:rsidR="00901097">
        <w:rPr>
          <w:b/>
          <w:szCs w:val="24"/>
          <w:lang w:val="pt-PT" w:eastAsia="en-US"/>
        </w:rPr>
        <w:t xml:space="preserve"> [Mód. 86]</w:t>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t>h</w:t>
      </w:r>
      <w:r w:rsidR="008F20A1">
        <w:rPr>
          <w:b/>
          <w:i/>
          <w:szCs w:val="24"/>
          <w:lang w:val="pt-PT" w:eastAsia="en-US"/>
        </w:rPr>
        <w:t>e</w:t>
      </w:r>
      <w:bookmarkStart w:id="8" w:name="_GoBack"/>
      <w:bookmarkEnd w:id="8"/>
      <w:r w:rsidRPr="00E13788">
        <w:rPr>
          <w:b/>
          <w:i/>
          <w:szCs w:val="24"/>
          <w:lang w:val="pt-PT" w:eastAsia="en-US"/>
        </w:rPr>
        <w:t>)</w:t>
      </w:r>
      <w:r w:rsidRPr="00E13788">
        <w:rPr>
          <w:szCs w:val="24"/>
          <w:lang w:val="pt-PT" w:eastAsia="en-US"/>
        </w:rPr>
        <w:tab/>
      </w:r>
      <w:r w:rsidRPr="00E13788">
        <w:rPr>
          <w:b/>
          <w:i/>
          <w:szCs w:val="24"/>
          <w:lang w:val="pt-PT" w:eastAsia="en-US"/>
        </w:rPr>
        <w:t>a D1 kategóriára kiállított vezetői engedély első alkalommal történő kiállítását követő három évvel az engedély érvényes a vezetőn kívül legfeljebb 22 utas szállítására tervezett és gyártott, 8 métert meg nem haladó maximális hosszúságú járművek vezetésére is.</w:t>
      </w:r>
      <w:r w:rsidR="00901097">
        <w:rPr>
          <w:b/>
          <w:szCs w:val="24"/>
          <w:lang w:val="pt-PT" w:eastAsia="en-US"/>
        </w:rPr>
        <w:t xml:space="preserve"> [Mód. 88]</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Az ezen irányelv 20. cikkében említett, az Európai Parlament és a Tanács számára készített második végrehajtási jelentésében a Bizottság értékeli az alternatív üzemanyaggal működő járművek fejlesztésének és bevezetésének és/vagy [e cikk h)–hd) pontja] alkalmazásának a közúti közlekedésbiztonságra gyakorolt hatását. A Bizottság felhatalmazást kap arra, hogy a 21. cikkel összhangban felhatalmazáson alapuló jogi aktusokat fogadjon el ezen irányelvnek az alternatív üzemanyaggal működő járművek tömeghatárértékeinek aktualizálásával történő módosítása céljából.</w:t>
      </w:r>
      <w:r w:rsidR="00901097">
        <w:rPr>
          <w:b/>
          <w:szCs w:val="24"/>
          <w:lang w:val="pt-PT" w:eastAsia="en-US"/>
        </w:rPr>
        <w:t xml:space="preserve"> [Mód. 89]</w:t>
      </w:r>
    </w:p>
    <w:p w:rsidR="00901097" w:rsidRDefault="00901097">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(3)</w:t>
      </w:r>
      <w:r w:rsidRPr="00E13788">
        <w:rPr>
          <w:szCs w:val="24"/>
          <w:lang w:val="pt-PT" w:eastAsia="en-US"/>
        </w:rPr>
        <w:tab/>
        <w:t>A tagállamok a területükön való járművezetéshez a következő egyenértékűségeket adhatják meg:</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B kategóriás vezetői engedéllyel vezethető háromkerekű gépjárművek, a 15 kW-os teljesítményt meghaladó háromkerekű gépjárművek esetében, feltéve, hogy a B kategóriás vezetői engedély jogosultja legalább 21 éves;</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B kategóriás vezetői engedéllyel vezethető A1 kategóriás motorkerékpárok.</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Az első albekezdésben előírt egyenértékűségeket az azokat megadó tagállamok kölcsönösen elismerik.</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a vezetői engedélyen kizárólag az I. melléklet E. részében meghatározott vonatkozó uniós kódokkal tüntethetik fel, hogy a vezetői engedély birtokosa jogosult az első albekezdésben említett járművek vezetésére.</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haladéktalanul tájékoztatják a Bizottságot az első albekezdésben említett, a területükön megadott egyenértékűségekről, beleértve az ezen irányelv hatálybalépése előtt esetlegesen használt nemzeti kódokat is. A Bizottság ezeket az információkat e bekezdés alkalmazásának megkönnyítése céljából a tagállamok rendelkezésére bocsátja.</w:t>
      </w:r>
    </w:p>
    <w:p w:rsidR="00901097" w:rsidRDefault="00901097">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(4)</w:t>
      </w:r>
      <w:r w:rsidRPr="00E13788">
        <w:rPr>
          <w:szCs w:val="24"/>
          <w:lang w:val="pt-PT" w:eastAsia="en-US"/>
        </w:rPr>
        <w:tab/>
        <w:t>A tagállamok területükön engedélyezhetik a következő járműkategóriák vezetését:</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D1 kategóriájú, 3</w:t>
      </w:r>
      <w:r w:rsidR="003762EC">
        <w:rPr>
          <w:szCs w:val="24"/>
          <w:lang w:val="pt-PT" w:eastAsia="en-US"/>
        </w:rPr>
        <w:t> </w:t>
      </w:r>
      <w:r w:rsidRPr="00E13788">
        <w:rPr>
          <w:szCs w:val="24"/>
          <w:lang w:val="pt-PT" w:eastAsia="en-US"/>
        </w:rPr>
        <w:t>500 kg megengedett legnagyobb össztömegű járművek (a fogyatékossággal élő utasok szállítására szolgáló eszközök kivételével), 21 évesnél idősebb, B kategóriájú vezetői engedéllyel rendelkező személyek számára, a vezetői engedély első kiállítását követően legalább két évvel, feltéve, hogy a járműveket nem kereskedelmi tevékenységet végző intézmények társadalmi célokra használják, és a vezető önkéntes alapon nyújtja szolgáltatásait;</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olyan járművek, amelyek megengedett legnagyobb össztömege meghaladja a 3</w:t>
      </w:r>
      <w:r w:rsidR="003762EC">
        <w:rPr>
          <w:szCs w:val="24"/>
          <w:lang w:val="pt-PT" w:eastAsia="en-US"/>
        </w:rPr>
        <w:t> </w:t>
      </w:r>
      <w:r w:rsidRPr="00E13788">
        <w:rPr>
          <w:szCs w:val="24"/>
          <w:lang w:val="pt-PT" w:eastAsia="en-US"/>
        </w:rPr>
        <w:t>500 kg-ot, 21 évesnél idősebb, B kategóriájú vezetői engedéllyel rendelkező személyek számára, a vezetői engedély első kiállítását követően legalább két évvel, feltéve, hogy az alábbi feltételek mindegyike teljesül:</w:t>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t>i.</w:t>
      </w:r>
      <w:r w:rsidRPr="00E13788">
        <w:rPr>
          <w:szCs w:val="24"/>
          <w:lang w:val="pt-PT" w:eastAsia="en-US"/>
        </w:rPr>
        <w:tab/>
        <w:t>ezeket a járműveket álló helyzetben, kizárólag oktatási, illetve szabadidős célra használják;</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lastRenderedPageBreak/>
        <w:t>ii.</w:t>
      </w:r>
      <w:r w:rsidRPr="00E13788">
        <w:rPr>
          <w:szCs w:val="24"/>
          <w:lang w:val="pt-PT" w:eastAsia="en-US"/>
        </w:rPr>
        <w:tab/>
        <w:t>nem kereskedelmi tevékenységet végző intézmények társadalmi célokra használják őket;</w:t>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t>iii.</w:t>
      </w:r>
      <w:r w:rsidRPr="00E13788">
        <w:rPr>
          <w:szCs w:val="24"/>
          <w:lang w:val="pt-PT" w:eastAsia="en-US"/>
        </w:rPr>
        <w:tab/>
        <w:t>azokat úgy alakították át, hogy azok nem használhatóak fel kilencnél több személy szállítására, illetve a szigorúan a rendeltetési céljaikat szolgáló áruktól eltérő áruk fuvarozására;</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c)</w:t>
      </w:r>
      <w:r w:rsidRPr="00E13788">
        <w:rPr>
          <w:szCs w:val="24"/>
          <w:lang w:val="pt-PT" w:eastAsia="en-US"/>
        </w:rPr>
        <w:tab/>
        <w:t>B kategóriájú járművek, amelyek megengedett legnagyobb össztömege 2</w:t>
      </w:r>
      <w:r w:rsidR="003762EC">
        <w:rPr>
          <w:szCs w:val="24"/>
          <w:lang w:val="pt-PT" w:eastAsia="en-US"/>
        </w:rPr>
        <w:t> </w:t>
      </w:r>
      <w:r w:rsidRPr="00E13788">
        <w:rPr>
          <w:szCs w:val="24"/>
          <w:lang w:val="pt-PT" w:eastAsia="en-US"/>
        </w:rPr>
        <w:t>500 kg, és amelyek legnagyobb sebessége fizikailag 45 km/h-ra korlátozott, a B1 kategóriájú vezetői engedéllyel rendelkező, 21 évesnél fiatalabb személyek számára.</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kizárólag a vonatkozó nemzeti kódokkal tüntethetik fel, hogy a vezetői engedély birtokosa jogosult az első albekezdés a) és b) pontjában említett járművek vezetésére.</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értesítik a Bizottságot az e bekezdéssel összhangban megadott minden engedélyről.</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lastRenderedPageBreak/>
        <w:t>(4a)</w:t>
      </w:r>
      <w:r w:rsidRPr="00E13788">
        <w:rPr>
          <w:szCs w:val="24"/>
          <w:lang w:val="pt-PT" w:eastAsia="en-US"/>
        </w:rPr>
        <w:tab/>
      </w:r>
      <w:r w:rsidRPr="00E13788">
        <w:rPr>
          <w:b/>
          <w:i/>
          <w:szCs w:val="24"/>
          <w:lang w:val="pt-PT" w:eastAsia="en-US"/>
        </w:rPr>
        <w:t>A tagállamok jogosultak engedélyezni a területükön a D vagy D1 kategóriájú járművek vezetését a C kategóriára kiadott vezetői engedély birtokosai számára, feltéve, hogy a járműben nem szállítanak más személyeket, és a járművezető a 2014/45/EU irányelv szerinti műszaki vizsgálatot végző személy, vagy a járműjavító műhely szerelője, aki a jármű javítását követően a műhelytől számított 5 km-es körzetben próbautat végez, illetve a járművet karbantartás vagy ellenőrzés céljából vezeti. A tagállamok értesítik a Bizottságot az e bekezdéssel összhangban megadott minden engedélyről.</w:t>
      </w:r>
      <w:r w:rsidR="003762EC">
        <w:rPr>
          <w:b/>
          <w:szCs w:val="24"/>
          <w:lang w:val="pt-PT" w:eastAsia="en-US"/>
        </w:rPr>
        <w:t xml:space="preserve"> [Mód. 91]</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10. cikk</w:t>
      </w:r>
      <w:r w:rsidRPr="00E13788">
        <w:rPr>
          <w:szCs w:val="24"/>
          <w:lang w:val="pt-PT" w:eastAsia="en-US"/>
        </w:rPr>
        <w:br/>
        <w:t xml:space="preserve">A vezetői engedély kiállítása, érvényessége és megújítása </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Vezetői engedély csak azoknak a kérelmezőknek állítható ki, akik megfelelnek a következő feltételeknek:</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akik jártassági és magatartási, valamint elméleti vizsgát tettek, valamint megfeleltek a vezetéshez szükséges fizikai és szellemi alkalmasság minimumkövetelményeinek, a II. és III. melléklet rendelkezéseivel összhangban;</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b)</w:t>
      </w:r>
      <w:r w:rsidRPr="00E13788">
        <w:rPr>
          <w:szCs w:val="24"/>
          <w:lang w:val="pt-PT" w:eastAsia="en-US"/>
        </w:rPr>
        <w:tab/>
        <w:t>akik AM kategória esetében kizárólag elméleti vizsgát tettek; a tagállamok előírhatják a kérelmezőknek, hogy e kategóriában jártassági és magatartási vizsgát tegyenek, valamint orvosi vizsgálaton vegyenek részt.</w:t>
      </w:r>
    </w:p>
    <w:p w:rsidR="00E13788" w:rsidRPr="00E13788" w:rsidRDefault="00E13788" w:rsidP="00E13788">
      <w:pPr>
        <w:spacing w:before="120" w:after="120" w:line="360" w:lineRule="auto"/>
        <w:ind w:left="1416"/>
        <w:rPr>
          <w:szCs w:val="24"/>
          <w:lang w:val="pt-PT" w:eastAsia="en-US"/>
        </w:rPr>
      </w:pPr>
      <w:r w:rsidRPr="00E13788">
        <w:rPr>
          <w:szCs w:val="24"/>
          <w:lang w:val="pt-PT" w:eastAsia="en-US"/>
        </w:rPr>
        <w:t>Az e kategóriába tartozó háromkerekű járművek és négykerekű motorkerékpárok esetében a tagállamok különleges jártassági és magatartási vizsgát írhatnak elő. Az AM kategóriájú járművek megkülönböztetésére nemzeti kód illeszthető a vezetői engedélybe;</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c)</w:t>
      </w:r>
      <w:r w:rsidRPr="00E13788">
        <w:rPr>
          <w:szCs w:val="24"/>
          <w:lang w:val="pt-PT" w:eastAsia="en-US"/>
        </w:rPr>
        <w:tab/>
        <w:t>az A2 vagy A kategóriájú vezetői engedély esetében, és azzal a feltétellel, hogy A1 kategóriájú vagy A2 kategóriájú motorkerékpáron legalább kétéves gyakorlatot szereztek, vagy:</w:t>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t>i.</w:t>
      </w:r>
      <w:r w:rsidRPr="00E13788">
        <w:rPr>
          <w:szCs w:val="24"/>
          <w:lang w:val="pt-PT" w:eastAsia="en-US"/>
        </w:rPr>
        <w:tab/>
        <w:t>kizárólag jártassági és magatartási vizsgát tettek; vagy</w:t>
      </w:r>
    </w:p>
    <w:p w:rsidR="00E13788" w:rsidRPr="00E13788" w:rsidRDefault="00E13788" w:rsidP="00E13788">
      <w:pPr>
        <w:spacing w:before="120" w:after="120" w:line="360" w:lineRule="auto"/>
        <w:ind w:left="1982" w:hanging="566"/>
        <w:rPr>
          <w:szCs w:val="24"/>
          <w:lang w:val="pt-PT" w:eastAsia="en-US"/>
        </w:rPr>
      </w:pPr>
      <w:r w:rsidRPr="00E13788">
        <w:rPr>
          <w:szCs w:val="24"/>
          <w:lang w:val="pt-PT" w:eastAsia="en-US"/>
        </w:rPr>
        <w:t>ii.</w:t>
      </w:r>
      <w:r w:rsidRPr="00E13788">
        <w:rPr>
          <w:szCs w:val="24"/>
          <w:lang w:val="pt-PT" w:eastAsia="en-US"/>
        </w:rPr>
        <w:tab/>
        <w:t>elvégezték a képzést a VI. mellékletben foglaltaknak megfelelően;</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d)</w:t>
      </w:r>
      <w:r w:rsidRPr="00E13788">
        <w:rPr>
          <w:szCs w:val="24"/>
          <w:lang w:val="pt-PT" w:eastAsia="en-US"/>
        </w:rPr>
        <w:tab/>
        <w:t>akik – a 6. cikk (1) bekezdése c) pontja ii. alpontjának harmadik bekezdésében meghatározott járműszerelvény vezetésére jogosító B kategóriájú vezetői engedély esetében – képzést végeztek el, illetve jártassági és magatartási vizsgát tettek, vagy mind jártassági és magatartási vizsgát tettek, mind elvégezték a képzést az V. mellékletben foglaltaknak megfelelően;</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e)</w:t>
      </w:r>
      <w:r w:rsidRPr="00E13788">
        <w:rPr>
          <w:szCs w:val="24"/>
          <w:lang w:val="pt-PT" w:eastAsia="en-US"/>
        </w:rPr>
        <w:tab/>
        <w:t>akiknek szokásos tartózkodási helye annak a tagállamnak a területén található, amelyik a vezetői engedélyt kiállítja, vagy, aki bizonyítani tudja, hogy tanulmányi céllal ott töltött legalább hat hónapot.</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(1a)</w:t>
      </w:r>
      <w:r w:rsidRPr="00E13788">
        <w:rPr>
          <w:szCs w:val="24"/>
          <w:lang w:val="pt-PT" w:eastAsia="en-US"/>
        </w:rPr>
        <w:tab/>
      </w:r>
      <w:r w:rsidRPr="00E13788">
        <w:rPr>
          <w:b/>
          <w:i/>
          <w:szCs w:val="24"/>
          <w:lang w:val="pt-PT" w:eastAsia="en-US"/>
        </w:rPr>
        <w:t>A tagállamok elfogadják a szükséges rendelkezéseket annak biztosítása érdekében, hogy azok a fogyatékossággal élő személyek, akiknek a vizsgálatát fogyatékosságuknak megfelelő járművel végzik, mentesüljenek a fogyatékosságukkal összeegyeztethetetlen feladatok elvégzése alól.</w:t>
      </w:r>
      <w:r w:rsidR="003762EC">
        <w:rPr>
          <w:b/>
          <w:szCs w:val="24"/>
          <w:lang w:val="pt-PT" w:eastAsia="en-US"/>
        </w:rPr>
        <w:t xml:space="preserve"> [Mód. 94]</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(2)</w:t>
      </w:r>
      <w:r w:rsidRPr="00E13788">
        <w:rPr>
          <w:szCs w:val="24"/>
          <w:lang w:val="pt-PT" w:eastAsia="en-US"/>
        </w:rPr>
        <w:tab/>
        <w:t xml:space="preserve">A tagállamok által kiállított vezetői engedélyek </w:t>
      </w:r>
      <w:r w:rsidRPr="00E13788">
        <w:rPr>
          <w:b/>
          <w:i/>
          <w:szCs w:val="24"/>
          <w:lang w:val="pt-PT" w:eastAsia="en-US"/>
        </w:rPr>
        <w:t xml:space="preserve">minimális </w:t>
      </w:r>
      <w:r w:rsidRPr="00E13788">
        <w:rPr>
          <w:szCs w:val="24"/>
          <w:lang w:val="pt-PT" w:eastAsia="en-US"/>
        </w:rPr>
        <w:t>igazgatási érvényességi ideje a következő:</w:t>
      </w:r>
      <w:r w:rsidR="003762EC">
        <w:rPr>
          <w:b/>
          <w:szCs w:val="24"/>
          <w:lang w:val="pt-PT" w:eastAsia="en-US"/>
        </w:rPr>
        <w:t xml:space="preserve"> [Mód. 95]</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15 év az AM, A1, A2, A, B, B1 és BE kategória esetében;</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öt év a C, CE, C1, C1E, D, DE, D1 és D1E kategória esetében.</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vezetői engedély megújítása új igazgatási érvényességi időt eredményezhet olyan más kategória vagy kategóriák esetében, amely kategória járműveinek vezetésére a vezetői engedély birtokosa jogosult, amennyiben ez megfelel az ezen irányelvben megállapított feltételeknek.</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lastRenderedPageBreak/>
        <w:t>A 4. cikk (5) bekezdése és a 4. cikk (6) bekezdése szerinti mikrocsip vagy QR-kód megléte nem előfeltétele a vezetői engedély érvényességének. A mikrocsip, illetve a QR-kód elvesztése, leolvashatatlansága vagy bármilyen más sérülése nem érinti a vezetői engedély érvényességét.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a 15. cikk (1) bekezdése szerinti kezdő gépjárművezetők számára kiállított, bármely kategóriájú vezetői engedély adminisztratív érvényességi idejét korlátozhatják az ő közúti közlekedésbiztonságuk javítását célzó különleges intézkedések ezen vezetőkre történő alkalmazása érdekében.</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 xml:space="preserve">A szubszidiaritás elvének tiszteletben tartása mellett </w:t>
      </w:r>
      <w:r w:rsidRPr="00E13788">
        <w:rPr>
          <w:szCs w:val="24"/>
          <w:lang w:val="pt-PT" w:eastAsia="en-US"/>
        </w:rPr>
        <w:t xml:space="preserve">a tagállamok egyedi esetben korlátozhatják bármely kategóriájú vezetői engedély igazgatási érvényességi idejét, </w:t>
      </w:r>
      <w:r w:rsidRPr="00E13788">
        <w:rPr>
          <w:b/>
          <w:i/>
          <w:szCs w:val="24"/>
          <w:lang w:val="pt-PT" w:eastAsia="en-US"/>
        </w:rPr>
        <w:t xml:space="preserve">figyelembe véve az alkalmasságot és a biztonságos vezetésre való képességet a III. melléklettel összhangban, </w:t>
      </w:r>
      <w:r w:rsidRPr="00E13788">
        <w:rPr>
          <w:szCs w:val="24"/>
          <w:lang w:val="pt-PT" w:eastAsia="en-US"/>
        </w:rPr>
        <w:t xml:space="preserve">amennyiben </w:t>
      </w:r>
      <w:r w:rsidRPr="00E13788">
        <w:rPr>
          <w:strike/>
          <w:szCs w:val="24"/>
          <w:lang w:val="pt-PT" w:eastAsia="en-US"/>
        </w:rPr>
        <w:t>gyakori</w:t>
      </w:r>
      <w:r w:rsidRPr="00E13788">
        <w:rPr>
          <w:b/>
          <w:i/>
          <w:szCs w:val="24"/>
          <w:lang w:val="pt-PT" w:eastAsia="en-US"/>
        </w:rPr>
        <w:t>gyakoribb</w:t>
      </w:r>
      <w:r w:rsidRPr="00E13788">
        <w:rPr>
          <w:szCs w:val="24"/>
          <w:lang w:val="pt-PT" w:eastAsia="en-US"/>
        </w:rPr>
        <w:t xml:space="preserve"> orvosi ellenőrzések vagy egyéb különleges intézkedések – mint például közlekedési szabálysértők esetében korlátozások – alkalmazását tartják szükségesnek</w:t>
      </w:r>
      <w:r w:rsidRPr="00E13788">
        <w:rPr>
          <w:b/>
          <w:i/>
          <w:szCs w:val="24"/>
          <w:lang w:val="pt-PT" w:eastAsia="en-US"/>
        </w:rPr>
        <w:t xml:space="preserve"> a közúti közlekedésbiztonság további javítása érdekében</w:t>
      </w:r>
      <w:r w:rsidRPr="00E13788">
        <w:rPr>
          <w:szCs w:val="24"/>
          <w:lang w:val="pt-PT" w:eastAsia="en-US"/>
        </w:rPr>
        <w:t>.</w:t>
      </w:r>
      <w:r w:rsidR="003762EC">
        <w:rPr>
          <w:b/>
          <w:szCs w:val="24"/>
          <w:lang w:val="pt-PT" w:eastAsia="en-US"/>
        </w:rPr>
        <w:t xml:space="preserve"> [Mód. 253, 315 és 335]</w:t>
      </w:r>
    </w:p>
    <w:p w:rsidR="003762EC" w:rsidRDefault="003762EC">
      <w:pPr>
        <w:widowControl/>
        <w:rPr>
          <w:strike/>
          <w:szCs w:val="24"/>
          <w:lang w:val="pt-PT" w:eastAsia="en-US"/>
        </w:rPr>
      </w:pPr>
      <w:r>
        <w:rPr>
          <w:strike/>
          <w:szCs w:val="24"/>
          <w:lang w:val="pt-PT" w:eastAsia="en-US"/>
        </w:rPr>
        <w:br w:type="page"/>
      </w:r>
    </w:p>
    <w:p w:rsidR="00E13788" w:rsidRPr="004716DB" w:rsidRDefault="00E13788" w:rsidP="00E13788">
      <w:pPr>
        <w:spacing w:before="120" w:after="120" w:line="360" w:lineRule="auto"/>
        <w:ind w:left="850"/>
        <w:rPr>
          <w:b/>
          <w:szCs w:val="24"/>
          <w:lang w:val="pt-PT" w:eastAsia="en-US"/>
        </w:rPr>
      </w:pPr>
      <w:r w:rsidRPr="00E13788">
        <w:rPr>
          <w:strike/>
          <w:szCs w:val="24"/>
          <w:lang w:val="pt-PT" w:eastAsia="en-US"/>
        </w:rPr>
        <w:lastRenderedPageBreak/>
        <w:t>A tagállamok az első albekezdésben meghatározott igazgatási érvényességi időt öt évre vagy annál rövidebb időtartamra rövidíthetik le a területükön lakóhellyel rendelkező, 70. életévüket betöltött jogosultak esetében, gyakori orvosi ellenőrzések vagy egyéb különleges intézkedések – mint például az ismeretek frissítésére szolgáló tanfolyamok – alkalmazása érdekében. Az igazgatási érvényességi idő lerövidítése kizárólag a vezetői engedély megújításakor tehető meg.</w:t>
      </w:r>
      <w:r w:rsidR="003762EC">
        <w:rPr>
          <w:b/>
          <w:szCs w:val="24"/>
          <w:lang w:val="pt-PT" w:eastAsia="en-US"/>
        </w:rPr>
        <w:t xml:space="preserve"> [Mód. 97]</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lerövidíthetik a vezetői engedélyek e bekezdésben meghatározott igazgatási érvényességi idejét azon személyek esetében, akik ideiglenes tartózkodási engedélyt kaptak, vagy akik területükön átmeneti védelmet vagy a nemzeti jog szerinti megfelelő védelmet élveznek. E célból a csökkentett igazgatási érvényességi időnek meg kell egyeznie az ideiglenes tartózkodási engedély, illetve az átmeneti védelem vagy a megfelelő védelem igazgatási érvényességi idejével, vagy rövidebbnek kell lennie annál.</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(3)</w:t>
      </w:r>
      <w:r w:rsidRPr="00E13788">
        <w:rPr>
          <w:szCs w:val="24"/>
          <w:lang w:val="pt-PT" w:eastAsia="en-US"/>
        </w:rPr>
        <w:tab/>
        <w:t>A lejárt igazgatási érvényességű vezetői engedélyek megújításához a következő két feltétel szükséges:</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 III. mellékletben meghatározott, a vezetéshez szükséges fizikai és szellemi alkalmasságra vonatkozó minimumkövetelmények folyamatos teljesítése;</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b)</w:t>
      </w:r>
      <w:r w:rsidRPr="00E13788">
        <w:rPr>
          <w:szCs w:val="24"/>
          <w:lang w:val="pt-PT" w:eastAsia="en-US"/>
        </w:rPr>
        <w:tab/>
        <w:t>a vezetői engedélyt kiállító tagállam területén található szokásos tartózkodási hely, vagy annak igazolása, hogy a kérelmező a kérelem benyújtásának időpontjában legalább hat hónapja ott tanult.</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(4)</w:t>
      </w:r>
      <w:r w:rsidRPr="00E13788">
        <w:rPr>
          <w:szCs w:val="24"/>
          <w:lang w:val="pt-PT" w:eastAsia="en-US"/>
        </w:rPr>
        <w:tab/>
        <w:t>Válság esetén a tagállamok legfeljebb hat hónappal meghosszabbíthatják az egyébként lejáró vezetői engedélyek igazgatási érvényességi idejét. A meghosszabbítás megújítható, ha a válság továbbra is fennáll.</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 xml:space="preserve">Minden ilyen meghosszabbítást megfelelően meg kell indokolni, és arról haladéktalanul értesíteni kell a Bizottságot. A Bizottság ezt az információt haladéktalanul közzéteszi az </w:t>
      </w:r>
      <w:r w:rsidRPr="004716DB">
        <w:rPr>
          <w:i/>
          <w:szCs w:val="24"/>
          <w:lang w:val="pt-PT" w:eastAsia="en-US"/>
        </w:rPr>
        <w:t>Európai Unió Hivatalos Lapjában</w:t>
      </w:r>
      <w:r w:rsidRPr="00E13788">
        <w:rPr>
          <w:szCs w:val="24"/>
          <w:lang w:val="pt-PT" w:eastAsia="en-US"/>
        </w:rPr>
        <w:t>. A tagállamok elismerik azon vezetői engedélyek érvényességét, amelyek igazgatási érvényességi idejét e bekezdés alapján meghosszabbították.</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Amennyiben egy válság több tagállamot érint, a Bizottság végrehajtási jogi aktusokat fogadhat el annak érdekében, hogy meghosszabbítsa az egyébként lejáró vezetői engedélyek összességének vagy bizonyos kategóriáinak igazgatási érvényességi idejét. A meghosszabbítás nem haladhatja meg a hat hónapot, és megújítható, ha a válság továbbra is fennáll. Ezeket a végrehajtási jogi aktusokat a 22. cikk (3) bekezdésében meghatározott vizsgálóbizottsági eljárással kell elfogadni.</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lastRenderedPageBreak/>
        <w:t xml:space="preserve">Amennyiben egy tagállamot nem érintenek vagy valószínűsíthetően nem érintenek olyan nehézségek, amelyek a vezetői engedélyek megújítását a harmadik albekezdésben említett válság következtében kivitelezhetetlenné tették, vagy ha a tagállam a válság hatásainak enyhítése érdekében megfelelő nemzeti intézkedéseket hozott, az adott tagállam – a Bizottság előzetes tájékoztatását követően – határozhat úgy, hogy nem alkalmazza a harmadik albekezdésben említett végrehajtási jogi aktussal bevezetett meghosszabbítást. A Bizottság erről tájékoztatja a többi tagállamot és értesítést tesz közzé az </w:t>
      </w:r>
      <w:r w:rsidRPr="004716DB">
        <w:rPr>
          <w:i/>
          <w:szCs w:val="24"/>
          <w:lang w:val="pt-PT" w:eastAsia="en-US"/>
        </w:rPr>
        <w:t>Európai Unió Hivatalos Lapjában</w:t>
      </w:r>
      <w:r w:rsidRPr="00E13788">
        <w:rPr>
          <w:szCs w:val="24"/>
          <w:lang w:val="pt-PT" w:eastAsia="en-US"/>
        </w:rPr>
        <w: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E bekezdés alkalmazásában a válság olyan kivételes, váratlan és hirtelen, természetes vagy ember által okozott rendkívüli jellegű és mértékű esemény az Unión belül vagy kívül, amely jelentős közvetlen vagy közvetett hatást gyakorol a közúti közlekedés területére, és amely megakadályozza vagy jelentősen korlátozza a vezetői engedélyek birtokosait vagy az illetékes nemzeti hatóságok lehetőségét a vezetői engedélyek megújításához szükséges eljárások lefolytatásában.</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(5)</w:t>
      </w:r>
      <w:r w:rsidRPr="00E13788">
        <w:rPr>
          <w:szCs w:val="24"/>
          <w:lang w:val="pt-PT" w:eastAsia="en-US"/>
        </w:rPr>
        <w:tab/>
        <w:t>A nemzeti büntetőjogi és rendőrségi jogszabályok sérelme nélkül a tagállamok az ezen irányelvben említettektől eltérő feltételekre vonatkozó nemzeti rendelkezéseiket alkalmazhatják a vezetői engedélyek kiállítására. Erről értesítik a Bizottságot.</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(6)</w:t>
      </w:r>
      <w:r w:rsidRPr="00E13788">
        <w:rPr>
          <w:szCs w:val="24"/>
          <w:lang w:val="pt-PT" w:eastAsia="en-US"/>
        </w:rPr>
        <w:tab/>
        <w:t>A tagállamok az AM, A1, A2, B, B1 és BE kategóriájú vezetői engedélyek kiadásakor vagy megújításakor az említett melléklet 3. pontjában meghatározott önértékelés helyett megkövetelhetik a III. mellékletben meghatározott, vezetéshez szükséges fizikai és szellemi alkalmasságra vonatkozó minimumkövetelmények alkalmazására épülő vizsgálatot. Ebben az esetben az orvosi vizsgálatnak ki kell terjednie a III. mellékletben említett valamennyi orvosi alkalmatlanságra.</w:t>
      </w:r>
    </w:p>
    <w:p w:rsidR="00E13788" w:rsidRPr="004716DB" w:rsidRDefault="00E13788" w:rsidP="00E13788">
      <w:pPr>
        <w:spacing w:before="120" w:after="120" w:line="360" w:lineRule="auto"/>
        <w:ind w:left="850"/>
        <w:rPr>
          <w:b/>
          <w:szCs w:val="24"/>
          <w:lang w:val="pt-PT" w:eastAsia="en-US"/>
        </w:rPr>
      </w:pPr>
      <w:r w:rsidRPr="00E13788">
        <w:rPr>
          <w:strike/>
          <w:szCs w:val="24"/>
          <w:lang w:val="pt-PT" w:eastAsia="en-US"/>
        </w:rPr>
        <w:t>A Bizottság [az elfogadás időpontja + 18 hónap]-ig végrehajtási jogi aktusokat fogad el, amelyekben meghatározza a III. melléklet 3. pontjában említett önértékelés tartalmát, és amelyek kiterjednek az említett mellékletben említett valamennyi egészségügyi alkalmatlanságra. Ezeket a végrehajtási jogi aktusokat a 22. cikk (2) bekezdésében meghatározott vizsgálóbizottsági eljárással kell elfogadni.</w:t>
      </w:r>
      <w:r w:rsidR="003762EC">
        <w:rPr>
          <w:b/>
          <w:szCs w:val="24"/>
          <w:lang w:val="pt-PT" w:eastAsia="en-US"/>
        </w:rPr>
        <w:t xml:space="preserve"> [Mód. 99]</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A szubszidiaritás elvének tiszteletben tartása mellett a tagállamok az AM, A1, A2, B, B1, BE és T kategóriájú vezetői engedélyek megújításakor megkövetelhetik a III. mellékletben meghatározott, gépjárművezetésre való alkalmasságra vonatkozó minimumkövetelmények alkalmazására épülő vizsgálatot.</w:t>
      </w:r>
      <w:r w:rsidR="003762EC">
        <w:rPr>
          <w:b/>
          <w:szCs w:val="24"/>
          <w:lang w:val="pt-PT" w:eastAsia="en-US"/>
        </w:rPr>
        <w:t xml:space="preserve"> [Mód. 256 és 318]</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lastRenderedPageBreak/>
        <w:t>(6a)</w:t>
      </w:r>
      <w:r w:rsidRPr="00E13788">
        <w:rPr>
          <w:szCs w:val="24"/>
          <w:lang w:val="pt-PT" w:eastAsia="en-US"/>
        </w:rPr>
        <w:tab/>
      </w:r>
      <w:r w:rsidRPr="00E13788">
        <w:rPr>
          <w:b/>
          <w:i/>
          <w:szCs w:val="24"/>
          <w:lang w:val="pt-PT" w:eastAsia="en-US"/>
        </w:rPr>
        <w:t>A tagállamok bizonyítékokon alapuló iránymutatásokat dolgoznak ki a háziorvosok és a családi orvosok számára a gépjárművezetés szempontjából veszélyeztetett személyek azonosítása céljából, és az engedélyező hatóságokkal összehangoltan működnek.</w:t>
      </w:r>
      <w:r w:rsidR="003762EC">
        <w:rPr>
          <w:b/>
          <w:szCs w:val="24"/>
          <w:lang w:val="pt-PT" w:eastAsia="en-US"/>
        </w:rPr>
        <w:t xml:space="preserve"> [Mód. 100]</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(6b)</w:t>
      </w:r>
      <w:r w:rsidRPr="00E13788">
        <w:rPr>
          <w:szCs w:val="24"/>
          <w:lang w:val="pt-PT" w:eastAsia="en-US"/>
        </w:rPr>
        <w:tab/>
      </w:r>
      <w:r w:rsidRPr="00E13788">
        <w:rPr>
          <w:b/>
          <w:i/>
          <w:szCs w:val="24"/>
          <w:lang w:val="pt-PT" w:eastAsia="en-US"/>
        </w:rPr>
        <w:t>A tagállamok nemzeti érzékenyítő kampányokat dolgoznak ki annak érdekében, hogy felhívják a lakosság figyelmét azokra a mentális vagy fizikai jelekre, amelyek veszélyeztethetik a járművezetést.</w:t>
      </w:r>
      <w:r w:rsidR="003762EC">
        <w:rPr>
          <w:b/>
          <w:szCs w:val="24"/>
          <w:lang w:val="pt-PT" w:eastAsia="en-US"/>
        </w:rPr>
        <w:t xml:space="preserve"> [Mód. 101]</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(7)</w:t>
      </w:r>
      <w:r w:rsidRPr="00E13788">
        <w:rPr>
          <w:szCs w:val="24"/>
          <w:lang w:val="pt-PT" w:eastAsia="en-US"/>
        </w:rPr>
        <w:tab/>
        <w:t>Senki nem rendelkezhet egynél több</w:t>
      </w:r>
      <w:r w:rsidRPr="00E13788">
        <w:rPr>
          <w:strike/>
          <w:szCs w:val="24"/>
          <w:lang w:val="pt-PT" w:eastAsia="en-US"/>
        </w:rPr>
        <w:t xml:space="preserve"> fizikai</w:t>
      </w:r>
      <w:r w:rsidRPr="00E13788">
        <w:rPr>
          <w:szCs w:val="24"/>
          <w:lang w:val="pt-PT" w:eastAsia="en-US"/>
        </w:rPr>
        <w:t xml:space="preserve"> vezetői engedéllyel. Egy személy azonban </w:t>
      </w:r>
      <w:r w:rsidRPr="00E13788">
        <w:rPr>
          <w:strike/>
          <w:szCs w:val="24"/>
          <w:lang w:val="pt-PT" w:eastAsia="en-US"/>
        </w:rPr>
        <w:t xml:space="preserve">rendelkezhet </w:t>
      </w:r>
      <w:r w:rsidRPr="00E13788">
        <w:rPr>
          <w:szCs w:val="24"/>
          <w:lang w:val="pt-PT" w:eastAsia="en-US"/>
        </w:rPr>
        <w:t>több</w:t>
      </w:r>
      <w:r w:rsidRPr="00E13788">
        <w:rPr>
          <w:b/>
          <w:i/>
          <w:szCs w:val="24"/>
          <w:lang w:val="pt-PT" w:eastAsia="en-US"/>
        </w:rPr>
        <w:t xml:space="preserve"> eszközön is tárolhatja a</w:t>
      </w:r>
      <w:r w:rsidRPr="00E13788">
        <w:rPr>
          <w:szCs w:val="24"/>
          <w:lang w:val="pt-PT" w:eastAsia="en-US"/>
        </w:rPr>
        <w:t xml:space="preserve"> digitális vezetői </w:t>
      </w:r>
      <w:r w:rsidRPr="00E13788">
        <w:rPr>
          <w:strike/>
          <w:szCs w:val="24"/>
          <w:lang w:val="pt-PT" w:eastAsia="en-US"/>
        </w:rPr>
        <w:t>engedéllyel is, feltéve, hogy azokat ugyanaz a tagállam állítja ki</w:t>
      </w:r>
      <w:r w:rsidRPr="00E13788">
        <w:rPr>
          <w:b/>
          <w:i/>
          <w:szCs w:val="24"/>
          <w:lang w:val="pt-PT" w:eastAsia="en-US"/>
        </w:rPr>
        <w:t>engedélyt</w:t>
      </w:r>
      <w:r w:rsidRPr="00E13788">
        <w:rPr>
          <w:szCs w:val="24"/>
          <w:lang w:val="pt-PT" w:eastAsia="en-US"/>
        </w:rPr>
        <w:t>.</w:t>
      </w:r>
      <w:r w:rsidR="003762EC">
        <w:rPr>
          <w:b/>
          <w:szCs w:val="24"/>
          <w:lang w:val="pt-PT" w:eastAsia="en-US"/>
        </w:rPr>
        <w:t xml:space="preserve"> [Mód. 102]</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Senki nem rendelkezhet több mint egy tagállam által kiállított vezetői engedéllyel.</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 megtagadja a vezetői engedély kiállítását, amennyiben megállapítja, hogy a kérelmező már rendelkezik egy másik tagállam által kiállított vezetői engedéllyel.</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lastRenderedPageBreak/>
        <w:t>A tagállamok megteszik a harmadik albekezdés alkalmazásához szükséges intézkedéseket. Amennyiben alapos a gyanú, hogy a kérelmező már rendelkezik másik vezetői engedéllyel, a vezetői engedély kiállításához, pótlásához, megújításához vagy cseréjéhez ellenőrzést kell végezni a többi tagállamnál. E célból a tagállamok igénybe veszik a vezetői engedélyek 19. cikkben említett uniós hálózatát.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vezetői engedélyt kiállító tagállamok – a 3. cikk (6) bekezdésének sérelme nélkül – kellő körültekintéssel járnak el annak biztosítása érdekében, hogy az adott személy megfeleljen az e cikk (1) bekezdésében megállapított követelményeknek, és nemzeti rendelkezéseiket alkalmazzák a vezetői engedély vagy a járművezetési jogosultság érvénytelenítésére, illetve visszavonására, amennyiben megállapításra kerül, hogy a vezetői engedélyt a követelményeknek való megfelelés nélkül állították ki.</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(8)</w:t>
      </w:r>
      <w:r w:rsidRPr="00E13788">
        <w:rPr>
          <w:szCs w:val="24"/>
          <w:lang w:val="pt-PT" w:eastAsia="en-US"/>
        </w:rPr>
        <w:tab/>
        <w:t>A Bizottság felhatalmazást kap arra, hogy a 21. cikknek megfelelően felhatalmazáson alapuló jogi aktusokat fogadjon el a II., III., V. és VI. melléklet módosításáról, amennyiben ez a műszaki, működési vagy tudományos fejlődés figyelembevétele érdekében szükséges.</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lastRenderedPageBreak/>
        <w:t>(8a)</w:t>
      </w:r>
      <w:r w:rsidRPr="00E13788">
        <w:rPr>
          <w:szCs w:val="24"/>
          <w:lang w:val="pt-PT" w:eastAsia="en-US"/>
        </w:rPr>
        <w:tab/>
      </w:r>
      <w:r w:rsidRPr="00E13788">
        <w:rPr>
          <w:b/>
          <w:i/>
          <w:szCs w:val="24"/>
          <w:lang w:val="pt-PT" w:eastAsia="en-US"/>
        </w:rPr>
        <w:t>A Bizottság szakértői tanácsadás alapján online tanfolyamot dolgoz ki a háziorvosok számára, amely lehetővé teszi számukra, hogy a kérelmezők gépjárművezetésre való alkalmasságának valamennyi szempontját értékeljék.</w:t>
      </w:r>
      <w:r w:rsidR="003762EC">
        <w:rPr>
          <w:b/>
          <w:szCs w:val="24"/>
          <w:lang w:val="pt-PT" w:eastAsia="en-US"/>
        </w:rPr>
        <w:t xml:space="preserve"> [Mód. 103]</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 xml:space="preserve">11. cikk </w:t>
      </w:r>
      <w:r w:rsidRPr="00E13788">
        <w:rPr>
          <w:szCs w:val="24"/>
          <w:lang w:val="pt-PT" w:eastAsia="en-US"/>
        </w:rPr>
        <w:br/>
        <w:t>A tagállamok által kiállított vezetői engedélyek cseréje és pótlása</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Amennyiben valamely tagállam által kiállított érvényes vezetői engedély jogosultja egy másik tagállamba helyezi át szokásos tartózkodási helyét, kérheti vezetői engedélyének azzal egyenértékű engedélyre való lecserélését. A cserét végző tagállam kötelessége annak ellenőrzése, hogy a benyújtott vezetői engedély ténylegesen mely kategóriára érvényes.</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büntetőjogi és rendőrségi jogszabályok területiségére vonatkozó alapelvre is figyelemmel, a szokásos tartózkodási hely szerinti tagállam a járművezetési jogosultság korlátozására, felfüggesztésére, visszavonására, illetve érvénytelenítésére vonatkozó nemzeti rendelkezéseit alkalmazhatja egy másik tagállam által kiállított vezetői engedély jogosultjára, és szükség esetén, e célból lecserélheti az engedélyt.</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lastRenderedPageBreak/>
        <w:t>(3)</w:t>
      </w:r>
      <w:r w:rsidRPr="00E13788">
        <w:rPr>
          <w:szCs w:val="24"/>
          <w:lang w:val="pt-PT" w:eastAsia="en-US"/>
        </w:rPr>
        <w:tab/>
        <w:t xml:space="preserve">A </w:t>
      </w:r>
      <w:r w:rsidRPr="00E13788">
        <w:rPr>
          <w:strike/>
          <w:szCs w:val="24"/>
          <w:lang w:val="pt-PT" w:eastAsia="en-US"/>
        </w:rPr>
        <w:t>cserét</w:t>
      </w:r>
      <w:r w:rsidRPr="00E13788">
        <w:rPr>
          <w:b/>
          <w:i/>
          <w:szCs w:val="24"/>
          <w:lang w:val="pt-PT" w:eastAsia="en-US"/>
        </w:rPr>
        <w:t>fizikai vezetői engedély cseréjét</w:t>
      </w:r>
      <w:r w:rsidRPr="00E13788">
        <w:rPr>
          <w:szCs w:val="24"/>
          <w:lang w:val="pt-PT" w:eastAsia="en-US"/>
        </w:rPr>
        <w:t xml:space="preserve"> végrehajtó tagállam visszaküldi a régi vezetői engedélyt a kiállító tagállam hatóságához, és eljárását megindokolja.</w:t>
      </w:r>
      <w:r w:rsidRPr="00E13788">
        <w:rPr>
          <w:b/>
          <w:i/>
          <w:szCs w:val="24"/>
          <w:lang w:val="pt-PT" w:eastAsia="en-US"/>
        </w:rPr>
        <w:t xml:space="preserve"> A vezetői engedélyt kicserélő tagállam tájékoztatja a kiállító tagállam hatóságait, megjelölve a csere okait. A vezetői engedélyt eredetileg kiállító tagállam gondoskodik arról, hogy a korábbi digitális vezetői engedélyt többé ne lehessen megtekinteni. A tagállamok kommunikációs célra igénybe veszik a vezetői engedélyek 19. cikk (1) bekezdésében említett uniós hálózatát.</w:t>
      </w:r>
      <w:r w:rsidR="003762EC">
        <w:rPr>
          <w:b/>
          <w:szCs w:val="24"/>
          <w:lang w:val="pt-PT" w:eastAsia="en-US"/>
        </w:rPr>
        <w:t xml:space="preserve"> [Mód. 104]</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(4)</w:t>
      </w:r>
      <w:r w:rsidRPr="00E13788">
        <w:rPr>
          <w:szCs w:val="24"/>
          <w:lang w:val="pt-PT" w:eastAsia="en-US"/>
        </w:rPr>
        <w:tab/>
        <w:t>Annak a vezetői engedélynek a pótlása, amelyik elveszett, vagy amelyet elloptak, kizárólag a jogosult szokásos tartózkodási helye szerinti tagállamnak az illetékes hatóságától igényelhető újra. E hatóságok a pótlást a rendelkezésükre álló információ, vagy indokolt esetben, az eredeti engedélyt kiállító tagállam illetékes hatóságától kapott igazolás alapján végzik.</w:t>
      </w:r>
    </w:p>
    <w:p w:rsidR="003762EC" w:rsidRDefault="003762EC">
      <w:pPr>
        <w:widowControl/>
        <w:rPr>
          <w:b/>
          <w:i/>
          <w:szCs w:val="24"/>
          <w:lang w:val="pt-PT" w:eastAsia="en-US"/>
        </w:rPr>
      </w:pPr>
      <w:r>
        <w:rPr>
          <w:b/>
          <w:i/>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b/>
          <w:i/>
          <w:szCs w:val="24"/>
          <w:lang w:val="pt-PT" w:eastAsia="en-US"/>
        </w:rPr>
        <w:lastRenderedPageBreak/>
        <w:t>11a. cikk</w:t>
      </w:r>
      <w:r w:rsidRPr="00E13788">
        <w:rPr>
          <w:szCs w:val="24"/>
          <w:lang w:val="pt-PT" w:eastAsia="en-US"/>
        </w:rPr>
        <w:br/>
      </w:r>
      <w:r w:rsidRPr="00E13788">
        <w:rPr>
          <w:b/>
          <w:i/>
          <w:szCs w:val="24"/>
          <w:lang w:val="pt-PT" w:eastAsia="en-US"/>
        </w:rPr>
        <w:t>Ideiglenes vezetői engedély</w:t>
      </w:r>
    </w:p>
    <w:p w:rsidR="00E13788" w:rsidRPr="00E13788" w:rsidRDefault="00E13788" w:rsidP="00E13788">
      <w:pPr>
        <w:spacing w:before="120" w:after="120" w:line="360" w:lineRule="auto"/>
        <w:ind w:left="850" w:hanging="850"/>
        <w:rPr>
          <w:szCs w:val="24"/>
          <w:lang w:val="pt-PT" w:eastAsia="en-US"/>
        </w:rPr>
      </w:pPr>
      <w:r w:rsidRPr="00E13788">
        <w:rPr>
          <w:b/>
          <w:i/>
          <w:szCs w:val="24"/>
          <w:lang w:val="pt-PT" w:eastAsia="en-US"/>
        </w:rPr>
        <w:t>(1)</w:t>
      </w:r>
      <w:r w:rsidRPr="00E13788">
        <w:rPr>
          <w:szCs w:val="24"/>
          <w:lang w:val="pt-PT" w:eastAsia="en-US"/>
        </w:rPr>
        <w:tab/>
      </w:r>
      <w:r w:rsidRPr="00E13788">
        <w:rPr>
          <w:b/>
          <w:i/>
          <w:szCs w:val="24"/>
          <w:lang w:val="pt-PT" w:eastAsia="en-US"/>
        </w:rPr>
        <w:t>A vezetői engedély pótlása, megújítása vagy cseréje során a pótlást, megújítást vagy cserét végző tagállam ideiglenes vezetői engedélyt állít ki tanúsítvány formájában, még akkor is, ha ez ugyanaz a tagállam, amely a korábbi vezetői engedélyt kiállította. A Bizottság felhatalmazást kap arra, hogy 2025. december 31-ig a 21. cikkel összhangban felhatalmazáson alapuló jogi aktust fogadjon el ezen irányelvnek az e tanúsítvány egységesített formanyomtatványának meghatározásával történő kiegészítése céljából. E felhatalmazáson alapuló jogi aktusok elfogadásakor a Bizottság kellőképpen figyelembe veszi az ilyen formanyomtatványok hamisításának kockázatát.</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(2)</w:t>
      </w:r>
      <w:r w:rsidRPr="00E13788">
        <w:rPr>
          <w:szCs w:val="24"/>
          <w:lang w:val="pt-PT" w:eastAsia="en-US"/>
        </w:rPr>
        <w:tab/>
      </w:r>
      <w:r w:rsidRPr="00E13788">
        <w:rPr>
          <w:b/>
          <w:i/>
          <w:szCs w:val="24"/>
          <w:lang w:val="pt-PT" w:eastAsia="en-US"/>
        </w:rPr>
        <w:t>A tagállam által e cikk alapján kiadott tanúsítvány legfeljebb egy hónapig érvényes. A tagállamok kölcsönösen elismerik e tanúsítványokat. Amennyiben a vezetői engedély pótlása, megújítása vagy cseréje hosszabb időt vesz igénybe, a tagállamok két alkalommal, alkalmanként legfeljebb egy hónapra megújíthatják a tanúsítványt. Az ilyen tanúsítvány érvényessége automatikusan megszűnik, amint a jogosult a 3. cikkel összhangban fizikai vagy digitális engedély birtokába kerül.</w:t>
      </w:r>
      <w:r w:rsidR="003762EC">
        <w:rPr>
          <w:b/>
          <w:szCs w:val="24"/>
          <w:lang w:val="pt-PT" w:eastAsia="en-US"/>
        </w:rPr>
        <w:t xml:space="preserve"> [Mód. 105]</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 xml:space="preserve">12. cikk </w:t>
      </w:r>
      <w:r w:rsidRPr="00E13788">
        <w:rPr>
          <w:szCs w:val="24"/>
          <w:lang w:val="pt-PT" w:eastAsia="en-US"/>
        </w:rPr>
        <w:br/>
        <w:t>A harmadik országok által kiállított vezetői engedélyek cseréje</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Amennyiben egy tagállam egy harmadik ország által a területén letelepedett személy számára kiállított vezetői engedély cseréjét írja elő, az adott tagállam e cikk rendelkezéseinek megfelelően lecseréli a vezetői engedélyt.</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Amennyiben egy tagállam olyan harmadik ország által kiállított vezetői engedélyt cserél le, amely nem képezte a (7) bekezdésben említett végrehajtási határozat tárgyát, ezt a cserét fel kell tüntetni az adott tagállam által kiállított vezetői engedélyen az I. melléklet E. részében szereplő megfelelő kód megjelölésével, valamint minden későbbi megújítást vagy pótlást. Amennyiben az ilyen engedély jogosultja szokásos tartózkodási helyét egy másik tagállamba helyezi át, ez utóbbinak nem kell alkalmaznia a 3. cikk (6) bekezdésében meghatározott kölcsönös elismerés elvét.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az ilyen cserékre az e bekezdésben előírt feltételekkel összhangban nemzeti jogszabályaik rendelkezéseit alkalmazzák.</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(3)</w:t>
      </w:r>
      <w:r w:rsidRPr="00E13788">
        <w:rPr>
          <w:szCs w:val="24"/>
          <w:lang w:val="pt-PT" w:eastAsia="en-US"/>
        </w:rPr>
        <w:tab/>
        <w:t>Amennyiben a vezetői engedélyt a (7) bekezdésben említett végrehajtási határozat tárgyát képező kategóriában egy az ilyen határozat tárgyát képező harmadik ország állítja ki, az ilyen cserét nem kell feltüntetni az érintett tagállam által kiállított vezetői engedélyen. Ezekben az esetekben a tagállamok a vonatkozó végrehajtási határozatban megállapított feltételeknek megfelelően cserélik le a vezetői engedélyt.</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(4)</w:t>
      </w:r>
      <w:r w:rsidRPr="00E13788">
        <w:rPr>
          <w:szCs w:val="24"/>
          <w:lang w:val="pt-PT" w:eastAsia="en-US"/>
        </w:rPr>
        <w:tab/>
        <w:t>Amennyiben egy tagállam által kiállított vezetői engedélyt egy harmadik ország által kiállított vezetői engedélyre cseréltek le, a tagállamok nem követelhetik meg a 10. cikk (3) bekezdésének a) pontjában meghatározottaktól eltérő további feltételek teljesítését, és nem rögzíthetnek semmilyen kiegészítő információt a vezetői engedélynek az általuk kiállított vezetői engedélyre történő cseréjéhez az eredeti vezetői engedély kategóriái tekintetében.</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Az első albekezdésben említett esetben, ha a kérelmező olyan vezetői engedély cseréjét kéri, amely olyan kategóriákra is érvényes, amelyek tekintetében egy harmadik országban megszerezte a járművezetési jogosultságot, a következő szabályokat kell alkalmazni:</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amennyiben a vezetői engedélyt a (7) bekezdésben említett végrehajtási határozat tárgyát képező kategóriában az ilyen határozat tárgyát képező harmadik ország állította ki, a (3) bekezdést kell alkalmazni;</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b)</w:t>
      </w:r>
      <w:r w:rsidRPr="00E13788">
        <w:rPr>
          <w:szCs w:val="24"/>
          <w:lang w:val="pt-PT" w:eastAsia="en-US"/>
        </w:rPr>
        <w:tab/>
        <w:t>ilyen végrehajtási határozat hiányában a (2) bekezdést kell alkalmazni.</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(5)</w:t>
      </w:r>
      <w:r w:rsidRPr="00E13788">
        <w:rPr>
          <w:szCs w:val="24"/>
          <w:lang w:val="pt-PT" w:eastAsia="en-US"/>
        </w:rPr>
        <w:tab/>
        <w:t>A (2), (3) és (4) bekezdésben említett cserékre csak akkor kerülhet sor, ha a harmadik ország által kiállított vezetői engedélyt a cserét végző tagállam illetékes hatóságánál benyújtották.</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(6)</w:t>
      </w:r>
      <w:r w:rsidRPr="00E13788">
        <w:rPr>
          <w:szCs w:val="24"/>
          <w:lang w:val="pt-PT" w:eastAsia="en-US"/>
        </w:rPr>
        <w:tab/>
        <w:t>A Bizottság megállapíthatja, hogy egy harmadik ország olyan közúti közlekedési kerettel rendelkezik, amely részben vagy egészben a közúti közlekedés biztonságának az Unióéval összehasonlítható szintjét garantálja, és amely lehetővé teszi, hogy az e harmadik ország által kiállított vezetői engedélyek cseréjére anélkül kerüljön sor, hogy a cserét feltüntetnék a tagállam által kiállított vezetői engedélyen, szükség esetén bizonyos előre meghatározott feltételek teljesítését követően.</w:t>
      </w:r>
    </w:p>
    <w:p w:rsidR="00E13788" w:rsidRPr="004716DB" w:rsidRDefault="00E13788" w:rsidP="00E13788">
      <w:pPr>
        <w:spacing w:before="120" w:after="120" w:line="360" w:lineRule="auto"/>
        <w:ind w:left="850"/>
        <w:rPr>
          <w:b/>
          <w:szCs w:val="24"/>
          <w:lang w:val="pt-PT" w:eastAsia="en-US"/>
        </w:rPr>
      </w:pPr>
      <w:r w:rsidRPr="00E13788">
        <w:rPr>
          <w:szCs w:val="24"/>
          <w:lang w:val="pt-PT" w:eastAsia="en-US"/>
        </w:rPr>
        <w:t xml:space="preserve">Amennyiben a Bizottság azonosít egy ilyen harmadik országot, a tagállamokkal együttműködve értékelheti a harmadik ország közúti közlekedési keretét. A tagállamoknak hat hónap áll rendelkezésükre, hogy véleményt nyilvánítsanak az azonosított harmadik országban hatályban lévő közúti közlekedési keretről. A Bizottság azt követően folytatja le az értékelést, hogy megkapta az összes tagállam véleményét, vagy ha a vélemények megküldésére rendelkezésre álló határidő letelt, attól függően, hogy melyik a </w:t>
      </w:r>
      <w:r w:rsidRPr="00E13788">
        <w:rPr>
          <w:strike/>
          <w:szCs w:val="24"/>
          <w:lang w:val="pt-PT" w:eastAsia="en-US"/>
        </w:rPr>
        <w:t>későbbi</w:t>
      </w:r>
      <w:r w:rsidRPr="00E13788">
        <w:rPr>
          <w:b/>
          <w:i/>
          <w:szCs w:val="24"/>
          <w:lang w:val="pt-PT" w:eastAsia="en-US"/>
        </w:rPr>
        <w:t>korábbi</w:t>
      </w:r>
      <w:r w:rsidRPr="00E13788">
        <w:rPr>
          <w:szCs w:val="24"/>
          <w:lang w:val="pt-PT" w:eastAsia="en-US"/>
        </w:rPr>
        <w:t xml:space="preserve"> időpont.</w:t>
      </w:r>
      <w:r w:rsidR="003762EC">
        <w:rPr>
          <w:b/>
          <w:szCs w:val="24"/>
          <w:lang w:val="pt-PT" w:eastAsia="en-US"/>
        </w:rPr>
        <w:t xml:space="preserve"> [Mód. 106]</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lastRenderedPageBreak/>
        <w:t>A harmadik országban hatályban lévő közúti közlekedési keret értékelésekor a Bizottság legalább a következő elemeket veszi figyelembe:</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 vezetői engedélyekre vonatkozó hatályos követelmények, például a vezetői engedélyek kategóriáinak osztályozása, a minimális életkorra vonatkozó követelmények, a képzési és gépjárművezetői vizsgákra vonatkozó követelmények és feltételek, valamint az engedély kiállítására vonatkozó egészségügyi követelmények;</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kiad-e a harmadik ország digitális vezetői engedélyt, és ha igen, a rendszer működtetésére vonatkozó műszaki és szerkezeti részletek;</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c)</w:t>
      </w:r>
      <w:r w:rsidRPr="00E13788">
        <w:rPr>
          <w:szCs w:val="24"/>
          <w:lang w:val="pt-PT" w:eastAsia="en-US"/>
        </w:rPr>
        <w:tab/>
        <w:t>milyen mértékben vannak forgalomban hamisított vezetői engedélyek, és milyen intézkedéseket hoztak a vezetői engedélyek hamisításának megakadályozására;</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d)</w:t>
      </w:r>
      <w:r w:rsidRPr="00E13788">
        <w:rPr>
          <w:szCs w:val="24"/>
          <w:lang w:val="pt-PT" w:eastAsia="en-US"/>
        </w:rPr>
        <w:tab/>
        <w:t>a harmadik ország által kiállított vezetői engedélyek igazgatási érvényességi ideje;</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e)</w:t>
      </w:r>
      <w:r w:rsidRPr="00E13788">
        <w:rPr>
          <w:szCs w:val="24"/>
          <w:lang w:val="pt-PT" w:eastAsia="en-US"/>
        </w:rPr>
        <w:tab/>
        <w:t>a harmadik ország közlekedési viszonyai, valamint az, hogy azok összehasonlíthatók-e az uniós közúthálózatok közlekedési viszonyaival;</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f)</w:t>
      </w:r>
      <w:r w:rsidRPr="00E13788">
        <w:rPr>
          <w:szCs w:val="24"/>
          <w:lang w:val="pt-PT" w:eastAsia="en-US"/>
        </w:rPr>
        <w:tab/>
        <w:t>a harmadik ország közúti közlekedésbiztonsága</w:t>
      </w:r>
      <w:r w:rsidRPr="00E13788">
        <w:rPr>
          <w:strike/>
          <w:szCs w:val="24"/>
          <w:lang w:val="pt-PT" w:eastAsia="en-US"/>
        </w:rPr>
        <w:t>.</w:t>
      </w:r>
      <w:r w:rsidRPr="00E13788">
        <w:rPr>
          <w:b/>
          <w:i/>
          <w:szCs w:val="24"/>
          <w:lang w:val="pt-PT" w:eastAsia="en-US"/>
        </w:rPr>
        <w:t>;</w:t>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t>fa)</w:t>
      </w:r>
      <w:r w:rsidRPr="00E13788">
        <w:rPr>
          <w:szCs w:val="24"/>
          <w:lang w:val="pt-PT" w:eastAsia="en-US"/>
        </w:rPr>
        <w:tab/>
      </w:r>
      <w:r w:rsidRPr="00E13788">
        <w:rPr>
          <w:b/>
          <w:i/>
          <w:szCs w:val="24"/>
          <w:lang w:val="pt-PT" w:eastAsia="en-US"/>
        </w:rPr>
        <w:t>az uniós vezetői engedélyekre vonatkozóan a harmadik országban létrehozott csererendszer.</w:t>
      </w:r>
      <w:r w:rsidR="003762EC">
        <w:rPr>
          <w:b/>
          <w:szCs w:val="24"/>
          <w:lang w:val="pt-PT" w:eastAsia="en-US"/>
        </w:rPr>
        <w:t xml:space="preserve"> [Mód. 107]</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(7)</w:t>
      </w:r>
      <w:r w:rsidRPr="00E13788">
        <w:rPr>
          <w:szCs w:val="24"/>
          <w:lang w:val="pt-PT" w:eastAsia="en-US"/>
        </w:rPr>
        <w:tab/>
        <w:t>A Bizottság a (6) bekezdésben említett értékelés elvégzését követően és végrehajtási határozatok útján határozhat úgy, hogy egy harmadik ország olyan közúti közlekedési kerettel rendelkezik, amely részben vagy egészben a közúti közlekedés biztonságának az Unióéval összehasonlítható szintjét garantálja, és az említett harmadik ország által kiállított vezetői engedélyek cseréjére anélkül kerül sor, hogy a cserét feltüntetnék a tagállam által kiállított vezetői engedélyen.</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végrehajtási határozat legalább a következőket tartalmazza:</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 6. cikkben említett azon vezetőiengedély-kategóriák, amelyekre vonatkozóan a tagállam által kiállított vezetői engedélyen történő bejegyzés nélkül kicserélhető a vezetői engedély;</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azon harmadik országokban kiállított vezetői engedélyek kiállításának időpontjai, amelyek esetében az engedély a cserének a valamely tagállam által kiállított vezetői engedélyen történő feltüntetése nélkül kicserélhető;</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c)</w:t>
      </w:r>
      <w:r w:rsidRPr="00E13788">
        <w:rPr>
          <w:szCs w:val="24"/>
          <w:lang w:val="pt-PT" w:eastAsia="en-US"/>
        </w:rPr>
        <w:tab/>
        <w:t>a lecserélendő hivatalos dokumentum hitelességének ellenőrzése céljából teljesítendő általános feltételek;</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lastRenderedPageBreak/>
        <w:t>d)</w:t>
      </w:r>
      <w:r w:rsidRPr="00E13788">
        <w:rPr>
          <w:szCs w:val="24"/>
          <w:lang w:val="pt-PT" w:eastAsia="en-US"/>
        </w:rPr>
        <w:tab/>
        <w:t>minden olyan általános feltétel, amelynek a kérelmezőnek a III. mellékletben meghatározott egészségügyi követelményeknek való megfelelés igazolása érdekében meg kell felelnie a csere előtt.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Amennyiben a kérelmező vezetői engedélye nem teszi lehetővé az e bekezdés második albekezdése a) vagy b) pontjának való megfelelést, a tagállamok határozhatnak úgy, hogy a (2) bekezdéssel összhangban cserélik ki a vezetői engedélyt. Amennyiben a kérelmező nem tudja teljesíteni e bekezdés második albekezdésének c) vagy d) pontját, a tagállamok megtagadják a vezetői engedély cseréjét. A végrehajtási határozatban szereplő bármely további feltétel vagy a tagállam nemzeti rendelkezéseinek a (2) bekezdés szerinti alkalmazhatóságáról rendelkezik, vagy a vezetői engedély cseréjének megtagadásáról, amennyiben a kérelmező nem teljesíti ezeket a feltételeket.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Ezeket a végrehajtási határozatokat a 22. cikk (2) bekezdésében említett vizsgálóbizottsági eljárásnak megfelelően kell elfogadni.</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(8)</w:t>
      </w:r>
      <w:r w:rsidRPr="00E13788">
        <w:rPr>
          <w:szCs w:val="24"/>
          <w:lang w:val="pt-PT" w:eastAsia="en-US"/>
        </w:rPr>
        <w:tab/>
        <w:t>A (7) bekezdésben említett végrehajtási határozat rendelkezik az érintett harmadik ország közúti közlekedésbiztonságának rendszeres, legalább négyévenkénti felülvizsgálatáról. A felülvizsgálat következtetéseitől függően a Bizottság a szükséges mértékben a (7) bekezdésben említett végrehajtási határozatot fenntartja, módosítja, felfüggeszti vagy hatályon kívül helyezi.</w:t>
      </w:r>
    </w:p>
    <w:p w:rsidR="00E13788" w:rsidRPr="00E13788" w:rsidRDefault="00E13788" w:rsidP="00E13788">
      <w:pPr>
        <w:spacing w:before="120" w:after="120" w:line="360" w:lineRule="auto"/>
        <w:ind w:left="850" w:hanging="850"/>
        <w:rPr>
          <w:szCs w:val="24"/>
          <w:lang w:val="pt-PT" w:eastAsia="en-US"/>
        </w:rPr>
      </w:pPr>
      <w:r w:rsidRPr="00E13788">
        <w:rPr>
          <w:b/>
          <w:i/>
          <w:szCs w:val="24"/>
          <w:lang w:val="pt-PT" w:eastAsia="en-US"/>
        </w:rPr>
        <w:t>8a.</w:t>
      </w:r>
      <w:r w:rsidRPr="00E13788">
        <w:rPr>
          <w:szCs w:val="24"/>
          <w:lang w:val="pt-PT" w:eastAsia="en-US"/>
        </w:rPr>
        <w:tab/>
      </w:r>
      <w:r w:rsidRPr="00E13788">
        <w:rPr>
          <w:b/>
          <w:i/>
          <w:szCs w:val="24"/>
          <w:lang w:val="pt-PT" w:eastAsia="en-US"/>
        </w:rPr>
        <w:t>A (2) bekezdésben említett harmadik ország által kiadott szakmai alkalmassági bizonyítvány vagy azzal egyenértékű bizonyítvány helyettesíthető egy tagállam által kiadott új szakmai alkalmassági bizonyítvánnyal, ha a bizonyítvány birtokosa az adott tagállamban legfeljebb 35 órás kiegészítő képzést végzett. Ezt a kiegészítő képzést a [jelölt] által legjobban értett uniós nyelven kell elvégezni. Szükség esetén – az egyes közúti árufuvarozást vagy személyszállítást végző járművek vezetőinek alapképesítéséről és továbbképzéséről szóló (EU) 2022/2561 irányelvvel</w:t>
      </w:r>
      <w:r w:rsidRPr="00E13788">
        <w:rPr>
          <w:szCs w:val="24"/>
          <w:vertAlign w:val="superscript"/>
          <w:lang w:val="en-GB" w:eastAsia="en-US"/>
        </w:rPr>
        <w:footnoteReference w:id="20"/>
      </w:r>
      <w:r w:rsidRPr="00E13788">
        <w:rPr>
          <w:b/>
          <w:i/>
          <w:szCs w:val="24"/>
          <w:lang w:val="pt-PT" w:eastAsia="en-US"/>
        </w:rPr>
        <w:t xml:space="preserve"> összhangban – a magas szintű szakértelem és a közúti közlekedésbiztonság biztosítása érdekében megfelelő nyelvi támogatást kell biztosítani.</w:t>
      </w:r>
    </w:p>
    <w:p w:rsidR="003762EC" w:rsidRDefault="003762EC">
      <w:pPr>
        <w:widowControl/>
        <w:rPr>
          <w:b/>
          <w:i/>
          <w:szCs w:val="24"/>
          <w:lang w:val="pt-PT" w:eastAsia="en-US"/>
        </w:rPr>
      </w:pPr>
      <w:r>
        <w:rPr>
          <w:b/>
          <w:i/>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b/>
          <w:i/>
          <w:szCs w:val="24"/>
          <w:lang w:val="pt-PT" w:eastAsia="en-US"/>
        </w:rPr>
        <w:lastRenderedPageBreak/>
        <w:t>Annak megállapítása céljából, hogy harmadik országok rendelkeznek-e a megfelelő uniós szabályokkal részben vagy teljes mértékben összehasonlítható szabályokkal, amelyek az uniós szabályokhoz részben vagy teljes mértékben hasonló szintű közúti közlekedésbiztonságot garantálnak, a Bizottság felhatalmazást kap arra, hogy ... [2 évvel e módosító irányelv hatálybalépését követően]-ig a 21. cikkel összhangban felhatalmazáson alapuló jogi aktusokat fogadjon el ezen irányelv kiegészítése céljából, amelyekben meghatározza a harmadik országok járművezetők szakmai képzésére vonatkozó szabályainak, illetve a harmadik országok tanúsítási és vizsgáztatási eljárásokra vonatkozó szabályainak vagy mindkettőnek az értékelésére vonatkozó feltételeket, valamint az értékelés során alkalmazandó kritériumokat és módszereket.</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E [felhatalmazáson alapuló jogi aktusok/értékelési feltételek, kritériumok és módszerek] alapján és a tagállamokkal együttműködve a Bizottság a (6) bekezdésben meghatározott eljárásnak megfelelően végrehajtási jogi aktusokat fogad el, amelyekben meghatározza azon döntését, hogy egy adott harmadik ország a járművezetők szakmai képzésére vonatkozó olyan szabályokkal és/vagy a tanúsítási és vizsgáztatási eljárásokra vonatkozó olyan szabályokkal rendelkezik, amelyek teljes mértékben vagy részben összehasonlíthatók a megfelelő uniós szabályokkal, és amelyek a közúti közlekedésbiztonságnak az uniós szabályokhoz teljes mértékben vagy részben hasonló szintjét garantálják. Az említett végrehajtási jogi aktusokat a 22. cikk (2) bekezdésében említett vizsgálóbizottsági eljárással összhangban kell elfogadni.</w:t>
      </w:r>
      <w:r w:rsidR="003762EC">
        <w:rPr>
          <w:b/>
          <w:szCs w:val="24"/>
          <w:lang w:val="pt-PT" w:eastAsia="en-US"/>
        </w:rPr>
        <w:t xml:space="preserve"> [Mód. 108]</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lastRenderedPageBreak/>
        <w:t>(9)</w:t>
      </w:r>
      <w:r w:rsidRPr="00E13788">
        <w:rPr>
          <w:szCs w:val="24"/>
          <w:lang w:val="pt-PT" w:eastAsia="en-US"/>
        </w:rPr>
        <w:tab/>
        <w:t xml:space="preserve">A Bizottság az </w:t>
      </w:r>
      <w:r w:rsidRPr="004716DB">
        <w:rPr>
          <w:i/>
          <w:szCs w:val="24"/>
          <w:lang w:val="pt-PT" w:eastAsia="en-US"/>
        </w:rPr>
        <w:t>Európai Unió Hivatalos Lapjában</w:t>
      </w:r>
      <w:r w:rsidRPr="00E13788">
        <w:rPr>
          <w:szCs w:val="24"/>
          <w:lang w:val="pt-PT" w:eastAsia="en-US"/>
        </w:rPr>
        <w:t xml:space="preserve"> és saját honlapján közzéteszi azon harmadik országok jegyzékét, amelyek a (7) </w:t>
      </w:r>
      <w:r w:rsidRPr="00E13788">
        <w:rPr>
          <w:b/>
          <w:i/>
          <w:szCs w:val="24"/>
          <w:lang w:val="pt-PT" w:eastAsia="en-US"/>
        </w:rPr>
        <w:t xml:space="preserve">és (8a) </w:t>
      </w:r>
      <w:r w:rsidRPr="00E13788">
        <w:rPr>
          <w:szCs w:val="24"/>
          <w:lang w:val="pt-PT" w:eastAsia="en-US"/>
        </w:rPr>
        <w:t xml:space="preserve">bekezdéssel összhangban végrehajtási határozat tárgyát képezték, és ennek megfelelően közzéteszi a </w:t>
      </w:r>
      <w:r w:rsidRPr="00E13788">
        <w:rPr>
          <w:strike/>
          <w:szCs w:val="24"/>
          <w:lang w:val="pt-PT" w:eastAsia="en-US"/>
        </w:rPr>
        <w:t>(9)</w:t>
      </w:r>
      <w:r w:rsidRPr="00E13788">
        <w:rPr>
          <w:b/>
          <w:i/>
          <w:szCs w:val="24"/>
          <w:lang w:val="pt-PT" w:eastAsia="en-US"/>
        </w:rPr>
        <w:t>(8)</w:t>
      </w:r>
      <w:r w:rsidRPr="00E13788">
        <w:rPr>
          <w:szCs w:val="24"/>
          <w:lang w:val="pt-PT" w:eastAsia="en-US"/>
        </w:rPr>
        <w:t xml:space="preserve"> bekezdéssel összhangban végrehajtott releváns módosításokat is.</w:t>
      </w:r>
      <w:r w:rsidR="003762EC">
        <w:rPr>
          <w:b/>
          <w:szCs w:val="24"/>
          <w:lang w:val="pt-PT" w:eastAsia="en-US"/>
        </w:rPr>
        <w:t xml:space="preserve"> [Mód. 109]</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(10)</w:t>
      </w:r>
      <w:r w:rsidRPr="00E13788">
        <w:rPr>
          <w:szCs w:val="24"/>
          <w:lang w:val="pt-PT" w:eastAsia="en-US"/>
        </w:rPr>
        <w:tab/>
        <w:t>A Bizottság tudáshálózatot hoz létre a külföldi hivatásos gépjárművezetők belső piacra való belépésére irányuló bevált gyakorlatokkal kapcsolatos ismeretek és információk összesítésére, feldolgozására és terjesztésére. A hálózat magában foglalja az érintett tagállami hatóságokat, kiválósági központokat, egyetemeket és kutatókat, szociális partnereket és a közúti közlekedési ágazat egyéb érintett szereplőit.</w:t>
      </w:r>
    </w:p>
    <w:p w:rsidR="00E13788" w:rsidRPr="00E13788" w:rsidRDefault="00E13788" w:rsidP="00E13788">
      <w:pPr>
        <w:spacing w:before="120" w:after="120" w:line="360" w:lineRule="auto"/>
        <w:jc w:val="center"/>
        <w:rPr>
          <w:szCs w:val="24"/>
          <w:lang w:val="pt-PT" w:eastAsia="en-US"/>
        </w:rPr>
      </w:pPr>
      <w:r w:rsidRPr="00E13788">
        <w:rPr>
          <w:b/>
          <w:i/>
          <w:szCs w:val="24"/>
          <w:lang w:val="pt-PT" w:eastAsia="en-US"/>
        </w:rPr>
        <w:t>12a. cikk</w:t>
      </w:r>
      <w:r w:rsidRPr="00E13788">
        <w:rPr>
          <w:szCs w:val="24"/>
          <w:lang w:val="pt-PT" w:eastAsia="en-US"/>
        </w:rPr>
        <w:br/>
      </w:r>
      <w:r w:rsidRPr="00E13788">
        <w:rPr>
          <w:b/>
          <w:i/>
          <w:szCs w:val="24"/>
          <w:lang w:val="pt-PT" w:eastAsia="en-US"/>
        </w:rPr>
        <w:t>Együttműködési platform</w:t>
      </w:r>
    </w:p>
    <w:p w:rsidR="00E13788" w:rsidRPr="00E13788" w:rsidRDefault="00E13788" w:rsidP="00E13788">
      <w:pPr>
        <w:spacing w:before="120" w:after="120" w:line="360" w:lineRule="auto"/>
        <w:ind w:left="850" w:hanging="850"/>
        <w:rPr>
          <w:szCs w:val="24"/>
          <w:lang w:val="pt-PT" w:eastAsia="en-US"/>
        </w:rPr>
      </w:pPr>
      <w:r w:rsidRPr="00E13788">
        <w:rPr>
          <w:b/>
          <w:i/>
          <w:szCs w:val="24"/>
          <w:lang w:val="pt-PT" w:eastAsia="en-US"/>
        </w:rPr>
        <w:t>(1)</w:t>
      </w:r>
      <w:r w:rsidRPr="00E13788">
        <w:rPr>
          <w:szCs w:val="24"/>
          <w:lang w:val="pt-PT" w:eastAsia="en-US"/>
        </w:rPr>
        <w:tab/>
      </w:r>
      <w:r w:rsidRPr="00E13788">
        <w:rPr>
          <w:b/>
          <w:i/>
          <w:szCs w:val="24"/>
          <w:lang w:val="pt-PT" w:eastAsia="en-US"/>
        </w:rPr>
        <w:t>A Bizottság együttműködési platformot hoz létre a bevált gyakorlatokkal kapcsolatos ismeretek és információk összegyűjtése, feldolgozása és terjesztése céljából:</w:t>
      </w:r>
    </w:p>
    <w:p w:rsidR="00E13788" w:rsidRPr="00E13788" w:rsidRDefault="00E13788" w:rsidP="00E13788">
      <w:pPr>
        <w:spacing w:before="120" w:after="120" w:line="360" w:lineRule="auto"/>
        <w:ind w:left="1416" w:hanging="566"/>
        <w:rPr>
          <w:szCs w:val="24"/>
          <w:lang w:val="pt-PT" w:eastAsia="en-US"/>
        </w:rPr>
      </w:pPr>
      <w:r w:rsidRPr="00E13788">
        <w:rPr>
          <w:b/>
          <w:i/>
          <w:szCs w:val="24"/>
          <w:lang w:val="pt-PT" w:eastAsia="en-US"/>
        </w:rPr>
        <w:t>a)</w:t>
      </w:r>
      <w:r w:rsidRPr="00E13788">
        <w:rPr>
          <w:szCs w:val="24"/>
          <w:lang w:val="pt-PT" w:eastAsia="en-US"/>
        </w:rPr>
        <w:tab/>
      </w:r>
      <w:r w:rsidRPr="00E13788">
        <w:rPr>
          <w:b/>
          <w:i/>
          <w:szCs w:val="24"/>
          <w:lang w:val="pt-PT" w:eastAsia="en-US"/>
        </w:rPr>
        <w:t>a tagállami járművezetői képzési rendszerekkel – többek között a különleges célú járművek, például a nem közúti mozgó gépekre vonatkozó vezetői képzéssel – kapcsolatban;</w:t>
      </w:r>
    </w:p>
    <w:p w:rsidR="003762EC" w:rsidRDefault="003762EC">
      <w:pPr>
        <w:widowControl/>
        <w:rPr>
          <w:b/>
          <w:i/>
          <w:szCs w:val="24"/>
          <w:lang w:val="pt-PT" w:eastAsia="en-US"/>
        </w:rPr>
      </w:pPr>
      <w:r>
        <w:rPr>
          <w:b/>
          <w:i/>
          <w:szCs w:val="24"/>
          <w:lang w:val="pt-PT" w:eastAsia="en-US"/>
        </w:rPr>
        <w:br w:type="page"/>
      </w:r>
    </w:p>
    <w:p w:rsidR="00E13788" w:rsidRPr="00E13788" w:rsidRDefault="00E13788" w:rsidP="00E13788">
      <w:pPr>
        <w:spacing w:before="120" w:after="120" w:line="360" w:lineRule="auto"/>
        <w:ind w:left="1416" w:hanging="566"/>
        <w:rPr>
          <w:szCs w:val="24"/>
          <w:lang w:val="pt-PT" w:eastAsia="en-US"/>
        </w:rPr>
      </w:pPr>
      <w:r w:rsidRPr="00E13788">
        <w:rPr>
          <w:b/>
          <w:i/>
          <w:szCs w:val="24"/>
          <w:lang w:val="pt-PT" w:eastAsia="en-US"/>
        </w:rPr>
        <w:lastRenderedPageBreak/>
        <w:t>b)</w:t>
      </w:r>
      <w:r w:rsidRPr="00E13788">
        <w:rPr>
          <w:szCs w:val="24"/>
          <w:lang w:val="pt-PT" w:eastAsia="en-US"/>
        </w:rPr>
        <w:tab/>
      </w:r>
      <w:r w:rsidRPr="00E13788">
        <w:rPr>
          <w:b/>
          <w:i/>
          <w:szCs w:val="24"/>
          <w:lang w:val="pt-PT" w:eastAsia="en-US"/>
        </w:rPr>
        <w:t>a különleges célú járművek, például a nem közúti mozgó gépek különböző tagállamokban való engedélyezésével és rendeltetésszerű használatával – többek között az ilyen gépek használatának megkönnyítése érdekében az e szabályok közötti különbségek határokon átnyúló vonatkozásaival – kapcsolatban; valamint</w:t>
      </w:r>
    </w:p>
    <w:p w:rsidR="00E13788" w:rsidRPr="00E13788" w:rsidRDefault="00E13788" w:rsidP="00E13788">
      <w:pPr>
        <w:spacing w:before="120" w:after="120" w:line="360" w:lineRule="auto"/>
        <w:ind w:left="1416" w:hanging="566"/>
        <w:rPr>
          <w:szCs w:val="24"/>
          <w:lang w:val="pt-PT" w:eastAsia="en-US"/>
        </w:rPr>
      </w:pPr>
      <w:r w:rsidRPr="00E13788">
        <w:rPr>
          <w:b/>
          <w:i/>
          <w:szCs w:val="24"/>
          <w:lang w:val="pt-PT" w:eastAsia="en-US"/>
        </w:rPr>
        <w:t>c)</w:t>
      </w:r>
      <w:r w:rsidRPr="00E13788">
        <w:rPr>
          <w:szCs w:val="24"/>
          <w:lang w:val="pt-PT" w:eastAsia="en-US"/>
        </w:rPr>
        <w:tab/>
      </w:r>
      <w:r w:rsidRPr="00E13788">
        <w:rPr>
          <w:b/>
          <w:i/>
          <w:szCs w:val="24"/>
          <w:lang w:val="pt-PT" w:eastAsia="en-US"/>
        </w:rPr>
        <w:t>bármilyen más megfelelőnek ítélt kérdéssel kapcsolatban.</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(2)</w:t>
      </w:r>
      <w:r w:rsidRPr="00E13788">
        <w:rPr>
          <w:szCs w:val="24"/>
          <w:lang w:val="pt-PT" w:eastAsia="en-US"/>
        </w:rPr>
        <w:tab/>
      </w:r>
      <w:r w:rsidRPr="00E13788">
        <w:rPr>
          <w:b/>
          <w:i/>
          <w:szCs w:val="24"/>
          <w:lang w:val="pt-PT" w:eastAsia="en-US"/>
        </w:rPr>
        <w:t>A platform munkájában az érintett tagállami hatóságok és a közúti közlekedési ágazat érdekelt felei vesznek részt, és a platformnak lehetőség szerint elő kell segítenie e bevált gyakorlatok alkalmazását.</w:t>
      </w:r>
      <w:r w:rsidR="003762EC">
        <w:rPr>
          <w:b/>
          <w:szCs w:val="24"/>
          <w:lang w:val="pt-PT" w:eastAsia="en-US"/>
        </w:rPr>
        <w:t xml:space="preserve"> [Mód. 320]</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13. cikk</w:t>
      </w:r>
      <w:r w:rsidRPr="00E13788">
        <w:rPr>
          <w:szCs w:val="24"/>
          <w:lang w:val="pt-PT" w:eastAsia="en-US"/>
        </w:rPr>
        <w:br/>
        <w:t>A járművezetési jogosultság vagy a vezetői engedély korlátozásának, felfüggesztésének, visszavonásának vagy érvénytelenítésének joghatásai</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 tagállam megtagadja a vezetői engedély kiállítását azon kérelmezőnek, akinek a vezetői engedélyét egy másik tagállamban korlátozták, felfüggesztették, visszavonták vagy érvénytelenítették.</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tagállam megtagadja egy másik tagállam által olyan személy részére kiállított vezetői engedély érvényességének elismerését, akinek a vezetői engedélyét az előbbi állam területén korlátozták, felfüggesztették, visszavonták vagy érvénytelenítették.</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(3)</w:t>
      </w:r>
      <w:r w:rsidRPr="00E13788">
        <w:rPr>
          <w:szCs w:val="24"/>
          <w:lang w:val="pt-PT" w:eastAsia="en-US"/>
        </w:rPr>
        <w:tab/>
        <w:t>E cikk alkalmazásában a vezetői engedély vagy a járművezetési jogosultság mindaddig korlátozottnak, felfüggesztettnek, visszavontnak vagy érvénytelenítettnek tekintendő, amíg az érintett személy nem felel meg a tagállam által előírt feltételeknek, amelyeket teljesítenie kell ahhoz, hogy visszaszerezhesse a járművezetési jogosultságát vagy vezetői engedélyét, vagy hogy új engedélyt kérelmezhessen.</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biztosítják, hogy azok a feltételek, amelyeket annak érdekében szabnak meg, hogy a jogosult visszaszerezhesse járművezetési jogosultságát vagy vezetői engedélyét, illetve hogy új engedélyt kérelmezhessen, arányosak, megkülönböztetéstől mentesek legyenek a más tagállamok által kiállított vezetői engedélyek jogosultjai számára, és önmagukban ne vezessenek a vezetői engedély kiállításának vagy egy másik tagállam által kiállított vezetői engedély elismerésének határozatlan időre történő megtagadásához.</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A tagállamok felfüggesztik a vezetői engedélyt, ha a 10. cikkben említett, az érvényesség megerősítésére irányuló orvosi vizsgálat azt mutatja, hogy az egészségügyi állapotokra vonatkozóan a III. mellékletben említett fizikai és pszichológiai követelmények ideiglenesen nem teljesíthetők.</w:t>
      </w:r>
      <w:r w:rsidR="003762EC">
        <w:rPr>
          <w:b/>
          <w:szCs w:val="24"/>
          <w:lang w:val="pt-PT" w:eastAsia="en-US"/>
        </w:rPr>
        <w:t xml:space="preserve"> [Mód. 110]</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(4)</w:t>
      </w:r>
      <w:r w:rsidRPr="00E13788">
        <w:rPr>
          <w:szCs w:val="24"/>
          <w:lang w:val="pt-PT" w:eastAsia="en-US"/>
        </w:rPr>
        <w:tab/>
        <w:t>E cikk egyetlen rendelkezése sem értelmezhető úgy, mint amely megakadályozná a tagállamokat abban, hogy határozatlan időre megtiltsák valamely személy számára a területükön történő járművezetést anélkül, hogy lehetővé tennék számára a járművezetési jogosultsághoz való jogának vagy vezetői engedélyének visszaszerzését, illetve új engedély kérelmezését, amennyiben ezt magatartása indokolja.</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Amennyiben egy tagállam e bekezdéssel összhangban határozatlan időre megtiltotta a járművezetést, az adott tagállam határozatlan időre megtagadhatja egy másik tagállam által kiállított vezetői engedély érvényességének a saját területén történő elismerését. Az (1) bekezdéstől eltérve, a határozatlan időre szóló járművezetési tilalmat elrendelő tagállammal folytatott konzultációt követően más tagállamok kiállíthatnak vezetői engedélyt ilyen személy részére.</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14. cikk</w:t>
      </w:r>
      <w:r w:rsidRPr="00E13788">
        <w:rPr>
          <w:szCs w:val="24"/>
          <w:lang w:val="pt-PT" w:eastAsia="en-US"/>
        </w:rPr>
        <w:br/>
        <w:t xml:space="preserve">Kísérővel történő vezetés rendszere </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(1)</w:t>
      </w:r>
      <w:r w:rsidRPr="00E13788">
        <w:rPr>
          <w:szCs w:val="24"/>
          <w:lang w:val="pt-PT" w:eastAsia="en-US"/>
        </w:rPr>
        <w:tab/>
        <w:t>A 7. cikk (1) bekezdésének b) és d) pontjától eltérve a tagállamok a 10. cikk (1) bekezdésével összhangban az I. melléklet E. részében meghatározott 98.02 uniós kóddal jelölt, B</w:t>
      </w:r>
      <w:r w:rsidRPr="00E13788">
        <w:rPr>
          <w:b/>
          <w:i/>
          <w:szCs w:val="24"/>
          <w:lang w:val="pt-PT" w:eastAsia="en-US"/>
        </w:rPr>
        <w:t>, C és C1</w:t>
      </w:r>
      <w:r w:rsidRPr="00E13788">
        <w:rPr>
          <w:strike/>
          <w:szCs w:val="24"/>
          <w:lang w:val="pt-PT" w:eastAsia="en-US"/>
        </w:rPr>
        <w:t xml:space="preserve"> és C</w:t>
      </w:r>
      <w:r w:rsidRPr="00E13788">
        <w:rPr>
          <w:szCs w:val="24"/>
          <w:lang w:val="pt-PT" w:eastAsia="en-US"/>
        </w:rPr>
        <w:t xml:space="preserve"> kategóriájú vezetői engedélyt állítanak ki azon kérelmezők számára, akik betöltötték a 17. életévüket.</w:t>
      </w:r>
      <w:r w:rsidR="003762EC">
        <w:rPr>
          <w:b/>
          <w:szCs w:val="24"/>
          <w:lang w:val="pt-PT" w:eastAsia="en-US"/>
        </w:rPr>
        <w:t xml:space="preserve"> [Mód. 111]</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lastRenderedPageBreak/>
        <w:t>(2)</w:t>
      </w:r>
      <w:r w:rsidRPr="00E13788">
        <w:rPr>
          <w:szCs w:val="24"/>
          <w:lang w:val="pt-PT" w:eastAsia="en-US"/>
        </w:rPr>
        <w:tab/>
        <w:t xml:space="preserve">A 98.02 uniós kóddal jelölt vezetői engedéllyel rendelkező, 18 év alatti </w:t>
      </w:r>
      <w:r w:rsidRPr="00E13788">
        <w:rPr>
          <w:strike/>
          <w:szCs w:val="24"/>
          <w:lang w:val="pt-PT" w:eastAsia="en-US"/>
        </w:rPr>
        <w:t>vezető csak az alábbi feltételeknek megfelelő</w:t>
      </w:r>
      <w:r w:rsidRPr="00E13788">
        <w:rPr>
          <w:b/>
          <w:i/>
          <w:szCs w:val="24"/>
          <w:lang w:val="pt-PT" w:eastAsia="en-US"/>
        </w:rPr>
        <w:t>jogosult csak egy olyan, az első utasülésen utazó</w:t>
      </w:r>
      <w:r w:rsidRPr="00E13788">
        <w:rPr>
          <w:szCs w:val="24"/>
          <w:lang w:val="pt-PT" w:eastAsia="en-US"/>
        </w:rPr>
        <w:t xml:space="preserve"> személy kíséretében vezethet</w:t>
      </w:r>
      <w:r w:rsidRPr="00E13788">
        <w:rPr>
          <w:b/>
          <w:i/>
          <w:szCs w:val="24"/>
          <w:lang w:val="pt-PT" w:eastAsia="en-US"/>
        </w:rPr>
        <w:t>, aki képes iránymutatást adni a vezetés idején. A kísérő személynek be kell tartania az alkohol vagy kábítószer hatása alatt vagy bármely más okból cselekvőképtelen állapotban történő járművezetésre vonatkozó szabályokat, és meg kell felelnie az alábbi feltételeknek</w:t>
      </w:r>
      <w:r w:rsidRPr="00E13788">
        <w:rPr>
          <w:szCs w:val="24"/>
          <w:lang w:val="pt-PT" w:eastAsia="en-US"/>
        </w:rPr>
        <w:t>:</w:t>
      </w:r>
      <w:r w:rsidR="003762EC">
        <w:rPr>
          <w:b/>
          <w:szCs w:val="24"/>
          <w:lang w:val="pt-PT" w:eastAsia="en-US"/>
        </w:rPr>
        <w:t xml:space="preserve"> [Mód. 112]</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legalább 25 éves;</w:t>
      </w:r>
    </w:p>
    <w:p w:rsidR="00E13788" w:rsidRPr="004716DB" w:rsidRDefault="00E13788" w:rsidP="00E13788">
      <w:pPr>
        <w:spacing w:before="120" w:after="120" w:line="360" w:lineRule="auto"/>
        <w:ind w:left="1416" w:hanging="566"/>
        <w:rPr>
          <w:b/>
          <w:szCs w:val="24"/>
          <w:lang w:val="pt-PT" w:eastAsia="en-US"/>
        </w:rPr>
      </w:pPr>
      <w:r w:rsidRPr="00E13788">
        <w:rPr>
          <w:szCs w:val="24"/>
          <w:lang w:val="pt-PT" w:eastAsia="en-US"/>
        </w:rPr>
        <w:t>b)</w:t>
      </w:r>
      <w:r w:rsidRPr="00E13788">
        <w:rPr>
          <w:szCs w:val="24"/>
          <w:lang w:val="pt-PT" w:eastAsia="en-US"/>
        </w:rPr>
        <w:tab/>
        <w:t>az adott kategóriájú, több mint öt évvel korábban kiállított</w:t>
      </w:r>
      <w:r w:rsidRPr="00E13788">
        <w:rPr>
          <w:b/>
          <w:i/>
          <w:szCs w:val="24"/>
          <w:lang w:val="pt-PT" w:eastAsia="en-US"/>
        </w:rPr>
        <w:t>, uniós</w:t>
      </w:r>
      <w:r w:rsidRPr="00E13788">
        <w:rPr>
          <w:szCs w:val="24"/>
          <w:lang w:val="pt-PT" w:eastAsia="en-US"/>
        </w:rPr>
        <w:t xml:space="preserve"> vezetői engedéllyel rendelkezik;</w:t>
      </w:r>
      <w:r w:rsidR="003762EC">
        <w:rPr>
          <w:b/>
          <w:szCs w:val="24"/>
          <w:lang w:val="pt-PT" w:eastAsia="en-US"/>
        </w:rPr>
        <w:t xml:space="preserve"> [Mód. 113]</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c)</w:t>
      </w:r>
      <w:r w:rsidRPr="00E13788">
        <w:rPr>
          <w:szCs w:val="24"/>
          <w:lang w:val="pt-PT" w:eastAsia="en-US"/>
        </w:rPr>
        <w:tab/>
        <w:t>az elmúlt öt évben nem állt járművezetéstől való eltiltás hatálya alatt;</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d)</w:t>
      </w:r>
      <w:r w:rsidRPr="00E13788">
        <w:rPr>
          <w:szCs w:val="24"/>
          <w:lang w:val="pt-PT" w:eastAsia="en-US"/>
        </w:rPr>
        <w:tab/>
        <w:t>nem állt közúti közlekedéssel kapcsolatos jogsértésből eredő büntetőjogi határozat hatálya alatt;</w:t>
      </w:r>
    </w:p>
    <w:p w:rsidR="00E13788" w:rsidRPr="004716DB" w:rsidRDefault="00E13788" w:rsidP="00E13788">
      <w:pPr>
        <w:spacing w:before="120" w:after="120" w:line="360" w:lineRule="auto"/>
        <w:ind w:left="1416" w:hanging="566"/>
        <w:rPr>
          <w:b/>
          <w:szCs w:val="24"/>
          <w:lang w:val="pt-PT" w:eastAsia="en-US"/>
        </w:rPr>
      </w:pPr>
      <w:r w:rsidRPr="00E13788">
        <w:rPr>
          <w:szCs w:val="24"/>
          <w:lang w:val="pt-PT" w:eastAsia="en-US"/>
        </w:rPr>
        <w:t>e)</w:t>
      </w:r>
      <w:r w:rsidRPr="00E13788">
        <w:rPr>
          <w:szCs w:val="24"/>
          <w:lang w:val="pt-PT" w:eastAsia="en-US"/>
        </w:rPr>
        <w:tab/>
        <w:t>C</w:t>
      </w:r>
      <w:r w:rsidRPr="00E13788">
        <w:rPr>
          <w:b/>
          <w:i/>
          <w:szCs w:val="24"/>
          <w:lang w:val="pt-PT" w:eastAsia="en-US"/>
        </w:rPr>
        <w:t xml:space="preserve"> és C1</w:t>
      </w:r>
      <w:r w:rsidRPr="00E13788">
        <w:rPr>
          <w:szCs w:val="24"/>
          <w:lang w:val="pt-PT" w:eastAsia="en-US"/>
        </w:rPr>
        <w:t xml:space="preserve"> kategóriájú járművek esetében rendelkezik az (EU) 2022/2561 irányelvben előírt képesítéssel és képzéssel</w:t>
      </w:r>
      <w:r w:rsidRPr="00E13788">
        <w:rPr>
          <w:strike/>
          <w:szCs w:val="24"/>
          <w:lang w:val="pt-PT" w:eastAsia="en-US"/>
        </w:rPr>
        <w:t>.</w:t>
      </w:r>
      <w:r w:rsidRPr="00E13788">
        <w:rPr>
          <w:b/>
          <w:i/>
          <w:szCs w:val="24"/>
          <w:lang w:val="pt-PT" w:eastAsia="en-US"/>
        </w:rPr>
        <w:t>;</w:t>
      </w:r>
      <w:r w:rsidR="003762EC">
        <w:rPr>
          <w:b/>
          <w:szCs w:val="24"/>
          <w:lang w:val="pt-PT" w:eastAsia="en-US"/>
        </w:rPr>
        <w:t xml:space="preserve"> [Mód. 114]</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1416" w:hanging="566"/>
        <w:rPr>
          <w:b/>
          <w:szCs w:val="24"/>
          <w:lang w:val="pt-PT" w:eastAsia="en-US"/>
        </w:rPr>
      </w:pPr>
      <w:r w:rsidRPr="00E13788">
        <w:rPr>
          <w:b/>
          <w:i/>
          <w:szCs w:val="24"/>
          <w:lang w:val="pt-PT" w:eastAsia="en-US"/>
        </w:rPr>
        <w:lastRenderedPageBreak/>
        <w:t>ea)</w:t>
      </w:r>
      <w:r w:rsidRPr="00E13788">
        <w:rPr>
          <w:szCs w:val="24"/>
          <w:lang w:val="pt-PT" w:eastAsia="en-US"/>
        </w:rPr>
        <w:tab/>
      </w:r>
      <w:r w:rsidRPr="00E13788">
        <w:rPr>
          <w:b/>
          <w:i/>
          <w:szCs w:val="24"/>
          <w:lang w:val="pt-PT" w:eastAsia="en-US"/>
        </w:rPr>
        <w:t>a C és C1 járműkategória esetében az időszakos szakmai alkalmassági képzés részeként 7 órás képzésen vett részt a szükséges szakmai és pedagógiai készségek elsajátítása érdekében.</w:t>
      </w:r>
      <w:r w:rsidR="003762EC">
        <w:rPr>
          <w:b/>
          <w:szCs w:val="24"/>
          <w:lang w:val="pt-PT" w:eastAsia="en-US"/>
        </w:rPr>
        <w:t xml:space="preserve"> [Mód. 115]</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A tagállamok dönthetnek úgy, hogy a képzés időtartamát legfeljebb 14 órára növelik.</w:t>
      </w:r>
      <w:r w:rsidR="003762EC">
        <w:rPr>
          <w:b/>
          <w:szCs w:val="24"/>
          <w:lang w:val="pt-PT" w:eastAsia="en-US"/>
        </w:rPr>
        <w:t xml:space="preserve"> [Mód. 116]</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(3)</w:t>
      </w:r>
      <w:r w:rsidRPr="00E13788">
        <w:rPr>
          <w:szCs w:val="24"/>
          <w:lang w:val="pt-PT" w:eastAsia="en-US"/>
        </w:rPr>
        <w:tab/>
        <w:t>A tagállamok az e cikknek való megfelelés biztosítása érdekében előírhatják a (2) bekezdésben említett kísérő személyek azonosítását. A tagállamok korlátozhatják a lehetséges kísérő személyek számát.</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(3a)</w:t>
      </w:r>
      <w:r w:rsidRPr="00E13788">
        <w:rPr>
          <w:szCs w:val="24"/>
          <w:lang w:val="pt-PT" w:eastAsia="en-US"/>
        </w:rPr>
        <w:tab/>
      </w:r>
      <w:r w:rsidRPr="00E13788">
        <w:rPr>
          <w:b/>
          <w:i/>
          <w:szCs w:val="24"/>
          <w:lang w:val="pt-PT" w:eastAsia="en-US"/>
        </w:rPr>
        <w:t>A kísérővel történő vezetés rendszere nem korlátozza a tagállamok azon meglévő lehetőségeit, hogy csökkentsék a B járműkategóriára vonatkozó, ezen irányelv 7. cikke (2) bekezdésében meghatározott alsó korhatárt, és nemzeti szinten alkalmazzanak ehhez kapcsolódó feltételeket.</w:t>
      </w:r>
      <w:r w:rsidR="003762EC">
        <w:rPr>
          <w:b/>
          <w:szCs w:val="24"/>
          <w:lang w:val="pt-PT" w:eastAsia="en-US"/>
        </w:rPr>
        <w:t xml:space="preserve"> [Mód. 117]</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(4)</w:t>
      </w:r>
      <w:r w:rsidRPr="00E13788">
        <w:rPr>
          <w:szCs w:val="24"/>
          <w:lang w:val="pt-PT" w:eastAsia="en-US"/>
        </w:rPr>
        <w:tab/>
        <w:t>A tagállamok további feltételeket alkalmazhatnak a 98.02 uniós kóddal jelölt vezetői engedély kiállítására azon kérelmezők esetében, akik nem töltötték be a 18. életévüket. Erről értesítik a Bizottságot. Ezt az információt a Bizottság nyilvánosságra hozza.</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lastRenderedPageBreak/>
        <w:t>(4a)</w:t>
      </w:r>
      <w:r w:rsidRPr="00E13788">
        <w:rPr>
          <w:szCs w:val="24"/>
          <w:lang w:val="pt-PT" w:eastAsia="en-US"/>
        </w:rPr>
        <w:tab/>
      </w:r>
      <w:r w:rsidRPr="00E13788">
        <w:rPr>
          <w:b/>
          <w:i/>
          <w:szCs w:val="24"/>
          <w:lang w:val="pt-PT" w:eastAsia="en-US"/>
        </w:rPr>
        <w:t>A tagállamok az (1) bekezdésben meghatározott életkort csökkenthetik a területükön szokásos tartózkodási hellyel rendelkező személyek esetében annak érdekében, hogy kísérleti projekteket hajtsanak végre és adatokat gyűjtsenek az kísérővel történő vezetési rendszerek alacsonyabb életkor melletti alkalmazásának hatásáról a kérelmező képzésének részeként, a 3</w:t>
      </w:r>
      <w:r w:rsidR="003762EC">
        <w:rPr>
          <w:b/>
          <w:i/>
          <w:szCs w:val="24"/>
          <w:lang w:val="pt-PT" w:eastAsia="en-US"/>
        </w:rPr>
        <w:t> </w:t>
      </w:r>
      <w:r w:rsidRPr="00E13788">
        <w:rPr>
          <w:b/>
          <w:i/>
          <w:szCs w:val="24"/>
          <w:lang w:val="pt-PT" w:eastAsia="en-US"/>
        </w:rPr>
        <w:t>500 km eléréséig. Ha egy tagállam élni kíván ezzel a lehetőséggel, indokolással ellátott kérelmet nyújt be a Bizottsághoz. A Bizottság az érintett tagállammal folytatott párbeszéd útján értékeli a kérelmet, és 3 hónapon belül döntést hoz. A Bizottság indokolással ellátott vélemény benyújtásával jóváhagyhatja vagy elutasíthatja a kérelmet, vagy a közúti közlekedésbiztonság biztosítása érdekében megszabott további feltételek mellett jóváhagyhatja azt. Amennyiben a Bizottság eltérést engedélyez, a (2), (3) és (4) bekezdés rendelkezéseit továbbra is alkalmazni kell. A tagállamok figyelemmel kísérik a jóváhagyott kísérleti projektek eredményeit, és ezekről beszámolnak a Bizottságnak. A Bizottság időszakos felülvizsgálatai során értékeli a jóváhagyott kísérleti projektekre vonatkozó kérelmeket és – amennyiben rendelkezésre állnak – az ilyen projektek eredményeit.</w:t>
      </w:r>
      <w:r w:rsidR="003762EC">
        <w:rPr>
          <w:b/>
          <w:szCs w:val="24"/>
          <w:lang w:val="pt-PT" w:eastAsia="en-US"/>
        </w:rPr>
        <w:t xml:space="preserve"> [Mód. 118]</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15. cikk</w:t>
      </w:r>
      <w:r w:rsidRPr="00E13788">
        <w:rPr>
          <w:szCs w:val="24"/>
          <w:lang w:val="pt-PT" w:eastAsia="en-US"/>
        </w:rPr>
        <w:br/>
        <w:t xml:space="preserve">Próbaidő </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(1)</w:t>
      </w:r>
      <w:r w:rsidRPr="00E13788">
        <w:rPr>
          <w:szCs w:val="24"/>
          <w:lang w:val="pt-PT" w:eastAsia="en-US"/>
        </w:rPr>
        <w:tab/>
        <w:t>Az egy adott kategóriába tartozó, első alkalommal kiállított vezetői engedély birtokosa kezdő gépjárművezetőnek tekintendő, és legalább kétéves próbaidőt kell előírni számára.</w:t>
      </w:r>
      <w:r w:rsidRPr="00E13788">
        <w:rPr>
          <w:b/>
          <w:i/>
          <w:szCs w:val="24"/>
          <w:lang w:val="pt-PT" w:eastAsia="en-US"/>
        </w:rPr>
        <w:t xml:space="preserve"> A tagállamok szabályokat állapítanak meg a kezdő járművezetőkre vonatkozó időszak hosszára és a szankciókra vonatkozóan.</w:t>
      </w:r>
      <w:r w:rsidR="003762EC">
        <w:rPr>
          <w:b/>
          <w:szCs w:val="24"/>
          <w:lang w:val="pt-PT" w:eastAsia="en-US"/>
        </w:rPr>
        <w:t xml:space="preserve"> [Mód. 119]</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(1a)</w:t>
      </w:r>
      <w:r w:rsidRPr="00E13788">
        <w:rPr>
          <w:szCs w:val="24"/>
          <w:lang w:val="pt-PT" w:eastAsia="en-US"/>
        </w:rPr>
        <w:tab/>
      </w:r>
      <w:r w:rsidRPr="00E13788">
        <w:rPr>
          <w:b/>
          <w:i/>
          <w:szCs w:val="24"/>
          <w:lang w:val="pt-PT" w:eastAsia="en-US"/>
        </w:rPr>
        <w:t>A tagállamok kötelezik a kezdő gépjárművezetőket, hogy a próbaidejük teljes időtartama alatt egy szabványos uniós jelzést helyezzenek el járművük hátsó szélvédőjén. A Bizottság legkésőbb ... [az ezen irányelv hatálybalépésének napjától számított 6 hónappal]-ig a 21. cikkel összhangban felhatalmazáson alapuló jogi aktust fogad el, amelyben meghatározza a közös jelzésre vonatkozó közös vizuális előírásokat.</w:t>
      </w:r>
      <w:r w:rsidR="003762EC">
        <w:rPr>
          <w:b/>
          <w:szCs w:val="24"/>
          <w:lang w:val="pt-PT" w:eastAsia="en-US"/>
        </w:rPr>
        <w:t xml:space="preserve"> [Mód. 268]</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lastRenderedPageBreak/>
        <w:t>(2)</w:t>
      </w:r>
      <w:r w:rsidRPr="00E13788">
        <w:rPr>
          <w:szCs w:val="24"/>
          <w:lang w:val="pt-PT" w:eastAsia="en-US"/>
        </w:rPr>
        <w:tab/>
        <w:t xml:space="preserve">A tagállamok megállapítják a </w:t>
      </w:r>
      <w:r w:rsidRPr="00E13788">
        <w:rPr>
          <w:strike/>
          <w:szCs w:val="24"/>
          <w:lang w:val="pt-PT" w:eastAsia="en-US"/>
        </w:rPr>
        <w:t>0,0</w:t>
      </w:r>
      <w:r w:rsidRPr="00E13788">
        <w:rPr>
          <w:b/>
          <w:i/>
          <w:szCs w:val="24"/>
          <w:lang w:val="pt-PT" w:eastAsia="en-US"/>
        </w:rPr>
        <w:t>0,2</w:t>
      </w:r>
      <w:r w:rsidRPr="00E13788">
        <w:rPr>
          <w:szCs w:val="24"/>
          <w:lang w:val="pt-PT" w:eastAsia="en-US"/>
        </w:rPr>
        <w:t xml:space="preserve"> g/ml-t meghaladó véralkoholszinttel</w:t>
      </w:r>
      <w:r w:rsidRPr="00E13788">
        <w:rPr>
          <w:b/>
          <w:i/>
          <w:szCs w:val="24"/>
          <w:lang w:val="pt-PT" w:eastAsia="en-US"/>
        </w:rPr>
        <w:t xml:space="preserve"> vagy pszichotrop anyag vagy kábítószer hatása alatt</w:t>
      </w:r>
      <w:r w:rsidRPr="00E13788">
        <w:rPr>
          <w:szCs w:val="24"/>
          <w:lang w:val="pt-PT" w:eastAsia="en-US"/>
        </w:rPr>
        <w:t xml:space="preserve"> vezető kezdő gépjárművezetőkre alkalmazandó szankciókra vonatkozó szabályokat</w:t>
      </w:r>
      <w:r w:rsidRPr="00E13788">
        <w:rPr>
          <w:b/>
          <w:i/>
          <w:szCs w:val="24"/>
          <w:lang w:val="pt-PT" w:eastAsia="en-US"/>
        </w:rPr>
        <w:t>. A tagállamok végrehajtó hatóságai a passzív vagy véletlenszerű expozíciót figyelembe vevő legalacsonyabb mennyiségi határérték alapján a technikai zéró toleranciának megfelelő mérési küszöbértéket állapítanak meg</w:t>
      </w:r>
      <w:r w:rsidRPr="00E13788">
        <w:rPr>
          <w:szCs w:val="24"/>
          <w:lang w:val="pt-PT" w:eastAsia="en-US"/>
        </w:rPr>
        <w:t xml:space="preserve">, és megteszik az </w:t>
      </w:r>
      <w:r w:rsidRPr="00E13788">
        <w:rPr>
          <w:strike/>
          <w:szCs w:val="24"/>
          <w:lang w:val="pt-PT" w:eastAsia="en-US"/>
        </w:rPr>
        <w:t>azok</w:t>
      </w:r>
      <w:r w:rsidRPr="00E13788">
        <w:rPr>
          <w:b/>
          <w:i/>
          <w:szCs w:val="24"/>
          <w:lang w:val="pt-PT" w:eastAsia="en-US"/>
        </w:rPr>
        <w:t>annak</w:t>
      </w:r>
      <w:r w:rsidRPr="00E13788">
        <w:rPr>
          <w:szCs w:val="24"/>
          <w:lang w:val="pt-PT" w:eastAsia="en-US"/>
        </w:rPr>
        <w:t xml:space="preserve"> végrehajtásához szükséges intézkedéseket. Az említett szankcióknak hatékonyaknak, arányosnak, visszatartónak és diszkriminációmentesnek kell lenniük</w:t>
      </w:r>
      <w:r w:rsidRPr="00E13788">
        <w:rPr>
          <w:b/>
          <w:i/>
          <w:szCs w:val="24"/>
          <w:lang w:val="pt-PT" w:eastAsia="en-US"/>
        </w:rPr>
        <w:t>, és magukban foglalhatják a járművezetéstől való eltiltást</w:t>
      </w:r>
      <w:r w:rsidRPr="00E13788">
        <w:rPr>
          <w:szCs w:val="24"/>
          <w:lang w:val="pt-PT" w:eastAsia="en-US"/>
        </w:rPr>
        <w:t>.</w:t>
      </w:r>
      <w:r w:rsidR="003762EC">
        <w:rPr>
          <w:b/>
          <w:szCs w:val="24"/>
          <w:lang w:val="pt-PT" w:eastAsia="en-US"/>
        </w:rPr>
        <w:t xml:space="preserve"> [Mód. 120]</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(2a)</w:t>
      </w:r>
      <w:r w:rsidRPr="00E13788">
        <w:rPr>
          <w:szCs w:val="24"/>
          <w:lang w:val="pt-PT" w:eastAsia="en-US"/>
        </w:rPr>
        <w:tab/>
      </w:r>
      <w:r w:rsidRPr="00E13788">
        <w:rPr>
          <w:b/>
          <w:i/>
          <w:szCs w:val="24"/>
          <w:lang w:val="pt-PT" w:eastAsia="en-US"/>
        </w:rPr>
        <w:t>A tagállamok a kezdő gépjárművezetők esetében alkalmazandó szankciókra vonatkozóan szigorúbb szabályokat állapítanak meg, többek között arra az esetre, ha nem használják a biztonsági berendezéseket vagy érvényes vezetői engedély nélkül vezetnek, és megteszik az azok végrehajtásához szükséges összes intézkedést. Az említett szankcióknak hatékonyaknak, arányosnak, visszatartónak és diszkriminációmentesnek kell lenniük.</w:t>
      </w:r>
      <w:r w:rsidR="003762EC">
        <w:rPr>
          <w:b/>
          <w:szCs w:val="24"/>
          <w:lang w:val="pt-PT" w:eastAsia="en-US"/>
        </w:rPr>
        <w:t xml:space="preserve"> [Mód. 121]</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(2b)</w:t>
      </w:r>
      <w:r w:rsidRPr="00E13788">
        <w:rPr>
          <w:szCs w:val="24"/>
          <w:lang w:val="pt-PT" w:eastAsia="en-US"/>
        </w:rPr>
        <w:tab/>
      </w:r>
      <w:r w:rsidRPr="00E13788">
        <w:rPr>
          <w:b/>
          <w:i/>
          <w:szCs w:val="24"/>
          <w:lang w:val="pt-PT" w:eastAsia="en-US"/>
        </w:rPr>
        <w:t>A tagállamok az alkoholra és a tiltott pszichoaktív kábítószerekre vonatkozó zérótolerancia-rendszer alkalmazását valamennyi járművezetőre kiterjeszthetik.</w:t>
      </w:r>
      <w:r w:rsidR="003762EC">
        <w:rPr>
          <w:b/>
          <w:szCs w:val="24"/>
          <w:lang w:val="pt-PT" w:eastAsia="en-US"/>
        </w:rPr>
        <w:t xml:space="preserve"> [Mód. 269]</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lastRenderedPageBreak/>
        <w:t>(3)</w:t>
      </w:r>
      <w:r w:rsidRPr="00E13788">
        <w:rPr>
          <w:szCs w:val="24"/>
          <w:lang w:val="pt-PT" w:eastAsia="en-US"/>
        </w:rPr>
        <w:tab/>
        <w:t>A tagállamok a közúti közlekedésbiztonság javítása érdekében a területükön a próbaidő alatt a kezdő gépjárművezetőkre alkalmazandó további szabályokat állapíthatnak meg. Erről értesítik a Bizottságot.</w:t>
      </w:r>
      <w:r w:rsidRPr="00E13788">
        <w:rPr>
          <w:b/>
          <w:i/>
          <w:szCs w:val="24"/>
          <w:lang w:val="pt-PT" w:eastAsia="en-US"/>
        </w:rPr>
        <w:t xml:space="preserve"> Ezek a szabályok nem korlátozhatják az éjszakai vezetést.</w:t>
      </w:r>
      <w:r w:rsidR="003762EC">
        <w:rPr>
          <w:b/>
          <w:szCs w:val="24"/>
          <w:lang w:val="pt-PT" w:eastAsia="en-US"/>
        </w:rPr>
        <w:t xml:space="preserve"> [Mód. 122]</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(4)</w:t>
      </w:r>
      <w:r w:rsidRPr="00E13788">
        <w:rPr>
          <w:szCs w:val="24"/>
          <w:lang w:val="pt-PT" w:eastAsia="en-US"/>
        </w:rPr>
        <w:tab/>
        <w:t>A tagállamok a próbaidő alatt kiállított vezetői engedélyeket az I. melléklet E. részében meghatározott 98.01 uniós kóddal jelölik.</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(5)</w:t>
      </w:r>
      <w:r w:rsidRPr="00E13788">
        <w:rPr>
          <w:szCs w:val="24"/>
          <w:lang w:val="pt-PT" w:eastAsia="en-US"/>
        </w:rPr>
        <w:tab/>
        <w:t>Próbaidő nem alkalmazható azokra a járművezetőkre, akik a 10. cikk (1) bekezdésének c) pontjával összhangban A2 vagy A kategóriájú vezetői engedélyt szereznek.</w:t>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t>(5a)</w:t>
      </w:r>
      <w:r w:rsidRPr="00E13788">
        <w:rPr>
          <w:szCs w:val="24"/>
          <w:lang w:val="pt-PT" w:eastAsia="en-US"/>
        </w:rPr>
        <w:tab/>
      </w:r>
      <w:r w:rsidRPr="00E13788">
        <w:rPr>
          <w:b/>
          <w:i/>
          <w:szCs w:val="24"/>
          <w:lang w:val="pt-PT" w:eastAsia="en-US"/>
        </w:rPr>
        <w:t>Azon járművezetők esetében, akik a korábban kiállított kategória próbaideje alatt egy új kategóriára is engedélyt szereznek, az új kategóriára vonatkozó próbaidő csökkenthető a már teljesített próbaidővel, de nem lehet rövidebb hat hónapnál. Ez a csökkentés nem alkalmazható, ha a meglévő vezetői engedélyt kizárólag AM kategóriára állították ki.</w:t>
      </w:r>
      <w:r w:rsidR="003762EC">
        <w:rPr>
          <w:b/>
          <w:szCs w:val="24"/>
          <w:lang w:val="pt-PT" w:eastAsia="en-US"/>
        </w:rPr>
        <w:t xml:space="preserve"> [Mód. 123]</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b/>
          <w:i/>
          <w:szCs w:val="24"/>
          <w:lang w:val="pt-PT" w:eastAsia="en-US"/>
        </w:rPr>
        <w:lastRenderedPageBreak/>
        <w:t>(5b)</w:t>
      </w:r>
      <w:r w:rsidRPr="00E13788">
        <w:rPr>
          <w:szCs w:val="24"/>
          <w:lang w:val="pt-PT" w:eastAsia="en-US"/>
        </w:rPr>
        <w:tab/>
      </w:r>
      <w:r w:rsidRPr="00E13788">
        <w:rPr>
          <w:b/>
          <w:i/>
          <w:szCs w:val="24"/>
          <w:lang w:val="pt-PT" w:eastAsia="en-US"/>
        </w:rPr>
        <w:t>A tagállamokat arra ösztönzik, hogy általános- és középiskolai tanterveikbe építsék be az életkornak megfelelő, a közúti közlekedésbiztonsági szabályokkal kapcsolatos képzést és a közlekedési kockázatokkal kapcsolatos tudatosságnövelő képzéseket. A tagállamok [az (EU) 2015/413 európai parlamenti és tanácsi irányelv</w:t>
      </w:r>
      <w:r w:rsidRPr="00E13788">
        <w:rPr>
          <w:szCs w:val="24"/>
          <w:vertAlign w:val="superscript"/>
          <w:lang w:val="en-GB" w:eastAsia="en-US"/>
        </w:rPr>
        <w:footnoteReference w:id="21"/>
      </w:r>
      <w:r w:rsidRPr="00E13788">
        <w:rPr>
          <w:b/>
          <w:i/>
          <w:szCs w:val="24"/>
          <w:lang w:val="pt-PT" w:eastAsia="en-US"/>
        </w:rPr>
        <w:t>] alapján előirányzott bevételeket felhasználhatják ilyen kezdeményezések pénzügyi támogatására. A Bizottság [az említett irányelv 8a. cikkében] említett forrásokat ugyancsak felhasználhatja ilyen kezdeményezések pénzügyi támogatására.</w:t>
      </w:r>
      <w:r w:rsidR="003762EC">
        <w:rPr>
          <w:b/>
          <w:szCs w:val="24"/>
          <w:lang w:val="pt-PT" w:eastAsia="en-US"/>
        </w:rPr>
        <w:t xml:space="preserve"> [Mód. 124]</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16. cikk</w:t>
      </w:r>
      <w:r w:rsidRPr="00E13788">
        <w:rPr>
          <w:szCs w:val="24"/>
          <w:lang w:val="pt-PT" w:eastAsia="en-US"/>
        </w:rPr>
        <w:br/>
        <w:t xml:space="preserve">Vizsgabiztosok </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 vizsgabiztosoknak meg kell felelniük a IV. mellékletben meghatározott minimumkövetelményeknek.</w:t>
      </w:r>
    </w:p>
    <w:p w:rsidR="00E13788" w:rsidRPr="004716DB" w:rsidRDefault="00E13788" w:rsidP="00E13788">
      <w:pPr>
        <w:spacing w:before="120" w:after="120" w:line="360" w:lineRule="auto"/>
        <w:ind w:left="850"/>
        <w:rPr>
          <w:b/>
          <w:szCs w:val="24"/>
          <w:lang w:val="pt-PT" w:eastAsia="en-US"/>
        </w:rPr>
      </w:pPr>
      <w:r w:rsidRPr="00E13788">
        <w:rPr>
          <w:strike/>
          <w:szCs w:val="24"/>
          <w:lang w:val="pt-PT" w:eastAsia="en-US"/>
        </w:rPr>
        <w:t>A 2013. január 19.</w:t>
      </w:r>
      <w:r w:rsidRPr="00E13788">
        <w:rPr>
          <w:b/>
          <w:i/>
          <w:szCs w:val="24"/>
          <w:lang w:val="pt-PT" w:eastAsia="en-US"/>
        </w:rPr>
        <w:t>Az ezen irányelv hatályba lépése</w:t>
      </w:r>
      <w:r w:rsidRPr="00E13788">
        <w:rPr>
          <w:szCs w:val="24"/>
          <w:lang w:val="pt-PT" w:eastAsia="en-US"/>
        </w:rPr>
        <w:t xml:space="preserve"> előtt már ilyen munkakörben dolgozó vizsgabiztosokra kizárólag a minőségbiztosítással és a rendszeres képzéssel kapcsolatos követelmények vonatkoznak.</w:t>
      </w:r>
      <w:r w:rsidR="003762EC">
        <w:rPr>
          <w:b/>
          <w:szCs w:val="24"/>
          <w:lang w:val="pt-PT" w:eastAsia="en-US"/>
        </w:rPr>
        <w:t xml:space="preserve"> [Mód. 125]</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Bizottság felhatalmazást kap arra, hogy a 21. cikknek megfelelően felhatalmazáson alapuló jogi aktusokat fogadjon el az IV. melléklet módosításáról, amennyiben ez a műszaki, működési vagy tudományos fejlődés figyelembevétele érdekében szükséges.</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17. cikk</w:t>
      </w:r>
      <w:r w:rsidRPr="00E13788">
        <w:rPr>
          <w:szCs w:val="24"/>
          <w:lang w:val="pt-PT" w:eastAsia="en-US"/>
        </w:rPr>
        <w:br/>
        <w:t xml:space="preserve">Szokásos tartózkodási hely </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(1)</w:t>
      </w:r>
      <w:r w:rsidRPr="00E13788">
        <w:rPr>
          <w:szCs w:val="24"/>
          <w:lang w:val="pt-PT" w:eastAsia="en-US"/>
        </w:rPr>
        <w:tab/>
        <w:t xml:space="preserve">Ezen irányelv alkalmazásában a „szokásos tartózkodási hely” az a hely, ahol az adott személy általában él, vagyis ahol egy naptári évben legalább 185 napot tölt, személyes </w:t>
      </w:r>
      <w:r w:rsidRPr="00E13788">
        <w:rPr>
          <w:strike/>
          <w:szCs w:val="24"/>
          <w:lang w:val="pt-PT" w:eastAsia="en-US"/>
        </w:rPr>
        <w:t>és</w:t>
      </w:r>
      <w:r w:rsidRPr="00E13788">
        <w:rPr>
          <w:b/>
          <w:i/>
          <w:szCs w:val="24"/>
          <w:lang w:val="pt-PT" w:eastAsia="en-US"/>
        </w:rPr>
        <w:t>vagy</w:t>
      </w:r>
      <w:r w:rsidRPr="00E13788">
        <w:rPr>
          <w:szCs w:val="24"/>
          <w:lang w:val="pt-PT" w:eastAsia="en-US"/>
        </w:rPr>
        <w:t xml:space="preserve"> foglalkozásával összefüggő kötöttségei miatt, </w:t>
      </w:r>
      <w:r w:rsidRPr="00E13788">
        <w:rPr>
          <w:strike/>
          <w:szCs w:val="24"/>
          <w:lang w:val="pt-PT" w:eastAsia="en-US"/>
        </w:rPr>
        <w:t>vagy</w:t>
      </w:r>
      <w:r w:rsidRPr="00E13788">
        <w:rPr>
          <w:b/>
          <w:i/>
          <w:szCs w:val="24"/>
          <w:lang w:val="pt-PT" w:eastAsia="en-US"/>
        </w:rPr>
        <w:t>és</w:t>
      </w:r>
      <w:r w:rsidRPr="00E13788">
        <w:rPr>
          <w:szCs w:val="24"/>
          <w:lang w:val="pt-PT" w:eastAsia="en-US"/>
        </w:rPr>
        <w:t xml:space="preserve"> foglalkozási kötöttségekkel nem rendelkező személy esetén, olyan személyes kötöttségei miatt, amelyek szoros kapcsolatra utalnak az adott személy és azon hely között, ahol él.</w:t>
      </w:r>
      <w:r w:rsidR="003762EC">
        <w:rPr>
          <w:b/>
          <w:szCs w:val="24"/>
          <w:lang w:val="pt-PT" w:eastAsia="en-US"/>
        </w:rPr>
        <w:t xml:space="preserve"> [Mód. 126]</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Mindazonáltal, azon személy esetében, akinek a foglalkozással kapcsolatos, illetve személyes kötöttségei eltérő helyekhez kapcsolódnak, és ennek következtében felváltva két vagy több tagállamban található különböző helyeken él, a szokásos tartózkodási helynek a személyes kötődések szerinti tagállamot kell tekinteni, feltéve, hogy az ilyen személy rendszeresen visszatér oda. Ez utóbbi feltételnek nem kell teljesülnie, ha a személy egy meghatározott időtartamra szóló feladat végrehajtása céljából él valamely tagállamban. Az egyetemi, illetve iskolai tanulmányok nem jelentik a szokásos tartózkodási hely áthelyezését.</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(2)</w:t>
      </w:r>
      <w:r w:rsidRPr="00E13788">
        <w:rPr>
          <w:szCs w:val="24"/>
          <w:lang w:val="pt-PT" w:eastAsia="en-US"/>
        </w:rPr>
        <w:tab/>
        <w:t>A 10. cikk (3) bekezdése b) pontjának és a 11. cikk (4) bekezdésének alkalmazásában az Unió vagy a tagállamok diplomáciai szolgálatai személyzetének vagy a háztartásukban élő családtagjaiknak a szokásos tartózkodási helyét azon tagállamok területén lévőnek kell tekinteni, amelyek a megújítandó vagy lecserélt vezetői engedélyeket kiállították.</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E cikk alkalmazásában „az Unió diplomáciai szolgálatai” a Tanács Főtitkársága és a Bizottság érintett szervezeti egységeinek tisztviselőit, a tagállamok nemzeti diplomáciai szolgálatai által kirendelt személyzetet, valamint a külső képviselet területén az uniós intézményeknél, szerveknél, hivataloknál és ügynökségeknél dolgozó egyéb alkalmazottakat vagy szerződéses feleket foglalják magukban, akiknek szerződéses feladataik teljesítése érdekében egy naptári évben legalább 181 napot kell egy vagy több harmadik ország területén tölteniük.</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(3)</w:t>
      </w:r>
      <w:r w:rsidRPr="00E13788">
        <w:rPr>
          <w:szCs w:val="24"/>
          <w:lang w:val="pt-PT" w:eastAsia="en-US"/>
        </w:rPr>
        <w:tab/>
        <w:t>Amennyiben a vezetői engedéllyel rendelkező vezető az (1) bekezdés értelmében nem tudja igazolni, hogy szokásos tartózkodási helyét egy adott tagállamban létesítette, végső lehetőségként a vezetői engedélyét abban a tagállamban is meg lehet újítani, amelyik azt eredetileg kiállította.</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lastRenderedPageBreak/>
        <w:t>(4)</w:t>
      </w:r>
      <w:r w:rsidRPr="00E13788">
        <w:rPr>
          <w:szCs w:val="24"/>
          <w:lang w:val="pt-PT" w:eastAsia="en-US"/>
        </w:rPr>
        <w:tab/>
        <w:t>A 10. cikk (1) bekezdésének e) pontjától eltérve és a</w:t>
      </w:r>
      <w:r w:rsidRPr="00E13788">
        <w:rPr>
          <w:strike/>
          <w:szCs w:val="24"/>
          <w:lang w:val="pt-PT" w:eastAsia="en-US"/>
        </w:rPr>
        <w:t xml:space="preserve"> B kategóriájú</w:t>
      </w:r>
      <w:r w:rsidRPr="00E13788">
        <w:rPr>
          <w:szCs w:val="24"/>
          <w:lang w:val="pt-PT" w:eastAsia="en-US"/>
        </w:rPr>
        <w:t xml:space="preserve"> vezetői engedély első kiállításának konkrét céljából az állampolgársága szerinti tagállamtól eltérő szokásos tartózkodási hellyel rendelkező kérelmező vezetői engedélyét kiállíthatja ez utóbbi tagállam, amennyiben a szokásos tartózkodási hely szerinti tagállam nem teszi lehetővé az elméleti vagy gyakorlati vizsgáknak az állampolgárság szerinti tagállam valamelyik </w:t>
      </w:r>
      <w:r w:rsidRPr="00E13788">
        <w:rPr>
          <w:b/>
          <w:i/>
          <w:szCs w:val="24"/>
          <w:lang w:val="pt-PT" w:eastAsia="en-US"/>
        </w:rPr>
        <w:t xml:space="preserve">uniós </w:t>
      </w:r>
      <w:r w:rsidRPr="00E13788">
        <w:rPr>
          <w:szCs w:val="24"/>
          <w:lang w:val="pt-PT" w:eastAsia="en-US"/>
        </w:rPr>
        <w:t>hivatalos nyelvén vagy tolmács segítségével történő letételét.</w:t>
      </w:r>
      <w:r w:rsidR="003762EC">
        <w:rPr>
          <w:b/>
          <w:szCs w:val="24"/>
          <w:lang w:val="pt-PT" w:eastAsia="en-US"/>
        </w:rPr>
        <w:t xml:space="preserve"> [Mód. 127]</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18. cikk</w:t>
      </w:r>
      <w:r w:rsidRPr="00E13788">
        <w:rPr>
          <w:szCs w:val="24"/>
          <w:lang w:val="pt-PT" w:eastAsia="en-US"/>
        </w:rPr>
        <w:br/>
        <w:t xml:space="preserve">A nem uniós minta szerinti vezetői engedélyek közötti egyenértékűségek </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(1)</w:t>
      </w:r>
      <w:r w:rsidRPr="00E13788">
        <w:rPr>
          <w:szCs w:val="24"/>
          <w:lang w:val="pt-PT" w:eastAsia="en-US"/>
        </w:rPr>
        <w:tab/>
        <w:t>A tagállamok az (EU) 2016/1945 bizottsági határozatban</w:t>
      </w:r>
      <w:r w:rsidRPr="00E13788">
        <w:rPr>
          <w:szCs w:val="24"/>
          <w:vertAlign w:val="superscript"/>
          <w:lang w:val="en-GB" w:eastAsia="en-US"/>
        </w:rPr>
        <w:footnoteReference w:id="22"/>
      </w:r>
      <w:r w:rsidRPr="00E13788">
        <w:rPr>
          <w:szCs w:val="24"/>
          <w:lang w:val="pt-PT" w:eastAsia="en-US"/>
        </w:rPr>
        <w:t xml:space="preserve"> megállapított egyenértékűségeket alkalmazzák </w:t>
      </w:r>
      <w:r w:rsidRPr="00E13788">
        <w:rPr>
          <w:strike/>
          <w:szCs w:val="24"/>
          <w:lang w:val="pt-PT" w:eastAsia="en-US"/>
        </w:rPr>
        <w:t>a 2013. január 19.</w:t>
      </w:r>
      <w:r w:rsidRPr="00E13788">
        <w:rPr>
          <w:b/>
          <w:i/>
          <w:szCs w:val="24"/>
          <w:lang w:val="pt-PT" w:eastAsia="en-US"/>
        </w:rPr>
        <w:t>az ezen irányelv hatálybalépése</w:t>
      </w:r>
      <w:r w:rsidRPr="00E13788">
        <w:rPr>
          <w:szCs w:val="24"/>
          <w:lang w:val="pt-PT" w:eastAsia="en-US"/>
        </w:rPr>
        <w:t xml:space="preserve"> előtt megszerzett jogosultságok és az ezen irányelv 6. cikkében meghatározott vezetői engedély kategóriák között.</w:t>
      </w:r>
      <w:r w:rsidR="003762EC">
        <w:rPr>
          <w:b/>
          <w:szCs w:val="24"/>
          <w:lang w:val="pt-PT" w:eastAsia="en-US"/>
        </w:rPr>
        <w:t xml:space="preserve"> [Mód. 128]</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(2)</w:t>
      </w:r>
      <w:r w:rsidRPr="00E13788">
        <w:rPr>
          <w:szCs w:val="24"/>
          <w:lang w:val="pt-PT" w:eastAsia="en-US"/>
        </w:rPr>
        <w:tab/>
      </w:r>
      <w:r w:rsidRPr="00E13788">
        <w:rPr>
          <w:strike/>
          <w:szCs w:val="24"/>
          <w:lang w:val="pt-PT" w:eastAsia="en-US"/>
        </w:rPr>
        <w:t>A 2013. január 19-ig</w:t>
      </w:r>
      <w:r w:rsidRPr="00E13788">
        <w:rPr>
          <w:b/>
          <w:i/>
          <w:szCs w:val="24"/>
          <w:lang w:val="pt-PT" w:eastAsia="en-US"/>
        </w:rPr>
        <w:t>Az ezen irányelv hatálybalépése előtt</w:t>
      </w:r>
      <w:r w:rsidRPr="00E13788">
        <w:rPr>
          <w:szCs w:val="24"/>
          <w:lang w:val="pt-PT" w:eastAsia="en-US"/>
        </w:rPr>
        <w:t xml:space="preserve"> megadott egyetlen járművezetési jogosultság sem szüntethető meg, illetve korlátozható ezen irányelv rendelkezései alapján.</w:t>
      </w:r>
      <w:r w:rsidR="003762EC">
        <w:rPr>
          <w:b/>
          <w:szCs w:val="24"/>
          <w:lang w:val="pt-PT" w:eastAsia="en-US"/>
        </w:rPr>
        <w:t xml:space="preserve"> [Mód. 129]</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19. cikk</w:t>
      </w:r>
      <w:r w:rsidRPr="00E13788">
        <w:rPr>
          <w:szCs w:val="24"/>
          <w:lang w:val="pt-PT" w:eastAsia="en-US"/>
        </w:rPr>
        <w:br/>
        <w:t>Kölcsönös segítségnyújtás</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 tagállamok segítik egymást ennek az irányelvnek a végrehajtásában. Információt cserélnek az általuk kiadott, lecserélt, pótolt, megújított, korlátozott, felfüggesztett, érvénytelenített vagy visszavont vezetői engedélyekről, az általuk elrendelt vagy elfogadni tervezett járművezetéstől való eltiltásokról, és konzultálnak egymással annak ellenőrzése érdekében, hogy a vezetői engedély kérelmezőjére nem vonatkozik-e a járművezetéstől való eltiltás egyetlen tagállamban sem. A tagállamok a vezetői engedélyek e célból létrehozott uniós hálózatát veszik igénybe.</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tagállamok a vezetői engedélyek uniós hálózatát az alábbi célokból történő információcserére is használhatják:</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a)</w:t>
      </w:r>
      <w:r w:rsidRPr="00E13788">
        <w:rPr>
          <w:szCs w:val="24"/>
          <w:lang w:val="pt-PT" w:eastAsia="en-US"/>
        </w:rPr>
        <w:tab/>
        <w:t>annak lehetővé tétele, hogy hatóságaik a közúti ellenőrzések során vagy a hamisítás elleni intézkedések részeként ellenőrizhessék a vezetői engedély érvényességét és hitelességét;</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b)</w:t>
      </w:r>
      <w:r w:rsidRPr="00E13788">
        <w:rPr>
          <w:szCs w:val="24"/>
          <w:lang w:val="pt-PT" w:eastAsia="en-US"/>
        </w:rPr>
        <w:tab/>
        <w:t>az (EU) 2015/413 európai parlamenti és tanácsi irányelvvel</w:t>
      </w:r>
      <w:r w:rsidRPr="00E13788">
        <w:rPr>
          <w:szCs w:val="24"/>
          <w:vertAlign w:val="superscript"/>
          <w:lang w:val="en-GB" w:eastAsia="en-US"/>
        </w:rPr>
        <w:footnoteReference w:id="23"/>
      </w:r>
      <w:r w:rsidRPr="00E13788">
        <w:rPr>
          <w:szCs w:val="24"/>
          <w:lang w:val="pt-PT" w:eastAsia="en-US"/>
        </w:rPr>
        <w:t xml:space="preserve"> összhangban a közúti közlekedésbiztonságot veszélyeztető közlekedési jogsértésekért felelős személy azonosítására irányuló nyomozások megkönnyítése;</w:t>
      </w:r>
    </w:p>
    <w:p w:rsidR="003762EC" w:rsidRDefault="003762EC">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1416" w:hanging="566"/>
        <w:rPr>
          <w:b/>
          <w:szCs w:val="24"/>
          <w:lang w:val="pt-PT" w:eastAsia="en-US"/>
        </w:rPr>
      </w:pPr>
      <w:r w:rsidRPr="00E13788">
        <w:rPr>
          <w:szCs w:val="24"/>
          <w:lang w:val="pt-PT" w:eastAsia="en-US"/>
        </w:rPr>
        <w:lastRenderedPageBreak/>
        <w:t>c)</w:t>
      </w:r>
      <w:r w:rsidRPr="00E13788">
        <w:rPr>
          <w:szCs w:val="24"/>
          <w:lang w:val="pt-PT" w:eastAsia="en-US"/>
        </w:rPr>
        <w:tab/>
        <w:t>a [HIVATKOZÁS A PRÜM II-RE]</w:t>
      </w:r>
      <w:r w:rsidRPr="00E13788">
        <w:rPr>
          <w:strike/>
          <w:szCs w:val="24"/>
          <w:lang w:val="pt-PT" w:eastAsia="en-US"/>
        </w:rPr>
        <w:t>-ben említett</w:t>
      </w:r>
      <w:r w:rsidRPr="00E13788">
        <w:rPr>
          <w:b/>
          <w:i/>
          <w:szCs w:val="24"/>
          <w:lang w:val="pt-PT" w:eastAsia="en-US"/>
        </w:rPr>
        <w:t xml:space="preserve"> szerinti, közúti közlekedéssel kapcsolatos</w:t>
      </w:r>
      <w:r w:rsidRPr="00E13788">
        <w:rPr>
          <w:szCs w:val="24"/>
          <w:lang w:val="pt-PT" w:eastAsia="en-US"/>
        </w:rPr>
        <w:t xml:space="preserve"> bűncselekmények megelőzése, felderítése és nyomozása</w:t>
      </w:r>
      <w:r w:rsidRPr="00E13788">
        <w:rPr>
          <w:b/>
          <w:i/>
          <w:szCs w:val="24"/>
          <w:lang w:val="pt-PT" w:eastAsia="en-US"/>
        </w:rPr>
        <w:t>, feltéve, hogy az e célból szükséges valamennyi feltétel fennáll, valamint a célhoz kötöttség, a szükségesség és az arányosság elvének kellő figyelembevételével</w:t>
      </w:r>
      <w:r w:rsidRPr="00E13788">
        <w:rPr>
          <w:szCs w:val="24"/>
          <w:lang w:val="pt-PT" w:eastAsia="en-US"/>
        </w:rPr>
        <w:t>;</w:t>
      </w:r>
      <w:r w:rsidR="003762EC">
        <w:rPr>
          <w:b/>
          <w:szCs w:val="24"/>
          <w:lang w:val="pt-PT" w:eastAsia="en-US"/>
        </w:rPr>
        <w:t xml:space="preserve"> [Mód. 130]</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d)</w:t>
      </w:r>
      <w:r w:rsidRPr="00E13788">
        <w:rPr>
          <w:szCs w:val="24"/>
          <w:lang w:val="pt-PT" w:eastAsia="en-US"/>
        </w:rPr>
        <w:tab/>
        <w:t>az (EU) 2022/2561 irányelv végrehajtása;</w:t>
      </w:r>
    </w:p>
    <w:p w:rsidR="00E13788" w:rsidRPr="00E13788" w:rsidRDefault="00E13788" w:rsidP="00E13788">
      <w:pPr>
        <w:spacing w:before="120" w:after="120" w:line="360" w:lineRule="auto"/>
        <w:ind w:left="1416" w:hanging="566"/>
        <w:rPr>
          <w:szCs w:val="24"/>
          <w:lang w:val="pt-PT" w:eastAsia="en-US"/>
        </w:rPr>
      </w:pPr>
      <w:r w:rsidRPr="00E13788">
        <w:rPr>
          <w:szCs w:val="24"/>
          <w:lang w:val="pt-PT" w:eastAsia="en-US"/>
        </w:rPr>
        <w:t>e)</w:t>
      </w:r>
      <w:r w:rsidRPr="00E13788">
        <w:rPr>
          <w:szCs w:val="24"/>
          <w:lang w:val="pt-PT" w:eastAsia="en-US"/>
        </w:rPr>
        <w:tab/>
        <w:t>a [JÁRMŰVEZETÉSTŐL VALÓ EGYES ELTILTÁSOK UNIÓS SZINTŰ HATÁLYÁRÓL SZÓLÓ ÚJ IRÁNYELV] végrehajtása és érvényesítése.</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(3)</w:t>
      </w:r>
      <w:r w:rsidRPr="00E13788">
        <w:rPr>
          <w:szCs w:val="24"/>
          <w:lang w:val="pt-PT" w:eastAsia="en-US"/>
        </w:rPr>
        <w:tab/>
        <w:t>A hálózathoz való hozzáférést biztonságossá teszik. A hálózat biztosítja a szinkron (valós idejű) és aszinkron információcserét, valamint a biztonságos üzenetek, értesítések és csatolmányok küldését és fogadását.</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minden szükséges lépést megtesznek annak érdekében, hogy a hálózaton keresztül kicserélt információk naprakészek legyenek.</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tagállamok csak az (1) és (2) bekezdésben említett célokban illetékes hatóságok számára biztosíthatnak hozzáférést a hálózathoz.</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(4)</w:t>
      </w:r>
      <w:r w:rsidRPr="00E13788">
        <w:rPr>
          <w:szCs w:val="24"/>
          <w:lang w:val="pt-PT" w:eastAsia="en-US"/>
        </w:rPr>
        <w:tab/>
        <w:t>A tagállamok segítséget nyújtanak egymásnak a digitális vezetői engedély kivitelezésében is, különösen az I. melléklet C. részében említett alkalmazások és ellenőrzési funkciók közötti zökkenőmentes interoperabilitás biztosítása érdekében.</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(5)</w:t>
      </w:r>
      <w:r w:rsidRPr="00E13788">
        <w:rPr>
          <w:szCs w:val="24"/>
          <w:lang w:val="pt-PT" w:eastAsia="en-US"/>
        </w:rPr>
        <w:tab/>
        <w:t>A vezetői engedélyek uniós hálózatához kapcsolódó nemzeti rendszerek közötti interoperabilitás és az ezzel összefüggésben kicserélt személyes adatok védelmének biztosítása érdekében a Bizottság 2026. június 6-ig végrehajtási jogi aktusokat fogad el, amelyekben meghatározza a vezetői engedélyek uniós hálózatának részletes működési, interfészbeli és műszaki követelményeit. Ezeket a végrehajtási jogi aktusokat a 22. cikk (2) bekezdésében meghatározott vizsgálóbizottsági eljárással kell elfogadni.</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(6)</w:t>
      </w:r>
      <w:r w:rsidRPr="00E13788">
        <w:rPr>
          <w:szCs w:val="24"/>
          <w:lang w:val="pt-PT" w:eastAsia="en-US"/>
        </w:rPr>
        <w:tab/>
        <w:t>A tagállamok együttműködhetnek a járművezetési jogosultság vagy a vezetői engedély részleges korlátozásának, felfüggesztésének, visszavonásának vagy érvénytelenítésének végrehajtásában, különösen, ha a vonatkozó intézkedések bizonyos vezetőiengedély-kategóriákra vagy egyes tagállamok területére korlátozódnak, különösen az általuk kiállított vezetői engedélyeken szereplő bejegyzések révén.</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20. cikk</w:t>
      </w:r>
      <w:r w:rsidRPr="00E13788">
        <w:rPr>
          <w:szCs w:val="24"/>
          <w:lang w:val="pt-PT" w:eastAsia="en-US"/>
        </w:rPr>
        <w:br/>
        <w:t xml:space="preserve">Felülvizsgálat </w:t>
      </w:r>
    </w:p>
    <w:p w:rsidR="00E13788" w:rsidRPr="004716DB" w:rsidRDefault="00E13788" w:rsidP="00E13788">
      <w:pPr>
        <w:spacing w:before="120" w:after="120" w:line="360" w:lineRule="auto"/>
        <w:rPr>
          <w:b/>
          <w:szCs w:val="24"/>
          <w:lang w:val="pt-PT" w:eastAsia="en-US"/>
        </w:rPr>
      </w:pPr>
      <w:r w:rsidRPr="00E13788">
        <w:rPr>
          <w:szCs w:val="24"/>
          <w:lang w:val="pt-PT" w:eastAsia="en-US"/>
        </w:rPr>
        <w:t>A tagállamok évente tájékoztatják a Bizottságot az egyes kategóriákra vonatkozóan kiállított, megújított, pótolt, visszavont és lecserélt vezetői engedélyek számáról, beleértve a digitális vezetői engedélyek kiállítására és használatára vonatkozó adatokat is.</w:t>
      </w:r>
      <w:r w:rsidRPr="00E13788">
        <w:rPr>
          <w:b/>
          <w:i/>
          <w:szCs w:val="24"/>
          <w:lang w:val="pt-PT" w:eastAsia="en-US"/>
        </w:rPr>
        <w:t xml:space="preserve"> A tagállamok három hónapon belül tájékoztatják a Bizottságot, ha az általuk elfogadott törvényi, rendeleti és közigazgatási rendelkezések, amelyek szükségesek ahhoz, hogy ennek az irányelvnek megfeleljenek, úgy módosulnak, hogy az befolyásolja ezen irányelv rendelkezéseinek alkalmazását.</w:t>
      </w:r>
      <w:r w:rsidR="003762EC">
        <w:rPr>
          <w:b/>
          <w:szCs w:val="24"/>
          <w:lang w:val="pt-PT" w:eastAsia="en-US"/>
        </w:rPr>
        <w:t xml:space="preserve"> [Mód. 131]</w:t>
      </w:r>
    </w:p>
    <w:p w:rsidR="00E13788" w:rsidRPr="004716DB" w:rsidRDefault="00E13788" w:rsidP="00E13788">
      <w:pPr>
        <w:spacing w:before="120" w:after="120" w:line="360" w:lineRule="auto"/>
        <w:rPr>
          <w:b/>
          <w:szCs w:val="24"/>
          <w:lang w:val="pt-PT" w:eastAsia="en-US"/>
        </w:rPr>
      </w:pPr>
      <w:r w:rsidRPr="00E13788">
        <w:rPr>
          <w:b/>
          <w:i/>
          <w:szCs w:val="24"/>
          <w:lang w:val="pt-PT" w:eastAsia="en-US"/>
        </w:rPr>
        <w:t>A tagállamoknak meg kell osztaniuk egymással a közúti közlekedésbiztonsági intézkedésekkel és a kockázattudatosító képzésekkel kapcsolatos bevált gyakorlataikra vonatkozó adatokat is, különös tekintettel a kezdő járművezetőkre és az egész életen át tartó képzésekre, a korcsoportonként előírt orvosi alkalmassági vizsgálatok típusaival, a közlekedéspszichológus, a vizsgabiztos vagy a járművezető-oktató visszajelzéseire, ajánlásaira és részvételi igazolásaira épülő támogatási rendszer korcsoportonkénti igénybevételével, valamint a veszélyeztetett úthasználók közúti biztonságának növelésére irányuló intézkedésekkel kapcsolatos bevált gyakorlataikra vonatkozó adatokat, beleértve a mikromobilitást szabályozó intézkedéseket is.</w:t>
      </w:r>
      <w:r w:rsidR="003762EC">
        <w:rPr>
          <w:b/>
          <w:szCs w:val="24"/>
          <w:lang w:val="pt-PT" w:eastAsia="en-US"/>
        </w:rPr>
        <w:t xml:space="preserve"> [Mód. 132]</w:t>
      </w:r>
    </w:p>
    <w:p w:rsidR="003762EC" w:rsidRDefault="003762EC">
      <w:pPr>
        <w:widowControl/>
        <w:rPr>
          <w:b/>
          <w:i/>
          <w:szCs w:val="24"/>
          <w:lang w:val="pt-PT" w:eastAsia="en-US"/>
        </w:rPr>
      </w:pPr>
      <w:r>
        <w:rPr>
          <w:b/>
          <w:i/>
          <w:szCs w:val="24"/>
          <w:lang w:val="pt-PT" w:eastAsia="en-US"/>
        </w:rPr>
        <w:br w:type="page"/>
      </w:r>
    </w:p>
    <w:p w:rsidR="00E13788" w:rsidRPr="004716DB" w:rsidRDefault="00E13788" w:rsidP="00E13788">
      <w:pPr>
        <w:spacing w:before="120" w:after="120" w:line="360" w:lineRule="auto"/>
        <w:rPr>
          <w:b/>
          <w:szCs w:val="24"/>
          <w:lang w:val="pt-PT" w:eastAsia="en-US"/>
        </w:rPr>
      </w:pPr>
      <w:r w:rsidRPr="00E13788">
        <w:rPr>
          <w:b/>
          <w:i/>
          <w:szCs w:val="24"/>
          <w:lang w:val="pt-PT" w:eastAsia="en-US"/>
        </w:rPr>
        <w:lastRenderedPageBreak/>
        <w:t>A Bizottság felkérést kap, hogy 2027. július 1-jéig nyújtson be jelentést az Európai Parlamentnek és a Tanácsnak a nem közúti mozgó gépekre vonatkozó nemzeti rendelkezések alkalmazásának hatásairól, valamint annak a belső piacra és a közúti biztonságra gyakorolt hatásáról. A jelentést adott esetben az Európai Parlamentnek és a Tanácsnak szóló javaslat kísérheti a nem közúti mozgó gépek Unió-szerte történő használatának megkönnyítése céljából.</w:t>
      </w:r>
      <w:r w:rsidR="003762EC">
        <w:rPr>
          <w:b/>
          <w:szCs w:val="24"/>
          <w:lang w:val="pt-PT" w:eastAsia="en-US"/>
        </w:rPr>
        <w:t xml:space="preserve"> [Mód. 321]</w:t>
      </w:r>
    </w:p>
    <w:p w:rsidR="00E13788" w:rsidRPr="004716DB" w:rsidRDefault="00E13788" w:rsidP="00E13788">
      <w:pPr>
        <w:spacing w:before="120" w:after="120" w:line="360" w:lineRule="auto"/>
        <w:rPr>
          <w:b/>
          <w:szCs w:val="24"/>
          <w:lang w:val="pt-PT" w:eastAsia="en-US"/>
        </w:rPr>
      </w:pPr>
      <w:r w:rsidRPr="00E13788">
        <w:rPr>
          <w:b/>
          <w:i/>
          <w:szCs w:val="24"/>
          <w:lang w:val="pt-PT" w:eastAsia="en-US"/>
        </w:rPr>
        <w:t>A tagállamok évente jelentést tesznek a Bizottságnak a 14. cikkben meghatározott, kísérővel történő vezetés rendszerének keretében a kezdő járművezetők által okozott közúti balesetekről, vezetőiengedély-kategóriánként. A Bizottság felkérést kap arra, hogy háromévente készítsen jelentést, amelyben összehasonlítja a kísérővel történő vezetési rendszerben vezetői engedélyt szerzett járművezetők, illetve a többi járművezető által okozott közúti baleseteket. A jelentésnek figyelembe kell vennie az egyes vezetőiengedély-kategóriákra vonatkozó adatokat. A Bizottság a jelentést nyilvánosan hozzáférhetővé teszi, többek között [a határokon átnyúló jogérvényesítésről szóló irányelv] által létrehozott CBE-portálon keresztül.</w:t>
      </w:r>
      <w:r w:rsidR="003762EC">
        <w:rPr>
          <w:b/>
          <w:szCs w:val="24"/>
          <w:lang w:val="pt-PT" w:eastAsia="en-US"/>
        </w:rPr>
        <w:t xml:space="preserve"> [Mód. 133]</w:t>
      </w:r>
    </w:p>
    <w:p w:rsidR="00E13788" w:rsidRPr="00E13788" w:rsidRDefault="00E13788" w:rsidP="00E13788">
      <w:pPr>
        <w:spacing w:before="120" w:after="120" w:line="360" w:lineRule="auto"/>
        <w:rPr>
          <w:szCs w:val="24"/>
          <w:lang w:val="pt-PT" w:eastAsia="en-US"/>
        </w:rPr>
      </w:pPr>
      <w:r w:rsidRPr="00E13788">
        <w:rPr>
          <w:szCs w:val="24"/>
          <w:lang w:val="pt-PT" w:eastAsia="en-US"/>
        </w:rPr>
        <w:t>A Bizottság</w:t>
      </w:r>
      <w:r w:rsidRPr="00E13788">
        <w:rPr>
          <w:b/>
          <w:i/>
          <w:szCs w:val="24"/>
          <w:lang w:val="pt-PT" w:eastAsia="en-US"/>
        </w:rPr>
        <w:t xml:space="preserve"> ...</w:t>
      </w:r>
      <w:r w:rsidRPr="00E13788">
        <w:rPr>
          <w:szCs w:val="24"/>
          <w:lang w:val="pt-PT" w:eastAsia="en-US"/>
        </w:rPr>
        <w:t xml:space="preserve"> [5 évvel a hatálybalépést követően]-ig, majd azt követően ötévente jelentést nyújt be az Európai Parlamentnek és a Tanácsnak ezen irányelv végrehajtásáról, beleértve annak a közúti közlekedésbiztonságra gyakorolt hatását is.</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21. cikk</w:t>
      </w:r>
      <w:r w:rsidRPr="00E13788">
        <w:rPr>
          <w:szCs w:val="24"/>
          <w:lang w:val="pt-PT" w:eastAsia="en-US"/>
        </w:rPr>
        <w:br/>
        <w:t>A felhatalmazás gyakorlása</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 felhatalmazáson alapuló jogi aktusok elfogadására vonatkozóan a Bizottság részére adott felhatalmazás feltételeit e cikk tartalmazza.</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(2)</w:t>
      </w:r>
      <w:r w:rsidRPr="00E13788">
        <w:rPr>
          <w:szCs w:val="24"/>
          <w:lang w:val="pt-PT" w:eastAsia="en-US"/>
        </w:rPr>
        <w:tab/>
        <w:t xml:space="preserve">A Bizottságnak a 4. cikk (8) bekezdésében, az 5. cikk (6) bekezdésében, a 8. cikk (2) bekezdésében, a </w:t>
      </w:r>
      <w:r w:rsidRPr="00E13788">
        <w:rPr>
          <w:b/>
          <w:i/>
          <w:szCs w:val="24"/>
          <w:lang w:val="pt-PT" w:eastAsia="en-US"/>
        </w:rPr>
        <w:t xml:space="preserve">9. cikk (2) bekezdésében, a </w:t>
      </w:r>
      <w:r w:rsidRPr="00E13788">
        <w:rPr>
          <w:szCs w:val="24"/>
          <w:lang w:val="pt-PT" w:eastAsia="en-US"/>
        </w:rPr>
        <w:t>10. cikk (8) bekezdésében</w:t>
      </w:r>
      <w:r w:rsidRPr="00E13788">
        <w:rPr>
          <w:b/>
          <w:i/>
          <w:szCs w:val="24"/>
          <w:lang w:val="pt-PT" w:eastAsia="en-US"/>
        </w:rPr>
        <w:t>, a 11. cikk a) pontjában, a 12. cikk (8a) bekezdésében, a 16. cikk (2) bekezdésében és a 16a</w:t>
      </w:r>
      <w:r w:rsidRPr="00E13788">
        <w:rPr>
          <w:strike/>
          <w:szCs w:val="24"/>
          <w:lang w:val="pt-PT" w:eastAsia="en-US"/>
        </w:rPr>
        <w:t xml:space="preserve"> és a 16</w:t>
      </w:r>
      <w:r w:rsidRPr="00E13788">
        <w:rPr>
          <w:szCs w:val="24"/>
          <w:lang w:val="pt-PT" w:eastAsia="en-US"/>
        </w:rPr>
        <w:t>. cikk (2) bekezdésében említett, felhatalmazáson alapuló jogi aktusok elfogadására vonatkozó felhatalmazása ötéves időtartamra szól</w:t>
      </w:r>
      <w:r w:rsidR="006D52C0">
        <w:rPr>
          <w:szCs w:val="24"/>
          <w:lang w:val="pt-PT" w:eastAsia="en-US"/>
        </w:rPr>
        <w:t xml:space="preserve"> ...</w:t>
      </w:r>
      <w:r w:rsidRPr="00E13788">
        <w:rPr>
          <w:szCs w:val="24"/>
          <w:lang w:val="pt-PT" w:eastAsia="en-US"/>
        </w:rPr>
        <w:t xml:space="preserve"> [az irányelv hatálybalépésének </w:t>
      </w:r>
      <w:r w:rsidRPr="00E13788">
        <w:rPr>
          <w:strike/>
          <w:szCs w:val="24"/>
          <w:lang w:val="pt-PT" w:eastAsia="en-US"/>
        </w:rPr>
        <w:t>napja</w:t>
      </w:r>
      <w:r w:rsidRPr="00E13788">
        <w:rPr>
          <w:b/>
          <w:i/>
          <w:szCs w:val="24"/>
          <w:lang w:val="pt-PT" w:eastAsia="en-US"/>
        </w:rPr>
        <w:t>időpontja</w:t>
      </w:r>
      <w:r w:rsidRPr="00E13788">
        <w:rPr>
          <w:szCs w:val="24"/>
          <w:lang w:val="pt-PT" w:eastAsia="en-US"/>
        </w:rPr>
        <w:t>]-tól/-től kezdődő hatállyal. A Bizottság legkésőbb kilenc hónappal az ötéves időtartam vége előtt jelentést készít a felhatalmazásról. Amennyiben az Európai Parlament vagy a Tanács nem ellenzi a meghosszabbítást legkésőbb három hónappal az ötéves időtartam vége előtt, akkor a felhatalmazás hallgatólagosan meghosszabbodik a korábbival megegyező időtartamra.</w:t>
      </w:r>
      <w:r w:rsidR="003762EC">
        <w:rPr>
          <w:b/>
          <w:szCs w:val="24"/>
          <w:lang w:val="pt-PT" w:eastAsia="en-US"/>
        </w:rPr>
        <w:t xml:space="preserve"> [Mód. 134]</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(3)</w:t>
      </w:r>
      <w:r w:rsidRPr="00E13788">
        <w:rPr>
          <w:szCs w:val="24"/>
          <w:lang w:val="pt-PT" w:eastAsia="en-US"/>
        </w:rPr>
        <w:tab/>
        <w:t xml:space="preserve">Az Európai Parlament vagy a Tanács bármikor visszavonhatja a 4. cikk (8) bekezdésében, az 5. cikk (6) bekezdésében, a 8. cikk (2) bekezdésében, a 10. cikk (8) bekezdésében és a 16. cikk (2) bekezdésében említett felhatalmazást. A visszavonásról szóló határozat megszünteti a benne meghatározott felhatalmazást. A határozat az </w:t>
      </w:r>
      <w:r w:rsidRPr="004716DB">
        <w:rPr>
          <w:i/>
          <w:szCs w:val="24"/>
          <w:lang w:val="pt-PT" w:eastAsia="en-US"/>
        </w:rPr>
        <w:t>Európai Unió Hivatalos Lapjában</w:t>
      </w:r>
      <w:r w:rsidRPr="00E13788">
        <w:rPr>
          <w:szCs w:val="24"/>
          <w:lang w:val="pt-PT" w:eastAsia="en-US"/>
        </w:rPr>
        <w:t xml:space="preserve"> való kihirdetését követő napon vagy a benne megjelölt későbbi időpontban lép hatályba. A határozat nem érinti a már hatályban lévő, felhatalmazáson alapuló jogi aktusok érvényességét.</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(4)</w:t>
      </w:r>
      <w:r w:rsidRPr="00E13788">
        <w:rPr>
          <w:szCs w:val="24"/>
          <w:lang w:val="pt-PT" w:eastAsia="en-US"/>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(5)</w:t>
      </w:r>
      <w:r w:rsidRPr="00E13788">
        <w:rPr>
          <w:szCs w:val="24"/>
          <w:lang w:val="pt-PT" w:eastAsia="en-US"/>
        </w:rPr>
        <w:tab/>
        <w:t>A Bizottság a felhatalmazáson alapuló jogi aktus elfogadásakor arról egyidejűleg értesíti az Európai Parlamentet és a Tanácsot.</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(6)</w:t>
      </w:r>
      <w:r w:rsidRPr="00E13788">
        <w:rPr>
          <w:szCs w:val="24"/>
          <w:lang w:val="pt-PT" w:eastAsia="en-US"/>
        </w:rPr>
        <w:tab/>
        <w:t>A 4. cikk (8) bekezdése, az 5. cikk (6) bekezdése, a 8. cikk (2) bekezdése, a 10. cikk (8) bekezdése és a 16. cikk (2)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22. cikk</w:t>
      </w:r>
      <w:r w:rsidRPr="00E13788">
        <w:rPr>
          <w:szCs w:val="24"/>
          <w:lang w:val="pt-PT" w:eastAsia="en-US"/>
        </w:rPr>
        <w:br/>
        <w:t xml:space="preserve">Bizottsági eljárás  </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 Bizottság munkáját a vezetői engedélyekkel foglalkozó bizottság segíti. Ez a bizottság a 182/2011/EU rendelet értelmében vett bizottságnak minősül.</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Az e bekezdésre történő hivatkozáskor a 182/2011/EU rendelet 5. cikke alkalmazandó.</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Ha a bizottságnak írásbeli eljárásban kell véleményt nyilvánítania, az ilyen eljárást eredmény nélkül lezárják, amennyiben a véleménynyilvánításra megállapított határidőn belül az elnök úgy határoz, vagy a bizottsági tagok egyszerű többsége ezt kéri.</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Ha a bizottság nem nyilvánít véleményt, a Bizottság nem fogadhatja el a végrehajtási jogi aktust, és a 182/2011/EU rendelet 5. cikke (4) bekezdésének harmadik albekezdése alkalmazandó.</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lastRenderedPageBreak/>
        <w:t>(3)</w:t>
      </w:r>
      <w:r w:rsidRPr="00E13788">
        <w:rPr>
          <w:szCs w:val="24"/>
          <w:lang w:val="pt-PT" w:eastAsia="en-US"/>
        </w:rPr>
        <w:tab/>
        <w:t>Az e bekezdésre történő hivatkozáskor a 182/2011/EU rendelet 8. cikke alkalmazandó.</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23. cikk</w:t>
      </w:r>
      <w:r w:rsidRPr="00E13788">
        <w:rPr>
          <w:szCs w:val="24"/>
          <w:lang w:val="pt-PT" w:eastAsia="en-US"/>
        </w:rPr>
        <w:br/>
        <w:t>Az (EU) 2022/2561 irányelv módosításai</w:t>
      </w:r>
    </w:p>
    <w:p w:rsidR="006D52C0" w:rsidRDefault="00E13788" w:rsidP="004716DB">
      <w:pPr>
        <w:spacing w:before="120" w:after="120" w:line="360" w:lineRule="auto"/>
        <w:rPr>
          <w:szCs w:val="24"/>
          <w:lang w:val="pt-PT" w:eastAsia="en-US"/>
        </w:rPr>
      </w:pPr>
      <w:r w:rsidRPr="00E13788">
        <w:rPr>
          <w:szCs w:val="24"/>
          <w:lang w:val="pt-PT" w:eastAsia="en-US"/>
        </w:rPr>
        <w:t xml:space="preserve">Az (EU) 2022/2561 irányelv </w:t>
      </w:r>
      <w:r w:rsidR="006D52C0">
        <w:rPr>
          <w:szCs w:val="24"/>
          <w:lang w:val="pt-PT" w:eastAsia="en-US"/>
        </w:rPr>
        <w:t>a következőképpen módosul:</w:t>
      </w:r>
    </w:p>
    <w:p w:rsidR="00E13788" w:rsidRPr="00E13788" w:rsidRDefault="006D52C0" w:rsidP="004E30AD">
      <w:pPr>
        <w:spacing w:before="120" w:after="120" w:line="360" w:lineRule="auto"/>
        <w:ind w:left="851" w:hanging="851"/>
        <w:rPr>
          <w:szCs w:val="24"/>
          <w:lang w:val="pt-PT" w:eastAsia="en-US"/>
        </w:rPr>
      </w:pPr>
      <w:r>
        <w:rPr>
          <w:szCs w:val="24"/>
          <w:lang w:val="pt-PT" w:eastAsia="en-US"/>
        </w:rPr>
        <w:t>1.</w:t>
      </w:r>
      <w:r>
        <w:rPr>
          <w:szCs w:val="24"/>
          <w:lang w:val="pt-PT" w:eastAsia="en-US"/>
        </w:rPr>
        <w:tab/>
        <w:t xml:space="preserve">Az </w:t>
      </w:r>
      <w:r w:rsidRPr="00E13788">
        <w:rPr>
          <w:szCs w:val="24"/>
          <w:lang w:val="pt-PT" w:eastAsia="en-US"/>
        </w:rPr>
        <w:t>(EU) 2022/2561 irányelv</w:t>
      </w:r>
      <w:r w:rsidR="00E13788" w:rsidRPr="00E13788">
        <w:rPr>
          <w:szCs w:val="24"/>
          <w:lang w:val="pt-PT" w:eastAsia="en-US"/>
        </w:rPr>
        <w:t xml:space="preserve">5. cikkének (2) bekezdése a </w:t>
      </w:r>
      <w:r w:rsidR="003762EC">
        <w:rPr>
          <w:szCs w:val="24"/>
          <w:lang w:val="pt-PT" w:eastAsia="en-US"/>
        </w:rPr>
        <w:t xml:space="preserve">következő </w:t>
      </w:r>
      <w:r w:rsidR="00E13788" w:rsidRPr="00E13788">
        <w:rPr>
          <w:szCs w:val="24"/>
          <w:lang w:val="pt-PT" w:eastAsia="en-US"/>
        </w:rPr>
        <w:t>c) ponttal egészül ki:</w:t>
      </w:r>
    </w:p>
    <w:p w:rsidR="00E13788" w:rsidRPr="004716DB" w:rsidRDefault="00E13788" w:rsidP="004E30AD">
      <w:pPr>
        <w:spacing w:before="120" w:after="120" w:line="360" w:lineRule="auto"/>
        <w:ind w:left="1418" w:hanging="567"/>
        <w:rPr>
          <w:b/>
          <w:szCs w:val="24"/>
          <w:lang w:val="pt-PT" w:eastAsia="en-US"/>
        </w:rPr>
      </w:pPr>
      <w:r w:rsidRPr="00E13788">
        <w:rPr>
          <w:szCs w:val="24"/>
          <w:lang w:val="pt-PT" w:eastAsia="en-US"/>
        </w:rPr>
        <w:t>„c)</w:t>
      </w:r>
      <w:r w:rsidRPr="00E13788">
        <w:rPr>
          <w:szCs w:val="24"/>
          <w:lang w:val="pt-PT" w:eastAsia="en-US"/>
        </w:rPr>
        <w:tab/>
        <w:t>17 éves kortól C</w:t>
      </w:r>
      <w:r w:rsidRPr="00E13788">
        <w:rPr>
          <w:b/>
          <w:i/>
          <w:szCs w:val="24"/>
          <w:lang w:val="pt-PT" w:eastAsia="en-US"/>
        </w:rPr>
        <w:t xml:space="preserve"> és C1</w:t>
      </w:r>
      <w:r w:rsidRPr="00E13788">
        <w:rPr>
          <w:szCs w:val="24"/>
          <w:lang w:val="pt-PT" w:eastAsia="en-US"/>
        </w:rPr>
        <w:t xml:space="preserve"> vezetőiengedély-kategóriába tartozó járműveket, feltéve, hogy rendelkeznek SZAB-bal, a 6. cikk (1) bekezdésében előírtak szerint, és kizárólag a [HIVATKOZÁS ERRE AZ IRÁNYELVRE] irányelv 14. cikkének (2) bekezdésében meghatározott feltételek mellett;</w:t>
      </w:r>
      <w:r w:rsidRPr="00E13788">
        <w:rPr>
          <w:strike/>
          <w:szCs w:val="24"/>
          <w:lang w:val="pt-PT" w:eastAsia="en-US"/>
        </w:rPr>
        <w:t>.</w:t>
      </w:r>
      <w:r w:rsidRPr="00E13788">
        <w:rPr>
          <w:szCs w:val="24"/>
          <w:lang w:val="pt-PT" w:eastAsia="en-US"/>
        </w:rPr>
        <w:t>”</w:t>
      </w:r>
      <w:r w:rsidR="003762EC">
        <w:rPr>
          <w:b/>
          <w:szCs w:val="24"/>
          <w:lang w:val="pt-PT" w:eastAsia="en-US"/>
        </w:rPr>
        <w:t xml:space="preserve"> [Mód. 135]</w:t>
      </w:r>
    </w:p>
    <w:p w:rsidR="00E13788" w:rsidRPr="00E13788" w:rsidRDefault="006D52C0" w:rsidP="004E30AD">
      <w:pPr>
        <w:spacing w:before="120" w:after="120" w:line="360" w:lineRule="auto"/>
        <w:ind w:left="851" w:hanging="851"/>
        <w:rPr>
          <w:szCs w:val="24"/>
          <w:lang w:val="pt-PT" w:eastAsia="en-US"/>
        </w:rPr>
      </w:pPr>
      <w:r>
        <w:rPr>
          <w:b/>
          <w:i/>
          <w:szCs w:val="24"/>
          <w:lang w:val="pt-PT" w:eastAsia="en-US"/>
        </w:rPr>
        <w:t>2.</w:t>
      </w:r>
      <w:r>
        <w:rPr>
          <w:b/>
          <w:i/>
          <w:szCs w:val="24"/>
          <w:lang w:val="pt-PT" w:eastAsia="en-US"/>
        </w:rPr>
        <w:tab/>
      </w:r>
      <w:r w:rsidR="00E13788" w:rsidRPr="00E13788">
        <w:rPr>
          <w:b/>
          <w:i/>
          <w:szCs w:val="24"/>
          <w:lang w:val="pt-PT" w:eastAsia="en-US"/>
        </w:rPr>
        <w:t>Az 5. cikk (3) bekezdésének a) pontja helyébe a következő szöveg lép:</w:t>
      </w:r>
    </w:p>
    <w:p w:rsidR="00E13788" w:rsidRPr="00E13788" w:rsidRDefault="00E13788" w:rsidP="004E30AD">
      <w:pPr>
        <w:spacing w:before="120" w:after="120" w:line="360" w:lineRule="auto"/>
        <w:ind w:left="1418" w:hanging="567"/>
        <w:rPr>
          <w:szCs w:val="24"/>
          <w:lang w:val="pt-PT" w:eastAsia="en-US"/>
        </w:rPr>
      </w:pPr>
      <w:r w:rsidRPr="00E13788">
        <w:rPr>
          <w:szCs w:val="24"/>
          <w:lang w:val="pt-PT" w:eastAsia="en-US"/>
        </w:rPr>
        <w:t>„</w:t>
      </w:r>
      <w:r w:rsidRPr="00E13788">
        <w:rPr>
          <w:b/>
          <w:i/>
          <w:szCs w:val="24"/>
          <w:lang w:val="pt-PT" w:eastAsia="en-US"/>
        </w:rPr>
        <w:t>a)</w:t>
      </w:r>
      <w:r w:rsidRPr="00E13788">
        <w:rPr>
          <w:szCs w:val="24"/>
          <w:lang w:val="pt-PT" w:eastAsia="en-US"/>
        </w:rPr>
        <w:tab/>
      </w:r>
      <w:r w:rsidRPr="00E13788">
        <w:rPr>
          <w:b/>
          <w:i/>
          <w:szCs w:val="24"/>
          <w:lang w:val="pt-PT" w:eastAsia="en-US"/>
        </w:rPr>
        <w:t>21 éves kortól:</w:t>
      </w:r>
    </w:p>
    <w:p w:rsidR="00E13788" w:rsidRPr="00E13788" w:rsidRDefault="00E13788" w:rsidP="004E30AD">
      <w:pPr>
        <w:spacing w:before="120" w:after="120" w:line="360" w:lineRule="auto"/>
        <w:ind w:left="1984" w:hanging="566"/>
        <w:rPr>
          <w:szCs w:val="24"/>
          <w:lang w:val="pt-PT" w:eastAsia="en-US"/>
        </w:rPr>
      </w:pPr>
      <w:r w:rsidRPr="004716DB">
        <w:rPr>
          <w:b/>
          <w:i/>
          <w:szCs w:val="24"/>
          <w:lang w:val="pt-PT" w:eastAsia="en-US"/>
        </w:rPr>
        <w:t>i.</w:t>
      </w:r>
      <w:r w:rsidRPr="00E13788">
        <w:rPr>
          <w:szCs w:val="24"/>
          <w:lang w:val="pt-PT" w:eastAsia="en-US"/>
        </w:rPr>
        <w:tab/>
      </w:r>
      <w:r w:rsidRPr="00E13788">
        <w:rPr>
          <w:b/>
          <w:i/>
          <w:szCs w:val="24"/>
          <w:lang w:val="pt-PT" w:eastAsia="en-US"/>
        </w:rPr>
        <w:t>D és D + E vezetőiengedély-kategóriába tartozó járműveket, feltéve hogy rendelkeznek SZAB-bal, a 6. cikk (2) bekezdésében előírtak szerint.</w:t>
      </w:r>
    </w:p>
    <w:p w:rsidR="003762EC" w:rsidRDefault="003762EC">
      <w:pPr>
        <w:widowControl/>
        <w:rPr>
          <w:b/>
          <w:i/>
          <w:szCs w:val="24"/>
          <w:lang w:val="pt-PT" w:eastAsia="en-US"/>
        </w:rPr>
      </w:pPr>
      <w:r>
        <w:rPr>
          <w:b/>
          <w:i/>
          <w:szCs w:val="24"/>
          <w:lang w:val="pt-PT" w:eastAsia="en-US"/>
        </w:rPr>
        <w:br w:type="page"/>
      </w:r>
    </w:p>
    <w:p w:rsidR="00E13788" w:rsidRPr="00E13788" w:rsidRDefault="00E13788" w:rsidP="004E30AD">
      <w:pPr>
        <w:spacing w:before="120" w:after="120" w:line="360" w:lineRule="auto"/>
        <w:ind w:left="1984"/>
        <w:rPr>
          <w:szCs w:val="24"/>
          <w:lang w:val="pt-PT" w:eastAsia="en-US"/>
        </w:rPr>
      </w:pPr>
      <w:r w:rsidRPr="00E13788">
        <w:rPr>
          <w:b/>
          <w:i/>
          <w:szCs w:val="24"/>
          <w:lang w:val="pt-PT" w:eastAsia="en-US"/>
        </w:rPr>
        <w:lastRenderedPageBreak/>
        <w:t>Bármely tagállam engedélyezheti a D1 és D1 + E vezetőiengedély-kategória valamelyikébe tartozó járművek vezetőinek, hogy területén ilyen járműveket 18 éves kortól vezessenek, feltéve hogy rendelkeznek SZAB-bal, a 6. cikk (1) bekezdésében előírtak szerint.</w:t>
      </w:r>
    </w:p>
    <w:p w:rsidR="00E13788" w:rsidRPr="00E13788" w:rsidRDefault="00E13788" w:rsidP="004E30AD">
      <w:pPr>
        <w:spacing w:before="120" w:after="120" w:line="360" w:lineRule="auto"/>
        <w:ind w:left="1984"/>
        <w:rPr>
          <w:szCs w:val="24"/>
          <w:lang w:val="pt-PT" w:eastAsia="en-US"/>
        </w:rPr>
      </w:pPr>
      <w:r w:rsidRPr="00E13788">
        <w:rPr>
          <w:b/>
          <w:i/>
          <w:szCs w:val="24"/>
          <w:lang w:val="pt-PT" w:eastAsia="en-US"/>
        </w:rPr>
        <w:t>Bármely tagállam a területén a hivatásos autóbuszvezetők esetében a D és DE kategóriára vonatkozó alsó korhatárt</w:t>
      </w:r>
    </w:p>
    <w:p w:rsidR="00E13788" w:rsidRPr="00E13788" w:rsidRDefault="00887880" w:rsidP="004E30AD">
      <w:pPr>
        <w:spacing w:before="120" w:after="120" w:line="360" w:lineRule="auto"/>
        <w:ind w:left="2551" w:hanging="566"/>
        <w:rPr>
          <w:szCs w:val="24"/>
          <w:lang w:val="pt-PT" w:eastAsia="en-US"/>
        </w:rPr>
      </w:pPr>
      <w:r>
        <w:rPr>
          <w:b/>
          <w:i/>
          <w:szCs w:val="24"/>
          <w:lang w:val="pt-PT" w:eastAsia="en-US"/>
        </w:rPr>
        <w:t>–</w:t>
      </w:r>
      <w:r w:rsidR="00E13788" w:rsidRPr="00E13788">
        <w:rPr>
          <w:szCs w:val="24"/>
          <w:lang w:val="pt-PT" w:eastAsia="en-US"/>
        </w:rPr>
        <w:tab/>
      </w:r>
      <w:r w:rsidR="00E13788" w:rsidRPr="00E13788">
        <w:rPr>
          <w:b/>
          <w:i/>
          <w:szCs w:val="24"/>
          <w:lang w:val="pt-PT" w:eastAsia="en-US"/>
        </w:rPr>
        <w:t>19 évre csökkentheti, feltéve hogy a járművezetők teljes körű szakmai képzésen vettek részt, és az (EU) 2022/2561 irányelv 6. cikke (1) bekezdésének rendelkezéseivel összhangban rendelkeznek SZAB-bal,</w:t>
      </w:r>
    </w:p>
    <w:p w:rsidR="00E13788" w:rsidRPr="00E13788" w:rsidRDefault="00887880" w:rsidP="004E30AD">
      <w:pPr>
        <w:spacing w:before="120" w:after="120" w:line="360" w:lineRule="auto"/>
        <w:ind w:left="2551" w:hanging="566"/>
        <w:rPr>
          <w:szCs w:val="24"/>
          <w:lang w:val="pt-PT" w:eastAsia="en-US"/>
        </w:rPr>
      </w:pPr>
      <w:r>
        <w:rPr>
          <w:b/>
          <w:i/>
          <w:szCs w:val="24"/>
          <w:lang w:val="pt-PT" w:eastAsia="en-US"/>
        </w:rPr>
        <w:t>–</w:t>
      </w:r>
      <w:r w:rsidR="00E13788" w:rsidRPr="00E13788">
        <w:rPr>
          <w:szCs w:val="24"/>
          <w:lang w:val="pt-PT" w:eastAsia="en-US"/>
        </w:rPr>
        <w:tab/>
      </w:r>
      <w:r w:rsidR="00E13788" w:rsidRPr="00E13788">
        <w:rPr>
          <w:b/>
          <w:i/>
          <w:szCs w:val="24"/>
          <w:lang w:val="pt-PT" w:eastAsia="en-US"/>
        </w:rPr>
        <w:t>18 évre csökkentheti, feltéve hogy a járművezetők teljes körű szakmai képzésen vettek részt, és az (EU) 2022/2561 irányelv 6. cikke (1) bekezdésének rendelkezéseivel összhangban rendelkeznek SZAB-bal, és utasok nélkül, illetve 50 km-nél rövidebb útvonalon utasokkal vezetik ezeket a járműveket;</w:t>
      </w:r>
    </w:p>
    <w:p w:rsidR="003762EC" w:rsidRDefault="003762EC">
      <w:pPr>
        <w:widowControl/>
        <w:rPr>
          <w:szCs w:val="24"/>
          <w:lang w:val="pt-PT" w:eastAsia="en-US"/>
        </w:rPr>
      </w:pPr>
      <w:r>
        <w:rPr>
          <w:szCs w:val="24"/>
          <w:lang w:val="pt-PT" w:eastAsia="en-US"/>
        </w:rPr>
        <w:br w:type="page"/>
      </w:r>
    </w:p>
    <w:p w:rsidR="00E13788" w:rsidRPr="00E13788" w:rsidRDefault="00E13788" w:rsidP="004E30AD">
      <w:pPr>
        <w:spacing w:before="120" w:after="120" w:line="360" w:lineRule="auto"/>
        <w:ind w:left="1984" w:hanging="566"/>
        <w:rPr>
          <w:szCs w:val="24"/>
          <w:lang w:val="pt-PT" w:eastAsia="en-US"/>
        </w:rPr>
      </w:pPr>
      <w:r w:rsidRPr="004716DB">
        <w:rPr>
          <w:b/>
          <w:i/>
          <w:szCs w:val="24"/>
          <w:lang w:val="pt-PT" w:eastAsia="en-US"/>
        </w:rPr>
        <w:lastRenderedPageBreak/>
        <w:t>ii.</w:t>
      </w:r>
      <w:r w:rsidRPr="00E13788">
        <w:rPr>
          <w:szCs w:val="24"/>
          <w:lang w:val="pt-PT" w:eastAsia="en-US"/>
        </w:rPr>
        <w:tab/>
      </w:r>
      <w:r w:rsidRPr="00E13788">
        <w:rPr>
          <w:b/>
          <w:i/>
          <w:szCs w:val="24"/>
          <w:lang w:val="pt-PT" w:eastAsia="en-US"/>
        </w:rPr>
        <w:t>D és D + E vezetőiengedély-kategóriába tartozó járműveket, feltéve hogy rendelkeznek SZAB-bal, a 6. cikk (1) bekezdésében előírtak szerint.</w:t>
      </w:r>
    </w:p>
    <w:p w:rsidR="00E13788" w:rsidRPr="00E13788" w:rsidRDefault="00E13788" w:rsidP="004E30AD">
      <w:pPr>
        <w:spacing w:before="120" w:after="120" w:line="360" w:lineRule="auto"/>
        <w:ind w:left="1984"/>
        <w:rPr>
          <w:szCs w:val="24"/>
          <w:lang w:val="pt-PT" w:eastAsia="en-US"/>
        </w:rPr>
      </w:pPr>
      <w:r w:rsidRPr="00E13788">
        <w:rPr>
          <w:b/>
          <w:i/>
          <w:szCs w:val="24"/>
          <w:lang w:val="pt-PT" w:eastAsia="en-US"/>
        </w:rPr>
        <w:t>Bármely tagállam a területén a hivatásos autóbuszvezetők esetében a D és DE kategóriára vonatkozó alsó korhatárt</w:t>
      </w:r>
    </w:p>
    <w:p w:rsidR="00E13788" w:rsidRPr="00E13788" w:rsidRDefault="003762EC" w:rsidP="004E30AD">
      <w:pPr>
        <w:spacing w:before="120" w:after="120" w:line="360" w:lineRule="auto"/>
        <w:ind w:left="2550" w:hanging="566"/>
        <w:rPr>
          <w:szCs w:val="24"/>
          <w:lang w:val="pt-PT" w:eastAsia="en-US"/>
        </w:rPr>
      </w:pPr>
      <w:r>
        <w:rPr>
          <w:b/>
          <w:i/>
          <w:szCs w:val="24"/>
          <w:lang w:val="pt-PT" w:eastAsia="en-US"/>
        </w:rPr>
        <w:t>–</w:t>
      </w:r>
      <w:r w:rsidR="00E13788" w:rsidRPr="00E13788">
        <w:rPr>
          <w:szCs w:val="24"/>
          <w:lang w:val="pt-PT" w:eastAsia="en-US"/>
        </w:rPr>
        <w:tab/>
      </w:r>
      <w:r w:rsidR="00E13788" w:rsidRPr="00E13788">
        <w:rPr>
          <w:b/>
          <w:i/>
          <w:szCs w:val="24"/>
          <w:lang w:val="pt-PT" w:eastAsia="en-US"/>
        </w:rPr>
        <w:t>19 évre csökkentheti, feltéve hogy a járművezetők teljes körű szakmai képzésen vettek részt, és az (EU) 2022/2561 irányelv 6. cikke (1) bekezdésének rendelkezéseivel összhangban rendelkeznek SZAB-bal,</w:t>
      </w:r>
    </w:p>
    <w:p w:rsidR="00E13788" w:rsidRPr="00E13788" w:rsidRDefault="003762EC" w:rsidP="004E30AD">
      <w:pPr>
        <w:spacing w:before="120" w:after="120" w:line="360" w:lineRule="auto"/>
        <w:ind w:left="2550" w:hanging="566"/>
        <w:rPr>
          <w:szCs w:val="24"/>
          <w:lang w:val="pt-PT" w:eastAsia="en-US"/>
        </w:rPr>
      </w:pPr>
      <w:r>
        <w:rPr>
          <w:b/>
          <w:i/>
          <w:szCs w:val="24"/>
          <w:lang w:val="pt-PT" w:eastAsia="en-US"/>
        </w:rPr>
        <w:t>–</w:t>
      </w:r>
      <w:r w:rsidR="00E13788" w:rsidRPr="00E13788">
        <w:rPr>
          <w:szCs w:val="24"/>
          <w:lang w:val="pt-PT" w:eastAsia="en-US"/>
        </w:rPr>
        <w:tab/>
      </w:r>
      <w:r w:rsidR="00E13788" w:rsidRPr="00E13788">
        <w:rPr>
          <w:b/>
          <w:i/>
          <w:szCs w:val="24"/>
          <w:lang w:val="pt-PT" w:eastAsia="en-US"/>
        </w:rPr>
        <w:t>18 évre csökkentheti, feltéve hogy a járművezetők teljes körű szakmai képzésen vettek részt, és az (EU) 2022/2561 irányelv 6. cikke (1) bekezdésének rendelkezéseivel összhangban rendelkeznek SZAB-bal, és utasok nélkül, illetve 50 km-nél rövidebb útvonalon utasokkal vezetik ezeket a járműveket.”</w:t>
      </w:r>
      <w:r>
        <w:rPr>
          <w:b/>
          <w:szCs w:val="24"/>
          <w:lang w:val="pt-PT" w:eastAsia="en-US"/>
        </w:rPr>
        <w:t xml:space="preserve"> [Mód. 322]</w:t>
      </w:r>
    </w:p>
    <w:p w:rsidR="00E13788" w:rsidRPr="00E13788" w:rsidRDefault="006D52C0" w:rsidP="004E30AD">
      <w:pPr>
        <w:spacing w:before="120" w:after="120" w:line="360" w:lineRule="auto"/>
        <w:ind w:left="851" w:hanging="851"/>
        <w:rPr>
          <w:szCs w:val="24"/>
          <w:lang w:val="pt-PT" w:eastAsia="en-US"/>
        </w:rPr>
      </w:pPr>
      <w:r>
        <w:rPr>
          <w:b/>
          <w:i/>
          <w:szCs w:val="24"/>
          <w:lang w:val="pt-PT" w:eastAsia="en-US"/>
        </w:rPr>
        <w:t>3.</w:t>
      </w:r>
      <w:r>
        <w:rPr>
          <w:b/>
          <w:i/>
          <w:szCs w:val="24"/>
          <w:lang w:val="pt-PT" w:eastAsia="en-US"/>
        </w:rPr>
        <w:tab/>
      </w:r>
      <w:r w:rsidR="003762EC" w:rsidRPr="00E13788">
        <w:rPr>
          <w:b/>
          <w:i/>
          <w:szCs w:val="24"/>
          <w:lang w:val="pt-PT" w:eastAsia="en-US"/>
        </w:rPr>
        <w:t xml:space="preserve">Az 5. cikk (3) bekezdésének </w:t>
      </w:r>
      <w:r w:rsidR="003762EC">
        <w:rPr>
          <w:b/>
          <w:i/>
          <w:szCs w:val="24"/>
          <w:lang w:val="pt-PT" w:eastAsia="en-US"/>
        </w:rPr>
        <w:t xml:space="preserve">b) pontja </w:t>
      </w:r>
      <w:r w:rsidR="00887880">
        <w:rPr>
          <w:b/>
          <w:i/>
          <w:szCs w:val="24"/>
          <w:lang w:val="pt-PT" w:eastAsia="en-US"/>
        </w:rPr>
        <w:t>törlendó</w:t>
      </w:r>
      <w:r w:rsidR="003762EC">
        <w:rPr>
          <w:b/>
          <w:i/>
          <w:szCs w:val="24"/>
          <w:lang w:val="pt-PT" w:eastAsia="en-US"/>
        </w:rPr>
        <w:t>.</w:t>
      </w:r>
      <w:r w:rsidR="003762EC">
        <w:rPr>
          <w:b/>
          <w:szCs w:val="24"/>
          <w:lang w:val="pt-PT" w:eastAsia="en-US"/>
        </w:rPr>
        <w:t xml:space="preserve"> [Mód. 323]</w:t>
      </w:r>
    </w:p>
    <w:p w:rsidR="003762EC" w:rsidRDefault="003762EC">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lastRenderedPageBreak/>
        <w:t>24. cikk</w:t>
      </w:r>
      <w:r w:rsidRPr="00E13788">
        <w:rPr>
          <w:szCs w:val="24"/>
          <w:lang w:val="pt-PT" w:eastAsia="en-US"/>
        </w:rPr>
        <w:br/>
        <w:t>Az (EU) 2018/1724 rendelet módosítása</w:t>
      </w:r>
    </w:p>
    <w:p w:rsidR="00E13788" w:rsidRPr="00E13788" w:rsidRDefault="00E13788" w:rsidP="00E13788">
      <w:pPr>
        <w:spacing w:before="120" w:after="120" w:line="360" w:lineRule="auto"/>
        <w:rPr>
          <w:szCs w:val="24"/>
          <w:lang w:val="pt-PT" w:eastAsia="en-US"/>
        </w:rPr>
      </w:pPr>
      <w:r w:rsidRPr="00E13788">
        <w:rPr>
          <w:szCs w:val="24"/>
          <w:lang w:val="pt-PT" w:eastAsia="en-US"/>
        </w:rPr>
        <w:t>Az (EU) 2018/1724 rendelet II. melléklete a következőképpen módosul:</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a)</w:t>
      </w:r>
      <w:r w:rsidRPr="00E13788">
        <w:rPr>
          <w:szCs w:val="24"/>
          <w:lang w:val="pt-PT" w:eastAsia="en-US"/>
        </w:rPr>
        <w:tab/>
        <w:t>a „Költözés” sorba tartozó második oszlop a következő cellával egészül ki: „Vezetői engedély megszerzése és megújítása”;</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b)</w:t>
      </w:r>
      <w:r w:rsidRPr="00E13788">
        <w:rPr>
          <w:szCs w:val="24"/>
          <w:lang w:val="pt-PT" w:eastAsia="en-US"/>
        </w:rPr>
        <w:tab/>
        <w:t>a „Költözés” sorba tartozó harmadik oszlop a következő cellával egészül ki: „Uniós vezetői engedélyek kiállítása, cseréje és pótlása”.</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25. cikk</w:t>
      </w:r>
      <w:r w:rsidRPr="00E13788">
        <w:rPr>
          <w:szCs w:val="24"/>
          <w:lang w:val="pt-PT" w:eastAsia="en-US"/>
        </w:rPr>
        <w:br/>
        <w:t xml:space="preserve">Átültetés a nemzeti jogba </w:t>
      </w:r>
    </w:p>
    <w:p w:rsidR="00E13788" w:rsidRPr="004716DB" w:rsidRDefault="00E13788" w:rsidP="00E13788">
      <w:pPr>
        <w:spacing w:before="120" w:after="120" w:line="360" w:lineRule="auto"/>
        <w:ind w:left="850" w:hanging="850"/>
        <w:rPr>
          <w:b/>
          <w:szCs w:val="24"/>
          <w:lang w:val="pt-PT" w:eastAsia="en-US"/>
        </w:rPr>
      </w:pPr>
      <w:r w:rsidRPr="00E13788">
        <w:rPr>
          <w:szCs w:val="24"/>
          <w:lang w:val="pt-PT" w:eastAsia="en-US"/>
        </w:rPr>
        <w:t>(1)</w:t>
      </w:r>
      <w:r w:rsidRPr="00E13788">
        <w:rPr>
          <w:szCs w:val="24"/>
          <w:lang w:val="pt-PT" w:eastAsia="en-US"/>
        </w:rPr>
        <w:tab/>
        <w:t xml:space="preserve">A tagállamok </w:t>
      </w:r>
      <w:r w:rsidRPr="00E13788">
        <w:rPr>
          <w:b/>
          <w:i/>
          <w:szCs w:val="24"/>
          <w:lang w:val="pt-PT" w:eastAsia="en-US"/>
        </w:rPr>
        <w:t xml:space="preserve">az (1a) bekezdés sérelme nélkül </w:t>
      </w:r>
      <w:r w:rsidRPr="00E13788">
        <w:rPr>
          <w:szCs w:val="24"/>
          <w:lang w:val="pt-PT" w:eastAsia="en-US"/>
        </w:rPr>
        <w:t>legkésőbb</w:t>
      </w:r>
      <w:r w:rsidRPr="00E13788">
        <w:rPr>
          <w:b/>
          <w:i/>
          <w:szCs w:val="24"/>
          <w:lang w:val="pt-PT" w:eastAsia="en-US"/>
        </w:rPr>
        <w:t xml:space="preserve"> ...</w:t>
      </w:r>
      <w:r w:rsidRPr="00E13788">
        <w:rPr>
          <w:szCs w:val="24"/>
          <w:lang w:val="pt-PT" w:eastAsia="en-US"/>
        </w:rPr>
        <w:t xml:space="preserve"> [az elfogadás napja + 2 év]-ig elfogadják és kihirdetik azokat a törvényi, rendeleti és közigazgatási rendelkezéseket, amelyek szükségesek ahhoz, hogy ennek az irányelvnek megfeleljenek. Ezen rendelkezések szövegéről haladéktalanul tájékoztatják a Bizottságot.</w:t>
      </w:r>
      <w:r w:rsidR="00887880">
        <w:rPr>
          <w:b/>
          <w:szCs w:val="24"/>
          <w:lang w:val="pt-PT" w:eastAsia="en-US"/>
        </w:rPr>
        <w:t xml:space="preserve"> [Mód. 324]</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 xml:space="preserve">Az (1a) bekezdés sérelme nélkül </w:t>
      </w:r>
      <w:r w:rsidRPr="00E13788">
        <w:rPr>
          <w:szCs w:val="24"/>
          <w:lang w:val="pt-PT" w:eastAsia="en-US"/>
        </w:rPr>
        <w:t>ezeket a rendelkezéseket</w:t>
      </w:r>
      <w:r w:rsidRPr="00E13788">
        <w:rPr>
          <w:b/>
          <w:i/>
          <w:szCs w:val="24"/>
          <w:lang w:val="pt-PT" w:eastAsia="en-US"/>
        </w:rPr>
        <w:t xml:space="preserve"> ...</w:t>
      </w:r>
      <w:r w:rsidRPr="00E13788">
        <w:rPr>
          <w:szCs w:val="24"/>
          <w:lang w:val="pt-PT" w:eastAsia="en-US"/>
        </w:rPr>
        <w:t xml:space="preserve"> [az elfogadás napja + 3 év]-tól/-től kezdődően kell alkalmazni.</w:t>
      </w:r>
      <w:r w:rsidR="00887880">
        <w:rPr>
          <w:b/>
          <w:szCs w:val="24"/>
          <w:lang w:val="pt-PT" w:eastAsia="en-US"/>
        </w:rPr>
        <w:t xml:space="preserve"> [Mód. 325]</w:t>
      </w:r>
    </w:p>
    <w:p w:rsidR="00887880" w:rsidRDefault="00887880">
      <w:pPr>
        <w:widowControl/>
        <w:rPr>
          <w:szCs w:val="24"/>
          <w:lang w:val="pt-PT" w:eastAsia="en-US"/>
        </w:rPr>
      </w:pPr>
      <w:r>
        <w:rPr>
          <w:szCs w:val="24"/>
          <w:lang w:val="pt-PT" w:eastAsia="en-US"/>
        </w:rPr>
        <w:br w:type="page"/>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lastRenderedPageBreak/>
        <w:t>Amikor a tagállamok elfogadják ezeket a rendelkezéseket, azokban hivatkozni kell erre az irányelvre, vagy azokhoz hivatalos kihirdetésük alkalmával ilyen hivatkozást kell fűzni. A hivatkozás módját a tagállamok határozzák meg.</w:t>
      </w:r>
    </w:p>
    <w:p w:rsidR="00E13788" w:rsidRPr="00E13788" w:rsidRDefault="00E13788" w:rsidP="00E13788">
      <w:pPr>
        <w:spacing w:before="120" w:after="120" w:line="360" w:lineRule="auto"/>
        <w:ind w:left="850" w:hanging="850"/>
        <w:rPr>
          <w:szCs w:val="24"/>
          <w:lang w:val="pt-PT" w:eastAsia="en-US"/>
        </w:rPr>
      </w:pPr>
      <w:r w:rsidRPr="00E13788">
        <w:rPr>
          <w:b/>
          <w:i/>
          <w:szCs w:val="24"/>
          <w:lang w:val="pt-PT" w:eastAsia="en-US"/>
        </w:rPr>
        <w:t>1a.</w:t>
      </w:r>
      <w:r w:rsidRPr="00E13788">
        <w:rPr>
          <w:szCs w:val="24"/>
          <w:lang w:val="pt-PT" w:eastAsia="en-US"/>
        </w:rPr>
        <w:tab/>
      </w:r>
      <w:r w:rsidRPr="00E13788">
        <w:rPr>
          <w:b/>
          <w:i/>
          <w:szCs w:val="24"/>
          <w:lang w:val="pt-PT" w:eastAsia="en-US"/>
        </w:rPr>
        <w:t>A tagállamok legkésőbb ... [az elfogadás napja + 4 hónap]-ig elfogadják és kihirdetik azokat a törvényi, rendeleti és közigazgatási rendelkezéseket, amelyek szükségesek ahhoz, hogy megfeleljenek ezen irányelv 9. cikke (2) bekezdésének.</w:t>
      </w:r>
    </w:p>
    <w:p w:rsidR="00E13788" w:rsidRPr="004716DB" w:rsidRDefault="00E13788" w:rsidP="00E13788">
      <w:pPr>
        <w:spacing w:before="120" w:after="120" w:line="360" w:lineRule="auto"/>
        <w:ind w:left="850"/>
        <w:rPr>
          <w:b/>
          <w:szCs w:val="24"/>
          <w:lang w:val="pt-PT" w:eastAsia="en-US"/>
        </w:rPr>
      </w:pPr>
      <w:r w:rsidRPr="00E13788">
        <w:rPr>
          <w:b/>
          <w:i/>
          <w:szCs w:val="24"/>
          <w:lang w:val="pt-PT" w:eastAsia="en-US"/>
        </w:rPr>
        <w:t>Ezeket a rendelkezéseket ... [az elfogadás napja + 4 hónap]-tól/-től kezdődően kell alkalmazni.</w:t>
      </w:r>
      <w:r w:rsidR="00887880">
        <w:rPr>
          <w:b/>
          <w:szCs w:val="24"/>
          <w:lang w:val="pt-PT" w:eastAsia="en-US"/>
        </w:rPr>
        <w:t xml:space="preserve"> [Mód. 326]</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tagállamok tájékoztatják a Bizottságot az ezen irányelv hatálya alá tartozó területen általuk elfogadott, lényeges nemzeti rendelkezések szövegéről.</w:t>
      </w:r>
    </w:p>
    <w:p w:rsidR="00E13788" w:rsidRPr="00E13788" w:rsidRDefault="00E13788" w:rsidP="00E13788">
      <w:pPr>
        <w:spacing w:before="120" w:after="120" w:line="360" w:lineRule="auto"/>
        <w:jc w:val="center"/>
        <w:rPr>
          <w:szCs w:val="24"/>
          <w:lang w:val="pt-PT" w:eastAsia="en-US"/>
        </w:rPr>
      </w:pPr>
      <w:r w:rsidRPr="00E13788">
        <w:rPr>
          <w:szCs w:val="24"/>
          <w:lang w:val="pt-PT" w:eastAsia="en-US"/>
        </w:rPr>
        <w:t>26. cikk</w:t>
      </w:r>
      <w:r w:rsidRPr="00E13788">
        <w:rPr>
          <w:szCs w:val="24"/>
          <w:lang w:val="pt-PT" w:eastAsia="en-US"/>
        </w:rPr>
        <w:br/>
        <w:t xml:space="preserve">Hatályon kívül helyezés </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(1)</w:t>
      </w:r>
      <w:r w:rsidRPr="00E13788">
        <w:rPr>
          <w:szCs w:val="24"/>
          <w:lang w:val="pt-PT" w:eastAsia="en-US"/>
        </w:rPr>
        <w:tab/>
        <w:t>A 2006/126/EK irányelv</w:t>
      </w:r>
      <w:r w:rsidRPr="00E13788">
        <w:rPr>
          <w:b/>
          <w:i/>
          <w:szCs w:val="24"/>
          <w:lang w:val="pt-PT" w:eastAsia="en-US"/>
        </w:rPr>
        <w:t xml:space="preserve"> ...</w:t>
      </w:r>
      <w:r w:rsidRPr="00E13788">
        <w:rPr>
          <w:szCs w:val="24"/>
          <w:lang w:val="pt-PT" w:eastAsia="en-US"/>
        </w:rPr>
        <w:t xml:space="preserve"> [az elfogadás napja + 3 év]-án/-én hatályát veszti.</w:t>
      </w:r>
    </w:p>
    <w:p w:rsidR="00E13788" w:rsidRPr="00E13788" w:rsidRDefault="00E13788" w:rsidP="00E13788">
      <w:pPr>
        <w:spacing w:before="120" w:after="120" w:line="360" w:lineRule="auto"/>
        <w:ind w:left="850"/>
        <w:rPr>
          <w:szCs w:val="24"/>
          <w:lang w:val="pt-PT" w:eastAsia="en-US"/>
        </w:rPr>
      </w:pPr>
      <w:r w:rsidRPr="00E13788">
        <w:rPr>
          <w:szCs w:val="24"/>
          <w:lang w:val="pt-PT" w:eastAsia="en-US"/>
        </w:rPr>
        <w:t>A 2006/126/EK irányelvre történt hivatkozásokat az ezen irányelvre történt hivatkozásokként, és a VII. mellékletben található megfelelési táblázat szerint kell értelmezni.</w:t>
      </w:r>
    </w:p>
    <w:p w:rsidR="00E13788" w:rsidRPr="00E13788" w:rsidRDefault="00E13788" w:rsidP="00E13788">
      <w:pPr>
        <w:spacing w:before="120" w:after="120" w:line="360" w:lineRule="auto"/>
        <w:ind w:left="850" w:hanging="850"/>
        <w:rPr>
          <w:szCs w:val="24"/>
          <w:lang w:val="pt-PT" w:eastAsia="en-US"/>
        </w:rPr>
      </w:pPr>
      <w:r w:rsidRPr="00E13788">
        <w:rPr>
          <w:szCs w:val="24"/>
          <w:lang w:val="pt-PT" w:eastAsia="en-US"/>
        </w:rPr>
        <w:t>(2)</w:t>
      </w:r>
      <w:r w:rsidRPr="00E13788">
        <w:rPr>
          <w:szCs w:val="24"/>
          <w:lang w:val="pt-PT" w:eastAsia="en-US"/>
        </w:rPr>
        <w:tab/>
        <w:t>A 383/2012/EU rendelet</w:t>
      </w:r>
      <w:r w:rsidRPr="00E13788">
        <w:rPr>
          <w:b/>
          <w:i/>
          <w:szCs w:val="24"/>
          <w:lang w:val="pt-PT" w:eastAsia="en-US"/>
        </w:rPr>
        <w:t xml:space="preserve"> ...</w:t>
      </w:r>
      <w:r w:rsidRPr="00E13788">
        <w:rPr>
          <w:szCs w:val="24"/>
          <w:lang w:val="pt-PT" w:eastAsia="en-US"/>
        </w:rPr>
        <w:t xml:space="preserve"> [az elfogadás napja + 3 év]-án/-én hatályát veszti.</w:t>
      </w:r>
    </w:p>
    <w:p w:rsidR="00887880" w:rsidRDefault="00887880">
      <w:pPr>
        <w:widowControl/>
        <w:rPr>
          <w:szCs w:val="24"/>
          <w:lang w:val="pt-PT" w:eastAsia="en-US"/>
        </w:rPr>
      </w:pPr>
      <w:r>
        <w:rPr>
          <w:szCs w:val="24"/>
          <w:lang w:val="pt-PT" w:eastAsia="en-US"/>
        </w:rPr>
        <w:br w:type="page"/>
      </w:r>
    </w:p>
    <w:p w:rsidR="00E13788" w:rsidRPr="004716DB" w:rsidRDefault="00E13788" w:rsidP="00E13788">
      <w:pPr>
        <w:spacing w:before="120" w:after="120" w:line="360" w:lineRule="auto"/>
        <w:ind w:left="850" w:hanging="850"/>
        <w:rPr>
          <w:szCs w:val="24"/>
          <w:lang w:val="pt-PT" w:eastAsia="en-US"/>
        </w:rPr>
      </w:pPr>
      <w:r w:rsidRPr="004716DB">
        <w:rPr>
          <w:szCs w:val="24"/>
          <w:lang w:val="pt-PT" w:eastAsia="en-US"/>
        </w:rPr>
        <w:lastRenderedPageBreak/>
        <w:t>(3)</w:t>
      </w:r>
      <w:r w:rsidRPr="004716DB">
        <w:rPr>
          <w:szCs w:val="24"/>
          <w:lang w:val="pt-PT" w:eastAsia="en-US"/>
        </w:rPr>
        <w:tab/>
        <w:t>A 383/2012/EU rendeletre történő hivatkozásokat az ezen irányelv I. mellékletének B. részére történő hivatkozásként, és a VII. mellékletben található megfelelési táblázat szerint kell értelmezni.</w:t>
      </w:r>
    </w:p>
    <w:p w:rsidR="00E13788" w:rsidRPr="004716DB" w:rsidRDefault="00E13788" w:rsidP="00E13788">
      <w:pPr>
        <w:spacing w:before="120" w:after="120" w:line="360" w:lineRule="auto"/>
        <w:jc w:val="center"/>
        <w:rPr>
          <w:szCs w:val="24"/>
          <w:lang w:val="pt-PT" w:eastAsia="en-US"/>
        </w:rPr>
      </w:pPr>
      <w:r w:rsidRPr="004716DB">
        <w:rPr>
          <w:szCs w:val="24"/>
          <w:lang w:val="pt-PT" w:eastAsia="en-US"/>
        </w:rPr>
        <w:t>27. cikk</w:t>
      </w:r>
      <w:r w:rsidRPr="004716DB">
        <w:rPr>
          <w:szCs w:val="24"/>
          <w:lang w:val="pt-PT" w:eastAsia="en-US"/>
        </w:rPr>
        <w:br/>
        <w:t xml:space="preserve">Hatálybalépés </w:t>
      </w:r>
    </w:p>
    <w:p w:rsidR="00E13788" w:rsidRPr="004716DB" w:rsidRDefault="00E13788" w:rsidP="00E13788">
      <w:pPr>
        <w:spacing w:before="120" w:after="120" w:line="360" w:lineRule="auto"/>
        <w:rPr>
          <w:szCs w:val="24"/>
          <w:lang w:val="pt-PT" w:eastAsia="en-US"/>
        </w:rPr>
      </w:pPr>
      <w:r w:rsidRPr="004716DB">
        <w:rPr>
          <w:szCs w:val="24"/>
          <w:lang w:val="pt-PT" w:eastAsia="en-US"/>
        </w:rPr>
        <w:t xml:space="preserve">Ez az irányelv az </w:t>
      </w:r>
      <w:r w:rsidRPr="004716DB">
        <w:rPr>
          <w:i/>
          <w:szCs w:val="24"/>
          <w:lang w:val="pt-PT" w:eastAsia="en-US"/>
        </w:rPr>
        <w:t>Európai Unió Hivatalos Lapjában</w:t>
      </w:r>
      <w:r w:rsidRPr="004716DB">
        <w:rPr>
          <w:szCs w:val="24"/>
          <w:lang w:val="pt-PT" w:eastAsia="en-US"/>
        </w:rPr>
        <w:t xml:space="preserve"> való kihirdetését követő huszadik napon lép hatályba.</w:t>
      </w:r>
    </w:p>
    <w:p w:rsidR="00E13788" w:rsidRPr="004716DB" w:rsidRDefault="00E13788" w:rsidP="00E13788">
      <w:pPr>
        <w:spacing w:before="120" w:after="120" w:line="360" w:lineRule="auto"/>
        <w:jc w:val="center"/>
        <w:rPr>
          <w:szCs w:val="24"/>
          <w:lang w:val="pt-PT" w:eastAsia="en-US"/>
        </w:rPr>
      </w:pPr>
      <w:r w:rsidRPr="004716DB">
        <w:rPr>
          <w:szCs w:val="24"/>
          <w:lang w:val="pt-PT" w:eastAsia="en-US"/>
        </w:rPr>
        <w:t>28. cikk</w:t>
      </w:r>
      <w:r w:rsidRPr="004716DB">
        <w:rPr>
          <w:szCs w:val="24"/>
          <w:lang w:val="pt-PT" w:eastAsia="en-US"/>
        </w:rPr>
        <w:br/>
        <w:t>Címzettek</w:t>
      </w:r>
    </w:p>
    <w:p w:rsidR="00E13788" w:rsidRPr="004716DB" w:rsidRDefault="00E13788" w:rsidP="00E13788">
      <w:pPr>
        <w:spacing w:before="120" w:after="120" w:line="360" w:lineRule="auto"/>
        <w:rPr>
          <w:szCs w:val="24"/>
          <w:lang w:val="pt-PT" w:eastAsia="en-US"/>
        </w:rPr>
      </w:pPr>
      <w:r w:rsidRPr="004716DB">
        <w:rPr>
          <w:szCs w:val="24"/>
          <w:lang w:val="pt-PT" w:eastAsia="en-US"/>
        </w:rPr>
        <w:t>Ennek az irányelvnek a tagállamok a címzettjei.</w:t>
      </w:r>
    </w:p>
    <w:p w:rsidR="00E13788" w:rsidRPr="004716DB" w:rsidRDefault="00E13788" w:rsidP="00E13788">
      <w:pPr>
        <w:keepNext/>
        <w:widowControl/>
        <w:spacing w:before="120" w:line="360" w:lineRule="auto"/>
        <w:rPr>
          <w:szCs w:val="24"/>
          <w:lang w:val="pt-PT" w:eastAsia="en-US"/>
        </w:rPr>
      </w:pPr>
      <w:r w:rsidRPr="004716DB">
        <w:rPr>
          <w:szCs w:val="24"/>
          <w:lang w:val="pt-PT" w:eastAsia="en-US"/>
        </w:rPr>
        <w:t>Kelt ..., -án/-én.</w:t>
      </w:r>
    </w:p>
    <w:p w:rsidR="00E13788" w:rsidRPr="004716DB" w:rsidRDefault="00E13788" w:rsidP="00E13788">
      <w:pPr>
        <w:keepNext/>
        <w:widowControl/>
        <w:tabs>
          <w:tab w:val="left" w:pos="4252"/>
        </w:tabs>
        <w:spacing w:before="720" w:after="100" w:line="360" w:lineRule="auto"/>
        <w:jc w:val="both"/>
        <w:rPr>
          <w:i/>
          <w:szCs w:val="24"/>
          <w:lang w:val="pt-PT" w:eastAsia="en-US"/>
        </w:rPr>
      </w:pPr>
      <w:r w:rsidRPr="004716DB">
        <w:rPr>
          <w:i/>
          <w:szCs w:val="24"/>
          <w:lang w:val="pt-PT" w:eastAsia="en-US"/>
        </w:rPr>
        <w:t>az Európai Parlament részéről</w:t>
      </w:r>
      <w:r w:rsidRPr="004716DB">
        <w:rPr>
          <w:i/>
          <w:szCs w:val="24"/>
          <w:lang w:val="pt-PT" w:eastAsia="en-US"/>
        </w:rPr>
        <w:tab/>
        <w:t>a Tanács részéről</w:t>
      </w:r>
    </w:p>
    <w:p w:rsidR="00E13788" w:rsidRPr="004716DB" w:rsidRDefault="00E13788" w:rsidP="00E13788">
      <w:pPr>
        <w:widowControl/>
        <w:tabs>
          <w:tab w:val="left" w:pos="4252"/>
        </w:tabs>
        <w:spacing w:line="360" w:lineRule="auto"/>
        <w:rPr>
          <w:i/>
          <w:szCs w:val="24"/>
          <w:lang w:val="pt-PT" w:eastAsia="en-US"/>
        </w:rPr>
      </w:pPr>
      <w:r w:rsidRPr="004716DB">
        <w:rPr>
          <w:i/>
          <w:szCs w:val="24"/>
          <w:lang w:val="pt-PT" w:eastAsia="en-US"/>
        </w:rPr>
        <w:t>az elnök</w:t>
      </w:r>
      <w:r w:rsidRPr="004716DB">
        <w:rPr>
          <w:i/>
          <w:szCs w:val="24"/>
          <w:lang w:val="pt-PT" w:eastAsia="en-US"/>
        </w:rPr>
        <w:tab/>
        <w:t>az elnök</w:t>
      </w:r>
    </w:p>
    <w:p w:rsidR="00E13788" w:rsidRDefault="00E13788" w:rsidP="00963430"/>
    <w:p w:rsidR="00887880" w:rsidRDefault="00887880" w:rsidP="00963430">
      <w:pPr>
        <w:sectPr w:rsidR="00887880" w:rsidSect="00521883">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pPr>
    </w:p>
    <w:p w:rsidR="00CF139F" w:rsidRPr="00CF139F" w:rsidRDefault="00CF139F" w:rsidP="00CF139F">
      <w:pPr>
        <w:widowControl/>
        <w:spacing w:before="120" w:after="120"/>
        <w:jc w:val="center"/>
        <w:rPr>
          <w:rFonts w:eastAsia="Calibri"/>
          <w:noProof/>
          <w:szCs w:val="22"/>
          <w:lang w:eastAsia="en-US"/>
        </w:rPr>
      </w:pPr>
      <w:r w:rsidRPr="00CF139F">
        <w:rPr>
          <w:rFonts w:eastAsia="Calibri"/>
          <w:noProof/>
          <w:szCs w:val="22"/>
          <w:lang w:eastAsia="en-US"/>
        </w:rPr>
        <w:lastRenderedPageBreak/>
        <w:t>I. MELLÉKLET</w:t>
      </w:r>
    </w:p>
    <w:p w:rsidR="00CF139F" w:rsidRPr="00CF139F" w:rsidRDefault="00CF139F" w:rsidP="00CF139F">
      <w:pPr>
        <w:widowControl/>
        <w:spacing w:after="360"/>
        <w:jc w:val="center"/>
        <w:rPr>
          <w:rFonts w:eastAsia="Calibri"/>
          <w:noProof/>
          <w:szCs w:val="22"/>
          <w:lang w:eastAsia="en-US"/>
        </w:rPr>
      </w:pPr>
      <w:r w:rsidRPr="00CF139F">
        <w:rPr>
          <w:rFonts w:eastAsia="Calibri"/>
          <w:noProof/>
          <w:szCs w:val="22"/>
          <w:lang w:eastAsia="en-US"/>
        </w:rPr>
        <w:t>A TAGÁLLAMOK ÁLTAL KIÁLLÍTOTT VEZETŐI ENGEDÉLYEKRE VONATKOZÓ RENDELKEZÉSEK</w:t>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t>A1. RÉSZ: A FIZIKAI VEZETŐI ENGEDÉLYRE VONATKOZÓ ÁLTALÁNOS ELŐÍRÁSOK</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Az uniós vezetőiengedély-minta kártyájának fizikai jellemzői megfelelnek az ISO 7810 és az ISO 7816-1 szabványnak.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kártya polikarbonátból készül.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vezetői engedélyek jellemzőinek azirányú vizsgálata, hogy megfelelnek-e a nemzetközi szabványoknak, az ISO 10373 szabvánnyal összhangban történik.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Az engedélynek két oldala van, és meg kell felelnie az 1. ábrán szereplő mintának.</w:t>
      </w:r>
    </w:p>
    <w:p w:rsidR="00CF139F" w:rsidRPr="00CF139F" w:rsidRDefault="00CF139F" w:rsidP="00CF139F">
      <w:pPr>
        <w:widowControl/>
        <w:spacing w:before="120" w:after="120"/>
        <w:ind w:left="850"/>
        <w:jc w:val="both"/>
        <w:rPr>
          <w:rFonts w:eastAsia="Calibri"/>
          <w:noProof/>
          <w:szCs w:val="22"/>
          <w:lang w:eastAsia="en-US"/>
        </w:rPr>
      </w:pPr>
    </w:p>
    <w:p w:rsidR="00CF139F" w:rsidRPr="00CF139F" w:rsidRDefault="00CF139F" w:rsidP="00CF139F">
      <w:pPr>
        <w:widowControl/>
        <w:spacing w:before="120" w:after="120"/>
        <w:ind w:left="720" w:firstLine="720"/>
        <w:rPr>
          <w:rFonts w:eastAsia="Calibri"/>
          <w:noProof/>
          <w:szCs w:val="22"/>
          <w:lang w:eastAsia="en-US"/>
        </w:rPr>
      </w:pPr>
      <w:r w:rsidRPr="00CF139F">
        <w:rPr>
          <w:rFonts w:eastAsia="Calibri"/>
          <w:i/>
          <w:noProof/>
          <w:color w:val="000000"/>
          <w:szCs w:val="22"/>
          <w:lang w:eastAsia="en-US"/>
        </w:rPr>
        <w:t>1. oldal</w:t>
      </w:r>
    </w:p>
    <w:p w:rsidR="00CF139F" w:rsidRPr="00CF139F" w:rsidRDefault="00CF139F" w:rsidP="00CF139F">
      <w:pPr>
        <w:widowControl/>
        <w:spacing w:before="120" w:after="120"/>
        <w:ind w:firstLine="720"/>
        <w:rPr>
          <w:rFonts w:eastAsia="Calibri"/>
          <w:i/>
          <w:iCs/>
          <w:noProof/>
          <w:color w:val="000000"/>
          <w:szCs w:val="22"/>
          <w:lang w:eastAsia="en-US"/>
        </w:rPr>
      </w:pPr>
      <w:r w:rsidRPr="00CF139F">
        <w:rPr>
          <w:rFonts w:eastAsia="Calibri"/>
          <w:i/>
          <w:noProof/>
          <w:color w:val="000000"/>
          <w:szCs w:val="22"/>
          <w:lang w:val="en-GB"/>
        </w:rPr>
        <w:drawing>
          <wp:inline distT="0" distB="0" distL="0" distR="0" wp14:anchorId="30114F6E" wp14:editId="23210548">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CF139F">
        <w:rPr>
          <w:rFonts w:eastAsia="Calibri"/>
          <w:i/>
          <w:noProof/>
          <w:color w:val="000000"/>
          <w:szCs w:val="22"/>
          <w:lang w:eastAsia="en-US"/>
        </w:rPr>
        <w:t xml:space="preserve"> </w:t>
      </w:r>
    </w:p>
    <w:p w:rsidR="00CF139F" w:rsidRPr="00CF139F" w:rsidRDefault="00CF139F" w:rsidP="00CF139F">
      <w:pPr>
        <w:widowControl/>
        <w:spacing w:before="120" w:after="120"/>
        <w:ind w:firstLine="720"/>
        <w:rPr>
          <w:rFonts w:eastAsia="Calibri"/>
          <w:i/>
          <w:noProof/>
          <w:color w:val="000000"/>
          <w:szCs w:val="22"/>
          <w:lang w:eastAsia="en-US"/>
        </w:rPr>
      </w:pPr>
      <w:r w:rsidRPr="00CF139F">
        <w:rPr>
          <w:rFonts w:eastAsia="Calibri"/>
          <w:i/>
          <w:noProof/>
          <w:color w:val="000000"/>
          <w:szCs w:val="22"/>
          <w:lang w:eastAsia="en-US"/>
        </w:rPr>
        <w:t>1. ábra: Az uniós vezetői engedély mintája</w:t>
      </w:r>
    </w:p>
    <w:p w:rsidR="00CF139F" w:rsidRPr="00CF139F" w:rsidRDefault="00CF139F" w:rsidP="00CF139F">
      <w:pPr>
        <w:widowControl/>
        <w:spacing w:before="120" w:after="120"/>
        <w:ind w:firstLine="720"/>
        <w:rPr>
          <w:rFonts w:eastAsia="Calibri"/>
          <w:i/>
          <w:iCs/>
          <w:noProof/>
          <w:color w:val="000000"/>
          <w:szCs w:val="22"/>
          <w:lang w:eastAsia="en-US"/>
        </w:rPr>
      </w:pPr>
      <w:r w:rsidRPr="00CF139F">
        <w:rPr>
          <w:rFonts w:eastAsia="Calibri"/>
          <w:i/>
          <w:iCs/>
          <w:noProof/>
          <w:color w:val="000000"/>
          <w:szCs w:val="22"/>
          <w:lang w:eastAsia="en-US"/>
        </w:rPr>
        <w:t>1. oldal: VEZETŐI ENGEDÉLY</w:t>
      </w:r>
      <w:r w:rsidRPr="00CF139F">
        <w:rPr>
          <w:rFonts w:eastAsia="Calibri"/>
          <w:i/>
          <w:iCs/>
          <w:noProof/>
          <w:color w:val="000000"/>
          <w:szCs w:val="22"/>
          <w:lang w:eastAsia="en-US"/>
        </w:rPr>
        <w:tab/>
        <w:t>(TAGÁLLAM)</w:t>
      </w:r>
    </w:p>
    <w:p w:rsidR="00CF139F" w:rsidRPr="00CF139F" w:rsidRDefault="00CF139F" w:rsidP="00CF139F">
      <w:pPr>
        <w:widowControl/>
        <w:spacing w:before="120" w:after="120"/>
        <w:ind w:firstLine="720"/>
        <w:rPr>
          <w:rFonts w:eastAsia="Calibri"/>
          <w:i/>
          <w:iCs/>
          <w:noProof/>
          <w:color w:val="000000"/>
          <w:szCs w:val="22"/>
          <w:lang w:eastAsia="en-US"/>
        </w:rPr>
      </w:pPr>
      <w:r w:rsidRPr="00CF139F">
        <w:rPr>
          <w:rFonts w:eastAsia="Calibri"/>
          <w:i/>
          <w:iCs/>
          <w:noProof/>
          <w:color w:val="000000"/>
          <w:szCs w:val="22"/>
          <w:lang w:eastAsia="en-US"/>
        </w:rPr>
        <w:tab/>
        <w:t>6. FÉNYKÉP</w:t>
      </w:r>
    </w:p>
    <w:p w:rsidR="00CF139F" w:rsidRPr="00CF139F" w:rsidRDefault="00CF139F" w:rsidP="00CF139F">
      <w:pPr>
        <w:widowControl/>
        <w:spacing w:before="120" w:after="120"/>
        <w:ind w:firstLine="720"/>
        <w:rPr>
          <w:rFonts w:eastAsia="Calibri"/>
          <w:i/>
          <w:iCs/>
          <w:noProof/>
          <w:color w:val="000000"/>
          <w:szCs w:val="22"/>
          <w:lang w:eastAsia="en-US"/>
        </w:rPr>
      </w:pPr>
    </w:p>
    <w:p w:rsidR="00CF139F" w:rsidRPr="00CF139F" w:rsidRDefault="00CF139F" w:rsidP="00CF139F">
      <w:pPr>
        <w:widowControl/>
        <w:spacing w:before="120" w:after="120"/>
        <w:ind w:firstLine="720"/>
        <w:rPr>
          <w:rFonts w:eastAsia="Calibri"/>
          <w:i/>
          <w:iCs/>
          <w:noProof/>
          <w:color w:val="000000"/>
          <w:szCs w:val="22"/>
          <w:lang w:eastAsia="en-US"/>
        </w:rPr>
      </w:pPr>
      <w:r w:rsidRPr="00CF139F">
        <w:rPr>
          <w:rFonts w:eastAsia="Calibri"/>
          <w:i/>
          <w:noProof/>
          <w:color w:val="000000"/>
          <w:szCs w:val="22"/>
          <w:lang w:eastAsia="en-US"/>
        </w:rPr>
        <w:t>2. oldal</w:t>
      </w:r>
    </w:p>
    <w:p w:rsidR="00CF139F" w:rsidRPr="00CF139F" w:rsidRDefault="00CF139F" w:rsidP="00CF139F">
      <w:pPr>
        <w:widowControl/>
        <w:spacing w:before="120" w:after="120"/>
        <w:ind w:left="720"/>
        <w:rPr>
          <w:rFonts w:eastAsia="Calibri"/>
          <w:i/>
          <w:iCs/>
          <w:noProof/>
          <w:color w:val="000000"/>
          <w:szCs w:val="22"/>
          <w:lang w:eastAsia="en-US"/>
        </w:rPr>
      </w:pPr>
      <w:r w:rsidRPr="00CF139F">
        <w:rPr>
          <w:rFonts w:eastAsia="Calibri"/>
          <w:noProof/>
          <w:szCs w:val="22"/>
          <w:lang w:val="en-GB"/>
        </w:rPr>
        <w:drawing>
          <wp:inline distT="0" distB="0" distL="0" distR="0" wp14:anchorId="44D45839" wp14:editId="21495DF9">
            <wp:extent cx="2576540" cy="162000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CF139F" w:rsidRPr="00CF139F" w:rsidRDefault="00CF139F" w:rsidP="00CF139F">
      <w:pPr>
        <w:widowControl/>
        <w:spacing w:before="120" w:after="120"/>
        <w:ind w:left="720"/>
        <w:rPr>
          <w:rFonts w:eastAsia="Calibri"/>
          <w:i/>
          <w:iCs/>
          <w:noProof/>
          <w:color w:val="000000"/>
          <w:szCs w:val="22"/>
          <w:lang w:eastAsia="en-US"/>
        </w:rPr>
      </w:pPr>
      <w:r w:rsidRPr="00CF139F">
        <w:rPr>
          <w:rFonts w:eastAsia="Calibri"/>
          <w:i/>
          <w:iCs/>
          <w:noProof/>
          <w:color w:val="000000"/>
          <w:szCs w:val="22"/>
          <w:lang w:eastAsia="en-US"/>
        </w:rPr>
        <w:t xml:space="preserve">2. oldal: </w:t>
      </w:r>
      <w:r w:rsidRPr="00CF139F">
        <w:rPr>
          <w:rFonts w:eastAsia="Calibri"/>
          <w:noProof/>
          <w:szCs w:val="22"/>
          <w:lang w:eastAsia="en-US"/>
        </w:rPr>
        <w:t>1. Családi név 2. Utónév 3. Születési idő és hely 4a. A kiállítás időpontja 4b. A lejárat időpontja 4c. Kiállító hatóság 5. Az engedély száma 10. Érvényesség kezdete 11. Érvényesség vége 12. Kódok</w:t>
      </w:r>
    </w:p>
    <w:p w:rsidR="00887880" w:rsidRDefault="00887880">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3.</w:t>
      </w:r>
      <w:r w:rsidRPr="00CF139F">
        <w:rPr>
          <w:rFonts w:eastAsia="Calibri"/>
          <w:noProof/>
          <w:szCs w:val="22"/>
          <w:lang w:eastAsia="en-US"/>
        </w:rPr>
        <w:tab/>
        <w:t>Az engedélynek a D. részben meghatározott információkat kell tartalmaznia az alábbiak szerint:</w:t>
      </w:r>
    </w:p>
    <w:p w:rsidR="00CF139F" w:rsidRPr="00CF139F" w:rsidRDefault="00CF139F" w:rsidP="00CF139F">
      <w:pPr>
        <w:widowControl/>
        <w:spacing w:before="120" w:after="120"/>
        <w:ind w:left="850"/>
        <w:jc w:val="both"/>
        <w:rPr>
          <w:rFonts w:eastAsia="Calibri"/>
          <w:i/>
          <w:iCs/>
          <w:noProof/>
          <w:color w:val="000000"/>
          <w:szCs w:val="22"/>
          <w:lang w:eastAsia="en-US"/>
        </w:rPr>
      </w:pPr>
      <w:r w:rsidRPr="00CF139F">
        <w:rPr>
          <w:rFonts w:eastAsia="Calibri"/>
          <w:noProof/>
          <w:szCs w:val="22"/>
          <w:lang w:eastAsia="en-US"/>
        </w:rPr>
        <w:t>Az 1. oldalon az alábbiak szerepelnek:</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a „vezetői engedély” kifejezés nyomtatott nagy betűkkel az engedélyt kiállító tagállam nyelvén vagy nyelvein;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az engedélyt kiállító tagállam neve (opcionális);</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az engedélyt kibocsátó tagállam megkülönböztető jele kék téglalapon negatívban nyomtatva, 12 sárga csillaggal körülvéve a D. rész 1. pontjában meghatározottak szerint;</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kiállított engedélyre vonatkozó információk (1–9. rovat) a D. rész 3. pontjában meghatározottak szerint;</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Az „Európai uniós minta” kifejezés az engedélyt kibocsátó tagállam nyelvén vagy nyelvein és a „Vezetői engedély” kifejezés az Unió többi nyelvén, az engedély háttereként rózsaszínnel nyomtatva a D. rész 2. pontjában meghatározottak szerint.</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2. oldalon az alábbiak szerepelnek: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 kiállított engedély kategóriáira vonatkozó információk (9–12. rovat) a D. rész 4. pontjában meghatározottak szerint;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g)</w:t>
      </w:r>
      <w:r w:rsidRPr="00CF139F">
        <w:rPr>
          <w:rFonts w:eastAsia="Calibri"/>
          <w:noProof/>
          <w:szCs w:val="22"/>
          <w:lang w:eastAsia="en-US"/>
        </w:rPr>
        <w:tab/>
        <w:t>a kiállított engedéllyel összefüggő adminisztrációt érintő információk (13–14. rovat) a D. rész 5. pontjában meghatározottak szerint;</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 xml:space="preserve">a vezetői engedély első és második oldalán látható következő számozott rovatok magyarázata: 1., 2., 3., 4a., 4b., 4c., 5., 10., 11. és 12. </w:t>
      </w:r>
    </w:p>
    <w:p w:rsidR="00887880" w:rsidRDefault="00887880">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lastRenderedPageBreak/>
        <w:t>Annak a tagállamnak, amely a bejegyzéseket az itt felsorolt angol, bolgár, cseh, dán, észt, finn, francia, görög, holland, horvát, lengyel, lett, litván, magyar, máltai, német, olasz, portugál, román, spanyol, svéd, szlovák vagy szlovén nyelven kívül valamely más nemzeti nyelven kívánja megszövegezni, e melléklet egyéb rendelkezéseinek sérelme nélkül olyan kétnyelvű engedélyt kell készítenie, amelyben a fenti nyelvek egyikét használja.</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az uniós vezetőiengedély-mintán helyet kell fenntartani mikrocsip vagy hasonló számítógépes eszköz esetleges bevezetésére, vagy QR-kód esetleges nyomtatására.</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színek megnevezése a következő: </w:t>
      </w:r>
    </w:p>
    <w:p w:rsidR="00CF139F" w:rsidRPr="00CF139F" w:rsidRDefault="00CF139F" w:rsidP="00CF139F">
      <w:pPr>
        <w:widowControl/>
        <w:tabs>
          <w:tab w:val="left" w:pos="1417"/>
        </w:tabs>
        <w:spacing w:before="120" w:after="120"/>
        <w:ind w:left="1417"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kék: pantone reflex kék,</w:t>
      </w:r>
    </w:p>
    <w:p w:rsidR="00CF139F" w:rsidRPr="00CF139F" w:rsidRDefault="00CF139F" w:rsidP="00CF139F">
      <w:pPr>
        <w:widowControl/>
        <w:tabs>
          <w:tab w:val="left" w:pos="1417"/>
        </w:tabs>
        <w:spacing w:before="120" w:after="120"/>
        <w:ind w:left="1417"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sárga: pantone sárga.</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Különleges rendelkezések</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Ha egy tagállam által e mellékletnek megfelelően kiállított vezetői engedély jogosultja egy másik tagállamban rendelkezik szokásos tartózkodási hellyel, az a másik tagállam az engedélyre olyan adatokat vezethet rá, amelyek szükségesek az engedéllyel kapcsolatos adminisztrációhoz, feltéve, hogy ezeket az adatokat az általa kiállított engedélyekre is bejegyzi, és hogy marad elég hely erre a célra.</w:t>
      </w:r>
    </w:p>
    <w:p w:rsidR="00887880" w:rsidRDefault="00887880">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A tagállamok különböző színeket vagy jelöléseket is alkalmazhatnak, mint pl. vonalkódokat és nemzeti szimbólumokat, e melléklet többi rendelkezéseinek sérelme nélkül. A tagállamok erről értesítik a Bizottságot.</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 xml:space="preserve">A vezetői engedélyek kölcsönös elismerésével összefüggésben a vonalkód csak olyan információt tartalmazhat, amely már olvasható a vezetői engedélyen, vagy amely az engedélykiállítási eljáráshoz szükséges.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 xml:space="preserve">A kártya előoldalán és hátoldalán található adatoknak szabad szemmel is olvashatónak kell lenniük, valamint a 2. oldalon a 9–12. rovatban az adatokat legalább 5-ös betűmérettel kell szedni. </w:t>
      </w:r>
    </w:p>
    <w:p w:rsidR="00CF139F" w:rsidRPr="00CF139F" w:rsidRDefault="00CF139F" w:rsidP="00CF139F">
      <w:pPr>
        <w:widowControl/>
        <w:spacing w:before="120" w:after="120"/>
        <w:jc w:val="both"/>
        <w:rPr>
          <w:rFonts w:eastAsia="Calibri"/>
          <w:noProof/>
          <w:szCs w:val="22"/>
          <w:lang w:eastAsia="en-US"/>
        </w:rPr>
      </w:pP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t>A2. RÉSZ: A FIZIKAI VEZETŐI ENGEDÉLYRE VONATKOZÓ HAMISÍTÁS ELLENI ELŐÍRÁSOK </w:t>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t>1.</w:t>
      </w:r>
      <w:r w:rsidRPr="00CF139F">
        <w:rPr>
          <w:rFonts w:eastAsia="Calibri"/>
          <w:b/>
          <w:noProof/>
          <w:szCs w:val="22"/>
          <w:lang w:eastAsia="en-US"/>
        </w:rPr>
        <w:tab/>
      </w:r>
      <w:r w:rsidRPr="00CF139F">
        <w:rPr>
          <w:rFonts w:eastAsia="Calibri"/>
          <w:noProof/>
          <w:szCs w:val="22"/>
          <w:lang w:eastAsia="en-US"/>
        </w:rPr>
        <w:t xml:space="preserve">A vezetői engedélyek fizikai biztonságára veszélyt jelentenek az alábbiak: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hamis kártyák előállítása: olyan – újonnan vagy eredeti okmány másolataként előállított – tárgy létrehozása, amely nagymértékben hasonlít az okmányra,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tárgyi változtatás: az eredeti okmány valamely jellemzőjének megváltoztatása, például az okmányon feltüntetett adatok valamelyikének módosítása. </w:t>
      </w:r>
    </w:p>
    <w:p w:rsidR="00887880" w:rsidRDefault="00887880">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 xml:space="preserve">A teljes biztonság a rendszer egészében rejlik, amely magában foglalja a kérelmezési eljárást, az adattovábbítást, a kártya hordozóanyagát, a nyomtatási technikát, a különböző biztonsági elemek minimális együttesét és a testreszabás folyamatát.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 xml:space="preserve">A vezetői engedélyek készítésére felhasznált anyagot az alábbi technikák (kötelező biztonsági elemek) alkalmazása által kell védetté tenni a hamisítás ellen: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a kártyatest UV-fény alatt sötét;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biztonsági alnyomat-minta, amelyet többszínű biztonsági festékkel végzett írisznyomtatás, illetve pozitív vagy negatív guilloche-nyomtatás alkalmazása által védenek a szkennelés, nyomtatás vagy másolás útján történő hamisítás ellen. A minta nem állhat alapszínekből (CMYK), hanem legalább két különleges színből álló összetett mintázatot és mikrobetűt kell tartalmaznia;</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 xml:space="preserve">optikailag változó elemek, amelyek megfelelő védelmet biztosítanak a fényképmásolás és -hamisítás ellen;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 xml:space="preserve">lézergravírozás;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 xml:space="preserve">a fénykép körül a biztonsági háttérminta és a fénykép legalább a fénykép szélén átfedi egymást (gyengített minta).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 xml:space="preserve">Ezen kívül a vezetői engedély kártyát az előállítás során legalább három, alább felsorolt technika alkalmazásával (kiegészítő biztonsági elemek) kell védetté tenni a hamisítás ellen: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színváltó festékek*;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termokróm festék*; </w:t>
      </w:r>
    </w:p>
    <w:p w:rsidR="00887880" w:rsidRDefault="00887880">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lastRenderedPageBreak/>
        <w:t>c)</w:t>
      </w:r>
      <w:r w:rsidRPr="00CF139F">
        <w:rPr>
          <w:rFonts w:eastAsia="Calibri"/>
          <w:noProof/>
          <w:szCs w:val="22"/>
          <w:lang w:eastAsia="en-US"/>
        </w:rPr>
        <w:tab/>
        <w:t xml:space="preserve">egyedi hologramok*;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 xml:space="preserve">változó lézerképek*;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 xml:space="preserve">látható és átlátszó, UV-fényben fluoreszkáló festék;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irizáló nyomtatás;</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g)</w:t>
      </w:r>
      <w:r w:rsidRPr="00CF139F">
        <w:rPr>
          <w:rFonts w:eastAsia="Calibri"/>
          <w:noProof/>
          <w:szCs w:val="22"/>
          <w:lang w:eastAsia="en-US"/>
        </w:rPr>
        <w:tab/>
        <w:t>digitális vízjel a háttérben;</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 xml:space="preserve">infravörös vagy foszforeszkáló pigmentek;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i)</w:t>
      </w:r>
      <w:r w:rsidRPr="00CF139F">
        <w:rPr>
          <w:rFonts w:eastAsia="Calibri"/>
          <w:noProof/>
          <w:szCs w:val="22"/>
          <w:lang w:eastAsia="en-US"/>
        </w:rPr>
        <w:tab/>
        <w:t xml:space="preserve">domborított írásjelek, szimbólumok vagy minták*.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5.</w:t>
      </w:r>
      <w:r w:rsidRPr="00CF139F">
        <w:rPr>
          <w:rFonts w:eastAsia="Calibri"/>
          <w:noProof/>
          <w:szCs w:val="22"/>
          <w:lang w:eastAsia="en-US"/>
        </w:rPr>
        <w:tab/>
        <w:t xml:space="preserve">A tagállamok további biztonsági elemeket is bevezethetnek. Alapvetően a csillaggal jelölt technikákat kell előnyben részesíteni, mivel azok a bűnüldöző hatóságok tisztviselői számára különleges eszközök használata nélkül is lehetővé teszik a kártya érvényességének ellenőrzését. </w:t>
      </w:r>
    </w:p>
    <w:p w:rsidR="00CF139F" w:rsidRPr="00CF139F" w:rsidRDefault="00CF139F" w:rsidP="00CF139F">
      <w:pPr>
        <w:widowControl/>
        <w:spacing w:before="120" w:after="120"/>
        <w:jc w:val="both"/>
        <w:rPr>
          <w:rFonts w:eastAsia="Calibri"/>
          <w:noProof/>
          <w:szCs w:val="22"/>
          <w:lang w:eastAsia="en-US"/>
        </w:rPr>
      </w:pP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t>B. RÉSZ: A FIZIKAI VEZETŐI ENGEDÉLY RÉSZEKÉNT BEVEZETETT MIKROCSIPRE VONATKOZÓ ELŐÍRÁSOK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mikrocsipnek és a rajta található adatoknak – többek között a vezetői engedélyekre vonatkozó tagállami jogszabályok által előírt kiegészítő információknak is – meg kell felelniük a B1. rész rendelkezéseinek.</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A mikrocsipet tartalmazó vezetői engedélyekre alkalmazandó szabványokat a B2. rész tartalmazza.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3.</w:t>
      </w:r>
      <w:r w:rsidRPr="00CF139F">
        <w:rPr>
          <w:rFonts w:eastAsia="Calibri"/>
          <w:noProof/>
          <w:szCs w:val="22"/>
          <w:lang w:eastAsia="en-US"/>
        </w:rPr>
        <w:tab/>
        <w:t xml:space="preserve">A mikrocsipet tartalmazó vezetői engedélyeknek a B3. részben meghatározott rendelkezéseknek megfelelő EU-típusjóváhagyási eljárás tárgyát kell képezniük.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 xml:space="preserve">Ha az 1–3. pontnak megfelelően mikrocsipet tartalmazó vezetői engedély EU-típusjóváhagyására vonatkozó valamennyi vonatkozó előírás teljesült, a tagállamok EU-típusbizonyítványt állítanak ki a gyártó vagy képviselője részére.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5.</w:t>
      </w:r>
      <w:r w:rsidRPr="00CF139F">
        <w:rPr>
          <w:rFonts w:eastAsia="Calibri"/>
          <w:noProof/>
          <w:szCs w:val="22"/>
          <w:lang w:eastAsia="en-US"/>
        </w:rPr>
        <w:tab/>
        <w:t xml:space="preserve">Szükség esetén, különösen az e rész rendelkezéseinek való megfelelés biztosítása érdekében a tagállamok visszavonhatják az általuk kiadott EU-típusjóváhagyásokat.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6.</w:t>
      </w:r>
      <w:r w:rsidRPr="00CF139F">
        <w:rPr>
          <w:rFonts w:eastAsia="Calibri"/>
          <w:noProof/>
          <w:szCs w:val="22"/>
          <w:lang w:eastAsia="en-US"/>
        </w:rPr>
        <w:tab/>
        <w:t xml:space="preserve">Az EU-típusbizonyítványoknak és a visszavonásukról szóló értesítésnek meg kell felelniük a B4. részben meghatározott mintának.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7.</w:t>
      </w:r>
      <w:r w:rsidRPr="00CF139F">
        <w:rPr>
          <w:rFonts w:eastAsia="Calibri"/>
          <w:noProof/>
          <w:szCs w:val="22"/>
          <w:lang w:eastAsia="en-US"/>
        </w:rPr>
        <w:tab/>
        <w:t xml:space="preserve">A Bizottságot tájékoztatni kell valamennyi kiadott vagy visszavont EU-típusbizonyítványról. Visszavonás esetén részletes indoklást kell benyújtani.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Bizottság tájékoztatja a tagállamokat a visszavont EU-típusjóváhagyásokról.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8.</w:t>
      </w:r>
      <w:r w:rsidRPr="00CF139F">
        <w:rPr>
          <w:rFonts w:eastAsia="Calibri"/>
          <w:noProof/>
          <w:szCs w:val="22"/>
          <w:lang w:eastAsia="en-US"/>
        </w:rPr>
        <w:tab/>
        <w:t xml:space="preserve">A tagállamok az általuk kiállított EU-típusbizonyítványokat kölcsönösen elismerik.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9.</w:t>
      </w:r>
      <w:r w:rsidRPr="00CF139F">
        <w:rPr>
          <w:rFonts w:eastAsia="Calibri"/>
          <w:noProof/>
          <w:szCs w:val="22"/>
          <w:lang w:eastAsia="en-US"/>
        </w:rPr>
        <w:tab/>
        <w:t>Ha egy tagállam megállapítása szerint többször is bebizonyosodik, hogy a vezetői engedélyek jelentős számban nem felelnek meg az I melléklet e részének, a szóban forgó tagállam erről tájékoztatja a Bizottságot. A szóban forgó vezetői engedélyekhez tartozó EU-típusbizonyítvány számát, valamint a meg nem felelésről szóló leírást is közölni kell. A Bizottság indokolatlan késedelem nélkül tájékoztatja az összes többi tagállamot az e pont szerint közölt tényekről.</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10.</w:t>
      </w:r>
      <w:r w:rsidRPr="00CF139F">
        <w:rPr>
          <w:rFonts w:eastAsia="Calibri"/>
          <w:noProof/>
          <w:szCs w:val="22"/>
          <w:lang w:eastAsia="en-US"/>
        </w:rPr>
        <w:tab/>
        <w:t>A szóban forgó vezetői engedélyeket kiállító tagállam késedelem nélkül kivizsgálja a problémát, és meghozza a megfelelő korrekciós intézkedéseket, ideértve szükség esetén az EU-típusbizonyítvány visszavonását is.</w:t>
      </w:r>
    </w:p>
    <w:p w:rsidR="00CF139F" w:rsidRPr="00CF139F" w:rsidRDefault="00CF139F" w:rsidP="00CF139F">
      <w:pPr>
        <w:widowControl/>
        <w:spacing w:after="200" w:line="276" w:lineRule="auto"/>
        <w:rPr>
          <w:rFonts w:eastAsia="Calibri"/>
          <w:b/>
          <w:noProof/>
          <w:szCs w:val="22"/>
          <w:lang w:eastAsia="en-US"/>
        </w:rPr>
      </w:pPr>
      <w:r w:rsidRPr="00CF139F">
        <w:rPr>
          <w:rFonts w:eastAsia="Calibri"/>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B1. RÉSZ: A mikrocsipet tartalmazó vezetői engedélyekre vonatkozó általános követelmények </w:t>
      </w:r>
    </w:p>
    <w:p w:rsidR="00CF139F" w:rsidRPr="00CF139F" w:rsidRDefault="00CF139F" w:rsidP="00CF139F">
      <w:pPr>
        <w:widowControl/>
        <w:spacing w:before="120" w:after="120"/>
        <w:jc w:val="both"/>
        <w:rPr>
          <w:rFonts w:eastAsia="Calibri"/>
          <w:b/>
          <w:noProof/>
          <w:szCs w:val="22"/>
          <w:lang w:eastAsia="en-US"/>
        </w:rPr>
      </w:pPr>
      <w:r w:rsidRPr="00CF139F">
        <w:rPr>
          <w:rFonts w:eastAsia="Calibri"/>
          <w:noProof/>
          <w:szCs w:val="22"/>
          <w:lang w:eastAsia="en-US"/>
        </w:rPr>
        <w:t>A mikrocsipet tartalmazó vezetői engedélyekre vonatkozó, e mellékletben megállapított általános követelmények a nemzetközi szabványokon alapulnak, különös tekintettel az ISO/IEC 18013 szabványsorozatra. A követelmények a következőkre terjednek ki: </w:t>
      </w:r>
    </w:p>
    <w:p w:rsidR="00CF139F" w:rsidRPr="00CF139F" w:rsidRDefault="00CF139F" w:rsidP="00CF139F">
      <w:pPr>
        <w:widowControl/>
        <w:spacing w:before="120" w:after="120"/>
        <w:ind w:left="850" w:hanging="850"/>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mikrocsipre és a rajta található logikai adatstruktúrára vonatkozó előírások;</w:t>
      </w:r>
    </w:p>
    <w:p w:rsidR="00CF139F" w:rsidRPr="00CF139F" w:rsidRDefault="00CF139F" w:rsidP="00CF139F">
      <w:pPr>
        <w:widowControl/>
        <w:spacing w:before="120" w:after="120"/>
        <w:ind w:left="850" w:hanging="850"/>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a tárolandó harmonizált és kiegészítő adatokra vonatkozó előírások; </w:t>
      </w:r>
    </w:p>
    <w:p w:rsidR="00CF139F" w:rsidRPr="00CF139F" w:rsidRDefault="00CF139F" w:rsidP="00CF139F">
      <w:pPr>
        <w:widowControl/>
        <w:spacing w:before="120" w:after="120"/>
        <w:ind w:left="850" w:hanging="850"/>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mikrocsipen digitálisan tárolt adatokra vonatkozó adatvédelmi mechanizmusokkal kapcsolatos előírások. </w:t>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t>1.</w:t>
      </w:r>
      <w:r w:rsidRPr="00CF139F">
        <w:rPr>
          <w:rFonts w:eastAsia="Calibri"/>
          <w:b/>
          <w:noProof/>
          <w:szCs w:val="22"/>
          <w:lang w:eastAsia="en-US"/>
        </w:rPr>
        <w:tab/>
        <w:t>RÖVIDÍTÉSEK</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b/>
                <w:noProof/>
                <w:szCs w:val="22"/>
                <w:lang w:eastAsia="en-US"/>
              </w:rPr>
              <w:t>Rövidítés</w:t>
            </w:r>
            <w:r w:rsidRPr="00CF139F">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b/>
                <w:noProof/>
                <w:szCs w:val="22"/>
                <w:lang w:eastAsia="en-US"/>
              </w:rPr>
              <w:t>Jelentés</w:t>
            </w:r>
            <w:r w:rsidRPr="00CF139F">
              <w:rPr>
                <w:rFonts w:eastAsia="Calibri"/>
                <w:noProof/>
                <w:szCs w:val="22"/>
                <w:lang w:eastAsia="en-US"/>
              </w:rPr>
              <w:t xml:space="preserve">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Application Identifier (alkalmazásazonosító)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Basic Access Protection (alapvető hozzáférésvédelem)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Data Group (adatcsoport)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Evaluation Assurance Level 4 Augmented (4+ biztonsági értékelési szint)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Elementary File (elemi adatállomány)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Elementary File Identifier (elemi adatállomány azonosítója)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Machine Readable Travel Documents (géppel olvasható úti okmányok)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Integrated Circuit Card (intelligens kártya)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International Standard Organisation (Nemzetközi Szabványügyi Szervezet)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Logical Data Structure (logikai adatstruktúra)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Promixity Integrated Circuit Card (érintkezésmentes integrált áramkörű kártya)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Proprietary Application Identifier Extension (a szolgáltató alkalmazásazonosító kiterjesztése)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Registered Application Identifier (regisztrált alkalmazásazonosító) </w:t>
            </w:r>
          </w:p>
        </w:tc>
      </w:tr>
      <w:tr w:rsidR="00CF139F" w:rsidRPr="00CF139F" w:rsidTr="00127E1C">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Document Security Object (az okmány biztonsági modulja) </w:t>
            </w:r>
          </w:p>
        </w:tc>
      </w:tr>
    </w:tbl>
    <w:p w:rsidR="00CF139F" w:rsidRPr="00CF139F" w:rsidRDefault="00CF139F" w:rsidP="00CF139F">
      <w:pPr>
        <w:widowControl/>
        <w:spacing w:after="200" w:line="276" w:lineRule="auto"/>
        <w:rPr>
          <w:rFonts w:eastAsia="MS Gothic"/>
          <w:bCs/>
          <w:caps/>
          <w:noProof/>
          <w:szCs w:val="28"/>
          <w:lang w:eastAsia="en-US"/>
        </w:rPr>
      </w:pPr>
      <w:r w:rsidRPr="00CF139F">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lastRenderedPageBreak/>
        <w:t>2.</w:t>
      </w:r>
      <w:r w:rsidRPr="00CF139F">
        <w:rPr>
          <w:rFonts w:eastAsia="Calibri"/>
          <w:b/>
          <w:noProof/>
          <w:szCs w:val="22"/>
          <w:lang w:eastAsia="en-US"/>
        </w:rPr>
        <w:tab/>
        <w:t>A MIKROCSIPEN TÁROLT ADATOK</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A vezetői engedély kötelező és opcionális harmonizált adatai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mikrocsip tárolja a vezetői engedélynek a D. részben meghatározott harmonizált adatait. Ha egy tagállam úgy dönt, hogy a D. részben opcionálisként megjelölt adatokat is szerepelteti a vezetői engedélyben, azokat a mikrocsipen kell tárolni.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További adatok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tagállamok a mikrocsipen tárolhatnak olyan további adatokat, amelyeket a vezetői engedélyekre vonatkozó nemzeti jogszabályaik előírnak. Erről értesítik a Bizottságot. </w:t>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t>3.</w:t>
      </w:r>
      <w:r w:rsidRPr="00CF139F">
        <w:rPr>
          <w:rFonts w:eastAsia="Calibri"/>
          <w:b/>
          <w:noProof/>
          <w:szCs w:val="22"/>
          <w:lang w:eastAsia="en-US"/>
        </w:rPr>
        <w:tab/>
        <w:t xml:space="preserve">MIKROCSIP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Az adathordozó típusa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vezetői engedély adatainak hordozója érintkezéses, érintkezésmentes, vagy érintkezéses és érintkezésmentes (duális) interfésszel rendelkező mikrocsip a B2. rész 1. tételében előírtaknak megfelelően.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Alkalmazások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mikrocsip valamennyi adatát elektronikus alkalmazásokban kell tárolni. A mikrocsip valamennyi alkalmazását a B2. rész 2. tételében előírtaknak megfelelő, alkalmazásazonosító (Application Identifier, AID) elnevezésű egyedi kóddal kell azonosítani.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ind w:left="850" w:firstLine="1"/>
        <w:jc w:val="both"/>
        <w:rPr>
          <w:rFonts w:eastAsia="Calibri"/>
          <w:noProof/>
          <w:szCs w:val="22"/>
          <w:lang w:eastAsia="en-US"/>
        </w:rPr>
      </w:pPr>
      <w:r w:rsidRPr="00CF139F">
        <w:rPr>
          <w:rFonts w:eastAsia="Calibri"/>
          <w:noProof/>
          <w:szCs w:val="22"/>
          <w:lang w:eastAsia="en-US"/>
        </w:rPr>
        <w:lastRenderedPageBreak/>
        <w:t>a)</w:t>
      </w:r>
      <w:r w:rsidRPr="00CF139F">
        <w:rPr>
          <w:rFonts w:eastAsia="Calibri"/>
          <w:noProof/>
          <w:szCs w:val="22"/>
          <w:lang w:eastAsia="en-US"/>
        </w:rPr>
        <w:tab/>
        <w:t xml:space="preserve">Uniós vezetőiengedély-alkalmazás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vezetői engedélynek az I. melléklet D. részében említett kötelező és opcionális adatait az erre a célra szolgáló, európai uniós vezetőiengedély-alkalmazásban kell tárolni. Az uniós vezetőiengedély-alkalmazás alkalmazásazonosítója: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„A0 00 00 04 56 45 44 4C 2D 30 31”,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amely mindkét, alábbiakban felsorolt elemet tartalmazza: </w:t>
      </w:r>
    </w:p>
    <w:p w:rsidR="00CF139F" w:rsidRPr="00CF139F" w:rsidRDefault="00CF139F" w:rsidP="00CF139F">
      <w:pPr>
        <w:widowControl/>
        <w:tabs>
          <w:tab w:val="left" w:pos="1417"/>
        </w:tabs>
        <w:spacing w:before="120" w:after="120"/>
        <w:ind w:left="1417"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 xml:space="preserve">az Európai Bizottság regisztrált alkalmazásazonosítója (RID): „A0 00 00 04 56”, </w:t>
      </w:r>
    </w:p>
    <w:p w:rsidR="00CF139F" w:rsidRPr="00CF139F" w:rsidRDefault="00CF139F" w:rsidP="00CF139F">
      <w:pPr>
        <w:widowControl/>
        <w:tabs>
          <w:tab w:val="left" w:pos="1417"/>
        </w:tabs>
        <w:spacing w:before="120" w:after="120"/>
        <w:ind w:left="1417"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 xml:space="preserve">az uniós vezetőiengedély-alkalmazás szolgáltatói alkalmazásazonosító kiterjesztése (PIX): „45 44 4C 2D 30 31” (EDL-01).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Az adatokat a logikai adatstruktúra (LDS) részeként adatcsoportokban (DG-k) kell csoportosítani.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Az adatcsoportokat elemi adatállományként (EF) kell tárolni az uniós vezetőiengedély-alkalmazásban, és a B2. rész 3. tétele szerinti védelem alatt kell állniuk. </w:t>
      </w:r>
    </w:p>
    <w:p w:rsidR="00CF139F" w:rsidRPr="00CF139F" w:rsidRDefault="00CF139F" w:rsidP="004716DB">
      <w:pPr>
        <w:widowControl/>
        <w:spacing w:before="120" w:after="120"/>
        <w:ind w:left="850" w:firstLine="1"/>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Egyéb alkalmazások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Az egyéb kiegészítő adatokat az uniós vezetőiengedély-alkalmazáson kívül, egy vagy több, erre a célra szolgáló alkalmazásban kell tárolni. Minden ilyen alkalmazást egyedi alkalmazásazonosítóval (AID) kell ellátni. </w:t>
      </w:r>
    </w:p>
    <w:p w:rsidR="00A97156" w:rsidRDefault="00A97156">
      <w:pPr>
        <w:widowControl/>
        <w:rPr>
          <w:rFonts w:eastAsia="Calibri"/>
          <w:b/>
          <w:noProof/>
          <w:szCs w:val="22"/>
          <w:lang w:eastAsia="en-US"/>
        </w:rPr>
      </w:pPr>
      <w:r>
        <w:rPr>
          <w:rFonts w:eastAsia="Calibri"/>
          <w:b/>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lastRenderedPageBreak/>
        <w:t>4.</w:t>
      </w:r>
      <w:r w:rsidRPr="00CF139F">
        <w:rPr>
          <w:rFonts w:eastAsia="Calibri"/>
          <w:b/>
          <w:noProof/>
          <w:szCs w:val="22"/>
          <w:lang w:eastAsia="en-US"/>
        </w:rPr>
        <w:tab/>
        <w:t xml:space="preserve">AZ UNIÓS VEZETŐIENGEDÉLY-ALKALMAZÁS LOGIKAI ADATSTRUKTÚRÁJA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Logical Data Structure (logikai adatstruktúra)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vezetői engedély adatait a mikrocsipen a B2. rész 4. tételében meghatározott logikai adatstruktúrában (LDS) kell tárolni. Ez a szakasz meghatározza a kötelező, opcionális és kiegészítő adatcsoportokra vonatkozó további követelményeket.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Minden adatcsoportot egy elemi adatállományban kell tárolni. Az uniós vezetőiengedély-alkalmazáshoz használt elemi adatállományokat a B2. rész 5. tételében meghatározott elemiadatállomány-azonosítókkal (EFID) és rövid elemiadatállomány-azonosítókkal kell azonosítani.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Kötelező adatcsoportok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kötelező és az opcionális adatelemeket a következő adatcsoportokban (DG) kell tárolni: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1. DG: az összes kötelező és opcionális adatelem, amint az az okmányon nyomtatva szerepel, kivéve az arcképet és az aláírást tartalmazó képet;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5. DG: az engedély jogosultjának aláírása kép formátumban;</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 xml:space="preserve">6. DG: az engedély jogosultjának arcképe.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Az 1. DG adatait a 6. pontban és a B2. rész 6. tételében meghatározott módon kell strukturálni. Az 5. és a 6. adatcsoportban szereplő adatokat a B2. rész 7. tételében meghatározott módon kell tárolni.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3.</w:t>
      </w:r>
      <w:r w:rsidRPr="00CF139F">
        <w:rPr>
          <w:rFonts w:eastAsia="Calibri"/>
          <w:noProof/>
          <w:szCs w:val="22"/>
          <w:lang w:eastAsia="en-US"/>
        </w:rPr>
        <w:tab/>
        <w:t xml:space="preserve">Kiegészítő adatcsoportok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Amennyiben a vezetői engedélyekre vonatkozó tagállami nemzeti jogszabályok úgy rendelkeznek, a kiegészítő adatelemeket a következő adatcsoportokban kell tárolni: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2. DG: az engedély jogosultjának adatai, a biometrikus adatok kivételével;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3. DG: a kiállító hatóság adatai;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 xml:space="preserve">4. DG: arckép;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7. DG: az engedély jogosultjának ujjnyomatára vonatkozó biometrikus adatok;</w:t>
      </w:r>
    </w:p>
    <w:p w:rsidR="00CF139F" w:rsidRPr="004716DB" w:rsidRDefault="00CF139F" w:rsidP="00CF139F">
      <w:pPr>
        <w:widowControl/>
        <w:spacing w:before="120" w:after="120"/>
        <w:ind w:left="1417" w:hanging="567"/>
        <w:jc w:val="both"/>
        <w:rPr>
          <w:rFonts w:eastAsia="Calibri"/>
          <w:b/>
          <w:noProof/>
          <w:szCs w:val="22"/>
          <w:lang w:eastAsia="en-US"/>
        </w:rPr>
      </w:pPr>
      <w:r w:rsidRPr="004716DB">
        <w:rPr>
          <w:rFonts w:eastAsia="Calibri"/>
          <w:strike/>
          <w:noProof/>
          <w:szCs w:val="22"/>
          <w:lang w:eastAsia="en-US"/>
        </w:rPr>
        <w:t>e)</w:t>
      </w:r>
      <w:r w:rsidRPr="004716DB">
        <w:rPr>
          <w:rFonts w:eastAsia="Calibri"/>
          <w:strike/>
          <w:noProof/>
          <w:szCs w:val="22"/>
          <w:lang w:eastAsia="en-US"/>
        </w:rPr>
        <w:tab/>
        <w:t xml:space="preserve">8. DG: az engedély jogosultjának íriszére vonatkozó biometrikus adatok; </w:t>
      </w:r>
      <w:r w:rsidR="009825B1">
        <w:rPr>
          <w:rFonts w:eastAsia="Calibri"/>
          <w:b/>
          <w:noProof/>
          <w:szCs w:val="22"/>
          <w:lang w:eastAsia="en-US"/>
        </w:rPr>
        <w:t xml:space="preserve"> [Mód. 138]</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 xml:space="preserve">11. DG: egyéb adatok, például az engedély jogosultjának teljes neve nemzeti karakterekkel.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Az ezen adatcsoportokban szereplő adatokat a B2. rész 8. tételében meghatározott módon kell tárolni. </w:t>
      </w:r>
    </w:p>
    <w:p w:rsidR="00CF139F" w:rsidRPr="00CF139F" w:rsidRDefault="00CF139F" w:rsidP="00CF139F">
      <w:pPr>
        <w:widowControl/>
        <w:spacing w:after="200" w:line="276" w:lineRule="auto"/>
        <w:rPr>
          <w:rFonts w:eastAsia="Calibri"/>
          <w:noProof/>
          <w:szCs w:val="22"/>
          <w:lang w:eastAsia="en-US"/>
        </w:rPr>
      </w:pPr>
      <w:r w:rsidRPr="00CF139F">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lastRenderedPageBreak/>
        <w:t>5.</w:t>
      </w:r>
      <w:r w:rsidRPr="00CF139F">
        <w:rPr>
          <w:rFonts w:eastAsia="Calibri"/>
          <w:b/>
          <w:noProof/>
          <w:szCs w:val="22"/>
          <w:lang w:eastAsia="en-US"/>
        </w:rPr>
        <w:tab/>
        <w:t xml:space="preserve">ADATBIZTONSÁGI MECHANIZMUSOK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mikrocsip és a rajta található adatok hitelessége és sértetlenségének ellenőrzése, valamint a vezetői adatokhoz való hozzáférés korlátozása érdekében megfelelő mechanizmusokat kell alkalmazni.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mikrocsipen tárolt adatokat a B2. rész 3. tételében meghatározott előírásoknak megfelelő védelemmel kell ellátni. Ez a szakasz meghatározza a további teljesítendő követelményeket.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A hitelesítés igazolása </w:t>
      </w:r>
    </w:p>
    <w:p w:rsidR="00CF139F" w:rsidRPr="00CF139F" w:rsidRDefault="00CF139F" w:rsidP="00CF139F">
      <w:pPr>
        <w:widowControl/>
        <w:spacing w:before="120" w:after="120"/>
        <w:ind w:left="850" w:firstLine="1"/>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Kötelező passzív hitelesítés </w:t>
      </w:r>
    </w:p>
    <w:p w:rsidR="00CF139F" w:rsidRPr="00CF139F" w:rsidRDefault="00CF139F" w:rsidP="00CF139F">
      <w:pPr>
        <w:widowControl/>
        <w:spacing w:before="120" w:after="120"/>
        <w:ind w:left="851"/>
        <w:jc w:val="both"/>
        <w:rPr>
          <w:rFonts w:eastAsia="Calibri"/>
          <w:noProof/>
          <w:szCs w:val="22"/>
          <w:lang w:eastAsia="en-US"/>
        </w:rPr>
      </w:pPr>
      <w:r w:rsidRPr="00CF139F">
        <w:rPr>
          <w:rFonts w:eastAsia="Calibri"/>
          <w:noProof/>
          <w:szCs w:val="22"/>
          <w:lang w:eastAsia="en-US"/>
        </w:rPr>
        <w:t xml:space="preserve">Valamennyi, az uniós vezetőiengedély-alkalmazásban tárolt adatcsoportot passzív hitelesítéssel kell védeni. </w:t>
      </w:r>
    </w:p>
    <w:p w:rsidR="00CF139F" w:rsidRPr="00CF139F" w:rsidRDefault="00CF139F" w:rsidP="00CF139F">
      <w:pPr>
        <w:widowControl/>
        <w:spacing w:before="120" w:after="120"/>
        <w:ind w:left="851"/>
        <w:jc w:val="both"/>
        <w:rPr>
          <w:rFonts w:eastAsia="Calibri"/>
          <w:noProof/>
          <w:szCs w:val="22"/>
          <w:lang w:eastAsia="en-US"/>
        </w:rPr>
      </w:pPr>
      <w:r w:rsidRPr="00CF139F">
        <w:rPr>
          <w:rFonts w:eastAsia="Calibri"/>
          <w:noProof/>
          <w:szCs w:val="22"/>
          <w:lang w:eastAsia="en-US"/>
        </w:rPr>
        <w:t xml:space="preserve">A passzív hitelesítéssel kapcsolatos adatoknak meg kell felelniük a B2. rész 9. tételében meghatározott követelményeknek. </w:t>
      </w:r>
    </w:p>
    <w:p w:rsidR="00CF139F" w:rsidRPr="00CF139F" w:rsidRDefault="00CF139F" w:rsidP="00CF139F">
      <w:pPr>
        <w:widowControl/>
        <w:spacing w:before="120" w:after="120"/>
        <w:ind w:left="850" w:firstLine="1"/>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Igény szerinti aktív hitelesítés </w:t>
      </w:r>
    </w:p>
    <w:p w:rsidR="00CF139F" w:rsidRPr="00CF139F" w:rsidRDefault="00CF139F" w:rsidP="00CF139F">
      <w:pPr>
        <w:widowControl/>
        <w:spacing w:before="120" w:after="120"/>
        <w:ind w:left="851"/>
        <w:jc w:val="both"/>
        <w:rPr>
          <w:rFonts w:eastAsia="Calibri"/>
          <w:noProof/>
          <w:szCs w:val="22"/>
          <w:lang w:eastAsia="en-US"/>
        </w:rPr>
      </w:pPr>
      <w:r w:rsidRPr="00CF139F">
        <w:rPr>
          <w:rFonts w:eastAsia="Calibri"/>
          <w:noProof/>
          <w:szCs w:val="22"/>
          <w:lang w:eastAsia="en-US"/>
        </w:rPr>
        <w:t xml:space="preserve">Igény szerinti aktív hitelesítési mechanizmusokat kell alkalmazni annak biztosítására, hogy az eredeti mikrocsipet ne lehessen kicserélni.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 xml:space="preserve">A hozzáférés korlátozása </w:t>
      </w:r>
    </w:p>
    <w:p w:rsidR="00CF139F" w:rsidRPr="00CF139F" w:rsidRDefault="00CF139F" w:rsidP="00CF139F">
      <w:pPr>
        <w:widowControl/>
        <w:spacing w:before="120" w:after="120"/>
        <w:ind w:left="850" w:firstLine="1"/>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Kötelező alapvető hozzáférésvédelem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kötelező alapvető hozzáférésvédelmi mechanizmus (BAP) az uniós vezetőiengedély-alkalmazásban tárolt valamennyi adatra alkalmazandó. A meglévő rendszerekkel – például a géppel olvasható úti okmányokat (Machine Readable Travel Documents, eMRTD) használó rendszerekkel – való kölcsönös átjárhatóság érdekében a B2. rész 10. tételében meghatározott módon kötelező az egysoros, géppel olvasható vizsgálati zóna (Machine Readable Zone, MRZ) használata.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csiphez hozzáférést biztosító Kdoc dokumentumkulcs az egysoros MRZ-ből generálódik, és manuálisan vagy optikai karakterfelismerést (OCD) használó leolvasó használatával vihető be. A B2. rész 10. tételében az egysoros MRZ-re vonatkozóan meghatározott BAP 1. konfiguráció alkalmazandó. </w:t>
      </w:r>
    </w:p>
    <w:p w:rsidR="00CF139F" w:rsidRPr="00CF139F" w:rsidRDefault="00CF139F" w:rsidP="00CF139F">
      <w:pPr>
        <w:widowControl/>
        <w:spacing w:before="120" w:after="120"/>
        <w:ind w:left="850" w:firstLine="1"/>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 xml:space="preserve">Feltételes bővített hozzáférés-ellenőrzés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Ha a mikrocsipen az (EU) 2016/679 rendelet 9. cikkének (1) bekezdése szerinti személyes adatok találhatók, az ilyen adatokhoz való hozzáférést további intézkedésekkel kell védeni.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feltételes bővített hozzáférés-ellenőrzési mechanizmusoknak meg kell felelniük a B2. rész 11. tételében meghatározott előírásoknak.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 xml:space="preserve">A mikrocsipet tartalmazó vezetői engedélyekre vonatkozó nyilvános kulcsú infrastruktúra (PKI)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tagállamok meghozzák a nyilvános kulcsú infrastruktúra kezeléséhez szükséges nemzeti szintű rendelkezéseket az 18013_3 sz. ISO-szabvány A. mellékletének megfelelően. </w:t>
      </w:r>
    </w:p>
    <w:p w:rsidR="00CF139F" w:rsidRPr="00CF139F" w:rsidRDefault="00CF139F" w:rsidP="00CF139F">
      <w:pPr>
        <w:widowControl/>
        <w:tabs>
          <w:tab w:val="left" w:pos="850"/>
        </w:tabs>
        <w:spacing w:before="120" w:after="120"/>
        <w:ind w:left="850" w:hanging="850"/>
        <w:jc w:val="both"/>
        <w:rPr>
          <w:rFonts w:eastAsia="Calibri"/>
          <w:b/>
          <w:noProof/>
          <w:szCs w:val="22"/>
          <w:lang w:eastAsia="en-US"/>
        </w:rPr>
      </w:pPr>
      <w:r w:rsidRPr="00CF139F">
        <w:rPr>
          <w:rFonts w:eastAsia="Calibri"/>
          <w:b/>
          <w:noProof/>
          <w:szCs w:val="22"/>
          <w:lang w:eastAsia="en-US"/>
        </w:rPr>
        <w:t>6.</w:t>
      </w:r>
      <w:r w:rsidRPr="00CF139F">
        <w:rPr>
          <w:rFonts w:eastAsia="Calibri"/>
          <w:b/>
          <w:noProof/>
          <w:szCs w:val="22"/>
          <w:lang w:eastAsia="en-US"/>
        </w:rPr>
        <w:tab/>
        <w:t xml:space="preserve">AZ ADATOK MEGJELENÍTÉSE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Az 1. adatcsoportba tartozó adatok formátuma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441"/>
        <w:gridCol w:w="1235"/>
        <w:gridCol w:w="17"/>
      </w:tblGrid>
      <w:tr w:rsidR="00CF139F" w:rsidRPr="00CF139F" w:rsidTr="00CF139F">
        <w:trPr>
          <w:jc w:val="center"/>
        </w:trPr>
        <w:tc>
          <w:tcPr>
            <w:tcW w:w="669"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lastRenderedPageBreak/>
              <w:t>Címke</w:t>
            </w:r>
          </w:p>
        </w:tc>
        <w:tc>
          <w:tcPr>
            <w:tcW w:w="485"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L</w:t>
            </w:r>
          </w:p>
        </w:tc>
        <w:tc>
          <w:tcPr>
            <w:tcW w:w="6594" w:type="dxa"/>
            <w:gridSpan w:val="6"/>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Érték</w:t>
            </w:r>
          </w:p>
        </w:tc>
        <w:tc>
          <w:tcPr>
            <w:tcW w:w="1441"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Kódolás</w:t>
            </w:r>
          </w:p>
        </w:tc>
        <w:tc>
          <w:tcPr>
            <w:tcW w:w="1252" w:type="dxa"/>
            <w:gridSpan w:val="2"/>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Kötelező/Opcionális</w:t>
            </w:r>
          </w:p>
        </w:tc>
      </w:tr>
      <w:tr w:rsidR="00CF139F" w:rsidRPr="00CF139F" w:rsidTr="00127E1C">
        <w:trPr>
          <w:jc w:val="center"/>
        </w:trPr>
        <w:tc>
          <w:tcPr>
            <w:tcW w:w="66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61</w:t>
            </w:r>
          </w:p>
        </w:tc>
        <w:tc>
          <w:tcPr>
            <w:tcW w:w="48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6594" w:type="dxa"/>
            <w:gridSpan w:val="6"/>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1. DG: adatelemek (egymásba ágyazva)</w:t>
            </w:r>
          </w:p>
        </w:tc>
        <w:tc>
          <w:tcPr>
            <w:tcW w:w="1441" w:type="dxa"/>
          </w:tcPr>
          <w:p w:rsidR="00CF139F" w:rsidRPr="00CF139F" w:rsidRDefault="00CF139F" w:rsidP="00CF139F">
            <w:pPr>
              <w:keepNext/>
              <w:widowControl/>
              <w:spacing w:before="60" w:after="60"/>
              <w:jc w:val="both"/>
              <w:rPr>
                <w:rFonts w:ascii="Times New Roman" w:hAnsi="Times New Roman"/>
                <w:noProof/>
              </w:rPr>
            </w:pPr>
          </w:p>
        </w:tc>
        <w:tc>
          <w:tcPr>
            <w:tcW w:w="1252" w:type="dxa"/>
            <w:gridSpan w:val="2"/>
          </w:tcPr>
          <w:p w:rsidR="00CF139F" w:rsidRPr="00CF139F" w:rsidRDefault="00CF139F" w:rsidP="00CF139F">
            <w:pPr>
              <w:keepNext/>
              <w:widowControl/>
              <w:spacing w:before="60" w:after="60"/>
              <w:jc w:val="both"/>
              <w:rPr>
                <w:rFonts w:ascii="Times New Roman" w:hAnsi="Times New Roman"/>
                <w:noProof/>
              </w:rPr>
            </w:pPr>
          </w:p>
        </w:tc>
      </w:tr>
      <w:tr w:rsidR="00CF139F" w:rsidRPr="00CF139F" w:rsidTr="00CF139F">
        <w:trPr>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Címke</w:t>
            </w:r>
          </w:p>
        </w:tc>
        <w:tc>
          <w:tcPr>
            <w:tcW w:w="485"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L</w:t>
            </w:r>
          </w:p>
        </w:tc>
        <w:tc>
          <w:tcPr>
            <w:tcW w:w="5275" w:type="dxa"/>
            <w:gridSpan w:val="4"/>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Érték</w:t>
            </w:r>
          </w:p>
        </w:tc>
        <w:tc>
          <w:tcPr>
            <w:tcW w:w="1441" w:type="dxa"/>
          </w:tcPr>
          <w:p w:rsidR="00CF139F" w:rsidRPr="00CF139F" w:rsidRDefault="00CF139F" w:rsidP="00CF139F">
            <w:pPr>
              <w:keepNext/>
              <w:widowControl/>
              <w:spacing w:before="60" w:after="60"/>
              <w:jc w:val="both"/>
              <w:rPr>
                <w:rFonts w:ascii="Times New Roman" w:hAnsi="Times New Roman"/>
                <w:noProof/>
              </w:rPr>
            </w:pPr>
          </w:p>
        </w:tc>
        <w:tc>
          <w:tcPr>
            <w:tcW w:w="1252" w:type="dxa"/>
            <w:gridSpan w:val="2"/>
          </w:tcPr>
          <w:p w:rsidR="00CF139F" w:rsidRPr="00CF139F" w:rsidRDefault="00CF139F" w:rsidP="00CF139F">
            <w:pPr>
              <w:keepNext/>
              <w:widowControl/>
              <w:spacing w:before="60" w:after="60"/>
              <w:jc w:val="both"/>
              <w:rPr>
                <w:rFonts w:ascii="Times New Roman" w:hAnsi="Times New Roman"/>
                <w:noProof/>
              </w:rPr>
            </w:pPr>
          </w:p>
        </w:tc>
      </w:tr>
      <w:tr w:rsidR="00CF139F" w:rsidRPr="00CF139F" w:rsidTr="00127E1C">
        <w:trPr>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01</w:t>
            </w:r>
          </w:p>
        </w:tc>
        <w:tc>
          <w:tcPr>
            <w:tcW w:w="48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5275" w:type="dxa"/>
            <w:gridSpan w:val="4"/>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Típusjóváhagyási szám</w:t>
            </w:r>
          </w:p>
        </w:tc>
        <w:tc>
          <w:tcPr>
            <w:tcW w:w="1441"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52"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02</w:t>
            </w:r>
          </w:p>
        </w:tc>
        <w:tc>
          <w:tcPr>
            <w:tcW w:w="48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5275" w:type="dxa"/>
            <w:gridSpan w:val="4"/>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Demográfiai adatelemekből felépített adatobjektum</w:t>
            </w:r>
          </w:p>
        </w:tc>
        <w:tc>
          <w:tcPr>
            <w:tcW w:w="1441" w:type="dxa"/>
          </w:tcPr>
          <w:p w:rsidR="00CF139F" w:rsidRPr="00CF139F" w:rsidRDefault="00CF139F" w:rsidP="00CF139F">
            <w:pPr>
              <w:keepNext/>
              <w:widowControl/>
              <w:spacing w:before="60" w:after="60"/>
              <w:jc w:val="both"/>
              <w:rPr>
                <w:rFonts w:ascii="Times New Roman" w:hAnsi="Times New Roman"/>
                <w:noProof/>
              </w:rPr>
            </w:pPr>
          </w:p>
        </w:tc>
        <w:tc>
          <w:tcPr>
            <w:tcW w:w="1252"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CF139F">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Címke</w:t>
            </w:r>
          </w:p>
        </w:tc>
        <w:tc>
          <w:tcPr>
            <w:tcW w:w="546"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L</w:t>
            </w:r>
          </w:p>
        </w:tc>
        <w:tc>
          <w:tcPr>
            <w:tcW w:w="3829"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Érték</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p>
        </w:tc>
        <w:tc>
          <w:tcPr>
            <w:tcW w:w="1235" w:type="dxa"/>
          </w:tcPr>
          <w:p w:rsidR="00CF139F" w:rsidRPr="00CF139F" w:rsidRDefault="00CF139F" w:rsidP="00CF139F">
            <w:pPr>
              <w:keepNext/>
              <w:widowControl/>
              <w:spacing w:before="60" w:after="60"/>
              <w:jc w:val="both"/>
              <w:rPr>
                <w:rFonts w:ascii="Times New Roman" w:hAnsi="Times New Roman"/>
                <w:noProof/>
              </w:rPr>
            </w:pP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03</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3</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Kibocsátó tagállam</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a3</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04</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 jogosult családi neve(i)</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05</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 jogosult utóneve(i)</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06</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4</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Születési idő (nnhhéééé)</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n8</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07</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Születési hely</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08</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3</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Állampolgárság</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a3</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O</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09</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1</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Nem</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F/N/E</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O</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0A</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4</w:t>
            </w:r>
          </w:p>
        </w:tc>
        <w:tc>
          <w:tcPr>
            <w:tcW w:w="3829" w:type="dxa"/>
          </w:tcPr>
          <w:p w:rsidR="00CF139F" w:rsidRPr="00CF139F" w:rsidRDefault="00CF139F" w:rsidP="00CF139F">
            <w:pPr>
              <w:keepNext/>
              <w:widowControl/>
              <w:spacing w:before="60" w:after="60"/>
              <w:rPr>
                <w:rFonts w:ascii="Times New Roman" w:hAnsi="Times New Roman"/>
                <w:noProof/>
              </w:rPr>
            </w:pPr>
            <w:r w:rsidRPr="00CF139F">
              <w:rPr>
                <w:rFonts w:ascii="Times New Roman" w:hAnsi="Times New Roman"/>
                <w:noProof/>
              </w:rPr>
              <w:t>Az engedély kiállításának időpontja (nnhhéééé)</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n8</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0B</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4</w:t>
            </w:r>
          </w:p>
        </w:tc>
        <w:tc>
          <w:tcPr>
            <w:tcW w:w="3829" w:type="dxa"/>
          </w:tcPr>
          <w:p w:rsidR="00CF139F" w:rsidRPr="00CF139F" w:rsidRDefault="00CF139F" w:rsidP="00CF139F">
            <w:pPr>
              <w:keepNext/>
              <w:widowControl/>
              <w:spacing w:before="60" w:after="60"/>
              <w:rPr>
                <w:rFonts w:ascii="Times New Roman" w:hAnsi="Times New Roman"/>
                <w:noProof/>
              </w:rPr>
            </w:pPr>
            <w:r w:rsidRPr="00CF139F">
              <w:rPr>
                <w:rFonts w:ascii="Times New Roman" w:hAnsi="Times New Roman"/>
                <w:noProof/>
              </w:rPr>
              <w:t>Az engedély lejárati időpontja (nnhhéééé)</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n8</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0C</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Kiállító hatóság</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0D</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rPr>
                <w:rFonts w:ascii="Times New Roman" w:hAnsi="Times New Roman"/>
                <w:noProof/>
              </w:rPr>
            </w:pPr>
            <w:r w:rsidRPr="00CF139F">
              <w:rPr>
                <w:rFonts w:ascii="Times New Roman" w:hAnsi="Times New Roman"/>
                <w:noProof/>
              </w:rPr>
              <w:t>Adminisztratív szám (az okmány számától eltérő szám)</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O</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0E</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Az okmány száma</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5F 0F</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rPr>
                <w:rFonts w:ascii="Times New Roman" w:hAnsi="Times New Roman"/>
                <w:noProof/>
              </w:rPr>
            </w:pPr>
            <w:r w:rsidRPr="00CF139F">
              <w:rPr>
                <w:rFonts w:ascii="Times New Roman" w:hAnsi="Times New Roman"/>
                <w:noProof/>
              </w:rPr>
              <w:t>Állandó lakóhely, illetve levelezési cím</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O</w:t>
            </w:r>
          </w:p>
        </w:tc>
      </w:tr>
      <w:tr w:rsidR="00CF139F" w:rsidRPr="00CF139F" w:rsidTr="00127E1C">
        <w:trPr>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7F 63</w:t>
            </w:r>
          </w:p>
        </w:tc>
        <w:tc>
          <w:tcPr>
            <w:tcW w:w="48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5275" w:type="dxa"/>
            <w:gridSpan w:val="4"/>
          </w:tcPr>
          <w:p w:rsidR="00CF139F" w:rsidRPr="00CF139F" w:rsidRDefault="00CF139F" w:rsidP="00CF139F">
            <w:pPr>
              <w:keepNext/>
              <w:widowControl/>
              <w:spacing w:before="60" w:after="60"/>
              <w:rPr>
                <w:rFonts w:ascii="Times New Roman" w:hAnsi="Times New Roman"/>
                <w:noProof/>
              </w:rPr>
            </w:pPr>
            <w:r w:rsidRPr="00CF139F">
              <w:rPr>
                <w:rFonts w:ascii="Times New Roman" w:hAnsi="Times New Roman"/>
                <w:noProof/>
              </w:rPr>
              <w:t>A járművek/korlátozások/feltételek kategóriáiból felépített adatobjektum</w:t>
            </w:r>
          </w:p>
        </w:tc>
        <w:tc>
          <w:tcPr>
            <w:tcW w:w="1441" w:type="dxa"/>
          </w:tcPr>
          <w:p w:rsidR="00CF139F" w:rsidRPr="00CF139F" w:rsidRDefault="00CF139F" w:rsidP="00CF139F">
            <w:pPr>
              <w:keepNext/>
              <w:widowControl/>
              <w:spacing w:before="60" w:after="60"/>
              <w:jc w:val="both"/>
              <w:rPr>
                <w:rFonts w:ascii="Times New Roman" w:hAnsi="Times New Roman"/>
                <w:noProof/>
              </w:rPr>
            </w:pPr>
          </w:p>
        </w:tc>
        <w:tc>
          <w:tcPr>
            <w:tcW w:w="1252"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CF139F">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Címke</w:t>
            </w:r>
          </w:p>
        </w:tc>
        <w:tc>
          <w:tcPr>
            <w:tcW w:w="546"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L</w:t>
            </w:r>
          </w:p>
        </w:tc>
        <w:tc>
          <w:tcPr>
            <w:tcW w:w="3829" w:type="dxa"/>
            <w:shd w:val="clear" w:color="auto" w:fill="BFBFBF"/>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Érték (az alábbiakban meghatározottak szerint kódolva)</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p>
        </w:tc>
        <w:tc>
          <w:tcPr>
            <w:tcW w:w="1235" w:type="dxa"/>
          </w:tcPr>
          <w:p w:rsidR="00CF139F" w:rsidRPr="00CF139F" w:rsidRDefault="00CF139F" w:rsidP="00CF139F">
            <w:pPr>
              <w:keepNext/>
              <w:widowControl/>
              <w:spacing w:before="60" w:after="60"/>
              <w:jc w:val="both"/>
              <w:rPr>
                <w:rFonts w:ascii="Times New Roman" w:hAnsi="Times New Roman"/>
                <w:noProof/>
              </w:rPr>
            </w:pP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02</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1</w:t>
            </w:r>
          </w:p>
        </w:tc>
        <w:tc>
          <w:tcPr>
            <w:tcW w:w="3829" w:type="dxa"/>
          </w:tcPr>
          <w:p w:rsidR="00CF139F" w:rsidRPr="00CF139F" w:rsidRDefault="00CF139F" w:rsidP="00CF139F">
            <w:pPr>
              <w:keepNext/>
              <w:widowControl/>
              <w:spacing w:before="60" w:after="60"/>
              <w:rPr>
                <w:rFonts w:ascii="Times New Roman" w:hAnsi="Times New Roman"/>
                <w:noProof/>
              </w:rPr>
            </w:pPr>
            <w:r w:rsidRPr="00CF139F">
              <w:rPr>
                <w:rFonts w:ascii="Times New Roman" w:hAnsi="Times New Roman"/>
                <w:noProof/>
              </w:rPr>
              <w:t>Kategóriák/korlátozások/feltételek száma</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N</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87</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Kategória/korlátozás/feltétel</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87</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Kategória/korlátozás/feltétel</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O</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w:t>
            </w:r>
          </w:p>
        </w:tc>
      </w:tr>
      <w:tr w:rsidR="00CF139F" w:rsidRPr="00CF139F" w:rsidTr="00127E1C">
        <w:trPr>
          <w:gridAfter w:val="1"/>
          <w:wAfter w:w="17" w:type="dxa"/>
          <w:jc w:val="center"/>
        </w:trPr>
        <w:tc>
          <w:tcPr>
            <w:tcW w:w="669"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34" w:type="dxa"/>
          </w:tcPr>
          <w:p w:rsidR="00CF139F" w:rsidRPr="00CF139F" w:rsidRDefault="00CF139F" w:rsidP="00CF139F">
            <w:pPr>
              <w:keepNext/>
              <w:widowControl/>
              <w:spacing w:before="60" w:after="60"/>
              <w:jc w:val="both"/>
              <w:rPr>
                <w:rFonts w:ascii="Times New Roman" w:hAnsi="Times New Roman"/>
                <w:noProof/>
              </w:rPr>
            </w:pPr>
          </w:p>
        </w:tc>
        <w:tc>
          <w:tcPr>
            <w:tcW w:w="485" w:type="dxa"/>
          </w:tcPr>
          <w:p w:rsidR="00CF139F" w:rsidRPr="00CF139F" w:rsidRDefault="00CF139F" w:rsidP="00CF139F">
            <w:pPr>
              <w:keepNext/>
              <w:widowControl/>
              <w:spacing w:before="60" w:after="60"/>
              <w:jc w:val="both"/>
              <w:rPr>
                <w:rFonts w:ascii="Times New Roman" w:hAnsi="Times New Roman"/>
                <w:noProof/>
              </w:rPr>
            </w:pPr>
          </w:p>
        </w:tc>
        <w:tc>
          <w:tcPr>
            <w:tcW w:w="883"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87</w:t>
            </w:r>
          </w:p>
        </w:tc>
        <w:tc>
          <w:tcPr>
            <w:tcW w:w="546"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V</w:t>
            </w:r>
          </w:p>
        </w:tc>
        <w:tc>
          <w:tcPr>
            <w:tcW w:w="3829"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Kategória/korlátozás/feltétel</w:t>
            </w:r>
          </w:p>
        </w:tc>
        <w:tc>
          <w:tcPr>
            <w:tcW w:w="1458" w:type="dxa"/>
            <w:gridSpan w:val="2"/>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ans</w:t>
            </w:r>
          </w:p>
        </w:tc>
        <w:tc>
          <w:tcPr>
            <w:tcW w:w="1235" w:type="dxa"/>
          </w:tcPr>
          <w:p w:rsidR="00CF139F" w:rsidRPr="00CF139F" w:rsidRDefault="00CF139F" w:rsidP="00CF139F">
            <w:pPr>
              <w:keepNext/>
              <w:widowControl/>
              <w:spacing w:before="60" w:after="60"/>
              <w:jc w:val="both"/>
              <w:rPr>
                <w:rFonts w:ascii="Times New Roman" w:hAnsi="Times New Roman"/>
                <w:noProof/>
              </w:rPr>
            </w:pPr>
            <w:r w:rsidRPr="00CF139F">
              <w:rPr>
                <w:rFonts w:ascii="Times New Roman" w:hAnsi="Times New Roman"/>
                <w:noProof/>
              </w:rPr>
              <w:t>O</w:t>
            </w:r>
          </w:p>
        </w:tc>
      </w:tr>
    </w:tbl>
    <w:p w:rsidR="00CF139F" w:rsidRPr="00CF139F" w:rsidRDefault="00CF139F" w:rsidP="00CF139F">
      <w:pPr>
        <w:widowControl/>
        <w:spacing w:before="120" w:after="120"/>
        <w:jc w:val="both"/>
        <w:rPr>
          <w:rFonts w:eastAsia="Calibri"/>
          <w:noProof/>
          <w:szCs w:val="22"/>
          <w:lang w:eastAsia="en-US"/>
        </w:rPr>
      </w:pP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Logikai rekordformátum</w:t>
      </w:r>
    </w:p>
    <w:p w:rsidR="00CF139F" w:rsidRPr="00CF139F" w:rsidRDefault="00CF139F" w:rsidP="00CF139F">
      <w:pPr>
        <w:keepNext/>
        <w:keepLines/>
        <w:widowControl/>
        <w:spacing w:before="120" w:after="120"/>
        <w:ind w:left="850"/>
        <w:jc w:val="both"/>
        <w:rPr>
          <w:rFonts w:eastAsia="Calibri"/>
          <w:noProof/>
          <w:szCs w:val="22"/>
          <w:lang w:eastAsia="en-US"/>
        </w:rPr>
      </w:pPr>
      <w:r w:rsidRPr="00CF139F">
        <w:rPr>
          <w:rFonts w:eastAsia="Calibri"/>
          <w:noProof/>
          <w:szCs w:val="22"/>
          <w:lang w:eastAsia="en-US"/>
        </w:rPr>
        <w:t>A járművekre, korlátozásokra vagy feltételekre vonatkozó kategóriákat az alábbi táblázatban meghatározott struktúra szerinti adatobjektumban kell összeállítani:</w:t>
      </w:r>
    </w:p>
    <w:tbl>
      <w:tblPr>
        <w:tblStyle w:val="TableGrid1"/>
        <w:tblW w:w="8386" w:type="dxa"/>
        <w:tblInd w:w="850" w:type="dxa"/>
        <w:tblLook w:val="04A0" w:firstRow="1" w:lastRow="0" w:firstColumn="1" w:lastColumn="0" w:noHBand="0" w:noVBand="1"/>
      </w:tblPr>
      <w:tblGrid>
        <w:gridCol w:w="2516"/>
        <w:gridCol w:w="1596"/>
        <w:gridCol w:w="1736"/>
        <w:gridCol w:w="846"/>
        <w:gridCol w:w="776"/>
        <w:gridCol w:w="916"/>
      </w:tblGrid>
      <w:tr w:rsidR="00CF139F" w:rsidRPr="00CF139F" w:rsidTr="00127E1C">
        <w:tc>
          <w:tcPr>
            <w:tcW w:w="2516" w:type="dxa"/>
          </w:tcPr>
          <w:p w:rsidR="00CF139F" w:rsidRPr="00CF139F" w:rsidRDefault="00CF139F" w:rsidP="00CF139F">
            <w:pPr>
              <w:widowControl/>
              <w:spacing w:before="120" w:after="120"/>
              <w:jc w:val="both"/>
              <w:rPr>
                <w:rFonts w:ascii="Times New Roman" w:hAnsi="Times New Roman"/>
                <w:noProof/>
              </w:rPr>
            </w:pPr>
            <w:r w:rsidRPr="00CF139F">
              <w:rPr>
                <w:rFonts w:ascii="Times New Roman" w:hAnsi="Times New Roman"/>
                <w:noProof/>
              </w:rPr>
              <w:t>Jármű-kategória kódja</w:t>
            </w:r>
          </w:p>
        </w:tc>
        <w:tc>
          <w:tcPr>
            <w:tcW w:w="1596" w:type="dxa"/>
          </w:tcPr>
          <w:p w:rsidR="00CF139F" w:rsidRPr="00CF139F" w:rsidRDefault="00CF139F" w:rsidP="00CF139F">
            <w:pPr>
              <w:widowControl/>
              <w:spacing w:before="120" w:after="120"/>
              <w:rPr>
                <w:rFonts w:ascii="Times New Roman" w:hAnsi="Times New Roman"/>
                <w:noProof/>
              </w:rPr>
            </w:pPr>
            <w:r w:rsidRPr="00CF139F">
              <w:rPr>
                <w:rFonts w:ascii="Times New Roman" w:hAnsi="Times New Roman"/>
                <w:noProof/>
              </w:rPr>
              <w:t>Kiállítás időpontja</w:t>
            </w:r>
          </w:p>
        </w:tc>
        <w:tc>
          <w:tcPr>
            <w:tcW w:w="1736" w:type="dxa"/>
          </w:tcPr>
          <w:p w:rsidR="00CF139F" w:rsidRPr="00CF139F" w:rsidRDefault="00CF139F" w:rsidP="00CF139F">
            <w:pPr>
              <w:widowControl/>
              <w:spacing w:before="120" w:after="120"/>
              <w:rPr>
                <w:rFonts w:ascii="Times New Roman" w:hAnsi="Times New Roman"/>
                <w:noProof/>
              </w:rPr>
            </w:pPr>
            <w:r w:rsidRPr="00CF139F">
              <w:rPr>
                <w:rFonts w:ascii="Times New Roman" w:hAnsi="Times New Roman"/>
                <w:noProof/>
              </w:rPr>
              <w:t>A lejárat időpontja</w:t>
            </w:r>
          </w:p>
        </w:tc>
        <w:tc>
          <w:tcPr>
            <w:tcW w:w="846" w:type="dxa"/>
          </w:tcPr>
          <w:p w:rsidR="00CF139F" w:rsidRPr="00CF139F" w:rsidRDefault="00CF139F" w:rsidP="00CF139F">
            <w:pPr>
              <w:widowControl/>
              <w:spacing w:before="120" w:after="120"/>
              <w:jc w:val="both"/>
              <w:rPr>
                <w:rFonts w:ascii="Times New Roman" w:hAnsi="Times New Roman"/>
                <w:noProof/>
              </w:rPr>
            </w:pPr>
            <w:r w:rsidRPr="00CF139F">
              <w:rPr>
                <w:rFonts w:ascii="Times New Roman" w:hAnsi="Times New Roman"/>
                <w:noProof/>
              </w:rPr>
              <w:t>Kód</w:t>
            </w:r>
          </w:p>
        </w:tc>
        <w:tc>
          <w:tcPr>
            <w:tcW w:w="776" w:type="dxa"/>
          </w:tcPr>
          <w:p w:rsidR="00CF139F" w:rsidRPr="00CF139F" w:rsidRDefault="00CF139F" w:rsidP="00CF139F">
            <w:pPr>
              <w:widowControl/>
              <w:spacing w:before="120" w:after="120"/>
              <w:jc w:val="both"/>
              <w:rPr>
                <w:rFonts w:ascii="Times New Roman" w:hAnsi="Times New Roman"/>
                <w:noProof/>
              </w:rPr>
            </w:pPr>
            <w:r w:rsidRPr="00CF139F">
              <w:rPr>
                <w:rFonts w:ascii="Times New Roman" w:hAnsi="Times New Roman"/>
                <w:noProof/>
              </w:rPr>
              <w:t>Jel</w:t>
            </w:r>
          </w:p>
        </w:tc>
        <w:tc>
          <w:tcPr>
            <w:tcW w:w="916" w:type="dxa"/>
          </w:tcPr>
          <w:p w:rsidR="00CF139F" w:rsidRPr="00CF139F" w:rsidRDefault="00CF139F" w:rsidP="00CF139F">
            <w:pPr>
              <w:widowControl/>
              <w:spacing w:before="120" w:after="120"/>
              <w:jc w:val="both"/>
              <w:rPr>
                <w:rFonts w:ascii="Times New Roman" w:hAnsi="Times New Roman"/>
                <w:noProof/>
              </w:rPr>
            </w:pPr>
            <w:r w:rsidRPr="00CF139F">
              <w:rPr>
                <w:rFonts w:ascii="Times New Roman" w:hAnsi="Times New Roman"/>
                <w:noProof/>
              </w:rPr>
              <w:t>Érték</w:t>
            </w:r>
          </w:p>
        </w:tc>
      </w:tr>
    </w:tbl>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ahol:</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jármű-kategóriákat a 6. cikkben meghatározott módon kell megjeleníteni (úgy mint AM, A1, A2, A, B1, B stb.);</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jármű-kategóriára vonatkozóan a kiállítás időpontját NNHHÉÉÉÉ (a nap két számjeggyel, a hónap két számjeggyel, az év négy számjeggyel) formátumban kell megjeleníteni;</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jármű-kategóriára vonatkozóan a lejárat időpontját NNHHÉÉÉÉ (a nap két számjeggyel, a hónap két számjeggyel, az év négy számjeggyel) formátumban kell megjeleníteni;</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kód, a jel és az érték a jármű-kategóriával vagy a vezetővel kapcsolatos további információkra vagy korlátozásokra vonatkozik.</w:t>
      </w:r>
    </w:p>
    <w:p w:rsidR="00CF139F" w:rsidRPr="00CF139F" w:rsidRDefault="00CF139F" w:rsidP="00CF139F">
      <w:pPr>
        <w:widowControl/>
        <w:spacing w:before="120" w:after="120"/>
        <w:jc w:val="both"/>
        <w:rPr>
          <w:rFonts w:eastAsia="Calibri"/>
          <w:noProof/>
          <w:szCs w:val="22"/>
          <w:lang w:eastAsia="en-US"/>
        </w:rPr>
      </w:pPr>
    </w:p>
    <w:p w:rsidR="00A97156" w:rsidRDefault="00A97156">
      <w:pPr>
        <w:widowControl/>
        <w:rPr>
          <w:rFonts w:eastAsia="Calibri"/>
          <w:b/>
          <w:noProof/>
          <w:szCs w:val="22"/>
          <w:lang w:eastAsia="en-US"/>
        </w:rPr>
      </w:pPr>
      <w:r>
        <w:rPr>
          <w:rFonts w:eastAsia="Calibri"/>
          <w:b/>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B2. RÉSZ: Az adathordozót tartalmazó vezetői engedélyekre alkalmazandó szabványok jegyzéke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pacing w:before="120" w:after="120"/>
              <w:textAlignment w:val="baseline"/>
              <w:rPr>
                <w:noProof/>
                <w:szCs w:val="24"/>
                <w:lang w:eastAsia="en-US"/>
              </w:rPr>
            </w:pPr>
            <w:r w:rsidRPr="00CF139F">
              <w:rPr>
                <w:b/>
                <w:noProof/>
                <w:color w:val="000000"/>
                <w:szCs w:val="24"/>
                <w:lang w:eastAsia="en-US"/>
              </w:rPr>
              <w:t>Tétel</w:t>
            </w:r>
            <w:r w:rsidRPr="00CF139F">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pacing w:before="120" w:after="120"/>
              <w:textAlignment w:val="baseline"/>
              <w:rPr>
                <w:noProof/>
                <w:szCs w:val="24"/>
                <w:lang w:eastAsia="en-US"/>
              </w:rPr>
            </w:pPr>
            <w:r w:rsidRPr="00CF139F">
              <w:rPr>
                <w:b/>
                <w:noProof/>
                <w:color w:val="000000"/>
                <w:szCs w:val="24"/>
                <w:lang w:eastAsia="en-US"/>
              </w:rPr>
              <w:t>Tárgy</w:t>
            </w:r>
            <w:r w:rsidRPr="00CF139F">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pacing w:before="120" w:after="120"/>
              <w:textAlignment w:val="baseline"/>
              <w:rPr>
                <w:noProof/>
                <w:szCs w:val="24"/>
                <w:lang w:eastAsia="en-US"/>
              </w:rPr>
            </w:pPr>
            <w:r w:rsidRPr="00CF139F">
              <w:rPr>
                <w:b/>
                <w:noProof/>
                <w:color w:val="000000"/>
                <w:szCs w:val="24"/>
                <w:lang w:eastAsia="en-US"/>
              </w:rPr>
              <w:t>Követelmény</w:t>
            </w:r>
            <w:r w:rsidRPr="00CF139F">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pacing w:before="120" w:after="120"/>
              <w:textAlignment w:val="baseline"/>
              <w:rPr>
                <w:noProof/>
                <w:szCs w:val="24"/>
                <w:lang w:eastAsia="en-US"/>
              </w:rPr>
            </w:pPr>
            <w:r w:rsidRPr="00CF139F">
              <w:rPr>
                <w:b/>
                <w:noProof/>
                <w:color w:val="000000"/>
                <w:szCs w:val="24"/>
                <w:lang w:eastAsia="en-US"/>
              </w:rPr>
              <w:t>A következőre alkalmazandó:</w:t>
            </w:r>
            <w:r w:rsidRPr="00CF139F">
              <w:rPr>
                <w:noProof/>
                <w:color w:val="000000"/>
                <w:szCs w:val="24"/>
                <w:lang w:eastAsia="en-US"/>
              </w:rPr>
              <w:t xml:space="preserve">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Az adathordozó interfésze, felépítése és parancsai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7816 szabványsorozat (érintkezéses), ISO/IEC 14443 szabványsorozat (érintkezésmentes) az ISO/IEC 18013-2:2008 C. melléklete alapján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3. (1)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Alkalmazásazonosító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3. (2)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Adatbiztonsági mechanizmusok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3. (2) a) pont </w:t>
            </w:r>
          </w:p>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5.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Logikai adatstruktúra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4. (1)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Elemi adatállomány azonosítói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18013-2:2008 C.2. táblázat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B1. rész, 4. (1) pont</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Az 1. DG adatainak megjelenítése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 18013-2:2008, C.3.8. melléklet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B1. rész, 4. (2) pont</w:t>
            </w:r>
          </w:p>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6. (1)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Az 5. DG és 6. DG kötelező adatainak megjelenítése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18013-2:2008, C.6.6 és C.6.7. melléklet, az arckép és az aláírás képe JPEG vagy JPEG2000 formátumban tárolandó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B1. rész, 4. (2) pont</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Opcionális és kiegészítő adatok megjelenítése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18013-2:2008, C. melléklet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B1. rész, 4. (3) pont</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Passzív hitelesítés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18013-3:2009, 8.1. pont, az adatokat a logikai adatstruktúrában (LDS) EF.SOD-ban (okmánybiztonsági objektum elemi adatállomány) kell tárolni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5. (1) a)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Alapvető hozzáférési korlátozás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18013-3:2009 és annak 1. módosítása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5. (2) a)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Alapvető hozzáférési korlátozási konfiguráció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ISO/IEC 18013-3:2009, B.8. melléklet </w:t>
            </w:r>
          </w:p>
        </w:tc>
        <w:tc>
          <w:tcPr>
            <w:tcW w:w="0" w:type="auto"/>
            <w:vMerge/>
            <w:vAlign w:val="center"/>
            <w:hideMark/>
          </w:tcPr>
          <w:p w:rsidR="00CF139F" w:rsidRPr="00CF139F" w:rsidRDefault="00CF139F" w:rsidP="004716DB">
            <w:pPr>
              <w:widowControl/>
              <w:spacing w:before="120" w:after="120"/>
              <w:rPr>
                <w:rFonts w:eastAsia="Calibri"/>
                <w:noProof/>
                <w:szCs w:val="22"/>
                <w:lang w:eastAsia="en-US"/>
              </w:rPr>
            </w:pP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Bővített hozzáférési korlátozás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TR-03110. sz. technikai iránymutatás: „Fejlett biztonsági mechanizmusok géppel olvasható úti okmányok esetén – Bővített hozzáférés-ellenőrzés”, 1.11. verzió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B1. rész, 5. (2) b)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lastRenderedPageBreak/>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Vizsgálati módszerek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B3. rész, 1.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Biztonsági tanúsítvány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4+ biztonsági értékelési szint (EAL 4+) vagy azzal egyenértékű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B3. rész, 2. pont </w:t>
            </w:r>
          </w:p>
        </w:tc>
      </w:tr>
      <w:tr w:rsidR="00CF139F" w:rsidRPr="00CF139F" w:rsidTr="00127E1C">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4716DB">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Funkcionális tanúsítvány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 xml:space="preserve">Intelligens kártya vizsgálata az ISO 10373 szabványsorozat alapján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646970">
            <w:pPr>
              <w:widowControl/>
              <w:shd w:val="clear" w:color="auto" w:fill="FFFFFF"/>
              <w:spacing w:before="120" w:after="120"/>
              <w:textAlignment w:val="baseline"/>
              <w:rPr>
                <w:noProof/>
                <w:szCs w:val="24"/>
                <w:lang w:eastAsia="en-US"/>
              </w:rPr>
            </w:pPr>
            <w:r w:rsidRPr="00CF139F">
              <w:rPr>
                <w:noProof/>
                <w:color w:val="000000"/>
                <w:szCs w:val="24"/>
                <w:lang w:eastAsia="en-US"/>
              </w:rPr>
              <w:t>B3. rész, 3. pont</w:t>
            </w:r>
          </w:p>
        </w:tc>
      </w:tr>
    </w:tbl>
    <w:p w:rsidR="00CF139F" w:rsidRPr="00CF139F" w:rsidRDefault="00CF139F" w:rsidP="00CF139F">
      <w:pPr>
        <w:widowControl/>
        <w:spacing w:before="120" w:after="120"/>
        <w:jc w:val="both"/>
        <w:rPr>
          <w:rFonts w:eastAsia="Calibri"/>
          <w:noProof/>
          <w:szCs w:val="22"/>
          <w:lang w:eastAsia="en-US"/>
        </w:rPr>
      </w:pPr>
    </w:p>
    <w:p w:rsidR="00A97156" w:rsidRDefault="00A97156">
      <w:pPr>
        <w:widowControl/>
        <w:rPr>
          <w:rFonts w:eastAsia="Calibri"/>
          <w:b/>
          <w:noProof/>
          <w:szCs w:val="22"/>
          <w:lang w:eastAsia="en-US"/>
        </w:rPr>
      </w:pPr>
      <w:r>
        <w:rPr>
          <w:rFonts w:eastAsia="Calibri"/>
          <w:b/>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B3. RÉSZ: A mikrocsipet tartalmazó vezetői engedélyekre vonatkozó EU-típusjóváhagyási eljárás </w:t>
      </w:r>
    </w:p>
    <w:p w:rsidR="00CF139F" w:rsidRPr="00CF139F" w:rsidRDefault="00CF139F" w:rsidP="00CF139F">
      <w:pPr>
        <w:keepNext/>
        <w:widowControl/>
        <w:tabs>
          <w:tab w:val="left" w:pos="850"/>
        </w:tabs>
        <w:spacing w:before="360" w:after="120"/>
        <w:ind w:left="850" w:hanging="850"/>
        <w:jc w:val="both"/>
        <w:outlineLvl w:val="0"/>
        <w:rPr>
          <w:rFonts w:eastAsia="MS Gothic"/>
          <w:b/>
          <w:bCs/>
          <w:smallCaps/>
          <w:noProof/>
          <w:szCs w:val="28"/>
          <w:lang w:eastAsia="en-US"/>
        </w:rPr>
      </w:pPr>
      <w:r w:rsidRPr="00CF139F">
        <w:rPr>
          <w:rFonts w:eastAsia="MS Gothic"/>
          <w:b/>
          <w:bCs/>
          <w:smallCaps/>
          <w:noProof/>
          <w:szCs w:val="28"/>
          <w:lang w:eastAsia="en-US"/>
        </w:rPr>
        <w:t>1.</w:t>
      </w:r>
      <w:r w:rsidRPr="00CF139F">
        <w:rPr>
          <w:rFonts w:eastAsia="MS Gothic"/>
          <w:b/>
          <w:bCs/>
          <w:smallCaps/>
          <w:noProof/>
          <w:szCs w:val="28"/>
          <w:lang w:eastAsia="en-US"/>
        </w:rPr>
        <w:tab/>
        <w:t xml:space="preserve">ÁLTALÁNOS RENDELKEZÉSEK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mikrocsipet tartalmazó vezetői engedélyekre vonatkozó EU-típusjóváhagyást kérelmező gyártóknak biztonsági és funkcionális tanúsítványt kell bemutatniuk.</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gyártási folyamat bármely tervezett módosításáról – beleértve a szoftvert is – előzetesen értesíteni kell a típusjóváhagyást megadó hatóságot. A hatóság a módosítás elfogadása előtt további információkat és vizsgálatokat kérhet.</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vizsgálatokat a B2. rész 12. tételében meghatározott módszerek szerint kell lefolytatni.</w:t>
      </w:r>
    </w:p>
    <w:p w:rsidR="00CF139F" w:rsidRPr="00CF139F" w:rsidRDefault="00CF139F" w:rsidP="00CF139F">
      <w:pPr>
        <w:keepNext/>
        <w:widowControl/>
        <w:tabs>
          <w:tab w:val="left" w:pos="850"/>
        </w:tabs>
        <w:spacing w:before="360" w:after="120"/>
        <w:ind w:left="850" w:hanging="850"/>
        <w:jc w:val="both"/>
        <w:outlineLvl w:val="0"/>
        <w:rPr>
          <w:rFonts w:eastAsia="MS Gothic"/>
          <w:b/>
          <w:bCs/>
          <w:smallCaps/>
          <w:noProof/>
          <w:szCs w:val="28"/>
          <w:lang w:eastAsia="en-US"/>
        </w:rPr>
      </w:pPr>
      <w:r w:rsidRPr="00CF139F">
        <w:rPr>
          <w:rFonts w:eastAsia="MS Gothic"/>
          <w:b/>
          <w:bCs/>
          <w:smallCaps/>
          <w:noProof/>
          <w:szCs w:val="28"/>
          <w:lang w:eastAsia="en-US"/>
        </w:rPr>
        <w:t>2.</w:t>
      </w:r>
      <w:r w:rsidRPr="00CF139F">
        <w:rPr>
          <w:rFonts w:eastAsia="MS Gothic"/>
          <w:b/>
          <w:bCs/>
          <w:smallCaps/>
          <w:noProof/>
          <w:szCs w:val="28"/>
          <w:lang w:eastAsia="en-US"/>
        </w:rPr>
        <w:tab/>
        <w:t xml:space="preserve">BIZTONSÁGI TANÚSÍTVÁNY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biztonsági értékeléshez a vezetői engedélyek mikrocsipjeit a B2. rész 13. tételében meghatározott kritériumok alapján kell értékelni.</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biztonsági tanúsítvány csak azt követően adható ki, hogy a mikrocsipnek az adatok meghamisítására vagy megváltoztatására irányuló kísérletekkel szembeni ellenállóképességét sikeresen igazolták.</w:t>
      </w:r>
    </w:p>
    <w:p w:rsidR="00A97156" w:rsidRDefault="00A97156">
      <w:pPr>
        <w:widowControl/>
        <w:rPr>
          <w:rFonts w:eastAsia="MS Gothic"/>
          <w:b/>
          <w:bCs/>
          <w:smallCaps/>
          <w:noProof/>
          <w:szCs w:val="28"/>
          <w:lang w:eastAsia="en-US"/>
        </w:rPr>
      </w:pPr>
      <w:r>
        <w:rPr>
          <w:rFonts w:eastAsia="MS Gothic"/>
          <w:b/>
          <w:bCs/>
          <w:smallCaps/>
          <w:noProof/>
          <w:szCs w:val="28"/>
          <w:lang w:eastAsia="en-US"/>
        </w:rPr>
        <w:br w:type="page"/>
      </w:r>
    </w:p>
    <w:p w:rsidR="00CF139F" w:rsidRPr="00CF139F" w:rsidRDefault="00CF139F" w:rsidP="00CF139F">
      <w:pPr>
        <w:keepNext/>
        <w:widowControl/>
        <w:tabs>
          <w:tab w:val="left" w:pos="850"/>
        </w:tabs>
        <w:spacing w:before="360" w:after="120"/>
        <w:ind w:left="850" w:hanging="850"/>
        <w:jc w:val="both"/>
        <w:outlineLvl w:val="0"/>
        <w:rPr>
          <w:rFonts w:eastAsia="MS Gothic"/>
          <w:b/>
          <w:bCs/>
          <w:smallCaps/>
          <w:noProof/>
          <w:szCs w:val="28"/>
          <w:lang w:eastAsia="en-US"/>
        </w:rPr>
      </w:pPr>
      <w:r w:rsidRPr="00CF139F">
        <w:rPr>
          <w:rFonts w:eastAsia="MS Gothic"/>
          <w:b/>
          <w:bCs/>
          <w:smallCaps/>
          <w:noProof/>
          <w:szCs w:val="28"/>
          <w:lang w:eastAsia="en-US"/>
        </w:rPr>
        <w:lastRenderedPageBreak/>
        <w:t>3.</w:t>
      </w:r>
      <w:r w:rsidRPr="00CF139F">
        <w:rPr>
          <w:rFonts w:eastAsia="MS Gothic"/>
          <w:b/>
          <w:bCs/>
          <w:smallCaps/>
          <w:noProof/>
          <w:szCs w:val="28"/>
          <w:lang w:eastAsia="en-US"/>
        </w:rPr>
        <w:tab/>
        <w:t xml:space="preserve">FUNKCIONÁLIS TANÚSÍTVÁNY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mikrocsipet tartalmazó vezetői engedélyek funkcionális értékelése a B2. rész 14. tételében meghatározott kritériumoknak megfelelő módon, laboratóriumi vizsgálat keretében zajlik.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mikrocsipet tartalmazó vezetői engedélyt bevezető tagállamoknak biztosítaniuk kell a vonatkozó funkcionális szabványoknak és a B1. rész előírásainak való megfelelést.</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 gyártó akkor kapja meg a funkcionális tanúsítványt, ha az alábbi feltételek mindegyike teljesül: </w:t>
      </w:r>
    </w:p>
    <w:p w:rsidR="00CF139F" w:rsidRPr="00CF139F" w:rsidRDefault="00CF139F" w:rsidP="00CF139F">
      <w:pPr>
        <w:widowControl/>
        <w:tabs>
          <w:tab w:val="left" w:pos="1984"/>
        </w:tabs>
        <w:spacing w:before="120" w:after="120"/>
        <w:ind w:left="1984"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a mikrocsip érvényes biztonsági tanúsítvánnyal rendelkezik,</w:t>
      </w:r>
    </w:p>
    <w:p w:rsidR="00CF139F" w:rsidRPr="00CF139F" w:rsidRDefault="00CF139F" w:rsidP="00CF139F">
      <w:pPr>
        <w:widowControl/>
        <w:tabs>
          <w:tab w:val="left" w:pos="1984"/>
        </w:tabs>
        <w:spacing w:before="120" w:after="120"/>
        <w:ind w:left="1984"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a B2. rész előírásainak való megfelelést igazolták,</w:t>
      </w:r>
    </w:p>
    <w:p w:rsidR="00CF139F" w:rsidRPr="00CF139F" w:rsidRDefault="00CF139F" w:rsidP="00CF139F">
      <w:pPr>
        <w:widowControl/>
        <w:tabs>
          <w:tab w:val="left" w:pos="1984"/>
        </w:tabs>
        <w:spacing w:before="120" w:after="120"/>
        <w:ind w:left="1984" w:hanging="567"/>
        <w:jc w:val="both"/>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t>a funkcionális vizsgálatok sikeresen lezárultak.</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funkcionális tanúsítvány kiadásáért az adott tagállam illetékes hatósága felelős. A funkcionális tanúsítványon fel kell tüntetni a kiállító hatóságot, a kérelmezőt, a mikrocsip azonosítóját és a vizsgálatok és azok eredményeinek részletes jegyzékét.</w:t>
      </w:r>
    </w:p>
    <w:p w:rsidR="00A97156" w:rsidRDefault="00A97156">
      <w:pPr>
        <w:widowControl/>
        <w:rPr>
          <w:rFonts w:eastAsia="MS Gothic"/>
          <w:b/>
          <w:bCs/>
          <w:smallCaps/>
          <w:noProof/>
          <w:szCs w:val="28"/>
          <w:lang w:eastAsia="en-US"/>
        </w:rPr>
      </w:pPr>
      <w:r>
        <w:rPr>
          <w:rFonts w:eastAsia="MS Gothic"/>
          <w:b/>
          <w:bCs/>
          <w:smallCaps/>
          <w:noProof/>
          <w:szCs w:val="28"/>
          <w:lang w:eastAsia="en-US"/>
        </w:rPr>
        <w:br w:type="page"/>
      </w:r>
    </w:p>
    <w:p w:rsidR="00CF139F" w:rsidRPr="00CF139F" w:rsidRDefault="00CF139F" w:rsidP="00CF139F">
      <w:pPr>
        <w:keepNext/>
        <w:widowControl/>
        <w:tabs>
          <w:tab w:val="left" w:pos="850"/>
        </w:tabs>
        <w:spacing w:before="360" w:after="120"/>
        <w:ind w:left="850" w:hanging="850"/>
        <w:jc w:val="both"/>
        <w:outlineLvl w:val="0"/>
        <w:rPr>
          <w:rFonts w:eastAsia="MS Gothic"/>
          <w:b/>
          <w:bCs/>
          <w:smallCaps/>
          <w:noProof/>
          <w:szCs w:val="28"/>
          <w:lang w:eastAsia="en-US"/>
        </w:rPr>
      </w:pPr>
      <w:r w:rsidRPr="00CF139F">
        <w:rPr>
          <w:rFonts w:eastAsia="MS Gothic"/>
          <w:b/>
          <w:bCs/>
          <w:smallCaps/>
          <w:noProof/>
          <w:szCs w:val="28"/>
          <w:lang w:eastAsia="en-US"/>
        </w:rPr>
        <w:lastRenderedPageBreak/>
        <w:t>4.</w:t>
      </w:r>
      <w:r w:rsidRPr="00CF139F">
        <w:rPr>
          <w:rFonts w:eastAsia="MS Gothic"/>
          <w:b/>
          <w:bCs/>
          <w:smallCaps/>
          <w:noProof/>
          <w:szCs w:val="28"/>
          <w:lang w:eastAsia="en-US"/>
        </w:rPr>
        <w:tab/>
        <w:t>EU-TÍPUSBIZONYÍTVÁNY</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Mintabizonyítvány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tagállamok az EU-típusbizonyítványt az e melléklet szerinti biztonsági és funkcionális tanúsítványok bemutatása után állítják ki. Az EU-típusbizonyítványoknak meg kell felelniük a B4. részben található mintának.</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Számozási rendszer</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 xml:space="preserve">Az EU-típusjóváhagyás számozási rendszere a következőket tartalmazza: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az „e” betűt, amelyet az EU-típusjóváhagyást kiadó tagállam megkülönböztető száma követ:</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Németország;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Franciaország;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 xml:space="preserve">Olaszország;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 xml:space="preserve">Hollandia;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5</w:t>
      </w:r>
      <w:r w:rsidRPr="00CF139F">
        <w:rPr>
          <w:rFonts w:eastAsia="Calibri"/>
          <w:noProof/>
          <w:szCs w:val="22"/>
          <w:lang w:eastAsia="en-US"/>
        </w:rPr>
        <w:tab/>
        <w:t xml:space="preserve">Svédország;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6</w:t>
      </w:r>
      <w:r w:rsidRPr="00CF139F">
        <w:rPr>
          <w:rFonts w:eastAsia="Calibri"/>
          <w:noProof/>
          <w:szCs w:val="22"/>
          <w:lang w:eastAsia="en-US"/>
        </w:rPr>
        <w:tab/>
        <w:t xml:space="preserve">Belgium;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7</w:t>
      </w:r>
      <w:r w:rsidRPr="00CF139F">
        <w:rPr>
          <w:rFonts w:eastAsia="Calibri"/>
          <w:noProof/>
          <w:szCs w:val="22"/>
          <w:lang w:eastAsia="en-US"/>
        </w:rPr>
        <w:tab/>
        <w:t xml:space="preserve">Magyarország;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8</w:t>
      </w:r>
      <w:r w:rsidRPr="00CF139F">
        <w:rPr>
          <w:rFonts w:eastAsia="Calibri"/>
          <w:noProof/>
          <w:szCs w:val="22"/>
          <w:lang w:eastAsia="en-US"/>
        </w:rPr>
        <w:tab/>
        <w:t xml:space="preserve">Cseh Köztársaság;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9</w:t>
      </w:r>
      <w:r w:rsidRPr="00CF139F">
        <w:rPr>
          <w:rFonts w:eastAsia="Calibri"/>
          <w:noProof/>
          <w:szCs w:val="22"/>
          <w:lang w:eastAsia="en-US"/>
        </w:rPr>
        <w:tab/>
        <w:t xml:space="preserve">Spanyolország;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lastRenderedPageBreak/>
        <w:t>12</w:t>
      </w:r>
      <w:r w:rsidRPr="00CF139F">
        <w:rPr>
          <w:rFonts w:eastAsia="Calibri"/>
          <w:noProof/>
          <w:szCs w:val="22"/>
          <w:lang w:eastAsia="en-US"/>
        </w:rPr>
        <w:tab/>
        <w:t xml:space="preserve">Ausztria;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13</w:t>
      </w:r>
      <w:r w:rsidRPr="00CF139F">
        <w:rPr>
          <w:rFonts w:eastAsia="Calibri"/>
          <w:noProof/>
          <w:szCs w:val="22"/>
          <w:lang w:eastAsia="en-US"/>
        </w:rPr>
        <w:tab/>
        <w:t xml:space="preserve">Luxemburg;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17</w:t>
      </w:r>
      <w:r w:rsidRPr="00CF139F">
        <w:rPr>
          <w:rFonts w:eastAsia="Calibri"/>
          <w:noProof/>
          <w:szCs w:val="22"/>
          <w:lang w:eastAsia="en-US"/>
        </w:rPr>
        <w:tab/>
        <w:t xml:space="preserve">Finnország;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18</w:t>
      </w:r>
      <w:r w:rsidRPr="00CF139F">
        <w:rPr>
          <w:rFonts w:eastAsia="Calibri"/>
          <w:noProof/>
          <w:szCs w:val="22"/>
          <w:lang w:eastAsia="en-US"/>
        </w:rPr>
        <w:tab/>
        <w:t xml:space="preserve">Dánia;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19</w:t>
      </w:r>
      <w:r w:rsidRPr="00CF139F">
        <w:rPr>
          <w:rFonts w:eastAsia="Calibri"/>
          <w:noProof/>
          <w:szCs w:val="22"/>
          <w:lang w:eastAsia="en-US"/>
        </w:rPr>
        <w:tab/>
        <w:t xml:space="preserve">Románia;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20</w:t>
      </w:r>
      <w:r w:rsidRPr="00CF139F">
        <w:rPr>
          <w:rFonts w:eastAsia="Calibri"/>
          <w:noProof/>
          <w:szCs w:val="22"/>
          <w:lang w:eastAsia="en-US"/>
        </w:rPr>
        <w:tab/>
        <w:t xml:space="preserve">Lengyelország;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21</w:t>
      </w:r>
      <w:r w:rsidRPr="00CF139F">
        <w:rPr>
          <w:rFonts w:eastAsia="Calibri"/>
          <w:noProof/>
          <w:szCs w:val="22"/>
          <w:lang w:eastAsia="en-US"/>
        </w:rPr>
        <w:tab/>
        <w:t xml:space="preserve">Portugália;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23</w:t>
      </w:r>
      <w:r w:rsidRPr="00CF139F">
        <w:rPr>
          <w:rFonts w:eastAsia="Calibri"/>
          <w:noProof/>
          <w:szCs w:val="22"/>
          <w:lang w:eastAsia="en-US"/>
        </w:rPr>
        <w:tab/>
        <w:t xml:space="preserve">Görögország;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24</w:t>
      </w:r>
      <w:r w:rsidRPr="00CF139F">
        <w:rPr>
          <w:rFonts w:eastAsia="Calibri"/>
          <w:noProof/>
          <w:szCs w:val="22"/>
          <w:lang w:eastAsia="en-US"/>
        </w:rPr>
        <w:tab/>
        <w:t xml:space="preserve">Írország;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25</w:t>
      </w:r>
      <w:r w:rsidRPr="00CF139F">
        <w:rPr>
          <w:rFonts w:eastAsia="Calibri"/>
          <w:noProof/>
          <w:szCs w:val="22"/>
          <w:lang w:eastAsia="en-US"/>
        </w:rPr>
        <w:tab/>
        <w:t xml:space="preserve">Horvátország;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26</w:t>
      </w:r>
      <w:r w:rsidRPr="00CF139F">
        <w:rPr>
          <w:rFonts w:eastAsia="Calibri"/>
          <w:noProof/>
          <w:szCs w:val="22"/>
          <w:lang w:eastAsia="en-US"/>
        </w:rPr>
        <w:tab/>
        <w:t xml:space="preserve">Szlovénia;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27</w:t>
      </w:r>
      <w:r w:rsidRPr="00CF139F">
        <w:rPr>
          <w:rFonts w:eastAsia="Calibri"/>
          <w:noProof/>
          <w:szCs w:val="22"/>
          <w:lang w:eastAsia="en-US"/>
        </w:rPr>
        <w:tab/>
        <w:t xml:space="preserve">Szlovákia;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29</w:t>
      </w:r>
      <w:r w:rsidRPr="00CF139F">
        <w:rPr>
          <w:rFonts w:eastAsia="Calibri"/>
          <w:noProof/>
          <w:szCs w:val="22"/>
          <w:lang w:eastAsia="en-US"/>
        </w:rPr>
        <w:tab/>
        <w:t xml:space="preserve">Észtország;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32</w:t>
      </w:r>
      <w:r w:rsidRPr="00CF139F">
        <w:rPr>
          <w:rFonts w:eastAsia="Calibri"/>
          <w:noProof/>
          <w:szCs w:val="22"/>
          <w:lang w:eastAsia="en-US"/>
        </w:rPr>
        <w:tab/>
        <w:t xml:space="preserve">Lettország;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34</w:t>
      </w:r>
      <w:r w:rsidRPr="00CF139F">
        <w:rPr>
          <w:rFonts w:eastAsia="Calibri"/>
          <w:noProof/>
          <w:szCs w:val="22"/>
          <w:lang w:eastAsia="en-US"/>
        </w:rPr>
        <w:tab/>
        <w:t xml:space="preserve">Bulgária;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36</w:t>
      </w:r>
      <w:r w:rsidRPr="00CF139F">
        <w:rPr>
          <w:rFonts w:eastAsia="Calibri"/>
          <w:noProof/>
          <w:szCs w:val="22"/>
          <w:lang w:eastAsia="en-US"/>
        </w:rPr>
        <w:tab/>
        <w:t xml:space="preserve">Litvánia;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49</w:t>
      </w:r>
      <w:r w:rsidRPr="00CF139F">
        <w:rPr>
          <w:rFonts w:eastAsia="Calibri"/>
          <w:noProof/>
          <w:szCs w:val="22"/>
          <w:lang w:eastAsia="en-US"/>
        </w:rPr>
        <w:tab/>
        <w:t xml:space="preserve">Ciprus; </w:t>
      </w:r>
    </w:p>
    <w:p w:rsidR="00CF139F" w:rsidRPr="00CF139F" w:rsidRDefault="00CF139F" w:rsidP="00CF139F">
      <w:pPr>
        <w:widowControl/>
        <w:spacing w:before="120" w:after="120"/>
        <w:ind w:left="1417"/>
        <w:jc w:val="both"/>
        <w:rPr>
          <w:rFonts w:eastAsia="Calibri"/>
          <w:noProof/>
          <w:szCs w:val="22"/>
          <w:lang w:eastAsia="en-US"/>
        </w:rPr>
      </w:pPr>
      <w:r w:rsidRPr="00CF139F">
        <w:rPr>
          <w:rFonts w:eastAsia="Calibri"/>
          <w:noProof/>
          <w:szCs w:val="22"/>
          <w:lang w:eastAsia="en-US"/>
        </w:rPr>
        <w:t>50</w:t>
      </w:r>
      <w:r w:rsidRPr="00CF139F">
        <w:rPr>
          <w:rFonts w:eastAsia="Calibri"/>
          <w:noProof/>
          <w:szCs w:val="22"/>
          <w:lang w:eastAsia="en-US"/>
        </w:rPr>
        <w:tab/>
        <w:t>Málta;</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 xml:space="preserve">kötőjel után a „DL” betűket, amelyeket az e mellékletre vagy az e melléklet legutóbbi jelentős technikai módosítására utaló kétjegyű szám követ. E melléklet esetében ez a szám a 00;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az EU-típusjóváhagyást kiadó tagállam által adott egyedi azonosító számot.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Példa az EU-típusjóváhagyás számozási rendszerére: e50-DL00 12345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jóváhagyási számot valamennyi, mikrocsipet tartalmazó vezetői engedély esetében a mikrocsipen, az 1. adatcsoportban kell tárolni. </w:t>
      </w:r>
    </w:p>
    <w:p w:rsidR="00CF139F" w:rsidRPr="00CF139F" w:rsidRDefault="00CF139F" w:rsidP="00CF139F">
      <w:pPr>
        <w:widowControl/>
        <w:spacing w:before="120" w:after="120"/>
        <w:jc w:val="both"/>
        <w:rPr>
          <w:rFonts w:eastAsia="Calibri"/>
          <w:noProof/>
          <w:szCs w:val="22"/>
          <w:lang w:eastAsia="en-US"/>
        </w:rPr>
      </w:pPr>
    </w:p>
    <w:p w:rsidR="00A97156" w:rsidRDefault="00A97156">
      <w:pPr>
        <w:widowControl/>
        <w:rPr>
          <w:rFonts w:eastAsia="Calibri"/>
          <w:b/>
          <w:noProof/>
          <w:szCs w:val="22"/>
          <w:lang w:eastAsia="en-US"/>
        </w:rPr>
      </w:pPr>
      <w:r>
        <w:rPr>
          <w:rFonts w:eastAsia="Calibri"/>
          <w:b/>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B4. RÉSZ: A mikrocsipet tartalmazó vezetői engedélyekre vonatkozó EU-típusbizonyítvány mintája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Az illetékes hatóság megnevezése: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Értesítés a mikrocsipet tartalmazó európai uniós vezetői engedély (</w:t>
      </w:r>
      <w:hyperlink r:id="rId20" w:anchor="E0003" w:tgtFrame="_blank" w:history="1">
        <w:r w:rsidRPr="00CF139F">
          <w:rPr>
            <w:rFonts w:eastAsia="Calibri"/>
            <w:noProof/>
            <w:szCs w:val="22"/>
            <w:lang w:eastAsia="en-US"/>
          </w:rPr>
          <w:t>*</w:t>
        </w:r>
      </w:hyperlink>
      <w:r w:rsidRPr="00CF139F">
        <w:rPr>
          <w:rFonts w:eastAsia="Calibri"/>
          <w:noProof/>
          <w:szCs w:val="22"/>
          <w:lang w:eastAsia="en-US"/>
        </w:rPr>
        <w:t>):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 jóváhagyásáról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 jóváhagyásának visszavonásáról  </w:t>
      </w:r>
    </w:p>
    <w:p w:rsidR="00CF139F" w:rsidRPr="00CF139F" w:rsidRDefault="00CF139F" w:rsidP="00CF139F">
      <w:pPr>
        <w:widowControl/>
        <w:spacing w:before="120" w:after="120"/>
        <w:jc w:val="both"/>
        <w:rPr>
          <w:rFonts w:eastAsia="Calibri"/>
          <w:noProof/>
          <w:szCs w:val="22"/>
          <w:lang w:eastAsia="en-US"/>
        </w:rPr>
      </w:pP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A jóváhagyás száma: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1. A gyártó márkaneve vagy védjegye: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2. A modell neve: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3. A gyártó vagy adott esetben a gyártó képviselőjének neve: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4. A gyártó vagy adott esetben a gyártó képviselőjének címe: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5. A laboratóriumi vizsgálatokról szóló jelentések: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5.1. A biztonsági tanúsítvány száma: … Kelt: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Kiállította: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5.2. A funkcionális tanúsítvány száma: … Kelt: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Kiállította: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6. A jóváhagyás időpontja: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7. A jóváhagyás visszavonásának időpontja: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8. A kiállítás helye: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9. Kelt: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10. A mellékletben csatolt leíró dokumentumok: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11. Aláírás: …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 xml:space="preserve">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 Jelölje be a megfelelő négyzetet. </w:t>
      </w:r>
    </w:p>
    <w:p w:rsidR="00CF139F" w:rsidRPr="00CF139F" w:rsidRDefault="00CF139F" w:rsidP="00CF139F">
      <w:pPr>
        <w:widowControl/>
        <w:spacing w:after="200" w:line="276" w:lineRule="auto"/>
        <w:rPr>
          <w:rFonts w:eastAsia="Calibri"/>
          <w:b/>
          <w:noProof/>
          <w:szCs w:val="22"/>
          <w:lang w:eastAsia="en-US"/>
        </w:rPr>
      </w:pPr>
      <w:r w:rsidRPr="00CF139F">
        <w:rPr>
          <w:rFonts w:eastAsia="Calibri"/>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C. RÉSZ: A DIGITÁLIS VEZETŐI ENGEDÉLYRE VONATKOZÓ ÁLTALÁNOS ELŐÍRÁSOK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digitális vezetői engedéllyel kapcsolatos alkalmazásoknak rendelkezésre kell állniuk a leggyakoribb mobil operációs rendszerek esetében, és legalább a következő funkciókat kell biztosítaniuk az arra jogosult személyeknek:</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adatok vagy mutatók visszakeresése és tárolása, amelyek lehetővé teszik az adott személy járművezetési jogosultságának bizonyítását; </w:t>
      </w:r>
    </w:p>
    <w:p w:rsidR="00CF139F" w:rsidRPr="00CF139F" w:rsidRDefault="00CF139F" w:rsidP="00CF139F">
      <w:pPr>
        <w:widowControl/>
        <w:spacing w:before="120" w:after="120"/>
        <w:ind w:left="1417" w:hanging="567"/>
        <w:jc w:val="both"/>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az említett adatok vagy mutatók megjelenítése és továbbítása.</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A kérelemnek és az egyéb vonatkozó rendszereknek meg kell felelniük a digitális vezetői engedélyekre vonatkozó ISO/IEC 18013-5 szabványnak és a 910/2014/EU rendeletnek.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E melléklet alkalmazásában az ezen irányelvnek megfelelően kiállított digitális vezetői engedély jogosultja csak akkor tekinthető jogosult felhasználónak, ha az engedély akként azonosítja. Az azonosítás elsődleges eszköze az elektronikus azonosítás. Az ilyen személyek elektronikus azonosítása céljából legalább a 910/2014/EU rendeletben említett valamennyi elektronikus azonosító eszközt el kell fogadni.</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A vezetői engedélyek tekintetében az érintett nemzeti rendszer azon tagállam illetékes nyilvántartó hivatala, amelyben a vezetői engedély jogosultjának szokásos tartózkodási helye található.</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5.</w:t>
      </w:r>
      <w:r w:rsidRPr="00CF139F">
        <w:rPr>
          <w:rFonts w:eastAsia="Calibri"/>
          <w:noProof/>
          <w:szCs w:val="22"/>
          <w:lang w:eastAsia="en-US"/>
        </w:rPr>
        <w:tab/>
        <w:t xml:space="preserve">Az alkalmazásnak lehetővé kell tennie a vezetői engedély jogosultjának, hogy az érintett nemzeti rendszerből lekérje a D. részben felsorolt információkat tartalmazó ellenőrizhető adatokat, valamint egy egyszer használatos tokent. Ha a D. részben felsorolt adatok egy része nem áll rendelkezésre a nemzeti rendszerben, a vezetői engedély jogosultja más biztonságos módon is lekérheti a vele kapcsolatos hiányzó adatelemeket (például a jogosult biometrikus útlevelében szereplő fénykép letöltése kis hatótávolságú kommunikáció útján).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Az alkalmazásnak lehetővé kell tennie a szokásos tartózkodási hely szerinti tagállam megfelelő nemzeti rendszeréből származó ellenőrizhető adatok (azok a D. részben szereplő adatok, amelyeket a vezetői engedély a jogosultra vonatkozóan tartalmaz) automatikus vagy manuális aktualizálását. A kérelem nem teheti lehetővé a lekért adatok bármilyen más módon történő módosítását.</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Az alkalmazásnak lehetővé kell tennie a vezetői engedély jogosultjának, hogy megjelenítse, illetve harmadik félnek továbbítsa a digitális vezetői engedélyben szereplő adatok egészét vagy egy részét. A tagállamok illetékes hatóságai jogosultak lekérdezni a digitális vezetői engedélyekben szereplő adatokat azért, hogy meggyőződhessenek a vezetői engedély jogosultjának járművezetési jogosultságairól (ellenőrzés).</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Az alkalmazásnak lehetővé kell tennie, hogy a vezetői engedély jogosultja harmadik félnek továbbítsa a nemzeti rendszerből lekérdezett, egyszer használatos tokent. Ezt a tokent a fogadó fél használhatja a D. részben felsorolt információknak a vonatkozó nemzeti rendszerből történő lekérésére, ha a fogadó fél erre engedélyt kapott az érintett tagállamtól. A tagállamok illetékes hatóságai jogosultak hozzáférni más tagállamok nemzeti rendszereihez. A tagállamok gondoskodnak arról, hogy a jogosult adatainak ellenőrzése után ne őrizzék meg a továbbított adatokat.</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lastRenderedPageBreak/>
        <w:t>Az alkalmazásból közvetlenül továbbított vagy az egyszer használatos tokennel lekérdezett információknak lehetővé kell tenniük, hogy az illetékes hatóságok megállapítsák a digitális vezetői engedély jogosultjának járművezetési jogosultságait (ellenőrzés), az Unióban vagy valamely tagállam területén alkalmazandó korlátozásokat is beleértve. A tagállamok nem tekinthetik érvényesnek az adatokat, ha lekérdezésükre az ellenőrzés időpontja előtt több mint 7 nappal került sor, vagy ha a vezetői engedély száma szerepel a digitális vezetői engedélyt kiállító tagállam által kezelt visszavonási listán. A visszavonási listának információkat kell tartalmaznia minden olyan vezetői engedélyről, amelyek birtokosukat már nem jogosítják fel a járművezetési jogosultság gyakorlására.</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6.</w:t>
      </w:r>
      <w:r w:rsidRPr="00CF139F">
        <w:rPr>
          <w:rFonts w:eastAsia="Calibri"/>
          <w:noProof/>
          <w:szCs w:val="22"/>
          <w:lang w:eastAsia="en-US"/>
        </w:rPr>
        <w:tab/>
        <w:t>A 910/2014/EU rendelettől eltérve és kizárólag abból a célból, hogy a digitális vezetői engedély jogosultja ilyen helyzetekben igazolni tudja járművezetési jogosultságát, az adatok megjelenítésére és továbbítására szolgáló funkcióknak vagy egy egyszer használatos tokennek továbbra is rendelkezésre kell állnia arra az esetre, ha az említett rendelet 3. cikke szerinti európai digitális személyiadat-tárcákhoz kapcsolódó személyazonosító adatok érvénytelenek.</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7.</w:t>
      </w:r>
      <w:r w:rsidRPr="00CF139F">
        <w:rPr>
          <w:rFonts w:eastAsia="Calibri"/>
          <w:noProof/>
          <w:szCs w:val="22"/>
          <w:lang w:eastAsia="en-US"/>
        </w:rPr>
        <w:tab/>
        <w:t>A nemzeti rendszerek az ezen irányelv rendelkezéseinek végrehajtásától eltérő célokra nem tárolhatják vagy dolgozhatják fel a fent említett egyszer használatos tokenen alapuló kérelmeket. E célból igénybe lehet venni a vezetői engedélyek 19. cikkben említett európai uniós hálózatát.</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8.</w:t>
      </w:r>
      <w:r w:rsidRPr="00CF139F">
        <w:rPr>
          <w:rFonts w:eastAsia="Calibri"/>
          <w:noProof/>
          <w:szCs w:val="22"/>
          <w:lang w:eastAsia="en-US"/>
        </w:rPr>
        <w:tab/>
        <w:t xml:space="preserve">A digitális vezetői engedélyek jogosultjai számára lehetővé kell tenni, hogy a tagállamok által biztosított alkalmazáson vagy egy külön e célra létrehozott digitális szolgáltatási portálon keresztül megújítsák, pótolják vagy lecseréljék vezetői engedélyüket az Unióban. </w:t>
      </w:r>
    </w:p>
    <w:p w:rsidR="00CF139F" w:rsidRPr="00CF139F" w:rsidRDefault="00CF139F" w:rsidP="00CF139F">
      <w:pPr>
        <w:widowControl/>
        <w:spacing w:after="200" w:line="276" w:lineRule="auto"/>
        <w:rPr>
          <w:rFonts w:eastAsia="Calibri"/>
          <w:b/>
          <w:noProof/>
          <w:szCs w:val="22"/>
          <w:lang w:eastAsia="en-US"/>
        </w:rPr>
      </w:pPr>
      <w:r w:rsidRPr="00CF139F">
        <w:rPr>
          <w:rFonts w:eastAsia="Calibri"/>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D. RÉSZ: AZ UNIÓS VEZETŐI ENGEDÉLYBE BEVEZETENDŐ ADATOK </w:t>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 xml:space="preserve">Az engedélyt kibocsátó tagállamok megkülönböztető jelei a következők: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B: Belgium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BG: Bulgária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CZ: Cseh Köztársaság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DK: Dánia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D: Németország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EST: Észtország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GR: Görögország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E: Spanyolország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F: Franciaország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HR: Horvátország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IRL: Írország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I: Olaszország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CY: Ciprus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LV: Lettország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lastRenderedPageBreak/>
        <w:t>LT: Litvánia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L: Luxemburg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H: Magyarország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M: Málta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NL: Hollandia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 Ausztria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PL: Lengyelország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 Portugália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RO: Románia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SLO: Szlovénia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SK: Szlovákia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FIN: Finnország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S: Svédország </w:t>
      </w:r>
    </w:p>
    <w:p w:rsidR="00CF139F" w:rsidRPr="00CF139F" w:rsidRDefault="00CF139F" w:rsidP="00CF139F">
      <w:pPr>
        <w:widowControl/>
        <w:spacing w:before="120" w:after="120"/>
        <w:ind w:left="850"/>
        <w:jc w:val="both"/>
        <w:rPr>
          <w:rFonts w:eastAsia="Calibri"/>
          <w:noProof/>
          <w:szCs w:val="22"/>
          <w:lang w:eastAsia="en-US"/>
        </w:rPr>
      </w:pP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A vezetői engedélyre a tagállamok hivatalos nyelvén (nyelvein) nyomtatandó „vezetői engedély” kifejezés a következő: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Свидетелство за управление на МПС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Permiso de Conducción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Řidičský průkaz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Kørekort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Führerschein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Juhiluba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Άδεια Οδήγησης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Driving Licence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Permis de conduire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Ceadúas Tiomána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Vozačka dozvola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Patente di guida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Vadītāja apliecība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Vairuotojo pažymėjimas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Vezetői engedély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lastRenderedPageBreak/>
        <w:t>Liċenzja tas-Sewqan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Rijbewijs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Prawo Jazdy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Carta de Condução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Permis de conducere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Vodičský preukaz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Vozniško dovoljenje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Ajokortti </w:t>
      </w:r>
    </w:p>
    <w:p w:rsidR="00CF139F" w:rsidRPr="00CF139F" w:rsidRDefault="00CF139F" w:rsidP="00CF139F">
      <w:pPr>
        <w:widowControl/>
        <w:spacing w:before="120" w:after="120"/>
        <w:ind w:left="850"/>
        <w:jc w:val="both"/>
        <w:rPr>
          <w:rFonts w:eastAsia="Calibri"/>
          <w:noProof/>
          <w:szCs w:val="22"/>
          <w:lang w:eastAsia="en-US"/>
        </w:rPr>
      </w:pPr>
      <w:r w:rsidRPr="00CF139F">
        <w:rPr>
          <w:rFonts w:eastAsia="Calibri"/>
          <w:noProof/>
          <w:szCs w:val="22"/>
          <w:lang w:eastAsia="en-US"/>
        </w:rPr>
        <w:t>Körkort. </w:t>
      </w:r>
    </w:p>
    <w:p w:rsidR="00CF139F" w:rsidRPr="00CF139F" w:rsidRDefault="00CF139F" w:rsidP="00CF139F">
      <w:pPr>
        <w:widowControl/>
        <w:spacing w:after="200" w:line="276" w:lineRule="auto"/>
        <w:rPr>
          <w:rFonts w:eastAsia="Calibri"/>
          <w:noProof/>
          <w:szCs w:val="22"/>
          <w:lang w:eastAsia="en-US"/>
        </w:rPr>
      </w:pP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3.</w:t>
      </w:r>
      <w:r w:rsidRPr="00CF139F">
        <w:rPr>
          <w:rFonts w:eastAsia="Calibri"/>
          <w:noProof/>
          <w:szCs w:val="22"/>
          <w:lang w:eastAsia="en-US"/>
        </w:rPr>
        <w:tab/>
        <w:t>A kiállított engedély egyedi adatai az alábbiak: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Rovat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Információ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jogosult családi neve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jogosult utóneve(i)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születési idő és hely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engedély kiállításának időpontja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az engedély lejárati időpontja vagy gondolatjel, ha az engedély a 10. cikk (2) bekezdésének második pontja értelmében korlátlan ideig érvényes</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a kiállító hatóság neve</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adminisztratív célból az 5. rovatban szereplőtől eltérő szám (opcionális)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engedély száma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jogosult fényképe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jogosult aláírása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állandó lakóhely illetve levelezési cím (opcionális)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jármű(vek) kategóriája, amelyet a jogosult vezethet (a nemzeti kategóriák másképpen nyomtatandók, mint a harmonizált kategóriák) </w:t>
            </w:r>
          </w:p>
        </w:tc>
      </w:tr>
    </w:tbl>
    <w:p w:rsidR="00CF139F" w:rsidRPr="00CF139F" w:rsidRDefault="00CF139F" w:rsidP="00CF139F">
      <w:pPr>
        <w:widowControl/>
        <w:spacing w:before="120" w:after="120"/>
        <w:textAlignment w:val="baseline"/>
        <w:rPr>
          <w:noProof/>
          <w:szCs w:val="24"/>
          <w:lang w:eastAsia="en-US"/>
        </w:rPr>
      </w:pP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4.</w:t>
      </w:r>
      <w:r w:rsidRPr="00CF139F">
        <w:rPr>
          <w:rFonts w:eastAsia="Calibri"/>
          <w:noProof/>
          <w:szCs w:val="22"/>
          <w:lang w:eastAsia="en-US"/>
        </w:rPr>
        <w:tab/>
        <w:t>A kiállított engedély kategóriájára vonatkozó egyedi adatok az alábbiak: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Rovat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Információ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jármű(vek) kategóriája, amelyet a jogosult vezethet (a nemzeti kategóriák másképpen nyomtatandók, mint a harmonizált kategóriák)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shd w:val="clear" w:color="auto" w:fill="FFFFFF"/>
                <w:lang w:eastAsia="en-US"/>
              </w:rPr>
              <w:t>az adott kategóriára vonatkozó engedély első kiadásának időpontja (ezt az időpontot az új engedélyen is meg kell ismételni későbbi pótlás vagy csere esetén); az időpontra vonatkozóan valamennyi rovatban két számjegyet kell feltüntetni az alábbi sorrendben: nap.hónap.év (NN.HH.ÉÉ)</w:t>
            </w:r>
            <w:r w:rsidRPr="00CF139F">
              <w:rPr>
                <w:noProof/>
                <w:color w:val="000000"/>
                <w:szCs w:val="24"/>
                <w:lang w:eastAsia="en-US"/>
              </w:rPr>
              <w:t xml:space="preserve">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shd w:val="clear" w:color="auto" w:fill="FFFFFF"/>
                <w:lang w:eastAsia="en-US"/>
              </w:rPr>
              <w:t>az adott kategóriára vonatkozó engedély lejárati időpontja; az időpontra vonatkozóan valamennyi rovatban két számjegyet kell feltüntetni az alábbi sorrendben: nap.hónap.év (NN.HH.ÉÉ)</w:t>
            </w:r>
            <w:r w:rsidRPr="00CF139F">
              <w:rPr>
                <w:noProof/>
                <w:color w:val="000000"/>
                <w:szCs w:val="24"/>
                <w:lang w:eastAsia="en-US"/>
              </w:rPr>
              <w:t xml:space="preserve">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shd w:val="clear" w:color="auto" w:fill="FFFFFF"/>
                <w:lang w:eastAsia="en-US"/>
              </w:rPr>
              <w:t xml:space="preserve">az érintett kategóriát kiegészítő további információk/korlátozás(ok) kód formában, az E. részben meghatározottak szerint </w:t>
            </w:r>
          </w:p>
        </w:tc>
      </w:tr>
    </w:tbl>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Ha az E. részben meghatározott kód az összes olyan kategóriára alkalmazandó, amelyre az engedélyt kiállították, a 9., 10. és 11. rovatokba is nyomtatható. </w:t>
      </w:r>
    </w:p>
    <w:p w:rsidR="00A97156" w:rsidRDefault="00A97156">
      <w:pPr>
        <w:widowControl/>
        <w:rPr>
          <w:rFonts w:eastAsia="Calibri"/>
          <w:noProof/>
          <w:szCs w:val="22"/>
          <w:lang w:eastAsia="en-US"/>
        </w:rPr>
      </w:pPr>
      <w:r>
        <w:rPr>
          <w:rFonts w:eastAsia="Calibri"/>
          <w:noProof/>
          <w:szCs w:val="22"/>
          <w:lang w:eastAsia="en-US"/>
        </w:rPr>
        <w:br w:type="page"/>
      </w:r>
    </w:p>
    <w:p w:rsidR="00CF139F" w:rsidRPr="00CF139F" w:rsidRDefault="00CF139F" w:rsidP="00CF139F">
      <w:pPr>
        <w:widowControl/>
        <w:tabs>
          <w:tab w:val="left" w:pos="850"/>
        </w:tabs>
        <w:spacing w:before="120" w:after="120"/>
        <w:ind w:left="850" w:hanging="850"/>
        <w:jc w:val="both"/>
        <w:rPr>
          <w:rFonts w:eastAsia="Calibri"/>
          <w:noProof/>
          <w:szCs w:val="22"/>
          <w:lang w:eastAsia="en-US"/>
        </w:rPr>
      </w:pPr>
      <w:r w:rsidRPr="00CF139F">
        <w:rPr>
          <w:rFonts w:eastAsia="Calibri"/>
          <w:noProof/>
          <w:szCs w:val="22"/>
          <w:lang w:eastAsia="en-US"/>
        </w:rPr>
        <w:lastRenderedPageBreak/>
        <w:t>5.</w:t>
      </w:r>
      <w:r w:rsidRPr="00CF139F">
        <w:rPr>
          <w:rFonts w:eastAsia="Calibri"/>
          <w:noProof/>
          <w:szCs w:val="22"/>
          <w:lang w:eastAsia="en-US"/>
        </w:rPr>
        <w:tab/>
        <w:t>A kiállított engedélyek adminisztrációjával kapcsolatos egyedi adatok az alábbiak: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Rovat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Információ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shd w:val="clear" w:color="auto" w:fill="FFFFFF"/>
                <w:lang w:eastAsia="en-US"/>
              </w:rPr>
              <w:t>az A1. rész 4. a) pontjának végrehajtása során az engedéllyel kapcsolatos adminisztráció szempontjából lényeges információknak a befogadó tagállam általi esetleges bejegyzése;</w:t>
            </w:r>
            <w:r w:rsidRPr="00CF139F">
              <w:rPr>
                <w:noProof/>
                <w:color w:val="000000"/>
                <w:szCs w:val="24"/>
                <w:lang w:eastAsia="en-US"/>
              </w:rPr>
              <w:t xml:space="preserve"> </w:t>
            </w:r>
          </w:p>
        </w:tc>
      </w:tr>
      <w:tr w:rsidR="00CF139F" w:rsidRPr="00CF139F" w:rsidTr="00127E1C">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w:t>
            </w:r>
            <w:r w:rsidRPr="00CF139F">
              <w:rPr>
                <w:noProof/>
                <w:color w:val="000000"/>
                <w:szCs w:val="24"/>
                <w:shd w:val="clear" w:color="auto" w:fill="FFFFFF"/>
                <w:lang w:eastAsia="en-US"/>
              </w:rPr>
              <w:t>engedéllyel kapcsolatos adminisztrációhoz szükséges vagy a közúti közlekedésbiztonsággal kapcsolatos adatoknak az engedélyt kiállító tagállam általi esetleges bejegyzése (opcionális). Ha az adat az ebben a mellékletben meghatározott valamelyik rovattal kapcsolatos, előtte meg kell adni a kérdéses rovat számát.</w:t>
            </w:r>
            <w:r w:rsidRPr="00CF139F">
              <w:rPr>
                <w:noProof/>
                <w:color w:val="000000"/>
                <w:szCs w:val="24"/>
                <w:lang w:eastAsia="en-US"/>
              </w:rPr>
              <w:t xml:space="preserve"> </w:t>
            </w:r>
          </w:p>
          <w:p w:rsidR="00CF139F" w:rsidRPr="00CF139F" w:rsidRDefault="00CF139F" w:rsidP="00CF139F">
            <w:pPr>
              <w:widowControl/>
              <w:spacing w:before="120" w:after="120"/>
              <w:textAlignment w:val="baseline"/>
              <w:rPr>
                <w:noProof/>
                <w:szCs w:val="24"/>
                <w:lang w:eastAsia="en-US"/>
              </w:rPr>
            </w:pPr>
            <w:r w:rsidRPr="00CF139F">
              <w:rPr>
                <w:noProof/>
                <w:color w:val="000000"/>
                <w:szCs w:val="24"/>
                <w:shd w:val="clear" w:color="auto" w:fill="FFFFFF"/>
                <w:lang w:eastAsia="en-US"/>
              </w:rPr>
              <w:t>A jogosult külön írásbeli beleegyezésével ebbe a rovatba lehet bejegyezni azokat az adatokat, amelyek nem kapcsolatosak a vezetői engedély adminisztrációjával vagy a közúti közlekedésbiztonsággal; az ilyen adatok semmilyen módon nem változtatják meg a minta vezetői engedélyként történő felhasználását.</w:t>
            </w:r>
            <w:r w:rsidRPr="00CF139F">
              <w:rPr>
                <w:noProof/>
                <w:color w:val="000000"/>
                <w:szCs w:val="24"/>
                <w:lang w:eastAsia="en-US"/>
              </w:rPr>
              <w:t xml:space="preserve"> </w:t>
            </w:r>
          </w:p>
        </w:tc>
      </w:tr>
    </w:tbl>
    <w:p w:rsidR="00CF139F" w:rsidRPr="00CF139F" w:rsidRDefault="00CF139F" w:rsidP="00CF139F">
      <w:pPr>
        <w:widowControl/>
        <w:spacing w:before="120" w:after="120"/>
        <w:jc w:val="both"/>
        <w:rPr>
          <w:rFonts w:eastAsia="Calibri"/>
          <w:noProof/>
          <w:szCs w:val="22"/>
          <w:lang w:eastAsia="en-US"/>
        </w:rPr>
      </w:pPr>
    </w:p>
    <w:p w:rsidR="00CF139F" w:rsidRPr="00CF139F" w:rsidRDefault="00CF139F" w:rsidP="00CF139F">
      <w:pPr>
        <w:widowControl/>
        <w:spacing w:after="200" w:line="276" w:lineRule="auto"/>
        <w:rPr>
          <w:rFonts w:eastAsia="Calibri"/>
          <w:b/>
          <w:noProof/>
          <w:szCs w:val="22"/>
          <w:lang w:eastAsia="en-US"/>
        </w:rPr>
      </w:pPr>
      <w:r w:rsidRPr="00CF139F">
        <w:rPr>
          <w:rFonts w:eastAsia="Calibri"/>
          <w:noProof/>
          <w:szCs w:val="22"/>
          <w:lang w:eastAsia="en-US"/>
        </w:rPr>
        <w:br w:type="page"/>
      </w:r>
    </w:p>
    <w:p w:rsidR="00CF139F" w:rsidRPr="00CF139F" w:rsidRDefault="00CF139F" w:rsidP="00CF139F">
      <w:pPr>
        <w:widowControl/>
        <w:spacing w:after="360"/>
        <w:jc w:val="center"/>
        <w:rPr>
          <w:rFonts w:eastAsia="Calibri"/>
          <w:b/>
          <w:noProof/>
          <w:szCs w:val="22"/>
          <w:lang w:eastAsia="en-US"/>
        </w:rPr>
      </w:pPr>
      <w:r w:rsidRPr="00CF139F">
        <w:rPr>
          <w:rFonts w:eastAsia="Calibri"/>
          <w:b/>
          <w:noProof/>
          <w:szCs w:val="22"/>
          <w:lang w:eastAsia="en-US"/>
        </w:rPr>
        <w:lastRenderedPageBreak/>
        <w:t>E. RÉSZ: UNIÓS ÉS NEMZETI KÓDOK </w:t>
      </w:r>
    </w:p>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A 01-től 99-ig terjedő kódok harmonizált európai uniós kódok </w:t>
      </w:r>
    </w:p>
    <w:p w:rsidR="00CF139F" w:rsidRPr="00CF139F" w:rsidRDefault="00CF139F" w:rsidP="00CF139F">
      <w:pPr>
        <w:widowControl/>
        <w:spacing w:before="120" w:after="120"/>
        <w:jc w:val="both"/>
        <w:rPr>
          <w:rFonts w:eastAsia="Calibri"/>
          <w:i/>
          <w:noProof/>
          <w:szCs w:val="22"/>
          <w:lang w:eastAsia="en-US"/>
        </w:rPr>
      </w:pPr>
      <w:r w:rsidRPr="00CF139F">
        <w:rPr>
          <w:rFonts w:eastAsia="Calibri"/>
          <w:i/>
          <w:noProof/>
          <w:szCs w:val="22"/>
          <w:lang w:eastAsia="en-US"/>
        </w:rPr>
        <w:t>GÉPJÁRMŰVEZETŐ (egészségügyi okok)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Látáskorrekció és/vagy -védelem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Szemüveg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Kontaktlencse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Szem letakarása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Szemüveg vagy kontaktlencse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Speciális optikai segédeszköz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Hallókészülék/kommunikációs segédeszköz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Művégtag/merevített végtag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Felső végtagprotézis/merevített végtag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Alsó végtagprotézis/merevített végtag </w:t>
            </w:r>
          </w:p>
        </w:tc>
      </w:tr>
    </w:tbl>
    <w:p w:rsidR="00CF139F" w:rsidRPr="00CF139F" w:rsidRDefault="00CF139F" w:rsidP="00CF139F">
      <w:pPr>
        <w:widowControl/>
        <w:spacing w:before="120" w:after="120"/>
        <w:jc w:val="both"/>
        <w:rPr>
          <w:rFonts w:eastAsia="Calibri"/>
          <w:noProof/>
          <w:szCs w:val="22"/>
          <w:lang w:eastAsia="en-US"/>
        </w:rPr>
      </w:pPr>
    </w:p>
    <w:p w:rsidR="00A97156" w:rsidRDefault="00A97156">
      <w:pPr>
        <w:widowControl/>
        <w:rPr>
          <w:rFonts w:eastAsia="Calibri"/>
          <w:i/>
          <w:noProof/>
          <w:szCs w:val="22"/>
          <w:lang w:eastAsia="en-US"/>
        </w:rPr>
      </w:pPr>
      <w:r>
        <w:rPr>
          <w:rFonts w:eastAsia="Calibri"/>
          <w:i/>
          <w:noProof/>
          <w:szCs w:val="22"/>
          <w:lang w:eastAsia="en-US"/>
        </w:rPr>
        <w:br w:type="page"/>
      </w:r>
    </w:p>
    <w:p w:rsidR="00CF139F" w:rsidRPr="00CF139F" w:rsidRDefault="00CF139F" w:rsidP="00CF139F">
      <w:pPr>
        <w:widowControl/>
        <w:spacing w:before="120" w:after="120"/>
        <w:jc w:val="both"/>
        <w:rPr>
          <w:rFonts w:eastAsia="Calibri"/>
          <w:i/>
          <w:noProof/>
          <w:szCs w:val="22"/>
          <w:lang w:eastAsia="en-US"/>
        </w:rPr>
      </w:pPr>
      <w:r w:rsidRPr="00CF139F">
        <w:rPr>
          <w:rFonts w:eastAsia="Calibri"/>
          <w:i/>
          <w:noProof/>
          <w:szCs w:val="22"/>
          <w:lang w:eastAsia="en-US"/>
        </w:rPr>
        <w:lastRenderedPageBreak/>
        <w:t>JÁRMŰÁTALAKÍTÁSOK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erőátvitel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sebességfokozat automatikus kiválasztása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Átalakított sebességváltó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tengelykapcsoló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Átalakított tengelykapcsoló-pedál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Kézi működtetésű tengelykapcsoló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Automata tengelykapcsoló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tengelykapcsoló-pedál akadályozását vagy működésbe hozatalát megelőző megoldás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fékrendszerek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fékpedál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Bal lábas használatra alkalmas fékpedál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Csúsztatható fékpedál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Döntött fékpedál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Kézi működtetésű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Maximum N erővel</w:t>
            </w:r>
            <w:bookmarkStart w:id="9" w:name="_Ref121904344"/>
            <w:r w:rsidRPr="00CF139F">
              <w:rPr>
                <w:noProof/>
                <w:szCs w:val="24"/>
                <w:vertAlign w:val="superscript"/>
                <w:lang w:eastAsia="en-US"/>
              </w:rPr>
              <w:footnoteReference w:id="24"/>
            </w:r>
            <w:bookmarkEnd w:id="9"/>
            <w:r w:rsidRPr="00CF139F">
              <w:rPr>
                <w:noProof/>
                <w:szCs w:val="24"/>
                <w:lang w:eastAsia="en-US"/>
              </w:rPr>
              <w:t xml:space="preserve"> (például: „20.07(300N)”) működtethető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kézifék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fékpedál akadályozását vagy működésbe hozatalát megelőző megoldás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Térddel működtetett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Külső erő segítségével működtetett fékrendszer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gázadagoló 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gázpedál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Döntött gázpedál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Kézi működtetésű gázpedál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Térddel működtetett gázpedál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Külső erő segítségével működtetett gázpedál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Bal oldali gázpedál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gázpedál akadályozását vagy működésbe hozatalát megelőző megoldás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Pedál-átalakítások és pedálvédelem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Extra párhuzamos pedálok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Azonos (vagy közel azonos) magasságban elhelyezett pedálok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nem lábbal működtetett gázpedál és fékpedál akadályozását vagy működésbe hozatalát megelőző megoldás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Megemelt padló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Kombinált vészfékező és gázadagoló rendszerek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Egy kézzel működtetett kombinált gázadagoló és vészfékező rendszer </w:t>
            </w:r>
          </w:p>
        </w:tc>
      </w:tr>
    </w:tbl>
    <w:p w:rsidR="00A97156" w:rsidRDefault="00A97156">
      <w:pPr>
        <w:widowControl/>
        <w:rPr>
          <w:noProof/>
          <w:szCs w:val="24"/>
          <w:lang w:eastAsia="en-US"/>
        </w:rPr>
      </w:pPr>
      <w:r>
        <w:rPr>
          <w:noProof/>
          <w:szCs w:val="24"/>
          <w:lang w:eastAsia="en-US"/>
        </w:rP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keepNext/>
              <w:widowControl/>
              <w:spacing w:before="120" w:after="120"/>
              <w:textAlignment w:val="baseline"/>
              <w:rPr>
                <w:noProof/>
                <w:szCs w:val="24"/>
                <w:lang w:eastAsia="en-US"/>
              </w:rPr>
            </w:pPr>
            <w:r w:rsidRPr="00CF139F">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keepNext/>
              <w:widowControl/>
              <w:spacing w:before="120" w:after="120"/>
              <w:jc w:val="right"/>
              <w:textAlignment w:val="baseline"/>
              <w:rPr>
                <w:noProof/>
                <w:szCs w:val="24"/>
                <w:lang w:eastAsia="en-US"/>
              </w:rPr>
            </w:pPr>
            <w:r w:rsidRPr="00CF139F">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keepNext/>
              <w:widowControl/>
              <w:spacing w:before="120" w:after="120"/>
              <w:jc w:val="both"/>
              <w:textAlignment w:val="baseline"/>
              <w:rPr>
                <w:noProof/>
                <w:szCs w:val="24"/>
                <w:lang w:eastAsia="en-US"/>
              </w:rPr>
            </w:pPr>
            <w:r w:rsidRPr="00CF139F">
              <w:rPr>
                <w:noProof/>
                <w:szCs w:val="24"/>
                <w:lang w:eastAsia="en-US"/>
              </w:rPr>
              <w:t xml:space="preserve">Külső erő segítségével működtetett kombinált gázadagoló és vészfékező 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Kombinált vészfékező, gázadagoló és kormányrendszerek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Külső erő segítségével, egy kézzel működtetett kombinált vészfékező, gázadagoló és kormányrendszer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Külső erő segítségével, két kézzel működtetett kombinált vészfékező, gázadagoló és kormányrendszer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kezelőgombok (világításkapcsoló, ablaktörlő/mosó, kürt, irányjelző stb.)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kormánymű elengedése nélkül működtethető kezelőelemek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kormánymű elengedése nélkül, bal kézzel működtethető kezelőelemek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kormánymű elengedése nélkül, jobb kézzel működtethető kezelőelemek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kormánymű és a gázadagoló és fékező szerkezetek elengedése nélkül működtethető kezelőelemek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kormánymű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Maximum N erővel</w:t>
            </w:r>
            <w:r w:rsidRPr="00CF139F">
              <w:rPr>
                <w:noProof/>
                <w:szCs w:val="24"/>
                <w:vertAlign w:val="superscript"/>
                <w:lang w:eastAsia="en-US"/>
              </w:rPr>
              <w:footnoteReference w:id="25"/>
            </w:r>
            <w:r w:rsidRPr="00CF139F">
              <w:rPr>
                <w:noProof/>
                <w:szCs w:val="24"/>
                <w:lang w:eastAsia="en-US"/>
              </w:rPr>
              <w:t xml:space="preserve"> (például: „40.01(140N)”) működtethető kormány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kormánykerék (nagyobb, vastagabb kormánykerék-rész, csökkentett átmérő stb.)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Módosított helyzetű kormánykerék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Lábbal működtetett kormány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Segédeszköz a kormánykeréknél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Egy kézzel/karral működtetett alternatív átalakított kormányrendszer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Két kézzel/karral működtetett alternatív átalakított kormányrendszer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visszapillantó eszközök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visszapillantó eszköz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Az oldalirányú kitekintést lehetővé tevő belső kiegészítő eszköz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Holttér ellenőrzésére szolgáló eszköz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vezetőülés helyzete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Normál kitekintési magasságban, a kormánykeréktől és a pedáloktól normál távolságban elhelyezett vezetőülés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test alakjához igazított vezetőülés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megfelelő stabilitás érdekében oldaltámasszal ellátott vezetőülés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Kartámasszal ellátott vezetőülés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Biztonsági öv átalakítása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A megfelelő stabilitás érdekében támasszal ellátott biztonsági öv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Motorkerékpárok módosításai (alkód használata kötelező)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Közös kezelőszervvel működtetett első- és hátsó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első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hátsó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gázkar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Olyan ülésmagasság, amely lehetővé teszi a vezető számára, hogy ülő testhelyzetben egyszerre mindkét lábát letegye a földre, és a motorkerékpárt annak megállításakor és álló helyzetben egyensúlyozza.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Maximum N erővel</w:t>
            </w:r>
            <w:r w:rsidRPr="00CF139F">
              <w:rPr>
                <w:noProof/>
                <w:szCs w:val="24"/>
                <w:vertAlign w:val="superscript"/>
                <w:lang w:eastAsia="en-US"/>
              </w:rPr>
              <w:footnoteReference w:id="26"/>
            </w:r>
            <w:r w:rsidRPr="00CF139F">
              <w:rPr>
                <w:noProof/>
                <w:szCs w:val="24"/>
                <w:lang w:eastAsia="en-US"/>
              </w:rPr>
              <w:t xml:space="preserve"> (például: „44.09(140N)”) működtethető első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Maximum N erővel</w:t>
            </w:r>
            <w:r w:rsidRPr="00CF139F">
              <w:rPr>
                <w:noProof/>
                <w:szCs w:val="24"/>
                <w:vertAlign w:val="superscript"/>
                <w:lang w:eastAsia="en-US"/>
              </w:rPr>
              <w:footnoteReference w:id="27"/>
            </w:r>
            <w:r w:rsidRPr="00CF139F">
              <w:rPr>
                <w:noProof/>
                <w:szCs w:val="24"/>
                <w:lang w:eastAsia="en-US"/>
              </w:rPr>
              <w:t xml:space="preserve"> (például: „44.10(240N)”) működtethető hátsó fék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lábtámasz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Átalakított fogantyú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Kizárólag oldalkocsis motorkerékpár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Csak triciklik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lastRenderedPageBreak/>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Kettőnél több kerékkel rendelkező járműre korlátozva, amely elindításához, megállításához és álló helyzetben tartásához nem szükséges a vezető egyensúlyozása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keepNext/>
              <w:widowControl/>
              <w:spacing w:before="120" w:after="120"/>
              <w:textAlignment w:val="baseline"/>
              <w:rPr>
                <w:noProof/>
                <w:szCs w:val="24"/>
                <w:lang w:eastAsia="en-US"/>
              </w:rPr>
            </w:pPr>
            <w:r w:rsidRPr="00CF139F">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keepNext/>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rPr>
                <w:rFonts w:eastAsia="Calibri"/>
                <w:noProof/>
                <w:szCs w:val="22"/>
                <w:lang w:eastAsia="en-US"/>
              </w:rPr>
            </w:pPr>
            <w:r w:rsidRPr="00CF139F">
              <w:rPr>
                <w:rFonts w:eastAsia="Calibri"/>
                <w:noProof/>
                <w:szCs w:val="22"/>
                <w:lang w:eastAsia="en-US"/>
              </w:rPr>
              <w:t>Meghatározott járműre/alvázszámra (jármű azonosító szám, alvázszám) korlátozva </w:t>
            </w:r>
          </w:p>
        </w:tc>
      </w:tr>
    </w:tbl>
    <w:p w:rsidR="00A97156" w:rsidRDefault="00A97156" w:rsidP="00CF139F">
      <w:pPr>
        <w:widowControl/>
        <w:spacing w:before="120" w:after="120"/>
        <w:jc w:val="both"/>
        <w:rPr>
          <w:rFonts w:eastAsia="Calibri"/>
          <w:noProof/>
          <w:color w:val="000000"/>
          <w:szCs w:val="22"/>
          <w:lang w:eastAsia="en-US"/>
        </w:rPr>
      </w:pPr>
    </w:p>
    <w:p w:rsidR="00A97156" w:rsidRDefault="00A97156">
      <w:pPr>
        <w:widowControl/>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lastRenderedPageBreak/>
        <w:t xml:space="preserve">A további előírások céljából a 01–44 kóddal együtt használandó betűk: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a</w:t>
      </w:r>
      <w:r w:rsidRPr="00CF139F">
        <w:rPr>
          <w:rFonts w:eastAsia="Calibri"/>
          <w:noProof/>
          <w:szCs w:val="22"/>
          <w:lang w:eastAsia="en-US"/>
        </w:rPr>
        <w:tab/>
      </w:r>
      <w:r w:rsidRPr="00CF139F">
        <w:rPr>
          <w:rFonts w:eastAsia="Calibri"/>
          <w:noProof/>
          <w:color w:val="000000"/>
          <w:szCs w:val="22"/>
          <w:lang w:eastAsia="en-US"/>
        </w:rPr>
        <w:t xml:space="preserve">bal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b</w:t>
      </w:r>
      <w:r w:rsidRPr="00CF139F">
        <w:rPr>
          <w:rFonts w:eastAsia="Calibri"/>
          <w:noProof/>
          <w:szCs w:val="22"/>
          <w:lang w:eastAsia="en-US"/>
        </w:rPr>
        <w:tab/>
      </w:r>
      <w:r w:rsidRPr="00CF139F">
        <w:rPr>
          <w:rFonts w:eastAsia="Calibri"/>
          <w:noProof/>
          <w:color w:val="000000"/>
          <w:szCs w:val="22"/>
          <w:lang w:eastAsia="en-US"/>
        </w:rPr>
        <w:t xml:space="preserve">jobb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c</w:t>
      </w:r>
      <w:r w:rsidRPr="00CF139F">
        <w:rPr>
          <w:rFonts w:eastAsia="Calibri"/>
          <w:noProof/>
          <w:szCs w:val="22"/>
          <w:lang w:eastAsia="en-US"/>
        </w:rPr>
        <w:tab/>
      </w:r>
      <w:r w:rsidRPr="00CF139F">
        <w:rPr>
          <w:rFonts w:eastAsia="Calibri"/>
          <w:noProof/>
          <w:color w:val="000000"/>
          <w:szCs w:val="22"/>
          <w:lang w:eastAsia="en-US"/>
        </w:rPr>
        <w:t xml:space="preserve">kéz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d</w:t>
      </w:r>
      <w:r w:rsidRPr="00CF139F">
        <w:rPr>
          <w:rFonts w:eastAsia="Calibri"/>
          <w:noProof/>
          <w:szCs w:val="22"/>
          <w:lang w:eastAsia="en-US"/>
        </w:rPr>
        <w:tab/>
      </w:r>
      <w:r w:rsidRPr="00CF139F">
        <w:rPr>
          <w:rFonts w:eastAsia="Calibri"/>
          <w:noProof/>
          <w:color w:val="000000"/>
          <w:szCs w:val="22"/>
          <w:lang w:eastAsia="en-US"/>
        </w:rPr>
        <w:t xml:space="preserve">láb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e</w:t>
      </w:r>
      <w:r w:rsidRPr="00CF139F">
        <w:rPr>
          <w:rFonts w:eastAsia="Calibri"/>
          <w:noProof/>
          <w:szCs w:val="22"/>
          <w:lang w:eastAsia="en-US"/>
        </w:rPr>
        <w:tab/>
      </w:r>
      <w:r w:rsidRPr="00CF139F">
        <w:rPr>
          <w:rFonts w:eastAsia="Calibri"/>
          <w:noProof/>
          <w:color w:val="000000"/>
          <w:szCs w:val="22"/>
          <w:lang w:eastAsia="en-US"/>
        </w:rPr>
        <w:t xml:space="preserve">közép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f</w:t>
      </w:r>
      <w:r w:rsidRPr="00CF139F">
        <w:rPr>
          <w:rFonts w:eastAsia="Calibri"/>
          <w:noProof/>
          <w:szCs w:val="22"/>
          <w:lang w:eastAsia="en-US"/>
        </w:rPr>
        <w:tab/>
      </w:r>
      <w:r w:rsidRPr="00CF139F">
        <w:rPr>
          <w:rFonts w:eastAsia="Calibri"/>
          <w:noProof/>
          <w:color w:val="000000"/>
          <w:szCs w:val="22"/>
          <w:lang w:eastAsia="en-US"/>
        </w:rPr>
        <w:t xml:space="preserve">kar </w:t>
      </w:r>
    </w:p>
    <w:p w:rsidR="00CF139F" w:rsidRPr="00CF139F" w:rsidRDefault="00CF139F" w:rsidP="00CF139F">
      <w:pPr>
        <w:widowControl/>
        <w:spacing w:before="120" w:after="120"/>
        <w:jc w:val="both"/>
        <w:rPr>
          <w:rFonts w:eastAsia="Calibri"/>
          <w:iCs/>
          <w:noProof/>
          <w:color w:val="000000"/>
          <w:szCs w:val="22"/>
          <w:lang w:eastAsia="en-US"/>
        </w:rPr>
      </w:pPr>
      <w:r w:rsidRPr="00CF139F">
        <w:rPr>
          <w:rFonts w:eastAsia="Calibri"/>
          <w:noProof/>
          <w:color w:val="000000"/>
          <w:szCs w:val="22"/>
          <w:lang w:eastAsia="en-US"/>
        </w:rPr>
        <w:t>g</w:t>
      </w:r>
      <w:r w:rsidRPr="00CF139F">
        <w:rPr>
          <w:rFonts w:eastAsia="Calibri"/>
          <w:noProof/>
          <w:szCs w:val="22"/>
          <w:lang w:eastAsia="en-US"/>
        </w:rPr>
        <w:tab/>
      </w:r>
      <w:r w:rsidRPr="00CF139F">
        <w:rPr>
          <w:rFonts w:eastAsia="Calibri"/>
          <w:noProof/>
          <w:color w:val="000000"/>
          <w:szCs w:val="22"/>
          <w:lang w:eastAsia="en-US"/>
        </w:rPr>
        <w:t xml:space="preserve">hüvelykujj </w:t>
      </w:r>
    </w:p>
    <w:p w:rsidR="00CF139F" w:rsidRPr="00CF139F" w:rsidRDefault="00CF139F" w:rsidP="00CF139F">
      <w:pPr>
        <w:widowControl/>
        <w:spacing w:before="120" w:after="120"/>
        <w:jc w:val="both"/>
        <w:rPr>
          <w:rFonts w:eastAsia="Calibri"/>
          <w:i/>
          <w:iCs/>
          <w:noProof/>
          <w:color w:val="000000"/>
          <w:szCs w:val="22"/>
          <w:lang w:eastAsia="en-US"/>
        </w:rPr>
      </w:pPr>
    </w:p>
    <w:p w:rsidR="00A97156" w:rsidRDefault="00A97156">
      <w:pPr>
        <w:widowControl/>
        <w:rPr>
          <w:rFonts w:eastAsia="Calibri"/>
          <w:i/>
          <w:noProof/>
          <w:szCs w:val="22"/>
          <w:lang w:eastAsia="en-US"/>
        </w:rPr>
      </w:pPr>
      <w:r>
        <w:rPr>
          <w:rFonts w:eastAsia="Calibri"/>
          <w:i/>
          <w:noProof/>
          <w:szCs w:val="22"/>
          <w:lang w:eastAsia="en-US"/>
        </w:rPr>
        <w:br w:type="page"/>
      </w:r>
    </w:p>
    <w:p w:rsidR="00CF139F" w:rsidRPr="00CF139F" w:rsidRDefault="00CF139F" w:rsidP="00CF139F">
      <w:pPr>
        <w:widowControl/>
        <w:spacing w:before="120" w:after="120"/>
        <w:jc w:val="both"/>
        <w:rPr>
          <w:rFonts w:eastAsia="Calibri"/>
          <w:i/>
          <w:noProof/>
          <w:szCs w:val="22"/>
          <w:lang w:eastAsia="en-US"/>
        </w:rPr>
      </w:pPr>
      <w:r w:rsidRPr="00CF139F">
        <w:rPr>
          <w:rFonts w:eastAsia="Calibri"/>
          <w:i/>
          <w:noProof/>
          <w:szCs w:val="22"/>
          <w:lang w:eastAsia="en-US"/>
        </w:rPr>
        <w:lastRenderedPageBreak/>
        <w:t>KORLÁTOZOTT VEZETÉSRE VONATKOZÓ KÓDOK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Opcionális egyenértékűségek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color w:val="000000"/>
                <w:szCs w:val="24"/>
                <w:lang w:eastAsia="en-US"/>
              </w:rPr>
            </w:pPr>
            <w:r w:rsidRPr="00CF139F">
              <w:rPr>
                <w:noProof/>
                <w:color w:val="000000"/>
                <w:szCs w:val="24"/>
                <w:lang w:eastAsia="en-US"/>
              </w:rPr>
              <w:t xml:space="preserve">A vezetői engedély jogosultját megilleti a 9. cikk (3) bekezdésének a) pontja szerinti opcionális egyenértékűség.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color w:val="000000"/>
                <w:szCs w:val="24"/>
                <w:lang w:eastAsia="en-US"/>
              </w:rPr>
            </w:pPr>
            <w:r w:rsidRPr="00CF139F">
              <w:rPr>
                <w:noProof/>
                <w:color w:val="000000"/>
                <w:szCs w:val="24"/>
                <w:lang w:eastAsia="en-US"/>
              </w:rPr>
              <w:t xml:space="preserve">A vezetői engedély jogosultját megilleti a 9. cikk (3) bekezdésének b) pontja szerinti opcionális egyenértékűség.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jc w:val="both"/>
              <w:textAlignment w:val="baseline"/>
              <w:rPr>
                <w:noProof/>
                <w:color w:val="000000"/>
                <w:szCs w:val="24"/>
                <w:lang w:eastAsia="en-US"/>
              </w:rPr>
            </w:pPr>
            <w:r w:rsidRPr="00CF139F">
              <w:rPr>
                <w:noProof/>
                <w:color w:val="000000"/>
                <w:szCs w:val="24"/>
                <w:lang w:eastAsia="en-US"/>
              </w:rPr>
              <w:t>A B1 kategória szerinti vezetési jogosultság a 9. cikk (4) bekezdésének c) pontjában meghatározott járművekre korlátozódik.</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both"/>
              <w:textAlignment w:val="baseline"/>
              <w:rPr>
                <w:noProof/>
                <w:szCs w:val="24"/>
                <w:lang w:eastAsia="en-US"/>
              </w:rPr>
            </w:pPr>
            <w:r w:rsidRPr="00CF139F">
              <w:rPr>
                <w:noProof/>
                <w:szCs w:val="24"/>
                <w:lang w:eastAsia="en-US"/>
              </w:rPr>
              <w:t xml:space="preserve">Nappali vezetésre korlátozott (például: egy órával a napkeltét követően, illetve egy órával a napnyugtát megelőzően)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jogosult lakóhelye körüli … km-es sugarú körön vagy városon/régión belüli vezetésre korlátozott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Utasok nélküli vezetés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Legfeljebb … km/h sebességű vezetésre korlátozott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Vezetés kizárólag a legalább egyenértékű kategóriájú járművekre vezetői engedéllyel rendelkező személy jelenlétében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Pótkocsi nélkül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Autópályán a vezetés nem engedélyezett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Tilos az alkoholfogyasztás </w:t>
            </w:r>
          </w:p>
        </w:tc>
      </w:tr>
      <w:tr w:rsidR="00CF139F" w:rsidRPr="00CF139F" w:rsidTr="00127E1C">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EN 50436 szabvány szerinti alkoholszondás indításgátlóval felszerelt járművek vezetésére korlátozva. A lejárat időpontjának feltüntetése opcionális (például „69” vagy „69(2016.1.1.)”) </w:t>
            </w:r>
          </w:p>
        </w:tc>
      </w:tr>
    </w:tbl>
    <w:p w:rsidR="00CF139F" w:rsidRPr="00CF139F" w:rsidRDefault="00CF139F" w:rsidP="00CF139F">
      <w:pPr>
        <w:widowControl/>
        <w:spacing w:before="120" w:after="120"/>
        <w:jc w:val="both"/>
        <w:rPr>
          <w:rFonts w:eastAsia="Calibri"/>
          <w:noProof/>
          <w:szCs w:val="22"/>
          <w:lang w:eastAsia="en-US"/>
        </w:rPr>
      </w:pPr>
    </w:p>
    <w:p w:rsidR="00A97156" w:rsidRDefault="00A97156">
      <w:pPr>
        <w:widowControl/>
        <w:rPr>
          <w:rFonts w:eastAsia="Calibri"/>
          <w:i/>
          <w:noProof/>
          <w:color w:val="000000"/>
          <w:szCs w:val="22"/>
          <w:lang w:eastAsia="en-US"/>
        </w:rPr>
      </w:pPr>
      <w:r>
        <w:rPr>
          <w:rFonts w:eastAsia="Calibri"/>
          <w:i/>
          <w:noProof/>
          <w:color w:val="000000"/>
          <w:szCs w:val="22"/>
          <w:lang w:eastAsia="en-US"/>
        </w:rPr>
        <w:br w:type="page"/>
      </w:r>
    </w:p>
    <w:p w:rsidR="00CF139F" w:rsidRPr="00CF139F" w:rsidRDefault="00CF139F" w:rsidP="00CF139F">
      <w:pPr>
        <w:widowControl/>
        <w:spacing w:before="120" w:after="120"/>
        <w:jc w:val="both"/>
        <w:rPr>
          <w:rFonts w:eastAsia="Calibri"/>
          <w:noProof/>
          <w:szCs w:val="22"/>
          <w:lang w:eastAsia="en-US"/>
        </w:rPr>
      </w:pPr>
      <w:r w:rsidRPr="00CF139F">
        <w:rPr>
          <w:rFonts w:eastAsia="Calibri"/>
          <w:i/>
          <w:noProof/>
          <w:color w:val="000000"/>
          <w:szCs w:val="22"/>
          <w:lang w:eastAsia="en-US"/>
        </w:rPr>
        <w:lastRenderedPageBreak/>
        <w:t>IGAZGATÁSI KÉRDÉSEK</w:t>
      </w:r>
      <w:r w:rsidRPr="00CF139F">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 számú, … által kiállított engedély cseréje (harmadik ország esetében az EU/ENSZ megkülönböztető jel is; például „70.0123456789.NL”)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 számú engedély másodpéldánya (harmadik ország esetében az EU/ENSZ megkülönböztető jel is; például „71.987654321.HR”)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B kategóriájú, négykerekű gépi meghajtású járművekre korlátozva (B1)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Automata sebességváltóval rendelkező járművekre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zárójelben megjelölt tulajdonságokkal rendelkező járművekre korlátozva az irányelv 19. cikkének alkalmazásában.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Kétkerekű, oldalkocsis vagy oldalkocsi nélküli járművekre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AM kategóriájú, háromkerekű vagy könnyű négykerekű járművekre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Triciklire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Tricikli és 750 kg-ot meg nem haladó legnagyobb megengedett össztömegű pótkocsi szerelvényére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A1 kategóriájú, 0,1 kW/kg-ot meghaladó teljesítmény/tömeg arányú motorkerékpárok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BE kategóriájú járművek, amelyek pótkocsijának megengedett legnagyobb össztömege meghaladja a 3 500 kg-ot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háromkerekű gépjármű vezetésére jogosító engedéllyel rendelkező, 24 év alatti vezetőkre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 kategóriájú motorkerékpár vezetésére jogosító engedéllyel rendelkező, 21 év alatti vezetőkre korlátozva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Az (EU) 2022/2561 irányelvben előírt szakmai alkalmassági kötelezettségnek megfelelő szakmai alkalmassági bizonyítvánnyal (SZAB) rendelkező gépjárművezető, …-ig (például „95(01.01.12)”)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B kategóriájú járművek 750 kg-ot meghaladó megengedett legnagyobb össztömegű pótkocsival összekapcsolva, feltéve, hogy az így kialakított járműszerelvény legnagyobb megengedett össztömege 3 500 kg felett van, de nem haladja meg a 4 250 kg-ot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Nem vezethet olyan C1 kategóriájú járművet, amely a 165/2014/EU európai parlamenti és tanácsi rendelet</w:t>
            </w:r>
            <w:r w:rsidRPr="00CF139F">
              <w:rPr>
                <w:noProof/>
                <w:szCs w:val="24"/>
                <w:vertAlign w:val="superscript"/>
                <w:lang w:eastAsia="en-US"/>
              </w:rPr>
              <w:footnoteReference w:id="28"/>
            </w:r>
            <w:r w:rsidRPr="00CF139F">
              <w:rPr>
                <w:noProof/>
                <w:szCs w:val="24"/>
                <w:lang w:eastAsia="en-US"/>
              </w:rPr>
              <w:t xml:space="preserve"> hatálya alá tartozik.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lang w:eastAsia="en-US"/>
              </w:rPr>
              <w:t xml:space="preserve">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lang w:eastAsia="en-US"/>
              </w:rPr>
              <w:t xml:space="preserve">A járművezető kezdő gépjárművezetőnek minősül, és a próbaidőre vonatkozó feltételek vonatkoznak rá. Az engedély cseréje, megújítása vagy pótlása esetén a kódot ki kell egészíteni a próbaidő lejártának időpontjával (például 98.01.13.04.2028). </w:t>
            </w:r>
          </w:p>
        </w:tc>
      </w:tr>
      <w:tr w:rsidR="00CF139F" w:rsidRPr="00CF139F" w:rsidTr="00127E1C">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jc w:val="right"/>
              <w:textAlignment w:val="baseline"/>
              <w:rPr>
                <w:noProof/>
                <w:szCs w:val="24"/>
                <w:lang w:eastAsia="en-US"/>
              </w:rPr>
            </w:pPr>
            <w:r w:rsidRPr="00CF139F">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CF139F" w:rsidRPr="00CF139F" w:rsidRDefault="00CF139F" w:rsidP="00CF139F">
            <w:pPr>
              <w:widowControl/>
              <w:spacing w:before="120" w:after="120"/>
              <w:textAlignment w:val="baseline"/>
              <w:rPr>
                <w:noProof/>
                <w:szCs w:val="24"/>
                <w:lang w:eastAsia="en-US"/>
              </w:rPr>
            </w:pPr>
            <w:r w:rsidRPr="00CF139F">
              <w:rPr>
                <w:noProof/>
                <w:color w:val="000000"/>
                <w:szCs w:val="24"/>
                <w:lang w:eastAsia="en-US"/>
              </w:rPr>
              <w:t xml:space="preserve">A jogosultnak a 18. életévének betöltéséig meg kell felelnie a felügyelt vezetés rendszerére vonatkozó feltételeknek. </w:t>
            </w:r>
          </w:p>
        </w:tc>
      </w:tr>
    </w:tbl>
    <w:p w:rsidR="00CF139F" w:rsidRPr="00CF139F" w:rsidRDefault="00CF139F" w:rsidP="00CF139F">
      <w:pPr>
        <w:widowControl/>
        <w:spacing w:before="120" w:after="120"/>
        <w:jc w:val="both"/>
        <w:rPr>
          <w:rFonts w:eastAsia="Calibri"/>
          <w:noProof/>
          <w:szCs w:val="22"/>
          <w:lang w:eastAsia="en-US"/>
        </w:rPr>
      </w:pPr>
      <w:r w:rsidRPr="00CF139F">
        <w:rPr>
          <w:rFonts w:eastAsia="Calibri"/>
          <w:noProof/>
          <w:color w:val="000000"/>
          <w:szCs w:val="22"/>
          <w:shd w:val="clear" w:color="auto" w:fill="FFFFFF"/>
          <w:lang w:eastAsia="en-US"/>
        </w:rPr>
        <w:t>A 100-as kód és a 100 feletti kódok nemzeti kódok, amelyek csak a vezetői engedélyt kiállító tagállam területén érvényesek.</w:t>
      </w:r>
      <w:r w:rsidRPr="00CF139F">
        <w:rPr>
          <w:rFonts w:eastAsia="Calibri"/>
          <w:noProof/>
          <w:color w:val="000000"/>
          <w:szCs w:val="22"/>
          <w:lang w:eastAsia="en-US"/>
        </w:rPr>
        <w:t xml:space="preserve"> </w:t>
      </w:r>
    </w:p>
    <w:p w:rsidR="00CF139F" w:rsidRDefault="00CF139F" w:rsidP="00CF139F">
      <w:pPr>
        <w:widowControl/>
        <w:spacing w:before="120" w:after="120"/>
        <w:jc w:val="both"/>
        <w:rPr>
          <w:rFonts w:eastAsia="Calibri"/>
          <w:noProof/>
          <w:szCs w:val="22"/>
          <w:lang w:eastAsia="en-US"/>
        </w:rPr>
      </w:pPr>
    </w:p>
    <w:p w:rsidR="00A97156" w:rsidRPr="00CF139F" w:rsidRDefault="00A97156" w:rsidP="00CF139F">
      <w:pPr>
        <w:widowControl/>
        <w:spacing w:before="120" w:after="120"/>
        <w:jc w:val="both"/>
        <w:rPr>
          <w:rFonts w:eastAsia="Calibri"/>
          <w:noProof/>
          <w:szCs w:val="22"/>
          <w:lang w:eastAsia="en-US"/>
        </w:rPr>
        <w:sectPr w:rsidR="00A97156" w:rsidRPr="00CF139F" w:rsidSect="00127E1C">
          <w:footnotePr>
            <w:numRestart w:val="eachSect"/>
          </w:footnotePr>
          <w:pgSz w:w="11907" w:h="16839"/>
          <w:pgMar w:top="1134" w:right="1417" w:bottom="1134" w:left="1417" w:header="709" w:footer="709" w:gutter="0"/>
          <w:cols w:space="720"/>
          <w:docGrid w:linePitch="360"/>
        </w:sectPr>
      </w:pP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lastRenderedPageBreak/>
        <w:t>II. MELLÉKLET</w:t>
      </w:r>
    </w:p>
    <w:p w:rsidR="00CF139F" w:rsidRPr="00CF139F" w:rsidRDefault="00CF139F" w:rsidP="004716DB">
      <w:pPr>
        <w:widowControl/>
        <w:spacing w:before="120" w:after="120" w:line="360" w:lineRule="auto"/>
        <w:jc w:val="center"/>
        <w:rPr>
          <w:rFonts w:eastAsia="Calibri"/>
          <w:bCs/>
          <w:noProof/>
          <w:szCs w:val="22"/>
          <w:lang w:eastAsia="en-US"/>
        </w:rPr>
      </w:pPr>
      <w:r w:rsidRPr="00CF139F">
        <w:rPr>
          <w:rFonts w:eastAsia="Calibri"/>
          <w:caps/>
          <w:noProof/>
          <w:szCs w:val="22"/>
          <w:lang w:eastAsia="en-US"/>
        </w:rPr>
        <w:t>A JÁRMŰVEZETŐI VIZSGÁKRA, VALAMINT A GÉPI MEGHAJTÁSÚ JÁRMŰVEK VEZETÉSÉHEZ SZÜKSÉGES ISMERETEKRE, JÁRTASSÁGRA ÉS MAGATARTÁSRA VONATKOZÓ MINIMUMKÖVETELMÉNYEK</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b/>
          <w:noProof/>
          <w:color w:val="000000"/>
          <w:szCs w:val="22"/>
          <w:lang w:eastAsia="en-US"/>
        </w:rPr>
        <w:t xml:space="preserve">I. </w:t>
      </w:r>
      <w:r w:rsidR="00C305EB">
        <w:rPr>
          <w:rFonts w:eastAsia="Calibri"/>
          <w:b/>
          <w:noProof/>
          <w:color w:val="000000"/>
          <w:szCs w:val="22"/>
          <w:lang w:eastAsia="en-US"/>
        </w:rPr>
        <w:tab/>
      </w:r>
      <w:r w:rsidRPr="00CF139F">
        <w:rPr>
          <w:rFonts w:eastAsia="Calibri"/>
          <w:b/>
          <w:noProof/>
          <w:color w:val="000000"/>
          <w:szCs w:val="22"/>
          <w:lang w:eastAsia="en-US"/>
        </w:rPr>
        <w:t>A JÁRMŰVEZETŐI VIZSGÁK MINIMUMKÖVETELMÉNYEI</w:t>
      </w:r>
      <w:r w:rsidRPr="00CF139F">
        <w:rPr>
          <w:rFonts w:eastAsia="Calibri"/>
          <w:noProof/>
          <w:color w:val="000000"/>
          <w:szCs w:val="22"/>
          <w:lang w:eastAsia="en-US"/>
        </w:rPr>
        <w:t xml:space="preserve">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color w:val="000000"/>
          <w:szCs w:val="22"/>
          <w:lang w:eastAsia="en-US"/>
        </w:rPr>
        <w:t xml:space="preserve">A tagállamok meghozzák a szükséges intézkedéseket annak biztosítása érdekében, hogy a vezetői engedélyt kérelmezők rendelkezzenek a gépi meghajtású járművek vezetéséhez szükséges ismeretekkel és jártassággal, valamint ennek megfelelő magatartást tanúsítsanak. Ennek értelmében a vizsgának az alábbiakból kell állnia: </w:t>
      </w:r>
    </w:p>
    <w:p w:rsidR="00CF139F" w:rsidRPr="00CF139F" w:rsidRDefault="00CF139F" w:rsidP="004716DB">
      <w:pPr>
        <w:widowControl/>
        <w:tabs>
          <w:tab w:val="left" w:pos="1417"/>
        </w:tabs>
        <w:spacing w:before="120" w:after="120" w:line="360" w:lineRule="auto"/>
        <w:ind w:left="1417" w:hanging="567"/>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r>
      <w:r w:rsidRPr="00CF139F">
        <w:rPr>
          <w:rFonts w:eastAsia="Calibri"/>
          <w:noProof/>
          <w:color w:val="000000"/>
          <w:szCs w:val="22"/>
          <w:lang w:eastAsia="en-US"/>
        </w:rPr>
        <w:t xml:space="preserve">elméleti vizsga, </w:t>
      </w:r>
    </w:p>
    <w:p w:rsidR="00CF139F" w:rsidRP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az elméleti vizsgán való sikeres részvétel után jártassági és magatartási vizsga.</w:t>
      </w:r>
      <w:r w:rsidRPr="00CF139F">
        <w:rPr>
          <w:rFonts w:eastAsia="Calibri"/>
          <w:noProof/>
          <w:szCs w:val="22"/>
          <w:lang w:eastAsia="en-US"/>
        </w:rPr>
        <w:t xml:space="preserve">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color w:val="000000"/>
          <w:szCs w:val="22"/>
          <w:lang w:eastAsia="en-US"/>
        </w:rPr>
        <w:t>A vizsga lebonyolításának feltételei az alábbiakban találhatók.</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ELMÉLETI VIZSGA</w:t>
      </w:r>
    </w:p>
    <w:p w:rsidR="00CF139F" w:rsidRPr="00CF139F"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t>1.</w:t>
      </w:r>
      <w:r w:rsidRPr="00CF139F">
        <w:rPr>
          <w:rFonts w:eastAsia="Calibri"/>
          <w:b/>
          <w:bCs/>
          <w:noProof/>
          <w:color w:val="000000"/>
          <w:szCs w:val="22"/>
          <w:lang w:eastAsia="en-US"/>
        </w:rPr>
        <w:tab/>
      </w:r>
      <w:r w:rsidRPr="00CF139F">
        <w:rPr>
          <w:rFonts w:eastAsia="Calibri"/>
          <w:b/>
          <w:noProof/>
          <w:color w:val="000000"/>
          <w:szCs w:val="22"/>
          <w:lang w:eastAsia="en-US"/>
        </w:rPr>
        <w:t>Forma</w:t>
      </w:r>
      <w:r w:rsidRPr="00CF139F">
        <w:rPr>
          <w:rFonts w:eastAsia="Calibri"/>
          <w:b/>
          <w:noProof/>
          <w:szCs w:val="22"/>
          <w:lang w:eastAsia="en-US"/>
        </w:rPr>
        <w:t xml:space="preserve"> </w:t>
      </w:r>
    </w:p>
    <w:p w:rsidR="00CF139F" w:rsidRPr="00CF139F" w:rsidRDefault="00CF139F" w:rsidP="004716DB">
      <w:pPr>
        <w:widowControl/>
        <w:spacing w:before="120" w:after="120" w:line="360" w:lineRule="auto"/>
        <w:rPr>
          <w:rFonts w:eastAsia="Calibri"/>
          <w:noProof/>
          <w:color w:val="000000"/>
          <w:szCs w:val="22"/>
          <w:lang w:eastAsia="en-US"/>
        </w:rPr>
      </w:pPr>
      <w:r w:rsidRPr="00CF139F">
        <w:rPr>
          <w:rFonts w:eastAsia="Calibri"/>
          <w:noProof/>
          <w:color w:val="000000"/>
          <w:szCs w:val="22"/>
          <w:lang w:eastAsia="en-US"/>
        </w:rPr>
        <w:t>A formát úgy kell megválasztani, hogy meg lehessen bizonyosodni arról, hogy a kérelmező rendelkezik-e a megkívánt ismeretekkel a 2., 3. és 4. pontban felsorolt területeken.</w:t>
      </w:r>
      <w:r w:rsidRPr="00CF139F">
        <w:rPr>
          <w:rFonts w:eastAsia="Calibri"/>
          <w:noProof/>
          <w:szCs w:val="22"/>
          <w:lang w:eastAsia="en-US"/>
        </w:rPr>
        <w:t xml:space="preserve"> </w:t>
      </w:r>
    </w:p>
    <w:p w:rsidR="00C305EB" w:rsidRDefault="00C305EB"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rPr>
          <w:rFonts w:eastAsia="Calibri"/>
          <w:noProof/>
          <w:color w:val="000000"/>
          <w:szCs w:val="22"/>
          <w:lang w:eastAsia="en-US"/>
        </w:rPr>
      </w:pPr>
      <w:r w:rsidRPr="00CF139F">
        <w:rPr>
          <w:rFonts w:eastAsia="Calibri"/>
          <w:noProof/>
          <w:color w:val="000000"/>
          <w:szCs w:val="22"/>
          <w:lang w:eastAsia="en-US"/>
        </w:rPr>
        <w:lastRenderedPageBreak/>
        <w:t>Minden olyan, egy adott járműkategóriában engedélyt igénylő kérelmező, aki egy másik járműkategóriában teljesítette az engedély megszerzéséhez szükséges elméleti vizsgát, mentesülhet a 2., 3. és 4. pont közös rendelkezései alól.</w:t>
      </w:r>
      <w:r w:rsidRPr="00CF139F">
        <w:rPr>
          <w:rFonts w:eastAsia="Calibri"/>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t>2.</w:t>
      </w:r>
      <w:r w:rsidRPr="00CF139F">
        <w:rPr>
          <w:rFonts w:eastAsia="Calibri"/>
          <w:b/>
          <w:bCs/>
          <w:noProof/>
          <w:color w:val="000000"/>
          <w:szCs w:val="22"/>
          <w:lang w:eastAsia="en-US"/>
        </w:rPr>
        <w:tab/>
      </w:r>
      <w:r w:rsidRPr="00CF139F">
        <w:rPr>
          <w:rFonts w:eastAsia="Calibri"/>
          <w:b/>
          <w:noProof/>
          <w:color w:val="000000"/>
          <w:szCs w:val="22"/>
          <w:lang w:eastAsia="en-US"/>
        </w:rPr>
        <w:t>Az elméleti vizsga valamennyi járműkategóriára vonatkozó tartalma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szCs w:val="22"/>
          <w:lang w:eastAsia="en-US"/>
        </w:rPr>
        <w:t>Az alábbi pontokban felsorolt valamennyi témával kapcsolatban kérdéseket kell feltenni, a kérdések tartalmának és formájának meghatározása a tagállamok hatáskörébe tartozik: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közúti közlekedési szabályok: </w:t>
      </w:r>
    </w:p>
    <w:p w:rsidR="00CF139F" w:rsidRP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különös tekintettel a közúti jelzőtáblákra, jelzésekre, jelölésekre, az elsőbbségadásra és sebességkorlátozásra;</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járművezető: </w:t>
      </w:r>
    </w:p>
    <w:p w:rsidR="00CF139F" w:rsidRP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 xml:space="preserve">az éberség és a közúti közlekedés többi résztvevőjével, többek között a mikromobilitási eszközök használóival szembeni magatartás fontossága, </w:t>
      </w:r>
    </w:p>
    <w:p w:rsid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általános észlelés, beleértve a veszélyészlelést, ítélőképesség és döntéshozatal, különösen a reakcióidő, valamint a vezetői magatartás megváltozása alkohol, kábítószerek, gyógyszerek, adott lelki állapot vagy fáradtság hatására</w:t>
      </w:r>
      <w:r w:rsidRPr="004716DB">
        <w:rPr>
          <w:rFonts w:eastAsia="Calibri"/>
          <w:strike/>
          <w:noProof/>
          <w:color w:val="000000"/>
          <w:szCs w:val="22"/>
          <w:lang w:eastAsia="en-US"/>
        </w:rPr>
        <w:t>;</w:t>
      </w:r>
      <w:r w:rsidR="009825B1">
        <w:rPr>
          <w:rFonts w:eastAsia="Calibri"/>
          <w:b/>
          <w:i/>
          <w:noProof/>
          <w:color w:val="000000"/>
          <w:szCs w:val="22"/>
          <w:lang w:eastAsia="en-US"/>
        </w:rPr>
        <w:t>,</w:t>
      </w:r>
      <w:r w:rsidRPr="00CF139F">
        <w:rPr>
          <w:rFonts w:eastAsia="Calibri"/>
          <w:noProof/>
          <w:color w:val="000000"/>
          <w:szCs w:val="22"/>
          <w:lang w:eastAsia="en-US"/>
        </w:rPr>
        <w:t> </w:t>
      </w:r>
    </w:p>
    <w:p w:rsidR="00C305EB" w:rsidRDefault="00C305EB" w:rsidP="004716DB">
      <w:pPr>
        <w:widowControl/>
        <w:spacing w:before="120" w:after="120" w:line="360" w:lineRule="auto"/>
        <w:rPr>
          <w:rFonts w:eastAsia="Calibri"/>
          <w:b/>
          <w:i/>
          <w:noProof/>
          <w:color w:val="000000"/>
          <w:szCs w:val="22"/>
          <w:lang w:eastAsia="en-US"/>
        </w:rPr>
      </w:pPr>
      <w:r>
        <w:rPr>
          <w:rFonts w:eastAsia="Calibri"/>
          <w:b/>
          <w:i/>
          <w:noProof/>
          <w:color w:val="000000"/>
          <w:szCs w:val="22"/>
          <w:lang w:eastAsia="en-US"/>
        </w:rPr>
        <w:br w:type="page"/>
      </w:r>
    </w:p>
    <w:p w:rsidR="009825B1" w:rsidRPr="004716DB" w:rsidRDefault="009825B1" w:rsidP="004716DB">
      <w:pPr>
        <w:widowControl/>
        <w:tabs>
          <w:tab w:val="left" w:pos="1417"/>
        </w:tabs>
        <w:spacing w:before="120" w:after="120" w:line="360" w:lineRule="auto"/>
        <w:ind w:left="1417" w:hanging="567"/>
        <w:rPr>
          <w:rFonts w:eastAsia="Calibri"/>
          <w:b/>
          <w:noProof/>
          <w:color w:val="000000"/>
          <w:szCs w:val="22"/>
          <w:lang w:eastAsia="en-US"/>
        </w:rPr>
      </w:pPr>
      <w:r w:rsidRPr="004716DB">
        <w:rPr>
          <w:rFonts w:eastAsia="Calibri"/>
          <w:b/>
          <w:i/>
          <w:noProof/>
          <w:color w:val="000000"/>
          <w:szCs w:val="22"/>
          <w:lang w:eastAsia="en-US"/>
        </w:rPr>
        <w:lastRenderedPageBreak/>
        <w:t>–</w:t>
      </w:r>
      <w:r>
        <w:rPr>
          <w:rFonts w:eastAsia="Calibri"/>
          <w:noProof/>
          <w:color w:val="000000"/>
          <w:szCs w:val="22"/>
          <w:lang w:eastAsia="en-US"/>
        </w:rPr>
        <w:tab/>
      </w:r>
      <w:r w:rsidRPr="00B7622D">
        <w:rPr>
          <w:b/>
          <w:i/>
        </w:rPr>
        <w:t>a GSM vagy más elektronikus eszközök vezetés közbeni használata miatti figyelemelvonás kockázatára gyakorolt hatások és biztonsági következmények;</w:t>
      </w:r>
      <w:r>
        <w:rPr>
          <w:b/>
        </w:rPr>
        <w:t xml:space="preserve"> [Mód. 139]</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az úttest: </w:t>
      </w:r>
    </w:p>
    <w:p w:rsidR="00CF139F" w:rsidRPr="004716DB" w:rsidRDefault="00CF139F" w:rsidP="004716DB">
      <w:pPr>
        <w:widowControl/>
        <w:tabs>
          <w:tab w:val="left" w:pos="1417"/>
        </w:tabs>
        <w:spacing w:before="120" w:after="120" w:line="360" w:lineRule="auto"/>
        <w:ind w:left="1417" w:hanging="567"/>
        <w:rPr>
          <w:rFonts w:eastAsia="Calibri"/>
          <w:b/>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járművek közötti biztonságos távolság, a féktávolságok és a biztonságos úttartás különböző időjárási és útviszonyok</w:t>
      </w:r>
      <w:r w:rsidR="009825B1" w:rsidRPr="00B7622D">
        <w:rPr>
          <w:b/>
          <w:bCs/>
          <w:i/>
          <w:iCs/>
        </w:rPr>
        <w:t>,</w:t>
      </w:r>
      <w:r w:rsidRPr="00CF139F">
        <w:rPr>
          <w:rFonts w:eastAsia="Calibri"/>
          <w:noProof/>
          <w:color w:val="000000"/>
          <w:szCs w:val="22"/>
          <w:lang w:eastAsia="en-US"/>
        </w:rPr>
        <w:t xml:space="preserve"> </w:t>
      </w:r>
      <w:r w:rsidRPr="004716DB">
        <w:rPr>
          <w:rFonts w:eastAsia="Calibri"/>
          <w:strike/>
          <w:noProof/>
          <w:color w:val="000000"/>
          <w:szCs w:val="22"/>
          <w:lang w:eastAsia="en-US"/>
        </w:rPr>
        <w:t>közötti</w:t>
      </w:r>
      <w:r w:rsidR="009825B1" w:rsidRPr="00B7622D">
        <w:rPr>
          <w:b/>
          <w:bCs/>
          <w:i/>
          <w:iCs/>
        </w:rPr>
        <w:t xml:space="preserve"> különösen havas és csúszós útviszonyok melletti</w:t>
      </w:r>
      <w:r w:rsidR="009825B1">
        <w:rPr>
          <w:b/>
          <w:bCs/>
          <w:i/>
          <w:iCs/>
        </w:rPr>
        <w:t xml:space="preserve"> </w:t>
      </w:r>
      <w:r w:rsidRPr="00CF139F">
        <w:rPr>
          <w:rFonts w:eastAsia="Calibri"/>
          <w:noProof/>
          <w:color w:val="000000"/>
          <w:szCs w:val="22"/>
          <w:lang w:eastAsia="en-US"/>
        </w:rPr>
        <w:t>megtartására vonatkozó legfontosabb elvek,</w:t>
      </w:r>
      <w:r w:rsidRPr="00CF139F">
        <w:rPr>
          <w:rFonts w:eastAsia="Calibri"/>
          <w:noProof/>
          <w:szCs w:val="22"/>
          <w:lang w:eastAsia="en-US"/>
        </w:rPr>
        <w:t xml:space="preserve"> </w:t>
      </w:r>
      <w:r w:rsidR="009825B1">
        <w:rPr>
          <w:rFonts w:eastAsia="Calibri"/>
          <w:b/>
          <w:noProof/>
          <w:szCs w:val="22"/>
          <w:lang w:eastAsia="en-US"/>
        </w:rPr>
        <w:t xml:space="preserve"> [Mód. 140]</w:t>
      </w:r>
    </w:p>
    <w:p w:rsidR="00CF139F" w:rsidRP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 xml:space="preserve">az eltérő útviszonyokkal, különösen azoknak az időjárás, valamint az út adott napszak hatására bekövetkező változásaival összefüggő vezetési kockázati tényezők, beleértve a veszélyek észlelését és előrejelzését, </w:t>
      </w:r>
    </w:p>
    <w:p w:rsidR="00CF139F" w:rsidRP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 xml:space="preserve">a különböző úttípusok jellemzői és az ezzel összefüggő jogszabályi követelmények, </w:t>
      </w:r>
    </w:p>
    <w:p w:rsidR="00CF139F" w:rsidRP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közúti alagutakban való biztonságos vezetés;</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közlekedés más résztvevői: </w:t>
      </w:r>
    </w:p>
    <w:p w:rsidR="00C305EB" w:rsidRDefault="00C305EB" w:rsidP="004716DB">
      <w:pPr>
        <w:widowControl/>
        <w:spacing w:before="120" w:after="120" w:line="360" w:lineRule="auto"/>
        <w:rPr>
          <w:rFonts w:eastAsia="Calibri"/>
          <w:noProof/>
          <w:sz w:val="22"/>
          <w:szCs w:val="22"/>
          <w:lang w:eastAsia="en-US"/>
        </w:rPr>
      </w:pPr>
      <w:r>
        <w:rPr>
          <w:rFonts w:eastAsia="Calibri"/>
          <w:noProof/>
          <w:sz w:val="22"/>
          <w:szCs w:val="22"/>
          <w:lang w:eastAsia="en-US"/>
        </w:rPr>
        <w:br w:type="page"/>
      </w:r>
    </w:p>
    <w:p w:rsidR="00CF139F" w:rsidRPr="004716DB" w:rsidRDefault="00CF139F" w:rsidP="004716DB">
      <w:pPr>
        <w:widowControl/>
        <w:tabs>
          <w:tab w:val="left" w:pos="1417"/>
        </w:tabs>
        <w:spacing w:before="120" w:after="120" w:line="360" w:lineRule="auto"/>
        <w:ind w:left="1417" w:hanging="567"/>
        <w:rPr>
          <w:rFonts w:eastAsia="Calibri"/>
          <w:b/>
          <w:noProof/>
          <w:sz w:val="22"/>
          <w:szCs w:val="22"/>
          <w:lang w:eastAsia="en-US"/>
        </w:rPr>
      </w:pPr>
      <w:r w:rsidRPr="00CF139F">
        <w:rPr>
          <w:rFonts w:eastAsia="Calibri"/>
          <w:noProof/>
          <w:sz w:val="22"/>
          <w:szCs w:val="22"/>
          <w:lang w:eastAsia="en-US"/>
        </w:rPr>
        <w:lastRenderedPageBreak/>
        <w:t>–</w:t>
      </w:r>
      <w:r w:rsidRPr="00CF139F">
        <w:rPr>
          <w:rFonts w:eastAsia="Calibri"/>
          <w:noProof/>
          <w:sz w:val="22"/>
          <w:szCs w:val="22"/>
          <w:lang w:eastAsia="en-US"/>
        </w:rPr>
        <w:tab/>
      </w:r>
      <w:r w:rsidRPr="00CF139F">
        <w:rPr>
          <w:rFonts w:eastAsia="Calibri"/>
          <w:noProof/>
          <w:color w:val="000000"/>
          <w:szCs w:val="22"/>
          <w:lang w:eastAsia="en-US"/>
        </w:rPr>
        <w:t>a többi úthasználó tapasztalatlanságával összefüggő sajátos kockázati tényezők</w:t>
      </w:r>
      <w:r w:rsidRPr="00CF139F">
        <w:rPr>
          <w:rFonts w:eastAsia="Calibri"/>
          <w:noProof/>
          <w:szCs w:val="22"/>
          <w:lang w:eastAsia="en-US"/>
        </w:rPr>
        <w:t xml:space="preserve">, különös tekintettel a veszélyeztetett úthasználókra, akik a gépjárművel – például autóval, autóbusszal, illetve tehergépkocsival – közlekedőkhöz képest kevésbé védettek a forgalomban, és közvetlenül ki vannak téve az ütközési erőknek. Ebbe a kategóriába tartoznak a </w:t>
      </w:r>
      <w:r w:rsidR="009825B1" w:rsidRPr="00B7622D">
        <w:rPr>
          <w:b/>
          <w:bCs/>
          <w:i/>
          <w:iCs/>
        </w:rPr>
        <w:t>gyermekek, a</w:t>
      </w:r>
      <w:r w:rsidR="009825B1" w:rsidRPr="00B7622D">
        <w:t xml:space="preserve"> </w:t>
      </w:r>
      <w:r w:rsidRPr="00CF139F">
        <w:rPr>
          <w:rFonts w:eastAsia="Calibri"/>
          <w:noProof/>
          <w:szCs w:val="22"/>
          <w:lang w:eastAsia="en-US"/>
        </w:rPr>
        <w:t xml:space="preserve">gyalogosok, a kerékpárosok, a kétkerekű gépjárművel közlekedők, a személyi mobilitási eszközökkel közlekedők, valamint a fogyatékossággal élő személyek, a csökkent mozgásképességű személyek és a csökkent tájékozódóképességű személyek, </w:t>
      </w:r>
      <w:r w:rsidR="009825B1">
        <w:rPr>
          <w:rFonts w:eastAsia="Calibri"/>
          <w:b/>
          <w:noProof/>
          <w:szCs w:val="22"/>
          <w:lang w:eastAsia="en-US"/>
        </w:rPr>
        <w:t>[Mód. 141]</w:t>
      </w:r>
    </w:p>
    <w:p w:rsidR="00CF139F" w:rsidRDefault="00CF139F" w:rsidP="004716DB">
      <w:pPr>
        <w:widowControl/>
        <w:tabs>
          <w:tab w:val="left" w:pos="1417"/>
        </w:tabs>
        <w:spacing w:before="120" w:after="120" w:line="360" w:lineRule="auto"/>
        <w:ind w:left="1417" w:hanging="567"/>
        <w:rPr>
          <w:rFonts w:eastAsia="Calibri"/>
          <w:b/>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r>
      <w:r w:rsidR="009825B1" w:rsidRPr="00B7622D">
        <w:t xml:space="preserve">a különböző járműtípusok mozgásával és vezetésével, </w:t>
      </w:r>
      <w:r w:rsidR="009825B1" w:rsidRPr="00E52E34">
        <w:rPr>
          <w:bCs/>
          <w:iCs/>
          <w:strike/>
        </w:rPr>
        <w:t>továbbá vezetőik eltérő látóterével</w:t>
      </w:r>
      <w:r w:rsidR="009825B1" w:rsidRPr="00B7622D">
        <w:t xml:space="preserve"> </w:t>
      </w:r>
      <w:r w:rsidR="009825B1" w:rsidRPr="00B7622D">
        <w:rPr>
          <w:b/>
          <w:bCs/>
          <w:i/>
          <w:iCs/>
        </w:rPr>
        <w:t>valamint az azokkal való interakcióval</w:t>
      </w:r>
      <w:r w:rsidR="009825B1" w:rsidRPr="00B7622D">
        <w:t xml:space="preserve"> járó kockázati tényezők, </w:t>
      </w:r>
      <w:r w:rsidR="009825B1" w:rsidRPr="00E52E34">
        <w:rPr>
          <w:bCs/>
          <w:iCs/>
          <w:strike/>
        </w:rPr>
        <w:t>ideértve a fejlett vezetéstámogató rendszerekkel és egyéb automatizálási funkciókkal rendelkező járműveket is</w:t>
      </w:r>
      <w:r w:rsidR="009825B1">
        <w:rPr>
          <w:bCs/>
          <w:iCs/>
          <w:strike/>
        </w:rPr>
        <w:t xml:space="preserve"> </w:t>
      </w:r>
      <w:r w:rsidR="009825B1" w:rsidRPr="00B7622D">
        <w:rPr>
          <w:b/>
          <w:bCs/>
          <w:i/>
          <w:iCs/>
        </w:rPr>
        <w:t>amelyek a különböző nagyságrend és vezetési dinamika, valamint vezetőik eltérő látóterével függenek össze</w:t>
      </w:r>
      <w:r w:rsidRPr="004716DB">
        <w:rPr>
          <w:rFonts w:eastAsia="Calibri"/>
          <w:strike/>
          <w:noProof/>
          <w:color w:val="000000"/>
          <w:szCs w:val="22"/>
          <w:lang w:eastAsia="en-US"/>
        </w:rPr>
        <w:t>;</w:t>
      </w:r>
      <w:r w:rsidR="009825B1">
        <w:rPr>
          <w:rFonts w:eastAsia="Calibri"/>
          <w:b/>
          <w:i/>
          <w:noProof/>
          <w:color w:val="000000"/>
          <w:szCs w:val="22"/>
          <w:lang w:eastAsia="en-US"/>
        </w:rPr>
        <w:t>,</w:t>
      </w:r>
      <w:r w:rsidR="009825B1">
        <w:rPr>
          <w:rFonts w:eastAsia="Calibri"/>
          <w:b/>
          <w:noProof/>
          <w:color w:val="000000"/>
          <w:szCs w:val="22"/>
          <w:lang w:eastAsia="en-US"/>
        </w:rPr>
        <w:t xml:space="preserve"> [Mód. 142]</w:t>
      </w:r>
    </w:p>
    <w:p w:rsidR="009825B1" w:rsidRDefault="009825B1" w:rsidP="004716DB">
      <w:pPr>
        <w:widowControl/>
        <w:tabs>
          <w:tab w:val="left" w:pos="1417"/>
        </w:tabs>
        <w:spacing w:before="120" w:after="120" w:line="360" w:lineRule="auto"/>
        <w:ind w:left="1417" w:hanging="567"/>
        <w:rPr>
          <w:rFonts w:eastAsia="Calibri"/>
          <w:b/>
          <w:noProof/>
          <w:color w:val="000000"/>
          <w:szCs w:val="22"/>
          <w:lang w:eastAsia="en-US"/>
        </w:rPr>
      </w:pPr>
      <w:r w:rsidRPr="00B7622D">
        <w:rPr>
          <w:b/>
          <w:i/>
        </w:rPr>
        <w:t>–</w:t>
      </w:r>
      <w:r w:rsidRPr="00B7622D">
        <w:rPr>
          <w:b/>
          <w:i/>
        </w:rPr>
        <w:tab/>
        <w:t>holtterek és lejtési szögek változásai</w:t>
      </w:r>
      <w:r>
        <w:rPr>
          <w:b/>
          <w:i/>
        </w:rPr>
        <w:t>,</w:t>
      </w:r>
      <w:r>
        <w:rPr>
          <w:rFonts w:eastAsia="Calibri"/>
          <w:b/>
          <w:noProof/>
          <w:color w:val="000000"/>
          <w:szCs w:val="22"/>
          <w:lang w:eastAsia="en-US"/>
        </w:rPr>
        <w:t xml:space="preserve"> [Mód. 143]</w:t>
      </w:r>
    </w:p>
    <w:p w:rsidR="009825B1" w:rsidRPr="004716DB" w:rsidRDefault="009825B1" w:rsidP="004716DB">
      <w:pPr>
        <w:widowControl/>
        <w:tabs>
          <w:tab w:val="left" w:pos="1417"/>
        </w:tabs>
        <w:spacing w:before="120" w:after="120" w:line="360" w:lineRule="auto"/>
        <w:ind w:left="1417" w:hanging="567"/>
        <w:rPr>
          <w:rFonts w:eastAsia="Calibri"/>
          <w:b/>
          <w:noProof/>
          <w:color w:val="000000"/>
          <w:szCs w:val="22"/>
          <w:lang w:eastAsia="en-US"/>
        </w:rPr>
      </w:pPr>
      <w:r w:rsidRPr="00B7622D">
        <w:rPr>
          <w:b/>
          <w:i/>
        </w:rPr>
        <w:t>–</w:t>
      </w:r>
      <w:r w:rsidRPr="00B7622D">
        <w:rPr>
          <w:b/>
          <w:i/>
        </w:rPr>
        <w:tab/>
        <w:t>az irányjelző lámpák megfelelő és időben való használata;</w:t>
      </w:r>
      <w:r>
        <w:rPr>
          <w:rFonts w:eastAsia="Calibri"/>
          <w:b/>
          <w:noProof/>
          <w:color w:val="000000"/>
          <w:szCs w:val="22"/>
          <w:lang w:eastAsia="en-US"/>
        </w:rPr>
        <w:t xml:space="preserve"> [Mód. 144]</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az általános szabályok, rendeletek és egyéb kérdések: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1417"/>
        </w:tabs>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w:t>
      </w:r>
      <w:r w:rsidRPr="00CF139F">
        <w:rPr>
          <w:rFonts w:eastAsia="Calibri"/>
          <w:noProof/>
          <w:szCs w:val="22"/>
          <w:lang w:eastAsia="en-US"/>
        </w:rPr>
        <w:tab/>
      </w:r>
      <w:r w:rsidRPr="00CF139F">
        <w:rPr>
          <w:rFonts w:eastAsia="Calibri"/>
          <w:noProof/>
          <w:color w:val="000000"/>
          <w:szCs w:val="22"/>
          <w:lang w:eastAsia="en-US"/>
        </w:rPr>
        <w:t xml:space="preserve">a járművek használatához szükséges hivatalos okmányokra vonatkozó szabályok, </w:t>
      </w:r>
    </w:p>
    <w:p w:rsidR="00CF139F" w:rsidRDefault="00CF139F" w:rsidP="004716DB">
      <w:pPr>
        <w:widowControl/>
        <w:tabs>
          <w:tab w:val="left" w:pos="1417"/>
        </w:tabs>
        <w:spacing w:before="120" w:after="120" w:line="360" w:lineRule="auto"/>
        <w:ind w:left="1417" w:hanging="567"/>
        <w:rPr>
          <w:rFonts w:eastAsia="Calibri"/>
          <w:noProof/>
          <w:color w:val="000000"/>
          <w:szCs w:val="22"/>
          <w:lang w:eastAsia="en-US"/>
        </w:rPr>
      </w:pPr>
      <w:r w:rsidRPr="00CF139F">
        <w:rPr>
          <w:rFonts w:eastAsia="Calibri"/>
          <w:noProof/>
          <w:szCs w:val="22"/>
          <w:lang w:eastAsia="en-US"/>
        </w:rPr>
        <w:t>–</w:t>
      </w:r>
      <w:r w:rsidRPr="00CF139F">
        <w:rPr>
          <w:rFonts w:eastAsia="Calibri"/>
          <w:noProof/>
          <w:szCs w:val="22"/>
          <w:lang w:eastAsia="en-US"/>
        </w:rPr>
        <w:tab/>
      </w:r>
      <w:r w:rsidRPr="00CF139F">
        <w:rPr>
          <w:rFonts w:eastAsia="Calibri"/>
          <w:noProof/>
          <w:color w:val="000000"/>
          <w:szCs w:val="22"/>
          <w:lang w:eastAsia="en-US"/>
        </w:rPr>
        <w:t>a járművezető baleset esetén tanúsítandó magatartását meghatározó általános szabályok (figyelmeztető eszközök kihelyezése és riasztás), és azok az intézkedések, amelyeket szükség esetén megtehet a közúti balesetekben sérülést szenvedett személyek érdekében,</w:t>
      </w:r>
    </w:p>
    <w:p w:rsidR="009825B1" w:rsidRPr="004716DB" w:rsidRDefault="009825B1" w:rsidP="004716DB">
      <w:pPr>
        <w:widowControl/>
        <w:tabs>
          <w:tab w:val="left" w:pos="1417"/>
        </w:tabs>
        <w:spacing w:before="120" w:after="120" w:line="360" w:lineRule="auto"/>
        <w:ind w:left="1417" w:hanging="567"/>
        <w:rPr>
          <w:rFonts w:eastAsia="Calibri"/>
          <w:b/>
          <w:noProof/>
          <w:szCs w:val="22"/>
          <w:lang w:eastAsia="en-US"/>
        </w:rPr>
      </w:pPr>
      <w:r w:rsidRPr="00B7622D">
        <w:rPr>
          <w:b/>
          <w:i/>
        </w:rPr>
        <w:t>–</w:t>
      </w:r>
      <w:r w:rsidRPr="00B7622D">
        <w:rPr>
          <w:b/>
          <w:i/>
        </w:rPr>
        <w:tab/>
        <w:t>arra vonatkozó szabályok, hogy hogyan kell viselkedni, ha egy vészhelyzeti jármű közeledik, és mit kell tenni az ütközés helyszínén</w:t>
      </w:r>
      <w:r>
        <w:rPr>
          <w:b/>
          <w:i/>
        </w:rPr>
        <w:t>,</w:t>
      </w:r>
      <w:r>
        <w:rPr>
          <w:rFonts w:eastAsia="Calibri"/>
          <w:b/>
          <w:noProof/>
          <w:color w:val="000000"/>
          <w:szCs w:val="22"/>
          <w:lang w:eastAsia="en-US"/>
        </w:rPr>
        <w:t xml:space="preserve"> [Mód. 145]</w:t>
      </w:r>
    </w:p>
    <w:p w:rsidR="00CF139F" w:rsidRPr="00CF139F" w:rsidRDefault="00CF139F" w:rsidP="004716DB">
      <w:pPr>
        <w:widowControl/>
        <w:tabs>
          <w:tab w:val="left" w:pos="1417"/>
        </w:tabs>
        <w:spacing w:before="120" w:after="120" w:line="360" w:lineRule="auto"/>
        <w:ind w:left="1417" w:hanging="567"/>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r>
      <w:r w:rsidRPr="00CF139F">
        <w:rPr>
          <w:rFonts w:eastAsia="Calibri"/>
          <w:noProof/>
          <w:color w:val="000000"/>
          <w:szCs w:val="22"/>
          <w:lang w:eastAsia="en-US"/>
        </w:rPr>
        <w:t xml:space="preserve">a járművel, rakományával és a személyekkel kapcsolatos biztonsági tényezők, </w:t>
      </w:r>
    </w:p>
    <w:p w:rsidR="00CF139F" w:rsidRPr="004716DB" w:rsidRDefault="00CF139F" w:rsidP="004716DB">
      <w:pPr>
        <w:widowControl/>
        <w:tabs>
          <w:tab w:val="left" w:pos="1417"/>
        </w:tabs>
        <w:spacing w:before="120" w:after="120" w:line="360" w:lineRule="auto"/>
        <w:ind w:left="1417" w:hanging="567"/>
        <w:rPr>
          <w:rFonts w:eastAsia="Calibri"/>
          <w:b/>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r>
      <w:r w:rsidR="009825B1" w:rsidRPr="00B7622D">
        <w:t xml:space="preserve">az alternatív üzemanyaggal </w:t>
      </w:r>
      <w:r w:rsidR="009825B1" w:rsidRPr="00B7622D">
        <w:rPr>
          <w:b/>
          <w:bCs/>
          <w:i/>
          <w:iCs/>
        </w:rPr>
        <w:t>és/vagy akkumulátorral</w:t>
      </w:r>
      <w:r w:rsidR="009825B1" w:rsidRPr="00B7622D">
        <w:rPr>
          <w:b/>
          <w:bCs/>
        </w:rPr>
        <w:t xml:space="preserve"> </w:t>
      </w:r>
      <w:r w:rsidR="009825B1" w:rsidRPr="00B7622D">
        <w:t>működő járművekkel kapcsolatos biztonsági szempontok ismerete</w:t>
      </w:r>
      <w:r w:rsidR="009825B1" w:rsidRPr="00B7622D">
        <w:rPr>
          <w:b/>
          <w:bCs/>
          <w:i/>
          <w:iCs/>
        </w:rPr>
        <w:t>, különösen a baleset vagy meghibásodás esetén bekövetkező robbanás/tűz vagy kémiai reakció kockázata</w:t>
      </w:r>
      <w:r w:rsidRPr="00CF139F">
        <w:rPr>
          <w:rFonts w:eastAsia="Calibri"/>
          <w:noProof/>
          <w:color w:val="000000"/>
          <w:szCs w:val="22"/>
          <w:lang w:eastAsia="en-US"/>
        </w:rPr>
        <w:t xml:space="preserve">; </w:t>
      </w:r>
      <w:r w:rsidR="009825B1">
        <w:rPr>
          <w:rFonts w:eastAsia="Calibri"/>
          <w:b/>
          <w:noProof/>
          <w:color w:val="000000"/>
          <w:szCs w:val="22"/>
          <w:lang w:eastAsia="en-US"/>
        </w:rPr>
        <w:t xml:space="preserve"> [Mód. 146]</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r>
      <w:r w:rsidR="009825B1" w:rsidRPr="00B7622D">
        <w:t>a jármű elhagyásakor szükséges óvintézkedések</w:t>
      </w:r>
      <w:r w:rsidR="009825B1" w:rsidRPr="00B7622D">
        <w:rPr>
          <w:b/>
          <w:i/>
        </w:rPr>
        <w:t xml:space="preserve">, </w:t>
      </w:r>
      <w:r w:rsidR="009825B1" w:rsidRPr="00B7622D">
        <w:rPr>
          <w:b/>
          <w:bCs/>
          <w:i/>
          <w:iCs/>
        </w:rPr>
        <w:t>többek között annak biztosítása, hogy a jármű ajtaja biztonságosan nyitható legyen, és ez nem jelentsen veszélyt más úthasználókra, például a gyalogosokra, a kerékpárosokra és a mikromobilitási eszközök használóira nézve</w:t>
      </w:r>
      <w:r w:rsidRPr="00CF139F">
        <w:rPr>
          <w:rFonts w:eastAsia="Calibri"/>
          <w:noProof/>
          <w:szCs w:val="22"/>
          <w:lang w:eastAsia="en-US"/>
        </w:rPr>
        <w:t>;</w:t>
      </w:r>
      <w:r w:rsidR="009825B1">
        <w:rPr>
          <w:rFonts w:eastAsia="Calibri"/>
          <w:b/>
          <w:noProof/>
          <w:szCs w:val="22"/>
          <w:lang w:eastAsia="en-US"/>
        </w:rPr>
        <w:t xml:space="preserve"> [Mód. 147]</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g)</w:t>
      </w:r>
      <w:r w:rsidRPr="00CF139F">
        <w:rPr>
          <w:rFonts w:eastAsia="Calibri"/>
          <w:noProof/>
          <w:szCs w:val="22"/>
          <w:lang w:eastAsia="en-US"/>
        </w:rPr>
        <w:tab/>
        <w:t>a közúti közlekedésbiztonsággal összefüggő mechanikai szempontok; a kérelmezőknek képesnek kell lenniük észlelni a leggyakoribb meghibásodásokat, különösen a kormány-, a felfüggesztési és a fékrendszerben, a gumiabroncsokban, a lámpákban és az irányjelzőkben, a fényvisszaverőkben, a visszapillantó tükrökben, a szélvédőkben és az ablaktörlőkben, a kipufogórendszerben, a biztonsági övekben és hangjelző készülékben;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a jármű biztonsági felszerelései, és különösen a biztonsági övek, a fejtámaszok, a gyermekek biztonságát szolgáló eszközök használata és az elektromos járművek töltése; </w:t>
      </w:r>
    </w:p>
    <w:p w:rsidR="009825B1"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i)</w:t>
      </w:r>
      <w:r w:rsidRPr="00CF139F">
        <w:rPr>
          <w:rFonts w:eastAsia="Calibri"/>
          <w:noProof/>
          <w:szCs w:val="22"/>
          <w:lang w:eastAsia="en-US"/>
        </w:rPr>
        <w:tab/>
        <w:t>a járműhasználat környezettel összefüggő szabályai és szempontjai, ideértve az elektromos járművek használatát is: a hangjelző készülékek megfelelő használata, mérsékelt üzemanyag-/energiafogyasztás, a kibocsátások korlátozása (üvegházhatásúgáz-kibocsátások, légszennyező anyagok, zaj, a gumiabroncsokból</w:t>
      </w:r>
      <w:r w:rsidR="009825B1" w:rsidRPr="00B7622D">
        <w:rPr>
          <w:b/>
          <w:bCs/>
          <w:i/>
          <w:iCs/>
        </w:rPr>
        <w:t>, fékből</w:t>
      </w:r>
      <w:r w:rsidRPr="00CF139F">
        <w:rPr>
          <w:rFonts w:eastAsia="Calibri"/>
          <w:noProof/>
          <w:szCs w:val="22"/>
          <w:lang w:eastAsia="en-US"/>
        </w:rPr>
        <w:t xml:space="preserve"> és az úthasználatból származó mikroműanyagok stb.)</w:t>
      </w:r>
      <w:r w:rsidRPr="004716DB">
        <w:rPr>
          <w:rFonts w:eastAsia="Calibri"/>
          <w:strike/>
          <w:noProof/>
          <w:szCs w:val="22"/>
          <w:lang w:eastAsia="en-US"/>
        </w:rPr>
        <w:t>.</w:t>
      </w:r>
      <w:r w:rsidR="009825B1">
        <w:rPr>
          <w:rFonts w:eastAsia="Calibri"/>
          <w:b/>
          <w:i/>
          <w:noProof/>
          <w:szCs w:val="22"/>
          <w:lang w:eastAsia="en-US"/>
        </w:rPr>
        <w:t>;</w:t>
      </w:r>
      <w:r w:rsidR="009825B1">
        <w:rPr>
          <w:rFonts w:eastAsia="Calibri"/>
          <w:b/>
          <w:noProof/>
          <w:szCs w:val="22"/>
          <w:lang w:eastAsia="en-US"/>
        </w:rPr>
        <w:t xml:space="preserve"> [Mód. 148]</w:t>
      </w:r>
    </w:p>
    <w:p w:rsidR="00C305EB" w:rsidRDefault="00C305EB" w:rsidP="004716DB">
      <w:pPr>
        <w:widowControl/>
        <w:spacing w:before="120" w:after="120" w:line="360" w:lineRule="auto"/>
        <w:rPr>
          <w:b/>
          <w:i/>
        </w:rPr>
      </w:pPr>
      <w:r>
        <w:rPr>
          <w:b/>
          <w:i/>
        </w:rPr>
        <w:br w:type="page"/>
      </w:r>
    </w:p>
    <w:p w:rsidR="009825B1" w:rsidRDefault="009825B1" w:rsidP="004716DB">
      <w:pPr>
        <w:widowControl/>
        <w:spacing w:before="120" w:after="120" w:line="360" w:lineRule="auto"/>
        <w:ind w:left="1417" w:hanging="567"/>
        <w:rPr>
          <w:rFonts w:eastAsia="Calibri"/>
          <w:b/>
          <w:noProof/>
          <w:szCs w:val="22"/>
          <w:lang w:eastAsia="en-US"/>
        </w:rPr>
      </w:pPr>
      <w:r w:rsidRPr="00B7622D">
        <w:rPr>
          <w:b/>
          <w:i/>
        </w:rPr>
        <w:lastRenderedPageBreak/>
        <w:t>ia)</w:t>
      </w:r>
      <w:r w:rsidRPr="00B7622D">
        <w:rPr>
          <w:b/>
          <w:i/>
        </w:rPr>
        <w:tab/>
        <w:t>az elsősegély-nyújtási eszközök használatára vonatkozó alapismeretek, valamint az elsősegély-nyújtási képesség, beleértve a kardiopulmonáris újraélesztést is</w:t>
      </w:r>
      <w:r>
        <w:rPr>
          <w:b/>
          <w:i/>
        </w:rPr>
        <w:t>;</w:t>
      </w:r>
    </w:p>
    <w:p w:rsidR="009825B1" w:rsidRDefault="009825B1" w:rsidP="004716DB">
      <w:pPr>
        <w:widowControl/>
        <w:spacing w:before="120" w:after="120" w:line="360" w:lineRule="auto"/>
        <w:ind w:left="1417"/>
        <w:rPr>
          <w:rFonts w:eastAsia="Calibri"/>
          <w:b/>
          <w:noProof/>
          <w:szCs w:val="22"/>
          <w:lang w:eastAsia="en-US"/>
        </w:rPr>
      </w:pPr>
      <w:r w:rsidRPr="00B7622D">
        <w:rPr>
          <w:b/>
          <w:i/>
        </w:rPr>
        <w:t>A tagállamok alternatívaként azt a lehetőséget is elérhetővé tehetik, hogy a korábban elvégzett, tanúsított gyakorlati elsősegélynyújtási képzés, amely magában foglalja a kardiopulmonáris újraélesztést is, lehetővé tegye az elméleti vizsga elsősegélynyújtással kapcsolatos tartalma alóli felmentést;</w:t>
      </w:r>
      <w:r>
        <w:rPr>
          <w:rFonts w:eastAsia="Calibri"/>
          <w:b/>
          <w:noProof/>
          <w:szCs w:val="22"/>
          <w:lang w:eastAsia="en-US"/>
        </w:rPr>
        <w:t xml:space="preserve"> [Mód. 149]</w:t>
      </w:r>
    </w:p>
    <w:p w:rsidR="009825B1" w:rsidRDefault="009825B1" w:rsidP="004716DB">
      <w:pPr>
        <w:widowControl/>
        <w:spacing w:before="120" w:after="120" w:line="360" w:lineRule="auto"/>
        <w:ind w:left="1417" w:hanging="567"/>
        <w:rPr>
          <w:rFonts w:eastAsia="Calibri"/>
          <w:b/>
          <w:noProof/>
          <w:szCs w:val="22"/>
          <w:lang w:eastAsia="en-US"/>
        </w:rPr>
      </w:pPr>
      <w:r w:rsidRPr="00B7622D">
        <w:rPr>
          <w:b/>
          <w:i/>
        </w:rPr>
        <w:t>ib)</w:t>
      </w:r>
      <w:r w:rsidRPr="00B7622D">
        <w:rPr>
          <w:b/>
          <w:i/>
        </w:rPr>
        <w:tab/>
        <w:t>biztonságos interakció a fejlett vezetéstámogató rendszerek funkcióival és egyéb automatizálási funkciókkal, valamint azok előnyeivel, korlátaival és kockázataival;</w:t>
      </w:r>
      <w:r>
        <w:rPr>
          <w:rFonts w:eastAsia="Calibri"/>
          <w:b/>
          <w:noProof/>
          <w:szCs w:val="22"/>
          <w:lang w:eastAsia="en-US"/>
        </w:rPr>
        <w:t xml:space="preserve"> [Mód. 150]</w:t>
      </w:r>
    </w:p>
    <w:p w:rsidR="00CF139F" w:rsidRPr="00CF139F" w:rsidRDefault="009825B1" w:rsidP="004716DB">
      <w:pPr>
        <w:widowControl/>
        <w:spacing w:before="120" w:after="120" w:line="360" w:lineRule="auto"/>
        <w:ind w:left="1417" w:hanging="567"/>
        <w:rPr>
          <w:rFonts w:eastAsia="Calibri"/>
          <w:noProof/>
          <w:szCs w:val="22"/>
          <w:lang w:eastAsia="en-US"/>
        </w:rPr>
      </w:pPr>
      <w:r w:rsidRPr="00B7622D">
        <w:rPr>
          <w:b/>
          <w:i/>
        </w:rPr>
        <w:t>ic)</w:t>
      </w:r>
      <w:r w:rsidRPr="00B7622D">
        <w:rPr>
          <w:b/>
          <w:i/>
        </w:rPr>
        <w:tab/>
        <w:t>a városi járműbehajtási korlátozásokra vonatkozó alapvető szabályozási keret, beleértve az alacsony kibocsátású zónákat is</w:t>
      </w:r>
      <w:r>
        <w:rPr>
          <w:b/>
          <w:i/>
        </w:rPr>
        <w:t>.</w:t>
      </w:r>
      <w:r>
        <w:rPr>
          <w:rFonts w:eastAsia="Calibri"/>
          <w:b/>
          <w:noProof/>
          <w:szCs w:val="22"/>
          <w:lang w:eastAsia="en-US"/>
        </w:rPr>
        <w:t xml:space="preserve"> [Mód. 151]</w:t>
      </w:r>
    </w:p>
    <w:p w:rsidR="00CF139F" w:rsidRPr="00CF139F"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t>3.</w:t>
      </w:r>
      <w:r w:rsidRPr="00CF139F">
        <w:rPr>
          <w:rFonts w:eastAsia="Calibri"/>
          <w:b/>
          <w:bCs/>
          <w:noProof/>
          <w:color w:val="000000"/>
          <w:szCs w:val="22"/>
          <w:lang w:eastAsia="en-US"/>
        </w:rPr>
        <w:tab/>
      </w:r>
      <w:r w:rsidRPr="00CF139F">
        <w:rPr>
          <w:rFonts w:eastAsia="Calibri"/>
          <w:b/>
          <w:noProof/>
          <w:color w:val="000000"/>
          <w:szCs w:val="22"/>
          <w:lang w:eastAsia="en-US"/>
        </w:rPr>
        <w:t>Az A1, A2 és A kategóriákra vonatkozó különleges rendelkezések</w:t>
      </w:r>
      <w:r w:rsidRPr="00CF139F">
        <w:rPr>
          <w:rFonts w:eastAsia="Calibri"/>
          <w:b/>
          <w:noProof/>
          <w:szCs w:val="22"/>
          <w:lang w:eastAsia="en-US"/>
        </w:rPr>
        <w:t xml:space="preserve">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szCs w:val="22"/>
          <w:lang w:eastAsia="en-US"/>
        </w:rPr>
        <w:t>Az alábbiak általános ismeretének kötelező ellenőrzése: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védőfelszerelés, például kesztyű, csizma, védőruha és bukósisak használata;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a motorkerékpárosok láthatósága a közúti közlekedés többi résztvevője számára;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az úttest fent meghatározott különböző állapotaihoz kapcsolódó kockázati tényezők, különös tekintettel az olyan csúszós részekre, mint például a csatornafedelek, az útburkolati jelzésekre, például a vonalakra és nyilakra, valamint a villamossínekre;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közúti közlekedésbiztonsággal összefüggő, fent meghatározott mechanikai szempontok, különös tekintettel az elakadásjelző kapcsolójára, az olajszintekre és a meghajtóláncra. </w:t>
      </w:r>
    </w:p>
    <w:p w:rsidR="00CF139F" w:rsidRPr="00211541"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t>4.</w:t>
      </w:r>
      <w:r w:rsidRPr="00CF139F">
        <w:rPr>
          <w:rFonts w:eastAsia="Calibri"/>
          <w:b/>
          <w:bCs/>
          <w:noProof/>
          <w:color w:val="000000"/>
          <w:szCs w:val="22"/>
          <w:lang w:eastAsia="en-US"/>
        </w:rPr>
        <w:tab/>
      </w:r>
      <w:r w:rsidRPr="00CF139F">
        <w:rPr>
          <w:rFonts w:eastAsia="Calibri"/>
          <w:b/>
          <w:noProof/>
          <w:color w:val="000000"/>
          <w:szCs w:val="22"/>
          <w:lang w:eastAsia="en-US"/>
        </w:rPr>
        <w:t>A C, CE, C1, C1E, D, DE, D1</w:t>
      </w:r>
      <w:r w:rsidR="00211541">
        <w:rPr>
          <w:rFonts w:eastAsia="Calibri"/>
          <w:b/>
          <w:i/>
          <w:noProof/>
          <w:color w:val="000000"/>
          <w:szCs w:val="22"/>
          <w:lang w:eastAsia="en-US"/>
        </w:rPr>
        <w:t xml:space="preserve">, </w:t>
      </w:r>
      <w:r w:rsidRPr="004716DB">
        <w:rPr>
          <w:rFonts w:eastAsia="Calibri"/>
          <w:b/>
          <w:strike/>
          <w:noProof/>
          <w:color w:val="000000"/>
          <w:szCs w:val="22"/>
          <w:lang w:eastAsia="en-US"/>
        </w:rPr>
        <w:t xml:space="preserve">és </w:t>
      </w:r>
      <w:r w:rsidRPr="00CF139F">
        <w:rPr>
          <w:rFonts w:eastAsia="Calibri"/>
          <w:b/>
          <w:noProof/>
          <w:color w:val="000000"/>
          <w:szCs w:val="22"/>
          <w:lang w:eastAsia="en-US"/>
        </w:rPr>
        <w:t xml:space="preserve">D1E </w:t>
      </w:r>
      <w:r w:rsidR="00211541" w:rsidRPr="00B7622D">
        <w:rPr>
          <w:b/>
          <w:bCs/>
          <w:i/>
          <w:iCs/>
        </w:rPr>
        <w:t>és T</w:t>
      </w:r>
      <w:r w:rsidR="00211541" w:rsidRPr="00B7622D">
        <w:t xml:space="preserve"> </w:t>
      </w:r>
      <w:r w:rsidRPr="00CF139F">
        <w:rPr>
          <w:rFonts w:eastAsia="Calibri"/>
          <w:b/>
          <w:noProof/>
          <w:color w:val="000000"/>
          <w:szCs w:val="22"/>
          <w:lang w:eastAsia="en-US"/>
        </w:rPr>
        <w:t>kategóriákra vonatkozó különleges rendelkezések</w:t>
      </w:r>
      <w:r w:rsidRPr="00CF139F">
        <w:rPr>
          <w:rFonts w:eastAsia="Calibri"/>
          <w:b/>
          <w:noProof/>
          <w:szCs w:val="22"/>
          <w:lang w:eastAsia="en-US"/>
        </w:rPr>
        <w:t xml:space="preserve"> </w:t>
      </w:r>
      <w:r w:rsidR="00211541">
        <w:rPr>
          <w:rFonts w:eastAsia="Calibri"/>
          <w:b/>
          <w:noProof/>
          <w:szCs w:val="22"/>
          <w:lang w:eastAsia="en-US"/>
        </w:rPr>
        <w:t xml:space="preserve"> [Mód. 152]</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Az alábbiak általános ismeretének kötelező ellenőrzése: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az 561/2006/EK európai parlamenti és tanácsi rendeletben</w:t>
      </w:r>
      <w:r w:rsidRPr="00CF139F">
        <w:rPr>
          <w:rFonts w:eastAsia="Calibri"/>
          <w:noProof/>
          <w:szCs w:val="22"/>
          <w:vertAlign w:val="superscript"/>
          <w:lang w:eastAsia="en-US"/>
        </w:rPr>
        <w:footnoteReference w:id="29"/>
      </w:r>
      <w:r w:rsidRPr="00CF139F">
        <w:rPr>
          <w:rFonts w:eastAsia="Calibri"/>
          <w:noProof/>
          <w:szCs w:val="22"/>
          <w:lang w:eastAsia="en-US"/>
        </w:rPr>
        <w:t xml:space="preserve"> meghatározott vezetési időre és pihenőidőre vonatkozó szabályok; a 165/2014/EU rendeletben meghatározott menetíró készülék használata;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az érintett szállítási típusra vonatkozó szabályok: árufuvarozás vagy személyszállítás;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belföldi és a nemzetközi árufuvarozáshoz és személyszállításhoz szükséges jármű- és szállítási okmányok;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d)</w:t>
      </w:r>
      <w:r w:rsidRPr="00CF139F">
        <w:rPr>
          <w:rFonts w:eastAsia="Calibri"/>
          <w:noProof/>
          <w:szCs w:val="22"/>
          <w:lang w:eastAsia="en-US"/>
        </w:rPr>
        <w:tab/>
        <w:t>baleset esetén tanúsítandó magatartás; baleset vagy hasonló esemény esetén elvégzendő intézkedések – beleértve a vészhelyzeti intézkedéseket, például az utasok kimenekítését – ismerete és elsősegély-nyújtási alapismeretek</w:t>
      </w:r>
      <w:r w:rsidR="00211541" w:rsidRPr="00B7622D">
        <w:rPr>
          <w:b/>
          <w:bCs/>
          <w:i/>
          <w:iCs/>
        </w:rPr>
        <w:t>, beleértve a kardiopulmonáris újraélesztést is</w:t>
      </w:r>
      <w:r w:rsidRPr="00CF139F">
        <w:rPr>
          <w:rFonts w:eastAsia="Calibri"/>
          <w:noProof/>
          <w:szCs w:val="22"/>
          <w:lang w:eastAsia="en-US"/>
        </w:rPr>
        <w:t>;</w:t>
      </w:r>
      <w:r w:rsidR="00211541">
        <w:rPr>
          <w:rFonts w:eastAsia="Calibri"/>
          <w:b/>
          <w:noProof/>
          <w:szCs w:val="22"/>
          <w:lang w:eastAsia="en-US"/>
        </w:rPr>
        <w:t xml:space="preserve"> [Mód. 153]</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a kerekek leszerelése és cseréje közben betartandó óvintézkedések; </w:t>
      </w:r>
    </w:p>
    <w:p w:rsid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 járművek tömegére és méreteire vonatkozó szabályok; a sebesség-korlátozókra vonatkozó szabályok; </w:t>
      </w:r>
    </w:p>
    <w:p w:rsidR="00211541" w:rsidRPr="004716DB" w:rsidRDefault="00211541" w:rsidP="004716DB">
      <w:pPr>
        <w:widowControl/>
        <w:spacing w:before="120" w:after="120" w:line="360" w:lineRule="auto"/>
        <w:ind w:left="1417" w:hanging="567"/>
        <w:rPr>
          <w:rFonts w:eastAsia="Calibri"/>
          <w:b/>
          <w:noProof/>
          <w:szCs w:val="22"/>
          <w:lang w:eastAsia="en-US"/>
        </w:rPr>
      </w:pPr>
      <w:r w:rsidRPr="00B7622D">
        <w:rPr>
          <w:b/>
          <w:i/>
        </w:rPr>
        <w:t>fa)</w:t>
      </w:r>
      <w:r w:rsidRPr="00B7622D">
        <w:rPr>
          <w:b/>
          <w:i/>
        </w:rPr>
        <w:tab/>
        <w:t>a lassítófékek/kipufogórendszerek és fékek célja és használata;</w:t>
      </w:r>
      <w:r>
        <w:rPr>
          <w:rFonts w:eastAsia="Calibri"/>
          <w:b/>
          <w:noProof/>
          <w:szCs w:val="22"/>
          <w:lang w:eastAsia="en-US"/>
        </w:rPr>
        <w:t xml:space="preserve"> [Mód. 154]</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g)</w:t>
      </w:r>
      <w:r w:rsidRPr="00CF139F">
        <w:rPr>
          <w:rFonts w:eastAsia="Calibri"/>
          <w:noProof/>
          <w:szCs w:val="22"/>
          <w:lang w:eastAsia="en-US"/>
        </w:rPr>
        <w:tab/>
        <w:t>a látótérnek a saját jármű jellemzői által okozott korlátozása</w:t>
      </w:r>
      <w:r w:rsidR="00211541" w:rsidRPr="00B7622D">
        <w:rPr>
          <w:b/>
          <w:bCs/>
          <w:i/>
          <w:iCs/>
        </w:rPr>
        <w:t>, különösen a gyalogosok esetében a jármű előtt, valamint a kerékpárosok esetében a jármű mellett és előtt</w:t>
      </w:r>
      <w:r w:rsidRPr="00CF139F">
        <w:rPr>
          <w:rFonts w:eastAsia="Calibri"/>
          <w:noProof/>
          <w:szCs w:val="22"/>
          <w:lang w:eastAsia="en-US"/>
        </w:rPr>
        <w:t>;</w:t>
      </w:r>
      <w:r w:rsidR="00211541">
        <w:rPr>
          <w:rFonts w:eastAsia="Calibri"/>
          <w:b/>
          <w:noProof/>
          <w:szCs w:val="22"/>
          <w:lang w:eastAsia="en-US"/>
        </w:rPr>
        <w:t xml:space="preserve"> [Mód. 155]</w:t>
      </w:r>
    </w:p>
    <w:p w:rsidR="00211541"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autóstérkép olvasása, útvonaltervezés, ideértve az elektronikus navigációs rendszerek használatát is (opcionális);</w:t>
      </w:r>
    </w:p>
    <w:p w:rsidR="00CF139F" w:rsidRPr="00CF139F" w:rsidRDefault="00211541" w:rsidP="004716DB">
      <w:pPr>
        <w:widowControl/>
        <w:spacing w:before="120" w:after="120" w:line="360" w:lineRule="auto"/>
        <w:ind w:left="1417" w:hanging="567"/>
        <w:rPr>
          <w:rFonts w:eastAsia="Calibri"/>
          <w:noProof/>
          <w:szCs w:val="22"/>
          <w:lang w:eastAsia="en-US"/>
        </w:rPr>
      </w:pPr>
      <w:r w:rsidRPr="00B7622D">
        <w:rPr>
          <w:b/>
          <w:i/>
        </w:rPr>
        <w:t>ha)</w:t>
      </w:r>
      <w:r w:rsidRPr="00B7622D">
        <w:rPr>
          <w:b/>
          <w:i/>
        </w:rPr>
        <w:tab/>
        <w:t>defenzív és környezetkímélő vezetés: követési távolság; kanyarban előzés, sávváltás, elsőbbségi szabályok, sebességkorlátozások;</w:t>
      </w:r>
      <w:r>
        <w:rPr>
          <w:rFonts w:eastAsia="Calibri"/>
          <w:b/>
          <w:noProof/>
          <w:szCs w:val="22"/>
          <w:lang w:eastAsia="en-US"/>
        </w:rPr>
        <w:t xml:space="preserve"> [Mód. 156]</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211541"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lastRenderedPageBreak/>
        <w:t>i)</w:t>
      </w:r>
      <w:r w:rsidRPr="00CF139F">
        <w:rPr>
          <w:rFonts w:eastAsia="Calibri"/>
          <w:noProof/>
          <w:szCs w:val="22"/>
          <w:lang w:eastAsia="en-US"/>
        </w:rPr>
        <w:tab/>
        <w:t>a jármű rakományával kapcsolatos biztonsági tényezők: a rakomány ellenőrzése (rakodás és rögzítés), a különböző típusú rakományokkal kapcsolatos nehézségek (például folyadékok, függő rakomány, …), az áru be- és kirakodása és a rakodó-berendezések használata (csak a C, CE, C1, C1E</w:t>
      </w:r>
      <w:r w:rsidR="00211541" w:rsidRPr="00B7622D">
        <w:rPr>
          <w:b/>
          <w:bCs/>
          <w:i/>
          <w:iCs/>
        </w:rPr>
        <w:t>, T</w:t>
      </w:r>
      <w:r w:rsidRPr="00CF139F">
        <w:rPr>
          <w:rFonts w:eastAsia="Calibri"/>
          <w:noProof/>
          <w:szCs w:val="22"/>
          <w:lang w:eastAsia="en-US"/>
        </w:rPr>
        <w:t xml:space="preserve"> kategóriákban);</w:t>
      </w:r>
      <w:r w:rsidR="00211541">
        <w:rPr>
          <w:rFonts w:eastAsia="Calibri"/>
          <w:b/>
          <w:noProof/>
          <w:szCs w:val="22"/>
          <w:lang w:eastAsia="en-US"/>
        </w:rPr>
        <w:t xml:space="preserve"> [Mód. 157]</w:t>
      </w:r>
    </w:p>
    <w:p w:rsidR="00CF139F" w:rsidRPr="00CF139F" w:rsidRDefault="00211541" w:rsidP="004716DB">
      <w:pPr>
        <w:widowControl/>
        <w:spacing w:before="120" w:after="120" w:line="360" w:lineRule="auto"/>
        <w:ind w:left="1417" w:hanging="567"/>
        <w:rPr>
          <w:rFonts w:eastAsia="Calibri"/>
          <w:noProof/>
          <w:szCs w:val="22"/>
          <w:lang w:eastAsia="en-US"/>
        </w:rPr>
      </w:pPr>
      <w:r w:rsidRPr="00B7622D">
        <w:rPr>
          <w:b/>
          <w:i/>
        </w:rPr>
        <w:t>ia)</w:t>
      </w:r>
      <w:r w:rsidRPr="00B7622D">
        <w:rPr>
          <w:b/>
          <w:i/>
        </w:rPr>
        <w:tab/>
        <w:t>a biztonságos parkolókkal kapcsolatos biztonsági intézkedések, eljárások és protokollok;</w:t>
      </w:r>
      <w:r>
        <w:rPr>
          <w:rFonts w:eastAsia="Calibri"/>
          <w:b/>
          <w:noProof/>
          <w:szCs w:val="22"/>
          <w:lang w:eastAsia="en-US"/>
        </w:rPr>
        <w:t xml:space="preserve"> [Mód. 158]</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j)</w:t>
      </w:r>
      <w:r w:rsidRPr="00CF139F">
        <w:rPr>
          <w:rFonts w:eastAsia="Calibri"/>
          <w:noProof/>
          <w:szCs w:val="22"/>
          <w:lang w:eastAsia="en-US"/>
        </w:rPr>
        <w:tab/>
      </w:r>
      <w:r w:rsidR="00211541" w:rsidRPr="00B7622D">
        <w:t>a járművezető felelőssége az utasszállítást illetően; az utasok</w:t>
      </w:r>
      <w:r w:rsidR="00211541" w:rsidRPr="00B7622D">
        <w:rPr>
          <w:b/>
          <w:bCs/>
          <w:i/>
          <w:iCs/>
        </w:rPr>
        <w:t>, valamint különösen a fogyatékossággal élő és csökkent mozgásképességű személyek</w:t>
      </w:r>
      <w:r w:rsidR="00211541" w:rsidRPr="00B7622D">
        <w:t xml:space="preserve"> kényelme és biztonsága</w:t>
      </w:r>
      <w:r w:rsidR="00211541" w:rsidRPr="00B7622D">
        <w:rPr>
          <w:b/>
          <w:bCs/>
          <w:i/>
          <w:iCs/>
        </w:rPr>
        <w:t>, valamint megfelelő válaszadás nemi alapú zaklatás és erőszak esetén</w:t>
      </w:r>
      <w:r w:rsidR="00211541" w:rsidRPr="00B7622D">
        <w:t>; gyermekek szállítása; az elindulás előtti szükséges ellenőrzések; az elméleti vizsgának valamennyi busztípust magában kell foglalnia (a tömegközlekedésben használt buszok és a távolsági buszok, különleges méretű buszok, …) (csak a D, DE, D1, D1E kategóri</w:t>
      </w:r>
      <w:r w:rsidR="00211541">
        <w:t>ákban</w:t>
      </w:r>
      <w:r w:rsidRPr="00CF139F">
        <w:rPr>
          <w:rFonts w:eastAsia="Calibri"/>
          <w:noProof/>
          <w:szCs w:val="22"/>
          <w:lang w:eastAsia="en-US"/>
        </w:rPr>
        <w:t>);</w:t>
      </w:r>
      <w:r w:rsidR="00211541">
        <w:rPr>
          <w:rFonts w:eastAsia="Calibri"/>
          <w:b/>
          <w:noProof/>
          <w:szCs w:val="22"/>
          <w:lang w:eastAsia="en-US"/>
        </w:rPr>
        <w:t xml:space="preserve"> [Mód. 159]</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k)</w:t>
      </w:r>
      <w:r w:rsidRPr="00CF139F">
        <w:rPr>
          <w:rFonts w:eastAsia="Calibri"/>
          <w:noProof/>
          <w:szCs w:val="22"/>
          <w:lang w:eastAsia="en-US"/>
        </w:rPr>
        <w:tab/>
        <w:t>a 165/2014/EU rendelet hatálya alá nem tartozó, C1 vagy C1E kategóriájú jármű vezetésére jogosító engedélyt kérelmezőket a tagállamok felmenthetik a fenti 4. 1</w:t>
      </w:r>
      <w:r w:rsidR="00646970">
        <w:rPr>
          <w:rFonts w:eastAsia="Calibri"/>
          <w:noProof/>
          <w:szCs w:val="22"/>
          <w:lang w:eastAsia="en-US"/>
        </w:rPr>
        <w:t>,</w:t>
      </w:r>
      <w:r w:rsidRPr="00CF139F">
        <w:rPr>
          <w:rFonts w:eastAsia="Calibri"/>
          <w:noProof/>
          <w:szCs w:val="22"/>
          <w:lang w:eastAsia="en-US"/>
        </w:rPr>
        <w:t xml:space="preserve"> a)–c) pontokban szereplő ismeretek bizonyítása alól.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A C, CE, D és DE kategóriákra vonatkozásában a következő további előírások általános ismeretének kötelező ellenőrzése: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következők szerkezeti és működési elvei: belsőégésű motorok, folyadékok (például motorolaj, hűtőfolyadék, mosófolyadék), üzemanyag-ellátó rendszer, elektromos rendszer, a gyújtási rendszer, erőátviteli rendszer (tengelykapcsoló, sebességváltó stb.);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kenés és fagyásálló-védelem;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gumiabroncsok szerkezetének, felszerelésének, helyes használatának és ápolásának elvei;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fékszerelvények és a sebességszabályzók típusainak, működésének, fő elemeinek, csatlakozásának, használatának és napi karbantartásának elvei, és a blokkolásgátló fékek használata;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a kapcsolószerkezetek típusainak, működésének, fő elemeinek, csatlakozásának, használatának és napi karbantartásának elvei (csak a CE, DE kategóriákban);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az üzemzavarok okainak felderítési módszerei;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g)</w:t>
      </w:r>
      <w:r w:rsidRPr="00CF139F">
        <w:rPr>
          <w:rFonts w:eastAsia="Calibri"/>
          <w:noProof/>
          <w:szCs w:val="22"/>
          <w:lang w:eastAsia="en-US"/>
        </w:rPr>
        <w:tab/>
        <w:t>a járművek megelőző karbantartása és a szükséges folyamatos karbantartás;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a járművezető felelőssége az áru egyeztetett feltételek szerinti átvételét, fuvarozását és leszállítását illetően (csak a C, CE kategóriákban).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JÁRTASSÁGI ÉS MAGATARTÁSVIZSGA </w:t>
      </w:r>
    </w:p>
    <w:p w:rsidR="00CF139F" w:rsidRPr="00CF139F" w:rsidRDefault="00CF139F" w:rsidP="004716DB">
      <w:pPr>
        <w:widowControl/>
        <w:tabs>
          <w:tab w:val="left" w:pos="850"/>
        </w:tabs>
        <w:spacing w:before="120" w:after="120" w:line="360" w:lineRule="auto"/>
        <w:ind w:left="850" w:hanging="850"/>
        <w:rPr>
          <w:rFonts w:eastAsia="Calibri"/>
          <w:b/>
          <w:noProof/>
          <w:color w:val="000000"/>
          <w:szCs w:val="22"/>
          <w:lang w:eastAsia="en-US"/>
        </w:rPr>
      </w:pPr>
      <w:r w:rsidRPr="00CF139F">
        <w:rPr>
          <w:rFonts w:eastAsia="Calibri"/>
          <w:b/>
          <w:noProof/>
          <w:color w:val="000000"/>
          <w:szCs w:val="22"/>
          <w:lang w:eastAsia="en-US"/>
        </w:rPr>
        <w:t>5.</w:t>
      </w:r>
      <w:r w:rsidRPr="00CF139F">
        <w:rPr>
          <w:rFonts w:eastAsia="Calibri"/>
          <w:b/>
          <w:noProof/>
          <w:color w:val="000000"/>
          <w:szCs w:val="22"/>
          <w:lang w:eastAsia="en-US"/>
        </w:rPr>
        <w:tab/>
        <w:t xml:space="preserve">A jármű és felszerelései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Sebességváltó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Kézi sebességváltóval rendelkező járművet kizárólag az vezethet, aki kézi sebességváltóval rendelkező járművön tette le a jártassági és magatartásvizsgát. </w:t>
      </w:r>
    </w:p>
    <w:p w:rsidR="00CF139F" w:rsidRPr="00CF139F" w:rsidRDefault="00CF139F" w:rsidP="004716DB">
      <w:pPr>
        <w:widowControl/>
        <w:spacing w:before="120" w:after="120" w:line="360" w:lineRule="auto"/>
        <w:ind w:left="1417"/>
        <w:rPr>
          <w:rFonts w:eastAsia="Calibri"/>
          <w:noProof/>
          <w:szCs w:val="22"/>
          <w:lang w:eastAsia="en-US"/>
        </w:rPr>
      </w:pPr>
      <w:r w:rsidRPr="00CF139F">
        <w:rPr>
          <w:rFonts w:eastAsia="Calibri"/>
          <w:noProof/>
          <w:color w:val="000000"/>
          <w:szCs w:val="22"/>
          <w:lang w:eastAsia="en-US"/>
        </w:rPr>
        <w:t xml:space="preserve">A „kézi sebességváltóval rendelkező jármű” az a jármű, amely olyan tengelykapcsoló-pedállal (illetve az A, A2 és A1 kategóriákban kézi váltókarral) van felszerelve, amelynek működtetése a jármű elindításakor, megállításakor és sebességváltáskor a vezetőre hárul.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Az 5. 1</w:t>
      </w:r>
      <w:r w:rsidR="00646970">
        <w:rPr>
          <w:rFonts w:eastAsia="Calibri"/>
          <w:noProof/>
          <w:szCs w:val="22"/>
          <w:lang w:eastAsia="en-US"/>
        </w:rPr>
        <w:t>.</w:t>
      </w:r>
      <w:r w:rsidRPr="00CF139F">
        <w:rPr>
          <w:rFonts w:eastAsia="Calibri"/>
          <w:noProof/>
          <w:szCs w:val="22"/>
          <w:lang w:eastAsia="en-US"/>
        </w:rPr>
        <w:t xml:space="preserve"> a) pontban előírt feltételeknek meg nem felelő járműveket automata sebességváltós járműveknek kell tekinteni.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Az 5. 1</w:t>
      </w:r>
      <w:r w:rsidR="00646970">
        <w:rPr>
          <w:rFonts w:eastAsia="Calibri"/>
          <w:noProof/>
          <w:color w:val="000000"/>
          <w:szCs w:val="22"/>
          <w:lang w:eastAsia="en-US"/>
        </w:rPr>
        <w:t>.</w:t>
      </w:r>
      <w:r w:rsidRPr="00CF139F">
        <w:rPr>
          <w:rFonts w:eastAsia="Calibri"/>
          <w:noProof/>
          <w:color w:val="000000"/>
          <w:szCs w:val="22"/>
          <w:lang w:eastAsia="en-US"/>
        </w:rPr>
        <w:t xml:space="preserve"> c) pont sérelme nélkül, ha a kérelmező a jártassági és magatartásvizsgát automata sebességváltóval rendelkező járművön teszi le, ezt a tényt az e vizsga alapján kiállított összes engedélyen fel kell tüntetni az I. melléklet E. részében előírt megfelelő uniós kód megadásával. Az ilyen jelöléssel ellátott engedélyek csak automata sebességváltóval rendelkező járművek vezetéséhez használhatók.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r>
      <w:r w:rsidR="00211541" w:rsidRPr="00B7622D">
        <w:t xml:space="preserve">Az automata sebességváltóval rendelkező járművön végzett jártassági és magatartási vizsga alapján kiállított A1, A2, A, B1, B, B BE kategóriájú vezetői engedélyen feltüntetett uniós kódot </w:t>
      </w:r>
      <w:r w:rsidR="00211541" w:rsidRPr="00B7622D">
        <w:rPr>
          <w:b/>
          <w:bCs/>
          <w:i/>
          <w:iCs/>
        </w:rPr>
        <w:t>nem szabad kötelezővé tenni, feltüntetni vagy</w:t>
      </w:r>
      <w:r w:rsidR="00211541" w:rsidRPr="00B7622D">
        <w:t xml:space="preserve"> el kell távolítani, ha a jogosult leteszi a külön e célra készült jártassági és magatartási vizsgát vagy elvégez egy célzott képzést</w:t>
      </w:r>
      <w:r w:rsidR="00211541" w:rsidRPr="00B7622D">
        <w:rPr>
          <w:b/>
          <w:bCs/>
          <w:i/>
          <w:iCs/>
        </w:rPr>
        <w:t>, amire az automata sebességváltóval rendelkező járművön végzett jártassági és magatartási vizsga előtt vagy után is sor kerülhet</w:t>
      </w:r>
      <w:r w:rsidRPr="00CF139F">
        <w:rPr>
          <w:rFonts w:eastAsia="Calibri"/>
          <w:noProof/>
          <w:szCs w:val="22"/>
          <w:lang w:eastAsia="en-US"/>
        </w:rPr>
        <w:t>.</w:t>
      </w:r>
      <w:r w:rsidR="00211541">
        <w:rPr>
          <w:rFonts w:eastAsia="Calibri"/>
          <w:b/>
          <w:noProof/>
          <w:szCs w:val="22"/>
          <w:lang w:eastAsia="en-US"/>
        </w:rPr>
        <w:t xml:space="preserve"> [Mód. 160]</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 tagállamok meghozzák az alábbiakhoz szükséges intézkedéseket: </w:t>
      </w:r>
    </w:p>
    <w:p w:rsidR="00CF139F" w:rsidRPr="00CF139F" w:rsidRDefault="00CF139F" w:rsidP="004716DB">
      <w:pPr>
        <w:widowControl/>
        <w:spacing w:before="120" w:after="120" w:line="360" w:lineRule="auto"/>
        <w:ind w:left="1985" w:hanging="568"/>
        <w:rPr>
          <w:rFonts w:eastAsia="Calibri"/>
          <w:noProof/>
          <w:color w:val="000000"/>
          <w:szCs w:val="22"/>
          <w:lang w:eastAsia="en-US"/>
        </w:rPr>
      </w:pPr>
      <w:r w:rsidRPr="00CF139F">
        <w:rPr>
          <w:rFonts w:eastAsia="Calibri"/>
          <w:noProof/>
          <w:color w:val="000000"/>
          <w:szCs w:val="22"/>
          <w:lang w:eastAsia="en-US"/>
        </w:rPr>
        <w:t xml:space="preserve">i. </w:t>
      </w:r>
      <w:r w:rsidR="00211541">
        <w:rPr>
          <w:rFonts w:eastAsia="Calibri"/>
          <w:noProof/>
          <w:color w:val="000000"/>
          <w:szCs w:val="22"/>
          <w:lang w:eastAsia="en-US"/>
        </w:rPr>
        <w:tab/>
      </w:r>
      <w:r w:rsidRPr="00CF139F">
        <w:rPr>
          <w:rFonts w:eastAsia="Calibri"/>
          <w:noProof/>
          <w:color w:val="000000"/>
          <w:szCs w:val="22"/>
          <w:lang w:eastAsia="en-US"/>
        </w:rPr>
        <w:t>a célzott képzés jóváhagyása és felügyelete</w:t>
      </w:r>
      <w:r w:rsidR="00211541" w:rsidRPr="00B7622D">
        <w:rPr>
          <w:b/>
          <w:i/>
        </w:rPr>
        <w:t>, többek között az általános járművezetői képzés részeként</w:t>
      </w:r>
      <w:r w:rsidRPr="00CF139F">
        <w:rPr>
          <w:rFonts w:eastAsia="Calibri"/>
          <w:noProof/>
          <w:color w:val="000000"/>
          <w:szCs w:val="22"/>
          <w:lang w:eastAsia="en-US"/>
        </w:rPr>
        <w:t>; vagy</w:t>
      </w:r>
      <w:r w:rsidR="00211541">
        <w:rPr>
          <w:rFonts w:eastAsia="Calibri"/>
          <w:b/>
          <w:noProof/>
          <w:color w:val="000000"/>
          <w:szCs w:val="22"/>
          <w:lang w:eastAsia="en-US"/>
        </w:rPr>
        <w:t xml:space="preserve"> [Mód. 161]</w:t>
      </w:r>
    </w:p>
    <w:p w:rsidR="00C305EB" w:rsidRDefault="00C305EB"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1985" w:hanging="568"/>
        <w:rPr>
          <w:rFonts w:eastAsia="Calibri"/>
          <w:noProof/>
          <w:color w:val="000000"/>
          <w:szCs w:val="22"/>
          <w:lang w:eastAsia="en-US"/>
        </w:rPr>
      </w:pPr>
      <w:r w:rsidRPr="00CF139F">
        <w:rPr>
          <w:rFonts w:eastAsia="Calibri"/>
          <w:noProof/>
          <w:color w:val="000000"/>
          <w:szCs w:val="22"/>
          <w:lang w:eastAsia="en-US"/>
        </w:rPr>
        <w:lastRenderedPageBreak/>
        <w:t xml:space="preserve">ii. </w:t>
      </w:r>
      <w:r w:rsidR="00211541">
        <w:rPr>
          <w:rFonts w:eastAsia="Calibri"/>
          <w:noProof/>
          <w:color w:val="000000"/>
          <w:szCs w:val="22"/>
          <w:lang w:eastAsia="en-US"/>
        </w:rPr>
        <w:tab/>
      </w:r>
      <w:r w:rsidRPr="00CF139F">
        <w:rPr>
          <w:rFonts w:eastAsia="Calibri"/>
          <w:noProof/>
          <w:color w:val="000000"/>
          <w:szCs w:val="22"/>
          <w:lang w:eastAsia="en-US"/>
        </w:rPr>
        <w:t>a jártassági és magatartásvizsga megszervezése.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Az e pont hatálya alá tartozó képzésre vagy vizsgára használt járműveknek kézi sebességváltóval kell rendelkezniük, és a résztvevők által kérelmezett vezetői engedély kategóriájába kell tartozniuk.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 jártassági és magatartási vizsga időtartamának és a megtett távolságnak elegendőnek kell lennie ahhoz, hogy felmérhető legyen az e melléklet 6. vagy 7. pontjában meghatározott jártasság és magatartás, különös figyelmet fordítva a sebességváltó használatára.</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 xml:space="preserve">A képzésnek ki kell térnie az e melléklet 6. vagy 7. pontjában szereplő valamennyi szempontra, különös figyelmet fordítva a sebességváltó használatára. A képzés minden részvevőjének teljesítenie kell a gyakorlati vizsgát, és a közutakon kell bemutatnia jártasságát és magatartását. A képzés időtartama legalább 7 nap.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d)</w:t>
      </w:r>
      <w:r w:rsidRPr="00CF139F">
        <w:rPr>
          <w:rFonts w:eastAsia="Calibri"/>
          <w:noProof/>
          <w:szCs w:val="22"/>
          <w:lang w:eastAsia="en-US"/>
        </w:rPr>
        <w:tab/>
        <w:t>A BE, C, CE, C1, C1E, D, DE, D1</w:t>
      </w:r>
      <w:r w:rsidR="00211541">
        <w:rPr>
          <w:rFonts w:eastAsia="Calibri"/>
          <w:b/>
          <w:i/>
          <w:noProof/>
          <w:szCs w:val="22"/>
          <w:lang w:eastAsia="en-US"/>
        </w:rPr>
        <w:t>,</w:t>
      </w:r>
      <w:r w:rsidRPr="00CF139F">
        <w:rPr>
          <w:rFonts w:eastAsia="Calibri"/>
          <w:noProof/>
          <w:szCs w:val="22"/>
          <w:lang w:eastAsia="en-US"/>
        </w:rPr>
        <w:t xml:space="preserve"> </w:t>
      </w:r>
      <w:r w:rsidRPr="004716DB">
        <w:rPr>
          <w:rFonts w:eastAsia="Calibri"/>
          <w:strike/>
          <w:noProof/>
          <w:szCs w:val="22"/>
          <w:lang w:eastAsia="en-US"/>
        </w:rPr>
        <w:t>és</w:t>
      </w:r>
      <w:r w:rsidRPr="00CF139F">
        <w:rPr>
          <w:rFonts w:eastAsia="Calibri"/>
          <w:noProof/>
          <w:szCs w:val="22"/>
          <w:lang w:eastAsia="en-US"/>
        </w:rPr>
        <w:t xml:space="preserve"> D1E </w:t>
      </w:r>
      <w:r w:rsidR="00211541">
        <w:rPr>
          <w:rFonts w:eastAsia="Calibri"/>
          <w:b/>
          <w:i/>
          <w:noProof/>
          <w:szCs w:val="22"/>
          <w:lang w:eastAsia="en-US"/>
        </w:rPr>
        <w:t xml:space="preserve">és T </w:t>
      </w:r>
      <w:r w:rsidRPr="00CF139F">
        <w:rPr>
          <w:rFonts w:eastAsia="Calibri"/>
          <w:noProof/>
          <w:szCs w:val="22"/>
          <w:lang w:eastAsia="en-US"/>
        </w:rPr>
        <w:t>kategóriákra vonatkozó különleges rendelkezések</w:t>
      </w:r>
      <w:r w:rsidR="00211541">
        <w:rPr>
          <w:rFonts w:eastAsia="Calibri"/>
          <w:noProof/>
          <w:szCs w:val="22"/>
          <w:lang w:eastAsia="en-US"/>
        </w:rPr>
        <w:t>.</w:t>
      </w:r>
      <w:r w:rsidR="00211541">
        <w:rPr>
          <w:rFonts w:eastAsia="Calibri"/>
          <w:b/>
          <w:noProof/>
          <w:szCs w:val="22"/>
          <w:lang w:eastAsia="en-US"/>
        </w:rPr>
        <w:t xml:space="preserve"> [Mód. 162]</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 tagállamok dönthetnek úgy, hogy a fenti 5. 1</w:t>
      </w:r>
      <w:r w:rsidR="00646970">
        <w:rPr>
          <w:rFonts w:eastAsia="Calibri"/>
          <w:noProof/>
          <w:color w:val="000000"/>
          <w:szCs w:val="22"/>
          <w:lang w:eastAsia="en-US"/>
        </w:rPr>
        <w:t>.</w:t>
      </w:r>
      <w:r w:rsidRPr="00CF139F">
        <w:rPr>
          <w:rFonts w:eastAsia="Calibri"/>
          <w:noProof/>
          <w:color w:val="000000"/>
          <w:szCs w:val="22"/>
          <w:lang w:eastAsia="en-US"/>
        </w:rPr>
        <w:t xml:space="preserve"> b) pont hatálya alá tartozó, BE, C, CE, C1, C1E, D, DE, D1 vagy D1E kategóriájú jármű vezetésére jogosító engedélyen nem tüntetnek fel az automata sebességváltóra vonatkozó korlátozást, amennyiben a kérelmező már rendelkezik kézi sebességváltóval rendelkező jármű vezetésére jogosító engedéllyel az alábbi kategóriák legalább egyikében: B, BE, C, CE, C1, C1E, D, DE, D1 vagy D1E, továbbá a jártassági és magatartásvizsga során végrehajtotta a 8. 4</w:t>
      </w:r>
      <w:r w:rsidR="00646970">
        <w:rPr>
          <w:rFonts w:eastAsia="Calibri"/>
          <w:noProof/>
          <w:color w:val="000000"/>
          <w:szCs w:val="22"/>
          <w:lang w:eastAsia="en-US"/>
        </w:rPr>
        <w:t>.</w:t>
      </w:r>
      <w:r w:rsidRPr="00CF139F">
        <w:rPr>
          <w:rFonts w:eastAsia="Calibri"/>
          <w:noProof/>
          <w:color w:val="000000"/>
          <w:szCs w:val="22"/>
          <w:lang w:eastAsia="en-US"/>
        </w:rPr>
        <w:t xml:space="preserve"> pontban említett tevékenységeket.</w:t>
      </w:r>
      <w:r w:rsidRPr="00CF139F">
        <w:rPr>
          <w:rFonts w:eastAsia="Calibri"/>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 jártassági és magatartásvizsgán alkalmazott járműveknek meg kell felelniük az alábbiakban megadott minimumkövetelményeknek. A tagállamok megállapíthatnak szigorúbb vagy további követelményeket. A jártassági és magatartásvizsgán használt A1, A2 és A kategóriájú járművek esetében a tagállamok megengedhetik az előírt minimális hengerűrtartalomnál legfeljebb 5 cm</w:t>
      </w:r>
      <w:r w:rsidRPr="00CF139F">
        <w:rPr>
          <w:rFonts w:eastAsia="Calibri"/>
          <w:noProof/>
          <w:szCs w:val="22"/>
          <w:vertAlign w:val="superscript"/>
          <w:lang w:eastAsia="en-US"/>
        </w:rPr>
        <w:t>3</w:t>
      </w:r>
      <w:r w:rsidRPr="00CF139F">
        <w:rPr>
          <w:rFonts w:eastAsia="Calibri"/>
          <w:noProof/>
          <w:szCs w:val="22"/>
          <w:lang w:eastAsia="en-US"/>
        </w:rPr>
        <w:t>-rel kisebb motorok alkalmazását.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a)</w:t>
      </w:r>
      <w:r w:rsidRPr="00CF139F">
        <w:rPr>
          <w:rFonts w:eastAsia="Calibri"/>
          <w:noProof/>
          <w:szCs w:val="22"/>
          <w:lang w:eastAsia="en-US"/>
        </w:rPr>
        <w:tab/>
        <w:t>A1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A1 kategóriájú, oldalkocsi nélküli motorkerékpárok, amelyek teljesítménye a 11 kW-ot, teljesítmény/tömeg aránya pedig a 0,1 kW/kg-ot nem haladja meg, és amelyek képesek legalább 90 km/h sebesség elérésére.</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Amennyiben a motorkerékpár belső égésű motorral van felszerelve, annak hengerűrtartalma legalább 120 cm</w:t>
      </w:r>
      <w:r w:rsidRPr="00CF139F">
        <w:rPr>
          <w:rFonts w:eastAsia="Calibri"/>
          <w:noProof/>
          <w:color w:val="000000"/>
          <w:szCs w:val="22"/>
          <w:vertAlign w:val="superscript"/>
          <w:lang w:eastAsia="en-US"/>
        </w:rPr>
        <w:t>3</w:t>
      </w:r>
      <w:r w:rsidRPr="00CF139F">
        <w:rPr>
          <w:rFonts w:eastAsia="Calibri"/>
          <w:noProof/>
          <w:color w:val="000000"/>
          <w:szCs w:val="22"/>
          <w:lang w:eastAsia="en-US"/>
        </w:rPr>
        <w: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Amennyiben a motorkerékpár elektromos motorral van felszerelve, annak teljesítmény/tömeg aránya legalább 0,08 kW/kg</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A2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Oldalkocsi nélküli motorkerékpárok legalább 20 kW, de legfeljebb 35 kW teljesítményű motorral, amelyek teljesítmény/tömeg aránya nem haladja meg a 0,2 kW/kg-ot.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Amennyiben a motorkerékpár belső égésű motorral van felszerelve, annak hengerűrtartalma legalább 250 cm</w:t>
      </w:r>
      <w:r w:rsidRPr="00CF139F">
        <w:rPr>
          <w:rFonts w:eastAsia="Calibri"/>
          <w:noProof/>
          <w:color w:val="000000"/>
          <w:szCs w:val="22"/>
          <w:vertAlign w:val="superscript"/>
          <w:lang w:eastAsia="en-US"/>
        </w:rPr>
        <w:t>3</w:t>
      </w:r>
      <w:r w:rsidRPr="00CF139F">
        <w:rPr>
          <w:rFonts w:eastAsia="Calibri"/>
          <w:noProof/>
          <w:color w:val="000000"/>
          <w:szCs w:val="22"/>
          <w:lang w:eastAsia="en-US"/>
        </w:rPr>
        <w: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Amennyiben a motorkerékpár elektromos motorral van felszerelve, annak teljesítmény/tömeg aránya legalább 0,15 kW/kg</w:t>
      </w:r>
      <w:r w:rsidRPr="00CF139F">
        <w:rPr>
          <w:rFonts w:eastAsia="Calibri"/>
          <w:noProof/>
          <w:szCs w:val="22"/>
          <w:lang w:eastAsia="en-US"/>
        </w:rPr>
        <w:t xml:space="preserv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c)</w:t>
      </w:r>
      <w:r w:rsidRPr="00CF139F">
        <w:rPr>
          <w:rFonts w:eastAsia="Calibri"/>
          <w:noProof/>
          <w:szCs w:val="22"/>
          <w:lang w:eastAsia="en-US"/>
        </w:rPr>
        <w:tab/>
        <w:t>A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Oldalkocsi nélküli motorkerékpárok legalább 180 kg terheletlen tömeggel és legalább 50 kW teljesítményű motorral. A tagállamok elfogadhatnak ennél 5 kg-mal kisebb saját tömegű járműveket.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Amennyiben a motorkerékpár belső égésű motorral van felszerelve, annak hengerűrtartalma legalább 600 cm</w:t>
      </w:r>
      <w:r w:rsidRPr="00CF139F">
        <w:rPr>
          <w:rFonts w:eastAsia="Calibri"/>
          <w:noProof/>
          <w:color w:val="000000"/>
          <w:szCs w:val="22"/>
          <w:vertAlign w:val="superscript"/>
          <w:lang w:eastAsia="en-US"/>
        </w:rPr>
        <w:t>3</w:t>
      </w:r>
      <w:r w:rsidRPr="00CF139F">
        <w:rPr>
          <w:rFonts w:eastAsia="Calibri"/>
          <w:noProof/>
          <w:color w:val="000000"/>
          <w:szCs w:val="22"/>
          <w:lang w:eastAsia="en-US"/>
        </w:rPr>
        <w: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Amennyiben a motorkerékpár elektromos motorral van felszerelve, annak teljesítmény/tömeg aránya legalább 0,25 kW/kg</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B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B kategóriájú, négykerekű jármű, amely legalább 100 km/h sebesség elérésére alkalmas.</w:t>
      </w:r>
      <w:r w:rsidRPr="00CF139F">
        <w:rPr>
          <w:rFonts w:eastAsia="Calibri"/>
          <w:noProof/>
          <w:szCs w:val="22"/>
          <w:lang w:eastAsia="en-US"/>
        </w:rPr>
        <w:t xml:space="preserv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e)</w:t>
      </w:r>
      <w:r w:rsidRPr="00CF139F">
        <w:rPr>
          <w:rFonts w:eastAsia="Calibri"/>
          <w:noProof/>
          <w:szCs w:val="22"/>
          <w:lang w:eastAsia="en-US"/>
        </w:rPr>
        <w:tab/>
        <w:t>BE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Egy B kategóriába tartozó vizsgajárműből és egy legalább 1 000 kg megengedett legnagyobb össztömeggel rendelkező pótkocsiból álló járműszerelvény, amely legalább 100 km/h sebesség elérésére alkalmas, és nem tartozik a B kategóriába; a pótkocsi raktere zárt dobozos felépítményből áll, amely legalább olyan széles és magas, mint a vonójármű; a zárt dobozos felépítmény szélessége kis mértékben el is maradhat a vonójárműétől, feltéve, hogy a hátratekintés csak a vonójármű külső visszapillantó tükreinek használatával lehetséges; a pótkocsi tényleges össztömegének legalább 800 kg-nak kell lennie.</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B1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Legalább 60 km/h sebesség elérésére képes, négykerekű, gépi meghajtású jármű.</w:t>
      </w:r>
      <w:r w:rsidRPr="00CF139F">
        <w:rPr>
          <w:rFonts w:eastAsia="Calibri"/>
          <w:noProof/>
          <w:szCs w:val="22"/>
          <w:lang w:eastAsia="en-US"/>
        </w:rPr>
        <w:t xml:space="preserv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g)</w:t>
      </w:r>
      <w:r w:rsidRPr="00CF139F">
        <w:rPr>
          <w:rFonts w:eastAsia="Calibri"/>
          <w:noProof/>
          <w:szCs w:val="22"/>
          <w:lang w:eastAsia="en-US"/>
        </w:rPr>
        <w:tab/>
        <w:t>C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 xml:space="preserve">A C kategóriába tartozó járművek, amelyek megengedett legnagyobb össztömege legalább 12 000 kg, és hossza legalább 8 m, szélessége legalább 2,40 m, továbbá legalább 80 km/h sebesség elérésére alkalmasak; blokkolásgátló fékekkel vannak ellátva és a 165/2014/EU rendelet által meghatározott menetíró készülékkel vannak felszerelve; </w:t>
      </w:r>
      <w:r w:rsidRPr="004716DB">
        <w:rPr>
          <w:rFonts w:eastAsia="Calibri"/>
          <w:strike/>
          <w:noProof/>
          <w:color w:val="000000"/>
          <w:szCs w:val="22"/>
          <w:lang w:eastAsia="en-US"/>
        </w:rPr>
        <w:t>a raktér egy zárt dobozos felépítményből áll, amely legalább olyan széles és magas, mint a vezetőfülke;</w:t>
      </w:r>
      <w:r w:rsidRPr="00CF139F">
        <w:rPr>
          <w:rFonts w:eastAsia="Calibri"/>
          <w:noProof/>
          <w:color w:val="000000"/>
          <w:szCs w:val="22"/>
          <w:lang w:eastAsia="en-US"/>
        </w:rPr>
        <w:t xml:space="preserve"> a jármű tényleges össztömegének legalább 10</w:t>
      </w:r>
      <w:r w:rsidR="00211541">
        <w:rPr>
          <w:rFonts w:eastAsia="Calibri"/>
          <w:noProof/>
          <w:color w:val="000000"/>
          <w:szCs w:val="22"/>
          <w:lang w:eastAsia="en-US"/>
        </w:rPr>
        <w:t> </w:t>
      </w:r>
      <w:r w:rsidRPr="00CF139F">
        <w:rPr>
          <w:rFonts w:eastAsia="Calibri"/>
          <w:noProof/>
          <w:color w:val="000000"/>
          <w:szCs w:val="22"/>
          <w:lang w:eastAsia="en-US"/>
        </w:rPr>
        <w:t>000 kg-nak kell lennie.</w:t>
      </w:r>
      <w:r w:rsidR="00211541">
        <w:rPr>
          <w:rFonts w:eastAsia="Calibri"/>
          <w:b/>
          <w:noProof/>
          <w:szCs w:val="22"/>
          <w:lang w:eastAsia="en-US"/>
        </w:rPr>
        <w:t xml:space="preserve"> [Mód. 163]</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CE kategória: </w:t>
      </w:r>
    </w:p>
    <w:p w:rsidR="00CF139F" w:rsidRPr="00CF139F" w:rsidRDefault="00211541" w:rsidP="004716DB">
      <w:pPr>
        <w:widowControl/>
        <w:spacing w:before="120" w:after="120" w:line="360" w:lineRule="auto"/>
        <w:ind w:left="1417"/>
        <w:rPr>
          <w:rFonts w:eastAsia="Calibri"/>
          <w:noProof/>
          <w:color w:val="000000"/>
          <w:szCs w:val="22"/>
          <w:lang w:eastAsia="en-US"/>
        </w:rPr>
      </w:pPr>
      <w:r w:rsidRPr="00B7622D">
        <w:t xml:space="preserve">vagy nyerges jármű, vagy egy C kategóriájú vizsgajárműből és legalább 7,5 m hosszú pótkocsiból álló járműszerelvény; a nyerges jármű vagy a járműszerelvény megengedett legnagyobb össztömege legalább 20 000 kg, és hossza legalább 14 m, szélessége legalább 2,40 m, továbbá legalább 80 km/h sebesség elérésére képes; blokkolásgátló fékekkel </w:t>
      </w:r>
      <w:r w:rsidRPr="007F5F24">
        <w:rPr>
          <w:bCs/>
          <w:iCs/>
          <w:strike/>
        </w:rPr>
        <w:t>vannak</w:t>
      </w:r>
      <w:r w:rsidRPr="007F5F24">
        <w:rPr>
          <w:strike/>
        </w:rPr>
        <w:t xml:space="preserve"> </w:t>
      </w:r>
      <w:r w:rsidRPr="00B7622D">
        <w:rPr>
          <w:b/>
          <w:bCs/>
          <w:i/>
          <w:iCs/>
        </w:rPr>
        <w:t>van</w:t>
      </w:r>
      <w:r w:rsidRPr="00B7622D">
        <w:t xml:space="preserve"> ellátva</w:t>
      </w:r>
      <w:r w:rsidRPr="00B7622D">
        <w:rPr>
          <w:b/>
          <w:bCs/>
          <w:i/>
          <w:iCs/>
        </w:rPr>
        <w:t>,</w:t>
      </w:r>
      <w:r w:rsidRPr="00B7622D">
        <w:t xml:space="preserve"> </w:t>
      </w:r>
      <w:r w:rsidRPr="00B7622D">
        <w:rPr>
          <w:b/>
          <w:bCs/>
          <w:i/>
          <w:iCs/>
        </w:rPr>
        <w:t>nyeregszerkezettel van ellátva,</w:t>
      </w:r>
      <w:r w:rsidRPr="00B7622D">
        <w:t xml:space="preserve"> </w:t>
      </w:r>
      <w:r w:rsidRPr="00B7622D">
        <w:rPr>
          <w:b/>
          <w:bCs/>
          <w:i/>
          <w:iCs/>
        </w:rPr>
        <w:t>valamint legalább nyolc előremeneti fokozattal rendelkező sebességváltóval</w:t>
      </w:r>
      <w:r w:rsidRPr="00B7622D">
        <w:t xml:space="preserve"> és a 165/2014/EU rendelet által meghatározott menetíró készülékkel </w:t>
      </w:r>
      <w:r w:rsidRPr="007F5F24">
        <w:rPr>
          <w:bCs/>
          <w:iCs/>
          <w:strike/>
        </w:rPr>
        <w:t>vannak</w:t>
      </w:r>
      <w:r w:rsidRPr="007F5F24">
        <w:rPr>
          <w:strike/>
        </w:rPr>
        <w:t xml:space="preserve"> </w:t>
      </w:r>
      <w:r w:rsidRPr="00B7622D">
        <w:rPr>
          <w:b/>
          <w:bCs/>
          <w:i/>
          <w:iCs/>
        </w:rPr>
        <w:t>van</w:t>
      </w:r>
      <w:r w:rsidRPr="00B7622D">
        <w:t xml:space="preserve"> felszerelve;</w:t>
      </w:r>
      <w:r w:rsidRPr="007F5F24">
        <w:rPr>
          <w:strike/>
        </w:rPr>
        <w:t xml:space="preserve"> </w:t>
      </w:r>
      <w:r w:rsidRPr="007F5F24">
        <w:rPr>
          <w:bCs/>
          <w:iCs/>
          <w:strike/>
        </w:rPr>
        <w:t>a raktér egy zárt dobozos felépítményből áll, amely legalább olyan széles és magas, mint a vezetőfülke.</w:t>
      </w:r>
      <w:r w:rsidRPr="007F5F24">
        <w:rPr>
          <w:strike/>
        </w:rPr>
        <w:t xml:space="preserve"> </w:t>
      </w:r>
      <w:r w:rsidRPr="00B7622D">
        <w:t>a nyerges jármű, illetve a járműszerelvény tényleges össztömegének legalább 15 000 kg-nak kell lennie</w:t>
      </w:r>
      <w:r w:rsidR="00CF139F" w:rsidRPr="00CF139F">
        <w:rPr>
          <w:rFonts w:eastAsia="Calibri"/>
          <w:noProof/>
          <w:color w:val="000000"/>
          <w:szCs w:val="22"/>
          <w:lang w:eastAsia="en-US"/>
        </w:rPr>
        <w:t>.</w:t>
      </w:r>
      <w:r>
        <w:rPr>
          <w:rFonts w:eastAsia="Calibri"/>
          <w:b/>
          <w:noProof/>
          <w:szCs w:val="22"/>
          <w:lang w:eastAsia="en-US"/>
        </w:rPr>
        <w:t xml:space="preserve"> [Mód. 164]</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i)</w:t>
      </w:r>
      <w:r w:rsidRPr="00CF139F">
        <w:rPr>
          <w:rFonts w:eastAsia="Calibri"/>
          <w:noProof/>
          <w:szCs w:val="22"/>
          <w:lang w:eastAsia="en-US"/>
        </w:rPr>
        <w:tab/>
        <w:t>C1 kategória: </w:t>
      </w:r>
    </w:p>
    <w:p w:rsidR="00CF139F" w:rsidRPr="004716DB" w:rsidRDefault="00CF139F" w:rsidP="004716DB">
      <w:pPr>
        <w:widowControl/>
        <w:spacing w:before="120" w:after="120" w:line="360" w:lineRule="auto"/>
        <w:ind w:left="1417"/>
        <w:rPr>
          <w:rFonts w:eastAsia="Calibri"/>
          <w:b/>
          <w:noProof/>
          <w:color w:val="000000"/>
          <w:szCs w:val="22"/>
          <w:lang w:eastAsia="en-US"/>
        </w:rPr>
      </w:pPr>
      <w:r w:rsidRPr="00CF139F">
        <w:rPr>
          <w:rFonts w:eastAsia="Calibri"/>
          <w:noProof/>
          <w:color w:val="000000"/>
          <w:szCs w:val="22"/>
          <w:lang w:eastAsia="en-US"/>
        </w:rPr>
        <w:t>C1 alkategóriába tartozó járművek, amelyek legnagyobb megengedett össztömege legalább 4</w:t>
      </w:r>
      <w:r w:rsidR="00211541">
        <w:rPr>
          <w:rFonts w:eastAsia="Calibri"/>
          <w:noProof/>
          <w:color w:val="000000"/>
          <w:szCs w:val="22"/>
          <w:lang w:eastAsia="en-US"/>
        </w:rPr>
        <w:t> </w:t>
      </w:r>
      <w:r w:rsidRPr="00CF139F">
        <w:rPr>
          <w:rFonts w:eastAsia="Calibri"/>
          <w:noProof/>
          <w:color w:val="000000"/>
          <w:szCs w:val="22"/>
          <w:lang w:eastAsia="en-US"/>
        </w:rPr>
        <w:t xml:space="preserve">000 kg, és hossza legalább 5 m, továbbá legalább 80 km/h sebesség elérésére alkalmasak; </w:t>
      </w:r>
      <w:r w:rsidRPr="00CF139F">
        <w:rPr>
          <w:rFonts w:eastAsia="Calibri"/>
          <w:noProof/>
          <w:szCs w:val="22"/>
          <w:lang w:eastAsia="en-US"/>
        </w:rPr>
        <w:t>blokkolásgátló fékekkel vannak ellátva és a 165/2014/EU rendelet által meghatározott menetíró készülékkel vannak felszerelve</w:t>
      </w:r>
      <w:r w:rsidRPr="004716DB">
        <w:rPr>
          <w:rFonts w:eastAsia="Calibri"/>
          <w:strike/>
          <w:noProof/>
          <w:szCs w:val="22"/>
          <w:lang w:eastAsia="en-US"/>
        </w:rPr>
        <w:t>;</w:t>
      </w:r>
      <w:r w:rsidRPr="004716DB">
        <w:rPr>
          <w:rFonts w:eastAsia="Calibri"/>
          <w:strike/>
          <w:noProof/>
          <w:color w:val="000000"/>
          <w:szCs w:val="22"/>
          <w:lang w:eastAsia="en-US"/>
        </w:rPr>
        <w:t xml:space="preserve"> a raktér egy zárt dobozos felépítményből áll, amely legalább olyan széles és magas, mint a vezetőfülke</w:t>
      </w:r>
      <w:r w:rsidRPr="00CF139F">
        <w:rPr>
          <w:rFonts w:eastAsia="Calibri"/>
          <w:noProof/>
          <w:color w:val="000000"/>
          <w:szCs w:val="22"/>
          <w:lang w:eastAsia="en-US"/>
        </w:rPr>
        <w:t>.</w:t>
      </w:r>
      <w:r w:rsidRPr="00CF139F">
        <w:rPr>
          <w:rFonts w:eastAsia="Calibri"/>
          <w:noProof/>
          <w:szCs w:val="22"/>
          <w:lang w:eastAsia="en-US"/>
        </w:rPr>
        <w:t xml:space="preserve"> </w:t>
      </w:r>
      <w:r w:rsidR="00211541">
        <w:rPr>
          <w:rFonts w:eastAsia="Calibri"/>
          <w:b/>
          <w:noProof/>
          <w:szCs w:val="22"/>
          <w:lang w:eastAsia="en-US"/>
        </w:rPr>
        <w:t>[Mód. 165]</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j)</w:t>
      </w:r>
      <w:r w:rsidRPr="00CF139F">
        <w:rPr>
          <w:rFonts w:eastAsia="Calibri"/>
          <w:noProof/>
          <w:szCs w:val="22"/>
          <w:lang w:eastAsia="en-US"/>
        </w:rPr>
        <w:tab/>
        <w:t>C1E kategória: </w:t>
      </w:r>
    </w:p>
    <w:p w:rsidR="00CF139F" w:rsidRPr="004716DB" w:rsidRDefault="00CF139F" w:rsidP="004716DB">
      <w:pPr>
        <w:widowControl/>
        <w:spacing w:before="120" w:after="120" w:line="360" w:lineRule="auto"/>
        <w:ind w:left="1417"/>
        <w:rPr>
          <w:rFonts w:eastAsia="Calibri"/>
          <w:b/>
          <w:noProof/>
          <w:color w:val="000000"/>
          <w:szCs w:val="22"/>
          <w:lang w:eastAsia="en-US"/>
        </w:rPr>
      </w:pPr>
      <w:r w:rsidRPr="00CF139F">
        <w:rPr>
          <w:rFonts w:eastAsia="Calibri"/>
          <w:noProof/>
          <w:color w:val="000000"/>
          <w:szCs w:val="22"/>
          <w:lang w:eastAsia="en-US"/>
        </w:rPr>
        <w:t xml:space="preserve">Egy C1 kategóriába tartozó vizsgajárműből és egy legalább 1 250 kg megengedett legnagyobb össztömegű pótkocsiból álló járműszerelvény; a járműszerelvény hossza legalább 8 m, és legalább 80 km/h sebesség elérésére alkalmas; </w:t>
      </w:r>
      <w:r w:rsidRPr="004716DB">
        <w:rPr>
          <w:rFonts w:eastAsia="Calibri"/>
          <w:strike/>
          <w:noProof/>
          <w:color w:val="000000"/>
          <w:szCs w:val="22"/>
          <w:lang w:eastAsia="en-US"/>
        </w:rPr>
        <w:t>a pótkocsi raktere egy zárt dobozos felépítményből áll, amely legalább olyan széles és magas, mint a vezetőfülke; a zárt dobozos felépítmény szélessége kis mértékben el is maradhat a vezetőfülkéétől, feltéve, hogy a hátratekintés csak a vonójármű külső visszapillantó tükreinek használatával lehetséges;</w:t>
      </w:r>
      <w:r w:rsidRPr="00CF139F">
        <w:rPr>
          <w:rFonts w:eastAsia="Calibri"/>
          <w:noProof/>
          <w:color w:val="000000"/>
          <w:szCs w:val="22"/>
          <w:lang w:eastAsia="en-US"/>
        </w:rPr>
        <w:t xml:space="preserve"> a pótkocsi tényleges össztömegének legalább 800 kg-nak kell lennie.</w:t>
      </w:r>
      <w:r w:rsidRPr="00CF139F">
        <w:rPr>
          <w:rFonts w:eastAsia="Calibri"/>
          <w:noProof/>
          <w:szCs w:val="22"/>
          <w:lang w:eastAsia="en-US"/>
        </w:rPr>
        <w:t xml:space="preserve"> </w:t>
      </w:r>
      <w:r w:rsidR="00211541">
        <w:rPr>
          <w:rFonts w:eastAsia="Calibri"/>
          <w:b/>
          <w:noProof/>
          <w:szCs w:val="22"/>
          <w:lang w:eastAsia="en-US"/>
        </w:rPr>
        <w:t xml:space="preserve"> [Mód. 166]</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k)</w:t>
      </w:r>
      <w:r w:rsidRPr="00CF139F">
        <w:rPr>
          <w:rFonts w:eastAsia="Calibri"/>
          <w:noProof/>
          <w:szCs w:val="22"/>
          <w:lang w:eastAsia="en-US"/>
        </w:rPr>
        <w:tab/>
        <w:t>D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A D kategóriába tartozó járművek, amelyek hossza legalább 10 m, szélessége legalább 2,40 m, és legalább 80 km/h sebesség elérésére alkalmasak; blokkolásgátló fékekkel vannak ellátva és a 165/2014/EU rendelet által meghatározott menetíró készülékkel vannak felszerelve.</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l)</w:t>
      </w:r>
      <w:r w:rsidRPr="00CF139F">
        <w:rPr>
          <w:rFonts w:eastAsia="Calibri"/>
          <w:noProof/>
          <w:szCs w:val="22"/>
          <w:lang w:eastAsia="en-US"/>
        </w:rPr>
        <w:tab/>
        <w:t>DE kategória: </w:t>
      </w:r>
    </w:p>
    <w:p w:rsidR="00CF139F" w:rsidRPr="004716DB" w:rsidRDefault="00CF139F" w:rsidP="004716DB">
      <w:pPr>
        <w:widowControl/>
        <w:spacing w:before="120" w:after="120" w:line="360" w:lineRule="auto"/>
        <w:ind w:left="1417"/>
        <w:rPr>
          <w:rFonts w:eastAsia="Calibri"/>
          <w:b/>
          <w:noProof/>
          <w:color w:val="000000"/>
          <w:szCs w:val="22"/>
          <w:lang w:eastAsia="en-US"/>
        </w:rPr>
      </w:pPr>
      <w:r w:rsidRPr="00CF139F">
        <w:rPr>
          <w:rFonts w:eastAsia="Calibri"/>
          <w:noProof/>
          <w:color w:val="000000"/>
          <w:szCs w:val="22"/>
          <w:lang w:eastAsia="en-US"/>
        </w:rPr>
        <w:t xml:space="preserve">Egy D kategóriájú vizsgajárműből és egy legalább 1 250 kg megengedett legnagyobb össztömegű pótkocsiból álló, legalább 2,40 m széles és legalább 80 km/h sebesség elérésére képes járműszerelvény; </w:t>
      </w:r>
      <w:r w:rsidRPr="004716DB">
        <w:rPr>
          <w:rFonts w:eastAsia="Calibri"/>
          <w:strike/>
          <w:noProof/>
          <w:color w:val="000000"/>
          <w:szCs w:val="22"/>
          <w:lang w:eastAsia="en-US"/>
        </w:rPr>
        <w:t>a pótkocsi raktere egy zárt dobozos felépítményből áll, amely legalább 2 m széles és 2 m magas;</w:t>
      </w:r>
      <w:r w:rsidRPr="00CF139F">
        <w:rPr>
          <w:rFonts w:eastAsia="Calibri"/>
          <w:noProof/>
          <w:color w:val="000000"/>
          <w:szCs w:val="22"/>
          <w:lang w:eastAsia="en-US"/>
        </w:rPr>
        <w:t xml:space="preserve"> a pótkocsi tényleges össztömegének legalább 800 kg-nak kell lennie.</w:t>
      </w:r>
      <w:r w:rsidRPr="00CF139F">
        <w:rPr>
          <w:rFonts w:eastAsia="Calibri"/>
          <w:noProof/>
          <w:szCs w:val="22"/>
          <w:lang w:eastAsia="en-US"/>
        </w:rPr>
        <w:t xml:space="preserve"> </w:t>
      </w:r>
      <w:r w:rsidR="00211541">
        <w:rPr>
          <w:rFonts w:eastAsia="Calibri"/>
          <w:b/>
          <w:noProof/>
          <w:szCs w:val="22"/>
          <w:lang w:eastAsia="en-US"/>
        </w:rPr>
        <w:t xml:space="preserve"> [Mód. 167]</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m)</w:t>
      </w:r>
      <w:r w:rsidRPr="00CF139F">
        <w:rPr>
          <w:rFonts w:eastAsia="Calibri"/>
          <w:noProof/>
          <w:szCs w:val="22"/>
          <w:lang w:eastAsia="en-US"/>
        </w:rPr>
        <w:tab/>
        <w:t>D1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D1 alkategóriába tartozó járművek, amelyek legnagyobb megengedett össztömege legalább 4 000 kg, és hossza legalább 5 m, továbbá legalább 80 km/h sebesség elérésére alkalmasak; blokkolásgátló fékekkel vannak ellátva és a 165/2014/EU rendelet által meghatározott menetíró készülékkel vannak felszerelve.</w:t>
      </w:r>
      <w:r w:rsidRPr="00CF139F">
        <w:rPr>
          <w:rFonts w:eastAsia="Calibri"/>
          <w:noProof/>
          <w:szCs w:val="22"/>
          <w:lang w:eastAsia="en-US"/>
        </w:rPr>
        <w:t xml:space="preserv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n)</w:t>
      </w:r>
      <w:r w:rsidRPr="00CF139F">
        <w:rPr>
          <w:rFonts w:eastAsia="Calibri"/>
          <w:noProof/>
          <w:szCs w:val="22"/>
          <w:lang w:eastAsia="en-US"/>
        </w:rPr>
        <w:tab/>
        <w:t>D1E kategória: </w:t>
      </w:r>
    </w:p>
    <w:p w:rsidR="00CF139F" w:rsidRPr="00CF139F" w:rsidRDefault="00CF139F" w:rsidP="004716DB">
      <w:pPr>
        <w:widowControl/>
        <w:spacing w:before="120" w:after="120" w:line="360" w:lineRule="auto"/>
        <w:ind w:left="1417"/>
        <w:rPr>
          <w:rFonts w:eastAsia="Calibri"/>
          <w:noProof/>
          <w:color w:val="000000"/>
          <w:szCs w:val="22"/>
          <w:lang w:eastAsia="en-US"/>
        </w:rPr>
      </w:pPr>
      <w:r w:rsidRPr="00CF139F">
        <w:rPr>
          <w:rFonts w:eastAsia="Calibri"/>
          <w:noProof/>
          <w:color w:val="000000"/>
          <w:szCs w:val="22"/>
          <w:lang w:eastAsia="en-US"/>
        </w:rPr>
        <w:t>Egy D1 alkategóriájú vizsgajárműből és egy legalább 1 250 kg megengedett legnagyobb össztömegű pótkocsiból álló, és legalább 80 km/h sebesség elérésére képes járműszerelvény; a pótkocsi raktere egy zárt dobozos felépítményből áll, amely legalább 2 m széles és 2 m magas; a pótkocsi tényleges össztömegének legalább 800 kg-nak kell lennie.</w:t>
      </w:r>
      <w:r w:rsidRPr="00CF139F">
        <w:rPr>
          <w:rFonts w:eastAsia="Calibri"/>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t>6.</w:t>
      </w:r>
      <w:r w:rsidRPr="00CF139F">
        <w:rPr>
          <w:rFonts w:eastAsia="Calibri"/>
          <w:b/>
          <w:bCs/>
          <w:noProof/>
          <w:color w:val="000000"/>
          <w:szCs w:val="22"/>
          <w:lang w:eastAsia="en-US"/>
        </w:rPr>
        <w:tab/>
      </w:r>
      <w:r w:rsidRPr="00CF139F">
        <w:rPr>
          <w:rFonts w:eastAsia="Calibri"/>
          <w:b/>
          <w:noProof/>
          <w:color w:val="000000"/>
          <w:szCs w:val="22"/>
          <w:lang w:eastAsia="en-US"/>
        </w:rPr>
        <w:t>Az A1, A2 és A kategóriákra vonatkozóan vizsgálandó jártasság és magatartás</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jármű közúti közlekedésbiztonsággal összefüggő előkészítése és műszaki ellenőrzése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kérelmezőknek a következő követelmények kielégítésével igazolniuk kell, hogy elő tudnak készülni a biztonságos vezetésre: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védőfelszerelés, például a kesztyű, csizma, védőruha és -sisak beállítása;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gumiabroncsok, a fékek, a kormánymű, a vészleállító (ha van), a lánc, az olajszintek, a fényszórók, a távolsági fényszórók, az irányjelzők és a hangjelző készülék szúrópróbaszerű ellenőrzésének elvégzése.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 xml:space="preserve">A közúti közlekedésbiztonsággal összefüggésben vizsgálandó különleges manőverek: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motorkerékpár kitámasztó lábra helyezése és arról való levétele, valamint a jármű mellett haladva annak a motor segítsége nélküli mozgatása;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motorkerékpár kitámasztó lábon történő leparkolása;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legalább két kis sebességű manővert kell végrehajtani, beleértve a szlalomvezetést; ennek lehetővé kell tennie a tengelykapcsoló és a fék kombinált kezelésében, az egyensúlyozásban, a tekintet irányításában, a motorkerékpáron való elhelyezkedésben és a lábak lábtartón való elhelyezésében szerzett jártasság értékelését;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legalább két nagyobb sebességű manővert kell végrehajtani: az egyiknek egy második vagy harmadik sebességfokozatban, legalább 30 km/h sebességgel megtett manővernek kell lennie, a másik során pedig akadályt kell kikerülni legalább 50 km/h sebességgel; ennek lehetővé kell tennie a motorkerékpáron való elhelyezkedésben, a tekintet irányításában, az egyensúlyozásban, a kormányzási technikában és a sebességváltási technikában szerzett jártasság értékelését;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fékezés: végre kell hajtani legalább két fékezési gyakorlatot, amelyek egyike egy legalább 50 km/h sebességnél elvégzett vészfékezés; ennek lehetővé kell tennie az elülső és a hátsó fékek kezelésében, a tekintet irányításában és a motorkerékpáron való elhelyezkedésben szerzett jártasság értékelését.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lastRenderedPageBreak/>
        <w:t>3.</w:t>
      </w:r>
      <w:r w:rsidRPr="00CF139F">
        <w:rPr>
          <w:rFonts w:eastAsia="Calibri"/>
          <w:noProof/>
          <w:szCs w:val="22"/>
          <w:lang w:eastAsia="en-US"/>
        </w:rPr>
        <w:tab/>
        <w:t>Magatartás a közlekedésben </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A kérelmezőknek normál közlekedési helyzetben, teljes biztonsággal és az összes szükséges óvintézkedést megtéve végre kell hajtaniuk a következő tevékenységek mindegyikét: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elindulás: parkolást követően, a forgalomban való megállás után; kocsibehajtó elhagyása;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haladás egyenes úton; elhaladás szembejövő járművek mellett, beleértve ennek szűk helyen való végrehajtását;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haladás ívelt kanyarban;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kereszteződések: csomópontok és útkereszteződések megközelítése és a rajtuk való áthaladás;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irányváltás: balra és jobbra fordulás; sávváltás</w:t>
      </w:r>
      <w:r w:rsidR="00211541" w:rsidRPr="00B7622D">
        <w:rPr>
          <w:b/>
          <w:bCs/>
          <w:i/>
          <w:iCs/>
        </w:rPr>
        <w:t>, visszafordulás</w:t>
      </w:r>
      <w:r w:rsidRPr="00CF139F">
        <w:rPr>
          <w:rFonts w:eastAsia="Calibri"/>
          <w:noProof/>
          <w:szCs w:val="22"/>
          <w:lang w:eastAsia="en-US"/>
        </w:rPr>
        <w:t>;</w:t>
      </w:r>
      <w:r w:rsidR="00211541">
        <w:rPr>
          <w:rFonts w:eastAsia="Calibri"/>
          <w:b/>
          <w:noProof/>
          <w:szCs w:val="22"/>
          <w:lang w:eastAsia="en-US"/>
        </w:rPr>
        <w:t xml:space="preserve"> [Mód. 169]</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autópálya vagy hasonló út (ha van ilyen) megközelítése/elhagyása: besorolás a gyorsítósávból; kisorolás a lassító sávba;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g)</w:t>
      </w:r>
      <w:r w:rsidRPr="00CF139F">
        <w:rPr>
          <w:rFonts w:eastAsia="Calibri"/>
          <w:noProof/>
          <w:szCs w:val="22"/>
          <w:lang w:eastAsia="en-US"/>
        </w:rPr>
        <w:tab/>
      </w:r>
      <w:r w:rsidR="00211541" w:rsidRPr="00B7622D">
        <w:t>előzés/elhaladás valami mellett: más közlekedő</w:t>
      </w:r>
      <w:r w:rsidR="00211541" w:rsidRPr="00B7622D">
        <w:rPr>
          <w:b/>
          <w:bCs/>
          <w:i/>
          <w:iCs/>
        </w:rPr>
        <w:t>, többek között kerékpáros, mikromobilitási eszköz használója, gyalogos</w:t>
      </w:r>
      <w:r w:rsidR="00211541" w:rsidRPr="00B7622D">
        <w:t xml:space="preserve"> előzése</w:t>
      </w:r>
      <w:r w:rsidR="00211541" w:rsidRPr="007F5F24">
        <w:rPr>
          <w:strike/>
        </w:rPr>
        <w:t xml:space="preserve"> </w:t>
      </w:r>
      <w:r w:rsidR="00211541" w:rsidRPr="007F5F24">
        <w:rPr>
          <w:bCs/>
          <w:iCs/>
          <w:strike/>
        </w:rPr>
        <w:t>(ha lehetséges)</w:t>
      </w:r>
      <w:r w:rsidR="00211541" w:rsidRPr="00B7622D">
        <w:t>; haladás akadályok (például parkoló autók) mellett; más közlekedő általi leelőzés (ha alkalmazható</w:t>
      </w:r>
      <w:r w:rsidRPr="00CF139F">
        <w:rPr>
          <w:rFonts w:eastAsia="Calibri"/>
          <w:noProof/>
          <w:szCs w:val="22"/>
          <w:lang w:eastAsia="en-US"/>
        </w:rPr>
        <w:t>);</w:t>
      </w:r>
      <w:r w:rsidR="00211541">
        <w:rPr>
          <w:rFonts w:eastAsia="Calibri"/>
          <w:b/>
          <w:noProof/>
          <w:szCs w:val="22"/>
          <w:lang w:eastAsia="en-US"/>
        </w:rPr>
        <w:t xml:space="preserve"> [Mód. 170]</w:t>
      </w:r>
    </w:p>
    <w:p w:rsidR="00211541"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h)</w:t>
      </w:r>
      <w:r w:rsidRPr="00CF139F">
        <w:rPr>
          <w:rFonts w:eastAsia="Calibri"/>
          <w:noProof/>
          <w:szCs w:val="22"/>
          <w:lang w:eastAsia="en-US"/>
        </w:rPr>
        <w:tab/>
        <w:t>különleges útszakaszok (ha vannak ilyenek): körforgalom; szintbeli vasúti átjáró</w:t>
      </w:r>
      <w:r w:rsidR="00211541" w:rsidRPr="00B7622D">
        <w:rPr>
          <w:b/>
          <w:bCs/>
          <w:i/>
          <w:iCs/>
        </w:rPr>
        <w:t>, kerékpársáv</w:t>
      </w:r>
      <w:r w:rsidRPr="00CF139F">
        <w:rPr>
          <w:rFonts w:eastAsia="Calibri"/>
          <w:noProof/>
          <w:szCs w:val="22"/>
          <w:lang w:eastAsia="en-US"/>
        </w:rPr>
        <w:t>; villamos-/autóbusz megálló; gyalogátkelőhely; haladás hosszú emelkedőn/lejtőn; alagutak;</w:t>
      </w:r>
      <w:r w:rsidR="00211541">
        <w:rPr>
          <w:rFonts w:eastAsia="Calibri"/>
          <w:b/>
          <w:noProof/>
          <w:szCs w:val="22"/>
          <w:lang w:eastAsia="en-US"/>
        </w:rPr>
        <w:t xml:space="preserve"> [Mód. 171]</w:t>
      </w:r>
    </w:p>
    <w:p w:rsidR="00CF139F" w:rsidRPr="00CF139F" w:rsidRDefault="00211541" w:rsidP="004716DB">
      <w:pPr>
        <w:widowControl/>
        <w:spacing w:before="120" w:after="120" w:line="360" w:lineRule="auto"/>
        <w:ind w:left="1417" w:hanging="567"/>
        <w:rPr>
          <w:rFonts w:eastAsia="Calibri"/>
          <w:noProof/>
          <w:szCs w:val="22"/>
          <w:lang w:eastAsia="en-US"/>
        </w:rPr>
      </w:pPr>
      <w:r w:rsidRPr="00B7622D">
        <w:rPr>
          <w:b/>
          <w:i/>
        </w:rPr>
        <w:t>ha)</w:t>
      </w:r>
      <w:r w:rsidRPr="00B7622D">
        <w:rPr>
          <w:b/>
          <w:i/>
        </w:rPr>
        <w:tab/>
        <w:t>interakció más járművekkel, beleértve a holttér figyelembevételét és az irányjelzők megfelelő használatát is;</w:t>
      </w:r>
      <w:r>
        <w:rPr>
          <w:rFonts w:eastAsia="Calibri"/>
          <w:b/>
          <w:noProof/>
          <w:szCs w:val="22"/>
          <w:lang w:eastAsia="en-US"/>
        </w:rPr>
        <w:t xml:space="preserve"> [Mód. 172]</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i)</w:t>
      </w:r>
      <w:r w:rsidRPr="00CF139F">
        <w:rPr>
          <w:rFonts w:eastAsia="Calibri"/>
          <w:noProof/>
          <w:szCs w:val="22"/>
          <w:lang w:eastAsia="en-US"/>
        </w:rPr>
        <w:tab/>
        <w:t>veszélyes helyzetekre való reagálás és az ilyen helyzetek előrejelzése szimulátorok segítségével;</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j)</w:t>
      </w:r>
      <w:r w:rsidRPr="00CF139F">
        <w:rPr>
          <w:rFonts w:eastAsia="Calibri"/>
          <w:noProof/>
          <w:szCs w:val="22"/>
          <w:lang w:eastAsia="en-US"/>
        </w:rPr>
        <w:tab/>
        <w:t>a szükséges óvintézkedések betartása a járműről történő leszálláskor</w:t>
      </w:r>
      <w:r w:rsidR="00211541" w:rsidRPr="00B7622D">
        <w:rPr>
          <w:b/>
          <w:bCs/>
          <w:i/>
          <w:iCs/>
        </w:rPr>
        <w:t>, különösen a kerékpárosokat illetően</w:t>
      </w:r>
      <w:r w:rsidRPr="00CF139F">
        <w:rPr>
          <w:rFonts w:eastAsia="Calibri"/>
          <w:noProof/>
          <w:szCs w:val="22"/>
          <w:lang w:eastAsia="en-US"/>
        </w:rPr>
        <w:t>.</w:t>
      </w:r>
      <w:r w:rsidR="00211541">
        <w:rPr>
          <w:rFonts w:eastAsia="Calibri"/>
          <w:b/>
          <w:noProof/>
          <w:szCs w:val="22"/>
          <w:lang w:eastAsia="en-US"/>
        </w:rPr>
        <w:t xml:space="preserve"> [Mód. 173]</w:t>
      </w:r>
    </w:p>
    <w:p w:rsidR="00CF139F" w:rsidRPr="00CF139F" w:rsidRDefault="00CF139F" w:rsidP="004716DB">
      <w:pPr>
        <w:widowControl/>
        <w:tabs>
          <w:tab w:val="left" w:pos="850"/>
        </w:tabs>
        <w:spacing w:before="120" w:after="120" w:line="360" w:lineRule="auto"/>
        <w:ind w:left="850" w:hanging="850"/>
        <w:rPr>
          <w:rFonts w:eastAsia="Calibri"/>
          <w:b/>
          <w:noProof/>
          <w:szCs w:val="22"/>
          <w:lang w:eastAsia="en-US"/>
        </w:rPr>
      </w:pPr>
      <w:r w:rsidRPr="00CF139F">
        <w:rPr>
          <w:rFonts w:eastAsia="Calibri"/>
          <w:b/>
          <w:noProof/>
          <w:szCs w:val="22"/>
          <w:lang w:eastAsia="en-US"/>
        </w:rPr>
        <w:t>7.</w:t>
      </w:r>
      <w:r w:rsidRPr="00CF139F">
        <w:rPr>
          <w:rFonts w:eastAsia="Calibri"/>
          <w:b/>
          <w:noProof/>
          <w:szCs w:val="22"/>
          <w:lang w:eastAsia="en-US"/>
        </w:rPr>
        <w:tab/>
      </w:r>
      <w:r w:rsidRPr="00CF139F">
        <w:rPr>
          <w:rFonts w:eastAsia="Calibri"/>
          <w:b/>
          <w:noProof/>
          <w:color w:val="000000"/>
          <w:szCs w:val="22"/>
          <w:lang w:eastAsia="en-US"/>
        </w:rPr>
        <w:t xml:space="preserve">A B, B1 és BE kategóriákra vonatkozóan vizsgálandó jártasság és magatartás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jármű közúti közlekedésbiztonsággal összefüggő előkészítése és műszaki ellenőrzése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kérelmezőknek a következő követelmények kielégítésével igazolniuk kell, hogy elő tudnak készülni a biztonságos vezetésre: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a)</w:t>
      </w:r>
      <w:r w:rsidRPr="00CF139F">
        <w:rPr>
          <w:rFonts w:eastAsia="Calibri"/>
          <w:noProof/>
          <w:szCs w:val="22"/>
          <w:lang w:eastAsia="en-US"/>
        </w:rPr>
        <w:tab/>
        <w:t>az ülés beállítása a megfelelő ülő testhelyzet elérése érdekében;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visszapillantó tükrök, a biztonsági övek és (ha vannak) a fejtámaszok beállítása;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az ajtók zárt állapotának ellenőrzése;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gumiabroncsok, a kormány, a fékek, a folyadékok (például motorolaj, hűtőfolyadék, mosófolyadék), a lámpák, a fényvisszaverők, az irányjelzők és a hangjelző készülék véletlenszerű ellenőrzésének elvégzése;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a jármű rakományával kapcsolatos biztonsági tényezők ellenőrzése: a kocsiszekrény, a ponyvák, a raktérajtók, a vezetőfülke zárhatósága, a berakodás módja, a rakomány rögzítése (csak a BE kategóriában);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 kapcsolószerkezet, valamint a fék- és az elektromos csatlakozók ellenőrzése (csak a BE kategóriában).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B és B1 kategóriáknál: a közúti közlekedésbiztonsággal összefüggésben vizsgálandó különleges manőverek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következők közül kiválasztott manőverek egy csoportját kell vizsgálni (a négy pontból legalább két manővert, amelyek egyike hátramenetben hajtandó végre):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a)</w:t>
      </w:r>
      <w:r w:rsidRPr="00CF139F">
        <w:rPr>
          <w:rFonts w:eastAsia="Calibri"/>
          <w:noProof/>
          <w:szCs w:val="22"/>
          <w:lang w:eastAsia="en-US"/>
        </w:rPr>
        <w:tab/>
        <w:t>tolatás egyenesen, illetve tolatás a sarkon jobbra vagy balra, a megfelelő forgalmi sávon belül maradva;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visszafordulás a járművel az előremenet és hátramenet segítségével;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jármű leparkolása és elindulás a parkolóhelyről (az útpadkával párhuzamosan, rézsútosan vagy arra merőlegesen, előre- vagy hátramenetben, sík terepen, hegymenetben és lejtőn);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pontos megállás fékezéssel; a vészfékezés végrehajtása opcionális.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BE kategória – a közúti közlekedésbiztonsággal összefüggésben vizsgálandó különleges manőverek:</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pótkocsi és vonójármű össze- és szétkapcsolása, vagy szétkapcsolása és újbóli összekapcsolása; a manővernek magában kell foglalnia a vonójárműnek a pótkocsi melletti leparkolását (azaz nem állhat egy vonalban vele);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tolatás kanyarban, amely vonalvezetésének meghatározása a tagállamok hatáskörébe tartozik;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biztonságos parkolás a be-/kirakodáshoz.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lastRenderedPageBreak/>
        <w:t>4.</w:t>
      </w:r>
      <w:r w:rsidRPr="00CF139F">
        <w:rPr>
          <w:rFonts w:eastAsia="Calibri"/>
          <w:noProof/>
          <w:szCs w:val="22"/>
          <w:lang w:eastAsia="en-US"/>
        </w:rPr>
        <w:tab/>
        <w:t>Magatartás a közlekedésben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kérelmezőknek normál közlekedési helyzetben, teljes biztonsággal és az összes szükséges óvintézkedést megtéve végre kell hajtaniuk a következő tevékenységek mindegyikét: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elindulás: parkolást követően, a forgalomban való megállás után; kocsibehajtó elhagyása;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haladás egyenes úton; elhaladás szembejövő járművek mellett, beleértve ennek szűk helyen való végrehajtását;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haladás kanyarban;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kereszteződések: csomópontok és útkereszteződések megközelítése és a rajtuk való áthaladás;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irányváltás: balra és jobbra fordulás; sávváltás;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autópálya vagy hasonló út (ha van ilyen) megközelítése/elhagyása: besorolás a gyorsítósávból; kisorolás a lassító sávba; </w:t>
      </w:r>
    </w:p>
    <w:p w:rsidR="00127E1C"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g)</w:t>
      </w:r>
      <w:r w:rsidRPr="00CF139F">
        <w:rPr>
          <w:rFonts w:eastAsia="Calibri"/>
          <w:noProof/>
          <w:szCs w:val="22"/>
          <w:lang w:eastAsia="en-US"/>
        </w:rPr>
        <w:tab/>
        <w:t xml:space="preserve">előzés/elhaladás valami mellett: más </w:t>
      </w:r>
      <w:r w:rsidR="00127E1C" w:rsidRPr="007F5F24">
        <w:rPr>
          <w:rFonts w:eastAsia="Calibri"/>
          <w:strike/>
          <w:noProof/>
          <w:szCs w:val="22"/>
          <w:lang w:eastAsia="en-US"/>
        </w:rPr>
        <w:t>közlekedő</w:t>
      </w:r>
      <w:r w:rsidR="00127E1C" w:rsidRPr="00CF139F">
        <w:rPr>
          <w:rFonts w:eastAsia="Calibri"/>
          <w:noProof/>
          <w:szCs w:val="22"/>
          <w:lang w:eastAsia="en-US"/>
        </w:rPr>
        <w:t xml:space="preserve"> </w:t>
      </w:r>
      <w:r w:rsidR="00127E1C" w:rsidRPr="00B7622D">
        <w:rPr>
          <w:b/>
          <w:bCs/>
          <w:i/>
          <w:iCs/>
        </w:rPr>
        <w:t>úthasználó, többek között kerékpáros</w:t>
      </w:r>
      <w:r w:rsidR="00127E1C" w:rsidRPr="00B7622D">
        <w:t xml:space="preserve"> </w:t>
      </w:r>
      <w:r w:rsidRPr="00CF139F">
        <w:rPr>
          <w:rFonts w:eastAsia="Calibri"/>
          <w:noProof/>
          <w:szCs w:val="22"/>
          <w:lang w:eastAsia="en-US"/>
        </w:rPr>
        <w:t xml:space="preserve">előzése (ha lehetséges); haladás akadályok (például parkoló autók) mellett; más </w:t>
      </w:r>
      <w:r w:rsidRPr="00127E1C">
        <w:rPr>
          <w:rFonts w:eastAsia="Calibri"/>
          <w:noProof/>
          <w:szCs w:val="22"/>
          <w:lang w:eastAsia="en-US"/>
        </w:rPr>
        <w:t>közlekedő</w:t>
      </w:r>
      <w:r w:rsidRPr="00CF139F">
        <w:rPr>
          <w:rFonts w:eastAsia="Calibri"/>
          <w:noProof/>
          <w:szCs w:val="22"/>
          <w:lang w:eastAsia="en-US"/>
        </w:rPr>
        <w:t xml:space="preserve"> általi leelőzés (ha alkalmazható);</w:t>
      </w:r>
      <w:r w:rsidR="00127E1C">
        <w:rPr>
          <w:rFonts w:eastAsia="Calibri"/>
          <w:b/>
          <w:noProof/>
          <w:szCs w:val="22"/>
          <w:lang w:eastAsia="en-US"/>
        </w:rPr>
        <w:t xml:space="preserve"> [Mód. 174]</w:t>
      </w:r>
    </w:p>
    <w:p w:rsidR="00C305EB" w:rsidRDefault="00C305EB" w:rsidP="004716DB">
      <w:pPr>
        <w:widowControl/>
        <w:spacing w:before="120" w:after="120" w:line="360" w:lineRule="auto"/>
        <w:rPr>
          <w:b/>
          <w:i/>
        </w:rPr>
      </w:pPr>
      <w:r>
        <w:rPr>
          <w:b/>
          <w:i/>
        </w:rPr>
        <w:br w:type="page"/>
      </w:r>
    </w:p>
    <w:p w:rsidR="00CF139F" w:rsidRPr="00CF139F" w:rsidRDefault="00127E1C" w:rsidP="004716DB">
      <w:pPr>
        <w:widowControl/>
        <w:spacing w:before="120" w:after="120" w:line="360" w:lineRule="auto"/>
        <w:ind w:left="1417" w:hanging="567"/>
        <w:rPr>
          <w:rFonts w:eastAsia="Calibri"/>
          <w:noProof/>
          <w:szCs w:val="22"/>
          <w:lang w:eastAsia="en-US"/>
        </w:rPr>
      </w:pPr>
      <w:r w:rsidRPr="00B7622D">
        <w:rPr>
          <w:b/>
          <w:i/>
        </w:rPr>
        <w:lastRenderedPageBreak/>
        <w:t>ga)</w:t>
      </w:r>
      <w:r w:rsidRPr="00B7622D">
        <w:rPr>
          <w:b/>
          <w:i/>
        </w:rPr>
        <w:tab/>
        <w:t>önálló vezetés egy meghatározott célállomás felé, a konkrét fordulójelzéseken túl;</w:t>
      </w:r>
      <w:r>
        <w:rPr>
          <w:rFonts w:eastAsia="Calibri"/>
          <w:b/>
          <w:noProof/>
          <w:szCs w:val="22"/>
          <w:lang w:eastAsia="en-US"/>
        </w:rPr>
        <w:t xml:space="preserve"> [Mód. 175]</w:t>
      </w:r>
    </w:p>
    <w:p w:rsidR="00127E1C"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h)</w:t>
      </w:r>
      <w:r w:rsidRPr="00CF139F">
        <w:rPr>
          <w:rFonts w:eastAsia="Calibri"/>
          <w:noProof/>
          <w:szCs w:val="22"/>
          <w:lang w:eastAsia="en-US"/>
        </w:rPr>
        <w:tab/>
      </w:r>
      <w:r w:rsidR="00127E1C" w:rsidRPr="00B7622D">
        <w:t>különleges útszakaszok (ha vannak ilyenek): körforgalom;</w:t>
      </w:r>
      <w:r w:rsidR="00127E1C" w:rsidRPr="00B7622D">
        <w:rPr>
          <w:b/>
          <w:i/>
        </w:rPr>
        <w:t xml:space="preserve"> körforgalom használata nagy gépjárművel; </w:t>
      </w:r>
      <w:r w:rsidR="00127E1C" w:rsidRPr="00B7622D">
        <w:rPr>
          <w:b/>
          <w:bCs/>
          <w:i/>
          <w:iCs/>
        </w:rPr>
        <w:t>jobb és bal oldali vezetés;</w:t>
      </w:r>
      <w:r w:rsidR="00127E1C" w:rsidRPr="00B7622D">
        <w:t xml:space="preserve"> szintbeli vasúti átjáró; villamos-/autóbusz-megálló; gyalogátkelőhely; </w:t>
      </w:r>
      <w:r w:rsidR="00127E1C" w:rsidRPr="00B7622D">
        <w:rPr>
          <w:b/>
          <w:i/>
        </w:rPr>
        <w:t xml:space="preserve">kerékpársávok; </w:t>
      </w:r>
      <w:r w:rsidR="00127E1C" w:rsidRPr="00B7622D">
        <w:t xml:space="preserve">haladás hosszú emelkedőn/lejtőn; </w:t>
      </w:r>
      <w:r w:rsidR="00127E1C" w:rsidRPr="00B7622D">
        <w:rPr>
          <w:b/>
          <w:i/>
        </w:rPr>
        <w:t>lejtési szögek változásai;</w:t>
      </w:r>
      <w:r w:rsidR="00127E1C" w:rsidRPr="00B7622D">
        <w:t xml:space="preserve"> alagutak</w:t>
      </w:r>
      <w:r w:rsidRPr="00CF139F">
        <w:rPr>
          <w:rFonts w:eastAsia="Calibri"/>
          <w:noProof/>
          <w:szCs w:val="22"/>
          <w:lang w:eastAsia="en-US"/>
        </w:rPr>
        <w:t>;</w:t>
      </w:r>
      <w:r w:rsidR="00127E1C">
        <w:rPr>
          <w:rFonts w:eastAsia="Calibri"/>
          <w:b/>
          <w:noProof/>
          <w:szCs w:val="22"/>
          <w:lang w:eastAsia="en-US"/>
        </w:rPr>
        <w:t xml:space="preserve"> [Mód. 176]</w:t>
      </w:r>
    </w:p>
    <w:p w:rsidR="00CF139F" w:rsidRPr="00CF139F" w:rsidRDefault="00127E1C" w:rsidP="004716DB">
      <w:pPr>
        <w:widowControl/>
        <w:spacing w:before="120" w:after="120" w:line="360" w:lineRule="auto"/>
        <w:ind w:left="1417" w:hanging="567"/>
        <w:rPr>
          <w:rFonts w:eastAsia="Calibri"/>
          <w:noProof/>
          <w:szCs w:val="22"/>
          <w:lang w:eastAsia="en-US"/>
        </w:rPr>
      </w:pPr>
      <w:r w:rsidRPr="00B7622D">
        <w:rPr>
          <w:b/>
          <w:i/>
        </w:rPr>
        <w:t>ha)</w:t>
      </w:r>
      <w:r w:rsidRPr="00B7622D">
        <w:rPr>
          <w:b/>
          <w:i/>
        </w:rPr>
        <w:tab/>
        <w:t>interakció más úthasználókkal, beleértve a holttér figyelembevételét és az irányjelzők megfelelő használatát is;</w:t>
      </w:r>
      <w:r>
        <w:rPr>
          <w:rFonts w:eastAsia="Calibri"/>
          <w:b/>
          <w:noProof/>
          <w:szCs w:val="22"/>
          <w:lang w:eastAsia="en-US"/>
        </w:rPr>
        <w:t xml:space="preserve"> [Mód. 177]</w:t>
      </w:r>
    </w:p>
    <w:p w:rsidR="00CF139F" w:rsidRPr="004716DB"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i)</w:t>
      </w:r>
      <w:r w:rsidRPr="00CF139F">
        <w:rPr>
          <w:rFonts w:eastAsia="Calibri"/>
          <w:noProof/>
          <w:szCs w:val="22"/>
          <w:lang w:eastAsia="en-US"/>
        </w:rPr>
        <w:tab/>
      </w:r>
      <w:r w:rsidR="00E035BD" w:rsidRPr="007F5F24">
        <w:rPr>
          <w:bCs/>
          <w:iCs/>
          <w:strike/>
        </w:rPr>
        <w:t>a szükséges óvintézkedések betartása</w:t>
      </w:r>
      <w:r w:rsidR="00E035BD" w:rsidRPr="007F5F24">
        <w:rPr>
          <w:strike/>
        </w:rPr>
        <w:t xml:space="preserve"> </w:t>
      </w:r>
      <w:r w:rsidR="00E035BD" w:rsidRPr="00B7622D">
        <w:rPr>
          <w:b/>
          <w:bCs/>
          <w:i/>
          <w:iCs/>
        </w:rPr>
        <w:t>a járműbe történő beszállás és</w:t>
      </w:r>
      <w:r w:rsidR="00E035BD" w:rsidRPr="00B7622D">
        <w:t xml:space="preserve"> a járműből történő </w:t>
      </w:r>
      <w:r w:rsidR="00E035BD" w:rsidRPr="007F5F24">
        <w:rPr>
          <w:bCs/>
          <w:iCs/>
          <w:strike/>
        </w:rPr>
        <w:t>kiszálláskor</w:t>
      </w:r>
      <w:r w:rsidR="00E035BD" w:rsidRPr="00B7622D">
        <w:rPr>
          <w:b/>
          <w:bCs/>
          <w:i/>
          <w:iCs/>
        </w:rPr>
        <w:t>kiszállás, többek között annak biztosítása, hogy a jármű ajtaja biztonságosan nyitható legyen, és ez ne jelentsen veszélyt más úthasználókra, például a gyalogosokra, a kerékpárosokra és a mikromobilitási eszközök használóira nézve</w:t>
      </w:r>
      <w:r w:rsidR="00E035BD" w:rsidRPr="00B7622D">
        <w:t xml:space="preserve">, </w:t>
      </w:r>
      <w:r w:rsidR="00E035BD" w:rsidRPr="00B7622D">
        <w:rPr>
          <w:b/>
          <w:bCs/>
          <w:i/>
          <w:iCs/>
        </w:rPr>
        <w:t>különös hangsúlyt fektetve arra, hogy az ajtót a tőle távolabbi kézzel nyissák ki</w:t>
      </w:r>
      <w:r w:rsidRPr="00CF139F">
        <w:rPr>
          <w:rFonts w:eastAsia="Calibri"/>
          <w:noProof/>
          <w:szCs w:val="22"/>
          <w:lang w:eastAsia="en-US"/>
        </w:rPr>
        <w:t>;</w:t>
      </w:r>
      <w:r w:rsidR="00E035BD">
        <w:rPr>
          <w:rFonts w:eastAsia="Calibri"/>
          <w:b/>
          <w:noProof/>
          <w:szCs w:val="22"/>
          <w:lang w:eastAsia="en-US"/>
        </w:rPr>
        <w:t xml:space="preserve"> [Mód. 178]</w:t>
      </w:r>
    </w:p>
    <w:p w:rsidR="00CF139F" w:rsidRPr="004716DB"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j)</w:t>
      </w:r>
      <w:r w:rsidRPr="00CF139F">
        <w:rPr>
          <w:rFonts w:eastAsia="Calibri"/>
          <w:noProof/>
          <w:szCs w:val="22"/>
          <w:lang w:eastAsia="en-US"/>
        </w:rPr>
        <w:tab/>
        <w:t xml:space="preserve">veszélyes helyzetekre való reagálás és az ilyen helyzetek </w:t>
      </w:r>
      <w:r w:rsidR="00E035BD" w:rsidRPr="00B7622D">
        <w:t>előrejelzése</w:t>
      </w:r>
      <w:r w:rsidR="00E035BD" w:rsidRPr="00B7622D">
        <w:rPr>
          <w:b/>
          <w:bCs/>
          <w:i/>
          <w:iCs/>
        </w:rPr>
        <w:t>, többek között</w:t>
      </w:r>
      <w:r w:rsidR="00E035BD" w:rsidRPr="00B7622D">
        <w:t xml:space="preserve"> </w:t>
      </w:r>
      <w:r w:rsidRPr="00CF139F">
        <w:rPr>
          <w:rFonts w:eastAsia="Calibri"/>
          <w:noProof/>
          <w:szCs w:val="22"/>
          <w:lang w:eastAsia="en-US"/>
        </w:rPr>
        <w:t>szimulátorok segítségével.</w:t>
      </w:r>
      <w:r w:rsidR="00E035BD">
        <w:rPr>
          <w:rFonts w:eastAsia="Calibri"/>
          <w:b/>
          <w:noProof/>
          <w:szCs w:val="22"/>
          <w:lang w:eastAsia="en-US"/>
        </w:rPr>
        <w:t xml:space="preserve"> [Mód. 179]</w:t>
      </w:r>
    </w:p>
    <w:p w:rsidR="00C305EB" w:rsidRDefault="00C305EB" w:rsidP="004716DB">
      <w:pPr>
        <w:widowControl/>
        <w:spacing w:before="120" w:after="120" w:line="360" w:lineRule="auto"/>
        <w:rPr>
          <w:rFonts w:eastAsia="Calibri"/>
          <w:b/>
          <w:bCs/>
          <w:noProof/>
          <w:color w:val="000000"/>
          <w:szCs w:val="22"/>
          <w:lang w:eastAsia="en-US"/>
        </w:rPr>
      </w:pPr>
      <w:r>
        <w:rPr>
          <w:rFonts w:eastAsia="Calibri"/>
          <w:b/>
          <w:bCs/>
          <w:noProof/>
          <w:color w:val="000000"/>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lastRenderedPageBreak/>
        <w:t>8.</w:t>
      </w:r>
      <w:r w:rsidRPr="00CF139F">
        <w:rPr>
          <w:rFonts w:eastAsia="Calibri"/>
          <w:b/>
          <w:bCs/>
          <w:noProof/>
          <w:color w:val="000000"/>
          <w:szCs w:val="22"/>
          <w:lang w:eastAsia="en-US"/>
        </w:rPr>
        <w:tab/>
      </w:r>
      <w:r w:rsidRPr="00CF139F">
        <w:rPr>
          <w:rFonts w:eastAsia="Calibri"/>
          <w:b/>
          <w:noProof/>
          <w:color w:val="000000"/>
          <w:szCs w:val="22"/>
          <w:lang w:eastAsia="en-US"/>
        </w:rPr>
        <w:t>A C, CE, C1, C1E, D, DE, D1és D1E kategóriákra vonatkozóan vizsgálandó jártasság és magatartás</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jármű közúti közlekedésbiztonsággal összefüggő előkészítése és műszaki ellenőrzése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kérelmezőknek a következő követelmények kielégítésével igazolniuk kell, hogy elő tudnak készülni a biztonságos vezetésre: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az ülés beállítása a megfelelő ülő testhelyzet elérése érdekében;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visszapillantó tükrök, a biztonsági övek és (ha vannak) a fejtámaszok beállítása;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gumiabroncsok, a kormány, a fékek, a lámpák, a fényvisszaverők, az irányjelzők és a hangjelző készülék szúrópróbaszerű ellenőrzése;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 rásegítéses fék- és kormányrendszer ellenőrzése; a kerekek, a kerékagyak, a sárvédők, a szélvédők, az ablakok és az ablaktörlők, a folyadékok (például motorolaj, hűtőfolyadék, mosófolyadék) ellenőrzése; a műszerfal ellenőrzése és használata, beleértve a 165/2014/EU rendelet által meghatározott menetíró készüléket is. Ez utóbbi követelmény nem vonatkozik azon kérelmezőkre, akik az említett rendelet hatálya alá nem tartozó, C1 vagy C1E kategóriájú jármű vezetésére jogosító engedélyért folyamodnak;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e)</w:t>
      </w:r>
      <w:r w:rsidRPr="00CF139F">
        <w:rPr>
          <w:rFonts w:eastAsia="Calibri"/>
          <w:noProof/>
          <w:szCs w:val="22"/>
          <w:lang w:eastAsia="en-US"/>
        </w:rPr>
        <w:tab/>
        <w:t>a légnyomás, a levegőtartályok és a felfüggesztés ellenőrzése;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 jármű rakományával kapcsolatos biztonsági tényezők ellenőrzése: a kocsiszekrény, a ponyvák, a raktérajtók, a rakodó szerkezet (ha van), a vezetőfülke zárhatósága (ha van ilyen), a rakodás módja, a rakomány rögzítése (csak a C, CE, C1, C1E kategóriákban);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g)</w:t>
      </w:r>
      <w:r w:rsidRPr="00CF139F">
        <w:rPr>
          <w:rFonts w:eastAsia="Calibri"/>
          <w:noProof/>
          <w:szCs w:val="22"/>
          <w:lang w:eastAsia="en-US"/>
        </w:rPr>
        <w:tab/>
        <w:t>a kapcsolószerkezet, valamint a fék- és az elektromos csatlakozók ellenőrzése (csak a CE, C1E, DE, D1E kategóriákban);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különleges járműbiztonsági intézkedések végrehajtásának képessége; a kocsiszekrény, a szolgálati ajtók, a vészkijáratok, az elsősegélynyújtó felszerelés, a tűzoltó készülékek és az egyéb biztonsági felszerelések ellenőrzése és kezelése (csak a D, DE, D1, D1E kategóriákban);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i)</w:t>
      </w:r>
      <w:r w:rsidRPr="00CF139F">
        <w:rPr>
          <w:rFonts w:eastAsia="Calibri"/>
          <w:noProof/>
          <w:szCs w:val="22"/>
          <w:lang w:eastAsia="en-US"/>
        </w:rPr>
        <w:tab/>
        <w:t>autóstérkép olvasása, útvonaltervezés, ideértve az elektronikus navigációs rendszerek használatát is (opcionális).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a közúti közlekedésbiztonsággal összefüggésben vizsgálandó különleges manőverek: </w:t>
      </w:r>
    </w:p>
    <w:p w:rsid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pótkocsi és vonójármű össze- és szétkapcsolása, vagy szétkapcsolása és újbóli összekapcsolása; a manővernek magában kell foglalnia a vonójárműnek a pótkocsi melletti leparkolását (azaz nem állhat egy vonalban vele) (csak a CE, C1E, DE, D1E kategóriákban); </w:t>
      </w:r>
    </w:p>
    <w:p w:rsidR="00C305EB" w:rsidRDefault="00C305EB" w:rsidP="004716DB">
      <w:pPr>
        <w:widowControl/>
        <w:spacing w:before="120" w:after="120" w:line="360" w:lineRule="auto"/>
        <w:rPr>
          <w:b/>
          <w:i/>
        </w:rPr>
      </w:pPr>
      <w:r>
        <w:rPr>
          <w:b/>
          <w:i/>
        </w:rPr>
        <w:br w:type="page"/>
      </w:r>
    </w:p>
    <w:p w:rsidR="00E035BD" w:rsidRPr="004716DB" w:rsidRDefault="00E035BD" w:rsidP="004716DB">
      <w:pPr>
        <w:widowControl/>
        <w:spacing w:before="120" w:after="120" w:line="360" w:lineRule="auto"/>
        <w:ind w:left="1417" w:hanging="567"/>
        <w:rPr>
          <w:rFonts w:eastAsia="Calibri"/>
          <w:b/>
          <w:noProof/>
          <w:szCs w:val="22"/>
          <w:lang w:eastAsia="en-US"/>
        </w:rPr>
      </w:pPr>
      <w:r w:rsidRPr="00B7622D">
        <w:rPr>
          <w:b/>
          <w:i/>
        </w:rPr>
        <w:lastRenderedPageBreak/>
        <w:t>aa)</w:t>
      </w:r>
      <w:r w:rsidRPr="00B7622D">
        <w:rPr>
          <w:b/>
          <w:i/>
        </w:rPr>
        <w:tab/>
        <w:t>különböző, tehergépjárművet pótkocsival összekapcsoló szerkezetek, figyelembe véve a nyerges járművek nyeregszerkezetét (félpótkocsik esetében) és a vonórudas pótkocsik vonórudas csatlakozóját (merev tehergépkocsi), valamint a pótkocsik kamionokhoz való csatlakoztatásának és lecsatlakoztatásának szabványos működési eljárásait és protokolljait a kapcsolószerkezetek használata során;</w:t>
      </w:r>
      <w:r>
        <w:rPr>
          <w:rFonts w:eastAsia="Calibri"/>
          <w:b/>
          <w:noProof/>
          <w:szCs w:val="22"/>
          <w:lang w:eastAsia="en-US"/>
        </w:rPr>
        <w:t xml:space="preserve"> [Mód. 184]</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tolatás kanyarban, amely vonalvezetésének meghatározása a tagállamok hatáskörébe tartozik;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 xml:space="preserve">biztonságos parkolás a be-/kirakodáshoz rakodó rámpa/plató vagy hasonló létesítménynél (csak a C, CE, C1, </w:t>
      </w:r>
      <w:r w:rsidR="00E035BD" w:rsidRPr="00B7622D">
        <w:t>C1E</w:t>
      </w:r>
      <w:r w:rsidR="00E035BD" w:rsidRPr="00B7622D">
        <w:rPr>
          <w:b/>
          <w:i/>
        </w:rPr>
        <w:t>, T</w:t>
      </w:r>
      <w:r w:rsidR="00E035BD" w:rsidRPr="00B7622D">
        <w:t xml:space="preserve"> </w:t>
      </w:r>
      <w:r w:rsidRPr="00CF139F">
        <w:rPr>
          <w:rFonts w:eastAsia="Calibri"/>
          <w:noProof/>
          <w:szCs w:val="22"/>
          <w:lang w:eastAsia="en-US"/>
        </w:rPr>
        <w:t>kategóriákban);</w:t>
      </w:r>
      <w:r w:rsidR="00E035BD">
        <w:rPr>
          <w:rFonts w:eastAsia="Calibri"/>
          <w:b/>
          <w:noProof/>
          <w:szCs w:val="22"/>
          <w:lang w:eastAsia="en-US"/>
        </w:rPr>
        <w:t xml:space="preserve"> [Mód. 185]</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az utasok buszról való biztonságos leszállását és oda történő biztonságos felszállását lehetővé tevő parkolás (csak a D, DE, D1, D1E kategóriákban).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Magatartás a közlekedésben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kérelmezőknek normál közlekedési helyzetben, teljes biztonsággal és az összes szükséges óvintézkedést megtéve végre kell hajtaniuk a következő tevékenységek mindegyikét: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elindulás: parkolást követően, a forgalomban való megállás után; kocsibehajtó elhagyása; </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haladás egyenes úton; elhaladás szembejövő járművek mellett, beleértve ennek szűk helyen való végrehajtását;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haladás kanyarban;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kereszteződések: csomópontok és útkereszteződések megközelítése és a rajtuk való áthaladás; </w:t>
      </w:r>
    </w:p>
    <w:p w:rsidR="00E035BD"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e)</w:t>
      </w:r>
      <w:r w:rsidRPr="00CF139F">
        <w:rPr>
          <w:rFonts w:eastAsia="Calibri"/>
          <w:noProof/>
          <w:szCs w:val="22"/>
          <w:lang w:eastAsia="en-US"/>
        </w:rPr>
        <w:tab/>
        <w:t xml:space="preserve">irányváltás: balra és jobbra fordulás; </w:t>
      </w:r>
      <w:r w:rsidR="00E035BD" w:rsidRPr="00B7622D">
        <w:t>sávváltás</w:t>
      </w:r>
      <w:r w:rsidR="00E035BD" w:rsidRPr="00B7622D">
        <w:rPr>
          <w:b/>
          <w:bCs/>
          <w:i/>
          <w:iCs/>
        </w:rPr>
        <w:t>, visszafordulás</w:t>
      </w:r>
      <w:r w:rsidRPr="00CF139F">
        <w:rPr>
          <w:rFonts w:eastAsia="Calibri"/>
          <w:noProof/>
          <w:szCs w:val="22"/>
          <w:lang w:eastAsia="en-US"/>
        </w:rPr>
        <w:t>;</w:t>
      </w:r>
      <w:r w:rsidR="00E035BD">
        <w:rPr>
          <w:rFonts w:eastAsia="Calibri"/>
          <w:b/>
          <w:noProof/>
          <w:szCs w:val="22"/>
          <w:lang w:eastAsia="en-US"/>
        </w:rPr>
        <w:t xml:space="preserve"> [Mód. 186]</w:t>
      </w:r>
    </w:p>
    <w:p w:rsidR="00CF139F" w:rsidRPr="00CF139F" w:rsidRDefault="00E035BD" w:rsidP="004716DB">
      <w:pPr>
        <w:widowControl/>
        <w:spacing w:before="120" w:after="120" w:line="360" w:lineRule="auto"/>
        <w:ind w:left="1417" w:hanging="567"/>
        <w:rPr>
          <w:rFonts w:eastAsia="Calibri"/>
          <w:noProof/>
          <w:szCs w:val="22"/>
          <w:lang w:eastAsia="en-US"/>
        </w:rPr>
      </w:pPr>
      <w:r w:rsidRPr="00B7622D">
        <w:rPr>
          <w:b/>
          <w:i/>
        </w:rPr>
        <w:t>ea)</w:t>
      </w:r>
      <w:r w:rsidRPr="00B7622D">
        <w:rPr>
          <w:b/>
          <w:i/>
        </w:rPr>
        <w:tab/>
        <w:t>a holtterek figyelembevétele;</w:t>
      </w:r>
      <w:r>
        <w:rPr>
          <w:rFonts w:eastAsia="Calibri"/>
          <w:b/>
          <w:noProof/>
          <w:szCs w:val="22"/>
          <w:lang w:eastAsia="en-US"/>
        </w:rPr>
        <w:t xml:space="preserve"> [Mód. 187]</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autópálya vagy hasonló út (ha van ilyen) megközelítése/elhagyása: besorolás a gyorsítósávból; kisorolás a lassító sávba;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g)</w:t>
      </w:r>
      <w:r w:rsidRPr="00CF139F">
        <w:rPr>
          <w:rFonts w:eastAsia="Calibri"/>
          <w:noProof/>
          <w:szCs w:val="22"/>
          <w:lang w:eastAsia="en-US"/>
        </w:rPr>
        <w:tab/>
        <w:t xml:space="preserve">előzés/elhaladás valami mellett: más </w:t>
      </w:r>
      <w:r w:rsidR="00E035BD" w:rsidRPr="007F5F24">
        <w:rPr>
          <w:bCs/>
          <w:iCs/>
          <w:strike/>
        </w:rPr>
        <w:t>közlekedő</w:t>
      </w:r>
      <w:r w:rsidR="00E035BD" w:rsidRPr="00B7622D">
        <w:t xml:space="preserve"> </w:t>
      </w:r>
      <w:r w:rsidR="00E035BD" w:rsidRPr="00B7622D">
        <w:rPr>
          <w:b/>
          <w:bCs/>
          <w:i/>
          <w:iCs/>
        </w:rPr>
        <w:t>úthasználók és mikromobilitási eszközök felhasználói, ezen belül gyalogosok és kerékpárosok</w:t>
      </w:r>
      <w:r w:rsidR="00E035BD" w:rsidRPr="00B7622D">
        <w:t xml:space="preserve"> </w:t>
      </w:r>
      <w:r w:rsidRPr="00CF139F">
        <w:rPr>
          <w:rFonts w:eastAsia="Calibri"/>
          <w:noProof/>
          <w:szCs w:val="22"/>
          <w:lang w:eastAsia="en-US"/>
        </w:rPr>
        <w:t>előzése (ha lehetséges); haladás akadályok (például parkoló autók) mellett; más közlekedő általi leelőzés (ha alkalmazható);</w:t>
      </w:r>
      <w:r w:rsidR="00E035BD">
        <w:rPr>
          <w:rFonts w:eastAsia="Calibri"/>
          <w:b/>
          <w:noProof/>
          <w:szCs w:val="22"/>
          <w:lang w:eastAsia="en-US"/>
        </w:rPr>
        <w:t xml:space="preserve"> [Mód. 188]</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h)</w:t>
      </w:r>
      <w:r w:rsidRPr="00CF139F">
        <w:rPr>
          <w:rFonts w:eastAsia="Calibri"/>
          <w:noProof/>
          <w:szCs w:val="22"/>
          <w:lang w:eastAsia="en-US"/>
        </w:rPr>
        <w:tab/>
      </w:r>
      <w:r w:rsidR="00E035BD" w:rsidRPr="00B7622D">
        <w:t>különleges útszakaszok</w:t>
      </w:r>
      <w:r w:rsidR="00E035BD" w:rsidRPr="007F5F24">
        <w:rPr>
          <w:strike/>
        </w:rPr>
        <w:t xml:space="preserve"> </w:t>
      </w:r>
      <w:r w:rsidR="00E035BD" w:rsidRPr="007F5F24">
        <w:rPr>
          <w:bCs/>
          <w:iCs/>
          <w:strike/>
        </w:rPr>
        <w:t>(ha vannak ilyenek)</w:t>
      </w:r>
      <w:r w:rsidR="00E035BD" w:rsidRPr="00B7622D">
        <w:t>:</w:t>
      </w:r>
      <w:r w:rsidR="00E035BD" w:rsidRPr="00B7622D">
        <w:rPr>
          <w:b/>
          <w:i/>
        </w:rPr>
        <w:t xml:space="preserve"> </w:t>
      </w:r>
      <w:r w:rsidR="00E035BD" w:rsidRPr="00B7622D">
        <w:t xml:space="preserve">körforgalom </w:t>
      </w:r>
      <w:r w:rsidR="00E035BD" w:rsidRPr="00B7622D">
        <w:rPr>
          <w:b/>
          <w:bCs/>
          <w:i/>
          <w:iCs/>
        </w:rPr>
        <w:t>használata nagy gépjárművel</w:t>
      </w:r>
      <w:r w:rsidR="00E035BD" w:rsidRPr="00B7622D">
        <w:t>;</w:t>
      </w:r>
      <w:r w:rsidR="00E035BD" w:rsidRPr="00B7622D">
        <w:rPr>
          <w:b/>
          <w:i/>
        </w:rPr>
        <w:t xml:space="preserve"> </w:t>
      </w:r>
      <w:r w:rsidR="00E035BD" w:rsidRPr="00B7622D">
        <w:rPr>
          <w:b/>
          <w:bCs/>
          <w:i/>
          <w:iCs/>
        </w:rPr>
        <w:t>bal és jobb oldali vezetés;</w:t>
      </w:r>
      <w:r w:rsidR="00E035BD" w:rsidRPr="00B7622D">
        <w:t xml:space="preserve"> szintbeli vasúti átjáró; villamos-/autóbusz-megálló; gyalogátkelőhely</w:t>
      </w:r>
      <w:r w:rsidR="00E035BD" w:rsidRPr="00B7622D">
        <w:rPr>
          <w:b/>
          <w:bCs/>
          <w:i/>
          <w:iCs/>
        </w:rPr>
        <w:t>, kerékpársáv</w:t>
      </w:r>
      <w:r w:rsidR="00E035BD" w:rsidRPr="00B7622D">
        <w:t>; haladás hosszú emelkedőn/lejtőn; alagutak</w:t>
      </w:r>
      <w:r w:rsidRPr="00CF139F">
        <w:rPr>
          <w:rFonts w:eastAsia="Calibri"/>
          <w:noProof/>
          <w:szCs w:val="22"/>
          <w:lang w:eastAsia="en-US"/>
        </w:rPr>
        <w:t>;</w:t>
      </w:r>
      <w:r w:rsidR="00E035BD">
        <w:rPr>
          <w:rFonts w:eastAsia="Calibri"/>
          <w:b/>
          <w:noProof/>
          <w:szCs w:val="22"/>
          <w:lang w:eastAsia="en-US"/>
        </w:rPr>
        <w:t xml:space="preserve"> [Mód. 189]</w:t>
      </w:r>
    </w:p>
    <w:p w:rsidR="00E035BD"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i)</w:t>
      </w:r>
      <w:r w:rsidRPr="00CF139F">
        <w:rPr>
          <w:rFonts w:eastAsia="Calibri"/>
          <w:noProof/>
          <w:szCs w:val="22"/>
          <w:lang w:eastAsia="en-US"/>
        </w:rPr>
        <w:tab/>
      </w:r>
      <w:r w:rsidRPr="004716DB">
        <w:rPr>
          <w:rFonts w:eastAsia="Calibri"/>
          <w:strike/>
          <w:noProof/>
          <w:szCs w:val="22"/>
          <w:lang w:eastAsia="en-US"/>
        </w:rPr>
        <w:t>a szükséges óvintézkedések betartása</w:t>
      </w:r>
      <w:r w:rsidR="00E035BD">
        <w:rPr>
          <w:rFonts w:eastAsia="Calibri"/>
          <w:strike/>
          <w:noProof/>
          <w:szCs w:val="22"/>
          <w:lang w:eastAsia="en-US"/>
        </w:rPr>
        <w:t xml:space="preserve"> </w:t>
      </w:r>
      <w:r w:rsidRPr="00CF139F">
        <w:rPr>
          <w:rFonts w:eastAsia="Calibri"/>
          <w:noProof/>
          <w:szCs w:val="22"/>
          <w:lang w:eastAsia="en-US"/>
        </w:rPr>
        <w:t>a járműből történő kiszálláskor</w:t>
      </w:r>
      <w:r w:rsidR="00E035BD" w:rsidRPr="004716DB">
        <w:rPr>
          <w:rFonts w:eastAsia="Calibri"/>
          <w:b/>
          <w:i/>
          <w:noProof/>
          <w:szCs w:val="22"/>
          <w:lang w:eastAsia="en-US"/>
        </w:rPr>
        <w:t xml:space="preserve"> </w:t>
      </w:r>
      <w:r w:rsidR="00E035BD" w:rsidRPr="00B7622D">
        <w:rPr>
          <w:b/>
          <w:bCs/>
          <w:i/>
          <w:iCs/>
        </w:rPr>
        <w:t>szükséges óvintézkedések</w:t>
      </w:r>
      <w:r w:rsidR="00E035BD" w:rsidRPr="00B7622D">
        <w:rPr>
          <w:b/>
          <w:i/>
        </w:rPr>
        <w:t xml:space="preserve">, </w:t>
      </w:r>
      <w:r w:rsidR="00E035BD" w:rsidRPr="00B7622D">
        <w:rPr>
          <w:b/>
          <w:bCs/>
          <w:i/>
          <w:iCs/>
        </w:rPr>
        <w:t>többek között annak biztosítása, hogy a jármű ajtaja biztonságosan nyitható legyen, és ez nem jelentsen veszélyt más úthasználókra, például a gyalogosokra, a kerékpárosokra és a mikromobilitási eszközök használóira nézve</w:t>
      </w:r>
      <w:r w:rsidR="00E035BD">
        <w:rPr>
          <w:b/>
          <w:bCs/>
          <w:i/>
          <w:iCs/>
        </w:rPr>
        <w:t>;</w:t>
      </w:r>
      <w:r w:rsidR="00E035BD">
        <w:rPr>
          <w:rFonts w:eastAsia="Calibri"/>
          <w:b/>
          <w:noProof/>
          <w:szCs w:val="22"/>
          <w:lang w:eastAsia="en-US"/>
        </w:rPr>
        <w:t xml:space="preserve"> [Mód. 190]</w:t>
      </w:r>
    </w:p>
    <w:p w:rsidR="00CF139F" w:rsidRPr="00CF139F" w:rsidRDefault="00E035BD" w:rsidP="004716DB">
      <w:pPr>
        <w:widowControl/>
        <w:spacing w:before="120" w:after="120" w:line="360" w:lineRule="auto"/>
        <w:ind w:left="1417" w:hanging="567"/>
        <w:rPr>
          <w:rFonts w:eastAsia="Calibri"/>
          <w:noProof/>
          <w:szCs w:val="22"/>
          <w:lang w:eastAsia="en-US"/>
        </w:rPr>
      </w:pPr>
      <w:r w:rsidRPr="00B7622D">
        <w:rPr>
          <w:b/>
          <w:i/>
        </w:rPr>
        <w:t>ia)</w:t>
      </w:r>
      <w:r w:rsidRPr="00B7622D">
        <w:rPr>
          <w:b/>
          <w:i/>
        </w:rPr>
        <w:tab/>
        <w:t>a járműbe való biztonságos beszálláshoz és az abból való biztonságos kiszálláshoz szükséges óvintézkedések.</w:t>
      </w:r>
      <w:r>
        <w:rPr>
          <w:rFonts w:eastAsia="Calibri"/>
          <w:b/>
          <w:noProof/>
          <w:szCs w:val="22"/>
          <w:lang w:eastAsia="en-US"/>
        </w:rPr>
        <w:t xml:space="preserve"> [Mód. 191]</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 xml:space="preserve">Biztonságos és energiatakarékos vezetés: </w:t>
      </w:r>
    </w:p>
    <w:p w:rsidR="00CF139F" w:rsidRPr="004716DB" w:rsidRDefault="00CF139F" w:rsidP="004716DB">
      <w:pPr>
        <w:widowControl/>
        <w:spacing w:before="120" w:after="120" w:line="360" w:lineRule="auto"/>
        <w:ind w:left="1417" w:hanging="567"/>
        <w:rPr>
          <w:rFonts w:eastAsia="Calibri"/>
          <w:b/>
          <w:noProof/>
          <w:szCs w:val="22"/>
          <w:lang w:eastAsia="en-US"/>
        </w:rPr>
      </w:pPr>
      <w:r w:rsidRPr="00CF139F">
        <w:rPr>
          <w:rFonts w:eastAsia="Calibri"/>
          <w:noProof/>
          <w:szCs w:val="22"/>
          <w:lang w:eastAsia="en-US"/>
        </w:rPr>
        <w:t>a)</w:t>
      </w:r>
      <w:r w:rsidRPr="00CF139F">
        <w:rPr>
          <w:rFonts w:eastAsia="Calibri"/>
          <w:noProof/>
          <w:szCs w:val="22"/>
          <w:lang w:eastAsia="en-US"/>
        </w:rPr>
        <w:tab/>
        <w:t xml:space="preserve">biztonságos és az üzemanyag-, illetve energiafogyasztást mérséklő vezetés gyorsításkor, lassításkor, hegy- és </w:t>
      </w:r>
      <w:r w:rsidR="00E035BD" w:rsidRPr="00B7622D">
        <w:t>lejtőmenetben</w:t>
      </w:r>
      <w:r w:rsidR="00E035BD" w:rsidRPr="00B7622D">
        <w:rPr>
          <w:b/>
          <w:bCs/>
          <w:i/>
          <w:iCs/>
        </w:rPr>
        <w:t>, követési távolság</w:t>
      </w:r>
      <w:r w:rsidR="00E035BD" w:rsidRPr="00B7622D">
        <w:t xml:space="preserve">; </w:t>
      </w:r>
      <w:r w:rsidR="00E035BD" w:rsidRPr="00B7622D">
        <w:rPr>
          <w:b/>
          <w:i/>
        </w:rPr>
        <w:t>kanyarban előzés, sávváltás, elsőbbségi szabályok, sebességkorlátozások</w:t>
      </w:r>
      <w:r w:rsidRPr="00CF139F">
        <w:rPr>
          <w:rFonts w:eastAsia="Calibri"/>
          <w:noProof/>
          <w:szCs w:val="22"/>
          <w:lang w:eastAsia="en-US"/>
        </w:rPr>
        <w:t>;</w:t>
      </w:r>
      <w:r w:rsidR="00E035BD">
        <w:rPr>
          <w:rFonts w:eastAsia="Calibri"/>
          <w:b/>
          <w:noProof/>
          <w:szCs w:val="22"/>
          <w:lang w:eastAsia="en-US"/>
        </w:rPr>
        <w:t xml:space="preserve"> [Mód. 192]</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 xml:space="preserve">veszélyes helyzetekre való reagálás és az ilyen helyzetek </w:t>
      </w:r>
      <w:r w:rsidR="00E035BD" w:rsidRPr="00B7622D">
        <w:t>előrejelzése</w:t>
      </w:r>
      <w:r w:rsidR="00E035BD" w:rsidRPr="007F5F24">
        <w:rPr>
          <w:b/>
          <w:i/>
        </w:rPr>
        <w:t xml:space="preserve">, </w:t>
      </w:r>
      <w:r w:rsidR="00E035BD" w:rsidRPr="00B7622D">
        <w:rPr>
          <w:b/>
          <w:bCs/>
          <w:i/>
          <w:iCs/>
        </w:rPr>
        <w:t>többek között</w:t>
      </w:r>
      <w:r w:rsidR="00E035BD" w:rsidRPr="00B7622D">
        <w:t xml:space="preserve"> </w:t>
      </w:r>
      <w:r w:rsidRPr="00CF139F">
        <w:rPr>
          <w:rFonts w:eastAsia="Calibri"/>
          <w:noProof/>
          <w:szCs w:val="22"/>
          <w:lang w:eastAsia="en-US"/>
        </w:rPr>
        <w:t>szimulátorok segítségével.</w:t>
      </w:r>
      <w:r w:rsidR="00E035BD">
        <w:rPr>
          <w:rFonts w:eastAsia="Calibri"/>
          <w:b/>
          <w:noProof/>
          <w:szCs w:val="22"/>
          <w:lang w:eastAsia="en-US"/>
        </w:rPr>
        <w:t xml:space="preserve"> [Mód. 193]</w:t>
      </w:r>
    </w:p>
    <w:p w:rsidR="00CF139F" w:rsidRPr="00CF139F" w:rsidRDefault="00CF139F" w:rsidP="004716DB">
      <w:pPr>
        <w:keepNext/>
        <w:widowControl/>
        <w:tabs>
          <w:tab w:val="left" w:pos="850"/>
        </w:tabs>
        <w:spacing w:before="120" w:after="120" w:line="360" w:lineRule="auto"/>
        <w:ind w:left="850" w:hanging="850"/>
        <w:rPr>
          <w:rFonts w:eastAsia="Calibri"/>
          <w:b/>
          <w:noProof/>
          <w:szCs w:val="22"/>
          <w:lang w:eastAsia="en-US"/>
        </w:rPr>
      </w:pPr>
      <w:r w:rsidRPr="00CF139F">
        <w:rPr>
          <w:rFonts w:eastAsia="Calibri"/>
          <w:b/>
          <w:noProof/>
          <w:szCs w:val="22"/>
          <w:lang w:eastAsia="en-US"/>
        </w:rPr>
        <w:t>9.</w:t>
      </w:r>
      <w:r w:rsidRPr="00CF139F">
        <w:rPr>
          <w:rFonts w:eastAsia="Calibri"/>
          <w:b/>
          <w:noProof/>
          <w:szCs w:val="22"/>
          <w:lang w:eastAsia="en-US"/>
        </w:rPr>
        <w:tab/>
        <w:t xml:space="preserve">A jártassági és magatartásvizsga értékelése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fenti 6., 7. és 8. pontban említett valamennyi forgalmi helyzetre vonatkozóan az értékelésnek tükröznie kell, hogy a vizsgázó a készség milyen fokán használja a jármű vezérlő berendezéseit, továbbá milyen képességekről adott számot a forgalomban történő biztonságos vezetés szempontjából. A vizsgáztatónak a vizsga teljes időtartama alatt biztonságban kell éreznie magát. Ha a vizsgázó a vizsgajármű, illetve a benne utazók vagy a közlekedés más résztvevőinek biztonságát közvetlenül veszélyeztető vezetési hibákat követ el, vagy veszélyes magatartást tanúsít, akkor a vizsga sikertelennek minősül függetlenül attól, hogy a vizsgáztatónak vagy a kísérő személynek közbe kellett-e avatkoznia. A vizsgáztató mindazonáltal szabadon eldöntheti, hogy a jártassági és magatartásvizsgát be kell-e fejezni. </w:t>
      </w:r>
    </w:p>
    <w:p w:rsidR="00CF139F" w:rsidRPr="004716DB" w:rsidRDefault="00CF139F" w:rsidP="004716DB">
      <w:pPr>
        <w:widowControl/>
        <w:spacing w:before="120" w:after="120" w:line="360" w:lineRule="auto"/>
        <w:ind w:left="851"/>
        <w:rPr>
          <w:rFonts w:eastAsia="Calibri"/>
          <w:b/>
          <w:noProof/>
          <w:szCs w:val="22"/>
          <w:lang w:eastAsia="en-US"/>
        </w:rPr>
      </w:pPr>
      <w:r w:rsidRPr="00CF139F">
        <w:rPr>
          <w:rFonts w:eastAsia="Calibri"/>
          <w:noProof/>
          <w:szCs w:val="22"/>
          <w:lang w:eastAsia="en-US"/>
        </w:rPr>
        <w:t>A járművezetői vizsga vizsgáztatóit ki kell képezni a kérelmezők biztonságos vezetési képességének helyes felmérésére. A vizsgáztatók munkáját – a hibaértékelés e mellékletben meghatározott szabályainak megfelelő, helyes és következetes alkalmazásának biztosítása érdekében – az adott tagállam által erre felhatalmazott</w:t>
      </w:r>
      <w:r w:rsidR="00E035BD">
        <w:rPr>
          <w:rFonts w:eastAsia="Calibri"/>
          <w:b/>
          <w:i/>
          <w:noProof/>
          <w:szCs w:val="22"/>
          <w:lang w:eastAsia="en-US"/>
        </w:rPr>
        <w:t xml:space="preserve">, </w:t>
      </w:r>
      <w:r w:rsidR="00E035BD" w:rsidRPr="00B7622D">
        <w:rPr>
          <w:b/>
          <w:bCs/>
          <w:i/>
          <w:iCs/>
        </w:rPr>
        <w:t>független</w:t>
      </w:r>
      <w:r w:rsidR="00E035BD" w:rsidRPr="00B7622D">
        <w:t xml:space="preserve"> </w:t>
      </w:r>
      <w:r w:rsidRPr="00CF139F">
        <w:rPr>
          <w:rFonts w:eastAsia="Calibri"/>
          <w:noProof/>
          <w:szCs w:val="22"/>
          <w:lang w:eastAsia="en-US"/>
        </w:rPr>
        <w:t>testületnek kell figyelemmel kísérnie és felügyelnie.</w:t>
      </w:r>
      <w:r w:rsidR="00E035BD">
        <w:rPr>
          <w:rFonts w:eastAsia="Calibri"/>
          <w:b/>
          <w:noProof/>
          <w:szCs w:val="22"/>
          <w:lang w:eastAsia="en-US"/>
        </w:rPr>
        <w:t xml:space="preserve"> [Mód. 194]</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Az értékelés során a vizsgáztatóknak külön figyelmet kell fordítaniuk arra, hogy a kérelmező defenzív és együttműködő vezetői magatartást tanúsít-e. Ennek a teljes vezetői stílust tükröznie kell, és a vizsgáztatónak figyelembe kell vennie ezt a kérelmezőről kialakított összképben. Ez magában foglalja az alkalmazkodó és határozott (biztonságos) vezetést, az út- és időjárási viszonyok, a közlekedés többi résztvevője (különösen a veszélyeztetett úthasználók) érdekeinek figyelembevételét és az előrelátást.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A vizsgáztató továbbá felméri, hogy a kérelmező: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r>
      <w:r w:rsidR="00B652BB" w:rsidRPr="00B7622D">
        <w:t xml:space="preserve">ellenőrzése alatt tartja-e a járművet, figyelembe véve: a biztonsági övek, </w:t>
      </w:r>
      <w:r w:rsidR="00B652BB" w:rsidRPr="00B7622D">
        <w:rPr>
          <w:b/>
          <w:bCs/>
          <w:i/>
          <w:iCs/>
        </w:rPr>
        <w:t>a biztonságot és vezetőt segítő modern rendszerek,</w:t>
      </w:r>
      <w:r w:rsidR="00B652BB" w:rsidRPr="00B7622D">
        <w:rPr>
          <w:b/>
          <w:bCs/>
        </w:rPr>
        <w:t xml:space="preserve"> </w:t>
      </w:r>
      <w:r w:rsidR="00B652BB" w:rsidRPr="00B7622D">
        <w:t>visszapillantó tükrök, fejtámaszok megfelelő használatát; az ülést; a fényszórók és egyéb berendezések megfelelő használatát; a tengelykapcsoló, sebességváltó, gázpedál, a fékrendszerek (ha van, harmadik fékrendszer is), a kormány megfelelő használatát; a jármű különböző körülmények közötti, különböző sebességek melletti irányítását; az útbiztonságot; a jármű tömegét, méreteit és jellemzőit; a rakomány tömegét és típusát (csak a BE, C, CE, C1, C1E, DE, D1E</w:t>
      </w:r>
      <w:r w:rsidR="00B652BB" w:rsidRPr="00B7622D">
        <w:rPr>
          <w:b/>
          <w:bCs/>
          <w:i/>
          <w:iCs/>
        </w:rPr>
        <w:t>, T</w:t>
      </w:r>
      <w:r w:rsidR="00B652BB" w:rsidRPr="00B7622D">
        <w:t xml:space="preserve"> kategóriákban); az utasok kényelmét (csak a D, DE, D1, D1E kategóriákban) (egyenletes vezetés nagymértékű gyorsítás és hirtelen fékezés nélkül</w:t>
      </w:r>
      <w:r w:rsidRPr="00CF139F">
        <w:rPr>
          <w:rFonts w:eastAsia="Calibri"/>
          <w:noProof/>
          <w:szCs w:val="22"/>
          <w:lang w:eastAsia="en-US"/>
        </w:rPr>
        <w:t>);</w:t>
      </w:r>
      <w:r w:rsidR="00E035BD">
        <w:rPr>
          <w:rFonts w:eastAsia="Calibri"/>
          <w:b/>
          <w:noProof/>
          <w:szCs w:val="22"/>
          <w:lang w:eastAsia="en-US"/>
        </w:rPr>
        <w:t xml:space="preserve"> [Mód. 195]</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r>
      <w:r w:rsidR="00B652BB" w:rsidRPr="00B7622D">
        <w:t>gazdaságosan és környezetbarát módon vezet-e, figyelembe véve a percenkénti fordulatszámot, a sebességváltást, a fékezést és a gyorsítást</w:t>
      </w:r>
      <w:r w:rsidR="00B652BB" w:rsidRPr="00B7622D">
        <w:rPr>
          <w:b/>
          <w:bCs/>
          <w:i/>
          <w:iCs/>
        </w:rPr>
        <w:t>, valamint a járműbe épített vezetőt segítő és/vagy biztonsági rendszereket használ-e</w:t>
      </w:r>
      <w:r w:rsidR="00B652BB" w:rsidRPr="00B7622D">
        <w:t xml:space="preserve"> (csak a B, BE, C, CE, C1, C1E, D, DE, D1, D1E kategóriákban</w:t>
      </w:r>
      <w:r w:rsidRPr="00CF139F">
        <w:rPr>
          <w:rFonts w:eastAsia="Calibri"/>
          <w:noProof/>
          <w:szCs w:val="22"/>
          <w:lang w:eastAsia="en-US"/>
        </w:rPr>
        <w:t>);</w:t>
      </w:r>
      <w:r w:rsidR="00B652BB">
        <w:rPr>
          <w:rFonts w:eastAsia="Calibri"/>
          <w:b/>
          <w:noProof/>
          <w:szCs w:val="22"/>
          <w:lang w:eastAsia="en-US"/>
        </w:rPr>
        <w:t xml:space="preserve"> [Mód. 196]</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r>
      <w:r w:rsidR="00B652BB" w:rsidRPr="00B7622D">
        <w:t xml:space="preserve">betartja-e a figyelemmel kapcsolatos szabályokat: minden irányba kiterjedő figyelem; a tükrök </w:t>
      </w:r>
      <w:r w:rsidR="00B652BB" w:rsidRPr="00B7622D">
        <w:rPr>
          <w:b/>
          <w:bCs/>
          <w:i/>
          <w:iCs/>
        </w:rPr>
        <w:t>és az új technológiák</w:t>
      </w:r>
      <w:r w:rsidR="00B652BB" w:rsidRPr="00B7622D">
        <w:t xml:space="preserve"> megfelelő használata; nagy-, közép- és kistávolságú látás</w:t>
      </w:r>
      <w:r w:rsidRPr="00CF139F">
        <w:rPr>
          <w:rFonts w:eastAsia="Calibri"/>
          <w:noProof/>
          <w:szCs w:val="22"/>
          <w:lang w:eastAsia="en-US"/>
        </w:rPr>
        <w:t>;</w:t>
      </w:r>
      <w:r w:rsidR="00B652BB">
        <w:rPr>
          <w:rFonts w:eastAsia="Calibri"/>
          <w:b/>
          <w:noProof/>
          <w:szCs w:val="22"/>
          <w:lang w:eastAsia="en-US"/>
        </w:rPr>
        <w:t xml:space="preserve"> [Mód. 197]</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betartja-e az elsőbbségre/elsőbbségadásra vonatkozó szabályokat: elsőbbség az útkereszteződésekben, csomópontokban; elsőbbségadás más alkalmakkor (például irányváltás, sávváltás, különleges manőverek közben);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helyes módon helyezkedik-e el az úttesten: megfelelő elhelyezkedés az úttesten, a forgalmi sávokban, a körforgalomban, kanyarokban, a jármű típusának és jellemzőinek megfelelően; előrelátó elhelyezkedés az úttesten;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tartja-e a távolságot: elegendő távolságot tart-e előre és oldalirányban; megfelelő távolságot tart-e a közlekedés többi résztvevőjétől, különösen a veszélyeztetett úthasználóktól;</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lastRenderedPageBreak/>
        <w:t>g)</w:t>
      </w:r>
      <w:r w:rsidRPr="00CF139F">
        <w:rPr>
          <w:rFonts w:eastAsia="Calibri"/>
          <w:noProof/>
          <w:szCs w:val="22"/>
          <w:lang w:eastAsia="en-US"/>
        </w:rPr>
        <w:tab/>
        <w:t>betartja-e a sebességkorlátozásokat és az ajánlásokat: nem lépi-e túl a megengedett legnagyobb sebességet; a sebességet az időjárási/közlekedési viszonyok szerint, és ahol értelmezhető, a nemzeti sebességkorlátozások szerint választja-e meg; olyan sebességgel vezet-e, hogy meg tud állni a belátható és üres útszakaszon; a sebességet a közlekedés azonos típusú résztvevőinek általános sebességéhez igazítja-e;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figyelembe veszi-e a közlekedési lámpákat, közúti jelzőtáblákat és egyéb jelzéseket: megfelelően cselekszik-e a közlekedési lámpáknál; betartja-e a forgalomirányítók utasításait; megfelelően cselekszik-e a közúti jelzőtábláknál (tiltó és utasítást adó jelzőtáblák); megfelelően cselekszik-e az útburkolati jeleknél;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i)</w:t>
      </w:r>
      <w:r w:rsidRPr="00CF139F">
        <w:rPr>
          <w:rFonts w:eastAsia="Calibri"/>
          <w:noProof/>
          <w:szCs w:val="22"/>
          <w:lang w:eastAsia="en-US"/>
        </w:rPr>
        <w:tab/>
        <w:t>helyesen alkalmazza-e a jelzésekre vonatkozó szabályokat: a szükséges helyen, helyesen és megfelelő időben ad-e jelzéseket; helyesen ad-e irányjelzést; a megfelelő műveleteket végzi-e el a közlekedés többi résztvevőjének valamennyi jelzésére; </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j)</w:t>
      </w:r>
      <w:r w:rsidRPr="00CF139F">
        <w:rPr>
          <w:rFonts w:eastAsia="Calibri"/>
          <w:noProof/>
          <w:szCs w:val="22"/>
          <w:lang w:eastAsia="en-US"/>
        </w:rPr>
        <w:tab/>
      </w:r>
      <w:r w:rsidR="00B652BB" w:rsidRPr="00B7622D">
        <w:t>megfelelő módon tud-e fékezni és megállni: időben lassít-e, a körülményeknek megfelelően fékez és áll-e meg; előrelátó-e; használja-e a különböző fékrendszereket (csak a C, CE, D, DE kategóriákban); használja-e a fékeken kívüli sebességcsökkentő rendszereket</w:t>
      </w:r>
      <w:r w:rsidR="00B652BB" w:rsidRPr="00B7622D">
        <w:rPr>
          <w:b/>
          <w:bCs/>
          <w:i/>
          <w:iCs/>
        </w:rPr>
        <w:t>, valamint a járműbe épített technológiákat</w:t>
      </w:r>
      <w:r w:rsidR="00B652BB" w:rsidRPr="00B7622D">
        <w:t xml:space="preserve"> (csak a C, CE, D, DE kategóriákban</w:t>
      </w:r>
      <w:r w:rsidRPr="00CF139F">
        <w:rPr>
          <w:rFonts w:eastAsia="Calibri"/>
          <w:noProof/>
          <w:szCs w:val="22"/>
          <w:lang w:eastAsia="en-US"/>
        </w:rPr>
        <w:t>).</w:t>
      </w:r>
      <w:r w:rsidR="00B652BB">
        <w:rPr>
          <w:rFonts w:eastAsia="Calibri"/>
          <w:b/>
          <w:noProof/>
          <w:szCs w:val="22"/>
          <w:lang w:eastAsia="en-US"/>
        </w:rPr>
        <w:t xml:space="preserve"> [Mód. 198]</w:t>
      </w:r>
    </w:p>
    <w:p w:rsidR="00C305EB" w:rsidRDefault="00C305EB" w:rsidP="004716DB">
      <w:pPr>
        <w:widowControl/>
        <w:spacing w:before="120" w:after="120" w:line="360" w:lineRule="auto"/>
        <w:rPr>
          <w:rFonts w:eastAsia="Calibri"/>
          <w:b/>
          <w:noProof/>
          <w:szCs w:val="22"/>
          <w:lang w:eastAsia="en-US"/>
        </w:rPr>
      </w:pPr>
      <w:r>
        <w:rPr>
          <w:rFonts w:eastAsia="Calibri"/>
          <w:b/>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b/>
          <w:noProof/>
          <w:szCs w:val="22"/>
          <w:lang w:eastAsia="en-US"/>
        </w:rPr>
      </w:pPr>
      <w:r w:rsidRPr="00CF139F">
        <w:rPr>
          <w:rFonts w:eastAsia="Calibri"/>
          <w:b/>
          <w:noProof/>
          <w:szCs w:val="22"/>
          <w:lang w:eastAsia="en-US"/>
        </w:rPr>
        <w:lastRenderedPageBreak/>
        <w:t>10.</w:t>
      </w:r>
      <w:r w:rsidRPr="00CF139F">
        <w:rPr>
          <w:rFonts w:eastAsia="Calibri"/>
          <w:b/>
          <w:noProof/>
          <w:szCs w:val="22"/>
          <w:lang w:eastAsia="en-US"/>
        </w:rPr>
        <w:tab/>
        <w:t xml:space="preserve">A vizsga időtartama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vizsga időtartamának és a megtett távolságnak elegendőnek kell lennie ahhoz, hogy az ennek a mellékletnek a B. címében meghatározott jártasság és magatartás felmérhető legyen. Az A, A1, A2, B, B1 és BE kategóriák esetén az úton vezetéssel töltött idő semmi esetre sem lehet rövidebb 25 percnél, illetve a többi kategória esetében 45 percnél. Ebbe az időbe nem számít bele a kérelmező fogadása, a jármű felkészítése, a jármű közúti közlekedésbiztonsággal összefüggő műszaki ellenőrzése, a különleges manőverek, valamint a gyakorlati vizsga eredményének kihirdetése. </w:t>
      </w:r>
    </w:p>
    <w:p w:rsidR="00CF139F" w:rsidRPr="00CF139F" w:rsidRDefault="00CF139F" w:rsidP="004716DB">
      <w:pPr>
        <w:widowControl/>
        <w:tabs>
          <w:tab w:val="left" w:pos="850"/>
        </w:tabs>
        <w:spacing w:before="120" w:after="120" w:line="360" w:lineRule="auto"/>
        <w:ind w:left="850" w:hanging="850"/>
        <w:rPr>
          <w:rFonts w:eastAsia="Calibri"/>
          <w:b/>
          <w:bCs/>
          <w:noProof/>
          <w:color w:val="000000"/>
          <w:szCs w:val="22"/>
          <w:lang w:eastAsia="en-US"/>
        </w:rPr>
      </w:pPr>
      <w:r w:rsidRPr="00CF139F">
        <w:rPr>
          <w:rFonts w:eastAsia="Calibri"/>
          <w:b/>
          <w:bCs/>
          <w:noProof/>
          <w:color w:val="000000"/>
          <w:szCs w:val="22"/>
          <w:lang w:eastAsia="en-US"/>
        </w:rPr>
        <w:t>11.</w:t>
      </w:r>
      <w:r w:rsidRPr="00CF139F">
        <w:rPr>
          <w:rFonts w:eastAsia="Calibri"/>
          <w:b/>
          <w:bCs/>
          <w:noProof/>
          <w:color w:val="000000"/>
          <w:szCs w:val="22"/>
          <w:lang w:eastAsia="en-US"/>
        </w:rPr>
        <w:tab/>
      </w:r>
      <w:r w:rsidRPr="00CF139F">
        <w:rPr>
          <w:rFonts w:eastAsia="Calibri"/>
          <w:b/>
          <w:noProof/>
          <w:color w:val="000000"/>
          <w:szCs w:val="22"/>
          <w:lang w:eastAsia="en-US"/>
        </w:rPr>
        <w:t> A vizsga helyszíne</w:t>
      </w:r>
      <w:r w:rsidRPr="00CF139F">
        <w:rPr>
          <w:rFonts w:eastAsia="Calibri"/>
          <w:b/>
          <w:noProof/>
          <w:szCs w:val="22"/>
          <w:lang w:eastAsia="en-US"/>
        </w:rPr>
        <w:t xml:space="preserve">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A vizsga különleges manőverek felmérésére irányuló része lefolytatható különleges vizsgaterepen. Amennyiben lehetséges, a forgalomban tanúsított magatartást felmérő vizsgarészt a települések beépített területén kívüli utakon, gyorsforgalmi úton és autópályán, valamint a városi utak mindenféle típusán (lakóövezetek, 30 és 50 km/h sebességkorlátozású területek, városi gyorsforgalmi utak) kell végrehajtani; amelyeknek a nehézségek mindazon típusát képviselniük kell, amellyel a járművezetők valószínűleg találkoznak. Az is kívánatos, hogy a vizsgára különböző sűrűségű forgalomban kerüljön sor. A közúti vezetéssel töltött időt optimálisan kell felhasználni a kérelmező valamennyi fellelhető különböző közlekedési területen való értékelésére, külön hangsúlyt helyezve az e területek közötti váltásra. </w:t>
      </w:r>
    </w:p>
    <w:p w:rsidR="00C305EB" w:rsidRDefault="00C305EB" w:rsidP="004716DB">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CF139F" w:rsidRPr="00CF139F" w:rsidRDefault="00CF139F" w:rsidP="004716DB">
      <w:pPr>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lastRenderedPageBreak/>
        <w:t>II. A GÉPI MEGHAJTÁSÚ JÁRMŰVEK VEZETÉSÉHEZ SZÜKSÉGES ISMERETEK, JÁRTASSÁG ÉS MAGATARTÁS</w:t>
      </w:r>
      <w:r w:rsidRPr="00CF139F">
        <w:rPr>
          <w:rFonts w:eastAsia="Calibri"/>
          <w:b/>
          <w:noProof/>
          <w:szCs w:val="22"/>
          <w:lang w:eastAsia="en-US"/>
        </w:rPr>
        <w:t xml:space="preserve">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color w:val="000000"/>
          <w:szCs w:val="22"/>
          <w:lang w:eastAsia="en-US"/>
        </w:rPr>
        <w:t xml:space="preserve">Valamennyi gépi meghajtású jármű vezetőjének mindenkor rendelkeznie kell a fenti 1–9. pontban leírt ismeretekkel, jártassággal és magatartással annak érdekében, hogy képes legyen: </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közlekedési veszélyhelyzetek és veszélyek felismerésére és előre jelzésére, valamint súlyosságuk felmérésére,</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járműve felett kellő uralom gyakorlására annak érdekében, hogy ne idézzen elő veszélyhelyzetet, továbbá hogy megfelelően tudjon reagálni, amennyiben ilyen helyzet adódik,</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közúti közlekedési szabályok, különösen a közúti balesetek megelőzésére és a forgalom folyamatosságának fenntartására szolgáló szabályok betartására,</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jármű jelentős műszaki hibáinak észlelésére, különös tekintettel azokra, amelyek a biztonságot veszélyeztetik, valamint a hibák megfelelő módon történő kijavíttatására,</w:t>
      </w:r>
    </w:p>
    <w:p w:rsidR="00CF139F" w:rsidRPr="004716DB" w:rsidRDefault="00CF139F" w:rsidP="004716DB">
      <w:pPr>
        <w:widowControl/>
        <w:tabs>
          <w:tab w:val="left" w:pos="850"/>
        </w:tabs>
        <w:spacing w:before="120" w:after="120" w:line="360" w:lineRule="auto"/>
        <w:ind w:left="850" w:hanging="850"/>
        <w:rPr>
          <w:rFonts w:eastAsia="Calibri"/>
          <w:b/>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r>
      <w:r w:rsidR="00B652BB" w:rsidRPr="00B7622D">
        <w:t>a vezetői magatartást befolyásoló összes tényező figyelembevételére (például alkohol, fáradtság, gyenge látás</w:t>
      </w:r>
      <w:r w:rsidR="00B652BB" w:rsidRPr="00B7622D">
        <w:rPr>
          <w:b/>
          <w:bCs/>
          <w:i/>
          <w:iCs/>
        </w:rPr>
        <w:t>, elektronikus eszközök használata</w:t>
      </w:r>
      <w:r w:rsidR="00B652BB" w:rsidRPr="00B7622D">
        <w:t xml:space="preserve"> stb.) a biztonságos vezetéshez szükséges képességek teljes körű megőrzése érdekében</w:t>
      </w:r>
      <w:r w:rsidRPr="00CF139F">
        <w:rPr>
          <w:rFonts w:eastAsia="Calibri"/>
          <w:noProof/>
          <w:color w:val="000000"/>
          <w:szCs w:val="22"/>
          <w:lang w:eastAsia="en-US"/>
        </w:rPr>
        <w:t>,</w:t>
      </w:r>
      <w:r w:rsidR="00B652BB">
        <w:rPr>
          <w:rFonts w:eastAsia="Calibri"/>
          <w:b/>
          <w:noProof/>
          <w:color w:val="000000"/>
          <w:szCs w:val="22"/>
          <w:lang w:eastAsia="en-US"/>
        </w:rPr>
        <w:t xml:space="preserve"> [Mód. 199]</w:t>
      </w:r>
    </w:p>
    <w:p w:rsidR="00C305EB" w:rsidRDefault="00C305EB"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lastRenderedPageBreak/>
        <w:t>–</w:t>
      </w:r>
      <w:r w:rsidRPr="00CF139F">
        <w:rPr>
          <w:rFonts w:eastAsia="Calibri"/>
          <w:noProof/>
          <w:szCs w:val="22"/>
          <w:lang w:eastAsia="en-US"/>
        </w:rPr>
        <w:tab/>
      </w:r>
      <w:r w:rsidRPr="00CF139F">
        <w:rPr>
          <w:rFonts w:eastAsia="Calibri"/>
          <w:noProof/>
          <w:color w:val="000000"/>
          <w:szCs w:val="22"/>
          <w:lang w:eastAsia="en-US"/>
        </w:rPr>
        <w:t>a közlekedésben részt vevők és különösen a veszélyeztetett úthasználók biztonságának elősegítésére, a mások iránt tanúsított kellő tisztelettel,</w:t>
      </w:r>
    </w:p>
    <w:p w:rsidR="00CF139F" w:rsidRPr="004716DB" w:rsidRDefault="00CF139F" w:rsidP="004716DB">
      <w:pPr>
        <w:widowControl/>
        <w:tabs>
          <w:tab w:val="left" w:pos="850"/>
        </w:tabs>
        <w:spacing w:before="120" w:after="120" w:line="360" w:lineRule="auto"/>
        <w:ind w:left="850" w:hanging="850"/>
        <w:rPr>
          <w:rFonts w:eastAsia="Calibri"/>
          <w:b/>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r>
      <w:r w:rsidR="00B652BB" w:rsidRPr="00B7622D">
        <w:t xml:space="preserve">elegendő ismerettel rendelkezni a </w:t>
      </w:r>
      <w:r w:rsidR="00B652BB" w:rsidRPr="00B7622D">
        <w:rPr>
          <w:b/>
          <w:bCs/>
          <w:i/>
          <w:iCs/>
        </w:rPr>
        <w:t>kerékpárosokkal, gyalogosokkal és a</w:t>
      </w:r>
      <w:r w:rsidR="00B652BB" w:rsidRPr="00B7622D">
        <w:t xml:space="preserve"> mikromobilitási </w:t>
      </w:r>
      <w:r w:rsidR="00B652BB" w:rsidRPr="007F5F24">
        <w:rPr>
          <w:bCs/>
          <w:iCs/>
          <w:strike/>
        </w:rPr>
        <w:t>eszközökkel</w:t>
      </w:r>
      <w:r w:rsidR="00B652BB" w:rsidRPr="00B7622D">
        <w:t xml:space="preserve"> </w:t>
      </w:r>
      <w:r w:rsidR="00B652BB" w:rsidRPr="00B7622D">
        <w:rPr>
          <w:b/>
          <w:bCs/>
          <w:i/>
          <w:iCs/>
        </w:rPr>
        <w:t>eszközök használóival</w:t>
      </w:r>
      <w:r w:rsidR="00B652BB" w:rsidRPr="00B7622D">
        <w:t xml:space="preserve"> összefüggő kockázati tényezőkről</w:t>
      </w:r>
      <w:r w:rsidRPr="00CF139F">
        <w:rPr>
          <w:rFonts w:eastAsia="Calibri"/>
          <w:noProof/>
          <w:color w:val="000000"/>
          <w:szCs w:val="22"/>
          <w:lang w:eastAsia="en-US"/>
        </w:rPr>
        <w:t>,</w:t>
      </w:r>
      <w:r w:rsidR="00B652BB">
        <w:rPr>
          <w:rFonts w:eastAsia="Calibri"/>
          <w:b/>
          <w:noProof/>
          <w:color w:val="000000"/>
          <w:szCs w:val="22"/>
          <w:lang w:eastAsia="en-US"/>
        </w:rPr>
        <w:t xml:space="preserve"> [Mód. 200]</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elegendő biztonsági ismerettel rendelkezni az alternatív üzemanyaggal működő járművek használatáról,</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elegendő ismerettel rendelkezni a fejlett vezetéstámogató rendszerek használatáról és a jármű egyéb automatizálási szempontjairól.</w:t>
      </w:r>
    </w:p>
    <w:p w:rsidR="00CF139F" w:rsidRPr="004716DB" w:rsidRDefault="00B652BB" w:rsidP="004716DB">
      <w:pPr>
        <w:widowControl/>
        <w:spacing w:before="120" w:after="120" w:line="360" w:lineRule="auto"/>
        <w:rPr>
          <w:rFonts w:eastAsia="Calibri"/>
          <w:b/>
          <w:noProof/>
          <w:color w:val="000000"/>
          <w:szCs w:val="22"/>
          <w:lang w:eastAsia="en-US"/>
        </w:rPr>
      </w:pPr>
      <w:r w:rsidRPr="00B7622D">
        <w:t xml:space="preserve">A </w:t>
      </w:r>
      <w:r w:rsidRPr="007F5F24">
        <w:rPr>
          <w:bCs/>
          <w:iCs/>
          <w:strike/>
        </w:rPr>
        <w:t>tagállamok</w:t>
      </w:r>
      <w:r w:rsidRPr="00B7622D">
        <w:t xml:space="preserve"> </w:t>
      </w:r>
      <w:r w:rsidRPr="00B7622D">
        <w:rPr>
          <w:b/>
          <w:bCs/>
          <w:i/>
          <w:iCs/>
        </w:rPr>
        <w:t>tagállamokat ösztönzik arra, hogy</w:t>
      </w:r>
      <w:r w:rsidRPr="00B7622D">
        <w:t xml:space="preserve"> megfelelő intézkedéseket </w:t>
      </w:r>
      <w:r w:rsidRPr="007F5F24">
        <w:rPr>
          <w:bCs/>
          <w:iCs/>
          <w:strike/>
        </w:rPr>
        <w:t>vezethetnek</w:t>
      </w:r>
      <w:r w:rsidRPr="00B7622D">
        <w:t xml:space="preserve"> </w:t>
      </w:r>
      <w:r w:rsidRPr="00B7622D">
        <w:rPr>
          <w:b/>
          <w:bCs/>
          <w:i/>
          <w:iCs/>
        </w:rPr>
        <w:t>fogadjanak el és</w:t>
      </w:r>
      <w:r w:rsidRPr="00B7622D">
        <w:rPr>
          <w:b/>
          <w:bCs/>
        </w:rPr>
        <w:t xml:space="preserve"> </w:t>
      </w:r>
      <w:r w:rsidRPr="00B7622D">
        <w:rPr>
          <w:b/>
          <w:bCs/>
          <w:i/>
          <w:iCs/>
        </w:rPr>
        <w:t>vezessenek</w:t>
      </w:r>
      <w:r w:rsidRPr="00B7622D">
        <w:t xml:space="preserve"> be annak biztosítására, hogy azok a járművezetők, akik elfelejtették az 1–9. pontban leírt ismereteket, jártasságot vagy magatartást, visszanyerhessék ezeket az ismereteket és ezt a jártasságot, valamint továbbra is olyan magatartást tanúsíthassanak, amilyen a gépi meghajtású járművek vezetéséhez szükséges. </w:t>
      </w:r>
      <w:r w:rsidRPr="00B7622D">
        <w:rPr>
          <w:b/>
          <w:i/>
        </w:rPr>
        <w:t>A tagállamok az (EU) 2015/413 irányelv alapján előirányzott bevételeket felhasználhatják ilyen intézkedések pénzügyi támogatására</w:t>
      </w:r>
      <w:r>
        <w:rPr>
          <w:b/>
          <w:i/>
        </w:rPr>
        <w:t>.</w:t>
      </w:r>
      <w:r>
        <w:rPr>
          <w:rFonts w:eastAsia="Calibri"/>
          <w:b/>
          <w:noProof/>
          <w:color w:val="000000"/>
          <w:szCs w:val="22"/>
          <w:lang w:eastAsia="en-US"/>
        </w:rPr>
        <w:t xml:space="preserve"> [Mód. 201]</w:t>
      </w:r>
    </w:p>
    <w:p w:rsidR="00CF139F" w:rsidRDefault="00CF139F" w:rsidP="004716DB">
      <w:pPr>
        <w:widowControl/>
        <w:spacing w:before="120" w:after="120" w:line="360" w:lineRule="auto"/>
        <w:rPr>
          <w:rFonts w:eastAsia="Calibri"/>
          <w:noProof/>
          <w:szCs w:val="22"/>
          <w:lang w:eastAsia="en-US"/>
        </w:rPr>
      </w:pPr>
    </w:p>
    <w:p w:rsidR="007208F3" w:rsidRPr="00CF139F" w:rsidRDefault="007208F3" w:rsidP="004716DB">
      <w:pPr>
        <w:widowControl/>
        <w:spacing w:before="120" w:after="120" w:line="360" w:lineRule="auto"/>
        <w:rPr>
          <w:rFonts w:eastAsia="Calibri"/>
          <w:noProof/>
          <w:szCs w:val="22"/>
          <w:lang w:eastAsia="en-US"/>
        </w:rPr>
        <w:sectPr w:rsidR="007208F3" w:rsidRPr="00CF139F" w:rsidSect="00127E1C">
          <w:footnotePr>
            <w:numRestart w:val="eachSect"/>
          </w:footnotePr>
          <w:pgSz w:w="11907" w:h="16839"/>
          <w:pgMar w:top="1134" w:right="1417" w:bottom="1134" w:left="1417" w:header="709" w:footer="709" w:gutter="0"/>
          <w:cols w:space="720"/>
          <w:docGrid w:linePitch="360"/>
        </w:sectPr>
      </w:pP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lastRenderedPageBreak/>
        <w:t>III. MELLÉKLET</w:t>
      </w:r>
    </w:p>
    <w:p w:rsidR="00CF139F" w:rsidRPr="00CF139F" w:rsidRDefault="00B652BB" w:rsidP="004716DB">
      <w:pPr>
        <w:widowControl/>
        <w:spacing w:before="120" w:after="120" w:line="360" w:lineRule="auto"/>
        <w:jc w:val="center"/>
        <w:textAlignment w:val="baseline"/>
        <w:rPr>
          <w:noProof/>
          <w:szCs w:val="24"/>
          <w:lang w:eastAsia="en-US"/>
        </w:rPr>
      </w:pPr>
      <w:r w:rsidRPr="00B7622D">
        <w:t xml:space="preserve">A </w:t>
      </w:r>
      <w:r w:rsidRPr="007F5F24">
        <w:rPr>
          <w:strike/>
        </w:rPr>
        <w:t>GÉPI MEGHAJTÁSÚ JÁRMŰVEK VEZETÉSÉHEZ SZÜKSÉGES FIZIKAI ÉS SZELLEMI</w:t>
      </w:r>
      <w:r w:rsidRPr="00B7622D">
        <w:t xml:space="preserve"> </w:t>
      </w:r>
      <w:r w:rsidRPr="00B7622D">
        <w:rPr>
          <w:b/>
          <w:i/>
        </w:rPr>
        <w:t>GÉPJÁRMŰVEZETÉSRE VALÓ</w:t>
      </w:r>
      <w:r w:rsidRPr="00B7622D">
        <w:t xml:space="preserve"> ALKALMASSÁG MINIMUMKÖVETELMÉNYEI</w:t>
      </w:r>
      <w:r>
        <w:rPr>
          <w:b/>
          <w:noProof/>
          <w:szCs w:val="24"/>
          <w:lang w:eastAsia="en-US"/>
        </w:rPr>
        <w:t xml:space="preserve"> [Mód. </w:t>
      </w:r>
      <w:r w:rsidRPr="004716DB">
        <w:rPr>
          <w:b/>
        </w:rPr>
        <w:t>258, 327 és 338</w:t>
      </w:r>
      <w:r>
        <w:rPr>
          <w:b/>
          <w:noProof/>
          <w:szCs w:val="24"/>
          <w:lang w:eastAsia="en-US"/>
        </w:rPr>
        <w:t>]</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b/>
          <w:noProof/>
          <w:color w:val="000000"/>
          <w:szCs w:val="22"/>
          <w:lang w:eastAsia="en-US"/>
        </w:rPr>
        <w:t>FOGALOMMEGHATÁROZÁSOK</w:t>
      </w:r>
      <w:r w:rsidRPr="00CF139F">
        <w:rPr>
          <w:rFonts w:eastAsia="Calibri"/>
          <w:noProof/>
          <w:color w:val="000000"/>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r>
      <w:r w:rsidRPr="00CF139F">
        <w:rPr>
          <w:rFonts w:eastAsia="Calibri"/>
          <w:noProof/>
          <w:color w:val="000000"/>
          <w:szCs w:val="22"/>
          <w:lang w:eastAsia="en-US"/>
        </w:rPr>
        <w:t xml:space="preserve">E melléklet alkalmazásában a járművezetők két csoportba tartoznak: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1. csoport: </w:t>
      </w:r>
      <w:r w:rsidRPr="00CF139F">
        <w:rPr>
          <w:rFonts w:eastAsia="Calibri"/>
          <w:noProof/>
          <w:color w:val="000000"/>
          <w:szCs w:val="22"/>
          <w:lang w:eastAsia="en-US"/>
        </w:rPr>
        <w:t>az A, A1, A2, AM, B, B1</w:t>
      </w:r>
      <w:r w:rsidR="00B652BB">
        <w:rPr>
          <w:rFonts w:eastAsia="Calibri"/>
          <w:b/>
          <w:i/>
          <w:noProof/>
          <w:color w:val="000000"/>
          <w:szCs w:val="22"/>
          <w:lang w:eastAsia="en-US"/>
        </w:rPr>
        <w:t>,</w:t>
      </w:r>
      <w:r w:rsidRPr="004716DB">
        <w:rPr>
          <w:rFonts w:eastAsia="Calibri"/>
          <w:strike/>
          <w:noProof/>
          <w:color w:val="000000"/>
          <w:szCs w:val="22"/>
          <w:lang w:eastAsia="en-US"/>
        </w:rPr>
        <w:t>és</w:t>
      </w:r>
      <w:r w:rsidRPr="00CF139F">
        <w:rPr>
          <w:rFonts w:eastAsia="Calibri"/>
          <w:noProof/>
          <w:color w:val="000000"/>
          <w:szCs w:val="22"/>
          <w:lang w:eastAsia="en-US"/>
        </w:rPr>
        <w:t xml:space="preserve"> BE </w:t>
      </w:r>
      <w:r w:rsidR="00B652BB" w:rsidRPr="00B7622D">
        <w:rPr>
          <w:b/>
          <w:bCs/>
          <w:i/>
          <w:iCs/>
        </w:rPr>
        <w:t>és T</w:t>
      </w:r>
      <w:r w:rsidR="00B652BB" w:rsidRPr="00B7622D">
        <w:t xml:space="preserve"> </w:t>
      </w:r>
      <w:r w:rsidRPr="00CF139F">
        <w:rPr>
          <w:rFonts w:eastAsia="Calibri"/>
          <w:noProof/>
          <w:color w:val="000000"/>
          <w:szCs w:val="22"/>
          <w:lang w:eastAsia="en-US"/>
        </w:rPr>
        <w:t>kategóriába tartozó járművek vezetői.</w:t>
      </w:r>
      <w:r w:rsidR="00B652BB">
        <w:rPr>
          <w:rFonts w:eastAsia="Calibri"/>
          <w:b/>
          <w:noProof/>
          <w:color w:val="000000"/>
          <w:szCs w:val="22"/>
          <w:lang w:eastAsia="en-US"/>
        </w:rPr>
        <w:t xml:space="preserve"> [Mód. 202]</w:t>
      </w:r>
    </w:p>
    <w:p w:rsidR="00CF139F" w:rsidRPr="00CF139F" w:rsidRDefault="00CF139F" w:rsidP="004716DB">
      <w:pPr>
        <w:widowControl/>
        <w:spacing w:before="120" w:after="120" w:line="360" w:lineRule="auto"/>
        <w:ind w:left="1418" w:hanging="567"/>
        <w:rPr>
          <w:rFonts w:eastAsia="Calibri"/>
          <w:noProof/>
          <w:color w:val="000000"/>
          <w:szCs w:val="22"/>
          <w:lang w:eastAsia="en-US"/>
        </w:rPr>
      </w:pPr>
      <w:r w:rsidRPr="00CF139F">
        <w:rPr>
          <w:rFonts w:eastAsia="Calibri"/>
          <w:noProof/>
          <w:szCs w:val="22"/>
          <w:lang w:eastAsia="en-US"/>
        </w:rPr>
        <w:t>2.</w:t>
      </w:r>
      <w:r w:rsidRPr="00CF139F">
        <w:rPr>
          <w:rFonts w:eastAsia="Calibri"/>
          <w:noProof/>
          <w:szCs w:val="22"/>
          <w:lang w:eastAsia="en-US"/>
        </w:rPr>
        <w:tab/>
        <w:t>2. csoport: </w:t>
      </w:r>
      <w:r w:rsidRPr="00CF139F">
        <w:rPr>
          <w:rFonts w:eastAsia="Calibri"/>
          <w:noProof/>
          <w:color w:val="000000"/>
          <w:szCs w:val="22"/>
          <w:lang w:eastAsia="en-US"/>
        </w:rPr>
        <w:t>a C, CE, C1, C1E, D, DE, D1 és D1E kategóriába tartozó járművek vezetői.</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 xml:space="preserve">Nemzeti jogszabályok </w:t>
      </w:r>
      <w:r w:rsidRPr="004716DB">
        <w:rPr>
          <w:rFonts w:eastAsia="Calibri"/>
          <w:strike/>
          <w:noProof/>
          <w:szCs w:val="22"/>
          <w:lang w:eastAsia="en-US"/>
        </w:rPr>
        <w:t>előírhatják</w:t>
      </w:r>
      <w:r w:rsidR="00B652BB" w:rsidRPr="00B7622D">
        <w:rPr>
          <w:b/>
          <w:bCs/>
          <w:i/>
          <w:iCs/>
        </w:rPr>
        <w:t>előírják</w:t>
      </w:r>
      <w:r w:rsidRPr="00CF139F">
        <w:rPr>
          <w:rFonts w:eastAsia="Calibri"/>
          <w:noProof/>
          <w:szCs w:val="22"/>
          <w:lang w:eastAsia="en-US"/>
        </w:rPr>
        <w:t>, hogy a 2. csoportba tartozó járművezetőkre e mellékletben megállapított rendelkezések alkalmazandók azon B kategóriájú járművek vezetői közül azokra, akik vezetői engedélyüket hivatásos vezetőként (taxi, mentőautó stb. vezetőjeként) használják.</w:t>
      </w:r>
      <w:r w:rsidR="00B652BB">
        <w:rPr>
          <w:rFonts w:eastAsia="Calibri"/>
          <w:b/>
          <w:noProof/>
          <w:szCs w:val="22"/>
          <w:lang w:eastAsia="en-US"/>
        </w:rPr>
        <w:t xml:space="preserve"> [Mód. 203]</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2.</w:t>
      </w:r>
      <w:r w:rsidRPr="00CF139F">
        <w:rPr>
          <w:rFonts w:eastAsia="Calibri"/>
          <w:noProof/>
          <w:color w:val="000000"/>
          <w:szCs w:val="22"/>
          <w:lang w:eastAsia="en-US"/>
        </w:rPr>
        <w:tab/>
        <w:t>Hasonlóképpen, a vezetői engedély első ízben történő megadását vagy megújítását kérelmező személyek azon csoportba kerülnek besorolásra, amelyhez a vezetői engedélyük kiállítását vagy megújítását követően tartozni fognak.</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b/>
          <w:strike/>
          <w:noProof/>
          <w:color w:val="000000"/>
          <w:szCs w:val="22"/>
          <w:lang w:eastAsia="en-US"/>
        </w:rPr>
      </w:pPr>
      <w:r>
        <w:rPr>
          <w:rFonts w:eastAsia="Calibri"/>
          <w:b/>
          <w:strike/>
          <w:noProof/>
          <w:color w:val="000000"/>
          <w:szCs w:val="22"/>
          <w:lang w:eastAsia="en-US"/>
        </w:rPr>
        <w:br w:type="page"/>
      </w:r>
    </w:p>
    <w:p w:rsidR="00CF139F" w:rsidRPr="004716DB" w:rsidRDefault="00CF139F" w:rsidP="004716DB">
      <w:pPr>
        <w:widowControl/>
        <w:spacing w:before="120" w:after="120" w:line="360" w:lineRule="auto"/>
        <w:rPr>
          <w:rFonts w:eastAsia="Calibri"/>
          <w:b/>
          <w:noProof/>
          <w:szCs w:val="22"/>
          <w:lang w:eastAsia="en-US"/>
        </w:rPr>
      </w:pPr>
      <w:r w:rsidRPr="004716DB">
        <w:rPr>
          <w:rFonts w:eastAsia="Calibri"/>
          <w:b/>
          <w:strike/>
          <w:noProof/>
          <w:color w:val="000000"/>
          <w:szCs w:val="22"/>
          <w:lang w:eastAsia="en-US"/>
        </w:rPr>
        <w:lastRenderedPageBreak/>
        <w:t>ORVOSI VIZSGÁLATOK</w:t>
      </w:r>
      <w:r w:rsidRPr="00CF139F">
        <w:rPr>
          <w:rFonts w:eastAsia="Calibri"/>
          <w:noProof/>
          <w:color w:val="000000"/>
          <w:szCs w:val="22"/>
          <w:lang w:eastAsia="en-US"/>
        </w:rPr>
        <w:t xml:space="preserve"> </w:t>
      </w:r>
      <w:r w:rsidR="00B652BB" w:rsidRPr="00B7622D">
        <w:rPr>
          <w:b/>
          <w:i/>
        </w:rPr>
        <w:t>GÉPJÁRMŰ VEZETÉSÉRE VALÓ ALKALMASSÁG</w:t>
      </w:r>
      <w:r w:rsidR="00B652BB">
        <w:rPr>
          <w:b/>
        </w:rPr>
        <w:t xml:space="preserve"> [Mód. </w:t>
      </w:r>
      <w:r w:rsidR="00B652BB" w:rsidRPr="00B652BB">
        <w:rPr>
          <w:b/>
        </w:rPr>
        <w:t>259, 328 és 339</w:t>
      </w:r>
      <w:r w:rsidR="00B652BB">
        <w:rPr>
          <w:b/>
        </w:rPr>
        <w:t>]</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3.</w:t>
      </w:r>
      <w:r w:rsidRPr="00CF139F">
        <w:rPr>
          <w:rFonts w:eastAsia="Calibri"/>
          <w:noProof/>
          <w:color w:val="000000"/>
          <w:szCs w:val="22"/>
          <w:lang w:eastAsia="en-US"/>
        </w:rPr>
        <w:tab/>
        <w:t>1. csoport: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 xml:space="preserve">A kérelmezőknek önértékelést kell végezniük </w:t>
      </w:r>
      <w:r w:rsidR="00B652BB" w:rsidRPr="00B7622D">
        <w:rPr>
          <w:b/>
          <w:i/>
        </w:rPr>
        <w:t xml:space="preserve">vagy orvosi vizsgálatnak kell alávetniük magukat </w:t>
      </w:r>
      <w:r w:rsidRPr="00CF139F">
        <w:rPr>
          <w:rFonts w:eastAsia="Calibri"/>
          <w:noProof/>
          <w:color w:val="000000"/>
          <w:szCs w:val="22"/>
          <w:lang w:eastAsia="en-US"/>
        </w:rPr>
        <w:t xml:space="preserve">a </w:t>
      </w:r>
      <w:r w:rsidRPr="004716DB">
        <w:rPr>
          <w:rFonts w:eastAsia="Calibri"/>
          <w:strike/>
          <w:noProof/>
          <w:color w:val="000000"/>
          <w:szCs w:val="22"/>
          <w:lang w:eastAsia="en-US"/>
        </w:rPr>
        <w:t>gépi meghajtású járművek vezetéséhez szükséges testi és szellemi alkalmasságukról</w:t>
      </w:r>
      <w:r w:rsidR="00B652BB" w:rsidRPr="00B7622D">
        <w:rPr>
          <w:b/>
          <w:i/>
        </w:rPr>
        <w:t>szokásos tartózkodási hely szerinti tagállamban hatályos nemzeti rendszernek megfelelően</w:t>
      </w:r>
      <w:r w:rsidRPr="00CF139F">
        <w:rPr>
          <w:rFonts w:eastAsia="Calibri"/>
          <w:noProof/>
          <w:color w:val="000000"/>
          <w:szCs w:val="22"/>
          <w:lang w:eastAsia="en-US"/>
        </w:rPr>
        <w:t>.</w:t>
      </w:r>
      <w:r w:rsidR="00B652BB">
        <w:rPr>
          <w:rFonts w:eastAsia="Calibri"/>
          <w:b/>
          <w:noProof/>
          <w:color w:val="000000"/>
          <w:szCs w:val="22"/>
          <w:lang w:eastAsia="en-US"/>
        </w:rPr>
        <w:t xml:space="preserve"> [Mód. 260 és 329]</w:t>
      </w:r>
    </w:p>
    <w:p w:rsidR="00CF139F" w:rsidRPr="00CF139F" w:rsidRDefault="00D562DD" w:rsidP="004716DB">
      <w:pPr>
        <w:widowControl/>
        <w:spacing w:before="120" w:after="120" w:line="360" w:lineRule="auto"/>
        <w:ind w:left="850"/>
        <w:rPr>
          <w:rFonts w:eastAsia="Calibri"/>
          <w:noProof/>
          <w:color w:val="000000"/>
          <w:szCs w:val="22"/>
          <w:lang w:eastAsia="en-US"/>
        </w:rPr>
      </w:pPr>
      <w:r w:rsidRPr="00B7622D">
        <w:t>A kérelmezők kötelesek orvosi vizsgálaton részt venni</w:t>
      </w:r>
      <w:r w:rsidRPr="007F5F24">
        <w:rPr>
          <w:strike/>
        </w:rPr>
        <w:t>, amennyiben</w:t>
      </w:r>
      <w:r w:rsidRPr="00B7622D">
        <w:t xml:space="preserve"> </w:t>
      </w:r>
      <w:r w:rsidRPr="007F5F24">
        <w:rPr>
          <w:bCs/>
          <w:iCs/>
          <w:strike/>
        </w:rPr>
        <w:t>a testi és szellemi alkalmasságukról készült önértékelésből, valamint</w:t>
      </w:r>
      <w:r w:rsidRPr="00B7622D">
        <w:t xml:space="preserve"> </w:t>
      </w:r>
      <w:r w:rsidRPr="00B7622D">
        <w:rPr>
          <w:b/>
          <w:bCs/>
          <w:i/>
          <w:iCs/>
        </w:rPr>
        <w:t>– beleértve a 6. pontban leírt megfelelő látásvizsgálatot –</w:t>
      </w:r>
      <w:r w:rsidRPr="00B7622D">
        <w:t xml:space="preserve"> a vezetői engedély megszerzéséhez előírt alaki követelmények</w:t>
      </w:r>
      <w:r w:rsidRPr="007F5F24">
        <w:rPr>
          <w:b/>
          <w:i/>
        </w:rPr>
        <w:t xml:space="preserve"> </w:t>
      </w:r>
      <w:r w:rsidRPr="00B7622D">
        <w:rPr>
          <w:b/>
          <w:bCs/>
          <w:i/>
          <w:iCs/>
        </w:rPr>
        <w:t>teljesítésekor</w:t>
      </w:r>
      <w:r w:rsidRPr="00B7622D">
        <w:t xml:space="preserve">, illetve vizsgák </w:t>
      </w:r>
      <w:r w:rsidRPr="007F5F24">
        <w:rPr>
          <w:bCs/>
          <w:iCs/>
          <w:strike/>
        </w:rPr>
        <w:t>következtében nyilvánvalóvá válik, hogy az e mellékletben említett egy vagy több egészségügyi probléma valószínűleg fennáll az esetükben</w:t>
      </w:r>
      <w:r>
        <w:rPr>
          <w:bCs/>
          <w:iCs/>
          <w:strike/>
        </w:rPr>
        <w:t xml:space="preserve"> </w:t>
      </w:r>
      <w:r w:rsidRPr="00B7622D">
        <w:rPr>
          <w:b/>
          <w:bCs/>
          <w:i/>
          <w:iCs/>
        </w:rPr>
        <w:t>során, amelynek eredményeképpen</w:t>
      </w:r>
      <w:r w:rsidRPr="00B7622D">
        <w:rPr>
          <w:b/>
          <w:bCs/>
        </w:rPr>
        <w:t xml:space="preserve"> </w:t>
      </w:r>
      <w:r w:rsidRPr="00B7622D">
        <w:rPr>
          <w:b/>
          <w:bCs/>
          <w:i/>
          <w:iCs/>
        </w:rPr>
        <w:t>egy, az e mellékletben foglalt együttes célok összetettségének megfelelő szakértelemmel rendelkező orvosi hatóság indokolással ellátott orvosi szakvéleményt állít ki</w:t>
      </w:r>
      <w:r w:rsidR="00CF139F" w:rsidRPr="00CF139F">
        <w:rPr>
          <w:rFonts w:eastAsia="Calibri"/>
          <w:noProof/>
          <w:color w:val="000000"/>
          <w:szCs w:val="22"/>
          <w:lang w:eastAsia="en-US"/>
        </w:rPr>
        <w:t>.</w:t>
      </w:r>
      <w:r w:rsidR="00B652BB">
        <w:rPr>
          <w:rFonts w:eastAsia="Calibri"/>
          <w:b/>
          <w:noProof/>
          <w:color w:val="000000"/>
          <w:szCs w:val="22"/>
          <w:lang w:eastAsia="en-US"/>
        </w:rPr>
        <w:t xml:space="preserve"> [Mód. 205]</w:t>
      </w:r>
    </w:p>
    <w:p w:rsidR="004C7348" w:rsidRDefault="004C7348"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lastRenderedPageBreak/>
        <w:t xml:space="preserve">A </w:t>
      </w:r>
      <w:r w:rsidRPr="004716DB">
        <w:rPr>
          <w:rFonts w:eastAsia="Calibri"/>
          <w:strike/>
          <w:noProof/>
          <w:color w:val="000000"/>
          <w:szCs w:val="22"/>
          <w:lang w:eastAsia="en-US"/>
        </w:rPr>
        <w:t>járművezetőkre ugyanez az eljárás vonatkozik a vezetői engedélyük megújításakor is</w:t>
      </w:r>
      <w:r w:rsidR="00D562DD" w:rsidRPr="00B7622D">
        <w:rPr>
          <w:b/>
          <w:i/>
        </w:rPr>
        <w:t>vezetői engedélyek megújításakor a gépjárművezetőket a szokásos tartózkodási hely szerinti tagállam nemzeti rendszerével összhangban orvosi vizsgálatnak, illetve</w:t>
      </w:r>
      <w:r w:rsidR="00D562DD" w:rsidRPr="00B7622D">
        <w:t xml:space="preserve"> a </w:t>
      </w:r>
      <w:r w:rsidR="00D562DD" w:rsidRPr="00B7622D">
        <w:rPr>
          <w:b/>
          <w:i/>
        </w:rPr>
        <w:t>vezetésre való alkalmasságra vonatkozó önértékelésnek vagy bármely más módon történő értékelésnek vethetik alá</w:t>
      </w:r>
      <w:r w:rsidRPr="00CF139F">
        <w:rPr>
          <w:rFonts w:eastAsia="Calibri"/>
          <w:noProof/>
          <w:color w:val="000000"/>
          <w:szCs w:val="22"/>
          <w:lang w:eastAsia="en-US"/>
        </w:rPr>
        <w:t>.</w:t>
      </w:r>
      <w:r w:rsidR="00D562DD">
        <w:rPr>
          <w:rFonts w:eastAsia="Calibri"/>
          <w:b/>
          <w:noProof/>
          <w:color w:val="000000"/>
          <w:szCs w:val="22"/>
          <w:lang w:eastAsia="en-US"/>
        </w:rPr>
        <w:t xml:space="preserve"> [Mód. </w:t>
      </w:r>
      <w:r w:rsidR="00D562DD" w:rsidRPr="00D562DD">
        <w:rPr>
          <w:rFonts w:eastAsia="Calibri"/>
          <w:b/>
          <w:noProof/>
          <w:color w:val="000000"/>
          <w:szCs w:val="22"/>
          <w:lang w:eastAsia="en-US"/>
        </w:rPr>
        <w:t>262, 331 és 341</w:t>
      </w:r>
      <w:r w:rsidR="00D562DD">
        <w:rPr>
          <w:rFonts w:eastAsia="Calibri"/>
          <w:b/>
          <w:noProof/>
          <w:color w:val="000000"/>
          <w:szCs w:val="22"/>
          <w:lang w:eastAsia="en-US"/>
        </w:rPr>
        <w:t>]</w:t>
      </w:r>
    </w:p>
    <w:p w:rsidR="00F07508" w:rsidRPr="004716DB" w:rsidRDefault="00F07508" w:rsidP="004716DB">
      <w:pPr>
        <w:widowControl/>
        <w:tabs>
          <w:tab w:val="left" w:pos="850"/>
        </w:tabs>
        <w:spacing w:before="120" w:after="120" w:line="360" w:lineRule="auto"/>
        <w:ind w:left="850" w:hanging="850"/>
        <w:rPr>
          <w:rFonts w:eastAsia="Calibri"/>
          <w:b/>
          <w:noProof/>
          <w:color w:val="000000"/>
          <w:szCs w:val="22"/>
          <w:lang w:eastAsia="en-US"/>
        </w:rPr>
      </w:pPr>
      <w:r w:rsidRPr="00B7622D">
        <w:rPr>
          <w:b/>
          <w:i/>
        </w:rPr>
        <w:t>3a.</w:t>
      </w:r>
      <w:r w:rsidRPr="00B7622D">
        <w:rPr>
          <w:b/>
          <w:i/>
        </w:rPr>
        <w:tab/>
        <w:t>A tagállamok az e mellékletben meghatározottaknál szigorúbb előírásokat és szabályokat is megállapíthatnak a vezetői engedélyek kiadására vagy későbbi megújítására vonatkozóan.</w:t>
      </w:r>
      <w:r>
        <w:rPr>
          <w:rFonts w:eastAsia="Calibri"/>
          <w:b/>
          <w:noProof/>
          <w:color w:val="000000"/>
          <w:szCs w:val="22"/>
          <w:lang w:eastAsia="en-US"/>
        </w:rPr>
        <w:t xml:space="preserve"> [Mód. 206]</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4.</w:t>
      </w:r>
      <w:r w:rsidRPr="00CF139F">
        <w:rPr>
          <w:rFonts w:eastAsia="Calibri"/>
          <w:noProof/>
          <w:color w:val="000000"/>
          <w:szCs w:val="22"/>
          <w:lang w:eastAsia="en-US"/>
        </w:rPr>
        <w:tab/>
        <w:t>2. csoport:</w:t>
      </w:r>
      <w:r w:rsidRPr="00CF139F">
        <w:rPr>
          <w:rFonts w:eastAsia="Calibri"/>
          <w:noProof/>
          <w:szCs w:val="22"/>
          <w:lang w:eastAsia="en-US"/>
        </w:rPr>
        <w:t xml:space="preserve"> </w:t>
      </w:r>
    </w:p>
    <w:p w:rsidR="00CF139F" w:rsidRPr="004716DB" w:rsidRDefault="00F07508" w:rsidP="004716DB">
      <w:pPr>
        <w:widowControl/>
        <w:spacing w:before="120" w:after="120" w:line="360" w:lineRule="auto"/>
        <w:ind w:left="850"/>
        <w:rPr>
          <w:rFonts w:eastAsia="Calibri"/>
          <w:b/>
          <w:noProof/>
          <w:szCs w:val="22"/>
          <w:lang w:eastAsia="en-US"/>
        </w:rPr>
      </w:pPr>
      <w:r w:rsidRPr="00B7622D">
        <w:t xml:space="preserve">A vezetői engedély első ízben történő kiállítását megelőzően a kérelmezők, valamint a továbbiakban a vezetői engedély megújításakor minden alkalommal a járművezetők </w:t>
      </w:r>
      <w:r w:rsidRPr="00B7622D">
        <w:rPr>
          <w:b/>
          <w:bCs/>
          <w:i/>
          <w:iCs/>
        </w:rPr>
        <w:t>a gépi meghajtású járművek vezetéséhez szükséges testi és szellemi alkalmasságuk megállapítására irányuló</w:t>
      </w:r>
      <w:r w:rsidRPr="00B7622D">
        <w:rPr>
          <w:b/>
          <w:bCs/>
        </w:rPr>
        <w:t xml:space="preserve"> </w:t>
      </w:r>
      <w:r w:rsidRPr="00B7622D">
        <w:t>orvosi vizsgálaton vesznek részt, a szokásos tartózkodási hely szerinti tagállam nemzeti rendszerének megfelelően.</w:t>
      </w:r>
      <w:r w:rsidRPr="00B7622D">
        <w:rPr>
          <w:b/>
          <w:i/>
        </w:rPr>
        <w:t xml:space="preserve"> Az orvosi vizsgálatot háziorvos is elvégezheti, feltéve hogy elvégezte a 10. cikk (8a) bekezdésében említett online tanfolyamot.</w:t>
      </w:r>
      <w:r>
        <w:rPr>
          <w:rFonts w:eastAsia="Calibri"/>
          <w:b/>
          <w:noProof/>
          <w:color w:val="000000"/>
          <w:szCs w:val="22"/>
          <w:lang w:eastAsia="en-US"/>
        </w:rPr>
        <w:t xml:space="preserve"> [Mód. 207]</w:t>
      </w:r>
    </w:p>
    <w:p w:rsidR="004C7348" w:rsidRDefault="004C7348" w:rsidP="004716DB">
      <w:pPr>
        <w:widowControl/>
        <w:spacing w:before="120" w:after="120" w:line="360" w:lineRule="auto"/>
        <w:rPr>
          <w:b/>
          <w:i/>
        </w:rPr>
      </w:pPr>
      <w:r>
        <w:rPr>
          <w:b/>
          <w:i/>
        </w:rPr>
        <w:br w:type="page"/>
      </w:r>
    </w:p>
    <w:p w:rsidR="00F07508" w:rsidRPr="004716DB" w:rsidRDefault="00F07508" w:rsidP="004716DB">
      <w:pPr>
        <w:widowControl/>
        <w:tabs>
          <w:tab w:val="left" w:pos="850"/>
        </w:tabs>
        <w:spacing w:before="120" w:after="120" w:line="360" w:lineRule="auto"/>
        <w:ind w:left="850" w:hanging="850"/>
        <w:rPr>
          <w:rFonts w:eastAsia="Calibri"/>
          <w:b/>
          <w:noProof/>
          <w:color w:val="000000"/>
          <w:szCs w:val="22"/>
          <w:lang w:eastAsia="en-US"/>
        </w:rPr>
      </w:pPr>
      <w:r w:rsidRPr="00B7622D">
        <w:rPr>
          <w:b/>
          <w:i/>
        </w:rPr>
        <w:lastRenderedPageBreak/>
        <w:t>4a.</w:t>
      </w:r>
      <w:r w:rsidRPr="00B7622D">
        <w:rPr>
          <w:b/>
          <w:i/>
        </w:rPr>
        <w:tab/>
        <w:t>A járművezetőkre ugyanez az eljárás vonatkozik a vezetői engedélyük megújításakor is.</w:t>
      </w:r>
      <w:r>
        <w:rPr>
          <w:rFonts w:eastAsia="Calibri"/>
          <w:b/>
          <w:noProof/>
          <w:color w:val="000000"/>
          <w:szCs w:val="22"/>
          <w:lang w:eastAsia="en-US"/>
        </w:rPr>
        <w:t xml:space="preserve"> [Mód. 208]</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5.</w:t>
      </w:r>
      <w:r w:rsidRPr="00CF139F">
        <w:rPr>
          <w:rFonts w:eastAsia="Calibri"/>
          <w:noProof/>
          <w:color w:val="000000"/>
          <w:szCs w:val="22"/>
          <w:lang w:eastAsia="en-US"/>
        </w:rPr>
        <w:tab/>
        <w:t>A tagállamok által a vezetői engedélyek kiállítására vagy további megújítására vonatkozóan megállapított követelmények az e mellékletben meghatározottaknál szigorúbbak is lehetnek. </w:t>
      </w:r>
    </w:p>
    <w:p w:rsidR="00CF139F" w:rsidRPr="00CF139F" w:rsidRDefault="00CF139F" w:rsidP="004716DB">
      <w:pPr>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t>LÁTÁS</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textAlignment w:val="baseline"/>
        <w:rPr>
          <w:rFonts w:eastAsia="Calibri"/>
          <w:noProof/>
          <w:szCs w:val="22"/>
          <w:lang w:eastAsia="en-US"/>
        </w:rPr>
      </w:pPr>
      <w:r w:rsidRPr="00CF139F">
        <w:rPr>
          <w:rFonts w:eastAsia="Calibri"/>
          <w:noProof/>
          <w:szCs w:val="22"/>
          <w:lang w:eastAsia="en-US"/>
        </w:rPr>
        <w:t>6.</w:t>
      </w:r>
      <w:r w:rsidRPr="00CF139F">
        <w:rPr>
          <w:rFonts w:eastAsia="Calibri"/>
          <w:noProof/>
          <w:szCs w:val="22"/>
          <w:lang w:eastAsia="en-US"/>
        </w:rPr>
        <w:tab/>
      </w:r>
      <w:r w:rsidR="00F07508" w:rsidRPr="00B7622D">
        <w:t xml:space="preserve">A vezetői engedélyért </w:t>
      </w:r>
      <w:r w:rsidR="00F07508" w:rsidRPr="00B7622D">
        <w:rPr>
          <w:b/>
          <w:bCs/>
          <w:i/>
          <w:iCs/>
        </w:rPr>
        <w:t>és annak megújításáért</w:t>
      </w:r>
      <w:r w:rsidR="00F07508" w:rsidRPr="00B7622D">
        <w:t xml:space="preserve"> folyamodó valamennyi kérelmező köteles megfelelő vizsgálaton részt venni annak </w:t>
      </w:r>
      <w:r w:rsidR="00F07508" w:rsidRPr="00B7622D">
        <w:rPr>
          <w:b/>
          <w:bCs/>
          <w:i/>
          <w:iCs/>
        </w:rPr>
        <w:t>érvényesített látásélesség vizsgáló ábra útján történő</w:t>
      </w:r>
      <w:r w:rsidR="00F07508" w:rsidRPr="00B7622D">
        <w:t xml:space="preserve"> megállapítására, hogy rendelkezik-e gépi meghajtású jármű vezetéséhez szükséges, megfelelő látásélességgel és látómezővel. Amennyiben kétség merül fel a kérelmező látóképességére vonatkozóan, úgy az illetékes egészségügyi szakhatóságnak </w:t>
      </w:r>
      <w:r w:rsidR="00F07508" w:rsidRPr="00B7622D">
        <w:rPr>
          <w:b/>
          <w:bCs/>
          <w:i/>
          <w:iCs/>
        </w:rPr>
        <w:t>vagy egy nemzeti törvényi felhatalmazással rendelkező minősített szemész szakembernek</w:t>
      </w:r>
      <w:r w:rsidR="00F07508" w:rsidRPr="00B7622D">
        <w:t xml:space="preserve"> meg kell őt vizsgálnia. E vizsgálat során különös figyelmet kell fordítani a következőkre: a látásélesség és a látótér zavarai, szürkületi vakság, szemkáprázás és csökkent kontrasztérzékenység, kettős látás és a vezetésbiztonságot veszélyeztető egyéb látászavarok</w:t>
      </w:r>
      <w:r w:rsidRPr="00CF139F">
        <w:rPr>
          <w:rFonts w:eastAsia="Calibri"/>
          <w:noProof/>
          <w:color w:val="000000"/>
          <w:szCs w:val="22"/>
          <w:lang w:eastAsia="en-US"/>
        </w:rPr>
        <w:t>.</w:t>
      </w:r>
      <w:r w:rsidR="00F07508">
        <w:rPr>
          <w:rFonts w:eastAsia="Calibri"/>
          <w:b/>
          <w:noProof/>
          <w:color w:val="000000"/>
          <w:szCs w:val="22"/>
          <w:lang w:eastAsia="en-US"/>
        </w:rPr>
        <w:t xml:space="preserve"> [Mód. 209]</w:t>
      </w:r>
    </w:p>
    <w:p w:rsidR="004C7348" w:rsidRDefault="004C7348" w:rsidP="004716DB">
      <w:pPr>
        <w:widowControl/>
        <w:spacing w:before="120" w:after="120" w:line="360" w:lineRule="auto"/>
      </w:pPr>
      <w:r>
        <w:br w:type="page"/>
      </w:r>
    </w:p>
    <w:p w:rsidR="00CF139F" w:rsidRPr="00CF139F" w:rsidRDefault="00F07508" w:rsidP="004716DB">
      <w:pPr>
        <w:widowControl/>
        <w:spacing w:before="120" w:after="120" w:line="360" w:lineRule="auto"/>
        <w:ind w:left="850"/>
        <w:rPr>
          <w:rFonts w:eastAsia="Calibri"/>
          <w:noProof/>
          <w:szCs w:val="22"/>
          <w:lang w:eastAsia="en-US"/>
        </w:rPr>
      </w:pPr>
      <w:r w:rsidRPr="00B7622D">
        <w:lastRenderedPageBreak/>
        <w:t xml:space="preserve">Az 1. csoportba tartozó járművezetőknél „kivételes egyedi esetekben” megfontolás tárgyává tehető a vezetői engedély kiadása, amennyiben a látótér nagysága vagy a látás élessége elmarad a kívánatostól, de okkal feltételezhető, hogy a kérelmező számára kiállított vezetői engedély nem veszélyeztetné a közúti közlekedés biztonságát; az illetékes egészségügyi szakhatóságnak </w:t>
      </w:r>
      <w:r w:rsidRPr="00B7622D">
        <w:rPr>
          <w:b/>
          <w:bCs/>
          <w:i/>
          <w:iCs/>
        </w:rPr>
        <w:t>vagy egy nemzeti törvényi felhatalmazással rendelkező minősített szemész szakembernek</w:t>
      </w:r>
      <w:r w:rsidRPr="00B7622D">
        <w:t xml:space="preserve"> ilyenkor meg kell vizsgálnia a gépjárművezetőt, hogy kizárja egyéb látászavarok, így például a szemkáprázás, a csökkent kontrasztérzékenység és a szürkületi vakság lehetőségét. A gépjárművezetőnek vagy az engedélykérelmezőnek emellett az illetékes hatóság által szervezett gyakorlat</w:t>
      </w:r>
      <w:r>
        <w:t>i vizsgán is meg kell felelnie</w:t>
      </w:r>
      <w:r w:rsidR="00CF139F" w:rsidRPr="00CF139F">
        <w:rPr>
          <w:rFonts w:eastAsia="Calibri"/>
          <w:noProof/>
          <w:color w:val="000000"/>
          <w:szCs w:val="22"/>
          <w:lang w:eastAsia="en-US"/>
        </w:rPr>
        <w:t>.</w:t>
      </w:r>
      <w:r>
        <w:rPr>
          <w:rFonts w:eastAsia="Calibri"/>
          <w:b/>
          <w:noProof/>
          <w:color w:val="000000"/>
          <w:szCs w:val="22"/>
          <w:lang w:eastAsia="en-US"/>
        </w:rPr>
        <w:t xml:space="preserve"> [Mód. 210]</w:t>
      </w:r>
    </w:p>
    <w:p w:rsidR="00CF139F" w:rsidRPr="00CF139F" w:rsidRDefault="00CF139F" w:rsidP="004716DB">
      <w:pPr>
        <w:widowControl/>
        <w:spacing w:before="120" w:after="120" w:line="360" w:lineRule="auto"/>
        <w:ind w:left="1701" w:hanging="850"/>
        <w:rPr>
          <w:rFonts w:eastAsia="Calibri"/>
          <w:noProof/>
          <w:szCs w:val="22"/>
          <w:lang w:eastAsia="en-US"/>
        </w:rPr>
      </w:pPr>
      <w:r w:rsidRPr="00CF139F">
        <w:rPr>
          <w:rFonts w:eastAsia="Calibri"/>
          <w:noProof/>
          <w:color w:val="000000"/>
          <w:szCs w:val="22"/>
          <w:lang w:eastAsia="en-US"/>
        </w:rPr>
        <w:t xml:space="preserve">1. csoport: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r>
      <w:r w:rsidR="00F07508" w:rsidRPr="00B7622D">
        <w:t xml:space="preserve">A vezetői engedély kiállításáért vagy megújításáért folyamodó kérelmezőnek legalább 0,5-ös </w:t>
      </w:r>
      <w:r w:rsidR="00F07508" w:rsidRPr="00B7622D">
        <w:rPr>
          <w:b/>
          <w:i/>
        </w:rPr>
        <w:t>(tizedes jelölés)</w:t>
      </w:r>
      <w:r w:rsidR="00F07508" w:rsidRPr="00B7622D">
        <w:t xml:space="preserve"> binokuláris látásélességgel kell rendelkeznie a két szem együttes – szükség esetén korrekciós lencsével segített – használatával</w:t>
      </w:r>
      <w:r w:rsidRPr="00CF139F">
        <w:rPr>
          <w:rFonts w:eastAsia="Calibri"/>
          <w:noProof/>
          <w:szCs w:val="22"/>
          <w:lang w:eastAsia="en-US"/>
        </w:rPr>
        <w:t>.</w:t>
      </w:r>
      <w:r w:rsidR="00F07508">
        <w:rPr>
          <w:rFonts w:eastAsia="Calibri"/>
          <w:b/>
          <w:noProof/>
          <w:szCs w:val="22"/>
          <w:lang w:eastAsia="en-US"/>
        </w:rPr>
        <w:t xml:space="preserve"> [Mód. 211]</w:t>
      </w:r>
    </w:p>
    <w:p w:rsidR="00CF139F" w:rsidRPr="00CF139F" w:rsidRDefault="00CF139F" w:rsidP="004716DB">
      <w:pPr>
        <w:widowControl/>
        <w:tabs>
          <w:tab w:val="left" w:pos="851"/>
        </w:tabs>
        <w:spacing w:before="120" w:after="120" w:line="360" w:lineRule="auto"/>
        <w:ind w:left="1418"/>
        <w:rPr>
          <w:rFonts w:eastAsia="Calibri"/>
          <w:noProof/>
          <w:szCs w:val="22"/>
          <w:lang w:eastAsia="en-US"/>
        </w:rPr>
      </w:pPr>
      <w:r w:rsidRPr="00CF139F">
        <w:rPr>
          <w:rFonts w:eastAsia="Calibri"/>
          <w:noProof/>
          <w:color w:val="000000"/>
          <w:szCs w:val="22"/>
          <w:lang w:eastAsia="en-US"/>
        </w:rPr>
        <w:t xml:space="preserve">Ezen túlmenően látóterének vízszintes irányban legalább 120°-osnak kell lennie, amely balra és jobbra legalább 50°-ot, felfelé és lefelé pedig legalább 20°-ot bővül. A látómező középpontjától számított 20°-os sugarú tartományon belül a látás nem lehet terhelt. </w:t>
      </w:r>
    </w:p>
    <w:p w:rsidR="004C7348" w:rsidRDefault="004C7348"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tabs>
          <w:tab w:val="left" w:pos="851"/>
        </w:tabs>
        <w:spacing w:before="120" w:after="120" w:line="360" w:lineRule="auto"/>
        <w:ind w:left="1418"/>
        <w:rPr>
          <w:rFonts w:eastAsia="Calibri"/>
          <w:noProof/>
          <w:szCs w:val="22"/>
          <w:lang w:eastAsia="en-US"/>
        </w:rPr>
      </w:pPr>
      <w:r w:rsidRPr="00CF139F">
        <w:rPr>
          <w:rFonts w:eastAsia="Calibri"/>
          <w:noProof/>
          <w:color w:val="000000"/>
          <w:szCs w:val="22"/>
          <w:lang w:eastAsia="en-US"/>
        </w:rPr>
        <w:lastRenderedPageBreak/>
        <w:t xml:space="preserve">Súlyosbodó szembetegség gyanúja, illetve diagnosztizálása esetén vezetői engedély kizárólag akkor adható ki vagy újítható meg, ha a kérelmező rendszeres időközönként részt vesz az illetékes egészségügyi szakhatóság által végzett vizsgálaton. </w:t>
      </w:r>
    </w:p>
    <w:p w:rsidR="00CF139F" w:rsidRPr="004716DB" w:rsidRDefault="00CF139F" w:rsidP="004716DB">
      <w:pPr>
        <w:widowControl/>
        <w:spacing w:before="120" w:after="120" w:line="360" w:lineRule="auto"/>
        <w:ind w:left="1418" w:hanging="567"/>
        <w:rPr>
          <w:rFonts w:eastAsia="Calibri"/>
          <w:b/>
          <w:noProof/>
          <w:szCs w:val="22"/>
          <w:lang w:eastAsia="en-US"/>
        </w:rPr>
      </w:pPr>
      <w:r w:rsidRPr="00CF139F">
        <w:rPr>
          <w:rFonts w:eastAsia="Calibri"/>
          <w:noProof/>
          <w:szCs w:val="22"/>
          <w:lang w:eastAsia="en-US"/>
        </w:rPr>
        <w:t>2.</w:t>
      </w:r>
      <w:r w:rsidRPr="00CF139F">
        <w:rPr>
          <w:rFonts w:eastAsia="Calibri"/>
          <w:noProof/>
          <w:szCs w:val="22"/>
          <w:lang w:eastAsia="en-US"/>
        </w:rPr>
        <w:tab/>
      </w:r>
      <w:r w:rsidR="00F07508" w:rsidRPr="00B7622D">
        <w:t xml:space="preserve">A vezetői engedély kiállításáért vagy megújításáért folyamodó azon kérelmezőnek, aki funkcionálisan teljesen elveszítette egyik szemére a látást vagy (például kettős látás esetén) csak egyik szemét használja, legalább 0,5-ös </w:t>
      </w:r>
      <w:r w:rsidR="00F07508" w:rsidRPr="00B7622D">
        <w:rPr>
          <w:b/>
          <w:bCs/>
          <w:i/>
          <w:iCs/>
        </w:rPr>
        <w:t>(tizedes jelölés)</w:t>
      </w:r>
      <w:r w:rsidR="00F07508" w:rsidRPr="00B7622D">
        <w:t xml:space="preserve"> – szükség esetén korrekciós lencsével segített – látásélességgel kell rendelkeznie. Az illetékes egészségügyi szakhatóságnak igazolnia kell, miszerint a monokuláris látás elég hosszú ideje áll fenn az alkalmazkodáshoz, illetve azt, hogy a szem látóterét a 6. 1</w:t>
      </w:r>
      <w:r w:rsidR="00646970">
        <w:t>.</w:t>
      </w:r>
      <w:r w:rsidR="00F07508" w:rsidRPr="00B7622D">
        <w:t xml:space="preserve"> pontban leírtak jellemzik</w:t>
      </w:r>
      <w:r w:rsidRPr="00CF139F">
        <w:rPr>
          <w:rFonts w:eastAsia="Calibri"/>
          <w:noProof/>
          <w:szCs w:val="22"/>
          <w:lang w:eastAsia="en-US"/>
        </w:rPr>
        <w:t>.</w:t>
      </w:r>
      <w:r w:rsidR="00F07508">
        <w:rPr>
          <w:rFonts w:eastAsia="Calibri"/>
          <w:b/>
          <w:noProof/>
          <w:szCs w:val="22"/>
          <w:lang w:eastAsia="en-US"/>
        </w:rPr>
        <w:t xml:space="preserve"> [Mód. 212]</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Kettős látás kialakulása vagy az egyik szem hirtelen látásvesztése esetén elegendő időt (pl. hat hónapot) kell hagyni az alkalmazkodásra, amely alatt az érintett személy nem vezethet gépjárművet. Ezen időszak elteltével a vezetői engedély kizárólag kedvező szemorvosi és vezetéstechnikai szakvélemény ellenében adható ki.</w:t>
      </w:r>
      <w:r w:rsidR="00F07508">
        <w:rPr>
          <w:rFonts w:eastAsia="Calibri"/>
          <w:noProof/>
          <w:szCs w:val="22"/>
          <w:lang w:eastAsia="en-US"/>
        </w:rPr>
        <w:t xml:space="preserve"> </w:t>
      </w:r>
      <w:r w:rsidR="00F07508" w:rsidRPr="00B7622D">
        <w:rPr>
          <w:b/>
          <w:i/>
        </w:rPr>
        <w:t>A hatóság átmeneti követelményeket és adott esetben az éjszakai járművezetésre vonatkozó korlátozásokat állapíthat meg.</w:t>
      </w:r>
      <w:r w:rsidR="00F07508">
        <w:rPr>
          <w:rFonts w:eastAsia="Calibri"/>
          <w:b/>
          <w:noProof/>
          <w:szCs w:val="22"/>
          <w:lang w:eastAsia="en-US"/>
        </w:rPr>
        <w:t xml:space="preserve"> [Mód. 213]</w:t>
      </w:r>
    </w:p>
    <w:p w:rsidR="004C7348" w:rsidRDefault="004C7348"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1701" w:hanging="850"/>
        <w:rPr>
          <w:rFonts w:eastAsia="Calibri"/>
          <w:noProof/>
          <w:szCs w:val="22"/>
          <w:lang w:eastAsia="en-US"/>
        </w:rPr>
      </w:pPr>
      <w:r w:rsidRPr="00CF139F">
        <w:rPr>
          <w:rFonts w:eastAsia="Calibri"/>
          <w:noProof/>
          <w:color w:val="000000"/>
          <w:szCs w:val="22"/>
          <w:lang w:eastAsia="en-US"/>
        </w:rPr>
        <w:lastRenderedPageBreak/>
        <w:t>2. csoport:</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r>
      <w:r w:rsidR="00F07508" w:rsidRPr="00B7622D">
        <w:t xml:space="preserve">A vezetői engedély kiállításáért vagy megújításáért folyamodó kérelmező esetében legalább 0,8-as </w:t>
      </w:r>
      <w:r w:rsidR="00F07508" w:rsidRPr="00B7622D">
        <w:rPr>
          <w:b/>
          <w:bCs/>
          <w:i/>
          <w:iCs/>
        </w:rPr>
        <w:t>(tizedes jelölés)</w:t>
      </w:r>
      <w:r w:rsidR="00F07508" w:rsidRPr="00B7622D">
        <w:t xml:space="preserve"> – szükség esetén korrekciós lencsével segített – látásélességnek kell fennállnia a jobbik szemre és legalább 0,1-es látásélességnek </w:t>
      </w:r>
      <w:r w:rsidR="00F07508" w:rsidRPr="00B7622D">
        <w:rPr>
          <w:b/>
          <w:bCs/>
          <w:i/>
          <w:iCs/>
        </w:rPr>
        <w:t>(tizedes jelölés)</w:t>
      </w:r>
      <w:r w:rsidR="00F07508" w:rsidRPr="00B7622D">
        <w:t xml:space="preserve"> a gyengébb szemre. Amennyiben a 0,8-as, illetve 0,1-es látásélesség korrekciós lencse használatával érhető el, a minimális látásélességet (0,8 és 0,1) legfeljebb plusz 8 dioptriájú szemüveggel, illetve kontaktlencsével lehet biztosítani. A látáskorrekciót az egyénnek jól kell tolerálnia. </w:t>
      </w:r>
      <w:r w:rsidR="00F07508" w:rsidRPr="00B7622D">
        <w:rPr>
          <w:b/>
          <w:i/>
        </w:rPr>
        <w:t>Az orvosi vizsgálatot olyan háziorvos végezheti el, aki részt vett a 10. cikk (8a) bekezdésében említett online képzésben.</w:t>
      </w:r>
      <w:r w:rsidR="00F07508">
        <w:rPr>
          <w:rFonts w:eastAsia="Calibri"/>
          <w:b/>
          <w:noProof/>
          <w:szCs w:val="22"/>
          <w:lang w:eastAsia="en-US"/>
        </w:rPr>
        <w:t xml:space="preserve"> [Mód. 214]</w:t>
      </w:r>
    </w:p>
    <w:p w:rsidR="00CF139F" w:rsidRPr="00CF139F" w:rsidRDefault="00CF139F" w:rsidP="004716DB">
      <w:pPr>
        <w:widowControl/>
        <w:spacing w:before="120" w:after="120" w:line="360" w:lineRule="auto"/>
        <w:ind w:left="1418"/>
        <w:rPr>
          <w:rFonts w:eastAsia="Calibri"/>
          <w:noProof/>
          <w:szCs w:val="22"/>
          <w:lang w:eastAsia="en-US"/>
        </w:rPr>
      </w:pPr>
      <w:r w:rsidRPr="00CF139F">
        <w:rPr>
          <w:rFonts w:eastAsia="Calibri"/>
          <w:noProof/>
          <w:color w:val="000000"/>
          <w:szCs w:val="22"/>
          <w:lang w:eastAsia="en-US"/>
        </w:rPr>
        <w:t xml:space="preserve">Ezen túlmenően látóterének vízszintes irányban mindkét szemre legalább 160°-osnak kell lennie, amely balra és jobbra legalább 70°-ot, felfelé és lefelé pedig legalább 30°-ot bővül. A látómező középpontjától számított 30°-os sugarú tartományon belül a látás nem lehet terhelt. </w:t>
      </w:r>
    </w:p>
    <w:p w:rsidR="004C7348" w:rsidRDefault="004C7348" w:rsidP="004716DB">
      <w:pPr>
        <w:widowControl/>
        <w:spacing w:before="120" w:after="120" w:line="360" w:lineRule="auto"/>
      </w:pPr>
      <w:r>
        <w:br w:type="page"/>
      </w:r>
    </w:p>
    <w:p w:rsidR="00CF139F" w:rsidRPr="00CF139F" w:rsidRDefault="00F07508" w:rsidP="004716DB">
      <w:pPr>
        <w:widowControl/>
        <w:spacing w:before="120" w:after="120" w:line="360" w:lineRule="auto"/>
        <w:ind w:left="1418"/>
        <w:rPr>
          <w:rFonts w:eastAsia="Calibri"/>
          <w:noProof/>
          <w:szCs w:val="22"/>
          <w:lang w:eastAsia="en-US"/>
        </w:rPr>
      </w:pPr>
      <w:r w:rsidRPr="00B7622D">
        <w:lastRenderedPageBreak/>
        <w:t xml:space="preserve">Vezetői engedély nem adható ki, illetve nem újítható meg azon kérelmező vagy járművezető esetében, akinél </w:t>
      </w:r>
      <w:r w:rsidRPr="00B7622D">
        <w:rPr>
          <w:b/>
          <w:bCs/>
          <w:i/>
          <w:iCs/>
        </w:rPr>
        <w:t>a szürkületi látás jelentős változása és</w:t>
      </w:r>
      <w:r w:rsidRPr="00B7622D">
        <w:t xml:space="preserve"> csökkent kontrasztérzékenység</w:t>
      </w:r>
      <w:r w:rsidRPr="00B7622D">
        <w:rPr>
          <w:b/>
          <w:bCs/>
          <w:i/>
          <w:iCs/>
        </w:rPr>
        <w:t>, valamint vakítás utáni – még a jobbik szemen is nem megfelelő helyreállási idővel jelentkező – elégtelen látás vagy</w:t>
      </w:r>
      <w:r w:rsidRPr="00B7622D">
        <w:t xml:space="preserve"> kettős látás mutatkozik</w:t>
      </w:r>
      <w:r w:rsidR="00CF139F" w:rsidRPr="00CF139F">
        <w:rPr>
          <w:rFonts w:eastAsia="Calibri"/>
          <w:noProof/>
          <w:color w:val="000000"/>
          <w:szCs w:val="22"/>
          <w:lang w:eastAsia="en-US"/>
        </w:rPr>
        <w:t>.</w:t>
      </w:r>
      <w:r>
        <w:rPr>
          <w:rFonts w:eastAsia="Calibri"/>
          <w:b/>
          <w:noProof/>
          <w:color w:val="000000"/>
          <w:szCs w:val="22"/>
          <w:lang w:eastAsia="en-US"/>
        </w:rPr>
        <w:t xml:space="preserve"> [Mód. 215]</w:t>
      </w:r>
    </w:p>
    <w:p w:rsidR="00CF139F" w:rsidRPr="004716DB" w:rsidRDefault="00CF139F" w:rsidP="004716DB">
      <w:pPr>
        <w:widowControl/>
        <w:spacing w:before="120" w:after="120" w:line="360" w:lineRule="auto"/>
        <w:ind w:left="1418"/>
        <w:rPr>
          <w:rFonts w:eastAsia="Calibri"/>
          <w:b/>
          <w:noProof/>
          <w:color w:val="000000"/>
          <w:szCs w:val="22"/>
          <w:lang w:eastAsia="en-US"/>
        </w:rPr>
      </w:pPr>
      <w:r w:rsidRPr="00CF139F">
        <w:rPr>
          <w:rFonts w:eastAsia="Calibri"/>
          <w:noProof/>
          <w:color w:val="000000"/>
          <w:szCs w:val="22"/>
          <w:lang w:eastAsia="en-US"/>
        </w:rPr>
        <w:t xml:space="preserve">Az egyik szem látóképességének jelentős mértékű csökkenése esetén elegendő időt (pl. hat hónapot) kell hagyni az alkalmazkodásra, amely alatt az érintett személy nem vezethet gépjárművet. Ezen időszak elteltével a vezetői engedély kizárólag kedvező szemorvosi és vezetéstechnikai szakvélemény ellenében adható ki. </w:t>
      </w:r>
      <w:r w:rsidR="00F07508" w:rsidRPr="00B7622D">
        <w:rPr>
          <w:b/>
          <w:i/>
        </w:rPr>
        <w:t>Az illetékes egészségügyi hatóság bizonyos követelmények mellett engedélyezheti a vezetést vagy korlátozásokat szabhat meg.</w:t>
      </w:r>
      <w:r w:rsidR="00F07508">
        <w:rPr>
          <w:rFonts w:eastAsia="Calibri"/>
          <w:b/>
          <w:noProof/>
          <w:color w:val="000000"/>
          <w:szCs w:val="22"/>
          <w:lang w:eastAsia="en-US"/>
        </w:rPr>
        <w:t xml:space="preserve"> [Mód. 216]</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b/>
          <w:noProof/>
          <w:color w:val="000000"/>
          <w:szCs w:val="22"/>
          <w:lang w:eastAsia="en-US"/>
        </w:rPr>
        <w:t>HALLÁS</w:t>
      </w:r>
      <w:r w:rsidRPr="00CF139F">
        <w:rPr>
          <w:rFonts w:eastAsia="Calibri"/>
          <w:noProof/>
          <w:color w:val="000000"/>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7.</w:t>
      </w:r>
      <w:r w:rsidRPr="00CF139F">
        <w:rPr>
          <w:rFonts w:eastAsia="Calibri"/>
          <w:noProof/>
          <w:szCs w:val="22"/>
          <w:lang w:eastAsia="en-US"/>
        </w:rPr>
        <w:tab/>
        <w:t>A 2. csoportba tartozó kérelmezők, illetve járművezetők számára vezetői engedély az illetékes egészségügyi hatóságok szakvéleménye alapján adható ki, illetve újítható meg; különös figyelmet kell fordítani az orvosi vizsgálatoknál a kompenzáció mértékére. </w:t>
      </w:r>
    </w:p>
    <w:p w:rsidR="004C7348" w:rsidRDefault="004C7348" w:rsidP="004716DB">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CF139F" w:rsidRPr="00CF139F" w:rsidRDefault="00CF139F" w:rsidP="004716DB">
      <w:pPr>
        <w:keepNext/>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lastRenderedPageBreak/>
        <w:t>TESTI FOGYATÉKOSSÁGGAL ÉLŐ SZEMÉLYEK</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8.</w:t>
      </w:r>
      <w:r w:rsidRPr="00CF139F">
        <w:rPr>
          <w:rFonts w:eastAsia="Calibri"/>
          <w:noProof/>
          <w:color w:val="000000"/>
          <w:szCs w:val="22"/>
          <w:lang w:eastAsia="en-US"/>
        </w:rPr>
        <w:tab/>
        <w:t>Vezetői engedély nem adható ki, illetve nem újítható meg azon kérelmezők, illetve járművezetők számára, akik olyan mozgásszervi betegségekben, illetve rendellenességekben szenvednek, amelyek veszélyessé teszik a gépi meghajtású járművek vezetését. </w:t>
      </w:r>
    </w:p>
    <w:p w:rsidR="00CF139F" w:rsidRPr="00CF139F" w:rsidRDefault="00CF139F" w:rsidP="004716DB">
      <w:pPr>
        <w:widowControl/>
        <w:spacing w:before="120" w:after="120" w:line="360" w:lineRule="auto"/>
        <w:ind w:left="1701" w:hanging="850"/>
        <w:rPr>
          <w:rFonts w:eastAsia="Calibri"/>
          <w:noProof/>
          <w:szCs w:val="22"/>
          <w:lang w:eastAsia="en-US"/>
        </w:rPr>
      </w:pPr>
      <w:r w:rsidRPr="00CF139F">
        <w:rPr>
          <w:rFonts w:eastAsia="Calibri"/>
          <w:noProof/>
          <w:color w:val="000000"/>
          <w:szCs w:val="22"/>
          <w:lang w:eastAsia="en-US"/>
        </w:rPr>
        <w:t xml:space="preserve">1. csoport: </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Korlátozott vezetői engedély adható ki testi fogyatékossággal élő kérelmezőnek vagy járművezetőnek az illetékes egészségügyi hatóság szakvéleményének ismeretében. A szakvéleményt a szóban forgó betegség vagy rendellenesség orvosi elbírálására, illetve szükség esetén gyakorlati vizsgára kell alapozni. A szakvéleményben az is feltüntetendő, hogy a járművön milyen típusú módosításokat kell végrehajtani, valamint az, hogy a járművezetőt el kell-e látni számára szükséges ortopéd segédeszközzel, amennyiben a gyakorlati vizsga azt igazolja, hogy ilyen eszköz használatával a vezetés nem jár veszéllyel. </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Vezetői engedély súlyosbodó betegségben szenvedő kérelmező számára kizárólag azzal a feltétellel adható ki, illetve újítható meg, hogy a fogyatékossággal élő személy rendszeres orvosi vizsgálaton vesz részt annak ellenőrzése céljából, hogy továbbra is alkalmas-e a jármű teljesen biztonságos vezetésére.</w:t>
      </w:r>
    </w:p>
    <w:p w:rsidR="004C7348" w:rsidRDefault="004C7348"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tabs>
          <w:tab w:val="num" w:pos="1418"/>
        </w:tabs>
        <w:spacing w:before="120" w:after="120" w:line="360" w:lineRule="auto"/>
        <w:ind w:left="1418"/>
        <w:rPr>
          <w:rFonts w:eastAsia="Calibri"/>
          <w:noProof/>
          <w:szCs w:val="22"/>
          <w:lang w:eastAsia="en-US"/>
        </w:rPr>
      </w:pPr>
      <w:r w:rsidRPr="00CF139F">
        <w:rPr>
          <w:rFonts w:eastAsia="Calibri"/>
          <w:noProof/>
          <w:color w:val="000000"/>
          <w:szCs w:val="22"/>
          <w:lang w:eastAsia="en-US"/>
        </w:rPr>
        <w:lastRenderedPageBreak/>
        <w:t xml:space="preserve">Amennyiben a testi fogyatékosság változatlan mértékű, úgy a vezetői engedély kiállítható, illetve megújítható a kérelmező rendszeres orvosi vizsgálata nélkül is. </w:t>
      </w:r>
    </w:p>
    <w:p w:rsidR="00CF139F" w:rsidRPr="00CF139F" w:rsidRDefault="00CF139F" w:rsidP="004716DB">
      <w:pPr>
        <w:widowControl/>
        <w:spacing w:before="120" w:after="120" w:line="360" w:lineRule="auto"/>
        <w:ind w:left="1701" w:hanging="850"/>
        <w:rPr>
          <w:rFonts w:eastAsia="Calibri"/>
          <w:iCs/>
          <w:noProof/>
          <w:color w:val="000000"/>
          <w:szCs w:val="22"/>
          <w:lang w:eastAsia="en-US"/>
        </w:rPr>
      </w:pPr>
      <w:r w:rsidRPr="00CF139F">
        <w:rPr>
          <w:rFonts w:eastAsia="Calibri"/>
          <w:noProof/>
          <w:color w:val="000000"/>
          <w:szCs w:val="22"/>
          <w:lang w:eastAsia="en-US"/>
        </w:rPr>
        <w:t>2. csoport:</w:t>
      </w:r>
      <w:r w:rsidRPr="00CF139F">
        <w:rPr>
          <w:rFonts w:eastAsia="Calibri"/>
          <w:noProof/>
          <w:szCs w:val="22"/>
          <w:lang w:eastAsia="en-US"/>
        </w:rPr>
        <w:t xml:space="preserve"> </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Az illetékes egészségügyi hatóságnak kellő megfontolás tárgyává kell tennie azokat a járulékos kockázatokat és veszélyeket, amelyek erre a csoportra vonatkozó meghatározás által érintett járművek vezetésével járnak. </w:t>
      </w:r>
    </w:p>
    <w:p w:rsidR="00CF139F" w:rsidRPr="00CF139F" w:rsidRDefault="00CF139F" w:rsidP="004716DB">
      <w:pPr>
        <w:widowControl/>
        <w:spacing w:before="120" w:after="120" w:line="360" w:lineRule="auto"/>
        <w:rPr>
          <w:rFonts w:eastAsia="Calibri"/>
          <w:b/>
          <w:iCs/>
          <w:noProof/>
          <w:color w:val="000000"/>
          <w:szCs w:val="22"/>
          <w:lang w:eastAsia="en-US"/>
        </w:rPr>
      </w:pPr>
      <w:r w:rsidRPr="00CF139F">
        <w:rPr>
          <w:rFonts w:eastAsia="Calibri"/>
          <w:b/>
          <w:noProof/>
          <w:color w:val="000000"/>
          <w:szCs w:val="22"/>
          <w:lang w:eastAsia="en-US"/>
        </w:rPr>
        <w:t>SZÍV- ÉS ÉRRENDSZERI BETEGSÉGEK</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9.</w:t>
      </w:r>
      <w:r w:rsidRPr="00CF139F">
        <w:rPr>
          <w:rFonts w:eastAsia="Calibri"/>
          <w:noProof/>
          <w:szCs w:val="22"/>
          <w:lang w:eastAsia="en-US"/>
        </w:rPr>
        <w:tab/>
        <w:t xml:space="preserve">A szív- és érrendszeri problémák vagy betegségek az agyi funkció hirtelen károsodásával járhatnak, ami veszélyt jelent a közúti közlekedésbiztonságra. Ezek a problémák okot képeznek a járművezetés átmeneti vagy állandó korlátozására. </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következő szív- és érrendszeri problémák esetében a vezetői engedélyt csak akkor lehet a megjelölt csoportba tartozó kérelmezők, illetve járművezetők számára kiállítani vagy megújítani, ha az adott egészségügyi problémát eredményesen kezelték, rendelkezésre áll egy szakorvosi engedély, valamint – szükség esetén – rendszeres orvosi elbírálásra kerül sor: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lastRenderedPageBreak/>
        <w:t>a)</w:t>
      </w:r>
      <w:r w:rsidRPr="00CF139F">
        <w:rPr>
          <w:rFonts w:eastAsia="Calibri"/>
          <w:noProof/>
          <w:szCs w:val="22"/>
          <w:lang w:eastAsia="en-US"/>
        </w:rPr>
        <w:tab/>
      </w:r>
      <w:r w:rsidRPr="00CF139F">
        <w:rPr>
          <w:rFonts w:eastAsia="Calibri"/>
          <w:noProof/>
          <w:color w:val="000000"/>
          <w:szCs w:val="22"/>
          <w:lang w:eastAsia="en-US"/>
        </w:rPr>
        <w:t xml:space="preserve">alacsony pulzusszámmal járó szívritmuszavarok (szinuszcsomó-betegség és ingerületvezetési zavarok) és magas pulzusszámmal járó szívritmuszavarok (szupraventrikuláris és ventrikuláris szívritmuszavarok) a szívritmuszavarból adódó ájulással vagy ájulásos epizódokkal a kórelőzményben (az 1. és 2. csoportra alkalmazandó);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b)</w:t>
      </w:r>
      <w:r w:rsidRPr="00CF139F">
        <w:rPr>
          <w:rFonts w:eastAsia="Calibri"/>
          <w:noProof/>
          <w:szCs w:val="22"/>
          <w:lang w:eastAsia="en-US"/>
        </w:rPr>
        <w:tab/>
      </w:r>
      <w:r w:rsidRPr="00CF139F">
        <w:rPr>
          <w:rFonts w:eastAsia="Calibri"/>
          <w:noProof/>
          <w:color w:val="000000"/>
          <w:szCs w:val="22"/>
          <w:lang w:eastAsia="en-US"/>
        </w:rPr>
        <w:t>alacsony pulzusszámmal járó szívritmuszavarok: szinuszcsomó-betegség és másodfokú AV-blokkal (Mobitz II.) járó ingerületvezetési zavar; harmadfokú AV-blokk vagy váltakozó szárblokk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c)</w:t>
      </w:r>
      <w:r w:rsidRPr="00CF139F">
        <w:rPr>
          <w:rFonts w:eastAsia="Calibri"/>
          <w:noProof/>
          <w:szCs w:val="22"/>
          <w:lang w:eastAsia="en-US"/>
        </w:rPr>
        <w:tab/>
      </w:r>
      <w:r w:rsidRPr="00CF139F">
        <w:rPr>
          <w:rFonts w:eastAsia="Calibri"/>
          <w:noProof/>
          <w:color w:val="000000"/>
          <w:szCs w:val="22"/>
          <w:lang w:eastAsia="en-US"/>
        </w:rPr>
        <w:t>magas pulzusszámmal járó szívritmuszavarok (szupraventrikuláris és ventrikuláris szívritmuszavarok) a következőkkel:</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2552" w:hanging="567"/>
        <w:rPr>
          <w:rFonts w:eastAsia="Calibri"/>
          <w:noProof/>
          <w:szCs w:val="22"/>
          <w:lang w:eastAsia="en-US"/>
        </w:rPr>
      </w:pPr>
      <w:r w:rsidRPr="00CF139F">
        <w:rPr>
          <w:rFonts w:eastAsia="Calibri"/>
          <w:noProof/>
          <w:szCs w:val="22"/>
          <w:lang w:eastAsia="en-US"/>
        </w:rPr>
        <w:t>–</w:t>
      </w:r>
      <w:r w:rsidRPr="00CF139F">
        <w:rPr>
          <w:rFonts w:eastAsia="Calibri"/>
          <w:noProof/>
          <w:szCs w:val="22"/>
          <w:lang w:eastAsia="en-US"/>
        </w:rPr>
        <w:tab/>
      </w:r>
      <w:r w:rsidRPr="00CF139F">
        <w:rPr>
          <w:rFonts w:eastAsia="Calibri"/>
          <w:noProof/>
          <w:color w:val="000000"/>
          <w:szCs w:val="22"/>
          <w:lang w:eastAsia="en-US"/>
        </w:rPr>
        <w:t xml:space="preserve">strukturális szívbetegség és elhúzódó ventrikuláris tachykardia (VT) (az 1. és 2. csoportra alkalmazandó), vagy </w:t>
      </w:r>
    </w:p>
    <w:p w:rsidR="00CF139F" w:rsidRPr="00CF139F" w:rsidRDefault="00CF139F" w:rsidP="004716DB">
      <w:pPr>
        <w:widowControl/>
        <w:spacing w:before="120" w:after="120" w:line="360" w:lineRule="auto"/>
        <w:ind w:left="2552"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polymorf, paroxismális ventrikuláris tachykardia, vagy defibrillátor használatát szükségessé tevő elhúzódó ventrikuláris tachykardia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d)</w:t>
      </w:r>
      <w:r w:rsidRPr="00CF139F">
        <w:rPr>
          <w:rFonts w:eastAsia="Calibri"/>
          <w:noProof/>
          <w:szCs w:val="22"/>
          <w:lang w:eastAsia="en-US"/>
        </w:rPr>
        <w:tab/>
      </w:r>
      <w:r w:rsidRPr="00CF139F">
        <w:rPr>
          <w:rFonts w:eastAsia="Calibri"/>
          <w:noProof/>
          <w:color w:val="000000"/>
          <w:szCs w:val="22"/>
          <w:lang w:eastAsia="en-US"/>
        </w:rPr>
        <w:t>tünettel járó angina pectoris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e)</w:t>
      </w:r>
      <w:r w:rsidRPr="00CF139F">
        <w:rPr>
          <w:rFonts w:eastAsia="Calibri"/>
          <w:noProof/>
          <w:szCs w:val="22"/>
          <w:lang w:eastAsia="en-US"/>
        </w:rPr>
        <w:tab/>
      </w:r>
      <w:r w:rsidRPr="00CF139F">
        <w:rPr>
          <w:rFonts w:eastAsia="Calibri"/>
          <w:noProof/>
          <w:color w:val="000000"/>
          <w:szCs w:val="22"/>
          <w:lang w:eastAsia="en-US"/>
        </w:rPr>
        <w:t>állandó szívritmus-szabályozó készülék beültetése vagy cseréje (csak a 2. csoportra alkalmazandó);</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lastRenderedPageBreak/>
        <w:t>f)</w:t>
      </w:r>
      <w:r w:rsidRPr="00CF139F">
        <w:rPr>
          <w:rFonts w:eastAsia="Calibri"/>
          <w:noProof/>
          <w:szCs w:val="22"/>
          <w:lang w:eastAsia="en-US"/>
        </w:rPr>
        <w:tab/>
      </w:r>
      <w:r w:rsidRPr="00CF139F">
        <w:rPr>
          <w:rFonts w:eastAsia="Calibri"/>
          <w:noProof/>
          <w:color w:val="000000"/>
          <w:szCs w:val="22"/>
          <w:lang w:eastAsia="en-US"/>
        </w:rPr>
        <w:t>defibrillátor beültetése vagy cseréje, illetve megfelelő vagy nem megfelelő defibrillátor sokk (csak az 1.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g)</w:t>
      </w:r>
      <w:r w:rsidRPr="00CF139F">
        <w:rPr>
          <w:rFonts w:eastAsia="Calibri"/>
          <w:noProof/>
          <w:szCs w:val="22"/>
          <w:lang w:eastAsia="en-US"/>
        </w:rPr>
        <w:tab/>
      </w:r>
      <w:r w:rsidRPr="00CF139F">
        <w:rPr>
          <w:rFonts w:eastAsia="Calibri"/>
          <w:noProof/>
          <w:color w:val="000000"/>
          <w:szCs w:val="22"/>
          <w:lang w:eastAsia="en-US"/>
        </w:rPr>
        <w:t>ájulás (gyors kialakulás, rövid időtartam és spontán felépülés által jellemzett átmeneti eszmélet- és izomtónusvesztés globális agyi hypoperfúzió következtében, vélhetőleg reflexátvitelű, ismeretlen okú, szívbetegségre utaló bizonyíték nélkül)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h)</w:t>
      </w:r>
      <w:r w:rsidRPr="00CF139F">
        <w:rPr>
          <w:rFonts w:eastAsia="Calibri"/>
          <w:noProof/>
          <w:szCs w:val="22"/>
          <w:lang w:eastAsia="en-US"/>
        </w:rPr>
        <w:tab/>
      </w:r>
      <w:r w:rsidRPr="00CF139F">
        <w:rPr>
          <w:rFonts w:eastAsia="Calibri"/>
          <w:noProof/>
          <w:color w:val="000000"/>
          <w:szCs w:val="22"/>
          <w:lang w:eastAsia="en-US"/>
        </w:rPr>
        <w:t>akut szívkoszorúér szindrómára utaló tünetek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i)</w:t>
      </w:r>
      <w:r w:rsidRPr="00CF139F">
        <w:rPr>
          <w:rFonts w:eastAsia="Calibri"/>
          <w:noProof/>
          <w:szCs w:val="22"/>
          <w:lang w:eastAsia="en-US"/>
        </w:rPr>
        <w:tab/>
      </w:r>
      <w:r w:rsidRPr="00CF139F">
        <w:rPr>
          <w:rFonts w:eastAsia="Calibri"/>
          <w:noProof/>
          <w:color w:val="000000"/>
          <w:szCs w:val="22"/>
          <w:lang w:eastAsia="en-US"/>
        </w:rPr>
        <w:t>stabil angina pectoris, ha könnyű fizikai megterhelés esetén sem jelentkeznek a tünetek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j)</w:t>
      </w:r>
      <w:r w:rsidRPr="00CF139F">
        <w:rPr>
          <w:rFonts w:eastAsia="Calibri"/>
          <w:noProof/>
          <w:szCs w:val="22"/>
          <w:lang w:eastAsia="en-US"/>
        </w:rPr>
        <w:tab/>
      </w:r>
      <w:r w:rsidRPr="00CF139F">
        <w:rPr>
          <w:rFonts w:eastAsia="Calibri"/>
          <w:noProof/>
          <w:color w:val="000000"/>
          <w:szCs w:val="22"/>
          <w:lang w:eastAsia="en-US"/>
        </w:rPr>
        <w:t>perkután szívkoszorúér-beavatkozás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k)</w:t>
      </w:r>
      <w:r w:rsidRPr="00CF139F">
        <w:rPr>
          <w:rFonts w:eastAsia="Calibri"/>
          <w:noProof/>
          <w:szCs w:val="22"/>
          <w:lang w:eastAsia="en-US"/>
        </w:rPr>
        <w:tab/>
      </w:r>
      <w:r w:rsidRPr="00CF139F">
        <w:rPr>
          <w:rFonts w:eastAsia="Calibri"/>
          <w:noProof/>
          <w:color w:val="000000"/>
          <w:szCs w:val="22"/>
          <w:lang w:eastAsia="en-US"/>
        </w:rPr>
        <w:t>szívkoszorúér-bypass műtét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l)</w:t>
      </w:r>
      <w:r w:rsidRPr="00CF139F">
        <w:rPr>
          <w:rFonts w:eastAsia="Calibri"/>
          <w:noProof/>
          <w:szCs w:val="22"/>
          <w:lang w:eastAsia="en-US"/>
        </w:rPr>
        <w:tab/>
      </w:r>
      <w:r w:rsidRPr="00CF139F">
        <w:rPr>
          <w:rFonts w:eastAsia="Calibri"/>
          <w:noProof/>
          <w:color w:val="000000"/>
          <w:szCs w:val="22"/>
          <w:lang w:eastAsia="en-US"/>
        </w:rPr>
        <w:t>agyvérzés/tranziens iszkémiás roham (TIA)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m)</w:t>
      </w:r>
      <w:r w:rsidRPr="00CF139F">
        <w:rPr>
          <w:rFonts w:eastAsia="Calibri"/>
          <w:noProof/>
          <w:szCs w:val="22"/>
          <w:lang w:eastAsia="en-US"/>
        </w:rPr>
        <w:tab/>
      </w:r>
      <w:r w:rsidRPr="00CF139F">
        <w:rPr>
          <w:rFonts w:eastAsia="Calibri"/>
          <w:noProof/>
          <w:color w:val="000000"/>
          <w:szCs w:val="22"/>
          <w:lang w:eastAsia="en-US"/>
        </w:rPr>
        <w:t>jelentős nyakiverőér-szűkület (csak a 2. csoportra alkalmazandó);</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lastRenderedPageBreak/>
        <w:t>n)</w:t>
      </w:r>
      <w:r w:rsidRPr="00CF139F">
        <w:rPr>
          <w:rFonts w:eastAsia="Calibri"/>
          <w:noProof/>
          <w:szCs w:val="22"/>
          <w:lang w:eastAsia="en-US"/>
        </w:rPr>
        <w:tab/>
      </w:r>
      <w:r w:rsidRPr="00CF139F">
        <w:rPr>
          <w:rFonts w:eastAsia="Calibri"/>
          <w:noProof/>
          <w:color w:val="000000"/>
          <w:szCs w:val="22"/>
          <w:lang w:eastAsia="en-US"/>
        </w:rPr>
        <w:t>az aorta maximális átmérője meghaladja az 5,5 cm-t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o)</w:t>
      </w:r>
      <w:r w:rsidRPr="00CF139F">
        <w:rPr>
          <w:rFonts w:eastAsia="Calibri"/>
          <w:noProof/>
          <w:szCs w:val="22"/>
          <w:lang w:eastAsia="en-US"/>
        </w:rPr>
        <w:tab/>
      </w:r>
      <w:r w:rsidRPr="00CF139F">
        <w:rPr>
          <w:rFonts w:eastAsia="Calibri"/>
          <w:noProof/>
          <w:color w:val="000000"/>
          <w:szCs w:val="22"/>
          <w:lang w:eastAsia="en-US"/>
        </w:rPr>
        <w:t>szívelégtelenség:</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2552"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New York Heart Association (NYHA) I., II., III. stádium (csak az 1.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2552"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a NYHA I. és II. stádium, feltéve, hogy a bal kamrai ejekciós frakció legalább 35 %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p)</w:t>
      </w:r>
      <w:r w:rsidRPr="00CF139F">
        <w:rPr>
          <w:rFonts w:eastAsia="Calibri"/>
          <w:noProof/>
          <w:szCs w:val="22"/>
          <w:lang w:eastAsia="en-US"/>
        </w:rPr>
        <w:tab/>
      </w:r>
      <w:r w:rsidRPr="00CF139F">
        <w:rPr>
          <w:rFonts w:eastAsia="Calibri"/>
          <w:noProof/>
          <w:color w:val="000000"/>
          <w:szCs w:val="22"/>
          <w:lang w:eastAsia="en-US"/>
        </w:rPr>
        <w:t>szívátültetés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q)</w:t>
      </w:r>
      <w:r w:rsidRPr="00CF139F">
        <w:rPr>
          <w:rFonts w:eastAsia="Calibri"/>
          <w:noProof/>
          <w:szCs w:val="22"/>
          <w:lang w:eastAsia="en-US"/>
        </w:rPr>
        <w:tab/>
      </w:r>
      <w:r w:rsidRPr="00CF139F">
        <w:rPr>
          <w:rFonts w:eastAsia="Calibri"/>
          <w:noProof/>
          <w:color w:val="000000"/>
          <w:szCs w:val="22"/>
          <w:lang w:eastAsia="en-US"/>
        </w:rPr>
        <w:t>szívműködést segítő eszközök (csak az 1.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r)</w:t>
      </w:r>
      <w:r w:rsidRPr="00CF139F">
        <w:rPr>
          <w:rFonts w:eastAsia="Calibri"/>
          <w:noProof/>
          <w:szCs w:val="22"/>
          <w:lang w:eastAsia="en-US"/>
        </w:rPr>
        <w:tab/>
      </w:r>
      <w:r w:rsidRPr="00CF139F">
        <w:rPr>
          <w:rFonts w:eastAsia="Calibri"/>
          <w:noProof/>
          <w:color w:val="000000"/>
          <w:szCs w:val="22"/>
          <w:lang w:eastAsia="en-US"/>
        </w:rPr>
        <w:t>szívbillentyűműtét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s)</w:t>
      </w:r>
      <w:r w:rsidRPr="00CF139F">
        <w:rPr>
          <w:rFonts w:eastAsia="Calibri"/>
          <w:noProof/>
          <w:szCs w:val="22"/>
          <w:lang w:eastAsia="en-US"/>
        </w:rPr>
        <w:tab/>
      </w:r>
      <w:r w:rsidRPr="00CF139F">
        <w:rPr>
          <w:rFonts w:eastAsia="Calibri"/>
          <w:noProof/>
          <w:color w:val="000000"/>
          <w:szCs w:val="22"/>
          <w:lang w:eastAsia="en-US"/>
        </w:rPr>
        <w:t>malignus magas vérnyomás (a szisztolés vérnyomás legalább 180 Hgmm vagy a diasztolés vérnyomás legalább 110 Hgmm, fenyegető vagy progresszív szervkárosodással)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t)</w:t>
      </w:r>
      <w:r w:rsidRPr="00CF139F">
        <w:rPr>
          <w:rFonts w:eastAsia="Calibri"/>
          <w:noProof/>
          <w:szCs w:val="22"/>
          <w:lang w:eastAsia="en-US"/>
        </w:rPr>
        <w:tab/>
      </w:r>
      <w:r w:rsidRPr="00CF139F">
        <w:rPr>
          <w:rFonts w:eastAsia="Calibri"/>
          <w:noProof/>
          <w:color w:val="000000"/>
          <w:szCs w:val="22"/>
          <w:lang w:eastAsia="en-US"/>
        </w:rPr>
        <w:t>III. stádiumú vérnyomás (a diasztolés vérnyomás legalább 110 Hgmm és/vagy a szisztolés vérnyomás legalább 180 Hgmm) (csak a 2. csoportra alkalmazandó);</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lastRenderedPageBreak/>
        <w:t>u)</w:t>
      </w:r>
      <w:r w:rsidRPr="00CF139F">
        <w:rPr>
          <w:rFonts w:eastAsia="Calibri"/>
          <w:noProof/>
          <w:szCs w:val="22"/>
          <w:lang w:eastAsia="en-US"/>
        </w:rPr>
        <w:tab/>
      </w:r>
      <w:r w:rsidRPr="00CF139F">
        <w:rPr>
          <w:rFonts w:eastAsia="Calibri"/>
          <w:noProof/>
          <w:color w:val="000000"/>
          <w:szCs w:val="22"/>
          <w:lang w:eastAsia="en-US"/>
        </w:rPr>
        <w:t>veleszületett szívbetegség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v)</w:t>
      </w:r>
      <w:r w:rsidRPr="00CF139F">
        <w:rPr>
          <w:rFonts w:eastAsia="Calibri"/>
          <w:noProof/>
          <w:szCs w:val="22"/>
          <w:lang w:eastAsia="en-US"/>
        </w:rPr>
        <w:tab/>
      </w:r>
      <w:r w:rsidRPr="00CF139F">
        <w:rPr>
          <w:rFonts w:eastAsia="Calibri"/>
          <w:noProof/>
          <w:color w:val="000000"/>
          <w:szCs w:val="22"/>
          <w:lang w:eastAsia="en-US"/>
        </w:rPr>
        <w:t>hipertrófiás kardiomiopátia, ha nem társul hozzá ájulás (csak az 1.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w)</w:t>
      </w:r>
      <w:r w:rsidRPr="00CF139F">
        <w:rPr>
          <w:rFonts w:eastAsia="Calibri"/>
          <w:noProof/>
          <w:szCs w:val="22"/>
          <w:lang w:eastAsia="en-US"/>
        </w:rPr>
        <w:tab/>
      </w:r>
      <w:r w:rsidRPr="00CF139F">
        <w:rPr>
          <w:rFonts w:eastAsia="Calibri"/>
          <w:noProof/>
          <w:color w:val="000000"/>
          <w:szCs w:val="22"/>
          <w:lang w:eastAsia="en-US"/>
        </w:rPr>
        <w:t>hosszú QT-szindróma ájulás, torsade des pointes vagy 500 ms-t meghaladó QTc kíséretében (csak az 1.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 következő szív- és érrendszeri problémák fennállása esetén, a feltüntetett csoportokba tartozó kérelmezők, illetve járművezetők számára nem lehet kiállítani vagy megújítani a vezetői engedélyt: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a)</w:t>
      </w:r>
      <w:r w:rsidRPr="00CF139F">
        <w:rPr>
          <w:rFonts w:eastAsia="Calibri"/>
          <w:noProof/>
          <w:szCs w:val="22"/>
          <w:lang w:eastAsia="en-US"/>
        </w:rPr>
        <w:tab/>
      </w:r>
      <w:r w:rsidRPr="00CF139F">
        <w:rPr>
          <w:rFonts w:eastAsia="Calibri"/>
          <w:noProof/>
          <w:color w:val="000000"/>
          <w:szCs w:val="22"/>
          <w:lang w:eastAsia="en-US"/>
        </w:rPr>
        <w:t>defibrillátor beültetése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b)</w:t>
      </w:r>
      <w:r w:rsidRPr="00CF139F">
        <w:rPr>
          <w:rFonts w:eastAsia="Calibri"/>
          <w:noProof/>
          <w:szCs w:val="22"/>
          <w:lang w:eastAsia="en-US"/>
        </w:rPr>
        <w:tab/>
      </w:r>
      <w:r w:rsidRPr="00CF139F">
        <w:rPr>
          <w:rFonts w:eastAsia="Calibri"/>
          <w:noProof/>
          <w:color w:val="000000"/>
          <w:szCs w:val="22"/>
          <w:lang w:eastAsia="en-US"/>
        </w:rPr>
        <w:t>perifériás vaszkuláris megbetegedések – mellkasi és hasi aortaaneurizma, ha az aorta legnagyobb átmérője alapján ruptura veszélye áll fenn, és így a vezetési alkalmasságot befolyásoló hirtelen esemény bekövetkezésének jelentős kockázata (az 1. és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c)</w:t>
      </w:r>
      <w:r w:rsidRPr="00CF139F">
        <w:rPr>
          <w:rFonts w:eastAsia="Calibri"/>
          <w:noProof/>
          <w:szCs w:val="22"/>
          <w:lang w:eastAsia="en-US"/>
        </w:rPr>
        <w:tab/>
      </w:r>
      <w:r w:rsidRPr="00CF139F">
        <w:rPr>
          <w:rFonts w:eastAsia="Calibri"/>
          <w:noProof/>
          <w:color w:val="000000"/>
          <w:szCs w:val="22"/>
          <w:lang w:eastAsia="en-US"/>
        </w:rPr>
        <w:t>szívelégtelenség:</w:t>
      </w:r>
      <w:r w:rsidRPr="00CF139F">
        <w:rPr>
          <w:rFonts w:eastAsia="Calibri"/>
          <w:noProof/>
          <w:szCs w:val="22"/>
          <w:lang w:eastAsia="en-US"/>
        </w:rPr>
        <w:t xml:space="preserve"> </w:t>
      </w:r>
    </w:p>
    <w:p w:rsidR="00CF139F" w:rsidRPr="00CF139F" w:rsidRDefault="00CF139F" w:rsidP="004716DB">
      <w:pPr>
        <w:widowControl/>
        <w:tabs>
          <w:tab w:val="left" w:pos="1984"/>
        </w:tabs>
        <w:spacing w:before="120" w:after="120" w:line="360" w:lineRule="auto"/>
        <w:ind w:left="2552"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NYHA IV. stádium (csak az 1. csoportra alkalmazandó),</w:t>
      </w:r>
      <w:r w:rsidRPr="00CF139F">
        <w:rPr>
          <w:rFonts w:eastAsia="Calibri"/>
          <w:noProof/>
          <w:szCs w:val="22"/>
          <w:lang w:eastAsia="en-US"/>
        </w:rPr>
        <w:t xml:space="preserve"> </w:t>
      </w:r>
    </w:p>
    <w:p w:rsidR="00CF139F" w:rsidRPr="00CF139F" w:rsidRDefault="00CF139F" w:rsidP="004716DB">
      <w:pPr>
        <w:widowControl/>
        <w:tabs>
          <w:tab w:val="left" w:pos="1984"/>
        </w:tabs>
        <w:spacing w:before="120" w:after="120" w:line="360" w:lineRule="auto"/>
        <w:ind w:left="2552" w:hanging="567"/>
        <w:rPr>
          <w:rFonts w:eastAsia="Calibri"/>
          <w:noProof/>
          <w:color w:val="000000"/>
          <w:szCs w:val="22"/>
          <w:lang w:eastAsia="en-US"/>
        </w:rPr>
      </w:pPr>
      <w:r w:rsidRPr="00CF139F">
        <w:rPr>
          <w:rFonts w:eastAsia="Calibri"/>
          <w:noProof/>
          <w:color w:val="000000"/>
          <w:szCs w:val="22"/>
          <w:lang w:eastAsia="en-US"/>
        </w:rPr>
        <w:t>–</w:t>
      </w:r>
      <w:r w:rsidRPr="00CF139F">
        <w:rPr>
          <w:rFonts w:eastAsia="Calibri"/>
          <w:noProof/>
          <w:color w:val="000000"/>
          <w:szCs w:val="22"/>
          <w:lang w:eastAsia="en-US"/>
        </w:rPr>
        <w:tab/>
        <w:t>NYHA III. és IV. stádium (csak a 2. csoportra alkalmazandó),</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lastRenderedPageBreak/>
        <w:t>d)</w:t>
      </w:r>
      <w:r w:rsidRPr="00CF139F">
        <w:rPr>
          <w:rFonts w:eastAsia="Calibri"/>
          <w:noProof/>
          <w:szCs w:val="22"/>
          <w:lang w:eastAsia="en-US"/>
        </w:rPr>
        <w:tab/>
      </w:r>
      <w:r w:rsidRPr="00CF139F">
        <w:rPr>
          <w:rFonts w:eastAsia="Calibri"/>
          <w:noProof/>
          <w:color w:val="000000"/>
          <w:szCs w:val="22"/>
          <w:lang w:eastAsia="en-US"/>
        </w:rPr>
        <w:t>szívműködést segítő eszközök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e)</w:t>
      </w:r>
      <w:r w:rsidRPr="00CF139F">
        <w:rPr>
          <w:rFonts w:eastAsia="Calibri"/>
          <w:noProof/>
          <w:szCs w:val="22"/>
          <w:lang w:eastAsia="en-US"/>
        </w:rPr>
        <w:tab/>
      </w:r>
      <w:r w:rsidRPr="00CF139F">
        <w:rPr>
          <w:rFonts w:eastAsia="Calibri"/>
          <w:noProof/>
          <w:color w:val="000000"/>
          <w:szCs w:val="22"/>
          <w:lang w:eastAsia="en-US"/>
        </w:rPr>
        <w:t>szívbillentyű-zavar aorta-visszaáramlással, aortaszűkülettel, mitrális visszaáramlással vagy mitrális szűkülettel, ha a funkcionális képesség a becslés szerint NYHA IV. stádiumnak felel meg, vagy ha voltak ájulásos epizódok (csak az 1.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f)</w:t>
      </w:r>
      <w:r w:rsidRPr="00CF139F">
        <w:rPr>
          <w:rFonts w:eastAsia="Calibri"/>
          <w:noProof/>
          <w:szCs w:val="22"/>
          <w:lang w:eastAsia="en-US"/>
        </w:rPr>
        <w:tab/>
      </w:r>
      <w:r w:rsidRPr="00CF139F">
        <w:rPr>
          <w:rFonts w:eastAsia="Calibri"/>
          <w:noProof/>
          <w:color w:val="000000"/>
          <w:szCs w:val="22"/>
          <w:lang w:eastAsia="en-US"/>
        </w:rPr>
        <w:t>szívbillentyű-zavar NYHA III. vagy IV. stádiumban vagy 35 % alatti ejekciós frakcióval, mitrális szűkülettel és súlyos pulmonális hypertóniával, vagy echokardiográfiával igazolt súlyos aortaszűkülettel vagy ájulással járó aortaszűkülettel; kivéve a teljesen tünetmentes súlyos aortaszűkületet, ha a fizikai tűrőképességet vizsgáló teszt követelményei teljesülnek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g)</w:t>
      </w:r>
      <w:r w:rsidRPr="00CF139F">
        <w:rPr>
          <w:rFonts w:eastAsia="Calibri"/>
          <w:noProof/>
          <w:szCs w:val="22"/>
          <w:lang w:eastAsia="en-US"/>
        </w:rPr>
        <w:tab/>
      </w:r>
      <w:r w:rsidRPr="00CF139F">
        <w:rPr>
          <w:rFonts w:eastAsia="Calibri"/>
          <w:noProof/>
          <w:color w:val="000000"/>
          <w:szCs w:val="22"/>
          <w:lang w:eastAsia="en-US"/>
        </w:rPr>
        <w:t>strukturális és ingerületvezetési zavarral járó szívizombetegségek – hipertrófiás kardiomiopátia a kórelőzményben szereplő ájulással vagy ha a következők problémák közül kettő vagy több fennáll: 3 cm-t meghaladó balkamrai falvastagság, paroxizmális kamrai aritmia, hirtelen halál a családi kórelőzményben (első fokú rokonok), a vérnyomás nem emelkedik fizikai terhelés során (csak a 2. csoportra alkalmazandó);</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lastRenderedPageBreak/>
        <w:t>h)</w:t>
      </w:r>
      <w:r w:rsidRPr="00CF139F">
        <w:rPr>
          <w:rFonts w:eastAsia="Calibri"/>
          <w:noProof/>
          <w:szCs w:val="22"/>
          <w:lang w:eastAsia="en-US"/>
        </w:rPr>
        <w:tab/>
      </w:r>
      <w:r w:rsidRPr="00CF139F">
        <w:rPr>
          <w:rFonts w:eastAsia="Calibri"/>
          <w:noProof/>
          <w:color w:val="000000"/>
          <w:szCs w:val="22"/>
          <w:lang w:eastAsia="en-US"/>
        </w:rPr>
        <w:t>hosszú QT-szindróma okozta ájulás, torsade des pointes és 500 ms-t meghaladó QTc kíséretében (csak a 2. csoportra alkalmazandó);</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984" w:hanging="567"/>
        <w:rPr>
          <w:rFonts w:eastAsia="Calibri"/>
          <w:noProof/>
          <w:color w:val="000000"/>
          <w:szCs w:val="22"/>
          <w:lang w:eastAsia="en-US"/>
        </w:rPr>
      </w:pPr>
      <w:r w:rsidRPr="00CF139F">
        <w:rPr>
          <w:rFonts w:eastAsia="Calibri"/>
          <w:noProof/>
          <w:szCs w:val="22"/>
          <w:lang w:eastAsia="en-US"/>
        </w:rPr>
        <w:t>i)</w:t>
      </w:r>
      <w:r w:rsidRPr="00CF139F">
        <w:rPr>
          <w:rFonts w:eastAsia="Calibri"/>
          <w:noProof/>
          <w:szCs w:val="22"/>
          <w:lang w:eastAsia="en-US"/>
        </w:rPr>
        <w:tab/>
      </w:r>
      <w:r w:rsidRPr="00CF139F">
        <w:rPr>
          <w:rFonts w:eastAsia="Calibri"/>
          <w:noProof/>
          <w:color w:val="000000"/>
          <w:szCs w:val="22"/>
          <w:lang w:eastAsia="en-US"/>
        </w:rPr>
        <w:t>Brugada-szindróma ájulással vagy túlélt hirtelen szívhalállal (az 1. és a 2. csoportra alkalmazandó).</w:t>
      </w:r>
      <w:r w:rsidRPr="00CF139F">
        <w:rPr>
          <w:rFonts w:eastAsia="Calibri"/>
          <w:noProof/>
          <w:szCs w:val="22"/>
          <w:lang w:eastAsia="en-US"/>
        </w:rPr>
        <w:t xml:space="preserve"> </w:t>
      </w:r>
    </w:p>
    <w:p w:rsidR="00CF139F" w:rsidRPr="00CF139F" w:rsidRDefault="00CF139F" w:rsidP="004716DB">
      <w:pPr>
        <w:widowControl/>
        <w:tabs>
          <w:tab w:val="num" w:pos="1418"/>
        </w:tabs>
        <w:spacing w:before="120" w:after="120" w:line="360" w:lineRule="auto"/>
        <w:ind w:left="1418"/>
        <w:rPr>
          <w:rFonts w:eastAsia="Calibri"/>
          <w:noProof/>
          <w:szCs w:val="22"/>
          <w:lang w:eastAsia="en-US"/>
        </w:rPr>
      </w:pPr>
      <w:r w:rsidRPr="00CF139F">
        <w:rPr>
          <w:rFonts w:eastAsia="Calibri"/>
          <w:noProof/>
          <w:color w:val="000000"/>
          <w:szCs w:val="22"/>
          <w:lang w:eastAsia="en-US"/>
        </w:rPr>
        <w:t xml:space="preserve">Kivételes esetekben a vezetői engedély kiállítható vagy megújítható, amennyiben ezt orvosi szakvélemény kellően alátámasztja, valamint rendszeres orvosi elbírálás biztosítja, hogy az érintett személy – figyelembe véve egészségi állapotának hatásait – alkalmas a biztonságos járművezetésre.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Egyéb szívizombetegségek </w:t>
      </w:r>
    </w:p>
    <w:p w:rsidR="00CF139F" w:rsidRPr="00CF139F" w:rsidRDefault="00CF139F" w:rsidP="004716DB">
      <w:pPr>
        <w:widowControl/>
        <w:spacing w:before="120" w:after="120" w:line="360" w:lineRule="auto"/>
        <w:ind w:left="1418"/>
        <w:rPr>
          <w:rFonts w:eastAsia="Calibri"/>
          <w:noProof/>
          <w:color w:val="000000"/>
          <w:szCs w:val="22"/>
          <w:lang w:eastAsia="en-US"/>
        </w:rPr>
      </w:pPr>
      <w:r w:rsidRPr="00CF139F">
        <w:rPr>
          <w:rFonts w:eastAsia="Calibri"/>
          <w:noProof/>
          <w:color w:val="000000"/>
          <w:szCs w:val="22"/>
          <w:lang w:eastAsia="en-US"/>
        </w:rPr>
        <w:t>A részletesen leírt szívizombetegségekben (például arritmogén jobb kamrai szívizombetegség, spongiform kardiomiopátia, katekolaminerg polimorf kamrai tachycardia és rövid QT-szindróma) vagy a szívizombetegségek esetlegesen felfedezett új formáiban szenvedő kérelmezők, illetve járművezetők esetében értékelni kell a vezetési alkalmasságot befolyásoló hirtelen esemény bekövetkezésének kockázatát. Átfogó szakorvosi értékelés szükséges. Az érintett szívizombetegség kórtüneteit figyelembe kell venni.</w:t>
      </w:r>
      <w:r w:rsidRPr="00CF139F">
        <w:rPr>
          <w:rFonts w:eastAsia="Calibri"/>
          <w:noProof/>
          <w:szCs w:val="22"/>
          <w:lang w:eastAsia="en-US"/>
        </w:rPr>
        <w:t xml:space="preserve">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4.</w:t>
      </w:r>
      <w:r w:rsidRPr="00CF139F">
        <w:rPr>
          <w:rFonts w:eastAsia="Calibri"/>
          <w:noProof/>
          <w:szCs w:val="22"/>
          <w:lang w:eastAsia="en-US"/>
        </w:rPr>
        <w:tab/>
        <w:t>Más szív- és érrendszeri betegségekben szenvedő kérelmezők, illetve járművezetők esetében a tagállamok korlátozhatják a vezetői engedély kiállítását vagy megújítását.</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b/>
          <w:noProof/>
          <w:color w:val="000000"/>
          <w:szCs w:val="22"/>
          <w:lang w:eastAsia="en-US"/>
        </w:rPr>
        <w:t>CUKORBETEGSÉG (DIABETES MELLITUS)</w:t>
      </w:r>
      <w:r w:rsidRPr="00CF139F">
        <w:rPr>
          <w:rFonts w:eastAsia="Calibri"/>
          <w:noProof/>
          <w:color w:val="000000"/>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10.</w:t>
      </w:r>
      <w:r w:rsidRPr="00CF139F">
        <w:rPr>
          <w:rFonts w:eastAsia="Calibri"/>
          <w:noProof/>
          <w:szCs w:val="22"/>
          <w:lang w:eastAsia="en-US"/>
        </w:rPr>
        <w:tab/>
        <w:t>Az alábbi pontok alkalmazásában a következő meghatározások érvényesek:</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„súlyos hipoglikémia”: olyan állapot, amikor az egyén külső segítségre szorul;</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„ismétlődő hipoglikémia”: egy 12 hónapos időszakon belül megismétlődik a súlyos hipoglikémia.</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1. csoport:</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Vezetői engedély cukorbetegségben szenvedő kérelmezők vagy gépjárművezetők esetében is kiadható, illetve megújítható. Ha gyógyszeres kezelés alatt állnak, ennek feltétele az illetékes egészségügyi szakhatóság kedvező véleménye, valamint a rendszeres – legalább tízévente végzett és egyénre szabott – orvosi felülvizsgálat. </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A hipoglikémia fellépésének kockázatával járó, gyógyszerrel kezelt cukorbeteg kérelmezők, illetve járművezetők kötelesek igazolni, hogy tisztában vannak a hipoglikémia kockázatával, és egészségi állapotukat megfelelően ellenőrzés alatt </w:t>
      </w:r>
      <w:r w:rsidR="006F0A95" w:rsidRPr="00B7622D">
        <w:t>tartják</w:t>
      </w:r>
      <w:r w:rsidR="006F0A95" w:rsidRPr="00B7622D">
        <w:rPr>
          <w:b/>
          <w:bCs/>
          <w:i/>
          <w:iCs/>
        </w:rPr>
        <w:t>, többek között folyamatos megfigyelési rendszerrel, amennyiben ezt az illetékes egészségügyi szakhatóság szükségesnek ítéli meg</w:t>
      </w:r>
      <w:r w:rsidRPr="00CF139F">
        <w:rPr>
          <w:rFonts w:eastAsia="Calibri"/>
          <w:noProof/>
          <w:szCs w:val="22"/>
          <w:lang w:eastAsia="en-US"/>
        </w:rPr>
        <w:t>.</w:t>
      </w:r>
      <w:r w:rsidR="006F0A95">
        <w:rPr>
          <w:rFonts w:eastAsia="Calibri"/>
          <w:b/>
          <w:noProof/>
          <w:szCs w:val="22"/>
          <w:lang w:eastAsia="en-US"/>
        </w:rPr>
        <w:t xml:space="preserve"> [Mód. 217]</w:t>
      </w:r>
    </w:p>
    <w:p w:rsidR="004C7348" w:rsidRDefault="004C7348"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tabs>
          <w:tab w:val="num" w:pos="1418"/>
        </w:tabs>
        <w:spacing w:before="120" w:after="120" w:line="360" w:lineRule="auto"/>
        <w:ind w:left="1418"/>
        <w:rPr>
          <w:rFonts w:eastAsia="Calibri"/>
          <w:noProof/>
          <w:color w:val="000000"/>
          <w:szCs w:val="22"/>
          <w:lang w:eastAsia="en-US"/>
        </w:rPr>
      </w:pPr>
      <w:r w:rsidRPr="00CF139F">
        <w:rPr>
          <w:rFonts w:eastAsia="Calibri"/>
          <w:noProof/>
          <w:color w:val="000000"/>
          <w:szCs w:val="22"/>
          <w:lang w:eastAsia="en-US"/>
        </w:rPr>
        <w:lastRenderedPageBreak/>
        <w:t>Az olyan kérelmezők, illetve járművezetők számára, akik nincsenek tisztában a hipoglikémiával járó kockázatokkal, nem lehet kiállítani vagy megújítani a vezetői engedélyt.</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851"/>
        <w:rPr>
          <w:rFonts w:eastAsia="Calibri"/>
          <w:noProof/>
          <w:color w:val="000000"/>
          <w:szCs w:val="22"/>
          <w:lang w:eastAsia="en-US"/>
        </w:rPr>
      </w:pPr>
      <w:r w:rsidRPr="00CF139F">
        <w:rPr>
          <w:rFonts w:eastAsia="Calibri"/>
          <w:noProof/>
          <w:color w:val="000000"/>
          <w:szCs w:val="22"/>
          <w:lang w:eastAsia="en-US"/>
        </w:rPr>
        <w:t>A visszatérő súlyos hipoglikémiában szenvedő kérelmezők, illetve járművezetők számára nem állítható ki vagy újítható meg a járművezetői engedély, kivéve, ha rendelkezésre áll orvosi szakvélemény, és rendszeresen sor kerül orvosi elbírálásra. Az ébrenléti állapotban visszatérő, súlyos hipoglikémiában szenvedő kérelmezők, illetve gépjárművezetők számára járművezetői engedély csak a legutolsó epizódot követő három hónap elteltével állítható ki vagy újítható meg.</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851"/>
        <w:rPr>
          <w:rFonts w:eastAsia="Calibri"/>
          <w:noProof/>
          <w:color w:val="000000"/>
          <w:szCs w:val="22"/>
          <w:lang w:eastAsia="en-US"/>
        </w:rPr>
      </w:pPr>
      <w:r w:rsidRPr="00CF139F">
        <w:rPr>
          <w:rFonts w:eastAsia="Calibri"/>
          <w:noProof/>
          <w:color w:val="000000"/>
          <w:szCs w:val="22"/>
          <w:lang w:eastAsia="en-US"/>
        </w:rPr>
        <w:t>Kivételes esetekben a vezetői engedély kiállítható vagy megújítható, amennyiben ezt orvosi szakvélemény kellően alátámasztja, valamint rendszeres orvosi elbírálás biztosítja, hogy az érintett személy – figyelembe véve egészségi állapotának hatásait – továbbra is alkalmas a biztonságos járművezetésre.</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2. csoport:</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A gépjárművezetői engedély kiadása/megújítása megfontolás tárgyává tehető a 2. csoportba tartozó, cukorbetegségben szenvedő kérelmezőknél vagy gépjárművezetőknél. Hipoglikémia kialakulásának kockázatát hordozó gyógyszeres (azaz inzulinos vagy tablettás) kezelés esetében ez a következő feltételekhez kötött: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lastRenderedPageBreak/>
        <w:t>a)</w:t>
      </w:r>
      <w:r w:rsidRPr="00CF139F">
        <w:rPr>
          <w:rFonts w:eastAsia="Calibri"/>
          <w:noProof/>
          <w:szCs w:val="22"/>
          <w:lang w:eastAsia="en-US"/>
        </w:rPr>
        <w:tab/>
      </w:r>
      <w:r w:rsidRPr="00CF139F">
        <w:rPr>
          <w:rFonts w:eastAsia="Calibri"/>
          <w:noProof/>
          <w:color w:val="000000"/>
          <w:szCs w:val="22"/>
          <w:lang w:eastAsia="en-US"/>
        </w:rPr>
        <w:t xml:space="preserve">az előző 12 hónap folyamán nem fordult elő súlyos hipoglikémia;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b)</w:t>
      </w:r>
      <w:r w:rsidRPr="00CF139F">
        <w:rPr>
          <w:rFonts w:eastAsia="Calibri"/>
          <w:noProof/>
          <w:szCs w:val="22"/>
          <w:lang w:eastAsia="en-US"/>
        </w:rPr>
        <w:tab/>
      </w:r>
      <w:r w:rsidRPr="00CF139F">
        <w:rPr>
          <w:rFonts w:eastAsia="Calibri"/>
          <w:noProof/>
          <w:color w:val="000000"/>
          <w:szCs w:val="22"/>
          <w:lang w:eastAsia="en-US"/>
        </w:rPr>
        <w:t xml:space="preserve">a gépjárművezető teljesen tisztában van a hipoglikémia bevezető tüneteivel;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c)</w:t>
      </w:r>
      <w:r w:rsidRPr="00CF139F">
        <w:rPr>
          <w:rFonts w:eastAsia="Calibri"/>
          <w:noProof/>
          <w:szCs w:val="22"/>
          <w:lang w:eastAsia="en-US"/>
        </w:rPr>
        <w:tab/>
      </w:r>
      <w:r w:rsidRPr="00CF139F">
        <w:rPr>
          <w:rFonts w:eastAsia="Calibri"/>
          <w:noProof/>
          <w:color w:val="000000"/>
          <w:szCs w:val="22"/>
          <w:lang w:eastAsia="en-US"/>
        </w:rPr>
        <w:t>a gépjárművezető igazolni tudja, hogy egészségi állapotát kellő ellenőrzés alatt tartja vércukorszint-szenzorok, inzulinpumpa, inzulinadagoló toll és/vagy hibrid, zárt láncú eszköz naponta legalább kétszer és a vezetés szempontjából releváns időpontokban történő használatával;</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d)</w:t>
      </w:r>
      <w:r w:rsidRPr="00CF139F">
        <w:rPr>
          <w:rFonts w:eastAsia="Calibri"/>
          <w:noProof/>
          <w:szCs w:val="22"/>
          <w:lang w:eastAsia="en-US"/>
        </w:rPr>
        <w:tab/>
      </w:r>
      <w:r w:rsidRPr="00CF139F">
        <w:rPr>
          <w:rFonts w:eastAsia="Calibri"/>
          <w:noProof/>
          <w:color w:val="000000"/>
          <w:szCs w:val="22"/>
          <w:lang w:eastAsia="en-US"/>
        </w:rPr>
        <w:t xml:space="preserve">a gépjárművezető teljesen tisztában van a hipoglikémia kockázataival;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e)</w:t>
      </w:r>
      <w:r w:rsidRPr="00CF139F">
        <w:rPr>
          <w:rFonts w:eastAsia="Calibri"/>
          <w:noProof/>
          <w:szCs w:val="22"/>
          <w:lang w:eastAsia="en-US"/>
        </w:rPr>
        <w:tab/>
      </w:r>
      <w:r w:rsidRPr="00CF139F">
        <w:rPr>
          <w:rFonts w:eastAsia="Calibri"/>
          <w:noProof/>
          <w:color w:val="000000"/>
          <w:szCs w:val="22"/>
          <w:lang w:eastAsia="en-US"/>
        </w:rPr>
        <w:t xml:space="preserve">a cukorbetegséggel összefüggésben nem áll fenn egyéb kizáró szövődmény. </w:t>
      </w:r>
    </w:p>
    <w:p w:rsidR="00CF139F" w:rsidRPr="00CF139F" w:rsidRDefault="006F0A95" w:rsidP="004716DB">
      <w:pPr>
        <w:widowControl/>
        <w:spacing w:before="120" w:after="120" w:line="360" w:lineRule="auto"/>
        <w:ind w:left="1418"/>
        <w:rPr>
          <w:rFonts w:eastAsia="Calibri"/>
          <w:noProof/>
          <w:szCs w:val="22"/>
          <w:lang w:eastAsia="en-US"/>
        </w:rPr>
      </w:pPr>
      <w:r w:rsidRPr="00B7622D">
        <w:t xml:space="preserve">Az említett esetekben a gépjárművezetői engedély kiadását </w:t>
      </w:r>
      <w:r w:rsidRPr="00B7622D">
        <w:rPr>
          <w:b/>
          <w:bCs/>
          <w:i/>
          <w:iCs/>
        </w:rPr>
        <w:t>vagy megújítását</w:t>
      </w:r>
      <w:r w:rsidRPr="00B7622D">
        <w:t xml:space="preserve"> az illetékes egészségügyi szakhatóság </w:t>
      </w:r>
      <w:r w:rsidRPr="00B7622D">
        <w:rPr>
          <w:b/>
          <w:bCs/>
          <w:i/>
          <w:iCs/>
        </w:rPr>
        <w:t>kedvező</w:t>
      </w:r>
      <w:r w:rsidRPr="00B7622D">
        <w:rPr>
          <w:b/>
          <w:bCs/>
        </w:rPr>
        <w:t xml:space="preserve"> </w:t>
      </w:r>
      <w:r w:rsidRPr="00B7622D">
        <w:t>állásfoglalásához és rendszeres</w:t>
      </w:r>
      <w:r w:rsidRPr="00B7622D">
        <w:rPr>
          <w:b/>
          <w:bCs/>
          <w:i/>
          <w:iCs/>
        </w:rPr>
        <w:t>,</w:t>
      </w:r>
      <w:r w:rsidRPr="007F5F24">
        <w:rPr>
          <w:b/>
          <w:bCs/>
          <w:i/>
          <w:iCs/>
          <w:strike/>
        </w:rPr>
        <w:t>–</w:t>
      </w:r>
      <w:r w:rsidRPr="00B7622D">
        <w:t xml:space="preserve"> </w:t>
      </w:r>
      <w:r w:rsidRPr="00B7622D">
        <w:rPr>
          <w:b/>
          <w:bCs/>
        </w:rPr>
        <w:t xml:space="preserve"> </w:t>
      </w:r>
      <w:r w:rsidRPr="00B7622D">
        <w:t>legalább háromévente</w:t>
      </w:r>
      <w:r>
        <w:rPr>
          <w:b/>
          <w:i/>
        </w:rPr>
        <w:t>,</w:t>
      </w:r>
      <w:r w:rsidRPr="00B7622D">
        <w:t xml:space="preserve"> </w:t>
      </w:r>
      <w:r w:rsidRPr="007F5F24">
        <w:rPr>
          <w:bCs/>
          <w:iCs/>
          <w:strike/>
        </w:rPr>
        <w:t xml:space="preserve">végzett – orvosi </w:t>
      </w:r>
      <w:r w:rsidRPr="00B7622D">
        <w:rPr>
          <w:b/>
          <w:bCs/>
          <w:i/>
          <w:iCs/>
        </w:rPr>
        <w:t>szakorvos által</w:t>
      </w:r>
      <w:r w:rsidRPr="00B7622D">
        <w:rPr>
          <w:b/>
          <w:bCs/>
        </w:rPr>
        <w:t xml:space="preserve"> </w:t>
      </w:r>
      <w:r w:rsidRPr="00B7622D">
        <w:rPr>
          <w:b/>
          <w:bCs/>
          <w:i/>
          <w:iCs/>
        </w:rPr>
        <w:t>elvégzett</w:t>
      </w:r>
      <w:r w:rsidRPr="00B7622D">
        <w:t xml:space="preserve"> felülvizsgálathoz kell kötni</w:t>
      </w:r>
      <w:r w:rsidR="00CF139F" w:rsidRPr="00CF139F">
        <w:rPr>
          <w:rFonts w:eastAsia="Calibri"/>
          <w:noProof/>
          <w:color w:val="000000"/>
          <w:szCs w:val="22"/>
          <w:lang w:eastAsia="en-US"/>
        </w:rPr>
        <w:t>.</w:t>
      </w:r>
      <w:r>
        <w:rPr>
          <w:rFonts w:eastAsia="Calibri"/>
          <w:b/>
          <w:noProof/>
          <w:color w:val="000000"/>
          <w:szCs w:val="22"/>
          <w:lang w:eastAsia="en-US"/>
        </w:rPr>
        <w:t xml:space="preserve"> [Mód. 218]</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Az ébrenléti súlyos hipoglikémia előfordulásáról – még ha nem gépjárművezetéskor következett is be – be kell számolni, mert a vezetői engedély felülvizsgálatát teszi szükségessé. </w:t>
      </w:r>
    </w:p>
    <w:p w:rsidR="004C7348" w:rsidRDefault="004C7348" w:rsidP="004716DB">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CF139F" w:rsidRPr="00CF139F" w:rsidRDefault="00CF139F" w:rsidP="004716DB">
      <w:pPr>
        <w:widowControl/>
        <w:spacing w:before="120" w:after="120" w:line="360" w:lineRule="auto"/>
        <w:rPr>
          <w:rFonts w:eastAsia="Calibri"/>
          <w:b/>
          <w:iCs/>
          <w:noProof/>
          <w:color w:val="000000"/>
          <w:szCs w:val="22"/>
          <w:lang w:eastAsia="en-US"/>
        </w:rPr>
      </w:pPr>
      <w:r w:rsidRPr="00CF139F">
        <w:rPr>
          <w:rFonts w:eastAsia="Calibri"/>
          <w:b/>
          <w:noProof/>
          <w:color w:val="000000"/>
          <w:szCs w:val="22"/>
          <w:lang w:eastAsia="en-US"/>
        </w:rPr>
        <w:lastRenderedPageBreak/>
        <w:t>IDEGRENDSZERI BETEGSÉGEK ÉS OBSTRUKTÍV ALVÁSI APNOÉ SZINDRÓMA</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11.</w:t>
      </w:r>
      <w:r w:rsidRPr="00CF139F">
        <w:rPr>
          <w:rFonts w:eastAsia="Calibri"/>
          <w:noProof/>
          <w:szCs w:val="22"/>
          <w:lang w:eastAsia="en-US"/>
        </w:rPr>
        <w:tab/>
        <w:t>Az idegrendszeri betegségekben és az obstruktív alvási apnoé szindrómában szenvedő kérelmezőkre az alábbi szabályok vonatkoznak.</w:t>
      </w:r>
    </w:p>
    <w:p w:rsidR="00CF139F" w:rsidRPr="00CF139F" w:rsidRDefault="00CF139F" w:rsidP="004716DB">
      <w:pPr>
        <w:widowControl/>
        <w:spacing w:before="120" w:after="120" w:line="360" w:lineRule="auto"/>
        <w:ind w:left="1418" w:hanging="568"/>
        <w:rPr>
          <w:rFonts w:eastAsia="Calibri"/>
          <w:noProof/>
          <w:color w:val="000000"/>
          <w:szCs w:val="22"/>
          <w:lang w:eastAsia="en-US"/>
        </w:rPr>
      </w:pPr>
      <w:r w:rsidRPr="00CF139F">
        <w:rPr>
          <w:rFonts w:eastAsia="Calibri"/>
          <w:noProof/>
          <w:color w:val="000000"/>
          <w:szCs w:val="22"/>
          <w:lang w:eastAsia="en-US"/>
        </w:rPr>
        <w:t>IDEGRENDSZERI BETEGSÉGEK </w:t>
      </w:r>
    </w:p>
    <w:p w:rsidR="00CF139F" w:rsidRPr="004716DB" w:rsidRDefault="00CF139F" w:rsidP="004716DB">
      <w:pPr>
        <w:widowControl/>
        <w:tabs>
          <w:tab w:val="left" w:pos="850"/>
        </w:tabs>
        <w:spacing w:before="120" w:after="120" w:line="360" w:lineRule="auto"/>
        <w:ind w:left="1418" w:hanging="568"/>
        <w:rPr>
          <w:rFonts w:eastAsia="Calibri"/>
          <w:b/>
          <w:noProof/>
          <w:szCs w:val="22"/>
          <w:lang w:eastAsia="en-US"/>
        </w:rPr>
      </w:pPr>
      <w:r w:rsidRPr="00CF139F">
        <w:rPr>
          <w:rFonts w:eastAsia="Calibri"/>
          <w:noProof/>
          <w:szCs w:val="22"/>
          <w:lang w:eastAsia="en-US"/>
        </w:rPr>
        <w:t>1.</w:t>
      </w:r>
      <w:r w:rsidRPr="00CF139F">
        <w:rPr>
          <w:rFonts w:eastAsia="Calibri"/>
          <w:noProof/>
          <w:szCs w:val="22"/>
          <w:lang w:eastAsia="en-US"/>
        </w:rPr>
        <w:tab/>
      </w:r>
      <w:r w:rsidR="00364DB3" w:rsidRPr="00B7622D">
        <w:t xml:space="preserve">Vezetői engedély nem adható ki, illetve nem újítható meg azon kérelmezők, illetve járművezetők számára, akik súlyos idegrendszeri betegségekben szenvednek, kivéve, ha a kérelmüket az erre felhatalmazott orvos </w:t>
      </w:r>
      <w:r w:rsidR="00364DB3" w:rsidRPr="00B7622D">
        <w:rPr>
          <w:b/>
          <w:bCs/>
          <w:i/>
          <w:iCs/>
        </w:rPr>
        <w:t>kedvező</w:t>
      </w:r>
      <w:r w:rsidR="00364DB3" w:rsidRPr="00B7622D">
        <w:rPr>
          <w:b/>
          <w:bCs/>
        </w:rPr>
        <w:t xml:space="preserve"> </w:t>
      </w:r>
      <w:r w:rsidR="00364DB3" w:rsidRPr="00B7622D">
        <w:t>szakvéleménye alátámasztja</w:t>
      </w:r>
      <w:r w:rsidR="00364DB3" w:rsidRPr="00B7622D">
        <w:rPr>
          <w:b/>
          <w:bCs/>
          <w:i/>
          <w:iCs/>
        </w:rPr>
        <w:t>, amelyet szakorvos vagy az illetékes egészségügyi szakhatóság adott ki</w:t>
      </w:r>
      <w:r w:rsidRPr="00CF139F">
        <w:rPr>
          <w:rFonts w:eastAsia="Calibri"/>
          <w:noProof/>
          <w:szCs w:val="22"/>
          <w:lang w:eastAsia="en-US"/>
        </w:rPr>
        <w:t>.</w:t>
      </w:r>
      <w:r w:rsidR="00364DB3">
        <w:rPr>
          <w:rFonts w:eastAsia="Calibri"/>
          <w:b/>
          <w:noProof/>
          <w:szCs w:val="22"/>
          <w:lang w:eastAsia="en-US"/>
        </w:rPr>
        <w:t xml:space="preserve"> [Mód. 219]</w:t>
      </w:r>
    </w:p>
    <w:p w:rsidR="00CF139F" w:rsidRPr="00CF139F" w:rsidRDefault="00364DB3" w:rsidP="004716DB">
      <w:pPr>
        <w:widowControl/>
        <w:spacing w:before="120" w:after="120" w:line="360" w:lineRule="auto"/>
        <w:ind w:left="1418"/>
        <w:rPr>
          <w:rFonts w:eastAsia="Calibri"/>
          <w:noProof/>
          <w:szCs w:val="22"/>
          <w:lang w:eastAsia="en-US"/>
        </w:rPr>
      </w:pPr>
      <w:r w:rsidRPr="00B7622D">
        <w:t xml:space="preserve">A központi vagy periférikus idegrendszert befolyásoló </w:t>
      </w:r>
      <w:r w:rsidRPr="00B7622D">
        <w:rPr>
          <w:b/>
          <w:bCs/>
          <w:i/>
          <w:iCs/>
        </w:rPr>
        <w:t>fejlődési rendellenességekkel,</w:t>
      </w:r>
      <w:r w:rsidRPr="00B7622D">
        <w:rPr>
          <w:b/>
          <w:bCs/>
        </w:rPr>
        <w:t xml:space="preserve"> </w:t>
      </w:r>
      <w:r w:rsidRPr="00B7622D">
        <w:t>betegségekkel</w:t>
      </w:r>
      <w:r w:rsidRPr="00B7622D">
        <w:rPr>
          <w:b/>
          <w:bCs/>
          <w:i/>
          <w:iCs/>
        </w:rPr>
        <w:t>, orvosi</w:t>
      </w:r>
      <w:r w:rsidRPr="00B7622D">
        <w:t xml:space="preserve"> vagy sebészi beavatkozással összefüggő olyan idegrendszeri zavarokat, amelyek </w:t>
      </w:r>
      <w:r w:rsidRPr="00B7622D">
        <w:rPr>
          <w:b/>
          <w:bCs/>
          <w:i/>
          <w:iCs/>
        </w:rPr>
        <w:t>kognitív, viselkedési,</w:t>
      </w:r>
      <w:r w:rsidRPr="00B7622D">
        <w:t xml:space="preserve"> érzékelési, illetve mozgásszervi hiányosságokat idéznek elő, továbbá befolyásolják </w:t>
      </w:r>
      <w:r w:rsidRPr="00B7622D">
        <w:rPr>
          <w:b/>
          <w:bCs/>
          <w:i/>
          <w:iCs/>
        </w:rPr>
        <w:t>a teljesítményt/működést,</w:t>
      </w:r>
      <w:r w:rsidRPr="00B7622D">
        <w:t xml:space="preserve"> az egyensúly-, valamint a koordinációs érzéket, funkcionális hatásaik </w:t>
      </w:r>
      <w:r w:rsidRPr="007F5F24">
        <w:rPr>
          <w:bCs/>
          <w:iCs/>
          <w:strike/>
        </w:rPr>
        <w:t>és a súlyosbodás kockázatának</w:t>
      </w:r>
      <w:r w:rsidRPr="00B7622D">
        <w:t xml:space="preserve"> megfelelő figyelembevételével kell vizsgálni. </w:t>
      </w:r>
      <w:r w:rsidRPr="00B7622D">
        <w:rPr>
          <w:b/>
          <w:bCs/>
          <w:i/>
          <w:iCs/>
        </w:rPr>
        <w:t>Figyelembe kell venni a hiányosság súlyosbodásának kockázatát és a kezelés betartását.</w:t>
      </w:r>
      <w:r w:rsidRPr="00B7622D">
        <w:t xml:space="preserve"> Ilyen esetekben az engedély kiállítását, illetve megújítását az állapot romlásának kockázata esetén rendszeres időközönként végzett vizsgálathoz kell kötni</w:t>
      </w:r>
      <w:r w:rsidR="00CF139F" w:rsidRPr="00CF139F">
        <w:rPr>
          <w:rFonts w:eastAsia="Calibri"/>
          <w:noProof/>
          <w:color w:val="000000"/>
          <w:szCs w:val="22"/>
          <w:lang w:eastAsia="en-US"/>
        </w:rPr>
        <w:t>.</w:t>
      </w:r>
      <w:r>
        <w:rPr>
          <w:rFonts w:eastAsia="Calibri"/>
          <w:b/>
          <w:noProof/>
          <w:color w:val="000000"/>
          <w:szCs w:val="22"/>
          <w:lang w:eastAsia="en-US"/>
        </w:rPr>
        <w:t xml:space="preserve"> [Mód. 220]</w:t>
      </w:r>
    </w:p>
    <w:p w:rsidR="004C7348" w:rsidRDefault="004C7348"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1418" w:hanging="568"/>
        <w:rPr>
          <w:rFonts w:eastAsia="Calibri"/>
          <w:noProof/>
          <w:szCs w:val="22"/>
          <w:lang w:eastAsia="en-US"/>
        </w:rPr>
      </w:pPr>
      <w:r w:rsidRPr="00CF139F">
        <w:rPr>
          <w:rFonts w:eastAsia="Calibri"/>
          <w:noProof/>
          <w:color w:val="000000"/>
          <w:szCs w:val="22"/>
          <w:lang w:eastAsia="en-US"/>
        </w:rPr>
        <w:lastRenderedPageBreak/>
        <w:t xml:space="preserve">OBSTRUKTÍV ALVÁSI APNOÉ SZINDRÓMA </w:t>
      </w:r>
    </w:p>
    <w:p w:rsidR="00CF139F" w:rsidRPr="00CF139F" w:rsidRDefault="00CF139F" w:rsidP="004716DB">
      <w:pPr>
        <w:widowControl/>
        <w:tabs>
          <w:tab w:val="left" w:pos="850"/>
        </w:tabs>
        <w:spacing w:before="120" w:after="120" w:line="360" w:lineRule="auto"/>
        <w:ind w:left="1418" w:hanging="568"/>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 xml:space="preserve">Az alábbi pontok alkalmazásában: </w:t>
      </w:r>
    </w:p>
    <w:p w:rsidR="00CF139F" w:rsidRPr="00CF139F" w:rsidRDefault="00CF139F" w:rsidP="004716DB">
      <w:pPr>
        <w:widowControl/>
        <w:spacing w:before="120" w:after="120" w:line="360" w:lineRule="auto"/>
        <w:ind w:left="1418"/>
        <w:rPr>
          <w:rFonts w:eastAsia="Calibri"/>
          <w:noProof/>
          <w:color w:val="000000"/>
          <w:szCs w:val="22"/>
          <w:lang w:eastAsia="en-US"/>
        </w:rPr>
      </w:pPr>
      <w:r w:rsidRPr="00CF139F">
        <w:rPr>
          <w:rFonts w:eastAsia="Calibri"/>
          <w:noProof/>
          <w:color w:val="000000"/>
          <w:szCs w:val="22"/>
          <w:lang w:eastAsia="en-US"/>
        </w:rPr>
        <w:t xml:space="preserve">„mérsékelt obstruktív alvási apnoé szindróma”: óránként 15–29 közötti apnoénak és hipopnoénak (apnoé-hipopnoé index) felel meg; </w:t>
      </w:r>
    </w:p>
    <w:p w:rsidR="00CF139F" w:rsidRPr="00CF139F" w:rsidRDefault="00CF139F" w:rsidP="004716DB">
      <w:pPr>
        <w:widowControl/>
        <w:spacing w:before="120" w:after="120" w:line="360" w:lineRule="auto"/>
        <w:ind w:left="1418"/>
        <w:rPr>
          <w:rFonts w:eastAsia="Calibri"/>
          <w:noProof/>
          <w:color w:val="000000"/>
          <w:szCs w:val="22"/>
          <w:lang w:eastAsia="en-US"/>
        </w:rPr>
      </w:pPr>
      <w:r w:rsidRPr="00CF139F">
        <w:rPr>
          <w:rFonts w:eastAsia="Calibri"/>
          <w:noProof/>
          <w:color w:val="000000"/>
          <w:szCs w:val="22"/>
          <w:lang w:eastAsia="en-US"/>
        </w:rPr>
        <w:t>„a súlyos obstruktív alvási apnoé szindróma”: óránként 30 vagy annál több apnoénak és hipopnoénak (apnoé-hipopnoé index) felel meg, és a szindróma mindkét típusa túlzott nappali aluszékonysággal társul. </w:t>
      </w:r>
    </w:p>
    <w:p w:rsidR="00CF139F" w:rsidRPr="00CF139F" w:rsidRDefault="00CF139F" w:rsidP="004716DB">
      <w:pPr>
        <w:widowControl/>
        <w:tabs>
          <w:tab w:val="left" w:pos="850"/>
        </w:tabs>
        <w:spacing w:before="120" w:after="120" w:line="360" w:lineRule="auto"/>
        <w:ind w:left="1418" w:hanging="568"/>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Azon kérelmezőket és járművezetőket, akiknél felmerül a mérsékelt vagy súlyos obstruktív alvási apnoé szindróma gyanúja, a vezetői engedély kiadását, illetve megújítását megelőzően további hivatalos orvosi tanácsadásra kell küldeni. Ezen kérelmezők és járművezetők esetében a diagnózis megerősítéséig javasolható a gépjárművezetéstől való tartózkodás. </w:t>
      </w:r>
    </w:p>
    <w:p w:rsidR="00CF139F" w:rsidRPr="00CF139F" w:rsidRDefault="00CF139F" w:rsidP="004716DB">
      <w:pPr>
        <w:widowControl/>
        <w:tabs>
          <w:tab w:val="left" w:pos="850"/>
        </w:tabs>
        <w:spacing w:before="120" w:after="120" w:line="360" w:lineRule="auto"/>
        <w:ind w:left="1418" w:hanging="568"/>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A mérsékelt vagy súlyos obstruktív alvási apnoé szindrómában szenvedő kérelmezők és járművezetők számára ki lehet állítani vezetői engedély, amennyiben hivatalos orvosi szakvéleménnyel igazolni tudják az állapotuk megfelelő ellenőrzését, a szükséges kezelés során kapott utasítások betartását és az aluszékonyság tekintetében elért esetleges javulást. </w:t>
      </w:r>
    </w:p>
    <w:p w:rsidR="004C7348" w:rsidRDefault="004C7348"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0"/>
        </w:tabs>
        <w:spacing w:before="120" w:after="120" w:line="360" w:lineRule="auto"/>
        <w:ind w:left="1418" w:hanging="568"/>
        <w:rPr>
          <w:rFonts w:eastAsia="Calibri"/>
          <w:noProof/>
          <w:szCs w:val="22"/>
          <w:lang w:eastAsia="en-US"/>
        </w:rPr>
      </w:pPr>
      <w:r w:rsidRPr="00CF139F">
        <w:rPr>
          <w:rFonts w:eastAsia="Calibri"/>
          <w:noProof/>
          <w:szCs w:val="22"/>
          <w:lang w:eastAsia="en-US"/>
        </w:rPr>
        <w:lastRenderedPageBreak/>
        <w:t>5.</w:t>
      </w:r>
      <w:r w:rsidRPr="00CF139F">
        <w:rPr>
          <w:rFonts w:eastAsia="Calibri"/>
          <w:noProof/>
          <w:szCs w:val="22"/>
          <w:lang w:eastAsia="en-US"/>
        </w:rPr>
        <w:tab/>
        <w:t>A kezelés alatt álló, mérsékelt vagy súlyos obstruktív alvási apnoé szindrómában szenvedő kérelmezőknek és járművezetőknek rendszeres időközönként – az 1. csoportba tartozó járművezetők esetében legalább háromévente, a 2. csoportba tartozó járművezetők esetében legalább évente – orvosi felülvizsgálaton kell részt venniük, amelynek célja annak megállapítása, hogy a beteg betartja-e a kezelés során kapott utasításokat, szükséges-e a kezelés folytatása, és továbbra is éberen figyelemmel kísérik-e a beteg állapotát. </w:t>
      </w:r>
    </w:p>
    <w:p w:rsidR="00CF139F" w:rsidRPr="00CF139F" w:rsidRDefault="00CF139F" w:rsidP="004716DB">
      <w:pPr>
        <w:widowControl/>
        <w:spacing w:before="120" w:after="120" w:line="360" w:lineRule="auto"/>
        <w:rPr>
          <w:rFonts w:eastAsia="Calibri"/>
          <w:b/>
          <w:iCs/>
          <w:noProof/>
          <w:color w:val="000000"/>
          <w:szCs w:val="22"/>
          <w:lang w:eastAsia="en-US"/>
        </w:rPr>
      </w:pPr>
      <w:r w:rsidRPr="00CF139F">
        <w:rPr>
          <w:rFonts w:eastAsia="Calibri"/>
          <w:b/>
          <w:noProof/>
          <w:color w:val="000000"/>
          <w:szCs w:val="22"/>
          <w:lang w:eastAsia="en-US"/>
        </w:rPr>
        <w:t>EPILEPSZIA</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color w:val="000000"/>
          <w:szCs w:val="22"/>
          <w:lang w:eastAsia="en-US"/>
        </w:rPr>
      </w:pPr>
      <w:r w:rsidRPr="00CF139F">
        <w:rPr>
          <w:rFonts w:eastAsia="Calibri"/>
          <w:noProof/>
          <w:color w:val="000000"/>
          <w:szCs w:val="22"/>
          <w:lang w:eastAsia="en-US"/>
        </w:rPr>
        <w:t>12.</w:t>
      </w:r>
      <w:r w:rsidRPr="00CF139F">
        <w:rPr>
          <w:rFonts w:eastAsia="Calibri"/>
          <w:noProof/>
          <w:color w:val="000000"/>
          <w:szCs w:val="22"/>
          <w:lang w:eastAsia="en-US"/>
        </w:rPr>
        <w:tab/>
        <w:t>Epilepsziás rohamok, illetve a tudatállapot más hirtelen beálló zavarai komoly veszélyt jelentenek a közúti közlekedés biztonságára, ha gépi meghajtású jármű vezetése közben fordulnak elő.</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 xml:space="preserve">Az alábbi pontok alkalmazásában: </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 xml:space="preserve">„epilepszia”: olyan orvosi kezelésre szoruló állapot, amelynek esetében az érintett személynél öt éven belül legalább két epilepsziás roham következett be; </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color w:val="000000"/>
          <w:szCs w:val="22"/>
          <w:lang w:eastAsia="en-US"/>
        </w:rPr>
        <w:t xml:space="preserve">„nem spontán epilepsziás roham”: az az állapot, amelyet beazonosítható provokáló tényező vált ki, és amely elkerülhető. </w:t>
      </w:r>
    </w:p>
    <w:p w:rsidR="00BF29CC" w:rsidRDefault="00BF29CC"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lastRenderedPageBreak/>
        <w:t>Első vagy egyszeri roham, illetve eszméletvesztés esetén a gépjárművezetés ellenjavallt. A vezetési tilalom időtartamát és a szükséges utóvizsgálatokat részletező szakvéleményre van szükség.</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850"/>
        <w:rPr>
          <w:rFonts w:eastAsia="Calibri"/>
          <w:noProof/>
          <w:color w:val="000000"/>
          <w:szCs w:val="22"/>
          <w:lang w:eastAsia="en-US"/>
        </w:rPr>
      </w:pPr>
      <w:r w:rsidRPr="00CF139F">
        <w:rPr>
          <w:rFonts w:eastAsia="Calibri"/>
          <w:noProof/>
          <w:color w:val="000000"/>
          <w:szCs w:val="22"/>
          <w:lang w:eastAsia="en-US"/>
        </w:rPr>
        <w:t>Az érintett személy konkrét epilepszia- és rohamtípusának meghatározása rendkívül fontos, mert ez alapján lehet elbírálni a vezetésbiztonságot (és felmérni az újabb epilepsziás rohamok előfordulásának kockázatát), valamint adott esetben megállapítani az alkalmazandó gyógymódot. Ezt neurológus szakorvos végezheti.</w:t>
      </w:r>
      <w:r w:rsidRPr="00CF139F">
        <w:rPr>
          <w:rFonts w:eastAsia="Calibri"/>
          <w:noProof/>
          <w:szCs w:val="22"/>
          <w:lang w:eastAsia="en-US"/>
        </w:rPr>
        <w:t xml:space="preserve">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color w:val="000000"/>
          <w:szCs w:val="22"/>
          <w:lang w:eastAsia="en-US"/>
        </w:rPr>
        <w:t>1. csoport:</w:t>
      </w:r>
    </w:p>
    <w:p w:rsidR="00CF139F" w:rsidRPr="00CF139F" w:rsidRDefault="00CF139F" w:rsidP="004716DB">
      <w:pPr>
        <w:widowControl/>
        <w:tabs>
          <w:tab w:val="left" w:pos="1418"/>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Az 1. csoportba tartozó epilepsziás gépjárművezetők vezetői alkalmasságát folyamatosan felül kell vizsgálni mindaddig, amíg legalább öt éven keresztül rohammentesek nem lesznek. </w:t>
      </w:r>
    </w:p>
    <w:p w:rsidR="00CF139F" w:rsidRPr="00CF139F" w:rsidRDefault="00CF139F" w:rsidP="004716DB">
      <w:pPr>
        <w:widowControl/>
        <w:spacing w:before="120" w:after="120" w:line="360" w:lineRule="auto"/>
        <w:ind w:left="1418"/>
        <w:rPr>
          <w:rFonts w:eastAsia="Calibri"/>
          <w:noProof/>
          <w:szCs w:val="22"/>
          <w:lang w:eastAsia="en-US"/>
        </w:rPr>
      </w:pPr>
      <w:r w:rsidRPr="00CF139F">
        <w:rPr>
          <w:rFonts w:eastAsia="Calibri"/>
          <w:noProof/>
          <w:color w:val="000000"/>
          <w:szCs w:val="22"/>
          <w:lang w:eastAsia="en-US"/>
        </w:rPr>
        <w:t xml:space="preserve">Epilepsziás személy esetében úgy kell tekinteni, hogy nem teljesülnek a feltétel nélküli gépjárművezetői engedély kiadásának követelményei. Az engedélykibocsátó hatóságot ezért tájékoztatni kell erről az egészségügyi állapotról. </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2.</w:t>
      </w:r>
      <w:r w:rsidRPr="00CF139F">
        <w:rPr>
          <w:rFonts w:eastAsia="Calibri"/>
          <w:noProof/>
          <w:szCs w:val="22"/>
          <w:lang w:eastAsia="en-US"/>
        </w:rPr>
        <w:tab/>
        <w:t>Provokált epilepsziás roham: egyedi elbírálás és neurológusi szakvélemény alapján gépjárművezetésre alkalmasnak nyilvánítható az a kérelmező, akinél beazonosítható provokáló tényező hatására jelentkezett ilyen roham, amely azonban a volánnál valószínűsíthetően nem ismétlődik meg (a szakorvosi véleményt lehetőség szerint a III. melléklet egyéb vonatkozó szakaszainak [például alkoholfogyasztás vagy más komorbiditás esetei] megfelelően kell elkészíteni).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Első vagy egyszeri spontán epilepsziás roham: első spontán epilepsziás rohamon átesett kérelmező hat hónapos rohammentes időszak után gépjárművezetésre alkalmasnak nyilvánítható, amennyiben ezt megfelelő orvosi elbírálás megerősíti. A nemzeti hatóságok ezen időszak lejárta előtt is megadhatják a vezetői engedélyt, amennyiben a kérelmező betegségét jól behatárolható, megelőző kórjelek kísérik.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Az eszméletvesztés egyéb formái: az eszméletvesztés kockázatát a gépjárművezetés közbeni előfordulásának valószínűségével összevetésben kell vizsgálni.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5.</w:t>
      </w:r>
      <w:r w:rsidRPr="00CF139F">
        <w:rPr>
          <w:rFonts w:eastAsia="Calibri"/>
          <w:noProof/>
          <w:szCs w:val="22"/>
          <w:lang w:eastAsia="en-US"/>
        </w:rPr>
        <w:tab/>
        <w:t>Epilepszia: amennyiben a kérelmező vagy gépjárművezető esetében egy éven át nem jelentkeznek újabb epilepsziás rohamok, gépjárművezetésre alkalmasnak nyilvánítható. </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6.</w:t>
      </w:r>
      <w:r w:rsidRPr="00CF139F">
        <w:rPr>
          <w:rFonts w:eastAsia="Calibri"/>
          <w:noProof/>
          <w:szCs w:val="22"/>
          <w:lang w:eastAsia="en-US"/>
        </w:rPr>
        <w:tab/>
        <w:t>Kizárólag alvás közben jelentkező epilepsziás roham: vezetésre alkalmasnak nyilvánítható az a kérelmező vagy gépjárművezető, akinél addig kizárólag alvás közben lépett fel epilepsziás roham, és a betegség ebben a formában legalább annyi ideje fennáll, mint az epilepszia rohammentességi időszakára meghatározott időtartam. Ha az epilepsziás roham ébrenléti állapotban is jelentkezik, a vezetői engedély kiadása a rosszullétet követő egyéves rohammentességhez kötött (lásd az „Epilepszia” szakasz 12. 5</w:t>
      </w:r>
      <w:r w:rsidR="00646970">
        <w:rPr>
          <w:rFonts w:eastAsia="Calibri"/>
          <w:noProof/>
          <w:szCs w:val="22"/>
          <w:lang w:eastAsia="en-US"/>
        </w:rPr>
        <w:t>.</w:t>
      </w:r>
      <w:r w:rsidRPr="00CF139F">
        <w:rPr>
          <w:rFonts w:eastAsia="Calibri"/>
          <w:noProof/>
          <w:szCs w:val="22"/>
          <w:lang w:eastAsia="en-US"/>
        </w:rPr>
        <w:t xml:space="preserve"> pontját).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7.</w:t>
      </w:r>
      <w:r w:rsidRPr="00CF139F">
        <w:rPr>
          <w:rFonts w:eastAsia="Calibri"/>
          <w:noProof/>
          <w:szCs w:val="22"/>
          <w:lang w:eastAsia="en-US"/>
        </w:rPr>
        <w:tab/>
        <w:t>Az eszméletet vagy a cselekvőképességet nem befolyásoló roham: vezetésre alkalmasnak nyilvánítható az a kérelmező vagy gépjárművezető, akinél addig kizárólag eszméletvesztés nélküli és funkcionális zavart nem okozó epilepsziás roham lépett fel, és a betegség ebben a formában legalább annyi ideje fennáll, mint az epilepszia rohammentességi időszakára meghatározott időtartam. Ha az epilepsziás roham ettől eltérő formában is megnyilvánul, a vezetői engedély kiadása a rosszullétet követő egyéves rohammentességhez kötött (lásd „Epilepszia”, 12. 5</w:t>
      </w:r>
      <w:r w:rsidR="00517C11">
        <w:rPr>
          <w:rFonts w:eastAsia="Calibri"/>
          <w:noProof/>
          <w:szCs w:val="22"/>
          <w:lang w:eastAsia="en-US"/>
        </w:rPr>
        <w:t>.</w:t>
      </w:r>
      <w:r w:rsidRPr="00CF139F">
        <w:rPr>
          <w:rFonts w:eastAsia="Calibri"/>
          <w:noProof/>
          <w:szCs w:val="22"/>
          <w:lang w:eastAsia="en-US"/>
        </w:rPr>
        <w:t xml:space="preserve"> pont). </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8.</w:t>
      </w:r>
      <w:r w:rsidRPr="00CF139F">
        <w:rPr>
          <w:rFonts w:eastAsia="Calibri"/>
          <w:noProof/>
          <w:szCs w:val="22"/>
          <w:lang w:eastAsia="en-US"/>
        </w:rPr>
        <w:tab/>
        <w:t>A gyógyszeres terápia orvos által elrendelt módosítása vagy az antiepileptikumok dózisának csökkentése következtében fellépő epilepsziás roham: a beteg számára javallott, hogy a gyógyszeres kezelés felfüggesztésétől kezdődően a terápia teljes felfüggesztésétől számított hatodik hónap végéig ne vezessen gépjárművet. A terápia orvos által elrendelt módosítása vagy a gyógyszeres kezelés felfüggesztése alatt bekövetkező epilepsziás rohamok esetében ez az időszak három hónap, amennyiben a korábban hatékonynak bizonyult terápiát az orvos visszaállítja.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9.</w:t>
      </w:r>
      <w:r w:rsidRPr="00CF139F">
        <w:rPr>
          <w:rFonts w:eastAsia="Calibri"/>
          <w:noProof/>
          <w:szCs w:val="22"/>
          <w:lang w:eastAsia="en-US"/>
        </w:rPr>
        <w:tab/>
        <w:t>Műtéti kezelést követően: lásd „Epilepszia”, 12. 5</w:t>
      </w:r>
      <w:r w:rsidR="00517C11">
        <w:rPr>
          <w:rFonts w:eastAsia="Calibri"/>
          <w:noProof/>
          <w:szCs w:val="22"/>
          <w:lang w:eastAsia="en-US"/>
        </w:rPr>
        <w:t>.</w:t>
      </w:r>
      <w:r w:rsidRPr="00CF139F">
        <w:rPr>
          <w:rFonts w:eastAsia="Calibri"/>
          <w:noProof/>
          <w:szCs w:val="22"/>
          <w:lang w:eastAsia="en-US"/>
        </w:rPr>
        <w:t xml:space="preserve"> pont. </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color w:val="000000"/>
          <w:szCs w:val="22"/>
          <w:lang w:eastAsia="en-US"/>
        </w:rPr>
        <w:t xml:space="preserve">2. csoport: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10.</w:t>
      </w:r>
      <w:r w:rsidRPr="00CF139F">
        <w:rPr>
          <w:rFonts w:eastAsia="Calibri"/>
          <w:noProof/>
          <w:szCs w:val="22"/>
          <w:lang w:eastAsia="en-US"/>
        </w:rPr>
        <w:tab/>
        <w:t>A kérelmezőnél antiepileptikumok szedése nélkül sem jelentkezik epilepsziás roham az előírt időtartam alatt. Megfelelő orvosi utógondozásra került sor. A részletes neurológiai vizsgálat nem mutatott ki releváns agyi patológiás elváltozást és az elektroencefalográfia (EEG) sem mutatott epileptiform agyi tevékenységet. Az akut epilepsziás rohamot követően EEG-vizsgálatra és megfelelő neurológiai diagnózisra van szükség. </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11.</w:t>
      </w:r>
      <w:r w:rsidRPr="00CF139F">
        <w:rPr>
          <w:rFonts w:eastAsia="Calibri"/>
          <w:noProof/>
          <w:szCs w:val="22"/>
          <w:lang w:eastAsia="en-US"/>
        </w:rPr>
        <w:tab/>
      </w:r>
      <w:r w:rsidR="00517C11" w:rsidRPr="00B7622D">
        <w:t xml:space="preserve">Provokált epilepsziás roham: egyedi elbírálás és neurológusi szakvélemény alapján gépjárművezetésre alkalmasnak </w:t>
      </w:r>
      <w:r w:rsidR="00517C11" w:rsidRPr="00B7622D">
        <w:rPr>
          <w:b/>
          <w:bCs/>
          <w:i/>
          <w:iCs/>
        </w:rPr>
        <w:t>– egyedül és magánhasználatra szánt járművekkel, de mások szállítására nem –</w:t>
      </w:r>
      <w:r w:rsidR="00517C11" w:rsidRPr="00B7622D">
        <w:t xml:space="preserve"> nyilvánítható az a kérelmező, akinél beazonosítható provokáló tényező hatására lép fel epilepsziás roham, amely azonban a volánnál valószínűsíthetően nem ismétlődik meg. Az akut epilepsziás rohamot követően EEG-vizsgálatra és megfelelő neurológiai diagnózisra van szükség</w:t>
      </w:r>
      <w:r w:rsidRPr="00CF139F">
        <w:rPr>
          <w:rFonts w:eastAsia="Calibri"/>
          <w:noProof/>
          <w:szCs w:val="22"/>
          <w:lang w:eastAsia="en-US"/>
        </w:rPr>
        <w:t>.</w:t>
      </w:r>
      <w:r w:rsidR="00517C11">
        <w:rPr>
          <w:rFonts w:eastAsia="Calibri"/>
          <w:b/>
          <w:noProof/>
          <w:szCs w:val="22"/>
          <w:lang w:eastAsia="en-US"/>
        </w:rPr>
        <w:t xml:space="preserve"> [Mód. 222]</w:t>
      </w:r>
    </w:p>
    <w:p w:rsidR="00CF139F" w:rsidRPr="00CF139F" w:rsidRDefault="00517C11" w:rsidP="004716DB">
      <w:pPr>
        <w:widowControl/>
        <w:tabs>
          <w:tab w:val="num" w:pos="851"/>
        </w:tabs>
        <w:spacing w:before="120" w:after="120" w:line="360" w:lineRule="auto"/>
        <w:ind w:left="1418" w:hanging="567"/>
        <w:rPr>
          <w:rFonts w:eastAsia="Calibri"/>
          <w:noProof/>
          <w:szCs w:val="22"/>
          <w:lang w:eastAsia="en-US"/>
        </w:rPr>
      </w:pPr>
      <w:r>
        <w:rPr>
          <w:rFonts w:eastAsia="Calibri"/>
          <w:noProof/>
          <w:color w:val="000000"/>
          <w:szCs w:val="22"/>
          <w:lang w:eastAsia="en-US"/>
        </w:rPr>
        <w:tab/>
      </w:r>
      <w:r>
        <w:rPr>
          <w:rFonts w:eastAsia="Calibri"/>
          <w:noProof/>
          <w:color w:val="000000"/>
          <w:szCs w:val="22"/>
          <w:lang w:eastAsia="en-US"/>
        </w:rPr>
        <w:tab/>
      </w:r>
      <w:r w:rsidR="00CF139F" w:rsidRPr="00CF139F">
        <w:rPr>
          <w:rFonts w:eastAsia="Calibri"/>
          <w:noProof/>
          <w:color w:val="000000"/>
          <w:szCs w:val="22"/>
          <w:lang w:eastAsia="en-US"/>
        </w:rPr>
        <w:t xml:space="preserve">Az epilepsziás rohamok előfordulásának megnövekedett kockázatát hordozó strukturális agyi lézió esetén csak akkor állítható ki a 2. csoportba tartozó vezetői engedély, ha az epilepsziás roham előfordulásának kockázata évi 2 % alá csökken. A szakorvosi véleményt lehetőség szerint a III. melléklet egyéb vonatkozó szakaszainak (például alkoholfogyasztás) megfelelően kell elkészíteni. </w:t>
      </w:r>
    </w:p>
    <w:p w:rsidR="00CF139F" w:rsidRPr="004716DB" w:rsidRDefault="00CF139F" w:rsidP="004716DB">
      <w:pPr>
        <w:widowControl/>
        <w:tabs>
          <w:tab w:val="left" w:pos="851"/>
        </w:tabs>
        <w:spacing w:before="120" w:after="120" w:line="360" w:lineRule="auto"/>
        <w:ind w:left="1418" w:hanging="567"/>
        <w:rPr>
          <w:rFonts w:eastAsia="Calibri"/>
          <w:b/>
          <w:noProof/>
          <w:szCs w:val="22"/>
          <w:lang w:eastAsia="en-US"/>
        </w:rPr>
      </w:pPr>
      <w:r w:rsidRPr="00CF139F">
        <w:rPr>
          <w:rFonts w:eastAsia="Calibri"/>
          <w:noProof/>
          <w:szCs w:val="22"/>
          <w:lang w:eastAsia="en-US"/>
        </w:rPr>
        <w:t>12.</w:t>
      </w:r>
      <w:r w:rsidRPr="00CF139F">
        <w:rPr>
          <w:rFonts w:eastAsia="Calibri"/>
          <w:noProof/>
          <w:szCs w:val="22"/>
          <w:lang w:eastAsia="en-US"/>
        </w:rPr>
        <w:tab/>
        <w:t>Első vagy egyszeri spontán epilepsziás roham: első spontán epilepsziás rohamon átesett kérelmező gépjárművezetésre alkalmasnak nyilvánítható, amennyiben antiepileptikumok szedése nélkül legalább öt éven keresztül rohammentes, és ezt megfelelő neurológiai vizsgálat is alátámasztja.</w:t>
      </w:r>
      <w:r w:rsidRPr="004716DB">
        <w:rPr>
          <w:rFonts w:eastAsia="Calibri"/>
          <w:strike/>
          <w:noProof/>
          <w:szCs w:val="22"/>
          <w:lang w:eastAsia="en-US"/>
        </w:rPr>
        <w:t xml:space="preserve"> A nemzeti hatóságok ezen időszak lejárta előtt is megadhatják a vezetői engedélyt, amennyiben a kérelmező betegségét jól behatárolható, megelőző kórjelek kísérik.</w:t>
      </w:r>
      <w:r w:rsidRPr="00CF139F">
        <w:rPr>
          <w:rFonts w:eastAsia="Calibri"/>
          <w:noProof/>
          <w:szCs w:val="22"/>
          <w:lang w:eastAsia="en-US"/>
        </w:rPr>
        <w:t> </w:t>
      </w:r>
      <w:r w:rsidR="00517C11">
        <w:rPr>
          <w:rFonts w:eastAsia="Calibri"/>
          <w:b/>
          <w:noProof/>
          <w:szCs w:val="22"/>
          <w:lang w:eastAsia="en-US"/>
        </w:rPr>
        <w:t xml:space="preserve"> [Mód. 223]</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13.</w:t>
      </w:r>
      <w:r w:rsidRPr="00CF139F">
        <w:rPr>
          <w:rFonts w:eastAsia="Calibri"/>
          <w:noProof/>
          <w:szCs w:val="22"/>
          <w:lang w:eastAsia="en-US"/>
        </w:rPr>
        <w:tab/>
        <w:t>Az eszméletvesztés egyéb formái: az eszméletvesztés kockázatát a gépjárművezetés közbeni előfordulásának valószínűségével összevetésben kell vizsgálni. Az újbóli előfordulás kockázata nem haladhatja meg az évi 2 %-ot.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14.</w:t>
      </w:r>
      <w:r w:rsidRPr="00CF139F">
        <w:rPr>
          <w:rFonts w:eastAsia="Calibri"/>
          <w:noProof/>
          <w:szCs w:val="22"/>
          <w:lang w:eastAsia="en-US"/>
        </w:rPr>
        <w:tab/>
        <w:t>Epilepszia: a vezetői engedély kiadásának feltétele, hogy az egyén antiepileptikumok nélkül 10 évig rohammentes maradjon. A nemzeti hatóságok ezen időszak lejárta előtt is megadhatják a vezetői engedélyt, amennyiben a kérelmező betegségét jól behatárolható, megelőző kórjelek kísérik. Ez a „fiatalkori epilepszia” esetére is érvényes. </w:t>
      </w:r>
    </w:p>
    <w:p w:rsidR="00CF139F" w:rsidRPr="00CF139F" w:rsidRDefault="00CF139F" w:rsidP="004716DB">
      <w:pPr>
        <w:widowControl/>
        <w:tabs>
          <w:tab w:val="num" w:pos="851"/>
        </w:tabs>
        <w:spacing w:before="120" w:after="120" w:line="360" w:lineRule="auto"/>
        <w:ind w:left="1418"/>
        <w:rPr>
          <w:rFonts w:eastAsia="Calibri"/>
          <w:noProof/>
          <w:color w:val="000000"/>
          <w:szCs w:val="22"/>
          <w:lang w:eastAsia="en-US"/>
        </w:rPr>
      </w:pPr>
      <w:r w:rsidRPr="00CF139F">
        <w:rPr>
          <w:rFonts w:eastAsia="Calibri"/>
          <w:noProof/>
          <w:color w:val="000000"/>
          <w:szCs w:val="22"/>
          <w:lang w:eastAsia="en-US"/>
        </w:rPr>
        <w:t>Bizonyos elváltozások (például artériás-vénás rendellenességek vagy agyvérzés) az epilepsziás rohamok előfordulásának magasabb kockázatát hordozzák, még ha rohammentes is az egyén. Ezekben az esetekben az illetékes egészségügyi szakhatóság véleményére van szükség, a vezetői engedély kiadásának feltétele pedig az, hogy éves szinten legfeljebb 2 % legyen az epilepsziás roham előfordulásának valószínűsége.</w:t>
      </w:r>
      <w:r w:rsidRPr="00CF139F">
        <w:rPr>
          <w:rFonts w:eastAsia="Calibri"/>
          <w:noProof/>
          <w:szCs w:val="22"/>
          <w:lang w:eastAsia="en-US"/>
        </w:rPr>
        <w:t xml:space="preserve">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b/>
          <w:noProof/>
          <w:color w:val="000000"/>
          <w:szCs w:val="22"/>
          <w:lang w:eastAsia="en-US"/>
        </w:rPr>
        <w:t>MENTÁLIS ZAVAROK</w:t>
      </w:r>
      <w:r w:rsidRPr="00CF139F">
        <w:rPr>
          <w:rFonts w:eastAsia="Calibri"/>
          <w:noProof/>
          <w:color w:val="000000"/>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bCs/>
          <w:noProof/>
          <w:color w:val="000000"/>
          <w:szCs w:val="22"/>
          <w:lang w:eastAsia="en-US"/>
        </w:rPr>
      </w:pPr>
      <w:r w:rsidRPr="00CF139F">
        <w:rPr>
          <w:rFonts w:eastAsia="Calibri"/>
          <w:bCs/>
          <w:noProof/>
          <w:color w:val="000000"/>
          <w:szCs w:val="22"/>
          <w:lang w:eastAsia="en-US"/>
        </w:rPr>
        <w:t>13.</w:t>
      </w:r>
      <w:r w:rsidRPr="00CF139F">
        <w:rPr>
          <w:rFonts w:eastAsia="Calibri"/>
          <w:bCs/>
          <w:noProof/>
          <w:color w:val="000000"/>
          <w:szCs w:val="22"/>
          <w:lang w:eastAsia="en-US"/>
        </w:rPr>
        <w:tab/>
      </w:r>
      <w:r w:rsidRPr="00CF139F">
        <w:rPr>
          <w:rFonts w:eastAsia="Calibri"/>
          <w:noProof/>
          <w:color w:val="000000"/>
          <w:szCs w:val="22"/>
          <w:lang w:eastAsia="en-US"/>
        </w:rPr>
        <w:t>A mentális zavarban szenvedő vagy értelmi fogyatékossággal élő kérelmezőkre vagy járművezetőkre az alábbi szabályok vonatkoznak.</w:t>
      </w:r>
    </w:p>
    <w:p w:rsidR="00BF29CC" w:rsidRDefault="00BF29CC"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lastRenderedPageBreak/>
        <w:t>1.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Vezetői engedély nem adható ki, illetve nem újítható meg azon kérelmező vagy járművezető számára, akinél fennáll: </w:t>
      </w:r>
    </w:p>
    <w:p w:rsidR="00CF139F" w:rsidRPr="00CF139F" w:rsidRDefault="00CF139F" w:rsidP="004716DB">
      <w:pPr>
        <w:widowControl/>
        <w:spacing w:before="120" w:after="120" w:line="360" w:lineRule="auto"/>
        <w:ind w:left="1985" w:hanging="567"/>
        <w:rPr>
          <w:rFonts w:eastAsia="Calibri"/>
          <w:noProof/>
          <w:color w:val="000000"/>
          <w:szCs w:val="22"/>
          <w:lang w:eastAsia="en-US"/>
        </w:rPr>
      </w:pPr>
      <w:r w:rsidRPr="00CF139F">
        <w:rPr>
          <w:rFonts w:eastAsia="Calibri"/>
          <w:noProof/>
          <w:szCs w:val="22"/>
          <w:lang w:eastAsia="en-US"/>
        </w:rPr>
        <w:t>a)</w:t>
      </w:r>
      <w:r w:rsidRPr="00CF139F">
        <w:rPr>
          <w:rFonts w:eastAsia="Calibri"/>
          <w:noProof/>
          <w:szCs w:val="22"/>
          <w:lang w:eastAsia="en-US"/>
        </w:rPr>
        <w:tab/>
      </w:r>
      <w:r w:rsidRPr="00CF139F">
        <w:rPr>
          <w:rFonts w:eastAsia="Calibri"/>
          <w:noProof/>
          <w:color w:val="000000"/>
          <w:szCs w:val="22"/>
          <w:lang w:eastAsia="en-US"/>
        </w:rPr>
        <w:t xml:space="preserve">veleszületett, illetve betegség, trauma vagy idegsebészeti műtét következtében kialakult súlyos </w:t>
      </w:r>
      <w:r w:rsidR="00517C11" w:rsidRPr="00B7622D">
        <w:t>mentális</w:t>
      </w:r>
      <w:r w:rsidR="00517C11" w:rsidRPr="00B7622D">
        <w:rPr>
          <w:b/>
          <w:bCs/>
          <w:i/>
          <w:iCs/>
        </w:rPr>
        <w:t>, kognitív vagy viselkedési</w:t>
      </w:r>
      <w:r w:rsidR="00517C11" w:rsidRPr="00B7622D">
        <w:t xml:space="preserve"> zavar</w:t>
      </w:r>
      <w:r w:rsidRPr="00CF139F">
        <w:rPr>
          <w:rFonts w:eastAsia="Calibri"/>
          <w:noProof/>
          <w:color w:val="000000"/>
          <w:szCs w:val="22"/>
          <w:lang w:eastAsia="en-US"/>
        </w:rPr>
        <w:t>;</w:t>
      </w:r>
      <w:r w:rsidR="00517C11">
        <w:rPr>
          <w:rFonts w:eastAsia="Calibri"/>
          <w:b/>
          <w:noProof/>
          <w:szCs w:val="22"/>
          <w:lang w:eastAsia="en-US"/>
        </w:rPr>
        <w:t xml:space="preserve"> [Mód. 224]</w:t>
      </w:r>
    </w:p>
    <w:p w:rsidR="00CF139F" w:rsidRPr="004716DB" w:rsidRDefault="00CF139F" w:rsidP="004716DB">
      <w:pPr>
        <w:widowControl/>
        <w:spacing w:before="120" w:after="120" w:line="360" w:lineRule="auto"/>
        <w:ind w:left="1985" w:hanging="567"/>
        <w:rPr>
          <w:rFonts w:eastAsia="Calibri"/>
          <w:b/>
          <w:noProof/>
          <w:color w:val="000000"/>
          <w:szCs w:val="22"/>
          <w:lang w:eastAsia="en-US"/>
        </w:rPr>
      </w:pPr>
      <w:r w:rsidRPr="004716DB">
        <w:rPr>
          <w:rFonts w:eastAsia="Calibri"/>
          <w:strike/>
          <w:noProof/>
          <w:szCs w:val="22"/>
          <w:lang w:eastAsia="en-US"/>
        </w:rPr>
        <w:t>b)</w:t>
      </w:r>
      <w:r w:rsidRPr="004716DB">
        <w:rPr>
          <w:rFonts w:eastAsia="Calibri"/>
          <w:strike/>
          <w:noProof/>
          <w:szCs w:val="22"/>
          <w:lang w:eastAsia="en-US"/>
        </w:rPr>
        <w:tab/>
      </w:r>
      <w:r w:rsidRPr="004716DB">
        <w:rPr>
          <w:rFonts w:eastAsia="Calibri"/>
          <w:strike/>
          <w:noProof/>
          <w:color w:val="000000"/>
          <w:szCs w:val="22"/>
          <w:lang w:eastAsia="en-US"/>
        </w:rPr>
        <w:t>súlyos értelmi fogyatékosság;</w:t>
      </w:r>
      <w:r w:rsidRPr="00CF139F">
        <w:rPr>
          <w:rFonts w:eastAsia="Calibri"/>
          <w:noProof/>
          <w:color w:val="000000"/>
          <w:szCs w:val="22"/>
          <w:lang w:eastAsia="en-US"/>
        </w:rPr>
        <w:t xml:space="preserve"> </w:t>
      </w:r>
      <w:r w:rsidR="00517C11">
        <w:rPr>
          <w:rFonts w:eastAsia="Calibri"/>
          <w:b/>
          <w:noProof/>
          <w:color w:val="000000"/>
          <w:szCs w:val="22"/>
          <w:lang w:eastAsia="en-US"/>
        </w:rPr>
        <w:t xml:space="preserve"> [Mód. 225]</w:t>
      </w:r>
    </w:p>
    <w:p w:rsidR="00CF139F" w:rsidRPr="004716DB" w:rsidRDefault="00CF139F" w:rsidP="004716DB">
      <w:pPr>
        <w:widowControl/>
        <w:spacing w:before="120" w:after="120" w:line="360" w:lineRule="auto"/>
        <w:ind w:left="1985" w:hanging="567"/>
        <w:rPr>
          <w:rFonts w:eastAsia="Calibri"/>
          <w:b/>
          <w:noProof/>
          <w:color w:val="000000"/>
          <w:szCs w:val="22"/>
          <w:lang w:eastAsia="en-US"/>
        </w:rPr>
      </w:pPr>
      <w:r w:rsidRPr="00CF139F">
        <w:rPr>
          <w:rFonts w:eastAsia="Calibri"/>
          <w:noProof/>
          <w:szCs w:val="22"/>
          <w:lang w:eastAsia="en-US"/>
        </w:rPr>
        <w:t>c)</w:t>
      </w:r>
      <w:r w:rsidRPr="00CF139F">
        <w:rPr>
          <w:rFonts w:eastAsia="Calibri"/>
          <w:noProof/>
          <w:szCs w:val="22"/>
          <w:lang w:eastAsia="en-US"/>
        </w:rPr>
        <w:tab/>
      </w:r>
      <w:r w:rsidRPr="004716DB">
        <w:rPr>
          <w:rFonts w:eastAsia="Calibri"/>
          <w:strike/>
          <w:noProof/>
          <w:color w:val="000000"/>
          <w:szCs w:val="22"/>
          <w:lang w:eastAsia="en-US"/>
        </w:rPr>
        <w:t>súlyos viselkedési probléma, korral járó viselkedési probléma; illetve</w:t>
      </w:r>
      <w:r w:rsidRPr="00CF139F">
        <w:rPr>
          <w:rFonts w:eastAsia="Calibri"/>
          <w:noProof/>
          <w:color w:val="000000"/>
          <w:szCs w:val="22"/>
          <w:lang w:eastAsia="en-US"/>
        </w:rPr>
        <w:t xml:space="preserve"> az ítélőképességet, a viselkedést vagy az alkalmazkodóképességet súlyosan gyengítő személyiségzavar; </w:t>
      </w:r>
      <w:r w:rsidR="00517C11">
        <w:rPr>
          <w:rFonts w:eastAsia="Calibri"/>
          <w:b/>
          <w:noProof/>
          <w:color w:val="000000"/>
          <w:szCs w:val="22"/>
          <w:lang w:eastAsia="en-US"/>
        </w:rPr>
        <w:t xml:space="preserve"> [Mód. 226]</w:t>
      </w:r>
    </w:p>
    <w:p w:rsidR="00CF139F" w:rsidRPr="00CF139F" w:rsidRDefault="00CF139F" w:rsidP="004716DB">
      <w:pPr>
        <w:widowControl/>
        <w:spacing w:before="120" w:after="120" w:line="360" w:lineRule="auto"/>
        <w:ind w:left="851"/>
        <w:rPr>
          <w:rFonts w:eastAsia="Calibri"/>
          <w:noProof/>
          <w:szCs w:val="22"/>
          <w:lang w:eastAsia="en-US"/>
        </w:rPr>
      </w:pPr>
      <w:r w:rsidRPr="00CF139F">
        <w:rPr>
          <w:rFonts w:eastAsia="Calibri"/>
          <w:noProof/>
          <w:color w:val="000000"/>
          <w:szCs w:val="22"/>
          <w:lang w:eastAsia="en-US"/>
        </w:rPr>
        <w:t xml:space="preserve">kivéve, ha a kérelmet az erre felhatalmazott orvos szakvéleménye alátámasztja, és szükség esetén az érintett rendszeres orvosi felülvizsgálaton vesz részt. </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2.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Az illetékes egészségügyi hatóságnak kellő megfontolás tárgyává kell tennie azokat a járulékos kockázatokat és veszélyeket, amelyek erre a csoportra vonatkozó meghatározás által érintett járművek vezetésével járnak.</w:t>
      </w:r>
      <w:r w:rsidR="00517C11">
        <w:rPr>
          <w:rFonts w:eastAsia="Calibri"/>
          <w:noProof/>
          <w:szCs w:val="22"/>
          <w:lang w:eastAsia="en-US"/>
        </w:rPr>
        <w:t xml:space="preserve"> </w:t>
      </w:r>
      <w:r w:rsidR="00517C11" w:rsidRPr="00B7622D">
        <w:rPr>
          <w:b/>
          <w:i/>
        </w:rPr>
        <w:t>Az illetékes egészségügyi hatóság átmeneti követelményeket állapíthat meg, és adott esetben járművezetési korlátozásokat szabhat meg.</w:t>
      </w:r>
      <w:r w:rsidR="00517C11">
        <w:rPr>
          <w:rFonts w:eastAsia="Calibri"/>
          <w:b/>
          <w:noProof/>
          <w:szCs w:val="22"/>
          <w:lang w:eastAsia="en-US"/>
        </w:rPr>
        <w:t xml:space="preserve"> [Mód. 227]</w:t>
      </w:r>
    </w:p>
    <w:p w:rsidR="00BF29CC" w:rsidRDefault="00BF29CC" w:rsidP="004716DB">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CF139F" w:rsidRPr="00CF139F" w:rsidRDefault="00CF139F" w:rsidP="004716DB">
      <w:pPr>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lastRenderedPageBreak/>
        <w:t>ALKOHOL</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bCs/>
          <w:noProof/>
          <w:color w:val="000000"/>
          <w:szCs w:val="22"/>
          <w:lang w:eastAsia="en-US"/>
        </w:rPr>
      </w:pPr>
      <w:r w:rsidRPr="00CF139F">
        <w:rPr>
          <w:rFonts w:eastAsia="Calibri"/>
          <w:bCs/>
          <w:noProof/>
          <w:color w:val="000000"/>
          <w:szCs w:val="22"/>
          <w:lang w:eastAsia="en-US"/>
        </w:rPr>
        <w:t>14.</w:t>
      </w:r>
      <w:r w:rsidRPr="00CF139F">
        <w:rPr>
          <w:rFonts w:eastAsia="Calibri"/>
          <w:bCs/>
          <w:noProof/>
          <w:color w:val="000000"/>
          <w:szCs w:val="22"/>
          <w:lang w:eastAsia="en-US"/>
        </w:rPr>
        <w:tab/>
      </w:r>
      <w:r w:rsidRPr="00CF139F">
        <w:rPr>
          <w:rFonts w:eastAsia="Calibri"/>
          <w:noProof/>
          <w:szCs w:val="22"/>
          <w:lang w:eastAsia="en-US"/>
        </w:rPr>
        <w:t>Az alkoholfogyasztás súlyos veszélyt jelent a közúti közlekedés biztonságára. Tekintettel a probléma léptékére az egészségügyi szakembereknek igen nagy fokú körültekintést kell tanúsítaniuk</w:t>
      </w:r>
      <w:r w:rsidRPr="00CF139F">
        <w:rPr>
          <w:rFonts w:eastAsia="Calibri"/>
          <w:noProof/>
          <w:color w:val="000000"/>
          <w:szCs w:val="22"/>
          <w:lang w:eastAsia="en-US"/>
        </w:rPr>
        <w:t>. </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1.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r>
      <w:r w:rsidR="00517C11" w:rsidRPr="00B7622D">
        <w:t xml:space="preserve">Vezetői engedély nem adható ki, illetve nem újítható meg azon kérelmezők vagy járművezetők számára, akik </w:t>
      </w:r>
      <w:r w:rsidR="00517C11" w:rsidRPr="007F5F24">
        <w:rPr>
          <w:bCs/>
          <w:iCs/>
          <w:strike/>
        </w:rPr>
        <w:t>alkoholfüggőségben</w:t>
      </w:r>
      <w:r w:rsidR="00517C11" w:rsidRPr="00B7622D">
        <w:t xml:space="preserve"> </w:t>
      </w:r>
      <w:r w:rsidR="00517C11" w:rsidRPr="00B7622D">
        <w:rPr>
          <w:b/>
          <w:bCs/>
          <w:i/>
          <w:iCs/>
        </w:rPr>
        <w:t>alkoholfogyasztáshoz kapcsolódó betegségben</w:t>
      </w:r>
      <w:r w:rsidR="00517C11" w:rsidRPr="00B7622D">
        <w:t xml:space="preserve"> szenvednek vagy nem képesek tartózkodni az egyidejű alkoholfogyasztástól és vezetéstől, kivéve, ha a </w:t>
      </w:r>
      <w:r w:rsidR="00517C11" w:rsidRPr="00B7622D">
        <w:rPr>
          <w:b/>
          <w:bCs/>
          <w:i/>
          <w:iCs/>
        </w:rPr>
        <w:t>rehabilitációs programokban való részvételük révén – beleértve az ellenőrzést és az orvosi felügyeletet –, valamint a</w:t>
      </w:r>
      <w:r w:rsidR="00517C11" w:rsidRPr="00B7622D">
        <w:t xml:space="preserve"> függőség ellensúlyozását lehetővé tévő technológiák alkalmazásával (</w:t>
      </w:r>
      <w:r w:rsidR="00517C11" w:rsidRPr="007F5F24">
        <w:rPr>
          <w:bCs/>
          <w:iCs/>
          <w:strike/>
        </w:rPr>
        <w:t>például</w:t>
      </w:r>
      <w:r w:rsidR="00517C11" w:rsidRPr="00B7622D">
        <w:t xml:space="preserve"> </w:t>
      </w:r>
      <w:r w:rsidR="00517C11" w:rsidRPr="00B7622D">
        <w:rPr>
          <w:b/>
          <w:bCs/>
          <w:i/>
          <w:iCs/>
        </w:rPr>
        <w:t>többek között</w:t>
      </w:r>
      <w:r w:rsidR="00517C11" w:rsidRPr="00B7622D">
        <w:t xml:space="preserve"> indításgátló alkoholszonda kötelező használata révén) megfelelő korlátozások vannak érvényben</w:t>
      </w:r>
      <w:r w:rsidRPr="00CF139F">
        <w:rPr>
          <w:rFonts w:eastAsia="Calibri"/>
          <w:noProof/>
          <w:szCs w:val="22"/>
          <w:lang w:eastAsia="en-US"/>
        </w:rPr>
        <w:t>.</w:t>
      </w:r>
      <w:r w:rsidR="00517C11">
        <w:rPr>
          <w:rFonts w:eastAsia="Calibri"/>
          <w:b/>
          <w:noProof/>
          <w:szCs w:val="22"/>
          <w:lang w:eastAsia="en-US"/>
        </w:rPr>
        <w:t xml:space="preserve"> [Mód. 228]</w:t>
      </w:r>
    </w:p>
    <w:p w:rsidR="00CF139F" w:rsidRPr="004716DB" w:rsidRDefault="00517C11" w:rsidP="004716DB">
      <w:pPr>
        <w:widowControl/>
        <w:tabs>
          <w:tab w:val="num" w:pos="851"/>
        </w:tabs>
        <w:spacing w:before="120" w:after="120" w:line="360" w:lineRule="auto"/>
        <w:ind w:left="1418"/>
        <w:rPr>
          <w:rFonts w:eastAsia="Calibri"/>
          <w:b/>
          <w:noProof/>
          <w:szCs w:val="22"/>
          <w:lang w:eastAsia="en-US"/>
        </w:rPr>
      </w:pPr>
      <w:r w:rsidRPr="00B7622D">
        <w:t xml:space="preserve">Olyan kérelmezők vagy járművezetők számára, akik korábban alkoholfüggőségben szenvedtek, korlátozás nélküli vezetői engedély akkor adható ki, illetve újítható meg, ha bizonyos ideig igazoltan absztinensek voltak, továbbá ha a kérelmüket az erre felhatalmazott orvos </w:t>
      </w:r>
      <w:r w:rsidRPr="00B7622D">
        <w:rPr>
          <w:b/>
          <w:bCs/>
          <w:i/>
          <w:iCs/>
        </w:rPr>
        <w:t>kedvező</w:t>
      </w:r>
      <w:r w:rsidRPr="00B7622D">
        <w:rPr>
          <w:b/>
          <w:bCs/>
        </w:rPr>
        <w:t xml:space="preserve"> </w:t>
      </w:r>
      <w:r w:rsidRPr="00B7622D">
        <w:t xml:space="preserve">szakvéleménye alátámasztja, és az </w:t>
      </w:r>
      <w:r w:rsidRPr="00B7622D">
        <w:rPr>
          <w:b/>
          <w:bCs/>
          <w:i/>
          <w:iCs/>
        </w:rPr>
        <w:t>illetékes egészségügyi szakhatóság általi</w:t>
      </w:r>
      <w:r w:rsidRPr="00B7622D">
        <w:rPr>
          <w:b/>
          <w:bCs/>
        </w:rPr>
        <w:t xml:space="preserve"> </w:t>
      </w:r>
      <w:r w:rsidRPr="00B7622D">
        <w:t>rendszeres orvosi felülvizsgálaton vettek részt</w:t>
      </w:r>
      <w:r w:rsidR="00CF139F" w:rsidRPr="00CF139F">
        <w:rPr>
          <w:rFonts w:eastAsia="Calibri"/>
          <w:noProof/>
          <w:color w:val="000000"/>
          <w:szCs w:val="22"/>
          <w:lang w:eastAsia="en-US"/>
        </w:rPr>
        <w:t xml:space="preserve">. </w:t>
      </w:r>
      <w:r>
        <w:rPr>
          <w:rFonts w:eastAsia="Calibri"/>
          <w:b/>
          <w:noProof/>
          <w:color w:val="000000"/>
          <w:szCs w:val="22"/>
          <w:lang w:eastAsia="en-US"/>
        </w:rPr>
        <w:t xml:space="preserve"> [Mód. 229]</w:t>
      </w:r>
    </w:p>
    <w:p w:rsidR="00BF29CC" w:rsidRDefault="00BF29CC"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lastRenderedPageBreak/>
        <w:t>2. csoport:</w:t>
      </w:r>
      <w:r w:rsidRPr="00CF139F">
        <w:rPr>
          <w:rFonts w:eastAsia="Calibri"/>
          <w:noProof/>
          <w:szCs w:val="22"/>
          <w:lang w:eastAsia="en-US"/>
        </w:rPr>
        <w:t xml:space="preserve"> </w:t>
      </w:r>
    </w:p>
    <w:p w:rsid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Az illetékes egészségügyi hatóságnak kellő megfontolás tárgyává kell tennie azokat a járulékos kockázatokat és veszélyeket, amelyek erre a csoportra vonatkozó meghatározás által érintett járművek vezetésével járnak. </w:t>
      </w:r>
    </w:p>
    <w:p w:rsidR="00517C11" w:rsidRPr="004716DB" w:rsidRDefault="00517C11" w:rsidP="004716DB">
      <w:pPr>
        <w:widowControl/>
        <w:tabs>
          <w:tab w:val="left" w:pos="851"/>
        </w:tabs>
        <w:spacing w:before="120" w:after="120" w:line="360" w:lineRule="auto"/>
        <w:ind w:left="1418" w:hanging="567"/>
        <w:rPr>
          <w:rFonts w:eastAsia="Calibri"/>
          <w:b/>
          <w:noProof/>
          <w:szCs w:val="22"/>
          <w:lang w:eastAsia="en-US"/>
        </w:rPr>
      </w:pPr>
      <w:r w:rsidRPr="00B7622D">
        <w:rPr>
          <w:b/>
          <w:i/>
        </w:rPr>
        <w:t>2a.</w:t>
      </w:r>
      <w:r w:rsidRPr="00B7622D">
        <w:rPr>
          <w:b/>
          <w:i/>
        </w:rPr>
        <w:tab/>
        <w:t>Az illetékes egészségügyi hatóság átmeneti követelményeket és adott esetben járművezetési korlátozásokat állapíthat meg.</w:t>
      </w:r>
      <w:r>
        <w:rPr>
          <w:rFonts w:eastAsia="Calibri"/>
          <w:b/>
          <w:noProof/>
          <w:szCs w:val="22"/>
          <w:lang w:eastAsia="en-US"/>
        </w:rPr>
        <w:t xml:space="preserve"> [Mód. 230]</w:t>
      </w:r>
    </w:p>
    <w:p w:rsidR="00CF139F" w:rsidRPr="00CF139F" w:rsidRDefault="00CF139F" w:rsidP="004716DB">
      <w:pPr>
        <w:keepNext/>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t>KÁBÍTÓSZEREK ÉS GYÓGYSZEREK</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15.</w:t>
      </w:r>
      <w:r w:rsidRPr="00CF139F">
        <w:rPr>
          <w:rFonts w:eastAsia="Calibri"/>
          <w:noProof/>
          <w:szCs w:val="22"/>
          <w:lang w:eastAsia="en-US"/>
        </w:rPr>
        <w:tab/>
        <w:t>A gyógyszerekre és gyógyászati készítményekre az alábbi szabályok vonatkoznak.</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Visszaélés:</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r>
      <w:r w:rsidR="00517C11" w:rsidRPr="00B7622D">
        <w:t xml:space="preserve">Vezetői engedély nem adható ki, illetve nem újítható meg egyik járműkategóriában sem azon kérelmezők vagy járművezetők számára, akik pszichotrop </w:t>
      </w:r>
      <w:r w:rsidR="00517C11" w:rsidRPr="007F5F24">
        <w:rPr>
          <w:bCs/>
          <w:iCs/>
          <w:strike/>
        </w:rPr>
        <w:t>anyagoktól</w:t>
      </w:r>
      <w:r w:rsidR="00517C11" w:rsidRPr="00B7622D">
        <w:rPr>
          <w:b/>
          <w:bCs/>
          <w:i/>
          <w:iCs/>
        </w:rPr>
        <w:t xml:space="preserve"> </w:t>
      </w:r>
      <w:r w:rsidR="00517C11" w:rsidRPr="007F5F24">
        <w:rPr>
          <w:bCs/>
          <w:iCs/>
          <w:strike/>
        </w:rPr>
        <w:t>függenek,</w:t>
      </w:r>
      <w:r w:rsidR="00517C11" w:rsidRPr="00B7622D">
        <w:t xml:space="preserve"> </w:t>
      </w:r>
      <w:r w:rsidR="00517C11" w:rsidRPr="00B7622D">
        <w:rPr>
          <w:b/>
          <w:bCs/>
          <w:i/>
          <w:iCs/>
        </w:rPr>
        <w:t>anyagokat</w:t>
      </w:r>
      <w:r w:rsidR="00517C11" w:rsidRPr="00B7622D">
        <w:t xml:space="preserve"> vagy </w:t>
      </w:r>
      <w:r w:rsidR="00517C11" w:rsidRPr="007F5F24">
        <w:rPr>
          <w:bCs/>
          <w:iCs/>
          <w:strike/>
        </w:rPr>
        <w:t>– bár függőségük nem áll fenn ilyen anyagok vonatkozásában, de – rendszeresen élnek azokkal</w:t>
      </w:r>
      <w:r w:rsidR="00517C11">
        <w:rPr>
          <w:bCs/>
          <w:iCs/>
          <w:strike/>
        </w:rPr>
        <w:t xml:space="preserve"> </w:t>
      </w:r>
      <w:r w:rsidR="00517C11" w:rsidRPr="00B7622D">
        <w:rPr>
          <w:b/>
          <w:bCs/>
          <w:i/>
          <w:iCs/>
        </w:rPr>
        <w:t>kábítószereket fogyasztanak</w:t>
      </w:r>
      <w:r w:rsidRPr="00CF139F">
        <w:rPr>
          <w:rFonts w:eastAsia="Calibri"/>
          <w:noProof/>
          <w:szCs w:val="22"/>
          <w:lang w:eastAsia="en-US"/>
        </w:rPr>
        <w:t>.</w:t>
      </w:r>
      <w:r w:rsidR="00517C11">
        <w:rPr>
          <w:rFonts w:eastAsia="Calibri"/>
          <w:b/>
          <w:noProof/>
          <w:szCs w:val="22"/>
          <w:lang w:eastAsia="en-US"/>
        </w:rPr>
        <w:t xml:space="preserve"> [Mód. 231]</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lastRenderedPageBreak/>
        <w:t xml:space="preserve">Rendszeres fogyasztás: </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1. csoport:</w:t>
      </w:r>
      <w:r w:rsidRPr="00CF139F">
        <w:rPr>
          <w:rFonts w:eastAsia="Calibri"/>
          <w:noProof/>
          <w:szCs w:val="22"/>
          <w:lang w:eastAsia="en-US"/>
        </w:rPr>
        <w:t xml:space="preserve"> </w:t>
      </w:r>
    </w:p>
    <w:p w:rsidR="00517C11"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r>
      <w:r w:rsidR="00517C11" w:rsidRPr="00B7622D">
        <w:t xml:space="preserve">Vezetői engedély nem adható ki, illetve nem újítható meg azon kérelmezők vagy járművezetők számára, akik </w:t>
      </w:r>
      <w:r w:rsidR="00517C11" w:rsidRPr="007F5F24">
        <w:rPr>
          <w:bCs/>
          <w:iCs/>
          <w:strike/>
        </w:rPr>
        <w:t>bármilyen formában</w:t>
      </w:r>
      <w:r w:rsidR="00517C11" w:rsidRPr="007F5F24">
        <w:rPr>
          <w:strike/>
        </w:rPr>
        <w:t xml:space="preserve"> </w:t>
      </w:r>
      <w:r w:rsidR="00517C11" w:rsidRPr="00B7622D">
        <w:rPr>
          <w:b/>
          <w:bCs/>
          <w:i/>
          <w:iCs/>
        </w:rPr>
        <w:t>visszaélnek a pszichotrop anyagokkal vagy</w:t>
      </w:r>
      <w:r w:rsidR="00517C11" w:rsidRPr="00B7622D">
        <w:t xml:space="preserve"> rendszeresen fogyasztanak pszichotrop anyagokat, </w:t>
      </w:r>
      <w:r w:rsidR="00517C11" w:rsidRPr="007F5F24">
        <w:rPr>
          <w:bCs/>
          <w:iCs/>
          <w:strike/>
        </w:rPr>
        <w:t>és ez károsíthatja</w:t>
      </w:r>
      <w:r w:rsidR="00517C11" w:rsidRPr="007F5F24">
        <w:rPr>
          <w:strike/>
        </w:rPr>
        <w:t xml:space="preserve"> </w:t>
      </w:r>
      <w:r w:rsidR="00517C11" w:rsidRPr="00B7622D">
        <w:rPr>
          <w:b/>
          <w:bCs/>
          <w:i/>
          <w:iCs/>
        </w:rPr>
        <w:t>ha a fogyasztott mennyiség befolyásolja</w:t>
      </w:r>
      <w:r w:rsidR="00517C11" w:rsidRPr="00B7622D">
        <w:t xml:space="preserve"> a jármű </w:t>
      </w:r>
      <w:r w:rsidR="00517C11" w:rsidRPr="007F5F24">
        <w:rPr>
          <w:bCs/>
          <w:iCs/>
          <w:strike/>
        </w:rPr>
        <w:t>biztonságos</w:t>
      </w:r>
      <w:r w:rsidR="00517C11" w:rsidRPr="007F5F24">
        <w:rPr>
          <w:strike/>
        </w:rPr>
        <w:t xml:space="preserve"> </w:t>
      </w:r>
      <w:r w:rsidR="00517C11" w:rsidRPr="00B7622D">
        <w:t>vezetéséhez szükséges képességeket</w:t>
      </w:r>
      <w:r w:rsidR="00517C11" w:rsidRPr="007F5F24">
        <w:rPr>
          <w:bCs/>
          <w:iCs/>
          <w:strike/>
        </w:rPr>
        <w:t>, ha a felszívódó mennyiség akkora, hogy az káros befolyást gyakorol a járművezetésre</w:t>
      </w:r>
      <w:r w:rsidR="00517C11" w:rsidRPr="00B7622D">
        <w:t>. Ez alkalmazandó minden olyan egyéb gyógyszerre, illetve gyógyszer-kombinációra, amelyek befolyást gyakorolnak a járművezetői képességre</w:t>
      </w:r>
      <w:r w:rsidRPr="00CF139F">
        <w:rPr>
          <w:rFonts w:eastAsia="Calibri"/>
          <w:noProof/>
          <w:szCs w:val="22"/>
          <w:lang w:eastAsia="en-US"/>
        </w:rPr>
        <w:t>.</w:t>
      </w:r>
    </w:p>
    <w:p w:rsidR="00CF139F" w:rsidRPr="00CF139F" w:rsidRDefault="00517C11" w:rsidP="004716DB">
      <w:pPr>
        <w:widowControl/>
        <w:tabs>
          <w:tab w:val="left" w:pos="851"/>
        </w:tabs>
        <w:spacing w:before="120" w:after="120" w:line="360" w:lineRule="auto"/>
        <w:ind w:left="1418" w:hanging="567"/>
        <w:rPr>
          <w:rFonts w:eastAsia="Calibri"/>
          <w:noProof/>
          <w:szCs w:val="22"/>
          <w:lang w:eastAsia="en-US"/>
        </w:rPr>
      </w:pPr>
      <w:r>
        <w:rPr>
          <w:b/>
          <w:i/>
        </w:rPr>
        <w:tab/>
      </w:r>
      <w:r>
        <w:rPr>
          <w:b/>
          <w:i/>
        </w:rPr>
        <w:tab/>
      </w:r>
      <w:r w:rsidRPr="00B7622D">
        <w:rPr>
          <w:b/>
          <w:i/>
        </w:rPr>
        <w:t>Az illetékes egészségügyi hatóság átmeneti követelményeket és adott esetben járművezetési korlátozásokat állapíthat meg.</w:t>
      </w:r>
      <w:r>
        <w:rPr>
          <w:b/>
        </w:rPr>
        <w:t xml:space="preserve"> [Mód. 232]</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2.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 xml:space="preserve">Az illetékes egészségügyi hatóságnak kellő megfontolás tárgyává kell tennie azokat a járulékos kockázatokat és veszélyeket, amelyek erre a csoportra vonatkozó meghatározás által érintett járművek vezetésével </w:t>
      </w:r>
      <w:r w:rsidR="00517C11" w:rsidRPr="00B7622D">
        <w:t>járnak</w:t>
      </w:r>
      <w:r w:rsidR="00517C11" w:rsidRPr="00B7622D">
        <w:rPr>
          <w:b/>
          <w:bCs/>
          <w:i/>
          <w:iCs/>
        </w:rPr>
        <w:t>, és átmeneti követelményeket, illetve adott esetben járművezetési korlátozásokat állapíthat meg</w:t>
      </w:r>
      <w:r w:rsidRPr="00CF139F">
        <w:rPr>
          <w:rFonts w:eastAsia="Calibri"/>
          <w:noProof/>
          <w:szCs w:val="22"/>
          <w:lang w:eastAsia="en-US"/>
        </w:rPr>
        <w:t>.</w:t>
      </w:r>
      <w:r w:rsidR="00517C11">
        <w:rPr>
          <w:rFonts w:eastAsia="Calibri"/>
          <w:b/>
          <w:noProof/>
          <w:szCs w:val="22"/>
          <w:lang w:eastAsia="en-US"/>
        </w:rPr>
        <w:t xml:space="preserve"> [Mód. 233]</w:t>
      </w:r>
    </w:p>
    <w:p w:rsidR="00BF29CC" w:rsidRDefault="00BF29CC" w:rsidP="004716DB">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CF139F" w:rsidRPr="00CF139F" w:rsidRDefault="00CF139F" w:rsidP="004716DB">
      <w:pPr>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lastRenderedPageBreak/>
        <w:t>VESE-RENDELLENESSÉGEK</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16.</w:t>
      </w:r>
      <w:r w:rsidRPr="00CF139F">
        <w:rPr>
          <w:rFonts w:eastAsia="Calibri"/>
          <w:noProof/>
          <w:szCs w:val="22"/>
          <w:lang w:eastAsia="en-US"/>
        </w:rPr>
        <w:tab/>
        <w:t>A vese-rendellenességben szenvedő kérelmezőkre az alábbi szabályok vonatkoznak.</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1.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Azon kérelmezők vagy járművezetők számára, akik súlyos veseelégtelenségben szenvednek, vezetői engedély kizárólag akkor adható ki, illetve újítható meg, ha a kérelmüket az erre felhatalmazott orvos szakvéleménye alátámasztja, és rendszeres orvosi felülvizsgálaton vesznek részt. </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2.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Vezetői engedély nem adható ki, illetve nem újítható meg azon kérelmezők vagy járművezetők számára – az erre felhatalmazott orvos szakvéleményében kellően indokolt és rendszeres orvosi felülvizsgálattal járó kivételes esetektől eltekintve –, akik súlyos és visszafordíthatatlan veseelégtelenségben szenvednek. </w:t>
      </w:r>
    </w:p>
    <w:p w:rsidR="00CF139F" w:rsidRPr="00CF139F" w:rsidRDefault="00CF139F" w:rsidP="004716DB">
      <w:pPr>
        <w:widowControl/>
        <w:spacing w:before="120" w:after="120" w:line="360" w:lineRule="auto"/>
        <w:rPr>
          <w:rFonts w:eastAsia="Calibri"/>
          <w:b/>
          <w:bCs/>
          <w:noProof/>
          <w:color w:val="000000"/>
          <w:szCs w:val="22"/>
          <w:lang w:eastAsia="en-US"/>
        </w:rPr>
      </w:pPr>
      <w:r w:rsidRPr="00CF139F">
        <w:rPr>
          <w:rFonts w:eastAsia="Calibri"/>
          <w:b/>
          <w:noProof/>
          <w:color w:val="000000"/>
          <w:szCs w:val="22"/>
          <w:lang w:eastAsia="en-US"/>
        </w:rPr>
        <w:t>VEGYES RENDELKEZÉSEK</w:t>
      </w:r>
      <w:r w:rsidRPr="00CF139F">
        <w:rPr>
          <w:rFonts w:eastAsia="Calibri"/>
          <w:b/>
          <w:noProof/>
          <w:szCs w:val="22"/>
          <w:lang w:eastAsia="en-US"/>
        </w:rPr>
        <w:t xml:space="preserve"> </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17.</w:t>
      </w:r>
      <w:r w:rsidRPr="00CF139F">
        <w:rPr>
          <w:rFonts w:eastAsia="Calibri"/>
          <w:noProof/>
          <w:szCs w:val="22"/>
          <w:lang w:eastAsia="en-US"/>
        </w:rPr>
        <w:tab/>
        <w:t>Az alábbi vegyes rendelkezések alkalmazandók.</w:t>
      </w:r>
    </w:p>
    <w:p w:rsidR="00BF29CC" w:rsidRDefault="00BF29CC" w:rsidP="004716DB">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lastRenderedPageBreak/>
        <w:t>1.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Azon kérelmezők vagy járművezetők számára, akik a járművezetői képességet befolyásoló szervátültetésen estek át vagy szervezetükben mesterséges implantátum található, vezetői engedély kizárólag akkor adható ki, illetve újítható meg, ha a kérelmüket az erre felhatalmazott orvos szakvéleménye alátámasztja, és – szükség esetén – rendszeres orvosi felülvizsgálaton vesznek részt. </w:t>
      </w:r>
    </w:p>
    <w:p w:rsidR="00CF139F" w:rsidRPr="00CF139F" w:rsidRDefault="00CF139F" w:rsidP="004716DB">
      <w:pPr>
        <w:widowControl/>
        <w:spacing w:before="120" w:after="120" w:line="360" w:lineRule="auto"/>
        <w:ind w:left="1418" w:hanging="567"/>
        <w:rPr>
          <w:rFonts w:eastAsia="Calibri"/>
          <w:bCs/>
          <w:noProof/>
          <w:color w:val="000000"/>
          <w:szCs w:val="22"/>
          <w:lang w:eastAsia="en-US"/>
        </w:rPr>
      </w:pPr>
      <w:r w:rsidRPr="00CF139F">
        <w:rPr>
          <w:rFonts w:eastAsia="Calibri"/>
          <w:noProof/>
          <w:color w:val="000000"/>
          <w:szCs w:val="22"/>
          <w:lang w:eastAsia="en-US"/>
        </w:rPr>
        <w:t>2. csoport:</w:t>
      </w:r>
      <w:r w:rsidRPr="00CF139F">
        <w:rPr>
          <w:rFonts w:eastAsia="Calibri"/>
          <w:noProof/>
          <w:szCs w:val="22"/>
          <w:lang w:eastAsia="en-US"/>
        </w:rPr>
        <w:t xml:space="preserve"> </w:t>
      </w:r>
    </w:p>
    <w:p w:rsidR="00CF139F" w:rsidRPr="00CF139F" w:rsidRDefault="00CF139F" w:rsidP="004716DB">
      <w:pPr>
        <w:widowControl/>
        <w:tabs>
          <w:tab w:val="left" w:pos="851"/>
        </w:tabs>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Az illetékes egészségügyi hatóságnak kellő megfontolás tárgyává kell tennie azokat a járulékos kockázatokat és veszélyeket, amelyek erre a csoportra vonatkozó meghatározás által érintett járművek vezetésével járnak. </w:t>
      </w:r>
    </w:p>
    <w:p w:rsidR="00CF139F" w:rsidRPr="00CF139F" w:rsidRDefault="00CF139F" w:rsidP="004716DB">
      <w:pPr>
        <w:widowControl/>
        <w:spacing w:before="120" w:after="120" w:line="360" w:lineRule="auto"/>
        <w:rPr>
          <w:rFonts w:eastAsia="Calibri"/>
          <w:noProof/>
          <w:szCs w:val="22"/>
          <w:lang w:eastAsia="en-US"/>
        </w:rPr>
      </w:pPr>
      <w:r w:rsidRPr="00CF139F">
        <w:rPr>
          <w:rFonts w:eastAsia="Calibri"/>
          <w:noProof/>
          <w:color w:val="000000"/>
          <w:szCs w:val="22"/>
          <w:lang w:eastAsia="en-US"/>
        </w:rPr>
        <w:t>Általános szabályként, vezetői engedély nem adható ki, illetve nem újítható meg azon kérelmezők vagy járművezetők számára, akik olyan, az e melléklet pontjaiban nem említett valamely betegségben szenvednek, amely a járművezetés biztonságát hátrányosan befolyásoló funkcionális alkalmatlanságot idéz vagy idézhet elő, kivéve, ha kérelmüket az erre felhatalmazott orvos szakvéleménye alátámasztja és – szükség esetén – rendszeres orvosi felülvizsgálaton vesznek részt.</w:t>
      </w:r>
    </w:p>
    <w:p w:rsidR="00CF139F" w:rsidRDefault="00CF139F" w:rsidP="004716DB">
      <w:pPr>
        <w:widowControl/>
        <w:spacing w:before="120" w:after="120" w:line="360" w:lineRule="auto"/>
        <w:rPr>
          <w:rFonts w:eastAsia="Calibri"/>
          <w:noProof/>
          <w:szCs w:val="22"/>
          <w:lang w:eastAsia="en-US"/>
        </w:rPr>
      </w:pPr>
    </w:p>
    <w:p w:rsidR="007208F3" w:rsidRPr="00CF139F" w:rsidRDefault="007208F3" w:rsidP="004716DB">
      <w:pPr>
        <w:widowControl/>
        <w:spacing w:before="120" w:after="120" w:line="360" w:lineRule="auto"/>
        <w:rPr>
          <w:rFonts w:eastAsia="Calibri"/>
          <w:noProof/>
          <w:szCs w:val="22"/>
          <w:lang w:eastAsia="en-US"/>
        </w:rPr>
        <w:sectPr w:rsidR="007208F3" w:rsidRPr="00CF139F" w:rsidSect="00127E1C">
          <w:footnotePr>
            <w:numRestart w:val="eachSect"/>
          </w:footnotePr>
          <w:pgSz w:w="11907" w:h="16839"/>
          <w:pgMar w:top="1134" w:right="1417" w:bottom="1134" w:left="1417" w:header="709" w:footer="709" w:gutter="0"/>
          <w:cols w:space="720"/>
          <w:docGrid w:linePitch="360"/>
        </w:sectPr>
      </w:pP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lastRenderedPageBreak/>
        <w:t>IV. MELLÉKLET</w:t>
      </w:r>
    </w:p>
    <w:p w:rsidR="00CF139F" w:rsidRPr="00CF139F" w:rsidRDefault="00CF139F" w:rsidP="004716DB">
      <w:pPr>
        <w:widowControl/>
        <w:spacing w:before="120" w:after="120" w:line="360" w:lineRule="auto"/>
        <w:jc w:val="center"/>
        <w:rPr>
          <w:rFonts w:eastAsia="Calibri"/>
          <w:bCs/>
          <w:caps/>
          <w:noProof/>
          <w:szCs w:val="22"/>
          <w:lang w:eastAsia="en-US"/>
        </w:rPr>
      </w:pPr>
      <w:r w:rsidRPr="00CF139F">
        <w:rPr>
          <w:rFonts w:eastAsia="Calibri"/>
          <w:caps/>
          <w:noProof/>
          <w:szCs w:val="22"/>
          <w:lang w:eastAsia="en-US"/>
        </w:rPr>
        <w:t>MINIMUMKÖVETELMÉNYEK AZON SZEMÉLYEKKEL SZEMBEN, AKIK GYAKORLATI JÁRMŰVEZETŐI VIZSGÁN VIZSGÁZTATNAK</w:t>
      </w:r>
    </w:p>
    <w:p w:rsidR="00CF139F" w:rsidRPr="00CF139F" w:rsidRDefault="00CF139F" w:rsidP="004716DB">
      <w:pPr>
        <w:widowControl/>
        <w:tabs>
          <w:tab w:val="left" w:pos="850"/>
        </w:tabs>
        <w:spacing w:before="120" w:after="120" w:line="360" w:lineRule="auto"/>
        <w:ind w:left="850" w:hanging="850"/>
        <w:rPr>
          <w:rFonts w:eastAsia="Calibri"/>
          <w:b/>
          <w:bCs/>
          <w:noProof/>
          <w:szCs w:val="22"/>
          <w:lang w:eastAsia="en-US"/>
        </w:rPr>
      </w:pPr>
      <w:r w:rsidRPr="00CF139F">
        <w:rPr>
          <w:rFonts w:eastAsia="Calibri"/>
          <w:b/>
          <w:bCs/>
          <w:noProof/>
          <w:szCs w:val="22"/>
          <w:lang w:eastAsia="en-US"/>
        </w:rPr>
        <w:t>1.</w:t>
      </w:r>
      <w:r w:rsidRPr="00CF139F">
        <w:rPr>
          <w:rFonts w:eastAsia="Calibri"/>
          <w:b/>
          <w:bCs/>
          <w:noProof/>
          <w:szCs w:val="22"/>
          <w:lang w:eastAsia="en-US"/>
        </w:rPr>
        <w:tab/>
      </w:r>
      <w:r w:rsidRPr="00CF139F">
        <w:rPr>
          <w:rFonts w:eastAsia="Calibri"/>
          <w:b/>
          <w:noProof/>
          <w:szCs w:val="22"/>
          <w:lang w:eastAsia="en-US"/>
        </w:rPr>
        <w:t>A vizsgabiztos részéről nélkülözhetetlen szakmai alkalmasság</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gépi meghajtású járművek tekintetében a jelölt vezetési teljesítményére vonatkozó gyakorlati értékelés elvégzésére jogosult személy számára elengedhetetlen a szükséges ismeret, jártasság és hozzáértés az 1. 2</w:t>
      </w:r>
      <w:r w:rsidR="00517C11">
        <w:rPr>
          <w:rFonts w:eastAsia="Calibri"/>
          <w:noProof/>
          <w:szCs w:val="22"/>
          <w:lang w:eastAsia="en-US"/>
        </w:rPr>
        <w:t>.</w:t>
      </w:r>
      <w:r w:rsidRPr="00CF139F">
        <w:rPr>
          <w:rFonts w:eastAsia="Calibri"/>
          <w:noProof/>
          <w:szCs w:val="22"/>
          <w:lang w:eastAsia="en-US"/>
        </w:rPr>
        <w:t>–6</w:t>
      </w:r>
      <w:r w:rsidR="00517C11">
        <w:rPr>
          <w:rFonts w:eastAsia="Calibri"/>
          <w:noProof/>
          <w:szCs w:val="22"/>
          <w:lang w:eastAsia="en-US"/>
        </w:rPr>
        <w:t>.</w:t>
      </w:r>
      <w:r w:rsidRPr="00CF139F">
        <w:rPr>
          <w:rFonts w:eastAsia="Calibri"/>
          <w:noProof/>
          <w:szCs w:val="22"/>
          <w:lang w:eastAsia="en-US"/>
        </w:rPr>
        <w:t xml:space="preserve"> pont alatt felsorolt szakterületekhez kapcsolódóan.</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 vizsgabiztos szakmai alkalmasságának megfelelőnek kell lennie ahhoz, hogy értékelje a jelölt teljesítményét azon járműkategóriában, amelyre vonatkozóan a jelölt – a vezetői engedélyre való jogosultság megszerzése érdekében – a vizsgát leteszi.</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Járművezetési ismeret és hozzáértés, illetve értékelés:</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járművezetői magatartáselmélet;</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veszélyhelyzetek felismerése és balesethárítás;</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lastRenderedPageBreak/>
        <w:t>c)</w:t>
      </w:r>
      <w:r w:rsidRPr="00CF139F">
        <w:rPr>
          <w:rFonts w:eastAsia="Calibri"/>
          <w:noProof/>
          <w:szCs w:val="22"/>
          <w:lang w:eastAsia="en-US"/>
        </w:rPr>
        <w:tab/>
        <w:t>járművezetői vizsgakövetelményeket megalapozó tanmenet;</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járművezetői vizsga követelményei;</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vonatkozó közúti és közlekedési jogszabályok, ideértve a vonatkozó uniós és nemzeti jogszabályokat, valamint az értelmezési iránymutatásokat;</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értékeléselmélet és -technikák;</w:t>
      </w:r>
    </w:p>
    <w:p w:rsidR="00CF139F" w:rsidRPr="004716DB" w:rsidRDefault="00CF139F" w:rsidP="004716DB">
      <w:pPr>
        <w:widowControl/>
        <w:spacing w:before="120" w:after="120" w:line="360" w:lineRule="auto"/>
        <w:ind w:left="1985" w:hanging="567"/>
        <w:rPr>
          <w:rFonts w:eastAsia="Calibri"/>
          <w:b/>
          <w:i/>
          <w:noProof/>
          <w:szCs w:val="22"/>
          <w:lang w:eastAsia="en-US"/>
        </w:rPr>
      </w:pPr>
      <w:r w:rsidRPr="00CF139F">
        <w:rPr>
          <w:rFonts w:eastAsia="Calibri"/>
          <w:noProof/>
          <w:szCs w:val="22"/>
          <w:lang w:eastAsia="en-US"/>
        </w:rPr>
        <w:t>g)</w:t>
      </w:r>
      <w:r w:rsidRPr="00CF139F">
        <w:rPr>
          <w:rFonts w:eastAsia="Calibri"/>
          <w:noProof/>
          <w:szCs w:val="22"/>
          <w:lang w:eastAsia="en-US"/>
        </w:rPr>
        <w:tab/>
        <w:t>defenzív járművezetés</w:t>
      </w:r>
      <w:r w:rsidRPr="004716DB">
        <w:rPr>
          <w:rFonts w:eastAsia="Calibri"/>
          <w:strike/>
          <w:noProof/>
          <w:szCs w:val="22"/>
          <w:lang w:eastAsia="en-US"/>
        </w:rPr>
        <w:t>.</w:t>
      </w:r>
      <w:r w:rsidR="00517C11">
        <w:rPr>
          <w:rFonts w:eastAsia="Calibri"/>
          <w:b/>
          <w:i/>
          <w:noProof/>
          <w:szCs w:val="22"/>
          <w:lang w:eastAsia="en-US"/>
        </w:rPr>
        <w:t>;</w:t>
      </w:r>
    </w:p>
    <w:p w:rsidR="00517C11" w:rsidRPr="004716DB" w:rsidRDefault="00517C11" w:rsidP="004716DB">
      <w:pPr>
        <w:widowControl/>
        <w:spacing w:before="120" w:after="120" w:line="360" w:lineRule="auto"/>
        <w:ind w:left="1985" w:hanging="567"/>
        <w:rPr>
          <w:rFonts w:eastAsia="Calibri"/>
          <w:b/>
          <w:noProof/>
          <w:szCs w:val="22"/>
          <w:lang w:eastAsia="en-US"/>
        </w:rPr>
      </w:pPr>
      <w:r w:rsidRPr="00B7622D">
        <w:rPr>
          <w:b/>
          <w:i/>
        </w:rPr>
        <w:t>ga)</w:t>
      </w:r>
      <w:r w:rsidRPr="00B7622D">
        <w:rPr>
          <w:b/>
          <w:i/>
        </w:rPr>
        <w:tab/>
        <w:t>a nem motorizált úthasználók veszélyeztetettségének ismerete és az erre való odafigyelés.</w:t>
      </w:r>
      <w:r>
        <w:rPr>
          <w:rFonts w:eastAsia="Calibri"/>
          <w:b/>
          <w:noProof/>
          <w:szCs w:val="22"/>
          <w:lang w:eastAsia="en-US"/>
        </w:rPr>
        <w:t xml:space="preserve"> [Mód. 234]</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Értékelési képességek:</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alapos és pontos megfigyelés, nyomon követés, valamint a jelölt általános teljesítményére vonatkozó értékelés képessége, különösen a következők tekintetében:</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veszélyhelyzetek pontos és átfogó felismerése;</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ezen helyzetek okának és valószínű következményeinek pontos meghatározása;</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lastRenderedPageBreak/>
        <w:t>d)</w:t>
      </w:r>
      <w:r w:rsidRPr="00CF139F">
        <w:rPr>
          <w:rFonts w:eastAsia="Calibri"/>
          <w:noProof/>
          <w:szCs w:val="22"/>
          <w:lang w:eastAsia="en-US"/>
        </w:rPr>
        <w:tab/>
        <w:t>jártasság megszerzése és hibák felismerése;</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értékelés egységessége és következetessége;</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f)</w:t>
      </w:r>
      <w:r w:rsidRPr="00CF139F">
        <w:rPr>
          <w:rFonts w:eastAsia="Calibri"/>
          <w:noProof/>
          <w:szCs w:val="22"/>
          <w:lang w:eastAsia="en-US"/>
        </w:rPr>
        <w:tab/>
        <w:t>információk gyors adaptálása, lényeges pontok megragadása;</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g)</w:t>
      </w:r>
      <w:r w:rsidRPr="00CF139F">
        <w:rPr>
          <w:rFonts w:eastAsia="Calibri"/>
          <w:noProof/>
          <w:szCs w:val="22"/>
          <w:lang w:eastAsia="en-US"/>
        </w:rPr>
        <w:tab/>
        <w:t>előretekintés, esetleges problémák beazonosítása és a kezelésüket szolgáló stratégiák kidolgozása;</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h)</w:t>
      </w:r>
      <w:r w:rsidRPr="00CF139F">
        <w:rPr>
          <w:rFonts w:eastAsia="Calibri"/>
          <w:noProof/>
          <w:szCs w:val="22"/>
          <w:lang w:eastAsia="en-US"/>
        </w:rPr>
        <w:tab/>
        <w:t>időben történő konstruktív visszajelzés.</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5.</w:t>
      </w:r>
      <w:r w:rsidRPr="00CF139F">
        <w:rPr>
          <w:rFonts w:eastAsia="Calibri"/>
          <w:noProof/>
          <w:szCs w:val="22"/>
          <w:lang w:eastAsia="en-US"/>
        </w:rPr>
        <w:tab/>
        <w:t>Személyes járművezetési képességek:</w:t>
      </w:r>
    </w:p>
    <w:p w:rsidR="00CF139F" w:rsidRPr="00CF139F" w:rsidRDefault="00CF139F" w:rsidP="004716DB">
      <w:pPr>
        <w:widowControl/>
        <w:spacing w:before="120" w:after="120" w:line="360" w:lineRule="auto"/>
        <w:ind w:left="1418"/>
        <w:rPr>
          <w:rFonts w:eastAsia="Calibri"/>
          <w:noProof/>
          <w:szCs w:val="22"/>
          <w:lang w:eastAsia="en-US"/>
        </w:rPr>
      </w:pPr>
      <w:r w:rsidRPr="00CF139F">
        <w:rPr>
          <w:rFonts w:eastAsia="Calibri"/>
          <w:noProof/>
          <w:szCs w:val="22"/>
          <w:lang w:eastAsia="en-US"/>
        </w:rPr>
        <w:t>a vizsgabiztos – azon járműkategóriában, amelyre vonatkozóan jogosult a járművezetői vizsga gyakorlati részében a vizsgáztatásra – képes legyen az adott típusú gépi meghajtású jármű következetesen magas színvonalú vezetésére.</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6.</w:t>
      </w:r>
      <w:r w:rsidRPr="00CF139F">
        <w:rPr>
          <w:rFonts w:eastAsia="Calibri"/>
          <w:noProof/>
          <w:szCs w:val="22"/>
          <w:lang w:eastAsia="en-US"/>
        </w:rPr>
        <w:tab/>
        <w:t>A szolgáltatás minősége:</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annak megállapítása, hogy az ügyfél mire számíthat a vizsgán, és erről az ügyfél tájékoztatása;</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egyértelmű kommunikáció – a tartalom, a stílus és a nyelvezet megválasztásával, a hallgatóságnak és kontextusnak megfelelően –, valamint az ügyfelek kérdéseinek megválaszolása;</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egyértelmű visszajelzés a vizsga eredményét illetően;</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lastRenderedPageBreak/>
        <w:t>d)</w:t>
      </w:r>
      <w:r w:rsidRPr="00CF139F">
        <w:rPr>
          <w:rFonts w:eastAsia="Calibri"/>
          <w:noProof/>
          <w:szCs w:val="22"/>
          <w:lang w:eastAsia="en-US"/>
        </w:rPr>
        <w:tab/>
        <w:t>tiszteletteljes és megkülönböztetésmentes bánásmód az ügyfelekkel.</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7.</w:t>
      </w:r>
      <w:r w:rsidRPr="00CF139F">
        <w:rPr>
          <w:rFonts w:eastAsia="Calibri"/>
          <w:noProof/>
          <w:szCs w:val="22"/>
          <w:lang w:eastAsia="en-US"/>
        </w:rPr>
        <w:tab/>
        <w:t>Járműtechnikai és fizikai ismeretek</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járműtechnikai ismeretek, úgymint kormányzás, gumiabroncsok, fékek, világítás, különösen motorkerékpárok és nehézgépjárművek vonatkozásában;</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rakománybiztonság;</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járműfizikai ismeretek, úgymint sebesség, súrlódás, dinamika, energia.</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8.</w:t>
      </w:r>
      <w:r w:rsidRPr="00CF139F">
        <w:rPr>
          <w:rFonts w:eastAsia="Calibri"/>
          <w:noProof/>
          <w:szCs w:val="22"/>
          <w:lang w:eastAsia="en-US"/>
        </w:rPr>
        <w:tab/>
        <w:t>Üzemanyag-/energiatakarékos és környezetbarát vezetési mód.</w:t>
      </w:r>
    </w:p>
    <w:p w:rsidR="00CF139F" w:rsidRPr="00CF139F" w:rsidRDefault="00CF139F" w:rsidP="004716DB">
      <w:pPr>
        <w:widowControl/>
        <w:tabs>
          <w:tab w:val="left" w:pos="850"/>
        </w:tabs>
        <w:spacing w:before="120" w:after="120" w:line="360" w:lineRule="auto"/>
        <w:ind w:left="850" w:hanging="850"/>
        <w:rPr>
          <w:rFonts w:eastAsia="Calibri"/>
          <w:b/>
          <w:bCs/>
          <w:noProof/>
          <w:szCs w:val="22"/>
          <w:lang w:eastAsia="en-US"/>
        </w:rPr>
      </w:pPr>
      <w:r w:rsidRPr="00CF139F">
        <w:rPr>
          <w:rFonts w:eastAsia="Calibri"/>
          <w:b/>
          <w:bCs/>
          <w:noProof/>
          <w:szCs w:val="22"/>
          <w:lang w:eastAsia="en-US"/>
        </w:rPr>
        <w:t>2.</w:t>
      </w:r>
      <w:r w:rsidRPr="00CF139F">
        <w:rPr>
          <w:rFonts w:eastAsia="Calibri"/>
          <w:b/>
          <w:bCs/>
          <w:noProof/>
          <w:szCs w:val="22"/>
          <w:lang w:eastAsia="en-US"/>
        </w:rPr>
        <w:tab/>
      </w:r>
      <w:r w:rsidRPr="00CF139F">
        <w:rPr>
          <w:rFonts w:eastAsia="Calibri"/>
          <w:b/>
          <w:noProof/>
          <w:szCs w:val="22"/>
          <w:lang w:eastAsia="en-US"/>
        </w:rPr>
        <w:t>Általános feltételek</w:t>
      </w:r>
    </w:p>
    <w:p w:rsidR="00CF139F" w:rsidRPr="00CF139F"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B kategóriájú vezetői engedély vizsgabiztosa:</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legalább 3 éve rendelkezik B kategóriájú vezetői engedéllyel;</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legalább a 23. életévét betöltötte;</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sikeresen megszerezte az e melléklet 3. pontjában meghatározott alapképesítést, majd teljesítette az e melléklet 4. pontjában meghatározott minőségbiztosítási és rendszeres továbbképzési előírásokat;</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5" w:hanging="567"/>
        <w:rPr>
          <w:rFonts w:eastAsia="Calibri"/>
          <w:noProof/>
          <w:szCs w:val="24"/>
          <w:lang w:eastAsia="en-US"/>
        </w:rPr>
      </w:pPr>
      <w:r w:rsidRPr="00CF139F">
        <w:rPr>
          <w:rFonts w:eastAsia="Calibri"/>
          <w:noProof/>
          <w:szCs w:val="22"/>
          <w:lang w:eastAsia="en-US"/>
        </w:rPr>
        <w:lastRenderedPageBreak/>
        <w:t>d)</w:t>
      </w:r>
      <w:r w:rsidRPr="00CF139F">
        <w:rPr>
          <w:rFonts w:eastAsia="Calibri"/>
          <w:noProof/>
          <w:szCs w:val="22"/>
          <w:lang w:eastAsia="en-US"/>
        </w:rPr>
        <w:tab/>
      </w:r>
      <w:r w:rsidRPr="00CF139F">
        <w:rPr>
          <w:rFonts w:eastAsia="Calibri"/>
          <w:noProof/>
          <w:szCs w:val="22"/>
          <w:shd w:val="clear" w:color="auto" w:fill="FFFFFF"/>
          <w:lang w:eastAsia="en-US"/>
        </w:rPr>
        <w:t>olyan szakoktatásban vett részt, amely megfelel az oktatás egységes nemzetközi osztályozási rendszerében (ISCED)</w:t>
      </w:r>
      <w:r w:rsidRPr="00CF139F">
        <w:rPr>
          <w:rFonts w:eastAsia="Calibri"/>
          <w:noProof/>
          <w:szCs w:val="24"/>
          <w:vertAlign w:val="superscript"/>
          <w:lang w:eastAsia="en-US"/>
        </w:rPr>
        <w:footnoteReference w:id="30"/>
      </w:r>
      <w:r w:rsidRPr="00CF139F">
        <w:rPr>
          <w:rFonts w:eastAsia="Calibri"/>
          <w:noProof/>
          <w:szCs w:val="22"/>
          <w:shd w:val="clear" w:color="auto" w:fill="FFFFFF"/>
          <w:lang w:eastAsia="en-US"/>
        </w:rPr>
        <w:t xml:space="preserve"> megállapított legalább 3-as szint elvégzésének</w:t>
      </w:r>
      <w:r w:rsidRPr="00CF139F">
        <w:rPr>
          <w:rFonts w:eastAsia="Calibri"/>
          <w:noProof/>
          <w:szCs w:val="22"/>
          <w:lang w:eastAsia="en-US"/>
        </w:rPr>
        <w:t>;</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nem lehet egyidejűleg járművezetői iskola hivatásos járművezetői szakoktatója.</w:t>
      </w:r>
    </w:p>
    <w:p w:rsidR="00CF139F" w:rsidRPr="004C2738" w:rsidRDefault="00CF139F" w:rsidP="004716DB">
      <w:pPr>
        <w:widowControl/>
        <w:spacing w:before="120" w:after="120" w:line="360" w:lineRule="auto"/>
        <w:ind w:left="1418" w:hanging="567"/>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Többi kategóriára vonatkozó vezetői engedély vizsgabiztosa:</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rendelkezik adott kategóriájú vezetői engedéllyel, illetve egyenértékű ismerettel, megfelelő szakmai képesítés révén;</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sikeresen megszerezte az e melléklet 3. pontjában meghatározott alapképesítést, majd teljesítette az e melléklet 4. pontjában meghatározott minőségbiztosítási és rendszeres továbbképzési előírásokat;</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legalább 3 éve B kategóriájú vezetői engedély megszerzését célzó vizsgán képesített vizsgabiztosként vizsgáztat; felmentés adható ezen időtartam vonatkozásában, amennyiben a vizsgabiztos bizonyítékot szolgáltat a következőkre:</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2552" w:hanging="567"/>
        <w:rPr>
          <w:rFonts w:eastAsia="Calibri"/>
          <w:noProof/>
          <w:szCs w:val="22"/>
          <w:lang w:eastAsia="en-US"/>
        </w:rPr>
      </w:pPr>
      <w:r w:rsidRPr="00CF139F">
        <w:rPr>
          <w:rFonts w:eastAsia="Calibri"/>
          <w:noProof/>
          <w:szCs w:val="22"/>
          <w:lang w:eastAsia="en-US"/>
        </w:rPr>
        <w:lastRenderedPageBreak/>
        <w:t xml:space="preserve">i. </w:t>
      </w:r>
      <w:r w:rsidR="004C2738">
        <w:rPr>
          <w:rFonts w:eastAsia="Calibri"/>
          <w:noProof/>
          <w:szCs w:val="22"/>
          <w:lang w:eastAsia="en-US"/>
        </w:rPr>
        <w:tab/>
      </w:r>
      <w:r w:rsidRPr="00CF139F">
        <w:rPr>
          <w:rFonts w:eastAsia="Calibri"/>
          <w:noProof/>
          <w:szCs w:val="22"/>
          <w:lang w:eastAsia="en-US"/>
        </w:rPr>
        <w:t>legalább 5 évnyi járművezetés az adott kategóriában; vagy</w:t>
      </w:r>
    </w:p>
    <w:p w:rsidR="00CF139F" w:rsidRPr="00CF139F" w:rsidRDefault="00CF139F" w:rsidP="004716DB">
      <w:pPr>
        <w:widowControl/>
        <w:spacing w:before="120" w:after="120" w:line="360" w:lineRule="auto"/>
        <w:ind w:left="2552" w:hanging="567"/>
        <w:rPr>
          <w:rFonts w:eastAsia="Calibri"/>
          <w:noProof/>
          <w:szCs w:val="22"/>
          <w:lang w:eastAsia="en-US"/>
        </w:rPr>
      </w:pPr>
      <w:r w:rsidRPr="00CF139F">
        <w:rPr>
          <w:rFonts w:eastAsia="Calibri"/>
          <w:noProof/>
          <w:szCs w:val="22"/>
          <w:lang w:eastAsia="en-US"/>
        </w:rPr>
        <w:t xml:space="preserve">ii. </w:t>
      </w:r>
      <w:r w:rsidR="004C2738">
        <w:rPr>
          <w:rFonts w:eastAsia="Calibri"/>
          <w:noProof/>
          <w:szCs w:val="22"/>
          <w:lang w:eastAsia="en-US"/>
        </w:rPr>
        <w:tab/>
      </w:r>
      <w:r w:rsidRPr="00CF139F">
        <w:rPr>
          <w:rFonts w:eastAsia="Calibri"/>
          <w:noProof/>
          <w:szCs w:val="22"/>
          <w:lang w:eastAsia="en-US"/>
        </w:rPr>
        <w:t>a vezetői engedély megszerzéséhez szükségesnél magasabb színtű járművezetési képesség elméleti és gyakorlati értékelése, ami ezáltal szükségtelenné teszi az említett követelményt;</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d)</w:t>
      </w:r>
      <w:r w:rsidRPr="00CF139F">
        <w:rPr>
          <w:rFonts w:eastAsia="Calibri"/>
          <w:noProof/>
          <w:szCs w:val="22"/>
          <w:lang w:eastAsia="en-US"/>
        </w:rPr>
        <w:tab/>
        <w:t>olyan szakoktatásban vett részt, amely megfelel az oktatás egységes nemzetközi osztályozási rendszerében (ISCED) megállapított legalább 3-as szint elvégzésének;</w:t>
      </w:r>
    </w:p>
    <w:p w:rsidR="00CF139F" w:rsidRPr="00CF139F" w:rsidRDefault="00CF139F" w:rsidP="004716DB">
      <w:pPr>
        <w:widowControl/>
        <w:spacing w:before="120" w:after="120" w:line="360" w:lineRule="auto"/>
        <w:ind w:left="1985"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nem lehet egyidejűleg járművezetői iskola hivatásos járművezetői szakoktatója.</w:t>
      </w:r>
    </w:p>
    <w:p w:rsidR="00CF139F" w:rsidRPr="004C2738"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Egyenértékűségek</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tagállamok feljogosíthatnak valamely vizsgabiztost arra, hogy AM, A1, A2 és A kategóriájú vezetői engedélyekre vonatkozó vizsgákon vizsgáztasson, amennyiben az érintett vizsgabiztos a 3. pont szerinti alapképesítést az említett kategóriák valamelyikére vonatkozóan megszerezte.</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lastRenderedPageBreak/>
        <w:t>b)</w:t>
      </w:r>
      <w:r w:rsidRPr="00CF139F">
        <w:rPr>
          <w:rFonts w:eastAsia="Calibri"/>
          <w:noProof/>
          <w:szCs w:val="22"/>
          <w:lang w:eastAsia="en-US"/>
        </w:rPr>
        <w:tab/>
        <w:t>A tagállamok feljogosíthatnak valamely vizsgabiztost arra, hogy C1, C, D1 és D kategóriájú vezetői engedélyekre vonatkozó vizsgákon vizsgáztasson, amennyiben az érintett vizsgabiztos a 3. pont szerinti alapképesítést az említett kategóriák valamelyikére vonatkozóan megszerezte.</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tagállamok feljogosíthatnak valamely vizsgabiztost arra, hogy BE, C1E, CE, D1E és DE kategóriájú vezetői engedélyekre vonatkozó vizsgákon vizsgáztasson, amennyiben az érintett vizsgabiztos a 3. pont szerinti alapképesítést az említett kategóriák valamelyikére vonatkozóan megszerezte.</w:t>
      </w:r>
    </w:p>
    <w:p w:rsidR="00CF139F" w:rsidRPr="00CF139F" w:rsidRDefault="00CF139F" w:rsidP="004716DB">
      <w:pPr>
        <w:widowControl/>
        <w:tabs>
          <w:tab w:val="left" w:pos="850"/>
        </w:tabs>
        <w:spacing w:before="120" w:after="120" w:line="360" w:lineRule="auto"/>
        <w:ind w:left="850" w:hanging="850"/>
        <w:rPr>
          <w:rFonts w:eastAsia="Calibri"/>
          <w:b/>
          <w:bCs/>
          <w:noProof/>
          <w:szCs w:val="22"/>
          <w:lang w:eastAsia="en-US"/>
        </w:rPr>
      </w:pPr>
      <w:r w:rsidRPr="00CF139F">
        <w:rPr>
          <w:rFonts w:eastAsia="Calibri"/>
          <w:b/>
          <w:bCs/>
          <w:noProof/>
          <w:szCs w:val="22"/>
          <w:lang w:eastAsia="en-US"/>
        </w:rPr>
        <w:t>3.</w:t>
      </w:r>
      <w:r w:rsidRPr="00CF139F">
        <w:rPr>
          <w:rFonts w:eastAsia="Calibri"/>
          <w:b/>
          <w:bCs/>
          <w:noProof/>
          <w:szCs w:val="22"/>
          <w:lang w:eastAsia="en-US"/>
        </w:rPr>
        <w:tab/>
      </w:r>
      <w:r w:rsidRPr="00CF139F">
        <w:rPr>
          <w:rFonts w:eastAsia="Calibri"/>
          <w:b/>
          <w:noProof/>
          <w:szCs w:val="22"/>
          <w:lang w:eastAsia="en-US"/>
        </w:rPr>
        <w:t>Alapképesítés</w:t>
      </w:r>
    </w:p>
    <w:p w:rsidR="00CF139F" w:rsidRPr="004C2738" w:rsidRDefault="00CF139F" w:rsidP="004716DB">
      <w:pPr>
        <w:widowControl/>
        <w:spacing w:before="120" w:after="120" w:line="360" w:lineRule="auto"/>
        <w:ind w:left="1417" w:hanging="567"/>
        <w:rPr>
          <w:rFonts w:eastAsia="Calibri"/>
          <w:noProof/>
          <w:szCs w:val="22"/>
          <w:lang w:eastAsia="en-US"/>
        </w:rPr>
      </w:pPr>
      <w:r w:rsidRPr="004C2738">
        <w:rPr>
          <w:rFonts w:eastAsia="Calibri"/>
          <w:noProof/>
          <w:szCs w:val="22"/>
          <w:lang w:eastAsia="en-US"/>
        </w:rPr>
        <w:t>1.</w:t>
      </w:r>
      <w:r w:rsidRPr="004C2738">
        <w:rPr>
          <w:rFonts w:eastAsia="Calibri"/>
          <w:noProof/>
          <w:szCs w:val="22"/>
          <w:lang w:eastAsia="en-US"/>
        </w:rPr>
        <w:tab/>
      </w:r>
      <w:r w:rsidRPr="00CF139F">
        <w:rPr>
          <w:rFonts w:eastAsia="Calibri"/>
          <w:noProof/>
          <w:szCs w:val="22"/>
          <w:lang w:eastAsia="en-US"/>
        </w:rPr>
        <w:t>Alapképzés</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Járművezetői vizsgán vizsgabiztosként kizárólag úgy jogosult valamely személy a részvételre, ha megfelelően teljesítette azon képzési programot, amelyet a tagállam az 1. pontban meghatározott szakmai alkalmasság megszerzése érdekében előírt.</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tagállamoknak meg kell határozniuk, hogy valamely képzési program tartalma egy vagy több vezetőiengedély-kategória tekintetében feljogosít-e vizsgabiztosi tevékenységre.</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4C2738" w:rsidRDefault="00CF139F" w:rsidP="004716DB">
      <w:pPr>
        <w:widowControl/>
        <w:spacing w:before="120" w:after="120" w:line="360" w:lineRule="auto"/>
        <w:ind w:left="1417" w:hanging="567"/>
        <w:rPr>
          <w:rFonts w:eastAsia="Calibri"/>
          <w:noProof/>
          <w:szCs w:val="22"/>
          <w:lang w:eastAsia="en-US"/>
        </w:rPr>
      </w:pPr>
      <w:r w:rsidRPr="004C2738">
        <w:rPr>
          <w:rFonts w:eastAsia="Calibri"/>
          <w:noProof/>
          <w:szCs w:val="22"/>
          <w:lang w:eastAsia="en-US"/>
        </w:rPr>
        <w:lastRenderedPageBreak/>
        <w:t>2.</w:t>
      </w:r>
      <w:r w:rsidRPr="004C2738">
        <w:rPr>
          <w:rFonts w:eastAsia="Calibri"/>
          <w:noProof/>
          <w:szCs w:val="22"/>
          <w:lang w:eastAsia="en-US"/>
        </w:rPr>
        <w:tab/>
      </w:r>
      <w:r w:rsidRPr="00CF139F">
        <w:rPr>
          <w:rFonts w:eastAsia="Calibri"/>
          <w:noProof/>
          <w:szCs w:val="22"/>
          <w:lang w:eastAsia="en-US"/>
        </w:rPr>
        <w:t>Vizsgák</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Járművezetői vizsgán vizsgabiztosként kizárólag úgy jogosult valamely személy a részvételre, ha bizonyítja, hogy az 1. pontban említett tárgykörökre vonatkozóan megfelelő színtű ismerettel, hozzáértéssel, jártassággal és rátermettséggel rendelkezik.</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tagállamok olyan vizsgáztatási eljárást alakítanak ki, amely – pedagógiailag megfelelő módon – felméri az adott személynek az 1. pontban, – különösen az 1. 4</w:t>
      </w:r>
      <w:r w:rsidR="00646970">
        <w:rPr>
          <w:rFonts w:eastAsia="Calibri"/>
          <w:noProof/>
          <w:szCs w:val="22"/>
          <w:lang w:eastAsia="en-US"/>
        </w:rPr>
        <w:t>.</w:t>
      </w:r>
      <w:r w:rsidRPr="00CF139F">
        <w:rPr>
          <w:rFonts w:eastAsia="Calibri"/>
          <w:noProof/>
          <w:szCs w:val="22"/>
          <w:lang w:eastAsia="en-US"/>
        </w:rPr>
        <w:t xml:space="preserve"> pontban – meghatározottak szerinti szakmai alkalmasságát. A vizsgáztatási eljárásnak akadálymentesnek</w:t>
      </w:r>
      <w:r w:rsidRPr="00CF139F">
        <w:rPr>
          <w:rFonts w:eastAsia="Calibri"/>
          <w:noProof/>
          <w:szCs w:val="22"/>
          <w:vertAlign w:val="superscript"/>
          <w:lang w:eastAsia="en-US"/>
        </w:rPr>
        <w:footnoteReference w:id="31"/>
      </w:r>
      <w:r w:rsidRPr="00CF139F">
        <w:rPr>
          <w:rFonts w:eastAsia="Calibri"/>
          <w:noProof/>
          <w:szCs w:val="22"/>
          <w:lang w:eastAsia="en-US"/>
        </w:rPr>
        <w:t xml:space="preserve"> kell lennie, és mind elméleti, mind gyakorlati elemet tartalmaznia kell. Adott esetben számítógéppel támogatott értékelésre is sor kerülhet. A vizsgák és a vizsgák keretében történő értékelések természetére és időtartamára vonatkozó részletekről az egyes tagállamok szabad mérlegelés szerint döntenek.</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tagállamoknak meg kell határozniuk, hogy egy adott vizsga tartalma egy vagy több vezetőiengedély-kategória tekintetében feljogosít-e vizsgabiztosi tevékenységre.</w:t>
      </w:r>
    </w:p>
    <w:p w:rsidR="00BF29CC" w:rsidRDefault="00BF29CC" w:rsidP="004716DB">
      <w:pPr>
        <w:widowControl/>
        <w:spacing w:before="120" w:after="120" w:line="360" w:lineRule="auto"/>
        <w:rPr>
          <w:rFonts w:eastAsia="Calibri"/>
          <w:b/>
          <w:noProof/>
          <w:szCs w:val="22"/>
          <w:lang w:eastAsia="en-US"/>
        </w:rPr>
      </w:pPr>
      <w:r>
        <w:rPr>
          <w:rFonts w:eastAsia="Calibri"/>
          <w:b/>
          <w:noProof/>
          <w:szCs w:val="22"/>
          <w:lang w:eastAsia="en-US"/>
        </w:rPr>
        <w:br w:type="page"/>
      </w:r>
    </w:p>
    <w:p w:rsidR="00CF139F" w:rsidRPr="00CF139F" w:rsidRDefault="00CF139F" w:rsidP="004716DB">
      <w:pPr>
        <w:widowControl/>
        <w:tabs>
          <w:tab w:val="left" w:pos="850"/>
        </w:tabs>
        <w:spacing w:before="120" w:after="120" w:line="360" w:lineRule="auto"/>
        <w:ind w:left="850" w:hanging="850"/>
        <w:rPr>
          <w:rFonts w:eastAsia="Calibri"/>
          <w:b/>
          <w:noProof/>
          <w:szCs w:val="22"/>
          <w:lang w:eastAsia="en-US"/>
        </w:rPr>
      </w:pPr>
      <w:r w:rsidRPr="00CF139F">
        <w:rPr>
          <w:rFonts w:eastAsia="Calibri"/>
          <w:b/>
          <w:noProof/>
          <w:szCs w:val="22"/>
          <w:lang w:eastAsia="en-US"/>
        </w:rPr>
        <w:lastRenderedPageBreak/>
        <w:t>4.</w:t>
      </w:r>
      <w:r w:rsidRPr="00CF139F">
        <w:rPr>
          <w:rFonts w:eastAsia="Calibri"/>
          <w:b/>
          <w:noProof/>
          <w:szCs w:val="22"/>
          <w:lang w:eastAsia="en-US"/>
        </w:rPr>
        <w:tab/>
        <w:t>Minőségbiztosítás és rendszeres továbbképzés</w:t>
      </w:r>
    </w:p>
    <w:p w:rsidR="00CF139F" w:rsidRPr="004C2738" w:rsidRDefault="00CF139F" w:rsidP="004716DB">
      <w:pPr>
        <w:widowControl/>
        <w:spacing w:before="120" w:after="120" w:line="360" w:lineRule="auto"/>
        <w:ind w:left="1417" w:hanging="567"/>
        <w:rPr>
          <w:rFonts w:eastAsia="Calibri"/>
          <w:noProof/>
          <w:szCs w:val="22"/>
          <w:lang w:eastAsia="en-US"/>
        </w:rPr>
      </w:pPr>
      <w:r w:rsidRPr="004C2738">
        <w:rPr>
          <w:rFonts w:eastAsia="Calibri"/>
          <w:noProof/>
          <w:szCs w:val="22"/>
          <w:lang w:eastAsia="en-US"/>
        </w:rPr>
        <w:t>1.</w:t>
      </w:r>
      <w:r w:rsidRPr="004C2738">
        <w:rPr>
          <w:rFonts w:eastAsia="Calibri"/>
          <w:noProof/>
          <w:szCs w:val="22"/>
          <w:lang w:eastAsia="en-US"/>
        </w:rPr>
        <w:tab/>
      </w:r>
      <w:r w:rsidRPr="00CF139F">
        <w:rPr>
          <w:rFonts w:eastAsia="Calibri"/>
          <w:noProof/>
          <w:szCs w:val="22"/>
          <w:lang w:eastAsia="en-US"/>
        </w:rPr>
        <w:t>Minőségbiztosítás</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tagállamok minőségbiztosítási szabályokat állapítanak meg a vizsgabiztosokra vonatkozó követelmények fenntartása érdekében.</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minőségbiztosítási szabályok magukban foglalják a vizsgabiztosok ellenőrzését, munkájuk, továbbképzésük, ismételt engedélyezésük, és folyamatos szakmai fejlődésük során, illetve megtartott gépjárművezetői vizsgáik eredményeinek rendszeres felülvizsgálatán keresztül.</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 tagállamok rendelkeznek arról, hogy minden vizsgabiztost évente ellenőrizni kell a 4. 1</w:t>
      </w:r>
      <w:r w:rsidR="00646970">
        <w:rPr>
          <w:rFonts w:eastAsia="Calibri"/>
          <w:noProof/>
          <w:szCs w:val="22"/>
          <w:lang w:eastAsia="en-US"/>
        </w:rPr>
        <w:t>.</w:t>
      </w:r>
      <w:r w:rsidRPr="00CF139F">
        <w:rPr>
          <w:rFonts w:eastAsia="Calibri"/>
          <w:noProof/>
          <w:szCs w:val="22"/>
          <w:lang w:eastAsia="en-US"/>
        </w:rPr>
        <w:t xml:space="preserve"> b) pontban felsorolt minőségbiztosítási szabályok alapján. A tagállamok rendelkeznek továbbá arról, hogy ötévente egyszer minden vizsgabiztost összesen legalább fél napon át meg kell figyelni vizsgáztatás közben, több vizsga figyelemmel kísérését lehetővé tevő módon. Problémák felmerülése esetén korrekciós intézkedéseket kell hozni. Az ellenőrzést végző személy a tagállam által erre a célra feljogosítottként végzi tevékenységét.</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lastRenderedPageBreak/>
        <w:t>d)</w:t>
      </w:r>
      <w:r w:rsidRPr="00CF139F">
        <w:rPr>
          <w:rFonts w:eastAsia="Calibri"/>
          <w:noProof/>
          <w:szCs w:val="22"/>
          <w:lang w:eastAsia="en-US"/>
        </w:rPr>
        <w:tab/>
        <w:t>A tagállamok rendelkezhetnek arról, hogy amennyiben a vizsgabiztos több kategóriában is jogosult gépjárművezetői vizsgán vizsgáztatni, úgy az egyik kategóriában végzett ellenőrzésre vonatkozó megfelelő eredmény több kategóriára is vonatkoztatható.</w:t>
      </w:r>
    </w:p>
    <w:p w:rsidR="00CF139F" w:rsidRPr="004716DB" w:rsidRDefault="00CF139F" w:rsidP="004716DB">
      <w:pPr>
        <w:widowControl/>
        <w:spacing w:before="120" w:after="120" w:line="360" w:lineRule="auto"/>
        <w:ind w:left="1984" w:hanging="567"/>
        <w:rPr>
          <w:rFonts w:eastAsia="Calibri"/>
          <w:b/>
          <w:noProof/>
          <w:szCs w:val="22"/>
          <w:lang w:eastAsia="en-US"/>
        </w:rPr>
      </w:pPr>
      <w:r w:rsidRPr="00CF139F">
        <w:rPr>
          <w:rFonts w:eastAsia="Calibri"/>
          <w:noProof/>
          <w:szCs w:val="22"/>
          <w:lang w:eastAsia="en-US"/>
        </w:rPr>
        <w:t>e)</w:t>
      </w:r>
      <w:r w:rsidRPr="00CF139F">
        <w:rPr>
          <w:rFonts w:eastAsia="Calibri"/>
          <w:noProof/>
          <w:szCs w:val="22"/>
          <w:lang w:eastAsia="en-US"/>
        </w:rPr>
        <w:tab/>
        <w:t>A járművezetési vizsgákon folyó tevékenységet az értékelés helyes és következetes alkalmazásának biztosítása érdekében az adott tagállam által felhatalmazott</w:t>
      </w:r>
      <w:r w:rsidR="004C2738">
        <w:rPr>
          <w:rFonts w:eastAsia="Calibri"/>
          <w:b/>
          <w:i/>
          <w:noProof/>
          <w:szCs w:val="22"/>
          <w:lang w:eastAsia="en-US"/>
        </w:rPr>
        <w:t xml:space="preserve">, </w:t>
      </w:r>
      <w:r w:rsidR="004C2738" w:rsidRPr="00B7622D">
        <w:rPr>
          <w:b/>
          <w:bCs/>
          <w:i/>
          <w:iCs/>
        </w:rPr>
        <w:t>független</w:t>
      </w:r>
      <w:r w:rsidR="004C2738" w:rsidRPr="00B7622D">
        <w:t xml:space="preserve"> </w:t>
      </w:r>
      <w:r w:rsidRPr="00CF139F">
        <w:rPr>
          <w:rFonts w:eastAsia="Calibri"/>
          <w:noProof/>
          <w:szCs w:val="22"/>
          <w:lang w:eastAsia="en-US"/>
        </w:rPr>
        <w:t>szerv figyelemmel kíséri és felügyeli.</w:t>
      </w:r>
      <w:r w:rsidR="004C2738">
        <w:rPr>
          <w:rFonts w:eastAsia="Calibri"/>
          <w:b/>
          <w:noProof/>
          <w:szCs w:val="22"/>
          <w:lang w:eastAsia="en-US"/>
        </w:rPr>
        <w:t xml:space="preserve"> [Mód. 235]</w:t>
      </w:r>
    </w:p>
    <w:p w:rsidR="00CF139F" w:rsidRPr="004C2738" w:rsidRDefault="00CF139F" w:rsidP="004716DB">
      <w:pPr>
        <w:widowControl/>
        <w:spacing w:before="120" w:after="120" w:line="360" w:lineRule="auto"/>
        <w:ind w:left="1418" w:hanging="567"/>
        <w:rPr>
          <w:rFonts w:eastAsia="Calibri"/>
          <w:noProof/>
          <w:szCs w:val="22"/>
          <w:lang w:eastAsia="en-US"/>
        </w:rPr>
      </w:pPr>
      <w:r w:rsidRPr="004C2738">
        <w:rPr>
          <w:rFonts w:eastAsia="Calibri"/>
          <w:noProof/>
          <w:szCs w:val="22"/>
          <w:lang w:eastAsia="en-US"/>
        </w:rPr>
        <w:t>2.</w:t>
      </w:r>
      <w:r w:rsidRPr="004C2738">
        <w:rPr>
          <w:rFonts w:eastAsia="Calibri"/>
          <w:noProof/>
          <w:szCs w:val="22"/>
          <w:lang w:eastAsia="en-US"/>
        </w:rPr>
        <w:tab/>
      </w:r>
      <w:r w:rsidRPr="00CF139F">
        <w:rPr>
          <w:rFonts w:eastAsia="Calibri"/>
          <w:noProof/>
          <w:szCs w:val="22"/>
          <w:lang w:eastAsia="en-US"/>
        </w:rPr>
        <w:t>Időszakos képzés</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tagállamok rendelkeznek arról, hogy a vizsgabiztosok – függetlenül attól, hogy hány kategóriára szól az engedélyük – feljogosításuk megtartásának érdekében vállalnak:</w:t>
      </w:r>
    </w:p>
    <w:p w:rsidR="00CF139F" w:rsidRPr="00CF139F" w:rsidRDefault="00CF139F" w:rsidP="004716DB">
      <w:pPr>
        <w:widowControl/>
        <w:spacing w:before="120" w:after="120" w:line="360" w:lineRule="auto"/>
        <w:ind w:left="2551" w:hanging="567"/>
        <w:rPr>
          <w:rFonts w:eastAsia="Calibri"/>
          <w:noProof/>
          <w:szCs w:val="22"/>
          <w:lang w:eastAsia="en-US"/>
        </w:rPr>
      </w:pPr>
      <w:r w:rsidRPr="00CF139F">
        <w:rPr>
          <w:rFonts w:eastAsia="Calibri"/>
          <w:noProof/>
          <w:szCs w:val="22"/>
          <w:lang w:eastAsia="en-US"/>
        </w:rPr>
        <w:t xml:space="preserve">i. </w:t>
      </w:r>
      <w:r w:rsidR="004C2738">
        <w:rPr>
          <w:rFonts w:eastAsia="Calibri"/>
          <w:noProof/>
          <w:szCs w:val="22"/>
          <w:lang w:eastAsia="en-US"/>
        </w:rPr>
        <w:tab/>
      </w:r>
      <w:r w:rsidRPr="00CF139F">
        <w:rPr>
          <w:rFonts w:eastAsia="Calibri"/>
          <w:noProof/>
          <w:szCs w:val="22"/>
          <w:lang w:eastAsia="en-US"/>
        </w:rPr>
        <w:t>kétévente összesen legalább négy napnyi rendszeres, időszakos képzést az alábbiak érdekében:</w:t>
      </w:r>
    </w:p>
    <w:p w:rsidR="00CF139F" w:rsidRPr="004716DB" w:rsidRDefault="00CF139F" w:rsidP="004716DB">
      <w:pPr>
        <w:widowControl/>
        <w:spacing w:before="120" w:after="120" w:line="360" w:lineRule="auto"/>
        <w:ind w:left="3118" w:hanging="567"/>
        <w:rPr>
          <w:rFonts w:eastAsia="Calibri"/>
          <w:b/>
          <w:noProof/>
          <w:szCs w:val="22"/>
          <w:lang w:eastAsia="en-US"/>
        </w:rPr>
      </w:pPr>
      <w:r w:rsidRPr="00CF139F">
        <w:rPr>
          <w:rFonts w:eastAsia="Calibri"/>
          <w:noProof/>
          <w:szCs w:val="22"/>
          <w:lang w:eastAsia="en-US"/>
        </w:rPr>
        <w:t xml:space="preserve">– </w:t>
      </w:r>
      <w:r w:rsidR="004C2738">
        <w:rPr>
          <w:rFonts w:eastAsia="Calibri"/>
          <w:noProof/>
          <w:szCs w:val="22"/>
          <w:lang w:eastAsia="en-US"/>
        </w:rPr>
        <w:tab/>
      </w:r>
      <w:r w:rsidRPr="00CF139F">
        <w:rPr>
          <w:rFonts w:eastAsia="Calibri"/>
          <w:noProof/>
          <w:szCs w:val="22"/>
          <w:lang w:eastAsia="en-US"/>
        </w:rPr>
        <w:t>a szükséges ismeretek</w:t>
      </w:r>
      <w:r w:rsidR="004C2738">
        <w:rPr>
          <w:rFonts w:eastAsia="Calibri"/>
          <w:b/>
          <w:i/>
          <w:noProof/>
          <w:szCs w:val="22"/>
          <w:lang w:eastAsia="en-US"/>
        </w:rPr>
        <w:t>,</w:t>
      </w:r>
      <w:r w:rsidRPr="00CF139F">
        <w:rPr>
          <w:rFonts w:eastAsia="Calibri"/>
          <w:noProof/>
          <w:szCs w:val="22"/>
          <w:lang w:eastAsia="en-US"/>
        </w:rPr>
        <w:t xml:space="preserve"> </w:t>
      </w:r>
      <w:r w:rsidRPr="004716DB">
        <w:rPr>
          <w:rFonts w:eastAsia="Calibri"/>
          <w:strike/>
          <w:noProof/>
          <w:szCs w:val="22"/>
          <w:lang w:eastAsia="en-US"/>
        </w:rPr>
        <w:t>és</w:t>
      </w:r>
      <w:r w:rsidRPr="00CF139F">
        <w:rPr>
          <w:rFonts w:eastAsia="Calibri"/>
          <w:noProof/>
          <w:szCs w:val="22"/>
          <w:lang w:eastAsia="en-US"/>
        </w:rPr>
        <w:t xml:space="preserve"> a vizsgabiztosi </w:t>
      </w:r>
      <w:r w:rsidR="004C2738" w:rsidRPr="00B7622D">
        <w:rPr>
          <w:b/>
          <w:bCs/>
          <w:i/>
          <w:iCs/>
        </w:rPr>
        <w:t xml:space="preserve">és kommunikációs </w:t>
      </w:r>
      <w:r w:rsidRPr="00CF139F">
        <w:rPr>
          <w:rFonts w:eastAsia="Calibri"/>
          <w:noProof/>
          <w:szCs w:val="22"/>
          <w:lang w:eastAsia="en-US"/>
        </w:rPr>
        <w:t>képesség megőrzése és frissítése,</w:t>
      </w:r>
      <w:r w:rsidR="004C2738">
        <w:rPr>
          <w:rFonts w:eastAsia="Calibri"/>
          <w:b/>
          <w:noProof/>
          <w:szCs w:val="22"/>
          <w:lang w:eastAsia="en-US"/>
        </w:rPr>
        <w:t xml:space="preserve"> [Mód. 236]</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3118" w:hanging="567"/>
        <w:rPr>
          <w:rFonts w:eastAsia="Calibri"/>
          <w:noProof/>
          <w:szCs w:val="22"/>
          <w:lang w:eastAsia="en-US"/>
        </w:rPr>
      </w:pPr>
      <w:r w:rsidRPr="00CF139F">
        <w:rPr>
          <w:rFonts w:eastAsia="Calibri"/>
          <w:noProof/>
          <w:szCs w:val="22"/>
          <w:lang w:eastAsia="en-US"/>
        </w:rPr>
        <w:lastRenderedPageBreak/>
        <w:t xml:space="preserve">– </w:t>
      </w:r>
      <w:r w:rsidR="004C2738">
        <w:rPr>
          <w:rFonts w:eastAsia="Calibri"/>
          <w:noProof/>
          <w:szCs w:val="22"/>
          <w:lang w:eastAsia="en-US"/>
        </w:rPr>
        <w:tab/>
      </w:r>
      <w:r w:rsidRPr="00CF139F">
        <w:rPr>
          <w:rFonts w:eastAsia="Calibri"/>
          <w:noProof/>
          <w:szCs w:val="22"/>
          <w:lang w:eastAsia="en-US"/>
        </w:rPr>
        <w:t>a szakma gyakorlásához elengedhetetlenné vált új szakmai alkalmassági tényezők elsajátítása,</w:t>
      </w:r>
    </w:p>
    <w:p w:rsidR="00CF139F" w:rsidRPr="00CF139F" w:rsidRDefault="00CF139F" w:rsidP="004716DB">
      <w:pPr>
        <w:widowControl/>
        <w:spacing w:before="120" w:after="120" w:line="360" w:lineRule="auto"/>
        <w:ind w:left="3118" w:hanging="567"/>
        <w:rPr>
          <w:rFonts w:eastAsia="Calibri"/>
          <w:noProof/>
          <w:szCs w:val="22"/>
          <w:lang w:eastAsia="en-US"/>
        </w:rPr>
      </w:pPr>
      <w:r w:rsidRPr="00CF139F">
        <w:rPr>
          <w:rFonts w:eastAsia="Calibri"/>
          <w:noProof/>
          <w:szCs w:val="22"/>
          <w:lang w:eastAsia="en-US"/>
        </w:rPr>
        <w:t xml:space="preserve">– </w:t>
      </w:r>
      <w:r w:rsidR="004C2738">
        <w:rPr>
          <w:rFonts w:eastAsia="Calibri"/>
          <w:noProof/>
          <w:szCs w:val="22"/>
          <w:lang w:eastAsia="en-US"/>
        </w:rPr>
        <w:tab/>
      </w:r>
      <w:r w:rsidRPr="00CF139F">
        <w:rPr>
          <w:rFonts w:eastAsia="Calibri"/>
          <w:noProof/>
          <w:szCs w:val="22"/>
          <w:lang w:eastAsia="en-US"/>
        </w:rPr>
        <w:t>a tisztességes és egységes követelményeknek megfelelő vizsgáztatás biztosítása;</w:t>
      </w:r>
    </w:p>
    <w:p w:rsidR="00CF139F" w:rsidRPr="00CF139F" w:rsidRDefault="00CF139F" w:rsidP="004716DB">
      <w:pPr>
        <w:widowControl/>
        <w:spacing w:before="120" w:after="120" w:line="360" w:lineRule="auto"/>
        <w:ind w:left="2551" w:hanging="567"/>
        <w:rPr>
          <w:rFonts w:eastAsia="Calibri"/>
          <w:noProof/>
          <w:szCs w:val="22"/>
          <w:lang w:eastAsia="en-US"/>
        </w:rPr>
      </w:pPr>
      <w:r w:rsidRPr="00CF139F">
        <w:rPr>
          <w:rFonts w:eastAsia="Calibri"/>
          <w:noProof/>
          <w:szCs w:val="22"/>
          <w:lang w:eastAsia="en-US"/>
        </w:rPr>
        <w:t xml:space="preserve">ii. </w:t>
      </w:r>
      <w:r w:rsidR="004C2738">
        <w:rPr>
          <w:rFonts w:eastAsia="Calibri"/>
          <w:noProof/>
          <w:szCs w:val="22"/>
          <w:lang w:eastAsia="en-US"/>
        </w:rPr>
        <w:tab/>
      </w:r>
      <w:r w:rsidRPr="00CF139F">
        <w:rPr>
          <w:rFonts w:eastAsia="Calibri"/>
          <w:noProof/>
          <w:szCs w:val="22"/>
          <w:lang w:eastAsia="en-US"/>
        </w:rPr>
        <w:t>ötévente összesen legalább ötnapnyi időszakos képzést az alábbi érdekében:</w:t>
      </w:r>
    </w:p>
    <w:p w:rsidR="00CF139F" w:rsidRPr="00CF139F" w:rsidRDefault="00CF139F" w:rsidP="004716DB">
      <w:pPr>
        <w:widowControl/>
        <w:spacing w:before="120" w:after="120" w:line="360" w:lineRule="auto"/>
        <w:ind w:left="3118" w:hanging="567"/>
        <w:rPr>
          <w:rFonts w:eastAsia="Calibri"/>
          <w:noProof/>
          <w:szCs w:val="22"/>
          <w:lang w:eastAsia="en-US"/>
        </w:rPr>
      </w:pPr>
      <w:r w:rsidRPr="00CF139F">
        <w:rPr>
          <w:rFonts w:eastAsia="Calibri"/>
          <w:noProof/>
          <w:szCs w:val="22"/>
          <w:lang w:eastAsia="en-US"/>
        </w:rPr>
        <w:t xml:space="preserve">– </w:t>
      </w:r>
      <w:r w:rsidR="004C2738">
        <w:rPr>
          <w:rFonts w:eastAsia="Calibri"/>
          <w:noProof/>
          <w:szCs w:val="22"/>
          <w:lang w:eastAsia="en-US"/>
        </w:rPr>
        <w:tab/>
      </w:r>
      <w:r w:rsidRPr="00CF139F">
        <w:rPr>
          <w:rFonts w:eastAsia="Calibri"/>
          <w:noProof/>
          <w:szCs w:val="22"/>
          <w:lang w:eastAsia="en-US"/>
        </w:rPr>
        <w:t>a szükséges gyakorlati járművezetői képesség megőrzése, illetve továbbfejlesztése.</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tagállamok meghozzák a megfelelő intézkedéseket annak érdekében, hogy azon vizsgabiztosok, akiknek munkájában a minőségbiztosítási rendszer súlyos hiányosságokat talált, sürgősen speciális képzésben részesüljenek.</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c)</w:t>
      </w:r>
      <w:r w:rsidRPr="00CF139F">
        <w:rPr>
          <w:rFonts w:eastAsia="Calibri"/>
          <w:noProof/>
          <w:szCs w:val="22"/>
          <w:lang w:eastAsia="en-US"/>
        </w:rPr>
        <w:tab/>
        <w:t>Az időszakos képzés megvalósulhat tájékoztató formájában, illetve tantermi képzés, hagyományos vagy elektronikus-alapú tanulás révén, egyéni vagy csoportos alapon. Tartalmazhatja az engedélyezés megújítására vonatkozó, a tagállamok által megfelelőnek ítélt követelményeket.</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lastRenderedPageBreak/>
        <w:t>d)</w:t>
      </w:r>
      <w:r w:rsidRPr="00CF139F">
        <w:rPr>
          <w:rFonts w:eastAsia="Calibri"/>
          <w:noProof/>
          <w:szCs w:val="22"/>
          <w:lang w:eastAsia="en-US"/>
        </w:rPr>
        <w:tab/>
        <w:t>A tagállamok rendelkezhetnek arról, hogy amennyiben a vizsgabiztos több kategóriában is jogosult gépjárművezetői vizsgán vizsgáztatni, úgy az egyik kategóriában végzett időszakos képzésre vonatkozó megfelelő eredmény több kategóriára is vonatkoztatható a 4. 2</w:t>
      </w:r>
      <w:r w:rsidR="00646970">
        <w:rPr>
          <w:rFonts w:eastAsia="Calibri"/>
          <w:noProof/>
          <w:szCs w:val="22"/>
          <w:lang w:eastAsia="en-US"/>
        </w:rPr>
        <w:t>.</w:t>
      </w:r>
      <w:r w:rsidRPr="00CF139F">
        <w:rPr>
          <w:rFonts w:eastAsia="Calibri"/>
          <w:noProof/>
          <w:szCs w:val="22"/>
          <w:lang w:eastAsia="en-US"/>
        </w:rPr>
        <w:t> e) pontban megállapított feltétel megvalósulása esetén.</w:t>
      </w:r>
    </w:p>
    <w:p w:rsidR="00CF139F" w:rsidRPr="00CF139F" w:rsidRDefault="00CF139F" w:rsidP="004716DB">
      <w:pPr>
        <w:widowControl/>
        <w:spacing w:before="120" w:after="120" w:line="360" w:lineRule="auto"/>
        <w:ind w:left="1984" w:hanging="567"/>
        <w:rPr>
          <w:rFonts w:eastAsia="Calibri"/>
          <w:noProof/>
          <w:szCs w:val="22"/>
          <w:lang w:eastAsia="en-US"/>
        </w:rPr>
      </w:pPr>
      <w:r w:rsidRPr="00CF139F">
        <w:rPr>
          <w:rFonts w:eastAsia="Calibri"/>
          <w:noProof/>
          <w:szCs w:val="22"/>
          <w:lang w:eastAsia="en-US"/>
        </w:rPr>
        <w:t>e)</w:t>
      </w:r>
      <w:r w:rsidRPr="00CF139F">
        <w:rPr>
          <w:rFonts w:eastAsia="Calibri"/>
          <w:noProof/>
          <w:szCs w:val="22"/>
          <w:lang w:eastAsia="en-US"/>
        </w:rPr>
        <w:tab/>
        <w:t>Amennyiben a vizsgabiztos 24 hónapos időtartam alatt egy adott kategóriában nem vizsgáztatott, úgy megfelelő újraértékelésen kell részt vennie azt megelőzően, hogy e kategóriában ismételten engedélyezett legyen számára a járművezetői vizsgáztatás. Az újraértékelés megvalósulhat a 4. 2</w:t>
      </w:r>
      <w:r w:rsidR="00646970">
        <w:rPr>
          <w:rFonts w:eastAsia="Calibri"/>
          <w:noProof/>
          <w:szCs w:val="22"/>
          <w:lang w:eastAsia="en-US"/>
        </w:rPr>
        <w:t>.</w:t>
      </w:r>
      <w:r w:rsidRPr="00CF139F">
        <w:rPr>
          <w:rFonts w:eastAsia="Calibri"/>
          <w:noProof/>
          <w:szCs w:val="22"/>
          <w:lang w:eastAsia="en-US"/>
        </w:rPr>
        <w:t> a) pontban meghatározott követelmény részeként.</w:t>
      </w:r>
    </w:p>
    <w:p w:rsidR="00CF139F" w:rsidRPr="00CF139F" w:rsidRDefault="00CF139F" w:rsidP="004716DB">
      <w:pPr>
        <w:widowControl/>
        <w:tabs>
          <w:tab w:val="left" w:pos="850"/>
        </w:tabs>
        <w:spacing w:before="120" w:after="120" w:line="360" w:lineRule="auto"/>
        <w:ind w:left="850" w:hanging="850"/>
        <w:rPr>
          <w:rFonts w:eastAsia="Calibri"/>
          <w:b/>
          <w:bCs/>
          <w:noProof/>
          <w:szCs w:val="22"/>
          <w:lang w:eastAsia="en-US"/>
        </w:rPr>
      </w:pPr>
      <w:r w:rsidRPr="00CF139F">
        <w:rPr>
          <w:rFonts w:eastAsia="Calibri"/>
          <w:b/>
          <w:bCs/>
          <w:noProof/>
          <w:szCs w:val="22"/>
          <w:lang w:eastAsia="en-US"/>
        </w:rPr>
        <w:t>5.</w:t>
      </w:r>
      <w:r w:rsidRPr="00CF139F">
        <w:rPr>
          <w:rFonts w:eastAsia="Calibri"/>
          <w:b/>
          <w:bCs/>
          <w:noProof/>
          <w:szCs w:val="22"/>
          <w:lang w:eastAsia="en-US"/>
        </w:rPr>
        <w:tab/>
      </w:r>
      <w:r w:rsidRPr="00CF139F">
        <w:rPr>
          <w:rFonts w:eastAsia="Calibri"/>
          <w:b/>
          <w:noProof/>
          <w:szCs w:val="22"/>
          <w:lang w:eastAsia="en-US"/>
        </w:rPr>
        <w:t>Szerzett jogok</w:t>
      </w:r>
    </w:p>
    <w:p w:rsidR="00CF139F" w:rsidRPr="004716DB" w:rsidRDefault="00CF139F" w:rsidP="004716DB">
      <w:pPr>
        <w:widowControl/>
        <w:spacing w:before="120" w:after="120" w:line="360" w:lineRule="auto"/>
        <w:ind w:left="1418" w:hanging="567"/>
        <w:rPr>
          <w:rFonts w:eastAsia="Calibri"/>
          <w:b/>
          <w:bCs/>
          <w:noProof/>
          <w:szCs w:val="22"/>
          <w:lang w:eastAsia="en-US"/>
        </w:rPr>
      </w:pPr>
      <w:r w:rsidRPr="00CF139F">
        <w:rPr>
          <w:rFonts w:eastAsia="Calibri"/>
          <w:bCs/>
          <w:noProof/>
          <w:szCs w:val="22"/>
          <w:lang w:eastAsia="en-US"/>
        </w:rPr>
        <w:t>1.</w:t>
      </w:r>
      <w:r w:rsidRPr="00CF139F">
        <w:rPr>
          <w:rFonts w:eastAsia="Calibri"/>
          <w:bCs/>
          <w:noProof/>
          <w:szCs w:val="22"/>
          <w:lang w:eastAsia="en-US"/>
        </w:rPr>
        <w:tab/>
      </w:r>
      <w:r w:rsidRPr="00CF139F">
        <w:rPr>
          <w:rFonts w:eastAsia="Calibri"/>
          <w:noProof/>
          <w:szCs w:val="22"/>
          <w:lang w:eastAsia="en-US"/>
        </w:rPr>
        <w:t xml:space="preserve">A tagállamok engedélyezhetik a már </w:t>
      </w:r>
      <w:r w:rsidRPr="004716DB">
        <w:rPr>
          <w:rFonts w:eastAsia="Calibri"/>
          <w:strike/>
          <w:noProof/>
          <w:szCs w:val="22"/>
          <w:lang w:eastAsia="en-US"/>
        </w:rPr>
        <w:t>a 2006/126/EK</w:t>
      </w:r>
      <w:r w:rsidRPr="00CF139F">
        <w:rPr>
          <w:rFonts w:eastAsia="Calibri"/>
          <w:noProof/>
          <w:szCs w:val="22"/>
          <w:lang w:eastAsia="en-US"/>
        </w:rPr>
        <w:t xml:space="preserve"> </w:t>
      </w:r>
      <w:r w:rsidR="00890791" w:rsidRPr="00B7622D">
        <w:rPr>
          <w:b/>
          <w:bCs/>
          <w:i/>
          <w:iCs/>
        </w:rPr>
        <w:t>az ezen</w:t>
      </w:r>
      <w:r w:rsidR="00890791" w:rsidRPr="00B7622D">
        <w:t xml:space="preserve"> </w:t>
      </w:r>
      <w:r w:rsidRPr="00CF139F">
        <w:rPr>
          <w:rFonts w:eastAsia="Calibri"/>
          <w:noProof/>
          <w:szCs w:val="22"/>
          <w:lang w:eastAsia="en-US"/>
        </w:rPr>
        <w:t xml:space="preserve">irányelv </w:t>
      </w:r>
      <w:r w:rsidRPr="004716DB">
        <w:rPr>
          <w:rFonts w:eastAsia="Calibri"/>
          <w:strike/>
          <w:noProof/>
          <w:szCs w:val="22"/>
          <w:lang w:eastAsia="en-US"/>
        </w:rPr>
        <w:t>rendelkezéseinek</w:t>
      </w:r>
      <w:r w:rsidRPr="00CF139F">
        <w:rPr>
          <w:rFonts w:eastAsia="Calibri"/>
          <w:noProof/>
          <w:szCs w:val="22"/>
          <w:lang w:eastAsia="en-US"/>
        </w:rPr>
        <w:t xml:space="preserve"> hatálybalépését megelőzően járművezetői vizsgáztatásra jogosult személyek számára a további vizsgáztatást abban az esetben is, ha jogosultságukat nem a 2. pontban megállapított általános feltételek, illetve a 3. pontban előírt alapképesítési eljárás szerint szerezték.</w:t>
      </w:r>
      <w:r w:rsidR="00BE6CF9">
        <w:rPr>
          <w:rFonts w:eastAsia="Calibri"/>
          <w:b/>
          <w:noProof/>
          <w:szCs w:val="22"/>
          <w:lang w:eastAsia="en-US"/>
        </w:rPr>
        <w:t xml:space="preserve"> [Mód. 237]</w:t>
      </w:r>
    </w:p>
    <w:p w:rsidR="00CF139F" w:rsidRPr="00CF139F" w:rsidRDefault="00CF139F" w:rsidP="004716DB">
      <w:pPr>
        <w:widowControl/>
        <w:spacing w:before="120" w:after="120" w:line="360" w:lineRule="auto"/>
        <w:ind w:left="1418" w:hanging="567"/>
        <w:rPr>
          <w:rFonts w:eastAsia="Calibri"/>
          <w:bCs/>
          <w:noProof/>
          <w:szCs w:val="22"/>
          <w:lang w:eastAsia="en-US"/>
        </w:rPr>
      </w:pPr>
      <w:r w:rsidRPr="00CF139F">
        <w:rPr>
          <w:rFonts w:eastAsia="Calibri"/>
          <w:bCs/>
          <w:noProof/>
          <w:szCs w:val="22"/>
          <w:lang w:eastAsia="en-US"/>
        </w:rPr>
        <w:t>2.</w:t>
      </w:r>
      <w:r w:rsidRPr="00CF139F">
        <w:rPr>
          <w:rFonts w:eastAsia="Calibri"/>
          <w:bCs/>
          <w:noProof/>
          <w:szCs w:val="22"/>
          <w:lang w:eastAsia="en-US"/>
        </w:rPr>
        <w:tab/>
      </w:r>
      <w:r w:rsidRPr="00CF139F">
        <w:rPr>
          <w:rFonts w:eastAsia="Calibri"/>
          <w:noProof/>
          <w:szCs w:val="22"/>
          <w:lang w:eastAsia="en-US"/>
        </w:rPr>
        <w:t>Mindazonáltal a 4. pontban előírt rendszeres ellenőrzési és minőségbiztosítási szabályok e vizsgabiztosokra is vonatkoznak.</w:t>
      </w:r>
    </w:p>
    <w:p w:rsidR="00CF139F" w:rsidRPr="00CF139F" w:rsidRDefault="00CF139F" w:rsidP="004716DB">
      <w:pPr>
        <w:widowControl/>
        <w:spacing w:before="120" w:after="120" w:line="360" w:lineRule="auto"/>
        <w:rPr>
          <w:rFonts w:eastAsia="Calibri"/>
          <w:noProof/>
          <w:szCs w:val="22"/>
          <w:lang w:eastAsia="en-US"/>
        </w:rPr>
        <w:sectPr w:rsidR="00CF139F" w:rsidRPr="00CF139F" w:rsidSect="00127E1C">
          <w:footnotePr>
            <w:numRestart w:val="eachSect"/>
          </w:footnotePr>
          <w:pgSz w:w="11907" w:h="16839"/>
          <w:pgMar w:top="1134" w:right="1417" w:bottom="1134" w:left="1417" w:header="709" w:footer="709" w:gutter="0"/>
          <w:cols w:space="720"/>
          <w:docGrid w:linePitch="360"/>
        </w:sectPr>
      </w:pP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lastRenderedPageBreak/>
        <w:t>V. MELLÉKLET</w:t>
      </w: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t>A 6. CIKK (1) BEKEZDÉSE C) PONTJA MÁSODIK FRANCIABEKEZDÉSÉNEK MÁSODIK ALBEKEZDÉSÉBEN MEGHATÁROZOTT JÁRMŰSZERELVÉNYEK VEZETŐINEK KÉPZÉSÉRE ÉS VIZSGÁZTATÁSÁRA VONATKOZÓ MINIMUMKÖVETELMÉNYEK</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tagállamok meghozzák az alábbiakhoz szükséges intézkedéseket:</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10. cikk (1) bekezdésének d) pontjában előirányzott képzés jóváhagyása és felügyelete; vagy</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10. cikk (1) bekezdésének d) pontjában előirányzott jártassági és magatartási vizsga megszervezése.</w:t>
      </w:r>
    </w:p>
    <w:p w:rsidR="00CF139F" w:rsidRPr="00CF139F" w:rsidRDefault="00CF139F" w:rsidP="004716DB">
      <w:pPr>
        <w:widowControl/>
        <w:spacing w:before="120" w:after="120" w:line="360" w:lineRule="auto"/>
        <w:ind w:left="850" w:hanging="850"/>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 képzés időtartama legalább 7 óra.</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A járművezető-képzés tartalma</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járművezető-képzés a II. melléklet 2. és 7. pontjában bemutatott ismereteket, jártasságot és magatartást foglalja magában. Különös figyelmet kell fordítani a jármű dinamikájára, a biztonsági kritériumokra, a vontató járműre és pótkocsira (kapcsolómechanizmus), a helyes rakodásra és a biztonsági felszerelésekre.</w:t>
      </w:r>
    </w:p>
    <w:p w:rsidR="00BF29CC" w:rsidRDefault="00BF29CC" w:rsidP="004716DB">
      <w:pPr>
        <w:widowControl/>
        <w:spacing w:before="120" w:after="120" w:line="360" w:lineRule="auto"/>
        <w:rPr>
          <w:rFonts w:eastAsia="Calibri"/>
          <w:noProof/>
          <w:szCs w:val="22"/>
          <w:lang w:eastAsia="en-US"/>
        </w:rPr>
      </w:pPr>
      <w:r>
        <w:rPr>
          <w:rFonts w:eastAsia="Calibri"/>
          <w:noProof/>
          <w:szCs w:val="22"/>
          <w:lang w:eastAsia="en-US"/>
        </w:rPr>
        <w:br w:type="page"/>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lastRenderedPageBreak/>
        <w:t>A gyakorlati vizsga a következő feladatokból áll: gyorsítás, lassítás, hátramenet, fékezés, féktávolság, sávváltás, fékező/kikerülő manőver, pótkocsi kisodródása, pótkocsi és motorgépjármű össze- és szétkapcsolása, parkolás.</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képzés minden részvevőjének teljesítenie kell a gyakorlati vizsgát, és a közutakon kell bemutatnia jártasságát és magatartását.</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képzés céljára szolgáló járműszerelvényeknek abba a kategóriába kell tartozniuk, amilyen kategóriás járművezetői engedélyért folyamodott a kérelmező.</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A jártassági és magatartási vizsga időtartama és tartalma</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vizsga időtartamának és a megtett távolságnak elegendőnek kell lennie ahhoz, hogy az e melléklet (3) bekezdésében meghatározott jártasság és magatartás felmérhető legyen.</w:t>
      </w:r>
    </w:p>
    <w:p w:rsidR="00CF139F" w:rsidRPr="00CF139F" w:rsidRDefault="00CF139F" w:rsidP="004716DB">
      <w:pPr>
        <w:widowControl/>
        <w:spacing w:before="120" w:after="120" w:line="360" w:lineRule="auto"/>
        <w:rPr>
          <w:rFonts w:eastAsia="Calibri"/>
          <w:noProof/>
          <w:szCs w:val="22"/>
          <w:lang w:eastAsia="en-US"/>
        </w:rPr>
        <w:sectPr w:rsidR="00CF139F" w:rsidRPr="00CF139F" w:rsidSect="00127E1C">
          <w:footnotePr>
            <w:numRestart w:val="eachSect"/>
          </w:footnotePr>
          <w:pgSz w:w="11907" w:h="16839"/>
          <w:pgMar w:top="1134" w:right="1417" w:bottom="1134" w:left="1417" w:header="709" w:footer="709" w:gutter="0"/>
          <w:cols w:space="720"/>
          <w:docGrid w:linePitch="360"/>
        </w:sectPr>
      </w:pP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lastRenderedPageBreak/>
        <w:t>VI. MELLÉKLET</w:t>
      </w: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t>AZ A KATEGÓRIÁJÚ MOTORKERÉKPÁROK VEZETŐINEK KÉPZÉSÉRE ÉS VIZSGÁZTATÁSÁRA VONATKOZÓ MINIMUMKÖVETELMÉNYEK (FOKOZATOS HOZZÁFÉRÉS)</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1.</w:t>
      </w:r>
      <w:r w:rsidRPr="00CF139F">
        <w:rPr>
          <w:rFonts w:eastAsia="Calibri"/>
          <w:noProof/>
          <w:szCs w:val="22"/>
          <w:lang w:eastAsia="en-US"/>
        </w:rPr>
        <w:tab/>
        <w:t>A tagállamok meghozzák az alábbiakhoz szükséges intézkedéseket:</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a)</w:t>
      </w:r>
      <w:r w:rsidRPr="00CF139F">
        <w:rPr>
          <w:rFonts w:eastAsia="Calibri"/>
          <w:noProof/>
          <w:szCs w:val="22"/>
          <w:lang w:eastAsia="en-US"/>
        </w:rPr>
        <w:tab/>
        <w:t>a 10. cikk (1) bekezdésének c) pontjában előirányzott képzés jóváhagyása és felügyelete; vagy</w:t>
      </w:r>
    </w:p>
    <w:p w:rsidR="00CF139F" w:rsidRPr="00CF139F" w:rsidRDefault="00CF139F" w:rsidP="004716DB">
      <w:pPr>
        <w:widowControl/>
        <w:spacing w:before="120" w:after="120" w:line="360" w:lineRule="auto"/>
        <w:ind w:left="1417" w:hanging="567"/>
        <w:rPr>
          <w:rFonts w:eastAsia="Calibri"/>
          <w:noProof/>
          <w:szCs w:val="22"/>
          <w:lang w:eastAsia="en-US"/>
        </w:rPr>
      </w:pPr>
      <w:r w:rsidRPr="00CF139F">
        <w:rPr>
          <w:rFonts w:eastAsia="Calibri"/>
          <w:noProof/>
          <w:szCs w:val="22"/>
          <w:lang w:eastAsia="en-US"/>
        </w:rPr>
        <w:t>b)</w:t>
      </w:r>
      <w:r w:rsidRPr="00CF139F">
        <w:rPr>
          <w:rFonts w:eastAsia="Calibri"/>
          <w:noProof/>
          <w:szCs w:val="22"/>
          <w:lang w:eastAsia="en-US"/>
        </w:rPr>
        <w:tab/>
        <w:t>a 10. cikk (1) bekezdésének c) pontjában előirányzott jártassági és magatartási vizsga megszervezése.</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2.</w:t>
      </w:r>
      <w:r w:rsidRPr="00CF139F">
        <w:rPr>
          <w:rFonts w:eastAsia="Calibri"/>
          <w:noProof/>
          <w:szCs w:val="22"/>
          <w:lang w:eastAsia="en-US"/>
        </w:rPr>
        <w:tab/>
        <w:t>A képzés időtartama legalább 7 óra.</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3.</w:t>
      </w:r>
      <w:r w:rsidRPr="00CF139F">
        <w:rPr>
          <w:rFonts w:eastAsia="Calibri"/>
          <w:noProof/>
          <w:szCs w:val="22"/>
          <w:lang w:eastAsia="en-US"/>
        </w:rPr>
        <w:tab/>
        <w:t>A járművezető-képzés tartalma</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járművezető-képzés a II. melléklet 6. pontjában említett valamennyi szempontot magában foglalja.</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képzés minden részvevőjének teljesítenie kell a gyakorlati vizsgát, és a közutakon kell bemutatnia jártasságát és magatartását.</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képzés céljára szolgáló motorkerékpároknak abba a kategóriába kell tartozniuk, amilyen kategóriájú járművezetői engedélyért folyamodott a kérelmező.</w:t>
      </w:r>
    </w:p>
    <w:p w:rsidR="00CF139F" w:rsidRPr="00CF139F" w:rsidRDefault="00CF139F" w:rsidP="004716DB">
      <w:pPr>
        <w:widowControl/>
        <w:tabs>
          <w:tab w:val="left" w:pos="850"/>
        </w:tabs>
        <w:spacing w:before="120" w:after="120" w:line="360" w:lineRule="auto"/>
        <w:ind w:left="850" w:hanging="850"/>
        <w:rPr>
          <w:rFonts w:eastAsia="Calibri"/>
          <w:noProof/>
          <w:szCs w:val="22"/>
          <w:lang w:eastAsia="en-US"/>
        </w:rPr>
      </w:pPr>
      <w:r w:rsidRPr="00CF139F">
        <w:rPr>
          <w:rFonts w:eastAsia="Calibri"/>
          <w:noProof/>
          <w:szCs w:val="22"/>
          <w:lang w:eastAsia="en-US"/>
        </w:rPr>
        <w:t>4.</w:t>
      </w:r>
      <w:r w:rsidRPr="00CF139F">
        <w:rPr>
          <w:rFonts w:eastAsia="Calibri"/>
          <w:noProof/>
          <w:szCs w:val="22"/>
          <w:lang w:eastAsia="en-US"/>
        </w:rPr>
        <w:tab/>
        <w:t>A jártassági és magatartási vizsga időtartama és tartalma</w:t>
      </w:r>
    </w:p>
    <w:p w:rsidR="00CF139F" w:rsidRPr="00CF139F" w:rsidRDefault="00CF139F" w:rsidP="004716DB">
      <w:pPr>
        <w:widowControl/>
        <w:spacing w:before="120" w:after="120" w:line="360" w:lineRule="auto"/>
        <w:ind w:left="850"/>
        <w:rPr>
          <w:rFonts w:eastAsia="Calibri"/>
          <w:noProof/>
          <w:szCs w:val="22"/>
          <w:lang w:eastAsia="en-US"/>
        </w:rPr>
      </w:pPr>
      <w:r w:rsidRPr="00CF139F">
        <w:rPr>
          <w:rFonts w:eastAsia="Calibri"/>
          <w:noProof/>
          <w:szCs w:val="22"/>
          <w:lang w:eastAsia="en-US"/>
        </w:rPr>
        <w:t>A vizsga időtartamának és a megtett távolságnak elegendőnek kell lennie ahhoz, hogy az e melléklet (3) bekezdésében meghatározott jártasság és magatartás felmérhető legyen.</w:t>
      </w:r>
    </w:p>
    <w:p w:rsidR="00CF139F" w:rsidRPr="00CF139F" w:rsidRDefault="00CF139F" w:rsidP="00CF139F">
      <w:pPr>
        <w:widowControl/>
        <w:spacing w:before="120" w:after="120"/>
        <w:ind w:left="850"/>
        <w:jc w:val="both"/>
        <w:rPr>
          <w:rFonts w:eastAsia="Calibri"/>
          <w:noProof/>
          <w:szCs w:val="22"/>
          <w:lang w:eastAsia="en-US"/>
        </w:rPr>
        <w:sectPr w:rsidR="00CF139F" w:rsidRPr="00CF139F" w:rsidSect="00127E1C">
          <w:footnotePr>
            <w:numRestart w:val="eachSect"/>
          </w:footnotePr>
          <w:pgSz w:w="11907" w:h="16839"/>
          <w:pgMar w:top="1134" w:right="1417" w:bottom="1134" w:left="1417" w:header="709" w:footer="709" w:gutter="0"/>
          <w:cols w:space="720"/>
          <w:docGrid w:linePitch="360"/>
        </w:sectPr>
      </w:pP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lastRenderedPageBreak/>
        <w:t>VII. MELLÉKLET</w:t>
      </w:r>
    </w:p>
    <w:p w:rsidR="00CF139F" w:rsidRPr="00CF139F" w:rsidRDefault="00CF139F" w:rsidP="004716DB">
      <w:pPr>
        <w:widowControl/>
        <w:spacing w:before="120" w:after="120" w:line="360" w:lineRule="auto"/>
        <w:jc w:val="center"/>
        <w:rPr>
          <w:rFonts w:eastAsia="Calibri"/>
          <w:noProof/>
          <w:szCs w:val="22"/>
          <w:lang w:eastAsia="en-US"/>
        </w:rPr>
      </w:pPr>
      <w:r w:rsidRPr="00CF139F">
        <w:rPr>
          <w:rFonts w:eastAsia="Calibri"/>
          <w:noProof/>
          <w:szCs w:val="22"/>
          <w:lang w:eastAsia="en-US"/>
        </w:rPr>
        <w:t>MEGFELELÉSI TÁBLÁZAT</w:t>
      </w:r>
    </w:p>
    <w:tbl>
      <w:tblPr>
        <w:tblW w:w="9322" w:type="dxa"/>
        <w:tblLayout w:type="fixed"/>
        <w:tblLook w:val="04A0" w:firstRow="1" w:lastRow="0" w:firstColumn="1" w:lastColumn="0" w:noHBand="0" w:noVBand="1"/>
      </w:tblPr>
      <w:tblGrid>
        <w:gridCol w:w="3510"/>
        <w:gridCol w:w="2268"/>
        <w:gridCol w:w="3544"/>
      </w:tblGrid>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b/>
                <w:noProof/>
                <w:color w:val="000000"/>
                <w:szCs w:val="22"/>
                <w:lang w:eastAsia="en-US"/>
              </w:rPr>
              <w:t>2006/126/EK irányelv</w:t>
            </w: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b/>
                <w:bCs/>
                <w:noProof/>
                <w:color w:val="000000"/>
                <w:szCs w:val="24"/>
                <w:lang w:eastAsia="en-US"/>
              </w:rPr>
            </w:pPr>
            <w:r w:rsidRPr="00CF139F">
              <w:rPr>
                <w:rFonts w:eastAsia="Calibri"/>
                <w:b/>
                <w:noProof/>
                <w:color w:val="333333"/>
                <w:szCs w:val="22"/>
                <w:shd w:val="clear" w:color="auto" w:fill="FFFFFF"/>
                <w:lang w:eastAsia="en-US"/>
              </w:rPr>
              <w:t>383/2012/EU rendelet </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b/>
                <w:noProof/>
                <w:color w:val="000000"/>
                <w:szCs w:val="22"/>
                <w:lang w:eastAsia="en-US"/>
              </w:rPr>
              <w:t>Új irányelv</w:t>
            </w:r>
            <w:r w:rsidRPr="00CF139F">
              <w:rPr>
                <w:rFonts w:eastAsia="Calibri"/>
                <w:noProof/>
                <w:color w:val="000000"/>
                <w:szCs w:val="22"/>
                <w:lang w:eastAsia="en-US"/>
              </w:rPr>
              <w:t xml:space="preserve"> </w:t>
            </w:r>
          </w:p>
        </w:tc>
      </w:tr>
      <w:tr w:rsidR="00CF139F" w:rsidRPr="00CF139F" w:rsidTr="00127E1C">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2. cikk, (1), (2), (3) és (12) 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3. cikk, (1), (2), (3), (4), (5) és (7)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(2)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(5) bekezdés, első albekezdés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(3) bekezdés, első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(5) bekezdés, második albekezdés, első mondat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(3) bekezdés, második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(5) bekezdés, második albekezdés, második mondat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(3) bekezdés, harmadik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4. cikk, (8) 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1. cikk, (4)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2.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3. cikk, (6)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2. cikk, (2)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(3)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3.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(2) bekezdés, első albekezdés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lastRenderedPageBreak/>
              <w:t xml:space="preserve">3. cikk, (2)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(2) bekezdés, második albekezdés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3. cikk, (3)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4. cikk, (4)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4. cikk, (6) bekezdés; 4. cikk, (7) bekezdés, első és második albekezdés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 xml:space="preserve">5.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(1) bekezdés, első mondat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(1) bekezdés, második mondat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Del="000C3678"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(1), (2), (3) és (5) bekezdés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(2) bekezdés,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(2) bekezdés, első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a) pont,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a) pont, első albekezdés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(2) bekezdés,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a) pont, első és második franciabekezdés</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2. cikk, (5) és (6) bekezdés</w:t>
            </w:r>
          </w:p>
        </w:tc>
      </w:tr>
      <w:tr w:rsidR="00CF139F" w:rsidRPr="00CF139F" w:rsidTr="00127E1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(2) bekezdés, második franciabekezdés</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4. cikk, (3) bekezdés, a) pont, harmadik franciabekezdés</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a) pont,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szCs w:val="22"/>
                <w:lang w:eastAsia="en-US"/>
              </w:rPr>
              <w:t>7. cikk, (1) bekezdés, a) pont</w:t>
            </w:r>
          </w:p>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bevezető szöveg </w:t>
            </w:r>
          </w:p>
        </w:tc>
        <w:tc>
          <w:tcPr>
            <w:tcW w:w="2268" w:type="dxa"/>
            <w:tcBorders>
              <w:top w:val="single" w:sz="8" w:space="0" w:color="auto"/>
              <w:left w:val="single" w:sz="8" w:space="0" w:color="auto"/>
              <w:bottom w:val="single" w:sz="8" w:space="0" w:color="auto"/>
              <w:right w:val="single" w:sz="8" w:space="0" w:color="auto"/>
            </w:tcBorders>
          </w:tcPr>
          <w:p w:rsidR="00CF139F" w:rsidRPr="00CF139F" w:rsidDel="00B22C6A"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 cikk, (8)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 cikk, (9) bekezdés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4. cikk, (3) bekezdés, a) pont, bevezető szöveg </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4. cikk, (3) bekezdés, a) pont, első és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b) pont, i. alpont</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6. cikk, (1) bekezdés, b) pont, i. alpont, első és második franciabekezdés</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4. cikk, (3) bekezdés, b) pont, bevezető szöveg </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b) 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b) pont, ii. alpont</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6. cikk, (1) bekezdés, b) pont, ii. alpont, első franciabekezdés</w:t>
            </w:r>
          </w:p>
        </w:tc>
      </w:tr>
      <w:tr w:rsidR="00CF139F" w:rsidRPr="00CF139F" w:rsidTr="00127E1C">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4. cikk, (3) bekezdés, b) pont, második franciabekezdés</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4. cikk, (4) bekezdés, b) pont, ötödik albekezdés </w:t>
            </w:r>
          </w:p>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(4) bekezdés, c) pont, második franciabekezdés</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e) pont, harmadik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(1) bekezdés, b) pont </w:t>
            </w:r>
          </w:p>
        </w:tc>
      </w:tr>
      <w:tr w:rsidR="00CF139F" w:rsidRPr="00CF139F" w:rsidTr="00127E1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4. cikk, (3) bekezdés, c) pont, bevezető szöveg </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4. cikk, (3) bekezdés, c) pont, i. alpont, bevezető szöveg </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c) pont, ii. alpont, bevezető szöveg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b) pont, iii. alpont</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b) pont, iii. alpont, első franciabekezdés</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b) pont, iii. alpont, második franciabekezdés</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c) pont, i. alpont,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(1) bekezdés, c) pont, i. alpont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(3) bekezdés, c) pont, ii. alpont,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(1) bekezdés, c) pont, ii. alpont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bevezető szöveg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c) pont, bevezető szöveg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 cikk, (10)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a) pont, bevezető szöveg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c) pont, i. alpont, bevezető szöveg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a) 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a) pont, második franciabekezdés</w:t>
            </w:r>
            <w:r w:rsidRPr="00CF139F">
              <w:rPr>
                <w:rFonts w:eastAsia="Calibri"/>
                <w:noProof/>
                <w:szCs w:val="22"/>
                <w:lang w:eastAsia="en-US"/>
              </w:rPr>
              <w:t xml:space="preserve"> </w:t>
            </w:r>
            <w:r w:rsidRPr="00CF139F">
              <w:rPr>
                <w:rFonts w:eastAsia="Calibri"/>
                <w:noProof/>
                <w:szCs w:val="22"/>
                <w:lang w:eastAsia="en-US"/>
              </w:rPr>
              <w:br/>
            </w:r>
            <w:r w:rsidRPr="00CF139F">
              <w:rPr>
                <w:rFonts w:eastAsia="Calibri"/>
                <w:noProof/>
                <w:color w:val="000000"/>
                <w:szCs w:val="22"/>
                <w:lang w:eastAsia="en-US"/>
              </w:rPr>
              <w:t xml:space="preserve">2. cikk, (7) bekezdés </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6. cikk, (1) bekezdés, c) pont, i. alpont</w:t>
            </w:r>
            <w:r w:rsidRPr="00CF139F">
              <w:rPr>
                <w:rFonts w:eastAsia="Calibri"/>
                <w:noProof/>
                <w:szCs w:val="22"/>
                <w:lang w:eastAsia="en-US"/>
              </w:rPr>
              <w:t xml:space="preserve"> </w:t>
            </w:r>
            <w:r w:rsidRPr="00CF139F">
              <w:rPr>
                <w:rFonts w:eastAsia="Calibri"/>
                <w:noProof/>
                <w:szCs w:val="22"/>
                <w:lang w:eastAsia="en-US"/>
              </w:rPr>
              <w:br/>
            </w:r>
            <w:r w:rsidRPr="00CF139F">
              <w:rPr>
                <w:rFonts w:eastAsia="Calibri"/>
                <w:noProof/>
                <w:color w:val="000000"/>
                <w:szCs w:val="22"/>
                <w:lang w:eastAsia="en-US"/>
              </w:rPr>
              <w:t>2. cikk, (11) 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4. cikk, (4) bekezdés, a) pont, harmadik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c) pont, i. alpont, második franciabekezdés </w:t>
            </w:r>
          </w:p>
        </w:tc>
      </w:tr>
      <w:tr w:rsidR="00CF139F" w:rsidRPr="00CF139F" w:rsidTr="00127E1C">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c) pont, i. alpont, harmadik franciabekezdés</w:t>
            </w:r>
          </w:p>
        </w:tc>
      </w:tr>
      <w:tr w:rsidR="00CF139F" w:rsidRPr="00CF139F" w:rsidTr="00127E1C">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(4) bekezdés, b) pont,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b) pont, első–negyedik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6. cikk, (1) bekezdés, c) pont, ii. alpont </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c) pont, ii. alpont, első–negyedik albekezdés</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4. cikk, (4) bekezdés, c) pont, bevezető szöveg </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c) 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c) pont, iii. alpont</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c) pont, iii. alpont, első franciabekezdés</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d)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c) pont, iv. alpont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4. cikk, (4) bekezdés, e) pont,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e) pont, első és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6. cikk, (1) bekezdés, c) pont, v. alpont </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c) pont, v. alpont, első és második franciabekezdés</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f)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c) pont, vi. alpont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(4) bekezdés, g) pont,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g) 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6. cikk, (1) bekezdés, c) pont, vii. alpont, első franciabekezdés</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(4) bekezdés, g) pont, második franciabekezdés</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i) pont,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7. cikk, (1) bekezdés, d) pont</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7. cikk, (1) bekezdés, d) pont</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h)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c) pont, viii. alpont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4. cikk, (4) bekezdés, i) pont,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4. cikk, (4) bekezdés, i) 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6. cikk, (1) bekezdés, c) pont, ix. alpont</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j)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6. cikk, (1) bekezdés, c) pont, x. alpont</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4. cikk, (4) bekezdés, k) pont, bevezető szöveg </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k) pont, első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 (1) bekezdés, c) pont, xi. alpont</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6. cikk, (1) bekezdés, c) pont, xi. alpont, első franciabekezdés</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(4) bekezdés, k) pont, második franciabekezdés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(1) bekezdés, e) pont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(5)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(6) bekezdés, első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(2) 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(6) bekezdés, második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(6) bekezdés, harmadik és negyedik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(4) 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4. cikk, (7)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(5)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5.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8.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5. cikk, (2)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8. cikk, (1) bekezdés, második albekezdés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bevezető szöveg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bevezető szöveg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a)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a)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b)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b)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c)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c)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d)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d)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e)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6. cikk, (2) bekezdés, e)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f)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(2) bekezdés, f)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g)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(2) bekezdés, h) pont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(3)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(3)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6. cikk, (4)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(4)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(2)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(2)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10. cikk, (2) bekezdés, harmadik albekezdés</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bCs/>
                <w:noProof/>
                <w:color w:val="000000"/>
                <w:szCs w:val="24"/>
                <w:lang w:eastAsia="en-US"/>
              </w:rPr>
            </w:pPr>
            <w:r w:rsidRPr="00CF139F">
              <w:rPr>
                <w:rFonts w:eastAsia="Calibri"/>
                <w:noProof/>
                <w:color w:val="000000"/>
                <w:szCs w:val="22"/>
                <w:lang w:eastAsia="en-US"/>
              </w:rPr>
              <w:t>7. cikk, (3) bekezdés,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a) és b) pont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10. cikk, (3) bekezdés, bevezető szöveg</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(3) bekezdés, a) és b) pont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első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(6) 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második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(3) bekezdés, első albekezdés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harmadik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(2) bekezdés, harmadik albekezdés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negyedik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Del="001A77A2"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(3) bekezdés, ötödik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(2) bekezdés, ötödik albekezdés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(2) bekezdés, hetedik albekezdés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(4)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(4)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(5)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7. cikk, (5)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(7)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8.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Az I. melléklet tekintetében: 4. cikk, (8) bekezdés; 8. cikk, (2) bekezdés</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A II., III., V. és VI. melléklet tekintetében: 10. cikk, (8) bekezdés</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A IV. melléklet tekintetében: 16. cikk, (2)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9.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22.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10.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16.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(1), (2) és (3)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(1), (2) és (3)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(4) bekezdés, első és harmadik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13.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(4) bekezdés, második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13. cikk, (2)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13. cikk, (3) és (4) 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(5)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(4)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(6) bekezdés, első albekezdés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12. cikk, (2) bekezdés, első mondat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11. cikk, (6) bekezdés, második albekezdés, első mondat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12. cikk, (5)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11. cikk, (6) bekezdés, második albekezdés, második mondat</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12. cikk, (2) bekezdés, második mondat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12. cikk, (1), (3), (4), (6), (7), (8) és (9)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14.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15.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12.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17.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17. cikk, (2), (3) és (4)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13.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18.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14.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20.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15. cikk, (1)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19. cikk, (1)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15. cikk, (2)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19. cikk, (2)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15. cikk, (3) bekezdés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15. cikk, (4) bekezdés, első mondat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19. cikk, (3) bekezdés, első albekezdés, első mondat </w:t>
            </w:r>
          </w:p>
        </w:tc>
      </w:tr>
      <w:tr w:rsidR="00CF139F" w:rsidRPr="00CF139F" w:rsidTr="00127E1C">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19. cikk, (3) bekezdés, első albekezdés, második mondat</w:t>
            </w:r>
          </w:p>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19. cikk, (3) bekezdés, második albekezdés</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15. cikk, (4) bekezdés, második mondat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19. cikk, (3) bekezdés, harmadik albekezdés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19. cikk, (4) és (5) bekezdés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22.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24.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16.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25.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17.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26.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18.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27.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19. cikk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28. cikk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A1. és A2. rész</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D. rész</w:t>
            </w:r>
          </w:p>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E. rész</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1. cikk</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2. cikk, (1)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1.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2. cikk, (2)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B1. rész, 2. szakasz, 1.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 xml:space="preserve">2. cikk, (3) bekezdés </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3. cikk</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2.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4. cikk</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3.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5. cikk, (1)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4.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5. cikk, (2)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5.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5. cikk, (3)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6.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5. cikk, (4)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7.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5. cikk, (5)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8.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6. cikk</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7. cikk, (1)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9.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7. cikk, (2) bekezdés</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 rész, 10. pont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8. cikk</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B1. rész</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II. melléklet</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B2. rész</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III. melléklet</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B3. rész</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IV. melléklet</w:t>
            </w: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B4. rész</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BF29CC">
            <w:pPr>
              <w:widowControl/>
              <w:spacing w:before="120" w:after="120"/>
              <w:rPr>
                <w:rFonts w:eastAsia="Calibri"/>
                <w:noProof/>
                <w:color w:val="000000"/>
                <w:szCs w:val="24"/>
                <w:lang w:eastAsia="en-US"/>
              </w:rPr>
            </w:pPr>
            <w:r w:rsidRPr="00CF139F">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r w:rsidRPr="00CF139F">
              <w:rPr>
                <w:rFonts w:eastAsia="Calibri"/>
                <w:noProof/>
                <w:color w:val="000000"/>
                <w:szCs w:val="22"/>
                <w:lang w:eastAsia="en-US"/>
              </w:rPr>
              <w:t>I. melléklet, C. rész</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color w:val="000000"/>
                <w:szCs w:val="24"/>
                <w:lang w:eastAsia="en-US"/>
              </w:rPr>
            </w:pP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II.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II. melléklet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III.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III. melléklet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IV.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IV. melléklet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 melléklet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VI.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VI. melléklet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VII.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w:t>
            </w:r>
          </w:p>
        </w:tc>
      </w:tr>
      <w:tr w:rsidR="00CF139F" w:rsidRPr="00CF139F" w:rsidTr="00127E1C">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 </w:t>
            </w:r>
          </w:p>
        </w:tc>
      </w:tr>
      <w:tr w:rsidR="00CF139F" w:rsidRPr="00CF139F" w:rsidTr="00127E1C">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VIII. melléklet </w:t>
            </w:r>
          </w:p>
        </w:tc>
        <w:tc>
          <w:tcPr>
            <w:tcW w:w="2268" w:type="dxa"/>
            <w:tcBorders>
              <w:top w:val="single" w:sz="8" w:space="0" w:color="auto"/>
              <w:left w:val="single" w:sz="8" w:space="0" w:color="auto"/>
              <w:bottom w:val="single" w:sz="8" w:space="0" w:color="auto"/>
              <w:right w:val="single" w:sz="8" w:space="0" w:color="auto"/>
            </w:tcBorders>
          </w:tcPr>
          <w:p w:rsidR="00CF139F" w:rsidRPr="00CF139F" w:rsidRDefault="00CF139F" w:rsidP="004716DB">
            <w:pPr>
              <w:widowControl/>
              <w:spacing w:before="120" w:after="120"/>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CF139F" w:rsidRPr="00CF139F" w:rsidRDefault="00CF139F" w:rsidP="004716DB">
            <w:pPr>
              <w:widowControl/>
              <w:spacing w:before="120" w:after="120"/>
              <w:rPr>
                <w:rFonts w:eastAsia="Calibri"/>
                <w:noProof/>
                <w:szCs w:val="24"/>
                <w:lang w:eastAsia="en-US"/>
              </w:rPr>
            </w:pPr>
            <w:r w:rsidRPr="00CF139F">
              <w:rPr>
                <w:rFonts w:eastAsia="Calibri"/>
                <w:noProof/>
                <w:color w:val="000000"/>
                <w:szCs w:val="22"/>
                <w:lang w:eastAsia="en-US"/>
              </w:rPr>
              <w:t xml:space="preserve">VII. melléklet </w:t>
            </w:r>
          </w:p>
        </w:tc>
      </w:tr>
    </w:tbl>
    <w:p w:rsidR="00CF139F" w:rsidRPr="00CF139F" w:rsidRDefault="00CF139F" w:rsidP="00CF139F">
      <w:pPr>
        <w:widowControl/>
        <w:spacing w:before="120" w:after="120"/>
        <w:jc w:val="both"/>
        <w:rPr>
          <w:rFonts w:eastAsia="Calibri"/>
          <w:noProof/>
          <w:szCs w:val="22"/>
          <w:lang w:eastAsia="en-US"/>
        </w:rPr>
      </w:pPr>
    </w:p>
    <w:sectPr w:rsidR="00CF139F" w:rsidRPr="00CF139F" w:rsidSect="0052188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2EC" w:rsidRPr="00521883" w:rsidRDefault="003762EC">
      <w:r w:rsidRPr="00521883">
        <w:separator/>
      </w:r>
    </w:p>
  </w:endnote>
  <w:endnote w:type="continuationSeparator" w:id="0">
    <w:p w:rsidR="003762EC" w:rsidRPr="00521883" w:rsidRDefault="003762EC">
      <w:r w:rsidRPr="00521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B90766" w:rsidRDefault="003762EC" w:rsidP="00127E1C">
    <w:pPr>
      <w:pStyle w:val="EPFooter"/>
    </w:pPr>
    <w:r w:rsidRPr="00B90766">
      <w:t>PE</w:t>
    </w:r>
    <w:r w:rsidRPr="00B90766">
      <w:rPr>
        <w:rStyle w:val="HideTWBExt"/>
      </w:rPr>
      <w:t>&lt;NoPE&gt;</w:t>
    </w:r>
    <w:r w:rsidRPr="00B90766">
      <w:t>745.538</w:t>
    </w:r>
    <w:r w:rsidRPr="00B90766">
      <w:rPr>
        <w:rStyle w:val="HideTWBExt"/>
      </w:rPr>
      <w:t>&lt;/NoPE&gt;&lt;Version&gt;</w:t>
    </w:r>
    <w:r w:rsidRPr="00B90766">
      <w:t>v02-00</w:t>
    </w:r>
    <w:r w:rsidRPr="00B90766">
      <w:rPr>
        <w:rStyle w:val="HideTWBExt"/>
      </w:rPr>
      <w:t>&lt;/Version&gt;</w:t>
    </w:r>
    <w:r w:rsidRPr="00B90766">
      <w:tab/>
    </w:r>
    <w:r w:rsidRPr="00B90766">
      <w:fldChar w:fldCharType="begin"/>
    </w:r>
    <w:r w:rsidRPr="00B90766">
      <w:instrText xml:space="preserve"> PAGE  \* MERGEFORMAT </w:instrText>
    </w:r>
    <w:r w:rsidRPr="00B90766">
      <w:fldChar w:fldCharType="separate"/>
    </w:r>
    <w:r w:rsidRPr="00B90766">
      <w:rPr>
        <w:noProof/>
      </w:rPr>
      <w:t>2</w:t>
    </w:r>
    <w:r w:rsidRPr="00B90766">
      <w:fldChar w:fldCharType="end"/>
    </w:r>
    <w:r w:rsidRPr="00B90766">
      <w:t>/</w:t>
    </w:r>
    <w:fldSimple w:instr=" NUMPAGES  \* MERGEFORMAT ">
      <w:r w:rsidRPr="00B90766">
        <w:rPr>
          <w:noProof/>
        </w:rPr>
        <w:t>133</w:t>
      </w:r>
    </w:fldSimple>
    <w:r w:rsidRPr="00B90766">
      <w:tab/>
    </w:r>
    <w:r w:rsidRPr="00B90766">
      <w:rPr>
        <w:rStyle w:val="HideTWBExt"/>
      </w:rPr>
      <w:t>&lt;PathFdR&gt;</w:t>
    </w:r>
    <w:r w:rsidRPr="00B90766">
      <w:t>RR\1284074HU.docx</w:t>
    </w:r>
    <w:r w:rsidRPr="00B90766">
      <w:rPr>
        <w:rStyle w:val="HideTWBExt"/>
      </w:rPr>
      <w:t>&lt;/PathFdR&gt;</w:t>
    </w:r>
  </w:p>
  <w:p w:rsidR="003762EC" w:rsidRPr="00B90766" w:rsidRDefault="003762EC" w:rsidP="00127E1C">
    <w:pPr>
      <w:pStyle w:val="EPFooter2"/>
    </w:pPr>
    <w:r w:rsidRPr="00B90766">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677BCD" w:rsidRDefault="003762EC" w:rsidP="00127E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B90766" w:rsidRDefault="003762EC" w:rsidP="00127E1C">
    <w:pPr>
      <w:pStyle w:val="EPFooter"/>
    </w:pPr>
    <w:r w:rsidRPr="00B90766">
      <w:rPr>
        <w:rStyle w:val="HideTWBExt"/>
      </w:rPr>
      <w:t>&lt;PathFdR&gt;</w:t>
    </w:r>
    <w:r w:rsidRPr="00B90766">
      <w:t>RR\1284074HU.docx</w:t>
    </w:r>
    <w:r w:rsidRPr="00B90766">
      <w:rPr>
        <w:rStyle w:val="HideTWBExt"/>
      </w:rPr>
      <w:t>&lt;/PathFdR&gt;</w:t>
    </w:r>
    <w:r w:rsidRPr="00B90766">
      <w:tab/>
    </w:r>
    <w:r w:rsidRPr="00B90766">
      <w:tab/>
      <w:t>PE</w:t>
    </w:r>
    <w:r w:rsidRPr="00B90766">
      <w:rPr>
        <w:rStyle w:val="HideTWBExt"/>
      </w:rPr>
      <w:t>&lt;NoPE&gt;</w:t>
    </w:r>
    <w:r w:rsidRPr="00B90766">
      <w:t>745.538</w:t>
    </w:r>
    <w:r w:rsidRPr="00B90766">
      <w:rPr>
        <w:rStyle w:val="HideTWBExt"/>
      </w:rPr>
      <w:t>&lt;/NoPE&gt;&lt;Version&gt;</w:t>
    </w:r>
    <w:r w:rsidRPr="00B90766">
      <w:t>v02-00</w:t>
    </w:r>
    <w:r w:rsidRPr="00B90766">
      <w:rPr>
        <w:rStyle w:val="HideTWBExt"/>
      </w:rPr>
      <w:t>&lt;/Version&gt;</w:t>
    </w:r>
  </w:p>
  <w:p w:rsidR="003762EC" w:rsidRPr="00B90766" w:rsidRDefault="003762EC" w:rsidP="00127E1C">
    <w:pPr>
      <w:pStyle w:val="EPFooter2"/>
    </w:pPr>
    <w:r w:rsidRPr="00B90766">
      <w:t>HU</w:t>
    </w:r>
    <w:r w:rsidRPr="00B90766">
      <w:tab/>
    </w:r>
    <w:r w:rsidRPr="00B90766">
      <w:rPr>
        <w:b w:val="0"/>
        <w:i/>
        <w:color w:val="C0C0C0"/>
        <w:sz w:val="22"/>
      </w:rPr>
      <w:t>Egyesülve a sokféleségben</w:t>
    </w:r>
    <w:r w:rsidRPr="00B90766">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521883" w:rsidRDefault="003762E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521883" w:rsidRDefault="003762E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521883" w:rsidRDefault="003762E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2EC" w:rsidRPr="00521883" w:rsidRDefault="003762EC">
      <w:r w:rsidRPr="00521883">
        <w:separator/>
      </w:r>
    </w:p>
  </w:footnote>
  <w:footnote w:type="continuationSeparator" w:id="0">
    <w:p w:rsidR="003762EC" w:rsidRPr="00521883" w:rsidRDefault="003762EC">
      <w:r w:rsidRPr="00521883">
        <w:continuationSeparator/>
      </w:r>
    </w:p>
  </w:footnote>
  <w:footnote w:id="1">
    <w:p w:rsidR="003762EC" w:rsidRPr="00521883" w:rsidRDefault="003762EC" w:rsidP="00521883">
      <w:pPr>
        <w:pStyle w:val="FootnoteText"/>
        <w:ind w:left="567" w:hanging="567"/>
        <w:rPr>
          <w:sz w:val="24"/>
          <w:lang w:val="hu-HU"/>
        </w:rPr>
      </w:pPr>
      <w:r w:rsidRPr="00521883">
        <w:rPr>
          <w:rStyle w:val="FootnoteReference"/>
          <w:sz w:val="24"/>
          <w:lang w:val="hu-HU"/>
        </w:rPr>
        <w:footnoteRef/>
      </w:r>
      <w:r w:rsidRPr="00521883">
        <w:rPr>
          <w:sz w:val="24"/>
          <w:lang w:val="hu-HU"/>
        </w:rPr>
        <w:t xml:space="preserve"> </w:t>
      </w:r>
      <w:r w:rsidRPr="00521883">
        <w:rPr>
          <w:sz w:val="24"/>
          <w:lang w:val="hu-HU"/>
        </w:rPr>
        <w:tab/>
      </w:r>
      <w:r>
        <w:rPr>
          <w:sz w:val="24"/>
          <w:lang w:val="hu-HU"/>
        </w:rPr>
        <w:t xml:space="preserve">HL </w:t>
      </w:r>
      <w:r w:rsidRPr="00251C85">
        <w:rPr>
          <w:sz w:val="24"/>
          <w:lang w:val="hu-HU"/>
        </w:rPr>
        <w:t>C 293</w:t>
      </w:r>
      <w:r>
        <w:rPr>
          <w:sz w:val="24"/>
          <w:lang w:val="hu-HU"/>
        </w:rPr>
        <w:t>.</w:t>
      </w:r>
      <w:r w:rsidRPr="00251C85">
        <w:rPr>
          <w:sz w:val="24"/>
          <w:lang w:val="hu-HU"/>
        </w:rPr>
        <w:t xml:space="preserve">, </w:t>
      </w:r>
      <w:r>
        <w:rPr>
          <w:sz w:val="24"/>
          <w:lang w:val="hu-HU"/>
        </w:rPr>
        <w:t>2023.8.</w:t>
      </w:r>
      <w:r w:rsidRPr="00251C85">
        <w:rPr>
          <w:sz w:val="24"/>
          <w:lang w:val="hu-HU"/>
        </w:rPr>
        <w:t>18., 133</w:t>
      </w:r>
      <w:r>
        <w:rPr>
          <w:sz w:val="24"/>
          <w:lang w:val="hu-HU"/>
        </w:rPr>
        <w:t>. o</w:t>
      </w:r>
      <w:r w:rsidRPr="00521883">
        <w:rPr>
          <w:sz w:val="24"/>
          <w:lang w:val="hu-HU"/>
        </w:rPr>
        <w:t>.</w:t>
      </w:r>
    </w:p>
  </w:footnote>
  <w:footnote w:id="2">
    <w:p w:rsidR="003762EC" w:rsidRPr="00E13788" w:rsidRDefault="003762EC" w:rsidP="00E13788">
      <w:pPr>
        <w:pStyle w:val="FootnoteTextForceStyle"/>
        <w:rPr>
          <w:lang w:val="hu-HU"/>
        </w:rPr>
      </w:pPr>
      <w:r>
        <w:rPr>
          <w:vertAlign w:val="superscript"/>
        </w:rPr>
        <w:footnoteRef/>
      </w:r>
      <w:r w:rsidRPr="00E13788">
        <w:rPr>
          <w:lang w:val="hu-HU"/>
        </w:rPr>
        <w:tab/>
        <w:t>HL C… , , . .o.</w:t>
      </w:r>
    </w:p>
  </w:footnote>
  <w:footnote w:id="3">
    <w:p w:rsidR="003762EC" w:rsidRPr="00E13788" w:rsidRDefault="003762EC" w:rsidP="00E13788">
      <w:pPr>
        <w:pStyle w:val="FootnoteTextForceStyle"/>
        <w:rPr>
          <w:lang w:val="hu-HU"/>
        </w:rPr>
      </w:pPr>
      <w:r>
        <w:rPr>
          <w:vertAlign w:val="superscript"/>
        </w:rPr>
        <w:footnoteRef/>
      </w:r>
      <w:r w:rsidRPr="00E13788">
        <w:rPr>
          <w:lang w:val="hu-HU"/>
        </w:rPr>
        <w:tab/>
        <w:t>HL C… , , . .o.</w:t>
      </w:r>
    </w:p>
  </w:footnote>
  <w:footnote w:id="4">
    <w:p w:rsidR="003762EC" w:rsidRPr="00E13788" w:rsidRDefault="003762EC" w:rsidP="00E13788">
      <w:pPr>
        <w:pStyle w:val="FootnoteTextForceStyle"/>
        <w:rPr>
          <w:lang w:val="hu-HU"/>
        </w:rPr>
      </w:pPr>
      <w:r>
        <w:rPr>
          <w:vertAlign w:val="superscript"/>
        </w:rPr>
        <w:footnoteRef/>
      </w:r>
      <w:r w:rsidRPr="00E13788">
        <w:rPr>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(HL L 119., 2016.5.4., 1. o.).</w:t>
      </w:r>
    </w:p>
  </w:footnote>
  <w:footnote w:id="5">
    <w:p w:rsidR="003762EC" w:rsidRPr="00E13788" w:rsidRDefault="003762EC" w:rsidP="00E13788">
      <w:pPr>
        <w:pStyle w:val="FootnoteTextForceStyle"/>
        <w:rPr>
          <w:lang w:val="hu-HU"/>
        </w:rPr>
      </w:pPr>
      <w:r>
        <w:rPr>
          <w:vertAlign w:val="superscript"/>
        </w:rPr>
        <w:footnoteRef/>
      </w:r>
      <w:r w:rsidRPr="00E13788">
        <w:rPr>
          <w:lang w:val="hu-HU"/>
        </w:rPr>
        <w:tab/>
      </w:r>
      <w:r w:rsidRPr="00E13788">
        <w:rPr>
          <w:b/>
          <w:i/>
          <w:lang w:val="hu-HU"/>
        </w:rPr>
        <w:t>Az Európai Parlament és a Tanács 2002/58/EK irányelve (2002. július 12.) az elektronikus hírközlési ágazatban a személyes adatok kezeléséről, feldolgozásáról és a magánélet védelméről (HL L 201., 2002.7.31., 37. o.).</w:t>
      </w:r>
    </w:p>
  </w:footnote>
  <w:footnote w:id="6">
    <w:p w:rsidR="003762EC" w:rsidRPr="00E13788" w:rsidRDefault="003762EC" w:rsidP="00E13788">
      <w:pPr>
        <w:pStyle w:val="FootnoteTextForceStyle"/>
        <w:rPr>
          <w:lang w:val="hu-HU"/>
        </w:rPr>
      </w:pPr>
      <w:r>
        <w:rPr>
          <w:vertAlign w:val="superscript"/>
        </w:rPr>
        <w:footnoteRef/>
      </w:r>
      <w:r w:rsidRPr="00E13788">
        <w:rPr>
          <w:lang w:val="hu-HU"/>
        </w:rPr>
        <w:tab/>
      </w:r>
      <w:r w:rsidRPr="004716DB">
        <w:rPr>
          <w:lang w:val="hu-HU"/>
        </w:rPr>
        <w:t>Az Európai Parlament és a Tanács 2006/126/EK irányelve (2006. december 20.) a vezetői engedélyekről (HL L 403., 2006.12.30., 18. o.).</w:t>
      </w:r>
    </w:p>
  </w:footnote>
  <w:footnote w:id="7">
    <w:p w:rsidR="003762EC" w:rsidRPr="00E13788" w:rsidRDefault="003762EC" w:rsidP="00E13788">
      <w:pPr>
        <w:pStyle w:val="FootnoteTextForceStyle"/>
        <w:rPr>
          <w:lang w:val="hu-HU"/>
        </w:rPr>
      </w:pPr>
      <w:r>
        <w:rPr>
          <w:vertAlign w:val="superscript"/>
        </w:rPr>
        <w:footnoteRef/>
      </w:r>
      <w:r w:rsidRPr="00E13788">
        <w:rPr>
          <w:lang w:val="hu-HU"/>
        </w:rPr>
        <w:tab/>
        <w:t>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módosításáról (HL L 295., 2018.11.21., 1. o.).</w:t>
      </w:r>
    </w:p>
  </w:footnote>
  <w:footnote w:id="8">
    <w:p w:rsidR="003762EC" w:rsidRPr="00E13788" w:rsidRDefault="003762EC" w:rsidP="00E13788">
      <w:pPr>
        <w:pStyle w:val="FootnoteTextForceStyle"/>
        <w:rPr>
          <w:lang w:val="fi-FI"/>
        </w:rPr>
      </w:pPr>
      <w:r>
        <w:rPr>
          <w:vertAlign w:val="superscript"/>
        </w:rPr>
        <w:footnoteRef/>
      </w:r>
      <w:r w:rsidRPr="00E13788">
        <w:rPr>
          <w:lang w:val="fi-FI"/>
        </w:rPr>
        <w:tab/>
      </w:r>
      <w:r w:rsidRPr="00E13788">
        <w:rPr>
          <w:b/>
          <w:i/>
          <w:lang w:val="fi-FI"/>
        </w:rPr>
        <w:t>HL C 167., 2023.5.11., 36. o.</w:t>
      </w:r>
    </w:p>
  </w:footnote>
  <w:footnote w:id="9">
    <w:p w:rsidR="003762EC" w:rsidRPr="00E13788" w:rsidRDefault="003762EC" w:rsidP="00E13788">
      <w:pPr>
        <w:pStyle w:val="FootnoteTextForceStyle"/>
        <w:rPr>
          <w:lang w:val="fi-FI"/>
        </w:rPr>
      </w:pPr>
      <w:r>
        <w:rPr>
          <w:vertAlign w:val="superscript"/>
        </w:rPr>
        <w:footnoteRef/>
      </w:r>
      <w:r w:rsidRPr="00E13788">
        <w:rPr>
          <w:lang w:val="fi-FI"/>
        </w:rPr>
        <w:tab/>
      </w:r>
      <w:r w:rsidRPr="00E13788">
        <w:rPr>
          <w:b/>
          <w:i/>
          <w:lang w:val="fi-FI"/>
        </w:rPr>
        <w:t xml:space="preserve">HL L 68., 2015.3.13., 9. o. </w:t>
      </w:r>
      <w:hyperlink r:id="rId1" w:history="1">
        <w:r w:rsidRPr="00103CC2">
          <w:rPr>
            <w:rStyle w:val="Hyperlink"/>
            <w:b/>
            <w:i/>
            <w:lang w:val="fi-FI"/>
          </w:rPr>
          <w:t>ELI: http://data.europa.eu/eli/dir/2015/413/oj</w:t>
        </w:r>
      </w:hyperlink>
      <w:r w:rsidRPr="00E13788">
        <w:rPr>
          <w:b/>
          <w:i/>
          <w:lang w:val="fi-FI"/>
        </w:rPr>
        <w:t>.</w:t>
      </w:r>
    </w:p>
  </w:footnote>
  <w:footnote w:id="10">
    <w:p w:rsidR="003762EC" w:rsidRPr="00E13788" w:rsidRDefault="003762EC" w:rsidP="00E13788">
      <w:pPr>
        <w:pStyle w:val="FootnoteTextForceStyle"/>
        <w:rPr>
          <w:lang w:val="fi-FI"/>
        </w:rPr>
      </w:pPr>
      <w:r>
        <w:rPr>
          <w:vertAlign w:val="superscript"/>
        </w:rPr>
        <w:footnoteRef/>
      </w:r>
      <w:r w:rsidRPr="00E13788">
        <w:rPr>
          <w:lang w:val="fi-FI"/>
        </w:rPr>
        <w:tab/>
        <w:t>HL L 123., 2016.5.12., 1. o.</w:t>
      </w:r>
    </w:p>
  </w:footnote>
  <w:footnote w:id="11">
    <w:p w:rsidR="003762EC" w:rsidRPr="00E13788" w:rsidRDefault="003762EC" w:rsidP="00E13788">
      <w:pPr>
        <w:pStyle w:val="FootnoteTextForceStyle"/>
        <w:rPr>
          <w:lang w:val="fi-FI"/>
        </w:rPr>
      </w:pPr>
      <w:r>
        <w:rPr>
          <w:vertAlign w:val="superscript"/>
        </w:rPr>
        <w:footnoteRef/>
      </w:r>
      <w:r w:rsidRPr="00E13788">
        <w:rPr>
          <w:lang w:val="fi-FI"/>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12">
    <w:p w:rsidR="003762EC" w:rsidRPr="00E13788" w:rsidRDefault="003762EC" w:rsidP="00E13788">
      <w:pPr>
        <w:pStyle w:val="FootnoteTextForceStyle"/>
        <w:rPr>
          <w:lang w:val="fi-FI"/>
        </w:rPr>
      </w:pPr>
      <w:r>
        <w:rPr>
          <w:vertAlign w:val="superscript"/>
        </w:rPr>
        <w:footnoteRef/>
      </w:r>
      <w:r w:rsidRPr="00E13788">
        <w:rPr>
          <w:lang w:val="fi-FI"/>
        </w:rPr>
        <w:tab/>
        <w:t>Az Európai Parlament és a Tanács (EU) 2022/2561 irányelve (2022. december 14.) egyes közúti árufuvarozást vagy személyszállítást végző járművek vezetőinek alapképesítéséről és továbbképzéséről (HL L 330., 2022.12.23., 46. o.).</w:t>
      </w:r>
    </w:p>
  </w:footnote>
  <w:footnote w:id="13">
    <w:p w:rsidR="003762EC" w:rsidRPr="00E13788" w:rsidRDefault="003762EC" w:rsidP="00E13788">
      <w:pPr>
        <w:pStyle w:val="FootnoteTextForceStyle"/>
        <w:rPr>
          <w:lang w:val="fi-FI"/>
        </w:rPr>
      </w:pPr>
      <w:r>
        <w:rPr>
          <w:vertAlign w:val="superscript"/>
        </w:rPr>
        <w:footnoteRef/>
      </w:r>
      <w:r w:rsidRPr="00E13788">
        <w:rPr>
          <w:lang w:val="fi-FI"/>
        </w:rPr>
        <w:tab/>
        <w:t>A Bizottság 383/2012/EU rendelete (2012. május 4.) az adathordozót (mikrocsipet) tartalmazó vezetői engedélyekre vonatkozó műszaki követelmények megállapításáról (HL L 120., 2012.5.5., 1. o.).</w:t>
      </w:r>
    </w:p>
  </w:footnote>
  <w:footnote w:id="14">
    <w:p w:rsidR="003762EC" w:rsidRPr="00E13788" w:rsidRDefault="003762EC" w:rsidP="00E13788">
      <w:pPr>
        <w:pStyle w:val="FootnoteTextForceStyle"/>
        <w:rPr>
          <w:lang w:val="fi-FI"/>
        </w:rPr>
      </w:pPr>
      <w:r>
        <w:rPr>
          <w:vertAlign w:val="superscript"/>
        </w:rPr>
        <w:footnoteRef/>
      </w:r>
      <w:r w:rsidRPr="00E13788">
        <w:rPr>
          <w:lang w:val="fi-FI"/>
        </w:rPr>
        <w:tab/>
        <w:t>HL C 369., 2011.12.17., 14. o.</w:t>
      </w:r>
    </w:p>
  </w:footnote>
  <w:footnote w:id="15">
    <w:p w:rsidR="003762EC" w:rsidRPr="00E13788" w:rsidRDefault="003762EC" w:rsidP="00E13788">
      <w:pPr>
        <w:pStyle w:val="FootnoteTextForceStyle"/>
        <w:rPr>
          <w:lang w:val="fi-FI"/>
        </w:rPr>
      </w:pPr>
      <w:r>
        <w:rPr>
          <w:vertAlign w:val="superscript"/>
        </w:rPr>
        <w:footnoteRef/>
      </w:r>
      <w:r w:rsidRPr="00E13788">
        <w:rPr>
          <w:lang w:val="fi-FI"/>
        </w:rPr>
        <w:tab/>
        <w:t>Az Európai Parlament és a Tanács 168/2013/EU rendelete (2013. január 15.) a két- vagy háromkerekű járművek, valamint a négykerekű motorkerékpárok jóváhagyásáról és piacfelügyeletéről (HL L 60., 2013.3.2., 52. o.).</w:t>
      </w:r>
    </w:p>
  </w:footnote>
  <w:footnote w:id="16">
    <w:p w:rsidR="003762EC" w:rsidRPr="00E13788" w:rsidRDefault="003762EC" w:rsidP="00E13788">
      <w:pPr>
        <w:pStyle w:val="FootnoteTextForceStyle"/>
        <w:rPr>
          <w:lang w:val="fi-FI"/>
        </w:rPr>
      </w:pPr>
      <w:r>
        <w:rPr>
          <w:vertAlign w:val="superscript"/>
        </w:rPr>
        <w:footnoteRef/>
      </w:r>
      <w:r w:rsidRPr="00E13788">
        <w:rPr>
          <w:lang w:val="fi-FI"/>
        </w:rPr>
        <w:tab/>
      </w:r>
      <w:r w:rsidRPr="00E13788">
        <w:rPr>
          <w:b/>
          <w:i/>
          <w:lang w:val="fi-FI"/>
        </w:rPr>
        <w:t>Az Európai Parlament és a Tanács (EU) 2018/858 rendelete (2018. május 30.) a gépjárművek és pótkocsijaik, valamint az ilyen járművek rendszereinek, alkotóelemeinek és önálló műszaki egységeinek jóváhagyásáról és piacfelügyeletéről, a 715/2007/EK és az 595/2009/EK rendelet módosításáról, valamint a 2007/46/EK irányelv hatályon kívül helyezéséről (HL L 151., 2018.6.14., 1. o.).</w:t>
      </w:r>
    </w:p>
  </w:footnote>
  <w:footnote w:id="17">
    <w:p w:rsidR="003762EC" w:rsidRPr="00E13788" w:rsidRDefault="003762EC" w:rsidP="00E13788">
      <w:pPr>
        <w:pStyle w:val="FootnoteTextForceStyle"/>
        <w:rPr>
          <w:lang w:val="fi-FI"/>
        </w:rPr>
      </w:pPr>
      <w:r>
        <w:rPr>
          <w:vertAlign w:val="superscript"/>
        </w:rPr>
        <w:footnoteRef/>
      </w:r>
      <w:r w:rsidRPr="00E13788">
        <w:rPr>
          <w:lang w:val="fi-FI"/>
        </w:rPr>
        <w:tab/>
        <w:t>Az Európai Parlament és a Tanács 910/2014/EU rendelete (2014. július 23.) a belső piacon történő elektronikus tranzakciókhoz kapcsolódó elektronikus azonosításról és bizalmi szolgáltatásokról (HL L 257., 2014.8.28., 73. o.).</w:t>
      </w:r>
    </w:p>
  </w:footnote>
  <w:footnote w:id="18">
    <w:p w:rsidR="003762EC" w:rsidRPr="00E13788" w:rsidRDefault="003762EC" w:rsidP="00E13788">
      <w:pPr>
        <w:pStyle w:val="FootnoteTextForceStyle"/>
        <w:rPr>
          <w:lang w:val="fi-FI"/>
        </w:rPr>
      </w:pPr>
      <w:r w:rsidRPr="004716DB">
        <w:rPr>
          <w:strike/>
          <w:vertAlign w:val="superscript"/>
        </w:rPr>
        <w:footnoteRef/>
      </w:r>
      <w:r w:rsidRPr="004716DB">
        <w:rPr>
          <w:strike/>
          <w:lang w:val="fi-FI"/>
        </w:rPr>
        <w:tab/>
      </w:r>
      <w:r w:rsidRPr="00E13788">
        <w:rPr>
          <w:strike/>
          <w:lang w:val="fi-FI"/>
        </w:rPr>
        <w:t>A Tanács 96/53/EK irányelve (1996. július 25.) a Közösségen belül közlekedő egyes közúti járművek nemzeti és a nemzetközi forgalomban megengedett legnagyobb méreteinek, valamint a nemzetközi forgalomban megengedett legnagyobb össztömegének megállapításáról (HL L 235., 1996.9.17., 59. o.).</w:t>
      </w:r>
    </w:p>
  </w:footnote>
  <w:footnote w:id="19">
    <w:p w:rsidR="003762EC" w:rsidRPr="00E13788" w:rsidRDefault="003762EC" w:rsidP="00E13788">
      <w:pPr>
        <w:pStyle w:val="FootnoteTextForceStyle"/>
        <w:rPr>
          <w:lang w:val="fi-FI"/>
        </w:rPr>
      </w:pPr>
      <w:r>
        <w:rPr>
          <w:vertAlign w:val="superscript"/>
        </w:rPr>
        <w:footnoteRef/>
      </w:r>
      <w:r w:rsidRPr="00E13788">
        <w:rPr>
          <w:lang w:val="fi-FI"/>
        </w:rPr>
        <w:tab/>
      </w:r>
      <w:r w:rsidRPr="00E13788">
        <w:rPr>
          <w:b/>
          <w:i/>
          <w:lang w:val="fi-FI"/>
        </w:rPr>
        <w:t>Az Európai Parlament és a Tanács (EU) 2018/858 rendelete (2018. május 30.) a gépjárművek és pótkocsijaik, valamint az ilyen járművek rendszereinek, alkotóelemeinek és önálló műszaki egységeinek jóváhagyásáról és piacfelügyeletéről, a 715/2007/EK és az 595/2009/EK rendelet módosításáról, valamint a 2007/46/EK irányelv hatályon kívül helyezéséről (HL L 151., 2018.6.14., 1. o.).</w:t>
      </w:r>
    </w:p>
  </w:footnote>
  <w:footnote w:id="20">
    <w:p w:rsidR="003762EC" w:rsidRPr="00E13788" w:rsidRDefault="003762EC" w:rsidP="00E13788">
      <w:pPr>
        <w:pStyle w:val="FootnoteTextForceStyle"/>
        <w:rPr>
          <w:lang w:val="fi-FI"/>
        </w:rPr>
      </w:pPr>
      <w:r>
        <w:rPr>
          <w:vertAlign w:val="superscript"/>
        </w:rPr>
        <w:footnoteRef/>
      </w:r>
      <w:r w:rsidRPr="00E13788">
        <w:rPr>
          <w:lang w:val="fi-FI"/>
        </w:rPr>
        <w:tab/>
      </w:r>
      <w:r w:rsidRPr="00E13788">
        <w:rPr>
          <w:b/>
          <w:i/>
          <w:lang w:val="fi-FI"/>
        </w:rPr>
        <w:t>Az Európai Parlament és a Tanács (EU) 2022/2561 irányelve (2022. december 14.) egyes közúti árufuvarozást vagy személyszállítást végző járművek vezetőinek alapképesítéséről és továbbképzéséről (HL L 330., 2022.12.23., 46. o.).</w:t>
      </w:r>
    </w:p>
  </w:footnote>
  <w:footnote w:id="21">
    <w:p w:rsidR="003762EC" w:rsidRPr="00E13788" w:rsidRDefault="003762EC" w:rsidP="00E13788">
      <w:pPr>
        <w:pStyle w:val="FootnoteTextForceStyle"/>
        <w:rPr>
          <w:lang w:val="fi-FI"/>
        </w:rPr>
      </w:pPr>
      <w:r>
        <w:rPr>
          <w:vertAlign w:val="superscript"/>
        </w:rPr>
        <w:footnoteRef/>
      </w:r>
      <w:r w:rsidRPr="00E13788">
        <w:rPr>
          <w:lang w:val="fi-FI"/>
        </w:rPr>
        <w:tab/>
      </w:r>
      <w:r w:rsidRPr="00E13788">
        <w:rPr>
          <w:b/>
          <w:i/>
          <w:lang w:val="fi-FI"/>
        </w:rPr>
        <w:t>Az Európai Parlament és a Tanács (EU) 2015/413 irányelve (2015. március 11.) a közúti közlekedésbiztonságot veszélyeztető közlekedési jogsértésekre vonatkozó információk határokon átnyúló cseréjének elősegítéséről (HL L 68., 2015.3.13., 9. o.).</w:t>
      </w:r>
    </w:p>
  </w:footnote>
  <w:footnote w:id="22">
    <w:p w:rsidR="003762EC" w:rsidRPr="00E13788" w:rsidRDefault="003762EC" w:rsidP="00E13788">
      <w:pPr>
        <w:pStyle w:val="FootnoteTextForceStyle"/>
        <w:rPr>
          <w:lang w:val="fi-FI"/>
        </w:rPr>
      </w:pPr>
      <w:r>
        <w:rPr>
          <w:vertAlign w:val="superscript"/>
        </w:rPr>
        <w:footnoteRef/>
      </w:r>
      <w:r w:rsidRPr="00E13788">
        <w:rPr>
          <w:lang w:val="fi-FI"/>
        </w:rPr>
        <w:tab/>
        <w:t>A Bizottság (EU) 2016/1945 határozata (2016. október 14.) a vezetőiengedély-kategóriák közötti egyenértékűségről (HL L 302., 2016.11.9., 62. o.).</w:t>
      </w:r>
    </w:p>
  </w:footnote>
  <w:footnote w:id="23">
    <w:p w:rsidR="003762EC" w:rsidRPr="00E13788" w:rsidRDefault="003762EC" w:rsidP="00E13788">
      <w:pPr>
        <w:pStyle w:val="FootnoteTextForceStyle"/>
        <w:rPr>
          <w:lang w:val="fi-FI"/>
        </w:rPr>
      </w:pPr>
      <w:r>
        <w:rPr>
          <w:vertAlign w:val="superscript"/>
        </w:rPr>
        <w:footnoteRef/>
      </w:r>
      <w:r w:rsidRPr="00E13788">
        <w:rPr>
          <w:lang w:val="fi-FI"/>
        </w:rPr>
        <w:tab/>
        <w:t>Az Európai Parlament és a Tanács (EU) 2015/413 irányelve (2015. március 11.) a közúti közlekedésbiztonságot veszélyeztető közlekedési jogsértésekre vonatkozó információk határokon átnyúló cseréjének elősegítéséről (HL L 68., 2015.3.13., 9. o.).</w:t>
      </w:r>
    </w:p>
  </w:footnote>
  <w:footnote w:id="24">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t>Az az erő, amellyel a vezető képes a rendszer működtetésére.</w:t>
      </w:r>
    </w:p>
  </w:footnote>
  <w:footnote w:id="25">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t>Az az erő, amellyel a vezető képes a rendszer működtetésére.</w:t>
      </w:r>
    </w:p>
  </w:footnote>
  <w:footnote w:id="26">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t>Az az erő, amellyel a vezető képes a rendszer működtetésére.</w:t>
      </w:r>
    </w:p>
  </w:footnote>
  <w:footnote w:id="27">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t>Az az erő, amellyel a vezető képes a rendszer működtetésére.</w:t>
      </w:r>
    </w:p>
  </w:footnote>
  <w:footnote w:id="28">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r>
      <w:r w:rsidRPr="004716DB">
        <w:rPr>
          <w:sz w:val="24"/>
          <w:szCs w:val="24"/>
          <w:shd w:val="clear" w:color="auto" w:fill="FFFFFF"/>
          <w:lang w:val="fi-FI"/>
        </w:rPr>
        <w:t>Az Európai Parlament és a Tanács 165/2014/EU rendelete (2014. február 4.) a közúti közlekedésben használt menetíró készülékekről, a közúti közlekedésben használt menetíró készülékekről szóló 3821/85/EGK tanácsi rendelet hatályon kívül helyezéséről és a közúti szállításra vonatkozó egyes szociális jogszabályok összehangolásáról szóló 561/2006/EK európai parlamenti és tanácsi rendelet módosításáról (HL L 60., 2014.2.28., 1. o.).</w:t>
      </w:r>
    </w:p>
  </w:footnote>
  <w:footnote w:id="29">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t>Az Európai Parlament és a Tanács 561/2006/EK rendelete (2006. március 15.) a közúti szállításra vonatkozó egyes szociális jogszabályok összehangolásáról, a 3821/85/EGK és a 2135/98/EK tanácsi rendelet módosításáról, valamint a 3820/85/EGK tanácsi rendelet hatályon kívül helyezéséről (HL L 102., 2006.4.11., 1. o.).</w:t>
      </w:r>
    </w:p>
  </w:footnote>
  <w:footnote w:id="30">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r>
      <w:hyperlink r:id="rId2" w:history="1">
        <w:r w:rsidRPr="004716DB">
          <w:rPr>
            <w:rStyle w:val="Hyperlink"/>
            <w:sz w:val="24"/>
            <w:szCs w:val="24"/>
            <w:lang w:val="fi-FI"/>
          </w:rPr>
          <w:t>https://ec.europa.eu/eurostat/statistics-explained/index.php?title=International_Standard_Classification_of_Education_(ISCED)#Implementation_of_ISCED_2011_.28levels_of_education.29</w:t>
        </w:r>
      </w:hyperlink>
    </w:p>
  </w:footnote>
  <w:footnote w:id="31">
    <w:p w:rsidR="003762EC" w:rsidRPr="004716DB" w:rsidRDefault="003762EC" w:rsidP="00CF139F">
      <w:pPr>
        <w:pStyle w:val="FootnoteText"/>
        <w:ind w:left="567" w:hanging="567"/>
        <w:rPr>
          <w:sz w:val="24"/>
          <w:szCs w:val="24"/>
          <w:lang w:val="fi-FI"/>
        </w:rPr>
      </w:pPr>
      <w:r w:rsidRPr="006A1565">
        <w:rPr>
          <w:rStyle w:val="FootnoteReference"/>
          <w:sz w:val="24"/>
          <w:szCs w:val="24"/>
        </w:rPr>
        <w:footnoteRef/>
      </w:r>
      <w:r w:rsidRPr="004716DB">
        <w:rPr>
          <w:sz w:val="24"/>
          <w:szCs w:val="24"/>
          <w:lang w:val="fi-FI"/>
        </w:rPr>
        <w:tab/>
        <w:t>Az európai akadálymentesítési irányelv akadálymentességi követelményeivel összhangban (Az Európai Parlament és a Tanács (EU) 2019/882 irányelve (2019. április 17.) a termékekre és a szolgáltatásokra vonatkozó akadálymentességi követelményekről).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521883" w:rsidRDefault="003762E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521883" w:rsidRDefault="003762E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2EC" w:rsidRPr="00521883" w:rsidRDefault="003762E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6"/>
    <w:lvlOverride w:ilvl="0">
      <w:startOverride w:val="1"/>
    </w:lvlOverride>
  </w:num>
  <w:num w:numId="7">
    <w:abstractNumId w:val="14"/>
    <w:lvlOverride w:ilvl="0">
      <w:startOverride w:val="1"/>
    </w:lvlOverride>
  </w:num>
  <w:num w:numId="8">
    <w:abstractNumId w:val="5"/>
  </w:num>
  <w:num w:numId="9">
    <w:abstractNumId w:val="8"/>
  </w:num>
  <w:num w:numId="10">
    <w:abstractNumId w:val="9"/>
  </w:num>
  <w:num w:numId="11">
    <w:abstractNumId w:val="2"/>
  </w:num>
  <w:num w:numId="12">
    <w:abstractNumId w:val="10"/>
  </w:num>
  <w:num w:numId="13">
    <w:abstractNumId w:val="12"/>
  </w:num>
  <w:num w:numId="14">
    <w:abstractNumId w:val="13"/>
  </w:num>
  <w:num w:numId="15">
    <w:abstractNumId w:val="4"/>
  </w:num>
  <w:num w:numId="16">
    <w:abstractNumId w:val="11"/>
  </w:num>
  <w:num w:numId="1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HU"/>
    <w:docVar w:name="dvnumam" w:val="237"/>
    <w:docVar w:name="dvpe" w:val="750.248"/>
    <w:docVar w:name="dvrapporteur" w:val="Előadó: "/>
    <w:docVar w:name="dvstar" w:val="***I"/>
    <w:docVar w:name="dvtitre" w:val="Az Európai Parlament 2024.  ...-i jogalkotási állásfoglalása a vezetői engedélyekről, az (EU) 2022/2561 európai parlamenti és tanácsi rendelet és az (EU) 2018/1724 európai parlamenti és tanácsi rendelet módosításáról, valamint a 2006/126/EK európai parlamenti és tanácsi irányelv és a 383/2012/EU bizottsági rendelet hatályon kívül helyezéséről szóló európai parlamenti és tanácsi irányelvre irányuló javaslatról(COM(2023)0127 – C9-0035/2023 – 2023/0053(COD))"/>
  </w:docVars>
  <w:rsids>
    <w:rsidRoot w:val="001D2BC7"/>
    <w:rsid w:val="00002272"/>
    <w:rsid w:val="00064002"/>
    <w:rsid w:val="000677B9"/>
    <w:rsid w:val="000831BA"/>
    <w:rsid w:val="000A42CC"/>
    <w:rsid w:val="000E7DD9"/>
    <w:rsid w:val="0010095E"/>
    <w:rsid w:val="00103CC2"/>
    <w:rsid w:val="00125B37"/>
    <w:rsid w:val="00127E1C"/>
    <w:rsid w:val="00172A28"/>
    <w:rsid w:val="00187494"/>
    <w:rsid w:val="00192200"/>
    <w:rsid w:val="001D2BC7"/>
    <w:rsid w:val="001F32AE"/>
    <w:rsid w:val="0020635F"/>
    <w:rsid w:val="00211541"/>
    <w:rsid w:val="00251C85"/>
    <w:rsid w:val="002767FF"/>
    <w:rsid w:val="002B18FE"/>
    <w:rsid w:val="002B5493"/>
    <w:rsid w:val="002C099E"/>
    <w:rsid w:val="00343214"/>
    <w:rsid w:val="00361C00"/>
    <w:rsid w:val="00364DB3"/>
    <w:rsid w:val="003762EC"/>
    <w:rsid w:val="00395FA1"/>
    <w:rsid w:val="003D7670"/>
    <w:rsid w:val="003E15D4"/>
    <w:rsid w:val="00411CCE"/>
    <w:rsid w:val="0041666E"/>
    <w:rsid w:val="00421060"/>
    <w:rsid w:val="004716DB"/>
    <w:rsid w:val="00471C19"/>
    <w:rsid w:val="00473F23"/>
    <w:rsid w:val="004867E3"/>
    <w:rsid w:val="00490E2B"/>
    <w:rsid w:val="00494A28"/>
    <w:rsid w:val="004C0004"/>
    <w:rsid w:val="004C2738"/>
    <w:rsid w:val="004C5D52"/>
    <w:rsid w:val="004C7348"/>
    <w:rsid w:val="004D4587"/>
    <w:rsid w:val="004E30AD"/>
    <w:rsid w:val="004E3E21"/>
    <w:rsid w:val="0050519A"/>
    <w:rsid w:val="005072A1"/>
    <w:rsid w:val="00514517"/>
    <w:rsid w:val="00517C11"/>
    <w:rsid w:val="00521883"/>
    <w:rsid w:val="00540532"/>
    <w:rsid w:val="00545827"/>
    <w:rsid w:val="00560270"/>
    <w:rsid w:val="005B35F9"/>
    <w:rsid w:val="005C2568"/>
    <w:rsid w:val="005D0508"/>
    <w:rsid w:val="006037C0"/>
    <w:rsid w:val="00613C73"/>
    <w:rsid w:val="00646970"/>
    <w:rsid w:val="006631B6"/>
    <w:rsid w:val="00680577"/>
    <w:rsid w:val="006D52C0"/>
    <w:rsid w:val="006F0A95"/>
    <w:rsid w:val="006F74FA"/>
    <w:rsid w:val="007208F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880"/>
    <w:rsid w:val="00887B3E"/>
    <w:rsid w:val="00890791"/>
    <w:rsid w:val="008C2AC6"/>
    <w:rsid w:val="008C7D7E"/>
    <w:rsid w:val="008F20A1"/>
    <w:rsid w:val="00901097"/>
    <w:rsid w:val="009114A9"/>
    <w:rsid w:val="00930C23"/>
    <w:rsid w:val="0093193B"/>
    <w:rsid w:val="009509D8"/>
    <w:rsid w:val="00950B64"/>
    <w:rsid w:val="00953F34"/>
    <w:rsid w:val="00963430"/>
    <w:rsid w:val="00967754"/>
    <w:rsid w:val="00981893"/>
    <w:rsid w:val="009825B1"/>
    <w:rsid w:val="0098270D"/>
    <w:rsid w:val="00A1687D"/>
    <w:rsid w:val="00A43E52"/>
    <w:rsid w:val="00A4678D"/>
    <w:rsid w:val="00A742F0"/>
    <w:rsid w:val="00A778C7"/>
    <w:rsid w:val="00A97156"/>
    <w:rsid w:val="00AB441E"/>
    <w:rsid w:val="00AB6293"/>
    <w:rsid w:val="00AC1303"/>
    <w:rsid w:val="00AE0928"/>
    <w:rsid w:val="00AF3B82"/>
    <w:rsid w:val="00B01C4B"/>
    <w:rsid w:val="00B12E95"/>
    <w:rsid w:val="00B22876"/>
    <w:rsid w:val="00B558F0"/>
    <w:rsid w:val="00B652BB"/>
    <w:rsid w:val="00B7622D"/>
    <w:rsid w:val="00B767BC"/>
    <w:rsid w:val="00BA3B92"/>
    <w:rsid w:val="00BD48FE"/>
    <w:rsid w:val="00BD56BC"/>
    <w:rsid w:val="00BD7BD8"/>
    <w:rsid w:val="00BE6ADC"/>
    <w:rsid w:val="00BE6CF9"/>
    <w:rsid w:val="00BF29CC"/>
    <w:rsid w:val="00C05BFE"/>
    <w:rsid w:val="00C23CD4"/>
    <w:rsid w:val="00C305EB"/>
    <w:rsid w:val="00C61C0C"/>
    <w:rsid w:val="00C941CB"/>
    <w:rsid w:val="00CC2357"/>
    <w:rsid w:val="00CF071A"/>
    <w:rsid w:val="00CF139F"/>
    <w:rsid w:val="00D058B8"/>
    <w:rsid w:val="00D42CF5"/>
    <w:rsid w:val="00D562DD"/>
    <w:rsid w:val="00D56C11"/>
    <w:rsid w:val="00D63342"/>
    <w:rsid w:val="00D64217"/>
    <w:rsid w:val="00D834A0"/>
    <w:rsid w:val="00D872DF"/>
    <w:rsid w:val="00D91E21"/>
    <w:rsid w:val="00DA7FCD"/>
    <w:rsid w:val="00E035BD"/>
    <w:rsid w:val="00E13788"/>
    <w:rsid w:val="00E365E1"/>
    <w:rsid w:val="00E820A4"/>
    <w:rsid w:val="00E85C3C"/>
    <w:rsid w:val="00EB006A"/>
    <w:rsid w:val="00EB4772"/>
    <w:rsid w:val="00ED169E"/>
    <w:rsid w:val="00ED4235"/>
    <w:rsid w:val="00F04346"/>
    <w:rsid w:val="00F07508"/>
    <w:rsid w:val="00F075DC"/>
    <w:rsid w:val="00F149E9"/>
    <w:rsid w:val="00F27A72"/>
    <w:rsid w:val="00F5134D"/>
    <w:rsid w:val="00F74202"/>
    <w:rsid w:val="00F766A3"/>
    <w:rsid w:val="00F87713"/>
    <w:rsid w:val="00FB4360"/>
    <w:rsid w:val="00FD0C70"/>
    <w:rsid w:val="00FF3D52"/>
    <w:rsid w:val="00FF751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0AFB2"/>
  <w15:chartTrackingRefBased/>
  <w15:docId w15:val="{9437F230-D551-4B50-AFC9-F9E08614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63430"/>
    <w:rPr>
      <w:b/>
      <w:kern w:val="28"/>
      <w:sz w:val="28"/>
      <w:lang w:val="fr-FR" w:eastAsia="fr-FR"/>
    </w:rPr>
  </w:style>
  <w:style w:type="character" w:customStyle="1" w:styleId="Heading2Char">
    <w:name w:val="Heading 2 Char"/>
    <w:basedOn w:val="DefaultParagraphFont"/>
    <w:link w:val="Heading2"/>
    <w:uiPriority w:val="9"/>
    <w:semiHidden/>
    <w:rsid w:val="00963430"/>
    <w:rPr>
      <w:sz w:val="24"/>
      <w:lang w:val="fr-FR" w:eastAsia="fr-FR"/>
    </w:rPr>
  </w:style>
  <w:style w:type="character" w:customStyle="1" w:styleId="Heading3Char">
    <w:name w:val="Heading 3 Char"/>
    <w:basedOn w:val="DefaultParagraphFont"/>
    <w:link w:val="Heading3"/>
    <w:uiPriority w:val="9"/>
    <w:semiHidden/>
    <w:rsid w:val="00963430"/>
    <w:rPr>
      <w:rFonts w:ascii="Arial" w:hAnsi="Arial"/>
      <w:sz w:val="24"/>
      <w:lang w:val="fr-FR" w:eastAsia="fr-FR"/>
    </w:rPr>
  </w:style>
  <w:style w:type="character" w:customStyle="1" w:styleId="Heading4Char">
    <w:name w:val="Heading 4 Char"/>
    <w:basedOn w:val="DefaultParagraphFont"/>
    <w:link w:val="Heading4"/>
    <w:uiPriority w:val="9"/>
    <w:semiHidden/>
    <w:rsid w:val="00963430"/>
    <w:rPr>
      <w:sz w:val="24"/>
      <w:lang w:val="en-US" w:eastAsia="fr-FR"/>
    </w:rPr>
  </w:style>
  <w:style w:type="character" w:customStyle="1" w:styleId="Heading5Char">
    <w:name w:val="Heading 5 Char"/>
    <w:basedOn w:val="DefaultParagraphFont"/>
    <w:link w:val="Heading5"/>
    <w:uiPriority w:val="9"/>
    <w:semiHidden/>
    <w:rsid w:val="00963430"/>
    <w:rPr>
      <w:sz w:val="24"/>
      <w:lang w:val="en-US" w:eastAsia="fr-FR"/>
    </w:rPr>
  </w:style>
  <w:style w:type="character" w:customStyle="1" w:styleId="Heading6Char">
    <w:name w:val="Heading 6 Char"/>
    <w:basedOn w:val="DefaultParagraphFont"/>
    <w:link w:val="Heading6"/>
    <w:uiPriority w:val="9"/>
    <w:semiHidden/>
    <w:rsid w:val="00963430"/>
    <w:rPr>
      <w:i/>
      <w:sz w:val="22"/>
      <w:lang w:val="hu-HU"/>
    </w:rPr>
  </w:style>
  <w:style w:type="character" w:customStyle="1" w:styleId="Heading7Char">
    <w:name w:val="Heading 7 Char"/>
    <w:basedOn w:val="DefaultParagraphFont"/>
    <w:link w:val="Heading7"/>
    <w:uiPriority w:val="9"/>
    <w:semiHidden/>
    <w:rsid w:val="00963430"/>
    <w:rPr>
      <w:rFonts w:ascii="Arial" w:hAnsi="Arial"/>
      <w:sz w:val="24"/>
      <w:lang w:val="hu-HU"/>
    </w:rPr>
  </w:style>
  <w:style w:type="character" w:customStyle="1" w:styleId="Heading8Char">
    <w:name w:val="Heading 8 Char"/>
    <w:basedOn w:val="DefaultParagraphFont"/>
    <w:link w:val="Heading8"/>
    <w:semiHidden/>
    <w:rsid w:val="00963430"/>
    <w:rPr>
      <w:rFonts w:ascii="Arial" w:hAnsi="Arial"/>
      <w:i/>
      <w:sz w:val="24"/>
      <w:lang w:val="hu-HU"/>
    </w:rPr>
  </w:style>
  <w:style w:type="character" w:customStyle="1" w:styleId="Heading9Char">
    <w:name w:val="Heading 9 Char"/>
    <w:basedOn w:val="DefaultParagraphFont"/>
    <w:link w:val="Heading9"/>
    <w:semiHidden/>
    <w:rsid w:val="00963430"/>
    <w:rPr>
      <w:rFonts w:ascii="Arial" w:hAnsi="Arial"/>
      <w:b/>
      <w:i/>
      <w:sz w:val="18"/>
      <w:lang w:val="hu-HU"/>
    </w:rPr>
  </w:style>
  <w:style w:type="paragraph" w:styleId="TOCHeading">
    <w:name w:val="TOC Heading"/>
    <w:basedOn w:val="Normal"/>
    <w:next w:val="Normal"/>
    <w:uiPriority w:val="39"/>
    <w:unhideWhenUsed/>
    <w:qFormat/>
    <w:rsid w:val="00963430"/>
    <w:pPr>
      <w:widowControl/>
      <w:spacing w:after="240"/>
    </w:pPr>
    <w:rPr>
      <w:lang w:val="en-GB"/>
    </w:rPr>
  </w:style>
  <w:style w:type="paragraph" w:customStyle="1" w:styleId="EPFooter2">
    <w:name w:val="EPFooter2"/>
    <w:basedOn w:val="Normal"/>
    <w:next w:val="Normal"/>
    <w:rsid w:val="0096343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3430"/>
    <w:pPr>
      <w:keepNext/>
      <w:spacing w:after="240"/>
      <w:jc w:val="right"/>
    </w:pPr>
    <w:rPr>
      <w:rFonts w:ascii="Arial" w:hAnsi="Arial"/>
      <w:b/>
    </w:rPr>
  </w:style>
  <w:style w:type="paragraph" w:customStyle="1" w:styleId="Normal6a">
    <w:name w:val="Normal6a"/>
    <w:basedOn w:val="Normal"/>
    <w:rsid w:val="00963430"/>
    <w:pPr>
      <w:spacing w:after="120"/>
    </w:pPr>
  </w:style>
  <w:style w:type="paragraph" w:customStyle="1" w:styleId="PageHeading">
    <w:name w:val="PageHeading"/>
    <w:basedOn w:val="Normal"/>
    <w:rsid w:val="00963430"/>
    <w:pPr>
      <w:keepNext/>
      <w:spacing w:after="480"/>
      <w:jc w:val="center"/>
    </w:pPr>
    <w:rPr>
      <w:rFonts w:ascii="Arial" w:hAnsi="Arial" w:cs="Arial"/>
      <w:b/>
    </w:rPr>
  </w:style>
  <w:style w:type="paragraph" w:customStyle="1" w:styleId="NormalBold">
    <w:name w:val="NormalBold"/>
    <w:basedOn w:val="Normal"/>
    <w:link w:val="NormalBoldChar"/>
    <w:rsid w:val="00963430"/>
    <w:rPr>
      <w:b/>
    </w:rPr>
  </w:style>
  <w:style w:type="character" w:customStyle="1" w:styleId="NormalBoldChar">
    <w:name w:val="NormalBold Char"/>
    <w:basedOn w:val="DefaultParagraphFont"/>
    <w:link w:val="NormalBold"/>
    <w:locked/>
    <w:rsid w:val="00963430"/>
    <w:rPr>
      <w:b/>
      <w:sz w:val="24"/>
      <w:lang w:val="hu-HU"/>
    </w:rPr>
  </w:style>
  <w:style w:type="paragraph" w:customStyle="1" w:styleId="NormalBold12a">
    <w:name w:val="NormalBold12a"/>
    <w:basedOn w:val="Normal"/>
    <w:rsid w:val="00963430"/>
    <w:pPr>
      <w:spacing w:after="240"/>
    </w:pPr>
    <w:rPr>
      <w:b/>
    </w:rPr>
  </w:style>
  <w:style w:type="paragraph" w:customStyle="1" w:styleId="AmJustText">
    <w:name w:val="AmJustText"/>
    <w:basedOn w:val="Normal"/>
    <w:rsid w:val="00963430"/>
    <w:pPr>
      <w:spacing w:after="240"/>
    </w:pPr>
    <w:rPr>
      <w:i/>
    </w:rPr>
  </w:style>
  <w:style w:type="paragraph" w:customStyle="1" w:styleId="NormalHanging12a">
    <w:name w:val="NormalHanging12a"/>
    <w:basedOn w:val="Normal"/>
    <w:rsid w:val="00963430"/>
    <w:pPr>
      <w:spacing w:after="240"/>
      <w:ind w:left="567" w:hanging="567"/>
    </w:pPr>
  </w:style>
  <w:style w:type="paragraph" w:customStyle="1" w:styleId="CoverNormal24a">
    <w:name w:val="CoverNormal24a"/>
    <w:basedOn w:val="Normal"/>
    <w:rsid w:val="00963430"/>
    <w:pPr>
      <w:spacing w:after="480"/>
      <w:ind w:left="1417"/>
    </w:pPr>
  </w:style>
  <w:style w:type="paragraph" w:customStyle="1" w:styleId="CoverNormal">
    <w:name w:val="CoverNormal"/>
    <w:basedOn w:val="Normal"/>
    <w:rsid w:val="00963430"/>
    <w:pPr>
      <w:ind w:left="1418"/>
    </w:pPr>
  </w:style>
  <w:style w:type="paragraph" w:customStyle="1" w:styleId="AmCrossRef">
    <w:name w:val="AmCrossRef"/>
    <w:basedOn w:val="Normal"/>
    <w:rsid w:val="00963430"/>
    <w:pPr>
      <w:spacing w:before="240" w:after="240"/>
      <w:jc w:val="center"/>
    </w:pPr>
    <w:rPr>
      <w:i/>
    </w:rPr>
  </w:style>
  <w:style w:type="paragraph" w:customStyle="1" w:styleId="AmJustTitle">
    <w:name w:val="AmJustTitle"/>
    <w:basedOn w:val="Normal"/>
    <w:next w:val="AmJustText"/>
    <w:rsid w:val="00963430"/>
    <w:pPr>
      <w:keepNext/>
      <w:spacing w:before="240" w:after="240"/>
      <w:jc w:val="center"/>
    </w:pPr>
    <w:rPr>
      <w:i/>
    </w:rPr>
  </w:style>
  <w:style w:type="paragraph" w:customStyle="1" w:styleId="CoverReference">
    <w:name w:val="CoverReference"/>
    <w:basedOn w:val="Normal"/>
    <w:rsid w:val="00963430"/>
    <w:pPr>
      <w:spacing w:before="1080"/>
      <w:jc w:val="right"/>
    </w:pPr>
    <w:rPr>
      <w:rFonts w:ascii="Arial" w:hAnsi="Arial" w:cs="Arial"/>
      <w:b/>
    </w:rPr>
  </w:style>
  <w:style w:type="paragraph" w:customStyle="1" w:styleId="CoverDocType">
    <w:name w:val="CoverDocType"/>
    <w:basedOn w:val="Normal"/>
    <w:rsid w:val="00963430"/>
    <w:pPr>
      <w:ind w:left="1418"/>
    </w:pPr>
    <w:rPr>
      <w:rFonts w:ascii="Arial" w:hAnsi="Arial"/>
      <w:b/>
      <w:sz w:val="48"/>
    </w:rPr>
  </w:style>
  <w:style w:type="paragraph" w:customStyle="1" w:styleId="CoverDocType24a">
    <w:name w:val="CoverDocType24a"/>
    <w:basedOn w:val="Normal"/>
    <w:rsid w:val="00963430"/>
    <w:pPr>
      <w:spacing w:after="480"/>
      <w:ind w:left="1418"/>
    </w:pPr>
    <w:rPr>
      <w:rFonts w:ascii="Arial" w:hAnsi="Arial"/>
      <w:b/>
      <w:sz w:val="48"/>
    </w:rPr>
  </w:style>
  <w:style w:type="paragraph" w:customStyle="1" w:styleId="CoverDate">
    <w:name w:val="CoverDate"/>
    <w:basedOn w:val="Normal"/>
    <w:rsid w:val="00963430"/>
    <w:pPr>
      <w:spacing w:before="240" w:after="1200"/>
    </w:pPr>
  </w:style>
  <w:style w:type="paragraph" w:styleId="Header">
    <w:name w:val="header"/>
    <w:basedOn w:val="Normal"/>
    <w:link w:val="HeaderChar"/>
    <w:uiPriority w:val="99"/>
    <w:rsid w:val="00963430"/>
    <w:pPr>
      <w:tabs>
        <w:tab w:val="center" w:pos="4513"/>
        <w:tab w:val="right" w:pos="9026"/>
      </w:tabs>
    </w:pPr>
  </w:style>
  <w:style w:type="character" w:customStyle="1" w:styleId="HeaderChar">
    <w:name w:val="Header Char"/>
    <w:basedOn w:val="DefaultParagraphFont"/>
    <w:link w:val="Header"/>
    <w:uiPriority w:val="99"/>
    <w:rsid w:val="00963430"/>
    <w:rPr>
      <w:sz w:val="24"/>
      <w:lang w:val="hu-HU"/>
    </w:rPr>
  </w:style>
  <w:style w:type="paragraph" w:customStyle="1" w:styleId="AmOrLang">
    <w:name w:val="AmOrLang"/>
    <w:basedOn w:val="Normal"/>
    <w:rsid w:val="00963430"/>
    <w:pPr>
      <w:spacing w:before="240" w:after="240"/>
      <w:jc w:val="right"/>
    </w:pPr>
  </w:style>
  <w:style w:type="paragraph" w:customStyle="1" w:styleId="AmColumnHeading">
    <w:name w:val="AmColumnHeading"/>
    <w:basedOn w:val="Normal"/>
    <w:rsid w:val="00963430"/>
    <w:pPr>
      <w:spacing w:after="240"/>
      <w:jc w:val="center"/>
    </w:pPr>
    <w:rPr>
      <w:i/>
    </w:rPr>
  </w:style>
  <w:style w:type="paragraph" w:customStyle="1" w:styleId="AmNumberTabs">
    <w:name w:val="AmNumberTabs"/>
    <w:basedOn w:val="Normal"/>
    <w:rsid w:val="009634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63430"/>
    <w:pPr>
      <w:spacing w:before="240"/>
    </w:pPr>
    <w:rPr>
      <w:b/>
    </w:rPr>
  </w:style>
  <w:style w:type="paragraph" w:customStyle="1" w:styleId="EPBody">
    <w:name w:val="EPBody"/>
    <w:basedOn w:val="Normal"/>
    <w:rsid w:val="00963430"/>
    <w:pPr>
      <w:jc w:val="center"/>
    </w:pPr>
    <w:rPr>
      <w:rFonts w:ascii="Arial" w:hAnsi="Arial" w:cs="Arial"/>
      <w:i/>
      <w:sz w:val="22"/>
      <w:szCs w:val="22"/>
    </w:rPr>
  </w:style>
  <w:style w:type="paragraph" w:customStyle="1" w:styleId="EPFooter">
    <w:name w:val="EPFooter"/>
    <w:basedOn w:val="Normal"/>
    <w:rsid w:val="00963430"/>
    <w:pPr>
      <w:tabs>
        <w:tab w:val="center" w:pos="4535"/>
        <w:tab w:val="right" w:pos="9071"/>
      </w:tabs>
      <w:spacing w:before="240" w:after="240"/>
    </w:pPr>
    <w:rPr>
      <w:color w:val="010000"/>
      <w:sz w:val="22"/>
    </w:rPr>
  </w:style>
  <w:style w:type="paragraph" w:customStyle="1" w:styleId="EPComma">
    <w:name w:val="EPComma"/>
    <w:basedOn w:val="Normal"/>
    <w:rsid w:val="00963430"/>
    <w:pPr>
      <w:spacing w:before="480" w:after="240"/>
    </w:pPr>
  </w:style>
  <w:style w:type="paragraph" w:customStyle="1" w:styleId="Lgendesigne">
    <w:name w:val="Légende signe"/>
    <w:basedOn w:val="Normal"/>
    <w:rsid w:val="00963430"/>
    <w:pPr>
      <w:tabs>
        <w:tab w:val="right" w:pos="454"/>
        <w:tab w:val="left" w:pos="737"/>
      </w:tabs>
      <w:ind w:left="737" w:hanging="737"/>
    </w:pPr>
    <w:rPr>
      <w:snapToGrid w:val="0"/>
      <w:sz w:val="18"/>
      <w:lang w:eastAsia="en-US"/>
    </w:rPr>
  </w:style>
  <w:style w:type="paragraph" w:customStyle="1" w:styleId="Lgendetitre">
    <w:name w:val="Légende titre"/>
    <w:basedOn w:val="Normal"/>
    <w:rsid w:val="00963430"/>
    <w:pPr>
      <w:spacing w:before="240" w:after="240"/>
    </w:pPr>
    <w:rPr>
      <w:b/>
      <w:i/>
      <w:snapToGrid w:val="0"/>
      <w:lang w:eastAsia="en-US"/>
    </w:rPr>
  </w:style>
  <w:style w:type="paragraph" w:customStyle="1" w:styleId="Lgendestandard">
    <w:name w:val="Légende standard"/>
    <w:basedOn w:val="Normal"/>
    <w:rsid w:val="00963430"/>
    <w:rPr>
      <w:sz w:val="18"/>
    </w:rPr>
  </w:style>
  <w:style w:type="character" w:customStyle="1" w:styleId="FooterChar">
    <w:name w:val="Footer Char"/>
    <w:basedOn w:val="DefaultParagraphFont"/>
    <w:link w:val="Footer"/>
    <w:uiPriority w:val="99"/>
    <w:rsid w:val="00963430"/>
    <w:rPr>
      <w:sz w:val="22"/>
    </w:rPr>
  </w:style>
  <w:style w:type="paragraph" w:styleId="Footer">
    <w:name w:val="footer"/>
    <w:link w:val="FooterChar"/>
    <w:uiPriority w:val="99"/>
    <w:unhideWhenUsed/>
    <w:rsid w:val="00963430"/>
    <w:pPr>
      <w:tabs>
        <w:tab w:val="center" w:pos="4536"/>
        <w:tab w:val="right" w:pos="9072"/>
      </w:tabs>
      <w:spacing w:before="240" w:after="240" w:line="220" w:lineRule="auto"/>
    </w:pPr>
    <w:rPr>
      <w:sz w:val="22"/>
    </w:rPr>
  </w:style>
  <w:style w:type="character" w:customStyle="1" w:styleId="FooterChar1">
    <w:name w:val="Footer Char1"/>
    <w:basedOn w:val="DefaultParagraphFont"/>
    <w:rsid w:val="00963430"/>
    <w:rPr>
      <w:sz w:val="24"/>
      <w:lang w:val="hu-HU"/>
    </w:rPr>
  </w:style>
  <w:style w:type="character" w:customStyle="1" w:styleId="Normal12Char">
    <w:name w:val="Normal12 Char"/>
    <w:basedOn w:val="DefaultParagraphFont"/>
    <w:link w:val="Normal12"/>
    <w:locked/>
    <w:rsid w:val="00963430"/>
    <w:rPr>
      <w:noProof/>
      <w:sz w:val="24"/>
    </w:rPr>
  </w:style>
  <w:style w:type="paragraph" w:customStyle="1" w:styleId="Normal12">
    <w:name w:val="Normal12"/>
    <w:basedOn w:val="Normal"/>
    <w:link w:val="Normal12Char"/>
    <w:rsid w:val="00963430"/>
    <w:pPr>
      <w:spacing w:after="240"/>
    </w:pPr>
    <w:rPr>
      <w:noProof/>
      <w:lang w:val="en-GB"/>
    </w:rPr>
  </w:style>
  <w:style w:type="character" w:customStyle="1" w:styleId="Normal6Char">
    <w:name w:val="Normal6 Char"/>
    <w:basedOn w:val="DefaultParagraphFont"/>
    <w:link w:val="Normal6"/>
    <w:locked/>
    <w:rsid w:val="00963430"/>
    <w:rPr>
      <w:sz w:val="24"/>
      <w:lang w:val="hu-HU"/>
    </w:rPr>
  </w:style>
  <w:style w:type="paragraph" w:customStyle="1" w:styleId="Normal6">
    <w:name w:val="Normal6"/>
    <w:basedOn w:val="Normal"/>
    <w:link w:val="Normal6Char"/>
    <w:rsid w:val="00963430"/>
    <w:pPr>
      <w:spacing w:after="120"/>
    </w:pPr>
  </w:style>
  <w:style w:type="paragraph" w:customStyle="1" w:styleId="Normal12Italic">
    <w:name w:val="Normal12Italic"/>
    <w:basedOn w:val="Normal12"/>
    <w:rsid w:val="00963430"/>
    <w:rPr>
      <w:i/>
    </w:rPr>
  </w:style>
  <w:style w:type="paragraph" w:customStyle="1" w:styleId="Footer2">
    <w:name w:val="Footer2"/>
    <w:basedOn w:val="Normal12"/>
    <w:rsid w:val="00963430"/>
    <w:pPr>
      <w:tabs>
        <w:tab w:val="center" w:pos="4535"/>
        <w:tab w:val="right" w:pos="9923"/>
      </w:tabs>
      <w:spacing w:line="480" w:lineRule="auto"/>
      <w:ind w:left="-851"/>
    </w:pPr>
    <w:rPr>
      <w:rFonts w:ascii="Arial" w:cs="Arial"/>
      <w:b/>
      <w:sz w:val="48"/>
    </w:rPr>
  </w:style>
  <w:style w:type="paragraph" w:customStyle="1" w:styleId="EntPE">
    <w:name w:val="EntPE"/>
    <w:basedOn w:val="Normal12"/>
    <w:rsid w:val="00963430"/>
    <w:pPr>
      <w:jc w:val="center"/>
    </w:pPr>
    <w:rPr>
      <w:noProof w:val="0"/>
      <w:sz w:val="56"/>
    </w:rPr>
  </w:style>
  <w:style w:type="paragraph" w:customStyle="1" w:styleId="AMNumberTabs0">
    <w:name w:val="AMNumberTabs"/>
    <w:basedOn w:val="Normal"/>
    <w:rsid w:val="009634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63430"/>
    <w:pPr>
      <w:spacing w:after="240"/>
      <w:jc w:val="center"/>
    </w:pPr>
    <w:rPr>
      <w:i/>
    </w:rPr>
  </w:style>
  <w:style w:type="paragraph" w:customStyle="1" w:styleId="Olang">
    <w:name w:val="Olang"/>
    <w:basedOn w:val="Normal"/>
    <w:rsid w:val="00963430"/>
    <w:pPr>
      <w:spacing w:before="240" w:after="240"/>
      <w:jc w:val="right"/>
    </w:pPr>
    <w:rPr>
      <w:noProof/>
      <w:szCs w:val="24"/>
    </w:rPr>
  </w:style>
  <w:style w:type="paragraph" w:customStyle="1" w:styleId="JustificationTitle">
    <w:name w:val="JustificationTitle"/>
    <w:basedOn w:val="Normal"/>
    <w:next w:val="Normal12"/>
    <w:rsid w:val="00963430"/>
    <w:pPr>
      <w:keepNext/>
      <w:spacing w:before="240" w:after="240"/>
      <w:jc w:val="center"/>
    </w:pPr>
    <w:rPr>
      <w:i/>
      <w:noProof/>
    </w:rPr>
  </w:style>
  <w:style w:type="paragraph" w:customStyle="1" w:styleId="paragraph">
    <w:name w:val="paragraph"/>
    <w:basedOn w:val="Normal"/>
    <w:rsid w:val="00963430"/>
    <w:pPr>
      <w:widowControl/>
      <w:spacing w:before="100" w:beforeAutospacing="1" w:after="100" w:afterAutospacing="1"/>
    </w:pPr>
    <w:rPr>
      <w:szCs w:val="24"/>
      <w:lang w:eastAsia="en-US"/>
    </w:rPr>
  </w:style>
  <w:style w:type="character" w:customStyle="1" w:styleId="normaltextrun">
    <w:name w:val="normaltextrun"/>
    <w:basedOn w:val="DefaultParagraphFont"/>
    <w:rsid w:val="00963430"/>
  </w:style>
  <w:style w:type="character" w:customStyle="1" w:styleId="eop">
    <w:name w:val="eop"/>
    <w:basedOn w:val="DefaultParagraphFont"/>
    <w:rsid w:val="00963430"/>
  </w:style>
  <w:style w:type="character" w:styleId="CommentReference">
    <w:name w:val="annotation reference"/>
    <w:basedOn w:val="DefaultParagraphFont"/>
    <w:uiPriority w:val="99"/>
    <w:rsid w:val="00963430"/>
    <w:rPr>
      <w:sz w:val="16"/>
      <w:szCs w:val="16"/>
    </w:rPr>
  </w:style>
  <w:style w:type="paragraph" w:styleId="CommentText">
    <w:name w:val="annotation text"/>
    <w:basedOn w:val="Normal"/>
    <w:link w:val="CommentTextChar"/>
    <w:uiPriority w:val="99"/>
    <w:rsid w:val="00963430"/>
    <w:rPr>
      <w:sz w:val="20"/>
    </w:rPr>
  </w:style>
  <w:style w:type="character" w:customStyle="1" w:styleId="CommentTextChar">
    <w:name w:val="Comment Text Char"/>
    <w:basedOn w:val="DefaultParagraphFont"/>
    <w:link w:val="CommentText"/>
    <w:uiPriority w:val="99"/>
    <w:rsid w:val="00963430"/>
    <w:rPr>
      <w:lang w:val="hu-HU"/>
    </w:rPr>
  </w:style>
  <w:style w:type="paragraph" w:styleId="CommentSubject">
    <w:name w:val="annotation subject"/>
    <w:basedOn w:val="CommentText"/>
    <w:next w:val="CommentText"/>
    <w:link w:val="CommentSubjectChar"/>
    <w:uiPriority w:val="99"/>
    <w:unhideWhenUsed/>
    <w:rsid w:val="00963430"/>
    <w:rPr>
      <w:b/>
      <w:bCs/>
    </w:rPr>
  </w:style>
  <w:style w:type="character" w:customStyle="1" w:styleId="CommentSubjectChar">
    <w:name w:val="Comment Subject Char"/>
    <w:basedOn w:val="CommentTextChar"/>
    <w:link w:val="CommentSubject"/>
    <w:uiPriority w:val="99"/>
    <w:rsid w:val="00963430"/>
    <w:rPr>
      <w:b/>
      <w:bCs/>
      <w:lang w:val="hu-HU"/>
    </w:rPr>
  </w:style>
  <w:style w:type="paragraph" w:styleId="BalloonText">
    <w:name w:val="Balloon Text"/>
    <w:basedOn w:val="Normal"/>
    <w:link w:val="BalloonTextChar"/>
    <w:uiPriority w:val="99"/>
    <w:unhideWhenUsed/>
    <w:rsid w:val="00963430"/>
    <w:rPr>
      <w:rFonts w:ascii="Segoe UI" w:hAnsi="Segoe UI" w:cs="Segoe UI"/>
      <w:sz w:val="18"/>
      <w:szCs w:val="18"/>
    </w:rPr>
  </w:style>
  <w:style w:type="character" w:customStyle="1" w:styleId="BalloonTextChar">
    <w:name w:val="Balloon Text Char"/>
    <w:basedOn w:val="DefaultParagraphFont"/>
    <w:link w:val="BalloonText"/>
    <w:uiPriority w:val="99"/>
    <w:rsid w:val="00963430"/>
    <w:rPr>
      <w:rFonts w:ascii="Segoe UI" w:hAnsi="Segoe UI" w:cs="Segoe UI"/>
      <w:sz w:val="18"/>
      <w:szCs w:val="18"/>
      <w:lang w:val="hu-HU"/>
    </w:rPr>
  </w:style>
  <w:style w:type="paragraph" w:styleId="Revision">
    <w:name w:val="Revision"/>
    <w:hidden/>
    <w:uiPriority w:val="99"/>
    <w:semiHidden/>
    <w:rsid w:val="00963430"/>
    <w:rPr>
      <w:sz w:val="24"/>
      <w:lang w:val="hu-HU"/>
    </w:rPr>
  </w:style>
  <w:style w:type="paragraph" w:customStyle="1" w:styleId="CrossRef">
    <w:name w:val="CrossRef"/>
    <w:basedOn w:val="Normal"/>
    <w:rsid w:val="00963430"/>
    <w:pPr>
      <w:spacing w:before="240"/>
      <w:jc w:val="center"/>
    </w:pPr>
    <w:rPr>
      <w:i/>
    </w:rPr>
  </w:style>
  <w:style w:type="character" w:customStyle="1" w:styleId="NormalBold12bChar">
    <w:name w:val="NormalBold12b Char"/>
    <w:basedOn w:val="DefaultParagraphFont"/>
    <w:link w:val="NormalBold12b"/>
    <w:rsid w:val="00963430"/>
    <w:rPr>
      <w:b/>
      <w:sz w:val="24"/>
      <w:lang w:val="hu-HU"/>
    </w:rPr>
  </w:style>
  <w:style w:type="paragraph" w:customStyle="1" w:styleId="Normal24a">
    <w:name w:val="Normal24a"/>
    <w:basedOn w:val="Normal"/>
    <w:rsid w:val="00963430"/>
    <w:pPr>
      <w:spacing w:after="480"/>
    </w:pPr>
  </w:style>
  <w:style w:type="paragraph" w:customStyle="1" w:styleId="NormalBoldCenter">
    <w:name w:val="NormalBoldCenter"/>
    <w:basedOn w:val="Normal"/>
    <w:rsid w:val="00963430"/>
    <w:pPr>
      <w:jc w:val="center"/>
    </w:pPr>
    <w:rPr>
      <w:b/>
    </w:rPr>
  </w:style>
  <w:style w:type="paragraph" w:customStyle="1" w:styleId="Normal12a">
    <w:name w:val="Normal12a"/>
    <w:basedOn w:val="Normal"/>
    <w:rsid w:val="00963430"/>
    <w:pPr>
      <w:spacing w:after="240"/>
    </w:pPr>
  </w:style>
  <w:style w:type="paragraph" w:customStyle="1" w:styleId="RollCallVotes">
    <w:name w:val="RollCallVotes"/>
    <w:basedOn w:val="Normal"/>
    <w:rsid w:val="00963430"/>
    <w:pPr>
      <w:spacing w:before="120" w:after="120"/>
      <w:jc w:val="center"/>
    </w:pPr>
    <w:rPr>
      <w:b/>
      <w:bCs/>
      <w:snapToGrid w:val="0"/>
      <w:sz w:val="16"/>
      <w:lang w:eastAsia="en-US"/>
    </w:rPr>
  </w:style>
  <w:style w:type="paragraph" w:customStyle="1" w:styleId="RollCallTabs">
    <w:name w:val="RollCallTabs"/>
    <w:basedOn w:val="Normal"/>
    <w:qFormat/>
    <w:rsid w:val="00963430"/>
    <w:pPr>
      <w:tabs>
        <w:tab w:val="center" w:pos="284"/>
        <w:tab w:val="left" w:pos="426"/>
      </w:tabs>
    </w:pPr>
    <w:rPr>
      <w:snapToGrid w:val="0"/>
      <w:lang w:eastAsia="en-US"/>
    </w:rPr>
  </w:style>
  <w:style w:type="paragraph" w:customStyle="1" w:styleId="RollCallSymbols14pt">
    <w:name w:val="RollCallSymbols14pt"/>
    <w:basedOn w:val="Normal"/>
    <w:rsid w:val="00963430"/>
    <w:pPr>
      <w:spacing w:before="120" w:after="120"/>
      <w:jc w:val="center"/>
    </w:pPr>
    <w:rPr>
      <w:rFonts w:ascii="Arial" w:hAnsi="Arial"/>
      <w:b/>
      <w:bCs/>
      <w:snapToGrid w:val="0"/>
      <w:sz w:val="28"/>
      <w:lang w:eastAsia="en-US"/>
    </w:rPr>
  </w:style>
  <w:style w:type="paragraph" w:customStyle="1" w:styleId="RollCallTable">
    <w:name w:val="RollCallTable"/>
    <w:basedOn w:val="Normal"/>
    <w:rsid w:val="00963430"/>
    <w:pPr>
      <w:spacing w:before="120" w:after="120"/>
    </w:pPr>
    <w:rPr>
      <w:snapToGrid w:val="0"/>
      <w:sz w:val="16"/>
      <w:lang w:eastAsia="en-US"/>
    </w:rPr>
  </w:style>
  <w:style w:type="character" w:styleId="Hyperlink">
    <w:name w:val="Hyperlink"/>
    <w:basedOn w:val="DefaultParagraphFont"/>
    <w:uiPriority w:val="99"/>
    <w:rsid w:val="00963430"/>
    <w:rPr>
      <w:color w:val="0563C1" w:themeColor="hyperlink"/>
      <w:u w:val="single"/>
    </w:rPr>
  </w:style>
  <w:style w:type="character" w:styleId="Emphasis">
    <w:name w:val="Emphasis"/>
    <w:basedOn w:val="DefaultParagraphFont"/>
    <w:uiPriority w:val="20"/>
    <w:qFormat/>
    <w:rsid w:val="00963430"/>
    <w:rPr>
      <w:i/>
      <w:iCs/>
    </w:rPr>
  </w:style>
  <w:style w:type="paragraph" w:customStyle="1" w:styleId="FootnoteTextForceStyle">
    <w:name w:val="Footnote Text ForceStyle"/>
    <w:rsid w:val="00E13788"/>
    <w:pPr>
      <w:keepLines/>
      <w:widowControl w:val="0"/>
      <w:ind w:left="850" w:hanging="850"/>
    </w:pPr>
    <w:rPr>
      <w:sz w:val="24"/>
      <w:lang w:eastAsia="en-US"/>
    </w:rPr>
  </w:style>
  <w:style w:type="numbering" w:customStyle="1" w:styleId="NoList1">
    <w:name w:val="No List1"/>
    <w:next w:val="NoList"/>
    <w:uiPriority w:val="99"/>
    <w:semiHidden/>
    <w:unhideWhenUsed/>
    <w:rsid w:val="00CF139F"/>
  </w:style>
  <w:style w:type="table" w:customStyle="1" w:styleId="TableGrid1">
    <w:name w:val="Table Grid1"/>
    <w:basedOn w:val="TableNormal"/>
    <w:next w:val="TableGrid"/>
    <w:uiPriority w:val="59"/>
    <w:rsid w:val="00CF139F"/>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CF139F"/>
    <w:pPr>
      <w:widowControl/>
      <w:tabs>
        <w:tab w:val="num" w:pos="643"/>
      </w:tabs>
      <w:spacing w:before="120" w:after="120"/>
      <w:ind w:left="643" w:hanging="360"/>
      <w:contextualSpacing/>
      <w:jc w:val="both"/>
    </w:pPr>
    <w:rPr>
      <w:rFonts w:eastAsia="Calibri"/>
      <w:szCs w:val="22"/>
      <w:lang w:eastAsia="en-US"/>
    </w:rPr>
  </w:style>
  <w:style w:type="character" w:customStyle="1" w:styleId="tabchar">
    <w:name w:val="tabchar"/>
    <w:basedOn w:val="DefaultParagraphFont"/>
    <w:rsid w:val="00CF139F"/>
  </w:style>
  <w:style w:type="paragraph" w:customStyle="1" w:styleId="Caption1">
    <w:name w:val="Caption1"/>
    <w:basedOn w:val="Normal"/>
    <w:next w:val="Normal"/>
    <w:uiPriority w:val="35"/>
    <w:semiHidden/>
    <w:unhideWhenUsed/>
    <w:qFormat/>
    <w:rsid w:val="00CF139F"/>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rsid w:val="00CF139F"/>
    <w:pPr>
      <w:widowControl/>
      <w:numPr>
        <w:numId w:val="5"/>
      </w:numPr>
      <w:tabs>
        <w:tab w:val="num" w:pos="360"/>
      </w:tabs>
      <w:spacing w:before="120" w:after="120"/>
      <w:ind w:left="360"/>
      <w:contextualSpacing/>
      <w:jc w:val="both"/>
    </w:pPr>
    <w:rPr>
      <w:rFonts w:eastAsia="Calibri"/>
      <w:b/>
      <w:szCs w:val="22"/>
      <w:lang w:eastAsia="en-US"/>
    </w:rPr>
  </w:style>
  <w:style w:type="paragraph" w:styleId="TableofFigures">
    <w:name w:val="table of figures"/>
    <w:basedOn w:val="Normal"/>
    <w:next w:val="Normal"/>
    <w:uiPriority w:val="99"/>
    <w:unhideWhenUsed/>
    <w:rsid w:val="00CF139F"/>
    <w:pPr>
      <w:widowControl/>
      <w:spacing w:before="120"/>
      <w:jc w:val="both"/>
    </w:pPr>
    <w:rPr>
      <w:rFonts w:eastAsia="Calibri"/>
      <w:szCs w:val="22"/>
      <w:lang w:eastAsia="en-US"/>
    </w:rPr>
  </w:style>
  <w:style w:type="paragraph" w:styleId="ListBullet2">
    <w:name w:val="List Bullet 2"/>
    <w:basedOn w:val="Normal"/>
    <w:uiPriority w:val="99"/>
    <w:unhideWhenUsed/>
    <w:rsid w:val="00CF139F"/>
    <w:pPr>
      <w:widowControl/>
      <w:tabs>
        <w:tab w:val="num" w:pos="926"/>
      </w:tabs>
      <w:spacing w:before="120" w:after="120"/>
      <w:ind w:left="926" w:hanging="360"/>
      <w:contextualSpacing/>
      <w:jc w:val="both"/>
    </w:pPr>
    <w:rPr>
      <w:rFonts w:eastAsia="Calibri"/>
      <w:szCs w:val="22"/>
      <w:lang w:eastAsia="en-US"/>
    </w:rPr>
  </w:style>
  <w:style w:type="paragraph" w:styleId="ListBullet3">
    <w:name w:val="List Bullet 3"/>
    <w:basedOn w:val="Normal"/>
    <w:uiPriority w:val="99"/>
    <w:unhideWhenUsed/>
    <w:rsid w:val="00CF139F"/>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CF139F"/>
    <w:pPr>
      <w:widowControl/>
      <w:tabs>
        <w:tab w:val="num" w:pos="1209"/>
      </w:tabs>
      <w:spacing w:before="120" w:after="120"/>
      <w:ind w:left="1209" w:hanging="360"/>
      <w:contextualSpacing/>
      <w:jc w:val="both"/>
    </w:pPr>
    <w:rPr>
      <w:rFonts w:eastAsia="Calibri"/>
      <w:szCs w:val="22"/>
      <w:lang w:eastAsia="en-US"/>
    </w:rPr>
  </w:style>
  <w:style w:type="paragraph" w:styleId="ListNumber">
    <w:name w:val="List Number"/>
    <w:basedOn w:val="Normal"/>
    <w:uiPriority w:val="99"/>
    <w:unhideWhenUsed/>
    <w:rsid w:val="00CF139F"/>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CF139F"/>
    <w:pPr>
      <w:widowControl/>
      <w:tabs>
        <w:tab w:val="num" w:pos="1492"/>
      </w:tabs>
      <w:spacing w:before="120" w:after="120"/>
      <w:ind w:left="1492" w:hanging="360"/>
      <w:contextualSpacing/>
      <w:jc w:val="both"/>
    </w:pPr>
    <w:rPr>
      <w:rFonts w:eastAsia="Calibri"/>
      <w:szCs w:val="22"/>
      <w:lang w:eastAsia="en-US"/>
    </w:rPr>
  </w:style>
  <w:style w:type="paragraph" w:styleId="ListNumber3">
    <w:name w:val="List Number 3"/>
    <w:basedOn w:val="Normal"/>
    <w:uiPriority w:val="99"/>
    <w:unhideWhenUsed/>
    <w:rsid w:val="00CF139F"/>
    <w:pPr>
      <w:widowControl/>
      <w:tabs>
        <w:tab w:val="num" w:pos="1492"/>
      </w:tabs>
      <w:spacing w:before="120" w:after="120"/>
      <w:ind w:left="1492" w:hanging="360"/>
      <w:contextualSpacing/>
      <w:jc w:val="both"/>
    </w:pPr>
    <w:rPr>
      <w:rFonts w:eastAsia="Calibri"/>
      <w:szCs w:val="22"/>
      <w:lang w:eastAsia="en-US"/>
    </w:rPr>
  </w:style>
  <w:style w:type="paragraph" w:styleId="ListNumber4">
    <w:name w:val="List Number 4"/>
    <w:basedOn w:val="Normal"/>
    <w:uiPriority w:val="99"/>
    <w:unhideWhenUsed/>
    <w:rsid w:val="00CF139F"/>
    <w:pPr>
      <w:widowControl/>
      <w:tabs>
        <w:tab w:val="num" w:pos="360"/>
      </w:tabs>
      <w:spacing w:before="120" w:after="120"/>
      <w:ind w:left="360" w:hanging="360"/>
      <w:contextualSpacing/>
      <w:jc w:val="both"/>
    </w:pPr>
    <w:rPr>
      <w:rFonts w:eastAsia="Calibri"/>
      <w:szCs w:val="22"/>
      <w:lang w:eastAsia="en-US"/>
    </w:rPr>
  </w:style>
  <w:style w:type="paragraph" w:customStyle="1" w:styleId="CM1">
    <w:name w:val="CM1"/>
    <w:basedOn w:val="Normal"/>
    <w:next w:val="Normal"/>
    <w:uiPriority w:val="99"/>
    <w:rsid w:val="00CF139F"/>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CF139F"/>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CF139F"/>
    <w:rPr>
      <w:b/>
      <w:bCs/>
    </w:rPr>
  </w:style>
  <w:style w:type="character" w:styleId="BookTitle">
    <w:name w:val="Book Title"/>
    <w:basedOn w:val="DefaultParagraphFont"/>
    <w:uiPriority w:val="33"/>
    <w:qFormat/>
    <w:rsid w:val="00CF139F"/>
    <w:rPr>
      <w:b/>
      <w:bCs/>
      <w:i/>
      <w:iCs/>
      <w:spacing w:val="5"/>
    </w:rPr>
  </w:style>
  <w:style w:type="paragraph" w:customStyle="1" w:styleId="nortter">
    <w:name w:val="nortter)"/>
    <w:basedOn w:val="Point0letter"/>
    <w:rsid w:val="00CF139F"/>
    <w:pPr>
      <w:numPr>
        <w:ilvl w:val="0"/>
        <w:numId w:val="0"/>
      </w:numPr>
      <w:tabs>
        <w:tab w:val="num" w:pos="850"/>
      </w:tabs>
      <w:ind w:left="850" w:hanging="850"/>
    </w:pPr>
  </w:style>
  <w:style w:type="character" w:customStyle="1" w:styleId="ui-provider">
    <w:name w:val="ui-provider"/>
    <w:basedOn w:val="DefaultParagraphFont"/>
    <w:rsid w:val="00CF139F"/>
  </w:style>
  <w:style w:type="paragraph" w:styleId="NormalWeb">
    <w:name w:val="Normal (Web)"/>
    <w:basedOn w:val="Normal"/>
    <w:uiPriority w:val="99"/>
    <w:unhideWhenUsed/>
    <w:rsid w:val="00CF139F"/>
    <w:pPr>
      <w:widowControl/>
      <w:spacing w:before="100" w:beforeAutospacing="1" w:after="100" w:afterAutospacing="1"/>
    </w:pPr>
    <w:rPr>
      <w:szCs w:val="24"/>
      <w:lang w:eastAsia="en-US"/>
    </w:rPr>
  </w:style>
  <w:style w:type="paragraph" w:styleId="TOC4">
    <w:name w:val="toc 4"/>
    <w:basedOn w:val="Normal"/>
    <w:next w:val="Normal"/>
    <w:uiPriority w:val="39"/>
    <w:unhideWhenUsed/>
    <w:rsid w:val="00CF139F"/>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CF139F"/>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CF139F"/>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CF139F"/>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CF139F"/>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CF139F"/>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CF139F"/>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CF139F"/>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CF139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F139F"/>
    <w:pPr>
      <w:widowControl/>
      <w:spacing w:after="120"/>
      <w:jc w:val="right"/>
    </w:pPr>
    <w:rPr>
      <w:rFonts w:eastAsia="Calibri"/>
      <w:sz w:val="28"/>
      <w:szCs w:val="22"/>
      <w:lang w:eastAsia="en-US"/>
    </w:rPr>
  </w:style>
  <w:style w:type="paragraph" w:customStyle="1" w:styleId="FooterSensitivity">
    <w:name w:val="Footer Sensitivity"/>
    <w:basedOn w:val="Normal"/>
    <w:rsid w:val="00CF139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CF139F"/>
    <w:pPr>
      <w:widowControl/>
      <w:spacing w:before="120" w:after="120"/>
      <w:ind w:left="850"/>
      <w:jc w:val="both"/>
    </w:pPr>
    <w:rPr>
      <w:rFonts w:eastAsia="Calibri"/>
      <w:szCs w:val="22"/>
      <w:lang w:eastAsia="en-US"/>
    </w:rPr>
  </w:style>
  <w:style w:type="paragraph" w:customStyle="1" w:styleId="Text2">
    <w:name w:val="Text 2"/>
    <w:basedOn w:val="Normal"/>
    <w:rsid w:val="00CF139F"/>
    <w:pPr>
      <w:widowControl/>
      <w:spacing w:before="120" w:after="120"/>
      <w:ind w:left="1417"/>
      <w:jc w:val="both"/>
    </w:pPr>
    <w:rPr>
      <w:rFonts w:eastAsia="Calibri"/>
      <w:szCs w:val="22"/>
      <w:lang w:eastAsia="en-US"/>
    </w:rPr>
  </w:style>
  <w:style w:type="paragraph" w:customStyle="1" w:styleId="Text3">
    <w:name w:val="Text 3"/>
    <w:basedOn w:val="Normal"/>
    <w:rsid w:val="00CF139F"/>
    <w:pPr>
      <w:widowControl/>
      <w:spacing w:before="120" w:after="120"/>
      <w:ind w:left="1984"/>
      <w:jc w:val="both"/>
    </w:pPr>
    <w:rPr>
      <w:rFonts w:eastAsia="Calibri"/>
      <w:szCs w:val="22"/>
      <w:lang w:eastAsia="en-US"/>
    </w:rPr>
  </w:style>
  <w:style w:type="paragraph" w:customStyle="1" w:styleId="Text4">
    <w:name w:val="Text 4"/>
    <w:basedOn w:val="Normal"/>
    <w:rsid w:val="00CF139F"/>
    <w:pPr>
      <w:widowControl/>
      <w:spacing w:before="120" w:after="120"/>
      <w:ind w:left="2551"/>
      <w:jc w:val="both"/>
    </w:pPr>
    <w:rPr>
      <w:rFonts w:eastAsia="Calibri"/>
      <w:szCs w:val="22"/>
      <w:lang w:eastAsia="en-US"/>
    </w:rPr>
  </w:style>
  <w:style w:type="paragraph" w:customStyle="1" w:styleId="Text5">
    <w:name w:val="Text 5"/>
    <w:basedOn w:val="Normal"/>
    <w:rsid w:val="00CF139F"/>
    <w:pPr>
      <w:widowControl/>
      <w:spacing w:before="120" w:after="120"/>
      <w:ind w:left="3118"/>
      <w:jc w:val="both"/>
    </w:pPr>
    <w:rPr>
      <w:rFonts w:eastAsia="Calibri"/>
      <w:szCs w:val="22"/>
      <w:lang w:eastAsia="en-US"/>
    </w:rPr>
  </w:style>
  <w:style w:type="paragraph" w:customStyle="1" w:styleId="Text6">
    <w:name w:val="Text 6"/>
    <w:basedOn w:val="Normal"/>
    <w:rsid w:val="00CF139F"/>
    <w:pPr>
      <w:widowControl/>
      <w:spacing w:before="120" w:after="120"/>
      <w:ind w:left="3685"/>
      <w:jc w:val="both"/>
    </w:pPr>
    <w:rPr>
      <w:rFonts w:eastAsia="Calibri"/>
      <w:szCs w:val="22"/>
      <w:lang w:eastAsia="en-US"/>
    </w:rPr>
  </w:style>
  <w:style w:type="paragraph" w:customStyle="1" w:styleId="NormalCentered">
    <w:name w:val="Normal Centered"/>
    <w:basedOn w:val="Normal"/>
    <w:rsid w:val="00CF139F"/>
    <w:pPr>
      <w:widowControl/>
      <w:spacing w:before="120" w:after="120"/>
      <w:jc w:val="center"/>
    </w:pPr>
    <w:rPr>
      <w:rFonts w:eastAsia="Calibri"/>
      <w:szCs w:val="22"/>
      <w:lang w:eastAsia="en-US"/>
    </w:rPr>
  </w:style>
  <w:style w:type="paragraph" w:customStyle="1" w:styleId="NormalLeft">
    <w:name w:val="Normal Left"/>
    <w:basedOn w:val="Normal"/>
    <w:rsid w:val="00CF139F"/>
    <w:pPr>
      <w:widowControl/>
      <w:spacing w:before="120" w:after="120"/>
    </w:pPr>
    <w:rPr>
      <w:rFonts w:eastAsia="Calibri"/>
      <w:szCs w:val="22"/>
      <w:lang w:eastAsia="en-US"/>
    </w:rPr>
  </w:style>
  <w:style w:type="paragraph" w:customStyle="1" w:styleId="NormalRight">
    <w:name w:val="Normal Right"/>
    <w:basedOn w:val="Normal"/>
    <w:rsid w:val="00CF139F"/>
    <w:pPr>
      <w:widowControl/>
      <w:spacing w:before="120" w:after="120"/>
      <w:jc w:val="right"/>
    </w:pPr>
    <w:rPr>
      <w:rFonts w:eastAsia="Calibri"/>
      <w:szCs w:val="22"/>
      <w:lang w:eastAsia="en-US"/>
    </w:rPr>
  </w:style>
  <w:style w:type="paragraph" w:customStyle="1" w:styleId="QuotedText">
    <w:name w:val="Quoted Text"/>
    <w:basedOn w:val="Normal"/>
    <w:rsid w:val="00CF139F"/>
    <w:pPr>
      <w:widowControl/>
      <w:spacing w:before="120" w:after="120"/>
      <w:ind w:left="1417"/>
      <w:jc w:val="both"/>
    </w:pPr>
    <w:rPr>
      <w:rFonts w:eastAsia="Calibri"/>
      <w:szCs w:val="22"/>
      <w:lang w:eastAsia="en-US"/>
    </w:rPr>
  </w:style>
  <w:style w:type="paragraph" w:customStyle="1" w:styleId="Point0">
    <w:name w:val="Point 0"/>
    <w:basedOn w:val="Normal"/>
    <w:rsid w:val="00CF139F"/>
    <w:pPr>
      <w:widowControl/>
      <w:spacing w:before="120" w:after="120"/>
      <w:ind w:left="850" w:hanging="850"/>
      <w:jc w:val="both"/>
    </w:pPr>
    <w:rPr>
      <w:rFonts w:eastAsia="Calibri"/>
      <w:szCs w:val="22"/>
      <w:lang w:eastAsia="en-US"/>
    </w:rPr>
  </w:style>
  <w:style w:type="paragraph" w:customStyle="1" w:styleId="Point1">
    <w:name w:val="Point 1"/>
    <w:basedOn w:val="Normal"/>
    <w:rsid w:val="00CF139F"/>
    <w:pPr>
      <w:widowControl/>
      <w:spacing w:before="120" w:after="120"/>
      <w:ind w:left="1417" w:hanging="567"/>
      <w:jc w:val="both"/>
    </w:pPr>
    <w:rPr>
      <w:rFonts w:eastAsia="Calibri"/>
      <w:szCs w:val="22"/>
      <w:lang w:eastAsia="en-US"/>
    </w:rPr>
  </w:style>
  <w:style w:type="paragraph" w:customStyle="1" w:styleId="Point2">
    <w:name w:val="Point 2"/>
    <w:basedOn w:val="Normal"/>
    <w:rsid w:val="00CF139F"/>
    <w:pPr>
      <w:widowControl/>
      <w:spacing w:before="120" w:after="120"/>
      <w:ind w:left="1984" w:hanging="567"/>
      <w:jc w:val="both"/>
    </w:pPr>
    <w:rPr>
      <w:rFonts w:eastAsia="Calibri"/>
      <w:szCs w:val="22"/>
      <w:lang w:eastAsia="en-US"/>
    </w:rPr>
  </w:style>
  <w:style w:type="paragraph" w:customStyle="1" w:styleId="Point3">
    <w:name w:val="Point 3"/>
    <w:basedOn w:val="Normal"/>
    <w:rsid w:val="00CF139F"/>
    <w:pPr>
      <w:widowControl/>
      <w:spacing w:before="120" w:after="120"/>
      <w:ind w:left="2551" w:hanging="567"/>
      <w:jc w:val="both"/>
    </w:pPr>
    <w:rPr>
      <w:rFonts w:eastAsia="Calibri"/>
      <w:szCs w:val="22"/>
      <w:lang w:eastAsia="en-US"/>
    </w:rPr>
  </w:style>
  <w:style w:type="paragraph" w:customStyle="1" w:styleId="Point4">
    <w:name w:val="Point 4"/>
    <w:basedOn w:val="Normal"/>
    <w:rsid w:val="00CF139F"/>
    <w:pPr>
      <w:widowControl/>
      <w:spacing w:before="120" w:after="120"/>
      <w:ind w:left="3118" w:hanging="567"/>
      <w:jc w:val="both"/>
    </w:pPr>
    <w:rPr>
      <w:rFonts w:eastAsia="Calibri"/>
      <w:szCs w:val="22"/>
      <w:lang w:eastAsia="en-US"/>
    </w:rPr>
  </w:style>
  <w:style w:type="paragraph" w:customStyle="1" w:styleId="Point5">
    <w:name w:val="Point 5"/>
    <w:basedOn w:val="Normal"/>
    <w:rsid w:val="00CF139F"/>
    <w:pPr>
      <w:widowControl/>
      <w:spacing w:before="120" w:after="120"/>
      <w:ind w:left="3685" w:hanging="567"/>
      <w:jc w:val="both"/>
    </w:pPr>
    <w:rPr>
      <w:rFonts w:eastAsia="Calibri"/>
      <w:szCs w:val="22"/>
      <w:lang w:eastAsia="en-US"/>
    </w:rPr>
  </w:style>
  <w:style w:type="paragraph" w:customStyle="1" w:styleId="Tiret0">
    <w:name w:val="Tiret 0"/>
    <w:basedOn w:val="Point0"/>
    <w:rsid w:val="00CF139F"/>
    <w:pPr>
      <w:numPr>
        <w:numId w:val="7"/>
      </w:numPr>
      <w:tabs>
        <w:tab w:val="clear" w:pos="850"/>
        <w:tab w:val="num" w:pos="360"/>
      </w:tabs>
    </w:pPr>
  </w:style>
  <w:style w:type="paragraph" w:customStyle="1" w:styleId="Tiret1">
    <w:name w:val="Tiret 1"/>
    <w:basedOn w:val="Point1"/>
    <w:rsid w:val="00CF139F"/>
    <w:pPr>
      <w:numPr>
        <w:numId w:val="3"/>
      </w:numPr>
      <w:tabs>
        <w:tab w:val="clear" w:pos="1417"/>
        <w:tab w:val="num" w:pos="360"/>
      </w:tabs>
    </w:pPr>
  </w:style>
  <w:style w:type="paragraph" w:customStyle="1" w:styleId="Tiret2">
    <w:name w:val="Tiret 2"/>
    <w:basedOn w:val="Point2"/>
    <w:rsid w:val="00CF139F"/>
    <w:pPr>
      <w:numPr>
        <w:numId w:val="6"/>
      </w:numPr>
      <w:tabs>
        <w:tab w:val="clear" w:pos="1984"/>
        <w:tab w:val="num" w:pos="360"/>
      </w:tabs>
    </w:pPr>
  </w:style>
  <w:style w:type="paragraph" w:customStyle="1" w:styleId="Tiret3">
    <w:name w:val="Tiret 3"/>
    <w:basedOn w:val="Point3"/>
    <w:rsid w:val="00CF139F"/>
    <w:pPr>
      <w:numPr>
        <w:numId w:val="8"/>
      </w:numPr>
      <w:tabs>
        <w:tab w:val="clear" w:pos="2551"/>
        <w:tab w:val="num" w:pos="360"/>
      </w:tabs>
    </w:pPr>
  </w:style>
  <w:style w:type="paragraph" w:customStyle="1" w:styleId="Tiret4">
    <w:name w:val="Tiret 4"/>
    <w:basedOn w:val="Point4"/>
    <w:rsid w:val="00CF139F"/>
    <w:pPr>
      <w:numPr>
        <w:numId w:val="9"/>
      </w:numPr>
      <w:tabs>
        <w:tab w:val="clear" w:pos="3118"/>
        <w:tab w:val="num" w:pos="360"/>
      </w:tabs>
    </w:pPr>
  </w:style>
  <w:style w:type="paragraph" w:customStyle="1" w:styleId="Tiret5">
    <w:name w:val="Tiret 5"/>
    <w:basedOn w:val="Point5"/>
    <w:rsid w:val="00CF139F"/>
    <w:pPr>
      <w:numPr>
        <w:numId w:val="10"/>
      </w:numPr>
      <w:tabs>
        <w:tab w:val="clear" w:pos="3685"/>
        <w:tab w:val="num" w:pos="360"/>
      </w:tabs>
    </w:pPr>
  </w:style>
  <w:style w:type="paragraph" w:customStyle="1" w:styleId="PointDouble0">
    <w:name w:val="PointDouble 0"/>
    <w:basedOn w:val="Normal"/>
    <w:rsid w:val="00CF139F"/>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F139F"/>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F139F"/>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F139F"/>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F139F"/>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CF139F"/>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F139F"/>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F139F"/>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F139F"/>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F139F"/>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CF139F"/>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CF139F"/>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CF139F"/>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CF139F"/>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CF139F"/>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CF139F"/>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CF139F"/>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CF139F"/>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F139F"/>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F139F"/>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F139F"/>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CF139F"/>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F139F"/>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F139F"/>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CF139F"/>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F139F"/>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F139F"/>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F139F"/>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F139F"/>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CF139F"/>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F139F"/>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F139F"/>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CF139F"/>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F139F"/>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F139F"/>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F139F"/>
    <w:pPr>
      <w:widowControl/>
      <w:spacing w:before="120" w:after="120"/>
      <w:jc w:val="center"/>
    </w:pPr>
    <w:rPr>
      <w:rFonts w:eastAsia="Calibri"/>
      <w:b/>
      <w:szCs w:val="22"/>
      <w:lang w:eastAsia="en-US"/>
    </w:rPr>
  </w:style>
  <w:style w:type="character" w:customStyle="1" w:styleId="Marker">
    <w:name w:val="Marker"/>
    <w:basedOn w:val="DefaultParagraphFont"/>
    <w:rsid w:val="00CF139F"/>
    <w:rPr>
      <w:color w:val="0000FF"/>
      <w:shd w:val="clear" w:color="auto" w:fill="auto"/>
    </w:rPr>
  </w:style>
  <w:style w:type="character" w:customStyle="1" w:styleId="Marker1">
    <w:name w:val="Marker1"/>
    <w:basedOn w:val="DefaultParagraphFont"/>
    <w:rsid w:val="00CF139F"/>
    <w:rPr>
      <w:color w:val="008000"/>
      <w:shd w:val="clear" w:color="auto" w:fill="auto"/>
    </w:rPr>
  </w:style>
  <w:style w:type="character" w:customStyle="1" w:styleId="Marker2">
    <w:name w:val="Marker2"/>
    <w:basedOn w:val="DefaultParagraphFont"/>
    <w:rsid w:val="00CF139F"/>
    <w:rPr>
      <w:color w:val="FF0000"/>
      <w:shd w:val="clear" w:color="auto" w:fill="auto"/>
    </w:rPr>
  </w:style>
  <w:style w:type="paragraph" w:customStyle="1" w:styleId="Point0number">
    <w:name w:val="Point 0 (number)"/>
    <w:basedOn w:val="Normal"/>
    <w:rsid w:val="00CF139F"/>
    <w:pPr>
      <w:widowControl/>
      <w:numPr>
        <w:numId w:val="1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CF139F"/>
    <w:pPr>
      <w:widowControl/>
      <w:numPr>
        <w:ilvl w:val="2"/>
        <w:numId w:val="1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CF139F"/>
    <w:pPr>
      <w:widowControl/>
      <w:numPr>
        <w:ilvl w:val="4"/>
        <w:numId w:val="1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CF139F"/>
    <w:pPr>
      <w:widowControl/>
      <w:numPr>
        <w:ilvl w:val="6"/>
        <w:numId w:val="1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CF139F"/>
    <w:pPr>
      <w:widowControl/>
      <w:numPr>
        <w:ilvl w:val="1"/>
        <w:numId w:val="1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CF139F"/>
    <w:pPr>
      <w:widowControl/>
      <w:numPr>
        <w:ilvl w:val="3"/>
        <w:numId w:val="1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CF139F"/>
    <w:pPr>
      <w:widowControl/>
      <w:numPr>
        <w:ilvl w:val="5"/>
        <w:numId w:val="1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CF139F"/>
    <w:pPr>
      <w:widowControl/>
      <w:numPr>
        <w:ilvl w:val="7"/>
        <w:numId w:val="1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CF139F"/>
    <w:pPr>
      <w:widowControl/>
      <w:numPr>
        <w:ilvl w:val="8"/>
        <w:numId w:val="11"/>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CF139F"/>
    <w:pPr>
      <w:widowControl/>
      <w:numPr>
        <w:numId w:val="12"/>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CF139F"/>
    <w:pPr>
      <w:widowControl/>
      <w:numPr>
        <w:numId w:val="13"/>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CF139F"/>
    <w:pPr>
      <w:widowControl/>
      <w:numPr>
        <w:numId w:val="14"/>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CF139F"/>
    <w:pPr>
      <w:widowControl/>
      <w:numPr>
        <w:numId w:val="15"/>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CF139F"/>
    <w:pPr>
      <w:widowControl/>
      <w:numPr>
        <w:numId w:val="16"/>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CF139F"/>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F139F"/>
    <w:pPr>
      <w:widowControl/>
    </w:pPr>
    <w:rPr>
      <w:rFonts w:ascii="Arial" w:eastAsia="Calibri" w:hAnsi="Arial" w:cs="Arial"/>
      <w:szCs w:val="22"/>
      <w:lang w:eastAsia="en-US"/>
    </w:rPr>
  </w:style>
  <w:style w:type="paragraph" w:customStyle="1" w:styleId="Emission">
    <w:name w:val="Emission"/>
    <w:basedOn w:val="Normal"/>
    <w:next w:val="Rfrenceinstitutionnelle"/>
    <w:rsid w:val="00CF139F"/>
    <w:pPr>
      <w:widowControl/>
      <w:ind w:left="5103"/>
    </w:pPr>
    <w:rPr>
      <w:rFonts w:eastAsia="Calibri"/>
      <w:szCs w:val="22"/>
      <w:lang w:eastAsia="en-US"/>
    </w:rPr>
  </w:style>
  <w:style w:type="paragraph" w:customStyle="1" w:styleId="Rfrenceinstitutionnelle">
    <w:name w:val="Référence institutionnelle"/>
    <w:basedOn w:val="Normal"/>
    <w:next w:val="Confidentialit"/>
    <w:rsid w:val="00CF139F"/>
    <w:pPr>
      <w:widowControl/>
      <w:spacing w:after="240"/>
      <w:ind w:left="5103"/>
    </w:pPr>
    <w:rPr>
      <w:rFonts w:eastAsia="Calibri"/>
      <w:szCs w:val="22"/>
      <w:lang w:eastAsia="en-US"/>
    </w:rPr>
  </w:style>
  <w:style w:type="paragraph" w:customStyle="1" w:styleId="Pagedecouverture">
    <w:name w:val="Page de couverture"/>
    <w:basedOn w:val="Normal"/>
    <w:next w:val="Normal"/>
    <w:rsid w:val="00CF139F"/>
    <w:pPr>
      <w:widowControl/>
      <w:jc w:val="both"/>
    </w:pPr>
    <w:rPr>
      <w:rFonts w:eastAsia="Calibri"/>
      <w:szCs w:val="22"/>
      <w:lang w:eastAsia="en-US"/>
    </w:rPr>
  </w:style>
  <w:style w:type="paragraph" w:customStyle="1" w:styleId="Declassification">
    <w:name w:val="Declassification"/>
    <w:basedOn w:val="Normal"/>
    <w:next w:val="Normal"/>
    <w:rsid w:val="00CF139F"/>
    <w:pPr>
      <w:widowControl/>
      <w:jc w:val="both"/>
    </w:pPr>
    <w:rPr>
      <w:rFonts w:eastAsia="Calibri"/>
      <w:szCs w:val="22"/>
      <w:lang w:eastAsia="en-US"/>
    </w:rPr>
  </w:style>
  <w:style w:type="paragraph" w:customStyle="1" w:styleId="Disclaimer">
    <w:name w:val="Disclaimer"/>
    <w:basedOn w:val="Normal"/>
    <w:rsid w:val="00CF139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F139F"/>
    <w:pPr>
      <w:widowControl/>
      <w:spacing w:line="276" w:lineRule="auto"/>
      <w:ind w:left="5103"/>
    </w:pPr>
    <w:rPr>
      <w:rFonts w:eastAsia="Calibri"/>
      <w:sz w:val="28"/>
      <w:szCs w:val="22"/>
      <w:lang w:eastAsia="en-US"/>
    </w:rPr>
  </w:style>
  <w:style w:type="paragraph" w:customStyle="1" w:styleId="DateMarking">
    <w:name w:val="DateMarking"/>
    <w:basedOn w:val="Normal"/>
    <w:rsid w:val="00CF139F"/>
    <w:pPr>
      <w:widowControl/>
      <w:spacing w:line="276" w:lineRule="auto"/>
      <w:ind w:left="5103"/>
    </w:pPr>
    <w:rPr>
      <w:rFonts w:eastAsia="Calibri"/>
      <w:i/>
      <w:sz w:val="28"/>
      <w:szCs w:val="22"/>
      <w:lang w:eastAsia="en-US"/>
    </w:rPr>
  </w:style>
  <w:style w:type="paragraph" w:customStyle="1" w:styleId="ReleasableTo">
    <w:name w:val="ReleasableTo"/>
    <w:basedOn w:val="Normal"/>
    <w:rsid w:val="00CF139F"/>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F139F"/>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CF139F"/>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F139F"/>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CF139F"/>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CF139F"/>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F139F"/>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F139F"/>
    <w:pPr>
      <w:widowControl/>
      <w:spacing w:before="240" w:after="240"/>
      <w:ind w:left="5103"/>
    </w:pPr>
    <w:rPr>
      <w:rFonts w:eastAsia="Calibri"/>
      <w:i/>
      <w:sz w:val="32"/>
      <w:szCs w:val="22"/>
      <w:lang w:eastAsia="en-US"/>
    </w:rPr>
  </w:style>
  <w:style w:type="paragraph" w:customStyle="1" w:styleId="Considrant">
    <w:name w:val="Considérant"/>
    <w:basedOn w:val="Normal"/>
    <w:rsid w:val="00CF139F"/>
    <w:pPr>
      <w:widowControl/>
      <w:numPr>
        <w:numId w:val="17"/>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CF139F"/>
    <w:pPr>
      <w:widowControl/>
      <w:spacing w:after="240"/>
    </w:pPr>
    <w:rPr>
      <w:rFonts w:eastAsia="Calibri"/>
      <w:szCs w:val="22"/>
      <w:lang w:eastAsia="en-US"/>
    </w:rPr>
  </w:style>
  <w:style w:type="paragraph" w:customStyle="1" w:styleId="Datedadoption">
    <w:name w:val="Date d'adoption"/>
    <w:basedOn w:val="Normal"/>
    <w:next w:val="IntrtEEE"/>
    <w:rsid w:val="00CF139F"/>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F139F"/>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CF139F"/>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CF139F"/>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CF139F"/>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CF139F"/>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CF139F"/>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CF139F"/>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CF139F"/>
    <w:pPr>
      <w:widowControl/>
      <w:ind w:left="5103"/>
    </w:pPr>
    <w:rPr>
      <w:rFonts w:eastAsia="Calibri"/>
      <w:szCs w:val="22"/>
      <w:lang w:eastAsia="en-US"/>
    </w:rPr>
  </w:style>
  <w:style w:type="paragraph" w:customStyle="1" w:styleId="Rfrenceinterne">
    <w:name w:val="Référence interne"/>
    <w:basedOn w:val="Normal"/>
    <w:next w:val="Rfrenceinterinstitutionnelle"/>
    <w:rsid w:val="00CF139F"/>
    <w:pPr>
      <w:widowControl/>
      <w:ind w:left="5103"/>
    </w:pPr>
    <w:rPr>
      <w:rFonts w:eastAsia="Calibri"/>
      <w:szCs w:val="22"/>
      <w:lang w:eastAsia="en-US"/>
    </w:rPr>
  </w:style>
  <w:style w:type="paragraph" w:customStyle="1" w:styleId="Statut">
    <w:name w:val="Statut"/>
    <w:basedOn w:val="Normal"/>
    <w:next w:val="Typedudocument"/>
    <w:rsid w:val="00CF139F"/>
    <w:pPr>
      <w:widowControl/>
      <w:spacing w:after="240"/>
      <w:jc w:val="center"/>
    </w:pPr>
    <w:rPr>
      <w:rFonts w:eastAsia="Calibri"/>
      <w:szCs w:val="22"/>
      <w:lang w:eastAsia="en-US"/>
    </w:rPr>
  </w:style>
  <w:style w:type="paragraph" w:customStyle="1" w:styleId="Titrearticle">
    <w:name w:val="Titre article"/>
    <w:basedOn w:val="Normal"/>
    <w:next w:val="Normal"/>
    <w:rsid w:val="00CF139F"/>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CF139F"/>
    <w:pPr>
      <w:widowControl/>
      <w:spacing w:before="360" w:after="180"/>
      <w:jc w:val="center"/>
    </w:pPr>
    <w:rPr>
      <w:rFonts w:eastAsia="Calibri"/>
      <w:b/>
      <w:szCs w:val="22"/>
      <w:lang w:eastAsia="en-US"/>
    </w:rPr>
  </w:style>
  <w:style w:type="character" w:customStyle="1" w:styleId="Added">
    <w:name w:val="Added"/>
    <w:basedOn w:val="DefaultParagraphFont"/>
    <w:rsid w:val="00CF139F"/>
    <w:rPr>
      <w:b/>
      <w:u w:val="single"/>
      <w:shd w:val="clear" w:color="auto" w:fill="auto"/>
    </w:rPr>
  </w:style>
  <w:style w:type="character" w:customStyle="1" w:styleId="Deleted">
    <w:name w:val="Deleted"/>
    <w:basedOn w:val="DefaultParagraphFont"/>
    <w:rsid w:val="00CF139F"/>
    <w:rPr>
      <w:strike/>
      <w:dstrike w:val="0"/>
      <w:shd w:val="clear" w:color="auto" w:fill="auto"/>
    </w:rPr>
  </w:style>
  <w:style w:type="paragraph" w:customStyle="1" w:styleId="Address">
    <w:name w:val="Address"/>
    <w:basedOn w:val="Normal"/>
    <w:next w:val="Normal"/>
    <w:rsid w:val="00CF139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F139F"/>
    <w:pPr>
      <w:widowControl/>
      <w:spacing w:before="120" w:after="120"/>
      <w:jc w:val="both"/>
    </w:pPr>
    <w:rPr>
      <w:rFonts w:eastAsia="Calibri"/>
      <w:i/>
      <w:caps/>
      <w:szCs w:val="22"/>
      <w:lang w:eastAsia="en-US"/>
    </w:rPr>
  </w:style>
  <w:style w:type="paragraph" w:customStyle="1" w:styleId="Supertitre">
    <w:name w:val="Supertitre"/>
    <w:basedOn w:val="Normal"/>
    <w:next w:val="Normal"/>
    <w:rsid w:val="00CF139F"/>
    <w:pPr>
      <w:widowControl/>
      <w:spacing w:after="600"/>
      <w:jc w:val="center"/>
    </w:pPr>
    <w:rPr>
      <w:rFonts w:eastAsia="Calibri"/>
      <w:b/>
      <w:szCs w:val="22"/>
      <w:lang w:eastAsia="en-US"/>
    </w:rPr>
  </w:style>
  <w:style w:type="paragraph" w:customStyle="1" w:styleId="Languesfaisantfoi">
    <w:name w:val="Langues faisant foi"/>
    <w:basedOn w:val="Normal"/>
    <w:next w:val="Normal"/>
    <w:rsid w:val="00CF139F"/>
    <w:pPr>
      <w:widowControl/>
      <w:spacing w:before="360"/>
      <w:jc w:val="center"/>
    </w:pPr>
    <w:rPr>
      <w:rFonts w:eastAsia="Calibri"/>
      <w:szCs w:val="22"/>
      <w:lang w:eastAsia="en-US"/>
    </w:rPr>
  </w:style>
  <w:style w:type="paragraph" w:customStyle="1" w:styleId="Rfrencecroise">
    <w:name w:val="Référence croisée"/>
    <w:basedOn w:val="Normal"/>
    <w:rsid w:val="00CF139F"/>
    <w:pPr>
      <w:widowControl/>
      <w:jc w:val="center"/>
    </w:pPr>
    <w:rPr>
      <w:rFonts w:eastAsia="Calibri"/>
      <w:szCs w:val="22"/>
      <w:lang w:eastAsia="en-US"/>
    </w:rPr>
  </w:style>
  <w:style w:type="paragraph" w:customStyle="1" w:styleId="Fichefinanciretitre">
    <w:name w:val="Fiche financière titre"/>
    <w:basedOn w:val="Normal"/>
    <w:next w:val="Normal"/>
    <w:rsid w:val="00CF139F"/>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CF139F"/>
  </w:style>
  <w:style w:type="paragraph" w:customStyle="1" w:styleId="RfrenceinterinstitutionnellePagedecouverture">
    <w:name w:val="Référence interinstitutionnelle (Page de couverture)"/>
    <w:basedOn w:val="Rfrenceinterinstitutionnelle"/>
    <w:next w:val="Confidentialit"/>
    <w:rsid w:val="00CF139F"/>
  </w:style>
  <w:style w:type="paragraph" w:customStyle="1" w:styleId="StatutPagedecouverture">
    <w:name w:val="Statut (Page de couverture)"/>
    <w:basedOn w:val="Statut"/>
    <w:next w:val="TypedudocumentPagedecouverture"/>
    <w:rsid w:val="00CF139F"/>
  </w:style>
  <w:style w:type="paragraph" w:customStyle="1" w:styleId="TypedudocumentPagedecouverture">
    <w:name w:val="Type du document (Page de couverture)"/>
    <w:basedOn w:val="Typedudocument"/>
    <w:next w:val="AccompagnantPagedecouverture"/>
    <w:rsid w:val="00CF139F"/>
  </w:style>
  <w:style w:type="paragraph" w:customStyle="1" w:styleId="Volume">
    <w:name w:val="Volume"/>
    <w:basedOn w:val="Normal"/>
    <w:next w:val="Confidentialit"/>
    <w:rsid w:val="00CF139F"/>
    <w:pPr>
      <w:widowControl/>
      <w:spacing w:after="240"/>
      <w:ind w:left="5103"/>
    </w:pPr>
    <w:rPr>
      <w:rFonts w:eastAsia="Calibri"/>
      <w:szCs w:val="22"/>
      <w:lang w:eastAsia="en-US"/>
    </w:rPr>
  </w:style>
  <w:style w:type="paragraph" w:customStyle="1" w:styleId="IntrtEEE">
    <w:name w:val="Intérêt EEE"/>
    <w:basedOn w:val="Languesfaisantfoi"/>
    <w:next w:val="Normal"/>
    <w:rsid w:val="00CF139F"/>
    <w:pPr>
      <w:spacing w:after="240"/>
    </w:pPr>
  </w:style>
  <w:style w:type="paragraph" w:customStyle="1" w:styleId="Accompagnant">
    <w:name w:val="Accompagnant"/>
    <w:basedOn w:val="Normal"/>
    <w:next w:val="Typeacteprincipal"/>
    <w:rsid w:val="00CF139F"/>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CF139F"/>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F139F"/>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F139F"/>
  </w:style>
  <w:style w:type="paragraph" w:customStyle="1" w:styleId="AccompagnantPagedecouverture">
    <w:name w:val="Accompagnant (Page de couverture)"/>
    <w:basedOn w:val="Accompagnant"/>
    <w:next w:val="TypeacteprincipalPagedecouverture"/>
    <w:rsid w:val="00CF139F"/>
  </w:style>
  <w:style w:type="paragraph" w:customStyle="1" w:styleId="TypeacteprincipalPagedecouverture">
    <w:name w:val="Type acte principal (Page de couverture)"/>
    <w:basedOn w:val="Typeacteprincipal"/>
    <w:next w:val="ObjetacteprincipalPagedecouverture"/>
    <w:rsid w:val="00CF139F"/>
  </w:style>
  <w:style w:type="paragraph" w:customStyle="1" w:styleId="ObjetacteprincipalPagedecouverture">
    <w:name w:val="Objet acte principal (Page de couverture)"/>
    <w:basedOn w:val="Objetacteprincipal"/>
    <w:next w:val="Rfrencecroise"/>
    <w:rsid w:val="00CF139F"/>
  </w:style>
  <w:style w:type="paragraph" w:customStyle="1" w:styleId="LanguesfaisantfoiPagedecouverture">
    <w:name w:val="Langues faisant foi (Page de couverture)"/>
    <w:basedOn w:val="Normal"/>
    <w:next w:val="Normal"/>
    <w:rsid w:val="00CF139F"/>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2.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eur-lex.europa.eu/legal-content/HU/TXT/HTML/?uri=CELEX:02012R0383-20140617&amp;from=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International_Standard_Classification_of_Education_(ISCED)%23Implementation_of_ISCED_2011_.28levels_of_education.29" TargetMode="External"/><Relationship Id="rId1" Type="http://schemas.openxmlformats.org/officeDocument/2006/relationships/hyperlink" Target="ELI:%20http://data.europa.eu/eli/dir/2015/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A788-D9AD-47DE-B043-3661EB0CF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35515</Words>
  <Characters>249730</Characters>
  <Application>Microsoft Office Word</Application>
  <DocSecurity>4</DocSecurity>
  <Lines>2081</Lines>
  <Paragraphs>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2</cp:revision>
  <cp:lastPrinted>2004-11-19T15:42:00Z</cp:lastPrinted>
  <dcterms:created xsi:type="dcterms:W3CDTF">2024-11-12T15:18:00Z</dcterms:created>
  <dcterms:modified xsi:type="dcterms:W3CDTF">2024-11-12T15:18:00Z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P9_TA(2024)0095_</vt:lpwstr>
  </property>
  <property fmtid="{D5CDD505-2E9C-101B-9397-08002B2CF9AE}" pid="4" name="&lt;Type&gt;">
    <vt:lpwstr>RR</vt:lpwstr>
  </property>
</Properties>
</file>