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AC23CE" w:rsidRPr="00263484" w14:paraId="6D03C5AD" w14:textId="77777777" w:rsidTr="00371D2E">
        <w:trPr>
          <w:trHeight w:hRule="exact" w:val="1418"/>
        </w:trPr>
        <w:tc>
          <w:tcPr>
            <w:tcW w:w="6804" w:type="dxa"/>
            <w:shd w:val="clear" w:color="auto" w:fill="auto"/>
            <w:vAlign w:val="center"/>
          </w:tcPr>
          <w:p w14:paraId="5B7AE41B" w14:textId="77777777" w:rsidR="00AC23CE" w:rsidRPr="00263484" w:rsidRDefault="00AC23CE" w:rsidP="00AC23CE">
            <w:pPr>
              <w:spacing w:before="80" w:after="80" w:line="240" w:lineRule="auto"/>
              <w:rPr>
                <w:rFonts w:ascii="Arial Narrow" w:hAnsi="Arial Narrow" w:cs="Arial"/>
                <w:b/>
                <w:sz w:val="32"/>
                <w:szCs w:val="22"/>
                <w:lang w:val="da-DK" w:eastAsia="en-GB"/>
              </w:rPr>
            </w:pPr>
            <w:bookmarkStart w:id="0" w:name="_GoBack"/>
            <w:bookmarkEnd w:id="0"/>
            <w:r w:rsidRPr="00263484">
              <w:rPr>
                <w:rFonts w:ascii="Arial Narrow" w:hAnsi="Arial Narrow" w:cs="Arial"/>
                <w:b/>
                <w:sz w:val="32"/>
                <w:szCs w:val="22"/>
                <w:lang w:val="da-DK" w:eastAsia="en-GB"/>
              </w:rPr>
              <w:t>Europa-Parlamentet</w:t>
            </w:r>
          </w:p>
          <w:p w14:paraId="148DD6CC" w14:textId="77777777" w:rsidR="00AC23CE" w:rsidRPr="00263484" w:rsidRDefault="00AC23CE" w:rsidP="00AC23CE">
            <w:pPr>
              <w:spacing w:before="0" w:after="80" w:line="240" w:lineRule="auto"/>
              <w:rPr>
                <w:rFonts w:ascii="Arial" w:hAnsi="Arial" w:cs="Arial"/>
                <w:noProof/>
                <w:color w:val="000080"/>
                <w:sz w:val="20"/>
                <w:szCs w:val="22"/>
                <w:lang w:val="da-DK" w:eastAsia="en-GB"/>
              </w:rPr>
            </w:pPr>
            <w:r w:rsidRPr="00263484">
              <w:rPr>
                <w:rFonts w:ascii="Arial" w:hAnsi="Arial" w:cs="Arial"/>
                <w:sz w:val="20"/>
                <w:szCs w:val="22"/>
                <w:lang w:val="da-DK" w:eastAsia="en-GB"/>
              </w:rPr>
              <w:t>2019-2024</w:t>
            </w:r>
          </w:p>
        </w:tc>
        <w:tc>
          <w:tcPr>
            <w:tcW w:w="2268" w:type="dxa"/>
            <w:shd w:val="clear" w:color="auto" w:fill="auto"/>
          </w:tcPr>
          <w:p w14:paraId="207614AC" w14:textId="77777777" w:rsidR="00AC23CE" w:rsidRPr="00263484" w:rsidRDefault="00AC23CE" w:rsidP="00AC23CE">
            <w:pPr>
              <w:spacing w:before="0" w:after="0" w:line="240" w:lineRule="auto"/>
              <w:jc w:val="right"/>
              <w:rPr>
                <w:szCs w:val="20"/>
                <w:lang w:val="da-DK" w:eastAsia="en-GB"/>
              </w:rPr>
            </w:pPr>
            <w:r w:rsidRPr="00263484">
              <w:rPr>
                <w:noProof/>
                <w:szCs w:val="20"/>
                <w:lang w:val="en-GB" w:eastAsia="en-GB"/>
              </w:rPr>
              <w:drawing>
                <wp:inline distT="0" distB="0" distL="0" distR="0" wp14:anchorId="22926C2B" wp14:editId="664C6E0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4C36AB8" w14:textId="77777777" w:rsidR="00AC23CE" w:rsidRPr="00263484" w:rsidRDefault="00AC23CE" w:rsidP="00AC23CE">
      <w:pPr>
        <w:pBdr>
          <w:top w:val="single" w:sz="4" w:space="1" w:color="auto"/>
        </w:pBdr>
        <w:spacing w:before="0" w:after="0" w:line="240" w:lineRule="auto"/>
        <w:jc w:val="center"/>
        <w:rPr>
          <w:rFonts w:ascii="Arial" w:hAnsi="Arial" w:cs="Arial"/>
          <w:sz w:val="16"/>
          <w:szCs w:val="16"/>
          <w:lang w:val="da-DK" w:eastAsia="en-GB"/>
        </w:rPr>
      </w:pPr>
    </w:p>
    <w:p w14:paraId="17E1EBD7" w14:textId="77777777" w:rsidR="00AC23CE" w:rsidRPr="00263484" w:rsidRDefault="00AC23CE" w:rsidP="00AC23CE">
      <w:pPr>
        <w:spacing w:before="0" w:after="0" w:line="240" w:lineRule="auto"/>
        <w:jc w:val="center"/>
        <w:rPr>
          <w:rFonts w:ascii="Arial" w:hAnsi="Arial" w:cs="Arial"/>
          <w:b/>
          <w:sz w:val="22"/>
          <w:szCs w:val="22"/>
          <w:lang w:val="da-DK" w:eastAsia="en-GB"/>
        </w:rPr>
      </w:pPr>
      <w:r w:rsidRPr="00263484">
        <w:rPr>
          <w:rFonts w:ascii="Arial" w:hAnsi="Arial" w:cs="Arial"/>
          <w:b/>
          <w:sz w:val="22"/>
          <w:szCs w:val="22"/>
          <w:lang w:val="da-DK" w:eastAsia="en-GB"/>
        </w:rPr>
        <w:t>VEDTAGNE TEKSTER</w:t>
      </w:r>
    </w:p>
    <w:p w14:paraId="51214629" w14:textId="77777777" w:rsidR="00AC23CE" w:rsidRPr="00263484" w:rsidRDefault="00AC23CE" w:rsidP="00AC23CE">
      <w:pPr>
        <w:pBdr>
          <w:bottom w:val="single" w:sz="4" w:space="1" w:color="auto"/>
        </w:pBdr>
        <w:spacing w:before="0" w:after="240" w:line="240" w:lineRule="auto"/>
        <w:jc w:val="center"/>
        <w:rPr>
          <w:rFonts w:ascii="Arial" w:hAnsi="Arial" w:cs="Arial"/>
          <w:sz w:val="16"/>
          <w:szCs w:val="16"/>
          <w:lang w:val="da-DK" w:eastAsia="en-GB"/>
        </w:rPr>
      </w:pPr>
    </w:p>
    <w:p w14:paraId="048D6F6F" w14:textId="77777777" w:rsidR="00AC23CE" w:rsidRPr="00263484" w:rsidRDefault="00AC23CE" w:rsidP="00263484">
      <w:pPr>
        <w:pStyle w:val="ATHeading1"/>
      </w:pPr>
      <w:bookmarkStart w:id="1" w:name="TANumber"/>
      <w:r w:rsidRPr="00263484">
        <w:t>P9_</w:t>
      </w:r>
      <w:proofErr w:type="gramStart"/>
      <w:r w:rsidRPr="00263484">
        <w:t>TA(</w:t>
      </w:r>
      <w:proofErr w:type="gramEnd"/>
      <w:r w:rsidRPr="00263484">
        <w:t>2024)00</w:t>
      </w:r>
      <w:bookmarkEnd w:id="1"/>
      <w:r w:rsidRPr="00263484">
        <w:t>96</w:t>
      </w:r>
    </w:p>
    <w:p w14:paraId="40F8B550" w14:textId="77777777" w:rsidR="00AC23CE" w:rsidRPr="00263484" w:rsidRDefault="00AC23CE" w:rsidP="00263484">
      <w:pPr>
        <w:pStyle w:val="ATHeading2"/>
      </w:pPr>
      <w:r w:rsidRPr="00263484">
        <w:t>Fælles supplerende beskyttelsescertifikat for plantebeskyttelsesmidler</w:t>
      </w:r>
    </w:p>
    <w:p w14:paraId="20509C8D" w14:textId="77777777" w:rsidR="00AC23CE" w:rsidRPr="00263484" w:rsidRDefault="00AC23CE" w:rsidP="00AC23CE">
      <w:pPr>
        <w:widowControl/>
        <w:spacing w:before="0" w:after="0" w:line="240" w:lineRule="auto"/>
        <w:jc w:val="both"/>
        <w:rPr>
          <w:rFonts w:eastAsia="Calibri"/>
          <w:i/>
          <w:vanish/>
          <w:lang w:val="da-DK"/>
        </w:rPr>
      </w:pPr>
      <w:r w:rsidRPr="00263484">
        <w:rPr>
          <w:rFonts w:eastAsia="Calibri"/>
          <w:i/>
          <w:lang w:val="en-GB"/>
        </w:rPr>
        <w:fldChar w:fldCharType="begin"/>
      </w:r>
      <w:r w:rsidRPr="00263484">
        <w:rPr>
          <w:rFonts w:eastAsia="Calibri"/>
          <w:i/>
          <w:lang w:val="da-DK"/>
        </w:rPr>
        <w:instrText xml:space="preserve"> TC"(</w:instrText>
      </w:r>
      <w:bookmarkStart w:id="2" w:name="DocNumber"/>
      <w:r w:rsidRPr="00263484">
        <w:rPr>
          <w:rFonts w:eastAsia="Calibri"/>
          <w:i/>
          <w:lang w:val="da-DK"/>
        </w:rPr>
        <w:instrText>A9-0020/2024</w:instrText>
      </w:r>
      <w:bookmarkEnd w:id="2"/>
      <w:r w:rsidRPr="00263484">
        <w:rPr>
          <w:rFonts w:eastAsia="Calibri"/>
          <w:i/>
          <w:lang w:val="da-DK"/>
        </w:rPr>
        <w:instrText xml:space="preserve"> - Ordfører: </w:instrText>
      </w:r>
      <w:proofErr w:type="spellStart"/>
      <w:r w:rsidRPr="00263484">
        <w:rPr>
          <w:rFonts w:eastAsia="Calibri"/>
          <w:i/>
          <w:lang w:val="da-DK"/>
        </w:rPr>
        <w:instrText>Tiemo</w:instrText>
      </w:r>
      <w:proofErr w:type="spellEnd"/>
      <w:r w:rsidRPr="00263484">
        <w:rPr>
          <w:rFonts w:eastAsia="Calibri"/>
          <w:i/>
          <w:lang w:val="da-DK"/>
        </w:rPr>
        <w:instrText xml:space="preserve"> </w:instrText>
      </w:r>
      <w:proofErr w:type="spellStart"/>
      <w:r w:rsidRPr="00263484">
        <w:rPr>
          <w:rFonts w:eastAsia="Calibri"/>
          <w:i/>
          <w:lang w:val="da-DK"/>
        </w:rPr>
        <w:instrText>Wölken</w:instrText>
      </w:r>
      <w:proofErr w:type="spellEnd"/>
      <w:r w:rsidRPr="00263484">
        <w:rPr>
          <w:rFonts w:eastAsia="Calibri"/>
          <w:i/>
          <w:lang w:val="da-DK"/>
        </w:rPr>
        <w:instrText xml:space="preserve">)"\l3 \n&gt; \* MERGEFORMAT </w:instrText>
      </w:r>
      <w:r w:rsidRPr="00263484">
        <w:rPr>
          <w:rFonts w:eastAsia="Calibri"/>
          <w:i/>
          <w:lang w:val="en-GB"/>
        </w:rPr>
        <w:fldChar w:fldCharType="end"/>
      </w:r>
    </w:p>
    <w:p w14:paraId="4F928292" w14:textId="77777777" w:rsidR="00AC23CE" w:rsidRPr="00263484" w:rsidRDefault="00AC23CE" w:rsidP="00AC23CE">
      <w:pPr>
        <w:widowControl/>
        <w:spacing w:before="0" w:after="0" w:line="240" w:lineRule="auto"/>
        <w:jc w:val="both"/>
        <w:rPr>
          <w:rFonts w:eastAsia="Calibri"/>
          <w:vanish/>
          <w:lang w:val="da-DK"/>
        </w:rPr>
      </w:pPr>
      <w:bookmarkStart w:id="3" w:name="Commission"/>
      <w:r w:rsidRPr="00263484">
        <w:rPr>
          <w:rFonts w:eastAsia="Calibri"/>
          <w:vanish/>
          <w:lang w:val="da-DK"/>
        </w:rPr>
        <w:t>Retsudvalget</w:t>
      </w:r>
      <w:bookmarkEnd w:id="3"/>
    </w:p>
    <w:p w14:paraId="42A80177" w14:textId="77777777" w:rsidR="00AC23CE" w:rsidRPr="00263484" w:rsidRDefault="00AC23CE" w:rsidP="00AC23CE">
      <w:pPr>
        <w:widowControl/>
        <w:spacing w:before="0" w:after="0" w:line="240" w:lineRule="auto"/>
        <w:jc w:val="both"/>
        <w:rPr>
          <w:rFonts w:eastAsia="Calibri"/>
          <w:vanish/>
          <w:lang w:val="da-DK"/>
        </w:rPr>
      </w:pPr>
      <w:bookmarkStart w:id="4" w:name="PE"/>
      <w:r w:rsidRPr="00263484">
        <w:rPr>
          <w:rFonts w:eastAsia="Calibri"/>
          <w:vanish/>
          <w:lang w:val="da-DK"/>
        </w:rPr>
        <w:t>PE753.702</w:t>
      </w:r>
      <w:bookmarkEnd w:id="4"/>
    </w:p>
    <w:p w14:paraId="424D17AF" w14:textId="77777777" w:rsidR="00AC23CE" w:rsidRPr="00263484" w:rsidRDefault="00AC23CE" w:rsidP="00263484">
      <w:pPr>
        <w:pStyle w:val="ATHeading3"/>
      </w:pPr>
      <w:bookmarkStart w:id="5" w:name="Sujet"/>
      <w:r w:rsidRPr="00263484">
        <w:t>Europa-Parlamentets lovgivningsmæssige beslutning af 28. februar 2024 om forslag til Europa-Parlamentets og Rådets forordning om det fælles supplerende beskyttelsescertifikat for plantebeskyttelsesmidler</w:t>
      </w:r>
      <w:bookmarkEnd w:id="5"/>
      <w:r w:rsidRPr="00263484">
        <w:t xml:space="preserve"> </w:t>
      </w:r>
      <w:bookmarkStart w:id="6" w:name="References"/>
      <w:r w:rsidRPr="00263484">
        <w:t>(</w:t>
      </w:r>
      <w:proofErr w:type="gramStart"/>
      <w:r w:rsidRPr="00263484">
        <w:t>COM(</w:t>
      </w:r>
      <w:proofErr w:type="gramEnd"/>
      <w:r w:rsidRPr="00263484">
        <w:t>2023)0221 – C9-0152/2023 – 2023/0126(COD))</w:t>
      </w:r>
      <w:bookmarkEnd w:id="6"/>
    </w:p>
    <w:p w14:paraId="19CAB116" w14:textId="77777777" w:rsidR="00AC23CE" w:rsidRPr="00263484" w:rsidRDefault="00AC23CE" w:rsidP="006D05CC">
      <w:pPr>
        <w:pStyle w:val="NormalBold"/>
        <w:rPr>
          <w:b w:val="0"/>
        </w:rPr>
      </w:pPr>
      <w:bookmarkStart w:id="7" w:name="TextBodyBegin"/>
      <w:bookmarkEnd w:id="7"/>
    </w:p>
    <w:p w14:paraId="0CDD7C15" w14:textId="069EEBDA" w:rsidR="006D05CC" w:rsidRPr="00263484" w:rsidRDefault="006D05CC" w:rsidP="006D05CC">
      <w:pPr>
        <w:pStyle w:val="NormalBold"/>
      </w:pPr>
      <w:r w:rsidRPr="00263484">
        <w:t>(Almindelig lovgivningsprocedure: førstebehandling)</w:t>
      </w:r>
    </w:p>
    <w:p w14:paraId="27EDF61D" w14:textId="77777777" w:rsidR="006D05CC" w:rsidRPr="00263484" w:rsidRDefault="006D05CC" w:rsidP="006D05CC">
      <w:pPr>
        <w:pStyle w:val="EPComma"/>
      </w:pPr>
      <w:r w:rsidRPr="00263484">
        <w:rPr>
          <w:i/>
        </w:rPr>
        <w:t>Europa-Parlamentet,</w:t>
      </w:r>
    </w:p>
    <w:p w14:paraId="6F07911F" w14:textId="77777777" w:rsidR="006D05CC" w:rsidRPr="00263484" w:rsidRDefault="006D05CC" w:rsidP="006D05CC">
      <w:pPr>
        <w:pStyle w:val="NormalHanging12a"/>
      </w:pPr>
      <w:r w:rsidRPr="00263484">
        <w:t>–</w:t>
      </w:r>
      <w:r w:rsidRPr="00263484">
        <w:tab/>
        <w:t>der henviser til Kommissionens forslag til Europa-Parlamentet og Rådet (</w:t>
      </w:r>
      <w:proofErr w:type="gramStart"/>
      <w:r w:rsidRPr="00263484">
        <w:t>COM(</w:t>
      </w:r>
      <w:proofErr w:type="gramEnd"/>
      <w:r w:rsidRPr="00263484">
        <w:t>2023)0221),</w:t>
      </w:r>
    </w:p>
    <w:p w14:paraId="10574342" w14:textId="77777777" w:rsidR="006D05CC" w:rsidRPr="00263484" w:rsidRDefault="006D05CC" w:rsidP="006D05CC">
      <w:pPr>
        <w:pStyle w:val="NormalHanging12a"/>
      </w:pPr>
      <w:r w:rsidRPr="00263484">
        <w:t>–</w:t>
      </w:r>
      <w:r w:rsidRPr="00263484">
        <w:tab/>
        <w:t>der henviser til artikel 294, stk. 2, og artikel 118, stk. 1 i traktaten om Den Europæiske Unions funktionsmåde, på grundlag af hvilke Kommissionen har forelagt forslaget for Parlamentet (C9</w:t>
      </w:r>
      <w:r w:rsidRPr="00263484">
        <w:noBreakHyphen/>
        <w:t>0152/2023),</w:t>
      </w:r>
    </w:p>
    <w:p w14:paraId="7EBBEB27" w14:textId="77777777" w:rsidR="006D05CC" w:rsidRPr="00263484" w:rsidRDefault="006D05CC" w:rsidP="006D05CC">
      <w:pPr>
        <w:pStyle w:val="NormalHanging12a"/>
      </w:pPr>
      <w:r w:rsidRPr="00263484">
        <w:t>–</w:t>
      </w:r>
      <w:r w:rsidRPr="00263484">
        <w:tab/>
        <w:t>der henviser til artikel 294, stk. 3, i traktaten om Den Europæiske Unions funktionsmåde,</w:t>
      </w:r>
    </w:p>
    <w:p w14:paraId="0A392F82" w14:textId="77777777" w:rsidR="006D05CC" w:rsidRPr="00263484" w:rsidRDefault="006D05CC" w:rsidP="006D05CC">
      <w:pPr>
        <w:pStyle w:val="NormalHanging12a"/>
      </w:pPr>
      <w:r w:rsidRPr="00263484">
        <w:t>–</w:t>
      </w:r>
      <w:r w:rsidRPr="00263484">
        <w:tab/>
        <w:t>der henviser til forretningsordenens artikel 59,</w:t>
      </w:r>
    </w:p>
    <w:p w14:paraId="4EE036E9" w14:textId="77777777" w:rsidR="006D05CC" w:rsidRPr="00263484" w:rsidRDefault="006D05CC" w:rsidP="006D05CC">
      <w:pPr>
        <w:pStyle w:val="NormalHanging12a"/>
        <w:rPr>
          <w:szCs w:val="24"/>
        </w:rPr>
      </w:pPr>
      <w:r w:rsidRPr="00263484">
        <w:t>–</w:t>
      </w:r>
      <w:r w:rsidRPr="00263484">
        <w:tab/>
        <w:t>der henviser til skrivelse fra Udvalget om Landbrug og Udvikling af Landdistrikter,</w:t>
      </w:r>
    </w:p>
    <w:p w14:paraId="0AA77AB0" w14:textId="77777777" w:rsidR="006D05CC" w:rsidRPr="00263484" w:rsidRDefault="006D05CC" w:rsidP="006D05CC">
      <w:pPr>
        <w:pStyle w:val="NormalHanging12a"/>
      </w:pPr>
      <w:r w:rsidRPr="00263484">
        <w:t>–</w:t>
      </w:r>
      <w:r w:rsidRPr="00263484">
        <w:tab/>
        <w:t>der henviser til betænkning fra Retsudvalget (A9</w:t>
      </w:r>
      <w:r w:rsidRPr="00263484">
        <w:noBreakHyphen/>
        <w:t>0020/2024),</w:t>
      </w:r>
    </w:p>
    <w:p w14:paraId="561A76F2" w14:textId="77777777" w:rsidR="006D05CC" w:rsidRPr="00263484" w:rsidRDefault="006D05CC" w:rsidP="006D05CC">
      <w:pPr>
        <w:pStyle w:val="NormalHanging12a"/>
      </w:pPr>
      <w:r w:rsidRPr="00263484">
        <w:t>1.</w:t>
      </w:r>
      <w:r w:rsidRPr="00263484">
        <w:tab/>
        <w:t>vedtager nedenstående holdning ved førstebehandling;</w:t>
      </w:r>
    </w:p>
    <w:p w14:paraId="505206EB" w14:textId="77777777" w:rsidR="006D05CC" w:rsidRPr="00263484" w:rsidRDefault="006D05CC" w:rsidP="006D05CC">
      <w:pPr>
        <w:pStyle w:val="NormalHanging12a"/>
      </w:pPr>
      <w:r w:rsidRPr="00263484">
        <w:t>2.</w:t>
      </w:r>
      <w:r w:rsidRPr="00263484">
        <w:tab/>
        <w:t>anmoder om fornyet forelæggelse, hvis Kommissionen erstatter, i væsentlig grad ændrer eller agter i væsentlig grad at ændre sit forslag;</w:t>
      </w:r>
    </w:p>
    <w:p w14:paraId="502C0DBC" w14:textId="77777777" w:rsidR="00AC23CE" w:rsidRPr="00263484" w:rsidRDefault="006D05CC" w:rsidP="006D05CC">
      <w:pPr>
        <w:pStyle w:val="NormalHanging12a"/>
        <w:sectPr w:rsidR="00AC23CE" w:rsidRPr="00263484">
          <w:footerReference w:type="even" r:id="rId10"/>
          <w:footerReference w:type="first" r:id="rId11"/>
          <w:footnotePr>
            <w:numRestart w:val="eachSect"/>
          </w:footnotePr>
          <w:pgSz w:w="11909" w:h="16834"/>
          <w:pgMar w:top="1134" w:right="1417" w:bottom="1417" w:left="1417" w:header="1134" w:footer="567" w:gutter="0"/>
          <w:cols w:space="720"/>
        </w:sectPr>
      </w:pPr>
      <w:r w:rsidRPr="00263484">
        <w:t>3.</w:t>
      </w:r>
      <w:r w:rsidRPr="00263484">
        <w:tab/>
        <w:t>pålægger sin formand at sende Parlamentets holdning til Rådet og Kommissionen samt til de nationale parlamenter.</w:t>
      </w:r>
    </w:p>
    <w:p w14:paraId="19C4C6CA" w14:textId="0B85FF97" w:rsidR="00AC23CE" w:rsidRPr="00263484" w:rsidRDefault="00AC23CE" w:rsidP="00371D2E">
      <w:pPr>
        <w:pStyle w:val="ATHeading3"/>
      </w:pPr>
      <w:r w:rsidRPr="00263484">
        <w:lastRenderedPageBreak/>
        <w:t>P9_TC1-</w:t>
      </w:r>
      <w:proofErr w:type="gramStart"/>
      <w:r w:rsidRPr="00263484">
        <w:t>COD(</w:t>
      </w:r>
      <w:proofErr w:type="gramEnd"/>
      <w:r w:rsidRPr="00263484">
        <w:t>2023)0126</w:t>
      </w:r>
    </w:p>
    <w:p w14:paraId="2D0AE0CA" w14:textId="358453CC" w:rsidR="00AC23CE" w:rsidRPr="00263484" w:rsidRDefault="00AC23CE" w:rsidP="00AC23CE">
      <w:pPr>
        <w:pStyle w:val="Typedudocument"/>
        <w:spacing w:before="240" w:after="240" w:line="240" w:lineRule="auto"/>
        <w:jc w:val="left"/>
        <w:rPr>
          <w:noProof/>
          <w:lang w:val="da-DK"/>
        </w:rPr>
      </w:pPr>
      <w:r w:rsidRPr="00263484">
        <w:rPr>
          <w:lang w:val="da-DK"/>
        </w:rPr>
        <w:t xml:space="preserve">Europa-Parlamentets holdning fastlagt ved førstebehandlingen den 28. februar 2024 med henblik på vedtagelse af Europa-Parlamentets og Rådets forordning (EU) </w:t>
      </w:r>
      <w:r w:rsidRPr="00263484">
        <w:rPr>
          <w:rFonts w:eastAsia="Calibri"/>
          <w:lang w:val="da-DK"/>
        </w:rPr>
        <w:t xml:space="preserve">2024/... om </w:t>
      </w:r>
      <w:r w:rsidRPr="00263484">
        <w:rPr>
          <w:lang w:val="da-DK"/>
        </w:rPr>
        <w:t>det fælles supplerende beskyttelsescertifikat for plantebeskyttelsesmidler</w:t>
      </w:r>
    </w:p>
    <w:p w14:paraId="6198EEBA" w14:textId="77777777" w:rsidR="00E27EA4" w:rsidRPr="00263484" w:rsidRDefault="00CC5AA5">
      <w:pPr>
        <w:pStyle w:val="IntrtEEE"/>
        <w:rPr>
          <w:lang w:val="da-DK"/>
        </w:rPr>
      </w:pPr>
      <w:r w:rsidRPr="00263484">
        <w:rPr>
          <w:lang w:val="da-DK"/>
        </w:rPr>
        <w:t>(EØS-relevant tekst)</w:t>
      </w:r>
    </w:p>
    <w:p w14:paraId="430B3122" w14:textId="77777777" w:rsidR="00E27EA4" w:rsidRPr="00263484" w:rsidRDefault="00CC5AA5">
      <w:pPr>
        <w:pStyle w:val="Institutionquiagit"/>
        <w:rPr>
          <w:lang w:val="da-DK"/>
        </w:rPr>
      </w:pPr>
      <w:r w:rsidRPr="00263484">
        <w:rPr>
          <w:lang w:val="da-DK"/>
        </w:rPr>
        <w:t>EUROPA-PARLAMENTET OG RÅDET FOR DEN EUROPÆISKE UNION HAR —</w:t>
      </w:r>
    </w:p>
    <w:p w14:paraId="1F68BDD8" w14:textId="77777777" w:rsidR="00E27EA4" w:rsidRPr="00263484" w:rsidRDefault="00CC5AA5">
      <w:pPr>
        <w:pStyle w:val="Normale"/>
        <w:rPr>
          <w:lang w:val="da-DK"/>
        </w:rPr>
      </w:pPr>
      <w:r w:rsidRPr="00263484">
        <w:rPr>
          <w:lang w:val="da-DK"/>
        </w:rPr>
        <w:t>under henvisning til traktaten om Den Europæiske Unions funktionsmåde, særlig artikel 118, stk. 1,</w:t>
      </w:r>
    </w:p>
    <w:p w14:paraId="1047CECE" w14:textId="77777777" w:rsidR="00E27EA4" w:rsidRPr="00263484" w:rsidRDefault="00CC5AA5">
      <w:pPr>
        <w:pStyle w:val="Normale"/>
        <w:rPr>
          <w:lang w:val="da-DK"/>
        </w:rPr>
      </w:pPr>
      <w:r w:rsidRPr="00263484">
        <w:rPr>
          <w:lang w:val="da-DK"/>
        </w:rPr>
        <w:t>under henvisning til forslag fra Europa-Kommissionen,</w:t>
      </w:r>
    </w:p>
    <w:p w14:paraId="2DD56551" w14:textId="77777777" w:rsidR="00E27EA4" w:rsidRPr="00263484" w:rsidRDefault="00CC5AA5">
      <w:pPr>
        <w:pStyle w:val="Normale"/>
        <w:rPr>
          <w:lang w:val="da-DK"/>
        </w:rPr>
      </w:pPr>
      <w:r w:rsidRPr="00263484">
        <w:rPr>
          <w:lang w:val="da-DK"/>
        </w:rPr>
        <w:t>efter fremsendelse af udkast til lovgivningsmæssig retsakt til de nationale parlamenter,</w:t>
      </w:r>
    </w:p>
    <w:p w14:paraId="6E9C9BE8" w14:textId="77777777" w:rsidR="00E27EA4" w:rsidRPr="00263484" w:rsidRDefault="00CC5AA5">
      <w:pPr>
        <w:pStyle w:val="Normale"/>
        <w:rPr>
          <w:lang w:val="da-DK"/>
        </w:rPr>
      </w:pPr>
      <w:r w:rsidRPr="00263484">
        <w:rPr>
          <w:lang w:val="da-DK"/>
        </w:rPr>
        <w:t>under henvisning til udtalelse fra Det Europæiske Økonomiske og Sociale Udvalg</w:t>
      </w:r>
      <w:r w:rsidRPr="00263484">
        <w:rPr>
          <w:rStyle w:val="FootnoteReference"/>
        </w:rPr>
        <w:footnoteReference w:id="1"/>
      </w:r>
      <w:r w:rsidRPr="00263484">
        <w:rPr>
          <w:lang w:val="da-DK"/>
        </w:rPr>
        <w:t>,</w:t>
      </w:r>
    </w:p>
    <w:p w14:paraId="0915F810" w14:textId="77777777" w:rsidR="00E27EA4" w:rsidRPr="00263484" w:rsidRDefault="00CC5AA5">
      <w:pPr>
        <w:pStyle w:val="Normale"/>
        <w:rPr>
          <w:lang w:val="da-DK"/>
        </w:rPr>
      </w:pPr>
      <w:r w:rsidRPr="00263484">
        <w:rPr>
          <w:lang w:val="da-DK"/>
        </w:rPr>
        <w:t>under henvisning til udtalelse fra Regionsudvalget</w:t>
      </w:r>
      <w:r w:rsidRPr="00263484">
        <w:rPr>
          <w:rStyle w:val="FootnoteReference"/>
        </w:rPr>
        <w:footnoteReference w:id="2"/>
      </w:r>
      <w:r w:rsidRPr="00263484">
        <w:rPr>
          <w:lang w:val="da-DK"/>
        </w:rPr>
        <w:t>,</w:t>
      </w:r>
    </w:p>
    <w:p w14:paraId="2ADA3D21" w14:textId="77777777" w:rsidR="00E27EA4" w:rsidRPr="00263484" w:rsidRDefault="00CC5AA5">
      <w:pPr>
        <w:pStyle w:val="Normale"/>
        <w:rPr>
          <w:lang w:val="da-DK"/>
        </w:rPr>
      </w:pPr>
      <w:r w:rsidRPr="00263484">
        <w:rPr>
          <w:lang w:val="da-DK"/>
        </w:rPr>
        <w:t>efter den almindelige lovgivningsprocedure, og</w:t>
      </w:r>
    </w:p>
    <w:p w14:paraId="1167E120" w14:textId="3A2847CE" w:rsidR="00E27EA4" w:rsidRPr="00263484" w:rsidRDefault="00FF22AB">
      <w:pPr>
        <w:pStyle w:val="Normale"/>
        <w:rPr>
          <w:b/>
          <w:lang w:val="da-DK"/>
        </w:rPr>
      </w:pPr>
      <w:r w:rsidRPr="00263484">
        <w:rPr>
          <w:lang w:val="da-DK"/>
        </w:rPr>
        <w:br w:type="page"/>
      </w:r>
      <w:r w:rsidR="00CC5AA5" w:rsidRPr="00263484">
        <w:rPr>
          <w:lang w:val="da-DK"/>
        </w:rPr>
        <w:lastRenderedPageBreak/>
        <w:t>ud fra følgende betragtninger:</w:t>
      </w:r>
    </w:p>
    <w:p w14:paraId="59343CB3" w14:textId="77777777" w:rsidR="00E27EA4" w:rsidRPr="00263484" w:rsidRDefault="00CC5AA5">
      <w:pPr>
        <w:pStyle w:val="Considrant"/>
        <w:rPr>
          <w:lang w:val="da-DK"/>
        </w:rPr>
      </w:pPr>
      <w:r w:rsidRPr="00263484">
        <w:rPr>
          <w:lang w:val="da-DK"/>
        </w:rPr>
        <w:t>(1)</w:t>
      </w:r>
      <w:r w:rsidRPr="00263484">
        <w:rPr>
          <w:lang w:val="da-DK"/>
        </w:rPr>
        <w:tab/>
        <w:t>Forskningen inden for plantebeskyttelsesmidler bidrager på afgørende måde til den fortsatte forbedring af landbruget. Plantebeskyttelsesmidler, særlig dem, der fremkommer som et resultat af langvarig og omkostningskrævende forskning, vil i fremtiden kun blive udviklet i Unionen, hvis de omfattes af en hensigtsmæssig lovgivning, som sikrer en tilstrækkelig beskyttelse til fremme af denne forskning.</w:t>
      </w:r>
    </w:p>
    <w:p w14:paraId="44098215" w14:textId="77777777" w:rsidR="00E27EA4" w:rsidRPr="00263484" w:rsidRDefault="00CC5AA5">
      <w:pPr>
        <w:pStyle w:val="Considrant"/>
        <w:rPr>
          <w:lang w:val="da-DK"/>
        </w:rPr>
      </w:pPr>
      <w:r w:rsidRPr="00263484">
        <w:rPr>
          <w:lang w:val="da-DK"/>
        </w:rPr>
        <w:t>(2)</w:t>
      </w:r>
      <w:r w:rsidRPr="00263484">
        <w:rPr>
          <w:lang w:val="da-DK"/>
        </w:rPr>
        <w:tab/>
        <w:t>Den tid, der går fra indgivelsen af patentansøgningen for et nyt plantebeskyttelsesmiddel, indtil tilladelsen til at markedsføre det pågældende plantebeskyttelsesmiddel foreligger, gør den effektive patentbeskyttelsesperiode for kort til, at forskningsinvesteringerne kan afskrives.</w:t>
      </w:r>
    </w:p>
    <w:p w14:paraId="3BD03E6A" w14:textId="3EB9EAD1" w:rsidR="00E27EA4" w:rsidRPr="00263484" w:rsidRDefault="00CC5AA5">
      <w:pPr>
        <w:pStyle w:val="Considrant"/>
        <w:rPr>
          <w:b/>
          <w:lang w:val="da-DK"/>
        </w:rPr>
      </w:pPr>
      <w:r w:rsidRPr="00263484">
        <w:rPr>
          <w:b/>
          <w:i/>
          <w:lang w:val="da-DK"/>
        </w:rPr>
        <w:t>(2a)</w:t>
      </w:r>
      <w:r w:rsidRPr="00263484">
        <w:rPr>
          <w:lang w:val="da-DK"/>
        </w:rPr>
        <w:tab/>
      </w:r>
      <w:r w:rsidRPr="00263484">
        <w:rPr>
          <w:b/>
          <w:i/>
          <w:lang w:val="da-DK"/>
        </w:rPr>
        <w:t>Disse omstændigheder medfører en utilstrækkelig beskyttelse til skade for forskningen i plantebeskyttelsesmidler og for sektorens konkurrenceevne.</w:t>
      </w:r>
      <w:r w:rsidR="003E33CE" w:rsidRPr="00263484">
        <w:rPr>
          <w:b/>
          <w:lang w:val="da-DK"/>
        </w:rPr>
        <w:t xml:space="preserve"> [Ændring 1]</w:t>
      </w:r>
    </w:p>
    <w:p w14:paraId="3EF739BB" w14:textId="77777777" w:rsidR="00E27EA4" w:rsidRPr="00263484" w:rsidRDefault="00CC5AA5">
      <w:pPr>
        <w:pStyle w:val="Considrant"/>
        <w:rPr>
          <w:lang w:val="da-DK"/>
        </w:rPr>
      </w:pPr>
      <w:r w:rsidRPr="00263484">
        <w:rPr>
          <w:lang w:val="da-DK"/>
        </w:rPr>
        <w:t>(3)</w:t>
      </w:r>
      <w:r w:rsidRPr="00263484">
        <w:rPr>
          <w:lang w:val="da-DK"/>
        </w:rPr>
        <w:tab/>
        <w:t xml:space="preserve">En ensartet og supplerende patentbeskyttelse i det indre marked eller i det mindste en betydelig del heraf bør være et af de retlige instrumenter, som foretagender inden for </w:t>
      </w:r>
      <w:proofErr w:type="spellStart"/>
      <w:r w:rsidRPr="00263484">
        <w:rPr>
          <w:lang w:val="da-DK"/>
        </w:rPr>
        <w:t>agrokemikalier</w:t>
      </w:r>
      <w:proofErr w:type="spellEnd"/>
      <w:r w:rsidRPr="00263484">
        <w:rPr>
          <w:lang w:val="da-DK"/>
        </w:rPr>
        <w:t xml:space="preserve"> har til rådighed for at øge deres konkurrenceevne.</w:t>
      </w:r>
    </w:p>
    <w:p w14:paraId="2D6E90E1" w14:textId="2BBD417D" w:rsidR="00E27EA4" w:rsidRPr="00263484" w:rsidRDefault="00FF22AB">
      <w:pPr>
        <w:pStyle w:val="Considrant"/>
        <w:rPr>
          <w:lang w:val="da-DK"/>
        </w:rPr>
      </w:pPr>
      <w:r w:rsidRPr="00263484">
        <w:rPr>
          <w:lang w:val="da-DK"/>
        </w:rPr>
        <w:br w:type="page"/>
      </w:r>
      <w:r w:rsidR="00CC5AA5" w:rsidRPr="00263484">
        <w:rPr>
          <w:lang w:val="da-DK"/>
        </w:rPr>
        <w:lastRenderedPageBreak/>
        <w:t>(4)</w:t>
      </w:r>
      <w:r w:rsidR="00CC5AA5" w:rsidRPr="00263484">
        <w:rPr>
          <w:lang w:val="da-DK"/>
        </w:rPr>
        <w:tab/>
        <w:t>I sin meddelelse af 25. november 2020 med titlen "Optimering af EU's innovative potentiale — En handlingsplan for intellektuel ejendomsret til støtte for EU's genopretning og modstandsdygtighed"</w:t>
      </w:r>
      <w:r w:rsidR="00CC5AA5" w:rsidRPr="00263484">
        <w:rPr>
          <w:rStyle w:val="FootnoteReference"/>
        </w:rPr>
        <w:footnoteReference w:id="3"/>
      </w:r>
      <w:r w:rsidR="00CC5AA5" w:rsidRPr="00263484">
        <w:rPr>
          <w:lang w:val="da-DK"/>
        </w:rPr>
        <w:t xml:space="preserve"> fremhævede Kommissionen behovet for at tackle den resterende fragmentering af Unionens system for intellektuel ejendomsret. Kommissionen bemærkede i meddelelsen, at der for lægemidler og plantebeskyttelsesmidler kun kan opnås supplerende beskyttelse på nationalt plan. Der findes samtidig en centraliseret procedure for udstedelse af europæiske patenter. Dertil kommer, at "enhedspatentet" som fastsat i forordning (EU) nr. 1257/2012</w:t>
      </w:r>
      <w:r w:rsidR="00CC5AA5" w:rsidRPr="00263484">
        <w:rPr>
          <w:rStyle w:val="FootnoteReference"/>
        </w:rPr>
        <w:footnoteReference w:id="4"/>
      </w:r>
      <w:r w:rsidR="00CC5AA5" w:rsidRPr="00263484">
        <w:rPr>
          <w:lang w:val="da-DK"/>
        </w:rPr>
        <w:t xml:space="preserve"> træder i kraft den 1. juni 2023 for så vidt angår de medlemsstater, der har ratificeret aftalen om en fælles patentdomstol.</w:t>
      </w:r>
    </w:p>
    <w:p w14:paraId="05B8C855" w14:textId="77777777" w:rsidR="00E27EA4" w:rsidRPr="00263484" w:rsidRDefault="00CC5AA5">
      <w:pPr>
        <w:pStyle w:val="Considrant"/>
        <w:rPr>
          <w:lang w:val="da-DK"/>
        </w:rPr>
      </w:pPr>
      <w:r w:rsidRPr="00263484">
        <w:rPr>
          <w:lang w:val="da-DK"/>
        </w:rPr>
        <w:t>(5)</w:t>
      </w:r>
      <w:r w:rsidRPr="00263484">
        <w:rPr>
          <w:lang w:val="da-DK"/>
        </w:rPr>
        <w:tab/>
        <w:t>Med forordning (EU) nr. 1257/2012 er det blevet muligt at udstede enhedspatenter. Forordning (EU) nr. 1257/2012 indeholder imidlertid ikke bestemmelser om et fælles supplerende beskyttelsescertifikat ("enhedscertifikat").</w:t>
      </w:r>
    </w:p>
    <w:p w14:paraId="1CEA0806" w14:textId="154A8FB2" w:rsidR="00E27EA4" w:rsidRPr="00263484" w:rsidRDefault="00FF22AB">
      <w:pPr>
        <w:pStyle w:val="Considrant"/>
        <w:rPr>
          <w:lang w:val="da-DK"/>
        </w:rPr>
      </w:pPr>
      <w:r w:rsidRPr="00263484">
        <w:rPr>
          <w:lang w:val="da-DK"/>
        </w:rPr>
        <w:br w:type="page"/>
      </w:r>
      <w:r w:rsidR="00CC5AA5" w:rsidRPr="00263484">
        <w:rPr>
          <w:lang w:val="da-DK"/>
        </w:rPr>
        <w:lastRenderedPageBreak/>
        <w:t>(6)</w:t>
      </w:r>
      <w:r w:rsidR="00CC5AA5" w:rsidRPr="00263484">
        <w:rPr>
          <w:lang w:val="da-DK"/>
        </w:rPr>
        <w:tab/>
        <w:t>I mangel af et enhedscertifikat kan et enhedspatent kun forlænges ved at ansøge om et nationalt certifikat i hver enkelt medlemsstat, hvor beskyttelse ønskes, hvilket forhindrer indehaveren af enhedspatentet i at opnå ensartet beskyttelse i hele den beskyttelsesperiode, som det pågældende enhedspatent og de efterfølgende certifikater omfatter. Der bør derfor indføres et enhedscertifikat for plantebeskyttelsesmidler, som vil gøre det muligt at forlænge et enhedspatent på en ensartet måde. Der bør ansøges om et sådant enhedscertifikat på grundlag af et enhedspatent, og det vil have de samme retsvirkninger som nationale certifikater i alle de medlemsstater, hvor grundpatentet har ensartet retsvirkning. Hovedelementet i et sådant enhedscertifikat bør være dets enhedskarakter.</w:t>
      </w:r>
    </w:p>
    <w:p w14:paraId="594288EC" w14:textId="77777777" w:rsidR="00E27EA4" w:rsidRPr="00263484" w:rsidRDefault="00CC5AA5">
      <w:pPr>
        <w:pStyle w:val="Considrant"/>
        <w:rPr>
          <w:lang w:val="da-DK"/>
        </w:rPr>
      </w:pPr>
      <w:r w:rsidRPr="00263484">
        <w:rPr>
          <w:lang w:val="da-DK"/>
        </w:rPr>
        <w:t>(7)</w:t>
      </w:r>
      <w:r w:rsidRPr="00263484">
        <w:rPr>
          <w:lang w:val="da-DK"/>
        </w:rPr>
        <w:tab/>
        <w:t>Et enhedscertifikat bør give ensartet beskyttelse og have samme retsvirkning i alle de medlemsstater, hvor det patent, der ligger til grund for det, har ensartet retsvirkning, undtagen i tilfælde af midlertidig suspension af virkningen, for at tillade markedsføringstilladelser udstedt på forskellige tidspunkter. Et enhedscertifikat bør derfor kun overføres, tilbagekaldes eller ophøre med virkning for alle disse medlemsstater.</w:t>
      </w:r>
    </w:p>
    <w:p w14:paraId="688BAF28" w14:textId="7F0881FB" w:rsidR="00E27EA4" w:rsidRPr="00263484" w:rsidRDefault="00FF22AB">
      <w:pPr>
        <w:pStyle w:val="Considrant"/>
        <w:rPr>
          <w:lang w:val="da-DK"/>
        </w:rPr>
      </w:pPr>
      <w:r w:rsidRPr="00263484">
        <w:rPr>
          <w:lang w:val="da-DK"/>
        </w:rPr>
        <w:br w:type="page"/>
      </w:r>
      <w:r w:rsidR="00CC5AA5" w:rsidRPr="00263484">
        <w:rPr>
          <w:lang w:val="da-DK"/>
        </w:rPr>
        <w:lastRenderedPageBreak/>
        <w:t>(8)</w:t>
      </w:r>
      <w:r w:rsidR="00CC5AA5" w:rsidRPr="00263484">
        <w:rPr>
          <w:lang w:val="da-DK"/>
        </w:rPr>
        <w:tab/>
        <w:t>Forordning [COM(2023)</w:t>
      </w:r>
      <w:r w:rsidR="005E1FB7" w:rsidRPr="00263484">
        <w:rPr>
          <w:lang w:val="da-DK"/>
        </w:rPr>
        <w:t>0</w:t>
      </w:r>
      <w:r w:rsidR="00CC5AA5" w:rsidRPr="00263484">
        <w:rPr>
          <w:lang w:val="da-DK"/>
        </w:rPr>
        <w:t>223] erstatter Europa-Parlamentets og Rådets forordning (EF) nr. 1610/96</w:t>
      </w:r>
      <w:r w:rsidR="00CC5AA5" w:rsidRPr="00263484">
        <w:rPr>
          <w:rStyle w:val="FootnoteReference"/>
        </w:rPr>
        <w:footnoteReference w:id="5"/>
      </w:r>
      <w:r w:rsidR="00CC5AA5" w:rsidRPr="00263484">
        <w:rPr>
          <w:lang w:val="da-DK"/>
        </w:rPr>
        <w:t xml:space="preserve"> og indeholder nye bestemmelser om indførelse af en centraliseret procedure for prøvning af supplerende beskyttelsescertifikater for plantebeskyttelsesmidler.</w:t>
      </w:r>
    </w:p>
    <w:p w14:paraId="51CB812C" w14:textId="77777777" w:rsidR="00E27EA4" w:rsidRPr="00263484" w:rsidRDefault="00CC5AA5">
      <w:pPr>
        <w:pStyle w:val="Considrant"/>
        <w:rPr>
          <w:lang w:val="da-DK"/>
        </w:rPr>
      </w:pPr>
      <w:r w:rsidRPr="00263484">
        <w:rPr>
          <w:lang w:val="da-DK"/>
        </w:rPr>
        <w:t>(9)</w:t>
      </w:r>
      <w:r w:rsidRPr="00263484">
        <w:rPr>
          <w:lang w:val="da-DK"/>
        </w:rPr>
        <w:tab/>
        <w:t>I betragtning af, at visse medlemsstater endnu ikke har tilsluttet sig enhedspatentordningen, bør certifikater udstedt af nationale patentmyndigheder fortsat forblive gyldige.</w:t>
      </w:r>
    </w:p>
    <w:p w14:paraId="0727678E" w14:textId="7E530280" w:rsidR="00E27EA4" w:rsidRPr="00263484" w:rsidRDefault="00CC5AA5">
      <w:pPr>
        <w:pStyle w:val="Considrant"/>
        <w:rPr>
          <w:lang w:val="da-DK"/>
        </w:rPr>
      </w:pPr>
      <w:r w:rsidRPr="00263484">
        <w:rPr>
          <w:lang w:val="da-DK"/>
        </w:rPr>
        <w:t>(10)</w:t>
      </w:r>
      <w:r w:rsidRPr="00263484">
        <w:rPr>
          <w:lang w:val="da-DK"/>
        </w:rPr>
        <w:tab/>
        <w:t>For at undgå forskelsbehandling af ansøgere om certifikater i henhold til forordning [COM(2023)</w:t>
      </w:r>
      <w:r w:rsidR="005E1FB7" w:rsidRPr="00263484">
        <w:rPr>
          <w:lang w:val="da-DK"/>
        </w:rPr>
        <w:t>0</w:t>
      </w:r>
      <w:r w:rsidRPr="00263484">
        <w:rPr>
          <w:lang w:val="da-DK"/>
        </w:rPr>
        <w:t>223] og ansøgere om enhedscertifikater i henhold til denne forordning, og for at undgå forvridninger på det indre marked, bør de samme substansbestemmelser, med passende tilpasninger, finde anvendelse på certifikater udstedt i henhold til forordning [COM(2023)</w:t>
      </w:r>
      <w:r w:rsidR="005E1FB7" w:rsidRPr="00263484">
        <w:rPr>
          <w:lang w:val="da-DK"/>
        </w:rPr>
        <w:t>0</w:t>
      </w:r>
      <w:r w:rsidRPr="00263484">
        <w:rPr>
          <w:lang w:val="da-DK"/>
        </w:rPr>
        <w:t>223] og på enhedscertifikater, navnlig for så vidt angår betingelserne for certifikatudstedelse samt certifikaternes varighed og virkninger.</w:t>
      </w:r>
    </w:p>
    <w:p w14:paraId="0DBC5BA6" w14:textId="3267324F" w:rsidR="00E27EA4" w:rsidRPr="00263484" w:rsidRDefault="00FF22AB">
      <w:pPr>
        <w:pStyle w:val="Considrant"/>
        <w:rPr>
          <w:lang w:val="da-DK"/>
        </w:rPr>
      </w:pPr>
      <w:r w:rsidRPr="00263484">
        <w:rPr>
          <w:lang w:val="da-DK"/>
        </w:rPr>
        <w:br w:type="page"/>
      </w:r>
      <w:r w:rsidR="00CC5AA5" w:rsidRPr="00263484">
        <w:rPr>
          <w:lang w:val="da-DK"/>
        </w:rPr>
        <w:lastRenderedPageBreak/>
        <w:t>(11)</w:t>
      </w:r>
      <w:r w:rsidR="00CC5AA5" w:rsidRPr="00263484">
        <w:rPr>
          <w:lang w:val="da-DK"/>
        </w:rPr>
        <w:tab/>
        <w:t>Navnlig bør varigheden af den beskyttelse, der opnås med et enhedscertifikat, være identisk med varigheden af de nationale certifikater i henhold til forordning [</w:t>
      </w:r>
      <w:proofErr w:type="gramStart"/>
      <w:r w:rsidR="00CC5AA5" w:rsidRPr="00263484">
        <w:rPr>
          <w:lang w:val="da-DK"/>
        </w:rPr>
        <w:t>COM(</w:t>
      </w:r>
      <w:proofErr w:type="gramEnd"/>
      <w:r w:rsidR="00CC5AA5" w:rsidRPr="00263484">
        <w:rPr>
          <w:lang w:val="da-DK"/>
        </w:rPr>
        <w:t>2023)</w:t>
      </w:r>
      <w:r w:rsidR="005E1FB7" w:rsidRPr="00263484">
        <w:rPr>
          <w:lang w:val="da-DK"/>
        </w:rPr>
        <w:t>0</w:t>
      </w:r>
      <w:r w:rsidR="00CC5AA5" w:rsidRPr="00263484">
        <w:rPr>
          <w:lang w:val="da-DK"/>
        </w:rPr>
        <w:t>223], hvilket betyder, at indehaveren af både et enhedspatent og et enhedscertifikat bør have en beskyttelsesperiode på i alt højst 15 år regnet fra tidspunktet for den første markedsføringstilladelse for det pågældende plantebeskyttelsesmiddel i Unionen. Da enhedscertifikatet får retsvirkning ved grundpatentets udløb, og for at tage hensyn til forskelle i national praksis med hensyn til udløbsdatoen for et patent, som kan føre til en dags forskel, bør denne forordning præcisere, hvornår den beskyttelse, der ydes ved et enhedscertifikat, bør få virkning.</w:t>
      </w:r>
    </w:p>
    <w:p w14:paraId="0E14B777" w14:textId="61790AF1" w:rsidR="00E27EA4" w:rsidRPr="00263484" w:rsidRDefault="00CC5AA5">
      <w:pPr>
        <w:pStyle w:val="Considrant"/>
        <w:rPr>
          <w:lang w:val="da-DK"/>
        </w:rPr>
      </w:pPr>
      <w:r w:rsidRPr="00263484">
        <w:rPr>
          <w:lang w:val="da-DK"/>
        </w:rPr>
        <w:t>(12)</w:t>
      </w:r>
      <w:r w:rsidRPr="00263484">
        <w:rPr>
          <w:lang w:val="da-DK"/>
        </w:rPr>
        <w:tab/>
        <w:t>Den Europæiske Unions Kontor for Intellektuel Ejendomsret ("Kontoret") er oprettet ved artikel 2 i Europa-Parlamentets og Rådets forordning (EU) 2017/1001</w:t>
      </w:r>
      <w:r w:rsidRPr="00263484">
        <w:rPr>
          <w:rStyle w:val="FootnoteReference"/>
        </w:rPr>
        <w:footnoteReference w:id="6"/>
      </w:r>
      <w:r w:rsidRPr="00263484">
        <w:rPr>
          <w:lang w:val="da-DK"/>
        </w:rPr>
        <w:t>. Af hensyn til det indre marked og på grund af enhedscertifikatets selvstændige karakter bør prøvnings- og udstedelsesproceduren udføres af en enkelt prøvningsmyndighed. Dette kan opnås ved at give Kontoret til opgave at prøve både ansøgninger om enhedscertifikater i overensstemmelse med denne forordning og forordning [</w:t>
      </w:r>
      <w:proofErr w:type="gramStart"/>
      <w:r w:rsidRPr="00263484">
        <w:rPr>
          <w:lang w:val="da-DK"/>
        </w:rPr>
        <w:t>COM(</w:t>
      </w:r>
      <w:proofErr w:type="gramEnd"/>
      <w:r w:rsidRPr="00263484">
        <w:rPr>
          <w:lang w:val="da-DK"/>
        </w:rPr>
        <w:t>2023)</w:t>
      </w:r>
      <w:r w:rsidR="005E1FB7" w:rsidRPr="00263484">
        <w:rPr>
          <w:lang w:val="da-DK"/>
        </w:rPr>
        <w:t>0</w:t>
      </w:r>
      <w:r w:rsidRPr="00263484">
        <w:rPr>
          <w:lang w:val="da-DK"/>
        </w:rPr>
        <w:t>222] og centraliserede ansøgninger om certifikater i henhold til forordning [COM(2023)</w:t>
      </w:r>
      <w:r w:rsidR="005E1FB7" w:rsidRPr="00263484">
        <w:rPr>
          <w:lang w:val="da-DK"/>
        </w:rPr>
        <w:t>0</w:t>
      </w:r>
      <w:r w:rsidRPr="00263484">
        <w:rPr>
          <w:lang w:val="da-DK"/>
        </w:rPr>
        <w:t>231] og [COM(2023)</w:t>
      </w:r>
      <w:r w:rsidR="005E1FB7" w:rsidRPr="00263484">
        <w:rPr>
          <w:lang w:val="da-DK"/>
        </w:rPr>
        <w:t>0</w:t>
      </w:r>
      <w:r w:rsidRPr="00263484">
        <w:rPr>
          <w:lang w:val="da-DK"/>
        </w:rPr>
        <w:t>223].</w:t>
      </w:r>
    </w:p>
    <w:p w14:paraId="4BCF00A2" w14:textId="11FEFE6C" w:rsidR="00E27EA4" w:rsidRPr="00263484" w:rsidRDefault="00FF22AB">
      <w:pPr>
        <w:pStyle w:val="Considrant"/>
        <w:rPr>
          <w:lang w:val="da-DK"/>
        </w:rPr>
      </w:pPr>
      <w:r w:rsidRPr="00263484">
        <w:rPr>
          <w:lang w:val="da-DK"/>
        </w:rPr>
        <w:br w:type="page"/>
      </w:r>
      <w:r w:rsidR="00CC5AA5" w:rsidRPr="00263484">
        <w:rPr>
          <w:lang w:val="da-DK"/>
        </w:rPr>
        <w:lastRenderedPageBreak/>
        <w:t>(13)</w:t>
      </w:r>
      <w:r w:rsidR="00CC5AA5" w:rsidRPr="00263484">
        <w:rPr>
          <w:lang w:val="da-DK"/>
        </w:rPr>
        <w:tab/>
        <w:t>I mangel af en centraliseret markedsføringstilladelse udstedes markedsføringstilladelserne på nationalt plan. Tilladelser til et givet plantebeskyttelsesmiddel kan følgelig have et anvendelsesområde, som adskiller sig en smule fra medlemsstat til medlemsstat. Ikke desto mindre bør et enhedscertifikatet kun beskytte dette plantebeskyttelsesmiddel i det omfang, som det er behørigt omfattet af de markedsføringstilladelser, der er udstedt i hver af de medlemsstater, hvor grundpatentet har ensartet retsvirkning.</w:t>
      </w:r>
    </w:p>
    <w:p w14:paraId="5F582DBA" w14:textId="37146321" w:rsidR="00E27EA4" w:rsidRPr="00263484" w:rsidRDefault="00FF22AB">
      <w:pPr>
        <w:pStyle w:val="Considrant"/>
        <w:rPr>
          <w:lang w:val="da-DK"/>
        </w:rPr>
      </w:pPr>
      <w:r w:rsidRPr="00263484">
        <w:rPr>
          <w:lang w:val="da-DK"/>
        </w:rPr>
        <w:br w:type="page"/>
      </w:r>
      <w:r w:rsidR="00CC5AA5" w:rsidRPr="00263484">
        <w:rPr>
          <w:lang w:val="da-DK"/>
        </w:rPr>
        <w:lastRenderedPageBreak/>
        <w:t>(14)</w:t>
      </w:r>
      <w:r w:rsidR="00CC5AA5" w:rsidRPr="00263484">
        <w:rPr>
          <w:lang w:val="da-DK"/>
        </w:rPr>
        <w:tab/>
        <w:t>Det faktum, at markedsføringstilladelser for et givet plantebeskyttelsesmiddel kan udstedes på forskellige tidspunkter i forskellige medlemsstater, ville i mange tilfælde gøre udstedelsen af et enhedscertifikat for et givet plantebeskyttelsesmiddel umulig, hvis det kræves, at tilladelserne skal være udstedt i alle relevante medlemsstater, dvs. i dem, hvor grundpatentet har ensartet retsvirkning, på tidspunktet for indgivelsen af ansøgningen. En ansøger skal derfor kunne indgive en ansøgning om et enhedscertifikat, hvis der er ansøgning om markedsføringstilladelser i alle relevante medlemsstater, forudsat at sådanne tilladelser udstedes før udløbet af prøvningsprocessen, som af denne årsag ikke bør afsluttes tidligere end 18 måneder efter indgivelse af ansøgningen. Hvis der ikke er udstedt en tilladelse i den relevante medlemsstat, før prøvningen er afsluttet, bør enhedscertifikatet ikke have retsvirkning i denne medlemsstat, indtil der her er udstedt en gyldig tilladelse. Den opsættende virkning bør dog ophæves, hvis den udestående tilladelse udstedes efter udstedelsen af enhedscertifikatet, men — for at sikre retssikkerheden — før udløbet af grundpatentet, på grundlag af en anmodning fra indehaveren af enhedscertifikatet, som efterprøves af Kontoret.</w:t>
      </w:r>
    </w:p>
    <w:p w14:paraId="54DF2178" w14:textId="1BFA377E" w:rsidR="00E27EA4" w:rsidRPr="00263484" w:rsidRDefault="00FF22AB">
      <w:pPr>
        <w:pStyle w:val="Considrant"/>
        <w:rPr>
          <w:lang w:val="da-DK"/>
        </w:rPr>
      </w:pPr>
      <w:r w:rsidRPr="00263484">
        <w:rPr>
          <w:lang w:val="da-DK"/>
        </w:rPr>
        <w:br w:type="page"/>
      </w:r>
      <w:r w:rsidR="00CC5AA5" w:rsidRPr="00263484">
        <w:rPr>
          <w:lang w:val="da-DK"/>
        </w:rPr>
        <w:lastRenderedPageBreak/>
        <w:t>(15)</w:t>
      </w:r>
      <w:r w:rsidR="00CC5AA5" w:rsidRPr="00263484">
        <w:rPr>
          <w:lang w:val="da-DK"/>
        </w:rPr>
        <w:tab/>
        <w:t>En ansøger bør ligeledes have mulighed for at indgive en "kombineret ansøgning", der også omfatter ansøgninger om udstedelse af nationale certifikater i andre medlemsstater end dem, hvor grundpatentet har ensartet retsvirkning, som fastsat i forordning [</w:t>
      </w:r>
      <w:proofErr w:type="gramStart"/>
      <w:r w:rsidR="00CC5AA5" w:rsidRPr="00263484">
        <w:rPr>
          <w:lang w:val="da-DK"/>
        </w:rPr>
        <w:t>COM(</w:t>
      </w:r>
      <w:proofErr w:type="gramEnd"/>
      <w:r w:rsidR="00CC5AA5" w:rsidRPr="00263484">
        <w:rPr>
          <w:lang w:val="da-DK"/>
        </w:rPr>
        <w:t>2023)</w:t>
      </w:r>
      <w:r w:rsidR="005E1FB7" w:rsidRPr="00263484">
        <w:rPr>
          <w:lang w:val="da-DK"/>
        </w:rPr>
        <w:t>0</w:t>
      </w:r>
      <w:r w:rsidR="00CC5AA5" w:rsidRPr="00263484">
        <w:rPr>
          <w:lang w:val="da-DK"/>
        </w:rPr>
        <w:t>223]. En sådan kombineret ansøgning bør gennemgå en enkelt prøvningsprocedure.</w:t>
      </w:r>
    </w:p>
    <w:p w14:paraId="0F13DDD3" w14:textId="77777777" w:rsidR="00E27EA4" w:rsidRPr="00263484" w:rsidRDefault="00CC5AA5">
      <w:pPr>
        <w:pStyle w:val="Considrant"/>
        <w:rPr>
          <w:lang w:val="da-DK"/>
        </w:rPr>
      </w:pPr>
      <w:r w:rsidRPr="00263484">
        <w:rPr>
          <w:lang w:val="da-DK"/>
        </w:rPr>
        <w:t>(16)</w:t>
      </w:r>
      <w:r w:rsidRPr="00263484">
        <w:rPr>
          <w:lang w:val="da-DK"/>
        </w:rPr>
        <w:tab/>
        <w:t>I et sådant tilfælde bør dobbelt beskyttelse i form af både et enhedscertifikat og et nationalt certifikat udelukkes i enhver medlemsstat, uanset om den er opnået på grundlag af en national ansøgning eller en centraliseret ansøgning.</w:t>
      </w:r>
    </w:p>
    <w:p w14:paraId="0831AA58" w14:textId="1B9173CC" w:rsidR="00E27EA4" w:rsidRPr="00263484" w:rsidRDefault="00CC5AA5">
      <w:pPr>
        <w:pStyle w:val="Considrant"/>
        <w:rPr>
          <w:b/>
          <w:lang w:val="da-DK"/>
        </w:rPr>
      </w:pPr>
      <w:r w:rsidRPr="00263484">
        <w:rPr>
          <w:lang w:val="da-DK"/>
        </w:rPr>
        <w:t>(17)</w:t>
      </w:r>
      <w:r w:rsidRPr="00263484">
        <w:rPr>
          <w:lang w:val="da-DK"/>
        </w:rPr>
        <w:tab/>
        <w:t>En af betingelserne for udstedelse af et certifikat bør være, at produktet er beskyttet af et grundpatent, i den forstand at produktet skal høre under et eller flere patentkrav i dette patent som udlagt af en fagmand</w:t>
      </w:r>
      <w:r w:rsidRPr="00263484">
        <w:rPr>
          <w:strike/>
          <w:lang w:val="da-DK"/>
        </w:rPr>
        <w:t>, ved</w:t>
      </w:r>
      <w:r w:rsidRPr="00263484">
        <w:rPr>
          <w:b/>
          <w:i/>
          <w:lang w:val="da-DK"/>
        </w:rPr>
        <w:t xml:space="preserve"> i lyset af</w:t>
      </w:r>
      <w:r w:rsidRPr="00263484">
        <w:rPr>
          <w:lang w:val="da-DK"/>
        </w:rPr>
        <w:t xml:space="preserve"> beskrivelsen</w:t>
      </w:r>
      <w:r w:rsidRPr="00263484">
        <w:rPr>
          <w:b/>
          <w:i/>
          <w:lang w:val="da-DK"/>
        </w:rPr>
        <w:t xml:space="preserve"> og tegningerne</w:t>
      </w:r>
      <w:r w:rsidRPr="00263484">
        <w:rPr>
          <w:lang w:val="da-DK"/>
        </w:rPr>
        <w:t xml:space="preserve"> af patentet på </w:t>
      </w:r>
      <w:proofErr w:type="spellStart"/>
      <w:r w:rsidRPr="00263484">
        <w:rPr>
          <w:strike/>
          <w:lang w:val="da-DK"/>
        </w:rPr>
        <w:t>dets</w:t>
      </w:r>
      <w:r w:rsidRPr="00263484">
        <w:rPr>
          <w:b/>
          <w:i/>
          <w:lang w:val="da-DK"/>
        </w:rPr>
        <w:t>grundlag</w:t>
      </w:r>
      <w:proofErr w:type="spellEnd"/>
      <w:r w:rsidRPr="00263484">
        <w:rPr>
          <w:b/>
          <w:i/>
          <w:lang w:val="da-DK"/>
        </w:rPr>
        <w:t xml:space="preserve"> af den pågældende persons generelle kendskab til det relevante område og den kendte teknik på grundpatentets</w:t>
      </w:r>
      <w:r w:rsidRPr="00263484">
        <w:rPr>
          <w:lang w:val="da-DK"/>
        </w:rPr>
        <w:t xml:space="preserve"> registreringsdato</w:t>
      </w:r>
      <w:r w:rsidRPr="00263484">
        <w:rPr>
          <w:b/>
          <w:i/>
          <w:lang w:val="da-DK"/>
        </w:rPr>
        <w:t xml:space="preserve"> eller prioritetsdato</w:t>
      </w:r>
      <w:r w:rsidRPr="00263484">
        <w:rPr>
          <w:lang w:val="da-DK"/>
        </w:rPr>
        <w:t>. Dette er ikke nødvendigvis ensbetydende med, at produktets aktive stof skal præciseres i patentkravene</w:t>
      </w:r>
      <w:r w:rsidRPr="00263484">
        <w:rPr>
          <w:strike/>
          <w:lang w:val="da-DK"/>
        </w:rPr>
        <w:t>.</w:t>
      </w:r>
      <w:r w:rsidRPr="00263484">
        <w:rPr>
          <w:b/>
          <w:i/>
          <w:lang w:val="da-DK"/>
        </w:rPr>
        <w:t>, eller</w:t>
      </w:r>
      <w:r w:rsidRPr="00263484">
        <w:rPr>
          <w:lang w:val="da-DK"/>
        </w:rPr>
        <w:t xml:space="preserve"> hvis der er tale om et præparat, er det heller ikke nødvendigvis ensbetydende med, at hvert af de aktive stoffer præciseres i patentkravene, forudsat at </w:t>
      </w:r>
      <w:r w:rsidRPr="00263484">
        <w:rPr>
          <w:strike/>
          <w:lang w:val="da-DK"/>
        </w:rPr>
        <w:t xml:space="preserve">de hver </w:t>
      </w:r>
      <w:proofErr w:type="spellStart"/>
      <w:r w:rsidRPr="00263484">
        <w:rPr>
          <w:strike/>
          <w:lang w:val="da-DK"/>
        </w:rPr>
        <w:t>især</w:t>
      </w:r>
      <w:r w:rsidRPr="00263484">
        <w:rPr>
          <w:b/>
          <w:i/>
          <w:lang w:val="da-DK"/>
        </w:rPr>
        <w:t>det</w:t>
      </w:r>
      <w:proofErr w:type="spellEnd"/>
      <w:r w:rsidRPr="00263484">
        <w:rPr>
          <w:b/>
          <w:i/>
          <w:lang w:val="da-DK"/>
        </w:rPr>
        <w:t xml:space="preserve"> enkelte aktive stof</w:t>
      </w:r>
      <w:r w:rsidRPr="00263484">
        <w:rPr>
          <w:lang w:val="da-DK"/>
        </w:rPr>
        <w:t xml:space="preserve"> er specifikt </w:t>
      </w:r>
      <w:proofErr w:type="spellStart"/>
      <w:r w:rsidRPr="00263484">
        <w:rPr>
          <w:strike/>
          <w:lang w:val="da-DK"/>
        </w:rPr>
        <w:t>identificerbare</w:t>
      </w:r>
      <w:r w:rsidRPr="00263484">
        <w:rPr>
          <w:b/>
          <w:i/>
          <w:lang w:val="da-DK"/>
        </w:rPr>
        <w:t>identificerbart</w:t>
      </w:r>
      <w:proofErr w:type="spellEnd"/>
      <w:r w:rsidRPr="00263484">
        <w:rPr>
          <w:lang w:val="da-DK"/>
        </w:rPr>
        <w:t xml:space="preserve"> på baggrund af alle oplysningerne i det pågældende patent</w:t>
      </w:r>
      <w:r w:rsidRPr="00263484">
        <w:rPr>
          <w:b/>
          <w:i/>
          <w:lang w:val="da-DK"/>
        </w:rPr>
        <w:t xml:space="preserve"> på grundlag af den kendte teknik på registreringsdatoen eller prioritetsdatoen for grundpatentet</w:t>
      </w:r>
      <w:r w:rsidRPr="00263484">
        <w:rPr>
          <w:lang w:val="da-DK"/>
        </w:rPr>
        <w:t>.</w:t>
      </w:r>
      <w:r w:rsidR="002B7732" w:rsidRPr="00263484">
        <w:rPr>
          <w:b/>
          <w:lang w:val="da-DK"/>
        </w:rPr>
        <w:t xml:space="preserve"> [Ændring 2]</w:t>
      </w:r>
    </w:p>
    <w:p w14:paraId="74609867" w14:textId="4D67335D" w:rsidR="00E27EA4" w:rsidRPr="00263484" w:rsidRDefault="00FF22AB">
      <w:pPr>
        <w:pStyle w:val="Considrant"/>
        <w:rPr>
          <w:b/>
          <w:lang w:val="da-DK"/>
        </w:rPr>
      </w:pPr>
      <w:r w:rsidRPr="00263484">
        <w:rPr>
          <w:lang w:val="da-DK"/>
        </w:rPr>
        <w:br w:type="page"/>
      </w:r>
      <w:r w:rsidR="00CC5AA5" w:rsidRPr="00263484">
        <w:rPr>
          <w:lang w:val="da-DK"/>
        </w:rPr>
        <w:lastRenderedPageBreak/>
        <w:t>(18)</w:t>
      </w:r>
      <w:r w:rsidR="00CC5AA5" w:rsidRPr="00263484">
        <w:rPr>
          <w:lang w:val="da-DK"/>
        </w:rPr>
        <w:tab/>
        <w:t xml:space="preserve">For at undgå overbeskyttelse bør det fastsættes, at kun ét certifikat kan beskytte et produkt i en medlemsstat, hvad enten det er et nationalt certifikat eller et enhedscertifikat. Det bør derfor kræves, at produktet, eller afledte stoffer deraf såsom salte, estere, </w:t>
      </w:r>
      <w:proofErr w:type="spellStart"/>
      <w:r w:rsidR="00CC5AA5" w:rsidRPr="00263484">
        <w:rPr>
          <w:lang w:val="da-DK"/>
        </w:rPr>
        <w:t>isomerer</w:t>
      </w:r>
      <w:proofErr w:type="spellEnd"/>
      <w:r w:rsidR="00CC5AA5" w:rsidRPr="00263484">
        <w:rPr>
          <w:lang w:val="da-DK"/>
        </w:rPr>
        <w:t xml:space="preserve">, blandinger af </w:t>
      </w:r>
      <w:proofErr w:type="spellStart"/>
      <w:r w:rsidR="00CC5AA5" w:rsidRPr="00263484">
        <w:rPr>
          <w:lang w:val="da-DK"/>
        </w:rPr>
        <w:t>isomerer</w:t>
      </w:r>
      <w:proofErr w:type="spellEnd"/>
      <w:r w:rsidR="00CC5AA5" w:rsidRPr="00263484">
        <w:rPr>
          <w:lang w:val="da-DK"/>
        </w:rPr>
        <w:t xml:space="preserve"> eller komplekser, som set fra et plantesundhedsmæssigt perspektiv svarer til dette produkt, ikke allerede er omfattet af et certifikat, </w:t>
      </w:r>
      <w:r w:rsidR="00CC5AA5" w:rsidRPr="00263484">
        <w:rPr>
          <w:strike/>
          <w:lang w:val="da-DK"/>
        </w:rPr>
        <w:t xml:space="preserve">enten alene eller sammen med en eller flere yderligere aktive stoffer, </w:t>
      </w:r>
      <w:r w:rsidR="00CC5AA5" w:rsidRPr="00263484">
        <w:rPr>
          <w:lang w:val="da-DK"/>
        </w:rPr>
        <w:t>hvad enten det er beregnet til samme eller en anden anvendelse.</w:t>
      </w:r>
      <w:r w:rsidR="002B7732" w:rsidRPr="00263484">
        <w:rPr>
          <w:b/>
          <w:lang w:val="da-DK"/>
        </w:rPr>
        <w:t xml:space="preserve"> [Ændring 3]</w:t>
      </w:r>
    </w:p>
    <w:p w14:paraId="38C3AE97" w14:textId="77777777" w:rsidR="00E27EA4" w:rsidRPr="00263484" w:rsidRDefault="00CC5AA5">
      <w:pPr>
        <w:pStyle w:val="Considrant"/>
        <w:rPr>
          <w:lang w:val="da-DK"/>
        </w:rPr>
      </w:pPr>
      <w:r w:rsidRPr="00263484">
        <w:rPr>
          <w:lang w:val="da-DK"/>
        </w:rPr>
        <w:t>(19)</w:t>
      </w:r>
      <w:r w:rsidRPr="00263484">
        <w:rPr>
          <w:lang w:val="da-DK"/>
        </w:rPr>
        <w:tab/>
        <w:t>Den beskyttelse, som enhedscertifikatet giver produktet, er ikke mere vidtgående end den beskyttelse, der er opnået ved grundpatentet, dvs. at den dækker det aktive stof eller kombinationer deraf, som er omfattet af den tilladelse til markedsføring og brug af produktet som plantebeskyttelsesmiddel, som er givet før enhedscertifikatets udløb.</w:t>
      </w:r>
    </w:p>
    <w:p w14:paraId="460DA468" w14:textId="569E81F1" w:rsidR="00E27EA4" w:rsidRPr="00263484" w:rsidRDefault="00FF22AB">
      <w:pPr>
        <w:pStyle w:val="Considrant"/>
        <w:rPr>
          <w:lang w:val="da-DK"/>
        </w:rPr>
      </w:pPr>
      <w:r w:rsidRPr="00263484">
        <w:rPr>
          <w:lang w:val="da-DK"/>
        </w:rPr>
        <w:br w:type="page"/>
      </w:r>
      <w:r w:rsidR="00CC5AA5" w:rsidRPr="00263484">
        <w:rPr>
          <w:lang w:val="da-DK"/>
        </w:rPr>
        <w:lastRenderedPageBreak/>
        <w:t>(20)</w:t>
      </w:r>
      <w:r w:rsidR="00CC5AA5" w:rsidRPr="00263484">
        <w:rPr>
          <w:lang w:val="da-DK"/>
        </w:rPr>
        <w:tab/>
        <w:t xml:space="preserve">For at sikre en afbalanceret beskyttelse bør et enhedscertifikat give dets indehaver mulighed for at forhindre tredjepart i at fremstille ikke blot det i certifikatet identificerede produkt men også afledte stoffer deraf såsom salte, estere, ætere, </w:t>
      </w:r>
      <w:proofErr w:type="spellStart"/>
      <w:r w:rsidR="00CC5AA5" w:rsidRPr="00263484">
        <w:rPr>
          <w:lang w:val="da-DK"/>
        </w:rPr>
        <w:t>isomerer</w:t>
      </w:r>
      <w:proofErr w:type="spellEnd"/>
      <w:r w:rsidR="00CC5AA5" w:rsidRPr="00263484">
        <w:rPr>
          <w:lang w:val="da-DK"/>
        </w:rPr>
        <w:t xml:space="preserve">, blandinger af </w:t>
      </w:r>
      <w:proofErr w:type="spellStart"/>
      <w:r w:rsidR="00CC5AA5" w:rsidRPr="00263484">
        <w:rPr>
          <w:lang w:val="da-DK"/>
        </w:rPr>
        <w:t>isomerer</w:t>
      </w:r>
      <w:proofErr w:type="spellEnd"/>
      <w:r w:rsidR="00CC5AA5" w:rsidRPr="00263484">
        <w:rPr>
          <w:lang w:val="da-DK"/>
        </w:rPr>
        <w:t xml:space="preserve"> eller komplekser, som set fra et plantesundhedsmæssigt perspektiv svarer til dette produkt, også i tilfælde hvor sådanne afledte stoffer ikke er udtrykkeligt nævnt i enhedscertifikatets produktbeskrivelse. Det skal derfor tages i betragtning, at den beskyttelse, som enhedscertifikatet giver, omfatter sådanne ækvivalente derivater inden for rammerne af den beskyttelse, som grundpatentet giver.</w:t>
      </w:r>
    </w:p>
    <w:p w14:paraId="1469038C" w14:textId="77777777" w:rsidR="00E27EA4" w:rsidRPr="00263484" w:rsidRDefault="00CC5AA5">
      <w:pPr>
        <w:pStyle w:val="Considrant"/>
        <w:rPr>
          <w:lang w:val="da-DK"/>
        </w:rPr>
      </w:pPr>
      <w:r w:rsidRPr="00263484">
        <w:rPr>
          <w:lang w:val="da-DK"/>
        </w:rPr>
        <w:t>(21)</w:t>
      </w:r>
      <w:r w:rsidRPr="00263484">
        <w:rPr>
          <w:lang w:val="da-DK"/>
        </w:rPr>
        <w:tab/>
        <w:t>For yderligere at sikre, at kun ét certifikat kan beskytte et givet produkt i en hvilken som helst medlemsstat, bør en indehaver af mere end ét patent for det samme produkt ikke udstedes mere end ét certifikat for det pågældende produkt. Dog skal to indehavere, der begge er indehaver af hver deres patent, der beskytter produktet, hver kunne udstedes et certifikat for dette produkt, hvis de kan påvise, at de ikke er økonomisk forbundne. Desuden bør indehaveren af et grundpatent ikke udstedes et certifikat for et produkt, der er omfattet af en tilladelse, der er udstedt til tredjepart, uden denne parts samtykke.</w:t>
      </w:r>
    </w:p>
    <w:p w14:paraId="1BB9DC91" w14:textId="223F92C7" w:rsidR="00E27EA4" w:rsidRPr="00263484" w:rsidRDefault="00FF22AB">
      <w:pPr>
        <w:pStyle w:val="Considrant"/>
        <w:rPr>
          <w:lang w:val="da-DK"/>
        </w:rPr>
      </w:pPr>
      <w:r w:rsidRPr="00263484">
        <w:rPr>
          <w:lang w:val="da-DK"/>
        </w:rPr>
        <w:br w:type="page"/>
      </w:r>
      <w:r w:rsidR="00CC5AA5" w:rsidRPr="00263484">
        <w:rPr>
          <w:lang w:val="da-DK"/>
        </w:rPr>
        <w:lastRenderedPageBreak/>
        <w:t>(22)</w:t>
      </w:r>
      <w:r w:rsidR="00CC5AA5" w:rsidRPr="00263484">
        <w:rPr>
          <w:lang w:val="da-DK"/>
        </w:rPr>
        <w:tab/>
        <w:t>For så vidt angår ansøgninger om enhedscertifikater for plantebeskyttelsesmidler bør betingelsen om, at der skal være tale om den første tilladelse, være opfyldt i de enkelte lande.</w:t>
      </w:r>
    </w:p>
    <w:p w14:paraId="444F5DD3" w14:textId="77777777" w:rsidR="00E27EA4" w:rsidRPr="00263484" w:rsidRDefault="00CC5AA5">
      <w:pPr>
        <w:pStyle w:val="Considrant"/>
        <w:rPr>
          <w:lang w:val="da-DK"/>
        </w:rPr>
      </w:pPr>
      <w:r w:rsidRPr="00263484">
        <w:rPr>
          <w:lang w:val="da-DK"/>
        </w:rPr>
        <w:t>(23)</w:t>
      </w:r>
      <w:r w:rsidRPr="00263484">
        <w:rPr>
          <w:lang w:val="da-DK"/>
        </w:rPr>
        <w:tab/>
        <w:t>For at sikre overensstemmelse med de regler, der gælder for enhedspatenter, bør et enhedscertifikat som genstand for ejendomsret behandles, i sin helhed og i samtlige medlemsstater, hvor det har retsvirkning, som et nationalt certifikat fra den medlemsstat, hvori grundpatentet er udstedt og i overensstemmelse med dennes lovgivning.</w:t>
      </w:r>
    </w:p>
    <w:p w14:paraId="33CF3581" w14:textId="77777777" w:rsidR="00E27EA4" w:rsidRPr="00263484" w:rsidRDefault="00CC5AA5">
      <w:pPr>
        <w:pStyle w:val="Considrant"/>
        <w:rPr>
          <w:lang w:val="da-DK"/>
        </w:rPr>
      </w:pPr>
      <w:r w:rsidRPr="00263484">
        <w:rPr>
          <w:lang w:val="da-DK"/>
        </w:rPr>
        <w:t>(24)</w:t>
      </w:r>
      <w:r w:rsidRPr="00263484">
        <w:rPr>
          <w:lang w:val="da-DK"/>
        </w:rPr>
        <w:tab/>
        <w:t>For at sikre en retfærdig og gennemsigtig proces, garantere retssikkerheden og mindske risikoen for efterfølgende anfægtelser af gyldigheden bør tredjeparter efter offentliggørelsen af ansøgningen om enhedscertifikat have mulighed for inden for 3 måneder at fremsætte bemærkninger til Kontoret, mens den centraliserede prøvning foretages. Disse tredjeparter, der har mulighed for at fremsætte bemærkninger, bør også omfatte medlemsstaterne. Dette bør dog ikke berøre tredjeparters ret til efterfølgende at indbringe en ugyldighedssag for Kontoret. Disse bestemmelser er nødvendige for at sikre tredjeparters inddragelse både før og efter udstedelsen af certifikater.</w:t>
      </w:r>
    </w:p>
    <w:p w14:paraId="2F446524" w14:textId="7A99ACB1" w:rsidR="00E27EA4" w:rsidRPr="00263484" w:rsidRDefault="00FF22AB">
      <w:pPr>
        <w:pStyle w:val="Considrant"/>
        <w:rPr>
          <w:b/>
          <w:lang w:val="da-DK"/>
        </w:rPr>
      </w:pPr>
      <w:r w:rsidRPr="00263484">
        <w:rPr>
          <w:lang w:val="da-DK"/>
        </w:rPr>
        <w:br w:type="page"/>
      </w:r>
      <w:r w:rsidR="00CC5AA5" w:rsidRPr="00263484">
        <w:rPr>
          <w:lang w:val="da-DK"/>
        </w:rPr>
        <w:lastRenderedPageBreak/>
        <w:t>(25)</w:t>
      </w:r>
      <w:r w:rsidR="00CC5AA5" w:rsidRPr="00263484">
        <w:rPr>
          <w:lang w:val="da-DK"/>
        </w:rPr>
        <w:tab/>
        <w:t>Prøvningen af en ansøgning om et enhedscertifikat bør under tilsyn af Kontoret foretages af et prøvningspanel bestående af et medlem af Kontoret samt to patenteksaminatorer, der er ansat af de nationale patentmyndigheder. Dette vil sikre den optimale brug af ekspertise i spørgsmål vedrørende supplerende beskyttelsescertifikater</w:t>
      </w:r>
      <w:r w:rsidR="00CC5AA5" w:rsidRPr="00263484">
        <w:rPr>
          <w:b/>
          <w:i/>
          <w:lang w:val="da-DK"/>
        </w:rPr>
        <w:t xml:space="preserve"> og beslægtede patentspørgsmål</w:t>
      </w:r>
      <w:r w:rsidR="00CC5AA5" w:rsidRPr="00263484">
        <w:rPr>
          <w:lang w:val="da-DK"/>
        </w:rPr>
        <w:t xml:space="preserve">, som i dag kun findes hos de nationale patentmyndigheder. For at sikre prøvningens optimale kvalitet bør </w:t>
      </w:r>
      <w:r w:rsidR="00CC5AA5" w:rsidRPr="00263484">
        <w:rPr>
          <w:b/>
          <w:i/>
          <w:lang w:val="da-DK"/>
        </w:rPr>
        <w:t xml:space="preserve">Kontoret og de kompetente nationale myndigheder sikre, at de udpegede </w:t>
      </w:r>
      <w:proofErr w:type="spellStart"/>
      <w:r w:rsidR="00CC5AA5" w:rsidRPr="00263484">
        <w:rPr>
          <w:b/>
          <w:i/>
          <w:lang w:val="da-DK"/>
        </w:rPr>
        <w:t>patentekaminatorer</w:t>
      </w:r>
      <w:proofErr w:type="spellEnd"/>
      <w:r w:rsidR="00CC5AA5" w:rsidRPr="00263484">
        <w:rPr>
          <w:b/>
          <w:i/>
          <w:lang w:val="da-DK"/>
        </w:rPr>
        <w:t xml:space="preserve"> har den relevante ekspertise og tilstrækkelig erfaring med vurdering af supplerende beskyttelsescertifikater. Der </w:t>
      </w:r>
      <w:proofErr w:type="spellStart"/>
      <w:r w:rsidR="00CC5AA5" w:rsidRPr="00263484">
        <w:rPr>
          <w:b/>
          <w:i/>
          <w:lang w:val="da-DK"/>
        </w:rPr>
        <w:t>bør</w:t>
      </w:r>
      <w:r w:rsidR="00CC5AA5" w:rsidRPr="00263484">
        <w:rPr>
          <w:strike/>
          <w:lang w:val="da-DK"/>
        </w:rPr>
        <w:t>der</w:t>
      </w:r>
      <w:proofErr w:type="spellEnd"/>
      <w:r w:rsidR="00CC5AA5" w:rsidRPr="00263484">
        <w:rPr>
          <w:lang w:val="da-DK"/>
        </w:rPr>
        <w:t xml:space="preserve"> fastsættes</w:t>
      </w:r>
      <w:r w:rsidR="00CC5AA5" w:rsidRPr="00263484">
        <w:rPr>
          <w:b/>
          <w:i/>
          <w:lang w:val="da-DK"/>
        </w:rPr>
        <w:t xml:space="preserve"> yderligere</w:t>
      </w:r>
      <w:r w:rsidR="00CC5AA5" w:rsidRPr="00263484">
        <w:rPr>
          <w:lang w:val="da-DK"/>
        </w:rPr>
        <w:t xml:space="preserve"> passende kriterier for specifikke patenteksaminatorers deltagelse i proceduren, navnlig med hensyn til kvalifikationer og interessekonflikter.</w:t>
      </w:r>
      <w:r w:rsidR="002B7732" w:rsidRPr="00263484">
        <w:rPr>
          <w:b/>
          <w:lang w:val="da-DK"/>
        </w:rPr>
        <w:t xml:space="preserve"> [Ændring 4]</w:t>
      </w:r>
    </w:p>
    <w:p w14:paraId="6DE8D04C" w14:textId="77777777" w:rsidR="00E27EA4" w:rsidRPr="00263484" w:rsidRDefault="00CC5AA5">
      <w:pPr>
        <w:pStyle w:val="Considrant"/>
        <w:rPr>
          <w:lang w:val="da-DK"/>
        </w:rPr>
      </w:pPr>
      <w:r w:rsidRPr="00263484">
        <w:rPr>
          <w:lang w:val="da-DK"/>
        </w:rPr>
        <w:t>(26)</w:t>
      </w:r>
      <w:r w:rsidRPr="00263484">
        <w:rPr>
          <w:lang w:val="da-DK"/>
        </w:rPr>
        <w:tab/>
        <w:t>Kontoret bør prøve ansøgningen om et enhedscertifikat og afgive en prøvningsudtalelse. Denne bør indeholde en begrundelse for udtalelsens positive eller negative karakter.</w:t>
      </w:r>
    </w:p>
    <w:p w14:paraId="178BD29F" w14:textId="7EE238DF" w:rsidR="00E27EA4" w:rsidRPr="00263484" w:rsidRDefault="00FF22AB">
      <w:pPr>
        <w:pStyle w:val="Considrant"/>
        <w:rPr>
          <w:lang w:val="da-DK"/>
        </w:rPr>
      </w:pPr>
      <w:r w:rsidRPr="00263484">
        <w:rPr>
          <w:lang w:val="da-DK"/>
        </w:rPr>
        <w:br w:type="page"/>
      </w:r>
      <w:r w:rsidR="00CC5AA5" w:rsidRPr="00263484">
        <w:rPr>
          <w:lang w:val="da-DK"/>
        </w:rPr>
        <w:lastRenderedPageBreak/>
        <w:t>(27)</w:t>
      </w:r>
      <w:r w:rsidR="00CC5AA5" w:rsidRPr="00263484">
        <w:rPr>
          <w:lang w:val="da-DK"/>
        </w:rPr>
        <w:tab/>
        <w:t xml:space="preserve">For at beskytte tredjeparters processuelle rettigheder og sikre et fuldstændigt system af </w:t>
      </w:r>
      <w:proofErr w:type="spellStart"/>
      <w:r w:rsidR="00CC5AA5" w:rsidRPr="00263484">
        <w:rPr>
          <w:lang w:val="da-DK"/>
        </w:rPr>
        <w:t>retsmidler</w:t>
      </w:r>
      <w:proofErr w:type="spellEnd"/>
      <w:r w:rsidR="00CC5AA5" w:rsidRPr="00263484">
        <w:rPr>
          <w:lang w:val="da-DK"/>
        </w:rPr>
        <w:t xml:space="preserve"> bør tredjeparter kunne anfægte en prøvningsudtalelse ved at indlede en indsigelsesprocedure inden for kort tid efter offentliggørelsen af udtalelsen, og denne indsigelse kan føre til, at udtalelsen ændres.</w:t>
      </w:r>
    </w:p>
    <w:p w14:paraId="6A1BDD86" w14:textId="246F7C37" w:rsidR="00E27EA4" w:rsidRPr="00263484" w:rsidRDefault="00CC5AA5">
      <w:pPr>
        <w:pStyle w:val="Considrant"/>
        <w:rPr>
          <w:b/>
          <w:lang w:val="da-DK"/>
        </w:rPr>
      </w:pPr>
      <w:r w:rsidRPr="00263484">
        <w:rPr>
          <w:lang w:val="da-DK"/>
        </w:rPr>
        <w:t>(28)</w:t>
      </w:r>
      <w:r w:rsidRPr="00263484">
        <w:rPr>
          <w:lang w:val="da-DK"/>
        </w:rPr>
        <w:tab/>
        <w:t xml:space="preserve">Når prøvningen af en ansøgning om et enhedscertifikat er afsluttet og efter udløbet af klage- og indsigelsesfristerne, eller efter at der er truffet en realitetsafgørelse, bør Kontoret </w:t>
      </w:r>
      <w:r w:rsidRPr="00263484">
        <w:rPr>
          <w:b/>
          <w:i/>
          <w:lang w:val="da-DK"/>
        </w:rPr>
        <w:t xml:space="preserve">uden unødigt ophold </w:t>
      </w:r>
      <w:r w:rsidRPr="00263484">
        <w:rPr>
          <w:lang w:val="da-DK"/>
        </w:rPr>
        <w:t>på grundlag af prøvningsudtalelsen udstede et enhedscertifikat eller afvise ansøgningen, alt efter hvad der er relevant.</w:t>
      </w:r>
      <w:r w:rsidR="002B7732" w:rsidRPr="00263484">
        <w:rPr>
          <w:b/>
          <w:lang w:val="da-DK"/>
        </w:rPr>
        <w:t xml:space="preserve"> [Ændring 5]</w:t>
      </w:r>
    </w:p>
    <w:p w14:paraId="4A0E4D9F" w14:textId="7E777D8E" w:rsidR="00E27EA4" w:rsidRPr="00263484" w:rsidRDefault="00CC5AA5">
      <w:pPr>
        <w:pStyle w:val="Considrant"/>
        <w:rPr>
          <w:b/>
          <w:lang w:val="da-DK"/>
        </w:rPr>
      </w:pPr>
      <w:r w:rsidRPr="00263484">
        <w:rPr>
          <w:lang w:val="da-DK"/>
        </w:rPr>
        <w:t>(29)</w:t>
      </w:r>
      <w:r w:rsidRPr="00263484">
        <w:rPr>
          <w:lang w:val="da-DK"/>
        </w:rPr>
        <w:tab/>
      </w:r>
      <w:proofErr w:type="spellStart"/>
      <w:r w:rsidRPr="00263484">
        <w:rPr>
          <w:strike/>
          <w:lang w:val="da-DK"/>
        </w:rPr>
        <w:t>Hvis</w:t>
      </w:r>
      <w:r w:rsidRPr="00263484">
        <w:rPr>
          <w:b/>
          <w:i/>
          <w:lang w:val="da-DK"/>
        </w:rPr>
        <w:t>For</w:t>
      </w:r>
      <w:proofErr w:type="spellEnd"/>
      <w:r w:rsidRPr="00263484">
        <w:rPr>
          <w:b/>
          <w:i/>
          <w:lang w:val="da-DK"/>
        </w:rPr>
        <w:t xml:space="preserve"> at beskytte processuelle rettigheder og sikre et fuldstændigt system af </w:t>
      </w:r>
      <w:proofErr w:type="spellStart"/>
      <w:r w:rsidRPr="00263484">
        <w:rPr>
          <w:b/>
          <w:i/>
          <w:lang w:val="da-DK"/>
        </w:rPr>
        <w:t>retsmidler</w:t>
      </w:r>
      <w:proofErr w:type="spellEnd"/>
      <w:r w:rsidRPr="00263484">
        <w:rPr>
          <w:b/>
          <w:i/>
          <w:lang w:val="da-DK"/>
        </w:rPr>
        <w:t xml:space="preserve"> bør</w:t>
      </w:r>
      <w:r w:rsidRPr="00263484">
        <w:rPr>
          <w:lang w:val="da-DK"/>
        </w:rPr>
        <w:t xml:space="preserve"> ansøgeren eller en anden</w:t>
      </w:r>
      <w:r w:rsidRPr="00263484">
        <w:rPr>
          <w:strike/>
          <w:lang w:val="da-DK"/>
        </w:rPr>
        <w:t xml:space="preserve"> part berøres negativt af en afgørelse truffet af Kontoret, bør ansøgeren eller den pågældende</w:t>
      </w:r>
      <w:r w:rsidRPr="00263484">
        <w:rPr>
          <w:lang w:val="da-DK"/>
        </w:rPr>
        <w:t xml:space="preserve"> part mod betaling af et gebyr have ret til inden for </w:t>
      </w:r>
      <w:r w:rsidRPr="00263484">
        <w:rPr>
          <w:strike/>
          <w:lang w:val="da-DK"/>
        </w:rPr>
        <w:t>2</w:t>
      </w:r>
      <w:r w:rsidRPr="00263484">
        <w:rPr>
          <w:b/>
          <w:i/>
          <w:lang w:val="da-DK"/>
        </w:rPr>
        <w:t>to</w:t>
      </w:r>
      <w:r w:rsidRPr="00263484">
        <w:rPr>
          <w:lang w:val="da-DK"/>
        </w:rPr>
        <w:t xml:space="preserve"> måneder at appellere afgørelsen til Kontorets appelkammer</w:t>
      </w:r>
      <w:r w:rsidRPr="00263484">
        <w:rPr>
          <w:b/>
          <w:i/>
          <w:lang w:val="da-DK"/>
        </w:rPr>
        <w:t>, hvis ansøgeren eller den pågældende part berøres negativt af en afgørelse truffet af Kontoret</w:t>
      </w:r>
      <w:r w:rsidRPr="00263484">
        <w:rPr>
          <w:lang w:val="da-DK"/>
        </w:rPr>
        <w:t>. Dette gælder også for prøvningsudtalelsen, som kan appelleres af ansøgeren. Appelkammerets afgørelser bør kunne indbringes for Retten, som har kompetence til at omstøde eller ændre den påklagede afgørelse. Drejer det sig om en kombineret ansøgning, hvor der eventuelt kan være angivet yderligere medlemsstater med henblik på udstedelse af nationale certifikater, kan der indgives en fælles klage.</w:t>
      </w:r>
      <w:r w:rsidR="002B7732" w:rsidRPr="00263484">
        <w:rPr>
          <w:b/>
          <w:lang w:val="da-DK"/>
        </w:rPr>
        <w:t xml:space="preserve"> [Ændring 6]</w:t>
      </w:r>
    </w:p>
    <w:p w14:paraId="21C4B4D7" w14:textId="12649880" w:rsidR="00E27EA4" w:rsidRPr="00263484" w:rsidRDefault="00FF22AB">
      <w:pPr>
        <w:pStyle w:val="Considrant"/>
        <w:rPr>
          <w:b/>
          <w:lang w:val="da-DK"/>
        </w:rPr>
      </w:pPr>
      <w:r w:rsidRPr="00263484">
        <w:rPr>
          <w:lang w:val="da-DK"/>
        </w:rPr>
        <w:br w:type="page"/>
      </w:r>
      <w:r w:rsidR="00CC5AA5" w:rsidRPr="00263484">
        <w:rPr>
          <w:lang w:val="da-DK"/>
        </w:rPr>
        <w:lastRenderedPageBreak/>
        <w:t>(30)</w:t>
      </w:r>
      <w:r w:rsidR="00CC5AA5" w:rsidRPr="00263484">
        <w:rPr>
          <w:lang w:val="da-DK"/>
        </w:rPr>
        <w:tab/>
        <w:t xml:space="preserve">Når der udpeges medlemmer af appelkamrene i sager vedrørende ansøgninger om enhedscertifikater, bør der tages hensyn til medlemmernes </w:t>
      </w:r>
      <w:r w:rsidR="00CC5AA5" w:rsidRPr="00263484">
        <w:rPr>
          <w:b/>
          <w:i/>
          <w:lang w:val="da-DK"/>
        </w:rPr>
        <w:t xml:space="preserve">relevante ekspertise, uafhængighed og tilstrækkelige </w:t>
      </w:r>
      <w:r w:rsidR="00CC5AA5" w:rsidRPr="00263484">
        <w:rPr>
          <w:lang w:val="da-DK"/>
        </w:rPr>
        <w:t>erfaring med supplerende beskyttelsescertifikater eller patentspørgsmål.</w:t>
      </w:r>
      <w:r w:rsidR="002B7732" w:rsidRPr="00263484">
        <w:rPr>
          <w:b/>
          <w:lang w:val="da-DK"/>
        </w:rPr>
        <w:t xml:space="preserve"> [Ændring 7]</w:t>
      </w:r>
    </w:p>
    <w:p w14:paraId="125A5B0C" w14:textId="77777777" w:rsidR="00E27EA4" w:rsidRPr="00263484" w:rsidRDefault="00CC5AA5">
      <w:pPr>
        <w:pStyle w:val="Considrant"/>
        <w:rPr>
          <w:lang w:val="da-DK"/>
        </w:rPr>
      </w:pPr>
      <w:r w:rsidRPr="00263484">
        <w:rPr>
          <w:lang w:val="da-DK"/>
        </w:rPr>
        <w:t>(31)</w:t>
      </w:r>
      <w:r w:rsidRPr="00263484">
        <w:rPr>
          <w:lang w:val="da-DK"/>
        </w:rPr>
        <w:tab/>
        <w:t>Enhver kan anfægte gyldigheden af et enhedscertifikat ved at indgive en begæring om ugyldighed til Kontoret.</w:t>
      </w:r>
    </w:p>
    <w:p w14:paraId="2F63A504" w14:textId="77777777" w:rsidR="00E27EA4" w:rsidRPr="00263484" w:rsidRDefault="00CC5AA5">
      <w:pPr>
        <w:pStyle w:val="Considrant"/>
        <w:rPr>
          <w:lang w:val="da-DK"/>
        </w:rPr>
      </w:pPr>
      <w:r w:rsidRPr="00263484">
        <w:rPr>
          <w:lang w:val="da-DK"/>
        </w:rPr>
        <w:t>(32)</w:t>
      </w:r>
      <w:r w:rsidRPr="00263484">
        <w:rPr>
          <w:lang w:val="da-DK"/>
        </w:rPr>
        <w:tab/>
        <w:t>Kontoret bør have mulighed for at opkræve et gebyr for ansøgningen om et enhedscertifikat såvel som andre proceduremæssige gebyrer såsom gebyrer i forbindelse med indsigelser, appeller og ugyldighedsbegæringer. De gebyrer, der opkræves af Kontoret, bør fastsættes ved en gennemførelsesretsakt.</w:t>
      </w:r>
    </w:p>
    <w:p w14:paraId="1CBE5323" w14:textId="77777777" w:rsidR="00E27EA4" w:rsidRPr="00263484" w:rsidRDefault="00CC5AA5">
      <w:pPr>
        <w:pStyle w:val="Considrant"/>
        <w:rPr>
          <w:lang w:val="da-DK"/>
        </w:rPr>
      </w:pPr>
      <w:r w:rsidRPr="00263484">
        <w:rPr>
          <w:lang w:val="da-DK"/>
        </w:rPr>
        <w:t>(33)</w:t>
      </w:r>
      <w:r w:rsidRPr="00263484">
        <w:rPr>
          <w:lang w:val="da-DK"/>
        </w:rPr>
        <w:tab/>
        <w:t>Der bør betales årlige gebyrer for enhedscertifikater (fornyelsesgebyrer) til Kontoret, som bør bruge en del af disse indtægter til at dække udgifter til udførelsen af opgaver i forbindelse med udstedelse af enhedscertifikater, mens den resterende del deles med de medlemsstater, hvor enhedscertifikater har retsvirkning.</w:t>
      </w:r>
    </w:p>
    <w:p w14:paraId="4C882088" w14:textId="2DC38507" w:rsidR="00E27EA4" w:rsidRPr="00263484" w:rsidRDefault="00FF22AB">
      <w:pPr>
        <w:pStyle w:val="Considrant"/>
        <w:rPr>
          <w:lang w:val="da-DK"/>
        </w:rPr>
      </w:pPr>
      <w:r w:rsidRPr="00263484">
        <w:rPr>
          <w:lang w:val="da-DK"/>
        </w:rPr>
        <w:br w:type="page"/>
      </w:r>
      <w:r w:rsidR="00CC5AA5" w:rsidRPr="00263484">
        <w:rPr>
          <w:lang w:val="da-DK"/>
        </w:rPr>
        <w:lastRenderedPageBreak/>
        <w:t>(34)</w:t>
      </w:r>
      <w:r w:rsidR="00CC5AA5" w:rsidRPr="00263484">
        <w:rPr>
          <w:lang w:val="da-DK"/>
        </w:rPr>
        <w:tab/>
        <w:t>For at sikre gennemsigtighed bør der oprettes et register, der kan fungere som et fælles adgangspunkt med oplysninger om ansøgninger om enhedscertifikater og udstedte enhedscertifikater og deres status. Dette register skal foreligge på alle Unionens officielle sprog.</w:t>
      </w:r>
    </w:p>
    <w:p w14:paraId="1D54F1CD" w14:textId="77777777" w:rsidR="00E27EA4" w:rsidRPr="00263484" w:rsidRDefault="00CC5AA5">
      <w:pPr>
        <w:pStyle w:val="Considrant"/>
        <w:rPr>
          <w:lang w:val="da-DK"/>
        </w:rPr>
      </w:pPr>
      <w:r w:rsidRPr="00263484">
        <w:rPr>
          <w:lang w:val="da-DK"/>
        </w:rPr>
        <w:t>(35)</w:t>
      </w:r>
      <w:r w:rsidRPr="00263484">
        <w:rPr>
          <w:lang w:val="da-DK"/>
        </w:rPr>
        <w:tab/>
        <w:t>For så vidt angår de opgaver, der overdrages til Kontoret i henhold til denne forordning, bør Kontoret anvende alle Unionens officielle sprog, således at aktører i hele Unionen let kan ansøge om enhedscertifikater eller fremsætte bemærkninger fra tredjeparter, hvilket medfører optimal gennemsigtighed for alle interessenter i hele Unionen. Kontoret bør acceptere verificerede oversættelser af dokumenter og oplysninger til et af Unionens officielle sprog. Kontoret kan om nødvendigt anvende verificerede maskinoversættelser.</w:t>
      </w:r>
    </w:p>
    <w:p w14:paraId="5ECD0AA1" w14:textId="77777777" w:rsidR="00E27EA4" w:rsidRPr="00263484" w:rsidRDefault="00CC5AA5">
      <w:pPr>
        <w:pStyle w:val="Considrant"/>
        <w:rPr>
          <w:lang w:val="da-DK"/>
        </w:rPr>
      </w:pPr>
      <w:r w:rsidRPr="00263484">
        <w:rPr>
          <w:lang w:val="da-DK"/>
        </w:rPr>
        <w:t>(36)</w:t>
      </w:r>
      <w:r w:rsidRPr="00263484">
        <w:rPr>
          <w:lang w:val="da-DK"/>
        </w:rPr>
        <w:tab/>
        <w:t>Der bør fastsættes en finansiel bestemmelse for at sikre, at de kompetente nationale myndigheder, som deltager i den centraliserede procedure, modtager tilstrækkelig betaling for deres deltagelse.</w:t>
      </w:r>
    </w:p>
    <w:p w14:paraId="7B1DB56D" w14:textId="77777777" w:rsidR="00E27EA4" w:rsidRPr="00263484" w:rsidRDefault="00CC5AA5">
      <w:pPr>
        <w:pStyle w:val="Considrant"/>
        <w:rPr>
          <w:lang w:val="da-DK"/>
        </w:rPr>
      </w:pPr>
      <w:r w:rsidRPr="00263484">
        <w:rPr>
          <w:lang w:val="da-DK"/>
        </w:rPr>
        <w:t>(37)</w:t>
      </w:r>
      <w:r w:rsidRPr="00263484">
        <w:rPr>
          <w:lang w:val="da-DK"/>
        </w:rPr>
        <w:tab/>
        <w:t>De nødvendige etableringsomkostninger i forbindelse med de opgaver, der overdrages til Kontoret, herunder udgifterne til nye digitale systemer, bør finansieres over Kontorets akkumulerede budgetoverskud.</w:t>
      </w:r>
    </w:p>
    <w:p w14:paraId="3DC608DD" w14:textId="59794F80" w:rsidR="00E27EA4" w:rsidRPr="00263484" w:rsidRDefault="00FF22AB">
      <w:pPr>
        <w:pStyle w:val="Considrant"/>
        <w:rPr>
          <w:lang w:val="da-DK"/>
        </w:rPr>
      </w:pPr>
      <w:r w:rsidRPr="00263484">
        <w:rPr>
          <w:lang w:val="da-DK"/>
        </w:rPr>
        <w:br w:type="page"/>
      </w:r>
      <w:r w:rsidR="00CC5AA5" w:rsidRPr="00263484">
        <w:rPr>
          <w:lang w:val="da-DK"/>
        </w:rPr>
        <w:lastRenderedPageBreak/>
        <w:t>(38)</w:t>
      </w:r>
      <w:r w:rsidR="00CC5AA5" w:rsidRPr="00263484">
        <w:rPr>
          <w:lang w:val="da-DK"/>
        </w:rPr>
        <w:tab/>
        <w:t xml:space="preserve">For at supplere bestemte ikkevæsentlige bestemmelser i denne forordning bør beføjelsen til at vedtage retsakter delegeres til Kommissionen i overensstemmelse med artikel 290 i traktaten om Den Europæiske Unions funktionsmåde for så vidt angår: i) præcisering af form og indhold af indsigelsen og form og indhold af appelkamrenes afgørelse, ii) præcisering af detaljerne vedrørende appelkamrenes organisering i sager om certifikater, iii) præcisering af reglerne vedrørende kommunikationsmidler, herunder elektroniske kommunikationsmidler, som parterne bruger i sager ved Kontoret, og de formularer, som Kontoret skal stille til rådighed, iv) fastsættelse af de nærmere bestemmelser for mundtlige forhandlinger, v) fastsættelse af de nærmere bestemmelser for bevisoptagelse, vi) fastsættelse af nærmere bestemmelser for meddelelse, vii) fastsættelse af nærmere bestemmelser for beregning og varighed af frister og viii) fastsættelse af nærmere bestemmelser for genoptagelse af retssager. Det er navnlig vigtigt, at Kommissionen gennemfører relevante høringer under sit forberedende arbejde, herunder på ekspertniveau, og at disse høringer gennemføres i overensstemmelse med principperne i den </w:t>
      </w:r>
      <w:proofErr w:type="spellStart"/>
      <w:r w:rsidR="00CC5AA5" w:rsidRPr="00263484">
        <w:rPr>
          <w:lang w:val="da-DK"/>
        </w:rPr>
        <w:t>interinstitutionelle</w:t>
      </w:r>
      <w:proofErr w:type="spellEnd"/>
      <w:r w:rsidR="00CC5AA5" w:rsidRPr="00263484">
        <w:rPr>
          <w:lang w:val="da-DK"/>
        </w:rPr>
        <w:t xml:space="preserve"> aftale af 13. april 2016 om bedre lovgivning</w:t>
      </w:r>
      <w:r w:rsidR="00CC5AA5" w:rsidRPr="00263484">
        <w:rPr>
          <w:rStyle w:val="FootnoteReference"/>
        </w:rPr>
        <w:footnoteReference w:id="7"/>
      </w:r>
      <w:r w:rsidR="00CC5AA5" w:rsidRPr="00263484">
        <w:rPr>
          <w:lang w:val="da-DK"/>
        </w:rPr>
        <w:t>. For at sikre lige deltagelse i forberedelsen af delegerede retsakter modtager Europa-Parlamentet og Rådet navnlig alle dokumenter på samme tid som medlemsstaternes eksperter, og deres eksperter har systematisk adgang til møder i Kommissionens ekspertgrupper, der beskæftiger sig med forberedelse af delegerede retsakter.</w:t>
      </w:r>
    </w:p>
    <w:p w14:paraId="714EE045" w14:textId="3E804B42" w:rsidR="00E27EA4" w:rsidRPr="00263484" w:rsidRDefault="00FF22AB">
      <w:pPr>
        <w:pStyle w:val="Considrant"/>
        <w:rPr>
          <w:lang w:val="da-DK"/>
        </w:rPr>
      </w:pPr>
      <w:r w:rsidRPr="00263484">
        <w:rPr>
          <w:lang w:val="da-DK"/>
        </w:rPr>
        <w:br w:type="page"/>
      </w:r>
      <w:r w:rsidR="00CC5AA5" w:rsidRPr="00263484">
        <w:rPr>
          <w:lang w:val="da-DK"/>
        </w:rPr>
        <w:lastRenderedPageBreak/>
        <w:t>(39)</w:t>
      </w:r>
      <w:r w:rsidR="00CC5AA5" w:rsidRPr="00263484">
        <w:rPr>
          <w:lang w:val="da-DK"/>
        </w:rPr>
        <w:tab/>
        <w:t>For at sikre ensartede betingelser for gennemførelsen af denne forordning bør Kommissionen tillægges gennemførelsesbeføjelser vedrørende: i) de ansøgningsskemaer, der skal anvendes, ii) procedurerne for indgivelse af ansøgninger og procedurerne for den måde, hvorpå prøvningspanelerne prøver centraliserede ansøgninger og udarbejder prøvningsudtalelser, samt den måde hvorpå Kontoret afgiver prøvningsudtalelser, iii) kriterierne for, hvordan prøvningspanelerne skal oprettes og eksaminatorer skal udvælges, iv) størrelsen af de gebyrer, der skal betales til Kontoret, v) loftet over de omkostninger, der er nødvendige for sagen, og som den vindende part faktisk har afholdt, og vi) regler om finansielle overførsler mellem Kontoret og medlemsstaterne, størrelsen af disse overførsler og det vederlag, som Kontoret skal betale for de kompetente nationale myndigheders deltagelse. Disse beføjelser bør udøves i overensstemmelse med Europa-Parlamentets og Rådets forordning (EU) nr. 182/2011</w:t>
      </w:r>
      <w:r w:rsidR="00CC5AA5" w:rsidRPr="00263484">
        <w:rPr>
          <w:rStyle w:val="FootnoteReference"/>
        </w:rPr>
        <w:footnoteReference w:id="8"/>
      </w:r>
      <w:r w:rsidR="00CC5AA5" w:rsidRPr="00263484">
        <w:rPr>
          <w:lang w:val="da-DK"/>
        </w:rPr>
        <w:t>.</w:t>
      </w:r>
    </w:p>
    <w:p w14:paraId="79FEBD09" w14:textId="63361C78" w:rsidR="00E27EA4" w:rsidRPr="00263484" w:rsidRDefault="00CC5AA5">
      <w:pPr>
        <w:pStyle w:val="Considrant"/>
        <w:rPr>
          <w:lang w:val="da-DK"/>
        </w:rPr>
      </w:pPr>
      <w:r w:rsidRPr="00263484">
        <w:rPr>
          <w:lang w:val="da-DK"/>
        </w:rPr>
        <w:t>(40)</w:t>
      </w:r>
      <w:r w:rsidRPr="00263484">
        <w:rPr>
          <w:lang w:val="da-DK"/>
        </w:rPr>
        <w:tab/>
        <w:t>Kommissionen bør regelmæssigt rapportere om anvendelsen af denne forordning, samordnet med rapporteringskravene i forordning [</w:t>
      </w:r>
      <w:proofErr w:type="gramStart"/>
      <w:r w:rsidRPr="00263484">
        <w:rPr>
          <w:lang w:val="da-DK"/>
        </w:rPr>
        <w:t>COM(</w:t>
      </w:r>
      <w:proofErr w:type="gramEnd"/>
      <w:r w:rsidRPr="00263484">
        <w:rPr>
          <w:lang w:val="da-DK"/>
        </w:rPr>
        <w:t>2023)</w:t>
      </w:r>
      <w:r w:rsidR="005E1FB7" w:rsidRPr="00263484">
        <w:rPr>
          <w:lang w:val="da-DK"/>
        </w:rPr>
        <w:t>0</w:t>
      </w:r>
      <w:r w:rsidRPr="00263484">
        <w:rPr>
          <w:lang w:val="da-DK"/>
        </w:rPr>
        <w:t>223].</w:t>
      </w:r>
    </w:p>
    <w:p w14:paraId="3CA6F9C8" w14:textId="6E668F60" w:rsidR="00E27EA4" w:rsidRPr="00263484" w:rsidRDefault="00FF22AB">
      <w:pPr>
        <w:pStyle w:val="Considrant"/>
        <w:rPr>
          <w:lang w:val="da-DK"/>
        </w:rPr>
      </w:pPr>
      <w:r w:rsidRPr="00263484">
        <w:rPr>
          <w:lang w:val="da-DK"/>
        </w:rPr>
        <w:br w:type="page"/>
      </w:r>
      <w:r w:rsidR="00CC5AA5" w:rsidRPr="00263484">
        <w:rPr>
          <w:lang w:val="da-DK"/>
        </w:rPr>
        <w:lastRenderedPageBreak/>
        <w:t>(41)</w:t>
      </w:r>
      <w:r w:rsidR="00CC5AA5" w:rsidRPr="00263484">
        <w:rPr>
          <w:lang w:val="da-DK"/>
        </w:rPr>
        <w:tab/>
        <w:t xml:space="preserve">I denne forordning overholdes de grundlæggende rettigheder og de principper som navnlig anerkendt i Den Europæiske Unions charter om grundlæggende rettigheder ("charteret"). Denne forordnings bestemmelser bør fortolkes og anvendes i overensstemmelse med disse rettigheder og principper. Denne forordning har navnlig til formål at sikre fuld overholdelse af ejendomsretten og retten til sundhedspleje sammen retten til effektive </w:t>
      </w:r>
      <w:proofErr w:type="spellStart"/>
      <w:r w:rsidR="00CC5AA5" w:rsidRPr="00263484">
        <w:rPr>
          <w:lang w:val="da-DK"/>
        </w:rPr>
        <w:t>retsmidler</w:t>
      </w:r>
      <w:proofErr w:type="spellEnd"/>
      <w:r w:rsidR="00CC5AA5" w:rsidRPr="00263484">
        <w:rPr>
          <w:lang w:val="da-DK"/>
        </w:rPr>
        <w:t>, der henholdsvis fremgår af charterets artikel 17 og 47.</w:t>
      </w:r>
    </w:p>
    <w:p w14:paraId="6CC93CB4" w14:textId="77777777" w:rsidR="00E27EA4" w:rsidRPr="00263484" w:rsidRDefault="00CC5AA5">
      <w:pPr>
        <w:pStyle w:val="Considrant"/>
        <w:rPr>
          <w:lang w:val="da-DK"/>
        </w:rPr>
      </w:pPr>
      <w:r w:rsidRPr="00263484">
        <w:rPr>
          <w:lang w:val="da-DK"/>
        </w:rPr>
        <w:t>(42)</w:t>
      </w:r>
      <w:r w:rsidRPr="00263484">
        <w:rPr>
          <w:lang w:val="da-DK"/>
        </w:rPr>
        <w:tab/>
        <w:t>Eftersom målene for nærværende forordning ikke i tilstrækkelig grad kan opfyldes af medlemsstaterne, men bedre kan nås på EU-plan på grund af det fælles supplerende beskyttelsescertifikats selvstændige karakter i forhold til de nationale systemer, kan Unionen vedtage foranstaltninger i overensstemmelse med nærhedsprincippet, jf. artikel 5 i traktaten om Den Europæiske Union. I overensstemmelse med proportionalitetsprincippet, jf. nævnte artikel, går denne forordning ikke videre, end hvad der er nødvendigt for at nå disse mål.</w:t>
      </w:r>
    </w:p>
    <w:p w14:paraId="7F2AB76E" w14:textId="2DEF0F12" w:rsidR="00E27EA4" w:rsidRPr="00263484" w:rsidRDefault="00CC5AA5">
      <w:pPr>
        <w:pStyle w:val="Considrant"/>
        <w:rPr>
          <w:lang w:val="da-DK"/>
        </w:rPr>
      </w:pPr>
      <w:r w:rsidRPr="00263484">
        <w:rPr>
          <w:lang w:val="da-DK"/>
        </w:rPr>
        <w:t>(43)</w:t>
      </w:r>
      <w:r w:rsidRPr="00263484">
        <w:rPr>
          <w:lang w:val="da-DK"/>
        </w:rPr>
        <w:tab/>
        <w:t>Den Europæiske Tilsynsførende for Databeskyttelse blev hørt i overensstemmelse med artikel 42, stk. 1, i forordning (EU) 2018/1725</w:t>
      </w:r>
      <w:r w:rsidRPr="00263484">
        <w:rPr>
          <w:rStyle w:val="FootnoteReference"/>
        </w:rPr>
        <w:footnoteReference w:id="9"/>
      </w:r>
      <w:r w:rsidRPr="00263484">
        <w:rPr>
          <w:lang w:val="da-DK"/>
        </w:rPr>
        <w:t xml:space="preserve"> og afgav udtalelse den </w:t>
      </w:r>
      <w:r w:rsidR="00C90C1D" w:rsidRPr="00263484">
        <w:rPr>
          <w:lang w:val="da-DK"/>
        </w:rPr>
        <w:t>...</w:t>
      </w:r>
      <w:r w:rsidRPr="00263484">
        <w:rPr>
          <w:lang w:val="da-DK"/>
        </w:rPr>
        <w:t xml:space="preserve"> [Publikationskontoret: indsæt henvisning, når den foreligger].</w:t>
      </w:r>
    </w:p>
    <w:p w14:paraId="24CBE27C" w14:textId="0DBF68CA" w:rsidR="00E27EA4" w:rsidRPr="00263484" w:rsidRDefault="00FF22AB">
      <w:pPr>
        <w:pStyle w:val="Considrant"/>
        <w:rPr>
          <w:lang w:val="da-DK"/>
        </w:rPr>
      </w:pPr>
      <w:r w:rsidRPr="00263484">
        <w:rPr>
          <w:lang w:val="da-DK"/>
        </w:rPr>
        <w:br w:type="page"/>
      </w:r>
      <w:r w:rsidR="00CC5AA5" w:rsidRPr="00263484">
        <w:rPr>
          <w:lang w:val="da-DK"/>
        </w:rPr>
        <w:lastRenderedPageBreak/>
        <w:t>(44)</w:t>
      </w:r>
      <w:r w:rsidR="00CC5AA5" w:rsidRPr="00263484">
        <w:rPr>
          <w:lang w:val="da-DK"/>
        </w:rPr>
        <w:tab/>
        <w:t>Der bør fastsættes passende ordninger for at fremme en smidig gennemførelse af bestemmelserne i denne forordning. For at give Kontoret tilstrækkelig tid til at forberede den operationelle udformning og iværksættelsen af den procedure, der skal anvendes til udstedelse af enhedscertifikater som fastsat i denne forordning, bør anvendelsen af denne forordning udskydes —</w:t>
      </w:r>
    </w:p>
    <w:p w14:paraId="3CBC7BB3" w14:textId="77777777" w:rsidR="00E27EA4" w:rsidRPr="00263484" w:rsidRDefault="00CC5AA5">
      <w:pPr>
        <w:pStyle w:val="Formuledadoption"/>
        <w:rPr>
          <w:lang w:val="da-DK"/>
        </w:rPr>
      </w:pPr>
      <w:r w:rsidRPr="00263484">
        <w:rPr>
          <w:lang w:val="da-DK"/>
        </w:rPr>
        <w:t>VEDTAGET DENNE FORORDNING:</w:t>
      </w:r>
    </w:p>
    <w:p w14:paraId="25E254E6" w14:textId="77777777" w:rsidR="00E27EA4" w:rsidRPr="00263484" w:rsidRDefault="00CC5AA5">
      <w:pPr>
        <w:jc w:val="center"/>
        <w:rPr>
          <w:lang w:val="da-DK"/>
        </w:rPr>
      </w:pPr>
      <w:r w:rsidRPr="00263484">
        <w:rPr>
          <w:lang w:val="da-DK"/>
        </w:rPr>
        <w:t>Artikel 1</w:t>
      </w:r>
      <w:r w:rsidRPr="00263484">
        <w:rPr>
          <w:lang w:val="da-DK"/>
        </w:rPr>
        <w:br/>
        <w:t>Genstand</w:t>
      </w:r>
    </w:p>
    <w:p w14:paraId="76DFD158" w14:textId="77777777" w:rsidR="00E27EA4" w:rsidRPr="00263484" w:rsidRDefault="00CC5AA5">
      <w:pPr>
        <w:pStyle w:val="Applicationdirecte"/>
        <w:rPr>
          <w:lang w:val="da-DK"/>
        </w:rPr>
      </w:pPr>
      <w:r w:rsidRPr="00263484">
        <w:rPr>
          <w:lang w:val="da-DK"/>
        </w:rPr>
        <w:t>Ved denne forordning fastsættes der regler for det fælles supplerende beskyttelsescertifikat ("enhedscertifikat") for plantebeskyttelsesmidler, der er beskyttet ved et europæisk patent med ensartet retsvirkning, og som forud for markedsføringen som plantebeskyttelsesmiddel er underlagt en administrativ godkendelsesprocedure som fastsat i Europa-Parlamentets og Rådets forordning (EF) nr. 1107/2009</w:t>
      </w:r>
      <w:r w:rsidRPr="00263484">
        <w:rPr>
          <w:rStyle w:val="FootnoteReference"/>
        </w:rPr>
        <w:footnoteReference w:id="10"/>
      </w:r>
      <w:r w:rsidRPr="00263484">
        <w:rPr>
          <w:lang w:val="da-DK"/>
        </w:rPr>
        <w:t>.</w:t>
      </w:r>
    </w:p>
    <w:p w14:paraId="036F1C5A" w14:textId="363DB0F6" w:rsidR="00E27EA4" w:rsidRPr="00263484" w:rsidRDefault="00FF22AB">
      <w:pPr>
        <w:jc w:val="center"/>
        <w:rPr>
          <w:lang w:val="da-DK"/>
        </w:rPr>
      </w:pPr>
      <w:r w:rsidRPr="00263484">
        <w:rPr>
          <w:lang w:val="da-DK"/>
        </w:rPr>
        <w:br w:type="page"/>
      </w:r>
      <w:r w:rsidR="00CC5AA5" w:rsidRPr="00263484">
        <w:rPr>
          <w:lang w:val="da-DK"/>
        </w:rPr>
        <w:lastRenderedPageBreak/>
        <w:t>Artikel 2</w:t>
      </w:r>
      <w:r w:rsidR="00CC5AA5" w:rsidRPr="00263484">
        <w:rPr>
          <w:lang w:val="da-DK"/>
        </w:rPr>
        <w:br/>
        <w:t>Definitioner</w:t>
      </w:r>
    </w:p>
    <w:p w14:paraId="589F5414" w14:textId="77777777" w:rsidR="00E27EA4" w:rsidRPr="00263484" w:rsidRDefault="00CC5AA5">
      <w:pPr>
        <w:rPr>
          <w:lang w:val="da-DK"/>
        </w:rPr>
      </w:pPr>
      <w:r w:rsidRPr="00263484">
        <w:rPr>
          <w:lang w:val="da-DK"/>
        </w:rPr>
        <w:t>I denne forordning forstås ved:</w:t>
      </w:r>
    </w:p>
    <w:p w14:paraId="7369639F" w14:textId="77777777" w:rsidR="00E27EA4" w:rsidRPr="00263484" w:rsidRDefault="00CC5AA5">
      <w:pPr>
        <w:ind w:left="850" w:hanging="850"/>
        <w:rPr>
          <w:lang w:val="da-DK"/>
        </w:rPr>
      </w:pPr>
      <w:r w:rsidRPr="00263484">
        <w:rPr>
          <w:lang w:val="da-DK"/>
        </w:rPr>
        <w:t>(1)</w:t>
      </w:r>
      <w:r w:rsidRPr="00263484">
        <w:rPr>
          <w:lang w:val="da-DK"/>
        </w:rPr>
        <w:tab/>
        <w:t>"plantebeskyttelsesmidler": aktive stoffer og præparater, som indeholder et eller flere aktive stoffer i den form, i hvilken de leveres til brugeren, og som er bestemt til</w:t>
      </w:r>
    </w:p>
    <w:p w14:paraId="2D1FBB3B" w14:textId="4721F975" w:rsidR="00E27EA4" w:rsidRPr="00263484" w:rsidRDefault="00CC5AA5">
      <w:pPr>
        <w:ind w:left="1416" w:hanging="566"/>
        <w:rPr>
          <w:lang w:val="da-DK"/>
        </w:rPr>
      </w:pPr>
      <w:r w:rsidRPr="00263484">
        <w:rPr>
          <w:lang w:val="da-DK"/>
        </w:rPr>
        <w:t>a)</w:t>
      </w:r>
      <w:r w:rsidRPr="00263484">
        <w:rPr>
          <w:lang w:val="da-DK"/>
        </w:rPr>
        <w:tab/>
        <w:t>at beskytte planter eller planteprodukter mod alle skadegørere eller at forebygge sådanne skadegøreres angreb, for så vidt sådanne stoffer eller præparater ikke er defineret i nedenstående bestemmelser</w:t>
      </w:r>
    </w:p>
    <w:p w14:paraId="355E92A3" w14:textId="7D6BE820" w:rsidR="00E27EA4" w:rsidRPr="00263484" w:rsidRDefault="00CC5AA5">
      <w:pPr>
        <w:ind w:left="1416" w:hanging="566"/>
        <w:rPr>
          <w:lang w:val="da-DK"/>
        </w:rPr>
      </w:pPr>
      <w:r w:rsidRPr="00263484">
        <w:rPr>
          <w:lang w:val="da-DK"/>
        </w:rPr>
        <w:t>b)</w:t>
      </w:r>
      <w:r w:rsidRPr="00263484">
        <w:rPr>
          <w:lang w:val="da-DK"/>
        </w:rPr>
        <w:tab/>
        <w:t>at øve indflydelse på planters livsprocesser på anden måde end som ernæring (f.eks. vækstregulerende midler)</w:t>
      </w:r>
    </w:p>
    <w:p w14:paraId="082C46A4" w14:textId="2FB4FFAC" w:rsidR="00E27EA4" w:rsidRPr="00263484" w:rsidRDefault="00CC5AA5">
      <w:pPr>
        <w:ind w:left="1416" w:hanging="566"/>
        <w:rPr>
          <w:lang w:val="da-DK"/>
        </w:rPr>
      </w:pPr>
      <w:r w:rsidRPr="00263484">
        <w:rPr>
          <w:lang w:val="da-DK"/>
        </w:rPr>
        <w:t>c)</w:t>
      </w:r>
      <w:r w:rsidRPr="00263484">
        <w:rPr>
          <w:lang w:val="da-DK"/>
        </w:rPr>
        <w:tab/>
        <w:t>at bevare planteprodukter, for så vidt der ikke findes særlige bestemmelser fra Rådet eller Kommissionen om konserveringsmidler for sådanne stoffer eller præparater</w:t>
      </w:r>
    </w:p>
    <w:p w14:paraId="259EC9BC" w14:textId="4DC140A0" w:rsidR="00E27EA4" w:rsidRPr="00263484" w:rsidRDefault="00CC5AA5">
      <w:pPr>
        <w:ind w:left="1416" w:hanging="566"/>
        <w:rPr>
          <w:lang w:val="da-DK"/>
        </w:rPr>
      </w:pPr>
      <w:r w:rsidRPr="00263484">
        <w:rPr>
          <w:lang w:val="da-DK"/>
        </w:rPr>
        <w:t>d)</w:t>
      </w:r>
      <w:r w:rsidRPr="00263484">
        <w:rPr>
          <w:lang w:val="da-DK"/>
        </w:rPr>
        <w:tab/>
        <w:t>at ødelægge uønskede planter</w:t>
      </w:r>
    </w:p>
    <w:p w14:paraId="57AE0810" w14:textId="09D91D7C" w:rsidR="00E27EA4" w:rsidRPr="00263484" w:rsidRDefault="00CC5AA5">
      <w:pPr>
        <w:ind w:left="1416" w:hanging="566"/>
        <w:rPr>
          <w:lang w:val="da-DK"/>
        </w:rPr>
      </w:pPr>
      <w:r w:rsidRPr="00263484">
        <w:rPr>
          <w:lang w:val="da-DK"/>
        </w:rPr>
        <w:t>e)</w:t>
      </w:r>
      <w:r w:rsidRPr="00263484">
        <w:rPr>
          <w:lang w:val="da-DK"/>
        </w:rPr>
        <w:tab/>
        <w:t>at ødelægge plantedele, at bremse eller forebygge uønsket vækst af planter</w:t>
      </w:r>
    </w:p>
    <w:p w14:paraId="4A7834B0" w14:textId="7140C49A" w:rsidR="00E27EA4" w:rsidRPr="00263484" w:rsidRDefault="00FF22AB">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"stoffer": kemiske grundstoffer og deres forbindelser, således som de forekommer naturligt eller ved industriel fremstilling, herunder alle urenheder, som er en uundgåelig følge af fremstillingsprocessen</w:t>
      </w:r>
    </w:p>
    <w:p w14:paraId="008A2CD7" w14:textId="77777777" w:rsidR="00E27EA4" w:rsidRPr="00263484" w:rsidRDefault="00CC5AA5">
      <w:pPr>
        <w:ind w:left="850" w:hanging="850"/>
        <w:rPr>
          <w:lang w:val="da-DK"/>
        </w:rPr>
      </w:pPr>
      <w:r w:rsidRPr="00263484">
        <w:rPr>
          <w:lang w:val="da-DK"/>
        </w:rPr>
        <w:t>(3)</w:t>
      </w:r>
      <w:r w:rsidRPr="00263484">
        <w:rPr>
          <w:lang w:val="da-DK"/>
        </w:rPr>
        <w:tab/>
        <w:t>"aktive stoffer": stoffer eller mikroorganismer, herunder vira, med generel eller specifik virkning</w:t>
      </w:r>
    </w:p>
    <w:p w14:paraId="4FE6F2F8" w14:textId="694CCBFA" w:rsidR="00E27EA4" w:rsidRPr="00263484" w:rsidRDefault="00CC5AA5">
      <w:pPr>
        <w:ind w:left="1416" w:hanging="566"/>
        <w:rPr>
          <w:lang w:val="da-DK"/>
        </w:rPr>
      </w:pPr>
      <w:r w:rsidRPr="00263484">
        <w:rPr>
          <w:lang w:val="da-DK"/>
        </w:rPr>
        <w:t>a)</w:t>
      </w:r>
      <w:r w:rsidRPr="00263484">
        <w:rPr>
          <w:lang w:val="da-DK"/>
        </w:rPr>
        <w:tab/>
        <w:t>mod skadegørere</w:t>
      </w:r>
    </w:p>
    <w:p w14:paraId="6A03FD24" w14:textId="423A1CEC" w:rsidR="00E27EA4" w:rsidRPr="00263484" w:rsidRDefault="00CC5AA5">
      <w:pPr>
        <w:ind w:left="1416" w:hanging="566"/>
        <w:rPr>
          <w:lang w:val="da-DK"/>
        </w:rPr>
      </w:pPr>
      <w:r w:rsidRPr="00263484">
        <w:rPr>
          <w:lang w:val="da-DK"/>
        </w:rPr>
        <w:t>b)</w:t>
      </w:r>
      <w:r w:rsidRPr="00263484">
        <w:rPr>
          <w:lang w:val="da-DK"/>
        </w:rPr>
        <w:tab/>
        <w:t>eller på planter, plantedele eller planteprodukter</w:t>
      </w:r>
    </w:p>
    <w:p w14:paraId="36134CB5" w14:textId="77777777" w:rsidR="00E27EA4" w:rsidRPr="00263484" w:rsidRDefault="00CC5AA5">
      <w:pPr>
        <w:ind w:left="850" w:hanging="850"/>
        <w:rPr>
          <w:lang w:val="da-DK"/>
        </w:rPr>
      </w:pPr>
      <w:r w:rsidRPr="00263484">
        <w:rPr>
          <w:lang w:val="da-DK"/>
        </w:rPr>
        <w:t>(4)</w:t>
      </w:r>
      <w:r w:rsidRPr="00263484">
        <w:rPr>
          <w:lang w:val="da-DK"/>
        </w:rPr>
        <w:tab/>
        <w:t>"præparater": blandinger eller opløsninger, som består af to eller flere stoffer, hvoraf mindst et er et aktivt stof, og som skal anvendes som plantebeskyttelsesmidler</w:t>
      </w:r>
    </w:p>
    <w:p w14:paraId="1D72948C" w14:textId="77777777" w:rsidR="00E27EA4" w:rsidRPr="00263484" w:rsidRDefault="00CC5AA5">
      <w:pPr>
        <w:ind w:left="850" w:hanging="850"/>
        <w:rPr>
          <w:lang w:val="da-DK"/>
        </w:rPr>
      </w:pPr>
      <w:r w:rsidRPr="00263484">
        <w:rPr>
          <w:lang w:val="da-DK"/>
        </w:rPr>
        <w:t>(5)</w:t>
      </w:r>
      <w:r w:rsidRPr="00263484">
        <w:rPr>
          <w:lang w:val="da-DK"/>
        </w:rPr>
        <w:tab/>
        <w:t>"planter": levende planter og levende plantedele, herunder friske frugter og frø</w:t>
      </w:r>
    </w:p>
    <w:p w14:paraId="4FB97BB3" w14:textId="77777777" w:rsidR="00E27EA4" w:rsidRPr="00263484" w:rsidRDefault="00CC5AA5">
      <w:pPr>
        <w:ind w:left="850" w:hanging="850"/>
        <w:rPr>
          <w:lang w:val="da-DK"/>
        </w:rPr>
      </w:pPr>
      <w:r w:rsidRPr="00263484">
        <w:rPr>
          <w:lang w:val="da-DK"/>
        </w:rPr>
        <w:t>(6)</w:t>
      </w:r>
      <w:r w:rsidRPr="00263484">
        <w:rPr>
          <w:lang w:val="da-DK"/>
        </w:rPr>
        <w:tab/>
        <w:t>"planteprodukter": produkter stammende fra planter, uforarbejdede eller forarbejdede ved simple metoder som formaling, tørring eller presning, for så vidt der ikke er tale om planter</w:t>
      </w:r>
    </w:p>
    <w:p w14:paraId="19CB6EC0" w14:textId="49B27FA3" w:rsidR="00E27EA4" w:rsidRPr="00263484" w:rsidRDefault="00FF22AB">
      <w:pPr>
        <w:ind w:left="850" w:hanging="850"/>
        <w:rPr>
          <w:lang w:val="da-DK"/>
        </w:rPr>
      </w:pPr>
      <w:r w:rsidRPr="00263484">
        <w:rPr>
          <w:lang w:val="da-DK"/>
        </w:rPr>
        <w:br w:type="page"/>
      </w:r>
      <w:r w:rsidR="00CC5AA5" w:rsidRPr="00263484">
        <w:rPr>
          <w:lang w:val="da-DK"/>
        </w:rPr>
        <w:lastRenderedPageBreak/>
        <w:t>(7)</w:t>
      </w:r>
      <w:r w:rsidR="00CC5AA5" w:rsidRPr="00263484">
        <w:rPr>
          <w:lang w:val="da-DK"/>
        </w:rPr>
        <w:tab/>
        <w:t xml:space="preserve">"skadegørere": skadegørere på planter eller planteprodukter henhørende under dyreriget eller planteriget samt virus, bakterier, </w:t>
      </w:r>
      <w:proofErr w:type="spellStart"/>
      <w:r w:rsidR="00CC5AA5" w:rsidRPr="00263484">
        <w:rPr>
          <w:lang w:val="da-DK"/>
        </w:rPr>
        <w:t>mycoplasma</w:t>
      </w:r>
      <w:proofErr w:type="spellEnd"/>
      <w:r w:rsidR="00CC5AA5" w:rsidRPr="00263484">
        <w:rPr>
          <w:lang w:val="da-DK"/>
        </w:rPr>
        <w:t xml:space="preserve"> og andre </w:t>
      </w:r>
      <w:proofErr w:type="spellStart"/>
      <w:r w:rsidR="00CC5AA5" w:rsidRPr="00263484">
        <w:rPr>
          <w:lang w:val="da-DK"/>
        </w:rPr>
        <w:t>patogener</w:t>
      </w:r>
      <w:proofErr w:type="spellEnd"/>
    </w:p>
    <w:p w14:paraId="2C6484BB" w14:textId="77777777" w:rsidR="00E27EA4" w:rsidRPr="00263484" w:rsidRDefault="00CC5AA5">
      <w:pPr>
        <w:ind w:left="850" w:hanging="850"/>
        <w:rPr>
          <w:lang w:val="da-DK"/>
        </w:rPr>
      </w:pPr>
      <w:r w:rsidRPr="00263484">
        <w:rPr>
          <w:lang w:val="da-DK"/>
        </w:rPr>
        <w:t>(8)</w:t>
      </w:r>
      <w:r w:rsidRPr="00263484">
        <w:rPr>
          <w:lang w:val="da-DK"/>
        </w:rPr>
        <w:tab/>
        <w:t>"middel": et plantebeskyttelsesmiddels aktive stof eller sammensætning af aktivstoffer</w:t>
      </w:r>
    </w:p>
    <w:p w14:paraId="2744D0A1" w14:textId="77777777" w:rsidR="00E27EA4" w:rsidRPr="00263484" w:rsidRDefault="00CC5AA5">
      <w:pPr>
        <w:ind w:left="850" w:hanging="850"/>
        <w:rPr>
          <w:lang w:val="da-DK"/>
        </w:rPr>
      </w:pPr>
      <w:r w:rsidRPr="00263484">
        <w:rPr>
          <w:lang w:val="da-DK"/>
        </w:rPr>
        <w:t>(9)</w:t>
      </w:r>
      <w:r w:rsidRPr="00263484">
        <w:rPr>
          <w:lang w:val="da-DK"/>
        </w:rPr>
        <w:tab/>
        <w:t>"europæisk patent": et patent, der udstedes af Den Europæiske Patentmyndighed (EPO) i henhold til reglerne og procedurerne i den europæiske patentkonvention</w:t>
      </w:r>
      <w:r w:rsidRPr="00263484">
        <w:rPr>
          <w:rStyle w:val="FootnoteReference"/>
        </w:rPr>
        <w:footnoteReference w:id="11"/>
      </w:r>
      <w:r w:rsidRPr="00263484">
        <w:rPr>
          <w:lang w:val="da-DK"/>
        </w:rPr>
        <w:t xml:space="preserve"> (EPK)</w:t>
      </w:r>
    </w:p>
    <w:p w14:paraId="16046A09" w14:textId="77777777" w:rsidR="00E27EA4" w:rsidRPr="00263484" w:rsidRDefault="00CC5AA5">
      <w:pPr>
        <w:ind w:left="850" w:hanging="850"/>
        <w:rPr>
          <w:lang w:val="da-DK"/>
        </w:rPr>
      </w:pPr>
      <w:r w:rsidRPr="00263484">
        <w:rPr>
          <w:lang w:val="da-DK"/>
        </w:rPr>
        <w:t>(10)</w:t>
      </w:r>
      <w:r w:rsidRPr="00263484">
        <w:rPr>
          <w:lang w:val="da-DK"/>
        </w:rPr>
        <w:tab/>
        <w:t>"enhedspatent": et europæisk patent med ensartet retsvirkning i de medlemsstater, der deltager i det forstærkede samarbejde, jf. forordning (EU) nr. 1257/2012</w:t>
      </w:r>
    </w:p>
    <w:p w14:paraId="4264A1ED" w14:textId="77777777" w:rsidR="00E27EA4" w:rsidRPr="00263484" w:rsidRDefault="00CC5AA5">
      <w:pPr>
        <w:ind w:left="850" w:hanging="850"/>
        <w:rPr>
          <w:lang w:val="da-DK"/>
        </w:rPr>
      </w:pPr>
      <w:r w:rsidRPr="00263484">
        <w:rPr>
          <w:lang w:val="da-DK"/>
        </w:rPr>
        <w:t>(11)</w:t>
      </w:r>
      <w:r w:rsidRPr="00263484">
        <w:rPr>
          <w:lang w:val="da-DK"/>
        </w:rPr>
        <w:tab/>
        <w:t>"grundpatent": et enhedspatent, som beskytter et produkt, en fremgangsmåde til fremstilling af et produkt eller en anvendelse af et produkt, og som af indehaveren er udpeget med henblik på proceduren for udstedelse af et enhedscertifikat</w:t>
      </w:r>
    </w:p>
    <w:p w14:paraId="29A4E5F4" w14:textId="4A74612D" w:rsidR="00E27EA4" w:rsidRPr="00263484" w:rsidRDefault="00FF22AB">
      <w:pPr>
        <w:ind w:left="850" w:hanging="850"/>
        <w:rPr>
          <w:lang w:val="da-DK"/>
        </w:rPr>
      </w:pPr>
      <w:r w:rsidRPr="00263484">
        <w:rPr>
          <w:lang w:val="da-DK"/>
        </w:rPr>
        <w:br w:type="page"/>
      </w:r>
      <w:r w:rsidR="00CC5AA5" w:rsidRPr="00263484">
        <w:rPr>
          <w:lang w:val="da-DK"/>
        </w:rPr>
        <w:lastRenderedPageBreak/>
        <w:t>(12)</w:t>
      </w:r>
      <w:r w:rsidR="00CC5AA5" w:rsidRPr="00263484">
        <w:rPr>
          <w:lang w:val="da-DK"/>
        </w:rPr>
        <w:tab/>
        <w:t>"centraliseret ansøgning": en ansøgning, der indgives til Den Europæiske Unions Kontor for Intellektuel Ejendomsret ("Kontoret") i henhold til kapitel III i forordning [</w:t>
      </w:r>
      <w:proofErr w:type="gramStart"/>
      <w:r w:rsidR="00CC5AA5" w:rsidRPr="00263484">
        <w:rPr>
          <w:lang w:val="da-DK"/>
        </w:rPr>
        <w:t>COM(</w:t>
      </w:r>
      <w:proofErr w:type="gramEnd"/>
      <w:r w:rsidR="00CC5AA5" w:rsidRPr="00263484">
        <w:rPr>
          <w:lang w:val="da-DK"/>
        </w:rPr>
        <w:t>2023)</w:t>
      </w:r>
      <w:r w:rsidR="005E1FB7" w:rsidRPr="00263484">
        <w:rPr>
          <w:lang w:val="da-DK"/>
        </w:rPr>
        <w:t>0</w:t>
      </w:r>
      <w:r w:rsidR="00CC5AA5" w:rsidRPr="00263484">
        <w:rPr>
          <w:lang w:val="da-DK"/>
        </w:rPr>
        <w:t>223] med henblik på udstedelse af certifikater for det produkt, der er identificeret i ansøgningen, i de angivne medlemsstater</w:t>
      </w:r>
    </w:p>
    <w:p w14:paraId="361687D9" w14:textId="6DC0D436" w:rsidR="00E27EA4" w:rsidRPr="00263484" w:rsidRDefault="00CC5AA5">
      <w:pPr>
        <w:ind w:left="850" w:hanging="850"/>
        <w:rPr>
          <w:lang w:val="da-DK"/>
        </w:rPr>
      </w:pPr>
      <w:r w:rsidRPr="00263484">
        <w:rPr>
          <w:lang w:val="da-DK"/>
        </w:rPr>
        <w:t>(13)</w:t>
      </w:r>
      <w:r w:rsidRPr="00263484">
        <w:rPr>
          <w:lang w:val="da-DK"/>
        </w:rPr>
        <w:tab/>
        <w:t>"kompetent national myndighed": den nationale myndighed, der i en given medlemsstat er kompetent til at udstede certifikater og afvise ansøgninger om certifikater</w:t>
      </w:r>
    </w:p>
    <w:p w14:paraId="1966713E" w14:textId="2336C71D" w:rsidR="00E27EA4" w:rsidRPr="00263484" w:rsidRDefault="00CC5AA5">
      <w:pPr>
        <w:ind w:left="850" w:hanging="850"/>
        <w:rPr>
          <w:b/>
          <w:lang w:val="da-DK"/>
        </w:rPr>
      </w:pPr>
      <w:r w:rsidRPr="00263484">
        <w:rPr>
          <w:b/>
          <w:i/>
          <w:lang w:val="da-DK"/>
        </w:rPr>
        <w:t>13a)</w:t>
      </w:r>
      <w:r w:rsidRPr="00263484">
        <w:rPr>
          <w:lang w:val="da-DK"/>
        </w:rPr>
        <w:tab/>
      </w:r>
      <w:r w:rsidRPr="00263484">
        <w:rPr>
          <w:b/>
          <w:i/>
          <w:lang w:val="da-DK"/>
        </w:rPr>
        <w:t>"økonomisk forbundet": for så vidt angår forskellige indehavere af to eller flere grundpatenter, der beskytter det samme produkt, at én indehaver direkte eller indirekte gennem en eller flere mellemmænd kontrollerer, kontrolleres af eller er under fælles kontrol med en anden indehaver.</w:t>
      </w:r>
      <w:r w:rsidR="002B7732" w:rsidRPr="00263484">
        <w:rPr>
          <w:b/>
          <w:lang w:val="da-DK"/>
        </w:rPr>
        <w:t xml:space="preserve"> [Ændring 8]</w:t>
      </w:r>
    </w:p>
    <w:p w14:paraId="0A131019" w14:textId="2B93D363" w:rsidR="00E27EA4" w:rsidRPr="00263484" w:rsidRDefault="00FF22AB">
      <w:pPr>
        <w:jc w:val="center"/>
        <w:rPr>
          <w:lang w:val="da-DK"/>
        </w:rPr>
      </w:pPr>
      <w:r w:rsidRPr="00263484">
        <w:rPr>
          <w:lang w:val="da-DK"/>
        </w:rPr>
        <w:br w:type="page"/>
      </w:r>
      <w:r w:rsidR="00CC5AA5" w:rsidRPr="00263484">
        <w:rPr>
          <w:lang w:val="da-DK"/>
        </w:rPr>
        <w:lastRenderedPageBreak/>
        <w:t>Artikel 3</w:t>
      </w:r>
      <w:r w:rsidR="00CC5AA5" w:rsidRPr="00263484">
        <w:rPr>
          <w:lang w:val="da-DK"/>
        </w:rPr>
        <w:br/>
        <w:t>Betingelser for udstedelse af et enhedscertifikat</w:t>
      </w:r>
    </w:p>
    <w:p w14:paraId="185D47E1" w14:textId="77777777" w:rsidR="00E27EA4" w:rsidRPr="00263484" w:rsidRDefault="00CC5AA5">
      <w:pPr>
        <w:ind w:left="850" w:hanging="850"/>
        <w:rPr>
          <w:lang w:val="da-DK"/>
        </w:rPr>
      </w:pPr>
      <w:r w:rsidRPr="00263484">
        <w:rPr>
          <w:lang w:val="da-DK"/>
        </w:rPr>
        <w:t>1.</w:t>
      </w:r>
      <w:r w:rsidRPr="00263484">
        <w:rPr>
          <w:lang w:val="da-DK"/>
        </w:rPr>
        <w:tab/>
        <w:t>Kontoret udsteder et enhedscertifikat på grundlag af et grundpatent, hvis alle følgende betingelser er opfyldt i hver af de medlemsstater, hvor grundpatentet har ensartet retsvirkning på ansøgningsdatoen:</w:t>
      </w:r>
    </w:p>
    <w:p w14:paraId="4D9B5070" w14:textId="199A05CB" w:rsidR="00E27EA4" w:rsidRPr="00263484" w:rsidRDefault="00CC5AA5">
      <w:pPr>
        <w:ind w:left="1416" w:hanging="566"/>
        <w:rPr>
          <w:lang w:val="da-DK"/>
        </w:rPr>
      </w:pPr>
      <w:r w:rsidRPr="00263484">
        <w:rPr>
          <w:lang w:val="da-DK"/>
        </w:rPr>
        <w:t>a)</w:t>
      </w:r>
      <w:r w:rsidRPr="00263484">
        <w:rPr>
          <w:lang w:val="da-DK"/>
        </w:rPr>
        <w:tab/>
        <w:t>produktet er beskyttet ved det grundpatent, der er i kraft</w:t>
      </w:r>
    </w:p>
    <w:p w14:paraId="5A69C063" w14:textId="44DCFF0F" w:rsidR="00E27EA4" w:rsidRPr="00263484" w:rsidRDefault="00CC5AA5">
      <w:pPr>
        <w:ind w:left="1416" w:hanging="566"/>
        <w:rPr>
          <w:b/>
          <w:lang w:val="da-DK"/>
        </w:rPr>
      </w:pPr>
      <w:r w:rsidRPr="00263484">
        <w:rPr>
          <w:lang w:val="da-DK"/>
        </w:rPr>
        <w:t>b)</w:t>
      </w:r>
      <w:r w:rsidRPr="00263484">
        <w:rPr>
          <w:lang w:val="da-DK"/>
        </w:rPr>
        <w:tab/>
        <w:t>der er udstedt en gyldig tilladelse til markedsføring af produktet som plantebeskyttelsesmiddel i overensstemmelse med forordning (EF) nr. 1107/2009</w:t>
      </w:r>
      <w:r w:rsidRPr="00263484">
        <w:rPr>
          <w:b/>
          <w:i/>
          <w:lang w:val="da-DK"/>
        </w:rPr>
        <w:t xml:space="preserve"> i mindst en af de medlemsstater, hvor grundpatentet har ensartet retsvirkning</w:t>
      </w:r>
      <w:r w:rsidR="002B7732" w:rsidRPr="00263484">
        <w:rPr>
          <w:b/>
          <w:lang w:val="da-DK"/>
        </w:rPr>
        <w:t xml:space="preserve"> [Ændring 9]</w:t>
      </w:r>
    </w:p>
    <w:p w14:paraId="26067ECB" w14:textId="6D31B2C5" w:rsidR="00E27EA4" w:rsidRPr="00263484" w:rsidRDefault="00CC5AA5">
      <w:pPr>
        <w:ind w:left="1416" w:hanging="566"/>
        <w:rPr>
          <w:lang w:val="da-DK"/>
        </w:rPr>
      </w:pPr>
      <w:r w:rsidRPr="00263484">
        <w:rPr>
          <w:lang w:val="da-DK"/>
        </w:rPr>
        <w:t>c)</w:t>
      </w:r>
      <w:r w:rsidRPr="00263484">
        <w:rPr>
          <w:lang w:val="da-DK"/>
        </w:rPr>
        <w:tab/>
        <w:t>der er ikke tidligere udstedt et certifikat eller et enhedscertifikat for produktet</w:t>
      </w:r>
    </w:p>
    <w:p w14:paraId="623AE9A4" w14:textId="26A424FB" w:rsidR="00E27EA4" w:rsidRPr="00263484" w:rsidRDefault="00CC5AA5">
      <w:pPr>
        <w:ind w:left="1416" w:hanging="566"/>
        <w:rPr>
          <w:lang w:val="da-DK"/>
        </w:rPr>
      </w:pPr>
      <w:r w:rsidRPr="00263484">
        <w:rPr>
          <w:lang w:val="da-DK"/>
        </w:rPr>
        <w:t>d)</w:t>
      </w:r>
      <w:r w:rsidRPr="00263484">
        <w:rPr>
          <w:lang w:val="da-DK"/>
        </w:rPr>
        <w:tab/>
        <w:t>den i litra b) nævnte tilladelse er den første tilladelse til markedsføring af produktet som plantebeskyttelsesmiddel.</w:t>
      </w:r>
    </w:p>
    <w:p w14:paraId="092225C1" w14:textId="3EDB524E" w:rsidR="00E27EA4" w:rsidRPr="00263484" w:rsidRDefault="00FF22AB">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En indehaver af flere patenter på samme produkt kan ikke få udstedt flere certifikater eller enhedscertifikater for det pågældende produkt i nogen medlemsstat.</w:t>
      </w:r>
    </w:p>
    <w:p w14:paraId="7E0F032C" w14:textId="311DAAB4" w:rsidR="00E27EA4" w:rsidRPr="00263484" w:rsidRDefault="00CC5AA5">
      <w:pPr>
        <w:ind w:left="850"/>
        <w:rPr>
          <w:b/>
          <w:lang w:val="da-DK"/>
        </w:rPr>
      </w:pPr>
      <w:r w:rsidRPr="00263484">
        <w:rPr>
          <w:lang w:val="da-DK"/>
        </w:rPr>
        <w:t>Hvis to eller flere ansøgninger, hvad enten der er tale om nationale eller centraliserede ansøgninger om certifikater eller ansøgninger om enhedscertifikater, der vedrører samme produkt, og som er indgivet af to eller flere indehavere af forskellige patenter, er under behandling i en given medlemsstat, kan der udstedes et certifikat eller et enhedscertifikat for det pågældende produkt til hver af disse indehavere, hvis de ikke er økonomisk forbundne, af en kompetent national myndighed eller af Kontoret, alt efter hvad der er relevant.</w:t>
      </w:r>
      <w:r w:rsidRPr="00263484">
        <w:rPr>
          <w:b/>
          <w:i/>
          <w:lang w:val="da-DK"/>
        </w:rPr>
        <w:t xml:space="preserve"> Samme princip finder tilsvarende anvendelse på ansøgninger, der indgives af indehaveren vedrørende det samme produkt, for hvilket der tidligere er udstedt et eller flere certifikater eller enhedscertifikater til andre forskellige indehavere af forskellige patenter.</w:t>
      </w:r>
      <w:r w:rsidR="002B7732" w:rsidRPr="00263484">
        <w:rPr>
          <w:b/>
          <w:lang w:val="da-DK"/>
        </w:rPr>
        <w:t xml:space="preserve"> [Ændring 10]</w:t>
      </w:r>
    </w:p>
    <w:p w14:paraId="20F9B9AE" w14:textId="5A42E20E" w:rsidR="00E27EA4" w:rsidRPr="00263484" w:rsidRDefault="00A23F12">
      <w:pPr>
        <w:ind w:left="850" w:hanging="850"/>
        <w:rPr>
          <w:lang w:val="da-DK"/>
        </w:rPr>
      </w:pPr>
      <w:r w:rsidRPr="00263484">
        <w:rPr>
          <w:lang w:val="da-DK"/>
        </w:rPr>
        <w:br w:type="page"/>
      </w:r>
      <w:r w:rsidR="00CC5AA5" w:rsidRPr="00263484">
        <w:rPr>
          <w:lang w:val="da-DK"/>
        </w:rPr>
        <w:lastRenderedPageBreak/>
        <w:t>3.</w:t>
      </w:r>
      <w:r w:rsidR="00CC5AA5" w:rsidRPr="00263484">
        <w:rPr>
          <w:lang w:val="da-DK"/>
        </w:rPr>
        <w:tab/>
        <w:t>Der udstedes også et enhedscertifikat for et givet plantebeskyttelsesmiddel, hvis følgende betingelser er opfyldt:</w:t>
      </w:r>
    </w:p>
    <w:p w14:paraId="27550415" w14:textId="022B7CF1" w:rsidR="00E27EA4" w:rsidRPr="00263484" w:rsidRDefault="00CC5AA5">
      <w:pPr>
        <w:ind w:left="1416" w:hanging="566"/>
        <w:rPr>
          <w:lang w:val="da-DK"/>
        </w:rPr>
      </w:pPr>
      <w:r w:rsidRPr="00263484">
        <w:rPr>
          <w:lang w:val="da-DK"/>
        </w:rPr>
        <w:t>a)</w:t>
      </w:r>
      <w:r w:rsidRPr="00263484">
        <w:rPr>
          <w:lang w:val="da-DK"/>
        </w:rPr>
        <w:tab/>
        <w:t>at der på ansøgningsdatoen i hver af de medlemsstater, hvor grundpatentet har ensartet retsvirkning, er ansøgt om tilladelse til markedsføring af produktet som plantebeskyttelsesmiddel i overensstemmelse med forordning (EF) nr. 1107/2009, men der endnu ikke er udstedt tilladelse i mindst én af disse medlemsstater</w:t>
      </w:r>
    </w:p>
    <w:p w14:paraId="038A5221" w14:textId="5964CF2A" w:rsidR="00E27EA4" w:rsidRPr="00263484" w:rsidRDefault="00CC5AA5">
      <w:pPr>
        <w:ind w:left="1416" w:hanging="566"/>
        <w:rPr>
          <w:lang w:val="da-DK"/>
        </w:rPr>
      </w:pPr>
      <w:r w:rsidRPr="00263484">
        <w:rPr>
          <w:lang w:val="da-DK"/>
        </w:rPr>
        <w:t>b)</w:t>
      </w:r>
      <w:r w:rsidRPr="00263484">
        <w:rPr>
          <w:lang w:val="da-DK"/>
        </w:rPr>
        <w:tab/>
        <w:t>at der, inden prøvningsudtalelsen vedtages, er udstedt gyldige tilladelser i hver af de medlemsstater, hvor grundpatentet har ensartet retsvirkning.</w:t>
      </w:r>
    </w:p>
    <w:p w14:paraId="6C7D6DD0" w14:textId="77777777" w:rsidR="00E27EA4" w:rsidRPr="00263484" w:rsidRDefault="00CC5AA5">
      <w:pPr>
        <w:ind w:left="850" w:hanging="850"/>
        <w:rPr>
          <w:lang w:val="da-DK"/>
        </w:rPr>
      </w:pPr>
      <w:r w:rsidRPr="00263484">
        <w:rPr>
          <w:lang w:val="da-DK"/>
        </w:rPr>
        <w:t>4.</w:t>
      </w:r>
      <w:r w:rsidRPr="00263484">
        <w:rPr>
          <w:lang w:val="da-DK"/>
        </w:rPr>
        <w:tab/>
        <w:t>Hvis betingelsen i stk. 3, litra a), er opfyldt, vedtages prøvningsudtalelsen tidligst 18 måneder efter indgivelsen af ansøgningen.</w:t>
      </w:r>
    </w:p>
    <w:p w14:paraId="22EABCC0" w14:textId="77777777" w:rsidR="00E27EA4" w:rsidRPr="00263484" w:rsidRDefault="00CC5AA5">
      <w:pPr>
        <w:ind w:left="850" w:hanging="850"/>
        <w:rPr>
          <w:lang w:val="da-DK"/>
        </w:rPr>
      </w:pPr>
      <w:r w:rsidRPr="00263484">
        <w:rPr>
          <w:lang w:val="da-DK"/>
        </w:rPr>
        <w:t>5.</w:t>
      </w:r>
      <w:r w:rsidRPr="00263484">
        <w:rPr>
          <w:lang w:val="da-DK"/>
        </w:rPr>
        <w:tab/>
        <w:t>Uanset stk. 3 udstedes der, hvis kun betingelsen i stk. 3, litra a), er opfyldt for en medlemsstat, hvor grundpatentet har ensartet retsvirkning, et enhedscertifikat, som dog ikke har retsvirkning i den pågældende medlemsstat.</w:t>
      </w:r>
    </w:p>
    <w:p w14:paraId="2257D2B7" w14:textId="4055326B" w:rsidR="00E27EA4" w:rsidRPr="00263484" w:rsidRDefault="00A23F12">
      <w:pPr>
        <w:ind w:left="850"/>
        <w:rPr>
          <w:lang w:val="da-DK"/>
        </w:rPr>
      </w:pPr>
      <w:r w:rsidRPr="00263484">
        <w:rPr>
          <w:lang w:val="da-DK"/>
        </w:rPr>
        <w:br w:type="page"/>
      </w:r>
      <w:r w:rsidR="00CC5AA5" w:rsidRPr="00263484">
        <w:rPr>
          <w:lang w:val="da-DK"/>
        </w:rPr>
        <w:lastRenderedPageBreak/>
        <w:t>Hvis der udstedes et enhedscertifikat i overensstemmelse med første afsnit, kan ansøgeren forelægge Kontoret en markedsføringstilladelse, der efterfølgende er udstedt i den pågældende medlemsstat inden grundpatentets udløb, sammen med en anmodning om, at enhedscertifikatets retsvirkning genoptages i den pågældende medlemsstat. Kontoret vurderer, om betingelserne i stk. 1 er opfyldt for den pågældende medlemsstats vedkommende, og træffer afgørelse om, hvorvidt virkningen skal genoptages.</w:t>
      </w:r>
    </w:p>
    <w:p w14:paraId="1E3B7C77" w14:textId="7E21FEC6" w:rsidR="00E27EA4" w:rsidRPr="00263484" w:rsidRDefault="00CC5AA5">
      <w:pPr>
        <w:jc w:val="center"/>
        <w:rPr>
          <w:lang w:val="da-DK"/>
        </w:rPr>
      </w:pPr>
      <w:r w:rsidRPr="00263484">
        <w:rPr>
          <w:lang w:val="da-DK"/>
        </w:rPr>
        <w:t>Artikel 4</w:t>
      </w:r>
      <w:r w:rsidRPr="00263484">
        <w:rPr>
          <w:lang w:val="da-DK"/>
        </w:rPr>
        <w:br/>
        <w:t>Beskyttelsens omfang</w:t>
      </w:r>
    </w:p>
    <w:p w14:paraId="6B22ADBB" w14:textId="77777777" w:rsidR="00E27EA4" w:rsidRPr="00263484" w:rsidRDefault="00CC5AA5">
      <w:pPr>
        <w:pStyle w:val="Applicationdirecte"/>
        <w:rPr>
          <w:lang w:val="da-DK"/>
        </w:rPr>
      </w:pPr>
      <w:r w:rsidRPr="00263484">
        <w:rPr>
          <w:lang w:val="da-DK"/>
        </w:rPr>
        <w:t>Den beskyttelse, som certifikatet giver, er ikke mere vidtgående end den beskyttelse, der er opnået ved grundpatentet, og den omfatter udelukkende det produkt, der er dækket af markedsføringstilladelsen for det tilsvarende plantebeskyttelsesmiddel, og den anvendelse af produktet som plantebeskyttelsesmiddel, der er givet tilladelse til inden udløbet af certifikatet, i hver af de medlemsstater, hvor grundpatentet har ensartet retsvirkning.</w:t>
      </w:r>
    </w:p>
    <w:p w14:paraId="2C6FCA3C" w14:textId="46FCB44E" w:rsidR="00E27EA4" w:rsidRPr="00263484" w:rsidRDefault="00A23F12">
      <w:pPr>
        <w:jc w:val="center"/>
        <w:rPr>
          <w:lang w:val="da-DK"/>
        </w:rPr>
      </w:pPr>
      <w:r w:rsidRPr="00263484">
        <w:rPr>
          <w:lang w:val="da-DK"/>
        </w:rPr>
        <w:br w:type="page"/>
      </w:r>
      <w:r w:rsidR="00CC5AA5" w:rsidRPr="00263484">
        <w:rPr>
          <w:lang w:val="da-DK"/>
        </w:rPr>
        <w:lastRenderedPageBreak/>
        <w:t>Artikel 5</w:t>
      </w:r>
      <w:r w:rsidR="00CC5AA5" w:rsidRPr="00263484">
        <w:rPr>
          <w:lang w:val="da-DK"/>
        </w:rPr>
        <w:br/>
        <w:t>Enhedscertifikatets retsvirkninger</w:t>
      </w:r>
    </w:p>
    <w:p w14:paraId="57AE1778" w14:textId="77777777" w:rsidR="00E27EA4" w:rsidRPr="00263484" w:rsidRDefault="00CC5AA5">
      <w:pPr>
        <w:ind w:left="850" w:hanging="850"/>
        <w:rPr>
          <w:lang w:val="da-DK"/>
        </w:rPr>
      </w:pPr>
      <w:r w:rsidRPr="00263484">
        <w:rPr>
          <w:lang w:val="da-DK"/>
        </w:rPr>
        <w:t>1.</w:t>
      </w:r>
      <w:r w:rsidRPr="00263484">
        <w:rPr>
          <w:lang w:val="da-DK"/>
        </w:rPr>
        <w:tab/>
        <w:t>Enhedscertifikatet giver samme rettigheder som dem, der knytter sig til grundpatentet, og er underlagt de samme begrænsninger og forpligtelser i alle de medlemsstater, hvor grundpatentet har ensartet retsvirkning.</w:t>
      </w:r>
    </w:p>
    <w:p w14:paraId="4CC72EDC" w14:textId="77777777" w:rsidR="00E27EA4" w:rsidRPr="00263484" w:rsidRDefault="00CC5AA5">
      <w:pPr>
        <w:ind w:left="850" w:hanging="850"/>
        <w:rPr>
          <w:lang w:val="da-DK"/>
        </w:rPr>
      </w:pPr>
      <w:r w:rsidRPr="00263484">
        <w:rPr>
          <w:lang w:val="da-DK"/>
        </w:rPr>
        <w:t>2.</w:t>
      </w:r>
      <w:r w:rsidRPr="00263484">
        <w:rPr>
          <w:lang w:val="da-DK"/>
        </w:rPr>
        <w:tab/>
        <w:t>Et enhedscertifikat har enhedskarakter. Det sikrer ensartet beskyttelse og har samme retsvirkning i alle de medlemsstater, hvor grundpatentet har ensartet retsvirkning. Enhedscertifikatet kan kun begrænses, overføres eller tilbagekaldes eller ophøre med virkning for alle de disse medlemsstater.</w:t>
      </w:r>
    </w:p>
    <w:p w14:paraId="105D86B7" w14:textId="77777777" w:rsidR="00E27EA4" w:rsidRPr="00263484" w:rsidRDefault="00CC5AA5">
      <w:pPr>
        <w:jc w:val="center"/>
        <w:rPr>
          <w:lang w:val="da-DK"/>
        </w:rPr>
      </w:pPr>
      <w:r w:rsidRPr="00263484">
        <w:rPr>
          <w:lang w:val="da-DK"/>
        </w:rPr>
        <w:t>Artikel 6</w:t>
      </w:r>
      <w:r w:rsidRPr="00263484">
        <w:rPr>
          <w:lang w:val="da-DK"/>
        </w:rPr>
        <w:br/>
        <w:t>Ret til enhedscertifikatet</w:t>
      </w:r>
    </w:p>
    <w:p w14:paraId="6F05D752" w14:textId="3F82DD7D" w:rsidR="00E27EA4" w:rsidRPr="00263484" w:rsidRDefault="00CC5AA5">
      <w:pPr>
        <w:ind w:left="850" w:hanging="850"/>
        <w:rPr>
          <w:lang w:val="da-DK"/>
        </w:rPr>
      </w:pPr>
      <w:r w:rsidRPr="00263484">
        <w:rPr>
          <w:lang w:val="da-DK"/>
        </w:rPr>
        <w:t>1.</w:t>
      </w:r>
      <w:r w:rsidRPr="00263484">
        <w:rPr>
          <w:lang w:val="da-DK"/>
        </w:rPr>
        <w:tab/>
        <w:t>Retten til enhedscertifikatet tilkommer indehaveren af grundpatentet eller den, til hvem denne ind</w:t>
      </w:r>
      <w:r w:rsidR="00C25C5A" w:rsidRPr="00263484">
        <w:rPr>
          <w:lang w:val="da-DK"/>
        </w:rPr>
        <w:t>e</w:t>
      </w:r>
      <w:r w:rsidRPr="00263484">
        <w:rPr>
          <w:lang w:val="da-DK"/>
        </w:rPr>
        <w:t>havers ret er overgået.</w:t>
      </w:r>
    </w:p>
    <w:p w14:paraId="4E225182" w14:textId="77777777" w:rsidR="00E27EA4" w:rsidRPr="00263484" w:rsidRDefault="00CC5AA5">
      <w:pPr>
        <w:ind w:left="850" w:hanging="850"/>
        <w:rPr>
          <w:lang w:val="da-DK"/>
        </w:rPr>
      </w:pPr>
      <w:r w:rsidRPr="00263484">
        <w:rPr>
          <w:lang w:val="da-DK"/>
        </w:rPr>
        <w:t>2.</w:t>
      </w:r>
      <w:r w:rsidRPr="00263484">
        <w:rPr>
          <w:lang w:val="da-DK"/>
        </w:rPr>
        <w:tab/>
        <w:t>Uanset stk. 1 kan der, når der er udstedt et grundpatent for et produkt, for hvilket der foreligger en tilladelse fra tredjepart, ikke udstedes et enhedscertifikat for dette produkt til indehaveren af grundpatentet uden pågældende tredjeparts samtykke.</w:t>
      </w:r>
    </w:p>
    <w:p w14:paraId="159DD7A6" w14:textId="04BBA673" w:rsidR="00E27EA4" w:rsidRPr="00263484" w:rsidRDefault="00A23F12">
      <w:pPr>
        <w:jc w:val="center"/>
        <w:rPr>
          <w:lang w:val="da-DK"/>
        </w:rPr>
      </w:pPr>
      <w:r w:rsidRPr="00263484">
        <w:rPr>
          <w:lang w:val="da-DK"/>
        </w:rPr>
        <w:br w:type="page"/>
      </w:r>
      <w:r w:rsidR="00CC5AA5" w:rsidRPr="00263484">
        <w:rPr>
          <w:lang w:val="da-DK"/>
        </w:rPr>
        <w:lastRenderedPageBreak/>
        <w:t>Artikel 7</w:t>
      </w:r>
      <w:r w:rsidR="00CC5AA5" w:rsidRPr="00263484">
        <w:rPr>
          <w:lang w:val="da-DK"/>
        </w:rPr>
        <w:br/>
        <w:t>Enhedscertifikatet som genstand for ejendom</w:t>
      </w:r>
    </w:p>
    <w:p w14:paraId="6366B29A" w14:textId="77777777" w:rsidR="00E27EA4" w:rsidRPr="00263484" w:rsidRDefault="00CC5AA5">
      <w:pPr>
        <w:pStyle w:val="Applicationdirecte"/>
        <w:rPr>
          <w:lang w:val="da-DK"/>
        </w:rPr>
      </w:pPr>
      <w:r w:rsidRPr="00263484">
        <w:rPr>
          <w:lang w:val="da-DK"/>
        </w:rPr>
        <w:t>Et enhedscertifikat eller en ansøgning om et enhedscertifikat som genstand for ejendomsret behandles i sin helhed i hver medlemsstat, hvor grundpatentet har ensartet retsvirkning, i overensstemmelse med den nationale lovgivning, der finder anvendelse på grundpatentet, som genstand for ejendomsret.</w:t>
      </w:r>
    </w:p>
    <w:p w14:paraId="75DE99BB" w14:textId="77777777" w:rsidR="00E27EA4" w:rsidRPr="00263484" w:rsidRDefault="00CC5AA5">
      <w:pPr>
        <w:jc w:val="center"/>
        <w:rPr>
          <w:lang w:val="da-DK"/>
        </w:rPr>
      </w:pPr>
      <w:r w:rsidRPr="00263484">
        <w:rPr>
          <w:lang w:val="da-DK"/>
        </w:rPr>
        <w:t>Artikel 8</w:t>
      </w:r>
      <w:r w:rsidRPr="00263484">
        <w:rPr>
          <w:lang w:val="da-DK"/>
        </w:rPr>
        <w:br/>
        <w:t>Ansøgning om et enhedscertifikat</w:t>
      </w:r>
    </w:p>
    <w:p w14:paraId="77BC8853" w14:textId="77777777" w:rsidR="00E27EA4" w:rsidRPr="00263484" w:rsidRDefault="00CC5AA5">
      <w:pPr>
        <w:ind w:left="850" w:hanging="850"/>
        <w:rPr>
          <w:lang w:val="da-DK"/>
        </w:rPr>
      </w:pPr>
      <w:r w:rsidRPr="00263484">
        <w:rPr>
          <w:lang w:val="da-DK"/>
        </w:rPr>
        <w:t>1.</w:t>
      </w:r>
      <w:r w:rsidRPr="00263484">
        <w:rPr>
          <w:lang w:val="da-DK"/>
        </w:rPr>
        <w:tab/>
        <w:t>Ansøgningen om et enhedscertifikat indgives senest seks måneder efter den dato, hvor den første tilladelse til markedsføring som plantebeskyttelsesmiddel, jf. artikel 3, stk. 1, litra b), blev udstedt i en af de medlemsstater, hvor grundpatentet har ensartet retsvirkning.</w:t>
      </w:r>
    </w:p>
    <w:p w14:paraId="16C6DFDA" w14:textId="77777777" w:rsidR="00E27EA4" w:rsidRPr="00263484" w:rsidRDefault="00CC5AA5">
      <w:pPr>
        <w:ind w:left="850" w:hanging="850"/>
        <w:rPr>
          <w:lang w:val="da-DK"/>
        </w:rPr>
      </w:pPr>
      <w:r w:rsidRPr="00263484">
        <w:rPr>
          <w:lang w:val="da-DK"/>
        </w:rPr>
        <w:t>2.</w:t>
      </w:r>
      <w:r w:rsidRPr="00263484">
        <w:rPr>
          <w:lang w:val="da-DK"/>
        </w:rPr>
        <w:tab/>
        <w:t>Hvis der i en medlemsstat, hvor grundpatentet har ensartet retsvirkning, gives tilladelse til markedsføring af produktet, skal ansøgningen om ensartet retsvirkning uanset stk. 1 indgives inden for en frist på 6 måneder fra den dato, hvor grundpatentet tillægges ensartet retsvirkning.</w:t>
      </w:r>
    </w:p>
    <w:p w14:paraId="66865FDF" w14:textId="46E721D2" w:rsidR="00E27EA4" w:rsidRPr="00263484" w:rsidRDefault="00A23F12">
      <w:pPr>
        <w:jc w:val="center"/>
        <w:rPr>
          <w:lang w:val="da-DK"/>
        </w:rPr>
      </w:pPr>
      <w:r w:rsidRPr="00263484">
        <w:rPr>
          <w:lang w:val="da-DK"/>
        </w:rPr>
        <w:br w:type="page"/>
      </w:r>
      <w:r w:rsidR="00CC5AA5" w:rsidRPr="00263484">
        <w:rPr>
          <w:lang w:val="da-DK"/>
        </w:rPr>
        <w:lastRenderedPageBreak/>
        <w:t>Artikel 9</w:t>
      </w:r>
      <w:r w:rsidR="00CC5AA5" w:rsidRPr="00263484">
        <w:rPr>
          <w:lang w:val="da-DK"/>
        </w:rPr>
        <w:br/>
        <w:t>Indholdet af ansøgningen om et enhedscertifikat</w:t>
      </w:r>
    </w:p>
    <w:p w14:paraId="4C18D842" w14:textId="77777777" w:rsidR="00E27EA4" w:rsidRPr="00263484" w:rsidRDefault="00CC5AA5">
      <w:pPr>
        <w:ind w:left="850" w:hanging="850"/>
        <w:rPr>
          <w:lang w:val="da-DK"/>
        </w:rPr>
      </w:pPr>
      <w:r w:rsidRPr="00263484">
        <w:rPr>
          <w:lang w:val="da-DK"/>
        </w:rPr>
        <w:t>1.</w:t>
      </w:r>
      <w:r w:rsidRPr="00263484">
        <w:rPr>
          <w:lang w:val="da-DK"/>
        </w:rPr>
        <w:tab/>
        <w:t>Ansøgningen om et enhedscertifikat skal indeholde følgende:</w:t>
      </w:r>
    </w:p>
    <w:p w14:paraId="702D4B8B" w14:textId="0B6C5F25" w:rsidR="00E27EA4" w:rsidRPr="00263484" w:rsidRDefault="00CC5AA5">
      <w:pPr>
        <w:ind w:left="1416" w:hanging="566"/>
        <w:rPr>
          <w:lang w:val="da-DK"/>
        </w:rPr>
      </w:pPr>
      <w:r w:rsidRPr="00263484">
        <w:rPr>
          <w:lang w:val="da-DK"/>
        </w:rPr>
        <w:t>a)</w:t>
      </w:r>
      <w:r w:rsidRPr="00263484">
        <w:rPr>
          <w:lang w:val="da-DK"/>
        </w:rPr>
        <w:tab/>
        <w:t>en anmodning om udstedelse af et enhedscertifikat med angivelse af følgende:</w:t>
      </w:r>
    </w:p>
    <w:p w14:paraId="14B7FF19" w14:textId="77777777" w:rsidR="00E27EA4" w:rsidRPr="00263484" w:rsidRDefault="00CC5AA5">
      <w:pPr>
        <w:ind w:left="1982" w:hanging="566"/>
        <w:rPr>
          <w:lang w:val="da-DK"/>
        </w:rPr>
      </w:pPr>
      <w:r w:rsidRPr="00263484">
        <w:rPr>
          <w:lang w:val="da-DK"/>
        </w:rPr>
        <w:t>i)</w:t>
      </w:r>
      <w:r w:rsidRPr="00263484">
        <w:rPr>
          <w:lang w:val="da-DK"/>
        </w:rPr>
        <w:tab/>
        <w:t>ansøgerens navn og adresse</w:t>
      </w:r>
    </w:p>
    <w:p w14:paraId="71C20F43" w14:textId="77777777" w:rsidR="00E27EA4" w:rsidRPr="00263484" w:rsidRDefault="00CC5AA5">
      <w:pPr>
        <w:ind w:left="1982" w:hanging="566"/>
        <w:rPr>
          <w:lang w:val="da-DK"/>
        </w:rPr>
      </w:pPr>
      <w:r w:rsidRPr="00263484">
        <w:rPr>
          <w:lang w:val="da-DK"/>
        </w:rPr>
        <w:t>ii)</w:t>
      </w:r>
      <w:r w:rsidRPr="00263484">
        <w:rPr>
          <w:lang w:val="da-DK"/>
        </w:rPr>
        <w:tab/>
        <w:t>hvis ansøgeren har udpeget en repræsentant, denne repræsentants navn og adresse</w:t>
      </w:r>
    </w:p>
    <w:p w14:paraId="3CD06B7C" w14:textId="77777777" w:rsidR="00E27EA4" w:rsidRPr="00263484" w:rsidRDefault="00CC5AA5">
      <w:pPr>
        <w:ind w:left="1982" w:hanging="566"/>
        <w:rPr>
          <w:lang w:val="da-DK"/>
        </w:rPr>
      </w:pPr>
      <w:r w:rsidRPr="00263484">
        <w:rPr>
          <w:lang w:val="da-DK"/>
        </w:rPr>
        <w:t>iii)</w:t>
      </w:r>
      <w:r w:rsidRPr="00263484">
        <w:rPr>
          <w:lang w:val="da-DK"/>
        </w:rPr>
        <w:tab/>
        <w:t>grundpatentets nummer samt opfindelsens benævnelse</w:t>
      </w:r>
    </w:p>
    <w:p w14:paraId="22B84E7D" w14:textId="77777777" w:rsidR="00E27EA4" w:rsidRPr="00263484" w:rsidRDefault="00CC5AA5">
      <w:pPr>
        <w:ind w:left="1982" w:hanging="566"/>
        <w:rPr>
          <w:lang w:val="da-DK"/>
        </w:rPr>
      </w:pPr>
      <w:r w:rsidRPr="00263484">
        <w:rPr>
          <w:lang w:val="da-DK"/>
        </w:rPr>
        <w:t>iv)</w:t>
      </w:r>
      <w:r w:rsidRPr="00263484">
        <w:rPr>
          <w:lang w:val="da-DK"/>
        </w:rPr>
        <w:tab/>
        <w:t>nummer på og dato for meddelelse af den i artikel 3, stk. 1, litra b), omhandlede første tilladelse til markedsføring af produktet og, hvis dette ikke er den første tilladelse til markedsføring i Unionen, tillige nummer på og dato for meddelelse af den første tilladelse</w:t>
      </w:r>
    </w:p>
    <w:p w14:paraId="13A7CE1B" w14:textId="578AD399" w:rsidR="00E27EA4" w:rsidRPr="00263484" w:rsidRDefault="00A23F12">
      <w:pPr>
        <w:ind w:left="1416" w:hanging="566"/>
        <w:rPr>
          <w:lang w:val="da-DK"/>
        </w:rPr>
      </w:pPr>
      <w:r w:rsidRPr="00263484">
        <w:rPr>
          <w:lang w:val="da-DK"/>
        </w:rPr>
        <w:br w:type="page"/>
      </w:r>
      <w:r w:rsidR="00CC5AA5" w:rsidRPr="00263484">
        <w:rPr>
          <w:lang w:val="da-DK"/>
        </w:rPr>
        <w:lastRenderedPageBreak/>
        <w:t>b)</w:t>
      </w:r>
      <w:r w:rsidR="00CC5AA5" w:rsidRPr="00263484">
        <w:rPr>
          <w:lang w:val="da-DK"/>
        </w:rPr>
        <w:tab/>
        <w:t>en kopi af den i artikel 3, stk. 1, litra b), omhandlede markedsføringstilladelse, hvori produktet identificeres, med angivelse af tilladelsens nummer og datoen for dens meddelelse, samt et resumé af produktets egenskaber i overensstemmelse med del A, afsnit 1, punkt 1.1-1.7 i bilaget til Kommissionens forordning (EU) nr. 283/2013</w:t>
      </w:r>
      <w:r w:rsidR="00CC5AA5" w:rsidRPr="00263484">
        <w:rPr>
          <w:rStyle w:val="FootnoteReference"/>
        </w:rPr>
        <w:footnoteReference w:id="12"/>
      </w:r>
      <w:r w:rsidR="00CC5AA5" w:rsidRPr="00263484">
        <w:rPr>
          <w:lang w:val="da-DK"/>
        </w:rPr>
        <w:t xml:space="preserve"> eller del B, afsnit 1, punkt 1.1-1.4.3 i nævnte bilag eller tilsvarende bestemmelser i national ret i den medlemsstat, hvor ansøgningen indgives</w:t>
      </w:r>
    </w:p>
    <w:p w14:paraId="279A9A3B" w14:textId="712FEB94" w:rsidR="00E27EA4" w:rsidRPr="00263484" w:rsidRDefault="00CC5AA5">
      <w:pPr>
        <w:ind w:left="1416" w:hanging="566"/>
        <w:rPr>
          <w:lang w:val="da-DK"/>
        </w:rPr>
      </w:pPr>
      <w:r w:rsidRPr="00263484">
        <w:rPr>
          <w:lang w:val="da-DK"/>
        </w:rPr>
        <w:t>c)</w:t>
      </w:r>
      <w:r w:rsidRPr="00263484">
        <w:rPr>
          <w:lang w:val="da-DK"/>
        </w:rPr>
        <w:tab/>
        <w:t>såfremt den under litra b) nævnte tilladelse ikke er den første tilladelse til markedsføring af produktet som lægemiddel i Unionen, identifikation af det tilladte produkt og angivelse af den retsforskrift, i henhold til hvilken markedsføringstilladelsen er meddelt, samt en kopi af den i den relevante officielle tidende bekendtgjorte meddelelse eller, hvis en sådan bekendtgørelse ikke har fundet sted, et andet dokument, der kan tjene som bevis for meddelelsen af tilladelse, datoen herfor og identificere det således tilladte produkt</w:t>
      </w:r>
    </w:p>
    <w:p w14:paraId="711B9AA7" w14:textId="624291B1" w:rsidR="00E27EA4" w:rsidRPr="00263484" w:rsidRDefault="00CC5AA5">
      <w:pPr>
        <w:ind w:left="1416" w:hanging="566"/>
        <w:rPr>
          <w:b/>
          <w:lang w:val="da-DK"/>
        </w:rPr>
      </w:pPr>
      <w:proofErr w:type="spellStart"/>
      <w:r w:rsidRPr="00263484">
        <w:rPr>
          <w:b/>
          <w:i/>
          <w:lang w:val="da-DK"/>
        </w:rPr>
        <w:t>ca</w:t>
      </w:r>
      <w:proofErr w:type="spellEnd"/>
      <w:r w:rsidRPr="00263484">
        <w:rPr>
          <w:b/>
          <w:i/>
          <w:lang w:val="da-DK"/>
        </w:rPr>
        <w:t>)</w:t>
      </w:r>
      <w:r w:rsidRPr="00263484">
        <w:rPr>
          <w:lang w:val="da-DK"/>
        </w:rPr>
        <w:tab/>
      </w:r>
      <w:r w:rsidRPr="00263484">
        <w:rPr>
          <w:b/>
          <w:i/>
          <w:lang w:val="da-DK"/>
        </w:rPr>
        <w:t>hvis det er relevant, tredjepartens samtykke, der er omhandlet i denne forordnings artikel 6, stk. 2.</w:t>
      </w:r>
      <w:r w:rsidR="0095720B" w:rsidRPr="00263484">
        <w:rPr>
          <w:b/>
          <w:lang w:val="da-DK"/>
        </w:rPr>
        <w:t xml:space="preserve"> [Ændring 11]</w:t>
      </w:r>
    </w:p>
    <w:p w14:paraId="4B08F4F9" w14:textId="0055D964" w:rsidR="00E27EA4" w:rsidRPr="00263484" w:rsidRDefault="00A23F12">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Den i denne artikel omhandlede ansøgning indgives ved hjælp af et særligt ansøgningsskema.</w:t>
      </w:r>
    </w:p>
    <w:p w14:paraId="31AADB7C" w14:textId="77777777" w:rsidR="00E27EA4" w:rsidRPr="00263484" w:rsidRDefault="00CC5AA5">
      <w:pPr>
        <w:ind w:left="850"/>
        <w:rPr>
          <w:lang w:val="da-DK"/>
        </w:rPr>
      </w:pPr>
      <w:r w:rsidRPr="00263484">
        <w:rPr>
          <w:lang w:val="da-DK"/>
        </w:rPr>
        <w:t>Kommissionen tillægges beføjelser til at vedtage gennemførelsesretsakter, der fastsætter regler for den ansøgningsformular, der skal anvendes. Disse gennemførelsesretsakter vedtages efter undersøgelsesproceduren, jf. artikel 50.</w:t>
      </w:r>
    </w:p>
    <w:p w14:paraId="02B2F486" w14:textId="77777777" w:rsidR="00E27EA4" w:rsidRPr="00263484" w:rsidRDefault="00CC5AA5">
      <w:pPr>
        <w:jc w:val="center"/>
        <w:rPr>
          <w:lang w:val="da-DK"/>
        </w:rPr>
      </w:pPr>
      <w:r w:rsidRPr="00263484">
        <w:rPr>
          <w:lang w:val="da-DK"/>
        </w:rPr>
        <w:t>Artikel 10</w:t>
      </w:r>
      <w:r w:rsidRPr="00263484">
        <w:rPr>
          <w:lang w:val="da-DK"/>
        </w:rPr>
        <w:br/>
        <w:t>Indgivelse af ansøgning om et enhedscertifikat</w:t>
      </w:r>
    </w:p>
    <w:p w14:paraId="265B6F4E" w14:textId="77777777" w:rsidR="00E27EA4" w:rsidRPr="00263484" w:rsidRDefault="00CC5AA5">
      <w:pPr>
        <w:pStyle w:val="Applicationdirecte"/>
        <w:rPr>
          <w:lang w:val="da-DK"/>
        </w:rPr>
      </w:pPr>
      <w:r w:rsidRPr="00263484">
        <w:rPr>
          <w:lang w:val="da-DK"/>
        </w:rPr>
        <w:t>Ansøgningen om et enhedscertifikat skal indeholde indgives til Kontoret.</w:t>
      </w:r>
    </w:p>
    <w:p w14:paraId="1CC9C6C7" w14:textId="77777777" w:rsidR="00E27EA4" w:rsidRPr="00263484" w:rsidRDefault="00CC5AA5">
      <w:pPr>
        <w:jc w:val="center"/>
        <w:rPr>
          <w:lang w:val="da-DK"/>
        </w:rPr>
      </w:pPr>
      <w:r w:rsidRPr="00263484">
        <w:rPr>
          <w:lang w:val="da-DK"/>
        </w:rPr>
        <w:t>Artikel 11</w:t>
      </w:r>
      <w:r w:rsidRPr="00263484">
        <w:rPr>
          <w:lang w:val="da-DK"/>
        </w:rPr>
        <w:br/>
        <w:t>Prøvning af antageligheden af en centraliseret ansøgning om et enhedscertifikat</w:t>
      </w:r>
    </w:p>
    <w:p w14:paraId="03DB76B2" w14:textId="77777777" w:rsidR="00E27EA4" w:rsidRPr="00263484" w:rsidRDefault="00CC5AA5">
      <w:pPr>
        <w:ind w:left="850" w:hanging="850"/>
        <w:rPr>
          <w:lang w:val="da-DK"/>
        </w:rPr>
      </w:pPr>
      <w:r w:rsidRPr="00263484">
        <w:rPr>
          <w:lang w:val="da-DK"/>
        </w:rPr>
        <w:t>1.</w:t>
      </w:r>
      <w:r w:rsidRPr="00263484">
        <w:rPr>
          <w:lang w:val="da-DK"/>
        </w:rPr>
        <w:tab/>
        <w:t>Kontoret skal undersøge følgende:</w:t>
      </w:r>
    </w:p>
    <w:p w14:paraId="15653933" w14:textId="566D8D0B" w:rsidR="00E27EA4" w:rsidRPr="00263484" w:rsidRDefault="00CC5AA5">
      <w:pPr>
        <w:ind w:left="1416" w:hanging="566"/>
        <w:rPr>
          <w:lang w:val="da-DK"/>
        </w:rPr>
      </w:pPr>
      <w:r w:rsidRPr="00263484">
        <w:rPr>
          <w:lang w:val="da-DK"/>
        </w:rPr>
        <w:t>a)</w:t>
      </w:r>
      <w:r w:rsidRPr="00263484">
        <w:rPr>
          <w:lang w:val="da-DK"/>
        </w:rPr>
        <w:tab/>
        <w:t>om ansøgningen om et enhedscertifikat er i overensstemmelse med artikel 9</w:t>
      </w:r>
    </w:p>
    <w:p w14:paraId="67500549" w14:textId="43C8B7A3" w:rsidR="00E27EA4" w:rsidRPr="00263484" w:rsidRDefault="00CC5AA5">
      <w:pPr>
        <w:ind w:left="1416" w:hanging="566"/>
        <w:rPr>
          <w:lang w:val="da-DK"/>
        </w:rPr>
      </w:pPr>
      <w:r w:rsidRPr="00263484">
        <w:rPr>
          <w:lang w:val="da-DK"/>
        </w:rPr>
        <w:t>b)</w:t>
      </w:r>
      <w:r w:rsidRPr="00263484">
        <w:rPr>
          <w:lang w:val="da-DK"/>
        </w:rPr>
        <w:tab/>
        <w:t>om ansøgningen er i overensstemmelse med artikel 8</w:t>
      </w:r>
    </w:p>
    <w:p w14:paraId="03E79E5C" w14:textId="0639BD7D" w:rsidR="00E27EA4" w:rsidRPr="00263484" w:rsidRDefault="00CC5AA5">
      <w:pPr>
        <w:ind w:left="1416" w:hanging="566"/>
        <w:rPr>
          <w:lang w:val="da-DK"/>
        </w:rPr>
      </w:pPr>
      <w:r w:rsidRPr="00263484">
        <w:rPr>
          <w:lang w:val="da-DK"/>
        </w:rPr>
        <w:t>c)</w:t>
      </w:r>
      <w:r w:rsidRPr="00263484">
        <w:rPr>
          <w:lang w:val="da-DK"/>
        </w:rPr>
        <w:tab/>
        <w:t>om det i artikel 29, stk. 1, omhandlede ansøgningsgebyr er betalt inden for den fastsatte frist.</w:t>
      </w:r>
    </w:p>
    <w:p w14:paraId="67B2E4EB" w14:textId="5D2EAB3A" w:rsidR="00E27EA4" w:rsidRPr="00263484" w:rsidRDefault="00A23F12">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Opfylder den centraliserede ansøgning ikke de i stk. 1 omhandlede krav, anmoder Kontoret ansøgeren om at træffe de foranstaltninger, der er nødvendige for at opfylde disse krav, og fastsætter en frist for overholdelsen.</w:t>
      </w:r>
    </w:p>
    <w:p w14:paraId="5504FFBC" w14:textId="77777777" w:rsidR="00E27EA4" w:rsidRPr="00263484" w:rsidRDefault="00CC5AA5">
      <w:pPr>
        <w:ind w:left="850" w:hanging="850"/>
        <w:rPr>
          <w:lang w:val="da-DK"/>
        </w:rPr>
      </w:pPr>
      <w:r w:rsidRPr="00263484">
        <w:rPr>
          <w:lang w:val="da-DK"/>
        </w:rPr>
        <w:t>3.</w:t>
      </w:r>
      <w:r w:rsidRPr="00263484">
        <w:rPr>
          <w:lang w:val="da-DK"/>
        </w:rPr>
        <w:tab/>
        <w:t>Hvis det i stk. 1, litra c), nævnte gebyr ikke er blevet betalt eller ikke er blevet betalt fuldt ud, giver Kontoret ansøgeren meddelelse herom.</w:t>
      </w:r>
    </w:p>
    <w:p w14:paraId="3BD3AC82" w14:textId="77777777" w:rsidR="00E27EA4" w:rsidRPr="00263484" w:rsidRDefault="00CC5AA5">
      <w:pPr>
        <w:ind w:left="850" w:hanging="850"/>
        <w:rPr>
          <w:lang w:val="da-DK"/>
        </w:rPr>
      </w:pPr>
      <w:r w:rsidRPr="00263484">
        <w:rPr>
          <w:lang w:val="da-DK"/>
        </w:rPr>
        <w:t>4.</w:t>
      </w:r>
      <w:r w:rsidRPr="00263484">
        <w:rPr>
          <w:lang w:val="da-DK"/>
        </w:rPr>
        <w:tab/>
        <w:t>Opfylder ansøgeren ikke de i stk. 1 omhandlede krav inden for den frist, der er omhandlet i stk. 2, afviser Kontoret ansøgningen om et enhedscertifikat.</w:t>
      </w:r>
    </w:p>
    <w:p w14:paraId="428DCF91" w14:textId="46C0E3F9" w:rsidR="00E27EA4" w:rsidRPr="00263484" w:rsidRDefault="00CC5AA5">
      <w:pPr>
        <w:jc w:val="center"/>
        <w:rPr>
          <w:lang w:val="da-DK"/>
        </w:rPr>
      </w:pPr>
      <w:r w:rsidRPr="00263484">
        <w:rPr>
          <w:lang w:val="da-DK"/>
        </w:rPr>
        <w:t>Artikel 12</w:t>
      </w:r>
      <w:r w:rsidRPr="00263484">
        <w:rPr>
          <w:lang w:val="da-DK"/>
        </w:rPr>
        <w:br/>
        <w:t>Offentliggørelse af ansøgningen</w:t>
      </w:r>
    </w:p>
    <w:p w14:paraId="5560CD6F" w14:textId="050D1EB9" w:rsidR="00E27EA4" w:rsidRPr="00263484" w:rsidRDefault="00CC5AA5">
      <w:pPr>
        <w:pStyle w:val="Applicationdirecte"/>
        <w:rPr>
          <w:b/>
          <w:lang w:val="da-DK"/>
        </w:rPr>
      </w:pPr>
      <w:r w:rsidRPr="00263484">
        <w:rPr>
          <w:lang w:val="da-DK"/>
        </w:rPr>
        <w:t>Hvis ansøgningen om et enhedscertifikat er i overensstemmelse med artikel 11, stk. 1, offentliggør Kontoret ansøgningen i registret</w:t>
      </w:r>
      <w:r w:rsidRPr="00263484">
        <w:rPr>
          <w:b/>
          <w:i/>
          <w:lang w:val="da-DK"/>
        </w:rPr>
        <w:t xml:space="preserve"> uden unødigt ophold</w:t>
      </w:r>
      <w:r w:rsidRPr="00263484">
        <w:rPr>
          <w:lang w:val="da-DK"/>
        </w:rPr>
        <w:t>.</w:t>
      </w:r>
      <w:r w:rsidR="0095720B" w:rsidRPr="00263484">
        <w:rPr>
          <w:b/>
          <w:lang w:val="da-DK"/>
        </w:rPr>
        <w:t xml:space="preserve"> [Ændring 12]</w:t>
      </w:r>
    </w:p>
    <w:p w14:paraId="7DB5FA68" w14:textId="6EC36606" w:rsidR="00E27EA4" w:rsidRPr="00263484" w:rsidRDefault="00A23F12">
      <w:pPr>
        <w:jc w:val="center"/>
        <w:rPr>
          <w:lang w:val="da-DK"/>
        </w:rPr>
      </w:pPr>
      <w:r w:rsidRPr="00263484">
        <w:rPr>
          <w:lang w:val="da-DK"/>
        </w:rPr>
        <w:br w:type="page"/>
      </w:r>
      <w:r w:rsidR="00CC5AA5" w:rsidRPr="00263484">
        <w:rPr>
          <w:lang w:val="da-DK"/>
        </w:rPr>
        <w:lastRenderedPageBreak/>
        <w:t>Artikel 13</w:t>
      </w:r>
      <w:r w:rsidR="00CC5AA5" w:rsidRPr="00263484">
        <w:rPr>
          <w:lang w:val="da-DK"/>
        </w:rPr>
        <w:br/>
        <w:t>Prøvning af ansøgningen om et enhedscertifikat</w:t>
      </w:r>
    </w:p>
    <w:p w14:paraId="495454E0" w14:textId="467810A9" w:rsidR="00E27EA4" w:rsidRPr="00263484" w:rsidRDefault="00CC5AA5">
      <w:pPr>
        <w:ind w:left="850" w:hanging="850"/>
        <w:rPr>
          <w:b/>
          <w:lang w:val="da-DK"/>
        </w:rPr>
      </w:pPr>
      <w:r w:rsidRPr="00263484">
        <w:rPr>
          <w:lang w:val="da-DK"/>
        </w:rPr>
        <w:t>1.</w:t>
      </w:r>
      <w:r w:rsidRPr="00263484">
        <w:rPr>
          <w:lang w:val="da-DK"/>
        </w:rPr>
        <w:tab/>
        <w:t xml:space="preserve">Kontoret vurderer ansøgningen på grundlag af alle betingelserne i artikel 3, </w:t>
      </w:r>
      <w:r w:rsidRPr="00263484">
        <w:rPr>
          <w:strike/>
          <w:lang w:val="da-DK"/>
        </w:rPr>
        <w:t xml:space="preserve">stk. 1, </w:t>
      </w:r>
      <w:r w:rsidRPr="00263484">
        <w:rPr>
          <w:lang w:val="da-DK"/>
        </w:rPr>
        <w:t>for alle de medlemsstater, hvor grundpatentet har ensartet retsvirkning.</w:t>
      </w:r>
      <w:r w:rsidR="0095720B" w:rsidRPr="00263484">
        <w:rPr>
          <w:b/>
          <w:lang w:val="da-DK"/>
        </w:rPr>
        <w:t xml:space="preserve"> [Ændring 13]</w:t>
      </w:r>
    </w:p>
    <w:p w14:paraId="43490132" w14:textId="0A95B409" w:rsidR="00E27EA4" w:rsidRPr="00263484" w:rsidRDefault="00CC5AA5">
      <w:pPr>
        <w:ind w:left="850" w:hanging="850"/>
        <w:rPr>
          <w:b/>
          <w:lang w:val="da-DK"/>
        </w:rPr>
      </w:pPr>
      <w:r w:rsidRPr="00263484">
        <w:rPr>
          <w:lang w:val="da-DK"/>
        </w:rPr>
        <w:t>2.</w:t>
      </w:r>
      <w:r w:rsidRPr="00263484">
        <w:rPr>
          <w:lang w:val="da-DK"/>
        </w:rPr>
        <w:tab/>
        <w:t>Hvis ansøgningen om et enhedscertifikat og det middel, som den vedrører, er i overensstemmelse med artikel 3</w:t>
      </w:r>
      <w:r w:rsidRPr="00263484">
        <w:rPr>
          <w:b/>
          <w:i/>
          <w:lang w:val="da-DK"/>
        </w:rPr>
        <w:t xml:space="preserve"> og artikel 6, stk. 2</w:t>
      </w:r>
      <w:r w:rsidRPr="00263484">
        <w:rPr>
          <w:strike/>
          <w:lang w:val="da-DK"/>
        </w:rPr>
        <w:t>, stk. 1</w:t>
      </w:r>
      <w:r w:rsidRPr="00263484">
        <w:rPr>
          <w:lang w:val="da-DK"/>
        </w:rPr>
        <w:t>, for hver af de i stk. 1 omhandlede medlemsstater, afgiver Kontoret en begrundet positiv udtalelse om udstedelse af et enhedscertifikat. Kontoret meddeler ansøgeren denne udtalelse</w:t>
      </w:r>
      <w:r w:rsidRPr="00263484">
        <w:rPr>
          <w:b/>
          <w:i/>
          <w:lang w:val="da-DK"/>
        </w:rPr>
        <w:t xml:space="preserve"> og offentliggør den i registret uden unødigt ophold</w:t>
      </w:r>
      <w:r w:rsidRPr="00263484">
        <w:rPr>
          <w:lang w:val="da-DK"/>
        </w:rPr>
        <w:t>.</w:t>
      </w:r>
      <w:r w:rsidR="0095720B" w:rsidRPr="00263484">
        <w:rPr>
          <w:b/>
          <w:lang w:val="da-DK"/>
        </w:rPr>
        <w:t xml:space="preserve"> [Ændring 14]</w:t>
      </w:r>
    </w:p>
    <w:p w14:paraId="62BFC39D" w14:textId="6A52ECA6" w:rsidR="00E27EA4" w:rsidRPr="00263484" w:rsidRDefault="00CC5AA5">
      <w:pPr>
        <w:ind w:left="850" w:hanging="850"/>
        <w:rPr>
          <w:b/>
          <w:lang w:val="da-DK"/>
        </w:rPr>
      </w:pPr>
      <w:r w:rsidRPr="00263484">
        <w:rPr>
          <w:lang w:val="da-DK"/>
        </w:rPr>
        <w:t>3.</w:t>
      </w:r>
      <w:r w:rsidRPr="00263484">
        <w:rPr>
          <w:lang w:val="da-DK"/>
        </w:rPr>
        <w:tab/>
        <w:t>Hvis ansøgningen om et enhedscertifikat og det middel, som den vedrører, ikke er i overensstemmelse med artikel 3</w:t>
      </w:r>
      <w:r w:rsidRPr="00263484">
        <w:rPr>
          <w:b/>
          <w:i/>
          <w:lang w:val="da-DK"/>
        </w:rPr>
        <w:t xml:space="preserve"> og artikel 6, stk. 2</w:t>
      </w:r>
      <w:r w:rsidRPr="00263484">
        <w:rPr>
          <w:strike/>
          <w:lang w:val="da-DK"/>
        </w:rPr>
        <w:t>, stk. 1</w:t>
      </w:r>
      <w:r w:rsidRPr="00263484">
        <w:rPr>
          <w:lang w:val="da-DK"/>
        </w:rPr>
        <w:t>, for så vidt angår en eller flere af disse medlemsstater, afgiver Kontoret en begrundet negativ prøvningsudtalelse om udstedelse af et enhedscertifikat. Kontoret meddeler ansøgeren denne udtalelse</w:t>
      </w:r>
      <w:r w:rsidRPr="00263484">
        <w:rPr>
          <w:b/>
          <w:i/>
          <w:lang w:val="da-DK"/>
        </w:rPr>
        <w:t xml:space="preserve"> og offentliggør den i registret uden unødigt ophold</w:t>
      </w:r>
      <w:r w:rsidRPr="00263484">
        <w:rPr>
          <w:lang w:val="da-DK"/>
        </w:rPr>
        <w:t>.</w:t>
      </w:r>
      <w:r w:rsidR="0095720B" w:rsidRPr="00263484">
        <w:rPr>
          <w:b/>
          <w:lang w:val="da-DK"/>
        </w:rPr>
        <w:t xml:space="preserve"> [Ændring 15]</w:t>
      </w:r>
    </w:p>
    <w:p w14:paraId="71C03FD0" w14:textId="6E240711" w:rsidR="00E27EA4" w:rsidRPr="00263484" w:rsidRDefault="00A23F12">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Prøvningsudtalelsen oversættes til de officielle sprog i alle de medlemsstater, hvor grundpatentet har ensartet retsvirkning. Kontoret kan med henblik herpå anvende verificeret maskinoversættelse.</w:t>
      </w:r>
    </w:p>
    <w:p w14:paraId="775D1056" w14:textId="77777777" w:rsidR="00E27EA4" w:rsidRPr="00263484" w:rsidRDefault="00CC5AA5">
      <w:pPr>
        <w:ind w:left="850" w:hanging="850"/>
        <w:rPr>
          <w:lang w:val="da-DK"/>
        </w:rPr>
      </w:pPr>
      <w:r w:rsidRPr="00263484">
        <w:rPr>
          <w:lang w:val="da-DK"/>
        </w:rPr>
        <w:t>5.</w:t>
      </w:r>
      <w:r w:rsidRPr="00263484">
        <w:rPr>
          <w:lang w:val="da-DK"/>
        </w:rPr>
        <w:tab/>
        <w:t>Kommissionen tillægges beføjelser til at vedtage gennemførelsesretsakter, der fastsætter regler for procedurerne for indgivelse og procedurer for den måde, hvorpå undersøgelsespaneler behandler ansøgninger om enhedsattester og udarbejder undersøgelsesudtalelser, samt Kontorets afgivelse af prøvningsudtalelser. Disse gennemførelsesretsakter vedtages efter undersøgelsesproceduren, jf. artikel 50.</w:t>
      </w:r>
    </w:p>
    <w:p w14:paraId="4848A429" w14:textId="77777777" w:rsidR="00E27EA4" w:rsidRPr="00263484" w:rsidRDefault="00CC5AA5">
      <w:pPr>
        <w:jc w:val="center"/>
        <w:rPr>
          <w:lang w:val="da-DK"/>
        </w:rPr>
      </w:pPr>
      <w:r w:rsidRPr="00263484">
        <w:rPr>
          <w:lang w:val="da-DK"/>
        </w:rPr>
        <w:t>Artikel 14</w:t>
      </w:r>
      <w:r w:rsidRPr="00263484">
        <w:rPr>
          <w:lang w:val="da-DK"/>
        </w:rPr>
        <w:br/>
        <w:t>Bemærkninger fra tredjepart</w:t>
      </w:r>
    </w:p>
    <w:p w14:paraId="25CE888C" w14:textId="77777777" w:rsidR="00E27EA4" w:rsidRPr="00263484" w:rsidRDefault="00CC5AA5">
      <w:pPr>
        <w:ind w:left="850" w:hanging="850"/>
        <w:rPr>
          <w:lang w:val="da-DK"/>
        </w:rPr>
      </w:pPr>
      <w:r w:rsidRPr="00263484">
        <w:rPr>
          <w:lang w:val="da-DK"/>
        </w:rPr>
        <w:t>1.</w:t>
      </w:r>
      <w:r w:rsidRPr="00263484">
        <w:rPr>
          <w:lang w:val="da-DK"/>
        </w:rPr>
        <w:tab/>
        <w:t>Enhver fysisk eller juridisk person kan indgive skriftlige bemærkninger til Kontoret vedrørende muligheden for supplerende beskyttelse af det middel, som ansøgningen vedrører, i en eller flere af de medlemsstater, hvor grundpatentet har ensartet retsvirkning.</w:t>
      </w:r>
    </w:p>
    <w:p w14:paraId="7F59198E" w14:textId="049C8588" w:rsidR="00E27EA4" w:rsidRPr="00263484" w:rsidRDefault="00A23F12">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En fysisk eller juridisk person, der har fremsat skriftlige bemærkninger i henhold til stk. 1, er ikke part i sagen.</w:t>
      </w:r>
    </w:p>
    <w:p w14:paraId="18364D5B" w14:textId="77777777" w:rsidR="00E27EA4" w:rsidRPr="00263484" w:rsidRDefault="00CC5AA5">
      <w:pPr>
        <w:ind w:left="850" w:hanging="850"/>
        <w:rPr>
          <w:lang w:val="da-DK"/>
        </w:rPr>
      </w:pPr>
      <w:r w:rsidRPr="00263484">
        <w:rPr>
          <w:lang w:val="da-DK"/>
        </w:rPr>
        <w:t>3.</w:t>
      </w:r>
      <w:r w:rsidRPr="00263484">
        <w:rPr>
          <w:lang w:val="da-DK"/>
        </w:rPr>
        <w:tab/>
        <w:t>Tredjeparters bemærkninger skal fremsættes senest tre måneder efter offentliggørelsen af ansøgningen i registret.</w:t>
      </w:r>
    </w:p>
    <w:p w14:paraId="76425DC5" w14:textId="77777777" w:rsidR="00E27EA4" w:rsidRPr="00263484" w:rsidRDefault="00CC5AA5">
      <w:pPr>
        <w:ind w:left="850" w:hanging="850"/>
        <w:rPr>
          <w:lang w:val="da-DK"/>
        </w:rPr>
      </w:pPr>
      <w:r w:rsidRPr="00263484">
        <w:rPr>
          <w:lang w:val="da-DK"/>
        </w:rPr>
        <w:t>4.</w:t>
      </w:r>
      <w:r w:rsidRPr="00263484">
        <w:rPr>
          <w:lang w:val="da-DK"/>
        </w:rPr>
        <w:tab/>
        <w:t>Bemærkninger fra tredjepart fremsættes skriftligt på et af Unionens officielle sprog og skal begrundes.</w:t>
      </w:r>
    </w:p>
    <w:p w14:paraId="6B1433DE" w14:textId="77777777" w:rsidR="00E27EA4" w:rsidRPr="00263484" w:rsidRDefault="00CC5AA5">
      <w:pPr>
        <w:ind w:left="850" w:hanging="850"/>
        <w:rPr>
          <w:lang w:val="da-DK"/>
        </w:rPr>
      </w:pPr>
      <w:r w:rsidRPr="00263484">
        <w:rPr>
          <w:lang w:val="da-DK"/>
        </w:rPr>
        <w:t>5.</w:t>
      </w:r>
      <w:r w:rsidRPr="00263484">
        <w:rPr>
          <w:lang w:val="da-DK"/>
        </w:rPr>
        <w:tab/>
        <w:t>Eventuelle bemærkninger fra tredjepart meddeles ansøgeren. Ansøgeren kan fremsætte bemærkninger til bemærkningerne inden for en af Kontoret fastsat frist.</w:t>
      </w:r>
    </w:p>
    <w:p w14:paraId="0116BBAC" w14:textId="77777777" w:rsidR="00E27EA4" w:rsidRPr="00263484" w:rsidRDefault="00CC5AA5">
      <w:pPr>
        <w:jc w:val="center"/>
        <w:rPr>
          <w:lang w:val="da-DK"/>
        </w:rPr>
      </w:pPr>
      <w:r w:rsidRPr="00263484">
        <w:rPr>
          <w:lang w:val="da-DK"/>
        </w:rPr>
        <w:t>Artikel 15</w:t>
      </w:r>
      <w:r w:rsidRPr="00263484">
        <w:rPr>
          <w:lang w:val="da-DK"/>
        </w:rPr>
        <w:br/>
        <w:t>Indsigelse</w:t>
      </w:r>
    </w:p>
    <w:p w14:paraId="602A57E0" w14:textId="77777777" w:rsidR="00E27EA4" w:rsidRPr="00263484" w:rsidRDefault="00CC5AA5">
      <w:pPr>
        <w:ind w:left="850" w:hanging="850"/>
        <w:rPr>
          <w:lang w:val="da-DK"/>
        </w:rPr>
      </w:pPr>
      <w:r w:rsidRPr="00263484">
        <w:rPr>
          <w:lang w:val="da-DK"/>
        </w:rPr>
        <w:t>1.</w:t>
      </w:r>
      <w:r w:rsidRPr="00263484">
        <w:rPr>
          <w:lang w:val="da-DK"/>
        </w:rPr>
        <w:tab/>
        <w:t>Inden for en frist på to måneder efter offentliggørelsen af prøvningsudtalelsen vedrørende en ansøgning om et enhedscertifikat kan enhver person ("indsigeren") indgive en indsigelsesskrivelse mod denne udtalelse til Kontoret.</w:t>
      </w:r>
    </w:p>
    <w:p w14:paraId="537A1487" w14:textId="77777777" w:rsidR="00E27EA4" w:rsidRPr="00263484" w:rsidRDefault="00CC5AA5">
      <w:pPr>
        <w:ind w:left="850" w:hanging="850"/>
        <w:rPr>
          <w:lang w:val="da-DK"/>
        </w:rPr>
      </w:pPr>
      <w:r w:rsidRPr="00263484">
        <w:rPr>
          <w:lang w:val="da-DK"/>
        </w:rPr>
        <w:t>2.</w:t>
      </w:r>
      <w:r w:rsidRPr="00263484">
        <w:rPr>
          <w:lang w:val="da-DK"/>
        </w:rPr>
        <w:tab/>
        <w:t>Indsigelse kan kun indgives med den begrundelse, at en eller flere af betingelserne i artikel 3 ikke er opfyldt i en eller flere af de medlemsstater, hvor grundpatentet har ensartet retsvirkning.</w:t>
      </w:r>
    </w:p>
    <w:p w14:paraId="0D72506B" w14:textId="4418270D" w:rsidR="00E27EA4" w:rsidRPr="00263484" w:rsidRDefault="00A23F12">
      <w:pPr>
        <w:ind w:left="850" w:hanging="850"/>
        <w:rPr>
          <w:lang w:val="da-DK"/>
        </w:rPr>
      </w:pPr>
      <w:r w:rsidRPr="00263484">
        <w:rPr>
          <w:lang w:val="da-DK"/>
        </w:rPr>
        <w:br w:type="page"/>
      </w:r>
      <w:r w:rsidR="00CC5AA5" w:rsidRPr="00263484">
        <w:rPr>
          <w:lang w:val="da-DK"/>
        </w:rPr>
        <w:lastRenderedPageBreak/>
        <w:t>3.</w:t>
      </w:r>
      <w:r w:rsidR="00CC5AA5" w:rsidRPr="00263484">
        <w:rPr>
          <w:lang w:val="da-DK"/>
        </w:rPr>
        <w:tab/>
        <w:t>Indsigelsen skal indgives skriftligt og begrundes. Den anses først for fremsat, når indsigelsesgebyret er betalt.</w:t>
      </w:r>
    </w:p>
    <w:p w14:paraId="7583D662" w14:textId="77777777" w:rsidR="00E27EA4" w:rsidRPr="00263484" w:rsidRDefault="00CC5AA5">
      <w:pPr>
        <w:ind w:left="850" w:hanging="850"/>
        <w:rPr>
          <w:lang w:val="da-DK"/>
        </w:rPr>
      </w:pPr>
      <w:r w:rsidRPr="00263484">
        <w:rPr>
          <w:lang w:val="da-DK"/>
        </w:rPr>
        <w:t>4.</w:t>
      </w:r>
      <w:r w:rsidRPr="00263484">
        <w:rPr>
          <w:lang w:val="da-DK"/>
        </w:rPr>
        <w:tab/>
        <w:t>Indsigelsesskrivelsen skal indeholde:</w:t>
      </w:r>
    </w:p>
    <w:p w14:paraId="5DC472AC" w14:textId="70270CA5" w:rsidR="00E27EA4" w:rsidRPr="00263484" w:rsidRDefault="00CC5AA5">
      <w:pPr>
        <w:ind w:left="1416" w:hanging="566"/>
        <w:rPr>
          <w:lang w:val="da-DK"/>
        </w:rPr>
      </w:pPr>
      <w:r w:rsidRPr="00263484">
        <w:rPr>
          <w:lang w:val="da-DK"/>
        </w:rPr>
        <w:t>a)</w:t>
      </w:r>
      <w:r w:rsidRPr="00263484">
        <w:rPr>
          <w:lang w:val="da-DK"/>
        </w:rPr>
        <w:tab/>
        <w:t>henvisningerne til den ansøgning om et enhedscertifikat, som indsigelsen vedrører, navnet på indehaveren heraf og produktets identifikation</w:t>
      </w:r>
    </w:p>
    <w:p w14:paraId="5470211A" w14:textId="251D048A" w:rsidR="00E27EA4" w:rsidRPr="00263484" w:rsidRDefault="00CC5AA5">
      <w:pPr>
        <w:ind w:left="1416" w:hanging="566"/>
        <w:rPr>
          <w:lang w:val="da-DK"/>
        </w:rPr>
      </w:pPr>
      <w:r w:rsidRPr="00263484">
        <w:rPr>
          <w:lang w:val="da-DK"/>
        </w:rPr>
        <w:t>b)</w:t>
      </w:r>
      <w:r w:rsidRPr="00263484">
        <w:rPr>
          <w:lang w:val="da-DK"/>
        </w:rPr>
        <w:tab/>
        <w:t>oplysninger om indsigeren og, hvis det er relevant, om dennes repræsentant</w:t>
      </w:r>
    </w:p>
    <w:p w14:paraId="6CB2BC82" w14:textId="76FC0C9E" w:rsidR="00E27EA4" w:rsidRPr="00263484" w:rsidRDefault="00CC5AA5">
      <w:pPr>
        <w:ind w:left="1416" w:hanging="566"/>
        <w:rPr>
          <w:lang w:val="da-DK"/>
        </w:rPr>
      </w:pPr>
      <w:r w:rsidRPr="00263484">
        <w:rPr>
          <w:lang w:val="da-DK"/>
        </w:rPr>
        <w:t>c)</w:t>
      </w:r>
      <w:r w:rsidRPr="00263484">
        <w:rPr>
          <w:lang w:val="da-DK"/>
        </w:rPr>
        <w:tab/>
        <w:t>en angivelse af, i hvilket omfang prøvningsudtalelsen er imod, og af de grunde, som indsigelsen støttes på</w:t>
      </w:r>
    </w:p>
    <w:p w14:paraId="1FF6ADCE" w14:textId="77613517" w:rsidR="00E27EA4" w:rsidRPr="00263484" w:rsidRDefault="00CC5AA5">
      <w:pPr>
        <w:ind w:left="1416" w:hanging="566"/>
        <w:rPr>
          <w:b/>
          <w:lang w:val="da-DK"/>
        </w:rPr>
      </w:pPr>
      <w:proofErr w:type="spellStart"/>
      <w:r w:rsidRPr="00263484">
        <w:rPr>
          <w:b/>
          <w:i/>
          <w:lang w:val="da-DK"/>
        </w:rPr>
        <w:t>ca</w:t>
      </w:r>
      <w:proofErr w:type="spellEnd"/>
      <w:r w:rsidRPr="00263484">
        <w:rPr>
          <w:b/>
          <w:i/>
          <w:lang w:val="da-DK"/>
        </w:rPr>
        <w:t>)</w:t>
      </w:r>
      <w:r w:rsidRPr="00263484">
        <w:rPr>
          <w:lang w:val="da-DK"/>
        </w:rPr>
        <w:tab/>
      </w:r>
      <w:r w:rsidRPr="00263484">
        <w:rPr>
          <w:b/>
          <w:i/>
          <w:lang w:val="da-DK"/>
        </w:rPr>
        <w:t>enhver form for dokumentation, som indsigeren påberåber sig til støtte for indsigelsen.</w:t>
      </w:r>
      <w:r w:rsidR="0095720B" w:rsidRPr="00263484">
        <w:rPr>
          <w:b/>
          <w:lang w:val="da-DK"/>
        </w:rPr>
        <w:t xml:space="preserve"> [Ændring 16]</w:t>
      </w:r>
    </w:p>
    <w:p w14:paraId="557684F0" w14:textId="77777777" w:rsidR="00E27EA4" w:rsidRPr="00263484" w:rsidRDefault="00CC5AA5">
      <w:pPr>
        <w:ind w:left="850" w:hanging="850"/>
        <w:rPr>
          <w:lang w:val="da-DK"/>
        </w:rPr>
      </w:pPr>
      <w:r w:rsidRPr="00263484">
        <w:rPr>
          <w:lang w:val="da-DK"/>
        </w:rPr>
        <w:t>5.</w:t>
      </w:r>
      <w:r w:rsidRPr="00263484">
        <w:rPr>
          <w:lang w:val="da-DK"/>
        </w:rPr>
        <w:tab/>
        <w:t>Indsigelsen behandles af et af Kontoret nedsat indsigelsespanel i overensstemmelse med de regler, der gælder for prøvningspaneler, jf. artikel 17. Indsigelsespanelet må dog ikke medtage nogen undersøger, der tidligere har været involveret i det undersøgelsespanel, der har behandlet ansøgningen om enhedscertifikatet.</w:t>
      </w:r>
    </w:p>
    <w:p w14:paraId="3ED6C181" w14:textId="5E53137A" w:rsidR="00E27EA4" w:rsidRPr="00263484" w:rsidRDefault="00A23F12">
      <w:pPr>
        <w:ind w:left="850" w:hanging="850"/>
        <w:rPr>
          <w:b/>
          <w:lang w:val="da-DK"/>
        </w:rPr>
      </w:pPr>
      <w:r w:rsidRPr="00263484">
        <w:rPr>
          <w:lang w:val="da-DK"/>
        </w:rPr>
        <w:br w:type="page"/>
      </w:r>
      <w:r w:rsidR="00CC5AA5" w:rsidRPr="00263484">
        <w:rPr>
          <w:lang w:val="da-DK"/>
        </w:rPr>
        <w:lastRenderedPageBreak/>
        <w:t>6.</w:t>
      </w:r>
      <w:r w:rsidR="00CC5AA5" w:rsidRPr="00263484">
        <w:rPr>
          <w:lang w:val="da-DK"/>
        </w:rPr>
        <w:tab/>
        <w:t xml:space="preserve">Konstaterer indsigelsespanelet, at indsigelsesskrivelsen ikke er i overensstemmelse med stk. 2, 3 eller 4, afviser </w:t>
      </w:r>
      <w:proofErr w:type="spellStart"/>
      <w:r w:rsidR="00CC5AA5" w:rsidRPr="00263484">
        <w:rPr>
          <w:strike/>
          <w:lang w:val="da-DK"/>
        </w:rPr>
        <w:t>den</w:t>
      </w:r>
      <w:r w:rsidR="00CC5AA5" w:rsidRPr="00263484">
        <w:rPr>
          <w:b/>
          <w:i/>
          <w:lang w:val="da-DK"/>
        </w:rPr>
        <w:t>det</w:t>
      </w:r>
      <w:proofErr w:type="spellEnd"/>
      <w:r w:rsidR="00CC5AA5" w:rsidRPr="00263484">
        <w:rPr>
          <w:lang w:val="da-DK"/>
        </w:rPr>
        <w:t xml:space="preserve"> indsigelsen som uantagelig og underretter indsigeren </w:t>
      </w:r>
      <w:proofErr w:type="spellStart"/>
      <w:r w:rsidR="00CC5AA5" w:rsidRPr="00263484">
        <w:rPr>
          <w:strike/>
          <w:lang w:val="da-DK"/>
        </w:rPr>
        <w:t>herom</w:t>
      </w:r>
      <w:r w:rsidR="00CC5AA5" w:rsidRPr="00263484">
        <w:rPr>
          <w:b/>
          <w:i/>
          <w:lang w:val="da-DK"/>
        </w:rPr>
        <w:t>om</w:t>
      </w:r>
      <w:proofErr w:type="spellEnd"/>
      <w:r w:rsidR="00CC5AA5" w:rsidRPr="00263484">
        <w:rPr>
          <w:b/>
          <w:i/>
          <w:lang w:val="da-DK"/>
        </w:rPr>
        <w:t xml:space="preserve"> sin afgørelse samt begrundelsen herfor</w:t>
      </w:r>
      <w:r w:rsidR="00CC5AA5" w:rsidRPr="00263484">
        <w:rPr>
          <w:lang w:val="da-DK"/>
        </w:rPr>
        <w:t>, medmindre disse mangler er afhjulpet inden udløbet af den i stk. 1 omhandlede indsigelsesfrist.</w:t>
      </w:r>
      <w:r w:rsidR="0095720B" w:rsidRPr="00263484">
        <w:rPr>
          <w:b/>
          <w:lang w:val="da-DK"/>
        </w:rPr>
        <w:t xml:space="preserve"> [Ændring 17]</w:t>
      </w:r>
    </w:p>
    <w:p w14:paraId="4FCA554B" w14:textId="77777777" w:rsidR="00E27EA4" w:rsidRPr="00263484" w:rsidRDefault="00CC5AA5">
      <w:pPr>
        <w:ind w:left="850" w:hanging="850"/>
        <w:rPr>
          <w:lang w:val="da-DK"/>
        </w:rPr>
      </w:pPr>
      <w:r w:rsidRPr="00263484">
        <w:rPr>
          <w:lang w:val="da-DK"/>
        </w:rPr>
        <w:t>7.</w:t>
      </w:r>
      <w:r w:rsidRPr="00263484">
        <w:rPr>
          <w:lang w:val="da-DK"/>
        </w:rPr>
        <w:tab/>
        <w:t>Afgørelsen om at afvise en indsigelse meddeles indehaveren af ansøgningen om enhedscertifikatet sammen med en kopi af indsigelsesskrivelsen.</w:t>
      </w:r>
    </w:p>
    <w:p w14:paraId="2036F983" w14:textId="77777777" w:rsidR="00E27EA4" w:rsidRPr="00263484" w:rsidRDefault="00CC5AA5">
      <w:pPr>
        <w:ind w:left="850" w:hanging="850"/>
        <w:rPr>
          <w:lang w:val="da-DK"/>
        </w:rPr>
      </w:pPr>
      <w:r w:rsidRPr="00263484">
        <w:rPr>
          <w:lang w:val="da-DK"/>
        </w:rPr>
        <w:t>8.</w:t>
      </w:r>
      <w:r w:rsidRPr="00263484">
        <w:rPr>
          <w:lang w:val="da-DK"/>
        </w:rPr>
        <w:tab/>
        <w:t>En indsigelse kan ikke antages til realitetsbehandling, hvis Kontoret har truffet endelig afgørelse om en tidligere klage vedrørende samme genstand, og Kontorets afgørelse om klagen har fået retskraft.</w:t>
      </w:r>
    </w:p>
    <w:p w14:paraId="780ED334" w14:textId="77777777" w:rsidR="00E27EA4" w:rsidRPr="00263484" w:rsidRDefault="00CC5AA5">
      <w:pPr>
        <w:ind w:left="850" w:hanging="850"/>
        <w:rPr>
          <w:lang w:val="da-DK"/>
        </w:rPr>
      </w:pPr>
      <w:r w:rsidRPr="00263484">
        <w:rPr>
          <w:lang w:val="da-DK"/>
        </w:rPr>
        <w:t>9.</w:t>
      </w:r>
      <w:r w:rsidRPr="00263484">
        <w:rPr>
          <w:lang w:val="da-DK"/>
        </w:rPr>
        <w:tab/>
        <w:t>Hvis indsigelsesskrivelsen ikke afvises som uantagelig, videresender Kontoret den straks til ansøgeren og offentliggør den i registret. Hvis der er indgivet flere indsigelsesskrivelser, giver Kontoret straks de øvrige indsigere meddelelse herom.</w:t>
      </w:r>
    </w:p>
    <w:p w14:paraId="6BC97011" w14:textId="24CEBA9C" w:rsidR="00E27EA4" w:rsidRPr="00263484" w:rsidRDefault="00A23F12">
      <w:pPr>
        <w:ind w:left="850" w:hanging="850"/>
        <w:rPr>
          <w:b/>
          <w:lang w:val="da-DK"/>
        </w:rPr>
      </w:pPr>
      <w:r w:rsidRPr="00263484">
        <w:rPr>
          <w:b/>
          <w:i/>
          <w:lang w:val="da-DK"/>
        </w:rPr>
        <w:br w:type="page"/>
      </w:r>
      <w:r w:rsidR="00CC5AA5" w:rsidRPr="00263484">
        <w:rPr>
          <w:b/>
          <w:i/>
          <w:lang w:val="da-DK"/>
        </w:rPr>
        <w:lastRenderedPageBreak/>
        <w:t>9a.</w:t>
      </w:r>
      <w:r w:rsidR="00CC5AA5" w:rsidRPr="00263484">
        <w:rPr>
          <w:lang w:val="da-DK"/>
        </w:rPr>
        <w:tab/>
      </w:r>
      <w:r w:rsidR="00CC5AA5" w:rsidRPr="00263484">
        <w:rPr>
          <w:b/>
          <w:i/>
          <w:lang w:val="da-DK"/>
        </w:rPr>
        <w:t>I tilfælde, hvor der er indgivet flere indsigelser mod en prøvningsudtalelse, behandler Kontoret indsigelserne samlet og udsteder én enkelt afgørelse vedrørende alle de indgivne indsigelser.</w:t>
      </w:r>
      <w:r w:rsidR="0095720B" w:rsidRPr="00263484">
        <w:rPr>
          <w:b/>
          <w:lang w:val="da-DK"/>
        </w:rPr>
        <w:t xml:space="preserve"> [Ændring 18]</w:t>
      </w:r>
    </w:p>
    <w:p w14:paraId="29DD37E2" w14:textId="5183BF0C" w:rsidR="00E27EA4" w:rsidRPr="00263484" w:rsidRDefault="00CC5AA5">
      <w:pPr>
        <w:ind w:left="850" w:hanging="850"/>
        <w:rPr>
          <w:b/>
          <w:lang w:val="da-DK"/>
        </w:rPr>
      </w:pPr>
      <w:r w:rsidRPr="00263484">
        <w:rPr>
          <w:lang w:val="da-DK"/>
        </w:rPr>
        <w:t>10.</w:t>
      </w:r>
      <w:r w:rsidRPr="00263484">
        <w:rPr>
          <w:lang w:val="da-DK"/>
        </w:rPr>
        <w:tab/>
        <w:t>Kontoret træffer afgørelse om indsigelsesskrivelsen</w:t>
      </w:r>
      <w:r w:rsidRPr="00263484">
        <w:rPr>
          <w:b/>
          <w:i/>
          <w:lang w:val="da-DK"/>
        </w:rPr>
        <w:t>, herunder en detaljeret begrundelse for denne afgørelse,</w:t>
      </w:r>
      <w:r w:rsidRPr="00263484">
        <w:rPr>
          <w:lang w:val="da-DK"/>
        </w:rPr>
        <w:t xml:space="preserve"> inden for seks måneder, medmindre sagens kompleksitet kræver en længere frist.</w:t>
      </w:r>
      <w:r w:rsidR="0095720B" w:rsidRPr="00263484">
        <w:rPr>
          <w:b/>
          <w:lang w:val="da-DK"/>
        </w:rPr>
        <w:t xml:space="preserve"> [Ændring 19]</w:t>
      </w:r>
    </w:p>
    <w:p w14:paraId="26B5AEBF" w14:textId="5C604844" w:rsidR="00E27EA4" w:rsidRPr="00263484" w:rsidRDefault="00CC5AA5">
      <w:pPr>
        <w:ind w:left="850" w:hanging="850"/>
        <w:rPr>
          <w:b/>
          <w:lang w:val="da-DK"/>
        </w:rPr>
      </w:pPr>
      <w:r w:rsidRPr="00263484">
        <w:rPr>
          <w:lang w:val="da-DK"/>
        </w:rPr>
        <w:t>11.</w:t>
      </w:r>
      <w:r w:rsidRPr="00263484">
        <w:rPr>
          <w:lang w:val="da-DK"/>
        </w:rPr>
        <w:tab/>
        <w:t xml:space="preserve">Finder indsigelsespanelet, at </w:t>
      </w:r>
      <w:r w:rsidRPr="00263484">
        <w:rPr>
          <w:strike/>
          <w:lang w:val="da-DK"/>
        </w:rPr>
        <w:t xml:space="preserve">der ikke er nogen grund til at gøre </w:t>
      </w:r>
      <w:proofErr w:type="spellStart"/>
      <w:r w:rsidRPr="00263484">
        <w:rPr>
          <w:strike/>
          <w:lang w:val="da-DK"/>
        </w:rPr>
        <w:t>indsigelse</w:t>
      </w:r>
      <w:r w:rsidRPr="00263484">
        <w:rPr>
          <w:b/>
          <w:i/>
          <w:lang w:val="da-DK"/>
        </w:rPr>
        <w:t>ingen</w:t>
      </w:r>
      <w:proofErr w:type="spellEnd"/>
      <w:r w:rsidRPr="00263484">
        <w:rPr>
          <w:b/>
          <w:i/>
          <w:lang w:val="da-DK"/>
        </w:rPr>
        <w:t xml:space="preserve"> indsigelsesgrund er</w:t>
      </w:r>
      <w:r w:rsidRPr="00263484">
        <w:rPr>
          <w:lang w:val="da-DK"/>
        </w:rPr>
        <w:t xml:space="preserve"> til hinder for, at prøvningsudtalelsen kan opretholdes, afviser </w:t>
      </w:r>
      <w:proofErr w:type="spellStart"/>
      <w:r w:rsidRPr="00263484">
        <w:rPr>
          <w:strike/>
          <w:lang w:val="da-DK"/>
        </w:rPr>
        <w:t>den</w:t>
      </w:r>
      <w:r w:rsidRPr="00263484">
        <w:rPr>
          <w:b/>
          <w:i/>
          <w:lang w:val="da-DK"/>
        </w:rPr>
        <w:t>det</w:t>
      </w:r>
      <w:proofErr w:type="spellEnd"/>
      <w:r w:rsidRPr="00263484">
        <w:rPr>
          <w:lang w:val="da-DK"/>
        </w:rPr>
        <w:t xml:space="preserve"> indsigelsen</w:t>
      </w:r>
      <w:r w:rsidRPr="00263484">
        <w:rPr>
          <w:b/>
          <w:i/>
          <w:lang w:val="da-DK"/>
        </w:rPr>
        <w:t xml:space="preserve"> og meddeler indsigeren sin afgørelse</w:t>
      </w:r>
      <w:r w:rsidRPr="00263484">
        <w:rPr>
          <w:lang w:val="da-DK"/>
        </w:rPr>
        <w:t xml:space="preserve">, og Kontoret indfører </w:t>
      </w:r>
      <w:proofErr w:type="spellStart"/>
      <w:r w:rsidRPr="00263484">
        <w:rPr>
          <w:strike/>
          <w:lang w:val="da-DK"/>
        </w:rPr>
        <w:t>den</w:t>
      </w:r>
      <w:r w:rsidRPr="00263484">
        <w:rPr>
          <w:b/>
          <w:i/>
          <w:lang w:val="da-DK"/>
        </w:rPr>
        <w:t>dette</w:t>
      </w:r>
      <w:proofErr w:type="spellEnd"/>
      <w:r w:rsidRPr="00263484">
        <w:rPr>
          <w:lang w:val="da-DK"/>
        </w:rPr>
        <w:t xml:space="preserve"> i registret.</w:t>
      </w:r>
      <w:r w:rsidR="0095720B" w:rsidRPr="00263484">
        <w:rPr>
          <w:b/>
          <w:lang w:val="da-DK"/>
        </w:rPr>
        <w:t xml:space="preserve"> [Ændring 20]</w:t>
      </w:r>
    </w:p>
    <w:p w14:paraId="22FDA078" w14:textId="77777777" w:rsidR="00E27EA4" w:rsidRPr="00263484" w:rsidRDefault="00CC5AA5">
      <w:pPr>
        <w:ind w:left="850" w:hanging="850"/>
        <w:rPr>
          <w:lang w:val="da-DK"/>
        </w:rPr>
      </w:pPr>
      <w:r w:rsidRPr="00263484">
        <w:rPr>
          <w:lang w:val="da-DK"/>
        </w:rPr>
        <w:t>12.</w:t>
      </w:r>
      <w:r w:rsidRPr="00263484">
        <w:rPr>
          <w:lang w:val="da-DK"/>
        </w:rPr>
        <w:tab/>
        <w:t>Hvis indsigelsespanelet finder, at mindst én indsigelsesgrund foregriber opretholdelsen af prøvningsudtalelsen, vedtager det en ændret udtalelse, og Kontoret anfører dette i registret.</w:t>
      </w:r>
    </w:p>
    <w:p w14:paraId="7701CF37" w14:textId="5D46F583" w:rsidR="00E27EA4" w:rsidRPr="00263484" w:rsidRDefault="00CC5AA5">
      <w:pPr>
        <w:ind w:left="850" w:hanging="850"/>
        <w:rPr>
          <w:b/>
          <w:lang w:val="da-DK"/>
        </w:rPr>
      </w:pPr>
      <w:r w:rsidRPr="00263484">
        <w:rPr>
          <w:b/>
          <w:i/>
          <w:lang w:val="da-DK"/>
        </w:rPr>
        <w:t>12a.</w:t>
      </w:r>
      <w:r w:rsidRPr="00263484">
        <w:rPr>
          <w:lang w:val="da-DK"/>
        </w:rPr>
        <w:tab/>
      </w:r>
      <w:r w:rsidRPr="00263484">
        <w:rPr>
          <w:b/>
          <w:i/>
          <w:lang w:val="da-DK"/>
        </w:rPr>
        <w:t>Der skal sikres fuld gennemsigtighed under hele indsigelsesproceduren, som så vidt muligt skal være åben for offentlig deltagelse.</w:t>
      </w:r>
      <w:r w:rsidR="0095720B" w:rsidRPr="00263484">
        <w:rPr>
          <w:b/>
          <w:lang w:val="da-DK"/>
        </w:rPr>
        <w:t xml:space="preserve"> [Ændring 21]</w:t>
      </w:r>
    </w:p>
    <w:p w14:paraId="1B7776F4" w14:textId="77777777" w:rsidR="00E27EA4" w:rsidRPr="00263484" w:rsidRDefault="00CC5AA5">
      <w:pPr>
        <w:ind w:left="850" w:hanging="850"/>
        <w:rPr>
          <w:lang w:val="da-DK"/>
        </w:rPr>
      </w:pPr>
      <w:r w:rsidRPr="00263484">
        <w:rPr>
          <w:lang w:val="da-DK"/>
        </w:rPr>
        <w:t>13.</w:t>
      </w:r>
      <w:r w:rsidRPr="00263484">
        <w:rPr>
          <w:lang w:val="da-DK"/>
        </w:rPr>
        <w:tab/>
        <w:t>Kommissionen tillægges beføjelser til at vedtage delegerede retsakter i overensstemmelse med artikel 49 med henblik på at supplere denne forordning ved at præcisere de nærmere bestemmelser for indgivelse og behandling af en indsigelse.</w:t>
      </w:r>
    </w:p>
    <w:p w14:paraId="511B3FCA" w14:textId="4683B79B" w:rsidR="00E27EA4" w:rsidRPr="00263484" w:rsidRDefault="00A23F12">
      <w:pPr>
        <w:jc w:val="center"/>
        <w:rPr>
          <w:lang w:val="da-DK"/>
        </w:rPr>
      </w:pPr>
      <w:r w:rsidRPr="00263484">
        <w:rPr>
          <w:lang w:val="da-DK"/>
        </w:rPr>
        <w:br w:type="page"/>
      </w:r>
      <w:r w:rsidR="00CC5AA5" w:rsidRPr="00263484">
        <w:rPr>
          <w:lang w:val="da-DK"/>
        </w:rPr>
        <w:lastRenderedPageBreak/>
        <w:t>Artikel 16</w:t>
      </w:r>
      <w:r w:rsidR="00CC5AA5" w:rsidRPr="00263484">
        <w:rPr>
          <w:lang w:val="da-DK"/>
        </w:rPr>
        <w:br/>
        <w:t>De kompetente nationale myndigheders rolle</w:t>
      </w:r>
    </w:p>
    <w:p w14:paraId="1D6AF75C" w14:textId="3F03F93A" w:rsidR="00E27EA4" w:rsidRPr="00263484" w:rsidRDefault="00CC5AA5">
      <w:pPr>
        <w:ind w:left="850" w:hanging="850"/>
        <w:rPr>
          <w:b/>
          <w:lang w:val="da-DK"/>
        </w:rPr>
      </w:pPr>
      <w:r w:rsidRPr="00263484">
        <w:rPr>
          <w:lang w:val="da-DK"/>
        </w:rPr>
        <w:t>1.</w:t>
      </w:r>
      <w:r w:rsidRPr="00263484">
        <w:rPr>
          <w:lang w:val="da-DK"/>
        </w:rPr>
        <w:tab/>
        <w:t>Efter anmodning til Kontoret kan enhver kompetent national myndighed udpeges af Kontoret som et deltagende kontor i prøvningsproceduren. Når en kompetent national myndighed er udpeget i overensstemmelse med denne artikel, udpeger denne myndighed en eller flere undersøgere til at deltage i behandlingen af en eller flere ansøgninger om enhedscertifikater</w:t>
      </w:r>
      <w:r w:rsidRPr="00263484">
        <w:rPr>
          <w:b/>
          <w:i/>
          <w:lang w:val="da-DK"/>
        </w:rPr>
        <w:t xml:space="preserve"> på grundlag af den relevante ekspertise og tilstrækkelige erfaring, der er nødvendig for den centraliserede prøvningsprocedure</w:t>
      </w:r>
      <w:r w:rsidRPr="00263484">
        <w:rPr>
          <w:lang w:val="da-DK"/>
        </w:rPr>
        <w:t>.</w:t>
      </w:r>
      <w:r w:rsidR="0095720B" w:rsidRPr="00263484">
        <w:rPr>
          <w:b/>
          <w:lang w:val="da-DK"/>
        </w:rPr>
        <w:t xml:space="preserve"> [Ændring 22]</w:t>
      </w:r>
    </w:p>
    <w:p w14:paraId="2BA04922" w14:textId="77777777" w:rsidR="00E27EA4" w:rsidRPr="00263484" w:rsidRDefault="00CC5AA5">
      <w:pPr>
        <w:ind w:left="850" w:hanging="850"/>
        <w:rPr>
          <w:lang w:val="da-DK"/>
        </w:rPr>
      </w:pPr>
      <w:r w:rsidRPr="00263484">
        <w:rPr>
          <w:lang w:val="da-DK"/>
        </w:rPr>
        <w:t>2.</w:t>
      </w:r>
      <w:r w:rsidRPr="00263484">
        <w:rPr>
          <w:lang w:val="da-DK"/>
        </w:rPr>
        <w:tab/>
        <w:t>Kontoret og den kompetente nationale myndighed indgår en administrativ aftale, inden denne kompetente nationale myndighed udpeges som deltagende kontor, jf. stk. 1.</w:t>
      </w:r>
    </w:p>
    <w:p w14:paraId="3F22667B" w14:textId="77777777" w:rsidR="00E27EA4" w:rsidRPr="00263484" w:rsidRDefault="00CC5AA5">
      <w:pPr>
        <w:ind w:left="850"/>
        <w:rPr>
          <w:lang w:val="da-DK"/>
        </w:rPr>
      </w:pPr>
      <w:r w:rsidRPr="00263484">
        <w:rPr>
          <w:lang w:val="da-DK"/>
        </w:rPr>
        <w:t>Aftalen skal præcisere parternes rettigheder og forpligtelser, navnlig den pågældende kompetente nationale myndigheds formelle tilsagn om at overholde denne forordning for så vidt angår behandlingen af ansøgninger om enhedscertifikater.</w:t>
      </w:r>
    </w:p>
    <w:p w14:paraId="25C26150" w14:textId="77777777" w:rsidR="00E27EA4" w:rsidRPr="00263484" w:rsidRDefault="00CC5AA5">
      <w:pPr>
        <w:ind w:left="850" w:hanging="850"/>
        <w:rPr>
          <w:lang w:val="da-DK"/>
        </w:rPr>
      </w:pPr>
      <w:r w:rsidRPr="00263484">
        <w:rPr>
          <w:lang w:val="da-DK"/>
        </w:rPr>
        <w:t>3.</w:t>
      </w:r>
      <w:r w:rsidRPr="00263484">
        <w:rPr>
          <w:lang w:val="da-DK"/>
        </w:rPr>
        <w:tab/>
        <w:t>Kontoret kan udnævne en kompetent national myndighed som deltagende kontor, jf. stk. 1, for en periode på fem år. Denne udnævnelse kan forlænges med yderligere perioder på fem år.</w:t>
      </w:r>
    </w:p>
    <w:p w14:paraId="2D1C11BB" w14:textId="66DE869F" w:rsidR="00E27EA4" w:rsidRPr="00263484" w:rsidRDefault="00A23F12">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Inden Kontoret udnævner en kompetent national myndighed eller forlænger udnævnelsen, eller inden en sådan udnævnelse udløber, hører Kontoret den pågældende kompetente nationale myndighed.</w:t>
      </w:r>
    </w:p>
    <w:p w14:paraId="28E0FA58" w14:textId="77777777" w:rsidR="00E27EA4" w:rsidRPr="00263484" w:rsidRDefault="00CC5AA5">
      <w:pPr>
        <w:ind w:left="850" w:hanging="850"/>
        <w:rPr>
          <w:lang w:val="da-DK"/>
        </w:rPr>
      </w:pPr>
      <w:r w:rsidRPr="00263484">
        <w:rPr>
          <w:lang w:val="da-DK"/>
        </w:rPr>
        <w:t>5.</w:t>
      </w:r>
      <w:r w:rsidRPr="00263484">
        <w:rPr>
          <w:lang w:val="da-DK"/>
        </w:rPr>
        <w:tab/>
        <w:t>Hver kompetent national myndighed, der er udnævnt i henhold til denne artikel, forelægger Kontoret en liste over de individuelle undersøgere, der står til rådighed for deltagelse i prøvninger og indsigelses- og ugyldighedssager. Hver af disse kompetente nationale myndigheder ajourfører denne liste i tilfælde af en ændring.</w:t>
      </w:r>
    </w:p>
    <w:p w14:paraId="59F0B96A" w14:textId="77777777" w:rsidR="00E27EA4" w:rsidRPr="00263484" w:rsidRDefault="00CC5AA5">
      <w:pPr>
        <w:jc w:val="center"/>
        <w:rPr>
          <w:lang w:val="da-DK"/>
        </w:rPr>
      </w:pPr>
      <w:r w:rsidRPr="00263484">
        <w:rPr>
          <w:lang w:val="da-DK"/>
        </w:rPr>
        <w:t>Artikel 17</w:t>
      </w:r>
      <w:r w:rsidRPr="00263484">
        <w:rPr>
          <w:lang w:val="da-DK"/>
        </w:rPr>
        <w:br/>
        <w:t>Prøvningspaneler</w:t>
      </w:r>
    </w:p>
    <w:p w14:paraId="0306013C" w14:textId="77777777" w:rsidR="00E27EA4" w:rsidRPr="00263484" w:rsidRDefault="00CC5AA5">
      <w:pPr>
        <w:ind w:left="850" w:hanging="850"/>
        <w:rPr>
          <w:lang w:val="da-DK"/>
        </w:rPr>
      </w:pPr>
      <w:r w:rsidRPr="00263484">
        <w:rPr>
          <w:lang w:val="da-DK"/>
        </w:rPr>
        <w:t>1.</w:t>
      </w:r>
      <w:r w:rsidRPr="00263484">
        <w:rPr>
          <w:lang w:val="da-DK"/>
        </w:rPr>
        <w:tab/>
        <w:t>Vurderingerne i henhold til artikel 13, 15 og 22 foretages af et prøvningspanel bestående af et medlem af Kontoret samt to undersøgere som omhandlet i artikel 16, stk. 1, fra to forskellige deltagende kompetente nationale myndigheder under Kontorets tilsyn.</w:t>
      </w:r>
    </w:p>
    <w:p w14:paraId="186A1997" w14:textId="77777777" w:rsidR="00E27EA4" w:rsidRPr="00263484" w:rsidRDefault="00CC5AA5">
      <w:pPr>
        <w:ind w:left="850" w:hanging="850"/>
        <w:rPr>
          <w:lang w:val="da-DK"/>
        </w:rPr>
      </w:pPr>
      <w:r w:rsidRPr="00263484">
        <w:rPr>
          <w:lang w:val="da-DK"/>
        </w:rPr>
        <w:t>2.</w:t>
      </w:r>
      <w:r w:rsidRPr="00263484">
        <w:rPr>
          <w:lang w:val="da-DK"/>
        </w:rPr>
        <w:tab/>
        <w:t>Undersøgerne skal være upartiske under udøvelsen af deres hverv og skal oplyse Kontoret om eventuelle faktiske eller opfattede interessekonflikter efter udnævnelsen.</w:t>
      </w:r>
    </w:p>
    <w:p w14:paraId="39647194" w14:textId="5EDF8728" w:rsidR="00E27EA4" w:rsidRPr="00263484" w:rsidRDefault="00A23F12">
      <w:pPr>
        <w:ind w:left="850" w:hanging="850"/>
        <w:rPr>
          <w:lang w:val="da-DK"/>
        </w:rPr>
      </w:pPr>
      <w:r w:rsidRPr="00263484">
        <w:rPr>
          <w:lang w:val="da-DK"/>
        </w:rPr>
        <w:br w:type="page"/>
      </w:r>
      <w:r w:rsidR="00CC5AA5" w:rsidRPr="00263484">
        <w:rPr>
          <w:lang w:val="da-DK"/>
        </w:rPr>
        <w:lastRenderedPageBreak/>
        <w:t>3.</w:t>
      </w:r>
      <w:r w:rsidR="00CC5AA5" w:rsidRPr="00263484">
        <w:rPr>
          <w:lang w:val="da-DK"/>
        </w:rPr>
        <w:tab/>
        <w:t>Når Kontoret nedsætter et prøvningspanel, sikrer det følgende:</w:t>
      </w:r>
    </w:p>
    <w:p w14:paraId="5D65FC54" w14:textId="3E7CF2AC" w:rsidR="00E27EA4" w:rsidRPr="00263484" w:rsidRDefault="00CC5AA5">
      <w:pPr>
        <w:ind w:left="1416" w:hanging="566"/>
        <w:rPr>
          <w:b/>
          <w:lang w:val="da-DK"/>
        </w:rPr>
      </w:pPr>
      <w:r w:rsidRPr="00263484">
        <w:rPr>
          <w:lang w:val="da-DK"/>
        </w:rPr>
        <w:t>a)</w:t>
      </w:r>
      <w:r w:rsidRPr="00263484">
        <w:rPr>
          <w:lang w:val="da-DK"/>
        </w:rPr>
        <w:tab/>
      </w:r>
      <w:r w:rsidRPr="00263484">
        <w:rPr>
          <w:strike/>
          <w:lang w:val="da-DK"/>
        </w:rPr>
        <w:t xml:space="preserve">geografisk balance mellem de deltagende </w:t>
      </w:r>
      <w:proofErr w:type="spellStart"/>
      <w:r w:rsidRPr="00263484">
        <w:rPr>
          <w:strike/>
          <w:lang w:val="da-DK"/>
        </w:rPr>
        <w:t>kontorer</w:t>
      </w:r>
      <w:r w:rsidRPr="00263484">
        <w:rPr>
          <w:b/>
          <w:i/>
          <w:lang w:val="da-DK"/>
        </w:rPr>
        <w:t>relevant</w:t>
      </w:r>
      <w:proofErr w:type="spellEnd"/>
      <w:r w:rsidRPr="00263484">
        <w:rPr>
          <w:b/>
          <w:i/>
          <w:lang w:val="da-DK"/>
        </w:rPr>
        <w:t xml:space="preserve"> ekspertise og tilstrækkelig erfaring med undersøgelse af patenter og supplerende beskyttelsescertifikater, idet det navnlig sikres, at mindst én af undersøgerne som minimum har fem års erfaring med undersøgelse af patenter og supplerende beskyttelsescertifikater</w:t>
      </w:r>
      <w:r w:rsidR="0095720B" w:rsidRPr="00263484">
        <w:rPr>
          <w:b/>
          <w:lang w:val="da-DK"/>
        </w:rPr>
        <w:t xml:space="preserve"> [Ændring 23]</w:t>
      </w:r>
    </w:p>
    <w:p w14:paraId="2C8DF9E2" w14:textId="0432DAC0" w:rsidR="00E27EA4" w:rsidRPr="00263484" w:rsidRDefault="00CC5AA5">
      <w:pPr>
        <w:ind w:left="1416" w:hanging="566"/>
        <w:rPr>
          <w:b/>
          <w:lang w:val="da-DK"/>
        </w:rPr>
      </w:pPr>
      <w:proofErr w:type="spellStart"/>
      <w:r w:rsidRPr="00263484">
        <w:rPr>
          <w:b/>
          <w:i/>
          <w:lang w:val="da-DK"/>
        </w:rPr>
        <w:t>aa</w:t>
      </w:r>
      <w:proofErr w:type="spellEnd"/>
      <w:r w:rsidRPr="00263484">
        <w:rPr>
          <w:b/>
          <w:i/>
          <w:lang w:val="da-DK"/>
        </w:rPr>
        <w:t>)</w:t>
      </w:r>
      <w:r w:rsidRPr="00263484">
        <w:rPr>
          <w:lang w:val="da-DK"/>
        </w:rPr>
        <w:tab/>
      </w:r>
      <w:r w:rsidRPr="00263484">
        <w:rPr>
          <w:b/>
          <w:i/>
          <w:lang w:val="da-DK"/>
        </w:rPr>
        <w:t>geografisk balance mellem de deltagende kontorer, når det er muligt</w:t>
      </w:r>
      <w:r w:rsidR="0095720B" w:rsidRPr="00263484">
        <w:rPr>
          <w:b/>
          <w:lang w:val="da-DK"/>
        </w:rPr>
        <w:t xml:space="preserve"> [Ændring 24]</w:t>
      </w:r>
    </w:p>
    <w:p w14:paraId="5DB824FF" w14:textId="5A769244" w:rsidR="00E27EA4" w:rsidRPr="00263484" w:rsidRDefault="00CC5AA5">
      <w:pPr>
        <w:ind w:left="1416" w:hanging="566"/>
        <w:rPr>
          <w:lang w:val="da-DK"/>
        </w:rPr>
      </w:pPr>
      <w:r w:rsidRPr="00263484">
        <w:rPr>
          <w:lang w:val="da-DK"/>
        </w:rPr>
        <w:t>b)</w:t>
      </w:r>
      <w:r w:rsidRPr="00263484">
        <w:rPr>
          <w:lang w:val="da-DK"/>
        </w:rPr>
        <w:tab/>
        <w:t>hensyntagen til undersøgernes respektive arbejdsbyrde</w:t>
      </w:r>
    </w:p>
    <w:p w14:paraId="7C7038EE" w14:textId="11D6161E" w:rsidR="00E27EA4" w:rsidRPr="00263484" w:rsidRDefault="00CC5AA5">
      <w:pPr>
        <w:ind w:left="1416" w:hanging="566"/>
        <w:rPr>
          <w:b/>
          <w:lang w:val="da-DK"/>
        </w:rPr>
      </w:pPr>
      <w:r w:rsidRPr="00263484">
        <w:rPr>
          <w:lang w:val="da-DK"/>
        </w:rPr>
        <w:t>c)</w:t>
      </w:r>
      <w:r w:rsidRPr="00263484">
        <w:rPr>
          <w:lang w:val="da-DK"/>
        </w:rPr>
        <w:tab/>
        <w:t xml:space="preserve">at der </w:t>
      </w:r>
      <w:r w:rsidRPr="00263484">
        <w:rPr>
          <w:strike/>
          <w:lang w:val="da-DK"/>
        </w:rPr>
        <w:t xml:space="preserve">højst er </w:t>
      </w:r>
      <w:proofErr w:type="spellStart"/>
      <w:r w:rsidRPr="00263484">
        <w:rPr>
          <w:strike/>
          <w:lang w:val="da-DK"/>
        </w:rPr>
        <w:t>én</w:t>
      </w:r>
      <w:r w:rsidRPr="00263484">
        <w:rPr>
          <w:b/>
          <w:i/>
          <w:lang w:val="da-DK"/>
        </w:rPr>
        <w:t>ikke</w:t>
      </w:r>
      <w:proofErr w:type="spellEnd"/>
      <w:r w:rsidRPr="00263484">
        <w:rPr>
          <w:b/>
          <w:i/>
          <w:lang w:val="da-DK"/>
        </w:rPr>
        <w:t xml:space="preserve"> er nogen</w:t>
      </w:r>
      <w:r w:rsidRPr="00263484">
        <w:rPr>
          <w:lang w:val="da-DK"/>
        </w:rPr>
        <w:t xml:space="preserve"> undersøger ansat af en kompetent national myndighed, der gør brug af undtagelsen i artikel 10, stk. 5, i forordning [</w:t>
      </w:r>
      <w:proofErr w:type="gramStart"/>
      <w:r w:rsidRPr="00263484">
        <w:rPr>
          <w:lang w:val="da-DK"/>
        </w:rPr>
        <w:t>COM(</w:t>
      </w:r>
      <w:proofErr w:type="gramEnd"/>
      <w:r w:rsidRPr="00263484">
        <w:rPr>
          <w:lang w:val="da-DK"/>
        </w:rPr>
        <w:t>2023)</w:t>
      </w:r>
      <w:r w:rsidRPr="00263484">
        <w:rPr>
          <w:strike/>
          <w:lang w:val="da-DK"/>
        </w:rPr>
        <w:t xml:space="preserve"> 223</w:t>
      </w:r>
      <w:r w:rsidRPr="00263484">
        <w:rPr>
          <w:b/>
          <w:i/>
          <w:lang w:val="da-DK"/>
        </w:rPr>
        <w:t>0231</w:t>
      </w:r>
      <w:r w:rsidRPr="00263484">
        <w:rPr>
          <w:lang w:val="da-DK"/>
        </w:rPr>
        <w:t>].</w:t>
      </w:r>
      <w:r w:rsidR="0095720B" w:rsidRPr="00263484">
        <w:rPr>
          <w:b/>
          <w:lang w:val="da-DK"/>
        </w:rPr>
        <w:t xml:space="preserve"> [Ændring 25]</w:t>
      </w:r>
    </w:p>
    <w:p w14:paraId="7844EAAF" w14:textId="77777777" w:rsidR="00E27EA4" w:rsidRPr="00263484" w:rsidRDefault="00CC5AA5">
      <w:pPr>
        <w:ind w:left="850" w:hanging="850"/>
        <w:rPr>
          <w:lang w:val="da-DK"/>
        </w:rPr>
      </w:pPr>
      <w:r w:rsidRPr="00263484">
        <w:rPr>
          <w:lang w:val="da-DK"/>
        </w:rPr>
        <w:t>4.</w:t>
      </w:r>
      <w:r w:rsidRPr="00263484">
        <w:rPr>
          <w:lang w:val="da-DK"/>
        </w:rPr>
        <w:tab/>
        <w:t>Kontoret offentliggør en årlig oversigt over antallet af procedurer, herunder procedurer for prøvning, indsigelse, klage og ugyldighed, som hver kompetent national myndighed har deltaget i.</w:t>
      </w:r>
    </w:p>
    <w:p w14:paraId="06EC2EE5" w14:textId="61FA7862" w:rsidR="00E27EA4" w:rsidRPr="00263484" w:rsidRDefault="00A23F12">
      <w:pPr>
        <w:ind w:left="850" w:hanging="850"/>
        <w:rPr>
          <w:lang w:val="da-DK"/>
        </w:rPr>
      </w:pPr>
      <w:r w:rsidRPr="00263484">
        <w:rPr>
          <w:lang w:val="da-DK"/>
        </w:rPr>
        <w:br w:type="page"/>
      </w:r>
      <w:r w:rsidR="00CC5AA5" w:rsidRPr="00263484">
        <w:rPr>
          <w:lang w:val="da-DK"/>
        </w:rPr>
        <w:lastRenderedPageBreak/>
        <w:t>5.</w:t>
      </w:r>
      <w:r w:rsidR="00CC5AA5" w:rsidRPr="00263484">
        <w:rPr>
          <w:lang w:val="da-DK"/>
        </w:rPr>
        <w:tab/>
        <w:t>Kommissionen tillægges beføjelser til at vedtage gennemførelsesretsakter for at fastlægge kriterierne for, hvordan panelerne skal nedsættes, og kriterierne for udvælgelse af undersøgere. Disse gennemførelsesretsakter vedtages efter undersøgelsesproceduren, jf. artikel 50.</w:t>
      </w:r>
    </w:p>
    <w:p w14:paraId="2DCFA949" w14:textId="77777777" w:rsidR="00E27EA4" w:rsidRPr="00263484" w:rsidRDefault="00CC5AA5">
      <w:pPr>
        <w:jc w:val="center"/>
        <w:rPr>
          <w:lang w:val="da-DK"/>
        </w:rPr>
      </w:pPr>
      <w:r w:rsidRPr="00263484">
        <w:rPr>
          <w:lang w:val="da-DK"/>
        </w:rPr>
        <w:t>Artikel 18</w:t>
      </w:r>
      <w:r w:rsidRPr="00263484">
        <w:rPr>
          <w:lang w:val="da-DK"/>
        </w:rPr>
        <w:br/>
        <w:t>Udstedelse af et enhedscertifikat eller afslag på ansøgning om et enhedscertifikat</w:t>
      </w:r>
    </w:p>
    <w:p w14:paraId="129E21CD" w14:textId="168D876D" w:rsidR="00E27EA4" w:rsidRPr="00263484" w:rsidRDefault="00CC5AA5">
      <w:pPr>
        <w:rPr>
          <w:b/>
          <w:lang w:val="da-DK"/>
        </w:rPr>
      </w:pPr>
      <w:r w:rsidRPr="00263484">
        <w:rPr>
          <w:lang w:val="da-DK"/>
        </w:rPr>
        <w:t xml:space="preserve">Når fristen for indgivelse af en klage eller indsigelse er udløbet, uden at der er indgivet klager eller indsigelser, eller efter at der er truffet endelig afgørelse om sagens realitet, træffer Kontoret </w:t>
      </w:r>
      <w:r w:rsidRPr="00263484">
        <w:rPr>
          <w:b/>
          <w:i/>
          <w:lang w:val="da-DK"/>
        </w:rPr>
        <w:t xml:space="preserve">uden unødigt ophold </w:t>
      </w:r>
      <w:r w:rsidRPr="00263484">
        <w:rPr>
          <w:lang w:val="da-DK"/>
        </w:rPr>
        <w:t>en af følgende afgørelser:</w:t>
      </w:r>
      <w:r w:rsidR="0095720B" w:rsidRPr="00263484">
        <w:rPr>
          <w:b/>
          <w:lang w:val="da-DK"/>
        </w:rPr>
        <w:t xml:space="preserve"> [Ændring 26]</w:t>
      </w:r>
    </w:p>
    <w:p w14:paraId="57836580" w14:textId="5D1B4773" w:rsidR="00E27EA4" w:rsidRPr="00263484" w:rsidRDefault="00CC5AA5">
      <w:pPr>
        <w:ind w:left="850" w:hanging="850"/>
        <w:rPr>
          <w:lang w:val="da-DK"/>
        </w:rPr>
      </w:pPr>
      <w:r w:rsidRPr="00263484">
        <w:rPr>
          <w:lang w:val="da-DK"/>
        </w:rPr>
        <w:t>a)</w:t>
      </w:r>
      <w:r w:rsidRPr="00263484">
        <w:rPr>
          <w:lang w:val="da-DK"/>
        </w:rPr>
        <w:tab/>
        <w:t>hvis udtalelsen er positiv, udsteder Kontoret et enhedscertifikat</w:t>
      </w:r>
    </w:p>
    <w:p w14:paraId="66D9C9E5" w14:textId="7A90FCB6" w:rsidR="00E27EA4" w:rsidRPr="00263484" w:rsidRDefault="00CC5AA5">
      <w:pPr>
        <w:ind w:left="850" w:hanging="850"/>
        <w:rPr>
          <w:lang w:val="da-DK"/>
        </w:rPr>
      </w:pPr>
      <w:r w:rsidRPr="00263484">
        <w:rPr>
          <w:lang w:val="da-DK"/>
        </w:rPr>
        <w:t>b)</w:t>
      </w:r>
      <w:r w:rsidRPr="00263484">
        <w:rPr>
          <w:lang w:val="da-DK"/>
        </w:rPr>
        <w:tab/>
        <w:t>hvis udtalelsen er negativ, afviser Kontoret ansøgningen om et enhedscertifikat.</w:t>
      </w:r>
    </w:p>
    <w:p w14:paraId="4C2353B2" w14:textId="37101E19" w:rsidR="00E27EA4" w:rsidRPr="00263484" w:rsidRDefault="00CC5AA5">
      <w:pPr>
        <w:pStyle w:val="Applicationdirecte"/>
        <w:rPr>
          <w:b/>
          <w:lang w:val="da-DK"/>
        </w:rPr>
      </w:pPr>
      <w:r w:rsidRPr="00263484">
        <w:rPr>
          <w:b/>
          <w:i/>
          <w:lang w:val="da-DK"/>
        </w:rPr>
        <w:t>Kontoret giver ansøgeren meddelelse om afgørelsen uden unødigt ophold.</w:t>
      </w:r>
      <w:r w:rsidR="0095720B" w:rsidRPr="00263484">
        <w:rPr>
          <w:b/>
          <w:lang w:val="da-DK"/>
        </w:rPr>
        <w:t xml:space="preserve"> [Ændring 27]</w:t>
      </w:r>
    </w:p>
    <w:p w14:paraId="024EB706" w14:textId="2659ED52" w:rsidR="00E27EA4" w:rsidRPr="00263484" w:rsidRDefault="00A23F12">
      <w:pPr>
        <w:jc w:val="center"/>
        <w:rPr>
          <w:lang w:val="da-DK"/>
        </w:rPr>
      </w:pPr>
      <w:r w:rsidRPr="00263484">
        <w:rPr>
          <w:lang w:val="da-DK"/>
        </w:rPr>
        <w:br w:type="page"/>
      </w:r>
      <w:r w:rsidR="00CC5AA5" w:rsidRPr="00263484">
        <w:rPr>
          <w:lang w:val="da-DK"/>
        </w:rPr>
        <w:lastRenderedPageBreak/>
        <w:t>Artikel 19</w:t>
      </w:r>
      <w:r w:rsidR="00CC5AA5" w:rsidRPr="00263484">
        <w:rPr>
          <w:lang w:val="da-DK"/>
        </w:rPr>
        <w:br/>
        <w:t>Enhedscertifikatets gyldighedsperiode</w:t>
      </w:r>
    </w:p>
    <w:p w14:paraId="20D00F1D" w14:textId="77777777" w:rsidR="00E27EA4" w:rsidRPr="00263484" w:rsidRDefault="00CC5AA5">
      <w:pPr>
        <w:ind w:left="850" w:hanging="850"/>
        <w:rPr>
          <w:lang w:val="da-DK"/>
        </w:rPr>
      </w:pPr>
      <w:r w:rsidRPr="00263484">
        <w:rPr>
          <w:lang w:val="da-DK"/>
        </w:rPr>
        <w:t>1.</w:t>
      </w:r>
      <w:r w:rsidRPr="00263484">
        <w:rPr>
          <w:lang w:val="da-DK"/>
        </w:rPr>
        <w:tab/>
        <w:t>Enhedscertifikatet får retsvirkning ved udløbet af grundpatentets lovhjemlede gyldighedsperiode, hvilket vil sige på tyveårsdagen for indgivelsen af den pågældende patentansøgning, og har gyldighed i en periode svarende til det tidsrum, der er forløbet mellem datoen for indleveringen af ansøgningen om grundpatentet og datoen for meddelelsen af den første tilladelse til markedsføring i Unionen, minus fem år.</w:t>
      </w:r>
    </w:p>
    <w:p w14:paraId="68E08C46" w14:textId="77777777" w:rsidR="00E27EA4" w:rsidRPr="00263484" w:rsidRDefault="00CC5AA5">
      <w:pPr>
        <w:ind w:left="850" w:hanging="850"/>
        <w:rPr>
          <w:lang w:val="da-DK"/>
        </w:rPr>
      </w:pPr>
      <w:r w:rsidRPr="00263484">
        <w:rPr>
          <w:lang w:val="da-DK"/>
        </w:rPr>
        <w:t>2.</w:t>
      </w:r>
      <w:r w:rsidRPr="00263484">
        <w:rPr>
          <w:lang w:val="da-DK"/>
        </w:rPr>
        <w:tab/>
        <w:t>Enhedscertifikatets gyldighedsperiode må ikke overstige fem år regnet fra det tidspunkt, det får retsvirkning.</w:t>
      </w:r>
    </w:p>
    <w:p w14:paraId="097247E1" w14:textId="77777777" w:rsidR="00E27EA4" w:rsidRPr="00263484" w:rsidRDefault="00CC5AA5">
      <w:pPr>
        <w:jc w:val="center"/>
        <w:rPr>
          <w:lang w:val="da-DK"/>
        </w:rPr>
      </w:pPr>
      <w:r w:rsidRPr="00263484">
        <w:rPr>
          <w:lang w:val="da-DK"/>
        </w:rPr>
        <w:t>Artikel 20</w:t>
      </w:r>
      <w:r w:rsidRPr="00263484">
        <w:rPr>
          <w:lang w:val="da-DK"/>
        </w:rPr>
        <w:br/>
        <w:t>Enhedscertifikatets udløb</w:t>
      </w:r>
    </w:p>
    <w:p w14:paraId="003C2C2E" w14:textId="77777777" w:rsidR="00E27EA4" w:rsidRPr="00263484" w:rsidRDefault="00CC5AA5">
      <w:pPr>
        <w:ind w:left="850" w:hanging="850"/>
        <w:rPr>
          <w:lang w:val="da-DK"/>
        </w:rPr>
      </w:pPr>
      <w:r w:rsidRPr="00263484">
        <w:rPr>
          <w:lang w:val="da-DK"/>
        </w:rPr>
        <w:t>1.</w:t>
      </w:r>
      <w:r w:rsidRPr="00263484">
        <w:rPr>
          <w:lang w:val="da-DK"/>
        </w:rPr>
        <w:tab/>
        <w:t>Enhedscertifikatet bortfalder i følgende tilfælde:</w:t>
      </w:r>
    </w:p>
    <w:p w14:paraId="1F777EFC" w14:textId="273BCE93" w:rsidR="00E27EA4" w:rsidRPr="00263484" w:rsidRDefault="00CC5AA5">
      <w:pPr>
        <w:ind w:left="1416" w:hanging="566"/>
        <w:rPr>
          <w:lang w:val="da-DK"/>
        </w:rPr>
      </w:pPr>
      <w:r w:rsidRPr="00263484">
        <w:rPr>
          <w:lang w:val="da-DK"/>
        </w:rPr>
        <w:t>a)</w:t>
      </w:r>
      <w:r w:rsidRPr="00263484">
        <w:rPr>
          <w:lang w:val="da-DK"/>
        </w:rPr>
        <w:tab/>
        <w:t>ved udløbet af den i artikel 19 fastsatte periode</w:t>
      </w:r>
    </w:p>
    <w:p w14:paraId="464F4BB6" w14:textId="3C70AC01" w:rsidR="00E27EA4" w:rsidRPr="00263484" w:rsidRDefault="00CC5AA5">
      <w:pPr>
        <w:ind w:left="1416" w:hanging="566"/>
        <w:rPr>
          <w:lang w:val="da-DK"/>
        </w:rPr>
      </w:pPr>
      <w:r w:rsidRPr="00263484">
        <w:rPr>
          <w:lang w:val="da-DK"/>
        </w:rPr>
        <w:t>b)</w:t>
      </w:r>
      <w:r w:rsidRPr="00263484">
        <w:rPr>
          <w:lang w:val="da-DK"/>
        </w:rPr>
        <w:tab/>
        <w:t>hvis indehaveren af enhedscertifikatet giver afkald derpå</w:t>
      </w:r>
    </w:p>
    <w:p w14:paraId="6B1855E3" w14:textId="49836A98" w:rsidR="00E27EA4" w:rsidRPr="00263484" w:rsidRDefault="00CC5AA5">
      <w:pPr>
        <w:ind w:left="1416" w:hanging="566"/>
        <w:rPr>
          <w:lang w:val="da-DK"/>
        </w:rPr>
      </w:pPr>
      <w:r w:rsidRPr="00263484">
        <w:rPr>
          <w:lang w:val="da-DK"/>
        </w:rPr>
        <w:t>c)</w:t>
      </w:r>
      <w:r w:rsidRPr="00263484">
        <w:rPr>
          <w:lang w:val="da-DK"/>
        </w:rPr>
        <w:tab/>
        <w:t>hvis et årsgebyr, som er fastsat i henhold til artikel 29, stk. 3, ikke betales rettidigt.</w:t>
      </w:r>
    </w:p>
    <w:p w14:paraId="1FA3DE54" w14:textId="4B52918D" w:rsidR="00E27EA4" w:rsidRPr="00263484" w:rsidRDefault="00A23F12">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Hvis markedsføringstilladelsen i henhold til forordning (EF) nr. 1107/2009 tilbagekaldes i en medlemsstat, hvor grundpatentet har ensartet retsvirkning, ophører certifikatet med at have retsvirkning i denne medlemsstat. Dette kan besluttes af Kontoret af egen drift eller efter anmodning fra tredjepart.</w:t>
      </w:r>
    </w:p>
    <w:p w14:paraId="6C94EF8A" w14:textId="77777777" w:rsidR="00E27EA4" w:rsidRPr="00263484" w:rsidRDefault="00CC5AA5">
      <w:pPr>
        <w:jc w:val="center"/>
        <w:rPr>
          <w:lang w:val="da-DK"/>
        </w:rPr>
      </w:pPr>
      <w:r w:rsidRPr="00263484">
        <w:rPr>
          <w:lang w:val="da-DK"/>
        </w:rPr>
        <w:t>Artikel 21</w:t>
      </w:r>
      <w:r w:rsidRPr="00263484">
        <w:rPr>
          <w:lang w:val="da-DK"/>
        </w:rPr>
        <w:br/>
        <w:t>Enhedscertifikatets ugyldighed</w:t>
      </w:r>
    </w:p>
    <w:p w14:paraId="28B675B9" w14:textId="77777777" w:rsidR="00E27EA4" w:rsidRPr="00263484" w:rsidRDefault="00CC5AA5">
      <w:pPr>
        <w:rPr>
          <w:lang w:val="da-DK"/>
        </w:rPr>
      </w:pPr>
      <w:r w:rsidRPr="00263484">
        <w:rPr>
          <w:lang w:val="da-DK"/>
        </w:rPr>
        <w:t>Enhedscertifikatet er i følgende tilfælde ugyldigt:</w:t>
      </w:r>
    </w:p>
    <w:p w14:paraId="7ACF05F5" w14:textId="519D26F4" w:rsidR="00E27EA4" w:rsidRPr="00263484" w:rsidRDefault="00CC5AA5">
      <w:pPr>
        <w:ind w:left="850" w:hanging="850"/>
        <w:rPr>
          <w:b/>
          <w:lang w:val="da-DK"/>
        </w:rPr>
      </w:pPr>
      <w:r w:rsidRPr="00263484">
        <w:rPr>
          <w:lang w:val="da-DK"/>
        </w:rPr>
        <w:t>a)</w:t>
      </w:r>
      <w:r w:rsidRPr="00263484">
        <w:rPr>
          <w:lang w:val="da-DK"/>
        </w:rPr>
        <w:tab/>
        <w:t>certifikatet er udstedt i strid med artikel 3</w:t>
      </w:r>
      <w:r w:rsidRPr="00263484">
        <w:rPr>
          <w:b/>
          <w:i/>
          <w:lang w:val="da-DK"/>
        </w:rPr>
        <w:t xml:space="preserve"> og artikel 6, stk. 2</w:t>
      </w:r>
      <w:r w:rsidR="0095720B" w:rsidRPr="00263484">
        <w:rPr>
          <w:b/>
          <w:lang w:val="da-DK"/>
        </w:rPr>
        <w:t xml:space="preserve"> [Ændring 28]</w:t>
      </w:r>
    </w:p>
    <w:p w14:paraId="73247A57" w14:textId="14EC4166" w:rsidR="00E27EA4" w:rsidRPr="00263484" w:rsidRDefault="00CC5AA5">
      <w:pPr>
        <w:ind w:left="850" w:hanging="850"/>
        <w:rPr>
          <w:lang w:val="da-DK"/>
        </w:rPr>
      </w:pPr>
      <w:r w:rsidRPr="00263484">
        <w:rPr>
          <w:lang w:val="da-DK"/>
        </w:rPr>
        <w:t>b)</w:t>
      </w:r>
      <w:r w:rsidRPr="00263484">
        <w:rPr>
          <w:lang w:val="da-DK"/>
        </w:rPr>
        <w:tab/>
        <w:t>grundpatentet er bortfaldet inden udløbet af dets lovhjemlede gyldighedsperiode</w:t>
      </w:r>
    </w:p>
    <w:p w14:paraId="59766300" w14:textId="4695A8F7" w:rsidR="00E27EA4" w:rsidRPr="00263484" w:rsidRDefault="00CC5AA5">
      <w:pPr>
        <w:ind w:left="850" w:hanging="850"/>
        <w:rPr>
          <w:lang w:val="da-DK"/>
        </w:rPr>
      </w:pPr>
      <w:r w:rsidRPr="00263484">
        <w:rPr>
          <w:lang w:val="da-DK"/>
        </w:rPr>
        <w:t>c)</w:t>
      </w:r>
      <w:r w:rsidRPr="00263484">
        <w:rPr>
          <w:lang w:val="da-DK"/>
        </w:rPr>
        <w:tab/>
        <w:t>hvis grundpatentet erklæres ugyldigt eller begrænses på en sådan måde, at det produkt, for hvilket enhedscertifikatet er udstedt, ikke længere er omfattet af grundpatentets krav, eller hvis der efter grundpatentets bortfald foreligger ugyldighedsgrunde, som ville have berettiget ugyldighedskendelsen eller begrænsningen.</w:t>
      </w:r>
    </w:p>
    <w:p w14:paraId="2DC0D988" w14:textId="4533E69C" w:rsidR="00E27EA4" w:rsidRPr="00263484" w:rsidRDefault="00A23F12">
      <w:pPr>
        <w:jc w:val="center"/>
        <w:rPr>
          <w:lang w:val="da-DK"/>
        </w:rPr>
      </w:pPr>
      <w:r w:rsidRPr="00263484">
        <w:rPr>
          <w:lang w:val="da-DK"/>
        </w:rPr>
        <w:br w:type="page"/>
      </w:r>
      <w:r w:rsidR="00CC5AA5" w:rsidRPr="00263484">
        <w:rPr>
          <w:lang w:val="da-DK"/>
        </w:rPr>
        <w:lastRenderedPageBreak/>
        <w:t>Artikel 22</w:t>
      </w:r>
      <w:r w:rsidR="00CC5AA5" w:rsidRPr="00263484">
        <w:rPr>
          <w:lang w:val="da-DK"/>
        </w:rPr>
        <w:br/>
        <w:t>Begæring om ugyldighed</w:t>
      </w:r>
    </w:p>
    <w:p w14:paraId="5A660AC6" w14:textId="77777777" w:rsidR="00E27EA4" w:rsidRPr="00263484" w:rsidRDefault="00CC5AA5">
      <w:pPr>
        <w:ind w:left="850" w:hanging="850"/>
        <w:rPr>
          <w:lang w:val="da-DK"/>
        </w:rPr>
      </w:pPr>
      <w:r w:rsidRPr="00263484">
        <w:rPr>
          <w:lang w:val="da-DK"/>
        </w:rPr>
        <w:t>1.</w:t>
      </w:r>
      <w:r w:rsidRPr="00263484">
        <w:rPr>
          <w:lang w:val="da-DK"/>
        </w:rPr>
        <w:tab/>
        <w:t>Enhver kan indgive en begæring til Kontoret om, at et enhedscertifikat erklæres ugyldigt.</w:t>
      </w:r>
    </w:p>
    <w:p w14:paraId="17B83C01" w14:textId="77777777" w:rsidR="00E27EA4" w:rsidRPr="00263484" w:rsidRDefault="00CC5AA5">
      <w:pPr>
        <w:ind w:left="850" w:hanging="850"/>
        <w:rPr>
          <w:lang w:val="da-DK"/>
        </w:rPr>
      </w:pPr>
      <w:r w:rsidRPr="00263484">
        <w:rPr>
          <w:lang w:val="da-DK"/>
        </w:rPr>
        <w:t>2.</w:t>
      </w:r>
      <w:r w:rsidRPr="00263484">
        <w:rPr>
          <w:lang w:val="da-DK"/>
        </w:rPr>
        <w:tab/>
        <w:t>En begæring om ugyldighed kan kun indgives med den begrundelse, at en eller flere af betingelserne i artikel 21 ikke er opfyldt i en eller flere af de medlemsstater, hvor grundpatentet har ensartet retsvirkning.</w:t>
      </w:r>
    </w:p>
    <w:p w14:paraId="11E29F53" w14:textId="77777777" w:rsidR="00E27EA4" w:rsidRPr="00263484" w:rsidRDefault="00CC5AA5">
      <w:pPr>
        <w:ind w:left="850" w:hanging="850"/>
        <w:rPr>
          <w:lang w:val="da-DK"/>
        </w:rPr>
      </w:pPr>
      <w:r w:rsidRPr="00263484">
        <w:rPr>
          <w:lang w:val="da-DK"/>
        </w:rPr>
        <w:t>3.</w:t>
      </w:r>
      <w:r w:rsidRPr="00263484">
        <w:rPr>
          <w:lang w:val="da-DK"/>
        </w:rPr>
        <w:tab/>
        <w:t>En begæring om ugyldighed skal fremsættes skriftligt og begrundes. Den anses først for fremsat, når det dermed forbundne gebyr er betalt.</w:t>
      </w:r>
    </w:p>
    <w:p w14:paraId="3E06E607" w14:textId="77777777" w:rsidR="00E27EA4" w:rsidRPr="00263484" w:rsidRDefault="00CC5AA5">
      <w:pPr>
        <w:ind w:left="850" w:hanging="850"/>
        <w:rPr>
          <w:lang w:val="da-DK"/>
        </w:rPr>
      </w:pPr>
      <w:r w:rsidRPr="00263484">
        <w:rPr>
          <w:lang w:val="da-DK"/>
        </w:rPr>
        <w:t>4.</w:t>
      </w:r>
      <w:r w:rsidRPr="00263484">
        <w:rPr>
          <w:lang w:val="da-DK"/>
        </w:rPr>
        <w:tab/>
        <w:t>Begæringen om ugyldighed skal indeholde:</w:t>
      </w:r>
    </w:p>
    <w:p w14:paraId="29B38132" w14:textId="767FED6F" w:rsidR="00E27EA4" w:rsidRPr="00263484" w:rsidRDefault="00CC5AA5">
      <w:pPr>
        <w:ind w:left="1416" w:hanging="566"/>
        <w:rPr>
          <w:lang w:val="da-DK"/>
        </w:rPr>
      </w:pPr>
      <w:r w:rsidRPr="00263484">
        <w:rPr>
          <w:lang w:val="da-DK"/>
        </w:rPr>
        <w:t>a)</w:t>
      </w:r>
      <w:r w:rsidRPr="00263484">
        <w:rPr>
          <w:lang w:val="da-DK"/>
        </w:rPr>
        <w:tab/>
        <w:t>henvisningerne til det enhedscertifikat, som begæringen vedrører, navnet på indehaveren heraf og produktets identifikation</w:t>
      </w:r>
    </w:p>
    <w:p w14:paraId="66702F28" w14:textId="24C4B622" w:rsidR="00E27EA4" w:rsidRPr="00263484" w:rsidRDefault="00CC5AA5">
      <w:pPr>
        <w:ind w:left="1416" w:hanging="566"/>
        <w:rPr>
          <w:lang w:val="da-DK"/>
        </w:rPr>
      </w:pPr>
      <w:r w:rsidRPr="00263484">
        <w:rPr>
          <w:lang w:val="da-DK"/>
        </w:rPr>
        <w:t>b)</w:t>
      </w:r>
      <w:r w:rsidRPr="00263484">
        <w:rPr>
          <w:lang w:val="da-DK"/>
        </w:rPr>
        <w:tab/>
        <w:t>oplysninger om den i stk. 1 omhandlede person ("ansøgeren") og, hvis det er relevant, om dennes repræsentant</w:t>
      </w:r>
    </w:p>
    <w:p w14:paraId="78CE031F" w14:textId="298C051A" w:rsidR="00E27EA4" w:rsidRPr="00263484" w:rsidRDefault="00A23F12">
      <w:pPr>
        <w:ind w:left="1416" w:hanging="566"/>
        <w:rPr>
          <w:lang w:val="da-DK"/>
        </w:rPr>
      </w:pPr>
      <w:r w:rsidRPr="00263484">
        <w:rPr>
          <w:lang w:val="da-DK"/>
        </w:rPr>
        <w:br w:type="page"/>
      </w:r>
      <w:r w:rsidR="00CC5AA5" w:rsidRPr="00263484">
        <w:rPr>
          <w:lang w:val="da-DK"/>
        </w:rPr>
        <w:lastRenderedPageBreak/>
        <w:t>c)</w:t>
      </w:r>
      <w:r w:rsidR="00CC5AA5" w:rsidRPr="00263484">
        <w:rPr>
          <w:lang w:val="da-DK"/>
        </w:rPr>
        <w:tab/>
        <w:t>en angivelse af, hvilke ugyldighedsgrunde begæringen er baseret på.</w:t>
      </w:r>
    </w:p>
    <w:p w14:paraId="125AA431" w14:textId="77777777" w:rsidR="00E27EA4" w:rsidRPr="00263484" w:rsidRDefault="00CC5AA5">
      <w:pPr>
        <w:ind w:left="850" w:hanging="850"/>
        <w:rPr>
          <w:lang w:val="da-DK"/>
        </w:rPr>
      </w:pPr>
      <w:r w:rsidRPr="00263484">
        <w:rPr>
          <w:lang w:val="da-DK"/>
        </w:rPr>
        <w:t>5.</w:t>
      </w:r>
      <w:r w:rsidRPr="00263484">
        <w:rPr>
          <w:lang w:val="da-DK"/>
        </w:rPr>
        <w:tab/>
        <w:t>Begæringen om ugyldighed behandles af et af Kontoret nedsat ugyldighedspanel i overensstemmelse med de regler, der gælder for prøvningspaneler. Ugyldighedspanelet må dog ikke omfatte sagsbehandlere, der tidligere har været involveret i det prøvningspanel, der har behandlet ansøgningen om enhedscertifikatet, og heller ikke undersøgere, der er involveret i eventuelle relaterede indsigelses- eller klagesager.</w:t>
      </w:r>
    </w:p>
    <w:p w14:paraId="3A599CE1" w14:textId="77777777" w:rsidR="00E27EA4" w:rsidRPr="00263484" w:rsidRDefault="00CC5AA5">
      <w:pPr>
        <w:ind w:left="850" w:hanging="850"/>
        <w:rPr>
          <w:lang w:val="da-DK"/>
        </w:rPr>
      </w:pPr>
      <w:r w:rsidRPr="00263484">
        <w:rPr>
          <w:lang w:val="da-DK"/>
        </w:rPr>
        <w:t>6.</w:t>
      </w:r>
      <w:r w:rsidRPr="00263484">
        <w:rPr>
          <w:lang w:val="da-DK"/>
        </w:rPr>
        <w:tab/>
        <w:t>Begæringen om ugyldighed afslås, såfremt Kontoret eller en kompetent domstol som omhandlet i artikel 24 har truffet afgørelse i en sag vedrørende samme spørgsmål mellem de samme parter, og Kontorets eller den pågældende domstols afgørelse vedrørende denne ansøgning har fået retskraft.</w:t>
      </w:r>
    </w:p>
    <w:p w14:paraId="1AE43C9B" w14:textId="77777777" w:rsidR="00E27EA4" w:rsidRPr="00263484" w:rsidRDefault="00CC5AA5">
      <w:pPr>
        <w:ind w:left="850" w:hanging="850"/>
        <w:rPr>
          <w:lang w:val="da-DK"/>
        </w:rPr>
      </w:pPr>
      <w:r w:rsidRPr="00263484">
        <w:rPr>
          <w:lang w:val="da-DK"/>
        </w:rPr>
        <w:t>7.</w:t>
      </w:r>
      <w:r w:rsidRPr="00263484">
        <w:rPr>
          <w:lang w:val="da-DK"/>
        </w:rPr>
        <w:tab/>
        <w:t>Hvis ugyldighedspanelet konstaterer, at begæringen om ugyldighed ikke er i overensstemmelse med stk. 2, 3 eller 4, afviser det begæringen som uantagelig og meddeler dette til ansøgeren.</w:t>
      </w:r>
    </w:p>
    <w:p w14:paraId="40F5CA1E" w14:textId="2ED404B8" w:rsidR="00E27EA4" w:rsidRPr="00263484" w:rsidRDefault="00A23F12">
      <w:pPr>
        <w:ind w:left="850" w:hanging="850"/>
        <w:rPr>
          <w:lang w:val="da-DK"/>
        </w:rPr>
      </w:pPr>
      <w:r w:rsidRPr="00263484">
        <w:rPr>
          <w:lang w:val="da-DK"/>
        </w:rPr>
        <w:br w:type="page"/>
      </w:r>
      <w:r w:rsidR="00CC5AA5" w:rsidRPr="00263484">
        <w:rPr>
          <w:lang w:val="da-DK"/>
        </w:rPr>
        <w:lastRenderedPageBreak/>
        <w:t>8.</w:t>
      </w:r>
      <w:r w:rsidR="00CC5AA5" w:rsidRPr="00263484">
        <w:rPr>
          <w:lang w:val="da-DK"/>
        </w:rPr>
        <w:tab/>
        <w:t>Afgørelsen om at afvise en begæring om ugyldighed som uantagelig meddeles indehaveren af enhedscertifikatet sammen med en kopi af begæringen.</w:t>
      </w:r>
    </w:p>
    <w:p w14:paraId="3057C980" w14:textId="77777777" w:rsidR="00E27EA4" w:rsidRPr="00263484" w:rsidRDefault="00CC5AA5">
      <w:pPr>
        <w:ind w:left="850" w:hanging="850"/>
        <w:rPr>
          <w:lang w:val="da-DK"/>
        </w:rPr>
      </w:pPr>
      <w:r w:rsidRPr="00263484">
        <w:rPr>
          <w:lang w:val="da-DK"/>
        </w:rPr>
        <w:t>9.</w:t>
      </w:r>
      <w:r w:rsidRPr="00263484">
        <w:rPr>
          <w:lang w:val="da-DK"/>
        </w:rPr>
        <w:tab/>
        <w:t>Hvis begæringen om ugyldighed ikke afvises som uantagelig, videresender Kontoret straks denne begæring til indehaveren af enhedscertifikatet og offentliggør den i registret. Hvis der er indgivet flere begæringer om ugyldighed, giver Kontoret straks de øvrige ansøgere meddelelse herom.</w:t>
      </w:r>
    </w:p>
    <w:p w14:paraId="32D9FCDB" w14:textId="77777777" w:rsidR="00E27EA4" w:rsidRPr="00263484" w:rsidRDefault="00CC5AA5">
      <w:pPr>
        <w:ind w:left="850" w:hanging="850"/>
        <w:rPr>
          <w:lang w:val="da-DK"/>
        </w:rPr>
      </w:pPr>
      <w:r w:rsidRPr="00263484">
        <w:rPr>
          <w:lang w:val="da-DK"/>
        </w:rPr>
        <w:t>10.</w:t>
      </w:r>
      <w:r w:rsidRPr="00263484">
        <w:rPr>
          <w:lang w:val="da-DK"/>
        </w:rPr>
        <w:tab/>
        <w:t>Kontoret træffer afgørelse om begæringen om ugyldighed inden for seks måneder, medmindre sagens kompleksitet kræver en længere frist.</w:t>
      </w:r>
    </w:p>
    <w:p w14:paraId="6FC630BA" w14:textId="77777777" w:rsidR="00E27EA4" w:rsidRPr="00263484" w:rsidRDefault="00CC5AA5">
      <w:pPr>
        <w:ind w:left="850" w:hanging="850"/>
        <w:rPr>
          <w:lang w:val="da-DK"/>
        </w:rPr>
      </w:pPr>
      <w:r w:rsidRPr="00263484">
        <w:rPr>
          <w:lang w:val="da-DK"/>
        </w:rPr>
        <w:t>11.</w:t>
      </w:r>
      <w:r w:rsidRPr="00263484">
        <w:rPr>
          <w:lang w:val="da-DK"/>
        </w:rPr>
        <w:tab/>
        <w:t>Hvis behandlingen af begæringen om ugyldighed viser, at en eller flere af betingelserne i artikel 21 er opfyldt, erklæres enhedscertifikatet ugyldigt. Hvis det ikke er tilfældet, afvises begæringen om ugyldighed. Udfaldet indføres i registret.</w:t>
      </w:r>
    </w:p>
    <w:p w14:paraId="2148413D" w14:textId="5117288F" w:rsidR="00E27EA4" w:rsidRPr="00263484" w:rsidRDefault="00CC5AA5">
      <w:pPr>
        <w:ind w:left="850" w:hanging="850"/>
        <w:rPr>
          <w:b/>
          <w:lang w:val="da-DK"/>
        </w:rPr>
      </w:pPr>
      <w:r w:rsidRPr="00263484">
        <w:rPr>
          <w:lang w:val="da-DK"/>
        </w:rPr>
        <w:t>12.</w:t>
      </w:r>
      <w:r w:rsidRPr="00263484">
        <w:rPr>
          <w:lang w:val="da-DK"/>
        </w:rPr>
        <w:tab/>
      </w:r>
      <w:proofErr w:type="spellStart"/>
      <w:r w:rsidRPr="00263484">
        <w:rPr>
          <w:strike/>
          <w:lang w:val="da-DK"/>
        </w:rPr>
        <w:t>Hvis</w:t>
      </w:r>
      <w:r w:rsidRPr="00263484">
        <w:rPr>
          <w:b/>
          <w:i/>
          <w:lang w:val="da-DK"/>
        </w:rPr>
        <w:t>I</w:t>
      </w:r>
      <w:proofErr w:type="spellEnd"/>
      <w:r w:rsidRPr="00263484">
        <w:rPr>
          <w:b/>
          <w:i/>
          <w:lang w:val="da-DK"/>
        </w:rPr>
        <w:t xml:space="preserve"> det omfang et</w:t>
      </w:r>
      <w:r w:rsidRPr="00263484">
        <w:rPr>
          <w:lang w:val="da-DK"/>
        </w:rPr>
        <w:t xml:space="preserve"> enhedscertifikatet erklæres helt eller delvis ugyldigt, anses retsvirkningerne i henhold til denne forordning for ikke at have eksisteret.</w:t>
      </w:r>
      <w:r w:rsidR="0095720B" w:rsidRPr="00263484">
        <w:rPr>
          <w:b/>
          <w:lang w:val="da-DK"/>
        </w:rPr>
        <w:t xml:space="preserve"> [Ændring 29]</w:t>
      </w:r>
    </w:p>
    <w:p w14:paraId="6BFB89C3" w14:textId="660FD441" w:rsidR="00E27EA4" w:rsidRPr="00263484" w:rsidRDefault="00A23F12">
      <w:pPr>
        <w:ind w:left="850" w:hanging="850"/>
        <w:rPr>
          <w:lang w:val="da-DK"/>
        </w:rPr>
      </w:pPr>
      <w:r w:rsidRPr="00263484">
        <w:rPr>
          <w:lang w:val="da-DK"/>
        </w:rPr>
        <w:br w:type="page"/>
      </w:r>
      <w:r w:rsidR="00CC5AA5" w:rsidRPr="00263484">
        <w:rPr>
          <w:lang w:val="da-DK"/>
        </w:rPr>
        <w:lastRenderedPageBreak/>
        <w:t>13.</w:t>
      </w:r>
      <w:r w:rsidR="00CC5AA5" w:rsidRPr="00263484">
        <w:rPr>
          <w:lang w:val="da-DK"/>
        </w:rPr>
        <w:tab/>
        <w:t>Kommissionen tillægges beføjelser til at vedtage delegerede retsakter i overensstemmelse med artikel 49 med henblik på at supplere denne forordning ved at præcisere de nærmere bestemmelser om proceduren for erklæring om ugyldighed.</w:t>
      </w:r>
    </w:p>
    <w:p w14:paraId="2BE0FE6B" w14:textId="77777777" w:rsidR="00E27EA4" w:rsidRPr="00263484" w:rsidRDefault="00CC5AA5">
      <w:pPr>
        <w:jc w:val="center"/>
        <w:rPr>
          <w:lang w:val="da-DK"/>
        </w:rPr>
      </w:pPr>
      <w:r w:rsidRPr="00263484">
        <w:rPr>
          <w:lang w:val="da-DK"/>
        </w:rPr>
        <w:t>Artikel 23</w:t>
      </w:r>
      <w:r w:rsidRPr="00263484">
        <w:rPr>
          <w:lang w:val="da-DK"/>
        </w:rPr>
        <w:br/>
        <w:t>Modkrav om et certifikats ugyldighed</w:t>
      </w:r>
    </w:p>
    <w:p w14:paraId="718D1D05" w14:textId="77777777" w:rsidR="00E27EA4" w:rsidRPr="00263484" w:rsidRDefault="00CC5AA5">
      <w:pPr>
        <w:ind w:left="850" w:hanging="850"/>
        <w:rPr>
          <w:lang w:val="da-DK"/>
        </w:rPr>
      </w:pPr>
      <w:r w:rsidRPr="00263484">
        <w:rPr>
          <w:lang w:val="da-DK"/>
        </w:rPr>
        <w:t>1.</w:t>
      </w:r>
      <w:r w:rsidRPr="00263484">
        <w:rPr>
          <w:lang w:val="da-DK"/>
        </w:rPr>
        <w:tab/>
        <w:t>Et modkrav om ugyldighed kan kun baseres på de ugyldighedsgrunde, der er anført i artikel 21.</w:t>
      </w:r>
    </w:p>
    <w:p w14:paraId="4D9F33F7" w14:textId="77777777" w:rsidR="00E27EA4" w:rsidRPr="00263484" w:rsidRDefault="00CC5AA5">
      <w:pPr>
        <w:ind w:left="850" w:hanging="850"/>
        <w:rPr>
          <w:lang w:val="da-DK"/>
        </w:rPr>
      </w:pPr>
      <w:r w:rsidRPr="00263484">
        <w:rPr>
          <w:lang w:val="da-DK"/>
        </w:rPr>
        <w:t>2.</w:t>
      </w:r>
      <w:r w:rsidRPr="00263484">
        <w:rPr>
          <w:lang w:val="da-DK"/>
        </w:rPr>
        <w:tab/>
        <w:t>En kompetent domstol i en medlemsstat afviser et modkrav om ugyldighed, såfremt Kontoret allerede har truffet endelig afgørelse i en sag vedrørende samme spørgsmål mellem de samme parter.</w:t>
      </w:r>
    </w:p>
    <w:p w14:paraId="6F995AFA" w14:textId="77777777" w:rsidR="00E27EA4" w:rsidRPr="00263484" w:rsidRDefault="00CC5AA5">
      <w:pPr>
        <w:ind w:left="850" w:hanging="850"/>
        <w:rPr>
          <w:lang w:val="da-DK"/>
        </w:rPr>
      </w:pPr>
      <w:r w:rsidRPr="00263484">
        <w:rPr>
          <w:lang w:val="da-DK"/>
        </w:rPr>
        <w:t>3.</w:t>
      </w:r>
      <w:r w:rsidRPr="00263484">
        <w:rPr>
          <w:lang w:val="da-DK"/>
        </w:rPr>
        <w:tab/>
        <w:t>Fremsættes modkravet under en retssag, som indehaveren af enhedscertifikatet ikke allerede er part i, underrettes vedkommende derom og kan intervenere i retssagen i overensstemmelse med de betingelser, der er gældende ved den kompetente domstol.</w:t>
      </w:r>
    </w:p>
    <w:p w14:paraId="69441743" w14:textId="54890FBF" w:rsidR="00E27EA4" w:rsidRPr="00263484" w:rsidRDefault="00A23F12">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Den kompetente domstol i en medlemsstat, ved hvilken der er fremsat modkrav med påstand om et enhedscertifikats ugyldighed, må ikke behandle modkravet, før enten den interesserede part eller domstolen har meddelt Kontoret datoen for fremsættelsen af modkravet. Kontoret indfører denne oplysning i registret. Var begæringen om enhedscertifikatets ugyldighed allerede blevet fremsat for Kontoret, før modkravet blev indgivet, skal domstolen underrettes herom af Kontoret og udsætte behandlingen af sagen, indtil afgørelsen vedrørende begæringen er endelig, eller indtil begæringen er trukket tilbage.</w:t>
      </w:r>
    </w:p>
    <w:p w14:paraId="743D5BA6" w14:textId="77777777" w:rsidR="00E27EA4" w:rsidRPr="00263484" w:rsidRDefault="00CC5AA5">
      <w:pPr>
        <w:ind w:left="850" w:hanging="850"/>
        <w:rPr>
          <w:lang w:val="da-DK"/>
        </w:rPr>
      </w:pPr>
      <w:r w:rsidRPr="00263484">
        <w:rPr>
          <w:lang w:val="da-DK"/>
        </w:rPr>
        <w:t>5.</w:t>
      </w:r>
      <w:r w:rsidRPr="00263484">
        <w:rPr>
          <w:lang w:val="da-DK"/>
        </w:rPr>
        <w:tab/>
        <w:t>Hvis en kompetent domstol i en medlemsstat har truffet en endelig afgørelse om et modkrav med påstand om et enhedscertifikats ugyldighed, fremsendes der enten af domstolen eller en af parterne i den nationale sag straks en kopi af afgørelsen til Kontoret. EIUPO eller enhver anden interesseret part kan anmode om oplysninger om en sådan fremsendelse. Kontoret indfører en henvisning til afgørelsen i registret og træffer de nødvendige foranstaltninger for at efterkomme afgørelsens konklusion.</w:t>
      </w:r>
    </w:p>
    <w:p w14:paraId="70F1E83C" w14:textId="50130505" w:rsidR="00E27EA4" w:rsidRPr="00263484" w:rsidRDefault="00A23F12">
      <w:pPr>
        <w:ind w:left="850" w:hanging="850"/>
        <w:rPr>
          <w:lang w:val="da-DK"/>
        </w:rPr>
      </w:pPr>
      <w:r w:rsidRPr="00263484">
        <w:rPr>
          <w:lang w:val="da-DK"/>
        </w:rPr>
        <w:br w:type="page"/>
      </w:r>
      <w:r w:rsidR="00CC5AA5" w:rsidRPr="00263484">
        <w:rPr>
          <w:lang w:val="da-DK"/>
        </w:rPr>
        <w:lastRenderedPageBreak/>
        <w:t>6.</w:t>
      </w:r>
      <w:r w:rsidR="00CC5AA5" w:rsidRPr="00263484">
        <w:rPr>
          <w:lang w:val="da-DK"/>
        </w:rPr>
        <w:tab/>
        <w:t xml:space="preserve">Den kompetente domstol, som skal afgøre et modkrav om en erklæring om ugyldighed, kan på begæring af indehaveren af enhedscertifikat og efter at have hørt de øvrige parter udsætte sagens behandling og opfordre sagsøgte til inden for en af domstolen fastsat frist at indgive begæring til Kontoret om enhedscertifikatets ugyldighed. Indgives begæringen ikke inden for den fastsatte frist, optages sagen til fortsat behandling; modkravet anses for frafaldet. Udsætter den kompetente domstol i en medlemsstat sagens behandling, kan den anordne anvendelse af foreløbige, herunder sikrende </w:t>
      </w:r>
      <w:proofErr w:type="spellStart"/>
      <w:r w:rsidR="00CC5AA5" w:rsidRPr="00263484">
        <w:rPr>
          <w:lang w:val="da-DK"/>
        </w:rPr>
        <w:t>retsmidler</w:t>
      </w:r>
      <w:proofErr w:type="spellEnd"/>
      <w:r w:rsidR="00CC5AA5" w:rsidRPr="00263484">
        <w:rPr>
          <w:lang w:val="da-DK"/>
        </w:rPr>
        <w:t>, for det tidsrum, udsættelsen varer.</w:t>
      </w:r>
    </w:p>
    <w:p w14:paraId="0B674C99" w14:textId="77777777" w:rsidR="00E27EA4" w:rsidRPr="00263484" w:rsidRDefault="00CC5AA5">
      <w:pPr>
        <w:jc w:val="center"/>
        <w:rPr>
          <w:lang w:val="da-DK"/>
        </w:rPr>
      </w:pPr>
      <w:r w:rsidRPr="00263484">
        <w:rPr>
          <w:lang w:val="da-DK"/>
        </w:rPr>
        <w:t>Artikel 24</w:t>
      </w:r>
      <w:r w:rsidRPr="00263484">
        <w:rPr>
          <w:lang w:val="da-DK"/>
        </w:rPr>
        <w:br/>
        <w:t>Offentliggørelse af bortfald eller ugyldighed</w:t>
      </w:r>
    </w:p>
    <w:p w14:paraId="14F2345E" w14:textId="77777777" w:rsidR="00E27EA4" w:rsidRPr="00263484" w:rsidRDefault="00CC5AA5">
      <w:pPr>
        <w:pStyle w:val="Applicationdirecte"/>
        <w:rPr>
          <w:lang w:val="da-DK"/>
        </w:rPr>
      </w:pPr>
      <w:r w:rsidRPr="00263484">
        <w:rPr>
          <w:lang w:val="da-DK"/>
        </w:rPr>
        <w:t>Hvis enhedscertifikatet bortfalder i overensstemmelse med artikel 20, stk. 1, litra b) eller c), eller artikel 20, stk. 2, eller er ugyldigt i henhold til artikel 21 og 22, offentliggør Kontoret straks en meddelelse herom.</w:t>
      </w:r>
    </w:p>
    <w:p w14:paraId="2ACFC920" w14:textId="658DBCB8" w:rsidR="00E27EA4" w:rsidRPr="00263484" w:rsidRDefault="00A23F12">
      <w:pPr>
        <w:jc w:val="center"/>
        <w:rPr>
          <w:lang w:val="da-DK"/>
        </w:rPr>
      </w:pPr>
      <w:r w:rsidRPr="00263484">
        <w:rPr>
          <w:lang w:val="da-DK"/>
        </w:rPr>
        <w:br w:type="page"/>
      </w:r>
      <w:r w:rsidR="00CC5AA5" w:rsidRPr="00263484">
        <w:rPr>
          <w:lang w:val="da-DK"/>
        </w:rPr>
        <w:lastRenderedPageBreak/>
        <w:t>Artikel 25</w:t>
      </w:r>
      <w:r w:rsidR="00CC5AA5" w:rsidRPr="00263484">
        <w:rPr>
          <w:lang w:val="da-DK"/>
        </w:rPr>
        <w:br/>
        <w:t>Overgang</w:t>
      </w:r>
    </w:p>
    <w:p w14:paraId="00639557" w14:textId="77777777" w:rsidR="00E27EA4" w:rsidRPr="00263484" w:rsidRDefault="00CC5AA5">
      <w:pPr>
        <w:ind w:left="850" w:hanging="850"/>
        <w:rPr>
          <w:lang w:val="da-DK"/>
        </w:rPr>
      </w:pPr>
      <w:r w:rsidRPr="00263484">
        <w:rPr>
          <w:lang w:val="da-DK"/>
        </w:rPr>
        <w:t>1.</w:t>
      </w:r>
      <w:r w:rsidRPr="00263484">
        <w:rPr>
          <w:lang w:val="da-DK"/>
        </w:rPr>
        <w:tab/>
        <w:t>Hvis grundpatentets ensartede retsvirkning tilbagekaldes, mens ansøgningen om et enhedscertifikat stadig er under behandling, kan indehaveren af denne ansøgning mod et gebyr anmode om, at ansøgningen overgår til en centraliseret ansøgning om certifikater.</w:t>
      </w:r>
    </w:p>
    <w:p w14:paraId="0764CD60" w14:textId="77777777" w:rsidR="00E27EA4" w:rsidRPr="00263484" w:rsidRDefault="00CC5AA5">
      <w:pPr>
        <w:ind w:left="850" w:hanging="850"/>
        <w:rPr>
          <w:lang w:val="da-DK"/>
        </w:rPr>
      </w:pPr>
      <w:r w:rsidRPr="00263484">
        <w:rPr>
          <w:lang w:val="da-DK"/>
        </w:rPr>
        <w:t>2.</w:t>
      </w:r>
      <w:r w:rsidRPr="00263484">
        <w:rPr>
          <w:lang w:val="da-DK"/>
        </w:rPr>
        <w:tab/>
        <w:t>Hvis grundpatentets ensartede retsvirkning tilbagekaldes, efter at enhedscertifikatet er blevet udstedt, kan indehaveren af dette certifikat mod et gebyr anmode om, at enhedscertifikatet overgår til nationale certifikater.</w:t>
      </w:r>
    </w:p>
    <w:p w14:paraId="41279A24" w14:textId="77777777" w:rsidR="00E27EA4" w:rsidRPr="00263484" w:rsidRDefault="00CC5AA5">
      <w:pPr>
        <w:ind w:left="850" w:hanging="850"/>
        <w:rPr>
          <w:lang w:val="da-DK"/>
        </w:rPr>
      </w:pPr>
      <w:r w:rsidRPr="00263484">
        <w:rPr>
          <w:lang w:val="da-DK"/>
        </w:rPr>
        <w:t>3.</w:t>
      </w:r>
      <w:r w:rsidRPr="00263484">
        <w:rPr>
          <w:lang w:val="da-DK"/>
        </w:rPr>
        <w:tab/>
        <w:t>En begæring om overgang kan indgives til Kontoret senest tre måneder efter meddelelsen om tilbagekaldelsen af grundpatentets ensartede retsvirkning.</w:t>
      </w:r>
    </w:p>
    <w:p w14:paraId="27513D1F" w14:textId="77777777" w:rsidR="00E27EA4" w:rsidRPr="00263484" w:rsidRDefault="00CC5AA5">
      <w:pPr>
        <w:ind w:left="850" w:hanging="850"/>
        <w:rPr>
          <w:lang w:val="da-DK"/>
        </w:rPr>
      </w:pPr>
      <w:r w:rsidRPr="00263484">
        <w:rPr>
          <w:lang w:val="da-DK"/>
        </w:rPr>
        <w:t>4.</w:t>
      </w:r>
      <w:r w:rsidRPr="00263484">
        <w:rPr>
          <w:lang w:val="da-DK"/>
        </w:rPr>
        <w:tab/>
        <w:t>En begæring om overgang samt resultatet heraf offentliggøres i registret.</w:t>
      </w:r>
    </w:p>
    <w:p w14:paraId="72A2A7F3" w14:textId="4C1BAFE9" w:rsidR="00E27EA4" w:rsidRPr="00263484" w:rsidRDefault="00A23F12">
      <w:pPr>
        <w:ind w:left="850" w:hanging="850"/>
        <w:rPr>
          <w:lang w:val="da-DK"/>
        </w:rPr>
      </w:pPr>
      <w:r w:rsidRPr="00263484">
        <w:rPr>
          <w:lang w:val="da-DK"/>
        </w:rPr>
        <w:br w:type="page"/>
      </w:r>
      <w:r w:rsidR="00CC5AA5" w:rsidRPr="00263484">
        <w:rPr>
          <w:lang w:val="da-DK"/>
        </w:rPr>
        <w:lastRenderedPageBreak/>
        <w:t>5.</w:t>
      </w:r>
      <w:r w:rsidR="00CC5AA5" w:rsidRPr="00263484">
        <w:rPr>
          <w:lang w:val="da-DK"/>
        </w:rPr>
        <w:tab/>
        <w:t>Kontoret kontrollerer, om den begærede overgang opfylder betingelserne i denne artikel sammen med de formelle betingelser, der er fastsat i den gennemførelsesretsakt, der er vedtaget i henhold til stk. 8. Hvis betingelserne til begæringen ikke er opfyldt, giver Kontoret ansøgeren meddelelse om manglerne. Hvis manglerne ikke afhjælpes inden for en af Kontoret fastsat frist, afvises begæringen om overgang. Er gebyret for overgang til national ansøgning ikke blevet betalt inden for den fastsatte frist på tre måneder, meddeler Kontoret den begærende part, at begæringen om overgang ikke anses for indgivet.</w:t>
      </w:r>
    </w:p>
    <w:p w14:paraId="6511FF60" w14:textId="77777777" w:rsidR="00E27EA4" w:rsidRPr="00263484" w:rsidRDefault="00CC5AA5">
      <w:pPr>
        <w:ind w:left="850" w:hanging="850"/>
        <w:rPr>
          <w:lang w:val="da-DK"/>
        </w:rPr>
      </w:pPr>
      <w:r w:rsidRPr="00263484">
        <w:rPr>
          <w:lang w:val="da-DK"/>
        </w:rPr>
        <w:t>6.</w:t>
      </w:r>
      <w:r w:rsidRPr="00263484">
        <w:rPr>
          <w:lang w:val="da-DK"/>
        </w:rPr>
        <w:tab/>
        <w:t>Hvis en anmodning i henhold til stk. 1 er i overensstemmelse med stk. 5, konverterer Kontoret ansøgningen om et enhedscertifikat til en centraliseret ansøgning om certifikater med angivelse af de medlemsstater, hvor grundpatentet havde ensartet retsvirkning. I tilfælde af en kombineret ansøgning føjes angivelsen af de medlemsstater, hvor grundpatentet havde ensartet retsvirkning, til angivelsen af andre medlemsstater, der allerede er omfattet af den kombinerede ansøgning.</w:t>
      </w:r>
    </w:p>
    <w:p w14:paraId="7E7EE781" w14:textId="6B834C74" w:rsidR="00E27EA4" w:rsidRPr="00263484" w:rsidRDefault="00A23F12">
      <w:pPr>
        <w:ind w:left="850" w:hanging="850"/>
        <w:rPr>
          <w:lang w:val="da-DK"/>
        </w:rPr>
      </w:pPr>
      <w:r w:rsidRPr="00263484">
        <w:rPr>
          <w:lang w:val="da-DK"/>
        </w:rPr>
        <w:br w:type="page"/>
      </w:r>
      <w:r w:rsidR="00CC5AA5" w:rsidRPr="00263484">
        <w:rPr>
          <w:lang w:val="da-DK"/>
        </w:rPr>
        <w:lastRenderedPageBreak/>
        <w:t>7.</w:t>
      </w:r>
      <w:r w:rsidR="00CC5AA5" w:rsidRPr="00263484">
        <w:rPr>
          <w:lang w:val="da-DK"/>
        </w:rPr>
        <w:tab/>
        <w:t>Hvis en begæring i henhold til stk. 2 er i overensstemmelse med stk. 5, fremsender Kontoret begæringen om overgang til de kompetente nationale myndigheder i hver medlemsstat, hvor grundpatentet havde ensartet retsvirkning, og for hvilken begæringen er fundet antagelig. De kompetente nationale myndigheder træffer afgørelse i overensstemmelse hermed.</w:t>
      </w:r>
    </w:p>
    <w:p w14:paraId="658433B3" w14:textId="77777777" w:rsidR="00E27EA4" w:rsidRPr="00263484" w:rsidRDefault="00CC5AA5">
      <w:pPr>
        <w:ind w:left="850" w:hanging="850"/>
        <w:rPr>
          <w:lang w:val="da-DK"/>
        </w:rPr>
      </w:pPr>
      <w:r w:rsidRPr="00263484">
        <w:rPr>
          <w:lang w:val="da-DK"/>
        </w:rPr>
        <w:t>8.</w:t>
      </w:r>
      <w:r w:rsidRPr="00263484">
        <w:rPr>
          <w:lang w:val="da-DK"/>
        </w:rPr>
        <w:tab/>
        <w:t>Kommissionen vedtager gennemførelsesretsakter, der præciserer de oplysninger, der skal være indeholdt i en begæring om overgang for et enhedscertifikat eller et enhedscertifikat til en centraliseret ansøgning om certifikater eller nationale certifikater. Disse gennemførelsesretsakter vedtages efter undersøgelsesproceduren, jf. artikel 50.</w:t>
      </w:r>
    </w:p>
    <w:p w14:paraId="1BC05357" w14:textId="77777777" w:rsidR="00E27EA4" w:rsidRPr="00263484" w:rsidRDefault="00CC5AA5">
      <w:pPr>
        <w:jc w:val="center"/>
        <w:rPr>
          <w:lang w:val="da-DK"/>
        </w:rPr>
      </w:pPr>
      <w:r w:rsidRPr="00263484">
        <w:rPr>
          <w:lang w:val="da-DK"/>
        </w:rPr>
        <w:t>Artikel 26</w:t>
      </w:r>
      <w:r w:rsidRPr="00263484">
        <w:rPr>
          <w:lang w:val="da-DK"/>
        </w:rPr>
        <w:br/>
        <w:t>Klage</w:t>
      </w:r>
    </w:p>
    <w:p w14:paraId="3C49E701" w14:textId="77777777" w:rsidR="00E27EA4" w:rsidRPr="00263484" w:rsidRDefault="00CC5AA5">
      <w:pPr>
        <w:ind w:left="850" w:hanging="850"/>
        <w:rPr>
          <w:lang w:val="da-DK"/>
        </w:rPr>
      </w:pPr>
      <w:r w:rsidRPr="00263484">
        <w:rPr>
          <w:lang w:val="da-DK"/>
        </w:rPr>
        <w:t>1.</w:t>
      </w:r>
      <w:r w:rsidRPr="00263484">
        <w:rPr>
          <w:lang w:val="da-DK"/>
        </w:rPr>
        <w:tab/>
        <w:t>Enhver part i en sag i henhold til denne forordning, som er blevet negativt berørt af en afgørelse truffet af Kontoret, herunder vedtagelse af en prøvningsudtalelse, kan indbringe afgørelsen for appelkamrene.</w:t>
      </w:r>
    </w:p>
    <w:p w14:paraId="7A2FE641" w14:textId="08B08FC7" w:rsidR="00E27EA4" w:rsidRPr="00263484" w:rsidRDefault="00A23F12">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Indgivelsen af klagen har opsættende virkning. En afgørelse fra Kontoret, der ikke er blevet anfægtet, får virkning dagen efter udløbet af den klagefrist, der er omhandlet i stk. 3.</w:t>
      </w:r>
    </w:p>
    <w:p w14:paraId="1AA1441A" w14:textId="77777777" w:rsidR="00E27EA4" w:rsidRPr="00263484" w:rsidRDefault="00CC5AA5">
      <w:pPr>
        <w:ind w:left="850" w:hanging="850"/>
        <w:rPr>
          <w:lang w:val="da-DK"/>
        </w:rPr>
      </w:pPr>
      <w:r w:rsidRPr="00263484">
        <w:rPr>
          <w:lang w:val="da-DK"/>
        </w:rPr>
        <w:t>3.</w:t>
      </w:r>
      <w:r w:rsidRPr="00263484">
        <w:rPr>
          <w:lang w:val="da-DK"/>
        </w:rPr>
        <w:tab/>
        <w:t xml:space="preserve">Klagen skal indgives skriftligt til Kontoret senest to måneder efter datoen for offentliggørelse af afgørelsen. Klagen anses først for indgivet, når klagegebyret er betalt. I tilfælde af en klage skal der indgives en skriftlig </w:t>
      </w:r>
      <w:proofErr w:type="spellStart"/>
      <w:r w:rsidRPr="00263484">
        <w:rPr>
          <w:strike/>
          <w:lang w:val="da-DK"/>
        </w:rPr>
        <w:t>begrundelse</w:t>
      </w:r>
      <w:r w:rsidRPr="00263484">
        <w:rPr>
          <w:b/>
          <w:i/>
          <w:lang w:val="da-DK"/>
        </w:rPr>
        <w:t>erklæring</w:t>
      </w:r>
      <w:proofErr w:type="spellEnd"/>
      <w:r w:rsidRPr="00263484">
        <w:rPr>
          <w:b/>
          <w:i/>
          <w:lang w:val="da-DK"/>
        </w:rPr>
        <w:t>, som angiver begrundelserne</w:t>
      </w:r>
      <w:r w:rsidRPr="00263484">
        <w:rPr>
          <w:lang w:val="da-DK"/>
        </w:rPr>
        <w:t xml:space="preserve"> for klagen</w:t>
      </w:r>
      <w:r w:rsidRPr="00263484">
        <w:rPr>
          <w:b/>
          <w:i/>
          <w:lang w:val="da-DK"/>
        </w:rPr>
        <w:t>, herunder dokumentation, der underbygger disse begrundelser,</w:t>
      </w:r>
      <w:r w:rsidRPr="00263484">
        <w:rPr>
          <w:lang w:val="da-DK"/>
        </w:rPr>
        <w:t xml:space="preserve"> senest </w:t>
      </w:r>
      <w:r w:rsidRPr="00263484">
        <w:rPr>
          <w:strike/>
          <w:lang w:val="da-DK"/>
        </w:rPr>
        <w:t>fire</w:t>
      </w:r>
      <w:r w:rsidRPr="00263484">
        <w:rPr>
          <w:b/>
          <w:i/>
          <w:lang w:val="da-DK"/>
        </w:rPr>
        <w:t>tre</w:t>
      </w:r>
      <w:r w:rsidRPr="00263484">
        <w:rPr>
          <w:lang w:val="da-DK"/>
        </w:rPr>
        <w:t xml:space="preserve"> måneder efter datoen for meddelelsen af afgørelsen.</w:t>
      </w:r>
    </w:p>
    <w:p w14:paraId="37BE4FEB" w14:textId="08189143" w:rsidR="00E27EA4" w:rsidRPr="00263484" w:rsidRDefault="00CC5AA5">
      <w:pPr>
        <w:ind w:left="850"/>
        <w:rPr>
          <w:b/>
          <w:lang w:val="da-DK"/>
        </w:rPr>
      </w:pPr>
      <w:r w:rsidRPr="00263484">
        <w:rPr>
          <w:b/>
          <w:i/>
          <w:lang w:val="da-DK"/>
        </w:rPr>
        <w:t>Et eventuelt svar på begrundelsen for klagen skal afgives skriftligt senest tre måneder efter indgivelsesdatoen for begrundelsen for klagen. Kontoret fastsætter, hvor det er relevant, en frist for den mundtlige forhandling senest tre måneder efter afgivelsen af svaret eller senest seks måneder efter indgivelsen af begrundelsen for klagen, alt efter hvilken dato der kommer først. Kontoret udsteder en skriftlig afgørelse senest tre måneder efter datoen for den mundtlige høring eller efter afgivelsen af svaret på begrundelsen for klagen, alt efter hvad der er relevant.</w:t>
      </w:r>
      <w:r w:rsidR="00D94680" w:rsidRPr="00263484">
        <w:rPr>
          <w:b/>
          <w:lang w:val="da-DK"/>
        </w:rPr>
        <w:t xml:space="preserve"> [Ændring 30]</w:t>
      </w:r>
    </w:p>
    <w:p w14:paraId="1B0CC63C" w14:textId="707E8E95" w:rsidR="00E27EA4" w:rsidRPr="00263484" w:rsidRDefault="00A23F12">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Efter at have undersøgt, om klagen kan antages til behandling, træffer appelkamrene afgørelse om klagens realitet.</w:t>
      </w:r>
    </w:p>
    <w:p w14:paraId="541DB9CC" w14:textId="51775DAE" w:rsidR="00E27EA4" w:rsidRPr="00263484" w:rsidRDefault="00CC5AA5">
      <w:pPr>
        <w:ind w:left="850" w:hanging="850"/>
        <w:rPr>
          <w:b/>
          <w:lang w:val="da-DK"/>
        </w:rPr>
      </w:pPr>
      <w:r w:rsidRPr="00263484">
        <w:rPr>
          <w:lang w:val="da-DK"/>
        </w:rPr>
        <w:t>5.</w:t>
      </w:r>
      <w:r w:rsidRPr="00263484">
        <w:rPr>
          <w:lang w:val="da-DK"/>
        </w:rPr>
        <w:tab/>
        <w:t xml:space="preserve">Hvis en klage fører til en afgørelse, der ikke er i overensstemmelse med prøvningsudtalelsen, </w:t>
      </w:r>
      <w:proofErr w:type="spellStart"/>
      <w:r w:rsidRPr="00263484">
        <w:rPr>
          <w:strike/>
          <w:lang w:val="da-DK"/>
        </w:rPr>
        <w:t>kan</w:t>
      </w:r>
      <w:r w:rsidRPr="00263484">
        <w:rPr>
          <w:b/>
          <w:i/>
          <w:lang w:val="da-DK"/>
        </w:rPr>
        <w:t>skal</w:t>
      </w:r>
      <w:proofErr w:type="spellEnd"/>
      <w:r w:rsidRPr="00263484">
        <w:rPr>
          <w:lang w:val="da-DK"/>
        </w:rPr>
        <w:t xml:space="preserve"> appelkammerets afgørelse annullere eller ændre udtalelsen.</w:t>
      </w:r>
      <w:r w:rsidR="00D94680" w:rsidRPr="00263484">
        <w:rPr>
          <w:b/>
          <w:lang w:val="da-DK"/>
        </w:rPr>
        <w:t xml:space="preserve"> [Ændring 31]</w:t>
      </w:r>
    </w:p>
    <w:p w14:paraId="136DA453" w14:textId="77777777" w:rsidR="00E27EA4" w:rsidRPr="00263484" w:rsidRDefault="00CC5AA5">
      <w:pPr>
        <w:ind w:left="850" w:hanging="850"/>
        <w:rPr>
          <w:lang w:val="da-DK"/>
        </w:rPr>
      </w:pPr>
      <w:r w:rsidRPr="00263484">
        <w:rPr>
          <w:lang w:val="da-DK"/>
        </w:rPr>
        <w:t>6.</w:t>
      </w:r>
      <w:r w:rsidRPr="00263484">
        <w:rPr>
          <w:lang w:val="da-DK"/>
        </w:rPr>
        <w:tab/>
        <w:t>Der kan anlægges sag ved Den Europæiske Unions Ret til prøvelse af en afgørelse truffet af appelkamrene vedrørende klager inden for en frist på 2 måneder fra meddelelsen af den pågældende afgørelse og på grund af tilsidesættelse af væsentlige formforskrifter, overtrædelse af traktaten om Den Europæiske Unions funktionsmåde, af denne forordning eller af retsregler vedrørende deres anvendelse eller magtfordrejning. Enhver part i sagen ved appelkammeret har adgang til at indbringe en klage, for så vidt den pågældende ikke har fået medhold. Retten har kompetence til at annullere eller omgøre den indklagede afgørelse.</w:t>
      </w:r>
    </w:p>
    <w:p w14:paraId="7045B620" w14:textId="3419F7BB" w:rsidR="00E27EA4" w:rsidRPr="00263484" w:rsidRDefault="00A23F12">
      <w:pPr>
        <w:ind w:left="850" w:hanging="850"/>
        <w:rPr>
          <w:lang w:val="da-DK"/>
        </w:rPr>
      </w:pPr>
      <w:r w:rsidRPr="00263484">
        <w:rPr>
          <w:lang w:val="da-DK"/>
        </w:rPr>
        <w:br w:type="page"/>
      </w:r>
      <w:r w:rsidR="00CC5AA5" w:rsidRPr="00263484">
        <w:rPr>
          <w:lang w:val="da-DK"/>
        </w:rPr>
        <w:lastRenderedPageBreak/>
        <w:t>7.</w:t>
      </w:r>
      <w:r w:rsidR="00CC5AA5" w:rsidRPr="00263484">
        <w:rPr>
          <w:lang w:val="da-DK"/>
        </w:rPr>
        <w:tab/>
        <w:t>Appelkamrenes afgørelser får først retskraft på dagen efter udløbet af den frist, der er omhandlet i artikel 6, eller, såfremt en sådan afgørelse inden for denne frist er indbragt for Retten, fra og med dagen efter dens afvisning, eller fra afvisningen af en eventuel klage indgivet til Den Europæiske Unions Domstol til prøvelse af Rettens afgørelse. Kontoret træffer de foranstaltninger, der er nødvendige for at efterkomme Rettens afgørelse, eller, i tilfælde af at denne afgørelse påklages, Domstolens afgørelse.</w:t>
      </w:r>
    </w:p>
    <w:p w14:paraId="3D68EFBF" w14:textId="77777777" w:rsidR="00E27EA4" w:rsidRPr="00263484" w:rsidRDefault="00CC5AA5">
      <w:pPr>
        <w:ind w:left="850" w:hanging="850"/>
        <w:rPr>
          <w:lang w:val="da-DK"/>
        </w:rPr>
      </w:pPr>
      <w:r w:rsidRPr="00263484">
        <w:rPr>
          <w:lang w:val="da-DK"/>
        </w:rPr>
        <w:t>8.</w:t>
      </w:r>
      <w:r w:rsidRPr="00263484">
        <w:rPr>
          <w:lang w:val="da-DK"/>
        </w:rPr>
        <w:tab/>
        <w:t>Kommissionen tillægges beføjelser til at vedtage delegerede retsakter i overensstemmelse med artikel 49 med henblik på at supplere denne forordning ved at præcisere indholdet og formen af den klage, der er omhandlet i stk. 3, proceduren for indgivelse og behandling af en klage samt indholdet og formen af appelkamrenes afgørelse, jf. stk. 4.</w:t>
      </w:r>
    </w:p>
    <w:p w14:paraId="7DC2519E" w14:textId="3774A0DC" w:rsidR="00E27EA4" w:rsidRPr="00263484" w:rsidRDefault="00A23F12">
      <w:pPr>
        <w:jc w:val="center"/>
        <w:rPr>
          <w:lang w:val="da-DK"/>
        </w:rPr>
      </w:pPr>
      <w:r w:rsidRPr="00263484">
        <w:rPr>
          <w:lang w:val="da-DK"/>
        </w:rPr>
        <w:br w:type="page"/>
      </w:r>
      <w:r w:rsidR="00CC5AA5" w:rsidRPr="00263484">
        <w:rPr>
          <w:lang w:val="da-DK"/>
        </w:rPr>
        <w:lastRenderedPageBreak/>
        <w:t>Artikel 27</w:t>
      </w:r>
      <w:r w:rsidR="00CC5AA5" w:rsidRPr="00263484">
        <w:rPr>
          <w:lang w:val="da-DK"/>
        </w:rPr>
        <w:br/>
        <w:t>Appelkamre</w:t>
      </w:r>
    </w:p>
    <w:p w14:paraId="22C2156F" w14:textId="77777777" w:rsidR="00E27EA4" w:rsidRPr="00263484" w:rsidRDefault="00CC5AA5">
      <w:pPr>
        <w:ind w:left="850" w:hanging="850"/>
        <w:rPr>
          <w:lang w:val="da-DK"/>
        </w:rPr>
      </w:pPr>
      <w:r w:rsidRPr="00263484">
        <w:rPr>
          <w:lang w:val="da-DK"/>
        </w:rPr>
        <w:t>1.</w:t>
      </w:r>
      <w:r w:rsidRPr="00263484">
        <w:rPr>
          <w:lang w:val="da-DK"/>
        </w:rPr>
        <w:tab/>
        <w:t>Ud over de beføjelser, der er tillagt det ved artikel 165 i forordning (EU) 2017/1001, træffer de appelkamre, der er oprettet ved nævnte forordning, afgørelse om klager over Kontorets afgørelser, der er truffet på grundlag af artikel 26, stk. 1.</w:t>
      </w:r>
    </w:p>
    <w:p w14:paraId="0ABD00B2" w14:textId="77777777" w:rsidR="00E27EA4" w:rsidRPr="00263484" w:rsidRDefault="00CC5AA5">
      <w:pPr>
        <w:ind w:left="850" w:hanging="850"/>
        <w:rPr>
          <w:lang w:val="da-DK"/>
        </w:rPr>
      </w:pPr>
      <w:r w:rsidRPr="00263484">
        <w:rPr>
          <w:lang w:val="da-DK"/>
        </w:rPr>
        <w:t>2.</w:t>
      </w:r>
      <w:r w:rsidRPr="00263484">
        <w:rPr>
          <w:lang w:val="da-DK"/>
        </w:rPr>
        <w:tab/>
        <w:t>Et appelkammer i sager vedrørende enhedscertifikater består af tre medlemmer, hvoraf mindst to er retskyndige. Appelkammeret kan indkalde yderligere to medlemmer, hvis det finder, at en given appelsag er af en sådan art, at dette er påkrævet.</w:t>
      </w:r>
    </w:p>
    <w:p w14:paraId="0FD05714" w14:textId="77777777" w:rsidR="00E27EA4" w:rsidRPr="00263484" w:rsidRDefault="00CC5AA5">
      <w:pPr>
        <w:ind w:left="850" w:hanging="850"/>
        <w:rPr>
          <w:lang w:val="da-DK"/>
        </w:rPr>
      </w:pPr>
      <w:r w:rsidRPr="00263484">
        <w:rPr>
          <w:lang w:val="da-DK"/>
        </w:rPr>
        <w:t>3.</w:t>
      </w:r>
      <w:r w:rsidRPr="00263484">
        <w:rPr>
          <w:lang w:val="da-DK"/>
        </w:rPr>
        <w:tab/>
        <w:t>Der må ikke være noget stort kammer som omhandlet i artikel 165, stk. 2, 3 og 4, og artikel 167, stk. 2, i forordning (EU) 2017/1001 i sager vedrørende enhedscertifikater. Afgørelser truffet af et enkelt medlem i henhold til artikel 165, stk. 2, i forordning (EU) 2017/1001 er ikke mulige.</w:t>
      </w:r>
    </w:p>
    <w:p w14:paraId="46A94666" w14:textId="178AABAE" w:rsidR="00E27EA4" w:rsidRPr="00263484" w:rsidRDefault="00A23F12">
      <w:pPr>
        <w:ind w:left="850" w:hanging="850"/>
        <w:rPr>
          <w:b/>
          <w:lang w:val="da-DK"/>
        </w:rPr>
      </w:pPr>
      <w:r w:rsidRPr="00263484">
        <w:rPr>
          <w:lang w:val="da-DK"/>
        </w:rPr>
        <w:br w:type="page"/>
      </w:r>
      <w:r w:rsidR="00CC5AA5" w:rsidRPr="00263484">
        <w:rPr>
          <w:lang w:val="da-DK"/>
        </w:rPr>
        <w:lastRenderedPageBreak/>
        <w:t>4.</w:t>
      </w:r>
      <w:r w:rsidR="00CC5AA5" w:rsidRPr="00263484">
        <w:rPr>
          <w:lang w:val="da-DK"/>
        </w:rPr>
        <w:tab/>
        <w:t>De af appelkammerets medlemmer, der beskæftiger sig med spørgsmål vedrørende enhedscertifikater, bør udpeges i overensstemmelse med artikel 166, stk. 5, i forordning (EU) 2017/1001.</w:t>
      </w:r>
      <w:r w:rsidR="00CC5AA5" w:rsidRPr="00263484">
        <w:rPr>
          <w:b/>
          <w:i/>
          <w:lang w:val="da-DK"/>
        </w:rPr>
        <w:t xml:space="preserve"> Ved udnævnelsen af medlemmer af appelkamrene i sager vedrørende ansøgninger om enhedscertifikater tages der behørigt hensyn til deres tidligere erfaring med spørgsmål vedrørende supplerende beskyttelsescertifikater eller patentret.</w:t>
      </w:r>
      <w:r w:rsidR="00D94680" w:rsidRPr="00263484">
        <w:rPr>
          <w:b/>
          <w:lang w:val="da-DK"/>
        </w:rPr>
        <w:t xml:space="preserve"> [Ændring 32]</w:t>
      </w:r>
    </w:p>
    <w:p w14:paraId="66FE905E" w14:textId="287377B2" w:rsidR="00E27EA4" w:rsidRPr="00263484" w:rsidRDefault="00CC5AA5">
      <w:pPr>
        <w:ind w:left="850" w:hanging="850"/>
        <w:rPr>
          <w:b/>
          <w:lang w:val="da-DK"/>
        </w:rPr>
      </w:pPr>
      <w:r w:rsidRPr="00263484">
        <w:rPr>
          <w:b/>
          <w:i/>
          <w:lang w:val="da-DK"/>
        </w:rPr>
        <w:t>4a.</w:t>
      </w:r>
      <w:r w:rsidRPr="00263484">
        <w:rPr>
          <w:lang w:val="da-DK"/>
        </w:rPr>
        <w:tab/>
      </w:r>
      <w:r w:rsidRPr="00263484">
        <w:rPr>
          <w:b/>
          <w:i/>
          <w:lang w:val="da-DK"/>
        </w:rPr>
        <w:t>Artikel 166, stk. 9, i forordning (EU) 2017/1001 finder anvendelse på appelkamre i sager vedrørende enhedscertifikater.</w:t>
      </w:r>
      <w:r w:rsidR="00D94680" w:rsidRPr="00263484">
        <w:rPr>
          <w:b/>
          <w:lang w:val="da-DK"/>
        </w:rPr>
        <w:t xml:space="preserve"> [Ændring 33]</w:t>
      </w:r>
    </w:p>
    <w:p w14:paraId="4EF553C5" w14:textId="77777777" w:rsidR="00E27EA4" w:rsidRPr="00263484" w:rsidRDefault="00CC5AA5">
      <w:pPr>
        <w:jc w:val="center"/>
        <w:rPr>
          <w:lang w:val="da-DK"/>
        </w:rPr>
      </w:pPr>
      <w:r w:rsidRPr="00263484">
        <w:rPr>
          <w:lang w:val="da-DK"/>
        </w:rPr>
        <w:t>Artikel 28</w:t>
      </w:r>
      <w:r w:rsidRPr="00263484">
        <w:rPr>
          <w:lang w:val="da-DK"/>
        </w:rPr>
        <w:br/>
        <w:t>Delegation af beføjelser vedrørende appelkamrene</w:t>
      </w:r>
    </w:p>
    <w:p w14:paraId="349B7C71" w14:textId="77777777" w:rsidR="00E27EA4" w:rsidRPr="00263484" w:rsidRDefault="00CC5AA5">
      <w:pPr>
        <w:pStyle w:val="Applicationdirecte"/>
        <w:rPr>
          <w:lang w:val="da-DK"/>
        </w:rPr>
      </w:pPr>
      <w:r w:rsidRPr="00263484">
        <w:rPr>
          <w:lang w:val="da-DK"/>
        </w:rPr>
        <w:t>Kommissionen tillægges beføjelser til at vedtage delegerede retsakter i overensstemmelse med artikel 49 med henblik på at supplere denne forordning ved at præcisere de nærmere bestemmelser for appelkamrenes organisering i sager om enhedscertifikater i henhold til denne forordning.</w:t>
      </w:r>
    </w:p>
    <w:p w14:paraId="4C01C6A7" w14:textId="0918FED1" w:rsidR="00E27EA4" w:rsidRPr="00263484" w:rsidRDefault="00A23F12">
      <w:pPr>
        <w:jc w:val="center"/>
        <w:rPr>
          <w:lang w:val="da-DK"/>
        </w:rPr>
      </w:pPr>
      <w:r w:rsidRPr="00263484">
        <w:rPr>
          <w:lang w:val="da-DK"/>
        </w:rPr>
        <w:br w:type="page"/>
      </w:r>
      <w:r w:rsidR="00CC5AA5" w:rsidRPr="00263484">
        <w:rPr>
          <w:lang w:val="da-DK"/>
        </w:rPr>
        <w:lastRenderedPageBreak/>
        <w:t>Artikel 29</w:t>
      </w:r>
      <w:r w:rsidR="00CC5AA5" w:rsidRPr="00263484">
        <w:rPr>
          <w:lang w:val="da-DK"/>
        </w:rPr>
        <w:br/>
        <w:t>Gebyrer</w:t>
      </w:r>
    </w:p>
    <w:p w14:paraId="7B2ED912" w14:textId="77777777" w:rsidR="00E27EA4" w:rsidRPr="00263484" w:rsidRDefault="00CC5AA5">
      <w:pPr>
        <w:ind w:left="850" w:hanging="850"/>
        <w:rPr>
          <w:lang w:val="da-DK"/>
        </w:rPr>
      </w:pPr>
      <w:r w:rsidRPr="00263484">
        <w:rPr>
          <w:lang w:val="da-DK"/>
        </w:rPr>
        <w:t>1.</w:t>
      </w:r>
      <w:r w:rsidRPr="00263484">
        <w:rPr>
          <w:lang w:val="da-DK"/>
        </w:rPr>
        <w:tab/>
        <w:t>Kontoret opkræver et gebyr for en ansøgning om et enhedscertifikat.</w:t>
      </w:r>
    </w:p>
    <w:p w14:paraId="4F4A70AA" w14:textId="77777777" w:rsidR="00E27EA4" w:rsidRPr="00263484" w:rsidRDefault="00CC5AA5">
      <w:pPr>
        <w:ind w:left="850" w:hanging="850"/>
        <w:rPr>
          <w:lang w:val="da-DK"/>
        </w:rPr>
      </w:pPr>
      <w:r w:rsidRPr="00263484">
        <w:rPr>
          <w:lang w:val="da-DK"/>
        </w:rPr>
        <w:t>2.</w:t>
      </w:r>
      <w:r w:rsidRPr="00263484">
        <w:rPr>
          <w:lang w:val="da-DK"/>
        </w:rPr>
        <w:tab/>
        <w:t>Kontoret opkræver et gebyr for klager, indsigelser, begæringer om ugyldighed og begæringer om overgang.</w:t>
      </w:r>
    </w:p>
    <w:p w14:paraId="75D0FD9A" w14:textId="77777777" w:rsidR="00E27EA4" w:rsidRPr="00263484" w:rsidRDefault="00CC5AA5">
      <w:pPr>
        <w:ind w:left="850" w:hanging="850"/>
        <w:rPr>
          <w:lang w:val="da-DK"/>
        </w:rPr>
      </w:pPr>
      <w:r w:rsidRPr="00263484">
        <w:rPr>
          <w:lang w:val="da-DK"/>
        </w:rPr>
        <w:t>3.</w:t>
      </w:r>
      <w:r w:rsidRPr="00263484">
        <w:rPr>
          <w:lang w:val="da-DK"/>
        </w:rPr>
        <w:tab/>
        <w:t>Enhedscertifikatet er betinget af, at der betales årlige vedligeholdelsesgebyrer til Kontoret.</w:t>
      </w:r>
    </w:p>
    <w:p w14:paraId="6D9DE099" w14:textId="77777777" w:rsidR="00E27EA4" w:rsidRPr="00263484" w:rsidRDefault="00CC5AA5">
      <w:pPr>
        <w:ind w:left="850" w:hanging="850"/>
        <w:rPr>
          <w:lang w:val="da-DK"/>
        </w:rPr>
      </w:pPr>
      <w:r w:rsidRPr="00263484">
        <w:rPr>
          <w:lang w:val="da-DK"/>
        </w:rPr>
        <w:t>4.</w:t>
      </w:r>
      <w:r w:rsidRPr="00263484">
        <w:rPr>
          <w:lang w:val="da-DK"/>
        </w:rPr>
        <w:tab/>
        <w:t>Kommissionen tillægges beføjelser til at vedtage gennemførelsesretsakter, der fastsætter størrelsen af de gebyrer, som Kontoret opkræver, de frister, inden for hvilke de skal betales, og betalingsmåden. Disse gennemførelsesretsakter vedtages efter undersøgelsesproceduren, jf. artikel 50.</w:t>
      </w:r>
    </w:p>
    <w:p w14:paraId="5CBE3DE6" w14:textId="77777777" w:rsidR="00E27EA4" w:rsidRPr="00263484" w:rsidRDefault="00CC5AA5">
      <w:pPr>
        <w:jc w:val="center"/>
        <w:rPr>
          <w:lang w:val="da-DK"/>
        </w:rPr>
      </w:pPr>
      <w:r w:rsidRPr="00263484">
        <w:rPr>
          <w:lang w:val="da-DK"/>
        </w:rPr>
        <w:t>Artikel 30</w:t>
      </w:r>
      <w:r w:rsidRPr="00263484">
        <w:rPr>
          <w:lang w:val="da-DK"/>
        </w:rPr>
        <w:br/>
        <w:t>Kombinerede ansøgninger</w:t>
      </w:r>
    </w:p>
    <w:p w14:paraId="09598530" w14:textId="7BAC8C9C" w:rsidR="00E27EA4" w:rsidRPr="00263484" w:rsidRDefault="00CC5AA5">
      <w:pPr>
        <w:pStyle w:val="Applicationdirecte"/>
        <w:rPr>
          <w:lang w:val="da-DK"/>
        </w:rPr>
      </w:pPr>
      <w:r w:rsidRPr="00263484">
        <w:rPr>
          <w:lang w:val="da-DK"/>
        </w:rPr>
        <w:t>En ansøgning om et enhedscertifikat kan indgå i en kombineret centraliseret ansøgning, hvor ansøgeren også anmoder om udstedelse af nationale certifikater i de angivne medlemsstater efter den centraliserede procedure i henhold til forordning [</w:t>
      </w:r>
      <w:proofErr w:type="gramStart"/>
      <w:r w:rsidRPr="00263484">
        <w:rPr>
          <w:lang w:val="da-DK"/>
        </w:rPr>
        <w:t>COM(</w:t>
      </w:r>
      <w:proofErr w:type="gramEnd"/>
      <w:r w:rsidRPr="00263484">
        <w:rPr>
          <w:lang w:val="da-DK"/>
        </w:rPr>
        <w:t>2023)</w:t>
      </w:r>
      <w:r w:rsidR="005E1FB7" w:rsidRPr="00263484">
        <w:rPr>
          <w:lang w:val="da-DK"/>
        </w:rPr>
        <w:t>0</w:t>
      </w:r>
      <w:r w:rsidRPr="00263484">
        <w:rPr>
          <w:lang w:val="da-DK"/>
        </w:rPr>
        <w:t>223]. I så fald anvendes artikel 38 i nævnte forordning.</w:t>
      </w:r>
    </w:p>
    <w:p w14:paraId="4A5733BD" w14:textId="31899995" w:rsidR="00E27EA4" w:rsidRPr="00263484" w:rsidRDefault="00A23F12">
      <w:pPr>
        <w:jc w:val="center"/>
        <w:rPr>
          <w:lang w:val="da-DK"/>
        </w:rPr>
      </w:pPr>
      <w:r w:rsidRPr="00263484">
        <w:rPr>
          <w:lang w:val="da-DK"/>
        </w:rPr>
        <w:br w:type="page"/>
      </w:r>
      <w:r w:rsidR="00CC5AA5" w:rsidRPr="00263484">
        <w:rPr>
          <w:lang w:val="da-DK"/>
        </w:rPr>
        <w:lastRenderedPageBreak/>
        <w:t>Artikel 31</w:t>
      </w:r>
      <w:r w:rsidR="00CC5AA5" w:rsidRPr="00263484">
        <w:rPr>
          <w:lang w:val="da-DK"/>
        </w:rPr>
        <w:br/>
        <w:t>Sprog</w:t>
      </w:r>
    </w:p>
    <w:p w14:paraId="0E68C76F" w14:textId="77777777" w:rsidR="00E27EA4" w:rsidRPr="00263484" w:rsidRDefault="00CC5AA5">
      <w:pPr>
        <w:ind w:left="850" w:hanging="850"/>
        <w:rPr>
          <w:lang w:val="da-DK"/>
        </w:rPr>
      </w:pPr>
      <w:r w:rsidRPr="00263484">
        <w:rPr>
          <w:lang w:val="da-DK"/>
        </w:rPr>
        <w:t>1.</w:t>
      </w:r>
      <w:r w:rsidRPr="00263484">
        <w:rPr>
          <w:lang w:val="da-DK"/>
        </w:rPr>
        <w:tab/>
        <w:t>Alle dokumenter og oplysninger, der sendes til Kontoret i forbindelse med procedurerne i henhold til denne forordning, skal være affattet på et af Unionens officielle sprog.</w:t>
      </w:r>
    </w:p>
    <w:p w14:paraId="64B7A4C5" w14:textId="77777777" w:rsidR="00E27EA4" w:rsidRPr="00263484" w:rsidRDefault="00CC5AA5">
      <w:pPr>
        <w:ind w:left="850" w:hanging="850"/>
        <w:rPr>
          <w:lang w:val="da-DK"/>
        </w:rPr>
      </w:pPr>
      <w:r w:rsidRPr="00263484">
        <w:rPr>
          <w:lang w:val="da-DK"/>
        </w:rPr>
        <w:t>2.</w:t>
      </w:r>
      <w:r w:rsidRPr="00263484">
        <w:rPr>
          <w:lang w:val="da-DK"/>
        </w:rPr>
        <w:tab/>
        <w:t>For så vidt angår de opgaver, der overdrages til Kontoret i henhold til denne forordning, er Kontorets sprog alle Unionens officielle sprog i overensstemmelse med Rådets forordning nr. 1</w:t>
      </w:r>
      <w:r w:rsidRPr="00263484">
        <w:rPr>
          <w:rStyle w:val="FootnoteReference"/>
        </w:rPr>
        <w:footnoteReference w:id="13"/>
      </w:r>
      <w:r w:rsidRPr="00263484">
        <w:rPr>
          <w:lang w:val="da-DK"/>
        </w:rPr>
        <w:t>.</w:t>
      </w:r>
    </w:p>
    <w:p w14:paraId="7439034A" w14:textId="77777777" w:rsidR="00E27EA4" w:rsidRPr="00263484" w:rsidRDefault="00CC5AA5">
      <w:pPr>
        <w:jc w:val="center"/>
        <w:rPr>
          <w:lang w:val="da-DK"/>
        </w:rPr>
      </w:pPr>
      <w:r w:rsidRPr="00263484">
        <w:rPr>
          <w:lang w:val="da-DK"/>
        </w:rPr>
        <w:t>Artikel 32</w:t>
      </w:r>
      <w:r w:rsidRPr="00263484">
        <w:rPr>
          <w:lang w:val="da-DK"/>
        </w:rPr>
        <w:br/>
        <w:t>Meddelelser til Kontoret</w:t>
      </w:r>
    </w:p>
    <w:p w14:paraId="4A401309" w14:textId="0A661647" w:rsidR="00E27EA4" w:rsidRPr="00263484" w:rsidRDefault="00CC5AA5">
      <w:pPr>
        <w:ind w:left="850" w:hanging="850"/>
        <w:rPr>
          <w:b/>
          <w:lang w:val="da-DK"/>
        </w:rPr>
      </w:pPr>
      <w:r w:rsidRPr="00263484">
        <w:rPr>
          <w:lang w:val="da-DK"/>
        </w:rPr>
        <w:t>1.</w:t>
      </w:r>
      <w:r w:rsidRPr="00263484">
        <w:rPr>
          <w:lang w:val="da-DK"/>
        </w:rPr>
        <w:tab/>
        <w:t xml:space="preserve">Meddelelser til Kontoret </w:t>
      </w:r>
      <w:r w:rsidRPr="00263484">
        <w:rPr>
          <w:strike/>
          <w:lang w:val="da-DK"/>
        </w:rPr>
        <w:t xml:space="preserve">kan </w:t>
      </w:r>
      <w:proofErr w:type="spellStart"/>
      <w:r w:rsidRPr="00263484">
        <w:rPr>
          <w:strike/>
          <w:lang w:val="da-DK"/>
        </w:rPr>
        <w:t>foretages</w:t>
      </w:r>
      <w:r w:rsidRPr="00263484">
        <w:rPr>
          <w:b/>
          <w:i/>
          <w:lang w:val="da-DK"/>
        </w:rPr>
        <w:t>fremsendes</w:t>
      </w:r>
      <w:proofErr w:type="spellEnd"/>
      <w:r w:rsidRPr="00263484">
        <w:rPr>
          <w:lang w:val="da-DK"/>
        </w:rPr>
        <w:t xml:space="preserve"> elektronisk. Den administrerende direktør fastsætter, i hvilket omfang og på hvilke tekniske betingelser disse meddelelser </w:t>
      </w:r>
      <w:proofErr w:type="spellStart"/>
      <w:r w:rsidRPr="00263484">
        <w:rPr>
          <w:strike/>
          <w:lang w:val="da-DK"/>
        </w:rPr>
        <w:t>kan</w:t>
      </w:r>
      <w:r w:rsidRPr="00263484">
        <w:rPr>
          <w:b/>
          <w:i/>
          <w:lang w:val="da-DK"/>
        </w:rPr>
        <w:t>skal</w:t>
      </w:r>
      <w:proofErr w:type="spellEnd"/>
      <w:r w:rsidRPr="00263484">
        <w:rPr>
          <w:lang w:val="da-DK"/>
        </w:rPr>
        <w:t xml:space="preserve"> fremsendes elektronisk.</w:t>
      </w:r>
      <w:r w:rsidR="00D94680" w:rsidRPr="00263484">
        <w:rPr>
          <w:b/>
          <w:lang w:val="da-DK"/>
        </w:rPr>
        <w:t xml:space="preserve"> [Ændring 34]</w:t>
      </w:r>
    </w:p>
    <w:p w14:paraId="17272281" w14:textId="77777777" w:rsidR="00E27EA4" w:rsidRPr="00263484" w:rsidRDefault="00CC5AA5">
      <w:pPr>
        <w:ind w:left="850" w:hanging="850"/>
        <w:rPr>
          <w:lang w:val="da-DK"/>
        </w:rPr>
      </w:pPr>
      <w:r w:rsidRPr="00263484">
        <w:rPr>
          <w:lang w:val="da-DK"/>
        </w:rPr>
        <w:t>2.</w:t>
      </w:r>
      <w:r w:rsidRPr="00263484">
        <w:rPr>
          <w:lang w:val="da-DK"/>
        </w:rPr>
        <w:tab/>
        <w:t>Kommissionen tillægges beføjelser til at vedtage delegerede retsakter i overensstemmelse med artikel 49 henblik på at supplere denne forordning ved at fastsætte regler om de kommunikationsmidler, herunder elektroniske kommunikationsmidler, som skal anvendes af parterne i sager ved Kontoret, og de formularer, der skal stilles til rådighed af Kontoret.</w:t>
      </w:r>
    </w:p>
    <w:p w14:paraId="5363675C" w14:textId="5B0C9CF2" w:rsidR="00E27EA4" w:rsidRPr="00263484" w:rsidRDefault="00A23F12">
      <w:pPr>
        <w:jc w:val="center"/>
        <w:rPr>
          <w:lang w:val="da-DK"/>
        </w:rPr>
      </w:pPr>
      <w:r w:rsidRPr="00263484">
        <w:rPr>
          <w:lang w:val="da-DK"/>
        </w:rPr>
        <w:br w:type="page"/>
      </w:r>
      <w:r w:rsidR="00CC5AA5" w:rsidRPr="00263484">
        <w:rPr>
          <w:lang w:val="da-DK"/>
        </w:rPr>
        <w:lastRenderedPageBreak/>
        <w:t>Artikel 33</w:t>
      </w:r>
      <w:r w:rsidR="00CC5AA5" w:rsidRPr="00263484">
        <w:rPr>
          <w:lang w:val="da-DK"/>
        </w:rPr>
        <w:br/>
        <w:t>Register</w:t>
      </w:r>
    </w:p>
    <w:p w14:paraId="27810C9D" w14:textId="259B3888" w:rsidR="00E27EA4" w:rsidRPr="00263484" w:rsidRDefault="00CC5AA5">
      <w:pPr>
        <w:ind w:left="850" w:hanging="850"/>
        <w:rPr>
          <w:lang w:val="da-DK"/>
        </w:rPr>
      </w:pPr>
      <w:r w:rsidRPr="00263484">
        <w:rPr>
          <w:lang w:val="da-DK"/>
        </w:rPr>
        <w:t>1.</w:t>
      </w:r>
      <w:r w:rsidRPr="00263484">
        <w:rPr>
          <w:lang w:val="da-DK"/>
        </w:rPr>
        <w:tab/>
        <w:t>For så vidt angår ansøgninger om enhedscertifikater for plantebeskyttelsesmidler skal det register, der er oprettet i henhold til artikel 35 i forordning [COM(2023)</w:t>
      </w:r>
      <w:r w:rsidR="005E1FB7" w:rsidRPr="00263484">
        <w:rPr>
          <w:lang w:val="da-DK"/>
        </w:rPr>
        <w:t>0</w:t>
      </w:r>
      <w:r w:rsidRPr="00263484">
        <w:rPr>
          <w:lang w:val="da-DK"/>
        </w:rPr>
        <w:t>231]</w:t>
      </w:r>
      <w:r w:rsidRPr="00263484">
        <w:rPr>
          <w:rStyle w:val="FootnoteReference"/>
        </w:rPr>
        <w:footnoteReference w:id="14"/>
      </w:r>
      <w:r w:rsidRPr="00263484">
        <w:rPr>
          <w:lang w:val="da-DK"/>
        </w:rPr>
        <w:t>, for hvert enhedscertifikat eller ansøgning om et enhedscertifikat indeholde følgende oplysninger, alt efter hvad der er relevant:</w:t>
      </w:r>
    </w:p>
    <w:p w14:paraId="1CCDB4DC" w14:textId="4ED4769F" w:rsidR="00E27EA4" w:rsidRPr="00263484" w:rsidRDefault="00CC5AA5">
      <w:pPr>
        <w:ind w:left="1416" w:hanging="566"/>
        <w:rPr>
          <w:lang w:val="da-DK"/>
        </w:rPr>
      </w:pPr>
      <w:r w:rsidRPr="00263484">
        <w:rPr>
          <w:lang w:val="da-DK"/>
        </w:rPr>
        <w:t>a)</w:t>
      </w:r>
      <w:r w:rsidRPr="00263484">
        <w:rPr>
          <w:lang w:val="da-DK"/>
        </w:rPr>
        <w:tab/>
        <w:t>navn og adresse på ansøgeren eller ind</w:t>
      </w:r>
      <w:r w:rsidR="00371D2E" w:rsidRPr="00263484">
        <w:rPr>
          <w:lang w:val="da-DK"/>
        </w:rPr>
        <w:t>e</w:t>
      </w:r>
      <w:r w:rsidRPr="00263484">
        <w:rPr>
          <w:lang w:val="da-DK"/>
        </w:rPr>
        <w:t>haveren af certifikatet</w:t>
      </w:r>
    </w:p>
    <w:p w14:paraId="1AA01CE3" w14:textId="47D79AF6" w:rsidR="00E27EA4" w:rsidRPr="00263484" w:rsidRDefault="00CC5AA5">
      <w:pPr>
        <w:ind w:left="1416" w:hanging="566"/>
        <w:rPr>
          <w:lang w:val="da-DK"/>
        </w:rPr>
      </w:pPr>
      <w:r w:rsidRPr="00263484">
        <w:rPr>
          <w:lang w:val="da-DK"/>
        </w:rPr>
        <w:t>b)</w:t>
      </w:r>
      <w:r w:rsidRPr="00263484">
        <w:rPr>
          <w:lang w:val="da-DK"/>
        </w:rPr>
        <w:tab/>
        <w:t>den befuldmægtigedes navn og forretningsadresse, for så vidt det ikke er en befuldmægtiget som omhandlet i artikel 36, stk. 3</w:t>
      </w:r>
    </w:p>
    <w:p w14:paraId="0B80F674" w14:textId="3560AA1B" w:rsidR="00E27EA4" w:rsidRPr="00263484" w:rsidRDefault="00CC5AA5">
      <w:pPr>
        <w:ind w:left="1416" w:hanging="566"/>
        <w:rPr>
          <w:lang w:val="da-DK"/>
        </w:rPr>
      </w:pPr>
      <w:r w:rsidRPr="00263484">
        <w:rPr>
          <w:lang w:val="da-DK"/>
        </w:rPr>
        <w:t>c)</w:t>
      </w:r>
      <w:r w:rsidRPr="00263484">
        <w:rPr>
          <w:lang w:val="da-DK"/>
        </w:rPr>
        <w:tab/>
        <w:t>ansøgningen og dens indgivelsesdato og offentliggørelsesdato</w:t>
      </w:r>
    </w:p>
    <w:p w14:paraId="6D7B6647" w14:textId="586AA65F" w:rsidR="00E27EA4" w:rsidRPr="00263484" w:rsidRDefault="00CC5AA5">
      <w:pPr>
        <w:ind w:left="1416" w:hanging="566"/>
        <w:rPr>
          <w:lang w:val="da-DK"/>
        </w:rPr>
      </w:pPr>
      <w:r w:rsidRPr="00263484">
        <w:rPr>
          <w:lang w:val="da-DK"/>
        </w:rPr>
        <w:t>d)</w:t>
      </w:r>
      <w:r w:rsidRPr="00263484">
        <w:rPr>
          <w:lang w:val="da-DK"/>
        </w:rPr>
        <w:tab/>
        <w:t>om ansøgningen vedrører et lægemiddel eller et plantebeskyttelsesmiddel</w:t>
      </w:r>
    </w:p>
    <w:p w14:paraId="320F9D17" w14:textId="0E7D7F2E" w:rsidR="00E27EA4" w:rsidRPr="00263484" w:rsidRDefault="00CC5AA5">
      <w:pPr>
        <w:ind w:left="1416" w:hanging="566"/>
        <w:rPr>
          <w:lang w:val="da-DK"/>
        </w:rPr>
      </w:pPr>
      <w:r w:rsidRPr="00263484">
        <w:rPr>
          <w:lang w:val="da-DK"/>
        </w:rPr>
        <w:t>e)</w:t>
      </w:r>
      <w:r w:rsidRPr="00263484">
        <w:rPr>
          <w:lang w:val="da-DK"/>
        </w:rPr>
        <w:tab/>
        <w:t>grundpatentets nummer</w:t>
      </w:r>
    </w:p>
    <w:p w14:paraId="1C0A5965" w14:textId="7F84B411" w:rsidR="00E27EA4" w:rsidRPr="00263484" w:rsidRDefault="00CC5AA5">
      <w:pPr>
        <w:ind w:left="1416" w:hanging="566"/>
        <w:rPr>
          <w:lang w:val="da-DK"/>
        </w:rPr>
      </w:pPr>
      <w:r w:rsidRPr="00263484">
        <w:rPr>
          <w:lang w:val="da-DK"/>
        </w:rPr>
        <w:t>f)</w:t>
      </w:r>
      <w:r w:rsidRPr="00263484">
        <w:rPr>
          <w:lang w:val="da-DK"/>
        </w:rPr>
        <w:tab/>
        <w:t>en identifikation af det produkt, for hvilket der anmodes om et enhedscertifikat</w:t>
      </w:r>
    </w:p>
    <w:p w14:paraId="54142998" w14:textId="20FCDE66" w:rsidR="00E27EA4" w:rsidRPr="00263484" w:rsidRDefault="00A23F12">
      <w:pPr>
        <w:ind w:left="1416" w:hanging="566"/>
        <w:rPr>
          <w:lang w:val="da-DK"/>
        </w:rPr>
      </w:pPr>
      <w:r w:rsidRPr="00263484">
        <w:rPr>
          <w:lang w:val="da-DK"/>
        </w:rPr>
        <w:br w:type="page"/>
      </w:r>
      <w:r w:rsidR="00CC5AA5" w:rsidRPr="00263484">
        <w:rPr>
          <w:lang w:val="da-DK"/>
        </w:rPr>
        <w:lastRenderedPageBreak/>
        <w:t>g)</w:t>
      </w:r>
      <w:r w:rsidR="00CC5AA5" w:rsidRPr="00263484">
        <w:rPr>
          <w:lang w:val="da-DK"/>
        </w:rPr>
        <w:tab/>
        <w:t>nummeret på og datoerne for de i artikel 3, stk. 1, litra b), nævnte markedsføringstilladelser og en identifikation af det produkt, de hver især omhandler</w:t>
      </w:r>
    </w:p>
    <w:p w14:paraId="248C8503" w14:textId="1FECAA07" w:rsidR="00E27EA4" w:rsidRPr="00263484" w:rsidRDefault="00CC5AA5">
      <w:pPr>
        <w:ind w:left="1416" w:hanging="566"/>
        <w:rPr>
          <w:lang w:val="da-DK"/>
        </w:rPr>
      </w:pPr>
      <w:r w:rsidRPr="00263484">
        <w:rPr>
          <w:lang w:val="da-DK"/>
        </w:rPr>
        <w:t>h)</w:t>
      </w:r>
      <w:r w:rsidRPr="00263484">
        <w:rPr>
          <w:lang w:val="da-DK"/>
        </w:rPr>
        <w:tab/>
        <w:t>nummeret på og datoen for den første tilladelse til markedsføring i Unionen</w:t>
      </w:r>
    </w:p>
    <w:p w14:paraId="3DD780EF" w14:textId="55438025" w:rsidR="00E27EA4" w:rsidRPr="00263484" w:rsidRDefault="00CC5AA5">
      <w:pPr>
        <w:ind w:left="1416" w:hanging="566"/>
        <w:rPr>
          <w:b/>
          <w:lang w:val="da-DK"/>
        </w:rPr>
      </w:pPr>
      <w:r w:rsidRPr="00263484">
        <w:rPr>
          <w:lang w:val="da-DK"/>
        </w:rPr>
        <w:t>i)</w:t>
      </w:r>
      <w:r w:rsidRPr="00263484">
        <w:rPr>
          <w:lang w:val="da-DK"/>
        </w:rPr>
        <w:tab/>
        <w:t>datoen for og</w:t>
      </w:r>
      <w:r w:rsidRPr="00263484">
        <w:rPr>
          <w:strike/>
          <w:lang w:val="da-DK"/>
        </w:rPr>
        <w:t xml:space="preserve"> et resumé af</w:t>
      </w:r>
      <w:r w:rsidRPr="00263484">
        <w:rPr>
          <w:lang w:val="da-DK"/>
        </w:rPr>
        <w:t xml:space="preserve"> Kontorets prøvningsudtalelse for hver af de medlemsstater, hvor grundpatentet har ensartet retsvirkning</w:t>
      </w:r>
      <w:r w:rsidR="00D94680" w:rsidRPr="00263484">
        <w:rPr>
          <w:b/>
          <w:lang w:val="da-DK"/>
        </w:rPr>
        <w:t xml:space="preserve"> [Ændring 35]</w:t>
      </w:r>
    </w:p>
    <w:p w14:paraId="0F7A172F" w14:textId="1997EEB9" w:rsidR="00E27EA4" w:rsidRPr="00263484" w:rsidRDefault="00CC5AA5">
      <w:pPr>
        <w:ind w:left="1416" w:hanging="566"/>
        <w:rPr>
          <w:lang w:val="da-DK"/>
        </w:rPr>
      </w:pPr>
      <w:r w:rsidRPr="00263484">
        <w:rPr>
          <w:lang w:val="da-DK"/>
        </w:rPr>
        <w:t>j)</w:t>
      </w:r>
      <w:r w:rsidRPr="00263484">
        <w:rPr>
          <w:lang w:val="da-DK"/>
        </w:rPr>
        <w:tab/>
        <w:t>hvor det er relevant, enhedscertifikatets nummer og gyldighedsperiode</w:t>
      </w:r>
    </w:p>
    <w:p w14:paraId="59D82F0E" w14:textId="74ADFC88" w:rsidR="00E27EA4" w:rsidRPr="00263484" w:rsidRDefault="00CC5AA5">
      <w:pPr>
        <w:ind w:left="1416" w:hanging="566"/>
        <w:rPr>
          <w:b/>
          <w:lang w:val="da-DK"/>
        </w:rPr>
      </w:pPr>
      <w:r w:rsidRPr="00263484">
        <w:rPr>
          <w:lang w:val="da-DK"/>
        </w:rPr>
        <w:t>k)</w:t>
      </w:r>
      <w:r w:rsidRPr="00263484">
        <w:rPr>
          <w:lang w:val="da-DK"/>
        </w:rPr>
        <w:tab/>
        <w:t>hvor det er relevant, indgivelsen af en indsigelse</w:t>
      </w:r>
      <w:r w:rsidRPr="00263484">
        <w:rPr>
          <w:b/>
          <w:i/>
          <w:lang w:val="da-DK"/>
        </w:rPr>
        <w:t>, dens status</w:t>
      </w:r>
      <w:r w:rsidRPr="00263484">
        <w:rPr>
          <w:lang w:val="da-DK"/>
        </w:rPr>
        <w:t xml:space="preserve"> og resultatet af indsigelsessagen, herunder, hvis det er relevant, et resumé af den reviderede prøvningsudtalelse</w:t>
      </w:r>
      <w:r w:rsidR="00D94680" w:rsidRPr="00263484">
        <w:rPr>
          <w:b/>
          <w:lang w:val="da-DK"/>
        </w:rPr>
        <w:t xml:space="preserve"> [Ændring 36]</w:t>
      </w:r>
    </w:p>
    <w:p w14:paraId="559202C7" w14:textId="51BDD8A1" w:rsidR="00E27EA4" w:rsidRPr="00263484" w:rsidRDefault="00CC5AA5">
      <w:pPr>
        <w:ind w:left="1416" w:hanging="566"/>
        <w:rPr>
          <w:b/>
          <w:lang w:val="da-DK"/>
        </w:rPr>
      </w:pPr>
      <w:r w:rsidRPr="00263484">
        <w:rPr>
          <w:lang w:val="da-DK"/>
        </w:rPr>
        <w:t>l)</w:t>
      </w:r>
      <w:r w:rsidRPr="00263484">
        <w:rPr>
          <w:lang w:val="da-DK"/>
        </w:rPr>
        <w:tab/>
        <w:t>hvor det er relevant, indgivelse af en klage</w:t>
      </w:r>
      <w:r w:rsidRPr="00263484">
        <w:rPr>
          <w:b/>
          <w:i/>
          <w:lang w:val="da-DK"/>
        </w:rPr>
        <w:t>, dens status</w:t>
      </w:r>
      <w:r w:rsidRPr="00263484">
        <w:rPr>
          <w:lang w:val="da-DK"/>
        </w:rPr>
        <w:t xml:space="preserve"> og resultatet af klagesagen, herunder, </w:t>
      </w:r>
      <w:proofErr w:type="spellStart"/>
      <w:r w:rsidRPr="00263484">
        <w:rPr>
          <w:strike/>
          <w:lang w:val="da-DK"/>
        </w:rPr>
        <w:t>hvis</w:t>
      </w:r>
      <w:r w:rsidRPr="00263484">
        <w:rPr>
          <w:b/>
          <w:i/>
          <w:lang w:val="da-DK"/>
        </w:rPr>
        <w:t>hvor</w:t>
      </w:r>
      <w:proofErr w:type="spellEnd"/>
      <w:r w:rsidRPr="00263484">
        <w:rPr>
          <w:lang w:val="da-DK"/>
        </w:rPr>
        <w:t xml:space="preserve"> det er relevant, et resumé af den reviderede prøvningsudtalelse</w:t>
      </w:r>
      <w:r w:rsidR="00D94680" w:rsidRPr="00263484">
        <w:rPr>
          <w:b/>
          <w:lang w:val="da-DK"/>
        </w:rPr>
        <w:t xml:space="preserve"> [Ændring 37]</w:t>
      </w:r>
    </w:p>
    <w:p w14:paraId="5D816C33" w14:textId="7B2C6FA0" w:rsidR="00E27EA4" w:rsidRPr="00263484" w:rsidRDefault="00A23F12">
      <w:pPr>
        <w:ind w:left="1416" w:hanging="566"/>
        <w:rPr>
          <w:lang w:val="da-DK"/>
        </w:rPr>
      </w:pPr>
      <w:r w:rsidRPr="00263484">
        <w:rPr>
          <w:lang w:val="da-DK"/>
        </w:rPr>
        <w:br w:type="page"/>
      </w:r>
      <w:r w:rsidR="00CC5AA5" w:rsidRPr="00263484">
        <w:rPr>
          <w:lang w:val="da-DK"/>
        </w:rPr>
        <w:lastRenderedPageBreak/>
        <w:t>m)</w:t>
      </w:r>
      <w:r w:rsidR="00CC5AA5" w:rsidRPr="00263484">
        <w:rPr>
          <w:lang w:val="da-DK"/>
        </w:rPr>
        <w:tab/>
        <w:t>hvis det er relevant, en angivelse af, at et certifikat er bortfaldet eller erklæret ugyldigt</w:t>
      </w:r>
    </w:p>
    <w:p w14:paraId="4920CD8C" w14:textId="72C356D7" w:rsidR="00E27EA4" w:rsidRPr="00263484" w:rsidRDefault="00CC5AA5">
      <w:pPr>
        <w:ind w:left="1416" w:hanging="566"/>
        <w:rPr>
          <w:lang w:val="da-DK"/>
        </w:rPr>
      </w:pPr>
      <w:r w:rsidRPr="00263484">
        <w:rPr>
          <w:lang w:val="da-DK"/>
        </w:rPr>
        <w:t>n)</w:t>
      </w:r>
      <w:r w:rsidRPr="00263484">
        <w:rPr>
          <w:lang w:val="da-DK"/>
        </w:rPr>
        <w:tab/>
        <w:t>hvor det er relevant, enhver afgørelse vedrørende det geografiske anvendelsesområde for enhedscertifikatet for så vidt angår en undtagelse i henhold til artikel 3, stk. 5, eller artikel 20, stk. 2</w:t>
      </w:r>
    </w:p>
    <w:p w14:paraId="0A7A58B7" w14:textId="4AE770EA" w:rsidR="00E27EA4" w:rsidRPr="00263484" w:rsidRDefault="00CC5AA5">
      <w:pPr>
        <w:ind w:left="1416" w:hanging="566"/>
        <w:rPr>
          <w:lang w:val="da-DK"/>
        </w:rPr>
      </w:pPr>
      <w:r w:rsidRPr="00263484">
        <w:rPr>
          <w:lang w:val="da-DK"/>
        </w:rPr>
        <w:t>o)</w:t>
      </w:r>
      <w:r w:rsidRPr="00263484">
        <w:rPr>
          <w:lang w:val="da-DK"/>
        </w:rPr>
        <w:tab/>
        <w:t>hvor det er relevant, indgivelse af en begæring om ugyldighed og, når det er muligt, udfaldet af de dermed forbundne sager</w:t>
      </w:r>
    </w:p>
    <w:p w14:paraId="12AA2AB1" w14:textId="2BE38FC2" w:rsidR="00E27EA4" w:rsidRPr="00263484" w:rsidRDefault="00CC5AA5">
      <w:pPr>
        <w:ind w:left="1416" w:hanging="566"/>
        <w:rPr>
          <w:lang w:val="da-DK"/>
        </w:rPr>
      </w:pPr>
      <w:r w:rsidRPr="00263484">
        <w:rPr>
          <w:lang w:val="da-DK"/>
        </w:rPr>
        <w:t>p)</w:t>
      </w:r>
      <w:r w:rsidRPr="00263484">
        <w:rPr>
          <w:lang w:val="da-DK"/>
        </w:rPr>
        <w:tab/>
        <w:t>hvor det er relevant, oplysninger vedrørende en begæring om overgang og resultatet heraf</w:t>
      </w:r>
    </w:p>
    <w:p w14:paraId="25348359" w14:textId="540EDBA5" w:rsidR="00E27EA4" w:rsidRPr="00263484" w:rsidRDefault="00CC5AA5">
      <w:pPr>
        <w:ind w:left="1416" w:hanging="566"/>
        <w:rPr>
          <w:lang w:val="da-DK"/>
        </w:rPr>
      </w:pPr>
      <w:r w:rsidRPr="00263484">
        <w:rPr>
          <w:lang w:val="da-DK"/>
        </w:rPr>
        <w:t>q)</w:t>
      </w:r>
      <w:r w:rsidRPr="00263484">
        <w:rPr>
          <w:lang w:val="da-DK"/>
        </w:rPr>
        <w:tab/>
        <w:t>oplysninger om betaling af årlige gebyrer.</w:t>
      </w:r>
    </w:p>
    <w:p w14:paraId="6A9FA5E7" w14:textId="77777777" w:rsidR="00E27EA4" w:rsidRPr="00263484" w:rsidRDefault="00CC5AA5">
      <w:pPr>
        <w:ind w:left="850" w:hanging="850"/>
        <w:rPr>
          <w:lang w:val="da-DK"/>
        </w:rPr>
      </w:pPr>
      <w:r w:rsidRPr="00263484">
        <w:rPr>
          <w:lang w:val="da-DK"/>
        </w:rPr>
        <w:t>2.</w:t>
      </w:r>
      <w:r w:rsidRPr="00263484">
        <w:rPr>
          <w:lang w:val="da-DK"/>
        </w:rPr>
        <w:tab/>
        <w:t>Registret skal indeholde ændringer af de oplysninger, der er omhandlet i stk. 1, herunder overførsler, hver ledsaget af datoen for registreringen af en sådan indførelse.</w:t>
      </w:r>
    </w:p>
    <w:p w14:paraId="09AC6E15" w14:textId="77777777" w:rsidR="00E27EA4" w:rsidRPr="00263484" w:rsidRDefault="00CC5AA5">
      <w:pPr>
        <w:ind w:left="850" w:hanging="850"/>
        <w:rPr>
          <w:lang w:val="da-DK"/>
        </w:rPr>
      </w:pPr>
      <w:r w:rsidRPr="00263484">
        <w:rPr>
          <w:lang w:val="da-DK"/>
        </w:rPr>
        <w:t>3.</w:t>
      </w:r>
      <w:r w:rsidRPr="00263484">
        <w:rPr>
          <w:lang w:val="da-DK"/>
        </w:rPr>
        <w:tab/>
        <w:t>Det register og de oplysninger, der er omhandlet i stk. 1 og 2, skal være tilgængelige på alle Unionens officielle sprog. Kontoret kan anvende verificeret maskinoversættelse til de oplysninger, der skal offentliggøres i registret.</w:t>
      </w:r>
    </w:p>
    <w:p w14:paraId="3707C2F8" w14:textId="0169E9B0" w:rsidR="00E27EA4" w:rsidRPr="00263484" w:rsidRDefault="00A23F12">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Kontorets administrerende direktør kan bestemme, at andre oplysninger end de i stk. 1 og 2 nævnte oplysninger skal registreres.</w:t>
      </w:r>
    </w:p>
    <w:p w14:paraId="3FCF656E" w14:textId="77777777" w:rsidR="00E27EA4" w:rsidRPr="00263484" w:rsidRDefault="00CC5AA5">
      <w:pPr>
        <w:ind w:left="850" w:hanging="850"/>
        <w:rPr>
          <w:lang w:val="da-DK"/>
        </w:rPr>
      </w:pPr>
      <w:r w:rsidRPr="00263484">
        <w:rPr>
          <w:lang w:val="da-DK"/>
        </w:rPr>
        <w:t>5.</w:t>
      </w:r>
      <w:r w:rsidRPr="00263484">
        <w:rPr>
          <w:lang w:val="da-DK"/>
        </w:rPr>
        <w:tab/>
        <w:t>Kontoret indsamler, systematiserer, offentliggør og opbevarer de i stk. 1 og 2 omhandlede oplysninger, herunder personoplysninger, med henblik på de formål, der er fastlagt i stk. 7. Kontoret sørger for, at registret er offentligt tilgængeligt.</w:t>
      </w:r>
    </w:p>
    <w:p w14:paraId="127315CA" w14:textId="77777777" w:rsidR="00E27EA4" w:rsidRPr="00263484" w:rsidRDefault="00CC5AA5">
      <w:pPr>
        <w:ind w:left="850" w:hanging="850"/>
        <w:rPr>
          <w:lang w:val="da-DK"/>
        </w:rPr>
      </w:pPr>
      <w:r w:rsidRPr="00263484">
        <w:rPr>
          <w:lang w:val="da-DK"/>
        </w:rPr>
        <w:t>6.</w:t>
      </w:r>
      <w:r w:rsidRPr="00263484">
        <w:rPr>
          <w:lang w:val="da-DK"/>
        </w:rPr>
        <w:tab/>
        <w:t>Kontoret udsteder efter anmodning bekræftede eller ikkebekræftede udskrifter af registret mod betaling af et gebyr.</w:t>
      </w:r>
    </w:p>
    <w:p w14:paraId="64179E47" w14:textId="77777777" w:rsidR="00E27EA4" w:rsidRPr="00263484" w:rsidRDefault="00CC5AA5">
      <w:pPr>
        <w:ind w:left="850" w:hanging="850"/>
        <w:rPr>
          <w:lang w:val="da-DK"/>
        </w:rPr>
      </w:pPr>
      <w:r w:rsidRPr="00263484">
        <w:rPr>
          <w:lang w:val="da-DK"/>
        </w:rPr>
        <w:t>7.</w:t>
      </w:r>
      <w:r w:rsidRPr="00263484">
        <w:rPr>
          <w:lang w:val="da-DK"/>
        </w:rPr>
        <w:tab/>
        <w:t>Behandlingen af oplysningerne vedrørende indførelserne som omhandlet i stk. 1 og 2, herunder personoplysninger, finder sted med henblik på:</w:t>
      </w:r>
    </w:p>
    <w:p w14:paraId="791FF6F6" w14:textId="590D1E6F" w:rsidR="00E27EA4" w:rsidRPr="00263484" w:rsidRDefault="00CC5AA5">
      <w:pPr>
        <w:ind w:left="1416" w:hanging="566"/>
        <w:rPr>
          <w:lang w:val="da-DK"/>
        </w:rPr>
      </w:pPr>
      <w:r w:rsidRPr="00263484">
        <w:rPr>
          <w:lang w:val="da-DK"/>
        </w:rPr>
        <w:t>a)</w:t>
      </w:r>
      <w:r w:rsidRPr="00263484">
        <w:rPr>
          <w:lang w:val="da-DK"/>
        </w:rPr>
        <w:tab/>
        <w:t>administration af ansøgningerne og enhedscertifikaterne som beskrevet i denne forordning og i retsakter, der er vedtaget i henhold hertil</w:t>
      </w:r>
    </w:p>
    <w:p w14:paraId="5A522E28" w14:textId="67556BD4" w:rsidR="00E27EA4" w:rsidRPr="00263484" w:rsidRDefault="00CC5AA5">
      <w:pPr>
        <w:ind w:left="1416" w:hanging="566"/>
        <w:rPr>
          <w:lang w:val="da-DK"/>
        </w:rPr>
      </w:pPr>
      <w:r w:rsidRPr="00263484">
        <w:rPr>
          <w:lang w:val="da-DK"/>
        </w:rPr>
        <w:t>b)</w:t>
      </w:r>
      <w:r w:rsidRPr="00263484">
        <w:rPr>
          <w:lang w:val="da-DK"/>
        </w:rPr>
        <w:tab/>
        <w:t>føring af registret og tilgængeliggørelse for offentlige myndigheder og erhvervsdrivende</w:t>
      </w:r>
    </w:p>
    <w:p w14:paraId="1DC198DD" w14:textId="5316863F" w:rsidR="00E27EA4" w:rsidRPr="00263484" w:rsidRDefault="00CC5AA5">
      <w:pPr>
        <w:ind w:left="1416" w:hanging="566"/>
        <w:rPr>
          <w:lang w:val="da-DK"/>
        </w:rPr>
      </w:pPr>
      <w:r w:rsidRPr="00263484">
        <w:rPr>
          <w:lang w:val="da-DK"/>
        </w:rPr>
        <w:t>c)</w:t>
      </w:r>
      <w:r w:rsidRPr="00263484">
        <w:rPr>
          <w:lang w:val="da-DK"/>
        </w:rPr>
        <w:tab/>
        <w:t>udarbejdelse af rapporter og statistikker, således at Kontoret kan optimere sit arbejde og forbedre systemet.</w:t>
      </w:r>
    </w:p>
    <w:p w14:paraId="27121214" w14:textId="628184B1" w:rsidR="00E27EA4" w:rsidRPr="00263484" w:rsidRDefault="00A23F12">
      <w:pPr>
        <w:ind w:left="850" w:hanging="850"/>
        <w:rPr>
          <w:lang w:val="da-DK"/>
        </w:rPr>
      </w:pPr>
      <w:r w:rsidRPr="00263484">
        <w:rPr>
          <w:lang w:val="da-DK"/>
        </w:rPr>
        <w:br w:type="page"/>
      </w:r>
      <w:r w:rsidR="00CC5AA5" w:rsidRPr="00263484">
        <w:rPr>
          <w:lang w:val="da-DK"/>
        </w:rPr>
        <w:lastRenderedPageBreak/>
        <w:t>8.</w:t>
      </w:r>
      <w:r w:rsidR="00CC5AA5" w:rsidRPr="00263484">
        <w:rPr>
          <w:lang w:val="da-DK"/>
        </w:rPr>
        <w:tab/>
        <w:t>Enhver tredjepart kan få vederlagsfri adgang til alle de oplysninger, herunder personoplysninger, vedrørende indførelserne i stk. 1 og 2, der anses for at være af offentlig interesse. Af hensyn til retssikkerheden opbevares indførelserne i registret i en ubegrænset periode.</w:t>
      </w:r>
    </w:p>
    <w:p w14:paraId="7B4C6127" w14:textId="77777777" w:rsidR="00E27EA4" w:rsidRPr="00263484" w:rsidRDefault="00CC5AA5">
      <w:pPr>
        <w:jc w:val="center"/>
        <w:rPr>
          <w:lang w:val="da-DK"/>
        </w:rPr>
      </w:pPr>
      <w:r w:rsidRPr="00263484">
        <w:rPr>
          <w:lang w:val="da-DK"/>
        </w:rPr>
        <w:t>Artikel 34</w:t>
      </w:r>
      <w:r w:rsidRPr="00263484">
        <w:rPr>
          <w:lang w:val="da-DK"/>
        </w:rPr>
        <w:br/>
        <w:t>Database</w:t>
      </w:r>
    </w:p>
    <w:p w14:paraId="3C3817D8" w14:textId="77777777" w:rsidR="00E27EA4" w:rsidRPr="00263484" w:rsidRDefault="00CC5AA5">
      <w:pPr>
        <w:ind w:left="850" w:hanging="850"/>
        <w:rPr>
          <w:lang w:val="da-DK"/>
        </w:rPr>
      </w:pPr>
      <w:r w:rsidRPr="00263484">
        <w:rPr>
          <w:lang w:val="da-DK"/>
        </w:rPr>
        <w:t>1.</w:t>
      </w:r>
      <w:r w:rsidRPr="00263484">
        <w:rPr>
          <w:lang w:val="da-DK"/>
        </w:rPr>
        <w:tab/>
        <w:t>Ud over at være forpligtet til at føre et register indsamler og opbevarer Kontoret i en elektronisk database alle oplysninger givet af ansøgere og bemærkninger fra tredjepart i medfør af denne forordning eller retsakter, der er vedtaget i henhold hertil.</w:t>
      </w:r>
    </w:p>
    <w:p w14:paraId="4EF78AEA" w14:textId="77777777" w:rsidR="00E27EA4" w:rsidRPr="00263484" w:rsidRDefault="00CC5AA5">
      <w:pPr>
        <w:ind w:left="850" w:hanging="850"/>
        <w:rPr>
          <w:lang w:val="da-DK"/>
        </w:rPr>
      </w:pPr>
      <w:r w:rsidRPr="00263484">
        <w:rPr>
          <w:lang w:val="da-DK"/>
        </w:rPr>
        <w:t>2.</w:t>
      </w:r>
      <w:r w:rsidRPr="00263484">
        <w:rPr>
          <w:lang w:val="da-DK"/>
        </w:rPr>
        <w:tab/>
        <w:t>Den elektroniske database kan omfatte andre personoplysninger, end dem der er omfattet af registret, såfremt sådanne oplysninger er påkrævet i henhold til denne forordning eller i henhold til retsakter, der er vedtaget i henhold hertil. Indsamlingen, opbevaringen og behandlingen af sådanne oplysninger tjener følgende formål:</w:t>
      </w:r>
    </w:p>
    <w:p w14:paraId="09991DDC" w14:textId="2228FDC0" w:rsidR="00E27EA4" w:rsidRPr="00263484" w:rsidRDefault="00CC5AA5">
      <w:pPr>
        <w:ind w:left="1416" w:hanging="566"/>
        <w:rPr>
          <w:lang w:val="da-DK"/>
        </w:rPr>
      </w:pPr>
      <w:r w:rsidRPr="00263484">
        <w:rPr>
          <w:lang w:val="da-DK"/>
        </w:rPr>
        <w:t>a)</w:t>
      </w:r>
      <w:r w:rsidRPr="00263484">
        <w:rPr>
          <w:lang w:val="da-DK"/>
        </w:rPr>
        <w:tab/>
        <w:t>administration af ansøgningerne og/eller registreringerne af certifikaterne som beskrevet i denne forordning og i retsakter, der er vedtaget i henhold hertil</w:t>
      </w:r>
    </w:p>
    <w:p w14:paraId="521B3525" w14:textId="199B6094" w:rsidR="00E27EA4" w:rsidRPr="00263484" w:rsidRDefault="00A23F12">
      <w:pPr>
        <w:ind w:left="1416" w:hanging="566"/>
        <w:rPr>
          <w:lang w:val="da-DK"/>
        </w:rPr>
      </w:pPr>
      <w:r w:rsidRPr="00263484">
        <w:rPr>
          <w:lang w:val="da-DK"/>
        </w:rPr>
        <w:br w:type="page"/>
      </w:r>
      <w:r w:rsidR="00CC5AA5" w:rsidRPr="00263484">
        <w:rPr>
          <w:lang w:val="da-DK"/>
        </w:rPr>
        <w:lastRenderedPageBreak/>
        <w:t>b)</w:t>
      </w:r>
      <w:r w:rsidR="00CC5AA5" w:rsidRPr="00263484">
        <w:rPr>
          <w:lang w:val="da-DK"/>
        </w:rPr>
        <w:tab/>
        <w:t>adgang til de oplysninger, som er nødvendige for at kunne føre de relevante sager lettere og mere effektivt</w:t>
      </w:r>
    </w:p>
    <w:p w14:paraId="78D2BD6E" w14:textId="78D4DF96" w:rsidR="00E27EA4" w:rsidRPr="00263484" w:rsidRDefault="00CC5AA5">
      <w:pPr>
        <w:ind w:left="1416" w:hanging="566"/>
        <w:rPr>
          <w:lang w:val="da-DK"/>
        </w:rPr>
      </w:pPr>
      <w:r w:rsidRPr="00263484">
        <w:rPr>
          <w:lang w:val="da-DK"/>
        </w:rPr>
        <w:t>c)</w:t>
      </w:r>
      <w:r w:rsidRPr="00263484">
        <w:rPr>
          <w:lang w:val="da-DK"/>
        </w:rPr>
        <w:tab/>
        <w:t>kommunikation med ansøgerne og andre tredjemænd</w:t>
      </w:r>
    </w:p>
    <w:p w14:paraId="47BA21DE" w14:textId="199264D2" w:rsidR="00E27EA4" w:rsidRPr="00263484" w:rsidRDefault="00CC5AA5">
      <w:pPr>
        <w:ind w:left="1416" w:hanging="566"/>
        <w:rPr>
          <w:lang w:val="da-DK"/>
        </w:rPr>
      </w:pPr>
      <w:r w:rsidRPr="00263484">
        <w:rPr>
          <w:lang w:val="da-DK"/>
        </w:rPr>
        <w:t>d)</w:t>
      </w:r>
      <w:r w:rsidRPr="00263484">
        <w:rPr>
          <w:lang w:val="da-DK"/>
        </w:rPr>
        <w:tab/>
        <w:t>udarbejdelse af rapporter og statistikker, således at Kontoret kan optimere sit arbejde og forbedre systemet.</w:t>
      </w:r>
    </w:p>
    <w:p w14:paraId="4AB213B2" w14:textId="77777777" w:rsidR="00E27EA4" w:rsidRPr="00263484" w:rsidRDefault="00CC5AA5">
      <w:pPr>
        <w:ind w:left="850" w:hanging="850"/>
        <w:rPr>
          <w:lang w:val="da-DK"/>
        </w:rPr>
      </w:pPr>
      <w:r w:rsidRPr="00263484">
        <w:rPr>
          <w:lang w:val="da-DK"/>
        </w:rPr>
        <w:t>3.</w:t>
      </w:r>
      <w:r w:rsidRPr="00263484">
        <w:rPr>
          <w:lang w:val="da-DK"/>
        </w:rPr>
        <w:tab/>
        <w:t>Den administrerende direktør fastsætter betingelserne for adgang til den elektroniske database og for, hvordan indholdet heraf, bortset fra de personoplysninger, der er omhandlet i nærværende artikels stk. 2, men inklusive oplysningerne i artikel 33, stk. 3, kan stilles til rådighed i maskinlæsbar form, herunder gebyret for en sådan adgang.</w:t>
      </w:r>
    </w:p>
    <w:p w14:paraId="2CAA6989" w14:textId="77777777" w:rsidR="00E27EA4" w:rsidRPr="00263484" w:rsidRDefault="00CC5AA5">
      <w:pPr>
        <w:ind w:left="850" w:hanging="850"/>
        <w:rPr>
          <w:lang w:val="da-DK"/>
        </w:rPr>
      </w:pPr>
      <w:r w:rsidRPr="00263484">
        <w:rPr>
          <w:lang w:val="da-DK"/>
        </w:rPr>
        <w:t>4.</w:t>
      </w:r>
      <w:r w:rsidRPr="00263484">
        <w:rPr>
          <w:lang w:val="da-DK"/>
        </w:rPr>
        <w:tab/>
        <w:t>Der er begrænset adgang til de i stk. 2 omhandlede personoplysninger, og sådanne oplysninger gøres ikke offentligt tilgængelige, medmindre den berørte part har givet sit udtrykkelige samtykke hertil.</w:t>
      </w:r>
    </w:p>
    <w:p w14:paraId="209F6664" w14:textId="77777777" w:rsidR="00E27EA4" w:rsidRPr="00263484" w:rsidRDefault="00CC5AA5">
      <w:pPr>
        <w:ind w:left="850" w:hanging="850"/>
        <w:rPr>
          <w:lang w:val="da-DK"/>
        </w:rPr>
      </w:pPr>
      <w:r w:rsidRPr="00263484">
        <w:rPr>
          <w:lang w:val="da-DK"/>
        </w:rPr>
        <w:t>5.</w:t>
      </w:r>
      <w:r w:rsidRPr="00263484">
        <w:rPr>
          <w:lang w:val="da-DK"/>
        </w:rPr>
        <w:tab/>
        <w:t xml:space="preserve">Alle oplysninger opbevares på ubestemt tid. Den berørte part kan dog anmode om, at personoplysninger fjernes fra databasen 18 måneder efter, at enhedscertifikatet er udløbet, eller at den relevante inter </w:t>
      </w:r>
      <w:proofErr w:type="spellStart"/>
      <w:r w:rsidRPr="00263484">
        <w:rPr>
          <w:lang w:val="da-DK"/>
        </w:rPr>
        <w:t>partes</w:t>
      </w:r>
      <w:proofErr w:type="spellEnd"/>
      <w:r w:rsidRPr="00263484">
        <w:rPr>
          <w:lang w:val="da-DK"/>
        </w:rPr>
        <w:t>-procedure er afsluttet. Den berørte part har til enhver tid ret til at få rettet unøjagtige eller forkerte oplysninger.</w:t>
      </w:r>
    </w:p>
    <w:p w14:paraId="1E27D7F5" w14:textId="26DA1B7E" w:rsidR="00E27EA4" w:rsidRPr="00263484" w:rsidRDefault="00A23F12">
      <w:pPr>
        <w:jc w:val="center"/>
        <w:rPr>
          <w:lang w:val="da-DK"/>
        </w:rPr>
      </w:pPr>
      <w:r w:rsidRPr="00263484">
        <w:rPr>
          <w:lang w:val="da-DK"/>
        </w:rPr>
        <w:br w:type="page"/>
      </w:r>
      <w:r w:rsidR="00CC5AA5" w:rsidRPr="00263484">
        <w:rPr>
          <w:lang w:val="da-DK"/>
        </w:rPr>
        <w:lastRenderedPageBreak/>
        <w:t>Artikel 35</w:t>
      </w:r>
      <w:r w:rsidR="00CC5AA5" w:rsidRPr="00263484">
        <w:rPr>
          <w:lang w:val="da-DK"/>
        </w:rPr>
        <w:br/>
        <w:t xml:space="preserve">Gennemsigtighed </w:t>
      </w:r>
    </w:p>
    <w:p w14:paraId="79948C5F" w14:textId="77777777" w:rsidR="00E27EA4" w:rsidRPr="00263484" w:rsidRDefault="00CC5AA5">
      <w:pPr>
        <w:ind w:left="850" w:hanging="850"/>
        <w:rPr>
          <w:lang w:val="da-DK"/>
        </w:rPr>
      </w:pPr>
      <w:r w:rsidRPr="00263484">
        <w:rPr>
          <w:lang w:val="da-DK"/>
        </w:rPr>
        <w:t>1.</w:t>
      </w:r>
      <w:r w:rsidRPr="00263484">
        <w:rPr>
          <w:lang w:val="da-DK"/>
        </w:rPr>
        <w:tab/>
        <w:t>Europa-Parlamentets og Rådets forordning (EF) nr. 1049/2001</w:t>
      </w:r>
      <w:r w:rsidRPr="00263484">
        <w:rPr>
          <w:rStyle w:val="FootnoteReference"/>
        </w:rPr>
        <w:footnoteReference w:id="15"/>
      </w:r>
      <w:r w:rsidRPr="00263484">
        <w:rPr>
          <w:lang w:val="da-DK"/>
        </w:rPr>
        <w:t xml:space="preserve"> finder anvendelse på Kontorets dokumenter.</w:t>
      </w:r>
    </w:p>
    <w:p w14:paraId="52DA0575" w14:textId="77777777" w:rsidR="00E27EA4" w:rsidRPr="00263484" w:rsidRDefault="00CC5AA5">
      <w:pPr>
        <w:ind w:left="850" w:hanging="850"/>
        <w:rPr>
          <w:lang w:val="da-DK"/>
        </w:rPr>
      </w:pPr>
      <w:r w:rsidRPr="00263484">
        <w:rPr>
          <w:lang w:val="da-DK"/>
        </w:rPr>
        <w:t>2.</w:t>
      </w:r>
      <w:r w:rsidRPr="00263484">
        <w:rPr>
          <w:lang w:val="da-DK"/>
        </w:rPr>
        <w:tab/>
        <w:t>Kontorets bestyrelse vedtager gennemførelsesbestemmelser til forordning (EF) nr. 1049/2001 i forbindelse med nærværende forordning.</w:t>
      </w:r>
    </w:p>
    <w:p w14:paraId="1110378B" w14:textId="77777777" w:rsidR="00E27EA4" w:rsidRPr="00263484" w:rsidRDefault="00CC5AA5">
      <w:pPr>
        <w:ind w:left="850" w:hanging="850"/>
        <w:rPr>
          <w:lang w:val="da-DK"/>
        </w:rPr>
      </w:pPr>
      <w:r w:rsidRPr="00263484">
        <w:rPr>
          <w:lang w:val="da-DK"/>
        </w:rPr>
        <w:t>3.</w:t>
      </w:r>
      <w:r w:rsidRPr="00263484">
        <w:rPr>
          <w:lang w:val="da-DK"/>
        </w:rPr>
        <w:tab/>
        <w:t>Der kan klages til Den Europæiske Ombudsmand over de afgørelser, som Kontoret træffer i henhold til artikel 8 i forordning (EF) nr. 1049/2001, eller de kan indbringes for Den Europæiske Unions Domstol på de betingelser, der er fastsat i artikel 228 og 263 i TEUF.</w:t>
      </w:r>
    </w:p>
    <w:p w14:paraId="362F8166" w14:textId="77777777" w:rsidR="00E27EA4" w:rsidRPr="00263484" w:rsidRDefault="00CC5AA5">
      <w:pPr>
        <w:ind w:left="850" w:hanging="850"/>
        <w:rPr>
          <w:lang w:val="da-DK"/>
        </w:rPr>
      </w:pPr>
      <w:r w:rsidRPr="00263484">
        <w:rPr>
          <w:lang w:val="da-DK"/>
        </w:rPr>
        <w:t>4.</w:t>
      </w:r>
      <w:r w:rsidRPr="00263484">
        <w:rPr>
          <w:lang w:val="da-DK"/>
        </w:rPr>
        <w:tab/>
        <w:t>Kontorets behandling af personoplysninger er omfattet af Europa-Parlamentets og Rådets forordning (EF) nr. 45/2001</w:t>
      </w:r>
      <w:r w:rsidRPr="00263484">
        <w:rPr>
          <w:rStyle w:val="FootnoteReference"/>
        </w:rPr>
        <w:footnoteReference w:id="16"/>
      </w:r>
      <w:r w:rsidRPr="00263484">
        <w:rPr>
          <w:lang w:val="da-DK"/>
        </w:rPr>
        <w:t>.</w:t>
      </w:r>
    </w:p>
    <w:p w14:paraId="5783FED8" w14:textId="5788DB9A" w:rsidR="00E27EA4" w:rsidRPr="00263484" w:rsidRDefault="00A23F12">
      <w:pPr>
        <w:jc w:val="center"/>
        <w:rPr>
          <w:lang w:val="da-DK"/>
        </w:rPr>
      </w:pPr>
      <w:r w:rsidRPr="00263484">
        <w:rPr>
          <w:lang w:val="da-DK"/>
        </w:rPr>
        <w:br w:type="page"/>
      </w:r>
      <w:r w:rsidR="00CC5AA5" w:rsidRPr="00263484">
        <w:rPr>
          <w:lang w:val="da-DK"/>
        </w:rPr>
        <w:lastRenderedPageBreak/>
        <w:t>Artikel 36</w:t>
      </w:r>
      <w:r w:rsidR="00CC5AA5" w:rsidRPr="00263484">
        <w:rPr>
          <w:lang w:val="da-DK"/>
        </w:rPr>
        <w:br/>
        <w:t>Repræsentation</w:t>
      </w:r>
    </w:p>
    <w:p w14:paraId="7DD487AC" w14:textId="77777777" w:rsidR="00E27EA4" w:rsidRPr="00263484" w:rsidRDefault="00CC5AA5">
      <w:pPr>
        <w:ind w:left="850" w:hanging="850"/>
        <w:rPr>
          <w:lang w:val="da-DK"/>
        </w:rPr>
      </w:pPr>
      <w:r w:rsidRPr="00263484">
        <w:rPr>
          <w:lang w:val="da-DK"/>
        </w:rPr>
        <w:t>1.</w:t>
      </w:r>
      <w:r w:rsidRPr="00263484">
        <w:rPr>
          <w:lang w:val="da-DK"/>
        </w:rPr>
        <w:tab/>
        <w:t>Fysiske og juridiske personer, der hverken har bopæl eller hovedsæde eller en regulær industriel eller kommerciel virksomhed i Det Europæiske Økonomiske Samarbejdsområde, skal med undtagelse af indgivelsen af en ansøgning om et enhedscertifikat være repræsenteret ved Kontoret i overensstemmelse med denne artikel i enhver sag, der behandles i henhold til denne forordning</w:t>
      </w:r>
    </w:p>
    <w:p w14:paraId="5D65BE34" w14:textId="77777777" w:rsidR="00E27EA4" w:rsidRPr="00263484" w:rsidRDefault="00CC5AA5">
      <w:pPr>
        <w:ind w:left="850" w:hanging="850"/>
        <w:rPr>
          <w:lang w:val="da-DK"/>
        </w:rPr>
      </w:pPr>
      <w:r w:rsidRPr="00263484">
        <w:rPr>
          <w:lang w:val="da-DK"/>
        </w:rPr>
        <w:t>2.</w:t>
      </w:r>
      <w:r w:rsidRPr="00263484">
        <w:rPr>
          <w:lang w:val="da-DK"/>
        </w:rPr>
        <w:tab/>
        <w:t>Fysiske eller juridiske personer, der har bopæl eller hovedsæde eller en regulær industriel eller kommerciel virksomhed i Unionen, kan lade sig repræsentere ved Kontoret af en af deres ansatte.</w:t>
      </w:r>
    </w:p>
    <w:p w14:paraId="233EC050" w14:textId="77777777" w:rsidR="00E27EA4" w:rsidRPr="00263484" w:rsidRDefault="00CC5AA5">
      <w:pPr>
        <w:ind w:left="850"/>
        <w:rPr>
          <w:lang w:val="da-DK"/>
        </w:rPr>
      </w:pPr>
      <w:r w:rsidRPr="00263484">
        <w:rPr>
          <w:lang w:val="da-DK"/>
        </w:rPr>
        <w:t>En ansat hos en juridisk person kan også repræsentere andre juridiske personer, som er økonomisk knyttet til den juridiske person, der repræsenteres af denne ansatte.</w:t>
      </w:r>
    </w:p>
    <w:p w14:paraId="3964745C" w14:textId="77777777" w:rsidR="00E27EA4" w:rsidRPr="00263484" w:rsidRDefault="00CC5AA5">
      <w:pPr>
        <w:ind w:left="850"/>
        <w:rPr>
          <w:lang w:val="da-DK"/>
        </w:rPr>
      </w:pPr>
      <w:r w:rsidRPr="00263484">
        <w:rPr>
          <w:lang w:val="da-DK"/>
        </w:rPr>
        <w:t>Andet afsnit finder også anvendelse, når disse andre juridiske personer hverken har bopæl eller hovedsæde eller en regulær industriel eller kommerciel virksomhed i Unionen.</w:t>
      </w:r>
    </w:p>
    <w:p w14:paraId="5DD0C935" w14:textId="73E58569" w:rsidR="00E27EA4" w:rsidRPr="00263484" w:rsidRDefault="00A23F12">
      <w:pPr>
        <w:ind w:left="850"/>
        <w:rPr>
          <w:lang w:val="da-DK"/>
        </w:rPr>
      </w:pPr>
      <w:r w:rsidRPr="00263484">
        <w:rPr>
          <w:lang w:val="da-DK"/>
        </w:rPr>
        <w:br w:type="page"/>
      </w:r>
      <w:r w:rsidR="00CC5AA5" w:rsidRPr="00263484">
        <w:rPr>
          <w:lang w:val="da-DK"/>
        </w:rPr>
        <w:lastRenderedPageBreak/>
        <w:t>Ansatte, der repræsenterer fysiske eller juridiske personer, vedlægger efter anmodning fra Kontoret eller, hvis det er relevant, fra parten i sagen akterne en underskrevet fuldmagt.</w:t>
      </w:r>
    </w:p>
    <w:p w14:paraId="2DC3E3A7" w14:textId="77777777" w:rsidR="00E27EA4" w:rsidRPr="00263484" w:rsidRDefault="00CC5AA5">
      <w:pPr>
        <w:ind w:left="850" w:hanging="850"/>
        <w:rPr>
          <w:lang w:val="da-DK"/>
        </w:rPr>
      </w:pPr>
      <w:r w:rsidRPr="00263484">
        <w:rPr>
          <w:lang w:val="da-DK"/>
        </w:rPr>
        <w:t>3.</w:t>
      </w:r>
      <w:r w:rsidRPr="00263484">
        <w:rPr>
          <w:lang w:val="da-DK"/>
        </w:rPr>
        <w:tab/>
        <w:t>Der udpeges en fælles repræsentant, hvis der er mere end én ansøger eller mere end én tredjepart, der handler i fællesskab.</w:t>
      </w:r>
    </w:p>
    <w:p w14:paraId="4F0138A3" w14:textId="77777777" w:rsidR="00E27EA4" w:rsidRPr="00263484" w:rsidRDefault="00CC5AA5">
      <w:pPr>
        <w:ind w:left="850" w:hanging="850"/>
        <w:rPr>
          <w:lang w:val="da-DK"/>
        </w:rPr>
      </w:pPr>
      <w:r w:rsidRPr="00263484">
        <w:rPr>
          <w:lang w:val="da-DK"/>
        </w:rPr>
        <w:t>4.</w:t>
      </w:r>
      <w:r w:rsidRPr="00263484">
        <w:rPr>
          <w:lang w:val="da-DK"/>
        </w:rPr>
        <w:tab/>
        <w:t>Kun en erhvervsdrivende, der er etableret i Unionen, og som har ret til at fungere som repræsentant i patentsager ved en national patentmyndighed eller Den Europæiske Patentmyndighed, eller en advokat, der har møderet for en medlemsstats domstole, kan repræsentere fysiske eller juridiske personer ved Kontoret.</w:t>
      </w:r>
    </w:p>
    <w:p w14:paraId="7CE69D2D" w14:textId="77777777" w:rsidR="00E27EA4" w:rsidRPr="00263484" w:rsidRDefault="00CC5AA5">
      <w:pPr>
        <w:jc w:val="center"/>
        <w:rPr>
          <w:lang w:val="da-DK"/>
        </w:rPr>
      </w:pPr>
      <w:r w:rsidRPr="00263484">
        <w:rPr>
          <w:lang w:val="da-DK"/>
        </w:rPr>
        <w:t>Artikel 37</w:t>
      </w:r>
      <w:r w:rsidRPr="00263484">
        <w:rPr>
          <w:lang w:val="da-DK"/>
        </w:rPr>
        <w:br/>
        <w:t>Afdeling for supplerende beskyttelsescertifikater</w:t>
      </w:r>
    </w:p>
    <w:p w14:paraId="3628D0FE" w14:textId="614126A6" w:rsidR="00E27EA4" w:rsidRPr="00263484" w:rsidRDefault="00CC5AA5">
      <w:pPr>
        <w:rPr>
          <w:lang w:val="da-DK"/>
        </w:rPr>
      </w:pPr>
      <w:r w:rsidRPr="00263484">
        <w:rPr>
          <w:lang w:val="da-DK"/>
        </w:rPr>
        <w:t>Der oprettes en afdeling for supplerende beskyttelsescertifikater ("SPC-afdelingen") under Kontoret, som ud over de ansvarsområder, der er fastsat i forordning [</w:t>
      </w:r>
      <w:proofErr w:type="gramStart"/>
      <w:r w:rsidRPr="00263484">
        <w:rPr>
          <w:lang w:val="da-DK"/>
        </w:rPr>
        <w:t>COM(</w:t>
      </w:r>
      <w:proofErr w:type="gramEnd"/>
      <w:r w:rsidRPr="00263484">
        <w:rPr>
          <w:lang w:val="da-DK"/>
        </w:rPr>
        <w:t>2023)</w:t>
      </w:r>
      <w:r w:rsidR="005E1FB7" w:rsidRPr="00263484">
        <w:rPr>
          <w:lang w:val="da-DK"/>
        </w:rPr>
        <w:t>0</w:t>
      </w:r>
      <w:r w:rsidRPr="00263484">
        <w:rPr>
          <w:lang w:val="da-DK"/>
        </w:rPr>
        <w:t>231] og [COM(2023)</w:t>
      </w:r>
      <w:r w:rsidR="005E1FB7" w:rsidRPr="00263484">
        <w:rPr>
          <w:lang w:val="da-DK"/>
        </w:rPr>
        <w:t>0</w:t>
      </w:r>
      <w:r w:rsidRPr="00263484">
        <w:rPr>
          <w:lang w:val="da-DK"/>
        </w:rPr>
        <w:t>223], er ansvarlig for gennemførelsen af de opgaver, der er fastsat i denne forordning og i forordning [COM(2023)</w:t>
      </w:r>
      <w:r w:rsidR="005E1FB7" w:rsidRPr="00263484">
        <w:rPr>
          <w:lang w:val="da-DK"/>
        </w:rPr>
        <w:t>0</w:t>
      </w:r>
      <w:r w:rsidRPr="00263484">
        <w:rPr>
          <w:lang w:val="da-DK"/>
        </w:rPr>
        <w:t>222], og skal navnlig:</w:t>
      </w:r>
    </w:p>
    <w:p w14:paraId="56E66DAC" w14:textId="1B748CB8" w:rsidR="00E27EA4" w:rsidRPr="00263484" w:rsidRDefault="00A23F12">
      <w:pPr>
        <w:ind w:left="850" w:hanging="850"/>
        <w:rPr>
          <w:lang w:val="da-DK"/>
        </w:rPr>
      </w:pPr>
      <w:r w:rsidRPr="00263484">
        <w:rPr>
          <w:lang w:val="da-DK"/>
        </w:rPr>
        <w:br w:type="page"/>
      </w:r>
      <w:r w:rsidR="00CC5AA5" w:rsidRPr="00263484">
        <w:rPr>
          <w:lang w:val="da-DK"/>
        </w:rPr>
        <w:lastRenderedPageBreak/>
        <w:t>a)</w:t>
      </w:r>
      <w:r w:rsidR="00CC5AA5" w:rsidRPr="00263484">
        <w:rPr>
          <w:lang w:val="da-DK"/>
        </w:rPr>
        <w:tab/>
        <w:t>modtage og føre tilsyn med behandlingen af ansøgninger om enhedscertifikater, klager og bemærkninger fra tredjepart</w:t>
      </w:r>
    </w:p>
    <w:p w14:paraId="610A51AC" w14:textId="61471D39" w:rsidR="00E27EA4" w:rsidRPr="00263484" w:rsidRDefault="00CC5AA5">
      <w:pPr>
        <w:ind w:left="850" w:hanging="850"/>
        <w:rPr>
          <w:lang w:val="da-DK"/>
        </w:rPr>
      </w:pPr>
      <w:r w:rsidRPr="00263484">
        <w:rPr>
          <w:lang w:val="da-DK"/>
        </w:rPr>
        <w:t>b)</w:t>
      </w:r>
      <w:r w:rsidRPr="00263484">
        <w:rPr>
          <w:lang w:val="da-DK"/>
        </w:rPr>
        <w:tab/>
        <w:t>vedtage prøvningsudtalelser på Kontorets vegne i forbindelse med ansøgninger om enhedscertifikater</w:t>
      </w:r>
    </w:p>
    <w:p w14:paraId="63EC2CCB" w14:textId="0038FE42" w:rsidR="00E27EA4" w:rsidRPr="00263484" w:rsidRDefault="00CC5AA5">
      <w:pPr>
        <w:ind w:left="850" w:hanging="850"/>
        <w:rPr>
          <w:lang w:val="da-DK"/>
        </w:rPr>
      </w:pPr>
      <w:r w:rsidRPr="00263484">
        <w:rPr>
          <w:lang w:val="da-DK"/>
        </w:rPr>
        <w:t>c)</w:t>
      </w:r>
      <w:r w:rsidRPr="00263484">
        <w:rPr>
          <w:lang w:val="da-DK"/>
        </w:rPr>
        <w:tab/>
        <w:t>træffe afgørelse om indsigelser mod prøvningsudtalelser</w:t>
      </w:r>
    </w:p>
    <w:p w14:paraId="767F4481" w14:textId="257EE8B2" w:rsidR="00E27EA4" w:rsidRPr="00263484" w:rsidRDefault="00CC5AA5">
      <w:pPr>
        <w:ind w:left="850" w:hanging="850"/>
        <w:rPr>
          <w:lang w:val="da-DK"/>
        </w:rPr>
      </w:pPr>
      <w:r w:rsidRPr="00263484">
        <w:rPr>
          <w:lang w:val="da-DK"/>
        </w:rPr>
        <w:t>d)</w:t>
      </w:r>
      <w:r w:rsidRPr="00263484">
        <w:rPr>
          <w:lang w:val="da-DK"/>
        </w:rPr>
        <w:tab/>
        <w:t>træffe afgørelse om begæringer om ugyldighed</w:t>
      </w:r>
    </w:p>
    <w:p w14:paraId="0B740420" w14:textId="10B1A96B" w:rsidR="00E27EA4" w:rsidRPr="00263484" w:rsidRDefault="00CC5AA5">
      <w:pPr>
        <w:ind w:left="850" w:hanging="850"/>
        <w:rPr>
          <w:lang w:val="da-DK"/>
        </w:rPr>
      </w:pPr>
      <w:r w:rsidRPr="00263484">
        <w:rPr>
          <w:lang w:val="da-DK"/>
        </w:rPr>
        <w:t>e)</w:t>
      </w:r>
      <w:r w:rsidRPr="00263484">
        <w:rPr>
          <w:lang w:val="da-DK"/>
        </w:rPr>
        <w:tab/>
        <w:t>behandle begæringer om overgang</w:t>
      </w:r>
    </w:p>
    <w:p w14:paraId="7CCEEB74" w14:textId="0ABD2AF1" w:rsidR="00E27EA4" w:rsidRPr="00263484" w:rsidRDefault="00CC5AA5">
      <w:pPr>
        <w:ind w:left="850" w:hanging="850"/>
        <w:rPr>
          <w:lang w:val="da-DK"/>
        </w:rPr>
      </w:pPr>
      <w:r w:rsidRPr="00263484">
        <w:rPr>
          <w:lang w:val="da-DK"/>
        </w:rPr>
        <w:t>f)</w:t>
      </w:r>
      <w:r w:rsidRPr="00263484">
        <w:rPr>
          <w:lang w:val="da-DK"/>
        </w:rPr>
        <w:tab/>
        <w:t>føre registret og databasen.</w:t>
      </w:r>
    </w:p>
    <w:p w14:paraId="292BCB4F" w14:textId="77777777" w:rsidR="00E27EA4" w:rsidRPr="00263484" w:rsidRDefault="00CC5AA5">
      <w:pPr>
        <w:jc w:val="center"/>
        <w:rPr>
          <w:lang w:val="da-DK"/>
        </w:rPr>
      </w:pPr>
      <w:r w:rsidRPr="00263484">
        <w:rPr>
          <w:lang w:val="da-DK"/>
        </w:rPr>
        <w:t>Artikel 38</w:t>
      </w:r>
      <w:r w:rsidRPr="00263484">
        <w:rPr>
          <w:lang w:val="da-DK"/>
        </w:rPr>
        <w:br/>
        <w:t xml:space="preserve">Kontorets afgørelser og meddelelser </w:t>
      </w:r>
    </w:p>
    <w:p w14:paraId="10236D72" w14:textId="77777777" w:rsidR="00E27EA4" w:rsidRPr="00263484" w:rsidRDefault="00CC5AA5">
      <w:pPr>
        <w:ind w:left="850" w:hanging="850"/>
        <w:rPr>
          <w:lang w:val="da-DK"/>
        </w:rPr>
      </w:pPr>
      <w:r w:rsidRPr="00263484">
        <w:rPr>
          <w:lang w:val="da-DK"/>
        </w:rPr>
        <w:t>1.</w:t>
      </w:r>
      <w:r w:rsidRPr="00263484">
        <w:rPr>
          <w:lang w:val="da-DK"/>
        </w:rPr>
        <w:tab/>
        <w:t>Kontorets afgørelser i henhold til denne forordning skal omfatte prøvningsudtalelser og skal begrundes. De må kun baseres på grunde eller beviser, som de berørte parter har haft lejlighed til at fremsætte bemærkninger om. Finder der mundtlig forhandling sted ved Kontoret, kan afgørelsen afsiges mundtligt. Afgørelsen eller udtalelsen skal efterfølgende meddeles parterne skriftligt.</w:t>
      </w:r>
    </w:p>
    <w:p w14:paraId="3A2A566D" w14:textId="35CFC4DE" w:rsidR="00E27EA4" w:rsidRPr="00263484" w:rsidRDefault="00A5577C">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Enhver afgørelse, udtalelse eller meddelelse fra Kontoret i henhold til denne forordning skal angive SPC-afdelingen og det relevante panel samt navnet eller navnene på de ansvarlige undersøgere. Det underskrives af disse sagsbehandlere eller i stedet for underskrift være påtrykt eller påstemplet Kontorets segl. Den administrerende direktør kan bestemme, at der kan benyttes andre midler til at identificere den pågældende afdeling i Kontoret og navnet på den eller de ansvarlige embedsmænd, eller der kan anvendes en anden form for identificering end segl, hvis afgørelser eller meddelelser fra Kontoret fremsendes via enhver form for teknisk kommunikationsmiddel.</w:t>
      </w:r>
    </w:p>
    <w:p w14:paraId="05426D4A" w14:textId="77777777" w:rsidR="00E27EA4" w:rsidRPr="00263484" w:rsidRDefault="00CC5AA5">
      <w:pPr>
        <w:ind w:left="850" w:hanging="850"/>
        <w:rPr>
          <w:lang w:val="da-DK"/>
        </w:rPr>
      </w:pPr>
      <w:r w:rsidRPr="00263484">
        <w:rPr>
          <w:lang w:val="da-DK"/>
        </w:rPr>
        <w:t>3.</w:t>
      </w:r>
      <w:r w:rsidRPr="00263484">
        <w:rPr>
          <w:lang w:val="da-DK"/>
        </w:rPr>
        <w:tab/>
        <w:t>De afgørelser, som Kontoret træffer i henhold til denne forordning, og som kan påklages, ledsages af en skriftlig meddelelse om, at enhver klage skal indgives skriftligt til Kontoret senest to måneder efter datoen for meddelelsen af den pågældende afgørelse. I denne meddelelse skal parterne tillige gøres opmærksom på bestemmelserne i artikel 26. Parterne kan ikke påberåbe sig, at de ikke har fået meddelelse fra Kontoret om klagemuligheden.</w:t>
      </w:r>
    </w:p>
    <w:p w14:paraId="6067739E" w14:textId="103222A3" w:rsidR="00E27EA4" w:rsidRPr="00263484" w:rsidRDefault="00A5577C">
      <w:pPr>
        <w:jc w:val="center"/>
        <w:rPr>
          <w:lang w:val="da-DK"/>
        </w:rPr>
      </w:pPr>
      <w:r w:rsidRPr="00263484">
        <w:rPr>
          <w:lang w:val="da-DK"/>
        </w:rPr>
        <w:br w:type="page"/>
      </w:r>
      <w:r w:rsidR="00CC5AA5" w:rsidRPr="00263484">
        <w:rPr>
          <w:lang w:val="da-DK"/>
        </w:rPr>
        <w:lastRenderedPageBreak/>
        <w:t>Artikel 39</w:t>
      </w:r>
      <w:r w:rsidR="00CC5AA5" w:rsidRPr="00263484">
        <w:rPr>
          <w:lang w:val="da-DK"/>
        </w:rPr>
        <w:br/>
        <w:t>Mundtlig forhandling</w:t>
      </w:r>
    </w:p>
    <w:p w14:paraId="7BCB5607" w14:textId="77777777" w:rsidR="00E27EA4" w:rsidRPr="00263484" w:rsidRDefault="00CC5AA5">
      <w:pPr>
        <w:ind w:left="850" w:hanging="850"/>
        <w:rPr>
          <w:lang w:val="da-DK"/>
        </w:rPr>
      </w:pPr>
      <w:r w:rsidRPr="00263484">
        <w:rPr>
          <w:lang w:val="da-DK"/>
        </w:rPr>
        <w:t>1.</w:t>
      </w:r>
      <w:r w:rsidRPr="00263484">
        <w:rPr>
          <w:lang w:val="da-DK"/>
        </w:rPr>
        <w:tab/>
        <w:t>Såfremt Kontoret anser det for hensigtsmæssigt, anordner det mundtlig forhandling enten ex officio eller på anmodning af en part i sagen.</w:t>
      </w:r>
    </w:p>
    <w:p w14:paraId="42B03E62" w14:textId="77777777" w:rsidR="00E27EA4" w:rsidRPr="00263484" w:rsidRDefault="00CC5AA5">
      <w:pPr>
        <w:ind w:left="850" w:hanging="850"/>
        <w:rPr>
          <w:lang w:val="da-DK"/>
        </w:rPr>
      </w:pPr>
      <w:r w:rsidRPr="00263484">
        <w:rPr>
          <w:lang w:val="da-DK"/>
        </w:rPr>
        <w:t>2.</w:t>
      </w:r>
      <w:r w:rsidRPr="00263484">
        <w:rPr>
          <w:lang w:val="da-DK"/>
        </w:rPr>
        <w:tab/>
        <w:t>Mundtlig forhandling ved et prøvningspanel, et indsigelsespanel eller et ugyldighedspanel er ikke offentlig.</w:t>
      </w:r>
    </w:p>
    <w:p w14:paraId="7E56088B" w14:textId="77777777" w:rsidR="00E27EA4" w:rsidRPr="00263484" w:rsidRDefault="00CC5AA5">
      <w:pPr>
        <w:ind w:left="850" w:hanging="850"/>
        <w:rPr>
          <w:lang w:val="da-DK"/>
        </w:rPr>
      </w:pPr>
      <w:r w:rsidRPr="00263484">
        <w:rPr>
          <w:lang w:val="da-DK"/>
        </w:rPr>
        <w:t>3.</w:t>
      </w:r>
      <w:r w:rsidRPr="00263484">
        <w:rPr>
          <w:lang w:val="da-DK"/>
        </w:rPr>
        <w:tab/>
        <w:t>Den mundtlige forhandling ved appelkamrene, herunder afsigelsen af afgørelsen og i givet fald en revideret udtalelse, skal være offentlig, medmindre appelkamrene træffer anden afgørelse i tilfælde, hvor offentlighedens adgang kan medføre alvorlige og uberettigede ulemper, navnlig for en part i sagen.</w:t>
      </w:r>
    </w:p>
    <w:p w14:paraId="4592BF9F" w14:textId="77777777" w:rsidR="00E27EA4" w:rsidRPr="00263484" w:rsidRDefault="00CC5AA5">
      <w:pPr>
        <w:ind w:left="850" w:hanging="850"/>
        <w:rPr>
          <w:lang w:val="da-DK"/>
        </w:rPr>
      </w:pPr>
      <w:r w:rsidRPr="00263484">
        <w:rPr>
          <w:lang w:val="da-DK"/>
        </w:rPr>
        <w:t>4.</w:t>
      </w:r>
      <w:r w:rsidRPr="00263484">
        <w:rPr>
          <w:lang w:val="da-DK"/>
        </w:rPr>
        <w:tab/>
        <w:t>Kommissionen tillægges beføjelser til at vedtage delegerede retsakter i overensstemmelse med artikel 49 med henblik på at supplere denne forordning ved at præcisere de nærmere bestemmelser om mundtlig forhandling.</w:t>
      </w:r>
    </w:p>
    <w:p w14:paraId="29CE0BCF" w14:textId="378A3446" w:rsidR="00E27EA4" w:rsidRPr="00263484" w:rsidRDefault="00A5577C">
      <w:pPr>
        <w:jc w:val="center"/>
        <w:rPr>
          <w:lang w:val="da-DK"/>
        </w:rPr>
      </w:pPr>
      <w:r w:rsidRPr="00263484">
        <w:rPr>
          <w:lang w:val="da-DK"/>
        </w:rPr>
        <w:br w:type="page"/>
      </w:r>
      <w:r w:rsidR="00CC5AA5" w:rsidRPr="00263484">
        <w:rPr>
          <w:lang w:val="da-DK"/>
        </w:rPr>
        <w:lastRenderedPageBreak/>
        <w:t>Artikel 40</w:t>
      </w:r>
      <w:r w:rsidR="00CC5AA5" w:rsidRPr="00263484">
        <w:rPr>
          <w:lang w:val="da-DK"/>
        </w:rPr>
        <w:br/>
        <w:t>Bevisoptagelse</w:t>
      </w:r>
    </w:p>
    <w:p w14:paraId="60A7BDE4" w14:textId="77777777" w:rsidR="00E27EA4" w:rsidRPr="00263484" w:rsidRDefault="00CC5AA5">
      <w:pPr>
        <w:ind w:left="850" w:hanging="850"/>
        <w:rPr>
          <w:lang w:val="da-DK"/>
        </w:rPr>
      </w:pPr>
      <w:r w:rsidRPr="00263484">
        <w:rPr>
          <w:lang w:val="da-DK"/>
        </w:rPr>
        <w:t>1.</w:t>
      </w:r>
      <w:r w:rsidRPr="00263484">
        <w:rPr>
          <w:lang w:val="da-DK"/>
        </w:rPr>
        <w:tab/>
        <w:t>Under Kontorets sagsbehandling kan bevisoptagelsen ske på følgende måder:</w:t>
      </w:r>
    </w:p>
    <w:p w14:paraId="1E2CCECA" w14:textId="16251474" w:rsidR="00E27EA4" w:rsidRPr="00263484" w:rsidRDefault="00CC5AA5">
      <w:pPr>
        <w:ind w:left="1416" w:hanging="566"/>
        <w:rPr>
          <w:lang w:val="da-DK"/>
        </w:rPr>
      </w:pPr>
      <w:r w:rsidRPr="00263484">
        <w:rPr>
          <w:lang w:val="da-DK"/>
        </w:rPr>
        <w:t>a)</w:t>
      </w:r>
      <w:r w:rsidRPr="00263484">
        <w:rPr>
          <w:lang w:val="da-DK"/>
        </w:rPr>
        <w:tab/>
        <w:t>høring af parterne</w:t>
      </w:r>
    </w:p>
    <w:p w14:paraId="3805D1A2" w14:textId="278E62C2" w:rsidR="00E27EA4" w:rsidRPr="00263484" w:rsidRDefault="00CC5AA5">
      <w:pPr>
        <w:ind w:left="1416" w:hanging="566"/>
        <w:rPr>
          <w:lang w:val="da-DK"/>
        </w:rPr>
      </w:pPr>
      <w:r w:rsidRPr="00263484">
        <w:rPr>
          <w:lang w:val="da-DK"/>
        </w:rPr>
        <w:t>b)</w:t>
      </w:r>
      <w:r w:rsidRPr="00263484">
        <w:rPr>
          <w:lang w:val="da-DK"/>
        </w:rPr>
        <w:tab/>
        <w:t>anmodninger om oplysninger</w:t>
      </w:r>
    </w:p>
    <w:p w14:paraId="5247FACF" w14:textId="1C6F844C" w:rsidR="00E27EA4" w:rsidRPr="00263484" w:rsidRDefault="00CC5AA5">
      <w:pPr>
        <w:ind w:left="1416" w:hanging="566"/>
        <w:rPr>
          <w:lang w:val="da-DK"/>
        </w:rPr>
      </w:pPr>
      <w:r w:rsidRPr="00263484">
        <w:rPr>
          <w:lang w:val="da-DK"/>
        </w:rPr>
        <w:t>c)</w:t>
      </w:r>
      <w:r w:rsidRPr="00263484">
        <w:rPr>
          <w:lang w:val="da-DK"/>
        </w:rPr>
        <w:tab/>
        <w:t>fremlæggelse af dokumenter og bevismidler</w:t>
      </w:r>
    </w:p>
    <w:p w14:paraId="2E6DB190" w14:textId="7D330696" w:rsidR="00E27EA4" w:rsidRPr="00263484" w:rsidRDefault="00CC5AA5">
      <w:pPr>
        <w:ind w:left="1416" w:hanging="566"/>
        <w:rPr>
          <w:lang w:val="da-DK"/>
        </w:rPr>
      </w:pPr>
      <w:r w:rsidRPr="00263484">
        <w:rPr>
          <w:lang w:val="da-DK"/>
        </w:rPr>
        <w:t>d)</w:t>
      </w:r>
      <w:r w:rsidRPr="00263484">
        <w:rPr>
          <w:lang w:val="da-DK"/>
        </w:rPr>
        <w:tab/>
        <w:t>høring af vidner</w:t>
      </w:r>
    </w:p>
    <w:p w14:paraId="4141BD66" w14:textId="2990A46D" w:rsidR="00E27EA4" w:rsidRPr="00263484" w:rsidRDefault="00CC5AA5">
      <w:pPr>
        <w:ind w:left="1416" w:hanging="566"/>
        <w:rPr>
          <w:lang w:val="da-DK"/>
        </w:rPr>
      </w:pPr>
      <w:r w:rsidRPr="00263484">
        <w:rPr>
          <w:lang w:val="da-DK"/>
        </w:rPr>
        <w:t>e)</w:t>
      </w:r>
      <w:r w:rsidRPr="00263484">
        <w:rPr>
          <w:lang w:val="da-DK"/>
        </w:rPr>
        <w:tab/>
        <w:t>udtalelser fra sagkyndige</w:t>
      </w:r>
    </w:p>
    <w:p w14:paraId="120BD4F7" w14:textId="2D00ADDC" w:rsidR="00E27EA4" w:rsidRPr="00263484" w:rsidRDefault="00CC5AA5">
      <w:pPr>
        <w:ind w:left="1416" w:hanging="566"/>
        <w:rPr>
          <w:lang w:val="da-DK"/>
        </w:rPr>
      </w:pPr>
      <w:r w:rsidRPr="00263484">
        <w:rPr>
          <w:lang w:val="da-DK"/>
        </w:rPr>
        <w:t>f)</w:t>
      </w:r>
      <w:r w:rsidRPr="00263484">
        <w:rPr>
          <w:lang w:val="da-DK"/>
        </w:rPr>
        <w:tab/>
        <w:t>skriftlige erklæringer, der er afgivet under ed eller på tro og love, eller som har tilsvarende virkning i henhold til lovgivningen i den stat, hvor de er afgivet.</w:t>
      </w:r>
    </w:p>
    <w:p w14:paraId="6AF5B236" w14:textId="77777777" w:rsidR="00E27EA4" w:rsidRPr="00263484" w:rsidRDefault="00CC5AA5">
      <w:pPr>
        <w:ind w:left="850" w:hanging="850"/>
        <w:rPr>
          <w:lang w:val="da-DK"/>
        </w:rPr>
      </w:pPr>
      <w:r w:rsidRPr="00263484">
        <w:rPr>
          <w:lang w:val="da-DK"/>
        </w:rPr>
        <w:t>2.</w:t>
      </w:r>
      <w:r w:rsidRPr="00263484">
        <w:rPr>
          <w:lang w:val="da-DK"/>
        </w:rPr>
        <w:tab/>
        <w:t>Det pågældende panel, der har fået sagen forelagt, kan lade et af sine medlemmer foretage bevisoptagelsen.</w:t>
      </w:r>
    </w:p>
    <w:p w14:paraId="6EC2C171" w14:textId="53828D8D" w:rsidR="00E27EA4" w:rsidRPr="00263484" w:rsidRDefault="00A5577C">
      <w:pPr>
        <w:ind w:left="850" w:hanging="850"/>
        <w:rPr>
          <w:b/>
          <w:lang w:val="da-DK"/>
        </w:rPr>
      </w:pPr>
      <w:r w:rsidRPr="00263484">
        <w:rPr>
          <w:lang w:val="da-DK"/>
        </w:rPr>
        <w:br w:type="page"/>
      </w:r>
      <w:r w:rsidR="00CC5AA5" w:rsidRPr="00263484">
        <w:rPr>
          <w:lang w:val="da-DK"/>
        </w:rPr>
        <w:lastRenderedPageBreak/>
        <w:t>3.</w:t>
      </w:r>
      <w:r w:rsidR="00CC5AA5" w:rsidRPr="00263484">
        <w:rPr>
          <w:lang w:val="da-DK"/>
        </w:rPr>
        <w:tab/>
        <w:t xml:space="preserve">Anser Kontoret det for påkrævet, at en part, et vidne eller en sagkyndig afgiver mundtlig forklaring, indkalder det den pågældende til at give møde for sig. </w:t>
      </w:r>
      <w:r w:rsidR="00CC5AA5" w:rsidRPr="00263484">
        <w:rPr>
          <w:b/>
          <w:i/>
          <w:lang w:val="da-DK"/>
        </w:rPr>
        <w:t xml:space="preserve">Når der indkaldes en ekspert, kontrollerer Kontoret eller det relevante panel, afhængigt af det enkelte tilfælde, at eksperten ikke har interessekonflikter. </w:t>
      </w:r>
      <w:r w:rsidR="00CC5AA5" w:rsidRPr="00263484">
        <w:rPr>
          <w:lang w:val="da-DK"/>
        </w:rPr>
        <w:t>Fristen for en sådan indkaldelse er mindst en måned, medmindre de pågældende er indforstået med en kortere frist.</w:t>
      </w:r>
      <w:r w:rsidR="00D94680" w:rsidRPr="00263484">
        <w:rPr>
          <w:b/>
          <w:lang w:val="da-DK"/>
        </w:rPr>
        <w:t xml:space="preserve"> [Ændring 38]</w:t>
      </w:r>
    </w:p>
    <w:p w14:paraId="408407C2" w14:textId="77777777" w:rsidR="00E27EA4" w:rsidRPr="00263484" w:rsidRDefault="00CC5AA5">
      <w:pPr>
        <w:ind w:left="850" w:hanging="850"/>
        <w:rPr>
          <w:lang w:val="da-DK"/>
        </w:rPr>
      </w:pPr>
      <w:r w:rsidRPr="00263484">
        <w:rPr>
          <w:lang w:val="da-DK"/>
        </w:rPr>
        <w:t>4.</w:t>
      </w:r>
      <w:r w:rsidRPr="00263484">
        <w:rPr>
          <w:lang w:val="da-DK"/>
        </w:rPr>
        <w:tab/>
        <w:t>Parterne underrettes om høringen af et vidne eller en sagkyndig ved Kontoret. De har ret til at være til stede og stille spørgsmål til vidnet eller den sagkyndige.</w:t>
      </w:r>
    </w:p>
    <w:p w14:paraId="242A731F" w14:textId="77777777" w:rsidR="00E27EA4" w:rsidRPr="00263484" w:rsidRDefault="00CC5AA5">
      <w:pPr>
        <w:ind w:left="850" w:hanging="850"/>
        <w:rPr>
          <w:lang w:val="da-DK"/>
        </w:rPr>
      </w:pPr>
      <w:r w:rsidRPr="00263484">
        <w:rPr>
          <w:lang w:val="da-DK"/>
        </w:rPr>
        <w:t>5.</w:t>
      </w:r>
      <w:r w:rsidRPr="00263484">
        <w:rPr>
          <w:lang w:val="da-DK"/>
        </w:rPr>
        <w:tab/>
        <w:t>Den administrerende direktør fastlægger de udgifter, der skal betales, herunder forskud, for så vidt angår omkostninger ved bevisoptagelsen omhandlet i denne artikel.</w:t>
      </w:r>
    </w:p>
    <w:p w14:paraId="0B8F3758" w14:textId="77777777" w:rsidR="00E27EA4" w:rsidRPr="00263484" w:rsidRDefault="00CC5AA5">
      <w:pPr>
        <w:ind w:left="850" w:hanging="850"/>
        <w:rPr>
          <w:lang w:val="da-DK"/>
        </w:rPr>
      </w:pPr>
      <w:r w:rsidRPr="00263484">
        <w:rPr>
          <w:lang w:val="da-DK"/>
        </w:rPr>
        <w:t>6.</w:t>
      </w:r>
      <w:r w:rsidRPr="00263484">
        <w:rPr>
          <w:lang w:val="da-DK"/>
        </w:rPr>
        <w:tab/>
        <w:t>Kommissionen tillægges beføjelser til at vedtage delegerede retsakter i overensstemmelse med artikel 49 med henblik på at supplere denne forordning ved at præcisere de nærmere bestemmelser om bevisoptagelse.</w:t>
      </w:r>
    </w:p>
    <w:p w14:paraId="104ADE99" w14:textId="474928F7" w:rsidR="00E27EA4" w:rsidRPr="00263484" w:rsidRDefault="00A5577C">
      <w:pPr>
        <w:jc w:val="center"/>
        <w:rPr>
          <w:lang w:val="da-DK"/>
        </w:rPr>
      </w:pPr>
      <w:r w:rsidRPr="00263484">
        <w:rPr>
          <w:lang w:val="da-DK"/>
        </w:rPr>
        <w:br w:type="page"/>
      </w:r>
      <w:r w:rsidR="00CC5AA5" w:rsidRPr="00263484">
        <w:rPr>
          <w:lang w:val="da-DK"/>
        </w:rPr>
        <w:lastRenderedPageBreak/>
        <w:t>Artikel 41</w:t>
      </w:r>
      <w:r w:rsidR="00CC5AA5" w:rsidRPr="00263484">
        <w:rPr>
          <w:lang w:val="da-DK"/>
        </w:rPr>
        <w:br/>
        <w:t>Meddelelse</w:t>
      </w:r>
    </w:p>
    <w:p w14:paraId="234A4CD4" w14:textId="77777777" w:rsidR="00E27EA4" w:rsidRPr="00263484" w:rsidRDefault="00CC5AA5">
      <w:pPr>
        <w:ind w:left="850" w:hanging="850"/>
        <w:rPr>
          <w:lang w:val="da-DK"/>
        </w:rPr>
      </w:pPr>
      <w:r w:rsidRPr="00263484">
        <w:rPr>
          <w:lang w:val="da-DK"/>
        </w:rPr>
        <w:t>1.</w:t>
      </w:r>
      <w:r w:rsidRPr="00263484">
        <w:rPr>
          <w:lang w:val="da-DK"/>
        </w:rPr>
        <w:tab/>
        <w:t>Kontoret tilstiller ex officio rette vedkommende alle afgørelser, herunder udtalelser, og indkaldelser samt de meddelelser, som får en frist til at løbe, eller som skal tilstilles i henhold til andre bestemmelser i denne forordning eller i retsakter vedtaget i medfør af denne forordning, eller hvis tilstillelse den administrerende direktør har truffet bestemmelse om.</w:t>
      </w:r>
    </w:p>
    <w:p w14:paraId="74723229" w14:textId="77777777" w:rsidR="00E27EA4" w:rsidRPr="00263484" w:rsidRDefault="00CC5AA5">
      <w:pPr>
        <w:ind w:left="850" w:hanging="850"/>
        <w:rPr>
          <w:lang w:val="da-DK"/>
        </w:rPr>
      </w:pPr>
      <w:r w:rsidRPr="00263484">
        <w:rPr>
          <w:lang w:val="da-DK"/>
        </w:rPr>
        <w:t>2.</w:t>
      </w:r>
      <w:r w:rsidRPr="00263484">
        <w:rPr>
          <w:lang w:val="da-DK"/>
        </w:rPr>
        <w:tab/>
        <w:t>Meddelelse kan ske med forskellige midler, herunder elektroniske. De nærmere bestemmelser om elektroniske midler fastlægges af den administrerende direktør.</w:t>
      </w:r>
    </w:p>
    <w:p w14:paraId="5BFB443B" w14:textId="77777777" w:rsidR="00E27EA4" w:rsidRPr="00263484" w:rsidRDefault="00CC5AA5">
      <w:pPr>
        <w:ind w:left="850" w:hanging="850"/>
        <w:rPr>
          <w:lang w:val="da-DK"/>
        </w:rPr>
      </w:pPr>
      <w:r w:rsidRPr="00263484">
        <w:rPr>
          <w:lang w:val="da-DK"/>
        </w:rPr>
        <w:t>3.</w:t>
      </w:r>
      <w:r w:rsidRPr="00263484">
        <w:rPr>
          <w:lang w:val="da-DK"/>
        </w:rPr>
        <w:tab/>
        <w:t>Skal meddelelsen finde sted ved offentlig bekendtgørelse, bestemmer den administrerende direktør, på hvilken måde den offentlige bekendtgørelse skal finde sted, og fastsætter begyndelsestidspunktet for den periode på en måned, ved hvis udløb dokumentet anses for at være blevet bekendtgjort.</w:t>
      </w:r>
    </w:p>
    <w:p w14:paraId="517576A8" w14:textId="77777777" w:rsidR="00E27EA4" w:rsidRPr="00263484" w:rsidRDefault="00CC5AA5">
      <w:pPr>
        <w:ind w:left="850" w:hanging="850"/>
        <w:rPr>
          <w:lang w:val="da-DK"/>
        </w:rPr>
      </w:pPr>
      <w:r w:rsidRPr="00263484">
        <w:rPr>
          <w:lang w:val="da-DK"/>
        </w:rPr>
        <w:t>4.</w:t>
      </w:r>
      <w:r w:rsidRPr="00263484">
        <w:rPr>
          <w:lang w:val="da-DK"/>
        </w:rPr>
        <w:tab/>
        <w:t>Kommissionen tillægges beføjelser til at vedtage delegerede retsakter i overensstemmelse med artikel 49 med henblik på at supplere denne forordning ved at præcisere de nærmere bestemmelser om meddelelse.</w:t>
      </w:r>
    </w:p>
    <w:p w14:paraId="2255E21A" w14:textId="06CC2B6C" w:rsidR="00E27EA4" w:rsidRPr="00263484" w:rsidRDefault="00A5577C">
      <w:pPr>
        <w:jc w:val="center"/>
        <w:rPr>
          <w:lang w:val="da-DK"/>
        </w:rPr>
      </w:pPr>
      <w:r w:rsidRPr="00263484">
        <w:rPr>
          <w:lang w:val="da-DK"/>
        </w:rPr>
        <w:br w:type="page"/>
      </w:r>
      <w:r w:rsidR="00CC5AA5" w:rsidRPr="00263484">
        <w:rPr>
          <w:lang w:val="da-DK"/>
        </w:rPr>
        <w:lastRenderedPageBreak/>
        <w:t>Artikel 42</w:t>
      </w:r>
      <w:r w:rsidR="00CC5AA5" w:rsidRPr="00263484">
        <w:rPr>
          <w:lang w:val="da-DK"/>
        </w:rPr>
        <w:br/>
        <w:t>Frister</w:t>
      </w:r>
    </w:p>
    <w:p w14:paraId="53CFB578" w14:textId="77777777" w:rsidR="00E27EA4" w:rsidRPr="00263484" w:rsidRDefault="00CC5AA5">
      <w:pPr>
        <w:ind w:left="850" w:hanging="850"/>
        <w:rPr>
          <w:lang w:val="da-DK"/>
        </w:rPr>
      </w:pPr>
      <w:r w:rsidRPr="00263484">
        <w:rPr>
          <w:lang w:val="da-DK"/>
        </w:rPr>
        <w:t>1.</w:t>
      </w:r>
      <w:r w:rsidRPr="00263484">
        <w:rPr>
          <w:lang w:val="da-DK"/>
        </w:rPr>
        <w:tab/>
        <w:t>Frister udtrykkes i hele dage, uger, måneder eller år. Beregningen løber fra dagen efter den dag, på hvilken den relevante begivenhed indtraf. Fristernes varighed kan ikke være under en måned og ikke over seks måneder.</w:t>
      </w:r>
    </w:p>
    <w:p w14:paraId="62719502" w14:textId="77777777" w:rsidR="00E27EA4" w:rsidRPr="00263484" w:rsidRDefault="00CC5AA5">
      <w:pPr>
        <w:ind w:left="850" w:hanging="850"/>
        <w:rPr>
          <w:lang w:val="da-DK"/>
        </w:rPr>
      </w:pPr>
      <w:r w:rsidRPr="00263484">
        <w:rPr>
          <w:lang w:val="da-DK"/>
        </w:rPr>
        <w:t>2.</w:t>
      </w:r>
      <w:r w:rsidRPr="00263484">
        <w:rPr>
          <w:lang w:val="da-DK"/>
        </w:rPr>
        <w:tab/>
        <w:t>Den administrerende direktør skal inden hvert kalenderårs begyndelse fastsætte de dage, hvor Kontoret ikke er åbent for modtagelse af dokumenter, eller hvor almindelig post ikke leveres i det postdistrikt, hvor Kontoret er beliggende.</w:t>
      </w:r>
    </w:p>
    <w:p w14:paraId="3A6E5474" w14:textId="77777777" w:rsidR="00E27EA4" w:rsidRPr="00263484" w:rsidRDefault="00CC5AA5">
      <w:pPr>
        <w:ind w:left="850" w:hanging="850"/>
        <w:rPr>
          <w:lang w:val="da-DK"/>
        </w:rPr>
      </w:pPr>
      <w:r w:rsidRPr="00263484">
        <w:rPr>
          <w:lang w:val="da-DK"/>
        </w:rPr>
        <w:t>3.</w:t>
      </w:r>
      <w:r w:rsidRPr="00263484">
        <w:rPr>
          <w:lang w:val="da-DK"/>
        </w:rPr>
        <w:tab/>
        <w:t>Den administrerende direktør fastsætter varigheden af afbrydelsen i tilfælde af en generel afbrydelse i leveringen af post i den medlemsstat, hvor Kontoret er beliggende, eller i tilfælde af en faktisk afbrydelse af Kontorets tilslutning til tilladte elektroniske kommunikationsmidler.</w:t>
      </w:r>
    </w:p>
    <w:p w14:paraId="35AAC11B" w14:textId="4EF37682" w:rsidR="00E27EA4" w:rsidRPr="00263484" w:rsidRDefault="00A5577C">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Hvis kommunikationen fra sagens parter til Kontoret eller omvendt afbrydes eller bliver uregelmæssig som følge af en ekstraordinær begivenhed, såsom en naturkatastrofe eller en strejke, kan den administrerende direktør fastsætte, at for de parter i sagen, der har hjemsted eller et registreret kontor i den pågældende medlemsstat eller har udpeget en repræsentant med forretningssted i den pågældende medlemsstat, skal alle frister, som ellers ville udløbe på eller efter datoen for påbegyndelsen af en sådan begivenhed, som fastsat af den administrerende direktør, forlænges indtil en dato, som skal fastsættes af denne. Den administrerende direktør skal ved fastsættelsen af denne dato vurdere, hvornår den ekstraordinære begivenhed ophører. Hvis begivenheden påvirker Kontorets hjemsted, skal det fremgå af den administrerende direktørs afgørelse, at den gælder for alle parter i sagen.</w:t>
      </w:r>
    </w:p>
    <w:p w14:paraId="72BEEFEA" w14:textId="77777777" w:rsidR="00E27EA4" w:rsidRPr="00263484" w:rsidRDefault="00CC5AA5">
      <w:pPr>
        <w:ind w:left="850" w:hanging="850"/>
        <w:rPr>
          <w:lang w:val="da-DK"/>
        </w:rPr>
      </w:pPr>
      <w:r w:rsidRPr="00263484">
        <w:rPr>
          <w:lang w:val="da-DK"/>
        </w:rPr>
        <w:t>5.</w:t>
      </w:r>
      <w:r w:rsidRPr="00263484">
        <w:rPr>
          <w:lang w:val="da-DK"/>
        </w:rPr>
        <w:tab/>
        <w:t>Kommissionen tillægges beføjelser til at vedtage delegerede retsakter i overensstemmelse med artikel 49 med henblik på at supplere denne forordning ved at præcisere de nærmere bestemmelser om beregning og varighed af frister.</w:t>
      </w:r>
    </w:p>
    <w:p w14:paraId="2206CC4F" w14:textId="2C08A972" w:rsidR="00E27EA4" w:rsidRPr="00263484" w:rsidRDefault="00A5577C">
      <w:pPr>
        <w:jc w:val="center"/>
        <w:rPr>
          <w:lang w:val="da-DK"/>
        </w:rPr>
      </w:pPr>
      <w:r w:rsidRPr="00263484">
        <w:rPr>
          <w:lang w:val="da-DK"/>
        </w:rPr>
        <w:br w:type="page"/>
      </w:r>
      <w:r w:rsidR="00CC5AA5" w:rsidRPr="00263484">
        <w:rPr>
          <w:lang w:val="da-DK"/>
        </w:rPr>
        <w:lastRenderedPageBreak/>
        <w:t>Artikel 43</w:t>
      </w:r>
      <w:r w:rsidR="00CC5AA5" w:rsidRPr="00263484">
        <w:rPr>
          <w:lang w:val="da-DK"/>
        </w:rPr>
        <w:br/>
        <w:t>Rettelse af fejl og åbenlyse forsømmelser</w:t>
      </w:r>
    </w:p>
    <w:p w14:paraId="79D8C68A" w14:textId="77777777" w:rsidR="00E27EA4" w:rsidRPr="00263484" w:rsidRDefault="00CC5AA5">
      <w:pPr>
        <w:ind w:left="850" w:hanging="850"/>
        <w:rPr>
          <w:lang w:val="da-DK"/>
        </w:rPr>
      </w:pPr>
      <w:r w:rsidRPr="00263484">
        <w:rPr>
          <w:lang w:val="da-DK"/>
        </w:rPr>
        <w:t>1.</w:t>
      </w:r>
      <w:r w:rsidRPr="00263484">
        <w:rPr>
          <w:lang w:val="da-DK"/>
        </w:rPr>
        <w:tab/>
        <w:t>Kontoret skal ex officio eller efter anmodning fra en part rette eventuelle sproglige fejl, skrivefejl eller åbenlyse forsømmelser i Kontorets afgørelser, herunder udtalelser, eller tekniske fejl i forbindelse med offentliggørelsen af oplysninger i registret.</w:t>
      </w:r>
    </w:p>
    <w:p w14:paraId="0C45A627" w14:textId="77777777" w:rsidR="00E27EA4" w:rsidRPr="00263484" w:rsidRDefault="00CC5AA5">
      <w:pPr>
        <w:ind w:left="850" w:hanging="850"/>
        <w:rPr>
          <w:lang w:val="da-DK"/>
        </w:rPr>
      </w:pPr>
      <w:r w:rsidRPr="00263484">
        <w:rPr>
          <w:lang w:val="da-DK"/>
        </w:rPr>
        <w:t>2.</w:t>
      </w:r>
      <w:r w:rsidRPr="00263484">
        <w:rPr>
          <w:lang w:val="da-DK"/>
        </w:rPr>
        <w:tab/>
        <w:t>Hvis Kontoret har foretaget en indførelse i registret eller truffet en afgørelse, der indeholder en åbenlys fejl, der kan tilskrives Kontoret, sørger det for at annullere indførelsen eller tilbagekalde afgørelsen. Annulleringen af indførelsen i registret eller tilbagekaldelsen af afgørelsen skal finde sted senest et år efter datoen, hvor indførelsen blev foretaget i registret, eller afgørelsen blev truffet, efter høring af parterne i sagen.</w:t>
      </w:r>
    </w:p>
    <w:p w14:paraId="6703F01F" w14:textId="77777777" w:rsidR="00E27EA4" w:rsidRPr="00263484" w:rsidRDefault="00CC5AA5">
      <w:pPr>
        <w:ind w:left="850" w:hanging="850"/>
        <w:rPr>
          <w:lang w:val="da-DK"/>
        </w:rPr>
      </w:pPr>
      <w:r w:rsidRPr="00263484">
        <w:rPr>
          <w:lang w:val="da-DK"/>
        </w:rPr>
        <w:t>3.</w:t>
      </w:r>
      <w:r w:rsidRPr="00263484">
        <w:rPr>
          <w:lang w:val="da-DK"/>
        </w:rPr>
        <w:tab/>
        <w:t>Kontoret skal føre registre over sådanne rettelser eller annulleringer.</w:t>
      </w:r>
    </w:p>
    <w:p w14:paraId="1D1FB9D1" w14:textId="77777777" w:rsidR="00E27EA4" w:rsidRPr="00263484" w:rsidRDefault="00CC5AA5">
      <w:pPr>
        <w:ind w:left="850" w:hanging="850"/>
        <w:rPr>
          <w:lang w:val="da-DK"/>
        </w:rPr>
      </w:pPr>
      <w:r w:rsidRPr="00263484">
        <w:rPr>
          <w:lang w:val="da-DK"/>
        </w:rPr>
        <w:t>4.</w:t>
      </w:r>
      <w:r w:rsidRPr="00263484">
        <w:rPr>
          <w:lang w:val="da-DK"/>
        </w:rPr>
        <w:tab/>
        <w:t>Rettelser og annulleringer bekendtgøres af Kontoret.</w:t>
      </w:r>
    </w:p>
    <w:p w14:paraId="6528579F" w14:textId="32AD6C46" w:rsidR="00E27EA4" w:rsidRPr="00263484" w:rsidRDefault="00A5577C">
      <w:pPr>
        <w:jc w:val="center"/>
        <w:rPr>
          <w:lang w:val="da-DK"/>
        </w:rPr>
      </w:pPr>
      <w:r w:rsidRPr="00263484">
        <w:rPr>
          <w:lang w:val="da-DK"/>
        </w:rPr>
        <w:br w:type="page"/>
      </w:r>
      <w:r w:rsidR="00CC5AA5" w:rsidRPr="00263484">
        <w:rPr>
          <w:lang w:val="da-DK"/>
        </w:rPr>
        <w:lastRenderedPageBreak/>
        <w:t>Artikel 44</w:t>
      </w:r>
      <w:r w:rsidR="00CC5AA5" w:rsidRPr="00263484">
        <w:rPr>
          <w:lang w:val="da-DK"/>
        </w:rPr>
        <w:br/>
      </w:r>
      <w:proofErr w:type="spellStart"/>
      <w:r w:rsidR="00CC5AA5" w:rsidRPr="00263484">
        <w:rPr>
          <w:lang w:val="da-DK"/>
        </w:rPr>
        <w:t>Restitutio</w:t>
      </w:r>
      <w:proofErr w:type="spellEnd"/>
      <w:r w:rsidR="00CC5AA5" w:rsidRPr="00263484">
        <w:rPr>
          <w:lang w:val="da-DK"/>
        </w:rPr>
        <w:t xml:space="preserve"> in </w:t>
      </w:r>
      <w:proofErr w:type="spellStart"/>
      <w:r w:rsidR="00CC5AA5" w:rsidRPr="00263484">
        <w:rPr>
          <w:lang w:val="da-DK"/>
        </w:rPr>
        <w:t>integrum</w:t>
      </w:r>
      <w:proofErr w:type="spellEnd"/>
    </w:p>
    <w:p w14:paraId="57B660A7" w14:textId="77777777" w:rsidR="00E27EA4" w:rsidRPr="00263484" w:rsidRDefault="00CC5AA5">
      <w:pPr>
        <w:ind w:left="850" w:hanging="850"/>
        <w:rPr>
          <w:lang w:val="da-DK"/>
        </w:rPr>
      </w:pPr>
      <w:r w:rsidRPr="00263484">
        <w:rPr>
          <w:lang w:val="da-DK"/>
        </w:rPr>
        <w:t>1.</w:t>
      </w:r>
      <w:r w:rsidRPr="00263484">
        <w:rPr>
          <w:lang w:val="da-DK"/>
        </w:rPr>
        <w:tab/>
        <w:t xml:space="preserve">En ansøger eller indehaver af et enhedscertifikat eller enhver anden part i en sag ved Kontoret, jf. denne forordning, der trods iagttagelse af den efter omstændighederne fornødne omhu er blevet forhindret i over for Kontoret at overholde en frist, genindsættes på begæring i sine tidligere rettigheder, såfremt den manglende overholdelse af fristen i medfør af denne forordning har som direkte følge, at en ret eller et </w:t>
      </w:r>
      <w:proofErr w:type="spellStart"/>
      <w:r w:rsidRPr="00263484">
        <w:rPr>
          <w:lang w:val="da-DK"/>
        </w:rPr>
        <w:t>retsmiddel</w:t>
      </w:r>
      <w:proofErr w:type="spellEnd"/>
      <w:r w:rsidRPr="00263484">
        <w:rPr>
          <w:lang w:val="da-DK"/>
        </w:rPr>
        <w:t xml:space="preserve"> fortabes.</w:t>
      </w:r>
    </w:p>
    <w:p w14:paraId="0AA6C41B" w14:textId="77777777" w:rsidR="00E27EA4" w:rsidRPr="00263484" w:rsidRDefault="00CC5AA5">
      <w:pPr>
        <w:ind w:left="850" w:hanging="850"/>
        <w:rPr>
          <w:lang w:val="da-DK"/>
        </w:rPr>
      </w:pPr>
      <w:r w:rsidRPr="00263484">
        <w:rPr>
          <w:lang w:val="da-DK"/>
        </w:rPr>
        <w:t>2.</w:t>
      </w:r>
      <w:r w:rsidRPr="00263484">
        <w:rPr>
          <w:lang w:val="da-DK"/>
        </w:rPr>
        <w:tab/>
        <w:t>Begæringen om genindsættelse indgives skriftligt inden to måneder fra hindringens ophør i overensstemmelse med fristen. Den ovenfor omhandlede undladelse bringes til ophør inden for samme frist. Begæringen kan kun antages inden for et år efter udløbet af den ikke overholdte frist.</w:t>
      </w:r>
    </w:p>
    <w:p w14:paraId="3ABE06B1" w14:textId="77777777" w:rsidR="00E27EA4" w:rsidRPr="00263484" w:rsidRDefault="00CC5AA5">
      <w:pPr>
        <w:ind w:left="850" w:hanging="850"/>
        <w:rPr>
          <w:lang w:val="da-DK"/>
        </w:rPr>
      </w:pPr>
      <w:r w:rsidRPr="00263484">
        <w:rPr>
          <w:lang w:val="da-DK"/>
        </w:rPr>
        <w:t>3.</w:t>
      </w:r>
      <w:r w:rsidRPr="00263484">
        <w:rPr>
          <w:lang w:val="da-DK"/>
        </w:rPr>
        <w:tab/>
        <w:t>Begæringen om genindsættelse begrundes, og de omstændigheder, den støttes på, skal angives. Den anses først for indgivet, når gebyret for genindsættelse i tidligere rettigheder er betalt.</w:t>
      </w:r>
    </w:p>
    <w:p w14:paraId="271387B3" w14:textId="51C20036" w:rsidR="00E27EA4" w:rsidRPr="00263484" w:rsidRDefault="00A5577C">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SPC-afdelingen eller i givet fald appelkamrene træffer afgørelse om ansøgningen.</w:t>
      </w:r>
    </w:p>
    <w:p w14:paraId="334997E0" w14:textId="77777777" w:rsidR="00E27EA4" w:rsidRPr="00263484" w:rsidRDefault="00CC5AA5">
      <w:pPr>
        <w:ind w:left="850" w:hanging="850"/>
        <w:rPr>
          <w:lang w:val="da-DK"/>
        </w:rPr>
      </w:pPr>
      <w:r w:rsidRPr="00263484">
        <w:rPr>
          <w:lang w:val="da-DK"/>
        </w:rPr>
        <w:t>5.</w:t>
      </w:r>
      <w:r w:rsidRPr="00263484">
        <w:rPr>
          <w:lang w:val="da-DK"/>
        </w:rPr>
        <w:tab/>
        <w:t>Bestemmelserne i denne artikel finder ikke anvendelse på de i stk. 2 eller de i artikel 15, stk. 1 og 3, nævnte frister.</w:t>
      </w:r>
    </w:p>
    <w:p w14:paraId="2954288B" w14:textId="77777777" w:rsidR="00E27EA4" w:rsidRPr="00263484" w:rsidRDefault="00CC5AA5">
      <w:pPr>
        <w:jc w:val="center"/>
        <w:rPr>
          <w:lang w:val="da-DK"/>
        </w:rPr>
      </w:pPr>
      <w:r w:rsidRPr="00263484">
        <w:rPr>
          <w:lang w:val="da-DK"/>
        </w:rPr>
        <w:t>Artikel 45</w:t>
      </w:r>
      <w:r w:rsidRPr="00263484">
        <w:rPr>
          <w:lang w:val="da-DK"/>
        </w:rPr>
        <w:br/>
        <w:t>Afbrydelse af sagsbehandlingen</w:t>
      </w:r>
    </w:p>
    <w:p w14:paraId="1CA430DE" w14:textId="77777777" w:rsidR="00E27EA4" w:rsidRPr="00263484" w:rsidRDefault="00CC5AA5">
      <w:pPr>
        <w:ind w:left="850" w:hanging="850"/>
        <w:rPr>
          <w:lang w:val="da-DK"/>
        </w:rPr>
      </w:pPr>
      <w:r w:rsidRPr="00263484">
        <w:rPr>
          <w:lang w:val="da-DK"/>
        </w:rPr>
        <w:t>1.</w:t>
      </w:r>
      <w:r w:rsidRPr="00263484">
        <w:rPr>
          <w:lang w:val="da-DK"/>
        </w:rPr>
        <w:tab/>
        <w:t>Kontorets sagsbehandling i henhold til denne forordning afbrydes:</w:t>
      </w:r>
    </w:p>
    <w:p w14:paraId="61F37C5A" w14:textId="0E1A969C" w:rsidR="00E27EA4" w:rsidRPr="00263484" w:rsidRDefault="00CC5AA5">
      <w:pPr>
        <w:ind w:left="1416" w:hanging="566"/>
        <w:rPr>
          <w:lang w:val="da-DK"/>
        </w:rPr>
      </w:pPr>
      <w:r w:rsidRPr="00263484">
        <w:rPr>
          <w:lang w:val="da-DK"/>
        </w:rPr>
        <w:t>a)</w:t>
      </w:r>
      <w:r w:rsidRPr="00263484">
        <w:rPr>
          <w:lang w:val="da-DK"/>
        </w:rPr>
        <w:tab/>
        <w:t>hvis ansøgeren eller den person, som i henhold til gældende national lovgivning er berettiget til at handle på ansøgerens vegne, afgår ved døden eller bliver umyndig. I det omfang nævnte dødsfald eller inhabilitet ikke berører en i henhold til artikel 36 udpeget repræsentants fuldmagt, afbrydes sagsbehandlingen kun efter denne repræsentants anmodning</w:t>
      </w:r>
    </w:p>
    <w:p w14:paraId="54F68261" w14:textId="2D108F4D" w:rsidR="00E27EA4" w:rsidRPr="00263484" w:rsidRDefault="00CC5AA5">
      <w:pPr>
        <w:ind w:left="1416" w:hanging="566"/>
        <w:rPr>
          <w:lang w:val="da-DK"/>
        </w:rPr>
      </w:pPr>
      <w:r w:rsidRPr="00263484">
        <w:rPr>
          <w:lang w:val="da-DK"/>
        </w:rPr>
        <w:t>b)</w:t>
      </w:r>
      <w:r w:rsidRPr="00263484">
        <w:rPr>
          <w:lang w:val="da-DK"/>
        </w:rPr>
        <w:tab/>
        <w:t>hvis ansøgeren af retlige grunde som følge af sagsanlæg mod dennes ejendom er forhindret i at videreføre sagen ved Kontoret</w:t>
      </w:r>
    </w:p>
    <w:p w14:paraId="0FF49C7B" w14:textId="6F565263" w:rsidR="00E27EA4" w:rsidRPr="00263484" w:rsidRDefault="00CC5AA5">
      <w:pPr>
        <w:ind w:left="1416" w:hanging="566"/>
        <w:rPr>
          <w:lang w:val="da-DK"/>
        </w:rPr>
      </w:pPr>
      <w:r w:rsidRPr="00263484">
        <w:rPr>
          <w:lang w:val="da-DK"/>
        </w:rPr>
        <w:t>c)</w:t>
      </w:r>
      <w:r w:rsidRPr="00263484">
        <w:rPr>
          <w:lang w:val="da-DK"/>
        </w:rPr>
        <w:tab/>
        <w:t>hvis den befuldmægtigede for ansøgeren afgår ved døden, bliver umyndig eller på grund af sagsanlæg mod sin ejendom af retlige grunde er forhindret i at videreføre sagen ved Kontoret.</w:t>
      </w:r>
    </w:p>
    <w:p w14:paraId="3623DAF9" w14:textId="192B1910" w:rsidR="00E27EA4" w:rsidRPr="00263484" w:rsidRDefault="00A5577C">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Kontorets sagsbehandling genoptages, så snart identiteten af den person, der er berettiget til at videreføre den, er fastslået.</w:t>
      </w:r>
    </w:p>
    <w:p w14:paraId="18945674" w14:textId="77777777" w:rsidR="00E27EA4" w:rsidRPr="00263484" w:rsidRDefault="00CC5AA5">
      <w:pPr>
        <w:ind w:left="850" w:hanging="850"/>
        <w:rPr>
          <w:lang w:val="da-DK"/>
        </w:rPr>
      </w:pPr>
      <w:r w:rsidRPr="00263484">
        <w:rPr>
          <w:lang w:val="da-DK"/>
        </w:rPr>
        <w:t>3.</w:t>
      </w:r>
      <w:r w:rsidRPr="00263484">
        <w:rPr>
          <w:lang w:val="da-DK"/>
        </w:rPr>
        <w:tab/>
        <w:t>Kommissionen tillægges beføjelser til at vedtage delegerede retsakter i overensstemmelse med artikel 49 med henblik på at supplere denne forordning ved at præcisere de nærmere bestemmelser om genoptagelse af sagsbehandlingen ved Kontoret.</w:t>
      </w:r>
    </w:p>
    <w:p w14:paraId="0DC56B5F" w14:textId="77777777" w:rsidR="00E27EA4" w:rsidRPr="00263484" w:rsidRDefault="00CC5AA5">
      <w:pPr>
        <w:jc w:val="center"/>
        <w:rPr>
          <w:lang w:val="da-DK"/>
        </w:rPr>
      </w:pPr>
      <w:r w:rsidRPr="00263484">
        <w:rPr>
          <w:lang w:val="da-DK"/>
        </w:rPr>
        <w:t>Artikel 46</w:t>
      </w:r>
      <w:r w:rsidRPr="00263484">
        <w:rPr>
          <w:lang w:val="da-DK"/>
        </w:rPr>
        <w:br/>
        <w:t>Omkostninger</w:t>
      </w:r>
    </w:p>
    <w:p w14:paraId="69B4DD12" w14:textId="77777777" w:rsidR="00E27EA4" w:rsidRPr="00263484" w:rsidRDefault="00CC5AA5">
      <w:pPr>
        <w:ind w:left="850" w:hanging="850"/>
        <w:rPr>
          <w:lang w:val="da-DK"/>
        </w:rPr>
      </w:pPr>
      <w:r w:rsidRPr="00263484">
        <w:rPr>
          <w:lang w:val="da-DK"/>
        </w:rPr>
        <w:t>1.</w:t>
      </w:r>
      <w:r w:rsidRPr="00263484">
        <w:rPr>
          <w:lang w:val="da-DK"/>
        </w:rPr>
        <w:tab/>
        <w:t>Den tabende part i indsigelsessager og ugyldighedssager, herunder i relaterede klagesager, betaler de gebyrer, som den anden part har betalt. Den tabende part betaler også alle nødvendige omkostninger i forbindelse med sagen, som den anden part har afholdt, herunder rejseudgifter, opholdsudgifter og salær til en befuldmægtiget, inden for rammerne af de maksimumssatser, som er fastsat for hver omkostningskategori i gennemførelsesretsakten, der vedtages i overensstemmelse med artikel 7. De gebyrer, som den tabende part skal betale, er begrænset til de gebyrer, som den anden part i sagen har betalt.</w:t>
      </w:r>
    </w:p>
    <w:p w14:paraId="5A91F944" w14:textId="795C693A" w:rsidR="00E27EA4" w:rsidRPr="00263484" w:rsidRDefault="00A5577C">
      <w:pPr>
        <w:ind w:left="850" w:hanging="850"/>
        <w:rPr>
          <w:lang w:val="da-DK"/>
        </w:rPr>
      </w:pPr>
      <w:r w:rsidRPr="00263484">
        <w:rPr>
          <w:lang w:val="da-DK"/>
        </w:rPr>
        <w:br w:type="page"/>
      </w:r>
      <w:r w:rsidR="00CC5AA5" w:rsidRPr="00263484">
        <w:rPr>
          <w:lang w:val="da-DK"/>
        </w:rPr>
        <w:lastRenderedPageBreak/>
        <w:t>2.</w:t>
      </w:r>
      <w:r w:rsidR="00CC5AA5" w:rsidRPr="00263484">
        <w:rPr>
          <w:lang w:val="da-DK"/>
        </w:rPr>
        <w:tab/>
        <w:t>SPC-afdelingen eller appelkammeret kan, alt efter om de respektive parter taber sagen på et eller flere punkter eller ud fra rimelighedshensyn, træffe afgørelse om en anden fordeling af omkostningerne.</w:t>
      </w:r>
    </w:p>
    <w:p w14:paraId="2D149DF7" w14:textId="77777777" w:rsidR="00E27EA4" w:rsidRPr="00263484" w:rsidRDefault="00CC5AA5">
      <w:pPr>
        <w:ind w:left="850" w:hanging="850"/>
        <w:rPr>
          <w:lang w:val="da-DK"/>
        </w:rPr>
      </w:pPr>
      <w:r w:rsidRPr="00263484">
        <w:rPr>
          <w:lang w:val="da-DK"/>
        </w:rPr>
        <w:t>3.</w:t>
      </w:r>
      <w:r w:rsidRPr="00263484">
        <w:rPr>
          <w:lang w:val="da-DK"/>
        </w:rPr>
        <w:tab/>
        <w:t>Afsluttes sagen, træffer SPC-afdelingen eller appelkammeret en skønsmæssig afgørelse om sagsomkostningerne.</w:t>
      </w:r>
    </w:p>
    <w:p w14:paraId="0AFCD4AA" w14:textId="77777777" w:rsidR="00E27EA4" w:rsidRPr="00263484" w:rsidRDefault="00CC5AA5">
      <w:pPr>
        <w:ind w:left="850" w:hanging="850"/>
        <w:rPr>
          <w:lang w:val="da-DK"/>
        </w:rPr>
      </w:pPr>
      <w:r w:rsidRPr="00263484">
        <w:rPr>
          <w:lang w:val="da-DK"/>
        </w:rPr>
        <w:t>4.</w:t>
      </w:r>
      <w:r w:rsidRPr="00263484">
        <w:rPr>
          <w:lang w:val="da-DK"/>
        </w:rPr>
        <w:tab/>
        <w:t>Hvis der i SPC-afdelingen eller appelkammeret er enighed mellem parterne om en anden fordeling af omkostningerne end den, der er fastsat i stk. 1-3, træffer afdelingen for supplerende beskyttelsescertifikater eller appelkammeret afgørelse i overensstemmelse hermed.</w:t>
      </w:r>
    </w:p>
    <w:p w14:paraId="20773F9F" w14:textId="32407D2C" w:rsidR="00E27EA4" w:rsidRPr="00263484" w:rsidRDefault="00A5577C">
      <w:pPr>
        <w:ind w:left="850" w:hanging="850"/>
        <w:rPr>
          <w:lang w:val="da-DK"/>
        </w:rPr>
      </w:pPr>
      <w:r w:rsidRPr="00263484">
        <w:rPr>
          <w:lang w:val="da-DK"/>
        </w:rPr>
        <w:br w:type="page"/>
      </w:r>
      <w:r w:rsidR="00CC5AA5" w:rsidRPr="00263484">
        <w:rPr>
          <w:lang w:val="da-DK"/>
        </w:rPr>
        <w:lastRenderedPageBreak/>
        <w:t>5.</w:t>
      </w:r>
      <w:r w:rsidR="00CC5AA5" w:rsidRPr="00263484">
        <w:rPr>
          <w:lang w:val="da-DK"/>
        </w:rPr>
        <w:tab/>
        <w:t>SPC-afdelingen eller appelkammeret fastsætter størrelsen af de omkostninger, der skal betales i medfør af nærværende artikels stk. 1-3, når disse omkostninger er begrænset til de gebyrer, der betales til Kontoret, og til omkostningerne til repræsentation. I alle andre tilfælde fastsætter Kontoret for appelkammeret eller SPC-afdelingen efter anmodning størrelsen af de omkostninger, der skal godtgøres. Anmodningen kan kun antages i perioden på to måneder efter den dato, hvor den afgørelse, i forbindelse med hvilken der anmodes om fastsættelse af omkostningerne, bliver endelig, og den skal ledsages af en faktura og tilhørende dokumentation. For så vidt angår omkostninger til repræsentation er det tilstrækkeligt med en forsikring fra den befuldmægtigede om, at omkostningerne er afholdt. For så vidt angår andre omkostninger, er det tilstrækkeligt, hvis det fastslås, at de er sandsynlige. Hvis størrelsen af omkostningerne fastsættes i henhold til nærværende stykkes første punktum, fastsættes omkostningerne til repræsentation til det niveau, der er fastsat i den gennemførelsesretsakt, der er vedtaget i henhold til nærværende artikels stk. 7, og uden hensyn til, om de faktisk er blevet afholdt.</w:t>
      </w:r>
    </w:p>
    <w:p w14:paraId="19D083A4" w14:textId="3856EB2B" w:rsidR="00E27EA4" w:rsidRPr="00263484" w:rsidRDefault="00A5577C">
      <w:pPr>
        <w:ind w:left="850" w:hanging="850"/>
        <w:rPr>
          <w:lang w:val="da-DK"/>
        </w:rPr>
      </w:pPr>
      <w:r w:rsidRPr="00263484">
        <w:rPr>
          <w:lang w:val="da-DK"/>
        </w:rPr>
        <w:br w:type="page"/>
      </w:r>
      <w:r w:rsidR="00CC5AA5" w:rsidRPr="00263484">
        <w:rPr>
          <w:lang w:val="da-DK"/>
        </w:rPr>
        <w:lastRenderedPageBreak/>
        <w:t>6.</w:t>
      </w:r>
      <w:r w:rsidR="00CC5AA5" w:rsidRPr="00263484">
        <w:rPr>
          <w:lang w:val="da-DK"/>
        </w:rPr>
        <w:tab/>
        <w:t>Afgørelser om fastsættelse af sagsomkostninger, der træffes i henhold til stk. 5, skal begrundes og kan prøves af SPC-afdelingen eller appelkammeret efter anmodning indgivet senest én måned efter datoen for meddelelse af fastsættelse af omkostningerne. Anmodningen betragtes først som indgivet, når gebyret for prøvelse af omkostningsfastsættelsen er betalt. Alt efter omstændighederne træffer SPC-afdelingen eller appelkammeret afgørelse om anmodningen om en ændring af afgørelsen om fastsættelse af omkostningerne uden mundtlig forhandling.</w:t>
      </w:r>
    </w:p>
    <w:p w14:paraId="6F56EBFD" w14:textId="77777777" w:rsidR="00E27EA4" w:rsidRPr="00263484" w:rsidRDefault="00CC5AA5">
      <w:pPr>
        <w:ind w:left="850" w:hanging="850"/>
        <w:rPr>
          <w:lang w:val="da-DK"/>
        </w:rPr>
      </w:pPr>
      <w:r w:rsidRPr="00263484">
        <w:rPr>
          <w:lang w:val="da-DK"/>
        </w:rPr>
        <w:t>7.</w:t>
      </w:r>
      <w:r w:rsidRPr="00263484">
        <w:rPr>
          <w:lang w:val="da-DK"/>
        </w:rPr>
        <w:tab/>
        <w:t>Kommissionen vedtager gennemførelsesretsakter, der fastsætter maksimalsatserne for de omkostninger, der er nødvendige i forbindelse med sagen, og som den vindende part faktisk har afholdt. Disse gennemførelsesretsakter vedtages efter undersøgelsesproceduren, jf. artikel 50.</w:t>
      </w:r>
    </w:p>
    <w:p w14:paraId="74A838B3" w14:textId="4F99B0DC" w:rsidR="00E27EA4" w:rsidRPr="00263484" w:rsidRDefault="00A5577C">
      <w:pPr>
        <w:ind w:left="850" w:hanging="850"/>
        <w:rPr>
          <w:lang w:val="da-DK"/>
        </w:rPr>
      </w:pPr>
      <w:r w:rsidRPr="00263484">
        <w:rPr>
          <w:lang w:val="da-DK"/>
        </w:rPr>
        <w:br w:type="page"/>
      </w:r>
      <w:r w:rsidR="00CC5AA5" w:rsidRPr="00263484">
        <w:rPr>
          <w:lang w:val="da-DK"/>
        </w:rPr>
        <w:lastRenderedPageBreak/>
        <w:t>8.</w:t>
      </w:r>
      <w:r w:rsidR="00CC5AA5" w:rsidRPr="00263484">
        <w:rPr>
          <w:lang w:val="da-DK"/>
        </w:rPr>
        <w:tab/>
        <w:t xml:space="preserve">Kommissionen tager ved fastsættelsen af sådanne maksimalsatser i forbindelse med rejse- og opholdsudgifter hensyn til afstanden mellem partens, den befuldmægtigedes, vidnets eller ekspertens bopæl eller forretningssted og det sted, hvor den mundtlige forhandling finder sted, det stadium i processen, hvor omkostningerne afholdes, og, for så vidt angår omkostninger til repræsentation behovet for at sikre, at forpligtelsen til at afholde omkostninger ikke kan misbruges af den anden part af taktiske grunde. Desuden beregnes opholdsudgifter i overensstemmelse med vedtægten for tjenestemænd i Unionen og ansættelsesvilkårene for Unionens øvrige ansatte som fastsat i Rådets forordning (EØF, </w:t>
      </w:r>
      <w:proofErr w:type="spellStart"/>
      <w:r w:rsidR="00CC5AA5" w:rsidRPr="00263484">
        <w:rPr>
          <w:lang w:val="da-DK"/>
        </w:rPr>
        <w:t>Euratom</w:t>
      </w:r>
      <w:proofErr w:type="spellEnd"/>
      <w:r w:rsidR="00CC5AA5" w:rsidRPr="00263484">
        <w:rPr>
          <w:lang w:val="da-DK"/>
        </w:rPr>
        <w:t>, EKSF) nr. 259/68</w:t>
      </w:r>
      <w:r w:rsidR="00CC5AA5" w:rsidRPr="00263484">
        <w:rPr>
          <w:rStyle w:val="FootnoteReference"/>
        </w:rPr>
        <w:footnoteReference w:id="17"/>
      </w:r>
      <w:r w:rsidR="00CC5AA5" w:rsidRPr="00263484">
        <w:rPr>
          <w:lang w:val="da-DK"/>
        </w:rPr>
        <w:t>. Den tabende part afholder kun omkostningerne for én part i sagsbehandlingen, og, hvis det er relevant, én befuldmægtiget.</w:t>
      </w:r>
    </w:p>
    <w:p w14:paraId="74942B87" w14:textId="5E5F7676" w:rsidR="00E27EA4" w:rsidRPr="00263484" w:rsidRDefault="00A5577C">
      <w:pPr>
        <w:jc w:val="center"/>
        <w:rPr>
          <w:lang w:val="da-DK"/>
        </w:rPr>
      </w:pPr>
      <w:r w:rsidRPr="00263484">
        <w:rPr>
          <w:lang w:val="da-DK"/>
        </w:rPr>
        <w:br w:type="page"/>
      </w:r>
      <w:r w:rsidR="00CC5AA5" w:rsidRPr="00263484">
        <w:rPr>
          <w:lang w:val="da-DK"/>
        </w:rPr>
        <w:lastRenderedPageBreak/>
        <w:t>Artikel 47</w:t>
      </w:r>
      <w:r w:rsidR="00CC5AA5" w:rsidRPr="00263484">
        <w:rPr>
          <w:lang w:val="da-DK"/>
        </w:rPr>
        <w:br/>
        <w:t>Tvangsfuldbyrdelse af afgørelser om fastsættelse af omkostninger</w:t>
      </w:r>
    </w:p>
    <w:p w14:paraId="7356C7A9" w14:textId="77777777" w:rsidR="00E27EA4" w:rsidRPr="00263484" w:rsidRDefault="00CC5AA5">
      <w:pPr>
        <w:ind w:left="850" w:hanging="850"/>
        <w:rPr>
          <w:lang w:val="da-DK"/>
        </w:rPr>
      </w:pPr>
      <w:r w:rsidRPr="00263484">
        <w:rPr>
          <w:lang w:val="da-DK"/>
        </w:rPr>
        <w:t>1.</w:t>
      </w:r>
      <w:r w:rsidRPr="00263484">
        <w:rPr>
          <w:lang w:val="da-DK"/>
        </w:rPr>
        <w:tab/>
        <w:t>Enhver endelig afgørelse truffet af Kontoret om fastsættelse af sagsomkostninger kan tvangsfuldbyrdes.</w:t>
      </w:r>
    </w:p>
    <w:p w14:paraId="633694B4" w14:textId="77777777" w:rsidR="00E27EA4" w:rsidRPr="00263484" w:rsidRDefault="00CC5AA5">
      <w:pPr>
        <w:ind w:left="850" w:hanging="850"/>
        <w:rPr>
          <w:lang w:val="da-DK"/>
        </w:rPr>
      </w:pPr>
      <w:r w:rsidRPr="00263484">
        <w:rPr>
          <w:lang w:val="da-DK"/>
        </w:rPr>
        <w:t>2.</w:t>
      </w:r>
      <w:r w:rsidRPr="00263484">
        <w:rPr>
          <w:lang w:val="da-DK"/>
        </w:rPr>
        <w:tab/>
        <w:t>Tvangsfuldbyrdelsen sker efter de civile retsplejeregler i den medlemsstat, på hvis område den finder sted. Hver medlemsstat udpeger én myndighed, der er ansvarlig for at efterprøve den i stk. 1 omhandlede afgørelses ægthed, og meddeler kontaktoplysningerne herom til Kontoret, Domstolen og Kommissionen. Fuldbyrdelsespåtegning skal påføres af den pågældende myndighed efter en prøvelse, der kun omfatter ægtheden af det pågældende fuldbyrdelsesgrundlag.</w:t>
      </w:r>
    </w:p>
    <w:p w14:paraId="3FF3B666" w14:textId="77777777" w:rsidR="00E27EA4" w:rsidRPr="00263484" w:rsidRDefault="00CC5AA5">
      <w:pPr>
        <w:ind w:left="850" w:hanging="850"/>
        <w:rPr>
          <w:lang w:val="da-DK"/>
        </w:rPr>
      </w:pPr>
      <w:r w:rsidRPr="00263484">
        <w:rPr>
          <w:lang w:val="da-DK"/>
        </w:rPr>
        <w:t>3.</w:t>
      </w:r>
      <w:r w:rsidRPr="00263484">
        <w:rPr>
          <w:lang w:val="da-DK"/>
        </w:rPr>
        <w:tab/>
        <w:t>Når disse formkrav er opfyldt på rekvirentens begæring, kan denne lade tvangsfuldbyrdelsen udføre ved indbringelse direkte for den myndighed, der ifølge den nationale lovgivning er kompetent hertil.</w:t>
      </w:r>
    </w:p>
    <w:p w14:paraId="03A94E4F" w14:textId="77777777" w:rsidR="00E27EA4" w:rsidRPr="00263484" w:rsidRDefault="00CC5AA5">
      <w:pPr>
        <w:ind w:left="850" w:hanging="850"/>
        <w:rPr>
          <w:lang w:val="da-DK"/>
        </w:rPr>
      </w:pPr>
      <w:r w:rsidRPr="00263484">
        <w:rPr>
          <w:lang w:val="da-DK"/>
        </w:rPr>
        <w:t>4.</w:t>
      </w:r>
      <w:r w:rsidRPr="00263484">
        <w:rPr>
          <w:lang w:val="da-DK"/>
        </w:rPr>
        <w:tab/>
        <w:t>Tvangsfuldbyrdelsen kan kun udsættes efter en afgørelse truffet af Domstolen. Prøvelsen af fuldbyrdelsesforanstaltningernes lovlighed hører dog under den berørte medlemsstats domstoles kompetence.</w:t>
      </w:r>
    </w:p>
    <w:p w14:paraId="112DEBB8" w14:textId="212D6B4B" w:rsidR="00E27EA4" w:rsidRPr="00263484" w:rsidRDefault="00A5577C">
      <w:pPr>
        <w:jc w:val="center"/>
        <w:rPr>
          <w:lang w:val="da-DK"/>
        </w:rPr>
      </w:pPr>
      <w:r w:rsidRPr="00263484">
        <w:rPr>
          <w:lang w:val="da-DK"/>
        </w:rPr>
        <w:br w:type="page"/>
      </w:r>
      <w:r w:rsidR="00CC5AA5" w:rsidRPr="00263484">
        <w:rPr>
          <w:lang w:val="da-DK"/>
        </w:rPr>
        <w:lastRenderedPageBreak/>
        <w:t>Artikel 48</w:t>
      </w:r>
      <w:r w:rsidR="00CC5AA5" w:rsidRPr="00263484">
        <w:rPr>
          <w:lang w:val="da-DK"/>
        </w:rPr>
        <w:br/>
        <w:t>Finansielle bestemmelser</w:t>
      </w:r>
    </w:p>
    <w:p w14:paraId="29B89C1B" w14:textId="018BD193" w:rsidR="00E27EA4" w:rsidRPr="00263484" w:rsidRDefault="00CC5AA5">
      <w:pPr>
        <w:ind w:left="850" w:hanging="850"/>
        <w:rPr>
          <w:lang w:val="da-DK"/>
        </w:rPr>
      </w:pPr>
      <w:r w:rsidRPr="00263484">
        <w:rPr>
          <w:lang w:val="da-DK"/>
        </w:rPr>
        <w:t>1.</w:t>
      </w:r>
      <w:r w:rsidRPr="00263484">
        <w:rPr>
          <w:lang w:val="da-DK"/>
        </w:rPr>
        <w:tab/>
        <w:t>De udgifter, som Kontoret pådrager sig i forbindelse med udførelsen af de supplerende opgaver, det er blevet pålagt i henhold til denne forordning, dækkes af de procesgebyrer, som ansøgerne skal betale, og af en brøkdel af de årlige gebyrer, der betales af indehavere af enhedscertifikater, mens resten af de årlige gebyrer deles med medlemsstaterne i overensstemmelse med antallet af enhedscertifikater, der har retsvirkning i hver af dem. Den del af de årlige gebyrer, der skal deles med medlemsstaterne, fastsættes i første omgang til en vis værdi, men revideres hvert femte år på en sådan måde, at der opnås finansiel bæredygtighed for de aktiviteter, som Kontoret udfører i henhold til denne forordning og forordning [</w:t>
      </w:r>
      <w:proofErr w:type="gramStart"/>
      <w:r w:rsidRPr="00263484">
        <w:rPr>
          <w:lang w:val="da-DK"/>
        </w:rPr>
        <w:t>COM(</w:t>
      </w:r>
      <w:proofErr w:type="gramEnd"/>
      <w:r w:rsidRPr="00263484">
        <w:rPr>
          <w:lang w:val="da-DK"/>
        </w:rPr>
        <w:t>2023)</w:t>
      </w:r>
      <w:r w:rsidR="005E1FB7" w:rsidRPr="00263484">
        <w:rPr>
          <w:lang w:val="da-DK"/>
        </w:rPr>
        <w:t>0</w:t>
      </w:r>
      <w:r w:rsidRPr="00263484">
        <w:rPr>
          <w:lang w:val="da-DK"/>
        </w:rPr>
        <w:t>231], [COM(2023)</w:t>
      </w:r>
      <w:r w:rsidR="005E1FB7" w:rsidRPr="00263484">
        <w:rPr>
          <w:lang w:val="da-DK"/>
        </w:rPr>
        <w:t>0</w:t>
      </w:r>
      <w:r w:rsidRPr="00263484">
        <w:rPr>
          <w:lang w:val="da-DK"/>
        </w:rPr>
        <w:t>223] og [COM(2023)</w:t>
      </w:r>
      <w:r w:rsidR="005E1FB7" w:rsidRPr="00263484">
        <w:rPr>
          <w:lang w:val="da-DK"/>
        </w:rPr>
        <w:t>0</w:t>
      </w:r>
      <w:r w:rsidRPr="00263484">
        <w:rPr>
          <w:lang w:val="da-DK"/>
        </w:rPr>
        <w:t>222].</w:t>
      </w:r>
    </w:p>
    <w:p w14:paraId="2A497C5F" w14:textId="77777777" w:rsidR="00E27EA4" w:rsidRPr="00263484" w:rsidRDefault="00CC5AA5">
      <w:pPr>
        <w:ind w:left="850" w:hanging="850"/>
        <w:rPr>
          <w:lang w:val="da-DK"/>
        </w:rPr>
      </w:pPr>
      <w:r w:rsidRPr="00263484">
        <w:rPr>
          <w:lang w:val="da-DK"/>
        </w:rPr>
        <w:t>2.</w:t>
      </w:r>
      <w:r w:rsidRPr="00263484">
        <w:rPr>
          <w:lang w:val="da-DK"/>
        </w:rPr>
        <w:tab/>
        <w:t>Med henblik på stk. 1 fører Kontoret en opgørelse over årlige gebyrer betalt af indehavere af enhedscertifikater, der er gældende i de respektive medlemsstater.</w:t>
      </w:r>
    </w:p>
    <w:p w14:paraId="603503B4" w14:textId="77777777" w:rsidR="00E27EA4" w:rsidRPr="00263484" w:rsidRDefault="00CC5AA5">
      <w:pPr>
        <w:ind w:left="850" w:hanging="850"/>
        <w:rPr>
          <w:lang w:val="da-DK"/>
        </w:rPr>
      </w:pPr>
      <w:r w:rsidRPr="00263484">
        <w:rPr>
          <w:lang w:val="da-DK"/>
        </w:rPr>
        <w:t>3.</w:t>
      </w:r>
      <w:r w:rsidRPr="00263484">
        <w:rPr>
          <w:lang w:val="da-DK"/>
        </w:rPr>
        <w:tab/>
        <w:t xml:space="preserve">De udgifter, der afholdes af en kompetent national myndighed, der deltager i procedurer i henhold til dette kapitel, dækkes af Kontoret og betales årligt på grundlag af det antal sager, som den pågældende kompetente nationale myndighed har været involveret i </w:t>
      </w:r>
      <w:proofErr w:type="spellStart"/>
      <w:r w:rsidRPr="00263484">
        <w:rPr>
          <w:lang w:val="da-DK"/>
        </w:rPr>
        <w:t>i</w:t>
      </w:r>
      <w:proofErr w:type="spellEnd"/>
      <w:r w:rsidRPr="00263484">
        <w:rPr>
          <w:lang w:val="da-DK"/>
        </w:rPr>
        <w:t xml:space="preserve"> det foregående år.</w:t>
      </w:r>
    </w:p>
    <w:p w14:paraId="6CDBFD42" w14:textId="3FE8B69D" w:rsidR="00E27EA4" w:rsidRPr="00263484" w:rsidRDefault="00A5577C">
      <w:pPr>
        <w:ind w:left="850" w:hanging="850"/>
        <w:rPr>
          <w:lang w:val="da-DK"/>
        </w:rPr>
      </w:pPr>
      <w:r w:rsidRPr="00263484">
        <w:rPr>
          <w:lang w:val="da-DK"/>
        </w:rPr>
        <w:br w:type="page"/>
      </w:r>
      <w:r w:rsidR="00CC5AA5" w:rsidRPr="00263484">
        <w:rPr>
          <w:lang w:val="da-DK"/>
        </w:rPr>
        <w:lastRenderedPageBreak/>
        <w:t>4.</w:t>
      </w:r>
      <w:r w:rsidR="00CC5AA5" w:rsidRPr="00263484">
        <w:rPr>
          <w:lang w:val="da-DK"/>
        </w:rPr>
        <w:tab/>
        <w:t>Kommissionen tillægges beføjelser til at vedtage gennemførelsesretsakter, der fastsætter regler om finansielle overførsler mellem Kontoret og medlemsstaterne, størrelsen af disse overførsler og det vederlag, som Kontoret skal betale i forbindelse med deltagelse af de kompetente nationale myndigheder, der er omhandlet i stk. 3. Disse gennemførelsesretsakter vedtages efter undersøgelsesproceduren, jf. artikel 50.</w:t>
      </w:r>
    </w:p>
    <w:p w14:paraId="4E8FCA42" w14:textId="77777777" w:rsidR="00E27EA4" w:rsidRPr="00263484" w:rsidRDefault="00CC5AA5">
      <w:pPr>
        <w:ind w:left="850" w:hanging="850"/>
        <w:rPr>
          <w:lang w:val="da-DK"/>
        </w:rPr>
      </w:pPr>
      <w:r w:rsidRPr="00263484">
        <w:rPr>
          <w:lang w:val="da-DK"/>
        </w:rPr>
        <w:t>5.</w:t>
      </w:r>
      <w:r w:rsidRPr="00263484">
        <w:rPr>
          <w:lang w:val="da-DK"/>
        </w:rPr>
        <w:tab/>
        <w:t>Artikel 12 i forordning (EU) nr. 1257/2012 finder anvendelse på de årlige gebyrer, der skal betales for enhedscertifikater.</w:t>
      </w:r>
    </w:p>
    <w:p w14:paraId="7D4F146C" w14:textId="77777777" w:rsidR="00E27EA4" w:rsidRPr="00263484" w:rsidRDefault="00CC5AA5">
      <w:pPr>
        <w:jc w:val="center"/>
        <w:rPr>
          <w:lang w:val="da-DK"/>
        </w:rPr>
      </w:pPr>
      <w:r w:rsidRPr="00263484">
        <w:rPr>
          <w:lang w:val="da-DK"/>
        </w:rPr>
        <w:t>Artikel 49</w:t>
      </w:r>
      <w:r w:rsidRPr="00263484">
        <w:rPr>
          <w:lang w:val="da-DK"/>
        </w:rPr>
        <w:br/>
        <w:t>Udøvelse af de delegerede beføjelser</w:t>
      </w:r>
    </w:p>
    <w:p w14:paraId="5DCF7A41" w14:textId="77777777" w:rsidR="00E27EA4" w:rsidRPr="00263484" w:rsidRDefault="00CC5AA5">
      <w:pPr>
        <w:ind w:left="850" w:hanging="850"/>
        <w:rPr>
          <w:lang w:val="da-DK"/>
        </w:rPr>
      </w:pPr>
      <w:r w:rsidRPr="00263484">
        <w:rPr>
          <w:lang w:val="da-DK"/>
        </w:rPr>
        <w:t>1.</w:t>
      </w:r>
      <w:r w:rsidRPr="00263484">
        <w:rPr>
          <w:lang w:val="da-DK"/>
        </w:rPr>
        <w:tab/>
        <w:t>Beføjelsen til at vedtage delegerede retsakter tillægges Kommissionen på de i denne artikel fastlagte betingelser.</w:t>
      </w:r>
    </w:p>
    <w:p w14:paraId="7B91F5BD" w14:textId="6BF3A5A1" w:rsidR="00E27EA4" w:rsidRPr="00263484" w:rsidRDefault="00CC5AA5">
      <w:pPr>
        <w:ind w:left="850" w:hanging="850"/>
        <w:rPr>
          <w:lang w:val="da-DK"/>
        </w:rPr>
      </w:pPr>
      <w:r w:rsidRPr="00263484">
        <w:rPr>
          <w:lang w:val="da-DK"/>
        </w:rPr>
        <w:t>2.</w:t>
      </w:r>
      <w:r w:rsidRPr="00263484">
        <w:rPr>
          <w:lang w:val="da-DK"/>
        </w:rPr>
        <w:tab/>
        <w:t xml:space="preserve">Beføjelsen til at vedtage delegerede retsakter, jf. artikel 15, stk. 13, artikel 22, stk. 13, artikel 26, stk. 8, artikel 28, artikel 32, stk. 2, artikel 39, stk. 4, artikel 40, stk. 6, artikel 41, stk. 4, artikel 42, stk. 5, og artikel 45, stk. 3, tillægges Kommissionen for en ubegrænset periode fra den </w:t>
      </w:r>
      <w:r w:rsidR="005E1FB7" w:rsidRPr="00263484">
        <w:rPr>
          <w:lang w:val="da-DK"/>
        </w:rPr>
        <w:t>...</w:t>
      </w:r>
      <w:r w:rsidRPr="00263484">
        <w:rPr>
          <w:lang w:val="da-DK"/>
        </w:rPr>
        <w:t xml:space="preserve"> [Publikationskontoret: Indsæt venligst dato = datoen for ikrafttræden].</w:t>
      </w:r>
    </w:p>
    <w:p w14:paraId="298D439B" w14:textId="3BDC7488" w:rsidR="00E27EA4" w:rsidRPr="00263484" w:rsidRDefault="00A5577C">
      <w:pPr>
        <w:ind w:left="850" w:hanging="850"/>
        <w:rPr>
          <w:lang w:val="da-DK"/>
        </w:rPr>
      </w:pPr>
      <w:r w:rsidRPr="00263484">
        <w:rPr>
          <w:lang w:val="da-DK"/>
        </w:rPr>
        <w:br w:type="page"/>
      </w:r>
      <w:r w:rsidR="00CC5AA5" w:rsidRPr="00263484">
        <w:rPr>
          <w:lang w:val="da-DK"/>
        </w:rPr>
        <w:lastRenderedPageBreak/>
        <w:t>3.</w:t>
      </w:r>
      <w:r w:rsidR="00CC5AA5" w:rsidRPr="00263484">
        <w:rPr>
          <w:lang w:val="da-DK"/>
        </w:rPr>
        <w:tab/>
        <w:t xml:space="preserve">Den i artikel 15, stk. 13, artikel 22, stk. 13, artikel 26, stk. 8, artikel 28, artikel 32, stk. 2, artikel 39, stk. 4, artikel 40, stk. 6, artikel 41, stk. 4, artikel 42, stk. 5, og artikel 45, stk. 3, omhandlede delegation af beføjelser kan til enhver tid tilbagekaldes af Europa-Parlamentet eller Rådet. En afgørelse om tilbagekaldelse bringer delegationen af de beføjelser, der er angivet i den pågældende afgørelse, til ophør. Den får virkning dagen efter offentliggørelsen af afgørelsen i </w:t>
      </w:r>
      <w:r w:rsidR="00CC5AA5" w:rsidRPr="00263484">
        <w:rPr>
          <w:i/>
          <w:lang w:val="da-DK"/>
        </w:rPr>
        <w:t>Den Europæiske Unions Tidende</w:t>
      </w:r>
      <w:r w:rsidR="00CC5AA5" w:rsidRPr="00263484">
        <w:rPr>
          <w:lang w:val="da-DK"/>
        </w:rPr>
        <w:t xml:space="preserve"> eller på et senere tidspunkt, der angives i afgørelsen. Den berører ikke gyldigheden af delegerede retsakter, der allerede er i kraft.</w:t>
      </w:r>
    </w:p>
    <w:p w14:paraId="2B67532C" w14:textId="7D25F84A" w:rsidR="00E27EA4" w:rsidRPr="00263484" w:rsidRDefault="00CC5AA5">
      <w:pPr>
        <w:ind w:left="850" w:hanging="850"/>
        <w:rPr>
          <w:lang w:val="da-DK"/>
        </w:rPr>
      </w:pPr>
      <w:r w:rsidRPr="00263484">
        <w:rPr>
          <w:lang w:val="da-DK"/>
        </w:rPr>
        <w:t>4.</w:t>
      </w:r>
      <w:r w:rsidRPr="00263484">
        <w:rPr>
          <w:lang w:val="da-DK"/>
        </w:rPr>
        <w:tab/>
        <w:t xml:space="preserve">Inden vedtagelsen af en delegeret retsakt hører Kommissionen eksperter, som er udpeget af hver enkelt medlemsstat, i overensstemmelse med principperne i den </w:t>
      </w:r>
      <w:proofErr w:type="spellStart"/>
      <w:r w:rsidRPr="00263484">
        <w:rPr>
          <w:lang w:val="da-DK"/>
        </w:rPr>
        <w:t>interinstitutionelle</w:t>
      </w:r>
      <w:proofErr w:type="spellEnd"/>
      <w:r w:rsidRPr="00263484">
        <w:rPr>
          <w:lang w:val="da-DK"/>
        </w:rPr>
        <w:t xml:space="preserve"> aftale</w:t>
      </w:r>
      <w:r w:rsidR="005E1FB7" w:rsidRPr="00263484">
        <w:rPr>
          <w:lang w:val="da-DK"/>
        </w:rPr>
        <w:t xml:space="preserve"> af 13. april 2016</w:t>
      </w:r>
      <w:r w:rsidRPr="00263484">
        <w:rPr>
          <w:lang w:val="da-DK"/>
        </w:rPr>
        <w:t xml:space="preserve"> om bedre lovgivning.</w:t>
      </w:r>
    </w:p>
    <w:p w14:paraId="35EE8BDD" w14:textId="77777777" w:rsidR="00E27EA4" w:rsidRPr="00263484" w:rsidRDefault="00CC5AA5">
      <w:pPr>
        <w:ind w:left="850" w:hanging="850"/>
        <w:rPr>
          <w:lang w:val="da-DK"/>
        </w:rPr>
      </w:pPr>
      <w:r w:rsidRPr="00263484">
        <w:rPr>
          <w:lang w:val="da-DK"/>
        </w:rPr>
        <w:t>5.</w:t>
      </w:r>
      <w:r w:rsidRPr="00263484">
        <w:rPr>
          <w:lang w:val="da-DK"/>
        </w:rPr>
        <w:tab/>
        <w:t>Så snart Kommissionen vedtager en delegeret retsakt, giver den samtidigt Europa-Parlamentet og Rådet meddelelse herom.</w:t>
      </w:r>
    </w:p>
    <w:p w14:paraId="1B785EB3" w14:textId="7FEA9CD4" w:rsidR="00E27EA4" w:rsidRPr="00263484" w:rsidRDefault="00A5577C">
      <w:pPr>
        <w:ind w:left="850" w:hanging="850"/>
        <w:rPr>
          <w:lang w:val="da-DK"/>
        </w:rPr>
      </w:pPr>
      <w:r w:rsidRPr="00263484">
        <w:rPr>
          <w:lang w:val="da-DK"/>
        </w:rPr>
        <w:br w:type="page"/>
      </w:r>
      <w:r w:rsidR="00CC5AA5" w:rsidRPr="00263484">
        <w:rPr>
          <w:lang w:val="da-DK"/>
        </w:rPr>
        <w:lastRenderedPageBreak/>
        <w:t>6.</w:t>
      </w:r>
      <w:r w:rsidR="00CC5AA5" w:rsidRPr="00263484">
        <w:rPr>
          <w:lang w:val="da-DK"/>
        </w:rPr>
        <w:tab/>
        <w:t>En delegeret retsakt vedtaget i henhold til artikel 15, stk. 13, artikel 22, stk. 13, artikel 26, stk. 8, artikel 28, artikel 32, stk. 2, artikel 39, stk. 4, artikel 40, stk. 6, artikel 41, stk. 4, artikel 42, stk. 5, og artikel 45, stk. 3, træder kun i kraft, hvis hverken Europa-Parlamentet eller Rådet har gjort indsigelse inden for en frist på to måneder fra meddelelsen af den pågældende retsakt til Europa-Parlamentet og Rådet, eller hvis Europa-Parlamentet og Rådet inden udløbet af denne frist begge har informeret Kommissionen om, at de ikke agter at gøre indsigelse. Fristen forlænges med to måneder på Europa-Parlamentets eller Rådets initiativ.</w:t>
      </w:r>
    </w:p>
    <w:p w14:paraId="73D5C274" w14:textId="77777777" w:rsidR="00E27EA4" w:rsidRPr="00263484" w:rsidRDefault="00CC5AA5">
      <w:pPr>
        <w:jc w:val="center"/>
        <w:rPr>
          <w:lang w:val="da-DK"/>
        </w:rPr>
      </w:pPr>
      <w:r w:rsidRPr="00263484">
        <w:rPr>
          <w:lang w:val="da-DK"/>
        </w:rPr>
        <w:t>Artikel 50</w:t>
      </w:r>
      <w:r w:rsidRPr="00263484">
        <w:rPr>
          <w:lang w:val="da-DK"/>
        </w:rPr>
        <w:br/>
        <w:t>Udvalgsprocedure</w:t>
      </w:r>
    </w:p>
    <w:p w14:paraId="6A91DCA4" w14:textId="56539112" w:rsidR="00E27EA4" w:rsidRPr="00263484" w:rsidRDefault="00CC5AA5">
      <w:pPr>
        <w:ind w:left="850" w:hanging="850"/>
        <w:rPr>
          <w:lang w:val="da-DK"/>
        </w:rPr>
      </w:pPr>
      <w:r w:rsidRPr="00263484">
        <w:rPr>
          <w:lang w:val="da-DK"/>
        </w:rPr>
        <w:t>1.</w:t>
      </w:r>
      <w:r w:rsidRPr="00263484">
        <w:rPr>
          <w:lang w:val="da-DK"/>
        </w:rPr>
        <w:tab/>
        <w:t>Kommissionen bistås af et udvalg vedrørende supplerende beskyttelsescertifikater, der er nedsat ved forordning (EU) [</w:t>
      </w:r>
      <w:proofErr w:type="gramStart"/>
      <w:r w:rsidRPr="00263484">
        <w:rPr>
          <w:lang w:val="da-DK"/>
        </w:rPr>
        <w:t>COM(</w:t>
      </w:r>
      <w:proofErr w:type="gramEnd"/>
      <w:r w:rsidRPr="00263484">
        <w:rPr>
          <w:lang w:val="da-DK"/>
        </w:rPr>
        <w:t>2023)</w:t>
      </w:r>
      <w:r w:rsidR="005E1FB7" w:rsidRPr="00263484">
        <w:rPr>
          <w:lang w:val="da-DK"/>
        </w:rPr>
        <w:t>0</w:t>
      </w:r>
      <w:r w:rsidRPr="00263484">
        <w:rPr>
          <w:lang w:val="da-DK"/>
        </w:rPr>
        <w:t>231]. Dette udvalg er et udvalg som omhandlet i forordning (EU) nr. 182/2011.</w:t>
      </w:r>
    </w:p>
    <w:p w14:paraId="78CA6D32" w14:textId="77777777" w:rsidR="00E27EA4" w:rsidRPr="00263484" w:rsidRDefault="00CC5AA5">
      <w:pPr>
        <w:ind w:left="850" w:hanging="850"/>
        <w:rPr>
          <w:lang w:val="da-DK"/>
        </w:rPr>
      </w:pPr>
      <w:r w:rsidRPr="00263484">
        <w:rPr>
          <w:lang w:val="da-DK"/>
        </w:rPr>
        <w:t>2.</w:t>
      </w:r>
      <w:r w:rsidRPr="00263484">
        <w:rPr>
          <w:lang w:val="da-DK"/>
        </w:rPr>
        <w:tab/>
        <w:t>Når der henvises til dette stykke, finder artikel 5 i forordning (EU) nr. 182/2011 anvendelse.</w:t>
      </w:r>
    </w:p>
    <w:p w14:paraId="08CC0D68" w14:textId="0DD4E0CD" w:rsidR="00E27EA4" w:rsidRPr="00263484" w:rsidRDefault="00A5577C">
      <w:pPr>
        <w:jc w:val="center"/>
        <w:rPr>
          <w:lang w:val="da-DK"/>
        </w:rPr>
      </w:pPr>
      <w:r w:rsidRPr="00263484">
        <w:rPr>
          <w:lang w:val="da-DK"/>
        </w:rPr>
        <w:br w:type="page"/>
      </w:r>
      <w:r w:rsidR="00CC5AA5" w:rsidRPr="00263484">
        <w:rPr>
          <w:lang w:val="da-DK"/>
        </w:rPr>
        <w:lastRenderedPageBreak/>
        <w:t>Artikel 51</w:t>
      </w:r>
      <w:r w:rsidR="00CC5AA5" w:rsidRPr="00263484">
        <w:rPr>
          <w:lang w:val="da-DK"/>
        </w:rPr>
        <w:br/>
        <w:t>Evaluering</w:t>
      </w:r>
    </w:p>
    <w:p w14:paraId="172AF42C" w14:textId="0BD83F52" w:rsidR="00E27EA4" w:rsidRPr="00263484" w:rsidRDefault="00CC5AA5">
      <w:pPr>
        <w:pStyle w:val="Applicationdirecte"/>
        <w:rPr>
          <w:b/>
          <w:lang w:val="da-DK"/>
        </w:rPr>
      </w:pPr>
      <w:r w:rsidRPr="00263484">
        <w:rPr>
          <w:lang w:val="da-DK"/>
        </w:rPr>
        <w:t xml:space="preserve">Senest den </w:t>
      </w:r>
      <w:proofErr w:type="spellStart"/>
      <w:r w:rsidRPr="00263484">
        <w:rPr>
          <w:strike/>
          <w:lang w:val="da-DK"/>
        </w:rPr>
        <w:t>xxxxxx</w:t>
      </w:r>
      <w:proofErr w:type="spellEnd"/>
      <w:r w:rsidRPr="00263484">
        <w:rPr>
          <w:strike/>
          <w:lang w:val="da-DK"/>
        </w:rPr>
        <w:t xml:space="preserve"> [</w:t>
      </w:r>
      <w:proofErr w:type="gramStart"/>
      <w:r w:rsidRPr="00263484">
        <w:rPr>
          <w:strike/>
          <w:lang w:val="da-DK"/>
        </w:rPr>
        <w:t>Publikationskontoret,</w:t>
      </w:r>
      <w:r w:rsidRPr="00263484">
        <w:rPr>
          <w:b/>
          <w:i/>
          <w:lang w:val="da-DK"/>
        </w:rPr>
        <w:t>…</w:t>
      </w:r>
      <w:proofErr w:type="gramEnd"/>
      <w:r w:rsidRPr="00263484">
        <w:rPr>
          <w:b/>
          <w:i/>
          <w:lang w:val="da-DK"/>
        </w:rPr>
        <w:t xml:space="preserve"> [EUT:</w:t>
      </w:r>
      <w:r w:rsidRPr="00263484">
        <w:rPr>
          <w:lang w:val="da-DK"/>
        </w:rPr>
        <w:t xml:space="preserve"> indsæt venligst: fem år efter anvendelsesdatoen] og derefter hvert femte år evaluerer Kommissionen gennemførelsen af denne forordning</w:t>
      </w:r>
      <w:r w:rsidRPr="00263484">
        <w:rPr>
          <w:b/>
          <w:i/>
          <w:lang w:val="da-DK"/>
        </w:rPr>
        <w:t xml:space="preserve"> og forelægger en rapport med de vigtigste konklusioner for Europa-Parlamentet og Rådet</w:t>
      </w:r>
      <w:r w:rsidRPr="00263484">
        <w:rPr>
          <w:lang w:val="da-DK"/>
        </w:rPr>
        <w:t>.</w:t>
      </w:r>
      <w:r w:rsidRPr="00263484">
        <w:rPr>
          <w:b/>
          <w:i/>
          <w:lang w:val="da-DK"/>
        </w:rPr>
        <w:t xml:space="preserve"> Som led i denne evaluering vurderer Kommissionen gennemførligheden af og fordelene ved at indføre en central godkendelsesprocedure for plantebeskyttelsesmidler under Den Europæiske Fødevaresikkerhedsautoritet.</w:t>
      </w:r>
      <w:r w:rsidR="0018539A" w:rsidRPr="00263484">
        <w:rPr>
          <w:b/>
          <w:lang w:val="da-DK"/>
        </w:rPr>
        <w:t xml:space="preserve"> [Ændring 39]</w:t>
      </w:r>
    </w:p>
    <w:p w14:paraId="65E607F6" w14:textId="77777777" w:rsidR="00E27EA4" w:rsidRPr="00263484" w:rsidRDefault="00CC5AA5">
      <w:pPr>
        <w:jc w:val="center"/>
        <w:rPr>
          <w:lang w:val="da-DK"/>
        </w:rPr>
      </w:pPr>
      <w:r w:rsidRPr="00263484">
        <w:rPr>
          <w:lang w:val="da-DK"/>
        </w:rPr>
        <w:t>Artikel 52</w:t>
      </w:r>
      <w:r w:rsidRPr="00263484">
        <w:rPr>
          <w:lang w:val="da-DK"/>
        </w:rPr>
        <w:br/>
        <w:t>Ikrafttræden og anvendelse</w:t>
      </w:r>
    </w:p>
    <w:p w14:paraId="44CC4940" w14:textId="77777777" w:rsidR="00E27EA4" w:rsidRPr="00263484" w:rsidRDefault="00CC5AA5">
      <w:pPr>
        <w:pStyle w:val="Applicationdirecte"/>
        <w:rPr>
          <w:lang w:val="da-DK"/>
        </w:rPr>
      </w:pPr>
      <w:r w:rsidRPr="00263484">
        <w:rPr>
          <w:lang w:val="da-DK"/>
        </w:rPr>
        <w:t xml:space="preserve">Denne forordning træder i kraft på tyvendedagen efter offentliggørelsen i [Publikationskontoret: indsæt venligst datoen] i </w:t>
      </w:r>
      <w:r w:rsidRPr="00263484">
        <w:rPr>
          <w:i/>
          <w:lang w:val="da-DK"/>
        </w:rPr>
        <w:t>Den Europæiske Unions Tidende</w:t>
      </w:r>
      <w:r w:rsidRPr="00263484">
        <w:rPr>
          <w:lang w:val="da-DK"/>
        </w:rPr>
        <w:t>.</w:t>
      </w:r>
    </w:p>
    <w:p w14:paraId="6C22F0C4" w14:textId="5EF13A5A" w:rsidR="00E27EA4" w:rsidRPr="00263484" w:rsidRDefault="00CC5AA5">
      <w:pPr>
        <w:pStyle w:val="Applicationdirecte"/>
        <w:rPr>
          <w:lang w:val="da-DK"/>
        </w:rPr>
      </w:pPr>
      <w:r w:rsidRPr="00263484">
        <w:rPr>
          <w:lang w:val="da-DK"/>
        </w:rPr>
        <w:t xml:space="preserve">Den finder anvendelse fra </w:t>
      </w:r>
      <w:r w:rsidR="005E1FB7" w:rsidRPr="00263484">
        <w:rPr>
          <w:lang w:val="da-DK"/>
        </w:rPr>
        <w:t>...</w:t>
      </w:r>
      <w:r w:rsidRPr="00263484">
        <w:rPr>
          <w:lang w:val="da-DK"/>
        </w:rPr>
        <w:t xml:space="preserve"> [Publikationskontoret: indsæt venligst den første dag i måneden efter 12 måneder efter datoen for denne forordnings ikrafttræden].</w:t>
      </w:r>
    </w:p>
    <w:p w14:paraId="137B8B36" w14:textId="77777777" w:rsidR="00E27EA4" w:rsidRPr="00263484" w:rsidRDefault="00CC5AA5">
      <w:pPr>
        <w:pStyle w:val="Applicationdirecte"/>
        <w:rPr>
          <w:lang w:val="da-DK"/>
        </w:rPr>
      </w:pPr>
      <w:r w:rsidRPr="00263484">
        <w:rPr>
          <w:lang w:val="da-DK"/>
        </w:rPr>
        <w:t>Denne forordning er bindende i alle enkeltheder og gælder umiddelbart i hver medlemsstat.</w:t>
      </w:r>
    </w:p>
    <w:p w14:paraId="059861C6" w14:textId="67586E3A" w:rsidR="00E27EA4" w:rsidRPr="00263484" w:rsidRDefault="00CC5AA5">
      <w:pPr>
        <w:pStyle w:val="Fait"/>
        <w:rPr>
          <w:lang w:val="da-DK"/>
        </w:rPr>
      </w:pPr>
      <w:r w:rsidRPr="00263484">
        <w:rPr>
          <w:lang w:val="da-DK"/>
        </w:rPr>
        <w:t xml:space="preserve">Udfærdiget i </w:t>
      </w:r>
      <w:r w:rsidR="005E1FB7" w:rsidRPr="00263484">
        <w:rPr>
          <w:lang w:val="da-DK"/>
        </w:rPr>
        <w:t>...</w:t>
      </w:r>
      <w:r w:rsidRPr="00263484">
        <w:rPr>
          <w:lang w:val="da-DK"/>
        </w:rPr>
        <w:t>, den […].</w:t>
      </w:r>
    </w:p>
    <w:p w14:paraId="41EBA386" w14:textId="77777777" w:rsidR="00E27EA4" w:rsidRPr="00263484" w:rsidRDefault="00CC5AA5">
      <w:pPr>
        <w:pStyle w:val="SignatureInstitution"/>
        <w:rPr>
          <w:lang w:val="da-DK"/>
        </w:rPr>
      </w:pPr>
      <w:r w:rsidRPr="00263484">
        <w:rPr>
          <w:lang w:val="da-DK"/>
        </w:rPr>
        <w:t>På Europa-Parlamentets vegne</w:t>
      </w:r>
      <w:r w:rsidRPr="00263484">
        <w:rPr>
          <w:lang w:val="da-DK"/>
        </w:rPr>
        <w:tab/>
        <w:t>På Rådets vegne</w:t>
      </w:r>
    </w:p>
    <w:p w14:paraId="07ED272C" w14:textId="77777777" w:rsidR="00E27EA4" w:rsidRPr="00263484" w:rsidRDefault="00CC5AA5">
      <w:pPr>
        <w:pStyle w:val="SignaturePersonne"/>
        <w:rPr>
          <w:lang w:val="da-DK"/>
        </w:rPr>
      </w:pPr>
      <w:r w:rsidRPr="00263484">
        <w:rPr>
          <w:lang w:val="da-DK"/>
        </w:rPr>
        <w:t>Formand</w:t>
      </w:r>
      <w:r w:rsidRPr="00263484">
        <w:rPr>
          <w:lang w:val="da-DK"/>
        </w:rPr>
        <w:tab/>
      </w:r>
      <w:proofErr w:type="spellStart"/>
      <w:r w:rsidRPr="00263484">
        <w:rPr>
          <w:lang w:val="da-DK"/>
        </w:rPr>
        <w:t>Formand</w:t>
      </w:r>
      <w:proofErr w:type="spellEnd"/>
    </w:p>
    <w:sectPr w:rsidR="00E27EA4" w:rsidRPr="00263484">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945A2" w14:textId="77777777" w:rsidR="00371D2E" w:rsidRDefault="00371D2E">
      <w:pPr>
        <w:spacing w:before="0" w:after="0" w:line="240" w:lineRule="auto"/>
      </w:pPr>
      <w:r>
        <w:separator/>
      </w:r>
    </w:p>
  </w:endnote>
  <w:endnote w:type="continuationSeparator" w:id="0">
    <w:p w14:paraId="4010549F" w14:textId="77777777" w:rsidR="00371D2E" w:rsidRDefault="00371D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69385" w14:textId="77777777" w:rsidR="00371D2E" w:rsidRDefault="00371D2E">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D7E3" w14:textId="77777777" w:rsidR="00371D2E" w:rsidRDefault="00371D2E">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24CE5" w14:textId="77777777" w:rsidR="00371D2E" w:rsidRDefault="00371D2E">
      <w:pPr>
        <w:spacing w:after="0" w:line="240" w:lineRule="auto"/>
      </w:pPr>
      <w:r>
        <w:separator/>
      </w:r>
    </w:p>
  </w:footnote>
  <w:footnote w:type="continuationSeparator" w:id="0">
    <w:p w14:paraId="7FFAF565" w14:textId="77777777" w:rsidR="00371D2E" w:rsidRDefault="00371D2E">
      <w:pPr>
        <w:spacing w:after="0" w:line="240" w:lineRule="auto"/>
      </w:pPr>
      <w:r>
        <w:continuationSeparator/>
      </w:r>
    </w:p>
  </w:footnote>
  <w:footnote w:id="1">
    <w:p w14:paraId="75DBFADF" w14:textId="77777777" w:rsidR="00371D2E" w:rsidRPr="00CF1C21" w:rsidRDefault="00371D2E">
      <w:pPr>
        <w:pStyle w:val="FootnoteTextForceStyle"/>
        <w:rPr>
          <w:lang w:val="da-DK"/>
        </w:rPr>
      </w:pPr>
      <w:r>
        <w:rPr>
          <w:vertAlign w:val="superscript"/>
        </w:rPr>
        <w:footnoteRef/>
      </w:r>
      <w:r w:rsidRPr="00CF1C21">
        <w:rPr>
          <w:lang w:val="da-DK"/>
        </w:rPr>
        <w:tab/>
        <w:t>EUT C […] af […], s. […].</w:t>
      </w:r>
    </w:p>
  </w:footnote>
  <w:footnote w:id="2">
    <w:p w14:paraId="133428C3" w14:textId="77777777" w:rsidR="00371D2E" w:rsidRPr="00CF1C21" w:rsidRDefault="00371D2E">
      <w:pPr>
        <w:pStyle w:val="FootnoteTextForceStyle"/>
        <w:rPr>
          <w:lang w:val="da-DK"/>
        </w:rPr>
      </w:pPr>
      <w:r>
        <w:rPr>
          <w:vertAlign w:val="superscript"/>
        </w:rPr>
        <w:footnoteRef/>
      </w:r>
      <w:r w:rsidRPr="00CF1C21">
        <w:rPr>
          <w:lang w:val="da-DK"/>
        </w:rPr>
        <w:tab/>
        <w:t>EUT C […] af […], s. […].</w:t>
      </w:r>
    </w:p>
  </w:footnote>
  <w:footnote w:id="3">
    <w:p w14:paraId="530C7C1B" w14:textId="278A3522" w:rsidR="00371D2E" w:rsidRPr="00CF1C21" w:rsidRDefault="00371D2E">
      <w:pPr>
        <w:pStyle w:val="FootnoteTextForceStyle"/>
        <w:rPr>
          <w:lang w:val="da-DK"/>
        </w:rPr>
      </w:pPr>
      <w:r>
        <w:rPr>
          <w:vertAlign w:val="superscript"/>
        </w:rPr>
        <w:footnoteRef/>
      </w:r>
      <w:r w:rsidRPr="00CF1C21">
        <w:rPr>
          <w:lang w:val="da-DK"/>
        </w:rPr>
        <w:tab/>
      </w:r>
      <w:proofErr w:type="gramStart"/>
      <w:r w:rsidRPr="00CF1C21">
        <w:rPr>
          <w:lang w:val="da-DK"/>
        </w:rPr>
        <w:t>COM(</w:t>
      </w:r>
      <w:proofErr w:type="gramEnd"/>
      <w:r w:rsidRPr="00CF1C21">
        <w:rPr>
          <w:lang w:val="da-DK"/>
        </w:rPr>
        <w:t>2020)</w:t>
      </w:r>
      <w:r>
        <w:rPr>
          <w:lang w:val="da-DK"/>
        </w:rPr>
        <w:t>0</w:t>
      </w:r>
      <w:r w:rsidRPr="00CF1C21">
        <w:rPr>
          <w:lang w:val="da-DK"/>
        </w:rPr>
        <w:t>760.</w:t>
      </w:r>
    </w:p>
  </w:footnote>
  <w:footnote w:id="4">
    <w:p w14:paraId="21020BA6" w14:textId="77777777" w:rsidR="00371D2E" w:rsidRPr="00CF1C21" w:rsidRDefault="00371D2E">
      <w:pPr>
        <w:pStyle w:val="FootnoteTextForceStyle"/>
        <w:rPr>
          <w:lang w:val="da-DK"/>
        </w:rPr>
      </w:pPr>
      <w:r>
        <w:rPr>
          <w:vertAlign w:val="superscript"/>
        </w:rPr>
        <w:footnoteRef/>
      </w:r>
      <w:r w:rsidRPr="00CF1C21">
        <w:rPr>
          <w:lang w:val="da-DK"/>
        </w:rPr>
        <w:tab/>
        <w:t>Europa-Parlamentets og Rådets forordning (EU) nr. 1257/2012 af 17. december 2012 om gennemførelse af et forstærket samarbejde om indførelse af enhedspatentbeskyttelse (EUT L 361 af 31.12.2012, s. 1).</w:t>
      </w:r>
    </w:p>
  </w:footnote>
  <w:footnote w:id="5">
    <w:p w14:paraId="6685B219" w14:textId="77777777" w:rsidR="00371D2E" w:rsidRPr="00CF1C21" w:rsidRDefault="00371D2E">
      <w:pPr>
        <w:pStyle w:val="FootnoteTextForceStyle"/>
        <w:rPr>
          <w:lang w:val="da-DK"/>
        </w:rPr>
      </w:pPr>
      <w:r>
        <w:rPr>
          <w:vertAlign w:val="superscript"/>
        </w:rPr>
        <w:footnoteRef/>
      </w:r>
      <w:r w:rsidRPr="00CF1C21">
        <w:rPr>
          <w:lang w:val="da-DK"/>
        </w:rPr>
        <w:tab/>
        <w:t>Europa-Parlamentet og Rådets forordning (EF) nr. 1610/96 af 23. juli 1996 om indførelse af et supplerende beskyttelsescertifikat for plantebeskyttelsesmidler (EFT L 198 af 8.8.1996, s. 30).</w:t>
      </w:r>
    </w:p>
  </w:footnote>
  <w:footnote w:id="6">
    <w:p w14:paraId="320E5E45" w14:textId="77777777" w:rsidR="00371D2E" w:rsidRPr="00CF1C21" w:rsidRDefault="00371D2E">
      <w:pPr>
        <w:pStyle w:val="FootnoteTextForceStyle"/>
        <w:rPr>
          <w:lang w:val="da-DK"/>
        </w:rPr>
      </w:pPr>
      <w:r>
        <w:rPr>
          <w:vertAlign w:val="superscript"/>
        </w:rPr>
        <w:footnoteRef/>
      </w:r>
      <w:r w:rsidRPr="00CF1C21">
        <w:rPr>
          <w:lang w:val="da-DK"/>
        </w:rPr>
        <w:tab/>
        <w:t>Europa-Parlamentets og Rådets forordning (EU) 2017/1001 af 14. juni 2017 om EU-varemærker (EUT L 154 af 16.6.2017, s. 1).</w:t>
      </w:r>
    </w:p>
  </w:footnote>
  <w:footnote w:id="7">
    <w:p w14:paraId="6C435A33" w14:textId="77777777" w:rsidR="00371D2E" w:rsidRPr="00CF1C21" w:rsidRDefault="00371D2E">
      <w:pPr>
        <w:pStyle w:val="FootnoteTextForceStyle"/>
        <w:rPr>
          <w:lang w:val="da-DK"/>
        </w:rPr>
      </w:pPr>
      <w:r>
        <w:rPr>
          <w:vertAlign w:val="superscript"/>
        </w:rPr>
        <w:footnoteRef/>
      </w:r>
      <w:r w:rsidRPr="00CF1C21">
        <w:rPr>
          <w:lang w:val="da-DK"/>
        </w:rPr>
        <w:tab/>
      </w:r>
      <w:proofErr w:type="spellStart"/>
      <w:r w:rsidRPr="00CF1C21">
        <w:rPr>
          <w:lang w:val="da-DK"/>
        </w:rPr>
        <w:t>Interinstitutionel</w:t>
      </w:r>
      <w:proofErr w:type="spellEnd"/>
      <w:r w:rsidRPr="00CF1C21">
        <w:rPr>
          <w:lang w:val="da-DK"/>
        </w:rPr>
        <w:t xml:space="preserve"> aftale mellem Europa-Parlamentet, Rådet for Den Europæiske Union og Kommissionen om bedre lovgivning (EUT L 123 af 12.5.2016, s. 1).</w:t>
      </w:r>
    </w:p>
  </w:footnote>
  <w:footnote w:id="8">
    <w:p w14:paraId="6EE84E43" w14:textId="77777777" w:rsidR="00371D2E" w:rsidRPr="00CF1C21" w:rsidRDefault="00371D2E">
      <w:pPr>
        <w:pStyle w:val="FootnoteTextForceStyle"/>
        <w:rPr>
          <w:lang w:val="da-DK"/>
        </w:rPr>
      </w:pPr>
      <w:r>
        <w:rPr>
          <w:vertAlign w:val="superscript"/>
        </w:rPr>
        <w:footnoteRef/>
      </w:r>
      <w:r w:rsidRPr="00CF1C21">
        <w:rPr>
          <w:lang w:val="da-DK"/>
        </w:rPr>
        <w:tab/>
        <w:t>Europa-Parlamentets og Rådets forordning (EU) nr. 182/2011 af 16. februar 2011 om de generelle regler og principper for, hvordan medlemsstaterne skal kontrollere Kommissionens udøvelse af gennemførelsesbeføjelser (EUT L 55 af 28.2.2011, s. 13).</w:t>
      </w:r>
    </w:p>
  </w:footnote>
  <w:footnote w:id="9">
    <w:p w14:paraId="610F445E" w14:textId="77777777" w:rsidR="00371D2E" w:rsidRPr="00CF1C21" w:rsidRDefault="00371D2E">
      <w:pPr>
        <w:pStyle w:val="FootnoteTextForceStyle"/>
        <w:rPr>
          <w:lang w:val="da-DK"/>
        </w:rPr>
      </w:pPr>
      <w:r>
        <w:rPr>
          <w:vertAlign w:val="superscript"/>
        </w:rPr>
        <w:footnoteRef/>
      </w:r>
      <w:r w:rsidRPr="00CF1C21">
        <w:rPr>
          <w:lang w:val="da-DK"/>
        </w:rPr>
        <w:tab/>
        <w:t>Europa-Parlamentets og Rådets forordning (EU) 2018/1725 af 23. oktober 2018 om beskyttelse af fysiske personer i forbindelse med behandling af personoplysninger i Unionens institutioner, organer, kontorer og agenturer og om fri udveksling af sådanne oplysninger og om ophævelse af forordning (EF) nr. 45/2001 og afgørelse nr. 1247/2002/EF (EUT L 295 af 21.11.2018, s. 39).</w:t>
      </w:r>
    </w:p>
  </w:footnote>
  <w:footnote w:id="10">
    <w:p w14:paraId="21BEB6DF" w14:textId="77777777" w:rsidR="00371D2E" w:rsidRPr="00CF1C21" w:rsidRDefault="00371D2E">
      <w:pPr>
        <w:pStyle w:val="FootnoteTextForceStyle"/>
        <w:rPr>
          <w:lang w:val="da-DK"/>
        </w:rPr>
      </w:pPr>
      <w:r>
        <w:rPr>
          <w:vertAlign w:val="superscript"/>
        </w:rPr>
        <w:footnoteRef/>
      </w:r>
      <w:r w:rsidRPr="00CF1C21">
        <w:rPr>
          <w:lang w:val="da-DK"/>
        </w:rPr>
        <w:tab/>
        <w:t>Europa-Parlamentets og Rådets forordning (EF) nr. 1107/2009 af 21. oktober 2009 om markedsføring af plantebeskyttelsesmidler og om ophævelse af Rådets direktiv 79/117/EØF og 91/414/EØF (EUT L 309 af 24.11.2009, s. 1).</w:t>
      </w:r>
    </w:p>
  </w:footnote>
  <w:footnote w:id="11">
    <w:p w14:paraId="2C7A51FE" w14:textId="77777777" w:rsidR="00371D2E" w:rsidRPr="00CF1C21" w:rsidRDefault="00371D2E">
      <w:pPr>
        <w:pStyle w:val="FootnoteTextForceStyle"/>
        <w:rPr>
          <w:lang w:val="da-DK"/>
        </w:rPr>
      </w:pPr>
      <w:r>
        <w:rPr>
          <w:vertAlign w:val="superscript"/>
        </w:rPr>
        <w:footnoteRef/>
      </w:r>
      <w:r w:rsidRPr="00CF1C21">
        <w:rPr>
          <w:lang w:val="da-DK"/>
        </w:rPr>
        <w:tab/>
        <w:t>Konventionen om meddelelse af europæiske patenter af 5. oktober 1973, som revideret den 17. december 1991 og den 29. november 2000.</w:t>
      </w:r>
    </w:p>
  </w:footnote>
  <w:footnote w:id="12">
    <w:p w14:paraId="6BA853F7" w14:textId="7C251DAF" w:rsidR="00371D2E" w:rsidRPr="00CF1C21" w:rsidRDefault="00371D2E">
      <w:pPr>
        <w:pStyle w:val="FootnoteTextForceStyle"/>
        <w:rPr>
          <w:lang w:val="da-DK"/>
        </w:rPr>
      </w:pPr>
      <w:r>
        <w:rPr>
          <w:vertAlign w:val="superscript"/>
        </w:rPr>
        <w:footnoteRef/>
      </w:r>
      <w:r w:rsidRPr="00CF1C21">
        <w:rPr>
          <w:lang w:val="da-DK"/>
        </w:rPr>
        <w:tab/>
        <w:t>Kommissionens forordning (EU) nr. 283/2013 af 1. marts 2013 om fastsættelse af datakrav vedrørende aktivstoffer i henhold til Europa-Parlamentets og Rådets forordning (EF) nr. 1107/2009 om markedsføring af plantebeskyttelsesmidler (EUT L 93 af 3.4.2013, s. 1).</w:t>
      </w:r>
    </w:p>
  </w:footnote>
  <w:footnote w:id="13">
    <w:p w14:paraId="33AA0AA4" w14:textId="77777777" w:rsidR="00371D2E" w:rsidRPr="00CF1C21" w:rsidRDefault="00371D2E">
      <w:pPr>
        <w:pStyle w:val="FootnoteTextForceStyle"/>
        <w:rPr>
          <w:lang w:val="da-DK"/>
        </w:rPr>
      </w:pPr>
      <w:r>
        <w:rPr>
          <w:vertAlign w:val="superscript"/>
        </w:rPr>
        <w:footnoteRef/>
      </w:r>
      <w:r w:rsidRPr="00CF1C21">
        <w:rPr>
          <w:lang w:val="da-DK"/>
        </w:rPr>
        <w:tab/>
        <w:t>Rådets forordning nr. 1 om den ordning, der skal gælde for Det Europæiske Økonomiske Fællesskab på det sproglige område (EFT 17 af 6.10.1958, s. 385).</w:t>
      </w:r>
    </w:p>
  </w:footnote>
  <w:footnote w:id="14">
    <w:p w14:paraId="1D66FC3D" w14:textId="36F0B597" w:rsidR="00371D2E" w:rsidRPr="00CF1C21" w:rsidRDefault="00371D2E">
      <w:pPr>
        <w:pStyle w:val="FootnoteTextForceStyle"/>
        <w:rPr>
          <w:lang w:val="da-DK"/>
        </w:rPr>
      </w:pPr>
      <w:r>
        <w:rPr>
          <w:vertAlign w:val="superscript"/>
        </w:rPr>
        <w:footnoteRef/>
      </w:r>
      <w:r w:rsidRPr="00CF1C21">
        <w:rPr>
          <w:lang w:val="da-DK"/>
        </w:rPr>
        <w:tab/>
        <w:t>Europa-Parlamentets og Rådets forordning om det supplerende beskyttelsescertifikat for lægemidler [</w:t>
      </w:r>
      <w:proofErr w:type="gramStart"/>
      <w:r w:rsidRPr="00CF1C21">
        <w:rPr>
          <w:lang w:val="da-DK"/>
        </w:rPr>
        <w:t>COM(</w:t>
      </w:r>
      <w:proofErr w:type="gramEnd"/>
      <w:r w:rsidRPr="00CF1C21">
        <w:rPr>
          <w:lang w:val="da-DK"/>
        </w:rPr>
        <w:t>2023)</w:t>
      </w:r>
      <w:r>
        <w:rPr>
          <w:lang w:val="da-DK"/>
        </w:rPr>
        <w:t>0</w:t>
      </w:r>
      <w:r w:rsidRPr="00CF1C21">
        <w:rPr>
          <w:lang w:val="da-DK"/>
        </w:rPr>
        <w:t>231].</w:t>
      </w:r>
    </w:p>
  </w:footnote>
  <w:footnote w:id="15">
    <w:p w14:paraId="12E76EA7" w14:textId="77777777" w:rsidR="00371D2E" w:rsidRPr="00CF1C21" w:rsidRDefault="00371D2E">
      <w:pPr>
        <w:pStyle w:val="FootnoteTextForceStyle"/>
        <w:rPr>
          <w:lang w:val="da-DK"/>
        </w:rPr>
      </w:pPr>
      <w:r>
        <w:rPr>
          <w:vertAlign w:val="superscript"/>
        </w:rPr>
        <w:footnoteRef/>
      </w:r>
      <w:r w:rsidRPr="00CF1C21">
        <w:rPr>
          <w:lang w:val="da-DK"/>
        </w:rPr>
        <w:tab/>
        <w:t>Europa-Parlamentets og Rådets forordning (EF) nr. 1049/2001 af 30. maj 2001 om aktindsigt i Europa-Parlamentets, Rådets og Kommissionens dokumenter (EFT L 145 af 31.5.2001, s. 43).</w:t>
      </w:r>
    </w:p>
  </w:footnote>
  <w:footnote w:id="16">
    <w:p w14:paraId="538CC2E0" w14:textId="77777777" w:rsidR="00371D2E" w:rsidRPr="00CF1C21" w:rsidRDefault="00371D2E">
      <w:pPr>
        <w:pStyle w:val="FootnoteTextForceStyle"/>
        <w:rPr>
          <w:lang w:val="da-DK"/>
        </w:rPr>
      </w:pPr>
      <w:r>
        <w:rPr>
          <w:vertAlign w:val="superscript"/>
        </w:rPr>
        <w:footnoteRef/>
      </w:r>
      <w:r w:rsidRPr="00CF1C21">
        <w:rPr>
          <w:lang w:val="da-DK"/>
        </w:rPr>
        <w:tab/>
        <w:t>Europa-Parlamentets og Rådets forordning (EF) nr. 45/2001 af 18. december 2000 om beskyttelse af fysiske personer i forbindelse med behandling af personoplysninger i fællesskabsinstitutionerne og -organerne og om fri udveksling af sådanne oplysninger (EFT L 8 af 12.1.2001, s. 1).</w:t>
      </w:r>
    </w:p>
  </w:footnote>
  <w:footnote w:id="17">
    <w:p w14:paraId="5A1CECC8" w14:textId="77777777" w:rsidR="00371D2E" w:rsidRPr="00CF1C21" w:rsidRDefault="00371D2E">
      <w:pPr>
        <w:pStyle w:val="FootnoteTextForceStyle"/>
        <w:rPr>
          <w:lang w:val="da-DK"/>
        </w:rPr>
      </w:pPr>
      <w:r>
        <w:rPr>
          <w:vertAlign w:val="superscript"/>
        </w:rPr>
        <w:footnoteRef/>
      </w:r>
      <w:r w:rsidRPr="00CF1C21">
        <w:rPr>
          <w:lang w:val="da-DK"/>
        </w:rPr>
        <w:tab/>
        <w:t xml:space="preserve">Rådets forordning (EØF, </w:t>
      </w:r>
      <w:proofErr w:type="spellStart"/>
      <w:r w:rsidRPr="00CF1C21">
        <w:rPr>
          <w:lang w:val="da-DK"/>
        </w:rPr>
        <w:t>Euratom</w:t>
      </w:r>
      <w:proofErr w:type="spellEnd"/>
      <w:r w:rsidRPr="00CF1C21">
        <w:rPr>
          <w:lang w:val="da-DK"/>
        </w:rPr>
        <w:t>, EKSF) nr. 259/68 af 29. februar 1968 om vedtægten for tjenestemænd i De Europæiske Fællesskaber og om ansættelsesvilkårene for de øvrige ansatte i disse Fællesskaber samt om særlige midlertidige foranstaltninger for tjenestemænd i Kommissionen (EFT L 56 af 4.3.1968, s.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D5DE4"/>
    <w:rsid w:val="001330C1"/>
    <w:rsid w:val="00151546"/>
    <w:rsid w:val="0018539A"/>
    <w:rsid w:val="001B3D10"/>
    <w:rsid w:val="00263484"/>
    <w:rsid w:val="002A5360"/>
    <w:rsid w:val="002B7732"/>
    <w:rsid w:val="00371D2E"/>
    <w:rsid w:val="003E33CE"/>
    <w:rsid w:val="005E0FB3"/>
    <w:rsid w:val="005E1FB7"/>
    <w:rsid w:val="00610385"/>
    <w:rsid w:val="006A7D21"/>
    <w:rsid w:val="006D05CC"/>
    <w:rsid w:val="006F1806"/>
    <w:rsid w:val="0078252F"/>
    <w:rsid w:val="007E2B99"/>
    <w:rsid w:val="0081231E"/>
    <w:rsid w:val="0095720B"/>
    <w:rsid w:val="009A671A"/>
    <w:rsid w:val="00A23F12"/>
    <w:rsid w:val="00A52F95"/>
    <w:rsid w:val="00A5577C"/>
    <w:rsid w:val="00A77B3E"/>
    <w:rsid w:val="00AC23CE"/>
    <w:rsid w:val="00B935D3"/>
    <w:rsid w:val="00C25C5A"/>
    <w:rsid w:val="00C90C1D"/>
    <w:rsid w:val="00C90EEE"/>
    <w:rsid w:val="00CA2A55"/>
    <w:rsid w:val="00CC2060"/>
    <w:rsid w:val="00CC5AA5"/>
    <w:rsid w:val="00CF1C21"/>
    <w:rsid w:val="00D94680"/>
    <w:rsid w:val="00E27EA4"/>
    <w:rsid w:val="00FF22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15227"/>
  <w15:docId w15:val="{40302998-D92F-4C31-8369-64343E18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0D5DE4"/>
    <w:pPr>
      <w:tabs>
        <w:tab w:val="center" w:pos="4513"/>
        <w:tab w:val="right" w:pos="9026"/>
      </w:tabs>
      <w:spacing w:before="0" w:after="0" w:line="240" w:lineRule="auto"/>
    </w:pPr>
  </w:style>
  <w:style w:type="character" w:customStyle="1" w:styleId="HeaderChar">
    <w:name w:val="Header Char"/>
    <w:basedOn w:val="DefaultParagraphFont"/>
    <w:link w:val="Header"/>
    <w:rsid w:val="000D5DE4"/>
    <w:rPr>
      <w:sz w:val="24"/>
      <w:szCs w:val="24"/>
    </w:rPr>
  </w:style>
  <w:style w:type="paragraph" w:styleId="BalloonText">
    <w:name w:val="Balloon Text"/>
    <w:basedOn w:val="Normal"/>
    <w:link w:val="BalloonTextChar"/>
    <w:semiHidden/>
    <w:unhideWhenUsed/>
    <w:rsid w:val="005E1FB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E1FB7"/>
    <w:rPr>
      <w:rFonts w:ascii="Segoe UI" w:hAnsi="Segoe UI" w:cs="Segoe UI"/>
      <w:sz w:val="18"/>
      <w:szCs w:val="18"/>
    </w:rPr>
  </w:style>
  <w:style w:type="character" w:customStyle="1" w:styleId="HideTWBExt">
    <w:name w:val="HideTWBExt"/>
    <w:rsid w:val="006D05CC"/>
    <w:rPr>
      <w:rFonts w:ascii="Arial" w:hAnsi="Arial"/>
      <w:noProof/>
      <w:vanish/>
      <w:color w:val="000080"/>
      <w:sz w:val="20"/>
    </w:rPr>
  </w:style>
  <w:style w:type="paragraph" w:customStyle="1" w:styleId="EPBodyTA1">
    <w:name w:val="EPBodyTA1"/>
    <w:basedOn w:val="Normal"/>
    <w:rsid w:val="006D05CC"/>
    <w:pPr>
      <w:spacing w:before="0" w:after="0" w:line="240" w:lineRule="auto"/>
      <w:jc w:val="center"/>
    </w:pPr>
    <w:rPr>
      <w:rFonts w:ascii="Arial" w:hAnsi="Arial" w:cs="Arial"/>
      <w:b/>
      <w:sz w:val="22"/>
      <w:szCs w:val="22"/>
      <w:lang w:val="da-DK" w:eastAsia="en-GB"/>
    </w:rPr>
  </w:style>
  <w:style w:type="paragraph" w:customStyle="1" w:styleId="LineTop">
    <w:name w:val="LineTop"/>
    <w:basedOn w:val="Normal"/>
    <w:next w:val="Normal"/>
    <w:rsid w:val="006D05CC"/>
    <w:pPr>
      <w:pBdr>
        <w:top w:val="single" w:sz="4" w:space="1" w:color="auto"/>
      </w:pBdr>
      <w:spacing w:before="0" w:after="0" w:line="240" w:lineRule="auto"/>
      <w:jc w:val="center"/>
    </w:pPr>
    <w:rPr>
      <w:rFonts w:ascii="Arial" w:hAnsi="Arial" w:cs="Arial"/>
      <w:sz w:val="16"/>
      <w:szCs w:val="16"/>
      <w:lang w:val="da-DK" w:eastAsia="en-GB"/>
    </w:rPr>
  </w:style>
  <w:style w:type="paragraph" w:customStyle="1" w:styleId="LineBottom">
    <w:name w:val="LineBottom"/>
    <w:basedOn w:val="Normal"/>
    <w:next w:val="Normal"/>
    <w:rsid w:val="006D05CC"/>
    <w:pPr>
      <w:pBdr>
        <w:bottom w:val="single" w:sz="4" w:space="1" w:color="auto"/>
      </w:pBdr>
      <w:spacing w:before="0" w:after="240" w:line="240" w:lineRule="auto"/>
      <w:jc w:val="center"/>
    </w:pPr>
    <w:rPr>
      <w:rFonts w:ascii="Arial" w:hAnsi="Arial" w:cs="Arial"/>
      <w:sz w:val="16"/>
      <w:szCs w:val="16"/>
      <w:lang w:val="da-DK" w:eastAsia="en-GB"/>
    </w:rPr>
  </w:style>
  <w:style w:type="paragraph" w:customStyle="1" w:styleId="ATHeading1">
    <w:name w:val="AT Heading 1"/>
    <w:basedOn w:val="Normal"/>
    <w:next w:val="Normal"/>
    <w:rsid w:val="006D05CC"/>
    <w:pPr>
      <w:keepNext/>
      <w:keepLines/>
      <w:widowControl/>
      <w:spacing w:before="480" w:line="240" w:lineRule="auto"/>
      <w:outlineLvl w:val="0"/>
    </w:pPr>
    <w:rPr>
      <w:b/>
      <w:sz w:val="28"/>
      <w:szCs w:val="20"/>
      <w:lang w:val="da-DK" w:eastAsia="fr-FR"/>
    </w:rPr>
  </w:style>
  <w:style w:type="paragraph" w:customStyle="1" w:styleId="ATHeading2">
    <w:name w:val="AT Heading 2"/>
    <w:basedOn w:val="Normal"/>
    <w:next w:val="Normal"/>
    <w:rsid w:val="006D05CC"/>
    <w:pPr>
      <w:widowControl/>
      <w:spacing w:line="240" w:lineRule="auto"/>
      <w:outlineLvl w:val="1"/>
    </w:pPr>
    <w:rPr>
      <w:b/>
      <w:sz w:val="28"/>
      <w:szCs w:val="20"/>
      <w:lang w:val="da-DK" w:eastAsia="fr-FR"/>
    </w:rPr>
  </w:style>
  <w:style w:type="paragraph" w:customStyle="1" w:styleId="ATHeading3">
    <w:name w:val="AT Heading 3"/>
    <w:basedOn w:val="Normal"/>
    <w:next w:val="Normal"/>
    <w:rsid w:val="006D05CC"/>
    <w:pPr>
      <w:keepNext/>
      <w:keepLines/>
      <w:widowControl/>
      <w:spacing w:line="240" w:lineRule="auto"/>
      <w:outlineLvl w:val="2"/>
    </w:pPr>
    <w:rPr>
      <w:b/>
      <w:szCs w:val="20"/>
      <w:lang w:val="da-DK" w:eastAsia="fr-FR"/>
    </w:rPr>
  </w:style>
  <w:style w:type="paragraph" w:customStyle="1" w:styleId="EPName">
    <w:name w:val="EPName"/>
    <w:basedOn w:val="Normal"/>
    <w:rsid w:val="006D05CC"/>
    <w:pPr>
      <w:spacing w:before="80" w:after="80" w:line="240" w:lineRule="auto"/>
    </w:pPr>
    <w:rPr>
      <w:rFonts w:ascii="Arial Narrow" w:hAnsi="Arial Narrow" w:cs="Arial"/>
      <w:b/>
      <w:sz w:val="32"/>
      <w:szCs w:val="22"/>
      <w:lang w:val="da-DK" w:eastAsia="en-GB"/>
    </w:rPr>
  </w:style>
  <w:style w:type="paragraph" w:customStyle="1" w:styleId="EPTerm">
    <w:name w:val="EPTerm"/>
    <w:basedOn w:val="Normal"/>
    <w:next w:val="Normal"/>
    <w:rsid w:val="006D05CC"/>
    <w:pPr>
      <w:spacing w:before="0" w:after="80" w:line="240" w:lineRule="auto"/>
    </w:pPr>
    <w:rPr>
      <w:rFonts w:ascii="Arial" w:hAnsi="Arial" w:cs="Arial"/>
      <w:sz w:val="20"/>
      <w:szCs w:val="22"/>
      <w:lang w:val="da-DK" w:eastAsia="en-GB"/>
    </w:rPr>
  </w:style>
  <w:style w:type="paragraph" w:customStyle="1" w:styleId="EPLogo">
    <w:name w:val="EPLogo"/>
    <w:basedOn w:val="Normal"/>
    <w:qFormat/>
    <w:rsid w:val="006D05CC"/>
    <w:pPr>
      <w:spacing w:before="0" w:after="0" w:line="240" w:lineRule="auto"/>
      <w:jc w:val="right"/>
    </w:pPr>
    <w:rPr>
      <w:szCs w:val="20"/>
      <w:lang w:val="da-DK" w:eastAsia="en-GB"/>
    </w:rPr>
  </w:style>
  <w:style w:type="paragraph" w:customStyle="1" w:styleId="NormalBold">
    <w:name w:val="NormalBold"/>
    <w:basedOn w:val="Normal"/>
    <w:link w:val="NormalBoldChar"/>
    <w:rsid w:val="006D05CC"/>
    <w:pPr>
      <w:spacing w:before="0" w:after="0" w:line="240" w:lineRule="auto"/>
    </w:pPr>
    <w:rPr>
      <w:b/>
      <w:szCs w:val="20"/>
      <w:lang w:val="da-DK" w:eastAsia="en-GB"/>
    </w:rPr>
  </w:style>
  <w:style w:type="paragraph" w:customStyle="1" w:styleId="NormalHanging12a">
    <w:name w:val="NormalHanging12a"/>
    <w:basedOn w:val="Normal"/>
    <w:rsid w:val="006D05CC"/>
    <w:pPr>
      <w:spacing w:before="0" w:after="240" w:line="240" w:lineRule="auto"/>
      <w:ind w:left="567" w:hanging="567"/>
    </w:pPr>
    <w:rPr>
      <w:szCs w:val="20"/>
      <w:lang w:val="da-DK" w:eastAsia="en-GB"/>
    </w:rPr>
  </w:style>
  <w:style w:type="paragraph" w:customStyle="1" w:styleId="EPComma">
    <w:name w:val="EPComma"/>
    <w:basedOn w:val="Normal"/>
    <w:rsid w:val="006D05CC"/>
    <w:pPr>
      <w:spacing w:before="480" w:after="240" w:line="240" w:lineRule="auto"/>
    </w:pPr>
    <w:rPr>
      <w:szCs w:val="20"/>
      <w:lang w:val="da-DK" w:eastAsia="en-GB"/>
    </w:rPr>
  </w:style>
  <w:style w:type="character" w:customStyle="1" w:styleId="NormalBoldChar">
    <w:name w:val="NormalBold Char"/>
    <w:basedOn w:val="DefaultParagraphFont"/>
    <w:link w:val="NormalBold"/>
    <w:locked/>
    <w:rsid w:val="006D05CC"/>
    <w:rPr>
      <w:b/>
      <w:sz w:val="24"/>
      <w:lang w:val="da-DK" w:eastAsia="en-GB"/>
    </w:rPr>
  </w:style>
  <w:style w:type="paragraph" w:styleId="Footer">
    <w:name w:val="footer"/>
    <w:basedOn w:val="Normal"/>
    <w:link w:val="FooterChar1"/>
    <w:semiHidden/>
    <w:unhideWhenUsed/>
    <w:rsid w:val="00D94680"/>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D94680"/>
    <w:rPr>
      <w:sz w:val="24"/>
      <w:szCs w:val="24"/>
    </w:rPr>
  </w:style>
  <w:style w:type="character" w:styleId="CommentReference">
    <w:name w:val="annotation reference"/>
    <w:basedOn w:val="DefaultParagraphFont"/>
    <w:semiHidden/>
    <w:unhideWhenUsed/>
    <w:rsid w:val="00B935D3"/>
    <w:rPr>
      <w:sz w:val="16"/>
      <w:szCs w:val="16"/>
    </w:rPr>
  </w:style>
  <w:style w:type="paragraph" w:styleId="CommentText">
    <w:name w:val="annotation text"/>
    <w:basedOn w:val="Normal"/>
    <w:link w:val="CommentTextChar"/>
    <w:semiHidden/>
    <w:unhideWhenUsed/>
    <w:rsid w:val="00B935D3"/>
    <w:pPr>
      <w:spacing w:line="240" w:lineRule="auto"/>
    </w:pPr>
    <w:rPr>
      <w:sz w:val="20"/>
      <w:szCs w:val="20"/>
    </w:rPr>
  </w:style>
  <w:style w:type="character" w:customStyle="1" w:styleId="CommentTextChar">
    <w:name w:val="Comment Text Char"/>
    <w:basedOn w:val="DefaultParagraphFont"/>
    <w:link w:val="CommentText"/>
    <w:semiHidden/>
    <w:rsid w:val="00B935D3"/>
  </w:style>
  <w:style w:type="paragraph" w:styleId="CommentSubject">
    <w:name w:val="annotation subject"/>
    <w:basedOn w:val="CommentText"/>
    <w:next w:val="CommentText"/>
    <w:link w:val="CommentSubjectChar"/>
    <w:semiHidden/>
    <w:unhideWhenUsed/>
    <w:rsid w:val="00B935D3"/>
    <w:rPr>
      <w:b/>
      <w:bCs/>
    </w:rPr>
  </w:style>
  <w:style w:type="character" w:customStyle="1" w:styleId="CommentSubjectChar">
    <w:name w:val="Comment Subject Char"/>
    <w:basedOn w:val="CommentTextChar"/>
    <w:link w:val="CommentSubject"/>
    <w:semiHidden/>
    <w:rsid w:val="00B93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EAFE5CF21BC240A331694CD54BFE36" ma:contentTypeVersion="0" ma:contentTypeDescription="Create a new document." ma:contentTypeScope="" ma:versionID="3eb752424bd67209b5fb1a67f58728dd">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C511D-62A4-4487-B9F9-DFC7B6609E42}">
  <ds:schemaRefs>
    <ds:schemaRef ds:uri="http://schemas.microsoft.com/sharepoint/v3/contenttype/forms"/>
  </ds:schemaRefs>
</ds:datastoreItem>
</file>

<file path=customXml/itemProps2.xml><?xml version="1.0" encoding="utf-8"?>
<ds:datastoreItem xmlns:ds="http://schemas.openxmlformats.org/officeDocument/2006/customXml" ds:itemID="{4A9ABD7F-8A2F-4035-A1C7-23DE166AD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61A1E-4211-4B98-BD32-D4ED2395A49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6bb8730-6482-4c50-b53f-ab2db4d523e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94</Pages>
  <Words>12868</Words>
  <Characters>79613</Characters>
  <Application>Microsoft Office Word</Application>
  <DocSecurity>4</DocSecurity>
  <Lines>663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SACER Sanda</cp:lastModifiedBy>
  <cp:revision>2</cp:revision>
  <dcterms:created xsi:type="dcterms:W3CDTF">2024-10-11T10:57:00Z</dcterms:created>
  <dcterms:modified xsi:type="dcterms:W3CDTF">2024-10-11T10:57:00Z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58945</vt:lpwstr>
  </property>
  <property fmtid="{D5CDD505-2E9C-101B-9397-08002B2CF9AE}" pid="3" name="dmxml.render.traceId">
    <vt:lpwstr>668e4a1881957e45684ab188ccd10d0e</vt:lpwstr>
  </property>
  <property fmtid="{D5CDD505-2E9C-101B-9397-08002B2CF9AE}" pid="4" name="UID">
    <vt:lpwstr>eu.europa.europarl-TMP1-0000-0000000001_00.00-en-00.00_text-xml</vt:lpwstr>
  </property>
  <property fmtid="{D5CDD505-2E9C-101B-9397-08002B2CF9AE}" pid="5" name="ContentTypeId">
    <vt:lpwstr>0x01010036EAFE5CF21BC240A331694CD54BFE36</vt:lpwstr>
  </property>
</Properties>
</file>