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63BB" w:rsidTr="0010095E">
        <w:trPr>
          <w:trHeight w:hRule="exact" w:val="1418"/>
        </w:trPr>
        <w:tc>
          <w:tcPr>
            <w:tcW w:w="6804" w:type="dxa"/>
            <w:shd w:val="clear" w:color="auto" w:fill="auto"/>
            <w:vAlign w:val="center"/>
          </w:tcPr>
          <w:p w:rsidR="00751A4A" w:rsidRPr="002E63BB" w:rsidRDefault="0039770D" w:rsidP="0010095E">
            <w:pPr>
              <w:pStyle w:val="EPName"/>
            </w:pPr>
            <w:r w:rsidRPr="002E63BB">
              <w:t>Europos Parlamentas</w:t>
            </w:r>
          </w:p>
          <w:p w:rsidR="00751A4A" w:rsidRPr="002E63BB" w:rsidRDefault="00817416" w:rsidP="00756632">
            <w:pPr>
              <w:pStyle w:val="EPTerm"/>
              <w:rPr>
                <w:rStyle w:val="HideTWBExt"/>
                <w:noProof w:val="0"/>
                <w:vanish w:val="0"/>
                <w:color w:val="auto"/>
              </w:rPr>
            </w:pPr>
            <w:r w:rsidRPr="002E63BB">
              <w:t>2019-2024</w:t>
            </w:r>
          </w:p>
        </w:tc>
        <w:tc>
          <w:tcPr>
            <w:tcW w:w="2268" w:type="dxa"/>
            <w:shd w:val="clear" w:color="auto" w:fill="auto"/>
          </w:tcPr>
          <w:p w:rsidR="00751A4A" w:rsidRPr="002E63BB" w:rsidRDefault="00187494" w:rsidP="0010095E">
            <w:pPr>
              <w:pStyle w:val="EPLogo"/>
            </w:pPr>
            <w:r w:rsidRPr="002E63BB">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E63BB" w:rsidRDefault="00D058B8" w:rsidP="004C5D52">
      <w:pPr>
        <w:pStyle w:val="LineTop"/>
      </w:pPr>
    </w:p>
    <w:p w:rsidR="00680577" w:rsidRPr="002E63BB" w:rsidRDefault="0039770D" w:rsidP="00680577">
      <w:pPr>
        <w:pStyle w:val="EPBodyTA1"/>
      </w:pPr>
      <w:r w:rsidRPr="002E63BB">
        <w:t>PRIIMTI TEKSTAI</w:t>
      </w:r>
    </w:p>
    <w:p w:rsidR="00D058B8" w:rsidRPr="002E63BB" w:rsidRDefault="00D058B8" w:rsidP="00D058B8">
      <w:pPr>
        <w:pStyle w:val="LineBottom"/>
      </w:pPr>
    </w:p>
    <w:p w:rsidR="0039770D" w:rsidRPr="002E63BB" w:rsidRDefault="0039770D" w:rsidP="0039770D">
      <w:pPr>
        <w:pStyle w:val="ATHeading1"/>
      </w:pPr>
      <w:bookmarkStart w:id="0" w:name="TANumber"/>
      <w:r w:rsidRPr="002E63BB">
        <w:t>P9_TA(2024)00</w:t>
      </w:r>
      <w:r w:rsidR="008A0879" w:rsidRPr="002E63BB">
        <w:t>96</w:t>
      </w:r>
      <w:bookmarkEnd w:id="0"/>
    </w:p>
    <w:p w:rsidR="0039770D" w:rsidRPr="002E63BB" w:rsidRDefault="004E533D" w:rsidP="0039770D">
      <w:pPr>
        <w:pStyle w:val="ATHeading2"/>
      </w:pPr>
      <w:bookmarkStart w:id="1" w:name="title"/>
      <w:r w:rsidRPr="002E63BB">
        <w:t>Bendrasis augalų apsaugos priemonių papildomos apsaugos liudijimas</w:t>
      </w:r>
      <w:bookmarkEnd w:id="1"/>
    </w:p>
    <w:p w:rsidR="0039770D" w:rsidRPr="002E63BB" w:rsidRDefault="0039770D" w:rsidP="0039770D">
      <w:pPr>
        <w:rPr>
          <w:i/>
          <w:vanish/>
        </w:rPr>
      </w:pPr>
      <w:r w:rsidRPr="002E63BB">
        <w:rPr>
          <w:i/>
        </w:rPr>
        <w:fldChar w:fldCharType="begin"/>
      </w:r>
      <w:r w:rsidRPr="002E63BB">
        <w:rPr>
          <w:i/>
        </w:rPr>
        <w:instrText xml:space="preserve"> TC"(</w:instrText>
      </w:r>
      <w:bookmarkStart w:id="2" w:name="DocNumber"/>
      <w:r w:rsidRPr="002E63BB">
        <w:rPr>
          <w:i/>
        </w:rPr>
        <w:instrText>A9-0020/2024</w:instrText>
      </w:r>
      <w:bookmarkEnd w:id="2"/>
      <w:r w:rsidRPr="002E63BB">
        <w:rPr>
          <w:i/>
        </w:rPr>
        <w:instrText xml:space="preserve"> - Pranešėjas: </w:instrText>
      </w:r>
      <w:proofErr w:type="spellStart"/>
      <w:r w:rsidRPr="002E63BB">
        <w:rPr>
          <w:i/>
        </w:rPr>
        <w:instrText>Tiemo</w:instrText>
      </w:r>
      <w:proofErr w:type="spellEnd"/>
      <w:r w:rsidRPr="002E63BB">
        <w:rPr>
          <w:i/>
        </w:rPr>
        <w:instrText xml:space="preserve"> </w:instrText>
      </w:r>
      <w:proofErr w:type="spellStart"/>
      <w:r w:rsidRPr="002E63BB">
        <w:rPr>
          <w:i/>
        </w:rPr>
        <w:instrText>Wölken</w:instrText>
      </w:r>
      <w:proofErr w:type="spellEnd"/>
      <w:r w:rsidRPr="002E63BB">
        <w:rPr>
          <w:i/>
        </w:rPr>
        <w:instrText xml:space="preserve">)"\l3 \n&gt; \* MERGEFORMAT </w:instrText>
      </w:r>
      <w:r w:rsidRPr="002E63BB">
        <w:rPr>
          <w:i/>
        </w:rPr>
        <w:fldChar w:fldCharType="end"/>
      </w:r>
    </w:p>
    <w:p w:rsidR="0039770D" w:rsidRPr="002E63BB" w:rsidRDefault="0039770D" w:rsidP="0039770D">
      <w:pPr>
        <w:rPr>
          <w:vanish/>
        </w:rPr>
      </w:pPr>
      <w:bookmarkStart w:id="3" w:name="Commission"/>
      <w:r w:rsidRPr="002E63BB">
        <w:rPr>
          <w:vanish/>
        </w:rPr>
        <w:t>Teisės reikalų komitetas</w:t>
      </w:r>
      <w:bookmarkEnd w:id="3"/>
    </w:p>
    <w:p w:rsidR="0039770D" w:rsidRPr="002E63BB" w:rsidRDefault="0039770D" w:rsidP="0039770D">
      <w:pPr>
        <w:rPr>
          <w:vanish/>
        </w:rPr>
      </w:pPr>
      <w:bookmarkStart w:id="4" w:name="PE"/>
      <w:r w:rsidRPr="002E63BB">
        <w:rPr>
          <w:vanish/>
        </w:rPr>
        <w:t>PE753.702</w:t>
      </w:r>
      <w:bookmarkEnd w:id="4"/>
    </w:p>
    <w:p w:rsidR="0039770D" w:rsidRPr="002E63BB" w:rsidRDefault="0072358D" w:rsidP="0039770D">
      <w:pPr>
        <w:pStyle w:val="ATHeading3"/>
      </w:pPr>
      <w:bookmarkStart w:id="5" w:name="Sujet"/>
      <w:r w:rsidRPr="002E63BB">
        <w:t xml:space="preserve">2024 m. vasario </w:t>
      </w:r>
      <w:r w:rsidR="00A00F5F" w:rsidRPr="002E63BB">
        <w:t>28</w:t>
      </w:r>
      <w:r w:rsidRPr="002E63BB">
        <w:t xml:space="preserve"> d. </w:t>
      </w:r>
      <w:r w:rsidR="0039770D" w:rsidRPr="002E63BB">
        <w:t>Europos Parlamento teisėkūros rezoliucija dėl pasiūlymo dėl Europos Parlamento ir Tarybos reglamento dėl bendrojo augalų apsaugos produktų papildomos apsaugos liudijimo</w:t>
      </w:r>
      <w:bookmarkEnd w:id="5"/>
      <w:r w:rsidR="0039770D" w:rsidRPr="002E63BB">
        <w:t xml:space="preserve"> </w:t>
      </w:r>
      <w:bookmarkStart w:id="6" w:name="References"/>
      <w:r w:rsidR="0039770D" w:rsidRPr="002E63BB">
        <w:t>(COM(2023)0221 – C9-0152/2023 – 2023/0126(COD))</w:t>
      </w:r>
      <w:bookmarkEnd w:id="6"/>
    </w:p>
    <w:p w:rsidR="0039770D" w:rsidRPr="002E63BB" w:rsidRDefault="0039770D" w:rsidP="0039770D"/>
    <w:p w:rsidR="008C3EAF" w:rsidRPr="002E63BB" w:rsidRDefault="008C3EAF" w:rsidP="008C3EAF">
      <w:pPr>
        <w:pStyle w:val="NormalBold"/>
      </w:pPr>
      <w:bookmarkStart w:id="7" w:name="TextBodyBegin"/>
      <w:bookmarkEnd w:id="7"/>
      <w:r w:rsidRPr="002E63BB">
        <w:t>(Įprasta teisėkūros procedūra: pirmasis svarstymas)</w:t>
      </w:r>
    </w:p>
    <w:p w:rsidR="008C3EAF" w:rsidRPr="002E63BB" w:rsidRDefault="008C3EAF" w:rsidP="008C3EAF">
      <w:pPr>
        <w:pStyle w:val="EPComma"/>
      </w:pPr>
      <w:r w:rsidRPr="002E63BB">
        <w:rPr>
          <w:i/>
        </w:rPr>
        <w:t>Europos Parlamentas</w:t>
      </w:r>
      <w:r w:rsidRPr="002E63BB">
        <w:t>,</w:t>
      </w:r>
    </w:p>
    <w:p w:rsidR="008C3EAF" w:rsidRPr="002E63BB" w:rsidRDefault="008C3EAF" w:rsidP="008C3EAF">
      <w:pPr>
        <w:pStyle w:val="NormalHanging12a"/>
      </w:pPr>
      <w:r w:rsidRPr="002E63BB">
        <w:t>–</w:t>
      </w:r>
      <w:r w:rsidRPr="002E63BB">
        <w:tab/>
        <w:t>atsižvelgdamas į Komisijos pasiūlymą Europos Parlamentui ir Tarybai (COM(2023)0221),</w:t>
      </w:r>
    </w:p>
    <w:p w:rsidR="008C3EAF" w:rsidRPr="002E63BB" w:rsidRDefault="008C3EAF" w:rsidP="008C3EAF">
      <w:pPr>
        <w:pStyle w:val="NormalHanging12a"/>
      </w:pPr>
      <w:r w:rsidRPr="002E63BB">
        <w:t>–</w:t>
      </w:r>
      <w:r w:rsidRPr="002E63BB">
        <w:tab/>
        <w:t xml:space="preserve">atsižvelgdamas į Sutarties dėl Europos Sąjungos veikimo 294 straipsnio 2 dalį ir </w:t>
      </w:r>
      <w:r w:rsidR="0072358D" w:rsidRPr="002E63BB">
        <w:t xml:space="preserve">į </w:t>
      </w:r>
      <w:r w:rsidRPr="002E63BB">
        <w:t>118 straipsnio pirmą pastraipą, pagal kurias Komisija pateikė pasiūlymą Parlamentui (C9</w:t>
      </w:r>
      <w:r w:rsidRPr="002E63BB">
        <w:noBreakHyphen/>
        <w:t>0152/2023),</w:t>
      </w:r>
    </w:p>
    <w:p w:rsidR="008C3EAF" w:rsidRPr="002E63BB" w:rsidRDefault="008C3EAF" w:rsidP="008C3EAF">
      <w:pPr>
        <w:pStyle w:val="NormalHanging12a"/>
      </w:pPr>
      <w:r w:rsidRPr="002E63BB">
        <w:t>–</w:t>
      </w:r>
      <w:r w:rsidRPr="002E63BB">
        <w:tab/>
        <w:t>atsižvelgdamas į Sutarties dėl Europos Sąjungos veikimo 294 straipsnio 3 dalį,</w:t>
      </w:r>
    </w:p>
    <w:p w:rsidR="008C3EAF" w:rsidRPr="002E63BB" w:rsidRDefault="008C3EAF" w:rsidP="008C3EAF">
      <w:pPr>
        <w:pStyle w:val="NormalHanging12a"/>
      </w:pPr>
      <w:r w:rsidRPr="002E63BB">
        <w:t>–</w:t>
      </w:r>
      <w:r w:rsidRPr="002E63BB">
        <w:tab/>
        <w:t>atsižvelgdamas į Darbo tvarkos taisyklių 59 straipsnį,</w:t>
      </w:r>
    </w:p>
    <w:p w:rsidR="008C3EAF" w:rsidRPr="002E63BB" w:rsidRDefault="008C3EAF" w:rsidP="008C3EAF">
      <w:pPr>
        <w:pStyle w:val="NormalHanging12a"/>
        <w:rPr>
          <w:szCs w:val="24"/>
        </w:rPr>
      </w:pPr>
      <w:r w:rsidRPr="002E63BB">
        <w:t>–</w:t>
      </w:r>
      <w:r w:rsidRPr="002E63BB">
        <w:tab/>
        <w:t>atsižvelgdamas į Žemės ūkio ir kaimo plėtros komiteto laišką,</w:t>
      </w:r>
    </w:p>
    <w:p w:rsidR="008C3EAF" w:rsidRPr="002E63BB" w:rsidRDefault="008C3EAF" w:rsidP="008C3EAF">
      <w:pPr>
        <w:pStyle w:val="NormalHanging12a"/>
      </w:pPr>
      <w:r w:rsidRPr="002E63BB">
        <w:t>–</w:t>
      </w:r>
      <w:r w:rsidRPr="002E63BB">
        <w:tab/>
        <w:t>atsižvelgdamas į Teisės reikalų komiteto pranešimą (A9-0020/2024),</w:t>
      </w:r>
    </w:p>
    <w:p w:rsidR="008C3EAF" w:rsidRPr="002E63BB" w:rsidRDefault="008C3EAF" w:rsidP="008C3EAF">
      <w:pPr>
        <w:pStyle w:val="NormalHanging12a"/>
      </w:pPr>
      <w:r w:rsidRPr="002E63BB">
        <w:t>1.</w:t>
      </w:r>
      <w:r w:rsidRPr="002E63BB">
        <w:tab/>
        <w:t>priima per pirmąjį svarstymą toliau pateiktą poziciją;</w:t>
      </w:r>
    </w:p>
    <w:p w:rsidR="008C3EAF" w:rsidRPr="002E63BB" w:rsidRDefault="008C3EAF" w:rsidP="008C3EAF">
      <w:pPr>
        <w:pStyle w:val="NormalHanging12a"/>
      </w:pPr>
      <w:r w:rsidRPr="002E63BB">
        <w:t>2.</w:t>
      </w:r>
      <w:r w:rsidRPr="002E63BB">
        <w:tab/>
        <w:t>ragina Komisiją dar kartą perduoti klausimą svarstyti Parlamentui, jei ji savo pasiūlymą pakeičia nauju tekstu, jį keičia iš esmės arba ketina jį keisti iš esmės;</w:t>
      </w:r>
    </w:p>
    <w:p w:rsidR="008C3EAF" w:rsidRPr="002E63BB" w:rsidRDefault="008C3EAF" w:rsidP="00814E07">
      <w:pPr>
        <w:pStyle w:val="NormalHanging12a"/>
      </w:pPr>
      <w:r w:rsidRPr="002E63BB">
        <w:t>3.</w:t>
      </w:r>
      <w:r w:rsidRPr="002E63BB">
        <w:tab/>
        <w:t>paveda Pirmininkei perduoti Parlamento poziciją Tarybai, Komisijai ir nacionaliniams parlamentams.</w:t>
      </w:r>
    </w:p>
    <w:p w:rsidR="004E533D" w:rsidRPr="002E63BB" w:rsidRDefault="004E533D">
      <w:pPr>
        <w:widowControl/>
        <w:rPr>
          <w:b/>
        </w:rPr>
      </w:pPr>
      <w:r w:rsidRPr="002E63BB">
        <w:br w:type="page"/>
      </w:r>
    </w:p>
    <w:p w:rsidR="002E63BB" w:rsidRPr="002E63BB" w:rsidRDefault="002E63BB" w:rsidP="002E63BB">
      <w:pPr>
        <w:autoSpaceDE w:val="0"/>
        <w:autoSpaceDN w:val="0"/>
        <w:adjustRightInd w:val="0"/>
        <w:spacing w:after="240"/>
        <w:rPr>
          <w:b/>
          <w:bCs/>
          <w:color w:val="000000"/>
          <w:szCs w:val="24"/>
        </w:rPr>
      </w:pPr>
      <w:r w:rsidRPr="002E63BB">
        <w:rPr>
          <w:b/>
          <w:bCs/>
          <w:color w:val="000000"/>
          <w:szCs w:val="24"/>
        </w:rPr>
        <w:lastRenderedPageBreak/>
        <w:t>P9_TC1-COD(2023)0126</w:t>
      </w:r>
    </w:p>
    <w:p w:rsidR="002E63BB" w:rsidRPr="002E63BB" w:rsidRDefault="002E63BB" w:rsidP="002E63BB">
      <w:pPr>
        <w:rPr>
          <w:b/>
          <w:szCs w:val="24"/>
          <w:lang w:eastAsia="en-US"/>
        </w:rPr>
      </w:pPr>
      <w:r w:rsidRPr="002E63BB">
        <w:rPr>
          <w:b/>
          <w:snapToGrid w:val="0"/>
          <w:szCs w:val="24"/>
        </w:rPr>
        <w:t xml:space="preserve">Europos </w:t>
      </w:r>
      <w:r w:rsidRPr="002E63BB">
        <w:rPr>
          <w:b/>
          <w:bCs/>
          <w:color w:val="000000"/>
          <w:szCs w:val="24"/>
        </w:rPr>
        <w:t>Parlamento</w:t>
      </w:r>
      <w:r w:rsidRPr="002E63BB">
        <w:rPr>
          <w:b/>
          <w:snapToGrid w:val="0"/>
          <w:szCs w:val="24"/>
        </w:rPr>
        <w:t xml:space="preserve"> pozicija, priimta 2024 m. vasario 28 d. per pirmąjį svarstymą, siekiant priimti Europos Parlamento ir Tarybos reglamentą (ES) 2024/... </w:t>
      </w:r>
      <w:r w:rsidRPr="002E63BB">
        <w:rPr>
          <w:b/>
          <w:szCs w:val="24"/>
          <w:lang w:eastAsia="en-US"/>
        </w:rPr>
        <w:t>dėl bendrojo augalų apsaugos produktų papildomos apsaugos liudijimo</w:t>
      </w:r>
    </w:p>
    <w:p w:rsidR="002E63BB" w:rsidRPr="002E63BB" w:rsidRDefault="002E63BB" w:rsidP="002E63BB">
      <w:pPr>
        <w:widowControl/>
        <w:spacing w:before="360" w:after="240" w:line="360" w:lineRule="auto"/>
        <w:jc w:val="center"/>
        <w:rPr>
          <w:szCs w:val="24"/>
          <w:lang w:eastAsia="en-US"/>
        </w:rPr>
      </w:pPr>
      <w:r w:rsidRPr="002E63BB">
        <w:rPr>
          <w:szCs w:val="24"/>
          <w:lang w:eastAsia="en-US"/>
        </w:rPr>
        <w:t>(Tekstas svarbus EEE)</w:t>
      </w:r>
    </w:p>
    <w:p w:rsidR="002E63BB" w:rsidRPr="002E63BB" w:rsidRDefault="002E63BB" w:rsidP="002E63BB">
      <w:pPr>
        <w:keepNext/>
        <w:spacing w:before="600" w:after="120" w:line="360" w:lineRule="auto"/>
        <w:rPr>
          <w:szCs w:val="24"/>
          <w:lang w:eastAsia="en-US"/>
        </w:rPr>
      </w:pPr>
      <w:r w:rsidRPr="002E63BB">
        <w:rPr>
          <w:szCs w:val="24"/>
          <w:lang w:eastAsia="en-US"/>
        </w:rPr>
        <w:t>EUROPOS PARLAMENTAS IR EUROPOS SĄJUNGOS TARYBA,</w:t>
      </w:r>
    </w:p>
    <w:p w:rsidR="002E63BB" w:rsidRPr="002E63BB" w:rsidRDefault="002E63BB" w:rsidP="002E63BB">
      <w:pPr>
        <w:spacing w:before="120" w:after="120" w:line="360" w:lineRule="auto"/>
        <w:rPr>
          <w:lang w:eastAsia="en-US"/>
        </w:rPr>
      </w:pPr>
      <w:r w:rsidRPr="002E63BB">
        <w:rPr>
          <w:lang w:eastAsia="en-US"/>
        </w:rPr>
        <w:t>atsižvelgdami į Sutartį dėl Europos Sąjungos veikimo, ypač į jos 118 straipsnio pirmą pastraipą,</w:t>
      </w:r>
    </w:p>
    <w:p w:rsidR="002E63BB" w:rsidRPr="002E63BB" w:rsidRDefault="002E63BB" w:rsidP="002E63BB">
      <w:pPr>
        <w:spacing w:before="120" w:after="120" w:line="360" w:lineRule="auto"/>
        <w:rPr>
          <w:lang w:eastAsia="en-US"/>
        </w:rPr>
      </w:pPr>
      <w:r w:rsidRPr="002E63BB">
        <w:rPr>
          <w:lang w:eastAsia="en-US"/>
        </w:rPr>
        <w:t>atsižvelgdami į Europos Komisijos pasiūlymą,</w:t>
      </w:r>
    </w:p>
    <w:p w:rsidR="002E63BB" w:rsidRPr="002E63BB" w:rsidRDefault="002E63BB" w:rsidP="002E63BB">
      <w:pPr>
        <w:spacing w:before="120" w:after="120" w:line="360" w:lineRule="auto"/>
        <w:rPr>
          <w:lang w:eastAsia="en-US"/>
        </w:rPr>
      </w:pPr>
      <w:r w:rsidRPr="002E63BB">
        <w:rPr>
          <w:lang w:eastAsia="en-US"/>
        </w:rPr>
        <w:t>teisėkūros procedūra priimamo akto projektą perdavus nacionaliniams parlamentams,</w:t>
      </w:r>
    </w:p>
    <w:p w:rsidR="002E63BB" w:rsidRPr="002E63BB" w:rsidRDefault="002E63BB" w:rsidP="002E63BB">
      <w:pPr>
        <w:spacing w:before="120" w:after="120" w:line="360" w:lineRule="auto"/>
        <w:rPr>
          <w:lang w:eastAsia="en-US"/>
        </w:rPr>
      </w:pPr>
      <w:r w:rsidRPr="002E63BB">
        <w:rPr>
          <w:lang w:eastAsia="en-US"/>
        </w:rPr>
        <w:t>atsižvelgdami į Europos ekonomikos ir socialinių reikalų komiteto nuomonę</w:t>
      </w:r>
      <w:r w:rsidRPr="002E63BB">
        <w:rPr>
          <w:vertAlign w:val="superscript"/>
          <w:lang w:eastAsia="en-US"/>
        </w:rPr>
        <w:footnoteReference w:id="1"/>
      </w:r>
      <w:r w:rsidRPr="002E63BB">
        <w:rPr>
          <w:lang w:eastAsia="en-US"/>
        </w:rPr>
        <w:t>,</w:t>
      </w:r>
    </w:p>
    <w:p w:rsidR="002E63BB" w:rsidRPr="002E63BB" w:rsidRDefault="002E63BB" w:rsidP="002E63BB">
      <w:pPr>
        <w:spacing w:before="120" w:after="120" w:line="360" w:lineRule="auto"/>
        <w:rPr>
          <w:lang w:eastAsia="en-US"/>
        </w:rPr>
      </w:pPr>
      <w:r w:rsidRPr="002E63BB">
        <w:rPr>
          <w:lang w:eastAsia="en-US"/>
        </w:rPr>
        <w:t>atsižvelgdami į Regionų komiteto nuomonę</w:t>
      </w:r>
      <w:r w:rsidRPr="002E63BB">
        <w:rPr>
          <w:vertAlign w:val="superscript"/>
          <w:lang w:eastAsia="en-US"/>
        </w:rPr>
        <w:footnoteReference w:id="2"/>
      </w:r>
      <w:r w:rsidRPr="002E63BB">
        <w:rPr>
          <w:lang w:eastAsia="en-US"/>
        </w:rPr>
        <w:t>,</w:t>
      </w:r>
    </w:p>
    <w:p w:rsidR="002E63BB" w:rsidRPr="002E63BB" w:rsidRDefault="002E63BB" w:rsidP="002E63BB">
      <w:pPr>
        <w:spacing w:before="120" w:after="120" w:line="360" w:lineRule="auto"/>
        <w:rPr>
          <w:lang w:eastAsia="en-US"/>
        </w:rPr>
      </w:pPr>
      <w:r w:rsidRPr="002E63BB">
        <w:rPr>
          <w:lang w:eastAsia="en-US"/>
        </w:rPr>
        <w:t>laikydamiesi įprastos teisėkūros procedūros,</w:t>
      </w:r>
    </w:p>
    <w:p w:rsidR="002E63BB" w:rsidRDefault="002E63BB">
      <w:pPr>
        <w:widowControl/>
        <w:rPr>
          <w:lang w:eastAsia="en-US"/>
        </w:rPr>
      </w:pPr>
      <w:r>
        <w:rPr>
          <w:lang w:eastAsia="en-US"/>
        </w:rPr>
        <w:br w:type="page"/>
      </w:r>
    </w:p>
    <w:p w:rsidR="002E63BB" w:rsidRPr="002E63BB" w:rsidRDefault="002E63BB" w:rsidP="002E63BB">
      <w:pPr>
        <w:spacing w:before="120" w:after="120" w:line="360" w:lineRule="auto"/>
        <w:rPr>
          <w:lang w:eastAsia="en-US"/>
        </w:rPr>
      </w:pPr>
      <w:r w:rsidRPr="002E63BB">
        <w:rPr>
          <w:lang w:eastAsia="en-US"/>
        </w:rPr>
        <w:lastRenderedPageBreak/>
        <w:t>kadangi:</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augalų apsaugos produktų moksliniai tyrimai atlieka lemiamą vaidmenį nuolat gerinant žemės ūkį. Augalų apsaugos produktai, visų pirma tie, kuriems sukurti reikia ilgų ir brangių mokslinių tyrimų, Sąjungoje nebus toliau kuriami, jeigu jiems nebus taikomos palankios taisyklės, suteikiančios pakankamą apsaugą tokiems moksliniams tyrimams skatinti;</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dėl laikotarpio, kuris praeina nuo naujo augalų apsaugos produkto patento paraiškos pateikimo iki leidimo pateikti šį produktą rinkai, veiksmingos patento apsaugos laikotarpio nepakanka, kad būtų padengtos investicijos į mokslinius tyrimus;</w:t>
      </w:r>
    </w:p>
    <w:p w:rsidR="002E63BB" w:rsidRPr="002E63BB" w:rsidRDefault="002E63BB" w:rsidP="002E63BB">
      <w:pPr>
        <w:spacing w:before="120" w:after="120" w:line="360" w:lineRule="auto"/>
        <w:ind w:left="850" w:hanging="850"/>
        <w:rPr>
          <w:b/>
          <w:szCs w:val="24"/>
          <w:lang w:eastAsia="en-US"/>
        </w:rPr>
      </w:pPr>
      <w:r w:rsidRPr="002E63BB">
        <w:rPr>
          <w:b/>
          <w:i/>
          <w:szCs w:val="24"/>
          <w:lang w:eastAsia="en-US"/>
        </w:rPr>
        <w:t>(2a)</w:t>
      </w:r>
      <w:r w:rsidRPr="002E63BB">
        <w:rPr>
          <w:szCs w:val="24"/>
          <w:lang w:eastAsia="en-US"/>
        </w:rPr>
        <w:tab/>
      </w:r>
      <w:r w:rsidRPr="002E63BB">
        <w:rPr>
          <w:b/>
          <w:i/>
          <w:szCs w:val="24"/>
          <w:lang w:eastAsia="en-US"/>
        </w:rPr>
        <w:t>tokia situacija lemia nepakankamą apsaugą, stabdančią augalų apsaugos tyrimus ir mažinančią sektoriaus konkurencingumą;</w:t>
      </w:r>
      <w:r>
        <w:rPr>
          <w:b/>
          <w:szCs w:val="24"/>
          <w:lang w:eastAsia="en-US"/>
        </w:rPr>
        <w:t xml:space="preserve"> [1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vienodas patentas ir papildoma apsauga vidaus rinkoje arba bent didelėje jos dalyje turėtų būti įtraukti į teisines priemones, kuriomis agrochemijos įmonės gali naudotis siekdamos padidinti savo konkurencingumą;</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2020 m. lapkričio 25 d. komunikate „Viso ES inovacinio potencialo išnaudojimas. Intelektinės nuosavybės veiksmų planas ES ekonomikai gaivinti ir jos atsparumui didinti“</w:t>
      </w:r>
      <w:r w:rsidRPr="002E63BB">
        <w:rPr>
          <w:szCs w:val="24"/>
          <w:vertAlign w:val="superscript"/>
          <w:lang w:eastAsia="en-US"/>
        </w:rPr>
        <w:footnoteReference w:id="3"/>
      </w:r>
      <w:r w:rsidRPr="002E63BB">
        <w:rPr>
          <w:szCs w:val="24"/>
          <w:lang w:eastAsia="en-US"/>
        </w:rPr>
        <w:t xml:space="preserve"> Komisija pabrėžė, kad reikia spręsti likusio Sąjungos intelektinės nuosavybės sistemos susiskaidymo problemą. Tame komunikate Komisija pažymėjo, kad papildoma medicinos produktų ir augalų apsaugos produktų apsauga suteikiama tik nacionaliniu lygmeniu. Tuo pat metu taikoma centralizuota Europos patentų išdavimo procedūra. Be to, Reglamente (ES) Nr. 1257/2012</w:t>
      </w:r>
      <w:r w:rsidRPr="002E63BB">
        <w:rPr>
          <w:szCs w:val="24"/>
          <w:vertAlign w:val="superscript"/>
          <w:lang w:eastAsia="en-US"/>
        </w:rPr>
        <w:footnoteReference w:id="4"/>
      </w:r>
      <w:r w:rsidRPr="002E63BB">
        <w:rPr>
          <w:szCs w:val="24"/>
          <w:lang w:eastAsia="en-US"/>
        </w:rPr>
        <w:t xml:space="preserve"> nustatytas bendrasis patentas įsigalioja 2023 m. birželio 1 d. visose valstybėse narėse, ratifikavusiose Susitarimą dėl bendro patentų teismo (BPT);</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Reglamentu (ES) Nr. 1257/2012 suteikta galimybė teikti bendruosius patentus. Tačiau Reglamente (ES) Nr. 1257/2012 nenumatytas bendrasis papildomos apsaugos liudijimas (toliau – bendrasis liudijimas);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(6)</w:t>
      </w:r>
      <w:r w:rsidRPr="002E63BB">
        <w:rPr>
          <w:szCs w:val="24"/>
          <w:lang w:eastAsia="en-US"/>
        </w:rPr>
        <w:tab/>
        <w:t>nesant bendrojo liudijimo, bendrasis patentas galėtų būti pratęstas tik pateikus paraišką dėl kelių nacionalinių liudijimų kiekvienoje valstybėje narėje, kurioje prašoma apsaugos, taip užkertant kelią bendrojo patento savininkui gauti bendrą apsaugą per visą bendrą apsaugos laikotarpį, suteiktą tuo bendruoju patentu, o vėliau – šiais liudijimais. Todėl turėtų būti sukurtas bendrasis augalų apsaugos produktų liudijimas, kuris leistų bendrai pratęsti bendrojo patento galiojimą. Paraiška dėl tokio bendrojo liudijimo turėtų būti teikiama remiantis bendruoju pagrindiniu patentu ir jis turėtų tokią pačią teisinę galią kaip nacionaliniai liudijimai visose valstybėse narėse, kuriose tas pagrindinis patentas yra bendro galiojimo. Pagrindinė tokio bendrojo liudijimo savybė turėtų būti jo vieningas statusas;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(7)</w:t>
      </w:r>
      <w:r w:rsidRPr="002E63BB">
        <w:rPr>
          <w:szCs w:val="24"/>
          <w:lang w:eastAsia="en-US"/>
        </w:rPr>
        <w:tab/>
        <w:t>bendrasis liudijimas turėtų suteikti vienodą apsaugą ir turėti vienodą poveikį visose valstybėse narėse, kuriose pagrindinis patentas, kuriuo jis grindžiamas, yra bendro galiojimo, išskyrus atvejus, kai laikinai sustabdomas galiojimas, atsižvelgiant į skirtingu metu išduodamus rinkodaros leidimus. Todėl bendrasis liudijimas turėtų būti perduodamas, panaikinamas arba nustoti galioti tik visose tose valstybėse narėse;</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(8)</w:t>
      </w:r>
      <w:r w:rsidRPr="002E63BB">
        <w:rPr>
          <w:szCs w:val="24"/>
          <w:lang w:eastAsia="en-US"/>
        </w:rPr>
        <w:tab/>
        <w:t>Reglamentas [COM(2023) 223] pakeičia Europos Parlamento ir Tarybos reglamentą (EB) Nr. 1610/96</w:t>
      </w:r>
      <w:r w:rsidRPr="002E63BB">
        <w:rPr>
          <w:szCs w:val="24"/>
          <w:vertAlign w:val="superscript"/>
          <w:lang w:eastAsia="en-US"/>
        </w:rPr>
        <w:footnoteReference w:id="5"/>
      </w:r>
      <w:r w:rsidRPr="002E63BB">
        <w:rPr>
          <w:szCs w:val="24"/>
          <w:lang w:eastAsia="en-US"/>
        </w:rPr>
        <w:t xml:space="preserve"> ir į jį įtraukiamos naujos nuostatos, kuriomis nustatoma centralizuota augalų apsaugos produktų papildomos apsaugos liudijimų nagrinėjimo procedūra;</w:t>
      </w:r>
    </w:p>
    <w:p w:rsidR="002E63BB" w:rsidRPr="002E63BB" w:rsidRDefault="002E63BB" w:rsidP="002E63BB">
      <w:pPr>
        <w:spacing w:before="120" w:after="120" w:line="360" w:lineRule="auto"/>
        <w:ind w:left="850" w:hanging="850"/>
        <w:rPr>
          <w:szCs w:val="24"/>
          <w:lang w:eastAsia="en-US"/>
        </w:rPr>
      </w:pPr>
      <w:r w:rsidRPr="002E63BB">
        <w:rPr>
          <w:szCs w:val="24"/>
          <w:lang w:eastAsia="en-US"/>
        </w:rPr>
        <w:t>(9)</w:t>
      </w:r>
      <w:r w:rsidRPr="002E63BB">
        <w:rPr>
          <w:szCs w:val="24"/>
          <w:lang w:eastAsia="en-US"/>
        </w:rPr>
        <w:tab/>
        <w:t>atsižvelgiant į tai, kad kai kurios valstybės narės dar nėra prisijungusios prie bendrųjų patentų sistemos, nacionalinių patentų biurų išduodami liudijimai turėtų likti prieinami;</w:t>
      </w:r>
    </w:p>
    <w:p w:rsidR="002E63BB" w:rsidRPr="002E63BB" w:rsidRDefault="002E63BB" w:rsidP="002E63BB">
      <w:pPr>
        <w:spacing w:before="120" w:after="120" w:line="360" w:lineRule="auto"/>
        <w:ind w:left="850" w:hanging="850"/>
        <w:rPr>
          <w:szCs w:val="24"/>
          <w:lang w:eastAsia="en-US"/>
        </w:rPr>
      </w:pPr>
      <w:r w:rsidRPr="002E63BB">
        <w:rPr>
          <w:szCs w:val="24"/>
          <w:lang w:eastAsia="en-US"/>
        </w:rPr>
        <w:t>(10)</w:t>
      </w:r>
      <w:r w:rsidRPr="002E63BB">
        <w:rPr>
          <w:szCs w:val="24"/>
          <w:lang w:eastAsia="en-US"/>
        </w:rPr>
        <w:tab/>
        <w:t>siekiant išvengti pareiškėjų, teikiančių liudijimų paraiškas pagal Reglamentą [COM(2023) 223] ir bendrųjų liudijimų paraiškas pagal šį reglamentą, diskriminavimo ir vidaus rinkos iškraipymų, tos pačios esminės taisyklės, prireikus atitinkamai pritaikytos, turėtų būti taikomos liudijimams pagal Reglamentą [COM(2023) 223] ir bendriesiems liudijimams, visų pirma kiek tai susiję su liudijimo išdavimo sąlygomis, taip pat liudijimo trukme ir galiojimu;</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(11)</w:t>
      </w:r>
      <w:r w:rsidRPr="002E63BB">
        <w:rPr>
          <w:szCs w:val="24"/>
          <w:lang w:eastAsia="en-US"/>
        </w:rPr>
        <w:tab/>
        <w:t>visų pirma, bendruoju liudijimu suteikiamos apsaugos trukmė turėtų būti tokia pati, kokia numatyta nacionaliniams liudijimams pagal Reglamentą [COM(2023) 223]; t. y. tiek bendrojo patento, tiek bendrojo liudijimo savininkas turėtų turėti galimybę jais išskirtinai naudotis maksimalų 15 metų laikotarpį, skaičiuojant nuo tos dienos, kurią konkrečiam augalų apsaugos produktui pirmą kartą buvo išduotas leidimas pateikti jį Sąjungos rinkai. Kadangi bendrasis liudijimas įsigaliotų pasibaigus pagrindinio patento galiojimui ir siekiant atsižvelgti į nacionalinės praktikos, susijusios su patento galiojimo pabaigos data, skirtumus, dėl kurių gali atsirasti 1 dienos skirtumų, šiame reglamente turėtų būti paaiškinta, kada tiksliai turėtų įsigalioti bendruoju liudijimu suteikiama apsauga;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(12)</w:t>
      </w:r>
      <w:r w:rsidRPr="002E63BB">
        <w:rPr>
          <w:szCs w:val="24"/>
          <w:lang w:eastAsia="en-US"/>
        </w:rPr>
        <w:tab/>
        <w:t>Europos Parlamento ir Tarybos reglamento (ES) 2017/1001</w:t>
      </w:r>
      <w:r w:rsidRPr="002E63BB">
        <w:rPr>
          <w:szCs w:val="24"/>
          <w:vertAlign w:val="superscript"/>
          <w:lang w:eastAsia="en-US"/>
        </w:rPr>
        <w:footnoteReference w:id="6"/>
      </w:r>
      <w:r w:rsidRPr="002E63BB">
        <w:rPr>
          <w:szCs w:val="24"/>
          <w:lang w:eastAsia="en-US"/>
        </w:rPr>
        <w:t xml:space="preserve"> 2 straipsniu įsteigta Europos Sąjungos intelektinės nuosavybės tarnyba (toliau – Tarnyba). Atsižvelgiant į vidaus rinkos interesus ir savarankišką bendrojo liudijimo pobūdį, jo nagrinėjimo ir išdavimo procedūrą turėtų atlikti viena nagrinėjančioji institucija. Tai galima pasiekti Tarnybai suteikiant užduotį nagrinėti tiek bendrųjų liudijimų pagal šį reglamentą ir Reglamentą [COM(2023) 222] paraiškas, tiek centralizuotas liudijimų pagal reglamentus [COM(2023) 231] ir [COM(2023) 223] paraiškas;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(13)</w:t>
      </w:r>
      <w:r w:rsidRPr="002E63BB">
        <w:rPr>
          <w:szCs w:val="24"/>
          <w:lang w:eastAsia="en-US"/>
        </w:rPr>
        <w:tab/>
        <w:t>nesant centralizuoto rinkodaros leidimo, rinkodaros leidimai suteikiami nacionaliniu lygmeniu. Todėl konkretaus augalų apsaugos produkto leidimo taikymo sritis skirtingose valstybėse narėse gali būti šiek tiek skirtinga. Vis dėlto bendrasis liudijimas turėtų suteikti apsaugą tam augalų apsaugos produktui tik jei jam tinkamai taikomi kiekvienoje valstybėje narėje, kurioje pagrindinis patentas yra bendro galiojimo, išduoti rinkodaros leidimai;</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(14)</w:t>
      </w:r>
      <w:r w:rsidRPr="002E63BB">
        <w:rPr>
          <w:szCs w:val="24"/>
          <w:lang w:eastAsia="en-US"/>
        </w:rPr>
        <w:tab/>
        <w:t>dėl to, kad konkretaus augalų apsaugos produkto rinkodaros leidimai skirtingose valstybėse narėse gali būti išduodami skirtingomis datomis, daugeliu atvejų būtų neįmanoma išduoti konkretaus augalų apsaugos produkto bendrojo liudijimo, jei būtų reikalaujama, kad paraiškos pateikimo metu leidimai būtų išduoti visose atitinkamose valstybėse narėse, t. y. tose, kuriose pagrindinis patentas yra bendro galiojimo. Todėl pareiškėjui turėtų būti leidžiama pateikti bendrojo liudijimo paraišką, jei rinkodaros leidimų paraiškos pateiktos visose atitinkamose valstybėse narėse, su sąlyga, kad tokie leidimai suteikiami iki nagrinėjimo proceso pabaigos, – jis dėl tos priežasties neturėtų būti užbaigtas anksčiau kaip praėjus 18 mėnesių nuo paraiškos pateikimo. Jeigu atitinkamoje valstybėje narėje iki nagrinėjimo pabaigos leidimas neišduodamas, bendrasis liudijimas neturėtų galioti toje valstybėje narėje tol, kol toje valstybėje narėje bus išduotas galiojantis leidimas. Tačiau šis stabdomasis poveikis turėtų būti panaikintas, kai trūkstamas leidimas išduodamas po bendrojo liudijimo išdavimo, tačiau, siekiant užtikrinti teisinį tikrumą, iki pagrindinio patento galiojimo pabaigos, bendrojo liudijimo savininkui pateikus atitinkamą prašymą ir Tarnybai patikrinus tą prašymą;</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(15)</w:t>
      </w:r>
      <w:r w:rsidRPr="002E63BB">
        <w:rPr>
          <w:szCs w:val="24"/>
          <w:lang w:eastAsia="en-US"/>
        </w:rPr>
        <w:tab/>
        <w:t>pareiškėjui taip pat turėtų būti leidžiama pateikti vadinamąją sudėtinę paraišką, kurioje taip pat būtų paskirtos kitos valstybės narės nei tos, kuriose pagrindinis patentas yra bendro galiojimo, kuriose būtų prašoma išduoti nacionalinius liudijimus, kaip nustatyta Reglamente [COM(2023) 223]. Tokiai sudėtinei paraiškai turėtų būti taikoma viena nagrinėjimo procedūra;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(16)</w:t>
      </w:r>
      <w:r w:rsidRPr="002E63BB">
        <w:rPr>
          <w:szCs w:val="24"/>
          <w:lang w:eastAsia="en-US"/>
        </w:rPr>
        <w:tab/>
        <w:t>tokiu atveju bet kurioje valstybėje narėje neturėtų būti suteikiama dviguba apsauga tiek bendruoju liudijimu, tiek nacionaliniu liudijimu, nesvarbu, ar gautu remiantis nacionaline paraiška, ar centralizuota paraiška;</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(17)</w:t>
      </w:r>
      <w:r w:rsidRPr="002E63BB">
        <w:rPr>
          <w:szCs w:val="24"/>
          <w:lang w:eastAsia="en-US"/>
        </w:rPr>
        <w:tab/>
        <w:t xml:space="preserve">viena iš liudijimo išdavimo sąlygų turėtų būti ta, kad produktas </w:t>
      </w:r>
      <w:r w:rsidRPr="002E63BB">
        <w:rPr>
          <w:strike/>
          <w:szCs w:val="24"/>
          <w:lang w:eastAsia="en-US"/>
        </w:rPr>
        <w:t>turėtų</w:t>
      </w:r>
      <w:r w:rsidR="001D46B5" w:rsidRPr="002E63BB">
        <w:rPr>
          <w:szCs w:val="24"/>
          <w:lang w:eastAsia="en-US"/>
        </w:rPr>
        <w:t xml:space="preserve"> </w:t>
      </w:r>
      <w:r w:rsidRPr="002E63BB">
        <w:rPr>
          <w:b/>
          <w:i/>
          <w:szCs w:val="24"/>
          <w:lang w:eastAsia="en-US"/>
        </w:rPr>
        <w:t>turi</w:t>
      </w:r>
      <w:r w:rsidRPr="002E63BB">
        <w:rPr>
          <w:szCs w:val="24"/>
          <w:lang w:eastAsia="en-US"/>
        </w:rPr>
        <w:t xml:space="preserve"> būti apsaugotas pagrindiniu patentu, t. y. produktas turėtų patekti į vienos ar </w:t>
      </w:r>
      <w:r w:rsidRPr="002E63BB">
        <w:rPr>
          <w:strike/>
          <w:szCs w:val="24"/>
          <w:lang w:eastAsia="en-US"/>
        </w:rPr>
        <w:t>daugiau</w:t>
      </w:r>
      <w:r w:rsidR="001D46B5" w:rsidRPr="002E63BB">
        <w:rPr>
          <w:szCs w:val="24"/>
          <w:lang w:eastAsia="en-US"/>
        </w:rPr>
        <w:t xml:space="preserve"> </w:t>
      </w:r>
      <w:r w:rsidRPr="002E63BB">
        <w:rPr>
          <w:b/>
          <w:i/>
          <w:szCs w:val="24"/>
          <w:lang w:eastAsia="en-US"/>
        </w:rPr>
        <w:t>kelių</w:t>
      </w:r>
      <w:r w:rsidRPr="002E63BB">
        <w:rPr>
          <w:szCs w:val="24"/>
          <w:lang w:eastAsia="en-US"/>
        </w:rPr>
        <w:t xml:space="preserve"> to patento apibrėžčių taikymo sritį, kaip tai išaiškino atitinkamos srities specialistas</w:t>
      </w:r>
      <w:r w:rsidRPr="002E63BB">
        <w:rPr>
          <w:b/>
          <w:i/>
          <w:szCs w:val="24"/>
          <w:lang w:eastAsia="en-US"/>
        </w:rPr>
        <w:t>, atsižvelgdamas į</w:t>
      </w:r>
      <w:r w:rsidR="00D02B53" w:rsidRPr="002E63BB">
        <w:rPr>
          <w:szCs w:val="24"/>
          <w:lang w:eastAsia="en-US"/>
        </w:rPr>
        <w:t xml:space="preserve"> </w:t>
      </w:r>
      <w:r w:rsidRPr="002E63BB">
        <w:rPr>
          <w:strike/>
          <w:szCs w:val="24"/>
          <w:lang w:eastAsia="en-US"/>
        </w:rPr>
        <w:t>pagal</w:t>
      </w:r>
      <w:r w:rsidRPr="002E63BB">
        <w:rPr>
          <w:szCs w:val="24"/>
          <w:lang w:eastAsia="en-US"/>
        </w:rPr>
        <w:t xml:space="preserve"> patento aprašymą </w:t>
      </w:r>
      <w:r w:rsidRPr="002E63BB">
        <w:rPr>
          <w:strike/>
          <w:szCs w:val="24"/>
          <w:lang w:eastAsia="en-US"/>
        </w:rPr>
        <w:t>jo</w:t>
      </w:r>
      <w:r w:rsidR="00D02B53" w:rsidRPr="002E63BB">
        <w:rPr>
          <w:szCs w:val="24"/>
          <w:lang w:eastAsia="en-US"/>
        </w:rPr>
        <w:t xml:space="preserve"> </w:t>
      </w:r>
      <w:r w:rsidRPr="002E63BB">
        <w:rPr>
          <w:b/>
          <w:i/>
          <w:szCs w:val="24"/>
          <w:lang w:eastAsia="en-US"/>
        </w:rPr>
        <w:t>ir brėžinius, remdamasis savo bendromis žiniomis atitinkamoje srityje ir technologijų lygiu pagrindinio patento</w:t>
      </w:r>
      <w:r w:rsidRPr="002E63BB">
        <w:rPr>
          <w:szCs w:val="24"/>
          <w:lang w:eastAsia="en-US"/>
        </w:rPr>
        <w:t xml:space="preserve"> paraiškos </w:t>
      </w:r>
      <w:r w:rsidRPr="002E63BB">
        <w:rPr>
          <w:strike/>
          <w:szCs w:val="24"/>
          <w:lang w:eastAsia="en-US"/>
        </w:rPr>
        <w:t>padavimo</w:t>
      </w:r>
      <w:r w:rsidR="001D46B5" w:rsidRPr="002E63BB">
        <w:rPr>
          <w:szCs w:val="24"/>
          <w:lang w:eastAsia="en-US"/>
        </w:rPr>
        <w:t xml:space="preserve"> </w:t>
      </w:r>
      <w:r w:rsidRPr="002E63BB">
        <w:rPr>
          <w:b/>
          <w:i/>
          <w:szCs w:val="24"/>
          <w:lang w:eastAsia="en-US"/>
        </w:rPr>
        <w:t>pateikimo ar prioriteto</w:t>
      </w:r>
      <w:r w:rsidRPr="002E63BB">
        <w:rPr>
          <w:szCs w:val="24"/>
          <w:lang w:eastAsia="en-US"/>
        </w:rPr>
        <w:t xml:space="preserve"> dieną. Tai nebūtinai reiškia, kad produkto veiklioji medžiaga turi būti aiškiai nurodyta apibrėžtyse</w:t>
      </w:r>
      <w:r w:rsidRPr="002E63BB">
        <w:rPr>
          <w:strike/>
          <w:szCs w:val="24"/>
          <w:lang w:eastAsia="en-US"/>
        </w:rPr>
        <w:t>.</w:t>
      </w:r>
      <w:r w:rsidRPr="002E63BB">
        <w:rPr>
          <w:szCs w:val="24"/>
          <w:lang w:eastAsia="en-US"/>
        </w:rPr>
        <w:t xml:space="preserve"> arba, preparato atveju, tai nebūtinai reiškia, kad kiekviena</w:t>
      </w:r>
      <w:r w:rsidRPr="002E63BB">
        <w:rPr>
          <w:strike/>
          <w:szCs w:val="24"/>
          <w:lang w:eastAsia="en-US"/>
        </w:rPr>
        <w:t xml:space="preserve"> jo</w:t>
      </w:r>
      <w:r w:rsidRPr="002E63BB">
        <w:rPr>
          <w:szCs w:val="24"/>
          <w:lang w:eastAsia="en-US"/>
        </w:rPr>
        <w:t xml:space="preserve"> veiklioji medžiaga turi būti aiškiai nurodyta apibrėžtyse, su sąlyga, kad kiekvieną </w:t>
      </w:r>
      <w:r w:rsidRPr="002E63BB">
        <w:rPr>
          <w:strike/>
          <w:szCs w:val="24"/>
          <w:lang w:eastAsia="en-US"/>
        </w:rPr>
        <w:t>iš jų</w:t>
      </w:r>
      <w:r w:rsidR="001D46B5" w:rsidRPr="002E63BB">
        <w:rPr>
          <w:szCs w:val="24"/>
          <w:lang w:eastAsia="en-US"/>
        </w:rPr>
        <w:t xml:space="preserve"> </w:t>
      </w:r>
      <w:r w:rsidRPr="002E63BB">
        <w:rPr>
          <w:b/>
          <w:i/>
          <w:szCs w:val="24"/>
          <w:lang w:eastAsia="en-US"/>
        </w:rPr>
        <w:t>veikliąją medžiagą</w:t>
      </w:r>
      <w:r w:rsidRPr="002E63BB">
        <w:rPr>
          <w:szCs w:val="24"/>
          <w:lang w:eastAsia="en-US"/>
        </w:rPr>
        <w:t xml:space="preserve"> galima konkrečiai identifikuoti atsižvelgiant į visą tame patente atskleistą informaciją</w:t>
      </w:r>
      <w:r w:rsidRPr="002E63BB">
        <w:rPr>
          <w:b/>
          <w:i/>
          <w:szCs w:val="24"/>
          <w:lang w:eastAsia="en-US"/>
        </w:rPr>
        <w:t>, remiantis technologijų lygiu pagrindinio patento paraiškos pateikimo ar prioriteto dieną</w:t>
      </w:r>
      <w:r w:rsidRPr="002E63BB">
        <w:rPr>
          <w:szCs w:val="24"/>
          <w:lang w:eastAsia="en-US"/>
        </w:rPr>
        <w:t>;</w:t>
      </w:r>
      <w:r>
        <w:rPr>
          <w:b/>
          <w:szCs w:val="24"/>
          <w:lang w:eastAsia="en-US"/>
        </w:rPr>
        <w:t xml:space="preserve"> [2 </w:t>
      </w:r>
      <w:proofErr w:type="spellStart"/>
      <w:r>
        <w:rPr>
          <w:b/>
          <w:szCs w:val="24"/>
          <w:lang w:eastAsia="en-US"/>
        </w:rPr>
        <w:t>pakeit</w:t>
      </w:r>
      <w:proofErr w:type="spellEnd"/>
      <w:r>
        <w:rPr>
          <w:b/>
          <w:szCs w:val="24"/>
          <w:lang w:eastAsia="en-US"/>
        </w:rPr>
        <w:t>.]</w:t>
      </w:r>
    </w:p>
    <w:p w:rsidR="002E63BB" w:rsidRDefault="002E63BB">
      <w:pPr>
        <w:widowControl/>
        <w:rPr>
          <w:szCs w:val="24"/>
          <w:lang w:eastAsia="en-US"/>
        </w:rPr>
      </w:pPr>
      <w:r>
        <w:rPr>
          <w:szCs w:val="24"/>
          <w:lang w:eastAsia="en-US"/>
        </w:rPr>
        <w:br w:type="page"/>
      </w:r>
    </w:p>
    <w:p w:rsidR="002E63BB" w:rsidRPr="00D02B53" w:rsidRDefault="002E63BB" w:rsidP="002E63BB">
      <w:pPr>
        <w:spacing w:before="120" w:after="120" w:line="360" w:lineRule="auto"/>
        <w:ind w:left="850" w:hanging="850"/>
        <w:rPr>
          <w:b/>
          <w:szCs w:val="24"/>
          <w:lang w:eastAsia="en-US"/>
        </w:rPr>
      </w:pPr>
      <w:r w:rsidRPr="002E63BB">
        <w:rPr>
          <w:szCs w:val="24"/>
          <w:lang w:eastAsia="en-US"/>
        </w:rPr>
        <w:lastRenderedPageBreak/>
        <w:t>(18)</w:t>
      </w:r>
      <w:r w:rsidRPr="002E63BB">
        <w:rPr>
          <w:szCs w:val="24"/>
          <w:lang w:eastAsia="en-US"/>
        </w:rPr>
        <w:tab/>
        <w:t xml:space="preserve">siekiant išvengti perteklinės apsaugos, turėtų būti numatyta, kad valstybėje narėje tas pats produktas gali būti saugomas ne daugiau kaip vienu nacionaliniu ar bendruoju liudijimu. Todėl turėtų būti reikalaujama, kad produktui arba bet kuriam fitosanitariniu požiūriu produktui lygiaverčiam dariniui, pvz., druskoms, esteriams, eteriams, izomerams, izomerų mišiniams ar kompleksams, jau anksčiau nebūtų išduotas liudijimas, </w:t>
      </w:r>
      <w:r w:rsidRPr="002E63BB">
        <w:rPr>
          <w:strike/>
          <w:szCs w:val="24"/>
          <w:lang w:eastAsia="en-US"/>
        </w:rPr>
        <w:t>nei vienam, nei kartu su viena ar daugiau papildomų veikliųjų medžiagų,</w:t>
      </w:r>
      <w:r w:rsidRPr="004C5DA9">
        <w:rPr>
          <w:szCs w:val="24"/>
          <w:lang w:eastAsia="en-US"/>
        </w:rPr>
        <w:t xml:space="preserve"> </w:t>
      </w:r>
      <w:r w:rsidRPr="002E63BB">
        <w:rPr>
          <w:szCs w:val="24"/>
          <w:lang w:eastAsia="en-US"/>
        </w:rPr>
        <w:t>nesvarbu, ar tai pačiai paskirčiai, ar kitai;</w:t>
      </w:r>
      <w:r w:rsidR="00D02B53">
        <w:rPr>
          <w:b/>
          <w:szCs w:val="24"/>
          <w:lang w:eastAsia="en-US"/>
        </w:rPr>
        <w:t xml:space="preserve"> [</w:t>
      </w:r>
      <w:r w:rsidR="00D02B53" w:rsidRPr="00D02B53">
        <w:rPr>
          <w:b/>
        </w:rPr>
        <w:t>3</w:t>
      </w:r>
      <w:r w:rsidR="00D02B53">
        <w:rPr>
          <w:b/>
          <w:szCs w:val="24"/>
          <w:lang w:eastAsia="en-US"/>
        </w:rPr>
        <w:t> </w:t>
      </w:r>
      <w:proofErr w:type="spellStart"/>
      <w:r w:rsidR="00D02B53">
        <w:rPr>
          <w:b/>
          <w:szCs w:val="24"/>
          <w:lang w:eastAsia="en-US"/>
        </w:rPr>
        <w:t>pakeit</w:t>
      </w:r>
      <w:proofErr w:type="spellEnd"/>
      <w:r w:rsidR="00D02B53">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(19)</w:t>
      </w:r>
      <w:r w:rsidRPr="002E63BB">
        <w:rPr>
          <w:szCs w:val="24"/>
          <w:lang w:eastAsia="en-US"/>
        </w:rPr>
        <w:tab/>
        <w:t>atsižvelgiant į pagrindiniu patentu suteikiamos apsaugos ribas, bendruoju liudijimu suteikiama apsauga turėtų būti taikoma tik produktui (t. y. veikliajai medžiagai ar jos deriniams), dėl kurio išduotas leidimas pateikti jį rinkai, ir bet kokiam produkto kaip augalų apsaugos produkto, kuriam leidimas buvo išduotas iki bendrojo liudijimo galiojimo pabaigos, naudojimui;</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(20)</w:t>
      </w:r>
      <w:r w:rsidRPr="002E63BB">
        <w:rPr>
          <w:szCs w:val="24"/>
          <w:lang w:eastAsia="en-US"/>
        </w:rPr>
        <w:tab/>
        <w:t>tačiau, siekiant užtikrinti subalansuotą apsaugą, bendrojo liudijimo savininkui turėtų būti suteikta teisė neleisti trečiajai šaliai gaminti ne tik bendrajame liudijime nurodyto produkto, bet ir fitosanitariniu požiūriu lygiaverčių to produkto darinių, tokių kaip druskos, esteriai, eteriai, izomerai, izomerų mišiniai ar kompleksai, net jei tokie dariniai nėra aiškiai nurodyti bendrajame liudijime pateikiamame produkto aprašyme. Todėl reikia atsižvelgti į tai, kad bendruoju liudijimu suteikiama apsauga taikoma ir tokiems lygiaverčiams dariniams, neperžengiant pagrindinio patento suteikiamos apsaugos ribų;</w:t>
      </w:r>
    </w:p>
    <w:p w:rsidR="002E63BB" w:rsidRPr="002E63BB" w:rsidRDefault="002E63BB" w:rsidP="002E63BB">
      <w:pPr>
        <w:spacing w:before="120" w:after="120" w:line="360" w:lineRule="auto"/>
        <w:ind w:left="850" w:hanging="850"/>
        <w:rPr>
          <w:szCs w:val="24"/>
          <w:lang w:eastAsia="en-US"/>
        </w:rPr>
      </w:pPr>
      <w:r w:rsidRPr="002E63BB">
        <w:rPr>
          <w:szCs w:val="24"/>
          <w:lang w:eastAsia="en-US"/>
        </w:rPr>
        <w:t>(21)</w:t>
      </w:r>
      <w:r w:rsidRPr="002E63BB">
        <w:rPr>
          <w:szCs w:val="24"/>
          <w:lang w:eastAsia="en-US"/>
        </w:rPr>
        <w:tab/>
        <w:t>be to, siekiant užtikrinti, kad ne daugiau kaip vienas liudijimas galėtų apsaugoti tą patį produktą bet kurioje valstybėje narėje, daugiau nei vieno to paties produkto patento savininkui tam pačiam produktui turėtų būti išduodamas ne daugiau kaip vienas liudijimas. Tačiau tais atvejais, kai du patentus, kuriais saugomas produktas, turi du savininkai, turėtų būti leidžiama kiekvienam iš tų savininkų išduoti vieną to produkto liudijimą, jei jie gali įrodyti, kad jie nėra ekonomiškai susiję. Be to, pagrindinio patento savininkui neturėtų būti išduodamas liudijimas produktui, kuriam išduotas leidimas, kurį turi trečioji šalis, be tos šalies sutikimo;</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(22)</w:t>
      </w:r>
      <w:r w:rsidRPr="002E63BB">
        <w:rPr>
          <w:szCs w:val="24"/>
          <w:lang w:eastAsia="en-US"/>
        </w:rPr>
        <w:tab/>
        <w:t>kalbant apie bendrojo augalų apsaugos produktų liudijimo paraiškas, suteikimo sąlyga, susijusi su visų pirma išduotu leidimu, turėtų būti įvykdyta kiekvienoje valstybėje atskirai;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(23)</w:t>
      </w:r>
      <w:r w:rsidRPr="002E63BB">
        <w:rPr>
          <w:szCs w:val="24"/>
          <w:lang w:eastAsia="en-US"/>
        </w:rPr>
        <w:tab/>
        <w:t>siekiant užtikrinti suderinamumą su bendriesiems patentams taikomomis taisyklėmis, bendrasis liudijimas, kaip nuosavybės objektas, visas ir visose valstybėse narėse, kuriose jis galioja, turėtų būti traktuojamas kaip valstybės narės, nustatytos pagal pagrindiniam patentui taikomą teisę, nacionalinis liudijimas;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(24)</w:t>
      </w:r>
      <w:r w:rsidRPr="002E63BB">
        <w:rPr>
          <w:szCs w:val="24"/>
          <w:lang w:eastAsia="en-US"/>
        </w:rPr>
        <w:tab/>
        <w:t>siekiant užtikrinti sąžiningą ir skaidrų procesą, teisinį tikrumą ir sumažinti vėlesnių galiojimo užginčijimų riziką, trečiosioms šalims turėtų būti suteikta galimybė po bendrojo liudijimo paraiškos paskelbimo per 3 mėnesius pateikti Tarnybai pastabas, kol atliekamas centralizuotas nagrinėjimas. Šios trečiosios šalys, kurioms leidžiama teikti pastabas, taip pat turėtų apimti valstybes nares. Tačiau tai neturėtų daryti poveikio trečiųjų šalių teisėms vėliau pradėti pripažinimo negaliojančiu procedūrą Tarnyboje. Šios nuostatos yra būtinos siekiant užtikrinti trečiųjų šalių dalyvavimą tiek prieš išduodant liudijimus, tiek po jų išdavimo;</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b/>
          <w:szCs w:val="24"/>
          <w:lang w:eastAsia="en-US"/>
        </w:rPr>
      </w:pPr>
      <w:r w:rsidRPr="002E63BB">
        <w:rPr>
          <w:szCs w:val="24"/>
          <w:lang w:eastAsia="en-US"/>
        </w:rPr>
        <w:lastRenderedPageBreak/>
        <w:t>(25)</w:t>
      </w:r>
      <w:r w:rsidRPr="002E63BB">
        <w:rPr>
          <w:szCs w:val="24"/>
          <w:lang w:eastAsia="en-US"/>
        </w:rPr>
        <w:tab/>
        <w:t xml:space="preserve">bendrojo liudijimo paraišką, prižiūrint Tarnybai, turėtų nagrinėti nagrinėjimo kolegija, kurią sudarytų vienas Tarnybos narys ir du nacionaliniuose patentų biuruose dirbantys specialistai. Taip būtų užtikrinta, kad būtų optimaliai naudojamasi šiuo metu tik nacionaliniuose biuruose sukaupta patirtimi papildomos apsaugos liudijimų </w:t>
      </w:r>
      <w:r w:rsidRPr="002E63BB">
        <w:rPr>
          <w:b/>
          <w:i/>
          <w:szCs w:val="24"/>
          <w:lang w:eastAsia="en-US"/>
        </w:rPr>
        <w:t xml:space="preserve">ir susijusių patentų </w:t>
      </w:r>
      <w:r w:rsidRPr="002E63BB">
        <w:rPr>
          <w:szCs w:val="24"/>
          <w:lang w:eastAsia="en-US"/>
        </w:rPr>
        <w:t xml:space="preserve">klausimais. </w:t>
      </w:r>
      <w:r w:rsidRPr="002E63BB">
        <w:rPr>
          <w:strike/>
          <w:szCs w:val="24"/>
          <w:lang w:eastAsia="en-US"/>
        </w:rPr>
        <w:t>Siekiant</w:t>
      </w:r>
      <w:r w:rsidR="004C5DA9" w:rsidRPr="002E63BB">
        <w:rPr>
          <w:szCs w:val="24"/>
          <w:lang w:eastAsia="en-US"/>
        </w:rPr>
        <w:t xml:space="preserve"> </w:t>
      </w:r>
      <w:r w:rsidRPr="002E63BB">
        <w:rPr>
          <w:b/>
          <w:i/>
          <w:szCs w:val="24"/>
          <w:lang w:eastAsia="en-US"/>
        </w:rPr>
        <w:t>Siekdamos</w:t>
      </w:r>
      <w:r w:rsidRPr="002E63BB">
        <w:rPr>
          <w:szCs w:val="24"/>
          <w:lang w:eastAsia="en-US"/>
        </w:rPr>
        <w:t xml:space="preserve"> užtikrinti optimalią nagrinėjimo kokybę, </w:t>
      </w:r>
      <w:r w:rsidRPr="002E63BB">
        <w:rPr>
          <w:b/>
          <w:i/>
          <w:szCs w:val="24"/>
          <w:lang w:eastAsia="en-US"/>
        </w:rPr>
        <w:t xml:space="preserve">Tarnyba ir kompetentingos nacionalinės institucijos turėtų užtikrinti, kad paskirtieji specialistai turėtų atitinkamų žinių ir pakankamos patirties papildomos apsaugos liudijimų vertinimo srityje. </w:t>
      </w:r>
      <w:r w:rsidRPr="002E63BB">
        <w:rPr>
          <w:szCs w:val="24"/>
          <w:lang w:eastAsia="en-US"/>
        </w:rPr>
        <w:t>Turėtų būti nustatyti tinkami</w:t>
      </w:r>
      <w:r w:rsidRPr="002E63BB">
        <w:rPr>
          <w:b/>
          <w:i/>
          <w:szCs w:val="24"/>
          <w:lang w:eastAsia="en-US"/>
        </w:rPr>
        <w:t xml:space="preserve"> papildomi</w:t>
      </w:r>
      <w:r w:rsidRPr="002E63BB">
        <w:rPr>
          <w:szCs w:val="24"/>
          <w:lang w:eastAsia="en-US"/>
        </w:rPr>
        <w:t xml:space="preserve"> konkrečių specialistų dalyvavimo procedūroje kriterijai, visų pirma susiję su kvalifikacija ir interesų konfliktais;</w:t>
      </w:r>
      <w:r>
        <w:rPr>
          <w:b/>
          <w:szCs w:val="24"/>
          <w:lang w:eastAsia="en-US"/>
        </w:rPr>
        <w:t xml:space="preserve"> [4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(26)</w:t>
      </w:r>
      <w:r w:rsidRPr="002E63BB">
        <w:rPr>
          <w:szCs w:val="24"/>
          <w:lang w:eastAsia="en-US"/>
        </w:rPr>
        <w:tab/>
        <w:t>Tarnyba turėtų išnagrinėti bendrojo liudijimo paraišką ir pateikti nagrinėjimo išvadą. Šioje išvadoje turėtų būti nurodytos priežastys, dėl kurių ji yra teigiama arba neigiama;</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(27)</w:t>
      </w:r>
      <w:r w:rsidRPr="002E63BB">
        <w:rPr>
          <w:szCs w:val="24"/>
          <w:lang w:eastAsia="en-US"/>
        </w:rPr>
        <w:tab/>
        <w:t>siekiant apsaugoti trečiųjų šalių procedūrines teises ir užtikrinti visapusišką teisių gynimo priemonių sistemą, trečiosios šalys turėtų turėti galimybę užginčyti nagrinėjimo išvadą per trumpą laiką nuo tos išvados paskelbimo inicijuodamos protesto procedūrą, ir dėl to protesto ta išvada gali būti iš dalies pakeista;</w:t>
      </w:r>
    </w:p>
    <w:p w:rsidR="002E63BB" w:rsidRPr="004C5DA9" w:rsidRDefault="002E63BB" w:rsidP="002E63BB">
      <w:pPr>
        <w:spacing w:before="120" w:after="120" w:line="360" w:lineRule="auto"/>
        <w:ind w:left="850" w:hanging="850"/>
        <w:rPr>
          <w:b/>
          <w:szCs w:val="24"/>
          <w:lang w:eastAsia="en-US"/>
        </w:rPr>
      </w:pPr>
      <w:r w:rsidRPr="002E63BB">
        <w:rPr>
          <w:szCs w:val="24"/>
          <w:lang w:eastAsia="en-US"/>
        </w:rPr>
        <w:t>(28)</w:t>
      </w:r>
      <w:r w:rsidRPr="002E63BB">
        <w:rPr>
          <w:szCs w:val="24"/>
          <w:lang w:eastAsia="en-US"/>
        </w:rPr>
        <w:tab/>
        <w:t>baigus nagrinėti bendrojo liudijimo paraišką ir pasibaigus apeliacijos ir protesto pateikimo terminams arba priėmus galutinį sprendimą dėl esmės, Tarnyba turėtų</w:t>
      </w:r>
      <w:r w:rsidRPr="002E63BB">
        <w:rPr>
          <w:b/>
          <w:i/>
          <w:szCs w:val="24"/>
          <w:lang w:eastAsia="en-US"/>
        </w:rPr>
        <w:t>, nepagrįstai nedelsdama,</w:t>
      </w:r>
      <w:r w:rsidRPr="002E63BB">
        <w:rPr>
          <w:szCs w:val="24"/>
          <w:lang w:eastAsia="en-US"/>
        </w:rPr>
        <w:t xml:space="preserve"> įgyvendinti nagrinėjimo išvadą atitinkamai išduodama bendrąjį liudijimą arba atmesdama paraišką;</w:t>
      </w:r>
      <w:r w:rsidR="004C5DA9">
        <w:rPr>
          <w:b/>
          <w:szCs w:val="24"/>
          <w:lang w:eastAsia="en-US"/>
        </w:rPr>
        <w:t xml:space="preserve"> [5 </w:t>
      </w:r>
      <w:proofErr w:type="spellStart"/>
      <w:r w:rsidR="004C5DA9">
        <w:rPr>
          <w:b/>
          <w:szCs w:val="24"/>
          <w:lang w:eastAsia="en-US"/>
        </w:rPr>
        <w:t>pakeit</w:t>
      </w:r>
      <w:proofErr w:type="spellEnd"/>
      <w:r w:rsidR="004C5DA9">
        <w:rPr>
          <w:b/>
          <w:szCs w:val="24"/>
          <w:lang w:eastAsia="en-US"/>
        </w:rPr>
        <w:t>.]</w:t>
      </w:r>
    </w:p>
    <w:p w:rsidR="002E63BB" w:rsidRPr="004C5DA9" w:rsidRDefault="002E63BB" w:rsidP="002E63BB">
      <w:pPr>
        <w:spacing w:before="120" w:after="120" w:line="360" w:lineRule="auto"/>
        <w:ind w:left="850" w:hanging="850"/>
        <w:rPr>
          <w:b/>
          <w:szCs w:val="24"/>
          <w:lang w:eastAsia="en-US"/>
        </w:rPr>
      </w:pPr>
      <w:r w:rsidRPr="002E63BB">
        <w:rPr>
          <w:szCs w:val="24"/>
          <w:lang w:eastAsia="en-US"/>
        </w:rPr>
        <w:t>(29)</w:t>
      </w:r>
      <w:r w:rsidRPr="002E63BB">
        <w:rPr>
          <w:szCs w:val="24"/>
          <w:lang w:eastAsia="en-US"/>
        </w:rPr>
        <w:tab/>
      </w:r>
      <w:r w:rsidRPr="002E63BB">
        <w:rPr>
          <w:b/>
          <w:i/>
          <w:szCs w:val="24"/>
          <w:lang w:eastAsia="en-US"/>
        </w:rPr>
        <w:t xml:space="preserve">siekiant apsaugoti procedūrines teises ir užtikrinti visapusišką teisių gynimo sistemą, </w:t>
      </w:r>
      <w:r w:rsidRPr="002E63BB">
        <w:rPr>
          <w:szCs w:val="24"/>
          <w:lang w:eastAsia="en-US"/>
        </w:rPr>
        <w:t>jeigu Tarnybos sprendimas daro neigiamą poveikį pareiškėjui arba kitai šaliai, pareiškėjas arba ta šalis turėtų turėti teisę už tam tikrą mokestį per 2 mėnesius pateikti apeliaciją dėl sprendimo Tarnybos apeliacinei tarybai. Tai taip pat taikoma nagrinėjimo išvadai, kurią pareiškėjas gali apskųsti. Savo ruožtu Apeliacinės tarybos sprendimus turėtų būti įmanoma apskųsti Bendrajam Teismui, kuris turi jurisdikciją panaikinti arba pakeisti ginčijamą sprendimą. Jei teikiama sudėtinė paraiška, įskaitant papildomų valstybių narių paskyrimą nacionaliniams liudijimams išduoti, gali būti teikiama bendra apeliacija;</w:t>
      </w:r>
      <w:r w:rsidR="004C5DA9">
        <w:rPr>
          <w:b/>
          <w:szCs w:val="24"/>
          <w:lang w:eastAsia="en-US"/>
        </w:rPr>
        <w:t xml:space="preserve"> [6 </w:t>
      </w:r>
      <w:proofErr w:type="spellStart"/>
      <w:r w:rsidR="004C5DA9">
        <w:rPr>
          <w:b/>
          <w:szCs w:val="24"/>
          <w:lang w:eastAsia="en-US"/>
        </w:rPr>
        <w:t>pakeit</w:t>
      </w:r>
      <w:proofErr w:type="spellEnd"/>
      <w:r w:rsidR="004C5DA9">
        <w:rPr>
          <w:b/>
          <w:szCs w:val="24"/>
          <w:lang w:eastAsia="en-US"/>
        </w:rPr>
        <w:t>.]</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b/>
          <w:szCs w:val="24"/>
          <w:lang w:eastAsia="en-US"/>
        </w:rPr>
      </w:pPr>
      <w:r w:rsidRPr="002E63BB">
        <w:rPr>
          <w:szCs w:val="24"/>
          <w:lang w:eastAsia="en-US"/>
        </w:rPr>
        <w:lastRenderedPageBreak/>
        <w:t>(30)</w:t>
      </w:r>
      <w:r w:rsidRPr="002E63BB">
        <w:rPr>
          <w:szCs w:val="24"/>
          <w:lang w:eastAsia="en-US"/>
        </w:rPr>
        <w:tab/>
        <w:t xml:space="preserve">skiriant apeliacinių tarybų narius klausimams, susijusiems su bendrųjų liudijimų paraiškomis, reikėtų atsižvelgti į jų </w:t>
      </w:r>
      <w:r w:rsidRPr="002E63BB">
        <w:rPr>
          <w:b/>
          <w:i/>
          <w:szCs w:val="24"/>
          <w:lang w:eastAsia="en-US"/>
        </w:rPr>
        <w:t xml:space="preserve">atitinkamas žinias, nepriklausomumą ir pakankamą </w:t>
      </w:r>
      <w:r w:rsidRPr="002E63BB">
        <w:rPr>
          <w:szCs w:val="24"/>
          <w:lang w:eastAsia="en-US"/>
        </w:rPr>
        <w:t>ankstesnę patirtį papildomos apsaugos liudijimų arba patentų klausimais;</w:t>
      </w:r>
      <w:r>
        <w:rPr>
          <w:b/>
          <w:szCs w:val="24"/>
          <w:lang w:eastAsia="en-US"/>
        </w:rPr>
        <w:t xml:space="preserve"> [7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(31)</w:t>
      </w:r>
      <w:r w:rsidRPr="002E63BB">
        <w:rPr>
          <w:szCs w:val="24"/>
          <w:lang w:eastAsia="en-US"/>
        </w:rPr>
        <w:tab/>
        <w:t>bet kuris asmuo gali ginčyti bendrojo liudijimo galiojimą pateikdamas Tarnybai paraišką pripažinti negaliojančiu;</w:t>
      </w:r>
    </w:p>
    <w:p w:rsidR="002E63BB" w:rsidRPr="002E63BB" w:rsidRDefault="002E63BB" w:rsidP="002E63BB">
      <w:pPr>
        <w:spacing w:before="120" w:after="120" w:line="360" w:lineRule="auto"/>
        <w:ind w:left="850" w:hanging="850"/>
        <w:rPr>
          <w:szCs w:val="24"/>
          <w:lang w:eastAsia="en-US"/>
        </w:rPr>
      </w:pPr>
      <w:r w:rsidRPr="002E63BB">
        <w:rPr>
          <w:szCs w:val="24"/>
          <w:lang w:eastAsia="en-US"/>
        </w:rPr>
        <w:t>(32)</w:t>
      </w:r>
      <w:r w:rsidRPr="002E63BB">
        <w:rPr>
          <w:szCs w:val="24"/>
          <w:lang w:eastAsia="en-US"/>
        </w:rPr>
        <w:tab/>
        <w:t>Tarnyba turėtų turėti galimybę imti mokestį už bendrojo liudijimo paraišką, taip pat kitus procedūrinius mokesčius, pavyzdžiui, mokesčius už protestus, apeliacijas ir pripažinimą negaliojančiu. Tarnybos taikomi mokesčiai turėtų būti nustatyti įgyvendinimo aktu;</w:t>
      </w:r>
    </w:p>
    <w:p w:rsidR="002E63BB" w:rsidRPr="002E63BB" w:rsidRDefault="002E63BB" w:rsidP="002E63BB">
      <w:pPr>
        <w:spacing w:before="120" w:after="120" w:line="360" w:lineRule="auto"/>
        <w:ind w:left="850" w:hanging="850"/>
        <w:rPr>
          <w:szCs w:val="24"/>
          <w:lang w:eastAsia="en-US"/>
        </w:rPr>
      </w:pPr>
      <w:r w:rsidRPr="002E63BB">
        <w:rPr>
          <w:szCs w:val="24"/>
          <w:lang w:eastAsia="en-US"/>
        </w:rPr>
        <w:t>(33)</w:t>
      </w:r>
      <w:r w:rsidRPr="002E63BB">
        <w:rPr>
          <w:szCs w:val="24"/>
          <w:lang w:eastAsia="en-US"/>
        </w:rPr>
        <w:tab/>
        <w:t>metiniai mokesčiai už bendruosius liudijimus (dar vadinami galiojimo pratęsimo mokesčiais) turėtų būti mokami Tarnybai, kuri dalį jų turėtų pasilikti padengti išlaidoms, patirtoms vykdant užduotis, susijusias su bendrųjų liudijimų išdavimu, o likusi dalis būtų pasidalijama su tomis valstybėmis narėmis, kuriose galioja bendrieji liudijimai;</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(34)</w:t>
      </w:r>
      <w:r w:rsidRPr="002E63BB">
        <w:rPr>
          <w:szCs w:val="24"/>
          <w:lang w:eastAsia="en-US"/>
        </w:rPr>
        <w:tab/>
        <w:t>siekiant užtikrinti skaidrumą, turėtų būti sukurtas registras, kuris galėtų veikti kaip bendras prieigos punktas, kuriame būtų teikiama informacija apie bendrųjų liudijimų paraiškas, taip pat apie išduotus bendruosius liudijimus ir jų statusą. Šis registras turėtų būti skelbiamas visomis oficialiosiomis Sąjungos kalbomis;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(35)</w:t>
      </w:r>
      <w:r w:rsidRPr="002E63BB">
        <w:rPr>
          <w:szCs w:val="24"/>
          <w:lang w:eastAsia="en-US"/>
        </w:rPr>
        <w:tab/>
        <w:t>Tarnyba turėtų vykdyti šiuo reglamentu pavestas užduotis visomis oficialiosiomis Sąjungos kalbomis, kad subjektai visoje Sąjungoje galėtų lengvai pateikti bendrųjų liudijimų paraiškas arba trečiųjų šalių pastabas ir būtų užtikrintas optimalus skaidrumas visiems suinteresuotiesiems subjektams visoje Sąjungoje. Tarnyba turėtų priimti patikrintus dokumentų ir informacijos vertimus į vieną iš oficialiųjų Sąjungos kalbų. Kai tinkama, Tarnyba gali naudoti patikrintus mašininius vertimus;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(36)</w:t>
      </w:r>
      <w:r w:rsidRPr="002E63BB">
        <w:rPr>
          <w:szCs w:val="24"/>
          <w:lang w:eastAsia="en-US"/>
        </w:rPr>
        <w:tab/>
        <w:t>siekiant užtikrinti, kad centralizuotoje procedūroje dalyvaujančioms kompetentingoms nacionalinėms institucijoms būtų tinkamai atlyginama už jų dalyvavimą, turėtų būti numatytos finansinės nuostatos;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(37)</w:t>
      </w:r>
      <w:r w:rsidRPr="002E63BB">
        <w:rPr>
          <w:szCs w:val="24"/>
          <w:lang w:eastAsia="en-US"/>
        </w:rPr>
        <w:tab/>
        <w:t>būtinos diegimo išlaidos, susijusios su Tarnybai pavestomis užduotimis, įskaitant išlaidas naujoms skaitmeninėms sistemoms, turėtų būti finansuojamos iš Tarnybos sukaupto biudžeto pertekliaus;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(38)</w:t>
      </w:r>
      <w:r w:rsidRPr="002E63BB">
        <w:rPr>
          <w:szCs w:val="24"/>
          <w:lang w:eastAsia="en-US"/>
        </w:rPr>
        <w:tab/>
        <w:t xml:space="preserve">siekiant papildyti tam tikras neesmines šio reglamento nuostatas, pagal Sutarties dėl Europos Sąjungos veikimo 290 straipsnį Komisijai turėtų būti deleguoti įgaliojimai priimti aktus, kuriais: i) nustatomas apeliacijos turinys ir forma bei apeliacinių tarybų sprendimo turinys ir forma, ii) išsamiai nustatomas apeliacinių tarybų darbo su liudijimais susijusiose procedūrose organizavimas, iii) nustatomos informacijos teikimo priemonių, įskaitant elektronines informacijos teikimo priemones, kurias turi naudoti procedūrų Tarnyboje šalys, taisyklės ir formos, kurias turi parengti Tarnyba, iv) nustatoma išsami žodinės procedūros tvarka, v) nustatoma išsami įrodymų rinkimo tvarka, vi) nustatoma išsami pranešimo tvarka, vii) nustatomos išsamios nuostatos dėl terminų skaičiavimo ir jų trukmės ir viii) nustatoma išsami procedūrų atnaujinimo tvarka. Ypač svarbu, kad atlikdama parengiamąjį darbą Komisija tinkamai konsultuotųsi, taip pat ir su ekspertais ir kad tos konsultacijos būtų vykdomos vadovaujantis 2016 m. balandžio 13 d. </w:t>
      </w:r>
      <w:proofErr w:type="spellStart"/>
      <w:r w:rsidRPr="002E63BB">
        <w:rPr>
          <w:szCs w:val="24"/>
          <w:lang w:eastAsia="en-US"/>
        </w:rPr>
        <w:t>Tarpinstituciniame</w:t>
      </w:r>
      <w:proofErr w:type="spellEnd"/>
      <w:r w:rsidRPr="002E63BB">
        <w:rPr>
          <w:szCs w:val="24"/>
          <w:lang w:eastAsia="en-US"/>
        </w:rPr>
        <w:t xml:space="preserve"> susitarime dėl geresnės teisėkūros</w:t>
      </w:r>
      <w:r w:rsidRPr="002E63BB">
        <w:rPr>
          <w:szCs w:val="24"/>
          <w:vertAlign w:val="superscript"/>
          <w:lang w:eastAsia="en-US"/>
        </w:rPr>
        <w:footnoteReference w:id="7"/>
      </w:r>
      <w:r w:rsidRPr="002E63BB">
        <w:rPr>
          <w:szCs w:val="24"/>
          <w:lang w:eastAsia="en-US"/>
        </w:rPr>
        <w:t xml:space="preserve"> nustatytais principais. Visų pirma siekiant užtikrinti vienodas galimybes dalyvauti atliekant su deleguotaisiais aktais susijusį parengiamąjį darbą, Europos Parlamentas ir Taryba visus dokumentus gauna tuo pačiu metu kaip ir valstybių narių ekspertai, o jų ekspertams sistemingai suteikiama galimybė dalyvauti Komisijos ekspertų grupių, kurios atlieka su deleguotaisiais aktais susijusį parengiamąjį darbą, posėdžiuose;</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(39)</w:t>
      </w:r>
      <w:r w:rsidRPr="002E63BB">
        <w:rPr>
          <w:szCs w:val="24"/>
          <w:lang w:eastAsia="en-US"/>
        </w:rPr>
        <w:tab/>
        <w:t>siekiant užtikrinti vienodas šio reglamento įgyvendinimo sąlygas, Komisijai turėtų būti suteikti įgyvendinimo įgaliojimai nustatyti: i) naudotinas paraiškų formas; ii) taisykles dėl procedūrų, susijusių su paraiškų pateikimu, ir procedūrų, susijusių su tuo, kaip nagrinėjimo kolegijos nagrinėja centralizuotas paraiškas ir rengia nagrinėjimo išvadas, taip pat su Tarnybos atliekamu nagrinėjimo išvadų teikimu, iii) nagrinėjimo kolegijų sudarymo ir specialistų atrankos kriterijus, iv) taikytinų mokesčių, kurie turi būti sumokami Tarnybai, sumas, v) didžiausias išlaidų, kurios yra būtinos procedūrai ir kurias ginčą laimėjusi šalis faktiškai patyrė, normas ir vi) finansinių pervedimų tarp Tarnybos ir valstybių narių taisykles, šių pervedimų sumas ir atlygį, kurį Tarnyba turi sumokėti už kompetentingų nacionalinių institucijų dalyvavimą. Tais įgaliojimais turėtų būti naudojamasi laikantis Europos Parlamento ir Tarybos reglamento (ES) Nr. 182/2011</w:t>
      </w:r>
      <w:r w:rsidRPr="002E63BB">
        <w:rPr>
          <w:szCs w:val="24"/>
          <w:vertAlign w:val="superscript"/>
          <w:lang w:eastAsia="en-US"/>
        </w:rPr>
        <w:footnoteReference w:id="8"/>
      </w:r>
      <w:r w:rsidRPr="002E63BB">
        <w:rPr>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(40)</w:t>
      </w:r>
      <w:r w:rsidRPr="002E63BB">
        <w:rPr>
          <w:szCs w:val="24"/>
          <w:lang w:eastAsia="en-US"/>
        </w:rPr>
        <w:tab/>
        <w:t>Komisija, koordinuodama veiksmus su Reglamente [COM(2023) 223] nustatyta tvarka, turėtų reguliariai teikti šio reglamento veikimo ataskaitas;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(41)</w:t>
      </w:r>
      <w:r w:rsidRPr="002E63BB">
        <w:rPr>
          <w:szCs w:val="24"/>
          <w:lang w:eastAsia="en-US"/>
        </w:rPr>
        <w:tab/>
        <w:t>šiuo reglamentu laikomasi pagrindinių teisių ir principų, ypač pripažintų Europos Sąjungos pagrindinių teisių chartija (toliau – Chartija). Šio reglamento taisyklės turėtų būti aiškinamos ir taikomos atsižvelgiant į tas teises ir principus. Visų pirma šiuo reglamentu siekiama užtikrinti, kad būtų visapusiškai paisoma Chartijos 17 ir 47 straipsniuose įtvirtintos teisės į nuosavybę, teisės į sveikatos apsaugą ir teisės į veiksmingą teisių gynimo priemonę;</w:t>
      </w:r>
    </w:p>
    <w:p w:rsidR="002E63BB" w:rsidRPr="002E63BB" w:rsidRDefault="002E63BB" w:rsidP="002E63BB">
      <w:pPr>
        <w:spacing w:before="120" w:after="120" w:line="360" w:lineRule="auto"/>
        <w:ind w:left="850" w:hanging="850"/>
        <w:rPr>
          <w:szCs w:val="24"/>
          <w:lang w:eastAsia="en-US"/>
        </w:rPr>
      </w:pPr>
      <w:r w:rsidRPr="002E63BB">
        <w:rPr>
          <w:szCs w:val="24"/>
          <w:lang w:eastAsia="en-US"/>
        </w:rPr>
        <w:t>(42)</w:t>
      </w:r>
      <w:r w:rsidRPr="002E63BB">
        <w:rPr>
          <w:szCs w:val="24"/>
          <w:lang w:eastAsia="en-US"/>
        </w:rPr>
        <w:tab/>
        <w:t>kadangi šio reglamento tikslų valstybės narės negali deramai pasiekti, o dėl savarankiško bendrojo PAL, kuris nepriklauso nuo nacionalinių sistemų, pobūdžio, tų tikslų būtų geriau siekti Sąjungos lygmeniu, laikydamasi Europos Sąjungos sutarties 5 straipsnyje nustatyto subsidiarumo principo Sąjunga gali priimti priemones. Pagal tame straipsnyje nustatytą proporcingumo principą šiuo reglamentu neviršijama to, kas būtina nurodytiems tikslams pasiekti;</w:t>
      </w:r>
    </w:p>
    <w:p w:rsidR="002E63BB" w:rsidRPr="002E63BB" w:rsidRDefault="002E63BB" w:rsidP="002E63BB">
      <w:pPr>
        <w:spacing w:before="120" w:after="120" w:line="360" w:lineRule="auto"/>
        <w:ind w:left="850" w:hanging="850"/>
        <w:rPr>
          <w:szCs w:val="24"/>
          <w:lang w:eastAsia="en-US"/>
        </w:rPr>
      </w:pPr>
      <w:r w:rsidRPr="002E63BB">
        <w:rPr>
          <w:szCs w:val="24"/>
          <w:lang w:eastAsia="en-US"/>
        </w:rPr>
        <w:t>(43)</w:t>
      </w:r>
      <w:r w:rsidRPr="002E63BB">
        <w:rPr>
          <w:szCs w:val="24"/>
          <w:lang w:eastAsia="en-US"/>
        </w:rPr>
        <w:tab/>
        <w:t>vadovaujantis Reglamento (ES) 2018/1725</w:t>
      </w:r>
      <w:r w:rsidRPr="002E63BB">
        <w:rPr>
          <w:szCs w:val="24"/>
          <w:vertAlign w:val="superscript"/>
          <w:lang w:eastAsia="en-US"/>
        </w:rPr>
        <w:footnoteReference w:id="9"/>
      </w:r>
      <w:r w:rsidRPr="002E63BB">
        <w:rPr>
          <w:szCs w:val="24"/>
          <w:lang w:eastAsia="en-US"/>
        </w:rPr>
        <w:t xml:space="preserve"> 42 straipsnio 1 dalimi buvo konsultuojamasi su Europos duomenų apsaugos priežiūros pareigūnu ir jis pateikė nuomonę XXX [Leidinių biuro prašoma įrašyti nuorodą, kai ji bus pateikta];</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(44)</w:t>
      </w:r>
      <w:r w:rsidRPr="002E63BB">
        <w:rPr>
          <w:szCs w:val="24"/>
          <w:lang w:eastAsia="en-US"/>
        </w:rPr>
        <w:tab/>
        <w:t>turėtų būti numatyta tinkama tvarka, kuri palengvintų sklandų šiame reglamente numatytų taisyklių įgyvendinimą. Siekiant suteikti Tarnybai pakankamai laiko pasirengti vykdyti veiklą ir pradėti procedūrą, taikytiną išduodant bendruosius liudijimus, kaip nustatyta šiame reglamente, šio reglamento taikymas turėtų būti atidėtas,</w:t>
      </w:r>
    </w:p>
    <w:p w:rsidR="002E63BB" w:rsidRPr="002E63BB" w:rsidRDefault="002E63BB" w:rsidP="002E63BB">
      <w:pPr>
        <w:keepNext/>
        <w:widowControl/>
        <w:spacing w:before="120" w:after="120" w:line="360" w:lineRule="auto"/>
        <w:rPr>
          <w:szCs w:val="24"/>
          <w:lang w:eastAsia="en-US"/>
        </w:rPr>
      </w:pPr>
      <w:r w:rsidRPr="002E63BB">
        <w:rPr>
          <w:szCs w:val="24"/>
          <w:lang w:eastAsia="en-US"/>
        </w:rPr>
        <w:t>PRIĖMĖ ŠĮ REGLAMENTĄ:</w:t>
      </w:r>
    </w:p>
    <w:p w:rsidR="002E63BB" w:rsidRPr="002E63BB" w:rsidRDefault="002E63BB" w:rsidP="002E63BB">
      <w:pPr>
        <w:spacing w:before="120" w:after="120" w:line="360" w:lineRule="auto"/>
        <w:jc w:val="center"/>
        <w:rPr>
          <w:szCs w:val="24"/>
          <w:lang w:eastAsia="en-US"/>
        </w:rPr>
      </w:pPr>
      <w:r w:rsidRPr="002E63BB">
        <w:rPr>
          <w:szCs w:val="24"/>
          <w:lang w:eastAsia="en-US"/>
        </w:rPr>
        <w:t>1 straipsnis</w:t>
      </w:r>
      <w:r w:rsidRPr="002E63BB">
        <w:rPr>
          <w:szCs w:val="24"/>
          <w:lang w:eastAsia="en-US"/>
        </w:rPr>
        <w:br/>
        <w:t>Dalykas</w:t>
      </w:r>
    </w:p>
    <w:p w:rsidR="002E63BB" w:rsidRPr="002E63BB" w:rsidRDefault="002E63BB" w:rsidP="002E63BB">
      <w:pPr>
        <w:spacing w:before="120" w:after="120" w:line="360" w:lineRule="auto"/>
        <w:rPr>
          <w:szCs w:val="24"/>
          <w:lang w:eastAsia="en-US"/>
        </w:rPr>
      </w:pPr>
      <w:r w:rsidRPr="002E63BB">
        <w:rPr>
          <w:szCs w:val="24"/>
          <w:lang w:eastAsia="en-US"/>
        </w:rPr>
        <w:t>Šiuo reglamentu nustatomos augalų apsaugos produktų, saugomų bendro galiojimo Europos patentu ir kuriems prieš pateikiant juos rinkai kaip augalų apsaugos produktą taikoma administracinė leidimų išdavimo procedūra, nustatyta Europos Parlamento ir Tarybos reglamente (EB) Nr. 1107/2009</w:t>
      </w:r>
      <w:r w:rsidRPr="002E63BB">
        <w:rPr>
          <w:szCs w:val="24"/>
          <w:vertAlign w:val="superscript"/>
          <w:lang w:eastAsia="en-US"/>
        </w:rPr>
        <w:footnoteReference w:id="10"/>
      </w:r>
      <w:r w:rsidRPr="002E63BB">
        <w:rPr>
          <w:szCs w:val="24"/>
          <w:lang w:eastAsia="en-US"/>
        </w:rPr>
        <w:t>, bendrojo papildomos apsaugos liudijimo (toliau – bendrasis liudijimas) taisyklės.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2 straipsnis</w:t>
      </w:r>
      <w:r w:rsidRPr="002E63BB">
        <w:rPr>
          <w:szCs w:val="24"/>
          <w:lang w:eastAsia="en-US"/>
        </w:rPr>
        <w:br/>
        <w:t>Apibrėžtys</w:t>
      </w:r>
    </w:p>
    <w:p w:rsidR="002E63BB" w:rsidRPr="002E63BB" w:rsidRDefault="002E63BB" w:rsidP="002E63BB">
      <w:pPr>
        <w:spacing w:before="120" w:after="120" w:line="360" w:lineRule="auto"/>
        <w:rPr>
          <w:szCs w:val="24"/>
          <w:lang w:eastAsia="en-US"/>
        </w:rPr>
      </w:pPr>
      <w:r w:rsidRPr="002E63BB">
        <w:rPr>
          <w:szCs w:val="24"/>
          <w:lang w:eastAsia="en-US"/>
        </w:rPr>
        <w:t>Šiame reglamente vartojamų terminų apibrėžtys: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augalų apsaugos produktai – veikliosios medžiagos ir preparatai, kurių sudėtyje yra viena ar daugiau veikliųjų medžiagų, tokio pavidalo, kokio jie tiekiami naudotojui, skirti: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augalams arba augaliniams produktams apsaugoti nuo visų augalų kenkėjų arba užkirsti kelią tokių kenkėjų poveikiui, jeigu tokios medžiagos arba preparatai toliau neapibūdinti kitaip;</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augalų gyvybiniams procesams veikti kitaip negu maistingosios medžiagos (pvz., augalų augimą reguliuojančios medžiagos);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augaliniams produktams konservuoti, jeigu tokioms medžiagoms arba produktams netaikomos specialios Tarybos arba Komisijos nuostatos dėl konservantų;</w:t>
      </w:r>
    </w:p>
    <w:p w:rsidR="002E63BB" w:rsidRPr="002E63BB" w:rsidRDefault="002E63BB" w:rsidP="002E63BB">
      <w:pPr>
        <w:spacing w:before="120" w:after="120" w:line="360" w:lineRule="auto"/>
        <w:ind w:left="1416" w:hanging="566"/>
        <w:rPr>
          <w:szCs w:val="24"/>
          <w:lang w:eastAsia="en-US"/>
        </w:rPr>
      </w:pPr>
      <w:r w:rsidRPr="002E63BB">
        <w:rPr>
          <w:szCs w:val="24"/>
          <w:lang w:eastAsia="en-US"/>
        </w:rPr>
        <w:t>d)</w:t>
      </w:r>
      <w:r w:rsidRPr="002E63BB">
        <w:rPr>
          <w:szCs w:val="24"/>
          <w:lang w:eastAsia="en-US"/>
        </w:rPr>
        <w:tab/>
        <w:t>nepageidaujamiems augalams sunaikinti;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e)</w:t>
      </w:r>
      <w:r w:rsidRPr="002E63BB">
        <w:rPr>
          <w:szCs w:val="24"/>
          <w:lang w:eastAsia="en-US"/>
        </w:rPr>
        <w:tab/>
        <w:t>augalų dalims sunaikinti, nepageidaujamam augalų augimui sustabdyti ar užkirsti jam kelią;</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medžiagos – cheminiai elementai ir jų junginiai, gamtiniai arba pagaminti, įskaitant visas gamybos proceso metu neišvengiamai atsirandančias priemaišas;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veikliosios medžiagos – medžiagos arba mikroorganizmai, įskaitant virusus, turintys bendro pobūdžio arba specifinį poveikį:</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augalų kenkėjams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arba augalams, augalų dalims arba augaliniams produktams;</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preparatai – mišiniai arba tirpalai, sudaryti iš dviejų ar daugiau medžiagų, kurių bent viena yra veiklioji medžiaga, skirti naudoti kaip augalų apsaugos produktai;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augalai – gyvi augalai ir gyvosios augalų dalys, įskaitant šviežius vaisius ir sėklas;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6)</w:t>
      </w:r>
      <w:r w:rsidRPr="002E63BB">
        <w:rPr>
          <w:szCs w:val="24"/>
          <w:lang w:eastAsia="en-US"/>
        </w:rPr>
        <w:tab/>
        <w:t>augaliniai produktai – iš augalų gaunami neperdirbti produktai arba paprastu būdu, t. y. malant, džiovinant, spaudžiant apdorotus produktus, iš augalų gaunami produktai, išskyrus pačius augalus;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7)</w:t>
      </w:r>
      <w:r w:rsidRPr="002E63BB">
        <w:rPr>
          <w:szCs w:val="24"/>
          <w:lang w:eastAsia="en-US"/>
        </w:rPr>
        <w:tab/>
        <w:t xml:space="preserve">kenksmingi organizmai – augalų arba augalinių produktų kenkėjai, priklausantys gyvūnijai ar augmenijai, taip pat virusai, bakterijos, mikoplazmos ir kiti </w:t>
      </w:r>
      <w:proofErr w:type="spellStart"/>
      <w:r w:rsidRPr="002E63BB">
        <w:rPr>
          <w:szCs w:val="24"/>
          <w:lang w:eastAsia="en-US"/>
        </w:rPr>
        <w:t>patogenai</w:t>
      </w:r>
      <w:proofErr w:type="spellEnd"/>
      <w:r w:rsidRPr="002E63BB">
        <w:rPr>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8)</w:t>
      </w:r>
      <w:r w:rsidRPr="002E63BB">
        <w:rPr>
          <w:szCs w:val="24"/>
          <w:lang w:eastAsia="en-US"/>
        </w:rPr>
        <w:tab/>
        <w:t>produktas – augalų apsaugos produkto veiklioji medžiaga arba veikliųjų medžiagų derinys;</w:t>
      </w:r>
    </w:p>
    <w:p w:rsidR="002E63BB" w:rsidRPr="002E63BB" w:rsidRDefault="002E63BB" w:rsidP="002E63BB">
      <w:pPr>
        <w:spacing w:before="120" w:after="120" w:line="360" w:lineRule="auto"/>
        <w:ind w:left="850" w:hanging="850"/>
        <w:rPr>
          <w:szCs w:val="24"/>
          <w:lang w:eastAsia="en-US"/>
        </w:rPr>
      </w:pPr>
      <w:r w:rsidRPr="002E63BB">
        <w:rPr>
          <w:szCs w:val="24"/>
          <w:lang w:eastAsia="en-US"/>
        </w:rPr>
        <w:t>9)</w:t>
      </w:r>
      <w:r w:rsidRPr="002E63BB">
        <w:rPr>
          <w:szCs w:val="24"/>
          <w:lang w:eastAsia="en-US"/>
        </w:rPr>
        <w:tab/>
        <w:t>Europos patentas – pagal Europos patentų konvencijos (EPK)</w:t>
      </w:r>
      <w:r w:rsidRPr="002E63BB">
        <w:rPr>
          <w:szCs w:val="24"/>
          <w:vertAlign w:val="superscript"/>
          <w:lang w:eastAsia="en-US"/>
        </w:rPr>
        <w:footnoteReference w:id="11"/>
      </w:r>
      <w:r w:rsidRPr="002E63BB">
        <w:rPr>
          <w:szCs w:val="24"/>
          <w:lang w:eastAsia="en-US"/>
        </w:rPr>
        <w:t xml:space="preserve"> nustatytas taisykles ir tvarką Europos patentų tarnybos (EPT) išduotas patentas;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10)</w:t>
      </w:r>
      <w:r w:rsidRPr="002E63BB">
        <w:rPr>
          <w:szCs w:val="24"/>
          <w:lang w:eastAsia="en-US"/>
        </w:rPr>
        <w:tab/>
        <w:t>bendrasis patentas – Europos patentas, bendrai galiojantis valstybėse narėse, dalyvaujančiose vykdant Reglamente (ES) Nr. 1257/2012 nustatytą tvirtesnį bendradarbiavimą;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11)</w:t>
      </w:r>
      <w:r w:rsidRPr="002E63BB">
        <w:rPr>
          <w:szCs w:val="24"/>
          <w:lang w:eastAsia="en-US"/>
        </w:rPr>
        <w:tab/>
        <w:t>pagrindinis patentas – bendrasis patentas, kuriuo saugomas pats produktas, preparatas, produkto gavimo būdas arba produkto pritaikymas ir kurį jo savininkas nurodo bendrojo liudijimo išdavimo procedūros tikslais;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12)</w:t>
      </w:r>
      <w:r w:rsidRPr="002E63BB">
        <w:rPr>
          <w:szCs w:val="24"/>
          <w:lang w:eastAsia="en-US"/>
        </w:rPr>
        <w:tab/>
        <w:t>centralizuota paraiška – pagal Reglamento [COM(2023) 223] III skyrių Europos Sąjungos intelektinės nuosavybės tarnybai (toliau – Tarnyba) teikiama paraiškoje nurodyto produkto liudijimų paskirtosiose valstybėse narėse paraiška;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13)</w:t>
      </w:r>
      <w:r w:rsidRPr="002E63BB">
        <w:rPr>
          <w:szCs w:val="24"/>
          <w:lang w:eastAsia="en-US"/>
        </w:rPr>
        <w:tab/>
        <w:t>kompetentinga nacionalinė institucija – nacionalinė institucija, kuri tam tikroje valstybėje narėje yra kompetentinga išduoti liudijimus</w:t>
      </w:r>
      <w:r w:rsidR="00CD6D5B">
        <w:rPr>
          <w:szCs w:val="24"/>
          <w:lang w:eastAsia="en-US"/>
        </w:rPr>
        <w:t xml:space="preserve"> ir atmesti liudijimų paraiškas;</w:t>
      </w:r>
    </w:p>
    <w:p w:rsidR="002E63BB" w:rsidRPr="004B5C49" w:rsidRDefault="002E63BB" w:rsidP="002E63BB">
      <w:pPr>
        <w:spacing w:before="120" w:after="120" w:line="360" w:lineRule="auto"/>
        <w:ind w:left="850" w:hanging="850"/>
        <w:rPr>
          <w:b/>
          <w:szCs w:val="24"/>
          <w:lang w:eastAsia="en-US"/>
        </w:rPr>
      </w:pPr>
      <w:r w:rsidRPr="002E63BB">
        <w:rPr>
          <w:b/>
          <w:i/>
          <w:szCs w:val="24"/>
          <w:lang w:eastAsia="en-US"/>
        </w:rPr>
        <w:t>13a)</w:t>
      </w:r>
      <w:r w:rsidRPr="002E63BB">
        <w:rPr>
          <w:szCs w:val="24"/>
          <w:lang w:eastAsia="en-US"/>
        </w:rPr>
        <w:tab/>
      </w:r>
      <w:r w:rsidRPr="002E63BB">
        <w:rPr>
          <w:b/>
          <w:i/>
          <w:szCs w:val="24"/>
          <w:lang w:eastAsia="en-US"/>
        </w:rPr>
        <w:t>ekonomiškai susiję – situacija, kai yra skirtingi dviejų ar daugiau pagrindinių saugančių tą patį produktą patentų savininkai ir vienas patento savininkas tiesiogiai arba pasitelkdamas vieną ar kelis tarpininkus netiesiogiai kontroliuoja kitą patento savininką, yra kontroliuojamas kito patento savininko arba juos kartu kontroliuoja kitas patento savininkas;</w:t>
      </w:r>
      <w:r w:rsidR="004B5C49">
        <w:rPr>
          <w:b/>
          <w:szCs w:val="24"/>
          <w:lang w:eastAsia="en-US"/>
        </w:rPr>
        <w:t xml:space="preserve"> [8 </w:t>
      </w:r>
      <w:proofErr w:type="spellStart"/>
      <w:r w:rsidR="004B5C49">
        <w:rPr>
          <w:b/>
          <w:szCs w:val="24"/>
          <w:lang w:eastAsia="en-US"/>
        </w:rPr>
        <w:t>pakeit</w:t>
      </w:r>
      <w:proofErr w:type="spellEnd"/>
      <w:r w:rsidR="004B5C49">
        <w:rPr>
          <w:b/>
          <w:szCs w:val="24"/>
          <w:lang w:eastAsia="en-US"/>
        </w:rPr>
        <w:t>.]</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3 straipsnis</w:t>
      </w:r>
      <w:r w:rsidRPr="002E63BB">
        <w:rPr>
          <w:szCs w:val="24"/>
          <w:lang w:eastAsia="en-US"/>
        </w:rPr>
        <w:br/>
        <w:t>Bendrojo liudijimo gavimo sąlygos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Tarnyba išduoda bendrąjį liudijimą remdamasi pagrindiniu patentu, jeigu kiekvienoje valstybėje narėje, kurioje tas pagrindinis patentas yra bendro galiojimo, paraiškos pateikimo dieną tenkinamos visos šios sąlygos: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produktas yra apsaugotas galiojančiu pagrindiniu patentu;</w:t>
      </w:r>
    </w:p>
    <w:p w:rsidR="002E63BB" w:rsidRPr="004B5C49" w:rsidRDefault="002E63BB" w:rsidP="002E63BB">
      <w:pPr>
        <w:spacing w:before="120" w:after="120" w:line="360" w:lineRule="auto"/>
        <w:ind w:left="1416" w:hanging="566"/>
        <w:rPr>
          <w:b/>
          <w:szCs w:val="24"/>
          <w:lang w:eastAsia="en-US"/>
        </w:rPr>
      </w:pPr>
      <w:r w:rsidRPr="002E63BB">
        <w:rPr>
          <w:szCs w:val="24"/>
          <w:lang w:eastAsia="en-US"/>
        </w:rPr>
        <w:t>b)</w:t>
      </w:r>
      <w:r w:rsidRPr="002E63BB">
        <w:rPr>
          <w:szCs w:val="24"/>
          <w:lang w:eastAsia="en-US"/>
        </w:rPr>
        <w:tab/>
        <w:t>pagal Reglamentą (EB) Nr. 1107/2009 išduotas galiojantis leidimas pateikti produktą rinkai kaip augalų apsaugos produktą</w:t>
      </w:r>
      <w:r w:rsidRPr="002E63BB">
        <w:rPr>
          <w:b/>
          <w:i/>
          <w:szCs w:val="24"/>
          <w:lang w:eastAsia="en-US"/>
        </w:rPr>
        <w:t xml:space="preserve"> bent vienoje iš valstybių narių, kuriose tas pagrindinis patentas yra bendro galiojimo</w:t>
      </w:r>
      <w:r w:rsidRPr="002E63BB">
        <w:rPr>
          <w:szCs w:val="24"/>
          <w:lang w:eastAsia="en-US"/>
        </w:rPr>
        <w:t>;</w:t>
      </w:r>
      <w:r w:rsidR="004B5C49">
        <w:rPr>
          <w:b/>
          <w:szCs w:val="24"/>
          <w:lang w:eastAsia="en-US"/>
        </w:rPr>
        <w:t xml:space="preserve"> [9 </w:t>
      </w:r>
      <w:proofErr w:type="spellStart"/>
      <w:r w:rsidR="004B5C49">
        <w:rPr>
          <w:b/>
          <w:szCs w:val="24"/>
          <w:lang w:eastAsia="en-US"/>
        </w:rPr>
        <w:t>pakeit</w:t>
      </w:r>
      <w:proofErr w:type="spellEnd"/>
      <w:r w:rsidR="004B5C49">
        <w:rPr>
          <w:b/>
          <w:szCs w:val="24"/>
          <w:lang w:eastAsia="en-US"/>
        </w:rPr>
        <w:t>.]</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produktui dar nėra išduotas liudijimas ar bendrasis liudijimas;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d)</w:t>
      </w:r>
      <w:r w:rsidRPr="002E63BB">
        <w:rPr>
          <w:szCs w:val="24"/>
          <w:lang w:eastAsia="en-US"/>
        </w:rPr>
        <w:tab/>
        <w:t>b punkte nurodytas leidimas yra pirmasis leidimas pateikti produktą rinkai kaip augalų apsaugos produktą.</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Daugiau nei vieno to paties produkto patento savininkui tam tikroje valstybėje narėje tam produktui išduodamas ne daugiau kaip vienas liudijimas arba bendrasis liudijimas.</w:t>
      </w:r>
    </w:p>
    <w:p w:rsidR="002E63BB" w:rsidRPr="004B5C49" w:rsidRDefault="002E63BB" w:rsidP="002E63BB">
      <w:pPr>
        <w:spacing w:before="120" w:after="120" w:line="360" w:lineRule="auto"/>
        <w:ind w:left="850"/>
        <w:rPr>
          <w:b/>
          <w:szCs w:val="24"/>
          <w:lang w:eastAsia="en-US"/>
        </w:rPr>
      </w:pPr>
      <w:r w:rsidRPr="002E63BB">
        <w:rPr>
          <w:szCs w:val="24"/>
          <w:lang w:eastAsia="en-US"/>
        </w:rPr>
        <w:t>Kai atitinkamoje valstybėje narėje nagrinėjamos dvi ar daugiau nacionalinės arba centralizuotos liudijimų paraiškos arba bendrųjų liudijimų paraiškos dėl to paties produkto, kurias pateikė du ar daugiau skirtingų patentų savininkų, atitinkamai kompetentinga nacionalinė institucija arba Tarnyba kiekvienam iš tų savininkų, jei jie nėra ekonomiškai susiję, gali išduoti vieną to produkto liudijimą arba bendrąjį liudijimą.</w:t>
      </w:r>
      <w:r w:rsidRPr="002E63BB">
        <w:rPr>
          <w:b/>
          <w:i/>
          <w:szCs w:val="24"/>
          <w:lang w:eastAsia="en-US"/>
        </w:rPr>
        <w:t xml:space="preserve"> Tas pats principas </w:t>
      </w:r>
      <w:proofErr w:type="spellStart"/>
      <w:r w:rsidRPr="002E63BB">
        <w:rPr>
          <w:b/>
          <w:i/>
          <w:szCs w:val="24"/>
          <w:lang w:eastAsia="en-US"/>
        </w:rPr>
        <w:t>mutatis</w:t>
      </w:r>
      <w:proofErr w:type="spellEnd"/>
      <w:r w:rsidRPr="002E63BB">
        <w:rPr>
          <w:b/>
          <w:i/>
          <w:szCs w:val="24"/>
          <w:lang w:eastAsia="en-US"/>
        </w:rPr>
        <w:t xml:space="preserve"> </w:t>
      </w:r>
      <w:proofErr w:type="spellStart"/>
      <w:r w:rsidRPr="002E63BB">
        <w:rPr>
          <w:b/>
          <w:i/>
          <w:szCs w:val="24"/>
          <w:lang w:eastAsia="en-US"/>
        </w:rPr>
        <w:t>mutandis</w:t>
      </w:r>
      <w:proofErr w:type="spellEnd"/>
      <w:r w:rsidRPr="002E63BB">
        <w:rPr>
          <w:b/>
          <w:i/>
          <w:szCs w:val="24"/>
          <w:lang w:eastAsia="en-US"/>
        </w:rPr>
        <w:t xml:space="preserve"> taikomas savininko pateiktoms paraiškoms dėl to paties produkto, dėl kurio vienas ar keli liudijimai arba bendrieji liudijimai anksčiau buvo išduoti kitiems skirtingiems skirtingų patentų savininkams.</w:t>
      </w:r>
      <w:r w:rsidR="004B5C49">
        <w:rPr>
          <w:b/>
          <w:szCs w:val="24"/>
          <w:lang w:eastAsia="en-US"/>
        </w:rPr>
        <w:t xml:space="preserve"> [10 </w:t>
      </w:r>
      <w:proofErr w:type="spellStart"/>
      <w:r w:rsidR="004B5C49">
        <w:rPr>
          <w:b/>
          <w:szCs w:val="24"/>
          <w:lang w:eastAsia="en-US"/>
        </w:rPr>
        <w:t>pakeit</w:t>
      </w:r>
      <w:proofErr w:type="spellEnd"/>
      <w:r w:rsidR="004B5C49">
        <w:rPr>
          <w:b/>
          <w:szCs w:val="24"/>
          <w:lang w:eastAsia="en-US"/>
        </w:rPr>
        <w:t>.]</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3.</w:t>
      </w:r>
      <w:r w:rsidRPr="002E63BB">
        <w:rPr>
          <w:szCs w:val="24"/>
          <w:lang w:eastAsia="en-US"/>
        </w:rPr>
        <w:tab/>
        <w:t>Bendrasis liudijimas konkrečiam augalų apsaugos produktui taip pat išduodamas, jeigu tenkinamos šios sąlygos: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paraiškos pateikimo dieną kiekvienoje valstybėje narėje, kurioje pagrindinis patentas yra bendro galiojimo, pateikta paraiška gauti leidimą pateikti produktą rinkai kaip augalų apsaugos produktą pagal Reglamentą (EB) Nr. 1107/2009, tačiau bent vienoje iš šių valstybių narių leidimas dar nesuteiktas;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prieš priimant nagrinėjimo išvadą, kiekvienoje valstybėje narėje, kurioje pagrindinis patentas yra bendro galiojimo, išduodami galiojantys leidimai.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Jei tenkinama 3 dalies a punkte nustatyta sąlyga, nagrinėjimo išvada priimama ne anksčiau kaip praėjus 18 mėnesių nuo paraiškos pateikimo.</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Nukrypstant nuo 3 dalies, jeigu valstybėje narėje, kurioje pagrindinis patentas yra bendro galiojimo, tenkinama tik 3 dalies a punkte nustatyta sąlyga, bendrasis liudijimas išduodamas, tačiau toje valstybėje narėje negalioja.</w:t>
      </w:r>
    </w:p>
    <w:p w:rsidR="002E63BB" w:rsidRDefault="002E63BB" w:rsidP="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rPr>
          <w:szCs w:val="24"/>
          <w:lang w:eastAsia="en-US"/>
        </w:rPr>
      </w:pPr>
      <w:r w:rsidRPr="002E63BB">
        <w:rPr>
          <w:szCs w:val="24"/>
          <w:lang w:eastAsia="en-US"/>
        </w:rPr>
        <w:lastRenderedPageBreak/>
        <w:t>Jeigu bendrasis liudijimas išduodamas pagal pirmą pastraipą, pareiškėjas gali Tarnybai pateikti vėliau toje valstybėje narėje iki pagrindinio patento galiojimo pabaigos išduotą rinkodaros leidimą kartu su prašymu atnaujinti bendrojo liudijimo galiojimą toje valstybėje narėje. Tarnyba įvertina, ar toje valstybėje narėje tenkinamos 1 dalyje nustatytos sąlygos, ir priima sprendimą dėl galiojimo atnaujinimo.</w:t>
      </w:r>
    </w:p>
    <w:p w:rsidR="002E63BB" w:rsidRPr="002E63BB" w:rsidRDefault="002E63BB" w:rsidP="002E63BB">
      <w:pPr>
        <w:spacing w:before="120" w:after="120" w:line="360" w:lineRule="auto"/>
        <w:jc w:val="center"/>
        <w:rPr>
          <w:szCs w:val="24"/>
          <w:lang w:eastAsia="en-US"/>
        </w:rPr>
      </w:pPr>
      <w:r w:rsidRPr="002E63BB">
        <w:rPr>
          <w:szCs w:val="24"/>
          <w:lang w:eastAsia="en-US"/>
        </w:rPr>
        <w:t>4 straipsnis</w:t>
      </w:r>
      <w:r w:rsidRPr="002E63BB">
        <w:rPr>
          <w:szCs w:val="24"/>
          <w:lang w:eastAsia="en-US"/>
        </w:rPr>
        <w:br/>
        <w:t>Apsaugos taikymo sritis</w:t>
      </w:r>
    </w:p>
    <w:p w:rsidR="002E63BB" w:rsidRPr="002E63BB" w:rsidRDefault="002E63BB" w:rsidP="002E63BB">
      <w:pPr>
        <w:spacing w:before="120" w:after="120" w:line="360" w:lineRule="auto"/>
        <w:rPr>
          <w:szCs w:val="24"/>
          <w:lang w:eastAsia="en-US"/>
        </w:rPr>
      </w:pPr>
      <w:r w:rsidRPr="002E63BB">
        <w:rPr>
          <w:szCs w:val="24"/>
          <w:lang w:eastAsia="en-US"/>
        </w:rPr>
        <w:t>Atsižvelgiant į pagrindiniu patentu suteikiamos apsaugos ribas, bendruoju liudijimu suteikiama apsauga taikoma tik produktui, kuriam kiekvienoje valstybėje narėje, kurioje tas pagrindinis patentas yra bendro galiojimo, išduotas leidimas pateikti atitinkamą augalų apsaugos produktą rinkai ir bet kokiam produkto kaip augalų apsaugos produkto naudojimui, kuriam leidimas buvo išduotas iki bendrojo liudijimo galiojimo pabaigos.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5 straipsnis</w:t>
      </w:r>
      <w:r w:rsidRPr="002E63BB">
        <w:rPr>
          <w:szCs w:val="24"/>
          <w:lang w:eastAsia="en-US"/>
        </w:rPr>
        <w:br/>
        <w:t>Bendrojo liudijimo galiojimas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Bendrasis liudijimas suteikia tokias pačias teises, kokias suteikia pagrindinis patentas, ir jam taikomi tokie patys apribojimai ir įsipareigojimai visose valstybėse narėse, kuriose pagrindinis patentas yra bendro galiojimo.</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Bendrasis liudijimas turi vieningą statusą. Juo suteikiama vienoda apsauga ir jis turi vienodą galią visose valstybėse narėse, kuriose pagrindinis patentas yra bendro galiojimo. Bendrasis liudijimas gali būti apribojamas, perduodamas, atšaukiamas arba nustoti galioti tik visose tose valstybėse narėse.</w:t>
      </w:r>
    </w:p>
    <w:p w:rsidR="002E63BB" w:rsidRPr="002E63BB" w:rsidRDefault="002E63BB" w:rsidP="002E63BB">
      <w:pPr>
        <w:spacing w:before="120" w:after="120" w:line="360" w:lineRule="auto"/>
        <w:jc w:val="center"/>
        <w:rPr>
          <w:szCs w:val="24"/>
          <w:lang w:eastAsia="en-US"/>
        </w:rPr>
      </w:pPr>
      <w:r w:rsidRPr="002E63BB">
        <w:rPr>
          <w:szCs w:val="24"/>
          <w:lang w:eastAsia="en-US"/>
        </w:rPr>
        <w:t>6 straipsnis</w:t>
      </w:r>
      <w:r w:rsidRPr="002E63BB">
        <w:rPr>
          <w:szCs w:val="24"/>
          <w:lang w:eastAsia="en-US"/>
        </w:rPr>
        <w:br/>
        <w:t>Teisė gauti bendrąjį liudijimą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Bendrasis liudijimas išduodamas pagrindinio patento savininkui arba to savininko teisių perėmėjui.</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Nepaisant 1 dalies, jei pagrindinis patentas buvo išduotas produktui, kuriam išduotas trečiosios šalies turimas leidimas, to produkto bendrasis liudijimas be tos trečiosios šalies sutikimo pagrindinio patento savininkui neišduodamas.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7 straipsnis</w:t>
      </w:r>
      <w:r w:rsidRPr="002E63BB">
        <w:rPr>
          <w:szCs w:val="24"/>
          <w:lang w:eastAsia="en-US"/>
        </w:rPr>
        <w:br/>
        <w:t>Bendrasis liudijimas kaip nuosavybės objektas</w:t>
      </w:r>
    </w:p>
    <w:p w:rsidR="002E63BB" w:rsidRPr="002E63BB" w:rsidRDefault="002E63BB" w:rsidP="002E63BB">
      <w:pPr>
        <w:spacing w:before="120" w:after="120" w:line="360" w:lineRule="auto"/>
        <w:rPr>
          <w:szCs w:val="24"/>
          <w:lang w:eastAsia="en-US"/>
        </w:rPr>
      </w:pPr>
      <w:r w:rsidRPr="002E63BB">
        <w:rPr>
          <w:szCs w:val="24"/>
          <w:lang w:eastAsia="en-US"/>
        </w:rPr>
        <w:t>Bendrasis liudijimas arba bendrojo liudijimo paraiška kaip nuosavybės objektas, visas ir kiekvienoje valstybėje narėje, kurioje pagrindinis patentas yra bendro galiojimo, pagal pagrindiniam patentui taikomą nacionalinę teisę traktuojamas kaip nuosavybės objektas.</w:t>
      </w:r>
    </w:p>
    <w:p w:rsidR="002E63BB" w:rsidRPr="002E63BB" w:rsidRDefault="002E63BB" w:rsidP="002E63BB">
      <w:pPr>
        <w:spacing w:before="120" w:after="120" w:line="360" w:lineRule="auto"/>
        <w:jc w:val="center"/>
        <w:rPr>
          <w:szCs w:val="24"/>
          <w:lang w:eastAsia="en-US"/>
        </w:rPr>
      </w:pPr>
      <w:r w:rsidRPr="002E63BB">
        <w:rPr>
          <w:szCs w:val="24"/>
          <w:lang w:eastAsia="en-US"/>
        </w:rPr>
        <w:t>8 straipsnis</w:t>
      </w:r>
      <w:r w:rsidRPr="002E63BB">
        <w:rPr>
          <w:szCs w:val="24"/>
          <w:lang w:eastAsia="en-US"/>
        </w:rPr>
        <w:br/>
        <w:t>Bendrojo liudijimo paraiška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Bendrojo liudijimo paraiška pateikiama per 6 mėnesius nuo 3 straipsnio 1 dalies b punkte nurodyto pirmojo leidimo pateikti produktą rinkai kaip augalų apsaugos produktą vienoje iš valstybių narių, kurioje pagrindinis patentas yra bendro galiojimo, išdavimo dienos.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Nepaisant 1 dalies, jeigu leidimas pateikti produktą rinkai valstybėje narėje, kurioje pagrindinis patentas yra bendro galiojimo, išduodamas iki bendro galiojimo pagrindiniam patentui suteikimo, bendrojo liudijimo paraiška pateikiama per 6 mėnesius nuo tos dienos, kurią pagrindiniam patentui suteikiamas bendras galiojimas.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9 straipsnis</w:t>
      </w:r>
      <w:r w:rsidRPr="002E63BB">
        <w:rPr>
          <w:szCs w:val="24"/>
          <w:lang w:eastAsia="en-US"/>
        </w:rPr>
        <w:br/>
        <w:t>Bendrojo liudijimo paraiškos turinys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Bendrojo liudijimo paraiškoje pateikiama:</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prašymas išduoti bendrąjį liudijimą, kuriame nurodoma ši informacija:</w:t>
      </w:r>
    </w:p>
    <w:p w:rsidR="002E63BB" w:rsidRPr="002E63BB" w:rsidRDefault="002E63BB" w:rsidP="002E63BB">
      <w:pPr>
        <w:spacing w:before="120" w:after="120" w:line="360" w:lineRule="auto"/>
        <w:ind w:left="1982" w:hanging="566"/>
        <w:rPr>
          <w:szCs w:val="24"/>
          <w:lang w:eastAsia="en-US"/>
        </w:rPr>
      </w:pPr>
      <w:r w:rsidRPr="002E63BB">
        <w:rPr>
          <w:szCs w:val="24"/>
          <w:lang w:eastAsia="en-US"/>
        </w:rPr>
        <w:t>i)</w:t>
      </w:r>
      <w:r w:rsidRPr="002E63BB">
        <w:rPr>
          <w:szCs w:val="24"/>
          <w:lang w:eastAsia="en-US"/>
        </w:rPr>
        <w:tab/>
        <w:t>pareiškėjo vardas ir pavardė (pavadinimas) ir adresas;</w:t>
      </w:r>
    </w:p>
    <w:p w:rsidR="002E63BB" w:rsidRPr="002E63BB" w:rsidRDefault="002E63BB" w:rsidP="002E63BB">
      <w:pPr>
        <w:spacing w:before="120" w:after="120" w:line="360" w:lineRule="auto"/>
        <w:ind w:left="1982" w:hanging="566"/>
        <w:rPr>
          <w:szCs w:val="24"/>
          <w:lang w:eastAsia="en-US"/>
        </w:rPr>
      </w:pPr>
      <w:r w:rsidRPr="002E63BB">
        <w:rPr>
          <w:szCs w:val="24"/>
          <w:lang w:eastAsia="en-US"/>
        </w:rPr>
        <w:t>ii)</w:t>
      </w:r>
      <w:r w:rsidRPr="002E63BB">
        <w:rPr>
          <w:szCs w:val="24"/>
          <w:lang w:eastAsia="en-US"/>
        </w:rPr>
        <w:tab/>
        <w:t>jei pareiškėjas paskyrė atstovą, to atstovo vardas, pavardė (pavadinimas) ir adresas;</w:t>
      </w:r>
    </w:p>
    <w:p w:rsidR="002E63BB" w:rsidRPr="002E63BB" w:rsidRDefault="002E63BB" w:rsidP="002E63BB">
      <w:pPr>
        <w:spacing w:before="120" w:after="120" w:line="360" w:lineRule="auto"/>
        <w:ind w:left="1982" w:hanging="566"/>
        <w:rPr>
          <w:szCs w:val="24"/>
          <w:lang w:eastAsia="en-US"/>
        </w:rPr>
      </w:pPr>
      <w:r w:rsidRPr="002E63BB">
        <w:rPr>
          <w:szCs w:val="24"/>
          <w:lang w:eastAsia="en-US"/>
        </w:rPr>
        <w:t>iii)</w:t>
      </w:r>
      <w:r w:rsidRPr="002E63BB">
        <w:rPr>
          <w:szCs w:val="24"/>
          <w:lang w:eastAsia="en-US"/>
        </w:rPr>
        <w:tab/>
        <w:t>pagrindinio patento numeris ir išradimo pavadinimas;</w:t>
      </w:r>
    </w:p>
    <w:p w:rsidR="002E63BB" w:rsidRPr="002E63BB" w:rsidRDefault="002E63BB" w:rsidP="002E63BB">
      <w:pPr>
        <w:spacing w:before="120" w:after="120" w:line="360" w:lineRule="auto"/>
        <w:ind w:left="1982" w:hanging="566"/>
        <w:rPr>
          <w:szCs w:val="24"/>
          <w:lang w:eastAsia="en-US"/>
        </w:rPr>
      </w:pPr>
      <w:r w:rsidRPr="002E63BB">
        <w:rPr>
          <w:szCs w:val="24"/>
          <w:lang w:eastAsia="en-US"/>
        </w:rPr>
        <w:t>iv)</w:t>
      </w:r>
      <w:r w:rsidRPr="002E63BB">
        <w:rPr>
          <w:szCs w:val="24"/>
          <w:lang w:eastAsia="en-US"/>
        </w:rPr>
        <w:tab/>
        <w:t>pirmojo leidimo pateikti produktą rinkai, nurodyto 3 straipsnio 1 dalies b punkte, numeris ir data ir, jei šis leidimas nėra pirmasis leidimas pateikti produktą Sąjungos rinkai, to leidimo numeris ir data;</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1416" w:hanging="566"/>
        <w:rPr>
          <w:szCs w:val="24"/>
          <w:lang w:eastAsia="en-US"/>
        </w:rPr>
      </w:pPr>
      <w:r w:rsidRPr="002E63BB">
        <w:rPr>
          <w:szCs w:val="24"/>
          <w:lang w:eastAsia="en-US"/>
        </w:rPr>
        <w:lastRenderedPageBreak/>
        <w:t>b)</w:t>
      </w:r>
      <w:r w:rsidRPr="002E63BB">
        <w:rPr>
          <w:szCs w:val="24"/>
          <w:lang w:eastAsia="en-US"/>
        </w:rPr>
        <w:tab/>
        <w:t>3 straipsnio 1 dalies b punkte nurodyto leidimo pateikti produktą rinkai, kuriame apibūdinamas produktas, visų pirma nurodomas leidimo numeris ir data, taip pat pateikiama produkto charakteristikų santrauka, nurodyta Komisijos reglamento 283/2013</w:t>
      </w:r>
      <w:r w:rsidRPr="002E63BB">
        <w:rPr>
          <w:szCs w:val="24"/>
          <w:vertAlign w:val="superscript"/>
          <w:lang w:eastAsia="en-US"/>
        </w:rPr>
        <w:footnoteReference w:id="12"/>
      </w:r>
      <w:r w:rsidRPr="002E63BB">
        <w:rPr>
          <w:szCs w:val="24"/>
          <w:lang w:eastAsia="en-US"/>
        </w:rPr>
        <w:t xml:space="preserve"> A dalies 1 skyriaus 1.1–1.7 punktuose arba to reglamento B dalies 1 skyriaus 1.1–1.4.3 punktuose arba lygiaverčiuose valstybės narės, kurioje buvo pateikta paraiška, nacionaliniuose teisės aktuose, kopija;</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jei b punkte nurodytas leidimas nėra pirmasis leidimas pateikti produktą Sąjungos rinkai kaip augalų apsaugos produktą, informacija apie produktą, kuriam buvo išduotas leidimas, ir teisės nuostata, kuria remiantis jis buvo išduotas, kartu su atitinkamame oficialiame leidinyje paskelbto pranešimo apie leidimą kopija, arba, jeigu tokio pranešimo nėra, bet kuris kitas leidimo išdavimą patvirtinantis dokumentas, kuriame nurodoma jo išdavimo data ir informacija apie prod</w:t>
      </w:r>
      <w:r w:rsidR="00CD6D5B">
        <w:rPr>
          <w:szCs w:val="24"/>
          <w:lang w:eastAsia="en-US"/>
        </w:rPr>
        <w:t>uktą, kuriam suteiktas leidimas;</w:t>
      </w:r>
      <w:bookmarkStart w:id="8" w:name="_GoBack"/>
      <w:bookmarkEnd w:id="8"/>
    </w:p>
    <w:p w:rsidR="002E63BB" w:rsidRPr="002E63BB" w:rsidRDefault="002E63BB" w:rsidP="002E63BB">
      <w:pPr>
        <w:spacing w:before="120" w:after="120" w:line="360" w:lineRule="auto"/>
        <w:ind w:left="1416" w:hanging="566"/>
        <w:rPr>
          <w:b/>
          <w:szCs w:val="24"/>
          <w:lang w:eastAsia="en-US"/>
        </w:rPr>
      </w:pPr>
      <w:proofErr w:type="spellStart"/>
      <w:r w:rsidRPr="002E63BB">
        <w:rPr>
          <w:b/>
          <w:i/>
          <w:szCs w:val="24"/>
          <w:lang w:eastAsia="en-US"/>
        </w:rPr>
        <w:t>ca</w:t>
      </w:r>
      <w:proofErr w:type="spellEnd"/>
      <w:r w:rsidRPr="002E63BB">
        <w:rPr>
          <w:b/>
          <w:i/>
          <w:szCs w:val="24"/>
          <w:lang w:eastAsia="en-US"/>
        </w:rPr>
        <w:t>)</w:t>
      </w:r>
      <w:r w:rsidRPr="002E63BB">
        <w:rPr>
          <w:szCs w:val="24"/>
          <w:lang w:eastAsia="en-US"/>
        </w:rPr>
        <w:tab/>
      </w:r>
      <w:r w:rsidRPr="002E63BB">
        <w:rPr>
          <w:b/>
          <w:i/>
          <w:szCs w:val="24"/>
          <w:lang w:eastAsia="en-US"/>
        </w:rPr>
        <w:t>kai taikytina, šio reglamento 6 straipsnio 2 dalyje nurodytas trečiosios šalies sutikimas;</w:t>
      </w:r>
      <w:r>
        <w:rPr>
          <w:b/>
          <w:szCs w:val="24"/>
          <w:lang w:eastAsia="en-US"/>
        </w:rPr>
        <w:t xml:space="preserve"> [11 </w:t>
      </w:r>
      <w:proofErr w:type="spellStart"/>
      <w:r>
        <w:rPr>
          <w:b/>
          <w:szCs w:val="24"/>
          <w:lang w:eastAsia="en-US"/>
        </w:rPr>
        <w:t>pakeit</w:t>
      </w:r>
      <w:proofErr w:type="spellEnd"/>
      <w:r>
        <w:rPr>
          <w:b/>
          <w:szCs w:val="24"/>
          <w:lang w:eastAsia="en-US"/>
        </w:rPr>
        <w:t>.]</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Šiame straipsnyje nurodyta paraiška pateikiama naudojant specialią paraiškos formą.</w:t>
      </w:r>
    </w:p>
    <w:p w:rsidR="002E63BB" w:rsidRPr="002E63BB" w:rsidRDefault="002E63BB" w:rsidP="002E63BB">
      <w:pPr>
        <w:spacing w:before="120" w:after="120" w:line="360" w:lineRule="auto"/>
        <w:ind w:left="850"/>
        <w:rPr>
          <w:szCs w:val="24"/>
          <w:lang w:eastAsia="en-US"/>
        </w:rPr>
      </w:pPr>
      <w:r w:rsidRPr="002E63BB">
        <w:rPr>
          <w:szCs w:val="24"/>
          <w:lang w:eastAsia="en-US"/>
        </w:rPr>
        <w:t>Komisijai suteikiami įgaliojimai priimti įgyvendinimo aktus, kuriais nustatomos naudotinos paraiškos formos taisyklės. Tie įgyvendinimo aktai priimami laikantis 50 straipsnyje nurodytos nagrinėjimo procedūros.</w:t>
      </w:r>
    </w:p>
    <w:p w:rsidR="002E63BB" w:rsidRPr="002E63BB" w:rsidRDefault="002E63BB" w:rsidP="002E63BB">
      <w:pPr>
        <w:spacing w:before="120" w:after="120" w:line="360" w:lineRule="auto"/>
        <w:jc w:val="center"/>
        <w:rPr>
          <w:szCs w:val="24"/>
          <w:lang w:eastAsia="en-US"/>
        </w:rPr>
      </w:pPr>
      <w:r w:rsidRPr="002E63BB">
        <w:rPr>
          <w:szCs w:val="24"/>
          <w:lang w:eastAsia="en-US"/>
        </w:rPr>
        <w:t>10 straipsnis</w:t>
      </w:r>
      <w:r w:rsidRPr="002E63BB">
        <w:rPr>
          <w:szCs w:val="24"/>
          <w:lang w:eastAsia="en-US"/>
        </w:rPr>
        <w:br/>
        <w:t>Bendrojo liudijimo paraiškos pateikimas</w:t>
      </w:r>
    </w:p>
    <w:p w:rsidR="002E63BB" w:rsidRPr="002E63BB" w:rsidRDefault="002E63BB" w:rsidP="002E63BB">
      <w:pPr>
        <w:spacing w:before="120" w:after="120" w:line="360" w:lineRule="auto"/>
        <w:rPr>
          <w:szCs w:val="24"/>
          <w:lang w:eastAsia="en-US"/>
        </w:rPr>
      </w:pPr>
      <w:r w:rsidRPr="002E63BB">
        <w:rPr>
          <w:szCs w:val="24"/>
          <w:lang w:eastAsia="en-US"/>
        </w:rPr>
        <w:t>Bendrojo liudijimo paraiška pateikiama Tarnybai.</w:t>
      </w:r>
    </w:p>
    <w:p w:rsidR="002E63BB" w:rsidRPr="002E63BB" w:rsidRDefault="002E63BB" w:rsidP="002E63BB">
      <w:pPr>
        <w:spacing w:before="120" w:after="120" w:line="360" w:lineRule="auto"/>
        <w:jc w:val="center"/>
        <w:rPr>
          <w:szCs w:val="24"/>
          <w:lang w:eastAsia="en-US"/>
        </w:rPr>
      </w:pPr>
      <w:r w:rsidRPr="002E63BB">
        <w:rPr>
          <w:szCs w:val="24"/>
          <w:lang w:eastAsia="en-US"/>
        </w:rPr>
        <w:t>11 straipsnis</w:t>
      </w:r>
      <w:r w:rsidRPr="002E63BB">
        <w:rPr>
          <w:szCs w:val="24"/>
          <w:lang w:eastAsia="en-US"/>
        </w:rPr>
        <w:br/>
        <w:t>Centralizuotos bendrojo liudijimo paraiškos priimtinumo nagrinėjimas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Tarnyba nagrinėja:</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ar bendrojo liudijimo paraiška atitinka 9 straipsnį;</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ar paraiška atitinka 8 straipsnį;</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ar per nustatytą laikotarpį sumokėtas 29 straipsnio 1 dalyje nurodytas paraiškos mokestis.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Jei centralizuota paraiška neatitinka 1 dalyje nurodytų reikalavimų, Tarnyba paprašo pareiškėjo imtis priemonių, būtinų tiems reikalavimams įvykdyti, ir nustato terminą, iki kurio turi būti užtikrinta tokia atitiktis.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Jeigu 1 dalies c punkte nurodytas mokestis nesumokamas arba sumokama tik jo dalis, Tarnyba atitinkamai apie tai praneša pareiškėjui.</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Jei pareiškėjas per 2 dalyje nurodytą terminą neįvykdo 1 dalyje nurodytų reikalavimų, Tarnyba bendrojo liudijimo paraišką atmeta.</w:t>
      </w:r>
    </w:p>
    <w:p w:rsidR="002E63BB" w:rsidRPr="002E63BB" w:rsidRDefault="002E63BB" w:rsidP="002E63BB">
      <w:pPr>
        <w:spacing w:before="120" w:after="120" w:line="360" w:lineRule="auto"/>
        <w:jc w:val="center"/>
        <w:rPr>
          <w:szCs w:val="24"/>
          <w:lang w:eastAsia="en-US"/>
        </w:rPr>
      </w:pPr>
      <w:r w:rsidRPr="002E63BB">
        <w:rPr>
          <w:szCs w:val="24"/>
          <w:lang w:eastAsia="en-US"/>
        </w:rPr>
        <w:t>12 straipsnis</w:t>
      </w:r>
      <w:r w:rsidRPr="002E63BB">
        <w:rPr>
          <w:szCs w:val="24"/>
          <w:lang w:eastAsia="en-US"/>
        </w:rPr>
        <w:br/>
        <w:t>Paraiškos paskelbimas</w:t>
      </w:r>
    </w:p>
    <w:p w:rsidR="002E63BB" w:rsidRPr="002E63BB" w:rsidRDefault="002E63BB" w:rsidP="002E63BB">
      <w:pPr>
        <w:spacing w:before="120" w:after="120" w:line="360" w:lineRule="auto"/>
        <w:rPr>
          <w:b/>
          <w:szCs w:val="24"/>
          <w:lang w:eastAsia="en-US"/>
        </w:rPr>
      </w:pPr>
      <w:r w:rsidRPr="002E63BB">
        <w:rPr>
          <w:szCs w:val="24"/>
          <w:lang w:eastAsia="en-US"/>
        </w:rPr>
        <w:t xml:space="preserve">Jei bendrojo liudijimo paraiška atitinka 11 straipsnio 1 dalį, Tarnyba </w:t>
      </w:r>
      <w:r w:rsidRPr="002E63BB">
        <w:rPr>
          <w:b/>
          <w:i/>
          <w:szCs w:val="24"/>
          <w:lang w:eastAsia="en-US"/>
        </w:rPr>
        <w:t xml:space="preserve">nepagrįstai nedelsdama </w:t>
      </w:r>
      <w:r w:rsidRPr="002E63BB">
        <w:rPr>
          <w:szCs w:val="24"/>
          <w:lang w:eastAsia="en-US"/>
        </w:rPr>
        <w:t>paskelbia paraišką registre.</w:t>
      </w:r>
      <w:r>
        <w:rPr>
          <w:b/>
          <w:szCs w:val="24"/>
          <w:lang w:eastAsia="en-US"/>
        </w:rPr>
        <w:t xml:space="preserve"> [12 </w:t>
      </w:r>
      <w:proofErr w:type="spellStart"/>
      <w:r>
        <w:rPr>
          <w:b/>
          <w:szCs w:val="24"/>
          <w:lang w:eastAsia="en-US"/>
        </w:rPr>
        <w:t>pakeit</w:t>
      </w:r>
      <w:proofErr w:type="spellEnd"/>
      <w:r>
        <w:rPr>
          <w:b/>
          <w:szCs w:val="24"/>
          <w:lang w:eastAsia="en-US"/>
        </w:rPr>
        <w:t>.]</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13 straipsnis</w:t>
      </w:r>
      <w:r w:rsidRPr="002E63BB">
        <w:rPr>
          <w:szCs w:val="24"/>
          <w:lang w:eastAsia="en-US"/>
        </w:rPr>
        <w:br/>
        <w:t>Bendrojo liudijimo paraiškos nagrinėjimas</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1.</w:t>
      </w:r>
      <w:r w:rsidRPr="002E63BB">
        <w:rPr>
          <w:szCs w:val="24"/>
          <w:lang w:eastAsia="en-US"/>
        </w:rPr>
        <w:tab/>
        <w:t xml:space="preserve">Tarnyba vertina paraišką remdamasi visomis 3 </w:t>
      </w:r>
      <w:r w:rsidRPr="002E63BB">
        <w:rPr>
          <w:strike/>
          <w:szCs w:val="24"/>
          <w:lang w:eastAsia="en-US"/>
        </w:rPr>
        <w:t>straipsnio 1 dalyje</w:t>
      </w:r>
      <w:r w:rsidR="00E319E7" w:rsidRPr="002E63BB">
        <w:rPr>
          <w:szCs w:val="24"/>
          <w:lang w:eastAsia="en-US"/>
        </w:rPr>
        <w:t xml:space="preserve"> </w:t>
      </w:r>
      <w:r w:rsidRPr="002E63BB">
        <w:rPr>
          <w:b/>
          <w:i/>
          <w:szCs w:val="24"/>
          <w:lang w:eastAsia="en-US"/>
        </w:rPr>
        <w:t>straipsnyje</w:t>
      </w:r>
      <w:r w:rsidRPr="002E63BB">
        <w:rPr>
          <w:szCs w:val="24"/>
          <w:lang w:eastAsia="en-US"/>
        </w:rPr>
        <w:t xml:space="preserve"> nustatytomis sąlygomis visose valstybėse narėse, kuriose pagrindinis patentas yra bendro galiojimo.</w:t>
      </w:r>
      <w:r>
        <w:rPr>
          <w:b/>
          <w:szCs w:val="24"/>
          <w:lang w:eastAsia="en-US"/>
        </w:rPr>
        <w:t xml:space="preserve"> [13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2.</w:t>
      </w:r>
      <w:r w:rsidRPr="002E63BB">
        <w:rPr>
          <w:szCs w:val="24"/>
          <w:lang w:eastAsia="en-US"/>
        </w:rPr>
        <w:tab/>
        <w:t xml:space="preserve">Jeigu bendrojo liudijimo paraiška ir produktas, su kuriuo ji susijusi, atitinka 3 straipsnio </w:t>
      </w:r>
      <w:r w:rsidRPr="002E63BB">
        <w:rPr>
          <w:strike/>
          <w:szCs w:val="24"/>
          <w:lang w:eastAsia="en-US"/>
        </w:rPr>
        <w:t>1</w:t>
      </w:r>
      <w:r w:rsidR="00E319E7" w:rsidRPr="002E63BB">
        <w:rPr>
          <w:szCs w:val="24"/>
          <w:lang w:eastAsia="en-US"/>
        </w:rPr>
        <w:t xml:space="preserve"> </w:t>
      </w:r>
      <w:r w:rsidRPr="002E63BB">
        <w:rPr>
          <w:b/>
          <w:i/>
          <w:szCs w:val="24"/>
          <w:lang w:eastAsia="en-US"/>
        </w:rPr>
        <w:t>ir 6 straipsnio 2</w:t>
      </w:r>
      <w:r w:rsidRPr="002E63BB">
        <w:rPr>
          <w:szCs w:val="24"/>
          <w:lang w:eastAsia="en-US"/>
        </w:rPr>
        <w:t xml:space="preserve"> dalies sąlygas kiekvienoje iš 1 dalyje nurodytų valstybių narių, Tarnyba pateikia pagrįstą teigiamą nagrinėjimo išvadą dėl bendrojo liudijimo išdavimo. Tarnyba apie tą išvadą praneša pareiškėjui</w:t>
      </w:r>
      <w:r w:rsidRPr="002E63BB">
        <w:rPr>
          <w:b/>
          <w:i/>
          <w:szCs w:val="24"/>
          <w:lang w:eastAsia="en-US"/>
        </w:rPr>
        <w:t xml:space="preserve"> ir nepagrįstai nedelsdama paskelbia ją registre</w:t>
      </w:r>
      <w:r w:rsidRPr="002E63BB">
        <w:rPr>
          <w:szCs w:val="24"/>
          <w:lang w:eastAsia="en-US"/>
        </w:rPr>
        <w:t>.</w:t>
      </w:r>
      <w:r>
        <w:rPr>
          <w:b/>
          <w:szCs w:val="24"/>
          <w:lang w:eastAsia="en-US"/>
        </w:rPr>
        <w:t xml:space="preserve"> [14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3.</w:t>
      </w:r>
      <w:r w:rsidRPr="002E63BB">
        <w:rPr>
          <w:szCs w:val="24"/>
          <w:lang w:eastAsia="en-US"/>
        </w:rPr>
        <w:tab/>
        <w:t xml:space="preserve">Jeigu bendrojo liudijimo paraiška ir produktas, su kuriuo ji susijusi, neatitinka 3 straipsnio </w:t>
      </w:r>
      <w:r w:rsidRPr="002E63BB">
        <w:rPr>
          <w:strike/>
          <w:szCs w:val="24"/>
          <w:lang w:eastAsia="en-US"/>
        </w:rPr>
        <w:t>1</w:t>
      </w:r>
      <w:r w:rsidRPr="002E63BB">
        <w:rPr>
          <w:b/>
          <w:i/>
          <w:szCs w:val="24"/>
          <w:lang w:eastAsia="en-US"/>
        </w:rPr>
        <w:t>ir 6 straipsnio 2</w:t>
      </w:r>
      <w:r w:rsidRPr="002E63BB">
        <w:rPr>
          <w:szCs w:val="24"/>
          <w:lang w:eastAsia="en-US"/>
        </w:rPr>
        <w:t xml:space="preserve"> dalies sąlygų vienoje ar daugiau tų valstybių narių, Tarnyba pateikia pagrįstą neigiamą nagrinėjimo išvadą dėl bendrojo liudijimo išdavimo. Tarnyba apie tą išvadą praneša pareiškėjui</w:t>
      </w:r>
      <w:r w:rsidRPr="002E63BB">
        <w:rPr>
          <w:b/>
          <w:i/>
          <w:szCs w:val="24"/>
          <w:lang w:eastAsia="en-US"/>
        </w:rPr>
        <w:t xml:space="preserve"> ir nepagrįstai nedelsdama paskelbia ją registre</w:t>
      </w:r>
      <w:r w:rsidRPr="002E63BB">
        <w:rPr>
          <w:szCs w:val="24"/>
          <w:lang w:eastAsia="en-US"/>
        </w:rPr>
        <w:t>.</w:t>
      </w:r>
      <w:r>
        <w:rPr>
          <w:b/>
          <w:szCs w:val="24"/>
          <w:lang w:eastAsia="en-US"/>
        </w:rPr>
        <w:t xml:space="preserve"> [15 </w:t>
      </w:r>
      <w:proofErr w:type="spellStart"/>
      <w:r>
        <w:rPr>
          <w:b/>
          <w:szCs w:val="24"/>
          <w:lang w:eastAsia="en-US"/>
        </w:rPr>
        <w:t>pakeit</w:t>
      </w:r>
      <w:proofErr w:type="spellEnd"/>
      <w:r>
        <w:rPr>
          <w:b/>
          <w:szCs w:val="24"/>
          <w:lang w:eastAsia="en-US"/>
        </w:rPr>
        <w:t>.]</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Nagrinėjimo išvada išverčiama į visų valstybių narių, kuriose pagrindinis patentas yra bendro galiojimo, oficialiąsias kalbas. Šiuo tikslu Tarnyba gali naudoti patikrintą mašininį vertimą.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Komisijai suteikiami įgaliojimai priimti įgyvendinimo aktus, kuriais nustatomos taisyklės dėl procedūrų, susijusių su paraiškų pateikimu, ir procedūrų, susijusių su tuo, kaip nagrinėjimo kolegijos nagrinėja bendrojo liudijimo paraiškas ir rengia nagrinėjimo išvadas, taip pat su Tarnybos atliekamu nagrinėjimo išvadų teikimu. Tie įgyvendinimo aktai priimami laikantis 50 straipsnyje nurodytos nagrinėjimo procedūros.</w:t>
      </w:r>
    </w:p>
    <w:p w:rsidR="002E63BB" w:rsidRPr="002E63BB" w:rsidRDefault="002E63BB" w:rsidP="002E63BB">
      <w:pPr>
        <w:spacing w:before="120" w:after="120" w:line="360" w:lineRule="auto"/>
        <w:jc w:val="center"/>
        <w:rPr>
          <w:szCs w:val="24"/>
          <w:lang w:eastAsia="en-US"/>
        </w:rPr>
      </w:pPr>
      <w:r w:rsidRPr="002E63BB">
        <w:rPr>
          <w:szCs w:val="24"/>
          <w:lang w:eastAsia="en-US"/>
        </w:rPr>
        <w:t>14 straipsnis</w:t>
      </w:r>
      <w:r w:rsidRPr="002E63BB">
        <w:rPr>
          <w:szCs w:val="24"/>
          <w:lang w:eastAsia="en-US"/>
        </w:rPr>
        <w:br/>
        <w:t>Trečiųjų šalių pastabos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Bet kuris fizinis ar juridinis asmuo gali pateikti Tarnybai rašytines pastabas dėl produkto, su kuriuo susijusi paraiška, tinkamumo gauti papildomą apsaugą vienoje ar daugiau valstybių narių, kuriose pagrindinis patentas yra bendro galiojimo.</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Fizinis arba juridinis asmuo, pateikęs rašytines pastabas pagal 1 dalį, negali būti procedūros šalimi.</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Trečiųjų šalių pastabos pateikiamos per 3 mėnesius nuo paraiškos paskelbimo registre.</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Trečiųjų šalių pastabos pateikiamos raštu viena iš oficialiųjų Sąjungos kalbų ir nurodomi pagrindai, kuriomis jos grindžiamos.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Apie visas trečiųjų šalių pastabas pranešama pareiškėjui. Pareiškėjas gali šias pastabas komentuoti per Tarnybos nustatytą terminą.</w:t>
      </w:r>
    </w:p>
    <w:p w:rsidR="002E63BB" w:rsidRPr="002E63BB" w:rsidRDefault="002E63BB" w:rsidP="002E63BB">
      <w:pPr>
        <w:spacing w:before="120" w:after="120" w:line="360" w:lineRule="auto"/>
        <w:jc w:val="center"/>
        <w:rPr>
          <w:szCs w:val="24"/>
          <w:lang w:eastAsia="en-US"/>
        </w:rPr>
      </w:pPr>
      <w:r w:rsidRPr="002E63BB">
        <w:rPr>
          <w:szCs w:val="24"/>
          <w:lang w:eastAsia="en-US"/>
        </w:rPr>
        <w:t>15 straipsnis</w:t>
      </w:r>
      <w:r w:rsidRPr="002E63BB">
        <w:rPr>
          <w:szCs w:val="24"/>
          <w:lang w:eastAsia="en-US"/>
        </w:rPr>
        <w:br/>
        <w:t>Protestas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Per 2 mėnesius nuo nagrinėjimo išvados dėl bendrojo liudijimo paraiškos paskelbimo bet kuris asmuo (toliau – protestą pareiškęs asmuo) gali Tarnybai pateikti pranešimą apie protestą dėl tos išvados.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Protestas gali būti pareiškiamas tik remiantis tuo, kad vienoje ar keliose valstybėse narėse, kuriose pagrindinis patentas yra bendro galiojimo, netenkinama viena ar daugiau 3 straipsnyje nustatytų sąlygų.</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3.</w:t>
      </w:r>
      <w:r w:rsidRPr="002E63BB">
        <w:rPr>
          <w:szCs w:val="24"/>
          <w:lang w:eastAsia="en-US"/>
        </w:rPr>
        <w:tab/>
        <w:t>Protestas pareiškiamas raštu, nurodant pagrindus, kuriais jis grindžiamas. Jis laikomas tinkamai pareikštu tik po to, kai sumokamas protesto mokestis.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Pranešimą apie protestą sudaro:</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bendrojo liudijimo paraiškos, dėl kurios pareiškiamas protestas, nuorodos, jos savininko vardas, pavardė (pavadinimas) ir produkto identifikavimo duomenys;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protestą pareiškusio asmens ir, kai taikytina, jo atstovo duomenys;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pareiškimas apie tai, kokiu mastu protestuojama dėl nagrinėjimo išvados, ir apie pagrindus, kuriais prote</w:t>
      </w:r>
      <w:r w:rsidR="005C40A2">
        <w:rPr>
          <w:szCs w:val="24"/>
          <w:lang w:eastAsia="en-US"/>
        </w:rPr>
        <w:t>stas grindžiamas;</w:t>
      </w:r>
    </w:p>
    <w:p w:rsidR="002E63BB" w:rsidRPr="002E63BB" w:rsidRDefault="002E63BB" w:rsidP="002E63BB">
      <w:pPr>
        <w:spacing w:before="120" w:after="120" w:line="360" w:lineRule="auto"/>
        <w:ind w:left="1416" w:hanging="566"/>
        <w:rPr>
          <w:b/>
          <w:szCs w:val="24"/>
          <w:lang w:eastAsia="en-US"/>
        </w:rPr>
      </w:pPr>
      <w:proofErr w:type="spellStart"/>
      <w:r w:rsidRPr="002E63BB">
        <w:rPr>
          <w:b/>
          <w:i/>
          <w:szCs w:val="24"/>
          <w:lang w:eastAsia="en-US"/>
        </w:rPr>
        <w:t>ca</w:t>
      </w:r>
      <w:proofErr w:type="spellEnd"/>
      <w:r w:rsidRPr="002E63BB">
        <w:rPr>
          <w:b/>
          <w:i/>
          <w:szCs w:val="24"/>
          <w:lang w:eastAsia="en-US"/>
        </w:rPr>
        <w:t>)</w:t>
      </w:r>
      <w:r w:rsidRPr="002E63BB">
        <w:rPr>
          <w:szCs w:val="24"/>
          <w:lang w:eastAsia="en-US"/>
        </w:rPr>
        <w:tab/>
      </w:r>
      <w:r w:rsidRPr="002E63BB">
        <w:rPr>
          <w:b/>
          <w:i/>
          <w:szCs w:val="24"/>
          <w:lang w:eastAsia="en-US"/>
        </w:rPr>
        <w:t>bet kokie įrodymai, kuriais protestą pareiškęs asmuo grindžia savo protestą.</w:t>
      </w:r>
      <w:r>
        <w:rPr>
          <w:b/>
          <w:szCs w:val="24"/>
          <w:lang w:eastAsia="en-US"/>
        </w:rPr>
        <w:t xml:space="preserve"> [16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Protestą nagrinėja protestų kolegija, kurią, laikydamasi 17 straipsnyje nurodytų nagrinėjimo kolegijoms taikomų taisyklių, sudaro Tarnyba. Tačiau protestų kolegijoje negali būti nė vieno specialisto, anksčiau dalyvavusio nagrinėjimo kolegijoje, nagrinėjusioje bendrojo liudijimo paraišką.</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b/>
          <w:szCs w:val="24"/>
          <w:lang w:eastAsia="en-US"/>
        </w:rPr>
      </w:pPr>
      <w:r w:rsidRPr="002E63BB">
        <w:rPr>
          <w:szCs w:val="24"/>
          <w:lang w:eastAsia="en-US"/>
        </w:rPr>
        <w:lastRenderedPageBreak/>
        <w:t>6.</w:t>
      </w:r>
      <w:r w:rsidRPr="002E63BB">
        <w:rPr>
          <w:szCs w:val="24"/>
          <w:lang w:eastAsia="en-US"/>
        </w:rPr>
        <w:tab/>
        <w:t xml:space="preserve">Jei protestų kolegija pastebi, kad pranešimas apie protestą neatitinka 2, 3 arba 4 dalies reikalavimų, ji atmeta protestą kaip nepriimtiną ir </w:t>
      </w:r>
      <w:r w:rsidRPr="002E63BB">
        <w:rPr>
          <w:strike/>
          <w:szCs w:val="24"/>
          <w:lang w:eastAsia="en-US"/>
        </w:rPr>
        <w:t xml:space="preserve">apie tai </w:t>
      </w:r>
      <w:r w:rsidRPr="002E63BB">
        <w:rPr>
          <w:szCs w:val="24"/>
          <w:lang w:eastAsia="en-US"/>
        </w:rPr>
        <w:t>praneša</w:t>
      </w:r>
      <w:r w:rsidRPr="002E63BB">
        <w:rPr>
          <w:b/>
          <w:i/>
          <w:szCs w:val="24"/>
          <w:lang w:eastAsia="en-US"/>
        </w:rPr>
        <w:t xml:space="preserve"> savo sprendimą, taip pat sprendimo pagrindimą</w:t>
      </w:r>
      <w:r w:rsidRPr="002E63BB">
        <w:rPr>
          <w:szCs w:val="24"/>
          <w:lang w:eastAsia="en-US"/>
        </w:rPr>
        <w:t xml:space="preserve"> protestą pareiškusiam asmeniui, išskyrus atvejus, kai šie trūkumai pašalinami iki 1 dalyje nurodyto protesto pareiškimo laikotarpio pabaigos.</w:t>
      </w:r>
      <w:r>
        <w:rPr>
          <w:b/>
          <w:szCs w:val="24"/>
          <w:lang w:eastAsia="en-US"/>
        </w:rPr>
        <w:t xml:space="preserve"> [17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7.</w:t>
      </w:r>
      <w:r w:rsidRPr="002E63BB">
        <w:rPr>
          <w:szCs w:val="24"/>
          <w:lang w:eastAsia="en-US"/>
        </w:rPr>
        <w:tab/>
        <w:t>Sprendimas atmesti protestą kaip nepriimtiną perduodamas bendrojo liudijimo paraiškos savininkui kartu su pranešimo apie protestą kopija.</w:t>
      </w:r>
    </w:p>
    <w:p w:rsidR="002E63BB" w:rsidRPr="002E63BB" w:rsidRDefault="002E63BB" w:rsidP="002E63BB">
      <w:pPr>
        <w:spacing w:before="120" w:after="120" w:line="360" w:lineRule="auto"/>
        <w:ind w:left="850" w:hanging="850"/>
        <w:rPr>
          <w:szCs w:val="24"/>
          <w:lang w:eastAsia="en-US"/>
        </w:rPr>
      </w:pPr>
      <w:r w:rsidRPr="002E63BB">
        <w:rPr>
          <w:szCs w:val="24"/>
          <w:lang w:eastAsia="en-US"/>
        </w:rPr>
        <w:t>8.</w:t>
      </w:r>
      <w:r w:rsidRPr="002E63BB">
        <w:rPr>
          <w:szCs w:val="24"/>
          <w:lang w:eastAsia="en-US"/>
        </w:rPr>
        <w:tab/>
        <w:t>Pranešimas apie protestą yra nepriimtinas, jei Tarnyba iš esmės išnagrinėjo ankstesnę apeliaciją, susijusią su tuo pačiu dalyku ir tuo pačiu ieškinio pagrindu, ir Tarnybos sprendimas dėl tos apeliacijos įgijo galutinio sprendimo galią.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9.</w:t>
      </w:r>
      <w:r w:rsidRPr="002E63BB">
        <w:rPr>
          <w:szCs w:val="24"/>
          <w:lang w:eastAsia="en-US"/>
        </w:rPr>
        <w:tab/>
        <w:t>Jei protestas neatmetamas kaip nepriimtinas, Tarnyba nedelsdama perduoda pranešimą apie protestą pareiškėjui ir paskelbia jį registre. Jei buvo pateikti keli pranešimai apie protestą, Tarnyba nedelsdama apie juos praneša kitiems protestą pareiškusiems asmenims.</w:t>
      </w:r>
    </w:p>
    <w:p w:rsidR="002E63BB" w:rsidRDefault="002E63BB">
      <w:pPr>
        <w:widowControl/>
        <w:rPr>
          <w:b/>
          <w:i/>
          <w:szCs w:val="24"/>
          <w:lang w:eastAsia="en-US"/>
        </w:rPr>
      </w:pPr>
      <w:r>
        <w:rPr>
          <w:b/>
          <w:i/>
          <w:szCs w:val="24"/>
          <w:lang w:eastAsia="en-US"/>
        </w:rPr>
        <w:br w:type="page"/>
      </w:r>
    </w:p>
    <w:p w:rsidR="002E63BB" w:rsidRPr="002E63BB" w:rsidRDefault="002E63BB" w:rsidP="002E63BB">
      <w:pPr>
        <w:spacing w:before="120" w:after="120" w:line="360" w:lineRule="auto"/>
        <w:ind w:left="850" w:hanging="850"/>
        <w:rPr>
          <w:b/>
          <w:szCs w:val="24"/>
          <w:lang w:eastAsia="en-US"/>
        </w:rPr>
      </w:pPr>
      <w:r w:rsidRPr="002E63BB">
        <w:rPr>
          <w:b/>
          <w:i/>
          <w:szCs w:val="24"/>
          <w:lang w:eastAsia="en-US"/>
        </w:rPr>
        <w:lastRenderedPageBreak/>
        <w:t>9a.</w:t>
      </w:r>
      <w:r w:rsidRPr="002E63BB">
        <w:rPr>
          <w:szCs w:val="24"/>
          <w:lang w:eastAsia="en-US"/>
        </w:rPr>
        <w:tab/>
      </w:r>
      <w:r w:rsidRPr="002E63BB">
        <w:rPr>
          <w:b/>
          <w:i/>
          <w:szCs w:val="24"/>
          <w:lang w:eastAsia="en-US"/>
        </w:rPr>
        <w:t>Tais atvejais, kai dėl nagrinėjimo išvados pareikšti keli protestai, Tarnyba protestus nagrinėja kartu ir priima vieną sprendimą dėl visų pateiktų protestų.</w:t>
      </w:r>
      <w:r>
        <w:rPr>
          <w:b/>
          <w:szCs w:val="24"/>
          <w:lang w:eastAsia="en-US"/>
        </w:rPr>
        <w:t xml:space="preserve"> [18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10.</w:t>
      </w:r>
      <w:r w:rsidRPr="002E63BB">
        <w:rPr>
          <w:szCs w:val="24"/>
          <w:lang w:eastAsia="en-US"/>
        </w:rPr>
        <w:tab/>
        <w:t>Tarnyba sprendimą dėl protesto</w:t>
      </w:r>
      <w:r w:rsidRPr="002E63BB">
        <w:rPr>
          <w:b/>
          <w:i/>
          <w:szCs w:val="24"/>
          <w:lang w:eastAsia="en-US"/>
        </w:rPr>
        <w:t>, įskaitant išsamų to sprendimo pagrindimą,</w:t>
      </w:r>
      <w:r w:rsidRPr="002E63BB">
        <w:rPr>
          <w:szCs w:val="24"/>
          <w:lang w:eastAsia="en-US"/>
        </w:rPr>
        <w:t xml:space="preserve"> priima per 6 mėnesius, išskyrus atvejus, kai dėl </w:t>
      </w:r>
      <w:r w:rsidRPr="002E63BB">
        <w:rPr>
          <w:strike/>
          <w:szCs w:val="24"/>
          <w:lang w:eastAsia="en-US"/>
        </w:rPr>
        <w:t>ginčo</w:t>
      </w:r>
      <w:r w:rsidRPr="002E63BB">
        <w:rPr>
          <w:szCs w:val="24"/>
          <w:lang w:eastAsia="en-US"/>
        </w:rPr>
        <w:t xml:space="preserve"> </w:t>
      </w:r>
      <w:r w:rsidRPr="002E63BB">
        <w:rPr>
          <w:b/>
          <w:i/>
          <w:szCs w:val="24"/>
          <w:lang w:eastAsia="en-US"/>
        </w:rPr>
        <w:t>atvejo</w:t>
      </w:r>
      <w:r w:rsidRPr="002E63BB">
        <w:rPr>
          <w:szCs w:val="24"/>
          <w:lang w:eastAsia="en-US"/>
        </w:rPr>
        <w:t xml:space="preserve"> sudėtingumo reikia ilgesnio laikotarpio.</w:t>
      </w:r>
      <w:r>
        <w:rPr>
          <w:b/>
          <w:szCs w:val="24"/>
          <w:lang w:eastAsia="en-US"/>
        </w:rPr>
        <w:t xml:space="preserve"> [19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11.</w:t>
      </w:r>
      <w:r w:rsidRPr="002E63BB">
        <w:rPr>
          <w:szCs w:val="24"/>
          <w:lang w:eastAsia="en-US"/>
        </w:rPr>
        <w:tab/>
        <w:t>Jei protestų kolegija mano, kad nė vienas protesto pagrindas netrukdo išlaikyti nagrinėjimo išvadą, ji protestą atmeta</w:t>
      </w:r>
      <w:r w:rsidRPr="002E63BB">
        <w:rPr>
          <w:strike/>
          <w:szCs w:val="24"/>
          <w:lang w:eastAsia="en-US"/>
        </w:rPr>
        <w:t>,</w:t>
      </w:r>
      <w:r w:rsidRPr="002E63BB">
        <w:rPr>
          <w:szCs w:val="24"/>
          <w:lang w:eastAsia="en-US"/>
        </w:rPr>
        <w:t xml:space="preserve"> ir</w:t>
      </w:r>
      <w:r w:rsidRPr="002E63BB">
        <w:rPr>
          <w:b/>
          <w:i/>
          <w:szCs w:val="24"/>
          <w:lang w:eastAsia="en-US"/>
        </w:rPr>
        <w:t xml:space="preserve"> praneša savo sprendimą protestą pareiškusiam asmeniui, o</w:t>
      </w:r>
      <w:r w:rsidRPr="002E63BB">
        <w:rPr>
          <w:szCs w:val="24"/>
          <w:lang w:eastAsia="en-US"/>
        </w:rPr>
        <w:t xml:space="preserve"> Tarnyba tai nurodo registre.</w:t>
      </w:r>
      <w:r>
        <w:rPr>
          <w:b/>
          <w:szCs w:val="24"/>
          <w:lang w:eastAsia="en-US"/>
        </w:rPr>
        <w:t xml:space="preserve"> [</w:t>
      </w:r>
      <w:r w:rsidRPr="002E63BB">
        <w:rPr>
          <w:b/>
        </w:rPr>
        <w:t>20</w:t>
      </w:r>
      <w:r>
        <w:rPr>
          <w:b/>
          <w:szCs w:val="24"/>
          <w:lang w:eastAsia="en-US"/>
        </w:rPr>
        <w:t>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12.</w:t>
      </w:r>
      <w:r w:rsidRPr="002E63BB">
        <w:rPr>
          <w:szCs w:val="24"/>
          <w:lang w:eastAsia="en-US"/>
        </w:rPr>
        <w:tab/>
        <w:t>Jei protestų kolegija mano, kad bent vienas protesto pagrindas trukdo išlaikyti nagrinėjimo išvadą, ji priima iš dalies pakeistą išvadą, ir Tarnyba tai nurodo registre.</w:t>
      </w:r>
    </w:p>
    <w:p w:rsidR="002E63BB" w:rsidRPr="002E63BB" w:rsidRDefault="002E63BB" w:rsidP="002E63BB">
      <w:pPr>
        <w:spacing w:before="120" w:after="120" w:line="360" w:lineRule="auto"/>
        <w:ind w:left="850" w:hanging="850"/>
        <w:rPr>
          <w:b/>
          <w:szCs w:val="24"/>
          <w:lang w:eastAsia="en-US"/>
        </w:rPr>
      </w:pPr>
      <w:r w:rsidRPr="002E63BB">
        <w:rPr>
          <w:b/>
          <w:i/>
          <w:szCs w:val="24"/>
          <w:lang w:eastAsia="en-US"/>
        </w:rPr>
        <w:t>12a.</w:t>
      </w:r>
      <w:r w:rsidRPr="002E63BB">
        <w:rPr>
          <w:szCs w:val="24"/>
          <w:lang w:eastAsia="en-US"/>
        </w:rPr>
        <w:tab/>
      </w:r>
      <w:r w:rsidRPr="002E63BB">
        <w:rPr>
          <w:b/>
          <w:i/>
          <w:szCs w:val="24"/>
          <w:lang w:eastAsia="en-US"/>
        </w:rPr>
        <w:t>Per visą protesto procedūrą, kuri, kai įmanoma, yra atvira visuomenei, užtikrinamas visiškas skaidrumas.</w:t>
      </w:r>
      <w:r>
        <w:rPr>
          <w:b/>
          <w:szCs w:val="24"/>
          <w:lang w:eastAsia="en-US"/>
        </w:rPr>
        <w:t xml:space="preserve"> [21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13.</w:t>
      </w:r>
      <w:r w:rsidRPr="002E63BB">
        <w:rPr>
          <w:szCs w:val="24"/>
          <w:lang w:eastAsia="en-US"/>
        </w:rPr>
        <w:tab/>
        <w:t>Komisijai pagal 49 straipsnį suteikiami įgaliojimai priimti deleguotuosius aktus, kuriais papildomas šis reglamentas ir išsamiai nustatoma protesto pareiškimo ir nagrinėjimo procedūra.</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16 straipsnis</w:t>
      </w:r>
      <w:r w:rsidRPr="002E63BB">
        <w:rPr>
          <w:szCs w:val="24"/>
          <w:lang w:eastAsia="en-US"/>
        </w:rPr>
        <w:br/>
        <w:t>Kompetentingų nacionalinių institucijų vaidmuo</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1.</w:t>
      </w:r>
      <w:r w:rsidRPr="002E63BB">
        <w:rPr>
          <w:szCs w:val="24"/>
          <w:lang w:eastAsia="en-US"/>
        </w:rPr>
        <w:tab/>
        <w:t>Gavusi atitinkamą prašymą Tarnyba gali paskirti kompetentingą nacionalinę instituciją nagrinėjimo procedūroje dalyvaujančiu biuru. Kai pagal šį straipsnį paskiriama kompetentinga nacionalinė institucija, ta institucija</w:t>
      </w:r>
      <w:r w:rsidRPr="002E63BB">
        <w:rPr>
          <w:b/>
          <w:i/>
          <w:szCs w:val="24"/>
          <w:lang w:eastAsia="en-US"/>
        </w:rPr>
        <w:t>, remdamasi atitinkamomis ekspertinėmis žiniomis ir patirtimi, reikalinga centralizuotai nagrinėjimo procedūrai vykdyti,</w:t>
      </w:r>
      <w:r w:rsidRPr="002E63BB">
        <w:rPr>
          <w:szCs w:val="24"/>
          <w:lang w:eastAsia="en-US"/>
        </w:rPr>
        <w:t xml:space="preserve"> paskiria vieną ar daugiau specialistų dalyvauti nagrinėjant vieną ar daugiau bendrojo liudijimo paraiškų.</w:t>
      </w:r>
      <w:r>
        <w:rPr>
          <w:b/>
          <w:szCs w:val="24"/>
          <w:lang w:eastAsia="en-US"/>
        </w:rPr>
        <w:t xml:space="preserve"> [22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Prieš kompetentingą nacionalinę instituciją paskiriant dalyvaujančiu biuru, kaip nurodyta 1 dalyje, Tarnyba ir kompetentinga nacionalinė institucija sudaro administracinį susitarimą.</w:t>
      </w:r>
    </w:p>
    <w:p w:rsidR="002E63BB" w:rsidRPr="002E63BB" w:rsidRDefault="002E63BB" w:rsidP="002E63BB">
      <w:pPr>
        <w:spacing w:before="120" w:after="120" w:line="360" w:lineRule="auto"/>
        <w:ind w:left="850"/>
        <w:rPr>
          <w:szCs w:val="24"/>
          <w:lang w:eastAsia="en-US"/>
        </w:rPr>
      </w:pPr>
      <w:r w:rsidRPr="002E63BB">
        <w:rPr>
          <w:szCs w:val="24"/>
          <w:lang w:eastAsia="en-US"/>
        </w:rPr>
        <w:t>Susitarime nurodomos šalių teisės ir pareigos, visų pirma oficialus atitinkamos kompetentingos nacionalinės institucijos įsipareigojimas laikytis šio reglamento nuostatų, susijusių su bendrųjų liudijimų paraiškų nagrinėjimu.</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Tarnyba gali paskirti kompetentingą nacionalinę instituciją dalyvaujančiu biuru, kaip nurodyta 1 dalyje, 5 metams. Šis paskyrimas gali būti pratęstas dar 5 metams.</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Prieš paskirdama kompetentingą nacionalinę instituciją, prieš pratęsdama jos paskyrimo laikotarpį arba prieš pasibaigiant tokio paskyrimo laikotarpiui, Tarnyba išklauso atitinkamą kompetentingą nacionalinę instituciją.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Kiekviena pagal šį straipsnį paskirta kompetentinga nacionalinė institucija pateikia Tarnybai sąrašą, kuriame nurodo atskirus specialistus, kurie gali dalyvauti nagrinėjimo, protesto ir pripažinimo negaliojančiu procedūrose. Pasikeitimų atveju kiekviena tokia kompetentinga nacionalinė institucija tą sąrašą atnaujina.</w:t>
      </w:r>
    </w:p>
    <w:p w:rsidR="002E63BB" w:rsidRPr="002E63BB" w:rsidRDefault="002E63BB" w:rsidP="002E63BB">
      <w:pPr>
        <w:spacing w:before="120" w:after="120" w:line="360" w:lineRule="auto"/>
        <w:jc w:val="center"/>
        <w:rPr>
          <w:szCs w:val="24"/>
          <w:lang w:eastAsia="en-US"/>
        </w:rPr>
      </w:pPr>
      <w:r w:rsidRPr="002E63BB">
        <w:rPr>
          <w:szCs w:val="24"/>
          <w:lang w:eastAsia="en-US"/>
        </w:rPr>
        <w:t>17 straipsnis</w:t>
      </w:r>
      <w:r w:rsidRPr="002E63BB">
        <w:rPr>
          <w:szCs w:val="24"/>
          <w:lang w:eastAsia="en-US"/>
        </w:rPr>
        <w:br/>
        <w:t>Nagrinėjimo kolegijos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Vertinimus pagal 13, 15 ir 22 straipsnius, prižiūrint Tarnybai, atlieka nagrinėjimo kolegija, kurią sudaro vienas Tarnybos narys ir du 16 straipsnio 1 dalyje nurodyti specialistai iš dviejų skirtingų dalyvaujančių kompetentingų nacionalinių institucijų.</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Vykdydami savo pareigas specialistai yra nešališki ir po paskyrimo Tarnybai deklaruoja apie bet kokį esamą ar numanomą interesų konfliktą.</w:t>
      </w:r>
    </w:p>
    <w:p w:rsidR="002E63BB" w:rsidRDefault="002E63BB">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3.</w:t>
      </w:r>
      <w:r w:rsidRPr="002E63BB">
        <w:rPr>
          <w:szCs w:val="24"/>
          <w:lang w:eastAsia="en-US"/>
        </w:rPr>
        <w:tab/>
        <w:t>Sudarydama nagrinėjimo kolegiją, Tarnyba užtikrina, kad:</w:t>
      </w:r>
    </w:p>
    <w:p w:rsidR="002E63BB" w:rsidRPr="002E63BB" w:rsidRDefault="002E63BB" w:rsidP="002E63BB">
      <w:pPr>
        <w:spacing w:before="120" w:after="120" w:line="360" w:lineRule="auto"/>
        <w:ind w:left="1416" w:hanging="566"/>
        <w:rPr>
          <w:b/>
          <w:szCs w:val="24"/>
          <w:lang w:eastAsia="en-US"/>
        </w:rPr>
      </w:pPr>
      <w:r w:rsidRPr="002E63BB">
        <w:rPr>
          <w:szCs w:val="24"/>
          <w:lang w:eastAsia="en-US"/>
        </w:rPr>
        <w:t>a)</w:t>
      </w:r>
      <w:r w:rsidRPr="002E63BB">
        <w:rPr>
          <w:szCs w:val="24"/>
          <w:lang w:eastAsia="en-US"/>
        </w:rPr>
        <w:tab/>
      </w:r>
      <w:r w:rsidRPr="002E63BB">
        <w:rPr>
          <w:strike/>
          <w:szCs w:val="24"/>
          <w:lang w:eastAsia="en-US"/>
        </w:rPr>
        <w:t>būtų išlaikoma dalyvaujančių biurų geografinė pusiausvyra</w:t>
      </w:r>
      <w:r w:rsidRPr="002E63BB">
        <w:rPr>
          <w:szCs w:val="24"/>
          <w:lang w:eastAsia="en-US"/>
        </w:rPr>
        <w:t xml:space="preserve"> </w:t>
      </w:r>
      <w:r w:rsidRPr="002E63BB">
        <w:rPr>
          <w:b/>
          <w:i/>
          <w:szCs w:val="24"/>
          <w:lang w:eastAsia="en-US"/>
        </w:rPr>
        <w:t>ji turėtų atitinkamų ekspertinių žinių ir pakankamai patirties nagrinėjant patentus ir papildomos apsaugos liudijimus, visų pirma pasirūpindama, kad bent vienas specialistas turėtų bent penkerių metų patentų ir papildomos apsaugos liudijimų nagrinėjimo patirtį</w:t>
      </w:r>
      <w:r w:rsidRPr="002E63BB">
        <w:rPr>
          <w:szCs w:val="24"/>
          <w:lang w:eastAsia="en-US"/>
        </w:rPr>
        <w:t>;</w:t>
      </w:r>
      <w:r>
        <w:rPr>
          <w:b/>
          <w:szCs w:val="24"/>
          <w:lang w:eastAsia="en-US"/>
        </w:rPr>
        <w:t xml:space="preserve"> [23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1416" w:hanging="566"/>
        <w:rPr>
          <w:b/>
          <w:szCs w:val="24"/>
          <w:lang w:eastAsia="en-US"/>
        </w:rPr>
      </w:pPr>
      <w:proofErr w:type="spellStart"/>
      <w:r w:rsidRPr="002E63BB">
        <w:rPr>
          <w:b/>
          <w:i/>
          <w:szCs w:val="24"/>
          <w:lang w:eastAsia="en-US"/>
        </w:rPr>
        <w:t>aa</w:t>
      </w:r>
      <w:proofErr w:type="spellEnd"/>
      <w:r w:rsidRPr="002E63BB">
        <w:rPr>
          <w:b/>
          <w:i/>
          <w:szCs w:val="24"/>
          <w:lang w:eastAsia="en-US"/>
        </w:rPr>
        <w:t>)</w:t>
      </w:r>
      <w:r w:rsidRPr="002E63BB">
        <w:rPr>
          <w:szCs w:val="24"/>
          <w:lang w:eastAsia="en-US"/>
        </w:rPr>
        <w:tab/>
      </w:r>
      <w:r w:rsidRPr="002E63BB">
        <w:rPr>
          <w:b/>
          <w:i/>
          <w:szCs w:val="24"/>
          <w:lang w:eastAsia="en-US"/>
        </w:rPr>
        <w:t>kai įmanoma, būtų išlaikoma dalyvaujančių biurų geografinė pusiausvyra;</w:t>
      </w:r>
      <w:r>
        <w:rPr>
          <w:b/>
          <w:szCs w:val="24"/>
          <w:lang w:eastAsia="en-US"/>
        </w:rPr>
        <w:t xml:space="preserve"> [24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būtų atsižvelgiama į atitinkamą specialistų darbo krūvį;</w:t>
      </w:r>
    </w:p>
    <w:p w:rsidR="002E63BB" w:rsidRPr="002E63BB" w:rsidRDefault="002E63BB" w:rsidP="002E63BB">
      <w:pPr>
        <w:spacing w:before="120" w:after="120" w:line="360" w:lineRule="auto"/>
        <w:ind w:left="1416" w:hanging="566"/>
        <w:rPr>
          <w:b/>
          <w:szCs w:val="24"/>
          <w:lang w:eastAsia="en-US"/>
        </w:rPr>
      </w:pPr>
      <w:r w:rsidRPr="002E63BB">
        <w:rPr>
          <w:szCs w:val="24"/>
          <w:lang w:eastAsia="en-US"/>
        </w:rPr>
        <w:t>c)</w:t>
      </w:r>
      <w:r w:rsidRPr="002E63BB">
        <w:rPr>
          <w:szCs w:val="24"/>
          <w:lang w:eastAsia="en-US"/>
        </w:rPr>
        <w:tab/>
        <w:t xml:space="preserve">iš kompetentingos nacionalinės institucijos, kuri naudojasi Reglamento [COM(2023) </w:t>
      </w:r>
      <w:r w:rsidRPr="002E63BB">
        <w:rPr>
          <w:strike/>
          <w:szCs w:val="24"/>
          <w:lang w:eastAsia="en-US"/>
        </w:rPr>
        <w:t>223</w:t>
      </w:r>
      <w:r w:rsidRPr="002E63BB">
        <w:rPr>
          <w:b/>
          <w:i/>
          <w:szCs w:val="24"/>
          <w:lang w:eastAsia="en-US"/>
        </w:rPr>
        <w:t>231</w:t>
      </w:r>
      <w:r w:rsidRPr="002E63BB">
        <w:rPr>
          <w:szCs w:val="24"/>
          <w:lang w:eastAsia="en-US"/>
        </w:rPr>
        <w:t xml:space="preserve">] 10 straipsnio 5 dalyje nustatyta išimtimi, </w:t>
      </w:r>
      <w:r w:rsidRPr="002E63BB">
        <w:rPr>
          <w:strike/>
          <w:szCs w:val="24"/>
          <w:lang w:eastAsia="en-US"/>
        </w:rPr>
        <w:t>būtų</w:t>
      </w:r>
      <w:r w:rsidRPr="002E63BB">
        <w:rPr>
          <w:szCs w:val="24"/>
          <w:lang w:eastAsia="en-US"/>
        </w:rPr>
        <w:t xml:space="preserve"> </w:t>
      </w:r>
      <w:r w:rsidRPr="002E63BB">
        <w:rPr>
          <w:b/>
          <w:i/>
          <w:szCs w:val="24"/>
          <w:lang w:eastAsia="en-US"/>
        </w:rPr>
        <w:t>nebūtų</w:t>
      </w:r>
      <w:r w:rsidRPr="002E63BB">
        <w:rPr>
          <w:szCs w:val="24"/>
          <w:lang w:eastAsia="en-US"/>
        </w:rPr>
        <w:t xml:space="preserve"> atrinktas </w:t>
      </w:r>
      <w:r w:rsidRPr="002E63BB">
        <w:rPr>
          <w:strike/>
          <w:szCs w:val="24"/>
          <w:lang w:eastAsia="en-US"/>
        </w:rPr>
        <w:t>ne daugiau kaip</w:t>
      </w:r>
      <w:r w:rsidRPr="002E63BB">
        <w:rPr>
          <w:szCs w:val="24"/>
          <w:lang w:eastAsia="en-US"/>
        </w:rPr>
        <w:t xml:space="preserve"> </w:t>
      </w:r>
      <w:r w:rsidRPr="002E63BB">
        <w:rPr>
          <w:b/>
          <w:i/>
          <w:szCs w:val="24"/>
          <w:lang w:eastAsia="en-US"/>
        </w:rPr>
        <w:t>nė</w:t>
      </w:r>
      <w:r w:rsidRPr="002E63BB">
        <w:rPr>
          <w:szCs w:val="24"/>
          <w:lang w:eastAsia="en-US"/>
        </w:rPr>
        <w:t xml:space="preserve"> vienas specialistas.</w:t>
      </w:r>
      <w:r>
        <w:rPr>
          <w:b/>
          <w:szCs w:val="24"/>
          <w:lang w:eastAsia="en-US"/>
        </w:rPr>
        <w:t xml:space="preserve"> [25 </w:t>
      </w:r>
      <w:proofErr w:type="spellStart"/>
      <w:r>
        <w:rPr>
          <w:b/>
          <w:szCs w:val="24"/>
          <w:lang w:eastAsia="en-US"/>
        </w:rPr>
        <w:t>pakeit</w:t>
      </w:r>
      <w:proofErr w:type="spellEnd"/>
      <w:r>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Tarnyba skelbia procedūrų, įskaitant nagrinėjimo, protesto, apeliacijos ir pripažinimo negaliojančiu procedūras, kuriose dalyvavo kiekviena kompetentinga nacionalinė institucija, metinę apžvalgą.</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5.</w:t>
      </w:r>
      <w:r w:rsidRPr="002E63BB">
        <w:rPr>
          <w:szCs w:val="24"/>
          <w:lang w:eastAsia="en-US"/>
        </w:rPr>
        <w:tab/>
        <w:t>Komisijai suteikiami įgaliojimai priimti įgyvendinimo aktus, kuriais nustatomi kolegijų sudarymo ir specialistų atrankos kriterijai. Tie įgyvendinimo aktai priimami laikantis 50 straipsnyje nurodytos nagrinėjimo procedūros.</w:t>
      </w:r>
    </w:p>
    <w:p w:rsidR="002E63BB" w:rsidRPr="002E63BB" w:rsidRDefault="002E63BB" w:rsidP="002E63BB">
      <w:pPr>
        <w:spacing w:before="120" w:after="120" w:line="360" w:lineRule="auto"/>
        <w:jc w:val="center"/>
        <w:rPr>
          <w:szCs w:val="24"/>
          <w:lang w:eastAsia="en-US"/>
        </w:rPr>
      </w:pPr>
      <w:r w:rsidRPr="002E63BB">
        <w:rPr>
          <w:szCs w:val="24"/>
          <w:lang w:eastAsia="en-US"/>
        </w:rPr>
        <w:t>18 straipsnis</w:t>
      </w:r>
      <w:r w:rsidRPr="002E63BB">
        <w:rPr>
          <w:szCs w:val="24"/>
          <w:lang w:eastAsia="en-US"/>
        </w:rPr>
        <w:br/>
        <w:t>Bendrojo liudijimo išdavimas arba bendrojo liudijimo paraiškos atmetimas</w:t>
      </w:r>
    </w:p>
    <w:p w:rsidR="002E63BB" w:rsidRPr="002E63BB" w:rsidRDefault="002E63BB" w:rsidP="002E63BB">
      <w:pPr>
        <w:spacing w:before="120" w:after="120" w:line="360" w:lineRule="auto"/>
        <w:rPr>
          <w:b/>
          <w:szCs w:val="24"/>
          <w:lang w:eastAsia="en-US"/>
        </w:rPr>
      </w:pPr>
      <w:r w:rsidRPr="002E63BB">
        <w:rPr>
          <w:szCs w:val="24"/>
          <w:lang w:eastAsia="en-US"/>
        </w:rPr>
        <w:t>Pasibaigus laikotarpiui, per kurį gali būti pateikta apeliacija arba pareikštas protestas, jeigu apeliacija nepateikiama ir protestas nepareiškiamas, arba priėmus galutinį sprendimą dėl esmės, Tarnyba</w:t>
      </w:r>
      <w:r w:rsidRPr="002E63BB">
        <w:rPr>
          <w:b/>
          <w:i/>
          <w:szCs w:val="24"/>
          <w:lang w:eastAsia="en-US"/>
        </w:rPr>
        <w:t>, nepagrįstai nedelsdama,</w:t>
      </w:r>
      <w:r w:rsidRPr="002E63BB">
        <w:rPr>
          <w:szCs w:val="24"/>
          <w:lang w:eastAsia="en-US"/>
        </w:rPr>
        <w:t xml:space="preserve"> priima vieną iš šių sprendimų:</w:t>
      </w:r>
      <w:r w:rsidR="00804365">
        <w:rPr>
          <w:b/>
          <w:szCs w:val="24"/>
          <w:lang w:eastAsia="en-US"/>
        </w:rPr>
        <w:t xml:space="preserve"> [26 </w:t>
      </w:r>
      <w:proofErr w:type="spellStart"/>
      <w:r w:rsidR="00804365">
        <w:rPr>
          <w:b/>
          <w:szCs w:val="24"/>
          <w:lang w:eastAsia="en-US"/>
        </w:rPr>
        <w:t>pakeit</w:t>
      </w:r>
      <w:proofErr w:type="spellEnd"/>
      <w:r w:rsidR="00804365">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a)</w:t>
      </w:r>
      <w:r w:rsidRPr="002E63BB">
        <w:rPr>
          <w:szCs w:val="24"/>
          <w:lang w:eastAsia="en-US"/>
        </w:rPr>
        <w:tab/>
        <w:t>jei nagrinėjimo išvada yra teigiama, Tarnyba išduoda bendrąjį liudijimą;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b)</w:t>
      </w:r>
      <w:r w:rsidRPr="002E63BB">
        <w:rPr>
          <w:szCs w:val="24"/>
          <w:lang w:eastAsia="en-US"/>
        </w:rPr>
        <w:tab/>
        <w:t>jei nagrinėjimo išvada yra neigiama, Tarnyba atmeta bendrojo liudijimo paraišką.</w:t>
      </w:r>
    </w:p>
    <w:p w:rsidR="002E63BB" w:rsidRPr="002E63BB" w:rsidRDefault="002E63BB" w:rsidP="002E63BB">
      <w:pPr>
        <w:spacing w:before="120" w:after="120" w:line="360" w:lineRule="auto"/>
        <w:rPr>
          <w:b/>
          <w:szCs w:val="24"/>
          <w:lang w:eastAsia="en-US"/>
        </w:rPr>
      </w:pPr>
      <w:r w:rsidRPr="002E63BB">
        <w:rPr>
          <w:b/>
          <w:i/>
          <w:szCs w:val="24"/>
          <w:lang w:eastAsia="en-US"/>
        </w:rPr>
        <w:t>Tarnyba nepagrįstai nedelsdama praneša savo sprendimą pareiškėjui.</w:t>
      </w:r>
      <w:r w:rsidR="00804365">
        <w:rPr>
          <w:b/>
          <w:szCs w:val="24"/>
          <w:lang w:eastAsia="en-US"/>
        </w:rPr>
        <w:t xml:space="preserve"> [27 </w:t>
      </w:r>
      <w:proofErr w:type="spellStart"/>
      <w:r w:rsidR="00804365">
        <w:rPr>
          <w:b/>
          <w:szCs w:val="24"/>
          <w:lang w:eastAsia="en-US"/>
        </w:rPr>
        <w:t>pakeit</w:t>
      </w:r>
      <w:proofErr w:type="spellEnd"/>
      <w:r w:rsidR="00804365">
        <w:rPr>
          <w:b/>
          <w:szCs w:val="24"/>
          <w:lang w:eastAsia="en-US"/>
        </w:rPr>
        <w:t>.]</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19 straipsnis</w:t>
      </w:r>
      <w:r w:rsidRPr="002E63BB">
        <w:rPr>
          <w:szCs w:val="24"/>
          <w:lang w:eastAsia="en-US"/>
        </w:rPr>
        <w:br/>
        <w:t>Bendrojo liudijimo galiojimo trukmė</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Bendrasis liudijimas įsigalioja pasibaigus teisėtam pagrindinio patento galiojimo terminui (praėjus dvidešimčiai metų nuo to patento paraiškos pateikimo dienos) ir jo galiojimo terminas lygus laikotarpiui nuo pagrindinio patento paraiškos pateikimo dienos iki pirmojo leidimo pateikti produktą Sąjungos rinkai suteikimo dienos, sutrumpintam 5 metais.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Bendrasis liudijimas galioja ne ilgiau kaip 5 metus nuo jo įsigaliojimo dienos.</w:t>
      </w:r>
    </w:p>
    <w:p w:rsidR="002E63BB" w:rsidRPr="002E63BB" w:rsidRDefault="002E63BB" w:rsidP="002E63BB">
      <w:pPr>
        <w:spacing w:before="120" w:after="120" w:line="360" w:lineRule="auto"/>
        <w:jc w:val="center"/>
        <w:rPr>
          <w:szCs w:val="24"/>
          <w:lang w:eastAsia="en-US"/>
        </w:rPr>
      </w:pPr>
      <w:r w:rsidRPr="002E63BB">
        <w:rPr>
          <w:szCs w:val="24"/>
          <w:lang w:eastAsia="en-US"/>
        </w:rPr>
        <w:t>20 straipsnis</w:t>
      </w:r>
      <w:r w:rsidRPr="002E63BB">
        <w:rPr>
          <w:szCs w:val="24"/>
          <w:lang w:eastAsia="en-US"/>
        </w:rPr>
        <w:br/>
        <w:t>Bendrojo liudijimo galiojimo pabaiga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Bendrasis liudijimas nustoja galioti bet kuriuo iš šių atvejų:</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pasibaigus 19 straipsnyje numatytam laikotarpiui;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jeigu bendrojo liudijimo atsisako jo savininkas;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jeigu laiku nesumokamas 29 straipsnio 3 dalyje nurodytas metinis mokestis.</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Jeigu valstybėje narėje, kurioje pagrindinis patentas yra bendro galiojimo, panaikinamas leidimas pateikti produktą rinkai pagal Reglamentą (EB) Nr. 1107/2009, toje valstybėje narėje liudijimas nustoja galioti. Dėl to Tarnyba gali nuspręsti savo iniciatyva arba trečiosios šalies prašymu.</w:t>
      </w:r>
    </w:p>
    <w:p w:rsidR="002E63BB" w:rsidRPr="002E63BB" w:rsidRDefault="002E63BB" w:rsidP="002E63BB">
      <w:pPr>
        <w:spacing w:before="120" w:after="120" w:line="360" w:lineRule="auto"/>
        <w:jc w:val="center"/>
        <w:rPr>
          <w:szCs w:val="24"/>
          <w:lang w:eastAsia="en-US"/>
        </w:rPr>
      </w:pPr>
      <w:r w:rsidRPr="002E63BB">
        <w:rPr>
          <w:szCs w:val="24"/>
          <w:lang w:eastAsia="en-US"/>
        </w:rPr>
        <w:t>21 straipsnis</w:t>
      </w:r>
      <w:r w:rsidRPr="002E63BB">
        <w:rPr>
          <w:szCs w:val="24"/>
          <w:lang w:eastAsia="en-US"/>
        </w:rPr>
        <w:br/>
        <w:t>Negaliojantis bendrasis liudijimas</w:t>
      </w:r>
    </w:p>
    <w:p w:rsidR="002E63BB" w:rsidRPr="002E63BB" w:rsidRDefault="002E63BB" w:rsidP="002E63BB">
      <w:pPr>
        <w:spacing w:before="120" w:after="120" w:line="360" w:lineRule="auto"/>
        <w:rPr>
          <w:szCs w:val="24"/>
          <w:lang w:eastAsia="en-US"/>
        </w:rPr>
      </w:pPr>
      <w:r w:rsidRPr="002E63BB">
        <w:rPr>
          <w:szCs w:val="24"/>
          <w:lang w:eastAsia="en-US"/>
        </w:rPr>
        <w:t>Bendrasis liudijimas negalioja bet kuriuo iš šių atvejų:</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a)</w:t>
      </w:r>
      <w:r w:rsidRPr="002E63BB">
        <w:rPr>
          <w:szCs w:val="24"/>
          <w:lang w:eastAsia="en-US"/>
        </w:rPr>
        <w:tab/>
        <w:t>liudijimas buvo išduotas pažeidžiant 3 straipsnį</w:t>
      </w:r>
      <w:r w:rsidRPr="002E63BB">
        <w:rPr>
          <w:b/>
          <w:i/>
          <w:szCs w:val="24"/>
          <w:lang w:eastAsia="en-US"/>
        </w:rPr>
        <w:t xml:space="preserve"> ir 6 straipsnio 2 dalį</w:t>
      </w:r>
      <w:r w:rsidRPr="002E63BB">
        <w:rPr>
          <w:szCs w:val="24"/>
          <w:lang w:eastAsia="en-US"/>
        </w:rPr>
        <w:t>;</w:t>
      </w:r>
      <w:r w:rsidR="00804365">
        <w:rPr>
          <w:b/>
          <w:szCs w:val="24"/>
          <w:lang w:eastAsia="en-US"/>
        </w:rPr>
        <w:t xml:space="preserve"> [28 </w:t>
      </w:r>
      <w:proofErr w:type="spellStart"/>
      <w:r w:rsidR="00804365">
        <w:rPr>
          <w:b/>
          <w:szCs w:val="24"/>
          <w:lang w:eastAsia="en-US"/>
        </w:rPr>
        <w:t>pakeit</w:t>
      </w:r>
      <w:proofErr w:type="spellEnd"/>
      <w:r w:rsidR="00804365">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b)</w:t>
      </w:r>
      <w:r w:rsidRPr="002E63BB">
        <w:rPr>
          <w:szCs w:val="24"/>
          <w:lang w:eastAsia="en-US"/>
        </w:rPr>
        <w:tab/>
        <w:t>pagrindinis patentas nustojo galioti nepasibaigus įstatymais nustatytam terminui;</w:t>
      </w:r>
    </w:p>
    <w:p w:rsidR="002E63BB" w:rsidRPr="002E63BB" w:rsidRDefault="002E63BB" w:rsidP="002E63BB">
      <w:pPr>
        <w:spacing w:before="120" w:after="120" w:line="360" w:lineRule="auto"/>
        <w:ind w:left="850" w:hanging="850"/>
        <w:rPr>
          <w:szCs w:val="24"/>
          <w:lang w:eastAsia="en-US"/>
        </w:rPr>
      </w:pPr>
      <w:r w:rsidRPr="002E63BB">
        <w:rPr>
          <w:szCs w:val="24"/>
          <w:lang w:eastAsia="en-US"/>
        </w:rPr>
        <w:t>c)</w:t>
      </w:r>
      <w:r w:rsidRPr="002E63BB">
        <w:rPr>
          <w:szCs w:val="24"/>
          <w:lang w:eastAsia="en-US"/>
        </w:rPr>
        <w:tab/>
        <w:t>pagrindinis patentas yra atšaukiamas arba apribojamas tiek, kad pagal jo apibrėžtį nebesaugomas produktas, kuriam bendrasis liudijimas buvo išduotas, arba jei pasibaigus pagrindinio patento galiojimui egzistuoja tokį atšaukimą arba apribojimą pateisinantys pagrindai.</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22 straipsnis</w:t>
      </w:r>
      <w:r w:rsidRPr="002E63BB">
        <w:rPr>
          <w:szCs w:val="24"/>
          <w:lang w:eastAsia="en-US"/>
        </w:rPr>
        <w:br/>
        <w:t>Pareiškimas pripažinti negaliojančiu</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Bet kuris asmuo gali pateikti Tarnybai paraišką dėl bendrojo liudijimo pripažinimo negaliojančiu.</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Paraiška pripažinti negaliojančiu gali būti teikiama tik remiantis tuo, kad vienoje ar keliose iš valstybių narių, kuriose pagrindinis patentas yra bendro galiojimo, netenkinama viena ar daugiau 21 straipsnyje nustatytų sąlygų.</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Paraiška pripažinti negaliojančiu teikiama raštu, nurodant pagrindus, kuriais ji grindžiama. Ji laikoma tinkamai pateikta tik po to, kai sumokamas susijęs mokestis.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Paraišką pripažinti negaliojančiu sudaro:</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nuorodos į bendrąjį liudijimą, dėl kurio teikiama ta paraiška, jo savininko vardas, pavardė (pavadinimas) ir produkto identifikavimo duomenys;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1 dalyje nurodyto asmens (pareiškėjo) ir, kai taikytina, jo atstovo duomenys;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pagrindų, kuriais paremta paraiška pripažinti negaliojančiu, išdėstymas.</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5.</w:t>
      </w:r>
      <w:r w:rsidRPr="002E63BB">
        <w:rPr>
          <w:szCs w:val="24"/>
          <w:lang w:eastAsia="en-US"/>
        </w:rPr>
        <w:tab/>
        <w:t>Paraišką pripažinti negaliojančiu nagrinėja pripažinimo negaliojančiu kolegija, kurią, laikydamasi nagrinėjimo kolegijoms taikomų taisyklių, sudaro Tarnyba. Tačiau pripažinimo negaliojančiu kolegijoje negali būti nė vieno specialisto, anksčiau dalyvavusio nagrinėjimo kolegijoje, nagrinėjusioje bendrojo liudijimo paraišką, taip pat nė vieno specialisto, dalyvaujančio galimoje susijusioje protesto procedūroje ar susijusioje apeliacinėje procedūroje.</w:t>
      </w:r>
    </w:p>
    <w:p w:rsidR="002E63BB" w:rsidRPr="002E63BB" w:rsidRDefault="002E63BB" w:rsidP="002E63BB">
      <w:pPr>
        <w:spacing w:before="120" w:after="120" w:line="360" w:lineRule="auto"/>
        <w:ind w:left="850" w:hanging="850"/>
        <w:rPr>
          <w:szCs w:val="24"/>
          <w:lang w:eastAsia="en-US"/>
        </w:rPr>
      </w:pPr>
      <w:r w:rsidRPr="002E63BB">
        <w:rPr>
          <w:szCs w:val="24"/>
          <w:lang w:eastAsia="en-US"/>
        </w:rPr>
        <w:t>6.</w:t>
      </w:r>
      <w:r w:rsidRPr="002E63BB">
        <w:rPr>
          <w:szCs w:val="24"/>
          <w:lang w:eastAsia="en-US"/>
        </w:rPr>
        <w:tab/>
        <w:t>Paraiška pripažinti negaliojančiu nepriimama, jeigu paraiška dėl to paties dalyko ir tokiu pačiu pagrindu, dalyvaujant toms pačioms šalims, buvo išnagrinėta iš esmės Tarnyboje arba kompetentingame teisme, kaip nurodyta 24 straipsnyje, ir Tarnybos arba to teismo sprendimas dėl tos paraiškos įgijo galutinio sprendimo galią.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7.</w:t>
      </w:r>
      <w:r w:rsidRPr="002E63BB">
        <w:rPr>
          <w:szCs w:val="24"/>
          <w:lang w:eastAsia="en-US"/>
        </w:rPr>
        <w:tab/>
        <w:t>Jeigu pripažinimo negaliojančiu kolegija pastebi, kad paraiška pripažinti negaliojančiu neatitinka 2, 3 arba 4 dalies reikalavimų, ji atmeta tą paraišką kaip nepriimtiną ir apie tai praneša pareiškėjui.</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8.</w:t>
      </w:r>
      <w:r w:rsidRPr="002E63BB">
        <w:rPr>
          <w:szCs w:val="24"/>
          <w:lang w:eastAsia="en-US"/>
        </w:rPr>
        <w:tab/>
        <w:t>Sprendimas atmesti paraišką pripažinti negaliojančiu kaip nepriimtiną perduodamas bendrojo liudijimo savininkui kartu su tos paraiškos kopija.</w:t>
      </w:r>
    </w:p>
    <w:p w:rsidR="002E63BB" w:rsidRPr="002E63BB" w:rsidRDefault="002E63BB" w:rsidP="002E63BB">
      <w:pPr>
        <w:spacing w:before="120" w:after="120" w:line="360" w:lineRule="auto"/>
        <w:ind w:left="850" w:hanging="850"/>
        <w:rPr>
          <w:szCs w:val="24"/>
          <w:lang w:eastAsia="en-US"/>
        </w:rPr>
      </w:pPr>
      <w:r w:rsidRPr="002E63BB">
        <w:rPr>
          <w:szCs w:val="24"/>
          <w:lang w:eastAsia="en-US"/>
        </w:rPr>
        <w:t>9.</w:t>
      </w:r>
      <w:r w:rsidRPr="002E63BB">
        <w:rPr>
          <w:szCs w:val="24"/>
          <w:lang w:eastAsia="en-US"/>
        </w:rPr>
        <w:tab/>
        <w:t>Jei paraiška pripažinti negaliojančiu neatmetama kaip nepriimtina, Tarnyba nedelsdama perduoda tą paraišką bendrojo liudijimo savininkui ir paskelbia ją registre. Jei buvo pateiktos kelios paraiškos pripažinti negaliojančiu, Tarnyba nedelsdama apie jas praneša kitiems pareiškėjams.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10.</w:t>
      </w:r>
      <w:r w:rsidRPr="002E63BB">
        <w:rPr>
          <w:szCs w:val="24"/>
          <w:lang w:eastAsia="en-US"/>
        </w:rPr>
        <w:tab/>
        <w:t>Tarnyba sprendimą dėl paraiškos pripažinti negaliojančiu priima per 6 mėnesius, išskyrus atvejus, kai dėl atvejo sudėtingumo reikia ilgesnio laikotarpio.</w:t>
      </w:r>
    </w:p>
    <w:p w:rsidR="002E63BB" w:rsidRPr="002E63BB" w:rsidRDefault="002E63BB" w:rsidP="002E63BB">
      <w:pPr>
        <w:spacing w:before="120" w:after="120" w:line="360" w:lineRule="auto"/>
        <w:ind w:left="850" w:hanging="850"/>
        <w:rPr>
          <w:szCs w:val="24"/>
          <w:lang w:eastAsia="en-US"/>
        </w:rPr>
      </w:pPr>
      <w:r w:rsidRPr="002E63BB">
        <w:rPr>
          <w:szCs w:val="24"/>
          <w:lang w:eastAsia="en-US"/>
        </w:rPr>
        <w:t>11.</w:t>
      </w:r>
      <w:r w:rsidRPr="002E63BB">
        <w:rPr>
          <w:szCs w:val="24"/>
          <w:lang w:eastAsia="en-US"/>
        </w:rPr>
        <w:tab/>
        <w:t>Jeigu išnagrinėjus paraišką pripažinti negaliojančiu paaiškėja, kad tenkinama viena ar daugiau 21 straipsnyje nustatytų sąlygų, bendrasis liudijimas pripažįstamas negaliojančiu. Priešingu atveju paraiška pripažinti negaliojančiu atmetama. Rezultatas nurodomas registre.</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12.</w:t>
      </w:r>
      <w:r w:rsidRPr="002E63BB">
        <w:rPr>
          <w:szCs w:val="24"/>
          <w:lang w:eastAsia="en-US"/>
        </w:rPr>
        <w:tab/>
        <w:t>Negaliojančiu pripažintas bendrasis liudijimas laikomas nuo pat pradžios neturėjusiu šiuo reglamentu numatytos galios.</w:t>
      </w:r>
      <w:r w:rsidR="00804365">
        <w:rPr>
          <w:b/>
          <w:szCs w:val="24"/>
          <w:lang w:eastAsia="en-US"/>
        </w:rPr>
        <w:t xml:space="preserve"> [29 </w:t>
      </w:r>
      <w:proofErr w:type="spellStart"/>
      <w:r w:rsidR="00804365">
        <w:rPr>
          <w:b/>
          <w:szCs w:val="24"/>
          <w:lang w:eastAsia="en-US"/>
        </w:rPr>
        <w:t>pakeit</w:t>
      </w:r>
      <w:proofErr w:type="spellEnd"/>
      <w:r w:rsidR="00804365">
        <w:rPr>
          <w:b/>
          <w:szCs w:val="24"/>
          <w:lang w:eastAsia="en-US"/>
        </w:rPr>
        <w:t xml:space="preserve">. </w:t>
      </w:r>
      <w:proofErr w:type="spellStart"/>
      <w:r w:rsidR="00804365">
        <w:rPr>
          <w:b/>
          <w:lang w:val="fi-FI"/>
        </w:rPr>
        <w:t>Tekstas</w:t>
      </w:r>
      <w:proofErr w:type="spellEnd"/>
      <w:r w:rsidR="00804365">
        <w:rPr>
          <w:b/>
          <w:lang w:val="fi-FI"/>
        </w:rPr>
        <w:t xml:space="preserve"> </w:t>
      </w:r>
      <w:proofErr w:type="spellStart"/>
      <w:r w:rsidR="00804365">
        <w:rPr>
          <w:b/>
          <w:lang w:val="fi-FI"/>
        </w:rPr>
        <w:t>lietuvių</w:t>
      </w:r>
      <w:proofErr w:type="spellEnd"/>
      <w:r w:rsidR="00804365">
        <w:rPr>
          <w:b/>
          <w:lang w:val="fi-FI"/>
        </w:rPr>
        <w:t xml:space="preserve"> </w:t>
      </w:r>
      <w:proofErr w:type="spellStart"/>
      <w:r w:rsidR="00804365">
        <w:rPr>
          <w:b/>
          <w:lang w:val="fi-FI"/>
        </w:rPr>
        <w:t>kalba</w:t>
      </w:r>
      <w:proofErr w:type="spellEnd"/>
      <w:r w:rsidR="00804365">
        <w:rPr>
          <w:b/>
          <w:lang w:val="fi-FI"/>
        </w:rPr>
        <w:t xml:space="preserve"> </w:t>
      </w:r>
      <w:proofErr w:type="spellStart"/>
      <w:r w:rsidR="00804365">
        <w:rPr>
          <w:b/>
          <w:lang w:val="fi-FI"/>
        </w:rPr>
        <w:t>nekeičiamas</w:t>
      </w:r>
      <w:proofErr w:type="spellEnd"/>
      <w:r w:rsidR="00804365">
        <w:rPr>
          <w:b/>
          <w:szCs w:val="24"/>
          <w:lang w:eastAsia="en-US"/>
        </w:rPr>
        <w:t>]</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13.</w:t>
      </w:r>
      <w:r w:rsidRPr="002E63BB">
        <w:rPr>
          <w:szCs w:val="24"/>
          <w:lang w:eastAsia="en-US"/>
        </w:rPr>
        <w:tab/>
        <w:t>Komisijai pagal 49 straipsnį suteikiami įgaliojimai priimti deleguotuosius aktus, kuriais papildomas šis reglamentas ir kuriais išsamiai nustatoma pripažinimo negaliojančiu procedūra.</w:t>
      </w:r>
    </w:p>
    <w:p w:rsidR="002E63BB" w:rsidRPr="002E63BB" w:rsidRDefault="002E63BB" w:rsidP="002E63BB">
      <w:pPr>
        <w:spacing w:before="120" w:after="120" w:line="360" w:lineRule="auto"/>
        <w:jc w:val="center"/>
        <w:rPr>
          <w:szCs w:val="24"/>
          <w:lang w:eastAsia="en-US"/>
        </w:rPr>
      </w:pPr>
      <w:r w:rsidRPr="002E63BB">
        <w:rPr>
          <w:szCs w:val="24"/>
          <w:lang w:eastAsia="en-US"/>
        </w:rPr>
        <w:t>23 straipsnis</w:t>
      </w:r>
      <w:r w:rsidRPr="002E63BB">
        <w:rPr>
          <w:szCs w:val="24"/>
          <w:lang w:eastAsia="en-US"/>
        </w:rPr>
        <w:br/>
        <w:t>Priešieškinis dėl liudijimo pripažinimo negaliojančiu</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Priešieškinis dėl pripažinimo negaliojančiu gali būti grindžiamas tik 21 straipsnyje nurodytais pripažinimo negaliojančiu pagrindais.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Kompetentingas valstybės narės teismas atmeta priešieškinį dėl pripažinimo negaliojančiu, jeigu dėl to paties dalyko, tuo pačiu pagrindu ir dalyvaujant toms pačioms šalims Tarnybos priimtas sprendimas jau yra tapęs galutiniu.</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Jeigu priešieškinis yra pareiškiamas byloje, kurioje bendrojo liudijimo savininkas dar nėra viena šalių, jam apie tai pranešama, ir jis gali kompetentingame teisme taikomomis sąlygomis būti įtraukas į bylą šalies teisėmis.</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Kompetentingas valstybės narės teismas, kuriame buvo pareikštas priešieškinis dėl bendrojo liudijimo pripažinimo negaliojančiu, priešieškinio nenagrinėja, kol suinteresuotoji šalis arba teismas nepraneša Tarnybai datos, kurią buvo pareikštas priešieškinis. Tarnyba įrašo tą informaciją į registrą. Jeigu anksčiau, nei buvo pateiktas priešieškinis, Tarnybai buvo pateikta paraiška dėl bendrojo liudijimo pripažinimo negaliojančiu, Tarnyba apie tai informuoja teismą ir teismas sustabdo procesinius veiksmus, kol dėl paraiškos bus priimtas galutinis sprendimas arba paraiška bus atsiimta.</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Jeigu kompetentingas valstybės narės teismas dėl priešieškinio dėl bendrojo liudijimo pripažinimo negaliojančiu yra priėmęs sprendimą, kuris tapo galutiniu, teismas arba bet kuri proceso nacionaliniame teisme šalis sprendimo kopiją nedelsdama nusiunčia Tarnybai. Tarnyba arba bet kuri kita suinteresuota šalis gali paprašyti informacijos apie tokį persiuntimą. Tarnyba įrašo informaciją apie teismo sprendimą į registrą ir imasi būtinų priemonių, kad įvykdytų jo rezoliucinę dalį.</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6.</w:t>
      </w:r>
      <w:r w:rsidRPr="002E63BB">
        <w:rPr>
          <w:szCs w:val="24"/>
          <w:lang w:eastAsia="en-US"/>
        </w:rPr>
        <w:tab/>
        <w:t>Priešieškinį dėl pripažinimo negaliojančiu nagrinėjantis kompetentingas valstybės narės teismas bendrojo liudijimo savininko prašymu ir išklausęs kitas šalis, gali sustabdyti procesinius veiksmus ir paprašyti atsakovo per teismo nustatytą terminą pateikti Tarnybai paraišką pripažinti negaliojančiu. Jei per šį terminą paraiška nepateikiama, procesiniai veiksmai tęsiami, o priešieškinis laikomas atsiimtu. Jeigu kompetentingas valstybės narės teismas sustabdo procesinius veiksmus, jis gali nurodyti sustabdymo laikotarpiu taikyti laikinąsias, tarp jų ir apsaugos, priemones.</w:t>
      </w:r>
    </w:p>
    <w:p w:rsidR="002E63BB" w:rsidRPr="002E63BB" w:rsidRDefault="002E63BB" w:rsidP="002E63BB">
      <w:pPr>
        <w:spacing w:before="120" w:after="120" w:line="360" w:lineRule="auto"/>
        <w:jc w:val="center"/>
        <w:rPr>
          <w:szCs w:val="24"/>
          <w:lang w:eastAsia="en-US"/>
        </w:rPr>
      </w:pPr>
      <w:r w:rsidRPr="002E63BB">
        <w:rPr>
          <w:szCs w:val="24"/>
          <w:lang w:eastAsia="en-US"/>
        </w:rPr>
        <w:t>24 straipsnis</w:t>
      </w:r>
      <w:r w:rsidRPr="002E63BB">
        <w:rPr>
          <w:szCs w:val="24"/>
          <w:lang w:eastAsia="en-US"/>
        </w:rPr>
        <w:br/>
        <w:t>Pranešimas apie galiojimo pabaigą arba negaliojimą</w:t>
      </w:r>
    </w:p>
    <w:p w:rsidR="002E63BB" w:rsidRPr="002E63BB" w:rsidRDefault="002E63BB" w:rsidP="002E63BB">
      <w:pPr>
        <w:spacing w:before="120" w:after="120" w:line="360" w:lineRule="auto"/>
        <w:rPr>
          <w:szCs w:val="24"/>
          <w:lang w:eastAsia="en-US"/>
        </w:rPr>
      </w:pPr>
      <w:r w:rsidRPr="002E63BB">
        <w:rPr>
          <w:szCs w:val="24"/>
          <w:lang w:eastAsia="en-US"/>
        </w:rPr>
        <w:t>Jeigu bendrasis liudijimas nustoja galioti pagal 20 straipsnio 1 dalies b arba c punktą arba 20 straipsnio 2 dalį arba negalioja pagal 21 ir 22 straipsnius, Tarnyba nedelsdama paskelbia apie tai pranešimą.</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25 straipsnis</w:t>
      </w:r>
      <w:r w:rsidRPr="002E63BB">
        <w:rPr>
          <w:szCs w:val="24"/>
          <w:lang w:eastAsia="en-US"/>
        </w:rPr>
        <w:br/>
        <w:t>Pavertimas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Jeigu pagrindinio patento bendras galiojimas panaikinamas, kol dar nagrinėjama bendrojo liudijimo paraiška, tos paraiškos savininkas gali už tam tikrą mokestį prašyti tą paraišką paversti centralizuota liudijimų paraiška.</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Jeigu pagrindinio patento bendras galiojimas panaikinamas po to, kai buvo išduotas bendrasis liudijimas, to liudijimo savininkas gali už tam tikrą mokestį prašyti tą bendrąjį liudijimą paversti nacionaliniais liudijimais.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Prašymas atlikti pavertimą Tarnybai gali būti pateikiamas per 3 mėnesius nuo pranešimo apie pagrindinio patento bendro galiojimo panaikinimą.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Prašymas atlikti pavertimą ir jo rezultatai skelbiami registre.</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5.</w:t>
      </w:r>
      <w:r w:rsidRPr="002E63BB">
        <w:rPr>
          <w:szCs w:val="24"/>
          <w:lang w:eastAsia="en-US"/>
        </w:rPr>
        <w:tab/>
        <w:t>Tarnyba patikrina, ar pavertimas, kurį prašoma atlikti, atitinka šiame straipsnyje nustatytas sąlygas ir pagal 8 dalį priimtame įgyvendinimo akte nustatytas formalias sąlygas. Kai prašymui nustatytos sąlygos netenkinamos, Tarnyba praneša pareiškėjui apie trūkumus. Jei per Tarnybos nustatytą laikotarpį trūkumai nepašalinami, Tarnyba prašymą atlikti pavertimą atmeta. Jei per nustatytą 3 mėnesių laikotarpį nesumokamas pavertimo mokestis, Tarnyba pareiškėjui praneša, kad prašymas atlikti pavertimą laikomas nepateiktu.</w:t>
      </w:r>
    </w:p>
    <w:p w:rsidR="002E63BB" w:rsidRPr="002E63BB" w:rsidRDefault="002E63BB" w:rsidP="002E63BB">
      <w:pPr>
        <w:spacing w:before="120" w:after="120" w:line="360" w:lineRule="auto"/>
        <w:ind w:left="850" w:hanging="850"/>
        <w:rPr>
          <w:szCs w:val="24"/>
          <w:lang w:eastAsia="en-US"/>
        </w:rPr>
      </w:pPr>
      <w:r w:rsidRPr="002E63BB">
        <w:rPr>
          <w:szCs w:val="24"/>
          <w:lang w:eastAsia="en-US"/>
        </w:rPr>
        <w:t>6.</w:t>
      </w:r>
      <w:r w:rsidRPr="002E63BB">
        <w:rPr>
          <w:szCs w:val="24"/>
          <w:lang w:eastAsia="en-US"/>
        </w:rPr>
        <w:tab/>
        <w:t>Jeigu prašymas pagal 1 dalį atitinka 5 dalį, Tarnyba bendrojo liudijimo paraišką paverčia centralizuota liudijimų paraiška, paskirdama valstybes nares, kuriose pagrindinis patentas buvo bendro galiojimo. Sudėtinės paraiškos atveju paskiriamos ne tik kitos valstybės narės, kurios jau įtrauktos į sudėtinę paraišką, bet ir valstybės narės, kuriose pagrindinis patentas buvo bendro galiojimo.</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7.</w:t>
      </w:r>
      <w:r w:rsidRPr="002E63BB">
        <w:rPr>
          <w:szCs w:val="24"/>
          <w:lang w:eastAsia="en-US"/>
        </w:rPr>
        <w:tab/>
        <w:t>Jeigu prašymas pagal 2 dalį atitinka 5 dalį, Tarnyba perduoda prašymą atlikti pavertimą kiekvienos valstybės narės, kurioje pagrindinis patentas buvo bendro galiojimo ir kurios atžvilgiu prašymas buvo pripažintas priimtinu, kompetentingoms nacionalinėms institucijoms. Kompetentingos nacionalinės institucijos atitinkamai priima sprendimus.</w:t>
      </w:r>
    </w:p>
    <w:p w:rsidR="002E63BB" w:rsidRPr="002E63BB" w:rsidRDefault="002E63BB" w:rsidP="002E63BB">
      <w:pPr>
        <w:spacing w:before="120" w:after="120" w:line="360" w:lineRule="auto"/>
        <w:ind w:left="850" w:hanging="850"/>
        <w:rPr>
          <w:szCs w:val="24"/>
          <w:lang w:eastAsia="en-US"/>
        </w:rPr>
      </w:pPr>
      <w:r w:rsidRPr="002E63BB">
        <w:rPr>
          <w:szCs w:val="24"/>
          <w:lang w:eastAsia="en-US"/>
        </w:rPr>
        <w:t>8.</w:t>
      </w:r>
      <w:r w:rsidRPr="002E63BB">
        <w:rPr>
          <w:szCs w:val="24"/>
          <w:lang w:eastAsia="en-US"/>
        </w:rPr>
        <w:tab/>
        <w:t>Komisija priima įgyvendinimo aktus, kuriais nustatoma išsami informacija, kuri turi būti pateikta prašyme dėl bendrojo liudijimo paraiškos arba bendrojo liudijimo pavertimo centralizuota liudijimų paraiška arba nacionaliniais liudijimais . Tie įgyvendinimo aktai priimami laikantis 50 straipsnyje nurodytos nagrinėjimo procedūros.</w:t>
      </w:r>
    </w:p>
    <w:p w:rsidR="002E63BB" w:rsidRPr="002E63BB" w:rsidRDefault="002E63BB" w:rsidP="002E63BB">
      <w:pPr>
        <w:spacing w:before="120" w:after="120" w:line="360" w:lineRule="auto"/>
        <w:jc w:val="center"/>
        <w:rPr>
          <w:szCs w:val="24"/>
          <w:lang w:eastAsia="en-US"/>
        </w:rPr>
      </w:pPr>
      <w:r w:rsidRPr="002E63BB">
        <w:rPr>
          <w:szCs w:val="24"/>
          <w:lang w:eastAsia="en-US"/>
        </w:rPr>
        <w:t>26 straipsnis</w:t>
      </w:r>
      <w:r w:rsidRPr="002E63BB">
        <w:rPr>
          <w:szCs w:val="24"/>
          <w:lang w:eastAsia="en-US"/>
        </w:rPr>
        <w:br/>
        <w:t>Apeliacijos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Bet kuri šiame reglamente nustatytų procedūrų šalis, kuriai Tarnybos sprendimas, įskaitant priimtą nagrinėjimo išvadą, padarė neigiamą poveikį, gali tą sprendimą apskųsti apeliacinėms taryboms.</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Apeliacijos pateikimas turi stabdomąjį poveikį. Tarnybos sprendimas, kuris nebuvo užginčytas, įsigalioja kitą dieną po 3 dalyje nurodyto apeliacinio laikotarpio pabaigos.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 xml:space="preserve">Apeliacija Tarnybai pateikiama raštu per 2 mėnesius nuo pranešimo apie sprendimą dienos. Apeliacija laikoma pateikta tik tada, kai už ją sumokamas mokestis. Jei teikiama apeliacija, per </w:t>
      </w:r>
      <w:r w:rsidRPr="002E63BB">
        <w:rPr>
          <w:strike/>
          <w:szCs w:val="24"/>
          <w:lang w:eastAsia="en-US"/>
        </w:rPr>
        <w:t>4</w:t>
      </w:r>
      <w:r w:rsidRPr="002E63BB">
        <w:rPr>
          <w:b/>
          <w:i/>
          <w:szCs w:val="24"/>
          <w:lang w:eastAsia="en-US"/>
        </w:rPr>
        <w:t>3</w:t>
      </w:r>
      <w:r w:rsidRPr="002E63BB">
        <w:rPr>
          <w:szCs w:val="24"/>
          <w:lang w:eastAsia="en-US"/>
        </w:rPr>
        <w:t xml:space="preserve"> mėnesius nuo pranešimo apie sprendimą dienos pateikiamas rašytinis pareiškimas, kuriame išdėstomi tos apeliacijos pagrindai</w:t>
      </w:r>
      <w:r w:rsidRPr="002E63BB">
        <w:rPr>
          <w:b/>
          <w:i/>
          <w:szCs w:val="24"/>
          <w:lang w:eastAsia="en-US"/>
        </w:rPr>
        <w:t>, įskaitant juos patvirtinančius dokumentus</w:t>
      </w:r>
      <w:r w:rsidRPr="002E63BB">
        <w:rPr>
          <w:szCs w:val="24"/>
          <w:lang w:eastAsia="en-US"/>
        </w:rPr>
        <w:t>.</w:t>
      </w:r>
    </w:p>
    <w:p w:rsidR="002E63BB" w:rsidRPr="002E63BB" w:rsidRDefault="002E63BB" w:rsidP="002E63BB">
      <w:pPr>
        <w:spacing w:before="120" w:after="120" w:line="360" w:lineRule="auto"/>
        <w:ind w:left="850"/>
        <w:rPr>
          <w:b/>
          <w:szCs w:val="24"/>
          <w:lang w:eastAsia="en-US"/>
        </w:rPr>
      </w:pPr>
      <w:r w:rsidRPr="002E63BB">
        <w:rPr>
          <w:b/>
          <w:i/>
          <w:szCs w:val="24"/>
          <w:lang w:eastAsia="en-US"/>
        </w:rPr>
        <w:t>Bet koks atsakymas į apeliacijos pagrindų pareiškimą pateikiamas raštu ne vėliau kaip per tris mėnesius nuo apeliacijos pagrindų pareiškimo pateikimo dienos. Kai taikytina, Tarnyba nustato žodinės procedūros datą per tris mėnesius nuo atsakymo pateikimo dienos arba per šešis mėnesius nuo apeliacijos pagrindų pareiškimo pateikimo dienos, priklausomai nuo to, kuri data yra ankstesnė. Tarnyba paskelbia rašytinį sprendimą per tris mėnesius nuo atitinkamai žodinės procedūros arba atsakymo į apeliacijos pagrindų pareiškimą pateikimo dienos.</w:t>
      </w:r>
      <w:r w:rsidR="00804365">
        <w:rPr>
          <w:b/>
          <w:szCs w:val="24"/>
          <w:lang w:eastAsia="en-US"/>
        </w:rPr>
        <w:t xml:space="preserve"> [30 </w:t>
      </w:r>
      <w:proofErr w:type="spellStart"/>
      <w:r w:rsidR="00804365">
        <w:rPr>
          <w:b/>
          <w:szCs w:val="24"/>
          <w:lang w:eastAsia="en-US"/>
        </w:rPr>
        <w:t>pakeit</w:t>
      </w:r>
      <w:proofErr w:type="spellEnd"/>
      <w:r w:rsidR="00804365">
        <w:rPr>
          <w:b/>
          <w:szCs w:val="24"/>
          <w:lang w:eastAsia="en-US"/>
        </w:rPr>
        <w:t>.]</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Išnagrinėjusios apeliacijos priimtinumą, apeliacinės tarybos priima sprendimą dėl jos esmės.</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5.</w:t>
      </w:r>
      <w:r w:rsidRPr="002E63BB">
        <w:rPr>
          <w:szCs w:val="24"/>
          <w:lang w:eastAsia="en-US"/>
        </w:rPr>
        <w:tab/>
        <w:t xml:space="preserve">Jeigu išnagrinėjus apeliaciją priimamas nagrinėjimo išvados neatitinkantis sprendimas, tarybų sprendimu išvada </w:t>
      </w:r>
      <w:r w:rsidRPr="002E63BB">
        <w:rPr>
          <w:strike/>
          <w:szCs w:val="24"/>
          <w:lang w:eastAsia="en-US"/>
        </w:rPr>
        <w:t>gali būti panaikinta arba pakeista</w:t>
      </w:r>
      <w:r w:rsidR="00804365" w:rsidRPr="002E63BB">
        <w:rPr>
          <w:szCs w:val="24"/>
          <w:lang w:eastAsia="en-US"/>
        </w:rPr>
        <w:t xml:space="preserve"> </w:t>
      </w:r>
      <w:r w:rsidRPr="002E63BB">
        <w:rPr>
          <w:b/>
          <w:i/>
          <w:szCs w:val="24"/>
          <w:lang w:eastAsia="en-US"/>
        </w:rPr>
        <w:t>yra panaikinama arba pakeičiama</w:t>
      </w:r>
      <w:r w:rsidRPr="002E63BB">
        <w:rPr>
          <w:szCs w:val="24"/>
          <w:lang w:eastAsia="en-US"/>
        </w:rPr>
        <w:t>.</w:t>
      </w:r>
      <w:r w:rsidR="00804365">
        <w:rPr>
          <w:b/>
          <w:szCs w:val="24"/>
          <w:lang w:eastAsia="en-US"/>
        </w:rPr>
        <w:t xml:space="preserve"> [31 </w:t>
      </w:r>
      <w:proofErr w:type="spellStart"/>
      <w:r w:rsidR="00804365">
        <w:rPr>
          <w:b/>
          <w:szCs w:val="24"/>
          <w:lang w:eastAsia="en-US"/>
        </w:rPr>
        <w:t>pakeit</w:t>
      </w:r>
      <w:proofErr w:type="spellEnd"/>
      <w:r w:rsidR="00804365">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6.</w:t>
      </w:r>
      <w:r w:rsidRPr="002E63BB">
        <w:rPr>
          <w:szCs w:val="24"/>
          <w:lang w:eastAsia="en-US"/>
        </w:rPr>
        <w:tab/>
        <w:t>Per 2 mėnesius nuo pranešimo apie tą sprendimą dienos Europos Sąjungos Bendrajam Teismui gali būti pareikštas ieškinys dėl apeliacinių tarybų sprendimo, susijusio su apeliacijomis, dėl esminio procedūrinio reikalavimo pažeidimo, Sutarties dėl Europos Sąjungos veikimo pažeidimo, šio reglamento ar bet kurios su jų taikymu susijusios teisės normos pažeidimo arba piktnaudžiavimo įgaliojimais. Ieškinį gali pareikšti bet kuri Apeliacinėje taryboje vykusios procedūros šalis, kuriai jos sprendimas turėjo neigiamų padarinių. Bendrasis Teismas turi jurisdikciją panaikinti arba pakeisti ginčijamą sprendimą.</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7.</w:t>
      </w:r>
      <w:r w:rsidRPr="002E63BB">
        <w:rPr>
          <w:szCs w:val="24"/>
          <w:lang w:eastAsia="en-US"/>
        </w:rPr>
        <w:tab/>
        <w:t>Apeliacinių tarybų sprendimai įsigalioja kitą dieną po 6 dalyje nurodyto laikotarpio pabaigos arba, jeigu per tą laikotarpį Bendrajame Teisme buvo pareikštas ieškinys, nuo tokio ieškinio atmetimo dienos arba nuo Europos Sąjungos Teisingumo Teismui pateikto apeliacinio skundo dėl Bendrojo Teismo sprendimo atmetimo dienos. Tarnyba imasi būtinų priemonių Bendrojo Teismo sprendimui, arba, jei dėl to sprendimo pateiktas apeliacinis skundas, Teisingumo Teismo sprendimui vykdyti.</w:t>
      </w:r>
    </w:p>
    <w:p w:rsidR="002E63BB" w:rsidRPr="002E63BB" w:rsidRDefault="002E63BB" w:rsidP="002E63BB">
      <w:pPr>
        <w:spacing w:before="120" w:after="120" w:line="360" w:lineRule="auto"/>
        <w:ind w:left="850" w:hanging="850"/>
        <w:rPr>
          <w:szCs w:val="24"/>
          <w:lang w:eastAsia="en-US"/>
        </w:rPr>
      </w:pPr>
      <w:r w:rsidRPr="002E63BB">
        <w:rPr>
          <w:szCs w:val="24"/>
          <w:lang w:eastAsia="en-US"/>
        </w:rPr>
        <w:t>8.</w:t>
      </w:r>
      <w:r w:rsidRPr="002E63BB">
        <w:rPr>
          <w:szCs w:val="24"/>
          <w:lang w:eastAsia="en-US"/>
        </w:rPr>
        <w:tab/>
        <w:t>Komisijai pagal 49 straipsnį suteikiami įgaliojimai priimti deleguotuosius aktus, kuriais papildomas šis reglamentas, nustatant 3 dalyje nurodytos apeliacijos turinį ir formą, apeliacijos pateikimo ir nagrinėjimo procedūrą ir 4 dalyje nurodyto apeliacinių tarybų sprendimo turinį ir formą.</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27 straipsnis</w:t>
      </w:r>
      <w:r w:rsidRPr="002E63BB">
        <w:rPr>
          <w:szCs w:val="24"/>
          <w:lang w:eastAsia="en-US"/>
        </w:rPr>
        <w:br/>
        <w:t>Apeliacinės tarybos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 Reglamento (ES) 2017/1001 165 straipsniu suteiktų įgaliojimų, tuo reglamentu įsteigtos apeliacinės tarybos yra atsakingos už sprendimus dėl apeliacijų dėl Tarnybos sprendimų, priimtų pagal 26 straipsnio 1 dalį.</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Apeliacinę tarybą bendrųjų liudijimų reikmėms sudaro trys nariai, iš kurių bent du turi teisinę kvalifikaciją. Kai Apeliacinė taryba mano, kad to reikia dėl apeliacijos pobūdžio, ji gali įtraukti iki dviejų papildomų narių.</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Sprendžiant klausimus, susijusius su bendraisiais liudijimais, Didžiosios tarybos, nurodytos Reglamento (ES) 2017/1001 165 straipsnio 2, 3 ir 4 dalyse, taip pat 167 straipsnio 2 dalyje, nebūna. Vieno nario priimti sprendimai pagal Reglamento (ES) 2017/1001 165 straipsnio 2 dalį yra neįmanomi.</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b/>
          <w:szCs w:val="24"/>
          <w:lang w:eastAsia="en-US"/>
        </w:rPr>
      </w:pPr>
      <w:r w:rsidRPr="002E63BB">
        <w:rPr>
          <w:szCs w:val="24"/>
          <w:lang w:eastAsia="en-US"/>
        </w:rPr>
        <w:lastRenderedPageBreak/>
        <w:t>4.</w:t>
      </w:r>
      <w:r w:rsidRPr="002E63BB">
        <w:rPr>
          <w:szCs w:val="24"/>
          <w:lang w:eastAsia="en-US"/>
        </w:rPr>
        <w:tab/>
        <w:t>Apeliacinių tarybų nariai bendrųjų liudijimų reikmėms skiriami pagal Reglamento (ES) 2017/1001 166 straipsnio 5 dalį.</w:t>
      </w:r>
      <w:r w:rsidRPr="002E63BB">
        <w:rPr>
          <w:b/>
          <w:i/>
          <w:szCs w:val="24"/>
          <w:lang w:eastAsia="en-US"/>
        </w:rPr>
        <w:t xml:space="preserve"> Skiriant apeliacinių tarybų narius klausimais, susijusiais su paraiškomis išduoti bendrus liudijimus, deramai atsižvelgiama į jų ankstesnę patirtį papildomos apsaugos liudijimų arba patentų teisės klausimais.</w:t>
      </w:r>
      <w:r w:rsidR="00804365">
        <w:rPr>
          <w:b/>
          <w:szCs w:val="24"/>
          <w:lang w:eastAsia="en-US"/>
        </w:rPr>
        <w:t xml:space="preserve"> [32 </w:t>
      </w:r>
      <w:proofErr w:type="spellStart"/>
      <w:r w:rsidR="00804365">
        <w:rPr>
          <w:b/>
          <w:szCs w:val="24"/>
          <w:lang w:eastAsia="en-US"/>
        </w:rPr>
        <w:t>pakeit</w:t>
      </w:r>
      <w:proofErr w:type="spellEnd"/>
      <w:r w:rsidR="00804365">
        <w:rPr>
          <w:b/>
          <w:szCs w:val="24"/>
          <w:lang w:eastAsia="en-US"/>
        </w:rPr>
        <w:t>.]</w:t>
      </w:r>
    </w:p>
    <w:p w:rsidR="002E63BB" w:rsidRPr="002E63BB" w:rsidRDefault="002E63BB" w:rsidP="002E63BB">
      <w:pPr>
        <w:spacing w:before="120" w:after="120" w:line="360" w:lineRule="auto"/>
        <w:ind w:left="850" w:hanging="850"/>
        <w:rPr>
          <w:b/>
          <w:szCs w:val="24"/>
          <w:lang w:eastAsia="en-US"/>
        </w:rPr>
      </w:pPr>
      <w:r w:rsidRPr="002E63BB">
        <w:rPr>
          <w:b/>
          <w:i/>
          <w:szCs w:val="24"/>
          <w:lang w:eastAsia="en-US"/>
        </w:rPr>
        <w:t>4a.</w:t>
      </w:r>
      <w:r w:rsidRPr="002E63BB">
        <w:rPr>
          <w:szCs w:val="24"/>
          <w:lang w:eastAsia="en-US"/>
        </w:rPr>
        <w:tab/>
      </w:r>
      <w:r w:rsidRPr="002E63BB">
        <w:rPr>
          <w:b/>
          <w:i/>
          <w:szCs w:val="24"/>
          <w:lang w:eastAsia="en-US"/>
        </w:rPr>
        <w:t>Apeliacinėms taryboms bendrųjų liudijimų klausimais taikoma Reglamento (ES) 2017/1001 166 straipsnio 9 dalis.</w:t>
      </w:r>
      <w:r w:rsidR="00804365">
        <w:rPr>
          <w:b/>
          <w:szCs w:val="24"/>
          <w:lang w:eastAsia="en-US"/>
        </w:rPr>
        <w:t xml:space="preserve"> [33 </w:t>
      </w:r>
      <w:proofErr w:type="spellStart"/>
      <w:r w:rsidR="00804365">
        <w:rPr>
          <w:b/>
          <w:szCs w:val="24"/>
          <w:lang w:eastAsia="en-US"/>
        </w:rPr>
        <w:t>pakeit</w:t>
      </w:r>
      <w:proofErr w:type="spellEnd"/>
      <w:r w:rsidR="00804365">
        <w:rPr>
          <w:b/>
          <w:szCs w:val="24"/>
          <w:lang w:eastAsia="en-US"/>
        </w:rPr>
        <w:t>.]</w:t>
      </w:r>
    </w:p>
    <w:p w:rsidR="002E63BB" w:rsidRPr="002E63BB" w:rsidRDefault="002E63BB" w:rsidP="002E63BB">
      <w:pPr>
        <w:spacing w:before="120" w:after="120" w:line="360" w:lineRule="auto"/>
        <w:jc w:val="center"/>
        <w:rPr>
          <w:szCs w:val="24"/>
          <w:lang w:eastAsia="en-US"/>
        </w:rPr>
      </w:pPr>
      <w:r w:rsidRPr="002E63BB">
        <w:rPr>
          <w:szCs w:val="24"/>
          <w:lang w:eastAsia="en-US"/>
        </w:rPr>
        <w:t>28 straipsnis</w:t>
      </w:r>
      <w:r w:rsidRPr="002E63BB">
        <w:rPr>
          <w:szCs w:val="24"/>
          <w:lang w:eastAsia="en-US"/>
        </w:rPr>
        <w:br/>
        <w:t>Su apeliacinėmis tarybomis susijusių įgaliojimų delegavimas</w:t>
      </w:r>
    </w:p>
    <w:p w:rsidR="002E63BB" w:rsidRPr="002E63BB" w:rsidRDefault="002E63BB" w:rsidP="002E63BB">
      <w:pPr>
        <w:spacing w:before="120" w:after="120" w:line="360" w:lineRule="auto"/>
        <w:rPr>
          <w:szCs w:val="24"/>
          <w:lang w:eastAsia="en-US"/>
        </w:rPr>
      </w:pPr>
      <w:r w:rsidRPr="002E63BB">
        <w:rPr>
          <w:szCs w:val="24"/>
          <w:lang w:eastAsia="en-US"/>
        </w:rPr>
        <w:t>Komisijai pagal 49 straipsnį suteikiami įgaliojimai priimti deleguotuosius aktus, kuriais papildomas šis reglamentas ir kuriais išsamiai nustatomas apeliacinių tarybų darbo su bendraisiais liudijimais susijusiose procedūrose pagal šį reglamentą organizavimas.</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29 straipsnis</w:t>
      </w:r>
      <w:r w:rsidRPr="002E63BB">
        <w:rPr>
          <w:szCs w:val="24"/>
          <w:lang w:eastAsia="en-US"/>
        </w:rPr>
        <w:br/>
        <w:t>Mokesčiai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Tarnyba ima mokestį už bendrojo liudijimo paraišką.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Tarnyba ima mokestį už apeliacijas, protestus, paraiškas pripažinti negaliojančiu ir pavertimą.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Už bendrąjį liudijimą Tarnybai mokami metiniai priežiūros mokesčiai.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Komisijai suteikiami įgaliojimai priimti įgyvendinimo aktus, kuriais nustatomos Tarnybos imamų mokesčių sumos, terminai, per kuriuos jie turi būti sumokėti, ir tų mokesčių mokėjimo būdai. Tie įgyvendinimo aktai priimami laikantis 50 straipsnyje nurodytos nagrinėjimo procedūros.</w:t>
      </w:r>
    </w:p>
    <w:p w:rsidR="002E63BB" w:rsidRPr="002E63BB" w:rsidRDefault="002E63BB" w:rsidP="002E63BB">
      <w:pPr>
        <w:spacing w:before="120" w:after="120" w:line="360" w:lineRule="auto"/>
        <w:jc w:val="center"/>
        <w:rPr>
          <w:szCs w:val="24"/>
          <w:lang w:eastAsia="en-US"/>
        </w:rPr>
      </w:pPr>
      <w:r w:rsidRPr="002E63BB">
        <w:rPr>
          <w:szCs w:val="24"/>
          <w:lang w:eastAsia="en-US"/>
        </w:rPr>
        <w:t>30 straipsnis</w:t>
      </w:r>
      <w:r w:rsidRPr="002E63BB">
        <w:rPr>
          <w:szCs w:val="24"/>
          <w:lang w:eastAsia="en-US"/>
        </w:rPr>
        <w:br/>
        <w:t>Sudėtinės paraiškos</w:t>
      </w:r>
    </w:p>
    <w:p w:rsidR="002E63BB" w:rsidRPr="002E63BB" w:rsidRDefault="002E63BB" w:rsidP="002E63BB">
      <w:pPr>
        <w:spacing w:before="120" w:after="120" w:line="360" w:lineRule="auto"/>
        <w:rPr>
          <w:szCs w:val="24"/>
          <w:lang w:eastAsia="en-US"/>
        </w:rPr>
      </w:pPr>
      <w:r w:rsidRPr="002E63BB">
        <w:rPr>
          <w:szCs w:val="24"/>
          <w:lang w:eastAsia="en-US"/>
        </w:rPr>
        <w:t>Bendrojo liudijimo paraiška gali būti įtraukiama į sudėtinę centralizuotą paraišką, kurioje pareiškėjas taip pat prašo išduoti nacionalinius liudijimus paskirtosiose valstybėse narėse pagal centralizuotą procedūrą pagal Reglamentą [COM(2023) 223]. Tuo atveju taikomas to reglamento 38 straipsnis.</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31 straipsnis</w:t>
      </w:r>
      <w:r w:rsidRPr="002E63BB">
        <w:rPr>
          <w:szCs w:val="24"/>
          <w:lang w:eastAsia="en-US"/>
        </w:rPr>
        <w:br/>
        <w:t>Kalba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Visi dokumentai ir informacija, susiję su procedūromis pagal šį reglamentą, Tarnybai siunčiami viena iš oficialiųjų Sąjungos kalbų.</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Tarnyba vykdo šiuo reglamentu jai nustatytas užduotis visomis oficialiosiomis Sąjungos kalbomis pagal Tarybos reglamentą Nr. 1</w:t>
      </w:r>
      <w:r w:rsidRPr="002E63BB">
        <w:rPr>
          <w:szCs w:val="24"/>
          <w:vertAlign w:val="superscript"/>
          <w:lang w:eastAsia="en-US"/>
        </w:rPr>
        <w:footnoteReference w:id="13"/>
      </w:r>
      <w:r w:rsidRPr="002E63BB">
        <w:rPr>
          <w:szCs w:val="24"/>
          <w:lang w:eastAsia="en-US"/>
        </w:rPr>
        <w:t>.</w:t>
      </w:r>
    </w:p>
    <w:p w:rsidR="002E63BB" w:rsidRPr="002E63BB" w:rsidRDefault="002E63BB" w:rsidP="002E63BB">
      <w:pPr>
        <w:spacing w:before="120" w:after="120" w:line="360" w:lineRule="auto"/>
        <w:jc w:val="center"/>
        <w:rPr>
          <w:szCs w:val="24"/>
          <w:lang w:eastAsia="en-US"/>
        </w:rPr>
      </w:pPr>
      <w:r w:rsidRPr="002E63BB">
        <w:rPr>
          <w:szCs w:val="24"/>
          <w:lang w:eastAsia="en-US"/>
        </w:rPr>
        <w:t>32 straipsnis</w:t>
      </w:r>
      <w:r w:rsidRPr="002E63BB">
        <w:rPr>
          <w:szCs w:val="24"/>
          <w:lang w:eastAsia="en-US"/>
        </w:rPr>
        <w:br/>
        <w:t>Informacijos teikimas Tarnybai</w:t>
      </w:r>
    </w:p>
    <w:p w:rsidR="002E63BB" w:rsidRPr="002E63BB" w:rsidRDefault="002E63BB" w:rsidP="002E63BB">
      <w:pPr>
        <w:spacing w:before="120" w:after="120" w:line="360" w:lineRule="auto"/>
        <w:ind w:left="850" w:hanging="850"/>
        <w:rPr>
          <w:b/>
          <w:szCs w:val="24"/>
          <w:lang w:eastAsia="en-US"/>
        </w:rPr>
      </w:pPr>
      <w:r w:rsidRPr="002E63BB">
        <w:rPr>
          <w:szCs w:val="24"/>
          <w:lang w:eastAsia="en-US"/>
        </w:rPr>
        <w:t>1.</w:t>
      </w:r>
      <w:r w:rsidRPr="002E63BB">
        <w:rPr>
          <w:szCs w:val="24"/>
          <w:lang w:eastAsia="en-US"/>
        </w:rPr>
        <w:tab/>
        <w:t xml:space="preserve">Tarnybai skirta informacija teikiama elektroninėmis priemonėmis. Vykdomasis direktorius nustato, kokia apimtimi ir kokiomis techninėmis sąlygomis ta informacija </w:t>
      </w:r>
      <w:r w:rsidRPr="002E63BB">
        <w:rPr>
          <w:strike/>
          <w:szCs w:val="24"/>
          <w:lang w:eastAsia="en-US"/>
        </w:rPr>
        <w:t>gali</w:t>
      </w:r>
      <w:r w:rsidR="00804365" w:rsidRPr="002E63BB">
        <w:rPr>
          <w:szCs w:val="24"/>
          <w:lang w:eastAsia="en-US"/>
        </w:rPr>
        <w:t xml:space="preserve"> </w:t>
      </w:r>
      <w:r w:rsidRPr="002E63BB">
        <w:rPr>
          <w:b/>
          <w:i/>
          <w:szCs w:val="24"/>
          <w:lang w:eastAsia="en-US"/>
        </w:rPr>
        <w:t>turi</w:t>
      </w:r>
      <w:r w:rsidRPr="002E63BB">
        <w:rPr>
          <w:szCs w:val="24"/>
          <w:lang w:eastAsia="en-US"/>
        </w:rPr>
        <w:t xml:space="preserve"> būti teikiama elektroniniu būdu.</w:t>
      </w:r>
      <w:r w:rsidR="00804365">
        <w:rPr>
          <w:b/>
          <w:szCs w:val="24"/>
          <w:lang w:eastAsia="en-US"/>
        </w:rPr>
        <w:t xml:space="preserve"> [34 </w:t>
      </w:r>
      <w:proofErr w:type="spellStart"/>
      <w:r w:rsidR="00804365">
        <w:rPr>
          <w:b/>
          <w:szCs w:val="24"/>
          <w:lang w:eastAsia="en-US"/>
        </w:rPr>
        <w:t>pakeit</w:t>
      </w:r>
      <w:proofErr w:type="spellEnd"/>
      <w:r w:rsidR="00804365">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Komisijai pagal 49 straipsnį suteikiami įgaliojimai priimti deleguotuosius aktus, kuriais papildomas šis reglamentas, dėl informacijos teikimo priemonių, įskaitant elektronines informacijos teikimo priemones, kurias turi naudoti procedūrų Tarnyboje šalys, taisyklių ir formų, kurias turi parengti Tarnyba.</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33 straipsnis</w:t>
      </w:r>
      <w:r w:rsidRPr="002E63BB">
        <w:rPr>
          <w:szCs w:val="24"/>
          <w:lang w:eastAsia="en-US"/>
        </w:rPr>
        <w:br/>
        <w:t>Registras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Kalbant apie bendrųjų augalų apsaugos produktų liudijimų paraiškas, pagal Reglamento [COM(2023) 231]</w:t>
      </w:r>
      <w:r w:rsidRPr="002E63BB">
        <w:rPr>
          <w:szCs w:val="24"/>
          <w:vertAlign w:val="superscript"/>
          <w:lang w:eastAsia="en-US"/>
        </w:rPr>
        <w:footnoteReference w:id="14"/>
      </w:r>
      <w:r w:rsidRPr="002E63BB">
        <w:rPr>
          <w:szCs w:val="24"/>
          <w:lang w:eastAsia="en-US"/>
        </w:rPr>
        <w:t xml:space="preserve"> 35 straipsnį sukurtame registre pateikiama ši informacija apie kiekvieną bendrąjį liudijimą arba bendrojo liudijimo paraišką, kai taikytina:</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pareiškėjo arba liudijimo savininko vardas, pavardė (pavadinimas) ir adresas;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atstovo, išskyrus atstovą, nurodytą 36 straipsnio 3 dalyje, vardas ir pavardė (pavadinimas) bei verslo adresas;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paraiška, taip pat jos pateikimo data ir paskelbimo data;</w:t>
      </w:r>
    </w:p>
    <w:p w:rsidR="002E63BB" w:rsidRPr="002E63BB" w:rsidRDefault="002E63BB" w:rsidP="002E63BB">
      <w:pPr>
        <w:spacing w:before="120" w:after="120" w:line="360" w:lineRule="auto"/>
        <w:ind w:left="1416" w:hanging="566"/>
        <w:rPr>
          <w:szCs w:val="24"/>
          <w:lang w:eastAsia="en-US"/>
        </w:rPr>
      </w:pPr>
      <w:r w:rsidRPr="002E63BB">
        <w:rPr>
          <w:szCs w:val="24"/>
          <w:lang w:eastAsia="en-US"/>
        </w:rPr>
        <w:t>d)</w:t>
      </w:r>
      <w:r w:rsidRPr="002E63BB">
        <w:rPr>
          <w:szCs w:val="24"/>
          <w:lang w:eastAsia="en-US"/>
        </w:rPr>
        <w:tab/>
        <w:t>tai, ar paraiška susijusi su medicinos produktu, ar su augalų apsaugos produktu;</w:t>
      </w:r>
    </w:p>
    <w:p w:rsidR="002E63BB" w:rsidRPr="002E63BB" w:rsidRDefault="002E63BB" w:rsidP="002E63BB">
      <w:pPr>
        <w:spacing w:before="120" w:after="120" w:line="360" w:lineRule="auto"/>
        <w:ind w:left="1416" w:hanging="566"/>
        <w:rPr>
          <w:szCs w:val="24"/>
          <w:lang w:eastAsia="en-US"/>
        </w:rPr>
      </w:pPr>
      <w:r w:rsidRPr="002E63BB">
        <w:rPr>
          <w:szCs w:val="24"/>
          <w:lang w:eastAsia="en-US"/>
        </w:rPr>
        <w:t>e)</w:t>
      </w:r>
      <w:r w:rsidRPr="002E63BB">
        <w:rPr>
          <w:szCs w:val="24"/>
          <w:lang w:eastAsia="en-US"/>
        </w:rPr>
        <w:tab/>
        <w:t>pagrindinio patento numeris;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f)</w:t>
      </w:r>
      <w:r w:rsidRPr="002E63BB">
        <w:rPr>
          <w:szCs w:val="24"/>
          <w:lang w:eastAsia="en-US"/>
        </w:rPr>
        <w:tab/>
        <w:t>produkto, kuriam prašoma bendrojo liudijimo, identifikavimo duomenys;</w:t>
      </w:r>
    </w:p>
    <w:p w:rsidR="00804365" w:rsidRDefault="00804365">
      <w:pPr>
        <w:widowControl/>
        <w:rPr>
          <w:szCs w:val="24"/>
          <w:lang w:eastAsia="en-US"/>
        </w:rPr>
      </w:pPr>
      <w:r>
        <w:rPr>
          <w:szCs w:val="24"/>
          <w:lang w:eastAsia="en-US"/>
        </w:rPr>
        <w:br w:type="page"/>
      </w:r>
    </w:p>
    <w:p w:rsidR="002E63BB" w:rsidRPr="002E63BB" w:rsidRDefault="002E63BB" w:rsidP="002E63BB">
      <w:pPr>
        <w:spacing w:before="120" w:after="120" w:line="360" w:lineRule="auto"/>
        <w:ind w:left="1416" w:hanging="566"/>
        <w:rPr>
          <w:szCs w:val="24"/>
          <w:lang w:eastAsia="en-US"/>
        </w:rPr>
      </w:pPr>
      <w:r w:rsidRPr="002E63BB">
        <w:rPr>
          <w:szCs w:val="24"/>
          <w:lang w:eastAsia="en-US"/>
        </w:rPr>
        <w:lastRenderedPageBreak/>
        <w:t>g)</w:t>
      </w:r>
      <w:r w:rsidRPr="002E63BB">
        <w:rPr>
          <w:szCs w:val="24"/>
          <w:lang w:eastAsia="en-US"/>
        </w:rPr>
        <w:tab/>
        <w:t>3 straipsnio 1 dalies b punkte nurodytų leidimų pateikti produktą rinkai numeriai ir datos bei kiekviename iš jų nurodyto produkto identifikavimo duomenys;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h)</w:t>
      </w:r>
      <w:r w:rsidRPr="002E63BB">
        <w:rPr>
          <w:szCs w:val="24"/>
          <w:lang w:eastAsia="en-US"/>
        </w:rPr>
        <w:tab/>
        <w:t>pirmojo leidimo pateikti tokį produktą Sąjungos rinkai numeris ir data;</w:t>
      </w:r>
    </w:p>
    <w:p w:rsidR="002E63BB" w:rsidRPr="001D46B5" w:rsidRDefault="002E63BB" w:rsidP="002E63BB">
      <w:pPr>
        <w:spacing w:before="120" w:after="120" w:line="360" w:lineRule="auto"/>
        <w:ind w:left="1416" w:hanging="566"/>
        <w:rPr>
          <w:b/>
          <w:szCs w:val="24"/>
          <w:lang w:eastAsia="en-US"/>
        </w:rPr>
      </w:pPr>
      <w:r w:rsidRPr="002E63BB">
        <w:rPr>
          <w:szCs w:val="24"/>
          <w:lang w:eastAsia="en-US"/>
        </w:rPr>
        <w:t>i)</w:t>
      </w:r>
      <w:r w:rsidRPr="002E63BB">
        <w:rPr>
          <w:szCs w:val="24"/>
          <w:lang w:eastAsia="en-US"/>
        </w:rPr>
        <w:tab/>
        <w:t>Tarnybos nagrinėjimo</w:t>
      </w:r>
      <w:r w:rsidRPr="002E63BB">
        <w:rPr>
          <w:strike/>
          <w:szCs w:val="24"/>
          <w:lang w:eastAsia="en-US"/>
        </w:rPr>
        <w:t xml:space="preserve"> išvados</w:t>
      </w:r>
      <w:r w:rsidRPr="002E63BB">
        <w:rPr>
          <w:szCs w:val="24"/>
          <w:lang w:eastAsia="en-US"/>
        </w:rPr>
        <w:t xml:space="preserve"> dėl kiekvienos valstybės narės, kurioje pagrindinis patentas yra bendro galiojimo, data ir </w:t>
      </w:r>
      <w:r w:rsidRPr="002E63BB">
        <w:rPr>
          <w:strike/>
          <w:szCs w:val="24"/>
          <w:lang w:eastAsia="en-US"/>
        </w:rPr>
        <w:t>santrauka</w:t>
      </w:r>
      <w:r w:rsidR="001D46B5" w:rsidRPr="002E63BB">
        <w:rPr>
          <w:szCs w:val="24"/>
          <w:lang w:eastAsia="en-US"/>
        </w:rPr>
        <w:t xml:space="preserve"> </w:t>
      </w:r>
      <w:r w:rsidRPr="002E63BB">
        <w:rPr>
          <w:b/>
          <w:i/>
          <w:szCs w:val="24"/>
          <w:lang w:eastAsia="en-US"/>
        </w:rPr>
        <w:t>išvada</w:t>
      </w:r>
      <w:r w:rsidRPr="002E63BB">
        <w:rPr>
          <w:szCs w:val="24"/>
          <w:lang w:eastAsia="en-US"/>
        </w:rPr>
        <w:t>;</w:t>
      </w:r>
      <w:r w:rsidR="001D46B5">
        <w:rPr>
          <w:b/>
          <w:szCs w:val="24"/>
          <w:lang w:eastAsia="en-US"/>
        </w:rPr>
        <w:t xml:space="preserve"> [35 </w:t>
      </w:r>
      <w:proofErr w:type="spellStart"/>
      <w:r w:rsidR="001D46B5">
        <w:rPr>
          <w:b/>
          <w:szCs w:val="24"/>
          <w:lang w:eastAsia="en-US"/>
        </w:rPr>
        <w:t>pakeit</w:t>
      </w:r>
      <w:proofErr w:type="spellEnd"/>
      <w:r w:rsidR="001D46B5">
        <w:rPr>
          <w:b/>
          <w:szCs w:val="24"/>
          <w:lang w:eastAsia="en-US"/>
        </w:rPr>
        <w:t>.]</w:t>
      </w:r>
    </w:p>
    <w:p w:rsidR="002E63BB" w:rsidRPr="002E63BB" w:rsidRDefault="002E63BB" w:rsidP="002E63BB">
      <w:pPr>
        <w:spacing w:before="120" w:after="120" w:line="360" w:lineRule="auto"/>
        <w:ind w:left="1416" w:hanging="566"/>
        <w:rPr>
          <w:szCs w:val="24"/>
          <w:lang w:eastAsia="en-US"/>
        </w:rPr>
      </w:pPr>
      <w:r w:rsidRPr="002E63BB">
        <w:rPr>
          <w:szCs w:val="24"/>
          <w:lang w:eastAsia="en-US"/>
        </w:rPr>
        <w:t>j)</w:t>
      </w:r>
      <w:r w:rsidRPr="002E63BB">
        <w:rPr>
          <w:szCs w:val="24"/>
          <w:lang w:eastAsia="en-US"/>
        </w:rPr>
        <w:tab/>
        <w:t>kai taikytina, bendrojo liudijimo numeris ir galiojimo trukmė;</w:t>
      </w:r>
    </w:p>
    <w:p w:rsidR="002E63BB" w:rsidRPr="001D46B5" w:rsidRDefault="002E63BB" w:rsidP="002E63BB">
      <w:pPr>
        <w:spacing w:before="120" w:after="120" w:line="360" w:lineRule="auto"/>
        <w:ind w:left="1416" w:hanging="566"/>
        <w:rPr>
          <w:b/>
          <w:szCs w:val="24"/>
          <w:lang w:eastAsia="en-US"/>
        </w:rPr>
      </w:pPr>
      <w:r w:rsidRPr="002E63BB">
        <w:rPr>
          <w:szCs w:val="24"/>
          <w:lang w:eastAsia="en-US"/>
        </w:rPr>
        <w:t>k)</w:t>
      </w:r>
      <w:r w:rsidRPr="002E63BB">
        <w:rPr>
          <w:szCs w:val="24"/>
          <w:lang w:eastAsia="en-US"/>
        </w:rPr>
        <w:tab/>
        <w:t>kai taikytina, nurodomas pareikštas protestas</w:t>
      </w:r>
      <w:r w:rsidRPr="002E63BB">
        <w:rPr>
          <w:b/>
          <w:i/>
          <w:szCs w:val="24"/>
          <w:lang w:eastAsia="en-US"/>
        </w:rPr>
        <w:t>, jo statusas</w:t>
      </w:r>
      <w:r w:rsidRPr="002E63BB">
        <w:rPr>
          <w:szCs w:val="24"/>
          <w:lang w:eastAsia="en-US"/>
        </w:rPr>
        <w:t xml:space="preserve"> ir protesto procedūros rezultatai, įskaitant, kai taikoma, patikslintos nagrinėjimo išvados santrauką;</w:t>
      </w:r>
      <w:r w:rsidR="001D46B5">
        <w:rPr>
          <w:b/>
          <w:szCs w:val="24"/>
          <w:lang w:eastAsia="en-US"/>
        </w:rPr>
        <w:t xml:space="preserve"> [36 </w:t>
      </w:r>
      <w:proofErr w:type="spellStart"/>
      <w:r w:rsidR="001D46B5">
        <w:rPr>
          <w:b/>
          <w:szCs w:val="24"/>
          <w:lang w:eastAsia="en-US"/>
        </w:rPr>
        <w:t>pakeit</w:t>
      </w:r>
      <w:proofErr w:type="spellEnd"/>
      <w:r w:rsidR="001D46B5">
        <w:rPr>
          <w:b/>
          <w:szCs w:val="24"/>
          <w:lang w:eastAsia="en-US"/>
        </w:rPr>
        <w:t>.]</w:t>
      </w:r>
    </w:p>
    <w:p w:rsidR="002E63BB" w:rsidRPr="001D46B5" w:rsidRDefault="002E63BB" w:rsidP="002E63BB">
      <w:pPr>
        <w:spacing w:before="120" w:after="120" w:line="360" w:lineRule="auto"/>
        <w:ind w:left="1416" w:hanging="566"/>
        <w:rPr>
          <w:b/>
          <w:szCs w:val="24"/>
          <w:lang w:eastAsia="en-US"/>
        </w:rPr>
      </w:pPr>
      <w:r w:rsidRPr="002E63BB">
        <w:rPr>
          <w:szCs w:val="24"/>
          <w:lang w:eastAsia="en-US"/>
        </w:rPr>
        <w:t>l)</w:t>
      </w:r>
      <w:r w:rsidRPr="002E63BB">
        <w:rPr>
          <w:szCs w:val="24"/>
          <w:lang w:eastAsia="en-US"/>
        </w:rPr>
        <w:tab/>
        <w:t>kai taikytina, nurodoma pateikta apeliacija</w:t>
      </w:r>
      <w:r w:rsidRPr="002E63BB">
        <w:rPr>
          <w:b/>
          <w:i/>
          <w:szCs w:val="24"/>
          <w:lang w:eastAsia="en-US"/>
        </w:rPr>
        <w:t>, jos statusas</w:t>
      </w:r>
      <w:r w:rsidRPr="002E63BB">
        <w:rPr>
          <w:szCs w:val="24"/>
          <w:lang w:eastAsia="en-US"/>
        </w:rPr>
        <w:t xml:space="preserve"> ir apeliacinės procedūros rezultatai, įskaitant, kai taikytina, patikslintos nagrinėjimo išvados santrauką;</w:t>
      </w:r>
      <w:r w:rsidR="001D46B5">
        <w:rPr>
          <w:b/>
          <w:szCs w:val="24"/>
          <w:lang w:eastAsia="en-US"/>
        </w:rPr>
        <w:t xml:space="preserve"> [37 </w:t>
      </w:r>
      <w:proofErr w:type="spellStart"/>
      <w:r w:rsidR="001D46B5">
        <w:rPr>
          <w:b/>
          <w:szCs w:val="24"/>
          <w:lang w:eastAsia="en-US"/>
        </w:rPr>
        <w:t>pakeit</w:t>
      </w:r>
      <w:proofErr w:type="spellEnd"/>
      <w:r w:rsidR="001D46B5">
        <w:rPr>
          <w:b/>
          <w:szCs w:val="24"/>
          <w:lang w:eastAsia="en-US"/>
        </w:rPr>
        <w:t>.]</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1416" w:hanging="566"/>
        <w:rPr>
          <w:szCs w:val="24"/>
          <w:lang w:eastAsia="en-US"/>
        </w:rPr>
      </w:pPr>
      <w:r w:rsidRPr="002E63BB">
        <w:rPr>
          <w:szCs w:val="24"/>
          <w:lang w:eastAsia="en-US"/>
        </w:rPr>
        <w:lastRenderedPageBreak/>
        <w:t>m)</w:t>
      </w:r>
      <w:r w:rsidRPr="002E63BB">
        <w:rPr>
          <w:szCs w:val="24"/>
          <w:lang w:eastAsia="en-US"/>
        </w:rPr>
        <w:tab/>
        <w:t>kai taikytina, nurodoma, kad liudijimas nustojo galioti arba buvo pripažintas negaliojančiu;</w:t>
      </w:r>
    </w:p>
    <w:p w:rsidR="002E63BB" w:rsidRPr="002E63BB" w:rsidRDefault="002E63BB" w:rsidP="002E63BB">
      <w:pPr>
        <w:spacing w:before="120" w:after="120" w:line="360" w:lineRule="auto"/>
        <w:ind w:left="1416" w:hanging="566"/>
        <w:rPr>
          <w:szCs w:val="24"/>
          <w:lang w:eastAsia="en-US"/>
        </w:rPr>
      </w:pPr>
      <w:r w:rsidRPr="002E63BB">
        <w:rPr>
          <w:szCs w:val="24"/>
          <w:lang w:eastAsia="en-US"/>
        </w:rPr>
        <w:t>n)</w:t>
      </w:r>
      <w:r w:rsidRPr="002E63BB">
        <w:rPr>
          <w:szCs w:val="24"/>
          <w:lang w:eastAsia="en-US"/>
        </w:rPr>
        <w:tab/>
        <w:t>kai taikytina, bet koks sprendimas dėl bendrojo liudijimo geografinės taikymo srities, kiek tai susiję su nukrypti leidžiančia nuostata pagal 3 straipsnio 5 dalį arba 20 straipsnio 2 dalį;</w:t>
      </w:r>
    </w:p>
    <w:p w:rsidR="002E63BB" w:rsidRPr="002E63BB" w:rsidRDefault="002E63BB" w:rsidP="002E63BB">
      <w:pPr>
        <w:spacing w:before="120" w:after="120" w:line="360" w:lineRule="auto"/>
        <w:ind w:left="1416" w:hanging="566"/>
        <w:rPr>
          <w:szCs w:val="24"/>
          <w:lang w:eastAsia="en-US"/>
        </w:rPr>
      </w:pPr>
      <w:r w:rsidRPr="002E63BB">
        <w:rPr>
          <w:szCs w:val="24"/>
          <w:lang w:eastAsia="en-US"/>
        </w:rPr>
        <w:t>o)</w:t>
      </w:r>
      <w:r w:rsidRPr="002E63BB">
        <w:rPr>
          <w:szCs w:val="24"/>
          <w:lang w:eastAsia="en-US"/>
        </w:rPr>
        <w:tab/>
        <w:t>kai taikytina, nurodoma pateikta paraiška pripažinti negaliojančiu ir pateikiami susijusios procedūros rezultatai, kai jie paskelbiami;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p)</w:t>
      </w:r>
      <w:r w:rsidRPr="002E63BB">
        <w:rPr>
          <w:szCs w:val="24"/>
          <w:lang w:eastAsia="en-US"/>
        </w:rPr>
        <w:tab/>
        <w:t>kai taikytina, informacija, susijusi su prašymu atlikti pavertimą, ir jo rezultatai;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q)</w:t>
      </w:r>
      <w:r w:rsidRPr="002E63BB">
        <w:rPr>
          <w:szCs w:val="24"/>
          <w:lang w:eastAsia="en-US"/>
        </w:rPr>
        <w:tab/>
        <w:t>informacija apie metinių mokesčių sumokėjimą.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 xml:space="preserve">Registre pateikiami 1 dalyje nurodytos informacijos pakeitimai, įskaitant </w:t>
      </w:r>
      <w:proofErr w:type="spellStart"/>
      <w:r w:rsidRPr="002E63BB">
        <w:rPr>
          <w:szCs w:val="24"/>
          <w:lang w:eastAsia="en-US"/>
        </w:rPr>
        <w:t>perdavimus</w:t>
      </w:r>
      <w:proofErr w:type="spellEnd"/>
      <w:r w:rsidRPr="002E63BB">
        <w:rPr>
          <w:szCs w:val="24"/>
          <w:lang w:eastAsia="en-US"/>
        </w:rPr>
        <w:t>, kartu nurodant tokio įrašo įrašymo datą.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Registras ir 1 bei 2 dalyse nurodyta informacija pateikiami visomis oficialiosiomis Sąjungos kalbomis. Tarnyba registre skelbtinai informacijai gali naudoti patikrintą mašininį vertimą.</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Tarnybos vykdomasis direktorius gali nuspręsti, kad į registrą turėtų būti įtraukiama ir kita nei 1 ir 2 dalyse nurodyta informacija.</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Tarnyba renka, sistemina, skelbia ir saugo 1 ir 2 dalyse nurodytą informaciją, įskaitant asmens duomenis, 7 dalyje nustatytais tikslais. Tarnyba užtikrina, kad registras būtų lengvai prieinamas visuomenei.</w:t>
      </w:r>
    </w:p>
    <w:p w:rsidR="002E63BB" w:rsidRPr="002E63BB" w:rsidRDefault="002E63BB" w:rsidP="002E63BB">
      <w:pPr>
        <w:spacing w:before="120" w:after="120" w:line="360" w:lineRule="auto"/>
        <w:ind w:left="850" w:hanging="850"/>
        <w:rPr>
          <w:szCs w:val="24"/>
          <w:lang w:eastAsia="en-US"/>
        </w:rPr>
      </w:pPr>
      <w:r w:rsidRPr="002E63BB">
        <w:rPr>
          <w:szCs w:val="24"/>
          <w:lang w:eastAsia="en-US"/>
        </w:rPr>
        <w:t>6.</w:t>
      </w:r>
      <w:r w:rsidRPr="002E63BB">
        <w:rPr>
          <w:szCs w:val="24"/>
          <w:lang w:eastAsia="en-US"/>
        </w:rPr>
        <w:tab/>
        <w:t>Pateikus prašymą ir sumokėjus mokestį, Tarnyba pateikia patvirtintus arba nepatvirtintus registro išrašus.</w:t>
      </w:r>
    </w:p>
    <w:p w:rsidR="002E63BB" w:rsidRPr="002E63BB" w:rsidRDefault="002E63BB" w:rsidP="002E63BB">
      <w:pPr>
        <w:spacing w:before="120" w:after="120" w:line="360" w:lineRule="auto"/>
        <w:ind w:left="850" w:hanging="850"/>
        <w:rPr>
          <w:szCs w:val="24"/>
          <w:lang w:eastAsia="en-US"/>
        </w:rPr>
      </w:pPr>
      <w:r w:rsidRPr="002E63BB">
        <w:rPr>
          <w:szCs w:val="24"/>
          <w:lang w:eastAsia="en-US"/>
        </w:rPr>
        <w:t>7.</w:t>
      </w:r>
      <w:r w:rsidRPr="002E63BB">
        <w:rPr>
          <w:szCs w:val="24"/>
          <w:lang w:eastAsia="en-US"/>
        </w:rPr>
        <w:tab/>
        <w:t>Duomenys, susiję su 1 ir 2 dalyse nurodytais įrašais, įskaitant asmens duomenis, tvarkomi siekiant:</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administruoti paraiškas ir bendruosius liudijimus pagal šį reglamentą ir aktus, priimtus pagal jį;</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tvarkyti registrą ir pateikti jį valdžios institucijoms ir ekonominės veiklos vykdytojams susipažinti;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rengti ataskaitas ir statistiką, suteikiant Tarnybai galimybę optimizuoti savo veiklą ir gerinti sistemos veikimą.</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8.</w:t>
      </w:r>
      <w:r w:rsidRPr="002E63BB">
        <w:rPr>
          <w:szCs w:val="24"/>
          <w:lang w:eastAsia="en-US"/>
        </w:rPr>
        <w:tab/>
        <w:t>Visi duomenys, įskaitant asmens duomenis, susiję su 1 ir 2 dalyse nurodytais įrašais, laikomi viešojo intereso duomenimis, ir su jais gali nemokamai susipažinti visos trečiosios šalys. Siekiant teisinio tikrumo įrašai registre laikomi neribotą laiką.</w:t>
      </w:r>
    </w:p>
    <w:p w:rsidR="002E63BB" w:rsidRPr="002E63BB" w:rsidRDefault="002E63BB" w:rsidP="002E63BB">
      <w:pPr>
        <w:spacing w:before="120" w:after="120" w:line="360" w:lineRule="auto"/>
        <w:jc w:val="center"/>
        <w:rPr>
          <w:szCs w:val="24"/>
          <w:lang w:eastAsia="en-US"/>
        </w:rPr>
      </w:pPr>
      <w:r w:rsidRPr="002E63BB">
        <w:rPr>
          <w:szCs w:val="24"/>
          <w:lang w:eastAsia="en-US"/>
        </w:rPr>
        <w:t>34 straipsnis</w:t>
      </w:r>
      <w:r w:rsidRPr="002E63BB">
        <w:rPr>
          <w:szCs w:val="24"/>
          <w:lang w:eastAsia="en-US"/>
        </w:rPr>
        <w:br/>
        <w:t>Duomenų bazė</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 pareigos tvarkyti registrą, Tarnyba renka ir elektroninėje duomenų bazėje saugo visus pagal šį reglamentą arba aktus, priimtus pagal šį reglamentą, pateiktus pareiškėjų duomenis ar kitų trečiųjų šalių pastabas.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Be asmens duomenų, įrašytų į registrą, elektroninėje duomenų bazėje gali būti saugomi kiti asmens duomenys, jei tokių duomenų reikia pagal šį reglamentą arba aktus, priimtus pagal jį. Tokie duomenys renkami, saugomi ir tvarkomi siekiant:</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administruoti paraiškas ir (arba) liudijimų registracijas, kaip aprašyta šiame reglamente ir pagal jį priimtuose aktuose;</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1416" w:hanging="566"/>
        <w:rPr>
          <w:szCs w:val="24"/>
          <w:lang w:eastAsia="en-US"/>
        </w:rPr>
      </w:pPr>
      <w:r w:rsidRPr="002E63BB">
        <w:rPr>
          <w:szCs w:val="24"/>
          <w:lang w:eastAsia="en-US"/>
        </w:rPr>
        <w:lastRenderedPageBreak/>
        <w:t>b)</w:t>
      </w:r>
      <w:r w:rsidRPr="002E63BB">
        <w:rPr>
          <w:szCs w:val="24"/>
          <w:lang w:eastAsia="en-US"/>
        </w:rPr>
        <w:tab/>
        <w:t>turėti prieigą prie informacijos, leidžiančios lengviau ir veiksmingiau vykdyti atitinkamas procedūras;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teikti informaciją pareiškėjams ir kitoms trečiosiomis šalimis;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d)</w:t>
      </w:r>
      <w:r w:rsidRPr="002E63BB">
        <w:rPr>
          <w:szCs w:val="24"/>
          <w:lang w:eastAsia="en-US"/>
        </w:rPr>
        <w:tab/>
        <w:t>rengti ataskaitas ir statistiką, suteikiant Tarnybai galimybę optimizuoti savo veiklą ir gerinti sistemos veikimą.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Vykdomasis direktorius nustato prieigos prie elektroninės duomenų bazės sąlygas ir būdą, kuriuo šios duomenų bazės turinys, išskyrus šio straipsnio 2 dalyje nurodytus asmens duomenis, bet įskaitant 33 straipsnio 3 dalyje išvardytus asmens duomenis, gali būti pateiktas automatizuotai nuskaitoma forma, įskaitant rinkliavą už tokią prieigą.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Prieiga prie 2 dalyje nurodytų asmens duomenų ribojama ir tokie duomenys viešai neskelbiami, išskyrus atvejus, kai susijusi šalis yra davusi aiškų sutikimą.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 xml:space="preserve">Visi duomenys saugomi neribotą laiką. Vis dėlto susijusi šalis gali paprašyti, kad praėjus 18 mėnesių nuo bendrojo liudijimo galiojimo pabaigos arba atitinkamos </w:t>
      </w:r>
      <w:proofErr w:type="spellStart"/>
      <w:r w:rsidRPr="002E63BB">
        <w:rPr>
          <w:szCs w:val="24"/>
          <w:lang w:eastAsia="en-US"/>
        </w:rPr>
        <w:t>inter</w:t>
      </w:r>
      <w:proofErr w:type="spellEnd"/>
      <w:r w:rsidRPr="002E63BB">
        <w:rPr>
          <w:szCs w:val="24"/>
          <w:lang w:eastAsia="en-US"/>
        </w:rPr>
        <w:t xml:space="preserve"> </w:t>
      </w:r>
      <w:proofErr w:type="spellStart"/>
      <w:r w:rsidRPr="002E63BB">
        <w:rPr>
          <w:szCs w:val="24"/>
          <w:lang w:eastAsia="en-US"/>
        </w:rPr>
        <w:t>partes</w:t>
      </w:r>
      <w:proofErr w:type="spellEnd"/>
      <w:r w:rsidRPr="002E63BB">
        <w:rPr>
          <w:szCs w:val="24"/>
          <w:lang w:eastAsia="en-US"/>
        </w:rPr>
        <w:t xml:space="preserve"> procedūros pabaigos iš duomenų bazės būtų pašalinti visi asmens duomenys. Susijusi šalis turi teisę bet kuriuo metu reikalauti, kad būtų ištaisyti netikslūs ar klaidingi duomenys.</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35 straipsnis</w:t>
      </w:r>
      <w:r w:rsidRPr="002E63BB">
        <w:rPr>
          <w:szCs w:val="24"/>
          <w:lang w:eastAsia="en-US"/>
        </w:rPr>
        <w:br/>
        <w:t xml:space="preserve">Skaidrumas </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Tarnybos saugomiems dokumentams taikomas Europos Parlamento ir Tarybos reglamentas (EB) Nr. 1049/2001</w:t>
      </w:r>
      <w:r w:rsidRPr="002E63BB">
        <w:rPr>
          <w:szCs w:val="24"/>
          <w:vertAlign w:val="superscript"/>
          <w:lang w:eastAsia="en-US"/>
        </w:rPr>
        <w:footnoteReference w:id="15"/>
      </w:r>
      <w:r w:rsidRPr="002E63BB">
        <w:rPr>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Tarnybos valdančioji taryba priima išsamias Reglamento (EB) Nr. 1049/2001 taikymo taisykles, susijusias su šiuo reglamentu.</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Dėl sprendimų, kuriuos Tarnyba priima pagal Reglamento (EB) Nr. 1049/2001 8 straipsnį, gali būti pateiktas skundas Europos ombudsmenui arba pareikštas ieškinys Europos Sąjungos Teisingumo Teisme, laikantis atitinkamai SESV 228 ir 263 straipsniuose nustatytų sąlygų.</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Tarnybos vykdomam asmens duomenų tvarkymui taikomas Europos Parlamento ir Tarybos reglamentas (EB) Nr. 45/2001</w:t>
      </w:r>
      <w:r w:rsidRPr="002E63BB">
        <w:rPr>
          <w:szCs w:val="24"/>
          <w:vertAlign w:val="superscript"/>
          <w:lang w:eastAsia="en-US"/>
        </w:rPr>
        <w:footnoteReference w:id="16"/>
      </w:r>
      <w:r w:rsidRPr="002E63BB">
        <w:rPr>
          <w:szCs w:val="24"/>
          <w:lang w:eastAsia="en-US"/>
        </w:rPr>
        <w:t>.</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36 straipsnis</w:t>
      </w:r>
      <w:r w:rsidRPr="002E63BB">
        <w:rPr>
          <w:szCs w:val="24"/>
          <w:lang w:eastAsia="en-US"/>
        </w:rPr>
        <w:br/>
        <w:t>Atstovavimas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Fiziniams ar juridiniams asmenims, kurie neturi nei gyvenamosios vietos, nei pagrindinės verslo vietos arba faktinio ir veikiančio pramoninio ar komercinio padalinio Europos ekonominėje erdvėje, turi būti atstovaujama Tarnyboje pagal šį straipsnį atliekant visas šiame reglamente nustatytas procedūras, išskyrus bendrojo liudijimo paraiškos pateikimą.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Fiziniams arba juridiniams asmenims, kurių gyvenamoji vieta ar pagrindinė verslo vieta arba faktinis ir veikiantis pramoninis ar komercinis padalinys yra Sąjungoje, Tarnyboje gali atstovauti darbuotojas.</w:t>
      </w:r>
    </w:p>
    <w:p w:rsidR="002E63BB" w:rsidRPr="002E63BB" w:rsidRDefault="002E63BB" w:rsidP="002E63BB">
      <w:pPr>
        <w:spacing w:before="120" w:after="120" w:line="360" w:lineRule="auto"/>
        <w:ind w:left="850"/>
        <w:rPr>
          <w:szCs w:val="24"/>
          <w:lang w:eastAsia="en-US"/>
        </w:rPr>
      </w:pPr>
      <w:r w:rsidRPr="002E63BB">
        <w:rPr>
          <w:szCs w:val="24"/>
          <w:lang w:eastAsia="en-US"/>
        </w:rPr>
        <w:t>Juridinio asmens darbuotojas taip pat gali atstovauti kitiems juridiniams asmenims, kurie yra ekonomiškai susiję su juridiniu asmeniu, kuriam atstovauja tas darbuotojas.</w:t>
      </w:r>
    </w:p>
    <w:p w:rsidR="002E63BB" w:rsidRPr="002E63BB" w:rsidRDefault="002E63BB" w:rsidP="002E63BB">
      <w:pPr>
        <w:spacing w:before="120" w:after="120" w:line="360" w:lineRule="auto"/>
        <w:ind w:left="850"/>
        <w:rPr>
          <w:szCs w:val="24"/>
          <w:lang w:eastAsia="en-US"/>
        </w:rPr>
      </w:pPr>
      <w:r w:rsidRPr="002E63BB">
        <w:rPr>
          <w:szCs w:val="24"/>
          <w:lang w:eastAsia="en-US"/>
        </w:rPr>
        <w:t>Antra pastraipa taip pat taikoma tais atvejais, kai tie kiti juridiniai asmenys Sąjungoje neturi nei gyvenamosios vietos, nei pagrindinės verslo vietos arba faktinio ir veikiančio pramoninio ar komercinio padalinio.</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rPr>
          <w:szCs w:val="24"/>
          <w:lang w:eastAsia="en-US"/>
        </w:rPr>
      </w:pPr>
      <w:r w:rsidRPr="002E63BB">
        <w:rPr>
          <w:szCs w:val="24"/>
          <w:lang w:eastAsia="en-US"/>
        </w:rPr>
        <w:lastRenderedPageBreak/>
        <w:t>Darbuotojai, kurie atstovauja fiziniams arba juridiniams asmenims, Tarnybos prašymu arba, kai tinkama, procedūros šalies prašymu, jai pateikia prie bylų pridedamą pasirašytą įgaliojimą.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Bendras atstovas skiriamas, kai yra daugiau nei vienas pareiškėjas arba kelios kartu veikiančios trečiosios šalys.</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Fiziniams arba juridiniams asmenims Tarnyboje atstovauti gali tik Sąjungoje įsisteigęs teisininkas, turintis teisę veikti kaip patentų patikėtinis nacionaliniame patentų biure arba Europos patentų tarnyboje, arba advokatas, turintis teisę verstis advokato praktika valstybės narės teismuose.</w:t>
      </w:r>
    </w:p>
    <w:p w:rsidR="002E63BB" w:rsidRPr="002E63BB" w:rsidRDefault="002E63BB" w:rsidP="002E63BB">
      <w:pPr>
        <w:spacing w:before="120" w:after="120" w:line="360" w:lineRule="auto"/>
        <w:jc w:val="center"/>
        <w:rPr>
          <w:szCs w:val="24"/>
          <w:lang w:eastAsia="en-US"/>
        </w:rPr>
      </w:pPr>
      <w:r w:rsidRPr="002E63BB">
        <w:rPr>
          <w:szCs w:val="24"/>
          <w:lang w:eastAsia="en-US"/>
        </w:rPr>
        <w:t>37 straipsnis</w:t>
      </w:r>
      <w:r w:rsidRPr="002E63BB">
        <w:rPr>
          <w:szCs w:val="24"/>
          <w:lang w:eastAsia="en-US"/>
        </w:rPr>
        <w:br/>
        <w:t>Papildomos apsaugos liudijimų skyrius</w:t>
      </w:r>
    </w:p>
    <w:p w:rsidR="002E63BB" w:rsidRPr="002E63BB" w:rsidRDefault="002E63BB" w:rsidP="002E63BB">
      <w:pPr>
        <w:spacing w:before="120" w:after="120" w:line="360" w:lineRule="auto"/>
        <w:rPr>
          <w:szCs w:val="24"/>
          <w:lang w:eastAsia="en-US"/>
        </w:rPr>
      </w:pPr>
      <w:r w:rsidRPr="002E63BB">
        <w:rPr>
          <w:szCs w:val="24"/>
          <w:lang w:eastAsia="en-US"/>
        </w:rPr>
        <w:t>Tarnyboje įsteigiamas Papildomos apsaugos liudijimų skyrius (toliau – PAL skyrius), kuris, be Reglamentuose [COM(2023) 231] ir [COM(2023) 223] nustatytų pareigų, atsako už šiame reglamente ir Reglamente [COM(2023) 222] nustatytų užduočių vykdymą, visų pirma:</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a)</w:t>
      </w:r>
      <w:r w:rsidRPr="002E63BB">
        <w:rPr>
          <w:szCs w:val="24"/>
          <w:lang w:eastAsia="en-US"/>
        </w:rPr>
        <w:tab/>
        <w:t>bendrųjų liudijimų paraiškų, apeliacijų ir trečiųjų šalių pastabų priėmimą ir nagrinėjimo priežiūrą;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b)</w:t>
      </w:r>
      <w:r w:rsidRPr="002E63BB">
        <w:rPr>
          <w:szCs w:val="24"/>
          <w:lang w:eastAsia="en-US"/>
        </w:rPr>
        <w:tab/>
        <w:t>nagrinėjimo išvadų dėl bendrųjų liudijimų paraiškų priėmimą Tarnybos vardu;</w:t>
      </w:r>
    </w:p>
    <w:p w:rsidR="002E63BB" w:rsidRPr="002E63BB" w:rsidRDefault="002E63BB" w:rsidP="002E63BB">
      <w:pPr>
        <w:spacing w:before="120" w:after="120" w:line="360" w:lineRule="auto"/>
        <w:ind w:left="850" w:hanging="850"/>
        <w:rPr>
          <w:szCs w:val="24"/>
          <w:lang w:eastAsia="en-US"/>
        </w:rPr>
      </w:pPr>
      <w:r w:rsidRPr="002E63BB">
        <w:rPr>
          <w:szCs w:val="24"/>
          <w:lang w:eastAsia="en-US"/>
        </w:rPr>
        <w:t>c)</w:t>
      </w:r>
      <w:r w:rsidRPr="002E63BB">
        <w:rPr>
          <w:szCs w:val="24"/>
          <w:lang w:eastAsia="en-US"/>
        </w:rPr>
        <w:tab/>
        <w:t>sprendimų dėl protestų dėl nagrinėjimo išvadų priėmimą;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d)</w:t>
      </w:r>
      <w:r w:rsidRPr="002E63BB">
        <w:rPr>
          <w:szCs w:val="24"/>
          <w:lang w:eastAsia="en-US"/>
        </w:rPr>
        <w:tab/>
        <w:t>sprendimų dėl paraiškų pripažinti negaliojančiu priėmimą;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e)</w:t>
      </w:r>
      <w:r w:rsidRPr="002E63BB">
        <w:rPr>
          <w:szCs w:val="24"/>
          <w:lang w:eastAsia="en-US"/>
        </w:rPr>
        <w:tab/>
        <w:t>prašymų atlikti pavertimą tvarkymą;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f)</w:t>
      </w:r>
      <w:r w:rsidRPr="002E63BB">
        <w:rPr>
          <w:szCs w:val="24"/>
          <w:lang w:eastAsia="en-US"/>
        </w:rPr>
        <w:tab/>
        <w:t>registro ir duomenų bazės tvarkymą.</w:t>
      </w:r>
    </w:p>
    <w:p w:rsidR="002E63BB" w:rsidRPr="002E63BB" w:rsidRDefault="002E63BB" w:rsidP="002E63BB">
      <w:pPr>
        <w:spacing w:before="120" w:after="120" w:line="360" w:lineRule="auto"/>
        <w:jc w:val="center"/>
        <w:rPr>
          <w:szCs w:val="24"/>
          <w:lang w:eastAsia="en-US"/>
        </w:rPr>
      </w:pPr>
      <w:r w:rsidRPr="002E63BB">
        <w:rPr>
          <w:szCs w:val="24"/>
          <w:lang w:eastAsia="en-US"/>
        </w:rPr>
        <w:t>38 straipsnis</w:t>
      </w:r>
      <w:r w:rsidRPr="002E63BB">
        <w:rPr>
          <w:szCs w:val="24"/>
          <w:lang w:eastAsia="en-US"/>
        </w:rPr>
        <w:br/>
        <w:t xml:space="preserve">Tarnybos sprendimai ir pateikiama informacija </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 xml:space="preserve">Į Tarnybos sprendimus pagal šį reglamentą įtraukiamos nagrinėjimo išvados ir nurodomi motyvai, kuriais jie grindžiami. Sprendimai grindžiami tik tokiais motyvais ar </w:t>
      </w:r>
      <w:proofErr w:type="spellStart"/>
      <w:r w:rsidRPr="002E63BB">
        <w:rPr>
          <w:szCs w:val="24"/>
          <w:lang w:eastAsia="en-US"/>
        </w:rPr>
        <w:t>įrodymais</w:t>
      </w:r>
      <w:proofErr w:type="spellEnd"/>
      <w:r w:rsidRPr="002E63BB">
        <w:rPr>
          <w:szCs w:val="24"/>
          <w:lang w:eastAsia="en-US"/>
        </w:rPr>
        <w:t>, dėl kurių atitinkamos šalys turėjo galimybę pateikti pastabas. Jei Tarnyba vykdo žodinę procedūrą, sprendimas gali būti paskelbtas žodžiu. Vėliau apie šį sprendimą ar išvadą šalims pranešama raštu.</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Visuose Tarnybos sprendimuose, išvadose, pateikiamoje informacijoje ar pranešimuose pagal šį reglamentą nurodomas PAL skyrius ir atitinkama kolegija, taip pat atsakingo specialisto vardas ir pavardė arba atsakingų specialistų vardai ir pavardės. Jie turi būti pasirašyti tų specialistų arba vietoje parašo turi būti išspausdintas arba įspaustas Tarnybos antspaudas. Vykdomasis direktorius gali nustatyti, kad PAL skyrius ir atsakingų specialistų vardai ir pavardės gali būti nurodomi kitais būdais arba kad galima naudoti kitokią nei antspaudas identifikavimo priemonę, kai sprendimai ar kita informacija perduodami techninėmis ryšio priemonėmis.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Kartu su Tarnybos sprendimais pagal šį reglamentą, dėl kurių galima teikti apeliaciją, pateikiama rašytinė informacija, kad apeliacijos Tarnybai turi būti pateikiamos raštu per 2 mėnesius nuo pranešimo apie atitinkamą sprendimą dienos. Pateikiamoje informacijoje taip pat atkreipiamas šalių dėmesys į 26 straipsnio nuostatas. Šalys negali remtis tuo, kad Tarnyba joms nepranešė apie apeliacijos galimybę.</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39 straipsnis</w:t>
      </w:r>
      <w:r w:rsidRPr="002E63BB">
        <w:rPr>
          <w:szCs w:val="24"/>
          <w:lang w:eastAsia="en-US"/>
        </w:rPr>
        <w:br/>
        <w:t>Žodinė procedūra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Jeigu Tarnyba mano, kad žodinė procedūra yra tikslinga, ji pradedama Tarnybos reikalavimu arba bet kurios procedūros šalies prašymu.</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Žodinė procedūra nagrinėjimo kolegijoje, protestų kolegijoje arba pripažinimo negaliojančiu kolegijoje nėra vieša.</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Žodinė procedūra apeliacinėse tarybose, įskaitant sprendimo ir atitinkamais atvejais patikslintos išvados pateikimą, yra vieša, išskyrus atvejus, kai apeliacinės tarybos nusprendžia kitaip tais atvejais, kai leidimas dalyvauti visuomenei galėtų sukelti didelių ir nepagrįstų nepatogumų, visų pirma procedūros šaliai.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Komisijai pagal 49 straipsnį suteikiami įgaliojimai priimti deleguotuosius aktus, kuriais šis reglamentas papildomas nustatant išsamią žodinės procedūros tvarką.</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40 straipsnis</w:t>
      </w:r>
      <w:r w:rsidRPr="002E63BB">
        <w:rPr>
          <w:szCs w:val="24"/>
          <w:lang w:eastAsia="en-US"/>
        </w:rPr>
        <w:br/>
        <w:t>Įrodymų rinkimas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Atliekant bet kurias procedūras Tarnyboje įrodymų pateikimo ir gavimo priemonės yra:</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šalių paaiškinimai;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prašymai pateikti informaciją;</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dokumentų ir įrodymų pateikimas;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d)</w:t>
      </w:r>
      <w:r w:rsidRPr="002E63BB">
        <w:rPr>
          <w:szCs w:val="24"/>
          <w:lang w:eastAsia="en-US"/>
        </w:rPr>
        <w:tab/>
        <w:t>liudytojų parodymai;</w:t>
      </w:r>
    </w:p>
    <w:p w:rsidR="002E63BB" w:rsidRPr="002E63BB" w:rsidRDefault="002E63BB" w:rsidP="002E63BB">
      <w:pPr>
        <w:spacing w:before="120" w:after="120" w:line="360" w:lineRule="auto"/>
        <w:ind w:left="1416" w:hanging="566"/>
        <w:rPr>
          <w:szCs w:val="24"/>
          <w:lang w:eastAsia="en-US"/>
        </w:rPr>
      </w:pPr>
      <w:r w:rsidRPr="002E63BB">
        <w:rPr>
          <w:szCs w:val="24"/>
          <w:lang w:eastAsia="en-US"/>
        </w:rPr>
        <w:t>e)</w:t>
      </w:r>
      <w:r w:rsidRPr="002E63BB">
        <w:rPr>
          <w:szCs w:val="24"/>
          <w:lang w:eastAsia="en-US"/>
        </w:rPr>
        <w:tab/>
        <w:t>ekspertų išvados;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f)</w:t>
      </w:r>
      <w:r w:rsidRPr="002E63BB">
        <w:rPr>
          <w:szCs w:val="24"/>
          <w:lang w:eastAsia="en-US"/>
        </w:rPr>
        <w:tab/>
        <w:t>pareiškimai, padaryti raštu prisiekus ar iškilmingai patvirtinus, arba turintys panašią galią pagal tos valstybės, kurioje pareiškimas padaromas, įstatymus.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 xml:space="preserve">Atitinkama kolegija gali paskirti vieną savo atstovą pateiktiems </w:t>
      </w:r>
      <w:proofErr w:type="spellStart"/>
      <w:r w:rsidRPr="002E63BB">
        <w:rPr>
          <w:szCs w:val="24"/>
          <w:lang w:eastAsia="en-US"/>
        </w:rPr>
        <w:t>įrodymams</w:t>
      </w:r>
      <w:proofErr w:type="spellEnd"/>
      <w:r w:rsidRPr="002E63BB">
        <w:rPr>
          <w:szCs w:val="24"/>
          <w:lang w:eastAsia="en-US"/>
        </w:rPr>
        <w:t xml:space="preserve"> nagrinėti.</w:t>
      </w:r>
    </w:p>
    <w:p w:rsidR="001D46B5" w:rsidRDefault="001D46B5">
      <w:pPr>
        <w:widowControl/>
        <w:rPr>
          <w:szCs w:val="24"/>
          <w:lang w:eastAsia="en-US"/>
        </w:rPr>
      </w:pPr>
      <w:r>
        <w:rPr>
          <w:szCs w:val="24"/>
          <w:lang w:eastAsia="en-US"/>
        </w:rPr>
        <w:br w:type="page"/>
      </w:r>
    </w:p>
    <w:p w:rsidR="002E63BB" w:rsidRPr="001D46B5" w:rsidRDefault="002E63BB" w:rsidP="002E63BB">
      <w:pPr>
        <w:spacing w:before="120" w:after="120" w:line="360" w:lineRule="auto"/>
        <w:ind w:left="850" w:hanging="850"/>
        <w:rPr>
          <w:b/>
          <w:szCs w:val="24"/>
          <w:lang w:eastAsia="en-US"/>
        </w:rPr>
      </w:pPr>
      <w:r w:rsidRPr="002E63BB">
        <w:rPr>
          <w:szCs w:val="24"/>
          <w:lang w:eastAsia="en-US"/>
        </w:rPr>
        <w:lastRenderedPageBreak/>
        <w:t>3.</w:t>
      </w:r>
      <w:r w:rsidRPr="002E63BB">
        <w:rPr>
          <w:szCs w:val="24"/>
          <w:lang w:eastAsia="en-US"/>
        </w:rPr>
        <w:tab/>
        <w:t xml:space="preserve">Jeigu Tarnyba arba atitinkama kolegija mano, kad šalis, liudytojas ar ekspertas privalo duoti </w:t>
      </w:r>
      <w:proofErr w:type="spellStart"/>
      <w:r w:rsidRPr="002E63BB">
        <w:rPr>
          <w:szCs w:val="24"/>
          <w:lang w:eastAsia="en-US"/>
        </w:rPr>
        <w:t>parodymus</w:t>
      </w:r>
      <w:proofErr w:type="spellEnd"/>
      <w:r w:rsidRPr="002E63BB">
        <w:rPr>
          <w:szCs w:val="24"/>
          <w:lang w:eastAsia="en-US"/>
        </w:rPr>
        <w:t xml:space="preserve"> žodžiu, ji išsiunčia tokiam asmeniui šaukimą atvykti. </w:t>
      </w:r>
      <w:r w:rsidRPr="002E63BB">
        <w:rPr>
          <w:b/>
          <w:i/>
          <w:szCs w:val="24"/>
          <w:lang w:eastAsia="en-US"/>
        </w:rPr>
        <w:t xml:space="preserve">Kai ekspertui įteikiamas šaukimas, atitinkamai Tarnyba arba atitinkama kolegija patikrina, ar tas ekspertas neturi jokio interesų konflikto. </w:t>
      </w:r>
      <w:r w:rsidRPr="002E63BB">
        <w:rPr>
          <w:szCs w:val="24"/>
          <w:lang w:eastAsia="en-US"/>
        </w:rPr>
        <w:t>Tokiame šaukime numatytas įspėjimo laikotarpis turi būti bent 1 mėnuo, nebent sutariama, kad laikotarpis būtų trumpesnis.</w:t>
      </w:r>
      <w:r w:rsidR="001D46B5">
        <w:rPr>
          <w:b/>
          <w:szCs w:val="24"/>
          <w:lang w:eastAsia="en-US"/>
        </w:rPr>
        <w:t xml:space="preserve"> [38 </w:t>
      </w:r>
      <w:proofErr w:type="spellStart"/>
      <w:r w:rsidR="001D46B5">
        <w:rPr>
          <w:b/>
          <w:szCs w:val="24"/>
          <w:lang w:eastAsia="en-US"/>
        </w:rPr>
        <w:t>pakeit</w:t>
      </w:r>
      <w:proofErr w:type="spellEnd"/>
      <w:r w:rsidR="001D46B5">
        <w:rPr>
          <w:b/>
          <w:szCs w:val="24"/>
          <w:lang w:eastAsia="en-US"/>
        </w:rPr>
        <w:t>.]</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 xml:space="preserve">Šalims pranešama, kad liudytojas arba ekspertas duos </w:t>
      </w:r>
      <w:proofErr w:type="spellStart"/>
      <w:r w:rsidRPr="002E63BB">
        <w:rPr>
          <w:szCs w:val="24"/>
          <w:lang w:eastAsia="en-US"/>
        </w:rPr>
        <w:t>parodymus</w:t>
      </w:r>
      <w:proofErr w:type="spellEnd"/>
      <w:r w:rsidRPr="002E63BB">
        <w:rPr>
          <w:szCs w:val="24"/>
          <w:lang w:eastAsia="en-US"/>
        </w:rPr>
        <w:t xml:space="preserve"> Tarnyboje. Šalys turi teisę dalyvauti ir tam liudytojui ar ekspertui užduoti klausimus.</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 xml:space="preserve">Vykdomasis direktorius nustato apmokėtinų išlaidų sumas, įskaitant išankstinius </w:t>
      </w:r>
      <w:proofErr w:type="spellStart"/>
      <w:r w:rsidRPr="002E63BB">
        <w:rPr>
          <w:szCs w:val="24"/>
          <w:lang w:eastAsia="en-US"/>
        </w:rPr>
        <w:t>mokėjimus</w:t>
      </w:r>
      <w:proofErr w:type="spellEnd"/>
      <w:r w:rsidRPr="002E63BB">
        <w:rPr>
          <w:szCs w:val="24"/>
          <w:lang w:eastAsia="en-US"/>
        </w:rPr>
        <w:t>, susijusias su šiame straipsnyje nurodyto įrodymų rinkimo išlaidomis.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6.</w:t>
      </w:r>
      <w:r w:rsidRPr="002E63BB">
        <w:rPr>
          <w:szCs w:val="24"/>
          <w:lang w:eastAsia="en-US"/>
        </w:rPr>
        <w:tab/>
        <w:t>Komisijai pagal 49 straipsnį suteikiami įgaliojimai priimti deleguotuosius aktus, kuriais šis reglamentas papildomas nustatant išsamią įrodymų rinkimo tvarką.</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41 straipsnis</w:t>
      </w:r>
      <w:r w:rsidRPr="002E63BB">
        <w:rPr>
          <w:szCs w:val="24"/>
          <w:lang w:eastAsia="en-US"/>
        </w:rPr>
        <w:br/>
        <w:t>Pranešimas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Tarnyba nusistovėjusia tvarka susijusiems subjektams praneša apie sprendimus, įskaitant išvadas, šaukimus ir apie kiekvieną pranešimą ar kitą pateiktą informaciją, nuo kurių pradedamas skaičiuoti terminas arba apie kuriuos tiems subjektams turi būti pranešta pagal šio reglamento arba aktų, priimtų pagal šį reglamentą, nuostatas, arba apie kuriuos pranešti nurodė vykdomasis direktorius.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Pranešimas gali būti pateiktas įvairiomis priemonėmis, įskaitant elektronines. Išsamias nuostatas dėl elektroninių priemonių nustato vykdomasis direktorius.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Kai turi būti pranešama viešu pranešimu, vykdomasis direktorius nustato viešo skelbimo tvarką ir 1 mėnesio termino, kuriam pasibaigus laikoma, kad apie dokumentą buvo pranešta, pradžią.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Komisijai pagal 49 straipsnį suteikiami įgaliojimai priimti deleguotuosius aktus, kuriais šis reglamentas papildomas nustatant išsamią pranešimo tvarką.</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42 straipsnis</w:t>
      </w:r>
      <w:r w:rsidRPr="002E63BB">
        <w:rPr>
          <w:szCs w:val="24"/>
          <w:lang w:eastAsia="en-US"/>
        </w:rPr>
        <w:br/>
        <w:t>Terminai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Terminai nustatomi metais, mėnesiais, savaitėmis ir dienomis. Skaičiuoti pradedama nuo kitos dienos po atitinkamo įvykio. Termino trukmė yra ne mažiau kaip 1 mėnuo ir ne daugiau kaip 6 mėnesiai.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Vykdomasis direktorius prieš prasidedant kiekvieniems kalendoriniams metams nustato dienas, kuriomis Tarnyba nepriima dokumentų arba kuriomis įprastas paštas vietovėje, kurioje yra Tarnyba, nepristatomas.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Vykdomasis direktorius nustato veiklos sustabdymo tuo atveju, kai valstybėje narėje, kurioje yra Tarnyba, laikinai nutrūksta bendras pašto pristatymas arba kai faktiškai nutrūkus Tarnybos ryšiui Tarnyba neturi galimybės naudotis leidžiamomis elektroninėmis ryšių priemonėmis, laikotarpio trukmę.</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Jei dėl ypatingo įvykio, pavyzdžiui, gaivalinės nelaimės arba streiko, nutrūksta arba sutrinka tinkamas procedūrų šalių informacijos teikimas Tarnybai arba atvirkščiai, vykdomasis direktorius gali nustatyti, kad visi terminai, kurie kitu atveju pasibaigtų tokio įvykio pradžios dieną (kurią jis nustato) arba po jos, procedūrų šalims, atitinkamoje valstybėje narėje turinčioms savo gyvenamąją vietą ar registruotą buveinę arba paskyrusioms atitinkamoje valstybėje narėje verslo vietą turintį atstovą, būtų pratęsti iki jo nustatytos datos. Nustatydamas tą datą, vykdomasis direktorius įvertina, kada baigiasi ypatingas įvykis. Jei įvykis turi įtakos Tarnybos buveinei, tokiame vykdomojo direktoriaus sprendime nurodoma, kad jis taikomas visoms procedūrų šalims.</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Komisijai pagal 49 straipsnį suteikiami įgaliojimai priimti deleguotuosius aktus, kuriais šis reglamentas papildomas išsamiomis nuostatomis dėl terminų skaičiavimo ir trukmės.</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43 straipsnis</w:t>
      </w:r>
      <w:r w:rsidRPr="002E63BB">
        <w:rPr>
          <w:szCs w:val="24"/>
          <w:lang w:eastAsia="en-US"/>
        </w:rPr>
        <w:br/>
        <w:t>Klaidų ir akivaizdžių apsirikimų ištaisymas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 xml:space="preserve">Tarnyba savo iniciatyva arba šalies prašymu ištaiso visas kalbos klaidas ar transkripcijos klaidas ir akivaizdžius </w:t>
      </w:r>
      <w:proofErr w:type="spellStart"/>
      <w:r w:rsidRPr="002E63BB">
        <w:rPr>
          <w:szCs w:val="24"/>
          <w:lang w:eastAsia="en-US"/>
        </w:rPr>
        <w:t>apsirikimus</w:t>
      </w:r>
      <w:proofErr w:type="spellEnd"/>
      <w:r w:rsidRPr="002E63BB">
        <w:rPr>
          <w:szCs w:val="24"/>
          <w:lang w:eastAsia="en-US"/>
        </w:rPr>
        <w:t xml:space="preserve"> savo sprendimuose, įskaitant išvadas, arba technines klaidas, padarytas skelbiant informaciją registre.</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Jei Tarnyba padarė įrašą registre arba priėmė sprendimą, kuriame yra akivaizdi klaida, priskirtina Tarnybai, ji užtikrina, kad įrašas būtų anuliuotas arba sprendimas būtų panaikintas. Įrašas registre anuliuojamas arba sprendimas panaikinimas per 1 metus nuo to įrašo padarymo registre arba to sprendimo priėmimo dienos, pasikonsultavus su procedūrų šalimis.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Tarnyba visus tokius ištaisymo ar anuliavimo atvejus registruoja.</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 xml:space="preserve">Tarnyba </w:t>
      </w:r>
      <w:proofErr w:type="spellStart"/>
      <w:r w:rsidRPr="002E63BB">
        <w:rPr>
          <w:szCs w:val="24"/>
          <w:lang w:eastAsia="en-US"/>
        </w:rPr>
        <w:t>ištaisymus</w:t>
      </w:r>
      <w:proofErr w:type="spellEnd"/>
      <w:r w:rsidRPr="002E63BB">
        <w:rPr>
          <w:szCs w:val="24"/>
          <w:lang w:eastAsia="en-US"/>
        </w:rPr>
        <w:t xml:space="preserve"> ir </w:t>
      </w:r>
      <w:proofErr w:type="spellStart"/>
      <w:r w:rsidRPr="002E63BB">
        <w:rPr>
          <w:szCs w:val="24"/>
          <w:lang w:eastAsia="en-US"/>
        </w:rPr>
        <w:t>anuliavimus</w:t>
      </w:r>
      <w:proofErr w:type="spellEnd"/>
      <w:r w:rsidRPr="002E63BB">
        <w:rPr>
          <w:szCs w:val="24"/>
          <w:lang w:eastAsia="en-US"/>
        </w:rPr>
        <w:t xml:space="preserve"> skelbia.</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44 straipsnis</w:t>
      </w:r>
      <w:r w:rsidRPr="002E63BB">
        <w:rPr>
          <w:szCs w:val="24"/>
          <w:lang w:eastAsia="en-US"/>
        </w:rPr>
        <w:br/>
      </w:r>
      <w:proofErr w:type="spellStart"/>
      <w:r w:rsidRPr="002E63BB">
        <w:rPr>
          <w:szCs w:val="24"/>
          <w:lang w:eastAsia="en-US"/>
        </w:rPr>
        <w:t>Restitutio</w:t>
      </w:r>
      <w:proofErr w:type="spellEnd"/>
      <w:r w:rsidRPr="002E63BB">
        <w:rPr>
          <w:szCs w:val="24"/>
          <w:lang w:eastAsia="en-US"/>
        </w:rPr>
        <w:t xml:space="preserve"> </w:t>
      </w:r>
      <w:proofErr w:type="spellStart"/>
      <w:r w:rsidRPr="002E63BB">
        <w:rPr>
          <w:szCs w:val="24"/>
          <w:lang w:eastAsia="en-US"/>
        </w:rPr>
        <w:t>in</w:t>
      </w:r>
      <w:proofErr w:type="spellEnd"/>
      <w:r w:rsidRPr="002E63BB">
        <w:rPr>
          <w:szCs w:val="24"/>
          <w:lang w:eastAsia="en-US"/>
        </w:rPr>
        <w:t xml:space="preserve"> </w:t>
      </w:r>
      <w:proofErr w:type="spellStart"/>
      <w:r w:rsidRPr="002E63BB">
        <w:rPr>
          <w:szCs w:val="24"/>
          <w:lang w:eastAsia="en-US"/>
        </w:rPr>
        <w:t>integrum</w:t>
      </w:r>
      <w:proofErr w:type="spellEnd"/>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Bendrojo liudijimo pareiškėjo arba savininko arba kitos procedūros Tarnyboje pagal šį reglamentą šalies, kuri, nors ir, atsižvelgusi į aplinkybes, ėmėsi visų reikalingų priemonių, neįstengė laikytis Tarnybos nustatytų terminų ir kuri padavė dėl to prašymą, teisės visiškai atkuriamos, jeigu nesilaikymo tiesioginė pasekmė pagal šio reglamento nuostatas yra teisės arba teisių gynimo priemonės praradimas.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Prašymas dėl visiško teisių atkūrimo pateikiamas raštu per 2 mėnesius nuo termino nesilaikymo priežasties pašalinimo dienos. Per šį laiką baigiamas neatliktas veiksmas. Prašymas priimamas tiktai vienus metus nuo praleisto termino pabaigos.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Prašyme dėl visiško teisių atkūrimo nurodomi jo pateikimo pagrindai ir jį pagrindžiantys faktai. Prašymas laikomas nepateiktu, kol nesumokamas mokestis už visišką teisių atkūrimą.</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Sprendimą dėl prašymo priima PAL skyrius arba, kai taikytina, apeliacinės tarybos.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Šis straipsnis netaikomas šio straipsnio 2 dalyje arba 15 straipsnio 1 ir 3 dalyse nurodytiems terminams.</w:t>
      </w:r>
    </w:p>
    <w:p w:rsidR="002E63BB" w:rsidRPr="002E63BB" w:rsidRDefault="002E63BB" w:rsidP="002E63BB">
      <w:pPr>
        <w:spacing w:before="120" w:after="120" w:line="360" w:lineRule="auto"/>
        <w:jc w:val="center"/>
        <w:rPr>
          <w:szCs w:val="24"/>
          <w:lang w:eastAsia="en-US"/>
        </w:rPr>
      </w:pPr>
      <w:r w:rsidRPr="002E63BB">
        <w:rPr>
          <w:szCs w:val="24"/>
          <w:lang w:eastAsia="en-US"/>
        </w:rPr>
        <w:t>45 straipsnis</w:t>
      </w:r>
      <w:r w:rsidRPr="002E63BB">
        <w:rPr>
          <w:szCs w:val="24"/>
          <w:lang w:eastAsia="en-US"/>
        </w:rPr>
        <w:br/>
        <w:t>Procedūrų sustabdymas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Procedūros Tarnyboje pagal šį reglamentą sustabdomos:</w:t>
      </w:r>
    </w:p>
    <w:p w:rsidR="002E63BB" w:rsidRPr="002E63BB" w:rsidRDefault="002E63BB" w:rsidP="002E63BB">
      <w:pPr>
        <w:spacing w:before="120" w:after="120" w:line="360" w:lineRule="auto"/>
        <w:ind w:left="1416" w:hanging="566"/>
        <w:rPr>
          <w:szCs w:val="24"/>
          <w:lang w:eastAsia="en-US"/>
        </w:rPr>
      </w:pPr>
      <w:r w:rsidRPr="002E63BB">
        <w:rPr>
          <w:szCs w:val="24"/>
          <w:lang w:eastAsia="en-US"/>
        </w:rPr>
        <w:t>a)</w:t>
      </w:r>
      <w:r w:rsidRPr="002E63BB">
        <w:rPr>
          <w:szCs w:val="24"/>
          <w:lang w:eastAsia="en-US"/>
        </w:rPr>
        <w:tab/>
        <w:t>mirus arba tapus neveiksniam pareiškėjui arba asmeniui, nacionalinės teisės aktų nustatyta tvarka įgaliotam veikti jo vardu. Jei ta mirtis ar neveiksnumas nedaro poveikio pagal 36 straipsnį paskirto atstovo įgaliojimams, procedūros sustabdomos tik tokio atstovo prašymu;</w:t>
      </w:r>
    </w:p>
    <w:p w:rsidR="002E63BB" w:rsidRPr="002E63BB" w:rsidRDefault="002E63BB" w:rsidP="002E63BB">
      <w:pPr>
        <w:spacing w:before="120" w:after="120" w:line="360" w:lineRule="auto"/>
        <w:ind w:left="1416" w:hanging="566"/>
        <w:rPr>
          <w:szCs w:val="24"/>
          <w:lang w:eastAsia="en-US"/>
        </w:rPr>
      </w:pPr>
      <w:r w:rsidRPr="002E63BB">
        <w:rPr>
          <w:szCs w:val="24"/>
          <w:lang w:eastAsia="en-US"/>
        </w:rPr>
        <w:t>b)</w:t>
      </w:r>
      <w:r w:rsidRPr="002E63BB">
        <w:rPr>
          <w:szCs w:val="24"/>
          <w:lang w:eastAsia="en-US"/>
        </w:rPr>
        <w:tab/>
        <w:t>kai pareiškėjas dėl teisinių priežasčių, susijusių su jo turto atžvilgiu pareikštu ieškiniu, negali tęsti procedūrų Tarnyboje;</w:t>
      </w:r>
    </w:p>
    <w:p w:rsidR="002E63BB" w:rsidRPr="002E63BB" w:rsidRDefault="002E63BB" w:rsidP="002E63BB">
      <w:pPr>
        <w:spacing w:before="120" w:after="120" w:line="360" w:lineRule="auto"/>
        <w:ind w:left="1416" w:hanging="566"/>
        <w:rPr>
          <w:szCs w:val="24"/>
          <w:lang w:eastAsia="en-US"/>
        </w:rPr>
      </w:pPr>
      <w:r w:rsidRPr="002E63BB">
        <w:rPr>
          <w:szCs w:val="24"/>
          <w:lang w:eastAsia="en-US"/>
        </w:rPr>
        <w:t>c)</w:t>
      </w:r>
      <w:r w:rsidRPr="002E63BB">
        <w:rPr>
          <w:szCs w:val="24"/>
          <w:lang w:eastAsia="en-US"/>
        </w:rPr>
        <w:tab/>
        <w:t>mirus arba tapus neveiksniam pareiškėjo atstovui arba kai tas atstovas dėl teisinių priežasčių, susijusių su jo turto atžvilgiu pareikštu ieškiniu, negali tęsti procedūrų Tarnyboje.</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Procedūros Tarnyboje atnaujinamos, kai tik nustatoma asmens, įgalioto jas tęsti, tapatybė.</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Komisijai pagal 49 straipsnį suteikiami įgaliojimai priimti deleguotuosius aktus, kuriais šis reglamentas papildomas išsamia procedūrų Tarnyboje atnaujinimo tvarka.</w:t>
      </w:r>
    </w:p>
    <w:p w:rsidR="002E63BB" w:rsidRPr="002E63BB" w:rsidRDefault="002E63BB" w:rsidP="002E63BB">
      <w:pPr>
        <w:spacing w:before="120" w:after="120" w:line="360" w:lineRule="auto"/>
        <w:jc w:val="center"/>
        <w:rPr>
          <w:szCs w:val="24"/>
          <w:lang w:eastAsia="en-US"/>
        </w:rPr>
      </w:pPr>
      <w:r w:rsidRPr="002E63BB">
        <w:rPr>
          <w:szCs w:val="24"/>
          <w:lang w:eastAsia="en-US"/>
        </w:rPr>
        <w:t>46 straipsnis</w:t>
      </w:r>
      <w:r w:rsidRPr="002E63BB">
        <w:rPr>
          <w:szCs w:val="24"/>
          <w:lang w:eastAsia="en-US"/>
        </w:rPr>
        <w:br/>
        <w:t>Išlaidos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Protesto procedūroje ir pripažinimo negaliojančiu procedūroje, įskaitant susijusią apeliacinę procedūrą, pralaimėjusi šalis padengia kitos šalies sumokėtus mokesčius. Pralaimėjusi šalis taip pat padengia visas kitas kitos šalies išlaidas, kurios yra būtinos procedūroms, įskaitant kelionės ir pragyvenimo išlaidas ir atstovo atlyginimą, neviršijant įgyvendinimo akte, kuris bus priimtas pagal 7 dalį, kiekvienai išlaidų kategorijai nustatytų didžiausių normų. Mokesčiai, kuriuos turi atlyginti pralaimėjusi šalis, – tai tik tie mokesčiai, kuriuos sumokėjo kita tų procedūrų šalis.</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2.</w:t>
      </w:r>
      <w:r w:rsidRPr="002E63BB">
        <w:rPr>
          <w:szCs w:val="24"/>
          <w:lang w:eastAsia="en-US"/>
        </w:rPr>
        <w:tab/>
        <w:t xml:space="preserve">Jeigu kiekvienos iš šalių dalis reikalavimų patenkinama, o dalis atmetama, arba teisingumo </w:t>
      </w:r>
      <w:proofErr w:type="spellStart"/>
      <w:r w:rsidRPr="002E63BB">
        <w:rPr>
          <w:szCs w:val="24"/>
          <w:lang w:eastAsia="en-US"/>
        </w:rPr>
        <w:t>sumetimais</w:t>
      </w:r>
      <w:proofErr w:type="spellEnd"/>
      <w:r w:rsidRPr="002E63BB">
        <w:rPr>
          <w:szCs w:val="24"/>
          <w:lang w:eastAsia="en-US"/>
        </w:rPr>
        <w:t xml:space="preserve"> PAL skyrius arba Apeliacinė taryba priima sprendimą išlaidas paskirstyti kitaip.</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Jeigu procedūra nutraukiama, išlaidų paskirstymo klausimas sprendžiamas PAL skyriaus arba Apeliacinės tarybos nuožiūra.</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Jeigu šalys PAL skyriuje arba Apeliacinėje taryboje susitaria dėl išlaidų atlyginimo kitaip, negu nurodyta 1–3 dalyse, atitinkama institucija atsižvelgia į tą susitarimą.</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5.</w:t>
      </w:r>
      <w:r w:rsidRPr="002E63BB">
        <w:rPr>
          <w:szCs w:val="24"/>
          <w:lang w:eastAsia="en-US"/>
        </w:rPr>
        <w:tab/>
        <w:t>PAL skyrius arba Apeliacinė taryba nustato pagal šio straipsnio 1–3 dalis kompensuotinų išlaidų sumą, kai mokėtinas išlaidas sudaro tik Tarnybai sumokėti mokesčiai ir atstovavimo išlaidos. Visais kitais atvejais kompensuotinų išlaidų sumas gavęs prašymą nustato Apeliacinės tarybos arba PAL skyriaus sekretoriatas. Prašymas priimamas tik 2 mėnesių laikotarpiu nuo dienos, kurią sprendimas, dėl kurio pateikiamas prašymas nustatyti išlaidas, tampa galutinis; prie prašymo pridedama sąskaita ir patvirtinamieji dokumentai. Atstovavimo išlaidų atveju pakanka atstovo patikinimo, kad išlaidos buvo patirtos. Kitų išlaidų atveju pakanka nustatyti, kad jos yra tikėtinos. Kai išlaidų suma nustatoma pagal šios dalies pirmą sakinį, priskiriamos pagal šio straipsnio 7 dalį priimtame įgyvendinimo akte nustatyto dydžio atstovavimo išlaidos, neatsižvelgiant į tai, ar jos faktiškai buvo patirtos.</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6.</w:t>
      </w:r>
      <w:r w:rsidRPr="002E63BB">
        <w:rPr>
          <w:szCs w:val="24"/>
          <w:lang w:eastAsia="en-US"/>
        </w:rPr>
        <w:tab/>
        <w:t>Sprendimuose dėl išlaidų nustatymo, priimtuose pagal 5 dalį, nurodomi motyvai, kuriais jie grindžiami, o PAL skyrius arba Apeliacinė taryba, gavę prašymą, pateiktą per 1 mėnesį nuo pranešimo apie lėšų priskyrimą dienos, gali nuspręsti juos peržiūrėti. Prašymas laikomas pateiktu tik kai sumokamas mokestis už išlaidų dydžio peržiūrą. Atitinkamai PAL skyrius arba Apeliacinė taryba priima sprendimą dėl prašymo peržiūrėti sprendimą dėl išlaidų nustatymo ne žodinės procedūros tvarka.</w:t>
      </w:r>
    </w:p>
    <w:p w:rsidR="002E63BB" w:rsidRPr="002E63BB" w:rsidRDefault="002E63BB" w:rsidP="002E63BB">
      <w:pPr>
        <w:spacing w:before="120" w:after="120" w:line="360" w:lineRule="auto"/>
        <w:ind w:left="850" w:hanging="850"/>
        <w:rPr>
          <w:szCs w:val="24"/>
          <w:lang w:eastAsia="en-US"/>
        </w:rPr>
      </w:pPr>
      <w:r w:rsidRPr="002E63BB">
        <w:rPr>
          <w:szCs w:val="24"/>
          <w:lang w:eastAsia="en-US"/>
        </w:rPr>
        <w:t>7.</w:t>
      </w:r>
      <w:r w:rsidRPr="002E63BB">
        <w:rPr>
          <w:szCs w:val="24"/>
          <w:lang w:eastAsia="en-US"/>
        </w:rPr>
        <w:tab/>
        <w:t>Komisija priima įgyvendinimo aktus, kuriais nustatomos didžiausios išlaidų, kurios yra būtinos procedūrai ir kurias laimėjusi šalis faktiškai patyrė, normos. Tie įgyvendinimo aktai priimami laikantis 50 straipsnyje nurodytos nagrinėjimo procedūros.</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8.</w:t>
      </w:r>
      <w:r w:rsidRPr="002E63BB">
        <w:rPr>
          <w:szCs w:val="24"/>
          <w:lang w:eastAsia="en-US"/>
        </w:rPr>
        <w:tab/>
        <w:t>Nustatydama didžiausias kelionės ir pragyvenimo išlaidų normas Komisija atsižvelgia į atstumą nuo šalies, atstovo, liudytojo ar eksperto gyvenamosios ar verslo vietos iki vietos, kurioje vyksta žodinė procedūra, į procedūros etapą, kuriuo patirta išlaidų, o kalbant apie atstovavimo išlaidas – į poreikį užtikrinti, kad kita šalis dėl taktinių priežasčių nepiktnaudžiautų pareiga padengti išlaidas. Be to, pragyvenimo išlaidos apskaičiuojamos pagal Sąjungos pareigūnų tarnybos nuostatus ir kitų Sąjungos tarnautojų įdarbinimo sąlygas, nustatytas Tarybos reglamente (EEB, Euratomas, EAPB) Nr. 259/68</w:t>
      </w:r>
      <w:r w:rsidRPr="002E63BB">
        <w:rPr>
          <w:szCs w:val="24"/>
          <w:vertAlign w:val="superscript"/>
          <w:lang w:eastAsia="en-US"/>
        </w:rPr>
        <w:footnoteReference w:id="17"/>
      </w:r>
      <w:r w:rsidRPr="002E63BB">
        <w:rPr>
          <w:szCs w:val="24"/>
          <w:lang w:eastAsia="en-US"/>
        </w:rPr>
        <w:t>. Pralaimėjusi šalis padengia tik vienos procedūros šalies ir, kai taikytina, tik vieno atstovo išlaidas.</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47 straipsnis</w:t>
      </w:r>
      <w:r w:rsidRPr="002E63BB">
        <w:rPr>
          <w:szCs w:val="24"/>
          <w:lang w:eastAsia="en-US"/>
        </w:rPr>
        <w:br/>
        <w:t>Sprendimų, kuriais nustatomas išlaidų dydis, vykdymo užtikrinimas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Kiekvienas galutinis Tarnybos sprendimas, kuriuo nustatomas išlaidų dydis, yra privalomas vykdyti.</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Vykdymą reglamentuoja civilinio proceso taisyklės, galiojančios tos valstybės narės, kurioje jis vykdomas, teritorijoje. Kiekviena valstybė narė paskiria vieną instituciją, atsakingą už 1 dalyje nurodyto sprendimo autentiškumo patvirtinimą, ir perduoda jos kontaktinius duomenis Tarnybai, Teisingumo Teismui ir Komisijai. Ta institucija, neatlikdama jokių formalumų, tik patikrinusi sprendimo autentiškumą, prie sprendimo prideda vykdomąjį raštą.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Atitinkamos šalies prašymu atlikus šiuos formalumus, ši šalis gali pradėti vykdymo užtikrinimą pagal nacionalinę teisę, kreipdamasi tiesiogiai į kompetentingą instituciją.</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Vykdymo užtikrinimą galima sustabdyti tik Teisingumo Teismo sprendimu. Tačiau skundų dėl netinkamo vykdymo užtikrinimo nagrinėjimas priklauso atitinkamos valstybės narės teismų jurisdikcijai.</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48 straipsnis</w:t>
      </w:r>
      <w:r w:rsidRPr="002E63BB">
        <w:rPr>
          <w:szCs w:val="24"/>
          <w:lang w:eastAsia="en-US"/>
        </w:rPr>
        <w:br/>
        <w:t>Finansinės nuostatos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Išlaidos, kurias Tarnyba patiria vykdydama jai pagal šį reglamentą pavestas papildomas užduotis, padengiamos iš procedūrinių mokesčių, kuriuos Tarnybai turi sumokėti pareiškėjai, ir, jei reikia, iš dalies metinių mokesčių, kuriuos moka bendrųjų liudijimų savininkai, o likusi metinių mokesčių dalis pasidalijama su valstybėmis narėmis pagal kiekvienoje jų teisinę galią turinčių bendrųjų liudijimų skaičių. Iš pradžių nustatyta metinių mokesčių dalis, kuri pasidalijama su valstybėmis narėmis, kas 5 metus peržiūrima taip, kad būtų užtikrintas pagal šį reglamentą ir reglamentus [COM(2023) 231], [COM(2023) 223] ir [COM(2023) 222] Tarnybos vykdomos veiklos finansų tvarumas.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1 dalies tikslais Tarnyba registruoja metinius mokesčius, kuriuos jai moka atitinkamose valstybėse narėse galiojančių bendrųjų liudijimų savininkai.</w:t>
      </w:r>
    </w:p>
    <w:p w:rsidR="002E63BB" w:rsidRPr="002E63BB" w:rsidRDefault="002E63BB" w:rsidP="002E63BB">
      <w:pPr>
        <w:spacing w:before="120" w:after="120" w:line="360" w:lineRule="auto"/>
        <w:ind w:left="850" w:hanging="850"/>
        <w:rPr>
          <w:szCs w:val="24"/>
          <w:lang w:eastAsia="en-US"/>
        </w:rPr>
      </w:pPr>
      <w:r w:rsidRPr="002E63BB">
        <w:rPr>
          <w:szCs w:val="24"/>
          <w:lang w:eastAsia="en-US"/>
        </w:rPr>
        <w:t>3.</w:t>
      </w:r>
      <w:r w:rsidRPr="002E63BB">
        <w:rPr>
          <w:szCs w:val="24"/>
          <w:lang w:eastAsia="en-US"/>
        </w:rPr>
        <w:tab/>
        <w:t>Išlaidas, kurias patiria kompetentinga nacionalinė institucija, dalyvaujanti procedūrose pagal šį skyrių, padengia Tarnyba ir jos apmokamos kasmet, atsižvelgiant į procedūrų, kuriose ta kompetentinga nacionalinė institucija dalyvavo ankstesniais metais, skaičių.</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4.</w:t>
      </w:r>
      <w:r w:rsidRPr="002E63BB">
        <w:rPr>
          <w:szCs w:val="24"/>
          <w:lang w:eastAsia="en-US"/>
        </w:rPr>
        <w:tab/>
        <w:t>Komisijai suteikiami įgaliojimai priimti įgyvendinimo aktus, kuriais nustatomos taisyklės dėl finansinių pervedimų tarp Tarnybos ir valstybių narių, šių pervedimų sumų ir Tarnybos mokėtino atlygio už 3 dalyje nurodytų kompetentingų nacionalinių institucijų dalyvavimą. Tie įgyvendinimo aktai priimami laikantis 50 straipsnyje nurodytos nagrinėjimo procedūros.</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Metiniams mokesčiams, mokėtiniems už bendruosius liudijimus, taikomas Reglamento (ES) Nr. 1257/2012 12 straipsnis.</w:t>
      </w:r>
    </w:p>
    <w:p w:rsidR="002E63BB" w:rsidRPr="002E63BB" w:rsidRDefault="002E63BB" w:rsidP="002E63BB">
      <w:pPr>
        <w:spacing w:before="120" w:after="120" w:line="360" w:lineRule="auto"/>
        <w:jc w:val="center"/>
        <w:rPr>
          <w:szCs w:val="24"/>
          <w:lang w:eastAsia="en-US"/>
        </w:rPr>
      </w:pPr>
      <w:r w:rsidRPr="002E63BB">
        <w:rPr>
          <w:szCs w:val="24"/>
          <w:lang w:eastAsia="en-US"/>
        </w:rPr>
        <w:t>49 straipsnis</w:t>
      </w:r>
      <w:r w:rsidRPr="002E63BB">
        <w:rPr>
          <w:szCs w:val="24"/>
          <w:lang w:eastAsia="en-US"/>
        </w:rPr>
        <w:br/>
        <w:t>Įgaliojimų delegavimas</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Įgaliojimai priimti deleguotuosius aktus Komisijai suteikiami šiame straipsnyje nustatytomis sąlygomis.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15 straipsnio 13 dalyje, 22 straipsnio 13 dalyje, 26 straipsnio 8 dalyje, 28 straipsnyje, 32 straipsnio 2 dalyje, 39 straipsnio 4 dalyje, 40 straipsnio 6 dalyje, 41 straipsnio 4 dalyje, 42 straipsnio 5 dalyje ir 45 straipsnio 3 dalyje nurodyti įgaliojimai priimti deleguotuosius aktus Komisijai suteikiami neribotam laikotarpiui nuo XXX [Leidinių biuro prašoma įrašyti datą: įsigaliojimo data].</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3.</w:t>
      </w:r>
      <w:r w:rsidRPr="002E63BB">
        <w:rPr>
          <w:szCs w:val="24"/>
          <w:lang w:eastAsia="en-US"/>
        </w:rPr>
        <w:tab/>
        <w:t>Europos Parlamentas arba Taryba gali bet kada atšaukti 15 straipsnio 13 dalyje, 22 straipsnio 13 dalyje, 26 straipsnio 8 dalyje, 28 straipsnyje, 32 straipsnio 2 dalyje, 39 straipsnio 4 dalyje, 40 straipsnio 6 dalyje, 41 straipsnio 4 dalyje, 42 straipsnio 5 dalyje ir 45 straipsnio 3 dalyje nurodytus deleguotuosius įgaliojimus. Sprendimu dėl įgaliojimų atšaukimo nutraukiami tame sprendime nurodyti įgaliojimai priimti deleguotuosius aktus. Sprendimas įsigalioja kitą dieną po jo paskelbimo Europos Sąjungos oficialiajame leidinyje arba vėlesnę jame nurodytą dieną. Jis nedaro poveikio jau galiojančių deleguotųjų aktų galiojimui.</w:t>
      </w:r>
    </w:p>
    <w:p w:rsidR="002E63BB" w:rsidRPr="002E63BB" w:rsidRDefault="002E63BB" w:rsidP="002E63BB">
      <w:pPr>
        <w:spacing w:before="120" w:after="120" w:line="360" w:lineRule="auto"/>
        <w:ind w:left="850" w:hanging="850"/>
        <w:rPr>
          <w:szCs w:val="24"/>
          <w:lang w:eastAsia="en-US"/>
        </w:rPr>
      </w:pPr>
      <w:r w:rsidRPr="002E63BB">
        <w:rPr>
          <w:szCs w:val="24"/>
          <w:lang w:eastAsia="en-US"/>
        </w:rPr>
        <w:t>4.</w:t>
      </w:r>
      <w:r w:rsidRPr="002E63BB">
        <w:rPr>
          <w:szCs w:val="24"/>
          <w:lang w:eastAsia="en-US"/>
        </w:rPr>
        <w:tab/>
        <w:t xml:space="preserve">Prieš priimdama deleguotąjį aktą Komisija konsultuojasi su kiekvienos valstybės narės paskirtais ekspertais vadovaudamasi 2016 m. balandžio 13 d. </w:t>
      </w:r>
      <w:proofErr w:type="spellStart"/>
      <w:r w:rsidRPr="002E63BB">
        <w:rPr>
          <w:szCs w:val="24"/>
          <w:lang w:eastAsia="en-US"/>
        </w:rPr>
        <w:t>Tarpinstituciniame</w:t>
      </w:r>
      <w:proofErr w:type="spellEnd"/>
      <w:r w:rsidRPr="002E63BB">
        <w:rPr>
          <w:szCs w:val="24"/>
          <w:lang w:eastAsia="en-US"/>
        </w:rPr>
        <w:t xml:space="preserve"> susitarime dėl geresnės teisėkūros nustatytais principais.</w:t>
      </w:r>
    </w:p>
    <w:p w:rsidR="002E63BB" w:rsidRPr="002E63BB" w:rsidRDefault="002E63BB" w:rsidP="002E63BB">
      <w:pPr>
        <w:spacing w:before="120" w:after="120" w:line="360" w:lineRule="auto"/>
        <w:ind w:left="850" w:hanging="850"/>
        <w:rPr>
          <w:szCs w:val="24"/>
          <w:lang w:eastAsia="en-US"/>
        </w:rPr>
      </w:pPr>
      <w:r w:rsidRPr="002E63BB">
        <w:rPr>
          <w:szCs w:val="24"/>
          <w:lang w:eastAsia="en-US"/>
        </w:rPr>
        <w:t>5.</w:t>
      </w:r>
      <w:r w:rsidRPr="002E63BB">
        <w:rPr>
          <w:szCs w:val="24"/>
          <w:lang w:eastAsia="en-US"/>
        </w:rPr>
        <w:tab/>
        <w:t>Apie priimtą deleguotąjį aktą Komisija nedelsdama vienu metu praneša Europos Parlamentui ir Tarybai.</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ind w:left="850" w:hanging="850"/>
        <w:rPr>
          <w:szCs w:val="24"/>
          <w:lang w:eastAsia="en-US"/>
        </w:rPr>
      </w:pPr>
      <w:r w:rsidRPr="002E63BB">
        <w:rPr>
          <w:szCs w:val="24"/>
          <w:lang w:eastAsia="en-US"/>
        </w:rPr>
        <w:lastRenderedPageBreak/>
        <w:t>6.</w:t>
      </w:r>
      <w:r w:rsidRPr="002E63BB">
        <w:rPr>
          <w:szCs w:val="24"/>
          <w:lang w:eastAsia="en-US"/>
        </w:rPr>
        <w:tab/>
        <w:t>Pagal 15 straipsnio 13 dalį, 22 straipsnio 13 dalį, 26 straipsnio 8 dalį, 28 straipsnį, 32 straipsnio 2 dalį, 39 straipsnio 4 dalį, 40 straipsnio 6 dalį, 41 straipsnio 4 dalį, 42 straipsnio 5 dalį ir 45 straipsnio 3 dalį priimtas deleguotasis aktas įsigalioja tik tuo atveju, jeigu per du mėnesius nuo pranešimo Europos Parlamentui ir Tarybai apie šį aktą dienos nei Europos Parlamentas, nei Taryba nepareiškia prieštaravimų arba jeigu dar nepasibaigus šiam laikotarpiui ir Europos Parlamentas, ir Taryba praneša Komisijai, kad prieštaravimų nereikš. Europos Parlamento arba Tarybos iniciatyva šis laikotarpis pratęsiamas dviem mėnesiais.</w:t>
      </w:r>
    </w:p>
    <w:p w:rsidR="002E63BB" w:rsidRPr="002E63BB" w:rsidRDefault="002E63BB" w:rsidP="002E63BB">
      <w:pPr>
        <w:spacing w:before="120" w:after="120" w:line="360" w:lineRule="auto"/>
        <w:jc w:val="center"/>
        <w:rPr>
          <w:szCs w:val="24"/>
          <w:lang w:eastAsia="en-US"/>
        </w:rPr>
      </w:pPr>
      <w:r w:rsidRPr="002E63BB">
        <w:rPr>
          <w:szCs w:val="24"/>
          <w:lang w:eastAsia="en-US"/>
        </w:rPr>
        <w:t>50 straipsnis</w:t>
      </w:r>
      <w:r w:rsidRPr="002E63BB">
        <w:rPr>
          <w:szCs w:val="24"/>
          <w:lang w:eastAsia="en-US"/>
        </w:rPr>
        <w:br/>
        <w:t>Komiteto procedūra</w:t>
      </w:r>
    </w:p>
    <w:p w:rsidR="002E63BB" w:rsidRPr="002E63BB" w:rsidRDefault="002E63BB" w:rsidP="002E63BB">
      <w:pPr>
        <w:spacing w:before="120" w:after="120" w:line="360" w:lineRule="auto"/>
        <w:ind w:left="850" w:hanging="850"/>
        <w:rPr>
          <w:szCs w:val="24"/>
          <w:lang w:eastAsia="en-US"/>
        </w:rPr>
      </w:pPr>
      <w:r w:rsidRPr="002E63BB">
        <w:rPr>
          <w:szCs w:val="24"/>
          <w:lang w:eastAsia="en-US"/>
        </w:rPr>
        <w:t>1.</w:t>
      </w:r>
      <w:r w:rsidRPr="002E63BB">
        <w:rPr>
          <w:szCs w:val="24"/>
          <w:lang w:eastAsia="en-US"/>
        </w:rPr>
        <w:tab/>
        <w:t>Komisijai padeda Papildomos apsaugos liudijimų komitetas, įsteigtas pagal Reglamentą [COM(2023) 231]. Tas komitetas – tai komitetas, kaip nustatyta Reglamente (ES) Nr. 182/2011.</w:t>
      </w:r>
    </w:p>
    <w:p w:rsidR="002E63BB" w:rsidRPr="002E63BB" w:rsidRDefault="002E63BB" w:rsidP="002E63BB">
      <w:pPr>
        <w:spacing w:before="120" w:after="120" w:line="360" w:lineRule="auto"/>
        <w:ind w:left="850" w:hanging="850"/>
        <w:rPr>
          <w:szCs w:val="24"/>
          <w:lang w:eastAsia="en-US"/>
        </w:rPr>
      </w:pPr>
      <w:r w:rsidRPr="002E63BB">
        <w:rPr>
          <w:szCs w:val="24"/>
          <w:lang w:eastAsia="en-US"/>
        </w:rPr>
        <w:t>2.</w:t>
      </w:r>
      <w:r w:rsidRPr="002E63BB">
        <w:rPr>
          <w:szCs w:val="24"/>
          <w:lang w:eastAsia="en-US"/>
        </w:rPr>
        <w:tab/>
        <w:t>Kai daroma nuoroda į šią dalį, taikomas Reglamento (ES) Nr. 182/2011 5 straipsnis.</w:t>
      </w:r>
    </w:p>
    <w:p w:rsidR="001D46B5" w:rsidRDefault="001D46B5">
      <w:pPr>
        <w:widowControl/>
        <w:rPr>
          <w:szCs w:val="24"/>
          <w:lang w:eastAsia="en-US"/>
        </w:rPr>
      </w:pPr>
      <w:r>
        <w:rPr>
          <w:szCs w:val="24"/>
          <w:lang w:eastAsia="en-US"/>
        </w:rPr>
        <w:br w:type="page"/>
      </w:r>
    </w:p>
    <w:p w:rsidR="002E63BB" w:rsidRPr="002E63BB" w:rsidRDefault="002E63BB" w:rsidP="002E63BB">
      <w:pPr>
        <w:spacing w:before="120" w:after="120" w:line="360" w:lineRule="auto"/>
        <w:jc w:val="center"/>
        <w:rPr>
          <w:szCs w:val="24"/>
          <w:lang w:eastAsia="en-US"/>
        </w:rPr>
      </w:pPr>
      <w:r w:rsidRPr="002E63BB">
        <w:rPr>
          <w:szCs w:val="24"/>
          <w:lang w:eastAsia="en-US"/>
        </w:rPr>
        <w:lastRenderedPageBreak/>
        <w:t>51 straipsnis</w:t>
      </w:r>
      <w:r w:rsidRPr="002E63BB">
        <w:rPr>
          <w:szCs w:val="24"/>
          <w:lang w:eastAsia="en-US"/>
        </w:rPr>
        <w:br/>
        <w:t>Vertinimas</w:t>
      </w:r>
    </w:p>
    <w:p w:rsidR="002E63BB" w:rsidRPr="001D46B5" w:rsidRDefault="002E63BB" w:rsidP="002E63BB">
      <w:pPr>
        <w:spacing w:before="120" w:after="120" w:line="360" w:lineRule="auto"/>
        <w:rPr>
          <w:b/>
          <w:szCs w:val="24"/>
          <w:lang w:eastAsia="en-US"/>
        </w:rPr>
      </w:pPr>
      <w:r w:rsidRPr="002E63BB">
        <w:rPr>
          <w:szCs w:val="24"/>
          <w:lang w:eastAsia="en-US"/>
        </w:rPr>
        <w:t xml:space="preserve">Ne vėliau kaip </w:t>
      </w:r>
      <w:proofErr w:type="spellStart"/>
      <w:r w:rsidRPr="002E63BB">
        <w:rPr>
          <w:strike/>
          <w:szCs w:val="24"/>
          <w:lang w:eastAsia="en-US"/>
        </w:rPr>
        <w:t>xxxxxx</w:t>
      </w:r>
      <w:proofErr w:type="spellEnd"/>
      <w:r w:rsidR="001D46B5" w:rsidRPr="002E63BB">
        <w:rPr>
          <w:szCs w:val="24"/>
          <w:lang w:eastAsia="en-US"/>
        </w:rPr>
        <w:t xml:space="preserve"> </w:t>
      </w:r>
      <w:r w:rsidRPr="002E63BB">
        <w:rPr>
          <w:b/>
          <w:i/>
          <w:szCs w:val="24"/>
          <w:lang w:eastAsia="en-US"/>
        </w:rPr>
        <w:t>...</w:t>
      </w:r>
      <w:r w:rsidRPr="002E63BB">
        <w:rPr>
          <w:szCs w:val="24"/>
          <w:lang w:eastAsia="en-US"/>
        </w:rPr>
        <w:t xml:space="preserve"> [Leidinių biuro prašoma įrašyti: penkeri metai nuo taikymo pradžios dienos] ir vėliau kas penkerius metus Komisija įvertina šio reglamento įgyvendinimą</w:t>
      </w:r>
      <w:r w:rsidRPr="002E63BB">
        <w:rPr>
          <w:b/>
          <w:i/>
          <w:szCs w:val="24"/>
          <w:lang w:eastAsia="en-US"/>
        </w:rPr>
        <w:t xml:space="preserve"> ir pateikia Europos Parlamentui ir Tarybai pagrindinių išvadų ataskaitą</w:t>
      </w:r>
      <w:r w:rsidRPr="002E63BB">
        <w:rPr>
          <w:szCs w:val="24"/>
          <w:lang w:eastAsia="en-US"/>
        </w:rPr>
        <w:t>.</w:t>
      </w:r>
      <w:r w:rsidRPr="002E63BB">
        <w:rPr>
          <w:b/>
          <w:i/>
          <w:szCs w:val="24"/>
          <w:lang w:eastAsia="en-US"/>
        </w:rPr>
        <w:t xml:space="preserve"> Atlikdama šį vertinimą, Komisija įvertina tai, ar įmanoma sukurti centralizuotą augalų apsaugos produktų autorizacijos procedūrą padedant Europos maisto saugos tarnybai ir ar tai būtų naudinga.</w:t>
      </w:r>
      <w:r w:rsidR="001D46B5">
        <w:rPr>
          <w:b/>
          <w:szCs w:val="24"/>
          <w:lang w:eastAsia="en-US"/>
        </w:rPr>
        <w:t xml:space="preserve"> [39 </w:t>
      </w:r>
      <w:proofErr w:type="spellStart"/>
      <w:r w:rsidR="001D46B5">
        <w:rPr>
          <w:b/>
          <w:szCs w:val="24"/>
          <w:lang w:eastAsia="en-US"/>
        </w:rPr>
        <w:t>pakeit</w:t>
      </w:r>
      <w:proofErr w:type="spellEnd"/>
      <w:r w:rsidR="001D46B5">
        <w:rPr>
          <w:b/>
          <w:szCs w:val="24"/>
          <w:lang w:eastAsia="en-US"/>
        </w:rPr>
        <w:t>.]</w:t>
      </w:r>
    </w:p>
    <w:p w:rsidR="002E63BB" w:rsidRPr="002E63BB" w:rsidRDefault="002E63BB" w:rsidP="002E63BB">
      <w:pPr>
        <w:spacing w:before="120" w:after="120" w:line="360" w:lineRule="auto"/>
        <w:jc w:val="center"/>
        <w:rPr>
          <w:szCs w:val="24"/>
          <w:lang w:eastAsia="en-US"/>
        </w:rPr>
      </w:pPr>
      <w:r w:rsidRPr="002E63BB">
        <w:rPr>
          <w:szCs w:val="24"/>
          <w:lang w:eastAsia="en-US"/>
        </w:rPr>
        <w:t>52 straipsnis</w:t>
      </w:r>
      <w:r w:rsidRPr="002E63BB">
        <w:rPr>
          <w:szCs w:val="24"/>
          <w:lang w:eastAsia="en-US"/>
        </w:rPr>
        <w:br/>
        <w:t>Įsigaliojimas ir taikymas</w:t>
      </w:r>
    </w:p>
    <w:p w:rsidR="002E63BB" w:rsidRPr="002E63BB" w:rsidRDefault="002E63BB" w:rsidP="002E63BB">
      <w:pPr>
        <w:spacing w:before="120" w:after="120" w:line="360" w:lineRule="auto"/>
        <w:rPr>
          <w:szCs w:val="24"/>
          <w:lang w:eastAsia="en-US"/>
        </w:rPr>
      </w:pPr>
      <w:r w:rsidRPr="002E63BB">
        <w:rPr>
          <w:szCs w:val="24"/>
          <w:lang w:eastAsia="en-US"/>
        </w:rPr>
        <w:t>Šis reglamentas įsigalioja XXX [Leidinių biuro prašoma įrašyti: 20-ą dieną po jo paskelbimo Europos Sąjungos oficialiajame leidinyje].</w:t>
      </w:r>
    </w:p>
    <w:p w:rsidR="002E63BB" w:rsidRPr="002E63BB" w:rsidRDefault="002E63BB" w:rsidP="002E63BB">
      <w:pPr>
        <w:spacing w:before="120" w:after="120" w:line="360" w:lineRule="auto"/>
        <w:rPr>
          <w:szCs w:val="24"/>
          <w:lang w:eastAsia="en-US"/>
        </w:rPr>
      </w:pPr>
      <w:r w:rsidRPr="002E63BB">
        <w:rPr>
          <w:szCs w:val="24"/>
          <w:lang w:eastAsia="en-US"/>
        </w:rPr>
        <w:t xml:space="preserve">Jis taikomas nuo </w:t>
      </w:r>
      <w:proofErr w:type="spellStart"/>
      <w:r w:rsidRPr="002E63BB">
        <w:rPr>
          <w:szCs w:val="24"/>
          <w:lang w:eastAsia="en-US"/>
        </w:rPr>
        <w:t>xxxxx</w:t>
      </w:r>
      <w:proofErr w:type="spellEnd"/>
      <w:r w:rsidRPr="002E63BB">
        <w:rPr>
          <w:szCs w:val="24"/>
          <w:lang w:eastAsia="en-US"/>
        </w:rPr>
        <w:t xml:space="preserve"> [Leidinių biuro prašoma įrašyti: pirmoji 12-ojo mėnesio po įsigaliojimo diena].</w:t>
      </w:r>
    </w:p>
    <w:p w:rsidR="002E63BB" w:rsidRPr="002E63BB" w:rsidRDefault="002E63BB" w:rsidP="002E63BB">
      <w:pPr>
        <w:spacing w:before="120" w:after="120" w:line="360" w:lineRule="auto"/>
        <w:rPr>
          <w:szCs w:val="24"/>
          <w:lang w:eastAsia="en-US"/>
        </w:rPr>
      </w:pPr>
      <w:r w:rsidRPr="002E63BB">
        <w:rPr>
          <w:szCs w:val="24"/>
          <w:lang w:eastAsia="en-US"/>
        </w:rPr>
        <w:t>Šis reglamentas privalomas visas ir tiesiogiai taikomas visose valstybėse narėse.</w:t>
      </w:r>
    </w:p>
    <w:p w:rsidR="002E63BB" w:rsidRPr="002E63BB" w:rsidRDefault="002E63BB" w:rsidP="002E63BB">
      <w:pPr>
        <w:keepNext/>
        <w:widowControl/>
        <w:spacing w:before="120" w:line="360" w:lineRule="auto"/>
        <w:rPr>
          <w:szCs w:val="24"/>
          <w:lang w:eastAsia="en-US"/>
        </w:rPr>
      </w:pPr>
      <w:r w:rsidRPr="002E63BB">
        <w:rPr>
          <w:szCs w:val="24"/>
          <w:lang w:eastAsia="en-US"/>
        </w:rPr>
        <w:t>Priimta Briuselyje</w:t>
      </w:r>
    </w:p>
    <w:p w:rsidR="002E63BB" w:rsidRPr="002E63BB" w:rsidRDefault="002E63BB" w:rsidP="002E63BB">
      <w:pPr>
        <w:keepNext/>
        <w:widowControl/>
        <w:tabs>
          <w:tab w:val="left" w:pos="4252"/>
        </w:tabs>
        <w:spacing w:before="720" w:after="100" w:line="360" w:lineRule="auto"/>
        <w:jc w:val="both"/>
        <w:rPr>
          <w:i/>
          <w:szCs w:val="24"/>
          <w:lang w:eastAsia="en-US"/>
        </w:rPr>
      </w:pPr>
      <w:r w:rsidRPr="002E63BB">
        <w:rPr>
          <w:i/>
          <w:szCs w:val="24"/>
          <w:lang w:eastAsia="en-US"/>
        </w:rPr>
        <w:t>Europos Parlamento vardu</w:t>
      </w:r>
      <w:r w:rsidRPr="002E63BB">
        <w:rPr>
          <w:i/>
          <w:szCs w:val="24"/>
          <w:lang w:eastAsia="en-US"/>
        </w:rPr>
        <w:tab/>
        <w:t>Tarybos vardu</w:t>
      </w:r>
    </w:p>
    <w:p w:rsidR="002E63BB" w:rsidRPr="002E63BB" w:rsidRDefault="002E63BB" w:rsidP="002E63BB">
      <w:pPr>
        <w:widowControl/>
        <w:tabs>
          <w:tab w:val="left" w:pos="4252"/>
        </w:tabs>
        <w:spacing w:line="360" w:lineRule="auto"/>
        <w:rPr>
          <w:i/>
          <w:szCs w:val="24"/>
          <w:lang w:eastAsia="en-US"/>
        </w:rPr>
      </w:pPr>
      <w:r w:rsidRPr="002E63BB">
        <w:rPr>
          <w:i/>
          <w:szCs w:val="24"/>
          <w:lang w:eastAsia="en-US"/>
        </w:rPr>
        <w:t>Pirmininkas / Pirmininkė</w:t>
      </w:r>
      <w:r w:rsidRPr="002E63BB">
        <w:rPr>
          <w:i/>
          <w:szCs w:val="24"/>
          <w:lang w:eastAsia="en-US"/>
        </w:rPr>
        <w:tab/>
        <w:t>Pirmininkas / Pirmininkė</w:t>
      </w:r>
    </w:p>
    <w:p w:rsidR="002E63BB" w:rsidRPr="002E63BB" w:rsidRDefault="002E63BB" w:rsidP="002E63BB">
      <w:pPr>
        <w:rPr>
          <w:b/>
          <w:snapToGrid w:val="0"/>
          <w:szCs w:val="24"/>
        </w:rPr>
      </w:pPr>
    </w:p>
    <w:p w:rsidR="002E63BB" w:rsidRPr="002E63BB" w:rsidRDefault="002E63BB" w:rsidP="002E63BB"/>
    <w:p w:rsidR="00E365E1" w:rsidRPr="002E63BB" w:rsidRDefault="00E365E1" w:rsidP="0039770D">
      <w:bookmarkStart w:id="9" w:name="TextBodyEnd"/>
      <w:bookmarkEnd w:id="9"/>
    </w:p>
    <w:sectPr w:rsidR="00E365E1" w:rsidRPr="002E63BB" w:rsidSect="0053029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365" w:rsidRPr="00530296" w:rsidRDefault="00804365">
      <w:r w:rsidRPr="00530296">
        <w:separator/>
      </w:r>
    </w:p>
  </w:endnote>
  <w:endnote w:type="continuationSeparator" w:id="0">
    <w:p w:rsidR="00804365" w:rsidRPr="00530296" w:rsidRDefault="00804365">
      <w:r w:rsidRPr="005302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65" w:rsidRPr="00530296" w:rsidRDefault="0080436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65" w:rsidRPr="00530296" w:rsidRDefault="0080436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65" w:rsidRPr="00530296" w:rsidRDefault="0080436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365" w:rsidRPr="00530296" w:rsidRDefault="00804365">
      <w:r w:rsidRPr="00530296">
        <w:separator/>
      </w:r>
    </w:p>
  </w:footnote>
  <w:footnote w:type="continuationSeparator" w:id="0">
    <w:p w:rsidR="00804365" w:rsidRPr="00530296" w:rsidRDefault="00804365">
      <w:r w:rsidRPr="00530296">
        <w:continuationSeparator/>
      </w:r>
    </w:p>
  </w:footnote>
  <w:footnote w:id="1">
    <w:p w:rsidR="00804365" w:rsidRDefault="00804365" w:rsidP="002E63BB">
      <w:pPr>
        <w:pStyle w:val="FootnoteTextForceStyle"/>
      </w:pPr>
      <w:r>
        <w:rPr>
          <w:vertAlign w:val="superscript"/>
        </w:rPr>
        <w:footnoteRef/>
      </w:r>
      <w:r>
        <w:tab/>
        <w:t>OL C […], […], p. […].</w:t>
      </w:r>
    </w:p>
  </w:footnote>
  <w:footnote w:id="2">
    <w:p w:rsidR="00804365" w:rsidRDefault="00804365" w:rsidP="002E63BB">
      <w:pPr>
        <w:pStyle w:val="FootnoteTextForceStyle"/>
      </w:pPr>
      <w:r>
        <w:rPr>
          <w:vertAlign w:val="superscript"/>
        </w:rPr>
        <w:footnoteRef/>
      </w:r>
      <w:r>
        <w:tab/>
        <w:t>OL C […], […], p. […].</w:t>
      </w:r>
    </w:p>
  </w:footnote>
  <w:footnote w:id="3">
    <w:p w:rsidR="00804365" w:rsidRDefault="00804365" w:rsidP="002E63BB">
      <w:pPr>
        <w:pStyle w:val="FootnoteTextForceStyle"/>
      </w:pPr>
      <w:r>
        <w:rPr>
          <w:vertAlign w:val="superscript"/>
        </w:rPr>
        <w:footnoteRef/>
      </w:r>
      <w:r>
        <w:tab/>
      </w:r>
      <w:proofErr w:type="gramStart"/>
      <w:r>
        <w:t>COM(</w:t>
      </w:r>
      <w:proofErr w:type="gramEnd"/>
      <w:r>
        <w:t>2020) 760 final.</w:t>
      </w:r>
    </w:p>
  </w:footnote>
  <w:footnote w:id="4">
    <w:p w:rsidR="00804365" w:rsidRDefault="00804365" w:rsidP="002E63BB">
      <w:pPr>
        <w:pStyle w:val="FootnoteTextForceStyle"/>
      </w:pPr>
      <w:r>
        <w:rPr>
          <w:vertAlign w:val="superscript"/>
        </w:rPr>
        <w:footnoteRef/>
      </w:r>
      <w:r>
        <w:tab/>
        <w:t xml:space="preserve">2012 m. </w:t>
      </w:r>
      <w:proofErr w:type="spellStart"/>
      <w:r>
        <w:t>gruodžio</w:t>
      </w:r>
      <w:proofErr w:type="spellEnd"/>
      <w:r>
        <w:t xml:space="preserve"> 17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(ES) </w:t>
      </w:r>
      <w:proofErr w:type="spellStart"/>
      <w:r>
        <w:t>Nr</w:t>
      </w:r>
      <w:proofErr w:type="spellEnd"/>
      <w:r>
        <w:t xml:space="preserve">. 1257/2012, </w:t>
      </w:r>
      <w:proofErr w:type="spellStart"/>
      <w:r>
        <w:t>kuriuo</w:t>
      </w:r>
      <w:proofErr w:type="spellEnd"/>
      <w:r>
        <w:t xml:space="preserve"> </w:t>
      </w:r>
      <w:proofErr w:type="spellStart"/>
      <w:r>
        <w:t>įgyvendinamas</w:t>
      </w:r>
      <w:proofErr w:type="spellEnd"/>
      <w:r>
        <w:t xml:space="preserve"> </w:t>
      </w:r>
      <w:proofErr w:type="spellStart"/>
      <w:r>
        <w:t>tvirtesnis</w:t>
      </w:r>
      <w:proofErr w:type="spellEnd"/>
      <w:r>
        <w:t xml:space="preserve"> </w:t>
      </w:r>
      <w:proofErr w:type="spellStart"/>
      <w:r>
        <w:t>bendradarbiavimas</w:t>
      </w:r>
      <w:proofErr w:type="spellEnd"/>
      <w:r>
        <w:t xml:space="preserve"> </w:t>
      </w:r>
      <w:proofErr w:type="spellStart"/>
      <w:r>
        <w:t>kuriant</w:t>
      </w:r>
      <w:proofErr w:type="spellEnd"/>
      <w:r>
        <w:t xml:space="preserve"> </w:t>
      </w:r>
      <w:proofErr w:type="spellStart"/>
      <w:r>
        <w:t>bendrą</w:t>
      </w:r>
      <w:proofErr w:type="spellEnd"/>
      <w:r>
        <w:t xml:space="preserve"> </w:t>
      </w:r>
      <w:proofErr w:type="spellStart"/>
      <w:r>
        <w:t>patentinę</w:t>
      </w:r>
      <w:proofErr w:type="spellEnd"/>
      <w:r>
        <w:t xml:space="preserve"> </w:t>
      </w:r>
      <w:proofErr w:type="spellStart"/>
      <w:r>
        <w:t>apsaugą</w:t>
      </w:r>
      <w:proofErr w:type="spellEnd"/>
      <w:r>
        <w:t xml:space="preserve"> (OL L 361, 2012 12 31, p. 1).</w:t>
      </w:r>
    </w:p>
  </w:footnote>
  <w:footnote w:id="5">
    <w:p w:rsidR="00804365" w:rsidRDefault="00804365" w:rsidP="002E63BB">
      <w:pPr>
        <w:pStyle w:val="FootnoteTextForceStyle"/>
      </w:pPr>
      <w:r>
        <w:rPr>
          <w:vertAlign w:val="superscript"/>
        </w:rPr>
        <w:footnoteRef/>
      </w:r>
      <w:r>
        <w:tab/>
        <w:t xml:space="preserve">1996 m. </w:t>
      </w:r>
      <w:proofErr w:type="spellStart"/>
      <w:r>
        <w:t>liepos</w:t>
      </w:r>
      <w:proofErr w:type="spellEnd"/>
      <w:r>
        <w:t xml:space="preserve"> 23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(EB) </w:t>
      </w:r>
      <w:proofErr w:type="spellStart"/>
      <w:r>
        <w:t>Nr</w:t>
      </w:r>
      <w:proofErr w:type="spellEnd"/>
      <w:r>
        <w:t xml:space="preserve">. 1610/96 </w:t>
      </w:r>
      <w:proofErr w:type="spellStart"/>
      <w:r>
        <w:t>dėl</w:t>
      </w:r>
      <w:proofErr w:type="spellEnd"/>
      <w:r>
        <w:t xml:space="preserve"> </w:t>
      </w:r>
      <w:proofErr w:type="spellStart"/>
      <w:r>
        <w:t>augalų</w:t>
      </w:r>
      <w:proofErr w:type="spellEnd"/>
      <w:r>
        <w:t xml:space="preserve"> </w:t>
      </w:r>
      <w:proofErr w:type="spellStart"/>
      <w:r>
        <w:t>apsaugos</w:t>
      </w:r>
      <w:proofErr w:type="spellEnd"/>
      <w:r>
        <w:t xml:space="preserve"> </w:t>
      </w:r>
      <w:proofErr w:type="spellStart"/>
      <w:r>
        <w:t>priemonių</w:t>
      </w:r>
      <w:proofErr w:type="spellEnd"/>
      <w:r>
        <w:t xml:space="preserve"> </w:t>
      </w:r>
      <w:proofErr w:type="spellStart"/>
      <w:r>
        <w:t>papildomos</w:t>
      </w:r>
      <w:proofErr w:type="spellEnd"/>
      <w:r>
        <w:t xml:space="preserve"> </w:t>
      </w:r>
      <w:proofErr w:type="spellStart"/>
      <w:r>
        <w:t>apsaugos</w:t>
      </w:r>
      <w:proofErr w:type="spellEnd"/>
      <w:r>
        <w:t xml:space="preserve"> </w:t>
      </w:r>
      <w:proofErr w:type="spellStart"/>
      <w:r>
        <w:t>liudijimo</w:t>
      </w:r>
      <w:proofErr w:type="spellEnd"/>
      <w:r>
        <w:t xml:space="preserve"> </w:t>
      </w:r>
      <w:proofErr w:type="spellStart"/>
      <w:r>
        <w:t>sukūrimo</w:t>
      </w:r>
      <w:proofErr w:type="spellEnd"/>
      <w:r>
        <w:t xml:space="preserve"> (OL L 198, 1996 8 8, p. 30).</w:t>
      </w:r>
    </w:p>
  </w:footnote>
  <w:footnote w:id="6">
    <w:p w:rsidR="00804365" w:rsidRDefault="00804365" w:rsidP="002E63BB">
      <w:pPr>
        <w:pStyle w:val="FootnoteTextForceStyle"/>
      </w:pPr>
      <w:r>
        <w:rPr>
          <w:vertAlign w:val="superscript"/>
        </w:rPr>
        <w:footnoteRef/>
      </w:r>
      <w:r>
        <w:tab/>
        <w:t xml:space="preserve">2017 m. </w:t>
      </w:r>
      <w:proofErr w:type="spellStart"/>
      <w:r>
        <w:t>birželio</w:t>
      </w:r>
      <w:proofErr w:type="spellEnd"/>
      <w:r>
        <w:t xml:space="preserve"> 14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(ES) 2017/1001 </w:t>
      </w:r>
      <w:proofErr w:type="spellStart"/>
      <w:proofErr w:type="gramStart"/>
      <w:r>
        <w:t>dėl</w:t>
      </w:r>
      <w:proofErr w:type="spellEnd"/>
      <w:proofErr w:type="gramEnd"/>
      <w:r>
        <w:t xml:space="preserve"> </w:t>
      </w:r>
      <w:proofErr w:type="spellStart"/>
      <w:r>
        <w:t>Europos</w:t>
      </w:r>
      <w:proofErr w:type="spellEnd"/>
      <w:r>
        <w:t xml:space="preserve"> </w:t>
      </w:r>
      <w:proofErr w:type="spellStart"/>
      <w:r>
        <w:t>Sąjungos</w:t>
      </w:r>
      <w:proofErr w:type="spellEnd"/>
      <w:r>
        <w:t xml:space="preserve"> </w:t>
      </w:r>
      <w:proofErr w:type="spellStart"/>
      <w:r>
        <w:t>prekių</w:t>
      </w:r>
      <w:proofErr w:type="spellEnd"/>
      <w:r>
        <w:t xml:space="preserve"> </w:t>
      </w:r>
      <w:proofErr w:type="spellStart"/>
      <w:r>
        <w:t>ženklo</w:t>
      </w:r>
      <w:proofErr w:type="spellEnd"/>
      <w:r>
        <w:t xml:space="preserve"> (OL L 154, 2017 6 16, p. 1).</w:t>
      </w:r>
    </w:p>
  </w:footnote>
  <w:footnote w:id="7">
    <w:p w:rsidR="00804365" w:rsidRDefault="00804365" w:rsidP="002E63BB">
      <w:pPr>
        <w:pStyle w:val="FootnoteTextForceStyle"/>
      </w:pPr>
      <w:r>
        <w:rPr>
          <w:vertAlign w:val="superscript"/>
        </w:rPr>
        <w:footnoteRef/>
      </w:r>
      <w:r>
        <w:tab/>
      </w:r>
      <w:proofErr w:type="spellStart"/>
      <w:r>
        <w:t>Europos</w:t>
      </w:r>
      <w:proofErr w:type="spellEnd"/>
      <w:r>
        <w:t xml:space="preserve"> </w:t>
      </w:r>
      <w:proofErr w:type="spellStart"/>
      <w:r>
        <w:t>Parlamento</w:t>
      </w:r>
      <w:proofErr w:type="spellEnd"/>
      <w:r>
        <w:t xml:space="preserve">, </w:t>
      </w:r>
      <w:proofErr w:type="spellStart"/>
      <w:r>
        <w:t>Europos</w:t>
      </w:r>
      <w:proofErr w:type="spellEnd"/>
      <w:r>
        <w:t xml:space="preserve"> </w:t>
      </w:r>
      <w:proofErr w:type="spellStart"/>
      <w:r>
        <w:t>Sąjungos</w:t>
      </w:r>
      <w:proofErr w:type="spellEnd"/>
      <w:r>
        <w:t xml:space="preserve"> </w:t>
      </w:r>
      <w:proofErr w:type="spellStart"/>
      <w:r>
        <w:t>Tarybos</w:t>
      </w:r>
      <w:proofErr w:type="spellEnd"/>
      <w:r>
        <w:t xml:space="preserve"> </w:t>
      </w:r>
      <w:proofErr w:type="spellStart"/>
      <w:r>
        <w:t>ir</w:t>
      </w:r>
      <w:proofErr w:type="spellEnd"/>
      <w:r>
        <w:t xml:space="preserve"> </w:t>
      </w:r>
      <w:proofErr w:type="spellStart"/>
      <w:r>
        <w:t>Europos</w:t>
      </w:r>
      <w:proofErr w:type="spellEnd"/>
      <w:r>
        <w:t xml:space="preserve"> </w:t>
      </w:r>
      <w:proofErr w:type="spellStart"/>
      <w:r>
        <w:t>Komisijos</w:t>
      </w:r>
      <w:proofErr w:type="spellEnd"/>
      <w:r>
        <w:t xml:space="preserve"> </w:t>
      </w:r>
      <w:proofErr w:type="spellStart"/>
      <w:r>
        <w:t>tarpinstitucinis</w:t>
      </w:r>
      <w:proofErr w:type="spellEnd"/>
      <w:r>
        <w:t xml:space="preserve"> </w:t>
      </w:r>
      <w:proofErr w:type="spellStart"/>
      <w:r>
        <w:t>susitarimas</w:t>
      </w:r>
      <w:proofErr w:type="spellEnd"/>
      <w:r>
        <w:t xml:space="preserve"> </w:t>
      </w:r>
      <w:proofErr w:type="spellStart"/>
      <w:proofErr w:type="gramStart"/>
      <w:r>
        <w:t>dėl</w:t>
      </w:r>
      <w:proofErr w:type="spellEnd"/>
      <w:proofErr w:type="gramEnd"/>
      <w:r>
        <w:t xml:space="preserve"> </w:t>
      </w:r>
      <w:proofErr w:type="spellStart"/>
      <w:r>
        <w:t>geresnės</w:t>
      </w:r>
      <w:proofErr w:type="spellEnd"/>
      <w:r>
        <w:t xml:space="preserve"> </w:t>
      </w:r>
      <w:proofErr w:type="spellStart"/>
      <w:r>
        <w:t>teisėkūros</w:t>
      </w:r>
      <w:proofErr w:type="spellEnd"/>
      <w:r>
        <w:t xml:space="preserve"> (OL L 123, 2016 5 12, p. 1).</w:t>
      </w:r>
    </w:p>
  </w:footnote>
  <w:footnote w:id="8">
    <w:p w:rsidR="00804365" w:rsidRDefault="00804365" w:rsidP="002E63BB">
      <w:pPr>
        <w:pStyle w:val="FootnoteTextForceStyle"/>
      </w:pPr>
      <w:r>
        <w:rPr>
          <w:vertAlign w:val="superscript"/>
        </w:rPr>
        <w:footnoteRef/>
      </w:r>
      <w:r>
        <w:tab/>
        <w:t xml:space="preserve">2011 m. </w:t>
      </w:r>
      <w:proofErr w:type="spellStart"/>
      <w:r>
        <w:t>vasario</w:t>
      </w:r>
      <w:proofErr w:type="spellEnd"/>
      <w:r>
        <w:t xml:space="preserve"> 16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(ES) </w:t>
      </w:r>
      <w:proofErr w:type="spellStart"/>
      <w:r>
        <w:t>Nr</w:t>
      </w:r>
      <w:proofErr w:type="spellEnd"/>
      <w:r>
        <w:t xml:space="preserve">. 182/2011, </w:t>
      </w:r>
      <w:proofErr w:type="spellStart"/>
      <w:r>
        <w:t>kuriuo</w:t>
      </w:r>
      <w:proofErr w:type="spellEnd"/>
      <w:r>
        <w:t xml:space="preserve"> </w:t>
      </w:r>
      <w:proofErr w:type="spellStart"/>
      <w:r>
        <w:t>nustatomos</w:t>
      </w:r>
      <w:proofErr w:type="spellEnd"/>
      <w:r>
        <w:t xml:space="preserve"> </w:t>
      </w:r>
      <w:proofErr w:type="spellStart"/>
      <w:r>
        <w:t>valstybių</w:t>
      </w:r>
      <w:proofErr w:type="spellEnd"/>
      <w:r>
        <w:t xml:space="preserve"> </w:t>
      </w:r>
      <w:proofErr w:type="spellStart"/>
      <w:r>
        <w:t>narių</w:t>
      </w:r>
      <w:proofErr w:type="spellEnd"/>
      <w:r>
        <w:t xml:space="preserve"> </w:t>
      </w:r>
      <w:proofErr w:type="spellStart"/>
      <w:r>
        <w:t>vykdomos</w:t>
      </w:r>
      <w:proofErr w:type="spellEnd"/>
      <w:r>
        <w:t xml:space="preserve"> </w:t>
      </w:r>
      <w:proofErr w:type="spellStart"/>
      <w:r>
        <w:t>Komisijos</w:t>
      </w:r>
      <w:proofErr w:type="spellEnd"/>
      <w:r>
        <w:t xml:space="preserve"> </w:t>
      </w:r>
      <w:proofErr w:type="spellStart"/>
      <w:r>
        <w:t>naudojimosi</w:t>
      </w:r>
      <w:proofErr w:type="spellEnd"/>
      <w:r>
        <w:t xml:space="preserve"> </w:t>
      </w:r>
      <w:proofErr w:type="spellStart"/>
      <w:r>
        <w:t>įgyvendinimo</w:t>
      </w:r>
      <w:proofErr w:type="spellEnd"/>
      <w:r>
        <w:t xml:space="preserve"> </w:t>
      </w:r>
      <w:proofErr w:type="spellStart"/>
      <w:r>
        <w:t>įgaliojimais</w:t>
      </w:r>
      <w:proofErr w:type="spellEnd"/>
      <w:r>
        <w:t xml:space="preserve"> </w:t>
      </w:r>
      <w:proofErr w:type="spellStart"/>
      <w:r>
        <w:t>kontrolės</w:t>
      </w:r>
      <w:proofErr w:type="spellEnd"/>
      <w:r>
        <w:t xml:space="preserve"> </w:t>
      </w:r>
      <w:proofErr w:type="spellStart"/>
      <w:r>
        <w:t>mechanizmų</w:t>
      </w:r>
      <w:proofErr w:type="spellEnd"/>
      <w:r>
        <w:t xml:space="preserve"> </w:t>
      </w:r>
      <w:proofErr w:type="spellStart"/>
      <w:r>
        <w:t>taisyklės</w:t>
      </w:r>
      <w:proofErr w:type="spellEnd"/>
      <w:r>
        <w:t xml:space="preserve"> </w:t>
      </w:r>
      <w:proofErr w:type="spellStart"/>
      <w:r>
        <w:t>ir</w:t>
      </w:r>
      <w:proofErr w:type="spellEnd"/>
      <w:r>
        <w:t xml:space="preserve"> </w:t>
      </w:r>
      <w:proofErr w:type="spellStart"/>
      <w:r>
        <w:t>bendrieji</w:t>
      </w:r>
      <w:proofErr w:type="spellEnd"/>
      <w:r>
        <w:t xml:space="preserve"> </w:t>
      </w:r>
      <w:proofErr w:type="spellStart"/>
      <w:r>
        <w:t>principai</w:t>
      </w:r>
      <w:proofErr w:type="spellEnd"/>
      <w:r>
        <w:t xml:space="preserve"> (OL L 55, 2011 2 28, p. 13).</w:t>
      </w:r>
    </w:p>
  </w:footnote>
  <w:footnote w:id="9">
    <w:p w:rsidR="00804365" w:rsidRDefault="00804365" w:rsidP="002E63BB">
      <w:pPr>
        <w:pStyle w:val="FootnoteTextForceStyle"/>
      </w:pPr>
      <w:r>
        <w:rPr>
          <w:vertAlign w:val="superscript"/>
        </w:rPr>
        <w:footnoteRef/>
      </w:r>
      <w:r>
        <w:tab/>
        <w:t xml:space="preserve">2018 m. </w:t>
      </w:r>
      <w:proofErr w:type="spellStart"/>
      <w:r>
        <w:t>spalio</w:t>
      </w:r>
      <w:proofErr w:type="spellEnd"/>
      <w:r>
        <w:t xml:space="preserve"> 23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(ES) 2018/1725 </w:t>
      </w:r>
      <w:proofErr w:type="spellStart"/>
      <w:r>
        <w:t>dėl</w:t>
      </w:r>
      <w:proofErr w:type="spellEnd"/>
      <w:r>
        <w:t xml:space="preserve"> </w:t>
      </w:r>
      <w:proofErr w:type="spellStart"/>
      <w:r>
        <w:t>fizinių</w:t>
      </w:r>
      <w:proofErr w:type="spellEnd"/>
      <w:r>
        <w:t xml:space="preserve"> </w:t>
      </w:r>
      <w:proofErr w:type="spellStart"/>
      <w:r>
        <w:t>asmenų</w:t>
      </w:r>
      <w:proofErr w:type="spellEnd"/>
      <w:r>
        <w:t xml:space="preserve"> </w:t>
      </w:r>
      <w:proofErr w:type="spellStart"/>
      <w:r>
        <w:t>apsaugos</w:t>
      </w:r>
      <w:proofErr w:type="spellEnd"/>
      <w:r>
        <w:t xml:space="preserve"> </w:t>
      </w:r>
      <w:proofErr w:type="spellStart"/>
      <w:r>
        <w:t>Sąjungos</w:t>
      </w:r>
      <w:proofErr w:type="spellEnd"/>
      <w:r>
        <w:t xml:space="preserve"> </w:t>
      </w:r>
      <w:proofErr w:type="spellStart"/>
      <w:r>
        <w:t>institucijoms</w:t>
      </w:r>
      <w:proofErr w:type="spellEnd"/>
      <w:r>
        <w:t xml:space="preserve">, </w:t>
      </w:r>
      <w:proofErr w:type="spellStart"/>
      <w:r>
        <w:t>organams</w:t>
      </w:r>
      <w:proofErr w:type="spellEnd"/>
      <w:r>
        <w:t xml:space="preserve">, </w:t>
      </w:r>
      <w:proofErr w:type="spellStart"/>
      <w:r>
        <w:t>tarnyboms</w:t>
      </w:r>
      <w:proofErr w:type="spellEnd"/>
      <w:r>
        <w:t xml:space="preserve"> </w:t>
      </w:r>
      <w:proofErr w:type="spellStart"/>
      <w:r>
        <w:t>ir</w:t>
      </w:r>
      <w:proofErr w:type="spellEnd"/>
      <w:r>
        <w:t xml:space="preserve"> </w:t>
      </w:r>
      <w:proofErr w:type="spellStart"/>
      <w:r>
        <w:t>agentūroms</w:t>
      </w:r>
      <w:proofErr w:type="spellEnd"/>
      <w:r>
        <w:t xml:space="preserve"> </w:t>
      </w:r>
      <w:proofErr w:type="spellStart"/>
      <w:r>
        <w:t>tvarkant</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ir</w:t>
      </w:r>
      <w:proofErr w:type="spellEnd"/>
      <w:r>
        <w:t xml:space="preserve"> </w:t>
      </w:r>
      <w:proofErr w:type="spellStart"/>
      <w:r>
        <w:t>dėl</w:t>
      </w:r>
      <w:proofErr w:type="spellEnd"/>
      <w:r>
        <w:t xml:space="preserve"> </w:t>
      </w:r>
      <w:proofErr w:type="spellStart"/>
      <w:r>
        <w:t>laisvo</w:t>
      </w:r>
      <w:proofErr w:type="spellEnd"/>
      <w:r>
        <w:t xml:space="preserve"> </w:t>
      </w:r>
      <w:proofErr w:type="spellStart"/>
      <w:r>
        <w:t>tokių</w:t>
      </w:r>
      <w:proofErr w:type="spellEnd"/>
      <w:r>
        <w:t xml:space="preserve"> </w:t>
      </w:r>
      <w:proofErr w:type="spellStart"/>
      <w:r>
        <w:t>duomenų</w:t>
      </w:r>
      <w:proofErr w:type="spellEnd"/>
      <w:r>
        <w:t xml:space="preserve"> </w:t>
      </w:r>
      <w:proofErr w:type="spellStart"/>
      <w:r>
        <w:t>judėjimo</w:t>
      </w:r>
      <w:proofErr w:type="spellEnd"/>
      <w:r>
        <w:t xml:space="preserve">, </w:t>
      </w:r>
      <w:proofErr w:type="spellStart"/>
      <w:r>
        <w:t>kuriuo</w:t>
      </w:r>
      <w:proofErr w:type="spellEnd"/>
      <w:r>
        <w:t xml:space="preserve"> </w:t>
      </w:r>
      <w:proofErr w:type="spellStart"/>
      <w:r>
        <w:t>panaikinamas</w:t>
      </w:r>
      <w:proofErr w:type="spellEnd"/>
      <w:r>
        <w:t xml:space="preserve"> </w:t>
      </w:r>
      <w:proofErr w:type="spellStart"/>
      <w:r>
        <w:t>Reglamentas</w:t>
      </w:r>
      <w:proofErr w:type="spellEnd"/>
      <w:r>
        <w:t xml:space="preserve"> (EB) </w:t>
      </w:r>
      <w:proofErr w:type="spellStart"/>
      <w:r>
        <w:t>Nr</w:t>
      </w:r>
      <w:proofErr w:type="spellEnd"/>
      <w:r>
        <w:t xml:space="preserve">. 45/2001 </w:t>
      </w:r>
      <w:proofErr w:type="spellStart"/>
      <w:r>
        <w:t>ir</w:t>
      </w:r>
      <w:proofErr w:type="spellEnd"/>
      <w:r>
        <w:t xml:space="preserve"> </w:t>
      </w:r>
      <w:proofErr w:type="spellStart"/>
      <w:r>
        <w:t>Sprendimas</w:t>
      </w:r>
      <w:proofErr w:type="spellEnd"/>
      <w:r>
        <w:t xml:space="preserve"> </w:t>
      </w:r>
      <w:proofErr w:type="spellStart"/>
      <w:r>
        <w:t>Nr</w:t>
      </w:r>
      <w:proofErr w:type="spellEnd"/>
      <w:r>
        <w:t>. 1247/2002/EB (OL L 295, 2018 11 21, p. 39).</w:t>
      </w:r>
    </w:p>
  </w:footnote>
  <w:footnote w:id="10">
    <w:p w:rsidR="00804365" w:rsidRDefault="00804365" w:rsidP="002E63BB">
      <w:pPr>
        <w:pStyle w:val="FootnoteTextForceStyle"/>
      </w:pPr>
      <w:r>
        <w:rPr>
          <w:vertAlign w:val="superscript"/>
        </w:rPr>
        <w:footnoteRef/>
      </w:r>
      <w:r>
        <w:tab/>
        <w:t xml:space="preserve">2009 m. </w:t>
      </w:r>
      <w:proofErr w:type="spellStart"/>
      <w:r>
        <w:t>spalio</w:t>
      </w:r>
      <w:proofErr w:type="spellEnd"/>
      <w:r>
        <w:t xml:space="preserve"> 21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(EB) </w:t>
      </w:r>
      <w:proofErr w:type="spellStart"/>
      <w:r>
        <w:t>Nr</w:t>
      </w:r>
      <w:proofErr w:type="spellEnd"/>
      <w:r>
        <w:t xml:space="preserve">. 1107/2009 </w:t>
      </w:r>
      <w:proofErr w:type="spellStart"/>
      <w:r>
        <w:t>dėl</w:t>
      </w:r>
      <w:proofErr w:type="spellEnd"/>
      <w:r>
        <w:t xml:space="preserve"> </w:t>
      </w:r>
      <w:proofErr w:type="spellStart"/>
      <w:r>
        <w:t>augalų</w:t>
      </w:r>
      <w:proofErr w:type="spellEnd"/>
      <w:r>
        <w:t xml:space="preserve"> </w:t>
      </w:r>
      <w:proofErr w:type="spellStart"/>
      <w:r>
        <w:t>apsaugos</w:t>
      </w:r>
      <w:proofErr w:type="spellEnd"/>
      <w:r>
        <w:t xml:space="preserve"> </w:t>
      </w:r>
      <w:proofErr w:type="spellStart"/>
      <w:r>
        <w:t>produktų</w:t>
      </w:r>
      <w:proofErr w:type="spellEnd"/>
      <w:r>
        <w:t xml:space="preserve"> </w:t>
      </w:r>
      <w:proofErr w:type="spellStart"/>
      <w:r>
        <w:t>pateikimo</w:t>
      </w:r>
      <w:proofErr w:type="spellEnd"/>
      <w:r>
        <w:t xml:space="preserve"> į </w:t>
      </w:r>
      <w:proofErr w:type="spellStart"/>
      <w:r>
        <w:t>rinką</w:t>
      </w:r>
      <w:proofErr w:type="spellEnd"/>
      <w:r>
        <w:t xml:space="preserve"> </w:t>
      </w:r>
      <w:proofErr w:type="spellStart"/>
      <w:r>
        <w:t>ir</w:t>
      </w:r>
      <w:proofErr w:type="spellEnd"/>
      <w:r>
        <w:t xml:space="preserve"> </w:t>
      </w:r>
      <w:proofErr w:type="spellStart"/>
      <w:r>
        <w:t>panaikinantis</w:t>
      </w:r>
      <w:proofErr w:type="spellEnd"/>
      <w:r>
        <w:t xml:space="preserve"> </w:t>
      </w:r>
      <w:proofErr w:type="spellStart"/>
      <w:r>
        <w:t>Tarybos</w:t>
      </w:r>
      <w:proofErr w:type="spellEnd"/>
      <w:r>
        <w:t xml:space="preserve"> </w:t>
      </w:r>
      <w:proofErr w:type="spellStart"/>
      <w:r>
        <w:t>direktyvas</w:t>
      </w:r>
      <w:proofErr w:type="spellEnd"/>
      <w:r>
        <w:t xml:space="preserve"> 79/117/EEB </w:t>
      </w:r>
      <w:proofErr w:type="spellStart"/>
      <w:r>
        <w:t>ir</w:t>
      </w:r>
      <w:proofErr w:type="spellEnd"/>
      <w:r>
        <w:t xml:space="preserve"> 91/414/EEB (OL L 309, 2009 11 24, p. 1).</w:t>
      </w:r>
    </w:p>
  </w:footnote>
  <w:footnote w:id="11">
    <w:p w:rsidR="00804365" w:rsidRDefault="00804365" w:rsidP="002E63BB">
      <w:pPr>
        <w:pStyle w:val="FootnoteTextForceStyle"/>
      </w:pPr>
      <w:r>
        <w:rPr>
          <w:vertAlign w:val="superscript"/>
        </w:rPr>
        <w:footnoteRef/>
      </w:r>
      <w:r>
        <w:tab/>
        <w:t xml:space="preserve">1973 m. </w:t>
      </w:r>
      <w:proofErr w:type="spellStart"/>
      <w:r>
        <w:t>spalio</w:t>
      </w:r>
      <w:proofErr w:type="spellEnd"/>
      <w:r>
        <w:t xml:space="preserve"> 5 d. </w:t>
      </w:r>
      <w:proofErr w:type="spellStart"/>
      <w:r>
        <w:t>Europos</w:t>
      </w:r>
      <w:proofErr w:type="spellEnd"/>
      <w:r>
        <w:t xml:space="preserve"> </w:t>
      </w:r>
      <w:proofErr w:type="spellStart"/>
      <w:r>
        <w:t>patentų</w:t>
      </w:r>
      <w:proofErr w:type="spellEnd"/>
      <w:r>
        <w:t xml:space="preserve"> </w:t>
      </w:r>
      <w:proofErr w:type="spellStart"/>
      <w:r>
        <w:t>išdavimo</w:t>
      </w:r>
      <w:proofErr w:type="spellEnd"/>
      <w:r>
        <w:t xml:space="preserve"> </w:t>
      </w:r>
      <w:proofErr w:type="spellStart"/>
      <w:r>
        <w:t>konvencija</w:t>
      </w:r>
      <w:proofErr w:type="spellEnd"/>
      <w:r>
        <w:t xml:space="preserve"> </w:t>
      </w:r>
      <w:proofErr w:type="spellStart"/>
      <w:r>
        <w:t>su</w:t>
      </w:r>
      <w:proofErr w:type="spellEnd"/>
      <w:r>
        <w:t xml:space="preserve"> </w:t>
      </w:r>
      <w:proofErr w:type="spellStart"/>
      <w:r>
        <w:t>pakeitimais</w:t>
      </w:r>
      <w:proofErr w:type="spellEnd"/>
      <w:r>
        <w:t xml:space="preserve">, </w:t>
      </w:r>
      <w:proofErr w:type="spellStart"/>
      <w:r>
        <w:t>padarytais</w:t>
      </w:r>
      <w:proofErr w:type="spellEnd"/>
      <w:r>
        <w:t xml:space="preserve"> 1991 m. </w:t>
      </w:r>
      <w:proofErr w:type="spellStart"/>
      <w:r>
        <w:t>gruodžio</w:t>
      </w:r>
      <w:proofErr w:type="spellEnd"/>
      <w:r>
        <w:t xml:space="preserve"> 17 d. </w:t>
      </w:r>
      <w:proofErr w:type="spellStart"/>
      <w:r>
        <w:t>ir</w:t>
      </w:r>
      <w:proofErr w:type="spellEnd"/>
      <w:r>
        <w:t xml:space="preserve"> 2000 m. </w:t>
      </w:r>
      <w:proofErr w:type="spellStart"/>
      <w:r>
        <w:t>lapkričio</w:t>
      </w:r>
      <w:proofErr w:type="spellEnd"/>
      <w:r>
        <w:t xml:space="preserve"> 29 d.</w:t>
      </w:r>
    </w:p>
  </w:footnote>
  <w:footnote w:id="12">
    <w:p w:rsidR="00804365" w:rsidRDefault="00804365" w:rsidP="002E63BB">
      <w:pPr>
        <w:pStyle w:val="FootnoteTextForceStyle"/>
      </w:pPr>
      <w:r>
        <w:rPr>
          <w:vertAlign w:val="superscript"/>
        </w:rPr>
        <w:footnoteRef/>
      </w:r>
      <w:r>
        <w:tab/>
        <w:t xml:space="preserve">2013 m. </w:t>
      </w:r>
      <w:proofErr w:type="spellStart"/>
      <w:r>
        <w:t>kovo</w:t>
      </w:r>
      <w:proofErr w:type="spellEnd"/>
      <w:r>
        <w:t xml:space="preserve"> 1 d. </w:t>
      </w:r>
      <w:proofErr w:type="spellStart"/>
      <w:r>
        <w:t>Komisijos</w:t>
      </w:r>
      <w:proofErr w:type="spellEnd"/>
      <w:r>
        <w:t xml:space="preserve"> </w:t>
      </w:r>
      <w:proofErr w:type="spellStart"/>
      <w:r>
        <w:t>reglamentas</w:t>
      </w:r>
      <w:proofErr w:type="spellEnd"/>
      <w:r>
        <w:t xml:space="preserve"> (ES) </w:t>
      </w:r>
      <w:proofErr w:type="spellStart"/>
      <w:r>
        <w:t>Nr</w:t>
      </w:r>
      <w:proofErr w:type="spellEnd"/>
      <w:r>
        <w:t xml:space="preserve">. 283/2013, </w:t>
      </w:r>
      <w:proofErr w:type="spellStart"/>
      <w:r>
        <w:t>kuriuo</w:t>
      </w:r>
      <w:proofErr w:type="spellEnd"/>
      <w:r>
        <w:t xml:space="preserve">, </w:t>
      </w:r>
      <w:proofErr w:type="spellStart"/>
      <w:r>
        <w:t>remiantis</w:t>
      </w:r>
      <w:proofErr w:type="spellEnd"/>
      <w:r>
        <w:t xml:space="preserve">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reglamentu</w:t>
      </w:r>
      <w:proofErr w:type="spellEnd"/>
      <w:r>
        <w:t xml:space="preserve"> (EB) </w:t>
      </w:r>
      <w:proofErr w:type="spellStart"/>
      <w:r>
        <w:t>Nr</w:t>
      </w:r>
      <w:proofErr w:type="spellEnd"/>
      <w:r>
        <w:t xml:space="preserve">. 1107/2009 </w:t>
      </w:r>
      <w:proofErr w:type="spellStart"/>
      <w:r>
        <w:t>dėl</w:t>
      </w:r>
      <w:proofErr w:type="spellEnd"/>
      <w:r>
        <w:t xml:space="preserve"> </w:t>
      </w:r>
      <w:proofErr w:type="spellStart"/>
      <w:r>
        <w:t>augalų</w:t>
      </w:r>
      <w:proofErr w:type="spellEnd"/>
      <w:r>
        <w:t xml:space="preserve"> </w:t>
      </w:r>
      <w:proofErr w:type="spellStart"/>
      <w:r>
        <w:t>apsaugos</w:t>
      </w:r>
      <w:proofErr w:type="spellEnd"/>
      <w:r>
        <w:t xml:space="preserve"> </w:t>
      </w:r>
      <w:proofErr w:type="spellStart"/>
      <w:r>
        <w:t>produktų</w:t>
      </w:r>
      <w:proofErr w:type="spellEnd"/>
      <w:r>
        <w:t xml:space="preserve"> </w:t>
      </w:r>
      <w:proofErr w:type="spellStart"/>
      <w:r>
        <w:t>pateikimo</w:t>
      </w:r>
      <w:proofErr w:type="spellEnd"/>
      <w:r>
        <w:t xml:space="preserve"> į </w:t>
      </w:r>
      <w:proofErr w:type="spellStart"/>
      <w:r>
        <w:t>rinką</w:t>
      </w:r>
      <w:proofErr w:type="spellEnd"/>
      <w:r>
        <w:t xml:space="preserve">, </w:t>
      </w:r>
      <w:proofErr w:type="spellStart"/>
      <w:r>
        <w:t>nustatomi</w:t>
      </w:r>
      <w:proofErr w:type="spellEnd"/>
      <w:r>
        <w:t xml:space="preserve"> </w:t>
      </w:r>
      <w:proofErr w:type="spellStart"/>
      <w:r>
        <w:t>duomenų</w:t>
      </w:r>
      <w:proofErr w:type="spellEnd"/>
      <w:r>
        <w:t xml:space="preserve"> </w:t>
      </w:r>
      <w:proofErr w:type="spellStart"/>
      <w:r>
        <w:t>apie</w:t>
      </w:r>
      <w:proofErr w:type="spellEnd"/>
      <w:r>
        <w:t xml:space="preserve"> </w:t>
      </w:r>
      <w:proofErr w:type="spellStart"/>
      <w:r>
        <w:t>veikliąsias</w:t>
      </w:r>
      <w:proofErr w:type="spellEnd"/>
      <w:r>
        <w:t xml:space="preserve"> </w:t>
      </w:r>
      <w:proofErr w:type="spellStart"/>
      <w:r>
        <w:t>medžiagas</w:t>
      </w:r>
      <w:proofErr w:type="spellEnd"/>
      <w:r>
        <w:t xml:space="preserve"> </w:t>
      </w:r>
      <w:proofErr w:type="spellStart"/>
      <w:r>
        <w:t>pateikimo</w:t>
      </w:r>
      <w:proofErr w:type="spellEnd"/>
      <w:r>
        <w:t xml:space="preserve"> </w:t>
      </w:r>
      <w:proofErr w:type="spellStart"/>
      <w:r>
        <w:t>reikalavimai</w:t>
      </w:r>
      <w:proofErr w:type="spellEnd"/>
      <w:r>
        <w:t xml:space="preserve"> (OL L 093, 2013 4 3, p. 1).</w:t>
      </w:r>
    </w:p>
  </w:footnote>
  <w:footnote w:id="13">
    <w:p w:rsidR="00804365" w:rsidRDefault="00804365" w:rsidP="002E63BB">
      <w:pPr>
        <w:pStyle w:val="FootnoteTextForceStyle"/>
      </w:pPr>
      <w:r>
        <w:rPr>
          <w:vertAlign w:val="superscript"/>
        </w:rPr>
        <w:footnoteRef/>
      </w:r>
      <w:r>
        <w:tab/>
      </w:r>
      <w:proofErr w:type="spellStart"/>
      <w:r>
        <w:t>Tarybos</w:t>
      </w:r>
      <w:proofErr w:type="spellEnd"/>
      <w:r>
        <w:t xml:space="preserve"> </w:t>
      </w:r>
      <w:proofErr w:type="spellStart"/>
      <w:r>
        <w:t>reglamentas</w:t>
      </w:r>
      <w:proofErr w:type="spellEnd"/>
      <w:r>
        <w:t xml:space="preserve"> </w:t>
      </w:r>
      <w:proofErr w:type="spellStart"/>
      <w:r>
        <w:t>Nr</w:t>
      </w:r>
      <w:proofErr w:type="spellEnd"/>
      <w:r>
        <w:t xml:space="preserve">. 1, </w:t>
      </w:r>
      <w:proofErr w:type="spellStart"/>
      <w:r>
        <w:t>nustatantis</w:t>
      </w:r>
      <w:proofErr w:type="spellEnd"/>
      <w:r>
        <w:t xml:space="preserve"> </w:t>
      </w:r>
      <w:proofErr w:type="spellStart"/>
      <w:r>
        <w:t>Europos</w:t>
      </w:r>
      <w:proofErr w:type="spellEnd"/>
      <w:r>
        <w:t xml:space="preserve"> </w:t>
      </w:r>
      <w:proofErr w:type="spellStart"/>
      <w:r>
        <w:t>ekonominėje</w:t>
      </w:r>
      <w:proofErr w:type="spellEnd"/>
      <w:r>
        <w:t xml:space="preserve"> </w:t>
      </w:r>
      <w:proofErr w:type="spellStart"/>
      <w:r>
        <w:t>bendrijoje</w:t>
      </w:r>
      <w:proofErr w:type="spellEnd"/>
      <w:r>
        <w:t xml:space="preserve"> </w:t>
      </w:r>
      <w:proofErr w:type="spellStart"/>
      <w:r>
        <w:t>vartotinas</w:t>
      </w:r>
      <w:proofErr w:type="spellEnd"/>
      <w:r>
        <w:t xml:space="preserve"> </w:t>
      </w:r>
      <w:proofErr w:type="spellStart"/>
      <w:r>
        <w:t>kalbas</w:t>
      </w:r>
      <w:proofErr w:type="spellEnd"/>
      <w:r>
        <w:t xml:space="preserve"> (OL 17, 1958 10 6, p. 385).</w:t>
      </w:r>
    </w:p>
  </w:footnote>
  <w:footnote w:id="14">
    <w:p w:rsidR="00804365" w:rsidRDefault="00804365" w:rsidP="002E63BB">
      <w:pPr>
        <w:pStyle w:val="FootnoteTextForceStyle"/>
      </w:pPr>
      <w:r>
        <w:rPr>
          <w:vertAlign w:val="superscript"/>
        </w:rPr>
        <w:footnoteRef/>
      </w:r>
      <w:r>
        <w:tab/>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w:t>
      </w:r>
      <w:proofErr w:type="spellStart"/>
      <w:r>
        <w:t>dėl</w:t>
      </w:r>
      <w:proofErr w:type="spellEnd"/>
      <w:r>
        <w:t xml:space="preserve"> </w:t>
      </w:r>
      <w:proofErr w:type="spellStart"/>
      <w:r>
        <w:t>medicinos</w:t>
      </w:r>
      <w:proofErr w:type="spellEnd"/>
      <w:r>
        <w:t xml:space="preserve"> </w:t>
      </w:r>
      <w:proofErr w:type="spellStart"/>
      <w:r>
        <w:t>produktų</w:t>
      </w:r>
      <w:proofErr w:type="spellEnd"/>
      <w:r>
        <w:t xml:space="preserve"> </w:t>
      </w:r>
      <w:proofErr w:type="spellStart"/>
      <w:r>
        <w:t>papildomos</w:t>
      </w:r>
      <w:proofErr w:type="spellEnd"/>
      <w:r>
        <w:t xml:space="preserve"> </w:t>
      </w:r>
      <w:proofErr w:type="spellStart"/>
      <w:r>
        <w:t>apsaugos</w:t>
      </w:r>
      <w:proofErr w:type="spellEnd"/>
      <w:r>
        <w:t xml:space="preserve"> </w:t>
      </w:r>
      <w:proofErr w:type="spellStart"/>
      <w:r>
        <w:t>liudijimo</w:t>
      </w:r>
      <w:proofErr w:type="spellEnd"/>
      <w:r>
        <w:t xml:space="preserve"> [</w:t>
      </w:r>
      <w:proofErr w:type="gramStart"/>
      <w:r>
        <w:t>COM(</w:t>
      </w:r>
      <w:proofErr w:type="gramEnd"/>
      <w:r>
        <w:t>2023) 231].</w:t>
      </w:r>
    </w:p>
  </w:footnote>
  <w:footnote w:id="15">
    <w:p w:rsidR="00804365" w:rsidRDefault="00804365" w:rsidP="002E63BB">
      <w:pPr>
        <w:pStyle w:val="FootnoteTextForceStyle"/>
      </w:pPr>
      <w:r>
        <w:rPr>
          <w:vertAlign w:val="superscript"/>
        </w:rPr>
        <w:footnoteRef/>
      </w:r>
      <w:r>
        <w:tab/>
        <w:t xml:space="preserve">2001 m. </w:t>
      </w:r>
      <w:proofErr w:type="spellStart"/>
      <w:r>
        <w:t>gegužės</w:t>
      </w:r>
      <w:proofErr w:type="spellEnd"/>
      <w:r>
        <w:t xml:space="preserve"> 30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(EB) </w:t>
      </w:r>
      <w:proofErr w:type="spellStart"/>
      <w:r>
        <w:t>Nr</w:t>
      </w:r>
      <w:proofErr w:type="spellEnd"/>
      <w:r>
        <w:t xml:space="preserve">. 1049/2001 </w:t>
      </w:r>
      <w:proofErr w:type="spellStart"/>
      <w:r>
        <w:t>dėl</w:t>
      </w:r>
      <w:proofErr w:type="spellEnd"/>
      <w:r>
        <w:t xml:space="preserve"> </w:t>
      </w:r>
      <w:proofErr w:type="spellStart"/>
      <w:r>
        <w:t>galimybės</w:t>
      </w:r>
      <w:proofErr w:type="spellEnd"/>
      <w:r>
        <w:t xml:space="preserve"> </w:t>
      </w:r>
      <w:proofErr w:type="spellStart"/>
      <w:r>
        <w:t>visuomenei</w:t>
      </w:r>
      <w:proofErr w:type="spellEnd"/>
      <w:r>
        <w:t xml:space="preserve"> </w:t>
      </w:r>
      <w:proofErr w:type="spellStart"/>
      <w:r>
        <w:t>susipažinti</w:t>
      </w:r>
      <w:proofErr w:type="spellEnd"/>
      <w:r>
        <w:t xml:space="preserve"> </w:t>
      </w:r>
      <w:proofErr w:type="spellStart"/>
      <w:r>
        <w:t>su</w:t>
      </w:r>
      <w:proofErr w:type="spellEnd"/>
      <w:r>
        <w:t xml:space="preserve"> </w:t>
      </w:r>
      <w:proofErr w:type="spellStart"/>
      <w:r>
        <w:t>Europos</w:t>
      </w:r>
      <w:proofErr w:type="spellEnd"/>
      <w:r>
        <w:t xml:space="preserve"> </w:t>
      </w:r>
      <w:proofErr w:type="spellStart"/>
      <w:r>
        <w:t>Parlamento</w:t>
      </w:r>
      <w:proofErr w:type="spellEnd"/>
      <w:r>
        <w:t xml:space="preserve">, </w:t>
      </w:r>
      <w:proofErr w:type="spellStart"/>
      <w:r>
        <w:t>Tarybos</w:t>
      </w:r>
      <w:proofErr w:type="spellEnd"/>
      <w:r>
        <w:t xml:space="preserve"> </w:t>
      </w:r>
      <w:proofErr w:type="spellStart"/>
      <w:r>
        <w:t>ir</w:t>
      </w:r>
      <w:proofErr w:type="spellEnd"/>
      <w:r>
        <w:t xml:space="preserve"> </w:t>
      </w:r>
      <w:proofErr w:type="spellStart"/>
      <w:r>
        <w:t>Komisijos</w:t>
      </w:r>
      <w:proofErr w:type="spellEnd"/>
      <w:r>
        <w:t xml:space="preserve"> </w:t>
      </w:r>
      <w:proofErr w:type="spellStart"/>
      <w:r>
        <w:t>dokumentais</w:t>
      </w:r>
      <w:proofErr w:type="spellEnd"/>
      <w:r>
        <w:t xml:space="preserve"> (OL L 145, 2001 5 31, p. 43).</w:t>
      </w:r>
    </w:p>
  </w:footnote>
  <w:footnote w:id="16">
    <w:p w:rsidR="00804365" w:rsidRDefault="00804365" w:rsidP="002E63BB">
      <w:pPr>
        <w:pStyle w:val="FootnoteTextForceStyle"/>
      </w:pPr>
      <w:r>
        <w:rPr>
          <w:vertAlign w:val="superscript"/>
        </w:rPr>
        <w:footnoteRef/>
      </w:r>
      <w:r>
        <w:tab/>
        <w:t xml:space="preserve">2000 m. </w:t>
      </w:r>
      <w:proofErr w:type="spellStart"/>
      <w:r>
        <w:t>gruodžio</w:t>
      </w:r>
      <w:proofErr w:type="spellEnd"/>
      <w:r>
        <w:t xml:space="preserve"> 18 d. </w:t>
      </w:r>
      <w:proofErr w:type="spellStart"/>
      <w:r>
        <w:t>Europos</w:t>
      </w:r>
      <w:proofErr w:type="spellEnd"/>
      <w:r>
        <w:t xml:space="preserve">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reglamentas</w:t>
      </w:r>
      <w:proofErr w:type="spellEnd"/>
      <w:r>
        <w:t xml:space="preserve"> (EB) </w:t>
      </w:r>
      <w:proofErr w:type="spellStart"/>
      <w:r>
        <w:t>Nr</w:t>
      </w:r>
      <w:proofErr w:type="spellEnd"/>
      <w:r>
        <w:t xml:space="preserve">. 45/2001 </w:t>
      </w:r>
      <w:proofErr w:type="spellStart"/>
      <w:r>
        <w:t>dėl</w:t>
      </w:r>
      <w:proofErr w:type="spellEnd"/>
      <w:r>
        <w:t xml:space="preserve"> </w:t>
      </w:r>
      <w:proofErr w:type="spellStart"/>
      <w:r>
        <w:t>asmenų</w:t>
      </w:r>
      <w:proofErr w:type="spellEnd"/>
      <w:r>
        <w:t xml:space="preserve"> </w:t>
      </w:r>
      <w:proofErr w:type="spellStart"/>
      <w:r>
        <w:t>apsaugos</w:t>
      </w:r>
      <w:proofErr w:type="spellEnd"/>
      <w:r>
        <w:t xml:space="preserve"> </w:t>
      </w:r>
      <w:proofErr w:type="spellStart"/>
      <w:r>
        <w:t>Bendrijos</w:t>
      </w:r>
      <w:proofErr w:type="spellEnd"/>
      <w:r>
        <w:t xml:space="preserve"> </w:t>
      </w:r>
      <w:proofErr w:type="spellStart"/>
      <w:r>
        <w:t>institucijoms</w:t>
      </w:r>
      <w:proofErr w:type="spellEnd"/>
      <w:r>
        <w:t xml:space="preserve"> </w:t>
      </w:r>
      <w:proofErr w:type="spellStart"/>
      <w:r>
        <w:t>ir</w:t>
      </w:r>
      <w:proofErr w:type="spellEnd"/>
      <w:r>
        <w:t xml:space="preserve"> </w:t>
      </w:r>
      <w:proofErr w:type="spellStart"/>
      <w:r>
        <w:t>įstaigoms</w:t>
      </w:r>
      <w:proofErr w:type="spellEnd"/>
      <w:r>
        <w:t xml:space="preserve"> </w:t>
      </w:r>
      <w:proofErr w:type="spellStart"/>
      <w:r>
        <w:t>tvarkant</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ir</w:t>
      </w:r>
      <w:proofErr w:type="spellEnd"/>
      <w:r>
        <w:t xml:space="preserve"> </w:t>
      </w:r>
      <w:proofErr w:type="spellStart"/>
      <w:r>
        <w:t>laisvo</w:t>
      </w:r>
      <w:proofErr w:type="spellEnd"/>
      <w:r>
        <w:t xml:space="preserve"> </w:t>
      </w:r>
      <w:proofErr w:type="spellStart"/>
      <w:r>
        <w:t>tokių</w:t>
      </w:r>
      <w:proofErr w:type="spellEnd"/>
      <w:r>
        <w:t xml:space="preserve"> </w:t>
      </w:r>
      <w:proofErr w:type="spellStart"/>
      <w:r>
        <w:t>duomenų</w:t>
      </w:r>
      <w:proofErr w:type="spellEnd"/>
      <w:r>
        <w:t xml:space="preserve"> </w:t>
      </w:r>
      <w:proofErr w:type="spellStart"/>
      <w:r>
        <w:t>judėjimo</w:t>
      </w:r>
      <w:proofErr w:type="spellEnd"/>
      <w:r>
        <w:t xml:space="preserve"> (OL L 8, 2001 1 12, p. 1).</w:t>
      </w:r>
    </w:p>
  </w:footnote>
  <w:footnote w:id="17">
    <w:p w:rsidR="00804365" w:rsidRDefault="00804365" w:rsidP="002E63BB">
      <w:pPr>
        <w:pStyle w:val="FootnoteTextForceStyle"/>
      </w:pPr>
      <w:r>
        <w:rPr>
          <w:vertAlign w:val="superscript"/>
        </w:rPr>
        <w:footnoteRef/>
      </w:r>
      <w:r>
        <w:tab/>
        <w:t xml:space="preserve">1968 m. </w:t>
      </w:r>
      <w:proofErr w:type="spellStart"/>
      <w:r>
        <w:t>vasario</w:t>
      </w:r>
      <w:proofErr w:type="spellEnd"/>
      <w:r>
        <w:t xml:space="preserve"> 29 d. </w:t>
      </w:r>
      <w:proofErr w:type="spellStart"/>
      <w:r>
        <w:t>Tarybos</w:t>
      </w:r>
      <w:proofErr w:type="spellEnd"/>
      <w:r>
        <w:t xml:space="preserve"> </w:t>
      </w:r>
      <w:proofErr w:type="spellStart"/>
      <w:r>
        <w:t>reglamentas</w:t>
      </w:r>
      <w:proofErr w:type="spellEnd"/>
      <w:r>
        <w:t xml:space="preserve"> (EEB, </w:t>
      </w:r>
      <w:proofErr w:type="spellStart"/>
      <w:r>
        <w:t>Euratomas</w:t>
      </w:r>
      <w:proofErr w:type="spellEnd"/>
      <w:r>
        <w:t xml:space="preserve">, EAPB) </w:t>
      </w:r>
      <w:proofErr w:type="spellStart"/>
      <w:r>
        <w:t>Nr</w:t>
      </w:r>
      <w:proofErr w:type="spellEnd"/>
      <w:r>
        <w:t xml:space="preserve">. 259/68, </w:t>
      </w:r>
      <w:proofErr w:type="spellStart"/>
      <w:r>
        <w:t>nustatantis</w:t>
      </w:r>
      <w:proofErr w:type="spellEnd"/>
      <w:r>
        <w:t xml:space="preserve"> </w:t>
      </w:r>
      <w:proofErr w:type="spellStart"/>
      <w:r>
        <w:t>Europos</w:t>
      </w:r>
      <w:proofErr w:type="spellEnd"/>
      <w:r>
        <w:t xml:space="preserve"> </w:t>
      </w:r>
      <w:proofErr w:type="spellStart"/>
      <w:r>
        <w:t>Bendrijų</w:t>
      </w:r>
      <w:proofErr w:type="spellEnd"/>
      <w:r>
        <w:t xml:space="preserve"> </w:t>
      </w:r>
      <w:proofErr w:type="spellStart"/>
      <w:r>
        <w:t>pareigūnų</w:t>
      </w:r>
      <w:proofErr w:type="spellEnd"/>
      <w:r>
        <w:t xml:space="preserve"> </w:t>
      </w:r>
      <w:proofErr w:type="spellStart"/>
      <w:r>
        <w:t>tarnybos</w:t>
      </w:r>
      <w:proofErr w:type="spellEnd"/>
      <w:r>
        <w:t xml:space="preserve"> </w:t>
      </w:r>
      <w:proofErr w:type="spellStart"/>
      <w:r>
        <w:t>nuostatus</w:t>
      </w:r>
      <w:proofErr w:type="spellEnd"/>
      <w:r>
        <w:t xml:space="preserve"> </w:t>
      </w:r>
      <w:proofErr w:type="spellStart"/>
      <w:r>
        <w:t>ir</w:t>
      </w:r>
      <w:proofErr w:type="spellEnd"/>
      <w:r>
        <w:t xml:space="preserve"> </w:t>
      </w:r>
      <w:proofErr w:type="spellStart"/>
      <w:r>
        <w:t>kitų</w:t>
      </w:r>
      <w:proofErr w:type="spellEnd"/>
      <w:r>
        <w:t xml:space="preserve"> </w:t>
      </w:r>
      <w:proofErr w:type="spellStart"/>
      <w:r>
        <w:t>Europos</w:t>
      </w:r>
      <w:proofErr w:type="spellEnd"/>
      <w:r>
        <w:t xml:space="preserve"> </w:t>
      </w:r>
      <w:proofErr w:type="spellStart"/>
      <w:r>
        <w:t>Bendrijų</w:t>
      </w:r>
      <w:proofErr w:type="spellEnd"/>
      <w:r>
        <w:t xml:space="preserve"> </w:t>
      </w:r>
      <w:proofErr w:type="spellStart"/>
      <w:r>
        <w:t>tarnautojų</w:t>
      </w:r>
      <w:proofErr w:type="spellEnd"/>
      <w:r>
        <w:t xml:space="preserve"> </w:t>
      </w:r>
      <w:proofErr w:type="spellStart"/>
      <w:r>
        <w:t>įdarbinimo</w:t>
      </w:r>
      <w:proofErr w:type="spellEnd"/>
      <w:r>
        <w:t xml:space="preserve"> </w:t>
      </w:r>
      <w:proofErr w:type="spellStart"/>
      <w:r>
        <w:t>sąlygas</w:t>
      </w:r>
      <w:proofErr w:type="spellEnd"/>
      <w:r>
        <w:t xml:space="preserve"> </w:t>
      </w:r>
      <w:proofErr w:type="spellStart"/>
      <w:r>
        <w:t>bei</w:t>
      </w:r>
      <w:proofErr w:type="spellEnd"/>
      <w:r>
        <w:t xml:space="preserve"> </w:t>
      </w:r>
      <w:proofErr w:type="spellStart"/>
      <w:r>
        <w:t>Komisijos</w:t>
      </w:r>
      <w:proofErr w:type="spellEnd"/>
      <w:r>
        <w:t xml:space="preserve"> </w:t>
      </w:r>
      <w:proofErr w:type="spellStart"/>
      <w:r>
        <w:t>pareigūnams</w:t>
      </w:r>
      <w:proofErr w:type="spellEnd"/>
      <w:r>
        <w:t xml:space="preserve"> </w:t>
      </w:r>
      <w:proofErr w:type="spellStart"/>
      <w:r>
        <w:t>laikinai</w:t>
      </w:r>
      <w:proofErr w:type="spellEnd"/>
      <w:r>
        <w:t xml:space="preserve"> </w:t>
      </w:r>
      <w:proofErr w:type="spellStart"/>
      <w:r>
        <w:t>taikomas</w:t>
      </w:r>
      <w:proofErr w:type="spellEnd"/>
      <w:r>
        <w:t xml:space="preserve"> </w:t>
      </w:r>
      <w:proofErr w:type="spellStart"/>
      <w:r>
        <w:t>specialias</w:t>
      </w:r>
      <w:proofErr w:type="spellEnd"/>
      <w:r>
        <w:t xml:space="preserve"> </w:t>
      </w:r>
      <w:proofErr w:type="spellStart"/>
      <w:r>
        <w:t>priemones</w:t>
      </w:r>
      <w:proofErr w:type="spellEnd"/>
      <w:r>
        <w:t xml:space="preserve"> (OL L 56, 1968 3 4,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65" w:rsidRPr="00530296" w:rsidRDefault="008043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65" w:rsidRPr="00530296" w:rsidRDefault="0080436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65" w:rsidRPr="00530296" w:rsidRDefault="008043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LT"/>
    <w:docVar w:name="dvnumam" w:val="39"/>
    <w:docVar w:name="dvpe" w:val="753.702"/>
    <w:docVar w:name="dvrapporteur" w:val="Pranešėjas: "/>
    <w:docVar w:name="dvstar" w:val="***I"/>
    <w:docVar w:name="dvtitre" w:val="Europos Parlamento teisėkūros rezoliucija dėl pasiūlymo dėl Europos Parlamento ir Tarybos reglamento dėl bendrojo augalų apsaugos produktų papildomos apsaugos liudijimo(COM(2023)0221 – C9-0152/2023 – 2023/0126(COD))"/>
  </w:docVars>
  <w:rsids>
    <w:rsidRoot w:val="0039770D"/>
    <w:rsid w:val="00002272"/>
    <w:rsid w:val="00064002"/>
    <w:rsid w:val="000677B9"/>
    <w:rsid w:val="000831BA"/>
    <w:rsid w:val="000A42CC"/>
    <w:rsid w:val="000E7DD9"/>
    <w:rsid w:val="0010095E"/>
    <w:rsid w:val="00125B37"/>
    <w:rsid w:val="00187494"/>
    <w:rsid w:val="001D46B5"/>
    <w:rsid w:val="001F32AE"/>
    <w:rsid w:val="002767FF"/>
    <w:rsid w:val="002B18FE"/>
    <w:rsid w:val="002B5493"/>
    <w:rsid w:val="002E63BB"/>
    <w:rsid w:val="00343214"/>
    <w:rsid w:val="00361C00"/>
    <w:rsid w:val="00395FA1"/>
    <w:rsid w:val="0039770D"/>
    <w:rsid w:val="003E15D4"/>
    <w:rsid w:val="00411CCE"/>
    <w:rsid w:val="0041666E"/>
    <w:rsid w:val="00421060"/>
    <w:rsid w:val="00471C19"/>
    <w:rsid w:val="004867E3"/>
    <w:rsid w:val="00494A28"/>
    <w:rsid w:val="004B5C49"/>
    <w:rsid w:val="004C0004"/>
    <w:rsid w:val="004C5D52"/>
    <w:rsid w:val="004C5DA9"/>
    <w:rsid w:val="004E533D"/>
    <w:rsid w:val="0050519A"/>
    <w:rsid w:val="005072A1"/>
    <w:rsid w:val="00514517"/>
    <w:rsid w:val="00530296"/>
    <w:rsid w:val="00545827"/>
    <w:rsid w:val="00560270"/>
    <w:rsid w:val="005C2568"/>
    <w:rsid w:val="005C40A2"/>
    <w:rsid w:val="006037C0"/>
    <w:rsid w:val="006631B6"/>
    <w:rsid w:val="00680577"/>
    <w:rsid w:val="006F74FA"/>
    <w:rsid w:val="0072358D"/>
    <w:rsid w:val="00731ADD"/>
    <w:rsid w:val="00734777"/>
    <w:rsid w:val="00747932"/>
    <w:rsid w:val="00751A4A"/>
    <w:rsid w:val="00756632"/>
    <w:rsid w:val="00762C74"/>
    <w:rsid w:val="00786EC0"/>
    <w:rsid w:val="007D1690"/>
    <w:rsid w:val="007E22AD"/>
    <w:rsid w:val="00804365"/>
    <w:rsid w:val="00814E07"/>
    <w:rsid w:val="00817416"/>
    <w:rsid w:val="00842779"/>
    <w:rsid w:val="00865F67"/>
    <w:rsid w:val="00881A7B"/>
    <w:rsid w:val="008840E5"/>
    <w:rsid w:val="00887B3E"/>
    <w:rsid w:val="008A0879"/>
    <w:rsid w:val="008C2AC6"/>
    <w:rsid w:val="008C3EAF"/>
    <w:rsid w:val="00930C23"/>
    <w:rsid w:val="0093193B"/>
    <w:rsid w:val="009509D8"/>
    <w:rsid w:val="00950B64"/>
    <w:rsid w:val="00981893"/>
    <w:rsid w:val="00A00F5F"/>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6D5B"/>
    <w:rsid w:val="00CF071A"/>
    <w:rsid w:val="00D02B53"/>
    <w:rsid w:val="00D058B8"/>
    <w:rsid w:val="00D56C11"/>
    <w:rsid w:val="00D834A0"/>
    <w:rsid w:val="00D872DF"/>
    <w:rsid w:val="00D91E21"/>
    <w:rsid w:val="00DA7FCD"/>
    <w:rsid w:val="00DF1D4B"/>
    <w:rsid w:val="00E319E7"/>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04312"/>
  <w15:chartTrackingRefBased/>
  <w15:docId w15:val="{C4BC69DF-D5A1-46A8-9F24-FCFC2F56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8C3EAF"/>
    <w:rPr>
      <w:b/>
    </w:rPr>
  </w:style>
  <w:style w:type="paragraph" w:customStyle="1" w:styleId="NormalHanging12a">
    <w:name w:val="NormalHanging12a"/>
    <w:basedOn w:val="Normal"/>
    <w:rsid w:val="008C3EAF"/>
    <w:pPr>
      <w:spacing w:after="240"/>
      <w:ind w:left="567" w:hanging="567"/>
    </w:pPr>
  </w:style>
  <w:style w:type="paragraph" w:customStyle="1" w:styleId="AmNumberTabs">
    <w:name w:val="AmNumberTabs"/>
    <w:basedOn w:val="Normal"/>
    <w:rsid w:val="008C3EA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8C3EAF"/>
    <w:pPr>
      <w:spacing w:before="480" w:after="240"/>
    </w:pPr>
  </w:style>
  <w:style w:type="character" w:customStyle="1" w:styleId="Normal6Char">
    <w:name w:val="Normal6 Char"/>
    <w:basedOn w:val="DefaultParagraphFont"/>
    <w:link w:val="Normal6"/>
    <w:locked/>
    <w:rsid w:val="008C3EAF"/>
    <w:rPr>
      <w:sz w:val="24"/>
      <w:lang w:val="lt-LT"/>
    </w:rPr>
  </w:style>
  <w:style w:type="paragraph" w:customStyle="1" w:styleId="Normal6">
    <w:name w:val="Normal6"/>
    <w:basedOn w:val="Normal"/>
    <w:link w:val="Normal6Char"/>
    <w:rsid w:val="008C3EAF"/>
    <w:pPr>
      <w:spacing w:after="120"/>
    </w:pPr>
  </w:style>
  <w:style w:type="character" w:customStyle="1" w:styleId="NormalBoldChar">
    <w:name w:val="NormalBold Char"/>
    <w:basedOn w:val="DefaultParagraphFont"/>
    <w:link w:val="NormalBold"/>
    <w:locked/>
    <w:rsid w:val="008C3EAF"/>
    <w:rPr>
      <w:b/>
      <w:sz w:val="24"/>
      <w:lang w:val="lt-LT"/>
    </w:rPr>
  </w:style>
  <w:style w:type="paragraph" w:customStyle="1" w:styleId="ColumnHeading">
    <w:name w:val="ColumnHeading"/>
    <w:basedOn w:val="Normal"/>
    <w:rsid w:val="008C3EAF"/>
    <w:pPr>
      <w:spacing w:after="240"/>
      <w:jc w:val="center"/>
    </w:pPr>
    <w:rPr>
      <w:i/>
    </w:rPr>
  </w:style>
  <w:style w:type="paragraph" w:styleId="BalloonText">
    <w:name w:val="Balloon Text"/>
    <w:basedOn w:val="Normal"/>
    <w:link w:val="BalloonTextChar"/>
    <w:rsid w:val="0072358D"/>
    <w:rPr>
      <w:rFonts w:ascii="Segoe UI" w:hAnsi="Segoe UI" w:cs="Segoe UI"/>
      <w:sz w:val="18"/>
      <w:szCs w:val="18"/>
    </w:rPr>
  </w:style>
  <w:style w:type="character" w:customStyle="1" w:styleId="BalloonTextChar">
    <w:name w:val="Balloon Text Char"/>
    <w:basedOn w:val="DefaultParagraphFont"/>
    <w:link w:val="BalloonText"/>
    <w:rsid w:val="0072358D"/>
    <w:rPr>
      <w:rFonts w:ascii="Segoe UI" w:hAnsi="Segoe UI" w:cs="Segoe UI"/>
      <w:sz w:val="18"/>
      <w:szCs w:val="18"/>
      <w:lang w:val="lt-LT"/>
    </w:rPr>
  </w:style>
  <w:style w:type="paragraph" w:customStyle="1" w:styleId="FootnoteTextForceStyle">
    <w:name w:val="Footnote Text ForceStyle"/>
    <w:rsid w:val="002E63BB"/>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7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66281-5C75-414D-B9C7-E72359779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94</Pages>
  <Words>12447</Words>
  <Characters>74686</Characters>
  <Application>Microsoft Office Word</Application>
  <DocSecurity>0</DocSecurity>
  <Lines>622</Lines>
  <Paragraphs>173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2</cp:revision>
  <cp:lastPrinted>2004-11-19T15:42:00Z</cp:lastPrinted>
  <dcterms:created xsi:type="dcterms:W3CDTF">2024-07-12T11:09:00Z</dcterms:created>
  <dcterms:modified xsi:type="dcterms:W3CDTF">2024-07-12T11:09:00Z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P9_TA(2024)0096_</vt:lpwstr>
  </property>
  <property fmtid="{D5CDD505-2E9C-101B-9397-08002B2CF9AE}" pid="4" name="&lt;Type&gt;">
    <vt:lpwstr>RR</vt:lpwstr>
  </property>
</Properties>
</file>