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C6C01" w14:paraId="5F8D8B95" w14:textId="77777777" w:rsidTr="0010095E">
        <w:trPr>
          <w:trHeight w:hRule="exact" w:val="1418"/>
        </w:trPr>
        <w:tc>
          <w:tcPr>
            <w:tcW w:w="6804" w:type="dxa"/>
            <w:shd w:val="clear" w:color="auto" w:fill="auto"/>
            <w:vAlign w:val="center"/>
          </w:tcPr>
          <w:p w14:paraId="01D21FCE" w14:textId="4B61383E" w:rsidR="00751A4A" w:rsidRPr="007C6C01" w:rsidRDefault="00281650" w:rsidP="0010095E">
            <w:pPr>
              <w:pStyle w:val="EPName"/>
            </w:pPr>
            <w:r w:rsidRPr="007C6C01">
              <w:t>Evropski parlament</w:t>
            </w:r>
          </w:p>
          <w:p w14:paraId="751ADEF9" w14:textId="77777777" w:rsidR="00751A4A" w:rsidRPr="007C6C01" w:rsidRDefault="00817416" w:rsidP="00756632">
            <w:pPr>
              <w:pStyle w:val="EPTerm"/>
              <w:rPr>
                <w:rStyle w:val="HideTWBExt"/>
                <w:noProof w:val="0"/>
                <w:vanish w:val="0"/>
                <w:color w:val="auto"/>
              </w:rPr>
            </w:pPr>
            <w:r w:rsidRPr="007C6C01">
              <w:t>2019-2024</w:t>
            </w:r>
          </w:p>
        </w:tc>
        <w:tc>
          <w:tcPr>
            <w:tcW w:w="2268" w:type="dxa"/>
            <w:shd w:val="clear" w:color="auto" w:fill="auto"/>
          </w:tcPr>
          <w:p w14:paraId="22E8FF0E" w14:textId="675DE4C7" w:rsidR="00751A4A" w:rsidRPr="007C6C01" w:rsidRDefault="00187494" w:rsidP="0010095E">
            <w:pPr>
              <w:pStyle w:val="EPLogo"/>
            </w:pPr>
            <w:r w:rsidRPr="007C6C01">
              <w:rPr>
                <w:noProof/>
                <w:lang w:val="en-GB"/>
              </w:rPr>
              <w:drawing>
                <wp:inline distT="0" distB="0" distL="0" distR="0" wp14:anchorId="03D98DD6" wp14:editId="4C230BB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30C89E" w14:textId="77777777" w:rsidR="00D058B8" w:rsidRPr="007C6C01" w:rsidRDefault="00D058B8" w:rsidP="004C5D52">
      <w:pPr>
        <w:pStyle w:val="LineTop"/>
      </w:pPr>
    </w:p>
    <w:p w14:paraId="6E8D280B" w14:textId="77777777" w:rsidR="00680577" w:rsidRPr="007C6C01" w:rsidRDefault="00281650" w:rsidP="00680577">
      <w:pPr>
        <w:pStyle w:val="EPBodyTA1"/>
      </w:pPr>
      <w:r w:rsidRPr="007C6C01">
        <w:t>SPREJETA BESEDILA</w:t>
      </w:r>
    </w:p>
    <w:p w14:paraId="38461540" w14:textId="77777777" w:rsidR="00D058B8" w:rsidRPr="007C6C01" w:rsidRDefault="00D058B8" w:rsidP="00D058B8">
      <w:pPr>
        <w:pStyle w:val="LineBottom"/>
      </w:pPr>
    </w:p>
    <w:p w14:paraId="73A9F769" w14:textId="392BF61A" w:rsidR="00281650" w:rsidRPr="007C6C01" w:rsidRDefault="00281650" w:rsidP="00281650">
      <w:pPr>
        <w:pStyle w:val="ATHeading1"/>
      </w:pPr>
      <w:bookmarkStart w:id="0" w:name="TANumber"/>
      <w:r w:rsidRPr="007C6C01">
        <w:t>P9_TA(2024)</w:t>
      </w:r>
      <w:bookmarkEnd w:id="0"/>
      <w:r w:rsidR="000C701C">
        <w:t>0097</w:t>
      </w:r>
    </w:p>
    <w:p w14:paraId="5A857C11" w14:textId="70781322" w:rsidR="00281650" w:rsidRPr="007C6C01" w:rsidRDefault="007A60CC" w:rsidP="007A60CC">
      <w:pPr>
        <w:pStyle w:val="ATHeading2"/>
      </w:pPr>
      <w:r>
        <w:t xml:space="preserve">Enotni dodatni certifikat za zdravila </w:t>
      </w:r>
    </w:p>
    <w:p w14:paraId="4DF57B01" w14:textId="77777777" w:rsidR="00281650" w:rsidRPr="007C6C01" w:rsidRDefault="00281650" w:rsidP="00281650">
      <w:pPr>
        <w:rPr>
          <w:i/>
          <w:vanish/>
        </w:rPr>
      </w:pPr>
      <w:r w:rsidRPr="007C6C01">
        <w:rPr>
          <w:i/>
        </w:rPr>
        <w:fldChar w:fldCharType="begin"/>
      </w:r>
      <w:r w:rsidRPr="007C6C01">
        <w:rPr>
          <w:i/>
        </w:rPr>
        <w:instrText xml:space="preserve"> TC"(</w:instrText>
      </w:r>
      <w:bookmarkStart w:id="1" w:name="DocNumber"/>
      <w:r w:rsidRPr="007C6C01">
        <w:rPr>
          <w:i/>
        </w:rPr>
        <w:instrText>A9-0019/2024</w:instrText>
      </w:r>
      <w:bookmarkEnd w:id="1"/>
      <w:r w:rsidRPr="007C6C01">
        <w:rPr>
          <w:i/>
        </w:rPr>
        <w:instrText xml:space="preserve"> - Poročevalec: </w:instrText>
      </w:r>
      <w:proofErr w:type="spellStart"/>
      <w:r w:rsidRPr="007C6C01">
        <w:rPr>
          <w:i/>
        </w:rPr>
        <w:instrText>Tiemo</w:instrText>
      </w:r>
      <w:proofErr w:type="spellEnd"/>
      <w:r w:rsidRPr="007C6C01">
        <w:rPr>
          <w:i/>
        </w:rPr>
        <w:instrText xml:space="preserve"> </w:instrText>
      </w:r>
      <w:proofErr w:type="spellStart"/>
      <w:r w:rsidRPr="007C6C01">
        <w:rPr>
          <w:i/>
        </w:rPr>
        <w:instrText>Wölken</w:instrText>
      </w:r>
      <w:proofErr w:type="spellEnd"/>
      <w:r w:rsidRPr="007C6C01">
        <w:rPr>
          <w:i/>
        </w:rPr>
        <w:instrText xml:space="preserve">)"\l3 \n&gt; \* MERGEFORMAT </w:instrText>
      </w:r>
      <w:r w:rsidRPr="007C6C01">
        <w:rPr>
          <w:i/>
        </w:rPr>
        <w:fldChar w:fldCharType="end"/>
      </w:r>
    </w:p>
    <w:p w14:paraId="5D7CC59B" w14:textId="452488AF" w:rsidR="00281650" w:rsidRPr="007C6C01" w:rsidRDefault="00281650" w:rsidP="00281650">
      <w:pPr>
        <w:rPr>
          <w:vanish/>
        </w:rPr>
      </w:pPr>
      <w:bookmarkStart w:id="2" w:name="Commission"/>
      <w:r w:rsidRPr="007C6C01">
        <w:rPr>
          <w:vanish/>
        </w:rPr>
        <w:t>Odbor za pravne zadeve</w:t>
      </w:r>
      <w:bookmarkEnd w:id="2"/>
    </w:p>
    <w:p w14:paraId="16B5A8E6" w14:textId="749590E7" w:rsidR="00281650" w:rsidRPr="007C6C01" w:rsidRDefault="00281650" w:rsidP="00281650">
      <w:pPr>
        <w:rPr>
          <w:vanish/>
        </w:rPr>
      </w:pPr>
      <w:bookmarkStart w:id="3" w:name="PE"/>
      <w:r w:rsidRPr="007C6C01">
        <w:rPr>
          <w:vanish/>
        </w:rPr>
        <w:t>PE753.703</w:t>
      </w:r>
      <w:bookmarkEnd w:id="3"/>
    </w:p>
    <w:p w14:paraId="521D2E02" w14:textId="2A908C84" w:rsidR="00281650" w:rsidRPr="007C6C01" w:rsidRDefault="00281650" w:rsidP="00281650">
      <w:pPr>
        <w:pStyle w:val="ATHeading3"/>
      </w:pPr>
      <w:bookmarkStart w:id="4" w:name="Sujet"/>
      <w:r w:rsidRPr="007C6C01">
        <w:t xml:space="preserve">Zakonodajna resolucija Evropskega parlamenta z dne </w:t>
      </w:r>
      <w:r w:rsidR="00C1453B">
        <w:t xml:space="preserve">28. </w:t>
      </w:r>
      <w:r w:rsidR="00EA25B2">
        <w:t>februarja</w:t>
      </w:r>
      <w:r w:rsidRPr="007C6C01">
        <w:t xml:space="preserve"> 2024 o predlogu uredbe Evropskega parlamenta in Sveta o enotnem dodatnem certifikatu za zdravila in spremembi Uredbe (EU) 2017/1001, Uredbe (ES) št. 1901/2006 in Uredbe (EU) št. 608/2013</w:t>
      </w:r>
      <w:bookmarkEnd w:id="4"/>
      <w:r w:rsidRPr="007C6C01">
        <w:t xml:space="preserve"> </w:t>
      </w:r>
      <w:bookmarkStart w:id="5" w:name="References"/>
      <w:r w:rsidRPr="007C6C01">
        <w:t>(COM(2023)0222 – C9-0148/2023 – 2023/0127(COD))</w:t>
      </w:r>
      <w:bookmarkEnd w:id="5"/>
    </w:p>
    <w:p w14:paraId="3BF8CF7B" w14:textId="77777777" w:rsidR="00B76715" w:rsidRPr="007C6C01" w:rsidRDefault="00B76715" w:rsidP="00B76715">
      <w:pPr>
        <w:pStyle w:val="NormalBold"/>
      </w:pPr>
      <w:bookmarkStart w:id="6" w:name="TextBodyBegin"/>
      <w:bookmarkEnd w:id="6"/>
      <w:r w:rsidRPr="007C6C01">
        <w:t>(Redni zakonodajni postopek: prva obravnava)</w:t>
      </w:r>
    </w:p>
    <w:p w14:paraId="533C7D2C" w14:textId="77777777" w:rsidR="00B76715" w:rsidRPr="007C6C01" w:rsidRDefault="00B76715" w:rsidP="00B76715">
      <w:pPr>
        <w:pStyle w:val="EPComma"/>
      </w:pPr>
      <w:r w:rsidRPr="007C6C01">
        <w:rPr>
          <w:i/>
        </w:rPr>
        <w:t>Evropski parlament</w:t>
      </w:r>
      <w:r w:rsidRPr="007C6C01">
        <w:t>,</w:t>
      </w:r>
    </w:p>
    <w:p w14:paraId="529AD281" w14:textId="77777777" w:rsidR="00B76715" w:rsidRPr="007C6C01" w:rsidRDefault="00B76715" w:rsidP="00B76715">
      <w:pPr>
        <w:pStyle w:val="NormalHanging12a"/>
      </w:pPr>
      <w:r w:rsidRPr="007C6C01">
        <w:t>–</w:t>
      </w:r>
      <w:r w:rsidRPr="007C6C01">
        <w:tab/>
        <w:t>ob upoštevanju predloga Komisije Evropskemu parlamentu in Svetu (COM(2023)0222),</w:t>
      </w:r>
    </w:p>
    <w:p w14:paraId="188A90AF" w14:textId="77777777" w:rsidR="00B76715" w:rsidRPr="007C6C01" w:rsidRDefault="00B76715" w:rsidP="00B76715">
      <w:pPr>
        <w:pStyle w:val="NormalHanging12a"/>
      </w:pPr>
      <w:r w:rsidRPr="007C6C01">
        <w:t>–</w:t>
      </w:r>
      <w:r w:rsidRPr="007C6C01">
        <w:tab/>
        <w:t>ob upoštevanju člena 294(2) in člena 118, prvi odstavek, Pogodbe o delovanju Evropske unije, na podlagi katerih je Komisija podala predlog Parlamentu (C9</w:t>
      </w:r>
      <w:r w:rsidRPr="007C6C01">
        <w:noBreakHyphen/>
        <w:t>0148/2023),</w:t>
      </w:r>
    </w:p>
    <w:p w14:paraId="16DD39AE" w14:textId="77777777" w:rsidR="00B76715" w:rsidRPr="007C6C01" w:rsidRDefault="00B76715" w:rsidP="00B76715">
      <w:pPr>
        <w:pStyle w:val="NormalHanging12a"/>
      </w:pPr>
      <w:r w:rsidRPr="007C6C01">
        <w:t>–</w:t>
      </w:r>
      <w:r w:rsidRPr="007C6C01">
        <w:tab/>
        <w:t>ob upoštevanju člena 294(3) Pogodbe o delovanju Evropske unije,</w:t>
      </w:r>
    </w:p>
    <w:p w14:paraId="3FFA9337" w14:textId="77777777" w:rsidR="00B76715" w:rsidRPr="007C6C01" w:rsidRDefault="00B76715" w:rsidP="00B76715">
      <w:pPr>
        <w:pStyle w:val="NormalHanging12a"/>
      </w:pPr>
      <w:r w:rsidRPr="007C6C01">
        <w:t>–</w:t>
      </w:r>
      <w:r w:rsidRPr="007C6C01">
        <w:tab/>
        <w:t>ob upoštevanju člena 59 Poslovnika,</w:t>
      </w:r>
    </w:p>
    <w:p w14:paraId="0AEE7801" w14:textId="77777777" w:rsidR="00B76715" w:rsidRPr="007C6C01" w:rsidRDefault="00B76715" w:rsidP="00B76715">
      <w:pPr>
        <w:pStyle w:val="NormalHanging12a"/>
      </w:pPr>
      <w:r w:rsidRPr="007C6C01">
        <w:t>–</w:t>
      </w:r>
      <w:r w:rsidRPr="007C6C01">
        <w:tab/>
        <w:t>ob upoštevanju poročila Odbora za pravne zadeve (A9</w:t>
      </w:r>
      <w:r w:rsidRPr="007C6C01">
        <w:noBreakHyphen/>
        <w:t>0019/2024),</w:t>
      </w:r>
    </w:p>
    <w:p w14:paraId="797E7BBA" w14:textId="77777777" w:rsidR="00B76715" w:rsidRPr="007C6C01" w:rsidRDefault="00B76715" w:rsidP="00B76715">
      <w:pPr>
        <w:pStyle w:val="NormalHanging12a"/>
      </w:pPr>
      <w:r w:rsidRPr="007C6C01">
        <w:t>1.</w:t>
      </w:r>
      <w:r w:rsidRPr="007C6C01">
        <w:tab/>
        <w:t>sprejme stališče v prvi obravnavi, kakor je določeno v nadaljevanju;</w:t>
      </w:r>
    </w:p>
    <w:p w14:paraId="045D85B6" w14:textId="77777777" w:rsidR="00B76715" w:rsidRPr="007C6C01" w:rsidRDefault="00B76715" w:rsidP="00B76715">
      <w:pPr>
        <w:pStyle w:val="NormalHanging12a"/>
      </w:pPr>
      <w:r w:rsidRPr="007C6C01">
        <w:t>2.</w:t>
      </w:r>
      <w:r w:rsidRPr="007C6C01">
        <w:tab/>
        <w:t>poziva Komisijo, naj mu zadevo ponovno predloži, če svoj predlog nadomesti, ga bistveno spremeni ali ga namerava bistveno spremeniti;</w:t>
      </w:r>
    </w:p>
    <w:p w14:paraId="3A16B67B" w14:textId="64A0A241" w:rsidR="00A92F54" w:rsidRDefault="00B76715" w:rsidP="00B76715">
      <w:pPr>
        <w:pStyle w:val="NormalHanging12a"/>
      </w:pPr>
      <w:r w:rsidRPr="007C6C01">
        <w:t>3.</w:t>
      </w:r>
      <w:r w:rsidRPr="007C6C01">
        <w:tab/>
        <w:t>naroči svoji predsednici, naj stališče Parlamenta posreduje Sve</w:t>
      </w:r>
      <w:r w:rsidR="00EA25B2">
        <w:t xml:space="preserve">tu, </w:t>
      </w:r>
      <w:r w:rsidRPr="007C6C01">
        <w:t xml:space="preserve">Komisiji </w:t>
      </w:r>
      <w:r w:rsidR="00EA25B2">
        <w:t>in</w:t>
      </w:r>
      <w:r w:rsidRPr="007C6C01">
        <w:t xml:space="preserve"> nacionalnim parlamentom.</w:t>
      </w:r>
    </w:p>
    <w:p w14:paraId="017D8982" w14:textId="77777777" w:rsidR="00B563DE" w:rsidRDefault="00B563DE" w:rsidP="00B76715">
      <w:pPr>
        <w:pStyle w:val="NormalHanging12a"/>
        <w:sectPr w:rsidR="00B563DE" w:rsidSect="007C6C0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E60B8EC" w14:textId="6553A003" w:rsidR="00A92F54" w:rsidRDefault="00A92F54" w:rsidP="00A92F54">
      <w:pPr>
        <w:widowControl/>
        <w:spacing w:after="240"/>
        <w:jc w:val="both"/>
        <w:rPr>
          <w:rFonts w:eastAsia="Calibri"/>
          <w:b/>
          <w:szCs w:val="24"/>
          <w:lang w:eastAsia="en-US"/>
        </w:rPr>
      </w:pPr>
      <w:r>
        <w:rPr>
          <w:rFonts w:eastAsia="Calibri"/>
          <w:b/>
          <w:szCs w:val="24"/>
          <w:lang w:eastAsia="en-US"/>
        </w:rPr>
        <w:lastRenderedPageBreak/>
        <w:t>P9_TC1-COD(2023)0127</w:t>
      </w:r>
    </w:p>
    <w:p w14:paraId="41E185DF" w14:textId="127A8478" w:rsidR="00E365E1" w:rsidRDefault="00A92F54" w:rsidP="00A92F54">
      <w:pPr>
        <w:widowControl/>
        <w:spacing w:after="200"/>
        <w:rPr>
          <w:rFonts w:eastAsia="Calibri"/>
          <w:b/>
          <w:szCs w:val="24"/>
          <w:lang w:eastAsia="en-US"/>
        </w:rPr>
      </w:pPr>
      <w:r>
        <w:rPr>
          <w:rFonts w:eastAsia="Calibri"/>
          <w:b/>
          <w:szCs w:val="24"/>
          <w:lang w:eastAsia="en-US"/>
        </w:rPr>
        <w:t xml:space="preserve">Stališče Evropskega parlamenta, sprejeto v prvi obravnavi 28. februarja 2024 z namenom sprejetja Uredbe (EU) 2024/... Evropskega parlamenta in Sveta </w:t>
      </w:r>
      <w:r w:rsidR="008900F8" w:rsidRPr="008900F8">
        <w:rPr>
          <w:b/>
          <w:szCs w:val="24"/>
          <w:lang w:eastAsia="en-US"/>
        </w:rPr>
        <w:t>o enotnem dodatnem certifikatu za zdravila in spremembi Uredbe (EU) 2017/1001, Uredbe (ES) št. 1901/2006 in Uredbe (EU) št. 608/2013</w:t>
      </w:r>
    </w:p>
    <w:p w14:paraId="7A136A77" w14:textId="77777777" w:rsidR="008900F8" w:rsidRPr="008900F8" w:rsidRDefault="008900F8" w:rsidP="008900F8">
      <w:pPr>
        <w:widowControl/>
        <w:spacing w:before="360" w:after="240" w:line="360" w:lineRule="auto"/>
        <w:jc w:val="center"/>
        <w:rPr>
          <w:szCs w:val="24"/>
          <w:lang w:eastAsia="en-US"/>
        </w:rPr>
      </w:pPr>
      <w:r w:rsidRPr="008900F8">
        <w:rPr>
          <w:szCs w:val="24"/>
          <w:lang w:eastAsia="en-US"/>
        </w:rPr>
        <w:t>(Besedilo velja za EGP)</w:t>
      </w:r>
    </w:p>
    <w:p w14:paraId="55E844C6" w14:textId="77777777" w:rsidR="008900F8" w:rsidRPr="008900F8" w:rsidRDefault="008900F8" w:rsidP="008900F8">
      <w:pPr>
        <w:keepNext/>
        <w:spacing w:before="600" w:after="120" w:line="360" w:lineRule="auto"/>
        <w:rPr>
          <w:szCs w:val="24"/>
          <w:lang w:eastAsia="en-US"/>
        </w:rPr>
      </w:pPr>
      <w:r w:rsidRPr="008900F8">
        <w:rPr>
          <w:szCs w:val="24"/>
          <w:lang w:eastAsia="en-US"/>
        </w:rPr>
        <w:t>EVROPSKI PARLAMENT IN SVET EVROPSKE UNIJE STA –</w:t>
      </w:r>
    </w:p>
    <w:p w14:paraId="4AA34F59" w14:textId="77777777" w:rsidR="008900F8" w:rsidRPr="008900F8" w:rsidRDefault="008900F8" w:rsidP="008900F8">
      <w:pPr>
        <w:spacing w:before="120" w:after="120" w:line="360" w:lineRule="auto"/>
        <w:rPr>
          <w:lang w:eastAsia="en-US"/>
        </w:rPr>
      </w:pPr>
      <w:r w:rsidRPr="008900F8">
        <w:rPr>
          <w:lang w:eastAsia="en-US"/>
        </w:rPr>
        <w:t>ob upoštevanju Pogodbe o delovanju Evropske unije in zlasti prvega odstavka člena 118 Pogodbe,</w:t>
      </w:r>
    </w:p>
    <w:p w14:paraId="7627E6FD" w14:textId="77777777" w:rsidR="008900F8" w:rsidRPr="008900F8" w:rsidRDefault="008900F8" w:rsidP="008900F8">
      <w:pPr>
        <w:spacing w:before="120" w:after="120" w:line="360" w:lineRule="auto"/>
        <w:rPr>
          <w:lang w:eastAsia="en-US"/>
        </w:rPr>
      </w:pPr>
      <w:r w:rsidRPr="008900F8">
        <w:rPr>
          <w:lang w:eastAsia="en-US"/>
        </w:rPr>
        <w:t>ob upoštevanju predloga Evropske komisije,</w:t>
      </w:r>
    </w:p>
    <w:p w14:paraId="73D57A0F" w14:textId="77777777" w:rsidR="008900F8" w:rsidRPr="008900F8" w:rsidRDefault="008900F8" w:rsidP="008900F8">
      <w:pPr>
        <w:spacing w:before="120" w:after="120" w:line="360" w:lineRule="auto"/>
        <w:rPr>
          <w:lang w:eastAsia="en-US"/>
        </w:rPr>
      </w:pPr>
      <w:r w:rsidRPr="008900F8">
        <w:rPr>
          <w:lang w:eastAsia="en-US"/>
        </w:rPr>
        <w:t>po posredovanju osnutka zakonodajnega akta nacionalnim parlamentom,</w:t>
      </w:r>
    </w:p>
    <w:p w14:paraId="5FB87EEB" w14:textId="77777777" w:rsidR="008900F8" w:rsidRPr="008900F8" w:rsidRDefault="008900F8" w:rsidP="008900F8">
      <w:pPr>
        <w:spacing w:before="120" w:after="120" w:line="360" w:lineRule="auto"/>
        <w:rPr>
          <w:lang w:eastAsia="en-US"/>
        </w:rPr>
      </w:pPr>
      <w:r w:rsidRPr="008900F8">
        <w:rPr>
          <w:lang w:eastAsia="en-US"/>
        </w:rPr>
        <w:t>ob upoštevanju mnenja Evropskega ekonomsko-socialnega odbora</w:t>
      </w:r>
      <w:r w:rsidRPr="008900F8">
        <w:rPr>
          <w:vertAlign w:val="superscript"/>
          <w:lang w:eastAsia="en-US"/>
        </w:rPr>
        <w:footnoteReference w:id="1"/>
      </w:r>
      <w:r w:rsidRPr="008900F8">
        <w:rPr>
          <w:lang w:eastAsia="en-US"/>
        </w:rPr>
        <w:t>,</w:t>
      </w:r>
    </w:p>
    <w:p w14:paraId="43E9E5BF" w14:textId="77777777" w:rsidR="008900F8" w:rsidRPr="008900F8" w:rsidRDefault="008900F8" w:rsidP="008900F8">
      <w:pPr>
        <w:spacing w:before="120" w:after="120" w:line="360" w:lineRule="auto"/>
        <w:rPr>
          <w:lang w:eastAsia="en-US"/>
        </w:rPr>
      </w:pPr>
      <w:r w:rsidRPr="008900F8">
        <w:rPr>
          <w:lang w:eastAsia="en-US"/>
        </w:rPr>
        <w:t>ob upoštevanju mnenja Odbora regij</w:t>
      </w:r>
      <w:r w:rsidRPr="008900F8">
        <w:rPr>
          <w:vertAlign w:val="superscript"/>
          <w:lang w:eastAsia="en-US"/>
        </w:rPr>
        <w:footnoteReference w:id="2"/>
      </w:r>
      <w:r w:rsidRPr="008900F8">
        <w:rPr>
          <w:lang w:eastAsia="en-US"/>
        </w:rPr>
        <w:t>,</w:t>
      </w:r>
    </w:p>
    <w:p w14:paraId="7F1FAB32" w14:textId="77777777" w:rsidR="008900F8" w:rsidRPr="008900F8" w:rsidRDefault="008900F8" w:rsidP="008900F8">
      <w:pPr>
        <w:spacing w:before="120" w:after="120" w:line="360" w:lineRule="auto"/>
        <w:rPr>
          <w:lang w:eastAsia="en-US"/>
        </w:rPr>
      </w:pPr>
      <w:r w:rsidRPr="008900F8">
        <w:rPr>
          <w:lang w:eastAsia="en-US"/>
        </w:rPr>
        <w:t>v skladu z rednim zakonodajnim postopkom,</w:t>
      </w:r>
    </w:p>
    <w:p w14:paraId="089B50BF" w14:textId="77777777" w:rsidR="0031000B" w:rsidRDefault="0031000B">
      <w:pPr>
        <w:widowControl/>
        <w:rPr>
          <w:lang w:eastAsia="en-US"/>
        </w:rPr>
      </w:pPr>
      <w:r>
        <w:rPr>
          <w:lang w:eastAsia="en-US"/>
        </w:rPr>
        <w:br w:type="page"/>
      </w:r>
    </w:p>
    <w:p w14:paraId="7CF7A30F" w14:textId="2DA40688" w:rsidR="008900F8" w:rsidRPr="008900F8" w:rsidRDefault="008900F8" w:rsidP="008900F8">
      <w:pPr>
        <w:spacing w:before="120" w:after="120" w:line="360" w:lineRule="auto"/>
        <w:rPr>
          <w:lang w:eastAsia="en-US"/>
        </w:rPr>
      </w:pPr>
      <w:r w:rsidRPr="008900F8">
        <w:rPr>
          <w:lang w:eastAsia="en-US"/>
        </w:rPr>
        <w:lastRenderedPageBreak/>
        <w:t>ob upoštevanju naslednjega:</w:t>
      </w:r>
    </w:p>
    <w:p w14:paraId="43376711" w14:textId="76ED82F9" w:rsidR="008900F8" w:rsidRPr="006860D9" w:rsidRDefault="008900F8" w:rsidP="008900F8">
      <w:pPr>
        <w:spacing w:before="120" w:after="120" w:line="360" w:lineRule="auto"/>
        <w:ind w:left="850" w:hanging="850"/>
        <w:rPr>
          <w:b/>
          <w:szCs w:val="24"/>
          <w:lang w:eastAsia="en-US"/>
        </w:rPr>
      </w:pPr>
      <w:r w:rsidRPr="008900F8">
        <w:rPr>
          <w:szCs w:val="24"/>
          <w:lang w:eastAsia="en-US"/>
        </w:rPr>
        <w:t>(1)</w:t>
      </w:r>
      <w:r w:rsidRPr="008900F8">
        <w:rPr>
          <w:szCs w:val="24"/>
          <w:lang w:eastAsia="en-US"/>
        </w:rPr>
        <w:tab/>
        <w:t>Farmacevtske raziskave imajo pomembno vlogo pri nadaljnjem izboljševanju javnega zdravja</w:t>
      </w:r>
      <w:r w:rsidRPr="008900F8">
        <w:rPr>
          <w:b/>
          <w:i/>
          <w:szCs w:val="24"/>
          <w:lang w:eastAsia="en-US"/>
        </w:rPr>
        <w:t xml:space="preserve"> in zagotavljanju konkurenčnosti Unije</w:t>
      </w:r>
      <w:r w:rsidRPr="008900F8">
        <w:rPr>
          <w:szCs w:val="24"/>
          <w:lang w:eastAsia="en-US"/>
        </w:rPr>
        <w:t>. Razvijanje zdravil, še posebej tistih, ki so plod dolgotrajnih in dragih raziskav, se v Uniji ne bo nadaljevalo, če zanje ne bodo veljali ustrezni predpisi, ki zagotavljajo zadostno varstvo, ki bi spodbudilo take raziskave.</w:t>
      </w:r>
      <w:r w:rsidRPr="008900F8">
        <w:rPr>
          <w:b/>
          <w:i/>
          <w:szCs w:val="24"/>
          <w:lang w:eastAsia="en-US"/>
        </w:rPr>
        <w:t xml:space="preserve"> Kljub temu je težko določiti neposredno povezavo med takimi ustreznimi pravili in konkurenčnostjo Unije, saj so zaradi takih pravil trgi Unije sicer privlačnejši, vendar so geografsko poreklo zdravil in odobrena zdravila iz tretjih držav enako upravičeni do vseh spodbud Unije, tako kot lahko inovativna podjetja s sedežem v Uniji prav tako koristijo spodbude v tretjih državah.</w:t>
      </w:r>
      <w:r w:rsidR="001851FB">
        <w:rPr>
          <w:b/>
          <w:szCs w:val="24"/>
          <w:lang w:eastAsia="en-US"/>
        </w:rPr>
        <w:t xml:space="preserve"> [Sprememba 1]</w:t>
      </w:r>
    </w:p>
    <w:p w14:paraId="3F79D15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Obdobje med vložitvijo patentne prijave za novo zdravilo in izdajo dovoljenja za dajanje zadevnega zdravila v promet je trenutno tako dolgo, da je obdobje dejanskega patentnega varstva prekratko, da bi omogočilo povrnitev naložb v raziskave.</w:t>
      </w:r>
    </w:p>
    <w:p w14:paraId="3F5FD79C" w14:textId="78BC5896" w:rsidR="008900F8" w:rsidRPr="006860D9" w:rsidRDefault="008900F8" w:rsidP="008900F8">
      <w:pPr>
        <w:spacing w:before="120" w:after="120" w:line="360" w:lineRule="auto"/>
        <w:ind w:left="850" w:hanging="850"/>
        <w:rPr>
          <w:b/>
          <w:szCs w:val="24"/>
          <w:lang w:eastAsia="en-US"/>
        </w:rPr>
      </w:pPr>
      <w:r w:rsidRPr="008900F8">
        <w:rPr>
          <w:b/>
          <w:i/>
          <w:szCs w:val="24"/>
          <w:lang w:eastAsia="en-US"/>
        </w:rPr>
        <w:t>(2a)</w:t>
      </w:r>
      <w:r w:rsidRPr="008900F8">
        <w:rPr>
          <w:szCs w:val="24"/>
          <w:lang w:eastAsia="en-US"/>
        </w:rPr>
        <w:tab/>
      </w:r>
      <w:r w:rsidRPr="008900F8">
        <w:rPr>
          <w:b/>
          <w:i/>
          <w:szCs w:val="24"/>
          <w:lang w:eastAsia="en-US"/>
        </w:rPr>
        <w:t>Zaradi takega položaja ni zagotovljeno ustrezno varstvo, kar škoduje farmacevtskim raziskavam in ustvarja tveganje, da se bodo raziskovalni centri iz držav članic preselili v države, ki ponujajo boljše varstvo.</w:t>
      </w:r>
      <w:r w:rsidR="001851FB">
        <w:rPr>
          <w:b/>
          <w:szCs w:val="24"/>
          <w:lang w:eastAsia="en-US"/>
        </w:rPr>
        <w:t xml:space="preserve"> [Sprememba 2]</w:t>
      </w:r>
    </w:p>
    <w:p w14:paraId="399D7018" w14:textId="77777777" w:rsidR="0031000B" w:rsidRDefault="0031000B">
      <w:pPr>
        <w:widowControl/>
        <w:rPr>
          <w:szCs w:val="24"/>
          <w:lang w:eastAsia="en-US"/>
        </w:rPr>
      </w:pPr>
      <w:r>
        <w:rPr>
          <w:szCs w:val="24"/>
          <w:lang w:eastAsia="en-US"/>
        </w:rPr>
        <w:br w:type="page"/>
      </w:r>
    </w:p>
    <w:p w14:paraId="5ADF4493" w14:textId="497571D9"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Enotno patentno varstvo in varstvo na podlagi dodatnega certifikata na notranjem trgu ali vsaj na večjem delu notranjega trga bi moralo biti med pravnimi instrumenti, ki jih imajo na voljo farmacevtska podjetja.</w:t>
      </w:r>
    </w:p>
    <w:p w14:paraId="4256B17D" w14:textId="0CFDB7EC"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Komisija je v sporočilu z dne 25. novembra 2020 z naslovom „Čim boljše izkoriščanje inovacijskega potenciala EU – Akcijski načrt za pravice intelektualne lastnine v podporo okrevanju in odpornosti EU“</w:t>
      </w:r>
      <w:r w:rsidRPr="008900F8">
        <w:rPr>
          <w:szCs w:val="24"/>
          <w:vertAlign w:val="superscript"/>
          <w:lang w:eastAsia="en-US"/>
        </w:rPr>
        <w:footnoteReference w:id="3"/>
      </w:r>
      <w:r w:rsidRPr="008900F8">
        <w:rPr>
          <w:szCs w:val="24"/>
          <w:lang w:eastAsia="en-US"/>
        </w:rPr>
        <w:t xml:space="preserve"> poudarila potrebo po odpravi preostale razdrobljenosti sistema intelektualne lastnine Unije. V navedenem sporočilu je ugotovila, da je za zdravila in fitofarmacevtska sredstva dodatno varstvo na voljo samo na nacionalni ravni. Hkrati obstajata centraliziran postopek za podeljevanje evropskih patentov in centraliziran postopek za pridobitev dovoljenj za promet z zdravili. Poleg tega „enotni patent“, kot je določen v Uredbi (EU) št.</w:t>
      </w:r>
      <w:r w:rsidR="001C7D84">
        <w:rPr>
          <w:szCs w:val="24"/>
          <w:lang w:eastAsia="en-US"/>
        </w:rPr>
        <w:t> </w:t>
      </w:r>
      <w:r w:rsidRPr="008900F8">
        <w:rPr>
          <w:szCs w:val="24"/>
          <w:lang w:eastAsia="en-US"/>
        </w:rPr>
        <w:t>1257/2012 Evropskega parlamenta in Sveta</w:t>
      </w:r>
      <w:r w:rsidRPr="008900F8">
        <w:rPr>
          <w:szCs w:val="24"/>
          <w:vertAlign w:val="superscript"/>
          <w:lang w:eastAsia="en-US"/>
        </w:rPr>
        <w:footnoteReference w:id="4"/>
      </w:r>
      <w:r w:rsidRPr="008900F8">
        <w:rPr>
          <w:szCs w:val="24"/>
          <w:lang w:eastAsia="en-US"/>
        </w:rPr>
        <w:t>, začne veljati junija 2023 za države članice, ki so ratificirale Sporazum o enotnem sodišču za patente.</w:t>
      </w:r>
    </w:p>
    <w:p w14:paraId="667A7A78" w14:textId="77777777" w:rsidR="0031000B" w:rsidRDefault="0031000B">
      <w:pPr>
        <w:widowControl/>
        <w:rPr>
          <w:szCs w:val="24"/>
          <w:lang w:eastAsia="en-US"/>
        </w:rPr>
      </w:pPr>
      <w:r>
        <w:rPr>
          <w:szCs w:val="24"/>
          <w:lang w:eastAsia="en-US"/>
        </w:rPr>
        <w:br w:type="page"/>
      </w:r>
    </w:p>
    <w:p w14:paraId="12E3EC71" w14:textId="67E20F86"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(5)</w:t>
      </w:r>
      <w:r w:rsidRPr="008900F8">
        <w:rPr>
          <w:szCs w:val="24"/>
          <w:lang w:eastAsia="en-US"/>
        </w:rPr>
        <w:tab/>
        <w:t>Z Uredbo (EU) št. 1257/2012 je bila uvedena možnost zagotavljanja enotnih patentov. Vendar v Uredbi (EU) št. 1257/2012 ni predviden enotni dodatni varstveni certifikat (v nadaljnjem besedilu: enotni certifikat).</w:t>
      </w:r>
    </w:p>
    <w:p w14:paraId="4CF27155"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Brez enotnega certifikata se lahko enotni patent podaljša le s prijavo za več nacionalnih certifikatov v vsaki državi članici, kjer se zahteva varstvo, kar imetniku enotnega patenta preprečuje, da bi enotno varstvo, podeljeno z zadevnim enotnim patentom in nato s temi certifikati, pridobil za celotno obdobje varstva. Zato bi bilo treba vzpostaviti enotni certifikat za zdravila, ki bi omogočal enotno razširitev enotnega patenta. Za tak enotni certifikat bi bilo treba vložiti prijavo na podlagi enotnega osnovnega patenta in centraliziranega dovoljenja; imel bi enake pravne učinke kot nacionalni certifikati v vseh državah članicah, v katerih ima zadevni osnovni patent enotni učinek. Glavna značilnost takega enotnega certifikata bi morala biti njegova enotnost.</w:t>
      </w:r>
    </w:p>
    <w:p w14:paraId="72BD0CE3" w14:textId="77777777" w:rsidR="0031000B" w:rsidRDefault="0031000B">
      <w:pPr>
        <w:widowControl/>
        <w:rPr>
          <w:szCs w:val="24"/>
          <w:lang w:eastAsia="en-US"/>
        </w:rPr>
      </w:pPr>
      <w:r>
        <w:rPr>
          <w:szCs w:val="24"/>
          <w:lang w:eastAsia="en-US"/>
        </w:rPr>
        <w:br w:type="page"/>
      </w:r>
    </w:p>
    <w:p w14:paraId="0BF2B242" w14:textId="03B931ED"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(7)</w:t>
      </w:r>
      <w:r w:rsidRPr="008900F8">
        <w:rPr>
          <w:szCs w:val="24"/>
          <w:lang w:eastAsia="en-US"/>
        </w:rPr>
        <w:tab/>
        <w:t>Enotni certifikat bi moral zagotoviti enotno varstvo in imeti enak učinek v vseh državah članicah, kjer ima osnovni patent, na katerem temelji, enotni učinek. Zato bi se moral enotni certifikat prenesti ali razveljaviti ali bi moral prenehati veljati v vseh zadevnih državah članicah.</w:t>
      </w:r>
    </w:p>
    <w:p w14:paraId="78AD426C" w14:textId="7C8599D8"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Uredba [COM(2023)</w:t>
      </w:r>
      <w:r w:rsidR="001C7D84">
        <w:rPr>
          <w:szCs w:val="24"/>
          <w:lang w:eastAsia="en-US"/>
        </w:rPr>
        <w:t>0</w:t>
      </w:r>
      <w:r w:rsidRPr="008900F8">
        <w:rPr>
          <w:szCs w:val="24"/>
          <w:lang w:eastAsia="en-US"/>
        </w:rPr>
        <w:t>231] nadomešča Uredbo (ES) št. 469/2009 Evropskega parlamenta in Sveta</w:t>
      </w:r>
      <w:r w:rsidRPr="008900F8">
        <w:rPr>
          <w:szCs w:val="24"/>
          <w:vertAlign w:val="superscript"/>
          <w:lang w:eastAsia="en-US"/>
        </w:rPr>
        <w:footnoteReference w:id="5"/>
      </w:r>
      <w:r w:rsidRPr="008900F8">
        <w:rPr>
          <w:szCs w:val="24"/>
          <w:lang w:eastAsia="en-US"/>
        </w:rPr>
        <w:t xml:space="preserve"> ter vključuje nove določbe o vzpostavitvi centraliziranega postopka za pregled dodatnih varstvenih certifikatov za zdravila.</w:t>
      </w:r>
    </w:p>
    <w:p w14:paraId="29DA2F2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(9)</w:t>
      </w:r>
      <w:r w:rsidRPr="008900F8">
        <w:rPr>
          <w:szCs w:val="24"/>
          <w:lang w:eastAsia="en-US"/>
        </w:rPr>
        <w:tab/>
        <w:t>Glede na to, da bi morali biti izdelki, odobreni po postopkih, ki niso centralizirani, še vedno upravičeni do dodatnega varstva in da se nekatere države članice še niso pridružile enotnemu patentnemu sistemu, bi morali biti certifikati, ki jih izdajajo nacionalni patentni uradi, še naprej na voljo.</w:t>
      </w:r>
    </w:p>
    <w:p w14:paraId="11D2953C" w14:textId="77777777" w:rsidR="0031000B" w:rsidRDefault="0031000B">
      <w:pPr>
        <w:widowControl/>
        <w:rPr>
          <w:szCs w:val="24"/>
          <w:lang w:eastAsia="en-US"/>
        </w:rPr>
      </w:pPr>
      <w:r>
        <w:rPr>
          <w:szCs w:val="24"/>
          <w:lang w:eastAsia="en-US"/>
        </w:rPr>
        <w:br w:type="page"/>
      </w:r>
    </w:p>
    <w:p w14:paraId="324EF59B" w14:textId="438CC960"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(10)</w:t>
      </w:r>
      <w:r w:rsidRPr="008900F8">
        <w:rPr>
          <w:szCs w:val="24"/>
          <w:lang w:eastAsia="en-US"/>
        </w:rPr>
        <w:tab/>
        <w:t>Da bi se preprečila diskriminacija med prijavitelji za pridobitev certifikatov na podlagi Uredbe [COM(2023)</w:t>
      </w:r>
      <w:r w:rsidR="001851FB">
        <w:rPr>
          <w:szCs w:val="24"/>
          <w:lang w:eastAsia="en-US"/>
        </w:rPr>
        <w:t>0</w:t>
      </w:r>
      <w:r w:rsidRPr="008900F8">
        <w:rPr>
          <w:szCs w:val="24"/>
          <w:lang w:eastAsia="en-US"/>
        </w:rPr>
        <w:t>231] in enotnih certifikatov na podlagi te uredbe ter izkrivljanje notranjega trga, bi bilo treba za certifikate na podlagi Uredbe [COM(2023)</w:t>
      </w:r>
      <w:r w:rsidR="001851FB">
        <w:rPr>
          <w:szCs w:val="24"/>
          <w:lang w:eastAsia="en-US"/>
        </w:rPr>
        <w:t>0</w:t>
      </w:r>
      <w:r w:rsidRPr="008900F8">
        <w:rPr>
          <w:szCs w:val="24"/>
          <w:lang w:eastAsia="en-US"/>
        </w:rPr>
        <w:t>231] in enotne certifikate uporabljati ista materialna pravila z ustreznimi prilagoditvami, zlasti v zvezi s pogoji za podelitev certifikata ter trajanjem in učinki certifikata.</w:t>
      </w:r>
    </w:p>
    <w:p w14:paraId="1A311560" w14:textId="0B162D90" w:rsidR="008900F8" w:rsidRPr="008900F8" w:rsidRDefault="008900F8" w:rsidP="008900F8">
      <w:pPr>
        <w:spacing w:before="120" w:after="120" w:line="360" w:lineRule="auto"/>
        <w:ind w:left="850" w:hanging="850"/>
        <w:rPr>
          <w:szCs w:val="24"/>
          <w:lang w:eastAsia="en-US"/>
        </w:rPr>
      </w:pPr>
      <w:r w:rsidRPr="008900F8">
        <w:rPr>
          <w:szCs w:val="24"/>
          <w:lang w:eastAsia="en-US"/>
        </w:rPr>
        <w:t>(11)</w:t>
      </w:r>
      <w:r w:rsidRPr="008900F8">
        <w:rPr>
          <w:szCs w:val="24"/>
          <w:lang w:eastAsia="en-US"/>
        </w:rPr>
        <w:tab/>
        <w:t>Zlasti trajanje varstva, ki ga zagotavlja enotni certifikat, bi moralo biti enako trajanju, ki je v skladu z Uredbo [COM(2023)</w:t>
      </w:r>
      <w:r w:rsidR="001851FB">
        <w:rPr>
          <w:szCs w:val="24"/>
          <w:lang w:eastAsia="en-US"/>
        </w:rPr>
        <w:t>0</w:t>
      </w:r>
      <w:r w:rsidRPr="008900F8">
        <w:rPr>
          <w:szCs w:val="24"/>
          <w:lang w:eastAsia="en-US"/>
        </w:rPr>
        <w:t>231] določeno za nacionalne certifikate; in sicer, imetniku enotnega patenta in enotnega certifikata bi moralo biti omogočeno skupaj največ 15 let ekskluzivnosti od trenutka, ko je bilo za zadevno zdravilo prvič izdano dovoljenje za promet v Uniji. Ker bi enotni certifikat začel veljati ob prenehanju veljavnosti osnovnega patenta in zaradi upoštevanja razlik v nacionalnih praksah glede datuma izteka veljavnosti patenta, ki se lahko razlikujejo za en dan, bi bilo treba v tej uredbi pojasniti, kdaj natančno začne veljati varstvo, ki ga zagotavlja enotni certifikat.</w:t>
      </w:r>
    </w:p>
    <w:p w14:paraId="4B5FFB8F" w14:textId="77777777" w:rsidR="0031000B" w:rsidRDefault="0031000B">
      <w:pPr>
        <w:widowControl/>
        <w:rPr>
          <w:szCs w:val="24"/>
          <w:lang w:eastAsia="en-US"/>
        </w:rPr>
      </w:pPr>
      <w:r>
        <w:rPr>
          <w:szCs w:val="24"/>
          <w:lang w:eastAsia="en-US"/>
        </w:rPr>
        <w:br w:type="page"/>
      </w:r>
    </w:p>
    <w:p w14:paraId="680DC416" w14:textId="379835A2"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(12)</w:t>
      </w:r>
      <w:r w:rsidRPr="008900F8">
        <w:rPr>
          <w:szCs w:val="24"/>
          <w:lang w:eastAsia="en-US"/>
        </w:rPr>
        <w:tab/>
        <w:t>Z Uredbo (EU) 2017/1001 Evropskega parlamenta in Sveta</w:t>
      </w:r>
      <w:r w:rsidRPr="008900F8">
        <w:rPr>
          <w:szCs w:val="24"/>
          <w:vertAlign w:val="superscript"/>
          <w:lang w:eastAsia="en-US"/>
        </w:rPr>
        <w:footnoteReference w:id="6"/>
      </w:r>
      <w:r w:rsidRPr="008900F8">
        <w:rPr>
          <w:szCs w:val="24"/>
          <w:lang w:eastAsia="en-US"/>
        </w:rPr>
        <w:t xml:space="preserve"> je bil v skladu z njenim členom 2 ustanovljen Urad Evropske unije za intelektualno lastnino (v nadaljnjem besedilu: Urad). V interesu notranjega trga in zaradi avtonomne narave enotnega certifikata bi moral njegov postopek pregleda in podelitve izvajati en sam organ za pregled. To se lahko doseže tako, da se Urad zadolži za pregled prijav za enotne certifikate v skladu s to uredbo in Uredbo [COM(2023)</w:t>
      </w:r>
      <w:r w:rsidR="001851FB">
        <w:rPr>
          <w:szCs w:val="24"/>
          <w:lang w:eastAsia="en-US"/>
        </w:rPr>
        <w:t>0</w:t>
      </w:r>
      <w:r w:rsidRPr="008900F8">
        <w:rPr>
          <w:szCs w:val="24"/>
          <w:lang w:eastAsia="en-US"/>
        </w:rPr>
        <w:t>221] ter centraliziranih prijav za certifikate v skladu z uredbama [COM(2023)</w:t>
      </w:r>
      <w:r w:rsidR="001851FB">
        <w:rPr>
          <w:szCs w:val="24"/>
          <w:lang w:eastAsia="en-US"/>
        </w:rPr>
        <w:t>0</w:t>
      </w:r>
      <w:r w:rsidRPr="008900F8">
        <w:rPr>
          <w:szCs w:val="24"/>
          <w:lang w:eastAsia="en-US"/>
        </w:rPr>
        <w:t>231] in [COM(2023)</w:t>
      </w:r>
      <w:r w:rsidR="001851FB">
        <w:rPr>
          <w:szCs w:val="24"/>
          <w:lang w:eastAsia="en-US"/>
        </w:rPr>
        <w:t>0</w:t>
      </w:r>
      <w:r w:rsidRPr="008900F8">
        <w:rPr>
          <w:szCs w:val="24"/>
          <w:lang w:eastAsia="en-US"/>
        </w:rPr>
        <w:t>223]. Da bi se zagotovila skladnost s to Uredbo, bi bilo treba spremeniti Uredbo (EU) 2017/1001.</w:t>
      </w:r>
    </w:p>
    <w:p w14:paraId="7328736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(13)</w:t>
      </w:r>
      <w:r w:rsidRPr="008900F8">
        <w:rPr>
          <w:szCs w:val="24"/>
          <w:lang w:eastAsia="en-US"/>
        </w:rPr>
        <w:tab/>
        <w:t>Enotni certifikat za zdravilo bi moral temeljiti le na centraliziranem dovoljenju za promet v skladu z Uredbo (ES) št. 726/2004 Evropskega parlamenta in Sveta</w:t>
      </w:r>
      <w:r w:rsidRPr="008900F8">
        <w:rPr>
          <w:szCs w:val="24"/>
          <w:vertAlign w:val="superscript"/>
          <w:lang w:eastAsia="en-US"/>
        </w:rPr>
        <w:footnoteReference w:id="7"/>
      </w:r>
      <w:r w:rsidRPr="008900F8">
        <w:rPr>
          <w:szCs w:val="24"/>
          <w:lang w:eastAsia="en-US"/>
        </w:rPr>
        <w:t xml:space="preserve"> ali Uredbo (EU) 2019/6 Evropskega parlamenta in Sveta</w:t>
      </w:r>
      <w:r w:rsidRPr="008900F8">
        <w:rPr>
          <w:szCs w:val="24"/>
          <w:vertAlign w:val="superscript"/>
          <w:lang w:eastAsia="en-US"/>
        </w:rPr>
        <w:footnoteReference w:id="8"/>
      </w:r>
      <w:r w:rsidRPr="008900F8">
        <w:rPr>
          <w:szCs w:val="24"/>
          <w:lang w:eastAsia="en-US"/>
        </w:rPr>
        <w:t>. Ta dovoljenja se nanašajo na zdravila za uporabo v humani oziroma veterinarski medicini. Tako dovoljenje se v nasprotju z nacionalnimi dovoljenji nanaša na isto zdravilo po vsej Uniji, kar bi olajšalo pregled prijav za enotne certifikate.</w:t>
      </w:r>
    </w:p>
    <w:p w14:paraId="5CFF131D" w14:textId="77777777" w:rsidR="0031000B" w:rsidRDefault="0031000B">
      <w:pPr>
        <w:widowControl/>
        <w:rPr>
          <w:szCs w:val="24"/>
          <w:lang w:eastAsia="en-US"/>
        </w:rPr>
      </w:pPr>
      <w:r>
        <w:rPr>
          <w:szCs w:val="24"/>
          <w:lang w:eastAsia="en-US"/>
        </w:rPr>
        <w:br w:type="page"/>
      </w:r>
    </w:p>
    <w:p w14:paraId="71DF45F3" w14:textId="654E47D7"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(14)</w:t>
      </w:r>
      <w:r w:rsidRPr="008900F8">
        <w:rPr>
          <w:szCs w:val="24"/>
          <w:lang w:eastAsia="en-US"/>
        </w:rPr>
        <w:tab/>
        <w:t>Prijavitelju bi moralo biti tudi omogočeno, da vloži „združeno prijavo“, ki bi vključevala tudi imenovanje držav članic, razen tistih, v katerih ima osnovni patent enotni učinek, v katerih bi se zahtevala podelitev nacionalnih certifikatov, kot je določeno v uredbi [COM(2023)</w:t>
      </w:r>
      <w:r w:rsidR="001851FB">
        <w:rPr>
          <w:szCs w:val="24"/>
          <w:lang w:eastAsia="en-US"/>
        </w:rPr>
        <w:t>0</w:t>
      </w:r>
      <w:r w:rsidRPr="008900F8">
        <w:rPr>
          <w:szCs w:val="24"/>
          <w:lang w:eastAsia="en-US"/>
        </w:rPr>
        <w:t>231]. V zvezi s tako združeno prijavo bi se moral izvesti en sam postopek pregleda.</w:t>
      </w:r>
    </w:p>
    <w:p w14:paraId="1D8B62E8" w14:textId="2C933C11" w:rsidR="008900F8" w:rsidRPr="006860D9" w:rsidRDefault="008900F8" w:rsidP="008900F8">
      <w:pPr>
        <w:spacing w:before="120" w:after="120" w:line="360" w:lineRule="auto"/>
        <w:ind w:left="850" w:hanging="850"/>
        <w:rPr>
          <w:b/>
          <w:szCs w:val="24"/>
          <w:lang w:eastAsia="en-US"/>
        </w:rPr>
      </w:pPr>
      <w:r w:rsidRPr="008900F8">
        <w:rPr>
          <w:b/>
          <w:i/>
          <w:szCs w:val="24"/>
          <w:lang w:eastAsia="en-US"/>
        </w:rPr>
        <w:t>(14a)</w:t>
      </w:r>
      <w:r w:rsidRPr="008900F8">
        <w:rPr>
          <w:szCs w:val="24"/>
          <w:lang w:eastAsia="en-US"/>
        </w:rPr>
        <w:tab/>
      </w:r>
      <w:r w:rsidRPr="008900F8">
        <w:rPr>
          <w:b/>
          <w:i/>
          <w:szCs w:val="24"/>
          <w:lang w:eastAsia="en-US"/>
        </w:rPr>
        <w:t>Da bi se izognili nepotrebnemu upravnemu in finančnemu bremenu za farmacevtsko industrijo ter za nacionalne organe in Urad, bi bilo treba sprejeti nekatere ukrepe za racionalizacijo. Omogočiti bi bilo treba elektronske vloge za enotne in kombinirane prijave za dodatne varstvene certifikate. Pri prijavi, predloženi Uradu, bi bilo treba upoštevati načelo „privzeto digitalno“, torej bi jo bilo treba Uradu predložiti v elektronski obliki. Prijave bi bilo treba oceniti na podlagi dokumentacije, ki jo predloži prijavitelj v skladu s to uredbo.</w:t>
      </w:r>
      <w:r w:rsidR="001851FB">
        <w:rPr>
          <w:b/>
          <w:szCs w:val="24"/>
          <w:lang w:eastAsia="en-US"/>
        </w:rPr>
        <w:t xml:space="preserve"> [Sprememba 3]</w:t>
      </w:r>
    </w:p>
    <w:p w14:paraId="075E19D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(15)</w:t>
      </w:r>
      <w:r w:rsidRPr="008900F8">
        <w:rPr>
          <w:szCs w:val="24"/>
          <w:lang w:eastAsia="en-US"/>
        </w:rPr>
        <w:tab/>
        <w:t>V takem primeru bi bilo treba v kateri koli državi članici izključiti dvojno varstvo z enotnim certifikatom in nacionalnim certifikatom – ne glede na to, ali je bilo pridobljeno na podlagi nacionalne ali centralizirane prijave.</w:t>
      </w:r>
    </w:p>
    <w:p w14:paraId="023E1097" w14:textId="77777777" w:rsidR="0031000B" w:rsidRDefault="0031000B">
      <w:pPr>
        <w:widowControl/>
        <w:rPr>
          <w:szCs w:val="24"/>
          <w:lang w:eastAsia="en-US"/>
        </w:rPr>
      </w:pPr>
      <w:r>
        <w:rPr>
          <w:szCs w:val="24"/>
          <w:lang w:eastAsia="en-US"/>
        </w:rPr>
        <w:br w:type="page"/>
      </w:r>
    </w:p>
    <w:p w14:paraId="4012832E" w14:textId="7AC68F6B"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(16)</w:t>
      </w:r>
      <w:r w:rsidRPr="008900F8">
        <w:rPr>
          <w:szCs w:val="24"/>
          <w:lang w:eastAsia="en-US"/>
        </w:rPr>
        <w:tab/>
        <w:t xml:space="preserve">Eden od pogojev za podelitev certifikata bi moral biti, da je izdelek varovan z osnovnim patentom, kar pomeni, da bi moral izdelek spadati na področje uporabe enega ali več zahtevkov zadevnega patenta, kot ga strokovnjak na tem področju razlaga na podlagi opisa </w:t>
      </w:r>
      <w:r w:rsidRPr="008900F8">
        <w:rPr>
          <w:b/>
          <w:i/>
          <w:szCs w:val="24"/>
          <w:lang w:eastAsia="en-US"/>
        </w:rPr>
        <w:t xml:space="preserve">in skic </w:t>
      </w:r>
      <w:r w:rsidRPr="008900F8">
        <w:rPr>
          <w:szCs w:val="24"/>
          <w:lang w:eastAsia="en-US"/>
        </w:rPr>
        <w:t>patenta</w:t>
      </w:r>
      <w:r w:rsidRPr="008900F8">
        <w:rPr>
          <w:b/>
          <w:i/>
          <w:szCs w:val="24"/>
          <w:lang w:eastAsia="en-US"/>
        </w:rPr>
        <w:t>, pri čemer se opira na svoje splošno znanje z ustreznega področja ter stanje tehnike</w:t>
      </w:r>
      <w:r w:rsidRPr="008900F8">
        <w:rPr>
          <w:szCs w:val="24"/>
          <w:lang w:eastAsia="en-US"/>
        </w:rPr>
        <w:t xml:space="preserve"> na datum njegove prijave</w:t>
      </w:r>
      <w:r w:rsidRPr="008900F8">
        <w:rPr>
          <w:b/>
          <w:i/>
          <w:szCs w:val="24"/>
          <w:lang w:eastAsia="en-US"/>
        </w:rPr>
        <w:t xml:space="preserve"> ali na datum prijave za prednostno pravico osnovnega patenta</w:t>
      </w:r>
      <w:r w:rsidRPr="008900F8">
        <w:rPr>
          <w:szCs w:val="24"/>
          <w:lang w:eastAsia="en-US"/>
        </w:rPr>
        <w:t>. Pri tem ni nujno, da je učinkovina izdelka izrecno navedena v zahtevkih</w:t>
      </w:r>
      <w:r w:rsidRPr="008900F8">
        <w:rPr>
          <w:strike/>
          <w:szCs w:val="24"/>
          <w:lang w:eastAsia="en-US"/>
        </w:rPr>
        <w:t>.</w:t>
      </w:r>
      <w:r w:rsidRPr="008900F8">
        <w:rPr>
          <w:b/>
          <w:i/>
          <w:szCs w:val="24"/>
          <w:lang w:eastAsia="en-US"/>
        </w:rPr>
        <w:t>,</w:t>
      </w:r>
      <w:r w:rsidRPr="008900F8">
        <w:rPr>
          <w:szCs w:val="24"/>
          <w:lang w:eastAsia="en-US"/>
        </w:rPr>
        <w:t xml:space="preserve"> v primeru zdravila s kombinacijo</w:t>
      </w:r>
      <w:r w:rsidRPr="008900F8">
        <w:rPr>
          <w:b/>
          <w:i/>
          <w:szCs w:val="24"/>
          <w:lang w:eastAsia="en-US"/>
        </w:rPr>
        <w:t xml:space="preserve"> pa</w:t>
      </w:r>
      <w:r w:rsidRPr="008900F8">
        <w:rPr>
          <w:szCs w:val="24"/>
          <w:lang w:eastAsia="en-US"/>
        </w:rPr>
        <w:t xml:space="preserve"> ne bi smelo biti nujno, da je v patentnih zahtevkih izrecno navedena vsaka njegova učinkovina, pod pogojem, da je vsaka </w:t>
      </w:r>
      <w:r w:rsidRPr="008900F8">
        <w:rPr>
          <w:strike/>
          <w:szCs w:val="24"/>
          <w:lang w:eastAsia="en-US"/>
        </w:rPr>
        <w:t xml:space="preserve">od </w:t>
      </w:r>
      <w:proofErr w:type="spellStart"/>
      <w:r w:rsidRPr="008900F8">
        <w:rPr>
          <w:strike/>
          <w:szCs w:val="24"/>
          <w:lang w:eastAsia="en-US"/>
        </w:rPr>
        <w:t>njih</w:t>
      </w:r>
      <w:r w:rsidRPr="008900F8">
        <w:rPr>
          <w:b/>
          <w:i/>
          <w:szCs w:val="24"/>
          <w:lang w:eastAsia="en-US"/>
        </w:rPr>
        <w:t>učinkovina</w:t>
      </w:r>
      <w:proofErr w:type="spellEnd"/>
      <w:r w:rsidRPr="008900F8">
        <w:rPr>
          <w:szCs w:val="24"/>
          <w:lang w:eastAsia="en-US"/>
        </w:rPr>
        <w:t xml:space="preserve"> posebej določljiva glede na vse informacije, razkrite s tem patentom</w:t>
      </w:r>
      <w:r w:rsidRPr="008900F8">
        <w:rPr>
          <w:b/>
          <w:i/>
          <w:szCs w:val="24"/>
          <w:lang w:eastAsia="en-US"/>
        </w:rPr>
        <w:t>, na podlagi stanja tehnike na datum vložitve ali na datum prijave za prednostno pravico osnovnega patenta</w:t>
      </w:r>
      <w:r w:rsidRPr="008900F8">
        <w:rPr>
          <w:szCs w:val="24"/>
          <w:lang w:eastAsia="en-US"/>
        </w:rPr>
        <w:t>.</w:t>
      </w:r>
      <w:r w:rsidR="001851FB">
        <w:rPr>
          <w:b/>
          <w:szCs w:val="24"/>
          <w:lang w:eastAsia="en-US"/>
        </w:rPr>
        <w:t xml:space="preserve"> [Sprememba 4]</w:t>
      </w:r>
    </w:p>
    <w:p w14:paraId="213F6463" w14:textId="74CE50B8" w:rsidR="008900F8" w:rsidRPr="006860D9" w:rsidRDefault="008900F8" w:rsidP="008900F8">
      <w:pPr>
        <w:spacing w:before="120" w:after="120" w:line="360" w:lineRule="auto"/>
        <w:ind w:left="850" w:hanging="850"/>
        <w:rPr>
          <w:b/>
          <w:szCs w:val="24"/>
          <w:lang w:eastAsia="en-US"/>
        </w:rPr>
      </w:pPr>
      <w:r w:rsidRPr="008900F8">
        <w:rPr>
          <w:szCs w:val="24"/>
          <w:lang w:eastAsia="en-US"/>
        </w:rPr>
        <w:t>(17)</w:t>
      </w:r>
      <w:r w:rsidRPr="008900F8">
        <w:rPr>
          <w:szCs w:val="24"/>
          <w:lang w:eastAsia="en-US"/>
        </w:rPr>
        <w:tab/>
        <w:t xml:space="preserve">Da bi se preprečilo pretirano varstvo, bi bilo treba določiti, da se lahko isti izdelek v državi članici varuje z največ enim nacionalnim ali enotnim certifikatom. Zato bi bilo treba zahtevati, da za izdelek ali kateri koli derivat, </w:t>
      </w:r>
      <w:r w:rsidRPr="008900F8">
        <w:rPr>
          <w:strike/>
          <w:szCs w:val="24"/>
          <w:lang w:eastAsia="en-US"/>
        </w:rPr>
        <w:t xml:space="preserve">ki je na enakovredni terapevtski ravni, </w:t>
      </w:r>
      <w:r w:rsidRPr="008900F8">
        <w:rPr>
          <w:szCs w:val="24"/>
          <w:lang w:eastAsia="en-US"/>
        </w:rPr>
        <w:t xml:space="preserve">kot so soli, estri, etri, izomeri, mešanice izomerov, kompleksi ali podobna biološka zdravila, ne sme že veljati predhodni certifikat, </w:t>
      </w:r>
      <w:r w:rsidRPr="008900F8">
        <w:rPr>
          <w:strike/>
          <w:szCs w:val="24"/>
          <w:lang w:eastAsia="en-US"/>
        </w:rPr>
        <w:t xml:space="preserve">in sicer samostojno ali v kombinaciji z eno ali več dodatnimi učinkovinami, </w:t>
      </w:r>
      <w:r w:rsidRPr="008900F8">
        <w:rPr>
          <w:szCs w:val="24"/>
          <w:lang w:eastAsia="en-US"/>
        </w:rPr>
        <w:t>bodisi za isto ali drugo terapevtsko indikacijo.</w:t>
      </w:r>
      <w:r w:rsidR="001851FB">
        <w:rPr>
          <w:b/>
          <w:szCs w:val="24"/>
          <w:lang w:eastAsia="en-US"/>
        </w:rPr>
        <w:t xml:space="preserve"> [Sprememba 5]</w:t>
      </w:r>
    </w:p>
    <w:p w14:paraId="3B6A319D" w14:textId="77777777" w:rsidR="0031000B" w:rsidRDefault="0031000B">
      <w:pPr>
        <w:widowControl/>
        <w:rPr>
          <w:szCs w:val="24"/>
          <w:lang w:eastAsia="en-US"/>
        </w:rPr>
      </w:pPr>
      <w:r>
        <w:rPr>
          <w:szCs w:val="24"/>
          <w:lang w:eastAsia="en-US"/>
        </w:rPr>
        <w:br w:type="page"/>
      </w:r>
    </w:p>
    <w:p w14:paraId="17FAFA4A" w14:textId="220F2E26"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(18)</w:t>
      </w:r>
      <w:r w:rsidRPr="008900F8">
        <w:rPr>
          <w:szCs w:val="24"/>
          <w:lang w:eastAsia="en-US"/>
        </w:rPr>
        <w:tab/>
        <w:t>V okviru varstva, podeljenega z osnovnim patentom, bi se moralo varstvo, ki ga podeljuje enotni certifikat, razširiti samo na izdelek, in sicer za učinkovino ali njene kombinacije, ki jih zajema dovoljenje za promet, in za vsako uporabo izdelka kot zdravila, ki je bila odobrena pred prenehanjem veljavnosti enotnega certifikata.</w:t>
      </w:r>
    </w:p>
    <w:p w14:paraId="1260B7E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(19)</w:t>
      </w:r>
      <w:r w:rsidRPr="008900F8">
        <w:rPr>
          <w:szCs w:val="24"/>
          <w:lang w:eastAsia="en-US"/>
        </w:rPr>
        <w:tab/>
        <w:t>Da bi se zagotovilo uravnoteženo varstvo, pa bi moral enotni certifikat imetniku omogočati, da tretji osebi poleg proizvodnje izdelka, opredeljenega v enotnem certifikatu, prepreči tudi proizvodnjo derivatov tega izdelka, ki so na enakovredni terapevtski ravni, kot so soli, estri, etri, izomeri, mešanice izomerov ali kompleksi, ter podobnih bioloških zdravil, tudi če ti derivati niso izrecno navedeni v opisu izdelka v enotnem certifikatu. Zato je treba upoštevati, da se varstvo, ki ga podeljuje enotni certifikat, razširi na take enakovredne derivate v okviru varstva, ki ga podeljuje osnovni patent.</w:t>
      </w:r>
    </w:p>
    <w:p w14:paraId="7669DC1E" w14:textId="77777777" w:rsidR="0031000B" w:rsidRDefault="0031000B">
      <w:pPr>
        <w:widowControl/>
        <w:rPr>
          <w:szCs w:val="24"/>
          <w:lang w:eastAsia="en-US"/>
        </w:rPr>
      </w:pPr>
      <w:r>
        <w:rPr>
          <w:szCs w:val="24"/>
          <w:lang w:eastAsia="en-US"/>
        </w:rPr>
        <w:br w:type="page"/>
      </w:r>
    </w:p>
    <w:p w14:paraId="237D1781" w14:textId="73FE1B4A"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(20)</w:t>
      </w:r>
      <w:r w:rsidRPr="008900F8">
        <w:rPr>
          <w:szCs w:val="24"/>
          <w:lang w:eastAsia="en-US"/>
        </w:rPr>
        <w:tab/>
        <w:t>Nadaljnji ukrep za zagotovitev, da isti izdelek v kateri koli državi članici ne more biti varovan z več kot enim certifikatom, je, da se imetniku več kot enega patenta za isti izdelek ne bi smel podeliti več kot en certifikat za zadevni izdelek. Če imata dva imetnika dva patenta, ki varujeta izdelek, pa bi bilo treba dovoliti, da se vsakemu od zadevnih imetnikov podeli en certifikat za zadevni izdelek, če lahko dokažeta, da nista gospodarsko povezana. Poleg tega se imetniku osnovnega patenta ne bi smel podeliti noben certifikat za izdelek, za katerega velja dovoljenje, ki ga ima tretja oseba, brez njenega soglasja.</w:t>
      </w:r>
    </w:p>
    <w:p w14:paraId="10FB74E0" w14:textId="42D5C639" w:rsidR="008900F8" w:rsidRPr="006860D9" w:rsidRDefault="008900F8" w:rsidP="008900F8">
      <w:pPr>
        <w:spacing w:before="120" w:after="120" w:line="360" w:lineRule="auto"/>
        <w:ind w:left="850" w:hanging="850"/>
        <w:rPr>
          <w:b/>
          <w:szCs w:val="24"/>
          <w:lang w:eastAsia="en-US"/>
        </w:rPr>
      </w:pPr>
      <w:r w:rsidRPr="008900F8">
        <w:rPr>
          <w:b/>
          <w:i/>
          <w:szCs w:val="24"/>
          <w:lang w:eastAsia="en-US"/>
        </w:rPr>
        <w:t>(20a)</w:t>
      </w:r>
      <w:r w:rsidRPr="008900F8">
        <w:rPr>
          <w:szCs w:val="24"/>
          <w:lang w:eastAsia="en-US"/>
        </w:rPr>
        <w:tab/>
      </w:r>
      <w:r w:rsidRPr="008900F8">
        <w:rPr>
          <w:b/>
          <w:i/>
          <w:szCs w:val="24"/>
          <w:lang w:eastAsia="en-US"/>
        </w:rPr>
        <w:t>Da bi se zagotovila široka ponudba izdelkov, zaščitenih z dodatnimi varstvenimi certifikati, se imetnike enotnih dodatnih varstvenih certifikatov spodbuja, da svoje pravice iz teh certifikatov uveljavljajo na način, ki omogoča dobavo proizvodov na trgih, na katerih nimajo namena dati na trg nobenega izdelka. Imetniki bi se lahko prostovoljno dogovorili o licenci za pravice do enotnega dodatnega varstvenega certifikata na teh trgih. Cilj je pridobiteljem licenc omogočiti dobavo izdelkov, če se imetniki enotnega dodatnega varstvenega certifikata odločijo, da na trg ne bodo dali nobenega izdelka.</w:t>
      </w:r>
      <w:r w:rsidR="001851FB">
        <w:rPr>
          <w:b/>
          <w:szCs w:val="24"/>
          <w:lang w:eastAsia="en-US"/>
        </w:rPr>
        <w:t xml:space="preserve"> [Sprememba 6]</w:t>
      </w:r>
    </w:p>
    <w:p w14:paraId="4BB32E81" w14:textId="77777777" w:rsidR="0031000B" w:rsidRDefault="0031000B">
      <w:pPr>
        <w:widowControl/>
        <w:rPr>
          <w:szCs w:val="24"/>
          <w:lang w:eastAsia="en-US"/>
        </w:rPr>
      </w:pPr>
      <w:r>
        <w:rPr>
          <w:szCs w:val="24"/>
          <w:lang w:eastAsia="en-US"/>
        </w:rPr>
        <w:br w:type="page"/>
      </w:r>
    </w:p>
    <w:p w14:paraId="19BF7405" w14:textId="4D86C914"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(21)</w:t>
      </w:r>
      <w:r w:rsidRPr="008900F8">
        <w:rPr>
          <w:szCs w:val="24"/>
          <w:lang w:eastAsia="en-US"/>
        </w:rPr>
        <w:tab/>
        <w:t xml:space="preserve">Če je v dovoljenju za promet, predloženem v podporo prijavi za certifikat za biološko zdravilo, zadevni izdelek opredeljen z mednarodnim nelastniškim imenom (INN), bi bilo treba varstvo, ki ga podeljuje certifikat, razširiti na </w:t>
      </w:r>
      <w:r w:rsidRPr="008900F8">
        <w:rPr>
          <w:strike/>
          <w:szCs w:val="24"/>
          <w:lang w:eastAsia="en-US"/>
        </w:rPr>
        <w:t xml:space="preserve">vse izdelke, ki so na enakovredni terapevtski ravni </w:t>
      </w:r>
      <w:proofErr w:type="spellStart"/>
      <w:r w:rsidRPr="008900F8">
        <w:rPr>
          <w:strike/>
          <w:szCs w:val="24"/>
          <w:lang w:eastAsia="en-US"/>
        </w:rPr>
        <w:t>in</w:t>
      </w:r>
      <w:r w:rsidRPr="008900F8">
        <w:rPr>
          <w:b/>
          <w:i/>
          <w:szCs w:val="24"/>
          <w:lang w:eastAsia="en-US"/>
        </w:rPr>
        <w:t>podobna</w:t>
      </w:r>
      <w:proofErr w:type="spellEnd"/>
      <w:r w:rsidRPr="008900F8">
        <w:rPr>
          <w:b/>
          <w:i/>
          <w:szCs w:val="24"/>
          <w:lang w:eastAsia="en-US"/>
        </w:rPr>
        <w:t xml:space="preserve"> biološka zdravila,</w:t>
      </w:r>
      <w:r w:rsidRPr="008900F8">
        <w:rPr>
          <w:szCs w:val="24"/>
          <w:lang w:eastAsia="en-US"/>
        </w:rPr>
        <w:t xml:space="preserve"> ki imajo enako mednarodno nelastniško ime kot izdelek iz dovoljenja za promet, ne glede na morebitne manjše razlike med poznejšim podobnim biološkim zdravilom in odobrenim izdelkom, ki so običajno neizogibne zaradi narave bioloških zdravil.</w:t>
      </w:r>
      <w:r w:rsidR="001851FB">
        <w:rPr>
          <w:b/>
          <w:szCs w:val="24"/>
          <w:lang w:eastAsia="en-US"/>
        </w:rPr>
        <w:t xml:space="preserve"> [Sprememba 7]</w:t>
      </w:r>
    </w:p>
    <w:p w14:paraId="60D29199" w14:textId="3C7E136F" w:rsidR="008900F8" w:rsidRPr="006860D9" w:rsidRDefault="008900F8" w:rsidP="008900F8">
      <w:pPr>
        <w:spacing w:before="120" w:after="120" w:line="360" w:lineRule="auto"/>
        <w:ind w:left="850" w:hanging="850"/>
        <w:rPr>
          <w:b/>
          <w:szCs w:val="24"/>
          <w:lang w:eastAsia="en-US"/>
        </w:rPr>
      </w:pPr>
      <w:r w:rsidRPr="008900F8">
        <w:rPr>
          <w:b/>
          <w:i/>
          <w:szCs w:val="24"/>
          <w:lang w:eastAsia="en-US"/>
        </w:rPr>
        <w:t>(21a)</w:t>
      </w:r>
      <w:r w:rsidRPr="008900F8">
        <w:rPr>
          <w:szCs w:val="24"/>
          <w:lang w:eastAsia="en-US"/>
        </w:rPr>
        <w:tab/>
      </w:r>
      <w:r w:rsidRPr="008900F8">
        <w:rPr>
          <w:b/>
          <w:i/>
          <w:szCs w:val="24"/>
          <w:lang w:eastAsia="en-US"/>
        </w:rPr>
        <w:t>Pravočasni vstop generičnih in podobnih bioloških zdravil na trg Unije je pomemben zlasti za krepitev konkurence, znižanje cen in zagotavljanje vzdržnosti nacionalnih zdravstvenih sistemov in boljšega dostopa pacientov v Uniji do cenovno dostopnih zdravil. Svet je v svojih sklepih z dne 17. junija 2016 o krepitvi ravnovesja v farmacevtskih sistemih Unije in v njenih državah članicah poudaril, kako pomemben je tak pravočasen vstop. Po drugi strani je treba upoštevati, da so pravice intelektualne lastnine še naprej med bistvenimi dejavniki za inovacije, konkurenčnost in rast na notranjem trgu.</w:t>
      </w:r>
      <w:r w:rsidR="001851FB">
        <w:rPr>
          <w:b/>
          <w:szCs w:val="24"/>
          <w:lang w:eastAsia="en-US"/>
        </w:rPr>
        <w:t xml:space="preserve"> [Sprememba 8]</w:t>
      </w:r>
    </w:p>
    <w:p w14:paraId="496B26E1" w14:textId="77777777" w:rsidR="0031000B" w:rsidRDefault="0031000B">
      <w:pPr>
        <w:widowControl/>
        <w:rPr>
          <w:szCs w:val="24"/>
          <w:lang w:eastAsia="en-US"/>
        </w:rPr>
      </w:pPr>
      <w:r>
        <w:rPr>
          <w:szCs w:val="24"/>
          <w:lang w:eastAsia="en-US"/>
        </w:rPr>
        <w:br w:type="page"/>
      </w:r>
    </w:p>
    <w:p w14:paraId="092873C0" w14:textId="3A495399"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(22)</w:t>
      </w:r>
      <w:r w:rsidRPr="008900F8">
        <w:rPr>
          <w:szCs w:val="24"/>
          <w:lang w:eastAsia="en-US"/>
        </w:rPr>
        <w:tab/>
        <w:t>Uredba [COM(2023)</w:t>
      </w:r>
      <w:r w:rsidRPr="008900F8">
        <w:rPr>
          <w:strike/>
          <w:szCs w:val="24"/>
          <w:lang w:eastAsia="en-US"/>
        </w:rPr>
        <w:t xml:space="preserve"> 231</w:t>
      </w:r>
      <w:r w:rsidRPr="008900F8">
        <w:rPr>
          <w:b/>
          <w:i/>
          <w:szCs w:val="24"/>
          <w:lang w:eastAsia="en-US"/>
        </w:rPr>
        <w:t>0231</w:t>
      </w:r>
      <w:r w:rsidRPr="008900F8">
        <w:rPr>
          <w:szCs w:val="24"/>
          <w:lang w:eastAsia="en-US"/>
        </w:rPr>
        <w:t xml:space="preserve">] določa izjemo, v skladu s katero se v ozko opredeljenih okoliščinah in ob upoštevanju različnih zaščitnih ukrepov varstvo, ki ga podeljuje nacionalni dodatni varstveni certifikat za zdravila, ne razširi na izdelek, ki bi ga v Uniji izdelala oseba, ki ni imetnik zadevnega certifikata, če je izdelan za namen izvoza </w:t>
      </w:r>
      <w:r w:rsidRPr="008900F8">
        <w:rPr>
          <w:b/>
          <w:i/>
          <w:szCs w:val="24"/>
          <w:lang w:eastAsia="en-US"/>
        </w:rPr>
        <w:t xml:space="preserve">na trg tretje države, v kateri varstvo ne obstaja ali se je izteklo, ali izdelave </w:t>
      </w:r>
      <w:proofErr w:type="spellStart"/>
      <w:r w:rsidRPr="008900F8">
        <w:rPr>
          <w:b/>
          <w:i/>
          <w:szCs w:val="24"/>
          <w:lang w:eastAsia="en-US"/>
        </w:rPr>
        <w:t>in</w:t>
      </w:r>
      <w:r w:rsidRPr="008900F8">
        <w:rPr>
          <w:strike/>
          <w:szCs w:val="24"/>
          <w:lang w:eastAsia="en-US"/>
        </w:rPr>
        <w:t>v</w:t>
      </w:r>
      <w:proofErr w:type="spellEnd"/>
      <w:r w:rsidRPr="008900F8">
        <w:rPr>
          <w:strike/>
          <w:szCs w:val="24"/>
          <w:lang w:eastAsia="en-US"/>
        </w:rPr>
        <w:t xml:space="preserve"> tretjo državo ali</w:t>
      </w:r>
      <w:r w:rsidRPr="008900F8">
        <w:rPr>
          <w:szCs w:val="24"/>
          <w:lang w:eastAsia="en-US"/>
        </w:rPr>
        <w:t xml:space="preserve"> skladiščenja v Uniji zaradi </w:t>
      </w:r>
      <w:r w:rsidRPr="008900F8">
        <w:rPr>
          <w:strike/>
          <w:szCs w:val="24"/>
          <w:lang w:eastAsia="en-US"/>
        </w:rPr>
        <w:t xml:space="preserve">njegovega </w:t>
      </w:r>
      <w:r w:rsidRPr="008900F8">
        <w:rPr>
          <w:szCs w:val="24"/>
          <w:lang w:eastAsia="en-US"/>
        </w:rPr>
        <w:t xml:space="preserve">vstopa na trg </w:t>
      </w:r>
      <w:r w:rsidRPr="008900F8">
        <w:rPr>
          <w:b/>
          <w:i/>
          <w:szCs w:val="24"/>
          <w:lang w:eastAsia="en-US"/>
        </w:rPr>
        <w:t xml:space="preserve">katere koli države članice po prenehanju veljavnosti ustreznega certifikata (vstop na trg </w:t>
      </w:r>
      <w:r w:rsidRPr="008900F8">
        <w:rPr>
          <w:szCs w:val="24"/>
          <w:lang w:eastAsia="en-US"/>
        </w:rPr>
        <w:t>Unije</w:t>
      </w:r>
      <w:r w:rsidRPr="008900F8">
        <w:rPr>
          <w:b/>
          <w:i/>
          <w:szCs w:val="24"/>
          <w:lang w:eastAsia="en-US"/>
        </w:rPr>
        <w:t xml:space="preserve"> prvi dan</w:t>
      </w:r>
      <w:r w:rsidRPr="008900F8">
        <w:rPr>
          <w:szCs w:val="24"/>
          <w:lang w:eastAsia="en-US"/>
        </w:rPr>
        <w:t xml:space="preserve"> po prenehanju veljavnosti certifikata</w:t>
      </w:r>
      <w:r w:rsidRPr="008900F8">
        <w:rPr>
          <w:b/>
          <w:i/>
          <w:szCs w:val="24"/>
          <w:lang w:eastAsia="en-US"/>
        </w:rPr>
        <w:t>) in katerega koli povezanega dejanja</w:t>
      </w:r>
      <w:r w:rsidRPr="008900F8">
        <w:rPr>
          <w:szCs w:val="24"/>
          <w:lang w:eastAsia="en-US"/>
        </w:rPr>
        <w:t>. Da bi se preprečila diskriminacija med prijavitelji za pridobitev certifikatov na podlagi Uredbe [COM(2023)</w:t>
      </w:r>
      <w:r w:rsidRPr="008900F8">
        <w:rPr>
          <w:strike/>
          <w:szCs w:val="24"/>
          <w:lang w:eastAsia="en-US"/>
        </w:rPr>
        <w:t xml:space="preserve"> 231</w:t>
      </w:r>
      <w:r w:rsidRPr="008900F8">
        <w:rPr>
          <w:b/>
          <w:i/>
          <w:szCs w:val="24"/>
          <w:lang w:eastAsia="en-US"/>
        </w:rPr>
        <w:t>0231</w:t>
      </w:r>
      <w:r w:rsidRPr="008900F8">
        <w:rPr>
          <w:szCs w:val="24"/>
          <w:lang w:eastAsia="en-US"/>
        </w:rPr>
        <w:t>] in enotnih certifikatov na podlagi te uredbe, bi bilo treba s certifikati na podlagi Uredbe [COM(2023)</w:t>
      </w:r>
      <w:r w:rsidRPr="008900F8">
        <w:rPr>
          <w:strike/>
          <w:szCs w:val="24"/>
          <w:lang w:eastAsia="en-US"/>
        </w:rPr>
        <w:t xml:space="preserve"> 231</w:t>
      </w:r>
      <w:r w:rsidRPr="008900F8">
        <w:rPr>
          <w:b/>
          <w:i/>
          <w:szCs w:val="24"/>
          <w:lang w:eastAsia="en-US"/>
        </w:rPr>
        <w:t>0231</w:t>
      </w:r>
      <w:r w:rsidRPr="008900F8">
        <w:rPr>
          <w:szCs w:val="24"/>
          <w:lang w:eastAsia="en-US"/>
        </w:rPr>
        <w:t>] in enotnimi certifikati podeliti podobne pravice in omejitve, zato bi morala biti ta izjema na voljo tudi v zvezi z enotnimi certifikati. Za enotne certifikate bi morali veljati razlogi za uvedbo izjeme in pogoji za njeno uporabo.</w:t>
      </w:r>
      <w:r w:rsidR="001851FB">
        <w:rPr>
          <w:b/>
          <w:szCs w:val="24"/>
          <w:lang w:eastAsia="en-US"/>
        </w:rPr>
        <w:t xml:space="preserve"> [Sprememba 9]</w:t>
      </w:r>
    </w:p>
    <w:p w14:paraId="7E2FE908" w14:textId="77777777" w:rsidR="0031000B" w:rsidRDefault="0031000B">
      <w:pPr>
        <w:widowControl/>
        <w:rPr>
          <w:b/>
          <w:i/>
          <w:szCs w:val="24"/>
          <w:lang w:eastAsia="en-US"/>
        </w:rPr>
      </w:pPr>
      <w:r>
        <w:rPr>
          <w:b/>
          <w:i/>
          <w:szCs w:val="24"/>
          <w:lang w:eastAsia="en-US"/>
        </w:rPr>
        <w:br w:type="page"/>
      </w:r>
    </w:p>
    <w:p w14:paraId="6FED4611" w14:textId="2820CAFE" w:rsidR="008900F8" w:rsidRPr="006860D9" w:rsidRDefault="008900F8" w:rsidP="008900F8">
      <w:pPr>
        <w:spacing w:before="120" w:after="120" w:line="360" w:lineRule="auto"/>
        <w:ind w:left="850" w:hanging="850"/>
        <w:rPr>
          <w:b/>
          <w:szCs w:val="24"/>
          <w:lang w:eastAsia="en-US"/>
        </w:rPr>
      </w:pPr>
      <w:r w:rsidRPr="008900F8">
        <w:rPr>
          <w:b/>
          <w:i/>
          <w:szCs w:val="24"/>
          <w:lang w:eastAsia="en-US"/>
        </w:rPr>
        <w:lastRenderedPageBreak/>
        <w:t>(22a)</w:t>
      </w:r>
      <w:r w:rsidRPr="008900F8">
        <w:rPr>
          <w:szCs w:val="24"/>
          <w:lang w:eastAsia="en-US"/>
        </w:rPr>
        <w:tab/>
      </w:r>
      <w:r w:rsidRPr="008900F8">
        <w:rPr>
          <w:b/>
          <w:i/>
          <w:szCs w:val="24"/>
          <w:lang w:eastAsia="en-US"/>
        </w:rPr>
        <w:t>V teh posebnih in omejenih okoliščinah ter zato, da bi se izdelovalcem s sedežem v Uniji in izdelovalcem v tretjih državah zagotovili enaki konkurenčni pogoji, je treba omejiti varstvo, ki ga podeljuje dodatni varstveni certifikat v skladu z Uredbo (EU) 2019/933, da se dovoli izdelovanje za izključni namen izvoza v tretje države in vsa povezana dejanja v Uniji, ki so nujno potrebna za to izdelavo ali sam dejanski izvoz, kadar bi bilo za taka dejanja sicer potrebno soglasje imetnika certifikata (v nadaljnjem besedilu: povezana dejanja). Povezana dejanja bi lahko na primer vključevala posest, dobavo, ponudbo dobave, uvoz, uporabo ali sintezo učinkovine za izdelavo zdravila, ki vsebuje ta izdelek, ali začasno skladiščenje izdelka ali oglaševanje izključno za namen izvoza v namembne tretje države. Izjema bi se morala uporabljati tudi za povezana dejanja tretjih oseb, ki so v pogodbenem razmerju z izdelovalcem.</w:t>
      </w:r>
      <w:r w:rsidR="001851FB">
        <w:rPr>
          <w:b/>
          <w:szCs w:val="24"/>
          <w:lang w:eastAsia="en-US"/>
        </w:rPr>
        <w:t xml:space="preserve"> [Sprememba 10]</w:t>
      </w:r>
    </w:p>
    <w:p w14:paraId="7CA5F8A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(23)</w:t>
      </w:r>
      <w:r w:rsidRPr="008900F8">
        <w:rPr>
          <w:szCs w:val="24"/>
          <w:lang w:eastAsia="en-US"/>
        </w:rPr>
        <w:tab/>
        <w:t>Da bi se zagotovila skladnost s pravili, ki se uporabljajo za enotne patente, bi bilo treba enotni certifikat kot predmet premoženja v celoti in v vseh državah članicah, v katerih velja, obravnavati kot nacionalni certifikat države članice, določen v skladu z zakonodajo, ki se uporablja za osnovni patent.</w:t>
      </w:r>
    </w:p>
    <w:p w14:paraId="515DBF4C" w14:textId="77777777" w:rsidR="0031000B" w:rsidRDefault="0031000B">
      <w:pPr>
        <w:widowControl/>
        <w:rPr>
          <w:szCs w:val="24"/>
          <w:lang w:eastAsia="en-US"/>
        </w:rPr>
      </w:pPr>
      <w:r>
        <w:rPr>
          <w:szCs w:val="24"/>
          <w:lang w:eastAsia="en-US"/>
        </w:rPr>
        <w:br w:type="page"/>
      </w:r>
    </w:p>
    <w:p w14:paraId="06410FE3" w14:textId="0726E198"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(24)</w:t>
      </w:r>
      <w:r w:rsidRPr="008900F8">
        <w:rPr>
          <w:szCs w:val="24"/>
          <w:lang w:eastAsia="en-US"/>
        </w:rPr>
        <w:tab/>
        <w:t>Da bi se preprečila diskriminacija med prijavitelji za pridobitev nacionalnih certifikatov v skladu z Uredbo [COM(2023)</w:t>
      </w:r>
      <w:r w:rsidR="001851FB">
        <w:rPr>
          <w:szCs w:val="24"/>
          <w:lang w:eastAsia="en-US"/>
        </w:rPr>
        <w:t>0</w:t>
      </w:r>
      <w:r w:rsidRPr="008900F8">
        <w:rPr>
          <w:szCs w:val="24"/>
          <w:lang w:eastAsia="en-US"/>
        </w:rPr>
        <w:t>231] in prijavitelji za pridobitev enotnih certifikatov v skladu s to uredbo, bi moralo biti podaljšanje veljavnosti certifikata, kot je opredeljeno v členu 36 Uredbe (ES) št. 1901/2006 Evropskega parlamenta in Sveta</w:t>
      </w:r>
      <w:r w:rsidRPr="008900F8">
        <w:rPr>
          <w:szCs w:val="24"/>
          <w:vertAlign w:val="superscript"/>
          <w:lang w:eastAsia="en-US"/>
        </w:rPr>
        <w:footnoteReference w:id="9"/>
      </w:r>
      <w:r w:rsidRPr="008900F8">
        <w:rPr>
          <w:szCs w:val="24"/>
          <w:lang w:eastAsia="en-US"/>
        </w:rPr>
        <w:t>, na voljo tudi za enotne certifikate. V ta namen bi bilo treba navedeno uredbo spremeniti.</w:t>
      </w:r>
    </w:p>
    <w:p w14:paraId="090B3CA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(25)</w:t>
      </w:r>
      <w:r w:rsidRPr="008900F8">
        <w:rPr>
          <w:szCs w:val="24"/>
          <w:lang w:eastAsia="en-US"/>
        </w:rPr>
        <w:tab/>
        <w:t>Za zagotovitev poštenega in preglednega postopka ter pravne varnosti in zmanjšanje tveganja naknadnega izpodbijanja veljavnosti bi morale imeti tretje osebe možnost, da po objavi prijave za enotni certifikat v treh mesecih predložijo pripombe Uradu, medtem ko se izvaja centralizirani pregled. Med temi tretjimi osebami, ki lahko predložijo pripombe, bi morale biti tudi države članice. Vendar to ne bi smelo vplivati na pravice tretjih oseb, da pri Uradu začnejo naknadne postopke za ugotavljanje ničnosti. Te določbe so potrebne za zagotovitev sodelovanja tretjih oseb pred podelitvijo certifikatov in po njej.</w:t>
      </w:r>
    </w:p>
    <w:p w14:paraId="297DA093" w14:textId="77777777" w:rsidR="0031000B" w:rsidRDefault="0031000B">
      <w:pPr>
        <w:widowControl/>
        <w:rPr>
          <w:szCs w:val="24"/>
          <w:lang w:eastAsia="en-US"/>
        </w:rPr>
      </w:pPr>
      <w:r>
        <w:rPr>
          <w:szCs w:val="24"/>
          <w:lang w:eastAsia="en-US"/>
        </w:rPr>
        <w:br w:type="page"/>
      </w:r>
    </w:p>
    <w:p w14:paraId="0F2192B4" w14:textId="7C205ABF"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(26)</w:t>
      </w:r>
      <w:r w:rsidRPr="008900F8">
        <w:rPr>
          <w:szCs w:val="24"/>
          <w:lang w:eastAsia="en-US"/>
        </w:rPr>
        <w:tab/>
        <w:t>Pregled prijave za enotni certifikat bi moral pod nadzorom Urada opraviti odbor za pregled, ki bi vključeval enega člana Urada in dva pregledovalca, zaposlena pri nacionalnih patentnih uradih. S tem bi se zagotovila optimalna uporaba strokovnega znanja v zadevah, povezanih z dodatnimi varstvenimi certifikati</w:t>
      </w:r>
      <w:r w:rsidRPr="008900F8">
        <w:rPr>
          <w:b/>
          <w:i/>
          <w:szCs w:val="24"/>
          <w:lang w:eastAsia="en-US"/>
        </w:rPr>
        <w:t xml:space="preserve"> in z njimi povezanimi patenti</w:t>
      </w:r>
      <w:r w:rsidRPr="008900F8">
        <w:rPr>
          <w:szCs w:val="24"/>
          <w:lang w:eastAsia="en-US"/>
        </w:rPr>
        <w:t xml:space="preserve">, ki zdaj obstaja samo v nacionalnih uradih. Za zagotovitev optimalne kakovosti pregleda bi </w:t>
      </w:r>
      <w:r w:rsidRPr="008900F8">
        <w:rPr>
          <w:b/>
          <w:i/>
          <w:szCs w:val="24"/>
          <w:lang w:eastAsia="en-US"/>
        </w:rPr>
        <w:t xml:space="preserve">morali pristojni nacionalni organi poskrbeti, da imajo imenovani pregledovalci ustrezno strokovno znanje in zadostne izkušnje z ocenjevanjem dodatnih varstvenih certifikatov. Določiti bi </w:t>
      </w:r>
      <w:r w:rsidRPr="008900F8">
        <w:rPr>
          <w:szCs w:val="24"/>
          <w:lang w:eastAsia="en-US"/>
        </w:rPr>
        <w:t xml:space="preserve">bilo treba </w:t>
      </w:r>
      <w:proofErr w:type="spellStart"/>
      <w:r w:rsidRPr="008900F8">
        <w:rPr>
          <w:strike/>
          <w:szCs w:val="24"/>
          <w:lang w:eastAsia="en-US"/>
        </w:rPr>
        <w:t>določiti</w:t>
      </w:r>
      <w:r w:rsidRPr="008900F8">
        <w:rPr>
          <w:b/>
          <w:i/>
          <w:szCs w:val="24"/>
          <w:lang w:eastAsia="en-US"/>
        </w:rPr>
        <w:t>dodatna</w:t>
      </w:r>
      <w:proofErr w:type="spellEnd"/>
      <w:r w:rsidRPr="008900F8">
        <w:rPr>
          <w:szCs w:val="24"/>
          <w:lang w:eastAsia="en-US"/>
        </w:rPr>
        <w:t xml:space="preserve"> ustrezna merila za sodelovanje določenih pregledovalcev v postopku, zlasti glede usposobljenosti in navzkrižja interesov.</w:t>
      </w:r>
      <w:r w:rsidR="001851FB">
        <w:rPr>
          <w:b/>
          <w:szCs w:val="24"/>
          <w:lang w:eastAsia="en-US"/>
        </w:rPr>
        <w:t xml:space="preserve"> [Sprememba 11]</w:t>
      </w:r>
    </w:p>
    <w:p w14:paraId="1605CF4C" w14:textId="0E8055F0" w:rsidR="008900F8" w:rsidRPr="006860D9" w:rsidRDefault="008900F8" w:rsidP="008900F8">
      <w:pPr>
        <w:spacing w:before="120" w:after="120" w:line="360" w:lineRule="auto"/>
        <w:ind w:left="850" w:hanging="850"/>
        <w:rPr>
          <w:b/>
          <w:szCs w:val="24"/>
          <w:lang w:eastAsia="en-US"/>
        </w:rPr>
      </w:pPr>
      <w:r w:rsidRPr="008900F8">
        <w:rPr>
          <w:b/>
          <w:i/>
          <w:szCs w:val="24"/>
          <w:lang w:eastAsia="en-US"/>
        </w:rPr>
        <w:t>(26a)</w:t>
      </w:r>
      <w:r w:rsidRPr="008900F8">
        <w:rPr>
          <w:szCs w:val="24"/>
          <w:lang w:eastAsia="en-US"/>
        </w:rPr>
        <w:tab/>
      </w:r>
      <w:r w:rsidRPr="008900F8">
        <w:rPr>
          <w:b/>
          <w:i/>
          <w:szCs w:val="24"/>
          <w:lang w:eastAsia="en-US"/>
        </w:rPr>
        <w:t>Za učinkovito varstvo inovacij bi bil lahko v nekaterih nujnih primerih, tudi kadar bo osnovni patent kmalu prenehal veljati, potreben hitri postopek pregleda, ne glede na možnost, da lahko tretje osebe predložijo pripombe in uporabijo druga pravna sredstva iz te uredbe. Zato bi bilo treba prosilcem zagotoviti mehanizem hitrega postopka pregleda.</w:t>
      </w:r>
      <w:r w:rsidR="001851FB">
        <w:rPr>
          <w:b/>
          <w:szCs w:val="24"/>
          <w:lang w:eastAsia="en-US"/>
        </w:rPr>
        <w:t xml:space="preserve"> [Sprememba 12]</w:t>
      </w:r>
    </w:p>
    <w:p w14:paraId="5543EC35" w14:textId="77777777" w:rsidR="0031000B" w:rsidRDefault="0031000B">
      <w:pPr>
        <w:widowControl/>
        <w:rPr>
          <w:szCs w:val="24"/>
          <w:lang w:eastAsia="en-US"/>
        </w:rPr>
      </w:pPr>
      <w:r>
        <w:rPr>
          <w:szCs w:val="24"/>
          <w:lang w:eastAsia="en-US"/>
        </w:rPr>
        <w:br w:type="page"/>
      </w:r>
    </w:p>
    <w:p w14:paraId="77EE4A28" w14:textId="5385F63A"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(27)</w:t>
      </w:r>
      <w:r w:rsidRPr="008900F8">
        <w:rPr>
          <w:szCs w:val="24"/>
          <w:lang w:eastAsia="en-US"/>
        </w:rPr>
        <w:tab/>
        <w:t>Urad bi moral pregledati prijavo za enotni certifikat in izdati mnenje o pregledu. To mnenje bi moralo vsebovati razloge za pozitivno ali negativno mnenje.</w:t>
      </w:r>
    </w:p>
    <w:p w14:paraId="0B9FDF8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(28)</w:t>
      </w:r>
      <w:r w:rsidRPr="008900F8">
        <w:rPr>
          <w:szCs w:val="24"/>
          <w:lang w:eastAsia="en-US"/>
        </w:rPr>
        <w:tab/>
        <w:t>Da bi se zaščitile procesne pravice tretjih oseb in zagotovil popoln sistem pravnih sredstev, bi morale imeti tretje osebe možnost, da izpodbijajo mnenje o pregledu z začetkom postopka ugovora v kratkem času po objavi zadevnega mnenja, zaradi ugovora pa bi se lahko zadevno mnenje spremenilo.</w:t>
      </w:r>
    </w:p>
    <w:p w14:paraId="0F4F601E" w14:textId="0B903526" w:rsidR="008900F8" w:rsidRPr="006860D9" w:rsidRDefault="008900F8" w:rsidP="008900F8">
      <w:pPr>
        <w:spacing w:before="120" w:after="120" w:line="360" w:lineRule="auto"/>
        <w:ind w:left="850" w:hanging="850"/>
        <w:rPr>
          <w:b/>
          <w:szCs w:val="24"/>
          <w:lang w:eastAsia="en-US"/>
        </w:rPr>
      </w:pPr>
      <w:r w:rsidRPr="008900F8">
        <w:rPr>
          <w:szCs w:val="24"/>
          <w:lang w:eastAsia="en-US"/>
        </w:rPr>
        <w:t>(29)</w:t>
      </w:r>
      <w:r w:rsidRPr="008900F8">
        <w:rPr>
          <w:szCs w:val="24"/>
          <w:lang w:eastAsia="en-US"/>
        </w:rPr>
        <w:tab/>
        <w:t xml:space="preserve">Po zaključku pregleda prijave za enotni certifikat in po izteku rokov za pritožbo in ugovor ali, odvisno od primera, po izdaji končne odločbe o vsebini, bi moral Urad </w:t>
      </w:r>
      <w:r w:rsidRPr="008900F8">
        <w:rPr>
          <w:b/>
          <w:i/>
          <w:szCs w:val="24"/>
          <w:lang w:eastAsia="en-US"/>
        </w:rPr>
        <w:t xml:space="preserve">brez nepotrebnega odlašanja </w:t>
      </w:r>
      <w:r w:rsidRPr="008900F8">
        <w:rPr>
          <w:szCs w:val="24"/>
          <w:lang w:eastAsia="en-US"/>
        </w:rPr>
        <w:t>upoštevati mnenje o pregledu s podelitvijo enotnega certifikata ali zavrnitvijo prijave, kot je primerno.</w:t>
      </w:r>
      <w:r w:rsidR="001851FB">
        <w:rPr>
          <w:b/>
          <w:szCs w:val="24"/>
          <w:lang w:eastAsia="en-US"/>
        </w:rPr>
        <w:t xml:space="preserve"> [Sprememba 13]</w:t>
      </w:r>
    </w:p>
    <w:p w14:paraId="320BA401" w14:textId="77777777" w:rsidR="0031000B" w:rsidRDefault="0031000B">
      <w:pPr>
        <w:widowControl/>
        <w:rPr>
          <w:szCs w:val="24"/>
          <w:lang w:eastAsia="en-US"/>
        </w:rPr>
      </w:pPr>
      <w:r>
        <w:rPr>
          <w:szCs w:val="24"/>
          <w:lang w:eastAsia="en-US"/>
        </w:rPr>
        <w:br w:type="page"/>
      </w:r>
    </w:p>
    <w:p w14:paraId="73270E1A" w14:textId="2F909AA4"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(30)</w:t>
      </w:r>
      <w:r w:rsidRPr="008900F8">
        <w:rPr>
          <w:szCs w:val="24"/>
          <w:lang w:eastAsia="en-US"/>
        </w:rPr>
        <w:tab/>
        <w:t>Če odločba Urada negativno vpliva na prijavitelja ali drugo stranko, bi moral imeti prijavitelj ali ta stranka pravico, da po plačilu pristojbine v dveh mesecih vloži pritožbo zoper odločbo pred odborom Urada za pritožbe</w:t>
      </w:r>
      <w:r w:rsidRPr="008900F8">
        <w:rPr>
          <w:b/>
          <w:i/>
          <w:szCs w:val="24"/>
          <w:lang w:eastAsia="en-US"/>
        </w:rPr>
        <w:t>, s čimer bi ohranili procesne pravice in zagotovili celosten sistem pravnih sredstev</w:t>
      </w:r>
      <w:r w:rsidRPr="008900F8">
        <w:rPr>
          <w:szCs w:val="24"/>
          <w:lang w:eastAsia="en-US"/>
        </w:rPr>
        <w:t>. To velja tudi za mnenje o pregledu, zoper katerega se lahko prijavitelj pritoži. Zoper odločbe zadevnega odbora za pritožbe bi moralo biti mogoče vložiti tožbo pred Splošnim sodiščem, ki je pristojno za razveljavitev ali spremembo izpodbijane odločbe. V primeru združene prijave, ki vključuje imenovanje dodatnih držav članic za izdajo nacionalnih certifikatov, se lahko vloži skupna pritožba.</w:t>
      </w:r>
      <w:r w:rsidR="001851FB">
        <w:rPr>
          <w:b/>
          <w:szCs w:val="24"/>
          <w:lang w:eastAsia="en-US"/>
        </w:rPr>
        <w:t xml:space="preserve"> [Sprememba 14]</w:t>
      </w:r>
    </w:p>
    <w:p w14:paraId="3C54E5EB" w14:textId="08AA6952" w:rsidR="008900F8" w:rsidRPr="006860D9" w:rsidRDefault="008900F8" w:rsidP="008900F8">
      <w:pPr>
        <w:spacing w:before="120" w:after="120" w:line="360" w:lineRule="auto"/>
        <w:ind w:left="850" w:hanging="850"/>
        <w:rPr>
          <w:b/>
          <w:szCs w:val="24"/>
          <w:lang w:eastAsia="en-US"/>
        </w:rPr>
      </w:pPr>
      <w:r w:rsidRPr="008900F8">
        <w:rPr>
          <w:szCs w:val="24"/>
          <w:lang w:eastAsia="en-US"/>
        </w:rPr>
        <w:t>(31)</w:t>
      </w:r>
      <w:r w:rsidRPr="008900F8">
        <w:rPr>
          <w:szCs w:val="24"/>
          <w:lang w:eastAsia="en-US"/>
        </w:rPr>
        <w:tab/>
        <w:t xml:space="preserve">Pri imenovanju članov odborov za pritožbe v zadevah v zvezi s prijavami za enotne certifikate bi bilo treba upoštevati </w:t>
      </w:r>
      <w:proofErr w:type="spellStart"/>
      <w:r w:rsidRPr="008900F8">
        <w:rPr>
          <w:strike/>
          <w:szCs w:val="24"/>
          <w:lang w:eastAsia="en-US"/>
        </w:rPr>
        <w:t>njihove</w:t>
      </w:r>
      <w:r w:rsidRPr="008900F8">
        <w:rPr>
          <w:b/>
          <w:i/>
          <w:szCs w:val="24"/>
          <w:lang w:eastAsia="en-US"/>
        </w:rPr>
        <w:t>njihovo</w:t>
      </w:r>
      <w:proofErr w:type="spellEnd"/>
      <w:r w:rsidRPr="008900F8">
        <w:rPr>
          <w:b/>
          <w:i/>
          <w:szCs w:val="24"/>
          <w:lang w:eastAsia="en-US"/>
        </w:rPr>
        <w:t xml:space="preserve"> ustrezno strokovno znanje, neodvisnost in zadostne</w:t>
      </w:r>
      <w:r w:rsidRPr="008900F8">
        <w:rPr>
          <w:szCs w:val="24"/>
          <w:lang w:eastAsia="en-US"/>
        </w:rPr>
        <w:t xml:space="preserve"> predhodne izkušnje v zadevah v zvezi z dodatnimi varstvenimi certifikati ali patenti.</w:t>
      </w:r>
      <w:r w:rsidR="001851FB">
        <w:rPr>
          <w:b/>
          <w:szCs w:val="24"/>
          <w:lang w:eastAsia="en-US"/>
        </w:rPr>
        <w:t xml:space="preserve"> [Sprememba 15]</w:t>
      </w:r>
    </w:p>
    <w:p w14:paraId="2005468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(32)</w:t>
      </w:r>
      <w:r w:rsidRPr="008900F8">
        <w:rPr>
          <w:szCs w:val="24"/>
          <w:lang w:eastAsia="en-US"/>
        </w:rPr>
        <w:tab/>
        <w:t>Vsaka oseba lahko izpodbija veljavnost enotnega certifikata tako, da pri Uradu vloži zahtevo za razglasitev ničnosti.</w:t>
      </w:r>
    </w:p>
    <w:p w14:paraId="1CC03829" w14:textId="77777777" w:rsidR="0031000B" w:rsidRDefault="0031000B">
      <w:pPr>
        <w:widowControl/>
        <w:rPr>
          <w:szCs w:val="24"/>
          <w:lang w:eastAsia="en-US"/>
        </w:rPr>
      </w:pPr>
      <w:r>
        <w:rPr>
          <w:szCs w:val="24"/>
          <w:lang w:eastAsia="en-US"/>
        </w:rPr>
        <w:br w:type="page"/>
      </w:r>
    </w:p>
    <w:p w14:paraId="05709BCB" w14:textId="6C12561A"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(33)</w:t>
      </w:r>
      <w:r w:rsidRPr="008900F8">
        <w:rPr>
          <w:szCs w:val="24"/>
          <w:lang w:eastAsia="en-US"/>
        </w:rPr>
        <w:tab/>
        <w:t xml:space="preserve">Urad bi moral imeti možnost, da zaračuna pristojbino za prijavo za enotni certifikat in za prijavo za podaljšanje veljavnosti enotnega certifikata </w:t>
      </w:r>
      <w:r w:rsidR="001851FB" w:rsidRPr="008900F8">
        <w:rPr>
          <w:strike/>
          <w:szCs w:val="24"/>
          <w:lang w:eastAsia="en-US"/>
        </w:rPr>
        <w:t>v primeru pediatričnih zdravil</w:t>
      </w:r>
      <w:r w:rsidR="001851FB" w:rsidRPr="008900F8">
        <w:rPr>
          <w:szCs w:val="24"/>
          <w:lang w:eastAsia="en-US"/>
        </w:rPr>
        <w:t xml:space="preserve"> </w:t>
      </w:r>
      <w:r w:rsidRPr="008900F8">
        <w:rPr>
          <w:b/>
          <w:i/>
          <w:szCs w:val="24"/>
          <w:lang w:eastAsia="en-US"/>
        </w:rPr>
        <w:t>za pediatrična zdravila v skladu s členom 86 Direktive (EU) …/... [2023/0132(COD)]</w:t>
      </w:r>
      <w:r w:rsidRPr="008900F8">
        <w:rPr>
          <w:szCs w:val="24"/>
          <w:lang w:eastAsia="en-US"/>
        </w:rPr>
        <w:t>ter druge postopkovne pristojbine, kot so pristojbine za ugovore, pritožbe in ničnost. Pristojbine, ki jih zaračunava Urad, bi bilo treba določiti z izvedbenim aktom.</w:t>
      </w:r>
      <w:r w:rsidR="001851FB">
        <w:rPr>
          <w:b/>
          <w:szCs w:val="24"/>
          <w:lang w:eastAsia="en-US"/>
        </w:rPr>
        <w:t xml:space="preserve"> [Sprememba 16]</w:t>
      </w:r>
    </w:p>
    <w:p w14:paraId="4C1564E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(34)</w:t>
      </w:r>
      <w:r w:rsidRPr="008900F8">
        <w:rPr>
          <w:szCs w:val="24"/>
          <w:lang w:eastAsia="en-US"/>
        </w:rPr>
        <w:tab/>
        <w:t>Letne pristojbine za enotne certifikate (znane tudi kot pristojbine za podaljšanje) bi bilo treba plačati Uradu, ki bi moral del teh pristojbin zadržati za kritje stroškov, ki nastanejo pri izvajanju nalog v zvezi s podelitvijo enotnih certifikatov, preostali del pa bi se delil z državami članicami, v katerih imajo enotni certifikati učinek.</w:t>
      </w:r>
    </w:p>
    <w:p w14:paraId="6BCDE26A" w14:textId="18D797D9" w:rsidR="008900F8" w:rsidRPr="006860D9" w:rsidRDefault="008900F8" w:rsidP="008900F8">
      <w:pPr>
        <w:spacing w:before="120" w:after="120" w:line="360" w:lineRule="auto"/>
        <w:ind w:left="850" w:hanging="850"/>
        <w:rPr>
          <w:b/>
          <w:szCs w:val="24"/>
          <w:lang w:eastAsia="en-US"/>
        </w:rPr>
      </w:pPr>
      <w:r w:rsidRPr="008900F8">
        <w:rPr>
          <w:szCs w:val="24"/>
          <w:lang w:eastAsia="en-US"/>
        </w:rPr>
        <w:t>(35)</w:t>
      </w:r>
      <w:r w:rsidRPr="008900F8">
        <w:rPr>
          <w:szCs w:val="24"/>
          <w:lang w:eastAsia="en-US"/>
        </w:rPr>
        <w:tab/>
        <w:t>Za zagotovitev preglednosti bi bilo treba vzpostaviti register, ki se bo uporabljal kot enotna dostopna točka z informacijami o prijavah za enotni certifikat ter o podeljenih enotnih certifikatih in njihovem statusu. Ta register bi moral biti na voljo v vseh uradnih jezikih Unije.</w:t>
      </w:r>
      <w:r w:rsidRPr="008900F8">
        <w:rPr>
          <w:b/>
          <w:i/>
          <w:szCs w:val="24"/>
          <w:lang w:eastAsia="en-US"/>
        </w:rPr>
        <w:t xml:space="preserve"> Informacije iz registra pa se ne bi smele uporabljati v zvezi s praksami patentnih povezav, prav tako ne bi smele temeljiti na informacijah iz registra regulativne ali upravne odločbe v zvezi z generičnimi ali podobnimi biološkimi zdravili, kot so dovoljenja za promet, odločitve o cenah in povračilih ali ponudbe v zvezi z obstojem dodatnega varstvenega certifikata.</w:t>
      </w:r>
      <w:r w:rsidR="001851FB">
        <w:rPr>
          <w:b/>
          <w:szCs w:val="24"/>
          <w:lang w:eastAsia="en-US"/>
        </w:rPr>
        <w:t xml:space="preserve"> [Sprememba 17]</w:t>
      </w:r>
    </w:p>
    <w:p w14:paraId="01501DCD" w14:textId="77777777" w:rsidR="0031000B" w:rsidRDefault="0031000B">
      <w:pPr>
        <w:widowControl/>
        <w:rPr>
          <w:szCs w:val="24"/>
          <w:lang w:eastAsia="en-US"/>
        </w:rPr>
      </w:pPr>
      <w:r>
        <w:rPr>
          <w:szCs w:val="24"/>
          <w:lang w:eastAsia="en-US"/>
        </w:rPr>
        <w:br w:type="page"/>
      </w:r>
    </w:p>
    <w:p w14:paraId="5473E22F" w14:textId="15373099"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(36)</w:t>
      </w:r>
      <w:r w:rsidRPr="008900F8">
        <w:rPr>
          <w:szCs w:val="24"/>
          <w:lang w:eastAsia="en-US"/>
        </w:rPr>
        <w:tab/>
        <w:t>Za naloge, prenesene na Urad na podlagi te uredbe, bi morali biti jeziki Urada vsi uradni jeziki Unije, da se akterjem po vsej Uniji omogoči enostavno vlaganje prijav za enotni certifikat ali predložitev pripomb tretjih oseb ter zagotovi optimalna preglednost za vse deležnike po vsej Uniji. Urad bi moral sprejemati preverjene prevode dokumentov in informacij v enega od uradnih jezikov Unije. Urad lahko po potrebi uporabi preverjene strojne prevode.</w:t>
      </w:r>
    </w:p>
    <w:p w14:paraId="7CB911A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(37)</w:t>
      </w:r>
      <w:r w:rsidRPr="008900F8">
        <w:rPr>
          <w:szCs w:val="24"/>
          <w:lang w:eastAsia="en-US"/>
        </w:rPr>
        <w:tab/>
        <w:t>Zagotoviti bi bilo treba finančna sredstva, da se pristojnim nacionalnim organom, ki sodelujejo v centraliziranem postopku, zagotovi ustrezno plačilo za njihovo sodelovanje.</w:t>
      </w:r>
    </w:p>
    <w:p w14:paraId="62E6C85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(38)</w:t>
      </w:r>
      <w:r w:rsidRPr="008900F8">
        <w:rPr>
          <w:szCs w:val="24"/>
          <w:lang w:eastAsia="en-US"/>
        </w:rPr>
        <w:tab/>
        <w:t>Potrebne stroške vzpostavitve, povezane z nalogami, prenesenimi na Urad, vključno s stroški novih digitalnih sistemov, bi bilo treba financirati iz zbranega proračunskega presežka Urada.</w:t>
      </w:r>
    </w:p>
    <w:p w14:paraId="4AA0DD4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(39)</w:t>
      </w:r>
      <w:r w:rsidRPr="008900F8">
        <w:rPr>
          <w:szCs w:val="24"/>
          <w:lang w:eastAsia="en-US"/>
        </w:rPr>
        <w:tab/>
        <w:t>Za zagotovitev, da Uredba (EU) št. 608/2013 Evropskega parlamenta in Sveta</w:t>
      </w:r>
      <w:r w:rsidRPr="008900F8">
        <w:rPr>
          <w:szCs w:val="24"/>
          <w:vertAlign w:val="superscript"/>
          <w:lang w:eastAsia="en-US"/>
        </w:rPr>
        <w:footnoteReference w:id="10"/>
      </w:r>
      <w:r w:rsidRPr="008900F8">
        <w:rPr>
          <w:szCs w:val="24"/>
          <w:lang w:eastAsia="en-US"/>
        </w:rPr>
        <w:t xml:space="preserve"> zajema tudi enotne certifikate, bi bilo treba navedeno uredbo spremeniti.</w:t>
      </w:r>
    </w:p>
    <w:p w14:paraId="3A3D5611" w14:textId="77777777" w:rsidR="0031000B" w:rsidRDefault="0031000B">
      <w:pPr>
        <w:widowControl/>
        <w:rPr>
          <w:szCs w:val="24"/>
          <w:lang w:eastAsia="en-US"/>
        </w:rPr>
      </w:pPr>
      <w:r>
        <w:rPr>
          <w:szCs w:val="24"/>
          <w:lang w:eastAsia="en-US"/>
        </w:rPr>
        <w:br w:type="page"/>
      </w:r>
    </w:p>
    <w:p w14:paraId="185558DD" w14:textId="7993E822"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(40)</w:t>
      </w:r>
      <w:r w:rsidRPr="008900F8">
        <w:rPr>
          <w:szCs w:val="24"/>
          <w:lang w:eastAsia="en-US"/>
        </w:rPr>
        <w:tab/>
        <w:t>Za dopolnitev nekaterih nebistvenih elementov te uredbe bi bilo treba v skladu s členom 290 Pogodbe o delovanju Evropske unije na Komisijo prenesti pooblastilo za sprejemanje aktov v zvezi z: (i) določitvijo vsebine in oblike pritožbe ter vsebine in oblike odločbe odborov za pritožbe, (ii) določitvijo podrobnosti v zvezi z organizacijo odborov za pritožbe v postopkih v zvezi s certifikati, (iii) določitvijo pravil o komunikacijskih sredstvih, vključno z elektronskimi komunikacijskimi sredstvi, ki jih morajo uporabljati stranke v postopkih pred Uradom, in obrazci, ki jih mora dati na voljo Urad, (iv) določitvijo podrobne ureditve za ustni postopek, (v) določitvijo podrobne ureditve za pridobivanje dokazov, (vi) določitvijo podrobne ureditve za obveščanje, (vii) določitvijo podrobnosti glede izračuna in trajanja rokov ter (viii) določitvijo podrobne ureditve za nadaljevanje postopka. Zlasti je pomembno, da se Komisija pri svojem pripravljalnem delu ustrezno posvetuje, tudi na ravni strokovnjakov, in da se ta posvetovanja izvedejo v skladu z načeli, določenimi v Medinstitucionalnem sporazumu o boljši pripravi zakonodaje z dne 13. aprila 2016</w:t>
      </w:r>
      <w:r w:rsidRPr="008900F8">
        <w:rPr>
          <w:szCs w:val="24"/>
          <w:vertAlign w:val="superscript"/>
          <w:lang w:eastAsia="en-US"/>
        </w:rPr>
        <w:footnoteReference w:id="11"/>
      </w:r>
      <w:r w:rsidRPr="008900F8">
        <w:rPr>
          <w:szCs w:val="24"/>
          <w:lang w:eastAsia="en-US"/>
        </w:rPr>
        <w:t>. Za zagotovitev enakopravnega sodelovanja pri pripravi delegiranih aktov Evropski parlament in Svet zlasti prejmeta vse dokumente sočasno s strokovnjaki iz držav članic, njuni strokovnjaki pa se sistematično lahko udeležujejo sestankov strokovnih skupin Komisije, ki zadevajo pripravo delegiranih aktov.</w:t>
      </w:r>
    </w:p>
    <w:p w14:paraId="637BD5A0" w14:textId="77777777" w:rsidR="0031000B" w:rsidRDefault="0031000B">
      <w:pPr>
        <w:widowControl/>
        <w:rPr>
          <w:szCs w:val="24"/>
          <w:lang w:eastAsia="en-US"/>
        </w:rPr>
      </w:pPr>
      <w:r>
        <w:rPr>
          <w:szCs w:val="24"/>
          <w:lang w:eastAsia="en-US"/>
        </w:rPr>
        <w:br w:type="page"/>
      </w:r>
    </w:p>
    <w:p w14:paraId="1D3EE3FD" w14:textId="5E1B96FA"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(41)</w:t>
      </w:r>
      <w:r w:rsidRPr="008900F8">
        <w:rPr>
          <w:szCs w:val="24"/>
          <w:lang w:eastAsia="en-US"/>
        </w:rPr>
        <w:tab/>
        <w:t>Za zagotovitev enotnih pogojev za izvajanje te uredbe bi bilo treba na Komisijo prenesti izvedbena pooblastila glede: (i) obrazcev za prijave, ki jih je treba uporabljati, (ii) pravil o postopkih v zvezi z vložitvijo in postopkih v zvezi z načinom, kako odbori za pregled pregledajo centralizirane prijave in pripravijo mnenja o pregledu, ter izdajanju mnenj o pregledu s strani Urada, (iii) meril v zvezi z načini oblikovanja odborov za pregled in merili za izbiro pregledovalcev, (iv) zneskov veljavnih pristojbin, ki jih je treba plačati Uradu, (v) določitve najvišjih stopenj za stroške, ki so bistveni za postopek in jih je dejansko imela uspešna stranka, ter (vi) pravil o finančnih prenosih med Uradom in državami članicami, zneskih teh prenosov in nadomestilih, ki jih mora plačati Urad v zvezi s sodelovanjem pristojnih nacionalnih organov. Ta pooblastila bi bilo treba izvajati v skladu z Uredbo (EU) št. 182/2011 Evropskega parlamenta in Sveta</w:t>
      </w:r>
      <w:r w:rsidRPr="008900F8">
        <w:rPr>
          <w:szCs w:val="24"/>
          <w:vertAlign w:val="superscript"/>
          <w:lang w:eastAsia="en-US"/>
        </w:rPr>
        <w:footnoteReference w:id="12"/>
      </w:r>
      <w:r w:rsidRPr="008900F8">
        <w:rPr>
          <w:szCs w:val="24"/>
          <w:lang w:eastAsia="en-US"/>
        </w:rPr>
        <w:t>.</w:t>
      </w:r>
    </w:p>
    <w:p w14:paraId="10BD2240" w14:textId="167E08FA" w:rsidR="008900F8" w:rsidRPr="008900F8" w:rsidRDefault="008900F8" w:rsidP="008900F8">
      <w:pPr>
        <w:spacing w:before="120" w:after="120" w:line="360" w:lineRule="auto"/>
        <w:ind w:left="850" w:hanging="850"/>
        <w:rPr>
          <w:szCs w:val="24"/>
          <w:lang w:eastAsia="en-US"/>
        </w:rPr>
      </w:pPr>
      <w:r w:rsidRPr="008900F8">
        <w:rPr>
          <w:szCs w:val="24"/>
          <w:lang w:eastAsia="en-US"/>
        </w:rPr>
        <w:t>(42)</w:t>
      </w:r>
      <w:r w:rsidRPr="008900F8">
        <w:rPr>
          <w:szCs w:val="24"/>
          <w:lang w:eastAsia="en-US"/>
        </w:rPr>
        <w:tab/>
        <w:t>Komisija bi morala redno poročati o izvajanju te uredbe, usklajeno s poročanjem, ki se zahteva v Uredbi [COM(2023)</w:t>
      </w:r>
      <w:r w:rsidR="001851FB">
        <w:rPr>
          <w:szCs w:val="24"/>
          <w:lang w:eastAsia="en-US"/>
        </w:rPr>
        <w:t>0</w:t>
      </w:r>
      <w:r w:rsidRPr="008900F8">
        <w:rPr>
          <w:szCs w:val="24"/>
          <w:lang w:eastAsia="en-US"/>
        </w:rPr>
        <w:t>231]. Komisija bi morala redno ocenjevati vpliv enotnega dodatnega varstva na dostop do zdravil.</w:t>
      </w:r>
    </w:p>
    <w:p w14:paraId="66480C65" w14:textId="77777777" w:rsidR="0031000B" w:rsidRDefault="0031000B">
      <w:pPr>
        <w:widowControl/>
        <w:rPr>
          <w:szCs w:val="24"/>
          <w:lang w:eastAsia="en-US"/>
        </w:rPr>
      </w:pPr>
      <w:r>
        <w:rPr>
          <w:szCs w:val="24"/>
          <w:lang w:eastAsia="en-US"/>
        </w:rPr>
        <w:br w:type="page"/>
      </w:r>
    </w:p>
    <w:p w14:paraId="42D7B3B6" w14:textId="20BF4F0B"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(43)</w:t>
      </w:r>
      <w:r w:rsidRPr="008900F8">
        <w:rPr>
          <w:szCs w:val="24"/>
          <w:lang w:eastAsia="en-US"/>
        </w:rPr>
        <w:tab/>
        <w:t>Ta uredba spoštuje temeljne pravice in upošteva načela, priznana v Listini Evropske unije o temeljnih pravicah (v nadaljnjem besedilu: Listina). Pravila v tej uredbi bi bilo treba razlagati in uporabljati v skladu z navedenimi pravicami in načeli. Ta uredba si zlasti prizadeva zagotoviti polno spoštovanje lastninske pravice in pravice do varovanja zdravja iz členov ter pravice do učinkovitega pravnega sredstva iz členov 17, 35 in 47 Listine. To velja tudi za zgoraj navedeno izjemo, ki ohranja temeljne pravice certifikata, saj je omejena na izdelavo izdelka ali zdravila, ki vsebuje zadevni izdelek, samo za namen izvoza zunaj Unije ali za namen skladiščenja za omejeno obdobje zaradi vstopa na trg Unije po prenehanju varstva, in na akte, ki so nujno potrebni za tako izdelavo ali za dejanski izvoz ali dejansko skladiščenje. Glede na navedene temeljne pravice in načela izjema ne presega tistega, kar je potrebno in primerno glede na njen splošni cilj, ki je spodbujati konkurenčnost Unije, tako da se prepreči selitev proizvodnje ter omogoči, da izdelovalci generičnih in podobnih bioloških zdravil iz Unije na eni strani tekmujejo na hitro rastočih svetovnih trgih, kjer varstvo ne obstaja ali se je že izteklo, na drugi strani pa na trgu Unije po izteku veljavnosti certifikata.</w:t>
      </w:r>
    </w:p>
    <w:p w14:paraId="129C42FD" w14:textId="77777777" w:rsidR="0031000B" w:rsidRDefault="0031000B">
      <w:pPr>
        <w:widowControl/>
        <w:rPr>
          <w:szCs w:val="24"/>
          <w:lang w:eastAsia="en-US"/>
        </w:rPr>
      </w:pPr>
      <w:r>
        <w:rPr>
          <w:szCs w:val="24"/>
          <w:lang w:eastAsia="en-US"/>
        </w:rPr>
        <w:br w:type="page"/>
      </w:r>
    </w:p>
    <w:p w14:paraId="68162B60" w14:textId="75106FC1"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(44)</w:t>
      </w:r>
      <w:r w:rsidRPr="008900F8">
        <w:rPr>
          <w:szCs w:val="24"/>
          <w:lang w:eastAsia="en-US"/>
        </w:rPr>
        <w:tab/>
        <w:t>Ker ciljev te uredbe države članice ne morejo zadovoljivo doseči, temveč se zaradi avtonomnosti sistema enotnega certifikata, ki je neodvisen od nacionalnih sistemov, lažje dosežejo na ravni Unije, lahko Unija sprejme ukrepe v skladu z načelom subsidiarnosti iz člena 5 Pogodbe o Evropski uniji. V skladu z načelom sorazmernosti iz navedenega člena ta uredba ne presega tistega, kar je potrebno za doseganje navedenih ciljev.</w:t>
      </w:r>
    </w:p>
    <w:p w14:paraId="358AEF0C" w14:textId="7C2B1717" w:rsidR="008900F8" w:rsidRPr="008900F8" w:rsidRDefault="008900F8" w:rsidP="008900F8">
      <w:pPr>
        <w:spacing w:before="120" w:after="120" w:line="360" w:lineRule="auto"/>
        <w:ind w:left="850" w:hanging="850"/>
        <w:rPr>
          <w:szCs w:val="24"/>
          <w:lang w:eastAsia="en-US"/>
        </w:rPr>
      </w:pPr>
      <w:r w:rsidRPr="008900F8">
        <w:rPr>
          <w:szCs w:val="24"/>
          <w:lang w:eastAsia="en-US"/>
        </w:rPr>
        <w:t>(45)</w:t>
      </w:r>
      <w:r w:rsidRPr="008900F8">
        <w:rPr>
          <w:szCs w:val="24"/>
          <w:lang w:eastAsia="en-US"/>
        </w:rPr>
        <w:tab/>
        <w:t>V skladu s členom 42(1) Uredbe (EU) 2018/1725</w:t>
      </w:r>
      <w:r w:rsidRPr="008900F8">
        <w:rPr>
          <w:szCs w:val="24"/>
          <w:vertAlign w:val="superscript"/>
          <w:lang w:eastAsia="en-US"/>
        </w:rPr>
        <w:footnoteReference w:id="13"/>
      </w:r>
      <w:r w:rsidRPr="008900F8">
        <w:rPr>
          <w:szCs w:val="24"/>
          <w:lang w:eastAsia="en-US"/>
        </w:rPr>
        <w:t xml:space="preserve"> je bilo opravljeno posvetovanje z Evropskim nadzornikom za varstvo podatkov, ki je mnenje podal dne </w:t>
      </w:r>
      <w:r w:rsidR="001C7D84">
        <w:rPr>
          <w:szCs w:val="24"/>
          <w:lang w:eastAsia="en-US"/>
        </w:rPr>
        <w:t>...</w:t>
      </w:r>
      <w:r w:rsidR="001C7D84" w:rsidRPr="008900F8">
        <w:rPr>
          <w:szCs w:val="24"/>
          <w:lang w:eastAsia="en-US"/>
        </w:rPr>
        <w:t xml:space="preserve"> </w:t>
      </w:r>
      <w:r w:rsidRPr="008900F8">
        <w:rPr>
          <w:szCs w:val="24"/>
          <w:lang w:eastAsia="en-US"/>
        </w:rPr>
        <w:t>[Urad za publikacije, dodati sklic, ko bo na voljo].</w:t>
      </w:r>
    </w:p>
    <w:p w14:paraId="2E016BC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(46)</w:t>
      </w:r>
      <w:r w:rsidRPr="008900F8">
        <w:rPr>
          <w:szCs w:val="24"/>
          <w:lang w:eastAsia="en-US"/>
        </w:rPr>
        <w:tab/>
        <w:t>Predvideti bi bilo treba ustrezne ureditve za nemoteno izvajanje pravil iz te uredbe. Da bi imel Urad dovolj časa za pripravo operativne vzpostavitve in začetka postopka, ki se bo uporabljal za podelitev enotnih certifikatov, kot je določeno v tej uredbi, bi bilo treba uporabo te uredbe odložiti –</w:t>
      </w:r>
    </w:p>
    <w:p w14:paraId="0790E25A" w14:textId="77777777" w:rsidR="008900F8" w:rsidRPr="008900F8" w:rsidRDefault="008900F8" w:rsidP="008900F8">
      <w:pPr>
        <w:keepNext/>
        <w:widowControl/>
        <w:spacing w:before="120" w:after="120" w:line="360" w:lineRule="auto"/>
        <w:rPr>
          <w:szCs w:val="24"/>
          <w:lang w:eastAsia="en-US"/>
        </w:rPr>
      </w:pPr>
      <w:r w:rsidRPr="008900F8">
        <w:rPr>
          <w:szCs w:val="24"/>
          <w:lang w:eastAsia="en-US"/>
        </w:rPr>
        <w:t>SPREJELA NASLEDNJO UREDBO:</w:t>
      </w:r>
    </w:p>
    <w:p w14:paraId="7094CEB9" w14:textId="77777777" w:rsidR="000F1EC6" w:rsidRDefault="000F1EC6">
      <w:pPr>
        <w:widowControl/>
        <w:rPr>
          <w:szCs w:val="24"/>
          <w:lang w:eastAsia="en-US"/>
        </w:rPr>
      </w:pPr>
      <w:r>
        <w:rPr>
          <w:szCs w:val="24"/>
          <w:lang w:eastAsia="en-US"/>
        </w:rPr>
        <w:br w:type="page"/>
      </w:r>
    </w:p>
    <w:p w14:paraId="5C48527D" w14:textId="4C22DD68"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1</w:t>
      </w:r>
      <w:r w:rsidRPr="008900F8">
        <w:rPr>
          <w:szCs w:val="24"/>
          <w:lang w:eastAsia="en-US"/>
        </w:rPr>
        <w:br/>
        <w:t>Predmet urejanja</w:t>
      </w:r>
    </w:p>
    <w:p w14:paraId="5D915D4D" w14:textId="77777777" w:rsidR="008900F8" w:rsidRPr="008900F8" w:rsidRDefault="008900F8" w:rsidP="008900F8">
      <w:pPr>
        <w:spacing w:before="120" w:after="120" w:line="360" w:lineRule="auto"/>
        <w:rPr>
          <w:szCs w:val="24"/>
          <w:lang w:eastAsia="en-US"/>
        </w:rPr>
      </w:pPr>
      <w:r w:rsidRPr="008900F8">
        <w:rPr>
          <w:szCs w:val="24"/>
          <w:lang w:eastAsia="en-US"/>
        </w:rPr>
        <w:t>Ta uredba določa pravila o enotnem dodatnem varstvenem certifikatu (v nadaljnjem besedilu: enotni certifikat) za zdravila, ki so varovana z evropskim patentom z enotnim učinkom in ki so pred dajanjem v promet kot zdravilo predmet upravnega postopka pridobitve dovoljenja, kot je določeno v Uredbi (ES) št. 726/2004 ali Uredbi (EU) 2019/6.</w:t>
      </w:r>
    </w:p>
    <w:p w14:paraId="2CB52F49"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2</w:t>
      </w:r>
      <w:r w:rsidRPr="008900F8">
        <w:rPr>
          <w:szCs w:val="24"/>
          <w:lang w:eastAsia="en-US"/>
        </w:rPr>
        <w:br/>
        <w:t>Opredelitev pojmov</w:t>
      </w:r>
    </w:p>
    <w:p w14:paraId="3DE3D4F8" w14:textId="77777777" w:rsidR="008900F8" w:rsidRPr="008900F8" w:rsidRDefault="008900F8" w:rsidP="008900F8">
      <w:pPr>
        <w:spacing w:before="120" w:after="120" w:line="360" w:lineRule="auto"/>
        <w:rPr>
          <w:szCs w:val="24"/>
          <w:lang w:eastAsia="en-US"/>
        </w:rPr>
      </w:pPr>
      <w:r w:rsidRPr="008900F8">
        <w:rPr>
          <w:szCs w:val="24"/>
          <w:lang w:eastAsia="en-US"/>
        </w:rPr>
        <w:t>V tej uredbi se uporabljajo naslednje opredelitve pojmov:</w:t>
      </w:r>
    </w:p>
    <w:p w14:paraId="686DF29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„zdravilo“ pomeni katero koli snov ali kombinacijo snovi za zdravljenje ali preprečevanje bolezni pri ljudeh ali živalih, in katero koli snov ali kombinacijo snovi, ki jo je mogoče dati ljudem ali živalim za medicinsko diagnosticiranje ali obnavljanje, izboljševanje ali spreminjanje fizioloških funkcij pri ljudeh ali živalih;</w:t>
      </w:r>
    </w:p>
    <w:p w14:paraId="73ABEA88" w14:textId="77777777" w:rsidR="000F1EC6" w:rsidRDefault="000F1EC6">
      <w:pPr>
        <w:widowControl/>
        <w:rPr>
          <w:szCs w:val="24"/>
          <w:lang w:eastAsia="en-US"/>
        </w:rPr>
      </w:pPr>
      <w:r>
        <w:rPr>
          <w:szCs w:val="24"/>
          <w:lang w:eastAsia="en-US"/>
        </w:rPr>
        <w:br w:type="page"/>
      </w:r>
    </w:p>
    <w:p w14:paraId="5CFFF25A" w14:textId="17CB7749"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„izdelek“ pomeni učinkovino ali kombinacijo učinkovin zdravila;</w:t>
      </w:r>
    </w:p>
    <w:p w14:paraId="620157A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„evropski patent“ pomeni patent, ki ga podeli Evropski patentni urad v skladu s pravili in postopki iz Evropske patentne konvencije</w:t>
      </w:r>
      <w:r w:rsidRPr="008900F8">
        <w:rPr>
          <w:szCs w:val="24"/>
          <w:vertAlign w:val="superscript"/>
          <w:lang w:eastAsia="en-US"/>
        </w:rPr>
        <w:footnoteReference w:id="14"/>
      </w:r>
      <w:r w:rsidRPr="008900F8">
        <w:rPr>
          <w:szCs w:val="24"/>
          <w:lang w:eastAsia="en-US"/>
        </w:rPr>
        <w:t>;</w:t>
      </w:r>
    </w:p>
    <w:p w14:paraId="688DD17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„enotni patent“ pomeni evropski patent z enotnim učinkom v tistih državah članicah, ki sodelujejo v okrepljenem sodelovanju iz Uredbe (EU) št. 1257/2012;</w:t>
      </w:r>
    </w:p>
    <w:p w14:paraId="23AA2DA8"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„osnovni patent“ pomeni enotni patent, ki varuje izdelek kot tak, postopek pridobivanja izdelka ali uporabo izdelka, in ga je imetnik določil za postopek pridobivanja enotnega certifikata;</w:t>
      </w:r>
    </w:p>
    <w:p w14:paraId="52A654EE" w14:textId="1C21B702"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„prijava za podaljšanje veljavnosti“ pomeni prijavo za podaljšanje veljavnosti enotnega certifikata v skladu s členom 20(3) te uredbe in členom 36 Uredbe (ES) št.</w:t>
      </w:r>
      <w:r w:rsidR="001C7D84">
        <w:rPr>
          <w:szCs w:val="24"/>
          <w:lang w:eastAsia="en-US"/>
        </w:rPr>
        <w:t> </w:t>
      </w:r>
      <w:r w:rsidRPr="008900F8">
        <w:rPr>
          <w:szCs w:val="24"/>
          <w:lang w:eastAsia="en-US"/>
        </w:rPr>
        <w:t>1901/2006;</w:t>
      </w:r>
    </w:p>
    <w:p w14:paraId="3D059940" w14:textId="77777777" w:rsidR="000F1EC6" w:rsidRDefault="000F1EC6">
      <w:pPr>
        <w:widowControl/>
        <w:rPr>
          <w:szCs w:val="24"/>
          <w:lang w:eastAsia="en-US"/>
        </w:rPr>
      </w:pPr>
      <w:r>
        <w:rPr>
          <w:szCs w:val="24"/>
          <w:lang w:eastAsia="en-US"/>
        </w:rPr>
        <w:br w:type="page"/>
      </w:r>
    </w:p>
    <w:p w14:paraId="52151290" w14:textId="25515A65"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(7)</w:t>
      </w:r>
      <w:r w:rsidRPr="008900F8">
        <w:rPr>
          <w:szCs w:val="24"/>
          <w:lang w:eastAsia="en-US"/>
        </w:rPr>
        <w:tab/>
        <w:t>„izdelovalec“ pomeni osebo s sedežem v Uniji, v imenu katere se izdeluje izdelek ali zdravilo, ki vsebuje ta izdelek, za namen izvoza v tretje države ali skladiščenja;</w:t>
      </w:r>
    </w:p>
    <w:p w14:paraId="0D7611EE" w14:textId="54767FB2"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„centralizirana prijava“ pomeni prijavo, vloženo pri Uradu Evropske unije za intelektualno lastnino (v nadaljnjem besedilu: Urad) v skladu s poglavjem III Uredbe [COM(2023)</w:t>
      </w:r>
      <w:r w:rsidR="001851FB">
        <w:rPr>
          <w:szCs w:val="24"/>
          <w:lang w:eastAsia="en-US"/>
        </w:rPr>
        <w:t>0</w:t>
      </w:r>
      <w:r w:rsidRPr="008900F8">
        <w:rPr>
          <w:szCs w:val="24"/>
          <w:lang w:eastAsia="en-US"/>
        </w:rPr>
        <w:t>231] z namenom podelitve certifikatov za izdelek, opredeljen v prijavi, v imenovanih državah članicah;</w:t>
      </w:r>
    </w:p>
    <w:p w14:paraId="059A955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(9)</w:t>
      </w:r>
      <w:r w:rsidRPr="008900F8">
        <w:rPr>
          <w:szCs w:val="24"/>
          <w:lang w:eastAsia="en-US"/>
        </w:rPr>
        <w:tab/>
        <w:t>„pristojni nacionalni organ“ pomeni nacionalni organ, ki je v posamezni državi članici pristojen za podelitev certifikatov in zavrnitev prijav za certifikate.</w:t>
      </w:r>
    </w:p>
    <w:p w14:paraId="166078E3" w14:textId="1E40716E" w:rsidR="008900F8" w:rsidRPr="006860D9" w:rsidRDefault="008900F8" w:rsidP="008900F8">
      <w:pPr>
        <w:spacing w:before="120" w:after="120" w:line="360" w:lineRule="auto"/>
        <w:ind w:left="850" w:hanging="850"/>
        <w:rPr>
          <w:b/>
          <w:szCs w:val="24"/>
          <w:lang w:eastAsia="en-US"/>
        </w:rPr>
      </w:pPr>
      <w:r w:rsidRPr="008900F8">
        <w:rPr>
          <w:b/>
          <w:i/>
          <w:szCs w:val="24"/>
          <w:lang w:eastAsia="en-US"/>
        </w:rPr>
        <w:t>(9a)</w:t>
      </w:r>
      <w:r w:rsidRPr="008900F8">
        <w:rPr>
          <w:szCs w:val="24"/>
          <w:lang w:eastAsia="en-US"/>
        </w:rPr>
        <w:tab/>
      </w:r>
      <w:r w:rsidRPr="008900F8">
        <w:rPr>
          <w:b/>
          <w:i/>
          <w:szCs w:val="24"/>
          <w:lang w:eastAsia="en-US"/>
        </w:rPr>
        <w:t>„gospodarsko povezan“ v zvezi z različnimi imetniki dveh ali več osnovnih patentov, ki varujejo isti izdelek, pomeni, da en imetnik neposredno ali posredno prek enega ali več posrednikov nadzoruje drugega imetnika, je pod njegovim nadzorom ali je z njim pod skupnim nadzorom.</w:t>
      </w:r>
      <w:r w:rsidR="001851FB">
        <w:rPr>
          <w:b/>
          <w:szCs w:val="24"/>
          <w:lang w:eastAsia="en-US"/>
        </w:rPr>
        <w:t xml:space="preserve"> [Sprememba 18]</w:t>
      </w:r>
    </w:p>
    <w:p w14:paraId="7A7F84B4" w14:textId="77777777" w:rsidR="000F1EC6" w:rsidRDefault="000F1EC6">
      <w:pPr>
        <w:widowControl/>
        <w:rPr>
          <w:szCs w:val="24"/>
          <w:lang w:eastAsia="en-US"/>
        </w:rPr>
      </w:pPr>
      <w:r>
        <w:rPr>
          <w:szCs w:val="24"/>
          <w:lang w:eastAsia="en-US"/>
        </w:rPr>
        <w:br w:type="page"/>
      </w:r>
    </w:p>
    <w:p w14:paraId="0E0A521E" w14:textId="1AD50DCF"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3</w:t>
      </w:r>
      <w:r w:rsidRPr="008900F8">
        <w:rPr>
          <w:szCs w:val="24"/>
          <w:lang w:eastAsia="en-US"/>
        </w:rPr>
        <w:br/>
        <w:t>Pogoji za pridobitev enotnega certifikata</w:t>
      </w:r>
    </w:p>
    <w:p w14:paraId="3CFCFE7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Urad podeli enotni certifikat na podlagi osnovnega patenta, če so v vseh državah članicah, v katerih ima osnovni patent enotni učinek, na dan prijave izpolnjeni vsi naslednji pogoji:</w:t>
      </w:r>
    </w:p>
    <w:p w14:paraId="50BB3CED"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izdelek je varovan z navedenim veljavnim osnovnim patentom;</w:t>
      </w:r>
    </w:p>
    <w:p w14:paraId="3A1D2930" w14:textId="6F86FBBE" w:rsidR="008900F8" w:rsidRPr="006860D9" w:rsidRDefault="008900F8" w:rsidP="008900F8">
      <w:pPr>
        <w:spacing w:before="120" w:after="120" w:line="360" w:lineRule="auto"/>
        <w:ind w:left="1416" w:hanging="566"/>
        <w:rPr>
          <w:b/>
          <w:szCs w:val="24"/>
          <w:lang w:eastAsia="en-US"/>
        </w:rPr>
      </w:pPr>
      <w:r w:rsidRPr="008900F8">
        <w:rPr>
          <w:szCs w:val="24"/>
          <w:lang w:eastAsia="en-US"/>
        </w:rPr>
        <w:t>(b)</w:t>
      </w:r>
      <w:r w:rsidRPr="008900F8">
        <w:rPr>
          <w:szCs w:val="24"/>
          <w:lang w:eastAsia="en-US"/>
        </w:rPr>
        <w:tab/>
        <w:t xml:space="preserve">veljavno dovoljenje za dajanje izdelka v promet kot zdravila je bilo izdano v skladu z </w:t>
      </w:r>
      <w:r w:rsidRPr="008900F8">
        <w:rPr>
          <w:b/>
          <w:i/>
          <w:szCs w:val="24"/>
          <w:lang w:eastAsia="en-US"/>
        </w:rPr>
        <w:t xml:space="preserve">Direktivo .../... [2023/0132(COD)], z </w:t>
      </w:r>
      <w:r w:rsidRPr="008900F8">
        <w:rPr>
          <w:szCs w:val="24"/>
          <w:lang w:eastAsia="en-US"/>
        </w:rPr>
        <w:t>Uredbo (EU) 2019/6 ali</w:t>
      </w:r>
      <w:r w:rsidRPr="008900F8">
        <w:rPr>
          <w:b/>
          <w:i/>
          <w:szCs w:val="24"/>
          <w:lang w:eastAsia="en-US"/>
        </w:rPr>
        <w:t xml:space="preserve"> s</w:t>
      </w:r>
      <w:r w:rsidRPr="008900F8">
        <w:rPr>
          <w:szCs w:val="24"/>
          <w:lang w:eastAsia="en-US"/>
        </w:rPr>
        <w:t xml:space="preserve"> centraliziranim postopkom v skladu z Uredbo (ES) št. 726/2004</w:t>
      </w:r>
      <w:r w:rsidRPr="008900F8">
        <w:rPr>
          <w:b/>
          <w:i/>
          <w:szCs w:val="24"/>
          <w:lang w:eastAsia="en-US"/>
        </w:rPr>
        <w:t>, kot je ustrezno</w:t>
      </w:r>
      <w:r w:rsidRPr="008900F8">
        <w:rPr>
          <w:szCs w:val="24"/>
          <w:lang w:eastAsia="en-US"/>
        </w:rPr>
        <w:t>;</w:t>
      </w:r>
      <w:r w:rsidR="001851FB">
        <w:rPr>
          <w:b/>
          <w:szCs w:val="24"/>
          <w:lang w:eastAsia="en-US"/>
        </w:rPr>
        <w:t xml:space="preserve"> [Sprememba 19]</w:t>
      </w:r>
    </w:p>
    <w:p w14:paraId="0BC1EF28"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za izdelek še ni bil podeljen certifikat ali enotni certifikat;</w:t>
      </w:r>
    </w:p>
    <w:p w14:paraId="2A008768"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(d)</w:t>
      </w:r>
      <w:r w:rsidRPr="008900F8">
        <w:rPr>
          <w:szCs w:val="24"/>
          <w:lang w:eastAsia="en-US"/>
        </w:rPr>
        <w:tab/>
        <w:t>dovoljenje iz točke (b) je prvo dovoljenje za dajanje izdelka v promet kot zdravila.</w:t>
      </w:r>
    </w:p>
    <w:p w14:paraId="35C196EF" w14:textId="77777777" w:rsidR="000F1EC6" w:rsidRDefault="000F1EC6">
      <w:pPr>
        <w:widowControl/>
        <w:rPr>
          <w:szCs w:val="24"/>
          <w:lang w:eastAsia="en-US"/>
        </w:rPr>
      </w:pPr>
      <w:r>
        <w:rPr>
          <w:szCs w:val="24"/>
          <w:lang w:eastAsia="en-US"/>
        </w:rPr>
        <w:br w:type="page"/>
      </w:r>
    </w:p>
    <w:p w14:paraId="71576B42" w14:textId="0912EAAD"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Imetniku več kot enega patenta za isti izdelek se za zadevni izdelek v posamezni državi članici ne izda več kot en certifikat ali enotni certifikat.</w:t>
      </w:r>
    </w:p>
    <w:p w14:paraId="41BAB1F2" w14:textId="701588D3" w:rsidR="008900F8" w:rsidRPr="006860D9" w:rsidRDefault="008900F8" w:rsidP="008900F8">
      <w:pPr>
        <w:spacing w:before="120" w:after="120" w:line="360" w:lineRule="auto"/>
        <w:ind w:left="850"/>
        <w:rPr>
          <w:b/>
          <w:szCs w:val="24"/>
          <w:lang w:eastAsia="en-US"/>
        </w:rPr>
      </w:pPr>
      <w:r w:rsidRPr="008900F8">
        <w:rPr>
          <w:szCs w:val="24"/>
          <w:lang w:eastAsia="en-US"/>
        </w:rPr>
        <w:t>Če sta v določeni državi članici v obravnavi dve ali več prijav, in sicer nacionalnih ali centraliziranih prijav za certifikat ali prijav za enotne certifikate, ki se nanašajo na isti izdelek in jih vložita dva ali več imetnikov različnih patentov, lahko pristojni nacionalni organ ali Urad vsakemu od teh imetnikov, če niso gospodarsko povezani, za zadevni izdelek podeli en certifikat ali enotni certifikat, če je to primerno.</w:t>
      </w:r>
      <w:r w:rsidRPr="008900F8">
        <w:rPr>
          <w:b/>
          <w:i/>
          <w:szCs w:val="24"/>
          <w:lang w:eastAsia="en-US"/>
        </w:rPr>
        <w:t xml:space="preserve"> Isto načelo se smiselno uporablja za prijave, ki jih vloži imetnik v zvezi z istim izdelkom, za katerega je bil eden ali več certifikatov ali enotnih certifikatov predhodno dodeljenih drugim različnim imetnikom različnih patentov.</w:t>
      </w:r>
      <w:r w:rsidR="001851FB">
        <w:rPr>
          <w:b/>
          <w:szCs w:val="24"/>
          <w:lang w:eastAsia="en-US"/>
        </w:rPr>
        <w:t xml:space="preserve"> [Sprememba 20]</w:t>
      </w:r>
    </w:p>
    <w:p w14:paraId="32496B34"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w:t>
      </w:r>
      <w:r w:rsidRPr="008900F8">
        <w:rPr>
          <w:szCs w:val="24"/>
          <w:lang w:eastAsia="en-US"/>
        </w:rPr>
        <w:br/>
        <w:t>Obseg varstva</w:t>
      </w:r>
    </w:p>
    <w:p w14:paraId="45A27F02" w14:textId="77777777" w:rsidR="008900F8" w:rsidRPr="008900F8" w:rsidRDefault="008900F8" w:rsidP="008900F8">
      <w:pPr>
        <w:spacing w:before="120" w:after="120" w:line="360" w:lineRule="auto"/>
        <w:rPr>
          <w:szCs w:val="24"/>
          <w:lang w:eastAsia="en-US"/>
        </w:rPr>
      </w:pPr>
      <w:r w:rsidRPr="008900F8">
        <w:rPr>
          <w:szCs w:val="24"/>
          <w:lang w:eastAsia="en-US"/>
        </w:rPr>
        <w:t>V okviru varstva, podeljenega z osnovnim patentom, se varstvo, ki ga podeljuje enotni certifikat, razširi samo na izdelek, ki ga zajema dovoljenje za dajanje ustreznega zdravila v promet, in sicer za kakršno koli uporabo izdelka kot zdravila, ki je odobren pred prenehanjem veljavnosti enotnega certifikata.</w:t>
      </w:r>
    </w:p>
    <w:p w14:paraId="40D267A9" w14:textId="77777777" w:rsidR="000F1EC6" w:rsidRDefault="000F1EC6">
      <w:pPr>
        <w:widowControl/>
        <w:rPr>
          <w:szCs w:val="24"/>
          <w:lang w:eastAsia="en-US"/>
        </w:rPr>
      </w:pPr>
      <w:r>
        <w:rPr>
          <w:szCs w:val="24"/>
          <w:lang w:eastAsia="en-US"/>
        </w:rPr>
        <w:br w:type="page"/>
      </w:r>
    </w:p>
    <w:p w14:paraId="05EF56C2" w14:textId="5EC82F7B"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5</w:t>
      </w:r>
      <w:r w:rsidRPr="008900F8">
        <w:rPr>
          <w:szCs w:val="24"/>
          <w:lang w:eastAsia="en-US"/>
        </w:rPr>
        <w:br/>
        <w:t>Učinki enotnega certifikata</w:t>
      </w:r>
    </w:p>
    <w:p w14:paraId="49DFFA9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Enotni certifikat podeljuje enake pravice, kot jih podeljuje osnovni patent, in zanj veljajo enake omejitve in obveznosti v vseh državah članicah, v katerih ima osnovni patent enotni učinek.</w:t>
      </w:r>
    </w:p>
    <w:p w14:paraId="309D297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Enotni certifikat je enotnega značaja. Zagotavlja enotno varstvo in ima enak učinek v vseh državah članicah, v katerih ima osnovni patent enotni učinek. Enotni certifikat se lahko omeji, prenese, razveljavi ali preneha veljati le v vseh zadevnih državah članicah.</w:t>
      </w:r>
    </w:p>
    <w:p w14:paraId="184D171F" w14:textId="4D84E9D8" w:rsidR="008900F8" w:rsidRPr="006860D9" w:rsidRDefault="008900F8" w:rsidP="008900F8">
      <w:pPr>
        <w:spacing w:before="120" w:after="120" w:line="360" w:lineRule="auto"/>
        <w:ind w:left="850" w:hanging="850"/>
        <w:rPr>
          <w:b/>
          <w:szCs w:val="24"/>
          <w:lang w:eastAsia="en-US"/>
        </w:rPr>
      </w:pPr>
      <w:r w:rsidRPr="008900F8">
        <w:rPr>
          <w:szCs w:val="24"/>
          <w:lang w:eastAsia="en-US"/>
        </w:rPr>
        <w:t>3.</w:t>
      </w:r>
      <w:r w:rsidRPr="008900F8">
        <w:rPr>
          <w:szCs w:val="24"/>
          <w:lang w:eastAsia="en-US"/>
        </w:rPr>
        <w:tab/>
        <w:t>Z odstopanjem od odstavka 1</w:t>
      </w:r>
      <w:r w:rsidRPr="008900F8">
        <w:rPr>
          <w:b/>
          <w:i/>
          <w:szCs w:val="24"/>
          <w:lang w:eastAsia="en-US"/>
        </w:rPr>
        <w:t xml:space="preserve"> in v skladu z Uredbo (EU).../... [2023/0130(COD)]</w:t>
      </w:r>
      <w:r w:rsidRPr="008900F8">
        <w:rPr>
          <w:szCs w:val="24"/>
          <w:lang w:eastAsia="en-US"/>
        </w:rPr>
        <w:t xml:space="preserve"> enotni certifikat ne podeljuje varstva pred nekaterimi dejanji, za katere bi sicer bilo potrebno soglasje imetnika enotnega certifikata, če so izpolnjeni vsi naslednji pogoji:</w:t>
      </w:r>
      <w:r w:rsidR="001851FB">
        <w:rPr>
          <w:b/>
          <w:szCs w:val="24"/>
          <w:lang w:eastAsia="en-US"/>
        </w:rPr>
        <w:t xml:space="preserve"> [Sprememba 21]</w:t>
      </w:r>
    </w:p>
    <w:p w14:paraId="607CC605"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dejanja zajemajo kar koli od naslednjega:</w:t>
      </w:r>
    </w:p>
    <w:p w14:paraId="2DC58BC7" w14:textId="162AFCAC" w:rsidR="008900F8" w:rsidRPr="006860D9" w:rsidRDefault="008900F8" w:rsidP="008900F8">
      <w:pPr>
        <w:spacing w:before="120" w:after="120" w:line="360" w:lineRule="auto"/>
        <w:ind w:left="1982" w:hanging="566"/>
        <w:rPr>
          <w:b/>
          <w:szCs w:val="24"/>
          <w:lang w:eastAsia="en-US"/>
        </w:rPr>
      </w:pPr>
      <w:r w:rsidRPr="008900F8">
        <w:rPr>
          <w:szCs w:val="24"/>
          <w:lang w:eastAsia="en-US"/>
        </w:rPr>
        <w:t>(i)</w:t>
      </w:r>
      <w:r w:rsidRPr="008900F8">
        <w:rPr>
          <w:szCs w:val="24"/>
          <w:lang w:eastAsia="en-US"/>
        </w:rPr>
        <w:tab/>
        <w:t>izdelavo izdelka ali zdravila, ki vsebuje ta izdelek, za namen izvoza v tretje države,</w:t>
      </w:r>
      <w:r w:rsidRPr="008900F8">
        <w:rPr>
          <w:b/>
          <w:i/>
          <w:szCs w:val="24"/>
          <w:lang w:eastAsia="en-US"/>
        </w:rPr>
        <w:t xml:space="preserve"> ali</w:t>
      </w:r>
      <w:r w:rsidR="001851FB">
        <w:rPr>
          <w:b/>
          <w:szCs w:val="24"/>
          <w:lang w:eastAsia="en-US"/>
        </w:rPr>
        <w:t xml:space="preserve"> [Sprememba 22]</w:t>
      </w:r>
    </w:p>
    <w:p w14:paraId="3819595F" w14:textId="77777777" w:rsidR="000F1EC6" w:rsidRDefault="000F1EC6">
      <w:pPr>
        <w:widowControl/>
        <w:rPr>
          <w:szCs w:val="24"/>
          <w:lang w:eastAsia="en-US"/>
        </w:rPr>
      </w:pPr>
      <w:r>
        <w:rPr>
          <w:szCs w:val="24"/>
          <w:lang w:eastAsia="en-US"/>
        </w:rPr>
        <w:br w:type="page"/>
      </w:r>
    </w:p>
    <w:p w14:paraId="0E902298" w14:textId="5F738967" w:rsidR="008900F8" w:rsidRPr="006860D9" w:rsidRDefault="008900F8" w:rsidP="008900F8">
      <w:pPr>
        <w:spacing w:before="120" w:after="120" w:line="360" w:lineRule="auto"/>
        <w:ind w:left="1982" w:hanging="566"/>
        <w:rPr>
          <w:b/>
          <w:szCs w:val="24"/>
          <w:lang w:eastAsia="en-US"/>
        </w:rPr>
      </w:pPr>
      <w:r w:rsidRPr="008900F8">
        <w:rPr>
          <w:szCs w:val="24"/>
          <w:lang w:eastAsia="en-US"/>
        </w:rPr>
        <w:lastRenderedPageBreak/>
        <w:t>(ii)</w:t>
      </w:r>
      <w:r w:rsidRPr="008900F8">
        <w:rPr>
          <w:szCs w:val="24"/>
          <w:lang w:eastAsia="en-US"/>
        </w:rPr>
        <w:tab/>
        <w:t xml:space="preserve">vsako povezano dejanje, ki je nujno potrebno za </w:t>
      </w:r>
      <w:r w:rsidRPr="008900F8">
        <w:rPr>
          <w:b/>
          <w:i/>
          <w:szCs w:val="24"/>
          <w:lang w:eastAsia="en-US"/>
        </w:rPr>
        <w:t xml:space="preserve">tako </w:t>
      </w:r>
      <w:r w:rsidRPr="008900F8">
        <w:rPr>
          <w:szCs w:val="24"/>
          <w:lang w:eastAsia="en-US"/>
        </w:rPr>
        <w:t>izdelavo</w:t>
      </w:r>
      <w:r w:rsidRPr="008900F8">
        <w:rPr>
          <w:strike/>
          <w:szCs w:val="24"/>
          <w:lang w:eastAsia="en-US"/>
        </w:rPr>
        <w:t xml:space="preserve"> iz točke (i)</w:t>
      </w:r>
      <w:r w:rsidRPr="008900F8">
        <w:rPr>
          <w:szCs w:val="24"/>
          <w:lang w:eastAsia="en-US"/>
        </w:rPr>
        <w:t xml:space="preserve"> v Uniji ali za</w:t>
      </w:r>
      <w:r w:rsidRPr="008900F8">
        <w:rPr>
          <w:b/>
          <w:i/>
          <w:szCs w:val="24"/>
          <w:lang w:eastAsia="en-US"/>
        </w:rPr>
        <w:t xml:space="preserve"> sam</w:t>
      </w:r>
      <w:r w:rsidRPr="008900F8">
        <w:rPr>
          <w:szCs w:val="24"/>
          <w:lang w:eastAsia="en-US"/>
        </w:rPr>
        <w:t xml:space="preserve"> dejanski izvoz,</w:t>
      </w:r>
      <w:r w:rsidRPr="008900F8">
        <w:rPr>
          <w:b/>
          <w:i/>
          <w:szCs w:val="24"/>
          <w:lang w:eastAsia="en-US"/>
        </w:rPr>
        <w:t xml:space="preserve"> ali</w:t>
      </w:r>
      <w:r w:rsidR="001851FB">
        <w:rPr>
          <w:b/>
          <w:szCs w:val="24"/>
          <w:lang w:eastAsia="en-US"/>
        </w:rPr>
        <w:t xml:space="preserve"> [Sprememba 23]</w:t>
      </w:r>
    </w:p>
    <w:p w14:paraId="4A8BD7C4" w14:textId="26695454" w:rsidR="008900F8" w:rsidRPr="006860D9" w:rsidRDefault="008900F8" w:rsidP="008900F8">
      <w:pPr>
        <w:spacing w:before="120" w:after="120" w:line="360" w:lineRule="auto"/>
        <w:ind w:left="1982" w:hanging="566"/>
        <w:rPr>
          <w:b/>
          <w:szCs w:val="24"/>
          <w:lang w:eastAsia="en-US"/>
        </w:rPr>
      </w:pPr>
      <w:r w:rsidRPr="008900F8">
        <w:rPr>
          <w:szCs w:val="24"/>
          <w:lang w:eastAsia="en-US"/>
        </w:rPr>
        <w:t>(iii)</w:t>
      </w:r>
      <w:r w:rsidRPr="008900F8">
        <w:rPr>
          <w:szCs w:val="24"/>
          <w:lang w:eastAsia="en-US"/>
        </w:rPr>
        <w:tab/>
        <w:t xml:space="preserve">izdelavo izdelka ali zdravila, ki vsebuje ta izdelek, ne prej kot šest mesecev pred prenehanjem veljavnosti enotnega certifikata, za namene skladiščenja v državi članici izdelave, da bi ta izdelek ali zdravilo, ki vsebuje ta izdelek, dali v promet v državah članicah po izteku veljavnosti </w:t>
      </w:r>
      <w:r w:rsidRPr="008900F8">
        <w:rPr>
          <w:strike/>
          <w:szCs w:val="24"/>
          <w:lang w:eastAsia="en-US"/>
        </w:rPr>
        <w:t xml:space="preserve">ustreznega </w:t>
      </w:r>
      <w:r w:rsidRPr="008900F8">
        <w:rPr>
          <w:szCs w:val="24"/>
          <w:lang w:eastAsia="en-US"/>
        </w:rPr>
        <w:t>certifikata,</w:t>
      </w:r>
      <w:r w:rsidRPr="008900F8">
        <w:rPr>
          <w:b/>
          <w:i/>
          <w:szCs w:val="24"/>
          <w:lang w:eastAsia="en-US"/>
        </w:rPr>
        <w:t xml:space="preserve"> ali</w:t>
      </w:r>
      <w:r w:rsidR="001851FB">
        <w:rPr>
          <w:b/>
          <w:szCs w:val="24"/>
          <w:lang w:eastAsia="en-US"/>
        </w:rPr>
        <w:t xml:space="preserve"> [Sprememba 24]</w:t>
      </w:r>
    </w:p>
    <w:p w14:paraId="71E15D08" w14:textId="35C217B8" w:rsidR="008900F8" w:rsidRPr="006860D9" w:rsidRDefault="008900F8" w:rsidP="008900F8">
      <w:pPr>
        <w:spacing w:before="120" w:after="120" w:line="360" w:lineRule="auto"/>
        <w:ind w:left="1982" w:hanging="566"/>
        <w:rPr>
          <w:b/>
          <w:szCs w:val="24"/>
          <w:lang w:eastAsia="en-US"/>
        </w:rPr>
      </w:pPr>
      <w:r w:rsidRPr="008900F8">
        <w:rPr>
          <w:szCs w:val="24"/>
          <w:lang w:eastAsia="en-US"/>
        </w:rPr>
        <w:t>(iv)</w:t>
      </w:r>
      <w:r w:rsidRPr="008900F8">
        <w:rPr>
          <w:szCs w:val="24"/>
          <w:lang w:eastAsia="en-US"/>
        </w:rPr>
        <w:tab/>
        <w:t>vsako povezano dejanje, ki je nujno potrebno za izdelavo</w:t>
      </w:r>
      <w:r w:rsidRPr="008900F8">
        <w:rPr>
          <w:strike/>
          <w:szCs w:val="24"/>
          <w:lang w:eastAsia="en-US"/>
        </w:rPr>
        <w:t>,</w:t>
      </w:r>
      <w:r w:rsidRPr="008900F8">
        <w:rPr>
          <w:szCs w:val="24"/>
          <w:lang w:eastAsia="en-US"/>
        </w:rPr>
        <w:t xml:space="preserve"> v Uniji</w:t>
      </w:r>
      <w:r w:rsidRPr="008900F8">
        <w:rPr>
          <w:strike/>
          <w:szCs w:val="24"/>
          <w:lang w:eastAsia="en-US"/>
        </w:rPr>
        <w:t>,</w:t>
      </w:r>
      <w:r w:rsidRPr="008900F8">
        <w:rPr>
          <w:szCs w:val="24"/>
          <w:lang w:eastAsia="en-US"/>
        </w:rPr>
        <w:t xml:space="preserve"> iz točke (iii) ali za</w:t>
      </w:r>
      <w:r w:rsidRPr="008900F8">
        <w:rPr>
          <w:b/>
          <w:i/>
          <w:szCs w:val="24"/>
          <w:lang w:eastAsia="en-US"/>
        </w:rPr>
        <w:t xml:space="preserve"> samo</w:t>
      </w:r>
      <w:r w:rsidRPr="008900F8">
        <w:rPr>
          <w:szCs w:val="24"/>
          <w:lang w:eastAsia="en-US"/>
        </w:rPr>
        <w:t xml:space="preserve"> dejansko skladiščenje, če se tako povezano dejanje ne izvede prej kot šest mesecev pred prenehanjem veljavnosti enotnega certifikata;</w:t>
      </w:r>
      <w:r w:rsidR="001851FB">
        <w:rPr>
          <w:b/>
          <w:szCs w:val="24"/>
          <w:lang w:eastAsia="en-US"/>
        </w:rPr>
        <w:t xml:space="preserve"> [Sprememba 25]</w:t>
      </w:r>
    </w:p>
    <w:p w14:paraId="246C3AE0" w14:textId="77777777" w:rsidR="000F1EC6" w:rsidRDefault="000F1EC6">
      <w:pPr>
        <w:widowControl/>
        <w:rPr>
          <w:szCs w:val="24"/>
          <w:lang w:eastAsia="en-US"/>
        </w:rPr>
      </w:pPr>
      <w:r>
        <w:rPr>
          <w:szCs w:val="24"/>
          <w:lang w:eastAsia="en-US"/>
        </w:rPr>
        <w:br w:type="page"/>
      </w:r>
    </w:p>
    <w:p w14:paraId="6DBAEC25" w14:textId="3F867611"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(b)</w:t>
      </w:r>
      <w:r w:rsidRPr="008900F8">
        <w:rPr>
          <w:szCs w:val="24"/>
          <w:lang w:eastAsia="en-US"/>
        </w:rPr>
        <w:tab/>
        <w:t>izdelovalec z ustreznimi in dokumentiranimi sredstvi obvesti Urad in pristojni urad za industrijsko lastnino zadevne države članice ter imetnika enotnega certifikata o informacijah iz odstavka 6 najpozneje tri mesece pred datumom začetka izdelave v zadevni državi članici ali najpozneje tri mesece pred prvim povezanim dejanjem pred izdelavo, ki bi bilo sicer prepovedano zaradi varstva z enotnim certifikatom, kar nastopi prej;</w:t>
      </w:r>
    </w:p>
    <w:p w14:paraId="37024B8A"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če se informacije iz odstavka 6 tega člena spremenijo, izdelovalec obvesti Urad in pristojni urad za industrijsko lastnino zadevne države članice ter imetnika certifikata, preden začnejo te spremembe učinkovati;</w:t>
      </w:r>
    </w:p>
    <w:p w14:paraId="6E18CFF6" w14:textId="7214C2BC" w:rsidR="008900F8" w:rsidRPr="008900F8" w:rsidRDefault="008900F8" w:rsidP="008900F8">
      <w:pPr>
        <w:spacing w:before="120" w:after="120" w:line="360" w:lineRule="auto"/>
        <w:ind w:left="1416" w:hanging="566"/>
        <w:rPr>
          <w:szCs w:val="24"/>
          <w:lang w:eastAsia="en-US"/>
        </w:rPr>
      </w:pPr>
      <w:r w:rsidRPr="008900F8">
        <w:rPr>
          <w:szCs w:val="24"/>
          <w:lang w:eastAsia="en-US"/>
        </w:rPr>
        <w:t>(d)</w:t>
      </w:r>
      <w:r w:rsidRPr="008900F8">
        <w:rPr>
          <w:szCs w:val="24"/>
          <w:lang w:eastAsia="en-US"/>
        </w:rPr>
        <w:tab/>
        <w:t>če so izdelki ali zdravila, ki vsebujejo te izdelke, izdelani za namen izvoza v tretje države, izdelovalec zagotovi, da je logotip v standardnem obrazcu za obvestilo, določenim v Prilogi I, nameščen na zunanjo ovojnino izdelka ali zdravila, ki vsebuje ta izdelek, iz točke (a)(i) tega odstavka, kjer je to mogoče, pa tudi na stično ovojnino;</w:t>
      </w:r>
      <w:r w:rsidR="001851FB">
        <w:rPr>
          <w:szCs w:val="24"/>
          <w:lang w:eastAsia="en-US"/>
        </w:rPr>
        <w:t xml:space="preserve"> </w:t>
      </w:r>
    </w:p>
    <w:p w14:paraId="48EF009C" w14:textId="671B6EE7" w:rsidR="008900F8" w:rsidRPr="008900F8" w:rsidRDefault="008900F8" w:rsidP="008900F8">
      <w:pPr>
        <w:spacing w:before="120" w:after="120" w:line="360" w:lineRule="auto"/>
        <w:ind w:left="1416" w:hanging="566"/>
        <w:rPr>
          <w:szCs w:val="24"/>
          <w:lang w:eastAsia="en-US"/>
        </w:rPr>
      </w:pPr>
      <w:r w:rsidRPr="008900F8">
        <w:rPr>
          <w:szCs w:val="24"/>
          <w:lang w:eastAsia="en-US"/>
        </w:rPr>
        <w:t>(e)</w:t>
      </w:r>
      <w:r w:rsidRPr="008900F8">
        <w:rPr>
          <w:szCs w:val="24"/>
          <w:lang w:eastAsia="en-US"/>
        </w:rPr>
        <w:tab/>
        <w:t>izdelovalec izpolnjuje zahteve iz odstavka 10 tega člena, po potrebi pa tudi zahteve iz člena 31(4).</w:t>
      </w:r>
    </w:p>
    <w:p w14:paraId="3C262CA3" w14:textId="77777777" w:rsidR="001851FB" w:rsidRDefault="001851FB">
      <w:pPr>
        <w:widowControl/>
        <w:rPr>
          <w:szCs w:val="24"/>
          <w:lang w:eastAsia="en-US"/>
        </w:rPr>
      </w:pPr>
      <w:r>
        <w:rPr>
          <w:szCs w:val="24"/>
          <w:lang w:eastAsia="en-US"/>
        </w:rPr>
        <w:br w:type="page"/>
      </w:r>
    </w:p>
    <w:p w14:paraId="13F73E69" w14:textId="37FB3B7E"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w:t>
      </w:r>
      <w:r w:rsidRPr="008900F8">
        <w:rPr>
          <w:szCs w:val="24"/>
          <w:lang w:eastAsia="en-US"/>
        </w:rPr>
        <w:tab/>
        <w:t xml:space="preserve">Odstavek 3 se ne uporablja za nobeno dejanje ali dejavnost, ki se izvaja za uvoz izdelkov ali zdravil, ki vsebujejo te izdelke, v Unijo zgolj zaradi </w:t>
      </w:r>
      <w:proofErr w:type="spellStart"/>
      <w:r w:rsidRPr="008900F8">
        <w:rPr>
          <w:szCs w:val="24"/>
          <w:lang w:eastAsia="en-US"/>
        </w:rPr>
        <w:t>prepakiranja</w:t>
      </w:r>
      <w:proofErr w:type="spellEnd"/>
      <w:r w:rsidRPr="008900F8">
        <w:rPr>
          <w:szCs w:val="24"/>
          <w:lang w:eastAsia="en-US"/>
        </w:rPr>
        <w:t>, ponovnega izvoza ali skladiščenja.</w:t>
      </w:r>
    </w:p>
    <w:p w14:paraId="0F21FE8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Informacije, predložene imetniku enotnega certifikata za namene odstavka 3, točki (b) in (c), se uporabljajo izključno za namene preverjanja, ali so bile izpolnjene zahteve iz te uredbe, in po potrebi za začetek pravnega postopka zaradi neskladnosti.</w:t>
      </w:r>
    </w:p>
    <w:p w14:paraId="262EB70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Izdelovalec za namene odstavka 3, točka (b), predloži vse naslednje informacije:</w:t>
      </w:r>
    </w:p>
    <w:p w14:paraId="693102B3"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ime in naslov izdelovalca;</w:t>
      </w:r>
    </w:p>
    <w:p w14:paraId="184187D6"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navedbo, ali gre za izdelavo za namen izvoza, za namen skladiščenja ali za namen izvoza in skladiščenja;</w:t>
      </w:r>
    </w:p>
    <w:p w14:paraId="2504EB6B"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državo članico, v kateri bo potekala izdelava in po potrebi tudi skladiščenje, ter državo članico, v kateri bo opravljeno morebitno prvo povezano dejanje pred izdelavo;</w:t>
      </w:r>
    </w:p>
    <w:p w14:paraId="34A3679B" w14:textId="77777777" w:rsidR="000F1EC6" w:rsidRDefault="000F1EC6">
      <w:pPr>
        <w:widowControl/>
        <w:rPr>
          <w:szCs w:val="24"/>
          <w:lang w:eastAsia="en-US"/>
        </w:rPr>
      </w:pPr>
      <w:r>
        <w:rPr>
          <w:szCs w:val="24"/>
          <w:lang w:eastAsia="en-US"/>
        </w:rPr>
        <w:br w:type="page"/>
      </w:r>
    </w:p>
    <w:p w14:paraId="48C83712" w14:textId="2056951E"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(d)</w:t>
      </w:r>
      <w:r w:rsidRPr="008900F8">
        <w:rPr>
          <w:szCs w:val="24"/>
          <w:lang w:eastAsia="en-US"/>
        </w:rPr>
        <w:tab/>
        <w:t>številko enotnega certifikata, ki ima učinek v državi članici izdelave, in številko certifikata ali enotnega certifikata, podeljenega v državi članici morebitnega prvega povezanega dejanja pred izdelavo;</w:t>
      </w:r>
    </w:p>
    <w:p w14:paraId="43F58727"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(e)</w:t>
      </w:r>
      <w:r w:rsidRPr="008900F8">
        <w:rPr>
          <w:szCs w:val="24"/>
          <w:lang w:eastAsia="en-US"/>
        </w:rPr>
        <w:tab/>
        <w:t>za zdravila za izvoz v tretje države referenčno številko dovoljenja za promet ali enakovrednega dokumenta v vsaki tretji državi izvoza, takoj ko je ta javno dostopna.</w:t>
      </w:r>
    </w:p>
    <w:p w14:paraId="3D4EC64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7.</w:t>
      </w:r>
      <w:r w:rsidRPr="008900F8">
        <w:rPr>
          <w:szCs w:val="24"/>
          <w:lang w:eastAsia="en-US"/>
        </w:rPr>
        <w:tab/>
        <w:t>Izdelovalec za namene obveščanja Urada in pristojnega urada za industrijsko lastnino iz odstavka 3, točki (b) in (c), uporabi standardni obrazec za obvestilo iz Priloge II.</w:t>
      </w:r>
    </w:p>
    <w:p w14:paraId="121A375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Če se informacije iz odstavka 6, točka (e), v zvezi s tretjo državo ne predložijo, to vpliva samo na izvoz v zadevno tretjo državo, za zadevni izvoz pa ne velja izjema iz odstavka 3.</w:t>
      </w:r>
    </w:p>
    <w:p w14:paraId="12CAB7E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9.</w:t>
      </w:r>
      <w:r w:rsidRPr="008900F8">
        <w:rPr>
          <w:szCs w:val="24"/>
          <w:lang w:eastAsia="en-US"/>
        </w:rPr>
        <w:tab/>
        <w:t>Izdelovalec zagotovi, da zdravila, izdelana v skladu z odstavkom 3, točka (a)(i), niso označena z aktivno edinstveno oznako v smislu Delegirane uredbe (EU) 2016/161</w:t>
      </w:r>
      <w:r w:rsidRPr="008900F8">
        <w:rPr>
          <w:szCs w:val="24"/>
          <w:vertAlign w:val="superscript"/>
          <w:lang w:eastAsia="en-US"/>
        </w:rPr>
        <w:footnoteReference w:id="15"/>
      </w:r>
      <w:r w:rsidRPr="008900F8">
        <w:rPr>
          <w:szCs w:val="24"/>
          <w:lang w:eastAsia="en-US"/>
        </w:rPr>
        <w:t>.</w:t>
      </w:r>
    </w:p>
    <w:p w14:paraId="218291BB" w14:textId="77777777" w:rsidR="000F1EC6" w:rsidRDefault="000F1EC6">
      <w:pPr>
        <w:widowControl/>
        <w:rPr>
          <w:szCs w:val="24"/>
          <w:lang w:eastAsia="en-US"/>
        </w:rPr>
      </w:pPr>
      <w:r>
        <w:rPr>
          <w:szCs w:val="24"/>
          <w:lang w:eastAsia="en-US"/>
        </w:rPr>
        <w:br w:type="page"/>
      </w:r>
    </w:p>
    <w:p w14:paraId="05FD55C9" w14:textId="7BCA78A0"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10.</w:t>
      </w:r>
      <w:r w:rsidRPr="008900F8">
        <w:rPr>
          <w:szCs w:val="24"/>
          <w:lang w:eastAsia="en-US"/>
        </w:rPr>
        <w:tab/>
        <w:t>Izdelovalec z ustreznimi in dokumentiranimi sredstvi zagotovi, da je vsaka oseba, ki je v pogodbenem razmerju z izdelovalcem in ki izvaja dejanja iz odstavka 3, točka (a), v celoti obveščena in seznanjena z vsem naslednjim:</w:t>
      </w:r>
    </w:p>
    <w:p w14:paraId="62D0BD16"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da se za navedena dejanja uporablja odstavek 3;</w:t>
      </w:r>
    </w:p>
    <w:p w14:paraId="7CF2D040"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da bi se lahko z dajanjem v promet, uvozom ali ponovnim uvozom izdelka ali zdravila, ki vsebuje ta izdelek, iz odstavka 3, točka (a)(i), ali dajanjem v promet izdelka ali zdravila, ki vsebuje ta izdelek, iz odstavka 3, točka (a)(iii), kršil enotni certifikat iz navedenega odstavka, kadar in dokler se zadevni certifikat uporablja.</w:t>
      </w:r>
    </w:p>
    <w:p w14:paraId="0A2C3099"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6</w:t>
      </w:r>
      <w:r w:rsidRPr="008900F8">
        <w:rPr>
          <w:szCs w:val="24"/>
          <w:lang w:eastAsia="en-US"/>
        </w:rPr>
        <w:br/>
        <w:t>Upravičenost do enotnega certifikata</w:t>
      </w:r>
    </w:p>
    <w:p w14:paraId="5C510F1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Enotni certifikat se podeli imetniku osnovnega patenta ali njegovemu pravnemu nasledniku.</w:t>
      </w:r>
    </w:p>
    <w:p w14:paraId="6DDBD41E" w14:textId="77777777" w:rsidR="002A2792" w:rsidRDefault="002A2792">
      <w:pPr>
        <w:widowControl/>
        <w:rPr>
          <w:szCs w:val="24"/>
          <w:lang w:eastAsia="en-US"/>
        </w:rPr>
      </w:pPr>
      <w:r>
        <w:rPr>
          <w:szCs w:val="24"/>
          <w:lang w:eastAsia="en-US"/>
        </w:rPr>
        <w:br w:type="page"/>
      </w:r>
    </w:p>
    <w:p w14:paraId="2CBD817C" w14:textId="5339DCE3"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Če je bil podeljen osnovni patent za izdelek, ki je predmet dovoljenja, ki ga ima tretja oseba, se ne glede na odstavek 1 enotni certifikat za zadevni izdelek imetniku osnovnega patenta ne podeli brez soglasja zadevne tretje osebe.</w:t>
      </w:r>
    </w:p>
    <w:p w14:paraId="7D1D437E"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7</w:t>
      </w:r>
      <w:r w:rsidRPr="008900F8">
        <w:rPr>
          <w:szCs w:val="24"/>
          <w:lang w:eastAsia="en-US"/>
        </w:rPr>
        <w:br/>
        <w:t>Enotni certifikat kot predmet premoženja</w:t>
      </w:r>
    </w:p>
    <w:p w14:paraId="66B3239F" w14:textId="77777777" w:rsidR="008900F8" w:rsidRPr="008900F8" w:rsidRDefault="008900F8" w:rsidP="008900F8">
      <w:pPr>
        <w:spacing w:before="120" w:after="120" w:line="360" w:lineRule="auto"/>
        <w:rPr>
          <w:szCs w:val="24"/>
          <w:lang w:eastAsia="en-US"/>
        </w:rPr>
      </w:pPr>
      <w:r w:rsidRPr="008900F8">
        <w:rPr>
          <w:szCs w:val="24"/>
          <w:lang w:eastAsia="en-US"/>
        </w:rPr>
        <w:t>Enotni certifikat ali prijava za enotni certifikat kot predmet premoženja se v vsaki državi članici, v kateri ima osnovni patent enotni učinek, v celoti obravnava v skladu z nacionalno zakonodajo, ki se uporablja za osnovni patent kot predmet premoženja.</w:t>
      </w:r>
    </w:p>
    <w:p w14:paraId="016A6581"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8</w:t>
      </w:r>
      <w:r w:rsidRPr="008900F8">
        <w:rPr>
          <w:szCs w:val="24"/>
          <w:lang w:eastAsia="en-US"/>
        </w:rPr>
        <w:br/>
        <w:t>Prijava za enotni certifikat</w:t>
      </w:r>
    </w:p>
    <w:p w14:paraId="69C4B81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Prijava za enotni certifikat se vloži v šestih mesecih od datuma izdaje dovoljenja iz člena 3(1), točka (b), za dajanje izdelka v promet kot zdravila.</w:t>
      </w:r>
    </w:p>
    <w:p w14:paraId="3FFC29DE" w14:textId="77777777" w:rsidR="002A2792" w:rsidRDefault="002A2792">
      <w:pPr>
        <w:widowControl/>
        <w:rPr>
          <w:szCs w:val="24"/>
          <w:lang w:eastAsia="en-US"/>
        </w:rPr>
      </w:pPr>
      <w:r>
        <w:rPr>
          <w:szCs w:val="24"/>
          <w:lang w:eastAsia="en-US"/>
        </w:rPr>
        <w:br w:type="page"/>
      </w:r>
    </w:p>
    <w:p w14:paraId="3AD6327A" w14:textId="25657311"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Če je dovoljenje za dajanje v promet izdano, preden se osnovnemu patentu prizna enotni učinek, se ne glede na odstavek 1 prijava za enotni certifikat vloži v šestih mesecih od datuma priznanja enotnega učinka osnovnemu patentu.</w:t>
      </w:r>
    </w:p>
    <w:p w14:paraId="465B508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Prijava za podaljšanje veljavnosti certifikata se lahko vloži hkrati s prijavo za enotni certifikat ali ko je prijava za pridobitev enotnega certifikata v postopku in so izpolnjeni ustrezni pogoji iz člena 9(1), točka (d), oziroma iz člena 9(2).</w:t>
      </w:r>
    </w:p>
    <w:p w14:paraId="382C4B1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Prijava za podaljšanje veljavnosti že podeljenega enotnega certifikata se vloži najpozneje dve leti pred prenehanjem veljavnosti enotnega certifikata.</w:t>
      </w:r>
    </w:p>
    <w:p w14:paraId="16489BBA" w14:textId="23B8FAD7" w:rsidR="008900F8" w:rsidRPr="006860D9" w:rsidRDefault="008900F8" w:rsidP="008900F8">
      <w:pPr>
        <w:spacing w:before="120" w:after="120" w:line="360" w:lineRule="auto"/>
        <w:ind w:left="850" w:hanging="850"/>
        <w:rPr>
          <w:b/>
          <w:szCs w:val="24"/>
          <w:lang w:eastAsia="en-US"/>
        </w:rPr>
      </w:pPr>
      <w:r w:rsidRPr="008900F8">
        <w:rPr>
          <w:b/>
          <w:i/>
          <w:szCs w:val="24"/>
          <w:lang w:eastAsia="en-US"/>
        </w:rPr>
        <w:t>4a.</w:t>
      </w:r>
      <w:r w:rsidRPr="008900F8">
        <w:rPr>
          <w:szCs w:val="24"/>
          <w:lang w:eastAsia="en-US"/>
        </w:rPr>
        <w:tab/>
      </w:r>
      <w:r w:rsidRPr="008900F8">
        <w:rPr>
          <w:b/>
          <w:i/>
          <w:szCs w:val="24"/>
          <w:lang w:eastAsia="en-US"/>
        </w:rPr>
        <w:t>Prijava za enotni certifikat se vloži v elektronski obliki, pri čemer se uporabijo formati, ki jih da na voljo Urad.</w:t>
      </w:r>
      <w:r w:rsidR="001851FB">
        <w:rPr>
          <w:b/>
          <w:szCs w:val="24"/>
          <w:lang w:eastAsia="en-US"/>
        </w:rPr>
        <w:t xml:space="preserve"> [Sprememba 26]</w:t>
      </w:r>
    </w:p>
    <w:p w14:paraId="527E799B" w14:textId="77777777" w:rsidR="002A2792" w:rsidRDefault="002A2792">
      <w:pPr>
        <w:widowControl/>
        <w:rPr>
          <w:szCs w:val="24"/>
          <w:lang w:eastAsia="en-US"/>
        </w:rPr>
      </w:pPr>
      <w:r>
        <w:rPr>
          <w:szCs w:val="24"/>
          <w:lang w:eastAsia="en-US"/>
        </w:rPr>
        <w:br w:type="page"/>
      </w:r>
    </w:p>
    <w:p w14:paraId="7A8AEC28" w14:textId="47DF098E"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9</w:t>
      </w:r>
      <w:r w:rsidRPr="008900F8">
        <w:rPr>
          <w:szCs w:val="24"/>
          <w:lang w:eastAsia="en-US"/>
        </w:rPr>
        <w:br/>
        <w:t>Vsebina prijave za enotni certifikat</w:t>
      </w:r>
    </w:p>
    <w:p w14:paraId="3E92C69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Prijava za enotni certifikat vsebuje naslednje:</w:t>
      </w:r>
    </w:p>
    <w:p w14:paraId="1FD8BB9D"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zahtevek za podelitev enotnega certifikata, v katerem so navedene naslednje informacije:</w:t>
      </w:r>
    </w:p>
    <w:p w14:paraId="58A23114" w14:textId="77777777" w:rsidR="008900F8" w:rsidRPr="008900F8" w:rsidRDefault="008900F8" w:rsidP="008900F8">
      <w:pPr>
        <w:spacing w:before="120" w:after="120" w:line="360" w:lineRule="auto"/>
        <w:ind w:left="1982" w:hanging="566"/>
        <w:rPr>
          <w:szCs w:val="24"/>
          <w:lang w:eastAsia="en-US"/>
        </w:rPr>
      </w:pPr>
      <w:r w:rsidRPr="008900F8">
        <w:rPr>
          <w:szCs w:val="24"/>
          <w:lang w:eastAsia="en-US"/>
        </w:rPr>
        <w:t>(i)</w:t>
      </w:r>
      <w:r w:rsidRPr="008900F8">
        <w:rPr>
          <w:szCs w:val="24"/>
          <w:lang w:eastAsia="en-US"/>
        </w:rPr>
        <w:tab/>
        <w:t>ime in naslov prijavitelja,</w:t>
      </w:r>
    </w:p>
    <w:p w14:paraId="6141AB33" w14:textId="77777777" w:rsidR="008900F8" w:rsidRPr="008900F8" w:rsidRDefault="008900F8" w:rsidP="008900F8">
      <w:pPr>
        <w:spacing w:before="120" w:after="120" w:line="360" w:lineRule="auto"/>
        <w:ind w:left="1982" w:hanging="566"/>
        <w:rPr>
          <w:szCs w:val="24"/>
          <w:lang w:eastAsia="en-US"/>
        </w:rPr>
      </w:pPr>
      <w:r w:rsidRPr="008900F8">
        <w:rPr>
          <w:szCs w:val="24"/>
          <w:lang w:eastAsia="en-US"/>
        </w:rPr>
        <w:t>(ii)</w:t>
      </w:r>
      <w:r w:rsidRPr="008900F8">
        <w:rPr>
          <w:szCs w:val="24"/>
          <w:lang w:eastAsia="en-US"/>
        </w:rPr>
        <w:tab/>
        <w:t>če je prijavitelj imenoval zastopnika, ime in naslov zadevnega zastopnika,</w:t>
      </w:r>
    </w:p>
    <w:p w14:paraId="2F51A2B0" w14:textId="77777777" w:rsidR="008900F8" w:rsidRPr="008900F8" w:rsidRDefault="008900F8" w:rsidP="008900F8">
      <w:pPr>
        <w:spacing w:before="120" w:after="120" w:line="360" w:lineRule="auto"/>
        <w:ind w:left="1982" w:hanging="566"/>
        <w:rPr>
          <w:szCs w:val="24"/>
          <w:lang w:eastAsia="en-US"/>
        </w:rPr>
      </w:pPr>
      <w:r w:rsidRPr="008900F8">
        <w:rPr>
          <w:szCs w:val="24"/>
          <w:lang w:eastAsia="en-US"/>
        </w:rPr>
        <w:t>(iii)</w:t>
      </w:r>
      <w:r w:rsidRPr="008900F8">
        <w:rPr>
          <w:szCs w:val="24"/>
          <w:lang w:eastAsia="en-US"/>
        </w:rPr>
        <w:tab/>
        <w:t>številka osnovnega patenta in naziv izuma,</w:t>
      </w:r>
    </w:p>
    <w:p w14:paraId="69DB07A3" w14:textId="77777777" w:rsidR="008900F8" w:rsidRPr="008900F8" w:rsidRDefault="008900F8" w:rsidP="008900F8">
      <w:pPr>
        <w:spacing w:before="120" w:after="120" w:line="360" w:lineRule="auto"/>
        <w:ind w:left="1982" w:hanging="566"/>
        <w:rPr>
          <w:szCs w:val="24"/>
          <w:lang w:eastAsia="en-US"/>
        </w:rPr>
      </w:pPr>
      <w:r w:rsidRPr="008900F8">
        <w:rPr>
          <w:szCs w:val="24"/>
          <w:lang w:eastAsia="en-US"/>
        </w:rPr>
        <w:t>(iv)</w:t>
      </w:r>
      <w:r w:rsidRPr="008900F8">
        <w:rPr>
          <w:szCs w:val="24"/>
          <w:lang w:eastAsia="en-US"/>
        </w:rPr>
        <w:tab/>
        <w:t>številka in datum prvega dovoljenja za dajanje izdelka v promet iz člena 3(1), točka (b), in, če to dovoljenje ni prvo dovoljenje za dajanje izdelka v promet v Uniji, številka in datum zadevnega dovoljenja;</w:t>
      </w:r>
    </w:p>
    <w:p w14:paraId="12C0DFEB" w14:textId="5B6145B4" w:rsidR="008900F8" w:rsidRPr="006860D9" w:rsidRDefault="008900F8" w:rsidP="008900F8">
      <w:pPr>
        <w:spacing w:before="120" w:after="120" w:line="360" w:lineRule="auto"/>
        <w:ind w:left="1982" w:hanging="566"/>
        <w:rPr>
          <w:b/>
          <w:szCs w:val="24"/>
          <w:lang w:eastAsia="en-US"/>
        </w:rPr>
      </w:pPr>
      <w:r w:rsidRPr="008900F8">
        <w:rPr>
          <w:b/>
          <w:i/>
          <w:szCs w:val="24"/>
          <w:lang w:eastAsia="en-US"/>
        </w:rPr>
        <w:t>(iva)</w:t>
      </w:r>
      <w:r w:rsidRPr="008900F8">
        <w:rPr>
          <w:szCs w:val="24"/>
          <w:lang w:eastAsia="en-US"/>
        </w:rPr>
        <w:tab/>
      </w:r>
      <w:r w:rsidRPr="008900F8">
        <w:rPr>
          <w:b/>
          <w:i/>
          <w:szCs w:val="24"/>
          <w:lang w:eastAsia="en-US"/>
        </w:rPr>
        <w:t>informacije o kakršni koli neposredni javni finančni podpori, prejeti za raziskave v zvezi z razvojem izdelka, za katerega se zahteva dodatni varstveni certifikat.</w:t>
      </w:r>
      <w:r w:rsidR="001851FB">
        <w:rPr>
          <w:b/>
          <w:szCs w:val="24"/>
          <w:lang w:eastAsia="en-US"/>
        </w:rPr>
        <w:t xml:space="preserve"> [Sprememba 27]</w:t>
      </w:r>
    </w:p>
    <w:p w14:paraId="3F6E5577" w14:textId="77777777" w:rsidR="002A2792" w:rsidRDefault="002A2792">
      <w:pPr>
        <w:widowControl/>
        <w:rPr>
          <w:szCs w:val="24"/>
          <w:lang w:eastAsia="en-US"/>
        </w:rPr>
      </w:pPr>
      <w:r>
        <w:rPr>
          <w:szCs w:val="24"/>
          <w:lang w:eastAsia="en-US"/>
        </w:rPr>
        <w:br w:type="page"/>
      </w:r>
    </w:p>
    <w:p w14:paraId="0C5AFCD6" w14:textId="590C1429"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(b)</w:t>
      </w:r>
      <w:r w:rsidRPr="008900F8">
        <w:rPr>
          <w:szCs w:val="24"/>
          <w:lang w:eastAsia="en-US"/>
        </w:rPr>
        <w:tab/>
        <w:t>kopijo dovoljenja za dajanje v promet iz člena 3(1), točka (b), v kateri je izdelek opredeljen in ki vsebuje zlasti številko in datum dovoljenja ter povzetek značilnosti izdelka, naštetih v členu 11 Direktive 2001/83/ES Evropskega parlamenta in Sveta</w:t>
      </w:r>
      <w:r w:rsidRPr="008900F8">
        <w:rPr>
          <w:szCs w:val="24"/>
          <w:vertAlign w:val="superscript"/>
          <w:lang w:eastAsia="en-US"/>
        </w:rPr>
        <w:footnoteReference w:id="16"/>
      </w:r>
      <w:r w:rsidRPr="008900F8">
        <w:rPr>
          <w:szCs w:val="24"/>
          <w:lang w:eastAsia="en-US"/>
        </w:rPr>
        <w:t xml:space="preserve"> ali v členu 35 Uredbe (EU) 2019/6;</w:t>
      </w:r>
    </w:p>
    <w:p w14:paraId="19A255A4"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če dovoljenje iz točke (b) ni prvo dovoljenje za dajanje izdelka v promet kot zdravila v Uniji, informacije o istovetnosti odobrenega izdelka in o pravni določbi, na podlagi katere je potekal postopek izdaje dovoljenja, skupaj s kopijo uradnega obvestila o dovoljenju, kot je bilo objavljeno v ustrezni uradni publikaciji, ali, če takega obvestila ni, s katerim koli drugim dokumentom, ki dokazuje, da je bilo dovoljenje izdano, datum njegove izdaje in istovetnost odobrenega izdelka;</w:t>
      </w:r>
    </w:p>
    <w:p w14:paraId="31B32726" w14:textId="77777777" w:rsidR="002A2792" w:rsidRDefault="002A2792">
      <w:pPr>
        <w:widowControl/>
        <w:rPr>
          <w:szCs w:val="24"/>
          <w:lang w:eastAsia="en-US"/>
        </w:rPr>
      </w:pPr>
      <w:r>
        <w:rPr>
          <w:szCs w:val="24"/>
          <w:lang w:eastAsia="en-US"/>
        </w:rPr>
        <w:br w:type="page"/>
      </w:r>
    </w:p>
    <w:p w14:paraId="03BC3B64" w14:textId="06D197A4"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(d)</w:t>
      </w:r>
      <w:r w:rsidRPr="008900F8">
        <w:rPr>
          <w:szCs w:val="24"/>
          <w:lang w:eastAsia="en-US"/>
        </w:rPr>
        <w:tab/>
        <w:t>če prijava za enotni certifikat za zdravilo vključuje zahtevo za podaljšanje veljavnosti:</w:t>
      </w:r>
    </w:p>
    <w:p w14:paraId="673F1164" w14:textId="77777777" w:rsidR="008900F8" w:rsidRPr="008900F8" w:rsidRDefault="008900F8" w:rsidP="008900F8">
      <w:pPr>
        <w:spacing w:before="120" w:after="120" w:line="360" w:lineRule="auto"/>
        <w:ind w:left="1982" w:hanging="566"/>
        <w:rPr>
          <w:szCs w:val="24"/>
          <w:lang w:eastAsia="en-US"/>
        </w:rPr>
      </w:pPr>
      <w:r w:rsidRPr="008900F8">
        <w:rPr>
          <w:szCs w:val="24"/>
          <w:lang w:eastAsia="en-US"/>
        </w:rPr>
        <w:t>(i)</w:t>
      </w:r>
      <w:r w:rsidRPr="008900F8">
        <w:rPr>
          <w:szCs w:val="24"/>
          <w:lang w:eastAsia="en-US"/>
        </w:rPr>
        <w:tab/>
        <w:t>kopijo izjave o skladnosti z dogovorjenim načrtom pediatričnih raziskav iz člena 36(1) Uredbe (ES) št. 1901/2006,</w:t>
      </w:r>
    </w:p>
    <w:p w14:paraId="798B0DA7" w14:textId="77777777" w:rsidR="008900F8" w:rsidRPr="008900F8" w:rsidRDefault="008900F8" w:rsidP="008900F8">
      <w:pPr>
        <w:spacing w:before="120" w:after="120" w:line="360" w:lineRule="auto"/>
        <w:ind w:left="1982" w:hanging="566"/>
        <w:rPr>
          <w:szCs w:val="24"/>
          <w:lang w:eastAsia="en-US"/>
        </w:rPr>
      </w:pPr>
      <w:r w:rsidRPr="008900F8">
        <w:rPr>
          <w:szCs w:val="24"/>
          <w:lang w:eastAsia="en-US"/>
        </w:rPr>
        <w:t>(ii)</w:t>
      </w:r>
      <w:r w:rsidRPr="008900F8">
        <w:rPr>
          <w:szCs w:val="24"/>
          <w:lang w:eastAsia="en-US"/>
        </w:rPr>
        <w:tab/>
        <w:t>kadar je potrebno, poleg kopije dovoljenja za dajanje v promet iz točke (b), dokazilo, da ima dovoljenje za dajanje v promet v vseh drugih državah članicah, kakor določa člen 36(3) Uredbe (ES) št. 1901/2006.</w:t>
      </w:r>
    </w:p>
    <w:p w14:paraId="6697C82F" w14:textId="19F99EBB" w:rsidR="008900F8" w:rsidRPr="006860D9" w:rsidRDefault="008900F8" w:rsidP="008900F8">
      <w:pPr>
        <w:spacing w:before="120" w:after="120" w:line="360" w:lineRule="auto"/>
        <w:ind w:left="1416" w:hanging="566"/>
        <w:rPr>
          <w:b/>
          <w:szCs w:val="24"/>
          <w:lang w:eastAsia="en-US"/>
        </w:rPr>
      </w:pPr>
      <w:r w:rsidRPr="008900F8">
        <w:rPr>
          <w:b/>
          <w:i/>
          <w:szCs w:val="24"/>
          <w:lang w:eastAsia="en-US"/>
        </w:rPr>
        <w:t>(da)</w:t>
      </w:r>
      <w:r w:rsidRPr="008900F8">
        <w:rPr>
          <w:szCs w:val="24"/>
          <w:lang w:eastAsia="en-US"/>
        </w:rPr>
        <w:tab/>
      </w:r>
      <w:r w:rsidRPr="008900F8">
        <w:rPr>
          <w:b/>
          <w:i/>
          <w:szCs w:val="24"/>
          <w:lang w:eastAsia="en-US"/>
        </w:rPr>
        <w:t>po potrebi soglasje tretje osebe iz člena 6(2) te uredbe.</w:t>
      </w:r>
      <w:r w:rsidR="001851FB">
        <w:rPr>
          <w:b/>
          <w:szCs w:val="24"/>
          <w:lang w:eastAsia="en-US"/>
        </w:rPr>
        <w:t xml:space="preserve"> [Sprememba 28]</w:t>
      </w:r>
    </w:p>
    <w:p w14:paraId="67E7B17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Kadar je prijava za enotni certifikat v postopku, prijava za podaljšanje veljavnosti v skladu s členom 8(3) vsebuje dokumente iz odstavka 1, točka (d), tega člena in sklic na prijavo za certifikat, ki je bila že vložena.</w:t>
      </w:r>
    </w:p>
    <w:p w14:paraId="14C4C06F" w14:textId="77777777" w:rsidR="002A2792" w:rsidRDefault="002A2792">
      <w:pPr>
        <w:widowControl/>
        <w:rPr>
          <w:szCs w:val="24"/>
          <w:lang w:eastAsia="en-US"/>
        </w:rPr>
      </w:pPr>
      <w:r>
        <w:rPr>
          <w:szCs w:val="24"/>
          <w:lang w:eastAsia="en-US"/>
        </w:rPr>
        <w:br w:type="page"/>
      </w:r>
    </w:p>
    <w:p w14:paraId="3E907F92" w14:textId="40F1BBF7"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Prijava za podaljšanje veljavnosti enotnega certifikata, ki je bil že podeljen, vsebuje dokumente iz odstavka 1, točka (d), in kopijo certifikata, ki je bil že podeljen.</w:t>
      </w:r>
    </w:p>
    <w:p w14:paraId="487ACD3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Prijave iz tega člena se vložijo na posebnih obrazcih.</w:t>
      </w:r>
    </w:p>
    <w:p w14:paraId="2A20AF1F" w14:textId="77777777" w:rsidR="008900F8" w:rsidRPr="008900F8" w:rsidRDefault="008900F8" w:rsidP="008900F8">
      <w:pPr>
        <w:spacing w:before="120" w:after="120" w:line="360" w:lineRule="auto"/>
        <w:ind w:left="850"/>
        <w:rPr>
          <w:szCs w:val="24"/>
          <w:lang w:eastAsia="en-US"/>
        </w:rPr>
      </w:pPr>
      <w:r w:rsidRPr="008900F8">
        <w:rPr>
          <w:szCs w:val="24"/>
          <w:lang w:eastAsia="en-US"/>
        </w:rPr>
        <w:t>Na Komisijo se prenese pooblastilo za sprejemanje izvedbenih aktov, ki določajo pravila o obrazcu prijave, ki ga je treba uporabiti. Ti izvedbeni akti se sprejmejo v skladu s postopkom pregleda iz člena 55.</w:t>
      </w:r>
    </w:p>
    <w:p w14:paraId="42EB0BCF"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10</w:t>
      </w:r>
      <w:r w:rsidRPr="008900F8">
        <w:rPr>
          <w:szCs w:val="24"/>
          <w:lang w:eastAsia="en-US"/>
        </w:rPr>
        <w:br/>
        <w:t>Vložitev prijave za enotni certifikat</w:t>
      </w:r>
    </w:p>
    <w:p w14:paraId="4E30CBFB" w14:textId="77777777" w:rsidR="008900F8" w:rsidRPr="006860D9" w:rsidRDefault="008900F8" w:rsidP="008900F8">
      <w:pPr>
        <w:spacing w:before="120" w:after="120" w:line="360" w:lineRule="auto"/>
        <w:rPr>
          <w:b/>
          <w:szCs w:val="24"/>
          <w:lang w:eastAsia="en-US"/>
        </w:rPr>
      </w:pPr>
      <w:r w:rsidRPr="008900F8">
        <w:rPr>
          <w:szCs w:val="24"/>
          <w:lang w:eastAsia="en-US"/>
        </w:rPr>
        <w:t xml:space="preserve">Prijava za enotni certifikat in, po potrebi, prijava za podaljšanje trajanja enotnega certifikata se </w:t>
      </w:r>
      <w:r w:rsidRPr="008900F8">
        <w:rPr>
          <w:b/>
          <w:i/>
          <w:szCs w:val="24"/>
          <w:lang w:eastAsia="en-US"/>
        </w:rPr>
        <w:t xml:space="preserve">v elektronski obliki </w:t>
      </w:r>
      <w:r w:rsidRPr="008900F8">
        <w:rPr>
          <w:szCs w:val="24"/>
          <w:lang w:eastAsia="en-US"/>
        </w:rPr>
        <w:t>vložita pri Uradu.</w:t>
      </w:r>
    </w:p>
    <w:p w14:paraId="410E3679" w14:textId="04F0C76E" w:rsidR="008900F8" w:rsidRPr="006860D9" w:rsidRDefault="008900F8" w:rsidP="008900F8">
      <w:pPr>
        <w:spacing w:before="120" w:after="120" w:line="360" w:lineRule="auto"/>
        <w:rPr>
          <w:b/>
          <w:szCs w:val="24"/>
          <w:lang w:eastAsia="en-US"/>
        </w:rPr>
      </w:pPr>
      <w:r w:rsidRPr="008900F8">
        <w:rPr>
          <w:b/>
          <w:i/>
          <w:szCs w:val="24"/>
          <w:lang w:eastAsia="en-US"/>
        </w:rPr>
        <w:t>Urad vzpostavi potrebne ureditve, da bi zagotovil elektronsko izmenjavo podatkov in informacij ter zaščito poslovne zaupnosti izmenjanih informacij. Takšna ureditev ne posega v določbe o regulativni zaščiti.</w:t>
      </w:r>
      <w:r w:rsidR="001851FB">
        <w:rPr>
          <w:b/>
          <w:szCs w:val="24"/>
          <w:lang w:eastAsia="en-US"/>
        </w:rPr>
        <w:t xml:space="preserve"> [Sprememba 29]</w:t>
      </w:r>
    </w:p>
    <w:p w14:paraId="21BFF339" w14:textId="77777777" w:rsidR="002A2792" w:rsidRDefault="002A2792">
      <w:pPr>
        <w:widowControl/>
        <w:rPr>
          <w:szCs w:val="24"/>
          <w:lang w:eastAsia="en-US"/>
        </w:rPr>
      </w:pPr>
      <w:r>
        <w:rPr>
          <w:szCs w:val="24"/>
          <w:lang w:eastAsia="en-US"/>
        </w:rPr>
        <w:br w:type="page"/>
      </w:r>
    </w:p>
    <w:p w14:paraId="594C9513" w14:textId="5B1723A9"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11</w:t>
      </w:r>
      <w:r w:rsidRPr="008900F8">
        <w:rPr>
          <w:szCs w:val="24"/>
          <w:lang w:eastAsia="en-US"/>
        </w:rPr>
        <w:br/>
        <w:t>Preučitev dopustnosti prijave za enotni certifikat</w:t>
      </w:r>
    </w:p>
    <w:p w14:paraId="69FFE0E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Urad preuči naslednje:</w:t>
      </w:r>
    </w:p>
    <w:p w14:paraId="1864DAF0"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ali je prijava za enotni certifikat v skladu s členom 9;</w:t>
      </w:r>
    </w:p>
    <w:p w14:paraId="702FDFCF"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ali je prijava v skladu s členom 8;</w:t>
      </w:r>
    </w:p>
    <w:p w14:paraId="77A9F1FF"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ali je bila pristojbina za prijavo iz člena 31(1) plačana v predpisanem roku.</w:t>
      </w:r>
    </w:p>
    <w:p w14:paraId="4DB5AFC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Kadar centralizirana prijava ne izpolnjuje zahtev iz odstavka 1, Urad od prijavitelja zahteva, da sprejme ukrepe, potrebne za izpolnitev navedenih zahtev, in določi rok za njihovo izpolnitev.</w:t>
      </w:r>
    </w:p>
    <w:p w14:paraId="4E248383" w14:textId="610DC3CD"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r>
      <w:r w:rsidR="001851FB" w:rsidRPr="008900F8">
        <w:rPr>
          <w:szCs w:val="24"/>
          <w:lang w:eastAsia="en-US"/>
        </w:rPr>
        <w:t xml:space="preserve">Kadar </w:t>
      </w:r>
      <w:r w:rsidRPr="008900F8">
        <w:rPr>
          <w:szCs w:val="24"/>
          <w:lang w:eastAsia="en-US"/>
        </w:rPr>
        <w:t>pristojbina iz odstavka 1, točka (c), ni plačana ali ni plačana v celoti, Urad o tem ustrezno obvesti prijavitelja.</w:t>
      </w:r>
    </w:p>
    <w:p w14:paraId="69D610D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Če prijavitelj ne izpolni zahtev iz odstavka 1 v roku iz odstavka 2, Urad zavrne prijavo za enotni certifikat.</w:t>
      </w:r>
    </w:p>
    <w:p w14:paraId="1CC5C61E" w14:textId="77777777" w:rsidR="002A2792" w:rsidRDefault="002A2792">
      <w:pPr>
        <w:widowControl/>
        <w:rPr>
          <w:szCs w:val="24"/>
          <w:lang w:eastAsia="en-US"/>
        </w:rPr>
      </w:pPr>
      <w:r>
        <w:rPr>
          <w:szCs w:val="24"/>
          <w:lang w:eastAsia="en-US"/>
        </w:rPr>
        <w:br w:type="page"/>
      </w:r>
    </w:p>
    <w:p w14:paraId="54517A59" w14:textId="5BE2899A"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12</w:t>
      </w:r>
      <w:r w:rsidRPr="008900F8">
        <w:rPr>
          <w:szCs w:val="24"/>
          <w:lang w:eastAsia="en-US"/>
        </w:rPr>
        <w:br/>
        <w:t xml:space="preserve">Objava prijave </w:t>
      </w:r>
    </w:p>
    <w:p w14:paraId="54CF8B89" w14:textId="4A14AB0F" w:rsidR="008900F8" w:rsidRPr="006860D9" w:rsidRDefault="008900F8" w:rsidP="008900F8">
      <w:pPr>
        <w:spacing w:before="120" w:after="120" w:line="360" w:lineRule="auto"/>
        <w:rPr>
          <w:b/>
          <w:szCs w:val="24"/>
          <w:lang w:eastAsia="en-US"/>
        </w:rPr>
      </w:pPr>
      <w:r w:rsidRPr="008900F8">
        <w:rPr>
          <w:szCs w:val="24"/>
          <w:lang w:eastAsia="en-US"/>
        </w:rPr>
        <w:t>Če je prijava za enotni certifikat v skladu s členom 11(1) ali če je prijava za podaljšanje veljavnosti enotnega certifikata v skladu s členom 9(3), Urad objavi prijavo v registru</w:t>
      </w:r>
      <w:r w:rsidRPr="008900F8">
        <w:rPr>
          <w:b/>
          <w:i/>
          <w:szCs w:val="24"/>
          <w:lang w:eastAsia="en-US"/>
        </w:rPr>
        <w:t xml:space="preserve"> brez nepotrebnega odlašanja in najpozneje pet delovnih dni po vložitvi prijave</w:t>
      </w:r>
      <w:r w:rsidRPr="008900F8">
        <w:rPr>
          <w:szCs w:val="24"/>
          <w:lang w:eastAsia="en-US"/>
        </w:rPr>
        <w:t>.</w:t>
      </w:r>
      <w:r w:rsidR="001851FB">
        <w:rPr>
          <w:b/>
          <w:szCs w:val="24"/>
          <w:lang w:eastAsia="en-US"/>
        </w:rPr>
        <w:t xml:space="preserve"> [Sprememba 30]</w:t>
      </w:r>
    </w:p>
    <w:p w14:paraId="3928F37E"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13</w:t>
      </w:r>
      <w:r w:rsidRPr="008900F8">
        <w:rPr>
          <w:szCs w:val="24"/>
          <w:lang w:eastAsia="en-US"/>
        </w:rPr>
        <w:br/>
        <w:t>Pregled prijave za enotni certifikat</w:t>
      </w:r>
    </w:p>
    <w:p w14:paraId="7311F1C0" w14:textId="30AABD61" w:rsidR="008900F8" w:rsidRPr="006860D9" w:rsidRDefault="008900F8" w:rsidP="008900F8">
      <w:pPr>
        <w:spacing w:before="120" w:after="120" w:line="360" w:lineRule="auto"/>
        <w:ind w:left="850" w:hanging="850"/>
        <w:rPr>
          <w:b/>
          <w:szCs w:val="24"/>
          <w:lang w:eastAsia="en-US"/>
        </w:rPr>
      </w:pPr>
      <w:r w:rsidRPr="008900F8">
        <w:rPr>
          <w:szCs w:val="24"/>
          <w:lang w:eastAsia="en-US"/>
        </w:rPr>
        <w:t>1.</w:t>
      </w:r>
      <w:r w:rsidRPr="008900F8">
        <w:rPr>
          <w:szCs w:val="24"/>
          <w:lang w:eastAsia="en-US"/>
        </w:rPr>
        <w:tab/>
        <w:t xml:space="preserve">Urad oceni prijavo na podlagi vseh pogojev iz </w:t>
      </w:r>
      <w:r w:rsidRPr="008900F8">
        <w:rPr>
          <w:strike/>
          <w:szCs w:val="24"/>
          <w:lang w:eastAsia="en-US"/>
        </w:rPr>
        <w:t>člena 3(1)</w:t>
      </w:r>
      <w:r w:rsidRPr="008900F8">
        <w:rPr>
          <w:b/>
          <w:i/>
          <w:szCs w:val="24"/>
          <w:lang w:eastAsia="en-US"/>
        </w:rPr>
        <w:t>členov 3in 6(2)</w:t>
      </w:r>
      <w:r w:rsidRPr="008900F8">
        <w:rPr>
          <w:szCs w:val="24"/>
          <w:lang w:eastAsia="en-US"/>
        </w:rPr>
        <w:t xml:space="preserve"> za vse države članice, v katerih ima osnovni patent enotni učinek.</w:t>
      </w:r>
      <w:r w:rsidR="001851FB">
        <w:rPr>
          <w:b/>
          <w:szCs w:val="24"/>
          <w:lang w:eastAsia="en-US"/>
        </w:rPr>
        <w:t xml:space="preserve"> [Sprememba 31]</w:t>
      </w:r>
    </w:p>
    <w:p w14:paraId="12744FCF" w14:textId="639BB03F" w:rsidR="008900F8" w:rsidRPr="006860D9" w:rsidRDefault="008900F8" w:rsidP="008900F8">
      <w:pPr>
        <w:spacing w:before="120" w:after="120" w:line="360" w:lineRule="auto"/>
        <w:ind w:left="850" w:hanging="850"/>
        <w:rPr>
          <w:b/>
          <w:szCs w:val="24"/>
          <w:lang w:eastAsia="en-US"/>
        </w:rPr>
      </w:pPr>
      <w:r w:rsidRPr="008900F8">
        <w:rPr>
          <w:szCs w:val="24"/>
          <w:lang w:eastAsia="en-US"/>
        </w:rPr>
        <w:t>2.</w:t>
      </w:r>
      <w:r w:rsidRPr="008900F8">
        <w:rPr>
          <w:szCs w:val="24"/>
          <w:lang w:eastAsia="en-US"/>
        </w:rPr>
        <w:tab/>
        <w:t xml:space="preserve">Če prijava za enotni certifikat in izdelek, na katerega se nanaša, izpolnjujeta pogoje iz </w:t>
      </w:r>
      <w:r w:rsidRPr="008900F8">
        <w:rPr>
          <w:strike/>
          <w:szCs w:val="24"/>
          <w:lang w:eastAsia="en-US"/>
        </w:rPr>
        <w:t>člena 3(1)</w:t>
      </w:r>
      <w:r w:rsidRPr="008900F8">
        <w:rPr>
          <w:b/>
          <w:i/>
          <w:szCs w:val="24"/>
          <w:lang w:eastAsia="en-US"/>
        </w:rPr>
        <w:t>členov 3 in 6(2)</w:t>
      </w:r>
      <w:r w:rsidRPr="008900F8">
        <w:rPr>
          <w:szCs w:val="24"/>
          <w:lang w:eastAsia="en-US"/>
        </w:rPr>
        <w:t xml:space="preserve"> za vsako od držav članic iz odstavka 1, Urad izda obrazloženo pozitivno mnenje o pregledu v zvezi s podelitvijo enotnega certifikata. Urad o zadevnem mnenju obvesti prijavitelja</w:t>
      </w:r>
      <w:r w:rsidRPr="008900F8">
        <w:rPr>
          <w:b/>
          <w:i/>
          <w:szCs w:val="24"/>
          <w:lang w:eastAsia="en-US"/>
        </w:rPr>
        <w:t xml:space="preserve"> prek elektronske platforme in mnenje brez nepotrebnega odlašanja objavi v registru</w:t>
      </w:r>
      <w:r w:rsidRPr="008900F8">
        <w:rPr>
          <w:szCs w:val="24"/>
          <w:lang w:eastAsia="en-US"/>
        </w:rPr>
        <w:t>.</w:t>
      </w:r>
      <w:r w:rsidR="001851FB">
        <w:rPr>
          <w:b/>
          <w:szCs w:val="24"/>
          <w:lang w:eastAsia="en-US"/>
        </w:rPr>
        <w:t xml:space="preserve"> [Sprememba 32]</w:t>
      </w:r>
    </w:p>
    <w:p w14:paraId="55FA097B" w14:textId="77777777" w:rsidR="002A2792" w:rsidRDefault="002A2792">
      <w:pPr>
        <w:widowControl/>
        <w:rPr>
          <w:szCs w:val="24"/>
          <w:lang w:eastAsia="en-US"/>
        </w:rPr>
      </w:pPr>
      <w:r>
        <w:rPr>
          <w:szCs w:val="24"/>
          <w:lang w:eastAsia="en-US"/>
        </w:rPr>
        <w:br w:type="page"/>
      </w:r>
    </w:p>
    <w:p w14:paraId="132671D2" w14:textId="681D7E24"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3.</w:t>
      </w:r>
      <w:r w:rsidRPr="008900F8">
        <w:rPr>
          <w:szCs w:val="24"/>
          <w:lang w:eastAsia="en-US"/>
        </w:rPr>
        <w:tab/>
      </w:r>
      <w:r w:rsidR="001851FB">
        <w:rPr>
          <w:szCs w:val="24"/>
          <w:lang w:eastAsia="en-US"/>
        </w:rPr>
        <w:t>Kadar</w:t>
      </w:r>
      <w:r w:rsidR="001851FB" w:rsidRPr="008900F8">
        <w:rPr>
          <w:szCs w:val="24"/>
          <w:lang w:eastAsia="en-US"/>
        </w:rPr>
        <w:t xml:space="preserve"> </w:t>
      </w:r>
      <w:r w:rsidRPr="008900F8">
        <w:rPr>
          <w:szCs w:val="24"/>
          <w:lang w:eastAsia="en-US"/>
        </w:rPr>
        <w:t xml:space="preserve">prijava za enotni certifikat in izdelek, na katerega se nanaša, ne izpolnjujeta zahtev iz </w:t>
      </w:r>
      <w:r w:rsidRPr="008900F8">
        <w:rPr>
          <w:strike/>
          <w:szCs w:val="24"/>
          <w:lang w:eastAsia="en-US"/>
        </w:rPr>
        <w:t>člena 3(1)</w:t>
      </w:r>
      <w:r w:rsidRPr="008900F8">
        <w:rPr>
          <w:b/>
          <w:i/>
          <w:szCs w:val="24"/>
          <w:lang w:eastAsia="en-US"/>
        </w:rPr>
        <w:t>členov 3 in 6(2)</w:t>
      </w:r>
      <w:r w:rsidRPr="008900F8">
        <w:rPr>
          <w:szCs w:val="24"/>
          <w:lang w:eastAsia="en-US"/>
        </w:rPr>
        <w:t xml:space="preserve"> v eni ali več državah članicah, Urad izda obrazloženo negativno mnenje o pregledu v zvezi s podelitvijo enotnega certifikata. Urad o zadevnem mnenju obvesti prijavitelja</w:t>
      </w:r>
      <w:r w:rsidRPr="008900F8">
        <w:rPr>
          <w:b/>
          <w:i/>
          <w:szCs w:val="24"/>
          <w:lang w:eastAsia="en-US"/>
        </w:rPr>
        <w:t xml:space="preserve"> prek elektronske platforme in mnenje brez nepotrebnega odlašanja objavi v registru</w:t>
      </w:r>
      <w:r w:rsidRPr="008900F8">
        <w:rPr>
          <w:szCs w:val="24"/>
          <w:lang w:eastAsia="en-US"/>
        </w:rPr>
        <w:t>.</w:t>
      </w:r>
      <w:r w:rsidR="001851FB">
        <w:rPr>
          <w:b/>
          <w:szCs w:val="24"/>
          <w:lang w:eastAsia="en-US"/>
        </w:rPr>
        <w:t xml:space="preserve"> [Sprememba 33]</w:t>
      </w:r>
    </w:p>
    <w:p w14:paraId="44E952EA" w14:textId="33CE7385" w:rsidR="008900F8" w:rsidRPr="006860D9" w:rsidRDefault="008900F8" w:rsidP="008900F8">
      <w:pPr>
        <w:spacing w:before="120" w:after="120" w:line="360" w:lineRule="auto"/>
        <w:ind w:left="850" w:hanging="850"/>
        <w:rPr>
          <w:b/>
          <w:szCs w:val="24"/>
          <w:lang w:eastAsia="en-US"/>
        </w:rPr>
      </w:pPr>
      <w:r w:rsidRPr="008900F8">
        <w:rPr>
          <w:szCs w:val="24"/>
          <w:lang w:eastAsia="en-US"/>
        </w:rPr>
        <w:t>4.</w:t>
      </w:r>
      <w:r w:rsidRPr="008900F8">
        <w:rPr>
          <w:szCs w:val="24"/>
          <w:lang w:eastAsia="en-US"/>
        </w:rPr>
        <w:tab/>
        <w:t>Urad prevede mnenje o pregledu v uradne jezike vseh imenovanih držav članic. Urad lahko v ta namen uporabi preverjen strojni prevod.</w:t>
      </w:r>
      <w:r w:rsidRPr="008900F8">
        <w:rPr>
          <w:b/>
          <w:i/>
          <w:szCs w:val="24"/>
          <w:lang w:eastAsia="en-US"/>
        </w:rPr>
        <w:t xml:space="preserve"> Urad v registru objavi mnenje o pregledu čim prej po njegovi izdaji.</w:t>
      </w:r>
      <w:r w:rsidR="001851FB">
        <w:rPr>
          <w:b/>
          <w:szCs w:val="24"/>
          <w:lang w:eastAsia="en-US"/>
        </w:rPr>
        <w:t xml:space="preserve"> [Sprememba 34]</w:t>
      </w:r>
    </w:p>
    <w:p w14:paraId="461EBBBD" w14:textId="2CD351DF" w:rsidR="008900F8" w:rsidRPr="006860D9" w:rsidRDefault="008900F8" w:rsidP="008900F8">
      <w:pPr>
        <w:spacing w:before="120" w:after="120" w:line="360" w:lineRule="auto"/>
        <w:ind w:left="850" w:hanging="850"/>
        <w:rPr>
          <w:b/>
          <w:szCs w:val="24"/>
          <w:lang w:eastAsia="en-US"/>
        </w:rPr>
      </w:pPr>
      <w:r w:rsidRPr="008900F8">
        <w:rPr>
          <w:szCs w:val="24"/>
          <w:lang w:eastAsia="en-US"/>
        </w:rPr>
        <w:t>5.</w:t>
      </w:r>
      <w:r w:rsidRPr="008900F8">
        <w:rPr>
          <w:szCs w:val="24"/>
          <w:lang w:eastAsia="en-US"/>
        </w:rPr>
        <w:tab/>
        <w:t>Komisija je pooblaščena za sprejemanje izvedbenih aktov, ki določajo pravila o postopkih v zvezi z vložitvijo in postopkih v zvezi z načinom pregleda prijav za enotne certifikate in pripravo mnenj o pregledu ter izdajanju mnenj o pregledu s strani Urada</w:t>
      </w:r>
      <w:r w:rsidRPr="008900F8">
        <w:rPr>
          <w:b/>
          <w:i/>
          <w:szCs w:val="24"/>
          <w:lang w:eastAsia="en-US"/>
        </w:rPr>
        <w:t xml:space="preserve"> v elektronski obliki</w:t>
      </w:r>
      <w:r w:rsidRPr="008900F8">
        <w:rPr>
          <w:szCs w:val="24"/>
          <w:lang w:eastAsia="en-US"/>
        </w:rPr>
        <w:t>. Ti izvedbeni akti se sprejmejo v skladu s postopkom pregleda iz člena 55.</w:t>
      </w:r>
      <w:r w:rsidR="001851FB">
        <w:rPr>
          <w:b/>
          <w:szCs w:val="24"/>
          <w:lang w:eastAsia="en-US"/>
        </w:rPr>
        <w:t xml:space="preserve"> [Sprememba 35]</w:t>
      </w:r>
    </w:p>
    <w:p w14:paraId="6C6330FE" w14:textId="77777777" w:rsidR="002A2792" w:rsidRDefault="002A2792">
      <w:pPr>
        <w:widowControl/>
        <w:rPr>
          <w:b/>
          <w:i/>
          <w:szCs w:val="24"/>
          <w:lang w:eastAsia="en-US"/>
        </w:rPr>
      </w:pPr>
      <w:r>
        <w:rPr>
          <w:b/>
          <w:i/>
          <w:szCs w:val="24"/>
          <w:lang w:eastAsia="en-US"/>
        </w:rPr>
        <w:br w:type="page"/>
      </w:r>
    </w:p>
    <w:p w14:paraId="24152E9C" w14:textId="498F3C76" w:rsidR="008900F8" w:rsidRPr="006860D9" w:rsidRDefault="008900F8" w:rsidP="008900F8">
      <w:pPr>
        <w:spacing w:before="120" w:after="120" w:line="360" w:lineRule="auto"/>
        <w:ind w:left="850" w:hanging="850"/>
        <w:rPr>
          <w:b/>
          <w:szCs w:val="24"/>
          <w:lang w:eastAsia="en-US"/>
        </w:rPr>
      </w:pPr>
      <w:r w:rsidRPr="008900F8">
        <w:rPr>
          <w:b/>
          <w:i/>
          <w:szCs w:val="24"/>
          <w:lang w:eastAsia="en-US"/>
        </w:rPr>
        <w:lastRenderedPageBreak/>
        <w:t>5a.</w:t>
      </w:r>
      <w:r w:rsidRPr="008900F8">
        <w:rPr>
          <w:szCs w:val="24"/>
          <w:lang w:eastAsia="en-US"/>
        </w:rPr>
        <w:tab/>
      </w:r>
      <w:r w:rsidRPr="008900F8">
        <w:rPr>
          <w:b/>
          <w:i/>
          <w:szCs w:val="24"/>
          <w:lang w:eastAsia="en-US"/>
        </w:rPr>
        <w:t>Urad izda mnenje o pregledu v šestih mesecih po objavi prijave za enotni certifikat. Brez poseganja v člene 14, 25 in 28 lahko prijavitelj, kadar so nujni razlogi za to ustrezno utemeljeni, vloži predlog za hitri postopek. Kadar se šteje, da je zahteva za hitri postopek pregleda upravičena, Urad izda mnenje o preizkusu v štirih mesecih od objave prijave za enotni certifikat.</w:t>
      </w:r>
      <w:r w:rsidR="001851FB">
        <w:rPr>
          <w:b/>
          <w:szCs w:val="24"/>
          <w:lang w:eastAsia="en-US"/>
        </w:rPr>
        <w:t xml:space="preserve"> [Sprememba 36]</w:t>
      </w:r>
    </w:p>
    <w:p w14:paraId="5BA9CE31"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14</w:t>
      </w:r>
      <w:r w:rsidRPr="008900F8">
        <w:rPr>
          <w:szCs w:val="24"/>
          <w:lang w:eastAsia="en-US"/>
        </w:rPr>
        <w:br/>
        <w:t>Pripombe tretjih oseb</w:t>
      </w:r>
    </w:p>
    <w:p w14:paraId="1C581E7F" w14:textId="424EFE2D" w:rsidR="008900F8" w:rsidRPr="006860D9" w:rsidRDefault="008900F8" w:rsidP="008900F8">
      <w:pPr>
        <w:spacing w:before="120" w:after="120" w:line="360" w:lineRule="auto"/>
        <w:ind w:left="850" w:hanging="850"/>
        <w:rPr>
          <w:b/>
          <w:szCs w:val="24"/>
          <w:lang w:eastAsia="en-US"/>
        </w:rPr>
      </w:pPr>
      <w:r w:rsidRPr="008900F8">
        <w:rPr>
          <w:szCs w:val="24"/>
          <w:lang w:eastAsia="en-US"/>
        </w:rPr>
        <w:t>1.</w:t>
      </w:r>
      <w:r w:rsidRPr="008900F8">
        <w:rPr>
          <w:szCs w:val="24"/>
          <w:lang w:eastAsia="en-US"/>
        </w:rPr>
        <w:tab/>
        <w:t>Vsaka fizična ali pravna oseba lahko Uradu predloži pisne pripombe glede upravičenosti do dodatnega varstva izdelka, na katerega se prijava nanaša, v eni ali več državah članicah, v katerih ima osnovni patent enotni učinek.</w:t>
      </w:r>
      <w:r w:rsidRPr="008900F8">
        <w:rPr>
          <w:b/>
          <w:i/>
          <w:szCs w:val="24"/>
          <w:lang w:eastAsia="en-US"/>
        </w:rPr>
        <w:t xml:space="preserve"> Take pisne pripombe se Uradu predložijo v elektronski obliki.</w:t>
      </w:r>
      <w:r w:rsidR="001851FB">
        <w:rPr>
          <w:b/>
          <w:szCs w:val="24"/>
          <w:lang w:eastAsia="en-US"/>
        </w:rPr>
        <w:t xml:space="preserve"> [Sprememba 37]</w:t>
      </w:r>
    </w:p>
    <w:p w14:paraId="7B96A8C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Fizična ali pravna oseba, ki je predložila pisne pripombe v skladu z odstavkom 1, ni stranka v postopku.</w:t>
      </w:r>
    </w:p>
    <w:p w14:paraId="35BE55AC" w14:textId="77777777" w:rsidR="002A2792" w:rsidRDefault="002A2792">
      <w:pPr>
        <w:widowControl/>
        <w:rPr>
          <w:szCs w:val="24"/>
          <w:lang w:eastAsia="en-US"/>
        </w:rPr>
      </w:pPr>
      <w:r>
        <w:rPr>
          <w:szCs w:val="24"/>
          <w:lang w:eastAsia="en-US"/>
        </w:rPr>
        <w:br w:type="page"/>
      </w:r>
    </w:p>
    <w:p w14:paraId="5DD6C94A" w14:textId="345B8306"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Pripombe tretjih oseb se predložijo v treh mesecih po objavi prijave v registru.</w:t>
      </w:r>
    </w:p>
    <w:p w14:paraId="13F50FCD" w14:textId="3A132D0B" w:rsidR="008900F8" w:rsidRPr="006860D9" w:rsidRDefault="008900F8" w:rsidP="008900F8">
      <w:pPr>
        <w:spacing w:before="120" w:after="120" w:line="360" w:lineRule="auto"/>
        <w:ind w:left="850"/>
        <w:rPr>
          <w:b/>
          <w:szCs w:val="24"/>
          <w:lang w:eastAsia="en-US"/>
        </w:rPr>
      </w:pPr>
      <w:r w:rsidRPr="008900F8">
        <w:rPr>
          <w:b/>
          <w:i/>
          <w:szCs w:val="24"/>
          <w:lang w:eastAsia="en-US"/>
        </w:rPr>
        <w:t>Kadar koli se uporablja hitri postopek v skladu s členom 13(5a), se pripombe predložijo v šestih tednih po objavi prijave v registru.</w:t>
      </w:r>
      <w:r w:rsidR="001851FB">
        <w:rPr>
          <w:b/>
          <w:szCs w:val="24"/>
          <w:lang w:eastAsia="en-US"/>
        </w:rPr>
        <w:t xml:space="preserve"> [Sprememba 38]</w:t>
      </w:r>
    </w:p>
    <w:p w14:paraId="3B6BDEE0" w14:textId="5361E714" w:rsidR="008900F8" w:rsidRPr="006860D9" w:rsidRDefault="008900F8" w:rsidP="008900F8">
      <w:pPr>
        <w:spacing w:before="120" w:after="120" w:line="360" w:lineRule="auto"/>
        <w:ind w:left="850" w:hanging="850"/>
        <w:rPr>
          <w:b/>
          <w:szCs w:val="24"/>
          <w:lang w:eastAsia="en-US"/>
        </w:rPr>
      </w:pPr>
      <w:r w:rsidRPr="008900F8">
        <w:rPr>
          <w:szCs w:val="24"/>
          <w:lang w:eastAsia="en-US"/>
        </w:rPr>
        <w:t>4.</w:t>
      </w:r>
      <w:r w:rsidRPr="008900F8">
        <w:rPr>
          <w:szCs w:val="24"/>
          <w:lang w:eastAsia="en-US"/>
        </w:rPr>
        <w:tab/>
        <w:t xml:space="preserve">Vse pripombe tretje osebe se predložijo v </w:t>
      </w:r>
      <w:proofErr w:type="spellStart"/>
      <w:r w:rsidRPr="008900F8">
        <w:rPr>
          <w:strike/>
          <w:szCs w:val="24"/>
          <w:lang w:eastAsia="en-US"/>
        </w:rPr>
        <w:t>pisni</w:t>
      </w:r>
      <w:r w:rsidRPr="008900F8">
        <w:rPr>
          <w:b/>
          <w:i/>
          <w:szCs w:val="24"/>
          <w:lang w:eastAsia="en-US"/>
        </w:rPr>
        <w:t>elektronski</w:t>
      </w:r>
      <w:proofErr w:type="spellEnd"/>
      <w:r w:rsidRPr="008900F8">
        <w:rPr>
          <w:szCs w:val="24"/>
          <w:lang w:eastAsia="en-US"/>
        </w:rPr>
        <w:t xml:space="preserve"> obliki v enem od uradnih jezikov Unije, v njih pa se navedejo razlogi, na katerih temeljijo.</w:t>
      </w:r>
      <w:r w:rsidR="001851FB">
        <w:rPr>
          <w:b/>
          <w:szCs w:val="24"/>
          <w:lang w:eastAsia="en-US"/>
        </w:rPr>
        <w:t xml:space="preserve"> [Sprememba 39]</w:t>
      </w:r>
    </w:p>
    <w:p w14:paraId="3452021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O vseh pripombah tretje osebe se obvesti prijavitelja. Prijavitelj lahko odgovori na pripombe v roku, ki ga določi Urad.</w:t>
      </w:r>
    </w:p>
    <w:p w14:paraId="492696C7"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15</w:t>
      </w:r>
      <w:r w:rsidRPr="008900F8">
        <w:rPr>
          <w:szCs w:val="24"/>
          <w:lang w:eastAsia="en-US"/>
        </w:rPr>
        <w:br/>
        <w:t>Ugovor</w:t>
      </w:r>
    </w:p>
    <w:p w14:paraId="68731E2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V dveh mesecih po objavi mnenja o pregledu prijave za enotni certifikat lahko katera koli oseba (v nadaljnjem besedilu: vložnik ugovora) pri Uradu vloži ugovor zoper zadevno mnenje.</w:t>
      </w:r>
    </w:p>
    <w:p w14:paraId="534D1EC4" w14:textId="77777777" w:rsidR="002A2792" w:rsidRDefault="002A2792">
      <w:pPr>
        <w:widowControl/>
        <w:rPr>
          <w:szCs w:val="24"/>
          <w:lang w:eastAsia="en-US"/>
        </w:rPr>
      </w:pPr>
      <w:r>
        <w:rPr>
          <w:szCs w:val="24"/>
          <w:lang w:eastAsia="en-US"/>
        </w:rPr>
        <w:br w:type="page"/>
      </w:r>
    </w:p>
    <w:p w14:paraId="235840B8" w14:textId="61E96ED0"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Ugovor se lahko vloži le, če eden ali več pogojev iz člena 3 ni izpolnjenih za eno ali več držav članic, v katerih ima osnovni patent enotni učinek.</w:t>
      </w:r>
    </w:p>
    <w:p w14:paraId="0BB78D1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Ugovor se vloži v pisni obliki in vsebuje razloge, na katerih temelji. Za pravilno vloženega se šteje šele po plačilu pristojbine za ugovor.</w:t>
      </w:r>
    </w:p>
    <w:p w14:paraId="1BAB7DD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Ugovor vsebuje:</w:t>
      </w:r>
    </w:p>
    <w:p w14:paraId="1D06C76B"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sklic na prijavo za enotni certifikat, zoper katero je vložen ugovor, ime njenega imetnika in identifikacijo izdelka;</w:t>
      </w:r>
    </w:p>
    <w:p w14:paraId="281D1D74"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podatke o vložniku ugovora in po potrebi o njegovem zastopniku;</w:t>
      </w:r>
    </w:p>
    <w:p w14:paraId="7FFFACD9" w14:textId="4E7D0FC8"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izjavo o obsegu ugovora zoper mnenje o pregledu in razloge, na katerih temelji ugovor</w:t>
      </w:r>
      <w:r w:rsidR="001851FB">
        <w:rPr>
          <w:szCs w:val="24"/>
          <w:lang w:eastAsia="en-US"/>
        </w:rPr>
        <w:t>;</w:t>
      </w:r>
    </w:p>
    <w:p w14:paraId="0E970C80" w14:textId="550F9CAC" w:rsidR="008900F8" w:rsidRPr="006860D9" w:rsidRDefault="008900F8" w:rsidP="008900F8">
      <w:pPr>
        <w:spacing w:before="120" w:after="120" w:line="360" w:lineRule="auto"/>
        <w:ind w:left="1416" w:hanging="566"/>
        <w:rPr>
          <w:b/>
          <w:szCs w:val="24"/>
          <w:lang w:eastAsia="en-US"/>
        </w:rPr>
      </w:pPr>
      <w:r w:rsidRPr="008900F8">
        <w:rPr>
          <w:b/>
          <w:i/>
          <w:szCs w:val="24"/>
          <w:lang w:eastAsia="en-US"/>
        </w:rPr>
        <w:t>(ca)</w:t>
      </w:r>
      <w:r w:rsidRPr="008900F8">
        <w:rPr>
          <w:szCs w:val="24"/>
          <w:lang w:eastAsia="en-US"/>
        </w:rPr>
        <w:tab/>
      </w:r>
      <w:r w:rsidRPr="008900F8">
        <w:rPr>
          <w:b/>
          <w:i/>
          <w:szCs w:val="24"/>
          <w:lang w:eastAsia="en-US"/>
        </w:rPr>
        <w:t>vse dokaze, na katere se vložnik ugovora sklicuje v podporo ugovoru.</w:t>
      </w:r>
      <w:r w:rsidR="001851FB">
        <w:rPr>
          <w:b/>
          <w:szCs w:val="24"/>
          <w:lang w:eastAsia="en-US"/>
        </w:rPr>
        <w:t xml:space="preserve"> [Sprememba 40]</w:t>
      </w:r>
    </w:p>
    <w:p w14:paraId="53C7542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Ugovor obravnava odbor za ugovore, ki ga ustanovi Urad v skladu s pravili, ki se uporabljajo za odbore za pregled iz člena 17. Vendar v odbor za ugovore ne sme biti vključen noben pregledovalec, ki je prej sodeloval v odboru za pregled, ki je pregledal prijavo za enotni certifikat.</w:t>
      </w:r>
    </w:p>
    <w:p w14:paraId="798D3822" w14:textId="77777777" w:rsidR="002A2792" w:rsidRDefault="002A2792">
      <w:pPr>
        <w:widowControl/>
        <w:rPr>
          <w:szCs w:val="24"/>
          <w:lang w:eastAsia="en-US"/>
        </w:rPr>
      </w:pPr>
      <w:r>
        <w:rPr>
          <w:szCs w:val="24"/>
          <w:lang w:eastAsia="en-US"/>
        </w:rPr>
        <w:br w:type="page"/>
      </w:r>
    </w:p>
    <w:p w14:paraId="20F44B37" w14:textId="178A1D69"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6.</w:t>
      </w:r>
      <w:r w:rsidRPr="008900F8">
        <w:rPr>
          <w:szCs w:val="24"/>
          <w:lang w:eastAsia="en-US"/>
        </w:rPr>
        <w:tab/>
        <w:t xml:space="preserve">Če odbor za ugovore ugotovi, da obvestilo o ugovoru ni v skladu z odstavkom 2, 3 ali 4, ugovor zavrne kot nedopusten </w:t>
      </w:r>
      <w:r w:rsidRPr="008900F8">
        <w:rPr>
          <w:strike/>
          <w:szCs w:val="24"/>
          <w:lang w:eastAsia="en-US"/>
        </w:rPr>
        <w:t xml:space="preserve">in o </w:t>
      </w:r>
      <w:proofErr w:type="spellStart"/>
      <w:r w:rsidRPr="008900F8">
        <w:rPr>
          <w:strike/>
          <w:szCs w:val="24"/>
          <w:lang w:eastAsia="en-US"/>
        </w:rPr>
        <w:t>tem</w:t>
      </w:r>
      <w:r w:rsidRPr="008900F8">
        <w:rPr>
          <w:b/>
          <w:i/>
          <w:szCs w:val="24"/>
          <w:lang w:eastAsia="en-US"/>
        </w:rPr>
        <w:t>ter</w:t>
      </w:r>
      <w:proofErr w:type="spellEnd"/>
      <w:r w:rsidRPr="008900F8">
        <w:rPr>
          <w:b/>
          <w:i/>
          <w:szCs w:val="24"/>
          <w:lang w:eastAsia="en-US"/>
        </w:rPr>
        <w:t xml:space="preserve"> o svoji odločbi in njeni utemeljitvi</w:t>
      </w:r>
      <w:r w:rsidRPr="008900F8">
        <w:rPr>
          <w:szCs w:val="24"/>
          <w:lang w:eastAsia="en-US"/>
        </w:rPr>
        <w:t xml:space="preserve"> obvesti vložnika ugovora</w:t>
      </w:r>
      <w:r w:rsidRPr="008900F8">
        <w:rPr>
          <w:b/>
          <w:i/>
          <w:szCs w:val="24"/>
          <w:lang w:eastAsia="en-US"/>
        </w:rPr>
        <w:t xml:space="preserve"> takoj, ko je to možno po vložitvi obvestila o ugovoru</w:t>
      </w:r>
      <w:r w:rsidRPr="008900F8">
        <w:rPr>
          <w:szCs w:val="24"/>
          <w:lang w:eastAsia="en-US"/>
        </w:rPr>
        <w:t>, razen če so bile te pomanjkljivosti odpravljene pred prenehanjem roka za vložitev ugovora iz odstavka 1.</w:t>
      </w:r>
      <w:r w:rsidR="001851FB">
        <w:rPr>
          <w:b/>
          <w:szCs w:val="24"/>
          <w:lang w:eastAsia="en-US"/>
        </w:rPr>
        <w:t xml:space="preserve"> [Sprememba 41]</w:t>
      </w:r>
    </w:p>
    <w:p w14:paraId="56F637C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7.</w:t>
      </w:r>
      <w:r w:rsidRPr="008900F8">
        <w:rPr>
          <w:szCs w:val="24"/>
          <w:lang w:eastAsia="en-US"/>
        </w:rPr>
        <w:tab/>
        <w:t>Odločba o zavrnitvi ugovora kot nedopustnega se posreduje imetniku prijave za enotni certifikat skupaj s kopijo ugovora.</w:t>
      </w:r>
    </w:p>
    <w:p w14:paraId="3EC77D8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Ugovor je nedopusten, če je Urad vsebinsko odločil o prejšnji pritožbi v zvezi z istim predmetom in razlogom za tožbo in je odločba Urada o tej pritožbi postala pravnomočna.</w:t>
      </w:r>
    </w:p>
    <w:p w14:paraId="0626830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9.</w:t>
      </w:r>
      <w:r w:rsidRPr="008900F8">
        <w:rPr>
          <w:szCs w:val="24"/>
          <w:lang w:eastAsia="en-US"/>
        </w:rPr>
        <w:tab/>
        <w:t>Kadar ugovor ni zavrnjen kot nedopusten, Urad nemudoma pošlje ugovor prijavitelju in ga objavi v registru. Če je bilo vloženih več ugovorov, jih Urad nemudoma pošlje drugim vložnikom ugovora.</w:t>
      </w:r>
    </w:p>
    <w:p w14:paraId="1C4114F5" w14:textId="77777777" w:rsidR="002A2792" w:rsidRDefault="002A2792">
      <w:pPr>
        <w:widowControl/>
        <w:rPr>
          <w:b/>
          <w:i/>
          <w:szCs w:val="24"/>
          <w:lang w:eastAsia="en-US"/>
        </w:rPr>
      </w:pPr>
      <w:r>
        <w:rPr>
          <w:b/>
          <w:i/>
          <w:szCs w:val="24"/>
          <w:lang w:eastAsia="en-US"/>
        </w:rPr>
        <w:br w:type="page"/>
      </w:r>
    </w:p>
    <w:p w14:paraId="0E7D49C2" w14:textId="1C08F187" w:rsidR="008900F8" w:rsidRPr="006860D9" w:rsidRDefault="008900F8" w:rsidP="008900F8">
      <w:pPr>
        <w:spacing w:before="120" w:after="120" w:line="360" w:lineRule="auto"/>
        <w:ind w:left="850" w:hanging="850"/>
        <w:rPr>
          <w:b/>
          <w:szCs w:val="24"/>
          <w:lang w:eastAsia="en-US"/>
        </w:rPr>
      </w:pPr>
      <w:r w:rsidRPr="008900F8">
        <w:rPr>
          <w:b/>
          <w:i/>
          <w:szCs w:val="24"/>
          <w:lang w:eastAsia="en-US"/>
        </w:rPr>
        <w:lastRenderedPageBreak/>
        <w:t>9a.</w:t>
      </w:r>
      <w:r w:rsidRPr="008900F8">
        <w:rPr>
          <w:szCs w:val="24"/>
          <w:lang w:eastAsia="en-US"/>
        </w:rPr>
        <w:tab/>
      </w:r>
      <w:r w:rsidRPr="008900F8">
        <w:rPr>
          <w:b/>
          <w:i/>
          <w:szCs w:val="24"/>
          <w:lang w:eastAsia="en-US"/>
        </w:rPr>
        <w:t>Kadar je zoper mnenje o pregledu vloženih več ugovorov, jih Urad obravnava skupaj in izda eno samo odločbo za vse vložene ugovore.</w:t>
      </w:r>
      <w:r w:rsidR="001851FB">
        <w:rPr>
          <w:b/>
          <w:szCs w:val="24"/>
          <w:lang w:eastAsia="en-US"/>
        </w:rPr>
        <w:t xml:space="preserve"> [Sprememba 42]</w:t>
      </w:r>
    </w:p>
    <w:p w14:paraId="77836360" w14:textId="7C90BB72" w:rsidR="008900F8" w:rsidRPr="006860D9" w:rsidRDefault="008900F8" w:rsidP="008900F8">
      <w:pPr>
        <w:spacing w:before="120" w:after="120" w:line="360" w:lineRule="auto"/>
        <w:ind w:left="850" w:hanging="850"/>
        <w:rPr>
          <w:b/>
          <w:szCs w:val="24"/>
          <w:lang w:eastAsia="en-US"/>
        </w:rPr>
      </w:pPr>
      <w:r w:rsidRPr="008900F8">
        <w:rPr>
          <w:szCs w:val="24"/>
          <w:lang w:eastAsia="en-US"/>
        </w:rPr>
        <w:t>10.</w:t>
      </w:r>
      <w:r w:rsidRPr="008900F8">
        <w:rPr>
          <w:szCs w:val="24"/>
          <w:lang w:eastAsia="en-US"/>
        </w:rPr>
        <w:tab/>
        <w:t>Urad izda odločbo o ugovoru</w:t>
      </w:r>
      <w:r w:rsidRPr="008900F8">
        <w:rPr>
          <w:b/>
          <w:i/>
          <w:szCs w:val="24"/>
          <w:lang w:eastAsia="en-US"/>
        </w:rPr>
        <w:t>, vključno z njeno podrobno utemeljitvijo,</w:t>
      </w:r>
      <w:r w:rsidRPr="008900F8">
        <w:rPr>
          <w:szCs w:val="24"/>
          <w:lang w:eastAsia="en-US"/>
        </w:rPr>
        <w:t xml:space="preserve"> v šestih mesecih, razen če je zaradi zapletenosti zadeve potrebno daljše obdobje.</w:t>
      </w:r>
      <w:r w:rsidR="001851FB">
        <w:rPr>
          <w:b/>
          <w:szCs w:val="24"/>
          <w:lang w:eastAsia="en-US"/>
        </w:rPr>
        <w:t xml:space="preserve"> [Sprememba 43]</w:t>
      </w:r>
    </w:p>
    <w:p w14:paraId="06885A28"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11.</w:t>
      </w:r>
      <w:r w:rsidRPr="008900F8">
        <w:rPr>
          <w:szCs w:val="24"/>
          <w:lang w:eastAsia="en-US"/>
        </w:rPr>
        <w:tab/>
        <w:t>Če odbor za ugovore meni, da noben razlog za ugovor ne vpliva na ohranitev mnenja o pregledu, ugovor zavrne, Urad pa to navede v registru.</w:t>
      </w:r>
    </w:p>
    <w:p w14:paraId="37F762CF" w14:textId="381573CE" w:rsidR="008900F8" w:rsidRPr="006860D9" w:rsidRDefault="008900F8" w:rsidP="008900F8">
      <w:pPr>
        <w:spacing w:before="120" w:after="120" w:line="360" w:lineRule="auto"/>
        <w:ind w:left="850" w:hanging="850"/>
        <w:rPr>
          <w:b/>
          <w:szCs w:val="24"/>
          <w:lang w:eastAsia="en-US"/>
        </w:rPr>
      </w:pPr>
      <w:r w:rsidRPr="008900F8">
        <w:rPr>
          <w:szCs w:val="24"/>
          <w:lang w:eastAsia="en-US"/>
        </w:rPr>
        <w:t>12.</w:t>
      </w:r>
      <w:r w:rsidRPr="008900F8">
        <w:rPr>
          <w:szCs w:val="24"/>
          <w:lang w:eastAsia="en-US"/>
        </w:rPr>
        <w:tab/>
        <w:t xml:space="preserve">Če odbor za ugovore meni, da vsaj en razlog za ugovor vpliva na ohranitev mnenja o pregledu, sprejme spremenjeno mnenje, Urad pa </w:t>
      </w:r>
      <w:r w:rsidRPr="008900F8">
        <w:rPr>
          <w:strike/>
          <w:szCs w:val="24"/>
          <w:lang w:eastAsia="en-US"/>
        </w:rPr>
        <w:t xml:space="preserve">to </w:t>
      </w:r>
      <w:proofErr w:type="spellStart"/>
      <w:r w:rsidRPr="008900F8">
        <w:rPr>
          <w:strike/>
          <w:szCs w:val="24"/>
          <w:lang w:eastAsia="en-US"/>
        </w:rPr>
        <w:t>navede</w:t>
      </w:r>
      <w:r w:rsidRPr="008900F8">
        <w:rPr>
          <w:b/>
          <w:i/>
          <w:szCs w:val="24"/>
          <w:lang w:eastAsia="en-US"/>
        </w:rPr>
        <w:t>svojo</w:t>
      </w:r>
      <w:proofErr w:type="spellEnd"/>
      <w:r w:rsidRPr="008900F8">
        <w:rPr>
          <w:b/>
          <w:i/>
          <w:szCs w:val="24"/>
          <w:lang w:eastAsia="en-US"/>
        </w:rPr>
        <w:t xml:space="preserve"> odločbo v celoti objavi</w:t>
      </w:r>
      <w:r w:rsidRPr="008900F8">
        <w:rPr>
          <w:szCs w:val="24"/>
          <w:lang w:eastAsia="en-US"/>
        </w:rPr>
        <w:t xml:space="preserve"> v registru.</w:t>
      </w:r>
      <w:r w:rsidR="001851FB">
        <w:rPr>
          <w:b/>
          <w:szCs w:val="24"/>
          <w:lang w:eastAsia="en-US"/>
        </w:rPr>
        <w:t xml:space="preserve"> [Sprememba 44]</w:t>
      </w:r>
    </w:p>
    <w:p w14:paraId="28967478" w14:textId="52D0EE0D" w:rsidR="008900F8" w:rsidRPr="006860D9" w:rsidRDefault="008900F8" w:rsidP="008900F8">
      <w:pPr>
        <w:spacing w:before="120" w:after="120" w:line="360" w:lineRule="auto"/>
        <w:ind w:left="850" w:hanging="850"/>
        <w:rPr>
          <w:b/>
          <w:szCs w:val="24"/>
          <w:lang w:eastAsia="en-US"/>
        </w:rPr>
      </w:pPr>
      <w:r w:rsidRPr="008900F8">
        <w:rPr>
          <w:b/>
          <w:i/>
          <w:szCs w:val="24"/>
          <w:lang w:eastAsia="en-US"/>
        </w:rPr>
        <w:t>12a.</w:t>
      </w:r>
      <w:r w:rsidRPr="008900F8">
        <w:rPr>
          <w:szCs w:val="24"/>
          <w:lang w:eastAsia="en-US"/>
        </w:rPr>
        <w:tab/>
      </w:r>
      <w:r w:rsidRPr="008900F8">
        <w:rPr>
          <w:b/>
          <w:i/>
          <w:szCs w:val="24"/>
          <w:lang w:eastAsia="en-US"/>
        </w:rPr>
        <w:t>V celotnem postopku ugovora se zagotovi popolna preglednost, ki je, kadar je to mogoče, odprta za udeležbo javnosti.</w:t>
      </w:r>
      <w:r w:rsidR="001851FB">
        <w:rPr>
          <w:b/>
          <w:szCs w:val="24"/>
          <w:lang w:eastAsia="en-US"/>
        </w:rPr>
        <w:t xml:space="preserve"> [Sprememba 45]</w:t>
      </w:r>
    </w:p>
    <w:p w14:paraId="2EFEEE32" w14:textId="415210A3" w:rsidR="008900F8" w:rsidRPr="006860D9" w:rsidRDefault="008900F8" w:rsidP="008900F8">
      <w:pPr>
        <w:spacing w:before="120" w:after="120" w:line="360" w:lineRule="auto"/>
        <w:ind w:left="850" w:hanging="850"/>
        <w:rPr>
          <w:b/>
          <w:szCs w:val="24"/>
          <w:lang w:eastAsia="en-US"/>
        </w:rPr>
      </w:pPr>
      <w:r w:rsidRPr="008900F8">
        <w:rPr>
          <w:b/>
          <w:i/>
          <w:szCs w:val="24"/>
          <w:lang w:eastAsia="en-US"/>
        </w:rPr>
        <w:t>12b.</w:t>
      </w:r>
      <w:r w:rsidRPr="008900F8">
        <w:rPr>
          <w:szCs w:val="24"/>
          <w:lang w:eastAsia="en-US"/>
        </w:rPr>
        <w:tab/>
      </w:r>
      <w:r w:rsidRPr="008900F8">
        <w:rPr>
          <w:b/>
          <w:i/>
          <w:szCs w:val="24"/>
          <w:lang w:eastAsia="en-US"/>
        </w:rPr>
        <w:t>Vse izmenjave informacij med Uradom, imetnikom in vložnikom ugovora potekajo v elektronski obliki.</w:t>
      </w:r>
      <w:r w:rsidR="001851FB">
        <w:rPr>
          <w:b/>
          <w:szCs w:val="24"/>
          <w:lang w:eastAsia="en-US"/>
        </w:rPr>
        <w:t xml:space="preserve"> [Sprememba 46]</w:t>
      </w:r>
    </w:p>
    <w:p w14:paraId="79608E34" w14:textId="77777777" w:rsidR="002A2792" w:rsidRDefault="002A2792">
      <w:pPr>
        <w:widowControl/>
        <w:rPr>
          <w:szCs w:val="24"/>
          <w:lang w:eastAsia="en-US"/>
        </w:rPr>
      </w:pPr>
      <w:r>
        <w:rPr>
          <w:szCs w:val="24"/>
          <w:lang w:eastAsia="en-US"/>
        </w:rPr>
        <w:br w:type="page"/>
      </w:r>
    </w:p>
    <w:p w14:paraId="0504BC66" w14:textId="07CDB334"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13.</w:t>
      </w:r>
      <w:r w:rsidRPr="008900F8">
        <w:rPr>
          <w:szCs w:val="24"/>
          <w:lang w:eastAsia="en-US"/>
        </w:rPr>
        <w:tab/>
        <w:t>Na Komisijo se prenese pooblastilo za sprejemanje delegiranih aktov v skladu s členom 54 za dopolnitev te uredbe z določitvijo podrobnosti postopka za vložitev in obravnavo ugovora.</w:t>
      </w:r>
    </w:p>
    <w:p w14:paraId="21BC4C6E"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16</w:t>
      </w:r>
      <w:r w:rsidRPr="008900F8">
        <w:rPr>
          <w:szCs w:val="24"/>
          <w:lang w:eastAsia="en-US"/>
        </w:rPr>
        <w:br/>
        <w:t>Vloga pristojnih nacionalnih organov</w:t>
      </w:r>
    </w:p>
    <w:p w14:paraId="4FCCD45A" w14:textId="2C3DA95D" w:rsidR="008900F8" w:rsidRPr="006860D9" w:rsidRDefault="008900F8" w:rsidP="008900F8">
      <w:pPr>
        <w:spacing w:before="120" w:after="120" w:line="360" w:lineRule="auto"/>
        <w:ind w:left="850" w:hanging="850"/>
        <w:rPr>
          <w:b/>
          <w:szCs w:val="24"/>
          <w:lang w:eastAsia="en-US"/>
        </w:rPr>
      </w:pPr>
      <w:r w:rsidRPr="008900F8">
        <w:rPr>
          <w:szCs w:val="24"/>
          <w:lang w:eastAsia="en-US"/>
        </w:rPr>
        <w:t>1.</w:t>
      </w:r>
      <w:r w:rsidRPr="008900F8">
        <w:rPr>
          <w:szCs w:val="24"/>
          <w:lang w:eastAsia="en-US"/>
        </w:rPr>
        <w:tab/>
        <w:t>Urad lahko na zahtevo, ki jo prejme, imenuje katerikoli pristojni nacionalni organ za sodelujoči urad v postopku pregleda. Ko je pristojni nacionalni organ imenovan v skladu s tem členom, zadevni organ imenuje enega ali več pregledovalcev, ki bodo sodelovali pri pregledu ene ali več prijav za enotne certifikate</w:t>
      </w:r>
      <w:r w:rsidRPr="008900F8">
        <w:rPr>
          <w:b/>
          <w:i/>
          <w:szCs w:val="24"/>
          <w:lang w:eastAsia="en-US"/>
        </w:rPr>
        <w:t>, in sicer na osnovi ustreznega strokovnega znanja in zadostnih izkušenj, potrebnih za izvajanje centraliziranega postopka pregleda</w:t>
      </w:r>
      <w:r w:rsidRPr="008900F8">
        <w:rPr>
          <w:szCs w:val="24"/>
          <w:lang w:eastAsia="en-US"/>
        </w:rPr>
        <w:t>.</w:t>
      </w:r>
      <w:r w:rsidR="001851FB">
        <w:rPr>
          <w:b/>
          <w:szCs w:val="24"/>
          <w:lang w:eastAsia="en-US"/>
        </w:rPr>
        <w:t xml:space="preserve"> [Sprememba 47]</w:t>
      </w:r>
    </w:p>
    <w:p w14:paraId="7FFB69F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Urad in pristojni nacionalni organ skleneta upravni dogovor, preden je zadevni pristojni nacionalni organ imenovan za sodelujoči urad iz odstavka 1.</w:t>
      </w:r>
    </w:p>
    <w:p w14:paraId="6B1D30CC" w14:textId="77777777" w:rsidR="008900F8" w:rsidRPr="008900F8" w:rsidRDefault="008900F8" w:rsidP="008900F8">
      <w:pPr>
        <w:spacing w:before="120" w:after="120" w:line="360" w:lineRule="auto"/>
        <w:ind w:left="850"/>
        <w:rPr>
          <w:szCs w:val="24"/>
          <w:lang w:eastAsia="en-US"/>
        </w:rPr>
      </w:pPr>
      <w:r w:rsidRPr="008900F8">
        <w:rPr>
          <w:szCs w:val="24"/>
          <w:lang w:eastAsia="en-US"/>
        </w:rPr>
        <w:t>V dogovoru se določijo pravice in obveznosti strank, zlasti uradna zaveza zadevnega pristojnega nacionalnega organa, da bo upošteval to uredbo, kar zadeva pregled prijav za enotne certifikate.</w:t>
      </w:r>
    </w:p>
    <w:p w14:paraId="10AA78C8" w14:textId="77777777" w:rsidR="002A2792" w:rsidRDefault="002A2792">
      <w:pPr>
        <w:widowControl/>
        <w:rPr>
          <w:szCs w:val="24"/>
          <w:lang w:eastAsia="en-US"/>
        </w:rPr>
      </w:pPr>
      <w:r>
        <w:rPr>
          <w:szCs w:val="24"/>
          <w:lang w:eastAsia="en-US"/>
        </w:rPr>
        <w:br w:type="page"/>
      </w:r>
    </w:p>
    <w:p w14:paraId="59E5FCEA" w14:textId="083C6990"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Urad lahko imenuje pristojni nacionalni organ kot sodelujoči urad iz odstavka 1 za obdobje petih let. Takšno imenovanje se lahko podaljša za nadaljnja petletna obdobja.</w:t>
      </w:r>
    </w:p>
    <w:p w14:paraId="6724921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Urad pred imenovanjem pristojnega nacionalnega organa ali podaljšanjem njegovega imenovanja ali pred iztekom takega imenovanja zasliši zadevni pristojni nacionalni organ.</w:t>
      </w:r>
    </w:p>
    <w:p w14:paraId="0106856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Vsak pristojni nacionalni organ, imenovan v skladu s tem členom, Uradu predloži seznam, na katerem so navedeni posamezni pregledovalci, ki so na voljo za sodelovanje v postopkih pregleda in ugovora ter postopku za ugotavljanje ničnosti. Vsak tak pristojni nacionalni organ ta seznam v primeru spremembe posodobi.</w:t>
      </w:r>
    </w:p>
    <w:p w14:paraId="7239A274"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17</w:t>
      </w:r>
      <w:r w:rsidRPr="008900F8">
        <w:rPr>
          <w:szCs w:val="24"/>
          <w:lang w:eastAsia="en-US"/>
        </w:rPr>
        <w:br/>
        <w:t>Odbori za pregled</w:t>
      </w:r>
    </w:p>
    <w:p w14:paraId="281A1FA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Ocene v skladu s členi 13, 15, 19 in 23 opravi odbor za pregled, ki vključuje enega člana Urada in dva pregledovalca iz člena 16(1) iz dveh različnih sodelujočih pristojnih nacionalnih organov pod nadzorom Urada.</w:t>
      </w:r>
    </w:p>
    <w:p w14:paraId="32123C5A" w14:textId="77777777" w:rsidR="00AF6005" w:rsidRDefault="00AF6005">
      <w:pPr>
        <w:widowControl/>
        <w:rPr>
          <w:szCs w:val="24"/>
          <w:lang w:eastAsia="en-US"/>
        </w:rPr>
      </w:pPr>
      <w:r>
        <w:rPr>
          <w:szCs w:val="24"/>
          <w:lang w:eastAsia="en-US"/>
        </w:rPr>
        <w:br w:type="page"/>
      </w:r>
    </w:p>
    <w:p w14:paraId="0D3CEAB7" w14:textId="5C833EEF"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Pregledovalci morajo biti pri opravljanju svojih nalog nepristranski in ob imenovanju Uradu prijaviti vsako resnično ali domnevno navzkrižje interesov.</w:t>
      </w:r>
    </w:p>
    <w:p w14:paraId="750525E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Urad pri sestavi odbora za pregled zagotovi naslednje:</w:t>
      </w:r>
    </w:p>
    <w:p w14:paraId="618CDED2" w14:textId="7DB46CC7" w:rsidR="008900F8" w:rsidRPr="006860D9" w:rsidRDefault="008900F8" w:rsidP="008900F8">
      <w:pPr>
        <w:spacing w:before="120" w:after="120" w:line="360" w:lineRule="auto"/>
        <w:ind w:left="1416" w:hanging="566"/>
        <w:rPr>
          <w:b/>
          <w:szCs w:val="24"/>
          <w:lang w:eastAsia="en-US"/>
        </w:rPr>
      </w:pPr>
      <w:r w:rsidRPr="008900F8">
        <w:rPr>
          <w:szCs w:val="24"/>
          <w:lang w:eastAsia="en-US"/>
        </w:rPr>
        <w:t>(a)</w:t>
      </w:r>
      <w:r w:rsidRPr="008900F8">
        <w:rPr>
          <w:szCs w:val="24"/>
          <w:lang w:eastAsia="en-US"/>
        </w:rPr>
        <w:tab/>
      </w:r>
      <w:r w:rsidRPr="008900F8">
        <w:rPr>
          <w:strike/>
          <w:szCs w:val="24"/>
          <w:lang w:eastAsia="en-US"/>
        </w:rPr>
        <w:t xml:space="preserve">geografsko uravnoteženost med sodelujočimi </w:t>
      </w:r>
      <w:proofErr w:type="spellStart"/>
      <w:r w:rsidRPr="008900F8">
        <w:rPr>
          <w:strike/>
          <w:szCs w:val="24"/>
          <w:lang w:eastAsia="en-US"/>
        </w:rPr>
        <w:t>uradi</w:t>
      </w:r>
      <w:r w:rsidRPr="008900F8">
        <w:rPr>
          <w:b/>
          <w:i/>
          <w:szCs w:val="24"/>
          <w:lang w:eastAsia="en-US"/>
        </w:rPr>
        <w:t>ustrezno</w:t>
      </w:r>
      <w:proofErr w:type="spellEnd"/>
      <w:r w:rsidRPr="008900F8">
        <w:rPr>
          <w:b/>
          <w:i/>
          <w:szCs w:val="24"/>
          <w:lang w:eastAsia="en-US"/>
        </w:rPr>
        <w:t xml:space="preserve"> strokovno znanje in zadostne izkušnje pri pregledovanju patentov in dodatnih varstvenih certifikatov, pri čemer se zlasti zagotovi, da ima vsaj en preizkuševalec najmanj pet let izkušenj s pregledovanjem patentov in dodatnih varstvenih certifikatov</w:t>
      </w:r>
      <w:r w:rsidRPr="008900F8">
        <w:rPr>
          <w:szCs w:val="24"/>
          <w:lang w:eastAsia="en-US"/>
        </w:rPr>
        <w:t>;</w:t>
      </w:r>
      <w:r w:rsidR="001851FB">
        <w:rPr>
          <w:b/>
          <w:szCs w:val="24"/>
          <w:lang w:eastAsia="en-US"/>
        </w:rPr>
        <w:t xml:space="preserve"> [Sprememba 48]</w:t>
      </w:r>
    </w:p>
    <w:p w14:paraId="744D0384" w14:textId="103D08C7" w:rsidR="008900F8" w:rsidRPr="006860D9" w:rsidRDefault="008900F8" w:rsidP="008900F8">
      <w:pPr>
        <w:spacing w:before="120" w:after="120" w:line="360" w:lineRule="auto"/>
        <w:ind w:left="1416" w:hanging="566"/>
        <w:rPr>
          <w:b/>
          <w:szCs w:val="24"/>
          <w:lang w:eastAsia="en-US"/>
        </w:rPr>
      </w:pPr>
      <w:r w:rsidRPr="008900F8">
        <w:rPr>
          <w:b/>
          <w:i/>
          <w:szCs w:val="24"/>
          <w:lang w:eastAsia="en-US"/>
        </w:rPr>
        <w:t>(</w:t>
      </w:r>
      <w:proofErr w:type="spellStart"/>
      <w:r w:rsidRPr="008900F8">
        <w:rPr>
          <w:b/>
          <w:i/>
          <w:szCs w:val="24"/>
          <w:lang w:eastAsia="en-US"/>
        </w:rPr>
        <w:t>aa</w:t>
      </w:r>
      <w:proofErr w:type="spellEnd"/>
      <w:r w:rsidRPr="008900F8">
        <w:rPr>
          <w:b/>
          <w:i/>
          <w:szCs w:val="24"/>
          <w:lang w:eastAsia="en-US"/>
        </w:rPr>
        <w:t>)</w:t>
      </w:r>
      <w:r w:rsidRPr="008900F8">
        <w:rPr>
          <w:szCs w:val="24"/>
          <w:lang w:eastAsia="en-US"/>
        </w:rPr>
        <w:tab/>
      </w:r>
      <w:r w:rsidRPr="008900F8">
        <w:rPr>
          <w:b/>
          <w:i/>
          <w:szCs w:val="24"/>
          <w:lang w:eastAsia="en-US"/>
        </w:rPr>
        <w:t>geografsko uravnoteženost med sodelujočimi uradi, kadar je to mogoče;</w:t>
      </w:r>
      <w:r w:rsidR="001851FB">
        <w:rPr>
          <w:b/>
          <w:szCs w:val="24"/>
          <w:lang w:eastAsia="en-US"/>
        </w:rPr>
        <w:t xml:space="preserve"> [Sprememba 49]</w:t>
      </w:r>
    </w:p>
    <w:p w14:paraId="498CC801"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upoštevanje ustrezne delovne obremenitve pregledovalcev;</w:t>
      </w:r>
    </w:p>
    <w:p w14:paraId="38E19B51" w14:textId="79C40A0C" w:rsidR="008900F8" w:rsidRPr="006860D9" w:rsidRDefault="008900F8" w:rsidP="008900F8">
      <w:pPr>
        <w:spacing w:before="120" w:after="120" w:line="360" w:lineRule="auto"/>
        <w:ind w:left="1416" w:hanging="566"/>
        <w:rPr>
          <w:b/>
          <w:szCs w:val="24"/>
          <w:lang w:eastAsia="en-US"/>
        </w:rPr>
      </w:pPr>
      <w:r w:rsidRPr="008900F8">
        <w:rPr>
          <w:szCs w:val="24"/>
          <w:lang w:eastAsia="en-US"/>
        </w:rPr>
        <w:t>(c)</w:t>
      </w:r>
      <w:r w:rsidRPr="008900F8">
        <w:rPr>
          <w:szCs w:val="24"/>
          <w:lang w:eastAsia="en-US"/>
        </w:rPr>
        <w:tab/>
      </w:r>
      <w:r w:rsidRPr="008900F8">
        <w:rPr>
          <w:strike/>
          <w:szCs w:val="24"/>
          <w:lang w:eastAsia="en-US"/>
        </w:rPr>
        <w:t xml:space="preserve">izjemo iz člena 10(5) Uredbe [COM(2023) 231] uporablja največ </w:t>
      </w:r>
      <w:proofErr w:type="spellStart"/>
      <w:r w:rsidRPr="008900F8">
        <w:rPr>
          <w:strike/>
          <w:szCs w:val="24"/>
          <w:lang w:eastAsia="en-US"/>
        </w:rPr>
        <w:t>en</w:t>
      </w:r>
      <w:r w:rsidRPr="008900F8">
        <w:rPr>
          <w:b/>
          <w:i/>
          <w:szCs w:val="24"/>
          <w:lang w:eastAsia="en-US"/>
        </w:rPr>
        <w:t>noben</w:t>
      </w:r>
      <w:proofErr w:type="spellEnd"/>
      <w:r w:rsidRPr="008900F8">
        <w:rPr>
          <w:szCs w:val="24"/>
          <w:lang w:eastAsia="en-US"/>
        </w:rPr>
        <w:t xml:space="preserve"> pregledovalec, zaposlen pri pristojnem nacionalnem organu</w:t>
      </w:r>
      <w:r w:rsidRPr="008900F8">
        <w:rPr>
          <w:b/>
          <w:i/>
          <w:szCs w:val="24"/>
          <w:lang w:eastAsia="en-US"/>
        </w:rPr>
        <w:t>, ne uporablja izjeme iz člena 10(5) Uredbe [COM(2023)0231]</w:t>
      </w:r>
      <w:r w:rsidRPr="008900F8">
        <w:rPr>
          <w:szCs w:val="24"/>
          <w:lang w:eastAsia="en-US"/>
        </w:rPr>
        <w:t>.</w:t>
      </w:r>
      <w:r w:rsidR="001851FB">
        <w:rPr>
          <w:b/>
          <w:szCs w:val="24"/>
          <w:lang w:eastAsia="en-US"/>
        </w:rPr>
        <w:t xml:space="preserve"> [Sprememba 50]</w:t>
      </w:r>
    </w:p>
    <w:p w14:paraId="67C8CB4B" w14:textId="77777777" w:rsidR="00AF6005" w:rsidRDefault="00AF6005">
      <w:pPr>
        <w:widowControl/>
        <w:rPr>
          <w:szCs w:val="24"/>
          <w:lang w:eastAsia="en-US"/>
        </w:rPr>
      </w:pPr>
      <w:r>
        <w:rPr>
          <w:szCs w:val="24"/>
          <w:lang w:eastAsia="en-US"/>
        </w:rPr>
        <w:br w:type="page"/>
      </w:r>
    </w:p>
    <w:p w14:paraId="42103ACF" w14:textId="00A22742"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w:t>
      </w:r>
      <w:r w:rsidRPr="008900F8">
        <w:rPr>
          <w:szCs w:val="24"/>
          <w:lang w:eastAsia="en-US"/>
        </w:rPr>
        <w:tab/>
        <w:t>Urad vsako leto objavi pregled števila postopkov, vključno s tistimi za pregled, ugovor, pritožbo in ugotavljanje ničnosti, v katerih je sodeloval vsak pristojni nacionalni organ.</w:t>
      </w:r>
    </w:p>
    <w:p w14:paraId="03ACDC8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Na Komisijo se prenese pooblastilo za sprejemanje izvedbenih aktov za določitev meril za sestavo odborov in meril za izbiro pregledovalcev. Ti izvedbeni akti se sprejmejo v skladu s postopkom pregleda iz člena 55.</w:t>
      </w:r>
    </w:p>
    <w:p w14:paraId="199441BE"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18</w:t>
      </w:r>
      <w:r w:rsidRPr="008900F8">
        <w:rPr>
          <w:szCs w:val="24"/>
          <w:lang w:eastAsia="en-US"/>
        </w:rPr>
        <w:br/>
        <w:t>Podelitev enotnega certifikata ali zavrnitev prijave za enotni certifikat</w:t>
      </w:r>
    </w:p>
    <w:p w14:paraId="67AAD9AE" w14:textId="4F00E3F8" w:rsidR="008900F8" w:rsidRPr="006860D9" w:rsidRDefault="008900F8" w:rsidP="008900F8">
      <w:pPr>
        <w:spacing w:before="120" w:after="120" w:line="360" w:lineRule="auto"/>
        <w:rPr>
          <w:b/>
          <w:szCs w:val="24"/>
          <w:lang w:eastAsia="en-US"/>
        </w:rPr>
      </w:pPr>
      <w:r w:rsidRPr="008900F8">
        <w:rPr>
          <w:szCs w:val="24"/>
          <w:lang w:eastAsia="en-US"/>
        </w:rPr>
        <w:t xml:space="preserve">Po izteku roka, v katerem je mogoče vložiti pritožbo ali ugovor, ne da bi bila vložena pritožba ali ugovor, ali po izdaji končne odločbe o vsebini Urad </w:t>
      </w:r>
      <w:r w:rsidRPr="008900F8">
        <w:rPr>
          <w:b/>
          <w:i/>
          <w:szCs w:val="24"/>
          <w:lang w:eastAsia="en-US"/>
        </w:rPr>
        <w:t xml:space="preserve">brez nepotrebnega odlašanja </w:t>
      </w:r>
      <w:r w:rsidRPr="008900F8">
        <w:rPr>
          <w:szCs w:val="24"/>
          <w:lang w:eastAsia="en-US"/>
        </w:rPr>
        <w:t>sprejme eno od naslednjih odločitev:</w:t>
      </w:r>
      <w:r w:rsidR="001851FB">
        <w:rPr>
          <w:b/>
          <w:szCs w:val="24"/>
          <w:lang w:eastAsia="en-US"/>
        </w:rPr>
        <w:t xml:space="preserve"> [Sprememba 51]</w:t>
      </w:r>
    </w:p>
    <w:p w14:paraId="206DE93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(a)</w:t>
      </w:r>
      <w:r w:rsidRPr="008900F8">
        <w:rPr>
          <w:szCs w:val="24"/>
          <w:lang w:eastAsia="en-US"/>
        </w:rPr>
        <w:tab/>
        <w:t>če je mnenje o pregledu pozitivno, Urad podeli enotni certifikat;</w:t>
      </w:r>
    </w:p>
    <w:p w14:paraId="33999AC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(b)</w:t>
      </w:r>
      <w:r w:rsidRPr="008900F8">
        <w:rPr>
          <w:szCs w:val="24"/>
          <w:lang w:eastAsia="en-US"/>
        </w:rPr>
        <w:tab/>
        <w:t>če je mnenje o pregledu negativno, Urad zavrne prijavo za enotni certifikat.</w:t>
      </w:r>
    </w:p>
    <w:p w14:paraId="26D2D6E6" w14:textId="54C2AC84" w:rsidR="008900F8" w:rsidRPr="006860D9" w:rsidRDefault="008900F8" w:rsidP="008900F8">
      <w:pPr>
        <w:spacing w:before="120" w:after="120" w:line="360" w:lineRule="auto"/>
        <w:rPr>
          <w:b/>
          <w:szCs w:val="24"/>
          <w:lang w:eastAsia="en-US"/>
        </w:rPr>
      </w:pPr>
      <w:r w:rsidRPr="008900F8">
        <w:rPr>
          <w:b/>
          <w:i/>
          <w:szCs w:val="24"/>
          <w:lang w:eastAsia="en-US"/>
        </w:rPr>
        <w:t>Urad o svoji odločbi prijavitelja obvesti brez nepotrebnega odlašanja.</w:t>
      </w:r>
      <w:r w:rsidR="001851FB">
        <w:rPr>
          <w:b/>
          <w:szCs w:val="24"/>
          <w:lang w:eastAsia="en-US"/>
        </w:rPr>
        <w:t xml:space="preserve"> [Sprememba 52]</w:t>
      </w:r>
    </w:p>
    <w:p w14:paraId="3705B884" w14:textId="77777777" w:rsidR="00AF6005" w:rsidRDefault="00AF6005">
      <w:pPr>
        <w:widowControl/>
        <w:rPr>
          <w:szCs w:val="24"/>
          <w:lang w:eastAsia="en-US"/>
        </w:rPr>
      </w:pPr>
      <w:r>
        <w:rPr>
          <w:szCs w:val="24"/>
          <w:lang w:eastAsia="en-US"/>
        </w:rPr>
        <w:br w:type="page"/>
      </w:r>
    </w:p>
    <w:p w14:paraId="018B07E8" w14:textId="1D2BDE8E"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19</w:t>
      </w:r>
      <w:r w:rsidRPr="008900F8">
        <w:rPr>
          <w:szCs w:val="24"/>
          <w:lang w:eastAsia="en-US"/>
        </w:rPr>
        <w:br/>
        <w:t>Odobritev podaljšanja veljavnosti enotnega certifikata</w:t>
      </w:r>
    </w:p>
    <w:p w14:paraId="4DBAF44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Po zagotovitvi, da je prijava za podaljšanje veljavnosti enotnega certifikata v skladu s členom 9(3), Urad zadevno prijavo oceni na podlagi pogojev iz člena 36 Uredbe (ES) št. 1901/2006.</w:t>
      </w:r>
    </w:p>
    <w:p w14:paraId="183AD71D" w14:textId="58AFC740" w:rsidR="008900F8" w:rsidRPr="006860D9" w:rsidRDefault="008900F8" w:rsidP="008900F8">
      <w:pPr>
        <w:spacing w:before="120" w:after="120" w:line="360" w:lineRule="auto"/>
        <w:ind w:left="850" w:hanging="850"/>
        <w:rPr>
          <w:b/>
          <w:szCs w:val="24"/>
          <w:lang w:eastAsia="en-US"/>
        </w:rPr>
      </w:pPr>
      <w:r w:rsidRPr="008900F8">
        <w:rPr>
          <w:szCs w:val="24"/>
          <w:lang w:eastAsia="en-US"/>
        </w:rPr>
        <w:t>2.</w:t>
      </w:r>
      <w:r w:rsidRPr="008900F8">
        <w:rPr>
          <w:szCs w:val="24"/>
          <w:lang w:eastAsia="en-US"/>
        </w:rPr>
        <w:tab/>
        <w:t xml:space="preserve">Tretje osebe lahko </w:t>
      </w:r>
      <w:proofErr w:type="spellStart"/>
      <w:r w:rsidRPr="008900F8">
        <w:rPr>
          <w:strike/>
          <w:szCs w:val="24"/>
          <w:lang w:eastAsia="en-US"/>
        </w:rPr>
        <w:t>predložijo</w:t>
      </w:r>
      <w:r w:rsidRPr="008900F8">
        <w:rPr>
          <w:b/>
          <w:i/>
          <w:szCs w:val="24"/>
          <w:lang w:eastAsia="en-US"/>
        </w:rPr>
        <w:t>predlagajo</w:t>
      </w:r>
      <w:proofErr w:type="spellEnd"/>
      <w:r w:rsidRPr="008900F8">
        <w:rPr>
          <w:szCs w:val="24"/>
          <w:lang w:eastAsia="en-US"/>
        </w:rPr>
        <w:t xml:space="preserve"> tudi pripombe</w:t>
      </w:r>
      <w:r w:rsidRPr="008900F8">
        <w:rPr>
          <w:b/>
          <w:i/>
          <w:szCs w:val="24"/>
          <w:lang w:eastAsia="en-US"/>
        </w:rPr>
        <w:t xml:space="preserve"> ali vložijo ugovore</w:t>
      </w:r>
      <w:r w:rsidRPr="008900F8">
        <w:rPr>
          <w:szCs w:val="24"/>
          <w:lang w:eastAsia="en-US"/>
        </w:rPr>
        <w:t xml:space="preserve"> v zvezi s prijavo za podaljšanje veljavnosti enotnega certifikata.</w:t>
      </w:r>
      <w:r w:rsidR="001851FB">
        <w:rPr>
          <w:b/>
          <w:szCs w:val="24"/>
          <w:lang w:eastAsia="en-US"/>
        </w:rPr>
        <w:t xml:space="preserve"> [Sprememba 53]</w:t>
      </w:r>
    </w:p>
    <w:p w14:paraId="245B27C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Kadar prijava za podaljšanje veljavnosti izpolnjuje pogoje iz odstavka 1, Urad odobri podaljšanje veljavnosti enotnega certifikata.</w:t>
      </w:r>
    </w:p>
    <w:p w14:paraId="58112E78"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Kadar prijava za podaljšanje veljavnosti ne izpolnjuje pogojev iz odstavka 1, Urad zadevno prijavo zavrne.</w:t>
      </w:r>
    </w:p>
    <w:p w14:paraId="00304A38" w14:textId="77777777" w:rsidR="00AF6005" w:rsidRDefault="00AF6005">
      <w:pPr>
        <w:widowControl/>
        <w:rPr>
          <w:szCs w:val="24"/>
          <w:lang w:eastAsia="en-US"/>
        </w:rPr>
      </w:pPr>
      <w:r>
        <w:rPr>
          <w:szCs w:val="24"/>
          <w:lang w:eastAsia="en-US"/>
        </w:rPr>
        <w:br w:type="page"/>
      </w:r>
    </w:p>
    <w:p w14:paraId="26308823" w14:textId="71846C01"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20</w:t>
      </w:r>
      <w:r w:rsidRPr="008900F8">
        <w:rPr>
          <w:szCs w:val="24"/>
          <w:lang w:eastAsia="en-US"/>
        </w:rPr>
        <w:br/>
        <w:t>Veljavnost enotnega certifikata</w:t>
      </w:r>
    </w:p>
    <w:p w14:paraId="2EE378B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Enotni certifikat začne veljati ob koncu zakonitega trajanja osnovnega patenta, in sicer na dvajseto obletnico datuma vložitve prijave za zadevni patent, za obdobje, ki je enako obdobju, ki je preteklo med datumom vložitve prijave za osnovni patent in datumom prvega dovoljenja za dajanje v promet v Uniji, skrajšano za dobo petih let.</w:t>
      </w:r>
    </w:p>
    <w:p w14:paraId="6799C6D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Veljavnost enotnega certifikata ne sme biti daljša od pet let od datuma začetka veljavnosti.</w:t>
      </w:r>
    </w:p>
    <w:p w14:paraId="116DE3D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Obdobji, določeni v odstavkih 1 in 2, se podaljšata za šest mesecev, kadar se uporablja člen 36 Uredbe (ES) št. 1901/2006. V takem primeru se obdobje, določeno v odstavku 1 tega člena, lahko podaljša samo enkrat.</w:t>
      </w:r>
    </w:p>
    <w:p w14:paraId="14674F00" w14:textId="77777777" w:rsidR="00AF6005" w:rsidRDefault="00AF6005">
      <w:pPr>
        <w:widowControl/>
        <w:rPr>
          <w:szCs w:val="24"/>
          <w:lang w:eastAsia="en-US"/>
        </w:rPr>
      </w:pPr>
      <w:r>
        <w:rPr>
          <w:szCs w:val="24"/>
          <w:lang w:eastAsia="en-US"/>
        </w:rPr>
        <w:br w:type="page"/>
      </w:r>
    </w:p>
    <w:p w14:paraId="3FCAC915" w14:textId="579BF087"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21</w:t>
      </w:r>
      <w:r w:rsidRPr="008900F8">
        <w:rPr>
          <w:szCs w:val="24"/>
          <w:lang w:eastAsia="en-US"/>
        </w:rPr>
        <w:br/>
        <w:t>Prenehanje veljavnosti enotnega certifikata</w:t>
      </w:r>
    </w:p>
    <w:p w14:paraId="61910EE2" w14:textId="77777777" w:rsidR="008900F8" w:rsidRPr="008900F8" w:rsidRDefault="008900F8" w:rsidP="008900F8">
      <w:pPr>
        <w:spacing w:before="120" w:after="120" w:line="360" w:lineRule="auto"/>
        <w:rPr>
          <w:szCs w:val="24"/>
          <w:lang w:eastAsia="en-US"/>
        </w:rPr>
      </w:pPr>
      <w:r w:rsidRPr="008900F8">
        <w:rPr>
          <w:szCs w:val="24"/>
          <w:lang w:eastAsia="en-US"/>
        </w:rPr>
        <w:t>Enotni certifikat preneha veljati v katerem koli od naslednjih primerov:</w:t>
      </w:r>
    </w:p>
    <w:p w14:paraId="14F4CF4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(a)</w:t>
      </w:r>
      <w:r w:rsidRPr="008900F8">
        <w:rPr>
          <w:szCs w:val="24"/>
          <w:lang w:eastAsia="en-US"/>
        </w:rPr>
        <w:tab/>
        <w:t>ob koncu obdobja iz člena 20;</w:t>
      </w:r>
    </w:p>
    <w:p w14:paraId="0EC125E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(b)</w:t>
      </w:r>
      <w:r w:rsidRPr="008900F8">
        <w:rPr>
          <w:szCs w:val="24"/>
          <w:lang w:eastAsia="en-US"/>
        </w:rPr>
        <w:tab/>
        <w:t>če se mu imetnik enotnega certifikata odpove;</w:t>
      </w:r>
    </w:p>
    <w:p w14:paraId="22D79E2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(c)</w:t>
      </w:r>
      <w:r w:rsidRPr="008900F8">
        <w:rPr>
          <w:szCs w:val="24"/>
          <w:lang w:eastAsia="en-US"/>
        </w:rPr>
        <w:tab/>
        <w:t>če letna pristojbina, določena v skladu s členom 31(3), ni pravočasno plačana;</w:t>
      </w:r>
    </w:p>
    <w:p w14:paraId="44DA2CF5" w14:textId="2ED34A4B" w:rsidR="008900F8" w:rsidRPr="008900F8" w:rsidRDefault="008900F8" w:rsidP="008900F8">
      <w:pPr>
        <w:spacing w:before="120" w:after="120" w:line="360" w:lineRule="auto"/>
        <w:ind w:left="850" w:hanging="850"/>
        <w:rPr>
          <w:szCs w:val="24"/>
          <w:lang w:eastAsia="en-US"/>
        </w:rPr>
      </w:pPr>
      <w:r w:rsidRPr="008900F8">
        <w:rPr>
          <w:szCs w:val="24"/>
          <w:lang w:eastAsia="en-US"/>
        </w:rPr>
        <w:t>(d)</w:t>
      </w:r>
      <w:r w:rsidRPr="008900F8">
        <w:rPr>
          <w:szCs w:val="24"/>
          <w:lang w:eastAsia="en-US"/>
        </w:rPr>
        <w:tab/>
        <w:t>če in dokler se izdelek, ki ga zajema enotni certifikat, ne sme več dajati v promet po preklicu ustreznega dovoljenja za dajanje v promet v skladu z Uredbo (ES) št.</w:t>
      </w:r>
      <w:r w:rsidR="001C7D84">
        <w:rPr>
          <w:szCs w:val="24"/>
          <w:lang w:eastAsia="en-US"/>
        </w:rPr>
        <w:t> </w:t>
      </w:r>
      <w:r w:rsidRPr="008900F8">
        <w:rPr>
          <w:szCs w:val="24"/>
          <w:lang w:eastAsia="en-US"/>
        </w:rPr>
        <w:t>726/2004 ali Uredbo (EU) 2019/6.</w:t>
      </w:r>
    </w:p>
    <w:p w14:paraId="00FB8C19" w14:textId="77777777" w:rsidR="008900F8" w:rsidRPr="008900F8" w:rsidRDefault="008900F8" w:rsidP="008900F8">
      <w:pPr>
        <w:spacing w:before="120" w:after="120" w:line="360" w:lineRule="auto"/>
        <w:rPr>
          <w:szCs w:val="24"/>
          <w:lang w:eastAsia="en-US"/>
        </w:rPr>
      </w:pPr>
      <w:r w:rsidRPr="008900F8">
        <w:rPr>
          <w:szCs w:val="24"/>
          <w:lang w:eastAsia="en-US"/>
        </w:rPr>
        <w:t>Za namene prvega pododstavka, točka (d), lahko Urad odloči o prenehanju veljavnosti certifikata po uradni dolžnosti ali na zahtevo tretje osebe.</w:t>
      </w:r>
    </w:p>
    <w:p w14:paraId="10AC3ABB" w14:textId="77777777" w:rsidR="00AF6005" w:rsidRDefault="00AF6005">
      <w:pPr>
        <w:widowControl/>
        <w:rPr>
          <w:szCs w:val="24"/>
          <w:lang w:eastAsia="en-US"/>
        </w:rPr>
      </w:pPr>
      <w:r>
        <w:rPr>
          <w:szCs w:val="24"/>
          <w:lang w:eastAsia="en-US"/>
        </w:rPr>
        <w:br w:type="page"/>
      </w:r>
    </w:p>
    <w:p w14:paraId="4D3A4D6F" w14:textId="5A4E80B3"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22</w:t>
      </w:r>
      <w:r w:rsidRPr="008900F8">
        <w:rPr>
          <w:szCs w:val="24"/>
          <w:lang w:eastAsia="en-US"/>
        </w:rPr>
        <w:br/>
        <w:t>Ničnost enotnega certifikata</w:t>
      </w:r>
    </w:p>
    <w:p w14:paraId="50B97790" w14:textId="77777777" w:rsidR="008900F8" w:rsidRPr="008900F8" w:rsidRDefault="008900F8" w:rsidP="008900F8">
      <w:pPr>
        <w:spacing w:before="120" w:after="120" w:line="360" w:lineRule="auto"/>
        <w:rPr>
          <w:szCs w:val="24"/>
          <w:lang w:eastAsia="en-US"/>
        </w:rPr>
      </w:pPr>
      <w:r w:rsidRPr="008900F8">
        <w:rPr>
          <w:szCs w:val="24"/>
          <w:lang w:eastAsia="en-US"/>
        </w:rPr>
        <w:t>Enotni certifikat je ničen v katerem koli od naslednjih primerov:</w:t>
      </w:r>
    </w:p>
    <w:p w14:paraId="762CA541" w14:textId="574731E9" w:rsidR="008900F8" w:rsidRPr="006860D9" w:rsidRDefault="008900F8" w:rsidP="008900F8">
      <w:pPr>
        <w:spacing w:before="120" w:after="120" w:line="360" w:lineRule="auto"/>
        <w:ind w:left="850" w:hanging="850"/>
        <w:rPr>
          <w:b/>
          <w:szCs w:val="24"/>
          <w:lang w:eastAsia="en-US"/>
        </w:rPr>
      </w:pPr>
      <w:r w:rsidRPr="008900F8">
        <w:rPr>
          <w:szCs w:val="24"/>
          <w:lang w:eastAsia="en-US"/>
        </w:rPr>
        <w:t>(a)</w:t>
      </w:r>
      <w:r w:rsidRPr="008900F8">
        <w:rPr>
          <w:szCs w:val="24"/>
          <w:lang w:eastAsia="en-US"/>
        </w:rPr>
        <w:tab/>
        <w:t xml:space="preserve">certifikat je bil podeljen v nasprotju s </w:t>
      </w:r>
      <w:r w:rsidRPr="008900F8">
        <w:rPr>
          <w:strike/>
          <w:szCs w:val="24"/>
          <w:lang w:eastAsia="en-US"/>
        </w:rPr>
        <w:t>členom 3</w:t>
      </w:r>
      <w:r w:rsidRPr="008900F8">
        <w:rPr>
          <w:b/>
          <w:i/>
          <w:szCs w:val="24"/>
          <w:lang w:eastAsia="en-US"/>
        </w:rPr>
        <w:t>členoma 3 in 6(2)</w:t>
      </w:r>
      <w:r w:rsidRPr="008900F8">
        <w:rPr>
          <w:szCs w:val="24"/>
          <w:lang w:eastAsia="en-US"/>
        </w:rPr>
        <w:t>;</w:t>
      </w:r>
      <w:r w:rsidR="001851FB">
        <w:rPr>
          <w:b/>
          <w:szCs w:val="24"/>
          <w:lang w:eastAsia="en-US"/>
        </w:rPr>
        <w:t xml:space="preserve"> [Sprememba 54]</w:t>
      </w:r>
    </w:p>
    <w:p w14:paraId="29CC959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(b)</w:t>
      </w:r>
      <w:r w:rsidRPr="008900F8">
        <w:rPr>
          <w:szCs w:val="24"/>
          <w:lang w:eastAsia="en-US"/>
        </w:rPr>
        <w:tab/>
        <w:t>osnovni patent preneha veljati pred iztekom njegovega zakonskega trajanja;</w:t>
      </w:r>
    </w:p>
    <w:p w14:paraId="2892A555"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(c)</w:t>
      </w:r>
      <w:r w:rsidRPr="008900F8">
        <w:rPr>
          <w:szCs w:val="24"/>
          <w:lang w:eastAsia="en-US"/>
        </w:rPr>
        <w:tab/>
        <w:t>osnovni patent je razveljavljen ali tako omejen, da izdelka, za katerega je bil certifikat podeljen, ne varujejo več zahtevki osnovnega patenta, ali če po prenehanju veljavnosti osnovnega patenta obstajajo razlogi za razveljavitev, ki bi sicer upravičevali tako razveljavitev ali omejitev.</w:t>
      </w:r>
    </w:p>
    <w:p w14:paraId="1CDD7690"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23</w:t>
      </w:r>
      <w:r w:rsidRPr="008900F8">
        <w:rPr>
          <w:szCs w:val="24"/>
          <w:lang w:eastAsia="en-US"/>
        </w:rPr>
        <w:br/>
        <w:t>Zahtevek za razglasitev ničnosti</w:t>
      </w:r>
    </w:p>
    <w:p w14:paraId="771A2D2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Vsakdo lahko pri Uradu vloži zahtevek za razglasitev ničnosti enotnega certifikata.</w:t>
      </w:r>
    </w:p>
    <w:p w14:paraId="42423B6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Zahtevek za razglasitev ničnosti se lahko vloži le, če eden ali več pogojev iz člena 22 ni izpolnjenih za eno ali več držav članic, v katerih ima osnovni patent enotni učinek.</w:t>
      </w:r>
    </w:p>
    <w:p w14:paraId="0AA832F4" w14:textId="77777777" w:rsidR="00AF6005" w:rsidRDefault="00AF6005">
      <w:pPr>
        <w:widowControl/>
        <w:rPr>
          <w:szCs w:val="24"/>
          <w:lang w:eastAsia="en-US"/>
        </w:rPr>
      </w:pPr>
      <w:r>
        <w:rPr>
          <w:szCs w:val="24"/>
          <w:lang w:eastAsia="en-US"/>
        </w:rPr>
        <w:br w:type="page"/>
      </w:r>
    </w:p>
    <w:p w14:paraId="01ECE3C4" w14:textId="354C7EE3"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3.</w:t>
      </w:r>
      <w:r w:rsidRPr="008900F8">
        <w:rPr>
          <w:szCs w:val="24"/>
          <w:lang w:eastAsia="en-US"/>
        </w:rPr>
        <w:tab/>
        <w:t xml:space="preserve">Zahtevek za razglasitev ničnosti se vloži v </w:t>
      </w:r>
      <w:proofErr w:type="spellStart"/>
      <w:r w:rsidRPr="008900F8">
        <w:rPr>
          <w:strike/>
          <w:szCs w:val="24"/>
          <w:lang w:eastAsia="en-US"/>
        </w:rPr>
        <w:t>pisni</w:t>
      </w:r>
      <w:r w:rsidRPr="008900F8">
        <w:rPr>
          <w:b/>
          <w:i/>
          <w:szCs w:val="24"/>
          <w:lang w:eastAsia="en-US"/>
        </w:rPr>
        <w:t>elektronski</w:t>
      </w:r>
      <w:proofErr w:type="spellEnd"/>
      <w:r w:rsidRPr="008900F8">
        <w:rPr>
          <w:szCs w:val="24"/>
          <w:lang w:eastAsia="en-US"/>
        </w:rPr>
        <w:t xml:space="preserve"> obliki in vsebuje razloge, na katerih temelji. Za pravilno vloženega se šteje šele po plačilu povezane pristojbine.</w:t>
      </w:r>
      <w:r w:rsidR="001851FB">
        <w:rPr>
          <w:b/>
          <w:szCs w:val="24"/>
          <w:lang w:eastAsia="en-US"/>
        </w:rPr>
        <w:t xml:space="preserve"> [Sprememba 55]</w:t>
      </w:r>
    </w:p>
    <w:p w14:paraId="77EA7C6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Zahtevek za razglasitev ničnosti vsebuje:</w:t>
      </w:r>
    </w:p>
    <w:p w14:paraId="79B3E0C6"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sklic na enotni certifikat, zoper katerega je vložen zahtevek, ime njegovega imetnika in identifikacijo izdelka;</w:t>
      </w:r>
    </w:p>
    <w:p w14:paraId="04C2FCDA"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podatke o osebi iz odstavka 1 (v nadaljnjem besedilu: vložnik zahtevka) in po potrebi o njenem zastopniku;</w:t>
      </w:r>
    </w:p>
    <w:p w14:paraId="476AE07B"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navedbo razlogov, na katerih temelji zahtevek za razglasitev ničnosti.</w:t>
      </w:r>
    </w:p>
    <w:p w14:paraId="6A32ABB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Zahtevek za razglasitev ničnosti obravnava odbor za razglasitev ničnosti, ki ga ustanovi Urad v skladu s pravili, ki se uporabljajo za odbore za pregled. Vendar odbor za razglasitev ničnosti ne sme vključevati nobenega pregledovalca, ki je prej sodeloval v odboru za pregled, ki je pregledal prijavo za enotni certifikat, niti nobenega pregledovalca, ki je sodeloval v morebitnih povezanih postopkih ugovora ali v povezanih pritožbenih postopkih.</w:t>
      </w:r>
    </w:p>
    <w:p w14:paraId="27EDE535" w14:textId="77777777" w:rsidR="00AF6005" w:rsidRDefault="00AF6005">
      <w:pPr>
        <w:widowControl/>
        <w:rPr>
          <w:szCs w:val="24"/>
          <w:lang w:eastAsia="en-US"/>
        </w:rPr>
      </w:pPr>
      <w:r>
        <w:rPr>
          <w:szCs w:val="24"/>
          <w:lang w:eastAsia="en-US"/>
        </w:rPr>
        <w:br w:type="page"/>
      </w:r>
    </w:p>
    <w:p w14:paraId="34F388CB" w14:textId="71B78172"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6.</w:t>
      </w:r>
      <w:r w:rsidRPr="008900F8">
        <w:rPr>
          <w:szCs w:val="24"/>
          <w:lang w:eastAsia="en-US"/>
        </w:rPr>
        <w:tab/>
        <w:t>Zahtevek za razglasitev ničnosti ni dopusten, če je o zahtevku, ki se nanaša na isti predmet in razlog za tožbo ter vključuje iste stranke, vsebinsko odločil Urad ali pristojno sodišče iz člena 24 in je odločba Urada ali sodišča o tej zahtevi postala pravnomočna.</w:t>
      </w:r>
    </w:p>
    <w:p w14:paraId="7DD3956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7.</w:t>
      </w:r>
      <w:r w:rsidRPr="008900F8">
        <w:rPr>
          <w:szCs w:val="24"/>
          <w:lang w:eastAsia="en-US"/>
        </w:rPr>
        <w:tab/>
        <w:t>Če odbor za razglasitev ničnosti ugotovi, da zahtevek za razglasitev ničnosti ni v skladu z odstavkom 2, 3 ali 4, zahtevek zavrne kot nedopusten in o tem obvesti vložnika zahtevka.</w:t>
      </w:r>
    </w:p>
    <w:p w14:paraId="3916AEF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Odločba o zavrnitvi zahtevka za razglasitev ničnosti kot nedopustnega se posreduje imetniku enotnega certifikata skupaj s kopijo zadevnega zahtevka.</w:t>
      </w:r>
    </w:p>
    <w:p w14:paraId="3641FB0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9.</w:t>
      </w:r>
      <w:r w:rsidRPr="008900F8">
        <w:rPr>
          <w:szCs w:val="24"/>
          <w:lang w:eastAsia="en-US"/>
        </w:rPr>
        <w:tab/>
        <w:t>Kadar zahtevek za razglasitev ničnosti ni zavrnjen kot nedopusten, Urad nemudoma pošlje zadevni zahtevek imetniku enotnega certifikata in ga objavi v registru. Če je bilo vloženih več zahtevkov za razglasitev ničnosti, jih Urad nemudoma pošlje drugim vložnikom zahtevka.</w:t>
      </w:r>
    </w:p>
    <w:p w14:paraId="5A6CA680" w14:textId="77777777" w:rsidR="00AF6005" w:rsidRDefault="00AF6005">
      <w:pPr>
        <w:widowControl/>
        <w:rPr>
          <w:szCs w:val="24"/>
          <w:lang w:eastAsia="en-US"/>
        </w:rPr>
      </w:pPr>
      <w:r>
        <w:rPr>
          <w:szCs w:val="24"/>
          <w:lang w:eastAsia="en-US"/>
        </w:rPr>
        <w:br w:type="page"/>
      </w:r>
    </w:p>
    <w:p w14:paraId="1C487DE9" w14:textId="6C7EE038"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10.</w:t>
      </w:r>
      <w:r w:rsidRPr="008900F8">
        <w:rPr>
          <w:szCs w:val="24"/>
          <w:lang w:eastAsia="en-US"/>
        </w:rPr>
        <w:tab/>
        <w:t>Urad izda odločbo o zahtevku za razglasitev ničnosti v šestih mesecih, razen če je zaradi zapletenosti zadeve potrebno daljše obdobje.</w:t>
      </w:r>
    </w:p>
    <w:p w14:paraId="24130DD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11.</w:t>
      </w:r>
      <w:r w:rsidRPr="008900F8">
        <w:rPr>
          <w:szCs w:val="24"/>
          <w:lang w:eastAsia="en-US"/>
        </w:rPr>
        <w:tab/>
        <w:t>Če se pri pregledu zahtevka za razglasitev ničnosti ugotovi, da je izpolnjen eden ali več pogojev iz člena 22, se enotni certifikat razglasi za ničnega. V nasprotnem primeru se zahtevek za razglasitev ničnosti zavrne. Izid se vnese v register.</w:t>
      </w:r>
    </w:p>
    <w:p w14:paraId="0A07B64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12.</w:t>
      </w:r>
      <w:r w:rsidRPr="008900F8">
        <w:rPr>
          <w:szCs w:val="24"/>
          <w:lang w:eastAsia="en-US"/>
        </w:rPr>
        <w:tab/>
        <w:t>Šteje se, da enotni certifikat od začetka ni imel učinkov, opredeljenih v tej uredbi, če se razglasi za ničnega.</w:t>
      </w:r>
    </w:p>
    <w:p w14:paraId="64E9415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13.</w:t>
      </w:r>
      <w:r w:rsidRPr="008900F8">
        <w:rPr>
          <w:szCs w:val="24"/>
          <w:lang w:eastAsia="en-US"/>
        </w:rPr>
        <w:tab/>
        <w:t>Na Komisijo se prenese pooblastilo za sprejemanje delegiranih aktov v skladu s členom 54 za dopolnitev te uredbe z določitvijo podrobnosti postopka za razglasitev ničnosti.</w:t>
      </w:r>
    </w:p>
    <w:p w14:paraId="637DC974"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24</w:t>
      </w:r>
      <w:r w:rsidRPr="008900F8">
        <w:rPr>
          <w:szCs w:val="24"/>
          <w:lang w:eastAsia="en-US"/>
        </w:rPr>
        <w:br/>
        <w:t>Nasprotni zahtevek za razglasitev ničnosti certifikata</w:t>
      </w:r>
    </w:p>
    <w:p w14:paraId="6BA64F3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Nasprotni zahtevek za razglasitev ničnosti lahko temelji le na razlogih za ničnost iz člena 22.</w:t>
      </w:r>
    </w:p>
    <w:p w14:paraId="46841C62" w14:textId="77777777" w:rsidR="00AF6005" w:rsidRDefault="00AF6005">
      <w:pPr>
        <w:widowControl/>
        <w:rPr>
          <w:szCs w:val="24"/>
          <w:lang w:eastAsia="en-US"/>
        </w:rPr>
      </w:pPr>
      <w:r>
        <w:rPr>
          <w:szCs w:val="24"/>
          <w:lang w:eastAsia="en-US"/>
        </w:rPr>
        <w:br w:type="page"/>
      </w:r>
    </w:p>
    <w:p w14:paraId="6639D648" w14:textId="153C548B"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Pristojno sodišče države članice zavrne nasprotni zahtevek za razglasitev ničnosti, če je odločba, ki jo je sprejel Urad v zvezi z istim predmetom in razlogom za tožbo ter vključuje iste stranke, že postala pravnomočna.</w:t>
      </w:r>
    </w:p>
    <w:p w14:paraId="53DE782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Če se nasprotni zahtevek vloži v sodnem postopku, v katerem imetnik enotnega certifikata še ni stranka, se ga o tem obvesti in se mu lahko pridruži kot stranka v postopku v skladu s pogoji, ki veljajo pred pristojnim sodiščem.</w:t>
      </w:r>
    </w:p>
    <w:p w14:paraId="18B51F08"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Pristojno sodišče države članice, pri katerem je bil vložen nasprotni zahtevek za razglasitev ničnosti enotnega certifikata, ne začne obravnave nasprotnega zahtevka, dokler zainteresirana stran ali sodišče Urada ne obvesti o datumu, na katerega je bil vložen nasprotni zahtevek. Urad navedene informacije vnese v register. Če je bila zahteva za razglasitev ničnosti enotnega certifikata vložena pri Uradu pred vložitvijo nasprotnega zahtevka, Urad o tem obvesti sodišče, ki postopek prekine, dokler odločba o zahtevku ni dokončna ali dokler zahtevek ni umaknjen.</w:t>
      </w:r>
    </w:p>
    <w:p w14:paraId="525C5E6F" w14:textId="77777777" w:rsidR="00AF6005" w:rsidRDefault="00AF6005">
      <w:pPr>
        <w:widowControl/>
        <w:rPr>
          <w:szCs w:val="24"/>
          <w:lang w:eastAsia="en-US"/>
        </w:rPr>
      </w:pPr>
      <w:r>
        <w:rPr>
          <w:szCs w:val="24"/>
          <w:lang w:eastAsia="en-US"/>
        </w:rPr>
        <w:br w:type="page"/>
      </w:r>
    </w:p>
    <w:p w14:paraId="777430B9" w14:textId="5541A4CE"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5.</w:t>
      </w:r>
      <w:r w:rsidRPr="008900F8">
        <w:rPr>
          <w:szCs w:val="24"/>
          <w:lang w:eastAsia="en-US"/>
        </w:rPr>
        <w:tab/>
        <w:t>Če pristojno sodišče države članice glede nasprotne zahteve za razglasitev ničnosti enotnega certifikata izda sodbo, ki je postala pravnomočna, sodišče ali katera koli stranka v nacionalnem postopku izvod sodbe nemudoma pošlje Uradu. Urad ali katera koli druga zainteresirana stranka lahko zahteva informacije o takem pošiljanju. Urad vnese sodbo v register in sprejme potrebne ukrepe, da izvrši sodbo sodišča.</w:t>
      </w:r>
    </w:p>
    <w:p w14:paraId="3F7E199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Pristojno sodišče, ki obravnava nasprotni zahtevek za razglasitev ničnosti, lahko ustavi postopek na zahtevo imetnika enotnega certifikata in po zaslišanju drugih strank ter lahko zahteva, da toženec Uradu predloži zahtevo za razglasitev ničnosti v časovnem roku, ki ga določi. Če zahteva ni vložena v roku, se postopek nadaljuje; nasprotni zahtevek se šteje za umaknjenega. Če pristojno sodišče države članice prekine postopek, lahko odredi začasne in zaščitne ukrepe za čas ustavitve.</w:t>
      </w:r>
    </w:p>
    <w:p w14:paraId="522B81CB" w14:textId="77777777" w:rsidR="00AF6005" w:rsidRDefault="00AF6005">
      <w:pPr>
        <w:widowControl/>
        <w:rPr>
          <w:szCs w:val="24"/>
          <w:lang w:eastAsia="en-US"/>
        </w:rPr>
      </w:pPr>
      <w:r>
        <w:rPr>
          <w:szCs w:val="24"/>
          <w:lang w:eastAsia="en-US"/>
        </w:rPr>
        <w:br w:type="page"/>
      </w:r>
    </w:p>
    <w:p w14:paraId="63A8EE1A" w14:textId="3C9F9BDF"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25</w:t>
      </w:r>
      <w:r w:rsidRPr="008900F8">
        <w:rPr>
          <w:szCs w:val="24"/>
          <w:lang w:eastAsia="en-US"/>
        </w:rPr>
        <w:br/>
        <w:t>Preklic podaljšanja veljavnosti enotnega certifikata za zdravilo</w:t>
      </w:r>
    </w:p>
    <w:p w14:paraId="62C34E6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Urad lahko prekliče podaljšanje veljavnosti, če je bilo odobreno v nasprotju s členom 36 Uredbe (ES) št. 1901/2006.</w:t>
      </w:r>
    </w:p>
    <w:p w14:paraId="79A2F7D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Vsakdo lahko Uradu predloži prijavo za preklic podaljšanja veljavnosti.</w:t>
      </w:r>
    </w:p>
    <w:p w14:paraId="7C0BD98F"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26</w:t>
      </w:r>
      <w:r w:rsidRPr="008900F8">
        <w:rPr>
          <w:szCs w:val="24"/>
          <w:lang w:eastAsia="en-US"/>
        </w:rPr>
        <w:br/>
        <w:t>Obvestilo o prenehanju veljavnosti ali ničnosti</w:t>
      </w:r>
    </w:p>
    <w:p w14:paraId="6DA641F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Kadar enotni certifikat preneha veljati v skladu s členom 21, točka (b), (c) ali (d), ali je neveljaven v skladu s členoma 22 in 23, Urad o tem nemudoma objavi uradno obvestilo.</w:t>
      </w:r>
    </w:p>
    <w:p w14:paraId="1E3D02F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Če je podaljšanje veljavnosti preklicano v skladu s členom 25, Urad o tem nemudoma objavi uradno obvestilo.</w:t>
      </w:r>
    </w:p>
    <w:p w14:paraId="478FE563" w14:textId="77777777" w:rsidR="00AF6005" w:rsidRDefault="00AF6005">
      <w:pPr>
        <w:widowControl/>
        <w:rPr>
          <w:szCs w:val="24"/>
          <w:lang w:eastAsia="en-US"/>
        </w:rPr>
      </w:pPr>
      <w:r>
        <w:rPr>
          <w:szCs w:val="24"/>
          <w:lang w:eastAsia="en-US"/>
        </w:rPr>
        <w:br w:type="page"/>
      </w:r>
    </w:p>
    <w:p w14:paraId="25A85331" w14:textId="6A1F2308"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27</w:t>
      </w:r>
      <w:r w:rsidRPr="008900F8">
        <w:rPr>
          <w:szCs w:val="24"/>
          <w:lang w:eastAsia="en-US"/>
        </w:rPr>
        <w:br/>
        <w:t>Pretvorba</w:t>
      </w:r>
    </w:p>
    <w:p w14:paraId="458C49E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Kadar je enotni učinek osnovnega patenta preklican, medtem ko je prijava za enotni certifikat še vedno v obravnavi, lahko imetnik zadevne prijave ob plačilu pristojbine zahteva pretvorbo zadevne prijave v centralizirano prijavo za certifikate.</w:t>
      </w:r>
    </w:p>
    <w:p w14:paraId="31FB16B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Kadar je enotni učinek osnovnega patenta preklican po podelitvi enotnega certifikata, lahko imetnik zadevnega certifikata ob plačilu pristojbine zahteva pretvorbo zadevnega enotnega certifikata v nacionalne certifikate.</w:t>
      </w:r>
    </w:p>
    <w:p w14:paraId="08A3BD2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Zahtevek za pretvorbo se lahko vloži pri Uradu v treh mesecih po obvestilu o razveljavitvi enotnega učinka osnovnega patenta.</w:t>
      </w:r>
    </w:p>
    <w:p w14:paraId="0C9D5ED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Zahtevek za pretvorbo in njegov izid se objavita v registru.</w:t>
      </w:r>
    </w:p>
    <w:p w14:paraId="0C4CECE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Urad preveri, ali zahtevana pretvorba izpolnjuje pogoje iz tega člena in formalne pogoje iz izvedbenega akta, sprejetega v skladu z odstavkom 8. Če pogoji, ki urejajo zahtevek, niso izpolnjeni, Urad prijavitelja uradno obvesti o pomanjkljivostih. Če pomanjkljivosti niso odpravljene v roku, ki ga določi Urad, ta zahtevo za pretvorbo zavrne. Kadar pristojbina za pretvorbo ni plačana v ustreznem roku treh mesecev, Urad prijavitelja obvesti, da se šteje, da zahtevek za pretvorbo ni bil vložen.</w:t>
      </w:r>
    </w:p>
    <w:p w14:paraId="5939F9BF" w14:textId="77777777" w:rsidR="00AF6005" w:rsidRDefault="00AF6005">
      <w:pPr>
        <w:widowControl/>
        <w:rPr>
          <w:szCs w:val="24"/>
          <w:lang w:eastAsia="en-US"/>
        </w:rPr>
      </w:pPr>
      <w:r>
        <w:rPr>
          <w:szCs w:val="24"/>
          <w:lang w:eastAsia="en-US"/>
        </w:rPr>
        <w:br w:type="page"/>
      </w:r>
    </w:p>
    <w:p w14:paraId="7E28F843" w14:textId="765FEDFD"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6.</w:t>
      </w:r>
      <w:r w:rsidRPr="008900F8">
        <w:rPr>
          <w:szCs w:val="24"/>
          <w:lang w:eastAsia="en-US"/>
        </w:rPr>
        <w:tab/>
        <w:t>Kadar je zahtevek iz odstavka 1 v skladu z odstavkom 5, Urad pretvori prijavo za enotni certifikat v centralizirano prijavo za certifikate, v kateri so imenovane države članice, v katerih je imel osnovni patent enotni učinek. V primeru združene prijave se imenovanje držav članic, v katerih je imel osnovni patent enotni učinek, doda imenovanju drugih držav članic, ki so že vključene v združeno prijavo.</w:t>
      </w:r>
    </w:p>
    <w:p w14:paraId="04C911D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7.</w:t>
      </w:r>
      <w:r w:rsidRPr="008900F8">
        <w:rPr>
          <w:szCs w:val="24"/>
          <w:lang w:eastAsia="en-US"/>
        </w:rPr>
        <w:tab/>
        <w:t>Kadar je zahteva iz odstavka 2 v skladu z odstavkom 5, Urad pošlje zahtevek za pretvorbo pristojnim nacionalnim organom vsake države članice, v kateri je imel osnovni patent enotni učinek in za katero je bilo ugotovljeno, da je zahtevek dopusten. Pristojni nacionalni organi sprejmejo ustrezne odločbe.</w:t>
      </w:r>
    </w:p>
    <w:p w14:paraId="30BDFD0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Komisija sprejme izvedbene akte, v katerih določi podrobnosti, ki jih mora vsebovati zahtevek za pretvorbo prijave za enotni certifikat ali enotnega certifikata v centralizirano prijavo za certifikate ali nacionalne certifikate. Ti izvedbeni akti se sprejmejo v skladu s postopkom pregleda iz člena 55.</w:t>
      </w:r>
    </w:p>
    <w:p w14:paraId="43F4730D" w14:textId="77777777" w:rsidR="00AF6005" w:rsidRDefault="00AF6005">
      <w:pPr>
        <w:widowControl/>
        <w:rPr>
          <w:szCs w:val="24"/>
          <w:lang w:eastAsia="en-US"/>
        </w:rPr>
      </w:pPr>
      <w:r>
        <w:rPr>
          <w:szCs w:val="24"/>
          <w:lang w:eastAsia="en-US"/>
        </w:rPr>
        <w:br w:type="page"/>
      </w:r>
    </w:p>
    <w:p w14:paraId="03A00D66" w14:textId="202EF186"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28</w:t>
      </w:r>
      <w:r w:rsidRPr="008900F8">
        <w:rPr>
          <w:szCs w:val="24"/>
          <w:lang w:eastAsia="en-US"/>
        </w:rPr>
        <w:br/>
        <w:t>Pritožbe</w:t>
      </w:r>
    </w:p>
    <w:p w14:paraId="2E2EA31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Vsaka stranka v postopku v skladu s to uredbo, na katero negativno vpliva odločba Urada, vključno s sprejetjem mnenja o pregledu, se lahko zoper zadevno odločbo pritoži pri odborih za pritožbe.</w:t>
      </w:r>
    </w:p>
    <w:p w14:paraId="4E33D3E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Vložitev pritožbe zadrži izvršitev. Odločba Urada, ki se ni izpodbijala, začne veljati dan po izteku pritožbenega roka iz odstavka 3.</w:t>
      </w:r>
    </w:p>
    <w:p w14:paraId="3554BB8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 xml:space="preserve">Pritožba se </w:t>
      </w:r>
      <w:proofErr w:type="spellStart"/>
      <w:r w:rsidRPr="008900F8">
        <w:rPr>
          <w:strike/>
          <w:szCs w:val="24"/>
          <w:lang w:eastAsia="en-US"/>
        </w:rPr>
        <w:t>pisno</w:t>
      </w:r>
      <w:r w:rsidRPr="008900F8">
        <w:rPr>
          <w:b/>
          <w:i/>
          <w:szCs w:val="24"/>
          <w:lang w:eastAsia="en-US"/>
        </w:rPr>
        <w:t>v</w:t>
      </w:r>
      <w:proofErr w:type="spellEnd"/>
      <w:r w:rsidRPr="008900F8">
        <w:rPr>
          <w:b/>
          <w:i/>
          <w:szCs w:val="24"/>
          <w:lang w:eastAsia="en-US"/>
        </w:rPr>
        <w:t xml:space="preserve"> elektronski obliki</w:t>
      </w:r>
      <w:r w:rsidRPr="008900F8">
        <w:rPr>
          <w:szCs w:val="24"/>
          <w:lang w:eastAsia="en-US"/>
        </w:rPr>
        <w:t xml:space="preserve"> vloži pri Uradu v dveh mesecih od datuma uradnega obvestila o odločbi. Pritožba se šteje za vloženo šele po plačilu pristojbine zanjo. V primeru pritožbe se pisna izjava, v kateri so navedeni razlogi za pritožbo, </w:t>
      </w:r>
      <w:r w:rsidRPr="008900F8">
        <w:rPr>
          <w:b/>
          <w:i/>
          <w:szCs w:val="24"/>
          <w:lang w:eastAsia="en-US"/>
        </w:rPr>
        <w:t xml:space="preserve">tudi spremna dokazila zanje, </w:t>
      </w:r>
      <w:r w:rsidRPr="008900F8">
        <w:rPr>
          <w:szCs w:val="24"/>
          <w:lang w:eastAsia="en-US"/>
        </w:rPr>
        <w:t xml:space="preserve">vloži v </w:t>
      </w:r>
      <w:proofErr w:type="spellStart"/>
      <w:r w:rsidRPr="008900F8">
        <w:rPr>
          <w:strike/>
          <w:szCs w:val="24"/>
          <w:lang w:eastAsia="en-US"/>
        </w:rPr>
        <w:t>štirih</w:t>
      </w:r>
      <w:r w:rsidRPr="008900F8">
        <w:rPr>
          <w:b/>
          <w:i/>
          <w:szCs w:val="24"/>
          <w:lang w:eastAsia="en-US"/>
        </w:rPr>
        <w:t>elektronski</w:t>
      </w:r>
      <w:proofErr w:type="spellEnd"/>
      <w:r w:rsidRPr="008900F8">
        <w:rPr>
          <w:b/>
          <w:i/>
          <w:szCs w:val="24"/>
          <w:lang w:eastAsia="en-US"/>
        </w:rPr>
        <w:t xml:space="preserve"> obliki v treh</w:t>
      </w:r>
      <w:r w:rsidRPr="008900F8">
        <w:rPr>
          <w:szCs w:val="24"/>
          <w:lang w:eastAsia="en-US"/>
        </w:rPr>
        <w:t xml:space="preserve"> mesecih od datuma uradnega obvestila o odločbi.</w:t>
      </w:r>
    </w:p>
    <w:p w14:paraId="0EABF561" w14:textId="7D94237B" w:rsidR="008900F8" w:rsidRPr="006860D9" w:rsidRDefault="008900F8" w:rsidP="008900F8">
      <w:pPr>
        <w:spacing w:before="120" w:after="120" w:line="360" w:lineRule="auto"/>
        <w:ind w:left="850"/>
        <w:rPr>
          <w:b/>
          <w:szCs w:val="24"/>
          <w:lang w:eastAsia="en-US"/>
        </w:rPr>
      </w:pPr>
      <w:r w:rsidRPr="008900F8">
        <w:rPr>
          <w:b/>
          <w:i/>
          <w:szCs w:val="24"/>
          <w:lang w:eastAsia="en-US"/>
        </w:rPr>
        <w:t>Vsak odgovor na izjavo z razlogi za pritožbo se predloži v pisni obliki najpozneje tri mesece od datuma vložitve izjave o razlogih za pritožbo. Urad po potrebi določi datum za ustni postopek v treh mesecih od vložitve odgovora ali v šestih mesecih po vložitvi izjave z razlogi za pritožbo, kar nastopi prej. Urad izda pisno odločbo v treh mesecih od datuma ustnega zaslišanja ali vložitve odgovora na izjavo z razlogi za pritožbo, kot je ustrezno.</w:t>
      </w:r>
      <w:r w:rsidR="001851FB">
        <w:rPr>
          <w:b/>
          <w:szCs w:val="24"/>
          <w:lang w:eastAsia="en-US"/>
        </w:rPr>
        <w:t xml:space="preserve"> [Sprememba 56]</w:t>
      </w:r>
    </w:p>
    <w:p w14:paraId="4420FBA8" w14:textId="77777777" w:rsidR="00AF6005" w:rsidRDefault="00AF6005">
      <w:pPr>
        <w:widowControl/>
        <w:rPr>
          <w:szCs w:val="24"/>
          <w:lang w:eastAsia="en-US"/>
        </w:rPr>
      </w:pPr>
      <w:r>
        <w:rPr>
          <w:szCs w:val="24"/>
          <w:lang w:eastAsia="en-US"/>
        </w:rPr>
        <w:br w:type="page"/>
      </w:r>
    </w:p>
    <w:p w14:paraId="75F145F4" w14:textId="13EE9D9B"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w:t>
      </w:r>
      <w:r w:rsidRPr="008900F8">
        <w:rPr>
          <w:szCs w:val="24"/>
          <w:lang w:eastAsia="en-US"/>
        </w:rPr>
        <w:tab/>
        <w:t>Po preverjanju dopustnosti pritožbe odbori za pritožbe odločijo o utemeljenosti pritožbe.</w:t>
      </w:r>
    </w:p>
    <w:p w14:paraId="441598ED" w14:textId="5976CB12" w:rsidR="008900F8" w:rsidRPr="006860D9" w:rsidRDefault="008900F8" w:rsidP="008900F8">
      <w:pPr>
        <w:spacing w:before="120" w:after="120" w:line="360" w:lineRule="auto"/>
        <w:ind w:left="850" w:hanging="850"/>
        <w:rPr>
          <w:b/>
          <w:szCs w:val="24"/>
          <w:lang w:eastAsia="en-US"/>
        </w:rPr>
      </w:pPr>
      <w:r w:rsidRPr="008900F8">
        <w:rPr>
          <w:szCs w:val="24"/>
          <w:lang w:eastAsia="en-US"/>
        </w:rPr>
        <w:t>5.</w:t>
      </w:r>
      <w:r w:rsidRPr="008900F8">
        <w:rPr>
          <w:szCs w:val="24"/>
          <w:lang w:eastAsia="en-US"/>
        </w:rPr>
        <w:tab/>
        <w:t xml:space="preserve">Kadar je posledica pritožbe odločba, ki ni v skladu z mnenjem o pregledu, </w:t>
      </w:r>
      <w:r w:rsidRPr="008900F8">
        <w:rPr>
          <w:strike/>
          <w:szCs w:val="24"/>
          <w:lang w:eastAsia="en-US"/>
        </w:rPr>
        <w:t xml:space="preserve">lahko </w:t>
      </w:r>
      <w:r w:rsidRPr="008900F8">
        <w:rPr>
          <w:szCs w:val="24"/>
          <w:lang w:eastAsia="en-US"/>
        </w:rPr>
        <w:t>odbori s svojo odločbo mnenje razveljavijo ali spremenijo.</w:t>
      </w:r>
      <w:r w:rsidR="001851FB">
        <w:rPr>
          <w:b/>
          <w:szCs w:val="24"/>
          <w:lang w:eastAsia="en-US"/>
        </w:rPr>
        <w:t xml:space="preserve"> [Sprememba 57]</w:t>
      </w:r>
    </w:p>
    <w:p w14:paraId="0B989C8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Zoper odločbe odborov za pritožbe v zvezi s pritožbami se lahko v dveh mesecih od datuma uradnega obvestila o zadevni odločbi vloži tožba pri Splošnem sodišču zaradi bistvene kršitve postopka, kršitve Pogodbe o delovanju Evropske unije, kršitve te uredbe ali katerega koli pravnega pravila v zvezi z njihovo uporabo ali zaradi zlorabe pooblastil. Tožbo lahko vloži vsaka stranka v postopku, na katero negativno vpliva odločba odborov za pritožbe. Splošno sodišče je pristojno za razveljavitev ali spremembo izpodbijane odločbe.</w:t>
      </w:r>
    </w:p>
    <w:p w14:paraId="36C09896" w14:textId="77777777" w:rsidR="00AF6005" w:rsidRDefault="00AF6005">
      <w:pPr>
        <w:widowControl/>
        <w:rPr>
          <w:szCs w:val="24"/>
          <w:lang w:eastAsia="en-US"/>
        </w:rPr>
      </w:pPr>
      <w:r>
        <w:rPr>
          <w:szCs w:val="24"/>
          <w:lang w:eastAsia="en-US"/>
        </w:rPr>
        <w:br w:type="page"/>
      </w:r>
    </w:p>
    <w:p w14:paraId="78B9DE7A" w14:textId="40632649"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7.</w:t>
      </w:r>
      <w:r w:rsidRPr="008900F8">
        <w:rPr>
          <w:szCs w:val="24"/>
          <w:lang w:eastAsia="en-US"/>
        </w:rPr>
        <w:tab/>
        <w:t>Odločbe odborov za pritožbe začnejo veljati dan po izteku roka iz odstavka 6 ali, če je bila v tem roku vložena tožba pri Splošnem sodišču, od dneva, ki sledi dnevu zavrnitve take tožbe ali zavrnitve pritožbe, vložene pri Sodišču Evropske unije zoper odločbo Splošnega sodišča. Urad sprejme potrebne ukrepe za izvršitev sodbe Splošnega sodišča ali, v primeru pritožbe zoper takšno sodbo, sodbe Sodišča.</w:t>
      </w:r>
    </w:p>
    <w:p w14:paraId="0D98DCB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Na Komisijo se prenese pooblastilo za sprejemanje delegiranih aktov v skladu s členom 54 za dopolnitev te uredbe z določitvijo vsebine in oblike pritožbe iz odstavka 3, postopka za vložitev in obravnavo pritožbe ter vsebine in oblike odločbe odbora za pritožbe iz odstavka 4.</w:t>
      </w:r>
    </w:p>
    <w:p w14:paraId="3C573B35"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29</w:t>
      </w:r>
      <w:r w:rsidRPr="008900F8">
        <w:rPr>
          <w:szCs w:val="24"/>
          <w:lang w:eastAsia="en-US"/>
        </w:rPr>
        <w:br/>
        <w:t>Odbori za pritožbe</w:t>
      </w:r>
    </w:p>
    <w:p w14:paraId="79872FF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Odbori za pritožbe, ustanovljeni z Uredbo (EU) 2017/1001, so poleg pooblastil iz člena 165 navedene uredbe pristojni za odločanje o pritožbah zoper odločbe Urada, sprejete na podlagi člena 25(1).</w:t>
      </w:r>
    </w:p>
    <w:p w14:paraId="46FF56C8" w14:textId="77777777" w:rsidR="00AF6005" w:rsidRDefault="00AF6005">
      <w:pPr>
        <w:widowControl/>
        <w:rPr>
          <w:szCs w:val="24"/>
          <w:lang w:eastAsia="en-US"/>
        </w:rPr>
      </w:pPr>
      <w:r>
        <w:rPr>
          <w:szCs w:val="24"/>
          <w:lang w:eastAsia="en-US"/>
        </w:rPr>
        <w:br w:type="page"/>
      </w:r>
    </w:p>
    <w:p w14:paraId="52486DD9" w14:textId="15AA72B5"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Odbor za pritožbe v zadevah v zvezi z enotnimi certifikati sestavljajo trije člani, od katerih imata vsaj dva pravno izobrazbo. Če odbor za pritožbe meni, da je to zaradi narave pritožbe potrebno, lahko za tak primer povabi k sodelovanju še največ dva člana.</w:t>
      </w:r>
    </w:p>
    <w:p w14:paraId="3FAB0A8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Veliki odbor iz člena 165(2), (3) in (4) ter člena 167(2) Uredbe (EU) 2017/1001 v zadevah v zvezi z enotnimi certifikati ne obstaja. Odločbe, ki jih sprejme en sam član v skladu s členom 165(2) Uredbe (EU) 2017/1001, niso mogoče.</w:t>
      </w:r>
    </w:p>
    <w:p w14:paraId="1FC0B292" w14:textId="7E8FAC53" w:rsidR="008900F8" w:rsidRPr="006860D9" w:rsidRDefault="008900F8" w:rsidP="008900F8">
      <w:pPr>
        <w:spacing w:before="120" w:after="120" w:line="360" w:lineRule="auto"/>
        <w:ind w:left="850" w:hanging="850"/>
        <w:rPr>
          <w:b/>
          <w:szCs w:val="24"/>
          <w:lang w:eastAsia="en-US"/>
        </w:rPr>
      </w:pPr>
      <w:r w:rsidRPr="008900F8">
        <w:rPr>
          <w:szCs w:val="24"/>
          <w:lang w:eastAsia="en-US"/>
        </w:rPr>
        <w:t>4.</w:t>
      </w:r>
      <w:r w:rsidRPr="008900F8">
        <w:rPr>
          <w:szCs w:val="24"/>
          <w:lang w:eastAsia="en-US"/>
        </w:rPr>
        <w:tab/>
        <w:t>Člani odborov za pritožbe v zadevah v zvezi z enotnimi certifikati se imenujejo v skladu s členom 166(5) Uredbe (EU) 2017/1001.</w:t>
      </w:r>
      <w:r w:rsidRPr="008900F8">
        <w:rPr>
          <w:b/>
          <w:i/>
          <w:szCs w:val="24"/>
          <w:lang w:eastAsia="en-US"/>
        </w:rPr>
        <w:t xml:space="preserve"> Pri imenovanju članov odborov za pritožbe v zadevah v zvezi s prijavami za enotne certifikate se ustrezno upoštevajo njihove predhodne izkušnje v zadevah v zvezi z dodatnimi varstvenimi certifikati ali patentnim pravom.</w:t>
      </w:r>
      <w:r w:rsidR="001851FB">
        <w:rPr>
          <w:b/>
          <w:szCs w:val="24"/>
          <w:lang w:eastAsia="en-US"/>
        </w:rPr>
        <w:t xml:space="preserve"> [Sprememba 58]</w:t>
      </w:r>
    </w:p>
    <w:p w14:paraId="3E8F3B5E" w14:textId="7AD5E287" w:rsidR="008900F8" w:rsidRPr="006860D9" w:rsidRDefault="008900F8" w:rsidP="008900F8">
      <w:pPr>
        <w:spacing w:before="120" w:after="120" w:line="360" w:lineRule="auto"/>
        <w:ind w:left="850" w:hanging="850"/>
        <w:rPr>
          <w:b/>
          <w:szCs w:val="24"/>
          <w:lang w:eastAsia="en-US"/>
        </w:rPr>
      </w:pPr>
      <w:r w:rsidRPr="008900F8">
        <w:rPr>
          <w:b/>
          <w:i/>
          <w:szCs w:val="24"/>
          <w:lang w:eastAsia="en-US"/>
        </w:rPr>
        <w:t>4a.</w:t>
      </w:r>
      <w:r w:rsidRPr="008900F8">
        <w:rPr>
          <w:szCs w:val="24"/>
          <w:lang w:eastAsia="en-US"/>
        </w:rPr>
        <w:tab/>
      </w:r>
      <w:r w:rsidRPr="008900F8">
        <w:rPr>
          <w:b/>
          <w:i/>
          <w:szCs w:val="24"/>
          <w:lang w:eastAsia="en-US"/>
        </w:rPr>
        <w:t>Člen 166(9) Uredbe (EU) 2017/1001 se uporablja za odbore za pritožbe glede vprašanj, povezanih z enotnimi certifikati.</w:t>
      </w:r>
      <w:r w:rsidR="001851FB">
        <w:rPr>
          <w:b/>
          <w:szCs w:val="24"/>
          <w:lang w:eastAsia="en-US"/>
        </w:rPr>
        <w:t xml:space="preserve"> [Sprememba 59]</w:t>
      </w:r>
    </w:p>
    <w:p w14:paraId="3E403BEA" w14:textId="77777777" w:rsidR="00AF6005" w:rsidRPr="006860D9" w:rsidRDefault="00AF6005">
      <w:pPr>
        <w:widowControl/>
        <w:rPr>
          <w:b/>
          <w:szCs w:val="24"/>
          <w:lang w:eastAsia="en-US"/>
        </w:rPr>
      </w:pPr>
      <w:r>
        <w:rPr>
          <w:szCs w:val="24"/>
          <w:lang w:eastAsia="en-US"/>
        </w:rPr>
        <w:br w:type="page"/>
      </w:r>
    </w:p>
    <w:p w14:paraId="17E5650F" w14:textId="4CB10601"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30</w:t>
      </w:r>
      <w:r w:rsidRPr="008900F8">
        <w:rPr>
          <w:szCs w:val="24"/>
          <w:lang w:eastAsia="en-US"/>
        </w:rPr>
        <w:br/>
        <w:t>Prenos pooblastila v zvezi z odbori za pritožbe</w:t>
      </w:r>
    </w:p>
    <w:p w14:paraId="5662B71B" w14:textId="77777777" w:rsidR="008900F8" w:rsidRPr="008900F8" w:rsidRDefault="008900F8" w:rsidP="008900F8">
      <w:pPr>
        <w:spacing w:before="120" w:after="120" w:line="360" w:lineRule="auto"/>
        <w:rPr>
          <w:szCs w:val="24"/>
          <w:lang w:eastAsia="en-US"/>
        </w:rPr>
      </w:pPr>
      <w:r w:rsidRPr="008900F8">
        <w:rPr>
          <w:szCs w:val="24"/>
          <w:lang w:eastAsia="en-US"/>
        </w:rPr>
        <w:t>Na Komisijo se prenese pooblastilo za sprejemanje delegiranih aktov v skladu s členom 54 za dopolnitev te uredbe z določitvijo podrobnosti v zvezi z organizacijo odborov za pritožbe v postopkih v zvezi z enotnimi certifikati na podlagi te uredbe.</w:t>
      </w:r>
    </w:p>
    <w:p w14:paraId="24176BAA"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31</w:t>
      </w:r>
      <w:r w:rsidRPr="008900F8">
        <w:rPr>
          <w:szCs w:val="24"/>
          <w:lang w:eastAsia="en-US"/>
        </w:rPr>
        <w:br/>
        <w:t>Pristojbine</w:t>
      </w:r>
    </w:p>
    <w:p w14:paraId="318A1EF8"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Urad zaračuna pristojbino za prijavo za enotni certifikat in za prijavo za podaljšanje veljavnosti enotnega certifikata.</w:t>
      </w:r>
    </w:p>
    <w:p w14:paraId="1AD2CB2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Urad zaračuna pristojbino za pritožbe, ugovore, zahtevke za razglasitev ničnosti in pretvorbe.</w:t>
      </w:r>
    </w:p>
    <w:p w14:paraId="23C7DCA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Za enotni certifikat je treba Uradu plačati letne pristojbine za vzdrževanje.</w:t>
      </w:r>
    </w:p>
    <w:p w14:paraId="4568AB7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Za uradna obvestila iz člena 5(3), točki (b) in (c), je treba Uradu plačati pristojbino.</w:t>
      </w:r>
    </w:p>
    <w:p w14:paraId="6976E9B1" w14:textId="77777777" w:rsidR="00AF6005" w:rsidRDefault="00AF6005">
      <w:pPr>
        <w:widowControl/>
        <w:rPr>
          <w:szCs w:val="24"/>
          <w:lang w:eastAsia="en-US"/>
        </w:rPr>
      </w:pPr>
      <w:r>
        <w:rPr>
          <w:szCs w:val="24"/>
          <w:lang w:eastAsia="en-US"/>
        </w:rPr>
        <w:br w:type="page"/>
      </w:r>
    </w:p>
    <w:p w14:paraId="5B86C1EE" w14:textId="41475AE5"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5.</w:t>
      </w:r>
      <w:r w:rsidRPr="008900F8">
        <w:rPr>
          <w:szCs w:val="24"/>
          <w:lang w:eastAsia="en-US"/>
        </w:rPr>
        <w:tab/>
        <w:t>Na Komisijo se prenese pooblastilo za sprejetje izvedbenih aktov, ki določajo zneske pristojbin, ki jih zaračunava Urad, roke, v katerih jih je treba plačati, in načine njihovega plačila. Ti izvedbeni akti se sprejmejo v skladu s postopkom pregleda iz člena 55.</w:t>
      </w:r>
    </w:p>
    <w:p w14:paraId="5BCAAF29"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32</w:t>
      </w:r>
      <w:r w:rsidRPr="008900F8">
        <w:rPr>
          <w:szCs w:val="24"/>
          <w:lang w:eastAsia="en-US"/>
        </w:rPr>
        <w:br/>
        <w:t>Združene prijave</w:t>
      </w:r>
    </w:p>
    <w:p w14:paraId="09AEA0B9" w14:textId="77777777" w:rsidR="008900F8" w:rsidRPr="008900F8" w:rsidRDefault="008900F8" w:rsidP="008900F8">
      <w:pPr>
        <w:spacing w:before="120" w:after="120" w:line="360" w:lineRule="auto"/>
        <w:rPr>
          <w:szCs w:val="24"/>
          <w:lang w:eastAsia="en-US"/>
        </w:rPr>
      </w:pPr>
      <w:r w:rsidRPr="008900F8">
        <w:rPr>
          <w:szCs w:val="24"/>
          <w:lang w:eastAsia="en-US"/>
        </w:rPr>
        <w:t>Prijava za enotni certifikat se lahko vključi v združeno centralizirano prijavo, v kateri prijavitelj zahteva tudi podelitev nacionalnih certifikatov v imenovanih državah članicah v skladu s centraliziranim postopkom iz Uredbe [COM(2023) 231]. V takem primeru se uporabi člen 39 navedene uredbe.</w:t>
      </w:r>
    </w:p>
    <w:p w14:paraId="0B58911B" w14:textId="767B61D9" w:rsidR="008900F8" w:rsidRPr="006860D9" w:rsidRDefault="008900F8" w:rsidP="008900F8">
      <w:pPr>
        <w:spacing w:before="120" w:after="120" w:line="360" w:lineRule="auto"/>
        <w:rPr>
          <w:b/>
          <w:szCs w:val="24"/>
          <w:lang w:eastAsia="en-US"/>
        </w:rPr>
      </w:pPr>
      <w:r w:rsidRPr="008900F8">
        <w:rPr>
          <w:b/>
          <w:i/>
          <w:szCs w:val="24"/>
          <w:lang w:eastAsia="en-US"/>
        </w:rPr>
        <w:t>Prijavitelj vlogo za združeno centralizirano prijavo Uradu predloži v elektronski obliki in v oblikah, ki jih da na voljo Urad.</w:t>
      </w:r>
      <w:r w:rsidR="001851FB">
        <w:rPr>
          <w:b/>
          <w:szCs w:val="24"/>
          <w:lang w:eastAsia="en-US"/>
        </w:rPr>
        <w:t xml:space="preserve"> [Sprememba 60]</w:t>
      </w:r>
    </w:p>
    <w:p w14:paraId="5FC37F9D"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33</w:t>
      </w:r>
      <w:r w:rsidRPr="008900F8">
        <w:rPr>
          <w:szCs w:val="24"/>
          <w:lang w:eastAsia="en-US"/>
        </w:rPr>
        <w:br/>
        <w:t xml:space="preserve">Jeziki </w:t>
      </w:r>
    </w:p>
    <w:p w14:paraId="6A039CD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Vsi dokumenti in informacije, poslani Uradu pri postopkih iz te uredbe, so v enem od uradnih jezikov Unije.</w:t>
      </w:r>
    </w:p>
    <w:p w14:paraId="42CAE7AD" w14:textId="77777777" w:rsidR="00AF6005" w:rsidRDefault="00AF6005">
      <w:pPr>
        <w:widowControl/>
        <w:rPr>
          <w:szCs w:val="24"/>
          <w:lang w:eastAsia="en-US"/>
        </w:rPr>
      </w:pPr>
      <w:r>
        <w:rPr>
          <w:szCs w:val="24"/>
          <w:lang w:eastAsia="en-US"/>
        </w:rPr>
        <w:br w:type="page"/>
      </w:r>
    </w:p>
    <w:p w14:paraId="27A42EFC" w14:textId="11F017BA"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Za naloge, prenesene na Urad na podlagi te uredbe, so jeziki Urada vsi uradni jeziki Unije v skladu z Uredbo Sveta št. 1</w:t>
      </w:r>
      <w:r w:rsidRPr="008900F8">
        <w:rPr>
          <w:szCs w:val="24"/>
          <w:vertAlign w:val="superscript"/>
          <w:lang w:eastAsia="en-US"/>
        </w:rPr>
        <w:footnoteReference w:id="17"/>
      </w:r>
      <w:r w:rsidRPr="008900F8">
        <w:rPr>
          <w:szCs w:val="24"/>
          <w:lang w:eastAsia="en-US"/>
        </w:rPr>
        <w:t>.</w:t>
      </w:r>
    </w:p>
    <w:p w14:paraId="60AB3557"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34</w:t>
      </w:r>
      <w:r w:rsidRPr="008900F8">
        <w:rPr>
          <w:szCs w:val="24"/>
          <w:lang w:eastAsia="en-US"/>
        </w:rPr>
        <w:br/>
        <w:t>Sporočanje Uradu</w:t>
      </w:r>
    </w:p>
    <w:p w14:paraId="232A2280" w14:textId="3F789815" w:rsidR="008900F8" w:rsidRPr="006860D9" w:rsidRDefault="008900F8" w:rsidP="008900F8">
      <w:pPr>
        <w:spacing w:before="120" w:after="120" w:line="360" w:lineRule="auto"/>
        <w:ind w:left="850" w:hanging="850"/>
        <w:rPr>
          <w:b/>
          <w:szCs w:val="24"/>
          <w:lang w:eastAsia="en-US"/>
        </w:rPr>
      </w:pPr>
      <w:r w:rsidRPr="008900F8">
        <w:rPr>
          <w:szCs w:val="24"/>
          <w:lang w:eastAsia="en-US"/>
        </w:rPr>
        <w:t>1.</w:t>
      </w:r>
      <w:r w:rsidRPr="008900F8">
        <w:rPr>
          <w:szCs w:val="24"/>
          <w:lang w:eastAsia="en-US"/>
        </w:rPr>
        <w:tab/>
        <w:t>Sporočila se</w:t>
      </w:r>
      <w:r w:rsidRPr="008900F8">
        <w:rPr>
          <w:strike/>
          <w:szCs w:val="24"/>
          <w:lang w:eastAsia="en-US"/>
        </w:rPr>
        <w:t xml:space="preserve"> lahko</w:t>
      </w:r>
      <w:r w:rsidRPr="008900F8">
        <w:rPr>
          <w:szCs w:val="24"/>
          <w:lang w:eastAsia="en-US"/>
        </w:rPr>
        <w:t xml:space="preserve"> Uradu pošljejo elektronsko. Izvršni direktor določi, </w:t>
      </w:r>
      <w:r w:rsidRPr="008900F8">
        <w:rPr>
          <w:strike/>
          <w:szCs w:val="24"/>
          <w:lang w:eastAsia="en-US"/>
        </w:rPr>
        <w:t xml:space="preserve">v kakšnem obsegu in </w:t>
      </w:r>
      <w:r w:rsidRPr="008900F8">
        <w:rPr>
          <w:szCs w:val="24"/>
          <w:lang w:eastAsia="en-US"/>
        </w:rPr>
        <w:t xml:space="preserve">pod kakšnimi tehničnimi pogoji je </w:t>
      </w:r>
      <w:proofErr w:type="spellStart"/>
      <w:r w:rsidRPr="008900F8">
        <w:rPr>
          <w:strike/>
          <w:szCs w:val="24"/>
          <w:lang w:eastAsia="en-US"/>
        </w:rPr>
        <w:t>mogoče</w:t>
      </w:r>
      <w:r w:rsidRPr="008900F8">
        <w:rPr>
          <w:b/>
          <w:i/>
          <w:szCs w:val="24"/>
          <w:lang w:eastAsia="en-US"/>
        </w:rPr>
        <w:t>treba</w:t>
      </w:r>
      <w:proofErr w:type="spellEnd"/>
      <w:r w:rsidRPr="008900F8">
        <w:rPr>
          <w:szCs w:val="24"/>
          <w:lang w:eastAsia="en-US"/>
        </w:rPr>
        <w:t xml:space="preserve"> ta sporočila predložiti</w:t>
      </w:r>
      <w:r w:rsidRPr="008900F8">
        <w:rPr>
          <w:strike/>
          <w:szCs w:val="24"/>
          <w:lang w:eastAsia="en-US"/>
        </w:rPr>
        <w:t xml:space="preserve"> v elektronski obliki</w:t>
      </w:r>
      <w:r w:rsidRPr="008900F8">
        <w:rPr>
          <w:szCs w:val="24"/>
          <w:lang w:eastAsia="en-US"/>
        </w:rPr>
        <w:t>.</w:t>
      </w:r>
      <w:r w:rsidR="001851FB">
        <w:rPr>
          <w:b/>
          <w:szCs w:val="24"/>
          <w:lang w:eastAsia="en-US"/>
        </w:rPr>
        <w:t xml:space="preserve"> [Sprememba 61]</w:t>
      </w:r>
    </w:p>
    <w:p w14:paraId="227A3E7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Na Komisijo se prenese pooblastilo za sprejemanje delegiranih aktov v skladu s členom 54 za dopolnitev te uredbe z določitvijo pravil o komunikacijskih sredstvih, vključno z elektronskimi komunikacijskimi sredstvi, ki jih uporabljajo stranke v postopku pred Uradom, in obrazci, ki jih da Urad na voljo.</w:t>
      </w:r>
    </w:p>
    <w:p w14:paraId="527B2797" w14:textId="77777777" w:rsidR="00AF6005" w:rsidRDefault="00AF6005">
      <w:pPr>
        <w:widowControl/>
        <w:rPr>
          <w:szCs w:val="24"/>
          <w:lang w:eastAsia="en-US"/>
        </w:rPr>
      </w:pPr>
      <w:r>
        <w:rPr>
          <w:szCs w:val="24"/>
          <w:lang w:eastAsia="en-US"/>
        </w:rPr>
        <w:br w:type="page"/>
      </w:r>
    </w:p>
    <w:p w14:paraId="46BA9339" w14:textId="7D26BF05"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35</w:t>
      </w:r>
      <w:r w:rsidRPr="008900F8">
        <w:rPr>
          <w:szCs w:val="24"/>
          <w:lang w:eastAsia="en-US"/>
        </w:rPr>
        <w:br/>
        <w:t>Register</w:t>
      </w:r>
    </w:p>
    <w:p w14:paraId="7EAEDC8D" w14:textId="7A605996"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Kar zadeva prijave za enotne certifikate za zdravila, register, vzpostavljen v skladu s členom 35 Uredbe [COM(2023)</w:t>
      </w:r>
      <w:r w:rsidR="001851FB">
        <w:rPr>
          <w:szCs w:val="24"/>
          <w:lang w:eastAsia="en-US"/>
        </w:rPr>
        <w:t>0</w:t>
      </w:r>
      <w:r w:rsidRPr="008900F8">
        <w:rPr>
          <w:szCs w:val="24"/>
          <w:lang w:eastAsia="en-US"/>
        </w:rPr>
        <w:t>231]</w:t>
      </w:r>
      <w:r w:rsidRPr="008900F8">
        <w:rPr>
          <w:szCs w:val="24"/>
          <w:vertAlign w:val="superscript"/>
          <w:lang w:eastAsia="en-US"/>
        </w:rPr>
        <w:footnoteReference w:id="18"/>
      </w:r>
      <w:r w:rsidRPr="008900F8">
        <w:rPr>
          <w:szCs w:val="24"/>
          <w:lang w:eastAsia="en-US"/>
        </w:rPr>
        <w:t>, za vsak enotni certifikat, prijavo za enotni certifikat ali prijavo za podaljšanje veljavnosti enotnega certifikata vključuje naslednje informacije, kot je ustrezno:</w:t>
      </w:r>
    </w:p>
    <w:p w14:paraId="15500E2D"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ime in naslov prijavitelja ali imetnika certifikata;</w:t>
      </w:r>
    </w:p>
    <w:p w14:paraId="3B3C9F0D"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ime in poslovni naslov zastopnika, ki ni zastopnik iz člena 38(3);</w:t>
      </w:r>
    </w:p>
    <w:p w14:paraId="1FAE933C"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prijavo ter datum njene vložitve in datum objave;</w:t>
      </w:r>
    </w:p>
    <w:p w14:paraId="075332A7"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(d)</w:t>
      </w:r>
      <w:r w:rsidRPr="008900F8">
        <w:rPr>
          <w:szCs w:val="24"/>
          <w:lang w:eastAsia="en-US"/>
        </w:rPr>
        <w:tab/>
        <w:t>navedbo, ali se prijava nanaša na zdravilo ali fitofarmacevtsko sredstvo;</w:t>
      </w:r>
    </w:p>
    <w:p w14:paraId="1DCAD995"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(e)</w:t>
      </w:r>
      <w:r w:rsidRPr="008900F8">
        <w:rPr>
          <w:szCs w:val="24"/>
          <w:lang w:eastAsia="en-US"/>
        </w:rPr>
        <w:tab/>
        <w:t>kadar je potrebno, navedbo, da prijava vključuje prijavo za podaljšanje veljavnosti;</w:t>
      </w:r>
    </w:p>
    <w:p w14:paraId="01DFF822" w14:textId="77777777" w:rsidR="00AF6005" w:rsidRDefault="00AF6005">
      <w:pPr>
        <w:widowControl/>
        <w:rPr>
          <w:szCs w:val="24"/>
          <w:lang w:eastAsia="en-US"/>
        </w:rPr>
      </w:pPr>
      <w:r>
        <w:rPr>
          <w:szCs w:val="24"/>
          <w:lang w:eastAsia="en-US"/>
        </w:rPr>
        <w:br w:type="page"/>
      </w:r>
    </w:p>
    <w:p w14:paraId="0A09E35A" w14:textId="59AAA099"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(f)</w:t>
      </w:r>
      <w:r w:rsidRPr="008900F8">
        <w:rPr>
          <w:szCs w:val="24"/>
          <w:lang w:eastAsia="en-US"/>
        </w:rPr>
        <w:tab/>
        <w:t>številko osnovnega patenta;</w:t>
      </w:r>
    </w:p>
    <w:p w14:paraId="3863AC58"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(g)</w:t>
      </w:r>
      <w:r w:rsidRPr="008900F8">
        <w:rPr>
          <w:szCs w:val="24"/>
          <w:lang w:eastAsia="en-US"/>
        </w:rPr>
        <w:tab/>
        <w:t>identifikacijo izdelka, za katerega se zahteva enotni certifikat;</w:t>
      </w:r>
    </w:p>
    <w:p w14:paraId="62D76BBB"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(h)</w:t>
      </w:r>
      <w:r w:rsidRPr="008900F8">
        <w:rPr>
          <w:szCs w:val="24"/>
          <w:lang w:eastAsia="en-US"/>
        </w:rPr>
        <w:tab/>
        <w:t>številko in datum dovoljenja za dajanje v promet iz člena 3(1), točka (b), in identifikacijo izdelka, opredeljenega v njem;</w:t>
      </w:r>
    </w:p>
    <w:p w14:paraId="7D4CD4DF"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(i)</w:t>
      </w:r>
      <w:r w:rsidRPr="008900F8">
        <w:rPr>
          <w:szCs w:val="24"/>
          <w:lang w:eastAsia="en-US"/>
        </w:rPr>
        <w:tab/>
        <w:t>številko in datum prvega dovoljenja za dajanje v promet v Uniji;</w:t>
      </w:r>
    </w:p>
    <w:p w14:paraId="078F7D74" w14:textId="409D0C2A" w:rsidR="008900F8" w:rsidRPr="006860D9" w:rsidRDefault="008900F8" w:rsidP="008900F8">
      <w:pPr>
        <w:spacing w:before="120" w:after="120" w:line="360" w:lineRule="auto"/>
        <w:ind w:left="1416" w:hanging="566"/>
        <w:rPr>
          <w:b/>
          <w:szCs w:val="24"/>
          <w:lang w:eastAsia="en-US"/>
        </w:rPr>
      </w:pPr>
      <w:r w:rsidRPr="008900F8">
        <w:rPr>
          <w:b/>
          <w:i/>
          <w:szCs w:val="24"/>
          <w:lang w:eastAsia="en-US"/>
        </w:rPr>
        <w:t>(</w:t>
      </w:r>
      <w:proofErr w:type="spellStart"/>
      <w:r w:rsidRPr="008900F8">
        <w:rPr>
          <w:b/>
          <w:i/>
          <w:szCs w:val="24"/>
          <w:lang w:eastAsia="en-US"/>
        </w:rPr>
        <w:t>ia</w:t>
      </w:r>
      <w:proofErr w:type="spellEnd"/>
      <w:r w:rsidRPr="008900F8">
        <w:rPr>
          <w:b/>
          <w:i/>
          <w:szCs w:val="24"/>
          <w:lang w:eastAsia="en-US"/>
        </w:rPr>
        <w:t>)</w:t>
      </w:r>
      <w:r w:rsidRPr="008900F8">
        <w:rPr>
          <w:szCs w:val="24"/>
          <w:lang w:eastAsia="en-US"/>
        </w:rPr>
        <w:tab/>
      </w:r>
      <w:r w:rsidRPr="008900F8">
        <w:rPr>
          <w:b/>
          <w:i/>
          <w:szCs w:val="24"/>
          <w:lang w:eastAsia="en-US"/>
        </w:rPr>
        <w:t>informacije o kakršni koli neposredni javni finančni podpori, prejeti za raziskave v zvezi z razvojem izdelka;</w:t>
      </w:r>
      <w:r w:rsidR="001851FB">
        <w:rPr>
          <w:b/>
          <w:szCs w:val="24"/>
          <w:lang w:eastAsia="en-US"/>
        </w:rPr>
        <w:t xml:space="preserve"> [Sprememba 62]</w:t>
      </w:r>
    </w:p>
    <w:p w14:paraId="26CC8A28" w14:textId="5819A706" w:rsidR="008900F8" w:rsidRPr="006860D9" w:rsidRDefault="008900F8" w:rsidP="008900F8">
      <w:pPr>
        <w:spacing w:before="120" w:after="120" w:line="360" w:lineRule="auto"/>
        <w:ind w:left="1416" w:hanging="566"/>
        <w:rPr>
          <w:b/>
          <w:szCs w:val="24"/>
          <w:lang w:eastAsia="en-US"/>
        </w:rPr>
      </w:pPr>
      <w:r w:rsidRPr="008900F8">
        <w:rPr>
          <w:szCs w:val="24"/>
          <w:lang w:eastAsia="en-US"/>
        </w:rPr>
        <w:t>(j)</w:t>
      </w:r>
      <w:r w:rsidRPr="008900F8">
        <w:rPr>
          <w:szCs w:val="24"/>
          <w:lang w:eastAsia="en-US"/>
        </w:rPr>
        <w:tab/>
        <w:t>datum</w:t>
      </w:r>
      <w:r w:rsidRPr="008900F8">
        <w:rPr>
          <w:strike/>
          <w:szCs w:val="24"/>
          <w:lang w:eastAsia="en-US"/>
        </w:rPr>
        <w:t xml:space="preserve"> in povzetek</w:t>
      </w:r>
      <w:r w:rsidRPr="008900F8">
        <w:rPr>
          <w:szCs w:val="24"/>
          <w:lang w:eastAsia="en-US"/>
        </w:rPr>
        <w:t xml:space="preserve"> mnenja Urada o pregledu za vsako državo članico, v kateri ima osnovni patent enotni učinek;</w:t>
      </w:r>
      <w:r w:rsidR="001851FB">
        <w:rPr>
          <w:b/>
          <w:szCs w:val="24"/>
          <w:lang w:eastAsia="en-US"/>
        </w:rPr>
        <w:t xml:space="preserve"> [Sprememba 63]</w:t>
      </w:r>
    </w:p>
    <w:p w14:paraId="0FDCF128"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(k)</w:t>
      </w:r>
      <w:r w:rsidRPr="008900F8">
        <w:rPr>
          <w:szCs w:val="24"/>
          <w:lang w:eastAsia="en-US"/>
        </w:rPr>
        <w:tab/>
        <w:t>kadar je potrebno, številko in obdobje veljavnosti enotnega certifikata;</w:t>
      </w:r>
    </w:p>
    <w:p w14:paraId="2A1C5018"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(l)</w:t>
      </w:r>
      <w:r w:rsidRPr="008900F8">
        <w:rPr>
          <w:szCs w:val="24"/>
          <w:lang w:eastAsia="en-US"/>
        </w:rPr>
        <w:tab/>
        <w:t>kadar je potrebno, datum in povzetek mnenja o pregledu v zvezi s prijavo za podaljšanje veljavnosti enotnega certifikata;</w:t>
      </w:r>
    </w:p>
    <w:p w14:paraId="71663A4A" w14:textId="77777777" w:rsidR="00AF6005" w:rsidRDefault="00AF6005">
      <w:pPr>
        <w:widowControl/>
        <w:rPr>
          <w:szCs w:val="24"/>
          <w:lang w:eastAsia="en-US"/>
        </w:rPr>
      </w:pPr>
      <w:r>
        <w:rPr>
          <w:szCs w:val="24"/>
          <w:lang w:eastAsia="en-US"/>
        </w:rPr>
        <w:br w:type="page"/>
      </w:r>
    </w:p>
    <w:p w14:paraId="1B3963EA" w14:textId="1715C01F" w:rsidR="008900F8" w:rsidRPr="006860D9" w:rsidRDefault="008900F8" w:rsidP="008900F8">
      <w:pPr>
        <w:spacing w:before="120" w:after="120" w:line="360" w:lineRule="auto"/>
        <w:ind w:left="1416" w:hanging="566"/>
        <w:rPr>
          <w:b/>
          <w:szCs w:val="24"/>
          <w:lang w:eastAsia="en-US"/>
        </w:rPr>
      </w:pPr>
      <w:r w:rsidRPr="008900F8">
        <w:rPr>
          <w:szCs w:val="24"/>
          <w:lang w:eastAsia="en-US"/>
        </w:rPr>
        <w:lastRenderedPageBreak/>
        <w:t>(m)</w:t>
      </w:r>
      <w:r w:rsidRPr="008900F8">
        <w:rPr>
          <w:szCs w:val="24"/>
          <w:lang w:eastAsia="en-US"/>
        </w:rPr>
        <w:tab/>
        <w:t>kadar je potrebno, informacije o vložitvi ugovora</w:t>
      </w:r>
      <w:r w:rsidRPr="008900F8">
        <w:rPr>
          <w:b/>
          <w:i/>
          <w:szCs w:val="24"/>
          <w:lang w:eastAsia="en-US"/>
        </w:rPr>
        <w:t>, njegovem statusu</w:t>
      </w:r>
      <w:r w:rsidRPr="008900F8">
        <w:rPr>
          <w:szCs w:val="24"/>
          <w:lang w:eastAsia="en-US"/>
        </w:rPr>
        <w:t xml:space="preserve"> in izidu postopka ugovora, vključno s povzetkom revidiranega mnenja o pregledu;</w:t>
      </w:r>
      <w:r w:rsidR="001851FB">
        <w:rPr>
          <w:b/>
          <w:szCs w:val="24"/>
          <w:lang w:eastAsia="en-US"/>
        </w:rPr>
        <w:t xml:space="preserve"> [Sprememba 64]</w:t>
      </w:r>
    </w:p>
    <w:p w14:paraId="03BACE85" w14:textId="041070E2" w:rsidR="008900F8" w:rsidRPr="006860D9" w:rsidRDefault="008900F8" w:rsidP="008900F8">
      <w:pPr>
        <w:spacing w:before="120" w:after="120" w:line="360" w:lineRule="auto"/>
        <w:ind w:left="1416" w:hanging="566"/>
        <w:rPr>
          <w:b/>
          <w:szCs w:val="24"/>
          <w:lang w:eastAsia="en-US"/>
        </w:rPr>
      </w:pPr>
      <w:r w:rsidRPr="008900F8">
        <w:rPr>
          <w:szCs w:val="24"/>
          <w:lang w:eastAsia="en-US"/>
        </w:rPr>
        <w:t>(n)</w:t>
      </w:r>
      <w:r w:rsidRPr="008900F8">
        <w:rPr>
          <w:szCs w:val="24"/>
          <w:lang w:eastAsia="en-US"/>
        </w:rPr>
        <w:tab/>
        <w:t>kadar je potrebno, informacije o vložitvi pritožbe</w:t>
      </w:r>
      <w:r w:rsidRPr="008900F8">
        <w:rPr>
          <w:b/>
          <w:i/>
          <w:szCs w:val="24"/>
          <w:lang w:eastAsia="en-US"/>
        </w:rPr>
        <w:t>, njegovem statusu,</w:t>
      </w:r>
      <w:r w:rsidRPr="008900F8">
        <w:rPr>
          <w:szCs w:val="24"/>
          <w:lang w:eastAsia="en-US"/>
        </w:rPr>
        <w:t xml:space="preserve"> in izidu</w:t>
      </w:r>
      <w:r w:rsidR="001C7D84">
        <w:rPr>
          <w:szCs w:val="24"/>
          <w:lang w:eastAsia="en-US"/>
        </w:rPr>
        <w:t xml:space="preserve"> </w:t>
      </w:r>
      <w:r w:rsidRPr="008900F8">
        <w:rPr>
          <w:szCs w:val="24"/>
          <w:lang w:eastAsia="en-US"/>
        </w:rPr>
        <w:t>pritožbenega postopka, vključno s povzetkom revidiranega mnenja o pregledu, kadar je to primerno;</w:t>
      </w:r>
      <w:r w:rsidR="001851FB">
        <w:rPr>
          <w:b/>
          <w:szCs w:val="24"/>
          <w:lang w:eastAsia="en-US"/>
        </w:rPr>
        <w:t xml:space="preserve"> [Sprememba 65]</w:t>
      </w:r>
    </w:p>
    <w:p w14:paraId="309174DF"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(o)</w:t>
      </w:r>
      <w:r w:rsidRPr="008900F8">
        <w:rPr>
          <w:szCs w:val="24"/>
          <w:lang w:eastAsia="en-US"/>
        </w:rPr>
        <w:tab/>
        <w:t>kadar je potrebno, navedbo, da je certifikat prenehal veljati ali da je bil razglašen za neveljavnega;</w:t>
      </w:r>
    </w:p>
    <w:p w14:paraId="573D5D76"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(p)</w:t>
      </w:r>
      <w:r w:rsidRPr="008900F8">
        <w:rPr>
          <w:szCs w:val="24"/>
          <w:lang w:eastAsia="en-US"/>
        </w:rPr>
        <w:tab/>
        <w:t>kadar je potrebno, informacije o vložitvi zahtevka za razglasitev ničnosti in, ko so na voljo, informacije o izidu s tem povezanega postopka;</w:t>
      </w:r>
    </w:p>
    <w:p w14:paraId="68375886"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(q)</w:t>
      </w:r>
      <w:r w:rsidRPr="008900F8">
        <w:rPr>
          <w:szCs w:val="24"/>
          <w:lang w:eastAsia="en-US"/>
        </w:rPr>
        <w:tab/>
        <w:t>kadar je potrebno, informacije v zvezi z zahtevkom za pretvorbo in njegovim izidom;</w:t>
      </w:r>
    </w:p>
    <w:p w14:paraId="2E4BF2A9"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(r)</w:t>
      </w:r>
      <w:r w:rsidRPr="008900F8">
        <w:rPr>
          <w:szCs w:val="24"/>
          <w:lang w:eastAsia="en-US"/>
        </w:rPr>
        <w:tab/>
        <w:t>informacije o plačilu letnih pristojbin.</w:t>
      </w:r>
    </w:p>
    <w:p w14:paraId="32A8F90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Register vsebuje tudi spremembe informacij iz odstavka 1, vključno s prenosi, pri čemer se vsakemu podatku priloži datum takega vnosa.</w:t>
      </w:r>
    </w:p>
    <w:p w14:paraId="4B4A6997" w14:textId="77777777" w:rsidR="00AF6005" w:rsidRDefault="00AF6005">
      <w:pPr>
        <w:widowControl/>
        <w:rPr>
          <w:szCs w:val="24"/>
          <w:lang w:eastAsia="en-US"/>
        </w:rPr>
      </w:pPr>
      <w:r>
        <w:rPr>
          <w:szCs w:val="24"/>
          <w:lang w:eastAsia="en-US"/>
        </w:rPr>
        <w:br w:type="page"/>
      </w:r>
    </w:p>
    <w:p w14:paraId="1766BE97" w14:textId="79D714EB"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Register in informacije iz odstavkov 1 in 2 so na voljo v vseh uradnih jezikih Unije. Urad lahko za informacije, ki se objavijo v registru, uporabi preverjen strojni prevod.</w:t>
      </w:r>
    </w:p>
    <w:p w14:paraId="5BAA650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Izvršni direktor Urada lahko določi, da se v register vpišejo tudi informacije, ki niso navedene v odstavkih 1 in 2.</w:t>
      </w:r>
    </w:p>
    <w:p w14:paraId="32F34E0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Urad zbira, organizira, objavlja in hrani informacije iz odstavkov 1 in 2, tudi morebitne osebne podatke, za namene iz odstavka 7. Urad skrbi, da je register zlahka dostopen javnosti.</w:t>
      </w:r>
    </w:p>
    <w:p w14:paraId="3B0660F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 xml:space="preserve">Urad na zahtevo in proti plačilu pristojbine priskrbi overjene ali </w:t>
      </w:r>
      <w:proofErr w:type="spellStart"/>
      <w:r w:rsidRPr="008900F8">
        <w:rPr>
          <w:szCs w:val="24"/>
          <w:lang w:eastAsia="en-US"/>
        </w:rPr>
        <w:t>neoverjene</w:t>
      </w:r>
      <w:proofErr w:type="spellEnd"/>
      <w:r w:rsidRPr="008900F8">
        <w:rPr>
          <w:szCs w:val="24"/>
          <w:lang w:eastAsia="en-US"/>
        </w:rPr>
        <w:t xml:space="preserve"> izvlečke iz registra.</w:t>
      </w:r>
    </w:p>
    <w:p w14:paraId="7EC3344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7.</w:t>
      </w:r>
      <w:r w:rsidRPr="008900F8">
        <w:rPr>
          <w:szCs w:val="24"/>
          <w:lang w:eastAsia="en-US"/>
        </w:rPr>
        <w:tab/>
        <w:t>Obdelava podatkov v zvezi z vpisi iz odstavkov 1 in 2, tudi morebitnih osebnih podatkov, se izvaja za naslednje namene:</w:t>
      </w:r>
    </w:p>
    <w:p w14:paraId="21B88EDC"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upravljanje prijav in enotnih certifikatov v skladu s to uredbo in akti, sprejetimi v skladu z njo;</w:t>
      </w:r>
    </w:p>
    <w:p w14:paraId="2037B468" w14:textId="77777777" w:rsidR="00AF6005" w:rsidRDefault="00AF6005">
      <w:pPr>
        <w:widowControl/>
        <w:rPr>
          <w:szCs w:val="24"/>
          <w:lang w:eastAsia="en-US"/>
        </w:rPr>
      </w:pPr>
      <w:r>
        <w:rPr>
          <w:szCs w:val="24"/>
          <w:lang w:eastAsia="en-US"/>
        </w:rPr>
        <w:br w:type="page"/>
      </w:r>
    </w:p>
    <w:p w14:paraId="404D6178" w14:textId="00C1A731"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(b)</w:t>
      </w:r>
      <w:r w:rsidRPr="008900F8">
        <w:rPr>
          <w:szCs w:val="24"/>
          <w:lang w:eastAsia="en-US"/>
        </w:rPr>
        <w:tab/>
        <w:t>vzdrževanje registra in omogočanje vpogleda vanj javnim organom in gospodarskim subjektom;</w:t>
      </w:r>
    </w:p>
    <w:p w14:paraId="73A1005F"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pripravo poročil in statističnih podatkov, ki Uradu omogočajo, da optimizira svoje dejavnosti in izboljša delovanje sistema.</w:t>
      </w:r>
    </w:p>
    <w:p w14:paraId="02983D2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8.</w:t>
      </w:r>
      <w:r w:rsidRPr="008900F8">
        <w:rPr>
          <w:szCs w:val="24"/>
          <w:lang w:eastAsia="en-US"/>
        </w:rPr>
        <w:tab/>
        <w:t>Šteje se, da so vsi podatki, tudi osebni, v zvezi z vpisi iz odstavkov 1 in 2 v javnem interesu in so lahko dostopni tretjim osebam. Zaradi pravne varnosti se vpisi v registru hranijo trajno.</w:t>
      </w:r>
    </w:p>
    <w:p w14:paraId="256F4974" w14:textId="5A392793" w:rsidR="008900F8" w:rsidRPr="006860D9" w:rsidRDefault="008900F8" w:rsidP="008900F8">
      <w:pPr>
        <w:spacing w:before="120" w:after="120" w:line="360" w:lineRule="auto"/>
        <w:ind w:left="850" w:hanging="850"/>
        <w:rPr>
          <w:b/>
          <w:szCs w:val="24"/>
          <w:lang w:eastAsia="en-US"/>
        </w:rPr>
      </w:pPr>
      <w:r w:rsidRPr="008900F8">
        <w:rPr>
          <w:b/>
          <w:i/>
          <w:szCs w:val="24"/>
          <w:lang w:eastAsia="en-US"/>
        </w:rPr>
        <w:t>8a.</w:t>
      </w:r>
      <w:r w:rsidRPr="008900F8">
        <w:rPr>
          <w:szCs w:val="24"/>
          <w:lang w:eastAsia="en-US"/>
        </w:rPr>
        <w:tab/>
      </w:r>
      <w:r w:rsidRPr="008900F8">
        <w:rPr>
          <w:b/>
          <w:i/>
          <w:szCs w:val="24"/>
          <w:lang w:eastAsia="en-US"/>
        </w:rPr>
        <w:t>Javni organi ne uporabljajo informacij iz registra za prakse patentnih povezav. Na informacijah v registru ne temeljijo nobene regulativne ali upravne odločbe v zvezi z generičnimi ali podobnimi biološkimi zdravili. Informacije v registru se ne uporabljajo za zavrnitev, začasni preklic, odlog, odvzem ali preklic dovoljenj za promet, odločbe o določanju cen in povračil ali za ponudbe.</w:t>
      </w:r>
      <w:r w:rsidR="001851FB">
        <w:rPr>
          <w:b/>
          <w:szCs w:val="24"/>
          <w:lang w:eastAsia="en-US"/>
        </w:rPr>
        <w:t xml:space="preserve"> [Sprememba 66]</w:t>
      </w:r>
    </w:p>
    <w:p w14:paraId="603DC9DA" w14:textId="77777777" w:rsidR="00AF6005" w:rsidRDefault="00AF6005">
      <w:pPr>
        <w:widowControl/>
        <w:rPr>
          <w:szCs w:val="24"/>
          <w:lang w:eastAsia="en-US"/>
        </w:rPr>
      </w:pPr>
      <w:r>
        <w:rPr>
          <w:szCs w:val="24"/>
          <w:lang w:eastAsia="en-US"/>
        </w:rPr>
        <w:br w:type="page"/>
      </w:r>
    </w:p>
    <w:p w14:paraId="3961AEC6" w14:textId="1410B6B4"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36</w:t>
      </w:r>
      <w:r w:rsidRPr="008900F8">
        <w:rPr>
          <w:szCs w:val="24"/>
          <w:lang w:eastAsia="en-US"/>
        </w:rPr>
        <w:br/>
        <w:t>Podatkovna zbirka</w:t>
      </w:r>
    </w:p>
    <w:p w14:paraId="737AC548"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Poleg obveznosti, da vodi register, Urad zbira in hrani v elektronski podatkovni zbirki vse podrobnosti, ki jih posredujejo prijavitelji ali druge tretje osebe v skladu s to uredbo ali akti, sprejetimi v skladu z njo.</w:t>
      </w:r>
    </w:p>
    <w:p w14:paraId="47EF55D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V elektronski podatkovni zbirki so lahko poleg osebnih podatkov, vključenih v register, tudi drugi osebni podatki, kolikor se zahtevajo v skladu s to uredbo ali akti, sprejetimi v skladu z njo. Zbiranje, hramba in obdelava takih podatkov so namenjeni:</w:t>
      </w:r>
    </w:p>
    <w:p w14:paraId="43BBF3BD"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upravljanju prijav in/ali registracij certifikatov iz te uredbe in aktov, sprejetih v skladu z njo;</w:t>
      </w:r>
    </w:p>
    <w:p w14:paraId="1C827813"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dostopu do informacij, potrebnih za lažje in učinkovitejše izvajanje zadevnih postopkov;</w:t>
      </w:r>
    </w:p>
    <w:p w14:paraId="54451F48"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komuniciranju s prijavitelji in drugimi tretjimi osebami;</w:t>
      </w:r>
    </w:p>
    <w:p w14:paraId="7ACDF7B3"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(d)</w:t>
      </w:r>
      <w:r w:rsidRPr="008900F8">
        <w:rPr>
          <w:szCs w:val="24"/>
          <w:lang w:eastAsia="en-US"/>
        </w:rPr>
        <w:tab/>
        <w:t>pripravi poročil in statističnih podatkov, ki Uradu omogočajo, da optimizira svoje dejavnosti in izboljša delovanje sistema.</w:t>
      </w:r>
    </w:p>
    <w:p w14:paraId="660A25B1" w14:textId="77777777" w:rsidR="00AF6005" w:rsidRDefault="00AF6005">
      <w:pPr>
        <w:widowControl/>
        <w:rPr>
          <w:szCs w:val="24"/>
          <w:lang w:eastAsia="en-US"/>
        </w:rPr>
      </w:pPr>
      <w:r>
        <w:rPr>
          <w:szCs w:val="24"/>
          <w:lang w:eastAsia="en-US"/>
        </w:rPr>
        <w:br w:type="page"/>
      </w:r>
    </w:p>
    <w:p w14:paraId="4AA49978" w14:textId="3D75AA11"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Izvršni direktor določi pogoje za dostop do elektronske podatkovne zbirke in način, na katerega je njeno vsebino, razen osebnih podatkov iz odstavka 2 tega člena, vendar vključno s tistimi iz člena 35, mogoče dati na voljo v strojno berljivi obliki, vključno z dajatvijo za tak dostop.</w:t>
      </w:r>
    </w:p>
    <w:p w14:paraId="27A06BC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Dostop do osebnih podatkov iz odstavka 2 je omejen in taki podatki niso na voljo javnosti, razen če zadevna stran s tem izrecno soglaša.</w:t>
      </w:r>
    </w:p>
    <w:p w14:paraId="5053B3A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 xml:space="preserve">Vsi podatki se hranijo trajno. Vendar lahko zadevna stran zahteva izbris osebnih podatkov iz podatkovne zbirke 18 mesecev po prenehanju veljavnosti enotnega certifikata ali zaključku ustreznega postopka </w:t>
      </w:r>
      <w:proofErr w:type="spellStart"/>
      <w:r w:rsidRPr="006860D9">
        <w:rPr>
          <w:i/>
          <w:szCs w:val="24"/>
          <w:lang w:eastAsia="en-US"/>
        </w:rPr>
        <w:t>inter</w:t>
      </w:r>
      <w:proofErr w:type="spellEnd"/>
      <w:r w:rsidRPr="006860D9">
        <w:rPr>
          <w:i/>
          <w:szCs w:val="24"/>
          <w:lang w:eastAsia="en-US"/>
        </w:rPr>
        <w:t xml:space="preserve"> </w:t>
      </w:r>
      <w:proofErr w:type="spellStart"/>
      <w:r w:rsidRPr="006860D9">
        <w:rPr>
          <w:i/>
          <w:szCs w:val="24"/>
          <w:lang w:eastAsia="en-US"/>
        </w:rPr>
        <w:t>partes</w:t>
      </w:r>
      <w:proofErr w:type="spellEnd"/>
      <w:r w:rsidRPr="008900F8">
        <w:rPr>
          <w:szCs w:val="24"/>
          <w:lang w:eastAsia="en-US"/>
        </w:rPr>
        <w:t>. Zadevna stran ima pravico kadar koli doseči popravek netočnih ali napačnih podatkov.</w:t>
      </w:r>
    </w:p>
    <w:p w14:paraId="3620830F"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37</w:t>
      </w:r>
      <w:r w:rsidRPr="008900F8">
        <w:rPr>
          <w:szCs w:val="24"/>
          <w:lang w:eastAsia="en-US"/>
        </w:rPr>
        <w:br/>
        <w:t xml:space="preserve">Preglednost </w:t>
      </w:r>
    </w:p>
    <w:p w14:paraId="1850AB6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Za dokumente, ki jih hrani Urad, se uporablja Uredba (ES) št. 1049/2001 Evropskega parlamenta in Sveta</w:t>
      </w:r>
      <w:r w:rsidRPr="008900F8">
        <w:rPr>
          <w:szCs w:val="24"/>
          <w:vertAlign w:val="superscript"/>
          <w:lang w:eastAsia="en-US"/>
        </w:rPr>
        <w:footnoteReference w:id="19"/>
      </w:r>
      <w:r w:rsidRPr="008900F8">
        <w:rPr>
          <w:szCs w:val="24"/>
          <w:lang w:eastAsia="en-US"/>
        </w:rPr>
        <w:t>.</w:t>
      </w:r>
    </w:p>
    <w:p w14:paraId="07CE1968" w14:textId="77777777" w:rsidR="00AF6005" w:rsidRDefault="00AF6005">
      <w:pPr>
        <w:widowControl/>
        <w:rPr>
          <w:szCs w:val="24"/>
          <w:lang w:eastAsia="en-US"/>
        </w:rPr>
      </w:pPr>
      <w:r>
        <w:rPr>
          <w:szCs w:val="24"/>
          <w:lang w:eastAsia="en-US"/>
        </w:rPr>
        <w:br w:type="page"/>
      </w:r>
    </w:p>
    <w:p w14:paraId="69CD00F5" w14:textId="2E54D723"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Upravni odbor Urada sprejme podrobna pravila za uporabo Uredbe (ES) št. 1049/2001 v okviru te uredbe.</w:t>
      </w:r>
    </w:p>
    <w:p w14:paraId="78AAB61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Odločbe, ki jih Urad sprejme na podlagi člena 8 Uredbe (ES) št. 1049/2001, so lahko predmet pritožbe pri Evropskem varuhu človekovih pravic ali tožbe na Sodišču Evropske unije, pod pogoji, določenimi v členu 228 oziroma 263 PDEU.</w:t>
      </w:r>
    </w:p>
    <w:p w14:paraId="48181FD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Urad obdeluje osebne podatke v skladu z Uredbo (ES) št. 45/2001 Evropskega parlamenta in Sveta</w:t>
      </w:r>
      <w:r w:rsidRPr="008900F8">
        <w:rPr>
          <w:szCs w:val="24"/>
          <w:vertAlign w:val="superscript"/>
          <w:lang w:eastAsia="en-US"/>
        </w:rPr>
        <w:footnoteReference w:id="20"/>
      </w:r>
      <w:r w:rsidRPr="008900F8">
        <w:rPr>
          <w:szCs w:val="24"/>
          <w:lang w:eastAsia="en-US"/>
        </w:rPr>
        <w:t>.</w:t>
      </w:r>
    </w:p>
    <w:p w14:paraId="608B5233"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38</w:t>
      </w:r>
      <w:r w:rsidRPr="008900F8">
        <w:rPr>
          <w:szCs w:val="24"/>
          <w:lang w:eastAsia="en-US"/>
        </w:rPr>
        <w:br/>
        <w:t>Zastopanje</w:t>
      </w:r>
    </w:p>
    <w:p w14:paraId="5BDD647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Fizične ali pravne osebe, ki v Evropskem gospodarskem prostoru nimajo stalnega prebivališča ali glavne poslovne enote ali resničnega in dejavnega industrijskega ali trgovskega podjetja, so pred Uradom zastopane v skladu s tem členom v vseh postopkih iz te uredbe, razen pri vložitvi prijave za enotni certifikat.</w:t>
      </w:r>
    </w:p>
    <w:p w14:paraId="19BE8187" w14:textId="77777777" w:rsidR="00AF6005" w:rsidRDefault="00AF6005">
      <w:pPr>
        <w:widowControl/>
        <w:rPr>
          <w:szCs w:val="24"/>
          <w:lang w:eastAsia="en-US"/>
        </w:rPr>
      </w:pPr>
      <w:r>
        <w:rPr>
          <w:szCs w:val="24"/>
          <w:lang w:eastAsia="en-US"/>
        </w:rPr>
        <w:br w:type="page"/>
      </w:r>
    </w:p>
    <w:p w14:paraId="5763FF52" w14:textId="08B16D65"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Fizične ali pravne osebe, ki imajo stalno prebivališče ali glavno poslovno enoto ali resnično in dejavno industrijsko ali trgovsko podjetje v Uniji, lahko pred Uradom zastopa zaposleni.</w:t>
      </w:r>
    </w:p>
    <w:p w14:paraId="3246E1AE" w14:textId="77777777" w:rsidR="008900F8" w:rsidRPr="008900F8" w:rsidRDefault="008900F8" w:rsidP="008900F8">
      <w:pPr>
        <w:spacing w:before="120" w:after="120" w:line="360" w:lineRule="auto"/>
        <w:ind w:left="850"/>
        <w:rPr>
          <w:szCs w:val="24"/>
          <w:lang w:eastAsia="en-US"/>
        </w:rPr>
      </w:pPr>
      <w:r w:rsidRPr="008900F8">
        <w:rPr>
          <w:szCs w:val="24"/>
          <w:lang w:eastAsia="en-US"/>
        </w:rPr>
        <w:t>Zaposleni pravne osebe lahko zastopa tudi druge pravne osebe, ki so gospodarsko povezane s pravno osebo, ki jo ta zaposleni zastopa.</w:t>
      </w:r>
    </w:p>
    <w:p w14:paraId="644C9179" w14:textId="77777777" w:rsidR="008900F8" w:rsidRPr="008900F8" w:rsidRDefault="008900F8" w:rsidP="008900F8">
      <w:pPr>
        <w:spacing w:before="120" w:after="120" w:line="360" w:lineRule="auto"/>
        <w:ind w:left="850"/>
        <w:rPr>
          <w:szCs w:val="24"/>
          <w:lang w:eastAsia="en-US"/>
        </w:rPr>
      </w:pPr>
      <w:r w:rsidRPr="008900F8">
        <w:rPr>
          <w:szCs w:val="24"/>
          <w:lang w:eastAsia="en-US"/>
        </w:rPr>
        <w:t>Drugi pododstavek se uporablja tudi, kadar te druge pravne osebe nimajo stalnega prebivališča ali glavnega kraja poslovanja ali resničnega in dejavnega industrijskega ali trgovskega podjetja v Uniji.</w:t>
      </w:r>
    </w:p>
    <w:p w14:paraId="6875B0D0" w14:textId="77777777" w:rsidR="008900F8" w:rsidRPr="008900F8" w:rsidRDefault="008900F8" w:rsidP="008900F8">
      <w:pPr>
        <w:spacing w:before="120" w:after="120" w:line="360" w:lineRule="auto"/>
        <w:ind w:left="850"/>
        <w:rPr>
          <w:szCs w:val="24"/>
          <w:lang w:eastAsia="en-US"/>
        </w:rPr>
      </w:pPr>
      <w:r w:rsidRPr="008900F8">
        <w:rPr>
          <w:szCs w:val="24"/>
          <w:lang w:eastAsia="en-US"/>
        </w:rPr>
        <w:t>Zaposleni, ki zastopajo fizične ali pravne osebe, morajo na zahtevo Urada ali, kadar je primerno, stranke v postopku pri Uradu vložiti podpisano pooblastilo za vložitev v spis.</w:t>
      </w:r>
    </w:p>
    <w:p w14:paraId="060CFDF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Skupni zastopnik se imenuje, kadar skupaj deluje več prijaviteljev ali več tretjih oseb.</w:t>
      </w:r>
    </w:p>
    <w:p w14:paraId="3B76F35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Fizične ali pravne osebe lahko pred Uradom zastopa le strokovnjak s sedežem v Uniji, ki ima pravico delovati kot poklicni zastopnik v patentnih zadevah pred nacionalnim patentnim uradom ali Evropskim patentnim uradom, ali odvetnik, pooblaščen za zastopanje pred sodišči države članice.</w:t>
      </w:r>
    </w:p>
    <w:p w14:paraId="75E4EBD8" w14:textId="77777777" w:rsidR="00AF6005" w:rsidRDefault="00AF6005">
      <w:pPr>
        <w:widowControl/>
        <w:rPr>
          <w:szCs w:val="24"/>
          <w:lang w:eastAsia="en-US"/>
        </w:rPr>
      </w:pPr>
      <w:r>
        <w:rPr>
          <w:szCs w:val="24"/>
          <w:lang w:eastAsia="en-US"/>
        </w:rPr>
        <w:br w:type="page"/>
      </w:r>
    </w:p>
    <w:p w14:paraId="5D626D47" w14:textId="3C7BD69C"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39</w:t>
      </w:r>
      <w:r w:rsidRPr="008900F8">
        <w:rPr>
          <w:szCs w:val="24"/>
          <w:lang w:eastAsia="en-US"/>
        </w:rPr>
        <w:br/>
        <w:t>Oddelek za dodatne varstvene certifikate</w:t>
      </w:r>
    </w:p>
    <w:p w14:paraId="240735BB" w14:textId="6128935A" w:rsidR="008900F8" w:rsidRPr="008900F8" w:rsidRDefault="008900F8" w:rsidP="008900F8">
      <w:pPr>
        <w:spacing w:before="120" w:after="120" w:line="360" w:lineRule="auto"/>
        <w:rPr>
          <w:szCs w:val="24"/>
          <w:lang w:eastAsia="en-US"/>
        </w:rPr>
      </w:pPr>
      <w:r w:rsidRPr="008900F8">
        <w:rPr>
          <w:szCs w:val="24"/>
          <w:lang w:eastAsia="en-US"/>
        </w:rPr>
        <w:t>V okviru Urada se ustanovi oddelek za dodatne varstvene certifikate, ki poleg odgovornosti iz uredb [COM(2023)</w:t>
      </w:r>
      <w:r w:rsidR="001851FB">
        <w:rPr>
          <w:szCs w:val="24"/>
          <w:lang w:eastAsia="en-US"/>
        </w:rPr>
        <w:t>0</w:t>
      </w:r>
      <w:r w:rsidRPr="008900F8">
        <w:rPr>
          <w:szCs w:val="24"/>
          <w:lang w:eastAsia="en-US"/>
        </w:rPr>
        <w:t>231] in [COM(2023)</w:t>
      </w:r>
      <w:r w:rsidR="001851FB">
        <w:rPr>
          <w:szCs w:val="24"/>
          <w:lang w:eastAsia="en-US"/>
        </w:rPr>
        <w:t>0</w:t>
      </w:r>
      <w:r w:rsidRPr="008900F8">
        <w:rPr>
          <w:szCs w:val="24"/>
          <w:lang w:eastAsia="en-US"/>
        </w:rPr>
        <w:t>223] prevzame odgovornosti za izvajanje nalog iz te uredbe in Uredbe [COM(2023)</w:t>
      </w:r>
      <w:r w:rsidR="001851FB">
        <w:rPr>
          <w:szCs w:val="24"/>
          <w:lang w:eastAsia="en-US"/>
        </w:rPr>
        <w:t>0</w:t>
      </w:r>
      <w:r w:rsidRPr="008900F8">
        <w:rPr>
          <w:szCs w:val="24"/>
          <w:lang w:eastAsia="en-US"/>
        </w:rPr>
        <w:t>221], vključno zlasti s:</w:t>
      </w:r>
    </w:p>
    <w:p w14:paraId="43A500D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(a)</w:t>
      </w:r>
      <w:r w:rsidRPr="008900F8">
        <w:rPr>
          <w:szCs w:val="24"/>
          <w:lang w:eastAsia="en-US"/>
        </w:rPr>
        <w:tab/>
        <w:t>sprejemanjem in nadzorovanjem pregleda prijav enotne certifikate, prijav za podaljšanje veljavnosti enotnih certifikatov, pritožb in pripomb tretjih oseb;</w:t>
      </w:r>
    </w:p>
    <w:p w14:paraId="2C1E94B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(b)</w:t>
      </w:r>
      <w:r w:rsidRPr="008900F8">
        <w:rPr>
          <w:szCs w:val="24"/>
          <w:lang w:eastAsia="en-US"/>
        </w:rPr>
        <w:tab/>
        <w:t>sprejemanjem mnenj o pregledu v imenu Urada v zvezi s prijavami enotne certifikate in prijavami za podaljšanje veljavnosti enotnih certifikatov;</w:t>
      </w:r>
    </w:p>
    <w:p w14:paraId="2C3B40E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(c)</w:t>
      </w:r>
      <w:r w:rsidRPr="008900F8">
        <w:rPr>
          <w:szCs w:val="24"/>
          <w:lang w:eastAsia="en-US"/>
        </w:rPr>
        <w:tab/>
        <w:t>odločanjem o ugovorih zoper mnenja o pregledu;</w:t>
      </w:r>
    </w:p>
    <w:p w14:paraId="7836191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(d)</w:t>
      </w:r>
      <w:r w:rsidRPr="008900F8">
        <w:rPr>
          <w:szCs w:val="24"/>
          <w:lang w:eastAsia="en-US"/>
        </w:rPr>
        <w:tab/>
        <w:t>odločanjem o zahtevkih za razglasitev ničnosti;</w:t>
      </w:r>
    </w:p>
    <w:p w14:paraId="4E6D572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(e)</w:t>
      </w:r>
      <w:r w:rsidRPr="008900F8">
        <w:rPr>
          <w:szCs w:val="24"/>
          <w:lang w:eastAsia="en-US"/>
        </w:rPr>
        <w:tab/>
        <w:t>obdelavo zahtevkov za pretvorbo;</w:t>
      </w:r>
    </w:p>
    <w:p w14:paraId="53B55E3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(f)</w:t>
      </w:r>
      <w:r w:rsidRPr="008900F8">
        <w:rPr>
          <w:szCs w:val="24"/>
          <w:lang w:eastAsia="en-US"/>
        </w:rPr>
        <w:tab/>
        <w:t>vzdrževanjem registra in podatkovne zbirke.</w:t>
      </w:r>
    </w:p>
    <w:p w14:paraId="1E557B49" w14:textId="77777777" w:rsidR="00AF6005" w:rsidRDefault="00AF6005">
      <w:pPr>
        <w:widowControl/>
        <w:rPr>
          <w:szCs w:val="24"/>
          <w:lang w:eastAsia="en-US"/>
        </w:rPr>
      </w:pPr>
      <w:r>
        <w:rPr>
          <w:szCs w:val="24"/>
          <w:lang w:eastAsia="en-US"/>
        </w:rPr>
        <w:br w:type="page"/>
      </w:r>
    </w:p>
    <w:p w14:paraId="6FED39A7" w14:textId="6A38C11E"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40</w:t>
      </w:r>
      <w:r w:rsidRPr="008900F8">
        <w:rPr>
          <w:szCs w:val="24"/>
          <w:lang w:eastAsia="en-US"/>
        </w:rPr>
        <w:br/>
        <w:t xml:space="preserve">Odločbe in sporočila Urada </w:t>
      </w:r>
    </w:p>
    <w:p w14:paraId="7AC9A04B" w14:textId="39BC7DAC" w:rsidR="008900F8" w:rsidRPr="006860D9" w:rsidRDefault="008900F8" w:rsidP="008900F8">
      <w:pPr>
        <w:spacing w:before="120" w:after="120" w:line="360" w:lineRule="auto"/>
        <w:ind w:left="850" w:hanging="850"/>
        <w:rPr>
          <w:b/>
          <w:szCs w:val="24"/>
          <w:lang w:eastAsia="en-US"/>
        </w:rPr>
      </w:pPr>
      <w:r w:rsidRPr="008900F8">
        <w:rPr>
          <w:szCs w:val="24"/>
          <w:lang w:eastAsia="en-US"/>
        </w:rPr>
        <w:t>1.</w:t>
      </w:r>
      <w:r w:rsidRPr="008900F8">
        <w:rPr>
          <w:szCs w:val="24"/>
          <w:lang w:eastAsia="en-US"/>
        </w:rPr>
        <w:tab/>
        <w:t xml:space="preserve">Odločbe Urada v skladu s to uredbo vključujejo mnenja o pregledu in vsebujejo razloge, na katerih temeljijo. Temeljijo le na razlogih ali dokazih, na katere so imele zadevne stranke priložnost podati pripombe. Če ustni postopek poteka pred Uradom, se odločba lahko izreče ustno. Strankam se nato odločba ali mnenje vroči v </w:t>
      </w:r>
      <w:proofErr w:type="spellStart"/>
      <w:r w:rsidRPr="008900F8">
        <w:rPr>
          <w:strike/>
          <w:szCs w:val="24"/>
          <w:lang w:eastAsia="en-US"/>
        </w:rPr>
        <w:t>pisni</w:t>
      </w:r>
      <w:r w:rsidRPr="008900F8">
        <w:rPr>
          <w:b/>
          <w:i/>
          <w:szCs w:val="24"/>
          <w:lang w:eastAsia="en-US"/>
        </w:rPr>
        <w:t>elektronski</w:t>
      </w:r>
      <w:proofErr w:type="spellEnd"/>
      <w:r w:rsidRPr="008900F8">
        <w:rPr>
          <w:szCs w:val="24"/>
          <w:lang w:eastAsia="en-US"/>
        </w:rPr>
        <w:t xml:space="preserve"> obliki.</w:t>
      </w:r>
      <w:r w:rsidR="001851FB">
        <w:rPr>
          <w:b/>
          <w:szCs w:val="24"/>
          <w:lang w:eastAsia="en-US"/>
        </w:rPr>
        <w:t xml:space="preserve"> [Sprememba 67]</w:t>
      </w:r>
    </w:p>
    <w:p w14:paraId="24175B5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V vseh odločbah, mnenjih, sporočilih ali obvestilih Urada v skladu s to uredbo se navedejo oddelek za dodatne varstvene certifikate in ustrezni odbor ter ime ali imena odgovornih pregledovalcev. Na odločbi, mnenju, sporočilu ali obvestilu je podpis teh pregledovalcev ali pa je namesto podpisa natisnjen ali odtisnjen žig Urada. Izvršni direktor lahko odredi uporabo drugačnega načina identifikacije oddelka za dodatne varstvene certifikate in imen odgovornih pregledovalcev ali drugačne oblike identifikacije od žigov, če so odločbe ali druga sporočila Urada posredovani s katerim koli drugim tehničnim komunikacijskim sredstvom.</w:t>
      </w:r>
    </w:p>
    <w:p w14:paraId="2838232E" w14:textId="77777777" w:rsidR="00AF6005" w:rsidRDefault="00AF6005">
      <w:pPr>
        <w:widowControl/>
        <w:rPr>
          <w:szCs w:val="24"/>
          <w:lang w:eastAsia="en-US"/>
        </w:rPr>
      </w:pPr>
      <w:r>
        <w:rPr>
          <w:szCs w:val="24"/>
          <w:lang w:eastAsia="en-US"/>
        </w:rPr>
        <w:br w:type="page"/>
      </w:r>
    </w:p>
    <w:p w14:paraId="2F185A26" w14:textId="0D35C8C0"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3.</w:t>
      </w:r>
      <w:r w:rsidRPr="008900F8">
        <w:rPr>
          <w:szCs w:val="24"/>
          <w:lang w:eastAsia="en-US"/>
        </w:rPr>
        <w:tab/>
        <w:t xml:space="preserve">Odločbam Urada v skladu s to uredbo, zoper katere je možna pritožba, se priloži pisno sporočilo, v katerem je navedeno, da se pritožba vloži </w:t>
      </w:r>
      <w:proofErr w:type="spellStart"/>
      <w:r w:rsidRPr="008900F8">
        <w:rPr>
          <w:strike/>
          <w:szCs w:val="24"/>
          <w:lang w:eastAsia="en-US"/>
        </w:rPr>
        <w:t>pisno</w:t>
      </w:r>
      <w:r w:rsidRPr="008900F8">
        <w:rPr>
          <w:b/>
          <w:i/>
          <w:szCs w:val="24"/>
          <w:lang w:eastAsia="en-US"/>
        </w:rPr>
        <w:t>v</w:t>
      </w:r>
      <w:proofErr w:type="spellEnd"/>
      <w:r w:rsidRPr="008900F8">
        <w:rPr>
          <w:b/>
          <w:i/>
          <w:szCs w:val="24"/>
          <w:lang w:eastAsia="en-US"/>
        </w:rPr>
        <w:t xml:space="preserve"> elektronskih obliki</w:t>
      </w:r>
      <w:r w:rsidRPr="008900F8">
        <w:rPr>
          <w:szCs w:val="24"/>
          <w:lang w:eastAsia="en-US"/>
        </w:rPr>
        <w:t xml:space="preserve"> pri Uradu v dveh mesecih od dneva vročitve odločbe, ki je predmet pritožbe. Tako sporočilo vsebuje tudi opozorilo strankam na določbe iz člena 28. Stranke se ne morejo sklicevati na to, da jih Urad ni obvestil o možnosti vložitve pritožbe.</w:t>
      </w:r>
      <w:r w:rsidR="001851FB">
        <w:rPr>
          <w:b/>
          <w:szCs w:val="24"/>
          <w:lang w:eastAsia="en-US"/>
        </w:rPr>
        <w:t xml:space="preserve"> [Sprememba 68]</w:t>
      </w:r>
    </w:p>
    <w:p w14:paraId="54471E19"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41</w:t>
      </w:r>
      <w:r w:rsidRPr="008900F8">
        <w:rPr>
          <w:szCs w:val="24"/>
          <w:lang w:eastAsia="en-US"/>
        </w:rPr>
        <w:br/>
        <w:t>Ustni postopek</w:t>
      </w:r>
    </w:p>
    <w:p w14:paraId="475A8B0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Če Urad presodi, da bi bil primeren ustni postopek, se ta odvija bodisi na pobudo Urada bodisi na zahtevo katere koli stranke v postopku.</w:t>
      </w:r>
    </w:p>
    <w:p w14:paraId="7795A074" w14:textId="57014945" w:rsidR="008900F8" w:rsidRPr="006860D9" w:rsidRDefault="008900F8" w:rsidP="008900F8">
      <w:pPr>
        <w:spacing w:before="120" w:after="120" w:line="360" w:lineRule="auto"/>
        <w:ind w:left="850" w:hanging="850"/>
        <w:rPr>
          <w:b/>
          <w:szCs w:val="24"/>
          <w:lang w:eastAsia="en-US"/>
        </w:rPr>
      </w:pPr>
      <w:r w:rsidRPr="008900F8">
        <w:rPr>
          <w:strike/>
          <w:szCs w:val="24"/>
          <w:lang w:eastAsia="en-US"/>
        </w:rPr>
        <w:t>2.</w:t>
      </w:r>
      <w:r w:rsidRPr="008900F8">
        <w:rPr>
          <w:szCs w:val="24"/>
          <w:lang w:eastAsia="en-US"/>
        </w:rPr>
        <w:tab/>
      </w:r>
      <w:r w:rsidRPr="008900F8">
        <w:rPr>
          <w:strike/>
          <w:szCs w:val="24"/>
          <w:lang w:eastAsia="en-US"/>
        </w:rPr>
        <w:t>Ustni postopek pred odborom za pregled, odborom za ugovore ali odborom za razglasitev ničnosti ni javen.</w:t>
      </w:r>
      <w:r w:rsidR="001851FB">
        <w:rPr>
          <w:b/>
          <w:szCs w:val="24"/>
          <w:lang w:eastAsia="en-US"/>
        </w:rPr>
        <w:t xml:space="preserve"> [Sprememba 69]</w:t>
      </w:r>
    </w:p>
    <w:p w14:paraId="7F16BA4D" w14:textId="77777777" w:rsidR="00AF6005" w:rsidRDefault="00AF6005">
      <w:pPr>
        <w:widowControl/>
        <w:rPr>
          <w:szCs w:val="24"/>
          <w:lang w:eastAsia="en-US"/>
        </w:rPr>
      </w:pPr>
      <w:r>
        <w:rPr>
          <w:szCs w:val="24"/>
          <w:lang w:eastAsia="en-US"/>
        </w:rPr>
        <w:br w:type="page"/>
      </w:r>
    </w:p>
    <w:p w14:paraId="42397275" w14:textId="2F8FD55F" w:rsidR="008900F8" w:rsidRPr="006860D9" w:rsidRDefault="008900F8" w:rsidP="008900F8">
      <w:pPr>
        <w:spacing w:before="120" w:after="120" w:line="360" w:lineRule="auto"/>
        <w:ind w:left="850" w:hanging="850"/>
        <w:rPr>
          <w:b/>
          <w:szCs w:val="24"/>
          <w:lang w:eastAsia="en-US"/>
        </w:rPr>
      </w:pPr>
      <w:r w:rsidRPr="008900F8">
        <w:rPr>
          <w:szCs w:val="24"/>
          <w:lang w:eastAsia="en-US"/>
        </w:rPr>
        <w:lastRenderedPageBreak/>
        <w:t>3.</w:t>
      </w:r>
      <w:r w:rsidRPr="008900F8">
        <w:rPr>
          <w:szCs w:val="24"/>
          <w:lang w:eastAsia="en-US"/>
        </w:rPr>
        <w:tab/>
        <w:t>Ustni postopki pred</w:t>
      </w:r>
      <w:r w:rsidRPr="008900F8">
        <w:rPr>
          <w:b/>
          <w:i/>
          <w:szCs w:val="24"/>
          <w:lang w:eastAsia="en-US"/>
        </w:rPr>
        <w:t xml:space="preserve"> odbori za pregled, odbori za ugovore ali</w:t>
      </w:r>
      <w:r w:rsidRPr="008900F8">
        <w:rPr>
          <w:szCs w:val="24"/>
          <w:lang w:eastAsia="en-US"/>
        </w:rPr>
        <w:t xml:space="preserve"> odbori za pritožbe, vključno z razglasitvijo odločbe in po potrebi revidiranega mnenja, so javni, razen če se odbori za </w:t>
      </w:r>
      <w:r w:rsidRPr="008900F8">
        <w:rPr>
          <w:b/>
          <w:i/>
          <w:szCs w:val="24"/>
          <w:lang w:eastAsia="en-US"/>
        </w:rPr>
        <w:t xml:space="preserve">pregled, odbori za ugovore ali odbori za </w:t>
      </w:r>
      <w:r w:rsidRPr="008900F8">
        <w:rPr>
          <w:szCs w:val="24"/>
          <w:lang w:eastAsia="en-US"/>
        </w:rPr>
        <w:t>pritožbe ne odločijo drugače v primerih, ko bi prisotnost javnosti</w:t>
      </w:r>
      <w:r w:rsidRPr="008900F8">
        <w:rPr>
          <w:b/>
          <w:i/>
          <w:szCs w:val="24"/>
          <w:lang w:eastAsia="en-US"/>
        </w:rPr>
        <w:t xml:space="preserve"> pri delu ali celotnem postopku</w:t>
      </w:r>
      <w:r w:rsidRPr="008900F8">
        <w:rPr>
          <w:szCs w:val="24"/>
          <w:lang w:eastAsia="en-US"/>
        </w:rPr>
        <w:t xml:space="preserve"> lahko povzročila resno in neupravičeno škodo, zlasti stranki v postopku.</w:t>
      </w:r>
      <w:r w:rsidR="001851FB">
        <w:rPr>
          <w:b/>
          <w:szCs w:val="24"/>
          <w:lang w:eastAsia="en-US"/>
        </w:rPr>
        <w:t xml:space="preserve"> [Sprememba 70]</w:t>
      </w:r>
    </w:p>
    <w:p w14:paraId="30E8D722"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Na Komisijo se prenese pooblastilo za sprejemanje delegiranih aktov v skladu s členom 54 za dopolnitev te uredbe z določitvijo podrobne ureditve za ustni postopek.</w:t>
      </w:r>
    </w:p>
    <w:p w14:paraId="6F920B04"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42</w:t>
      </w:r>
      <w:r w:rsidRPr="008900F8">
        <w:rPr>
          <w:szCs w:val="24"/>
          <w:lang w:eastAsia="en-US"/>
        </w:rPr>
        <w:br/>
        <w:t>Pridobivanje dokazov</w:t>
      </w:r>
    </w:p>
    <w:p w14:paraId="50BD863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Pri vsakem postopku pred Uradom se lahko dokazi dajejo ali pridobivajo na naslednje načine:</w:t>
      </w:r>
    </w:p>
    <w:p w14:paraId="11D31698"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zaslišanje strank;</w:t>
      </w:r>
    </w:p>
    <w:p w14:paraId="6A168F8C"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zahteve po informacijah;</w:t>
      </w:r>
    </w:p>
    <w:p w14:paraId="7E8DCEE3"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(c)</w:t>
      </w:r>
      <w:r w:rsidRPr="008900F8">
        <w:rPr>
          <w:szCs w:val="24"/>
          <w:lang w:eastAsia="en-US"/>
        </w:rPr>
        <w:tab/>
        <w:t>predložitev dokumentov in posameznih dokazov;</w:t>
      </w:r>
    </w:p>
    <w:p w14:paraId="6D05A321" w14:textId="77777777" w:rsidR="00AF6005" w:rsidRDefault="00AF6005">
      <w:pPr>
        <w:widowControl/>
        <w:rPr>
          <w:szCs w:val="24"/>
          <w:lang w:eastAsia="en-US"/>
        </w:rPr>
      </w:pPr>
      <w:r>
        <w:rPr>
          <w:szCs w:val="24"/>
          <w:lang w:eastAsia="en-US"/>
        </w:rPr>
        <w:br w:type="page"/>
      </w:r>
    </w:p>
    <w:p w14:paraId="2146E349" w14:textId="25F6180E"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(d)</w:t>
      </w:r>
      <w:r w:rsidRPr="008900F8">
        <w:rPr>
          <w:szCs w:val="24"/>
          <w:lang w:eastAsia="en-US"/>
        </w:rPr>
        <w:tab/>
        <w:t>zaslišanje prič;</w:t>
      </w:r>
    </w:p>
    <w:p w14:paraId="378A3512"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(e)</w:t>
      </w:r>
      <w:r w:rsidRPr="008900F8">
        <w:rPr>
          <w:szCs w:val="24"/>
          <w:lang w:eastAsia="en-US"/>
        </w:rPr>
        <w:tab/>
        <w:t>izvedenska mnenja;</w:t>
      </w:r>
    </w:p>
    <w:p w14:paraId="4C22CD4E"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(f)</w:t>
      </w:r>
      <w:r w:rsidRPr="008900F8">
        <w:rPr>
          <w:szCs w:val="24"/>
          <w:lang w:eastAsia="en-US"/>
        </w:rPr>
        <w:tab/>
        <w:t>zaprisežene ali potrjene pisne izjave ali izjave, ki imajo podoben učinek po zakonu države, v kateri je izjava sestavljena.</w:t>
      </w:r>
    </w:p>
    <w:p w14:paraId="6E2AF40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Ustrezni odbor lahko enega svojih članov pooblasti za to, da preuči predložene dokaze.</w:t>
      </w:r>
    </w:p>
    <w:p w14:paraId="00E10126" w14:textId="445BAC99" w:rsidR="008900F8" w:rsidRPr="006860D9" w:rsidRDefault="008900F8" w:rsidP="008900F8">
      <w:pPr>
        <w:spacing w:before="120" w:after="120" w:line="360" w:lineRule="auto"/>
        <w:ind w:left="850" w:hanging="850"/>
        <w:rPr>
          <w:b/>
          <w:szCs w:val="24"/>
          <w:lang w:eastAsia="en-US"/>
        </w:rPr>
      </w:pPr>
      <w:r w:rsidRPr="008900F8">
        <w:rPr>
          <w:szCs w:val="24"/>
          <w:lang w:eastAsia="en-US"/>
        </w:rPr>
        <w:t>3.</w:t>
      </w:r>
      <w:r w:rsidRPr="008900F8">
        <w:rPr>
          <w:szCs w:val="24"/>
          <w:lang w:eastAsia="en-US"/>
        </w:rPr>
        <w:tab/>
        <w:t xml:space="preserve">Če Urad ali ustrezni odbor meni, da bi morala stranka, priča ali izvedenec ustno predložiti dokaze, zadevni osebi izda uradni poziv, da se mora zglasiti pri njem. </w:t>
      </w:r>
      <w:r w:rsidRPr="008900F8">
        <w:rPr>
          <w:b/>
          <w:i/>
          <w:szCs w:val="24"/>
          <w:lang w:eastAsia="en-US"/>
        </w:rPr>
        <w:t xml:space="preserve">Kadar je izvedenec uradno pozvan, Urad ali ustrezen odbor po potrebi preveri, ali v zvezi z njim obstaja navzkrižje interesov. </w:t>
      </w:r>
      <w:r w:rsidRPr="008900F8">
        <w:rPr>
          <w:szCs w:val="24"/>
          <w:lang w:eastAsia="en-US"/>
        </w:rPr>
        <w:t xml:space="preserve">Rok za </w:t>
      </w:r>
      <w:proofErr w:type="spellStart"/>
      <w:r w:rsidRPr="008900F8">
        <w:rPr>
          <w:szCs w:val="24"/>
          <w:lang w:eastAsia="en-US"/>
        </w:rPr>
        <w:t>zglasitev</w:t>
      </w:r>
      <w:proofErr w:type="spellEnd"/>
      <w:r w:rsidRPr="008900F8">
        <w:rPr>
          <w:szCs w:val="24"/>
          <w:lang w:eastAsia="en-US"/>
        </w:rPr>
        <w:t xml:space="preserve"> v takem uradnem pozivu je najmanj en mesec vnaprej, razen če se zadevna oseba strinja s krajšim rokom.</w:t>
      </w:r>
      <w:r w:rsidR="001851FB">
        <w:rPr>
          <w:b/>
          <w:szCs w:val="24"/>
          <w:lang w:eastAsia="en-US"/>
        </w:rPr>
        <w:t xml:space="preserve"> [Sprememba 71]</w:t>
      </w:r>
    </w:p>
    <w:p w14:paraId="52F5B64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Stranke se obvestijo o zaslišanju priče ali izvedenca pred Uradom. Imajo pravico, da so prisotne in da priči ali izvedencu zastavljajo vprašanja.</w:t>
      </w:r>
    </w:p>
    <w:p w14:paraId="79B0B579" w14:textId="77777777" w:rsidR="00AF6005" w:rsidRDefault="00AF6005">
      <w:pPr>
        <w:widowControl/>
        <w:rPr>
          <w:szCs w:val="24"/>
          <w:lang w:eastAsia="en-US"/>
        </w:rPr>
      </w:pPr>
      <w:r>
        <w:rPr>
          <w:szCs w:val="24"/>
          <w:lang w:eastAsia="en-US"/>
        </w:rPr>
        <w:br w:type="page"/>
      </w:r>
    </w:p>
    <w:p w14:paraId="375F2A86" w14:textId="0C502539"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5.</w:t>
      </w:r>
      <w:r w:rsidRPr="008900F8">
        <w:rPr>
          <w:szCs w:val="24"/>
          <w:lang w:eastAsia="en-US"/>
        </w:rPr>
        <w:tab/>
        <w:t>Izvršni direktor določi zneske stroškov, ki jih je treba plačati, tudi predujme, kar zadeva stroške pridobivanja dokazov iz tega člena.</w:t>
      </w:r>
    </w:p>
    <w:p w14:paraId="58EF1C5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Na Komisijo se prenese pooblastilo za sprejemanje delegiranih aktov v skladu s členom 54 za dopolnitev te uredbe z določitvijo podrobne ureditve za pridobivanje dokazov.</w:t>
      </w:r>
    </w:p>
    <w:p w14:paraId="681FF2C6"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43</w:t>
      </w:r>
      <w:r w:rsidRPr="008900F8">
        <w:rPr>
          <w:szCs w:val="24"/>
          <w:lang w:eastAsia="en-US"/>
        </w:rPr>
        <w:br/>
        <w:t>Vročanje</w:t>
      </w:r>
    </w:p>
    <w:p w14:paraId="2CB191B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Urad po uradni dolžnosti zadevnim osebam vroči odločbe, vključno z mnenji, uradne pozive ter vsako obvestilo ali drugo sporočilo, za katerega je določen rok ali o katerem morajo biti zadevne osebe obveščene na podlagi drugih določb te uredbe ali aktov, sprejetih v skladu s to uredbo, ali za katere je vročitev odredil izvršni direktor.</w:t>
      </w:r>
    </w:p>
    <w:p w14:paraId="332FCFA8"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Vročanje lahko poteka na različne načine, tudi elektronsko. Podrobnosti o elektronskem vročanju določi izvršni direktor.</w:t>
      </w:r>
    </w:p>
    <w:p w14:paraId="210F8ABE" w14:textId="77777777" w:rsidR="00AF6005" w:rsidRDefault="00AF6005">
      <w:pPr>
        <w:widowControl/>
        <w:rPr>
          <w:szCs w:val="24"/>
          <w:lang w:eastAsia="en-US"/>
        </w:rPr>
      </w:pPr>
      <w:r>
        <w:rPr>
          <w:szCs w:val="24"/>
          <w:lang w:eastAsia="en-US"/>
        </w:rPr>
        <w:br w:type="page"/>
      </w:r>
    </w:p>
    <w:p w14:paraId="4C3E2005" w14:textId="0B2EE4E3"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Če se za vročanje uporabi javno obvestilo, izvršni direktor določi, kako se javno obvestilo objavi, in določi začetek enomesečnega roka, po izteku katerega se šteje, da je bil osebi dokument vročen.</w:t>
      </w:r>
    </w:p>
    <w:p w14:paraId="065F3E4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Na Komisijo se prenese pooblastilo za sprejemanje delegiranih aktov v skladu s členom 54 za dopolnitev te uredbe z določitvijo podrobne ureditve za vročitev.</w:t>
      </w:r>
    </w:p>
    <w:p w14:paraId="0EE5EBB0"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44</w:t>
      </w:r>
      <w:r w:rsidRPr="008900F8">
        <w:rPr>
          <w:szCs w:val="24"/>
          <w:lang w:eastAsia="en-US"/>
        </w:rPr>
        <w:br/>
        <w:t>Roki</w:t>
      </w:r>
    </w:p>
    <w:p w14:paraId="258F7F0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Roki se določijo v celih letih, mesecih, tednih ali dneh. Teči začnejo na dan, ki sledi dnevu, ko se je zadevni dogodek zgodil. Roki niso krajši od enega meseca ali daljši od šestih mesecev.</w:t>
      </w:r>
    </w:p>
    <w:p w14:paraId="0D080875"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Izvršni direktor pred začetkom vsakega koledarskega leta določi dneve, ko Urad ne sprejema dokumentov ali ko se navadna pošta ne dostavlja na območje Urada.</w:t>
      </w:r>
    </w:p>
    <w:p w14:paraId="7EC2BBD8" w14:textId="77777777" w:rsidR="00AF6005" w:rsidRDefault="00AF6005">
      <w:pPr>
        <w:widowControl/>
        <w:rPr>
          <w:szCs w:val="24"/>
          <w:lang w:eastAsia="en-US"/>
        </w:rPr>
      </w:pPr>
      <w:r>
        <w:rPr>
          <w:szCs w:val="24"/>
          <w:lang w:eastAsia="en-US"/>
        </w:rPr>
        <w:br w:type="page"/>
      </w:r>
    </w:p>
    <w:p w14:paraId="083921BC" w14:textId="6C4A704A"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3.</w:t>
      </w:r>
      <w:r w:rsidRPr="008900F8">
        <w:rPr>
          <w:szCs w:val="24"/>
          <w:lang w:eastAsia="en-US"/>
        </w:rPr>
        <w:tab/>
        <w:t>Izvršni direktor določi trajanje obdobja prekinitve v primeru splošne prekinitve dostave pošte v državi članici, v kateri se Urad nahaja, ali v primeru dejanske prekinitve povezave Urada z dogovorjenimi elektronskimi komunikacijskimi sredstvi.</w:t>
      </w:r>
    </w:p>
    <w:p w14:paraId="12CFE9B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Če je zaradi izjemnih okoliščin, na primer naravne nesreče ali stavke, prekinjeno ali ovirano ustrezno komuniciranje med strankami postopka in Uradom, lahko izvršni direktor določi, da se za stranke v postopku, ki imajo stalno prebivališče ali registrirani sedež v zadevni državi članici ali so imenovale zastopnika s poslovno enoto v zadevni državi članici, vsi roki, ki bi se sicer iztekli na dan začetka takega dogodka ali dan potem, kakor določi izvršni direktor, podaljšajo do datuma, ki ga določi izvršni direktor. Izvršni direktor pri določanju tega datuma oceni, kdaj se bo izjemni dogodek končal. Če dogodek prizadene sedež Urada, izvršni direktor ob določitvi tega datuma navede, da velja za vse stranke v postopku.</w:t>
      </w:r>
    </w:p>
    <w:p w14:paraId="03E8EF7F" w14:textId="77777777" w:rsidR="00AF6005" w:rsidRDefault="00AF6005">
      <w:pPr>
        <w:widowControl/>
        <w:rPr>
          <w:szCs w:val="24"/>
          <w:lang w:eastAsia="en-US"/>
        </w:rPr>
      </w:pPr>
      <w:r>
        <w:rPr>
          <w:szCs w:val="24"/>
          <w:lang w:eastAsia="en-US"/>
        </w:rPr>
        <w:br w:type="page"/>
      </w:r>
    </w:p>
    <w:p w14:paraId="4D46B33A" w14:textId="0FAD3C24"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5.</w:t>
      </w:r>
      <w:r w:rsidRPr="008900F8">
        <w:rPr>
          <w:szCs w:val="24"/>
          <w:lang w:eastAsia="en-US"/>
        </w:rPr>
        <w:tab/>
        <w:t>Na Komisijo se prenese pooblastilo za sprejemanje delegiranih aktov v skladu s členom 54 za dopolnitev te uredbe z določitvijo podrobnosti glede izračuna in trajanja rokov.</w:t>
      </w:r>
    </w:p>
    <w:p w14:paraId="2C56A16C"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45</w:t>
      </w:r>
      <w:r w:rsidRPr="008900F8">
        <w:rPr>
          <w:szCs w:val="24"/>
          <w:lang w:eastAsia="en-US"/>
        </w:rPr>
        <w:br/>
        <w:t>Popravljanje napak in očitnih spregledov</w:t>
      </w:r>
    </w:p>
    <w:p w14:paraId="127B6E8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Urad na lastno pobudo ali na zahtevo stranke v svojih odločbah popravi vse jezikovne napake ali napake pri prepisu in očitne spreglede, vključno z mnenji, ali tehnične napake pri objavi informacij v registru.</w:t>
      </w:r>
    </w:p>
    <w:p w14:paraId="244CC12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Če Urad opravi vpis v register ali sprejme odločbo, ki vsebuje očitno napako, ki jo je mogoče pripisati Uradu, zagotovi, da se vpis izbriše ali odločba razveljavi. Izbris vpisa v register ali razveljavitev odločbe se po posvetovanju s strankami v postopku izvede v enem letu od datuma vpisa v register ali sprejetja zadevne odločbe.</w:t>
      </w:r>
    </w:p>
    <w:p w14:paraId="2F9BF72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Urad vodi evidenco vseh takih popravkov ali izbrisov.</w:t>
      </w:r>
    </w:p>
    <w:p w14:paraId="0D64524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Urad objavi popravke in izbrise.</w:t>
      </w:r>
    </w:p>
    <w:p w14:paraId="08873A68" w14:textId="77777777" w:rsidR="00AF6005" w:rsidRDefault="00AF6005">
      <w:pPr>
        <w:widowControl/>
        <w:rPr>
          <w:szCs w:val="24"/>
          <w:lang w:eastAsia="en-US"/>
        </w:rPr>
      </w:pPr>
      <w:r>
        <w:rPr>
          <w:szCs w:val="24"/>
          <w:lang w:eastAsia="en-US"/>
        </w:rPr>
        <w:br w:type="page"/>
      </w:r>
    </w:p>
    <w:p w14:paraId="5CB63F58" w14:textId="1A389A61"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46</w:t>
      </w:r>
      <w:r w:rsidRPr="008900F8">
        <w:rPr>
          <w:szCs w:val="24"/>
          <w:lang w:eastAsia="en-US"/>
        </w:rPr>
        <w:br/>
        <w:t>Vrnitev v prejšnje stanje</w:t>
      </w:r>
    </w:p>
    <w:p w14:paraId="56A8F7F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Prijavitelj ali imetnik enotnega certifikata ali katera koli druga stranka v postopku pred Uradom na podlagi te uredbe, ki kljub skrbnemu ravnanju, ki so ga zahtevale okoliščine, ni mogla upoštevati roka Urada, na podlagi zahteve ponovno pridobi pravice, če to neupoštevanje na podlagi določb te uredbe neposredno povzroči izgubo katere koli pravice ali pravnega sredstva.</w:t>
      </w:r>
    </w:p>
    <w:p w14:paraId="2B3DDF9A" w14:textId="61FFF7CE" w:rsidR="008900F8" w:rsidRPr="006860D9" w:rsidRDefault="008900F8" w:rsidP="008900F8">
      <w:pPr>
        <w:spacing w:before="120" w:after="120" w:line="360" w:lineRule="auto"/>
        <w:ind w:left="850" w:hanging="850"/>
        <w:rPr>
          <w:b/>
          <w:szCs w:val="24"/>
          <w:lang w:eastAsia="en-US"/>
        </w:rPr>
      </w:pPr>
      <w:r w:rsidRPr="008900F8">
        <w:rPr>
          <w:szCs w:val="24"/>
          <w:lang w:eastAsia="en-US"/>
        </w:rPr>
        <w:t>2.</w:t>
      </w:r>
      <w:r w:rsidRPr="008900F8">
        <w:rPr>
          <w:szCs w:val="24"/>
          <w:lang w:eastAsia="en-US"/>
        </w:rPr>
        <w:tab/>
        <w:t xml:space="preserve">Zahteva za vrnitev v prejšnje stanje se vloži </w:t>
      </w:r>
      <w:proofErr w:type="spellStart"/>
      <w:r w:rsidRPr="008900F8">
        <w:rPr>
          <w:strike/>
          <w:szCs w:val="24"/>
          <w:lang w:eastAsia="en-US"/>
        </w:rPr>
        <w:t>pisno</w:t>
      </w:r>
      <w:r w:rsidRPr="008900F8">
        <w:rPr>
          <w:b/>
          <w:i/>
          <w:szCs w:val="24"/>
          <w:lang w:eastAsia="en-US"/>
        </w:rPr>
        <w:t>v</w:t>
      </w:r>
      <w:proofErr w:type="spellEnd"/>
      <w:r w:rsidRPr="008900F8">
        <w:rPr>
          <w:b/>
          <w:i/>
          <w:szCs w:val="24"/>
          <w:lang w:eastAsia="en-US"/>
        </w:rPr>
        <w:t xml:space="preserve"> elektronski obliki</w:t>
      </w:r>
      <w:r w:rsidRPr="008900F8">
        <w:rPr>
          <w:szCs w:val="24"/>
          <w:lang w:eastAsia="en-US"/>
        </w:rPr>
        <w:t xml:space="preserve"> v dveh mesecih po odpravi ovire za spoštovanje roka. Zamujeno dejanje se opravi v tem roku. Zahteva se sprejme le v roku enega leta po izteku neupoštevanega roka.</w:t>
      </w:r>
      <w:r w:rsidR="001851FB">
        <w:rPr>
          <w:b/>
          <w:szCs w:val="24"/>
          <w:lang w:eastAsia="en-US"/>
        </w:rPr>
        <w:t xml:space="preserve"> [Sprememba 72]</w:t>
      </w:r>
    </w:p>
    <w:p w14:paraId="7FB7F01B"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V zahtevi za vrnitev v prejšnje stanje so navedeni razlogi, na katerih zahteva temelji, in dejstva, na katera se opira. Zahteva se ne šteje za vloženo, dokler ni plačana pristojbina za vrnitev v prejšnje stanje.</w:t>
      </w:r>
    </w:p>
    <w:p w14:paraId="75E6DC7F" w14:textId="77777777" w:rsidR="00AF6005" w:rsidRDefault="00AF6005">
      <w:pPr>
        <w:widowControl/>
        <w:rPr>
          <w:szCs w:val="24"/>
          <w:lang w:eastAsia="en-US"/>
        </w:rPr>
      </w:pPr>
      <w:r>
        <w:rPr>
          <w:szCs w:val="24"/>
          <w:lang w:eastAsia="en-US"/>
        </w:rPr>
        <w:br w:type="page"/>
      </w:r>
    </w:p>
    <w:p w14:paraId="4E8341DB" w14:textId="46D85FFA"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w:t>
      </w:r>
      <w:r w:rsidRPr="008900F8">
        <w:rPr>
          <w:szCs w:val="24"/>
          <w:lang w:eastAsia="en-US"/>
        </w:rPr>
        <w:tab/>
        <w:t>O zahtevi odloči oddelek za dodatne varstvene certifikate ali po potrebi odbori za pritožbe.</w:t>
      </w:r>
    </w:p>
    <w:p w14:paraId="1C8246C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Ta člen se ne uporablja za roke iz odstavka 2 tega člena ali člena 15(1) in (3).</w:t>
      </w:r>
    </w:p>
    <w:p w14:paraId="4CE10592"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47</w:t>
      </w:r>
      <w:r w:rsidRPr="008900F8">
        <w:rPr>
          <w:szCs w:val="24"/>
          <w:lang w:eastAsia="en-US"/>
        </w:rPr>
        <w:br/>
        <w:t>Prekinitev postopka</w:t>
      </w:r>
    </w:p>
    <w:p w14:paraId="6F9F995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Postopek pred Uradom na podlagi te uredbe se prekine:</w:t>
      </w:r>
    </w:p>
    <w:p w14:paraId="58CB7121"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v primeru smrti ali pravne nesposobnosti prijavitelja ali osebe, ki je po nacionalnem pravu pooblaščena za delovanje v njegovem imenu. Če smrt ali nesposobnost ne vpliva na pooblastitev zastopnika, imenovanega v skladu s členom 39, se postopek prekine le na zahtevo takega zastopnika;</w:t>
      </w:r>
    </w:p>
    <w:p w14:paraId="0FBFF202"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če prijavitelj iz pravnih razlogov, ki izhajajo iz ukrepov proti njegovemu premoženju, ne more nadaljevati postopka pred Uradom;</w:t>
      </w:r>
    </w:p>
    <w:p w14:paraId="3FEA6632" w14:textId="77777777" w:rsidR="00AF6005" w:rsidRDefault="00AF6005">
      <w:pPr>
        <w:widowControl/>
        <w:rPr>
          <w:szCs w:val="24"/>
          <w:lang w:eastAsia="en-US"/>
        </w:rPr>
      </w:pPr>
      <w:r>
        <w:rPr>
          <w:szCs w:val="24"/>
          <w:lang w:eastAsia="en-US"/>
        </w:rPr>
        <w:br w:type="page"/>
      </w:r>
    </w:p>
    <w:p w14:paraId="51B3E33C" w14:textId="19B495FA"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(c)</w:t>
      </w:r>
      <w:r w:rsidRPr="008900F8">
        <w:rPr>
          <w:szCs w:val="24"/>
          <w:lang w:eastAsia="en-US"/>
        </w:rPr>
        <w:tab/>
        <w:t>v primeru smrti ali pravne nesposobnosti zastopnika prijavitelja ali v primeru, da ta zastopnik iz pravnih razlogov, ki izhajajo iz ukrepov proti njegovemu premoženju, ne more nadaljevati postopka pred Uradom.</w:t>
      </w:r>
    </w:p>
    <w:p w14:paraId="7D214A96"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Postopek pred Uradom se nadaljuje takoj, ko se ugotovi, katera oseba je pooblaščena za nadaljevanje postopka.</w:t>
      </w:r>
    </w:p>
    <w:p w14:paraId="01375BE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Na Komisijo se prenese pooblastilo za sprejemanje delegiranih aktov v skladu s členom 54 za dopolnitev te uredbe z določitvijo podrobne ureditve za nadaljevanje postopka pred Uradom.</w:t>
      </w:r>
    </w:p>
    <w:p w14:paraId="43CC4BC2"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48</w:t>
      </w:r>
      <w:r w:rsidRPr="008900F8">
        <w:rPr>
          <w:szCs w:val="24"/>
          <w:lang w:eastAsia="en-US"/>
        </w:rPr>
        <w:br/>
        <w:t>Stroški</w:t>
      </w:r>
    </w:p>
    <w:p w14:paraId="0F8331D7"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Stranka, ki ni uspela v postopku ugovora in postopku za razglasitev ničnosti, vključno s povezanimi pritožbenimi postopki, krije pristojbine, ki jih je plačala druga stranka. Plača tudi vse stroške druge stranke, ki so potrebni za postopek, vključno s potnimi stroški, dnevnicami in plačilom zastopnika, v okviru najvišjih stopenj, določenih za vsako kategorijo stroškov v izvedbenem aktu, ki se sprejme v skladu z odstavkom 7. Pristojbine, ki jih krije stranka, ki ni uspela, so omejene na pristojbine, ki jih je v zadevnem postopku plačala druga stranka.</w:t>
      </w:r>
    </w:p>
    <w:p w14:paraId="4CD3464B" w14:textId="77777777" w:rsidR="00AF6005" w:rsidRDefault="00AF6005">
      <w:pPr>
        <w:widowControl/>
        <w:rPr>
          <w:szCs w:val="24"/>
          <w:lang w:eastAsia="en-US"/>
        </w:rPr>
      </w:pPr>
      <w:r>
        <w:rPr>
          <w:szCs w:val="24"/>
          <w:lang w:eastAsia="en-US"/>
        </w:rPr>
        <w:br w:type="page"/>
      </w:r>
    </w:p>
    <w:p w14:paraId="371BB450" w14:textId="1E5F65DB"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Kadar vsaka stranka uspe v nekaterih delih in izgubi v drugih ali če tako narekujejo razlogi pravičnosti, oddelek za dodatne varstvene certifikate ali odbor za pritožbe odloči o drugačni porazdelitvi stroškov.</w:t>
      </w:r>
    </w:p>
    <w:p w14:paraId="3CE1252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Če se postopek konča, o stroških odloča oddelek za dodatne varstvene certifikate ali odbor za pritožbe.</w:t>
      </w:r>
    </w:p>
    <w:p w14:paraId="245BE71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Če stranke pred oddelkom za dodatne varstvene certifikate ali odborom za pritožbe sklenejo poravnavo stroškov, ki se razlikuje od tiste iz odstavkov 1 do 3, zadevni organ ta dogovor upošteva.</w:t>
      </w:r>
    </w:p>
    <w:p w14:paraId="74BD62F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Oddelek za dodatne varstvene certifikate ali odbor za pritožbe po uradni dolžnosti določi znesek stroškov, ki jih je treba plačati na podlagi odstavkov 1 do 3 tega člena, če so stroški, ki jih je treba plačati, omejeni na pristojbine, plačane Uradu, in stroške zastopanja. V vseh drugih primerih tajništvo odbora za pritožbe ali oddelka za dodatne varstvene certifikate na zahtevo določi znesek stroškov, ki jih je treba povrniti. Zahteva je dopustna le v dveh mesecih po dnevu, ko odločba, za katero je bila vložena zahteva za določitev stroškov, postane pravnomočna, priložijo pa se ji izračun in spremna dokazila. Kar zadeva stroške zastopnika, zadostuje zagotovilo zastopnika, da so stroški nastali. Za druge stroške zadostuje, da se ugotovi njihova verodostojnost. Če je znesek stroškov določen na podlagi prvega stavka tega odstavka, se stroški zastopanja odobrijo po stopnji, določeni v izvedbenem aktu, sprejetem ob upoštevanju odstavka 7 tega člena in ne glede na to, ali so dejansko nastali.</w:t>
      </w:r>
    </w:p>
    <w:p w14:paraId="0DF56138" w14:textId="77777777" w:rsidR="00AF6005" w:rsidRDefault="00AF6005">
      <w:pPr>
        <w:widowControl/>
        <w:rPr>
          <w:szCs w:val="24"/>
          <w:lang w:eastAsia="en-US"/>
        </w:rPr>
      </w:pPr>
      <w:r>
        <w:rPr>
          <w:szCs w:val="24"/>
          <w:lang w:eastAsia="en-US"/>
        </w:rPr>
        <w:br w:type="page"/>
      </w:r>
    </w:p>
    <w:p w14:paraId="2089FF50" w14:textId="603C8CE0"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6.</w:t>
      </w:r>
      <w:r w:rsidRPr="008900F8">
        <w:rPr>
          <w:szCs w:val="24"/>
          <w:lang w:eastAsia="en-US"/>
        </w:rPr>
        <w:tab/>
        <w:t>V odločbah o določitvi stroškov, sprejetih v skladu z odstavkom 5, se navedejo razlogi, na katerih temeljijo, in jih je mogoče pregledati na podlagi odločbe oddelka za dodatne varstvene certifikate ali odbora za pritožbe, in sicer na zahtevo, ki se vloži v enem mesecu od datuma obvestila o dodelitvi stroškov. Zahteva se šteje za vloženo šele po plačilu pristojbine za spremembo zneska stroškov. Oddelek za dodatne varstvene certifikate ali odbor za pritožbe, odvisno od primera, sprejme odločbo na podlagi zahteve za pregled odločbe o določitvi stroškov brez ustnega postopka.</w:t>
      </w:r>
    </w:p>
    <w:p w14:paraId="69145D6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7.</w:t>
      </w:r>
      <w:r w:rsidRPr="008900F8">
        <w:rPr>
          <w:szCs w:val="24"/>
          <w:lang w:eastAsia="en-US"/>
        </w:rPr>
        <w:tab/>
        <w:t>Komisija sprejme izvedbene akte, ki določajo najvišje stopnje stroškov, ki so potrebni za postopek in dejansko nastanejo stranki, ki je uspela. Ti izvedbeni akti se sprejmejo v skladu s postopkom pregleda iz člena 55.</w:t>
      </w:r>
    </w:p>
    <w:p w14:paraId="0F779A1F" w14:textId="77777777" w:rsidR="00AF6005" w:rsidRDefault="00AF6005">
      <w:pPr>
        <w:widowControl/>
        <w:rPr>
          <w:szCs w:val="24"/>
          <w:lang w:eastAsia="en-US"/>
        </w:rPr>
      </w:pPr>
      <w:r>
        <w:rPr>
          <w:szCs w:val="24"/>
          <w:lang w:eastAsia="en-US"/>
        </w:rPr>
        <w:br w:type="page"/>
      </w:r>
    </w:p>
    <w:p w14:paraId="4D5115BC" w14:textId="199F4DC7"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8.</w:t>
      </w:r>
      <w:r w:rsidRPr="008900F8">
        <w:rPr>
          <w:szCs w:val="24"/>
          <w:lang w:eastAsia="en-US"/>
        </w:rPr>
        <w:tab/>
        <w:t xml:space="preserve">Komisija pri določanju najvišjih stopenj, kar zadeva potne stroške in dnevnice, upošteva razdaljo med stalnim prebivališčem ali poslovno enoto stranke, zastopnika ali priče ali izvedenca in krajem ustnega postopka ter fazo postopka, v kateri nastanejo stroški; kar zadeva stroške zastopanja, pa potrebo zagotoviti, da druga stranka ne more zlorabiti obveznosti kritja stroškov iz taktičnih razlogov. Poleg tega se dnevnice izračunajo v skladu s Kadrovskimi predpisi za uradnike Unije in Pogoji za zaposlitev drugih uslužbencev Unije, določenimi v Uredbi Sveta (EGS, </w:t>
      </w:r>
      <w:proofErr w:type="spellStart"/>
      <w:r w:rsidRPr="008900F8">
        <w:rPr>
          <w:szCs w:val="24"/>
          <w:lang w:eastAsia="en-US"/>
        </w:rPr>
        <w:t>Euratom</w:t>
      </w:r>
      <w:proofErr w:type="spellEnd"/>
      <w:r w:rsidRPr="008900F8">
        <w:rPr>
          <w:szCs w:val="24"/>
          <w:lang w:eastAsia="en-US"/>
        </w:rPr>
        <w:t>, ESPJ) št. 259/68</w:t>
      </w:r>
      <w:r w:rsidRPr="008900F8">
        <w:rPr>
          <w:szCs w:val="24"/>
          <w:vertAlign w:val="superscript"/>
          <w:lang w:eastAsia="en-US"/>
        </w:rPr>
        <w:footnoteReference w:id="21"/>
      </w:r>
      <w:r w:rsidRPr="008900F8">
        <w:rPr>
          <w:szCs w:val="24"/>
          <w:lang w:eastAsia="en-US"/>
        </w:rPr>
        <w:t>. Stranka, ki ni uspela, krije stroške samo ene nasprotne stranke oziroma samo enega zastopnika.</w:t>
      </w:r>
    </w:p>
    <w:p w14:paraId="3ABB9FCB"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49</w:t>
      </w:r>
      <w:r w:rsidRPr="008900F8">
        <w:rPr>
          <w:szCs w:val="24"/>
          <w:lang w:eastAsia="en-US"/>
        </w:rPr>
        <w:br/>
        <w:t>Izvrševanje odločb o določitvi stroškov</w:t>
      </w:r>
    </w:p>
    <w:p w14:paraId="4AEE080F"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Vsaka dokončna odločba Urada o določitvi stroškov je izvršljiva.</w:t>
      </w:r>
    </w:p>
    <w:p w14:paraId="5B9E80A4" w14:textId="77777777" w:rsidR="00AF6005" w:rsidRDefault="00AF6005">
      <w:pPr>
        <w:widowControl/>
        <w:rPr>
          <w:szCs w:val="24"/>
          <w:lang w:eastAsia="en-US"/>
        </w:rPr>
      </w:pPr>
      <w:r>
        <w:rPr>
          <w:szCs w:val="24"/>
          <w:lang w:eastAsia="en-US"/>
        </w:rPr>
        <w:br w:type="page"/>
      </w:r>
    </w:p>
    <w:p w14:paraId="28B81512" w14:textId="7A604E08"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Izvršitev urejajo pravila civilnega postopka, ki veljajo v državi članici, na ozemlju katere se opravi izvršitev. Vsaka država članica imenuje en organ, ki je odgovoren za preverjanje verodostojnosti odločbe iz odstavka 1, njegove kontaktne podatke pa sporoči Uradu, Sodišču in Komisiji. Nalog za izvršitev se priloži odločbi zadevnega organa, pri čemer je edina potrebna formalnost potrditev verodostojnosti odločbe.</w:t>
      </w:r>
    </w:p>
    <w:p w14:paraId="390D236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Ko se te formalnosti na zahtevo zadevne stranke izpolnijo, lahko ta zadevo neposredno preda pristojnemu organu in predlaga začetek izvršilnega postopka v skladu z nacionalno zakonodajo.</w:t>
      </w:r>
    </w:p>
    <w:p w14:paraId="4814651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Izvršitev se lahko odloži le z odločbo Sodišča. Vendar so za pritožbe glede nepravilnosti izvršitve pristojna sodišča zadevne države članice.</w:t>
      </w:r>
    </w:p>
    <w:p w14:paraId="7B5CE1F4" w14:textId="77777777" w:rsidR="00AF6005" w:rsidRDefault="00AF6005">
      <w:pPr>
        <w:widowControl/>
        <w:rPr>
          <w:szCs w:val="24"/>
          <w:lang w:eastAsia="en-US"/>
        </w:rPr>
      </w:pPr>
      <w:r>
        <w:rPr>
          <w:szCs w:val="24"/>
          <w:lang w:eastAsia="en-US"/>
        </w:rPr>
        <w:br w:type="page"/>
      </w:r>
    </w:p>
    <w:p w14:paraId="5177C793" w14:textId="6AB9F79B"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50</w:t>
      </w:r>
      <w:r w:rsidRPr="008900F8">
        <w:rPr>
          <w:szCs w:val="24"/>
          <w:lang w:eastAsia="en-US"/>
        </w:rPr>
        <w:br/>
        <w:t>Sprememba Uredbe (EU) 2017/1001</w:t>
      </w:r>
    </w:p>
    <w:p w14:paraId="7B303B86" w14:textId="77777777" w:rsidR="008900F8" w:rsidRPr="008900F8" w:rsidRDefault="008900F8" w:rsidP="008900F8">
      <w:pPr>
        <w:spacing w:before="120" w:after="120" w:line="360" w:lineRule="auto"/>
        <w:rPr>
          <w:szCs w:val="24"/>
          <w:lang w:eastAsia="en-US"/>
        </w:rPr>
      </w:pPr>
      <w:r w:rsidRPr="008900F8">
        <w:rPr>
          <w:szCs w:val="24"/>
          <w:lang w:eastAsia="en-US"/>
        </w:rPr>
        <w:t>Uredba (EU) 2017/1001 se spremeni:</w:t>
      </w:r>
    </w:p>
    <w:p w14:paraId="04687DD1"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člen 151(1) se spremeni:</w:t>
      </w:r>
    </w:p>
    <w:p w14:paraId="37AF7166"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točka (c) se nadomesti z naslednjim:</w:t>
      </w:r>
    </w:p>
    <w:p w14:paraId="609E31EA" w14:textId="77777777" w:rsidR="008900F8" w:rsidRPr="008900F8" w:rsidRDefault="008900F8" w:rsidP="008900F8">
      <w:pPr>
        <w:spacing w:before="120" w:after="120" w:line="360" w:lineRule="auto"/>
        <w:ind w:left="1982" w:hanging="566"/>
        <w:rPr>
          <w:szCs w:val="24"/>
          <w:lang w:eastAsia="en-US"/>
        </w:rPr>
      </w:pPr>
      <w:r w:rsidRPr="008900F8">
        <w:rPr>
          <w:szCs w:val="24"/>
          <w:lang w:eastAsia="en-US"/>
        </w:rPr>
        <w:t>„(c)</w:t>
      </w:r>
      <w:r w:rsidRPr="008900F8">
        <w:rPr>
          <w:szCs w:val="24"/>
          <w:lang w:eastAsia="en-US"/>
        </w:rPr>
        <w:tab/>
        <w:t>spodbujanje približevanja praks in orodij na področju blagovnih znamk in modelov ter dodatnih varstvenih certifikatov, in sicer v sodelovanju z glavnimi uradi za industrijsko lastnino v državah članicah, vključno z Uradom Beneluksa za intelektualno lastnino;“</w:t>
      </w:r>
    </w:p>
    <w:p w14:paraId="2FEDD25F" w14:textId="6CA9C5A0" w:rsidR="008900F8" w:rsidRPr="008900F8" w:rsidRDefault="008900F8" w:rsidP="008900F8">
      <w:pPr>
        <w:spacing w:before="120" w:after="120" w:line="360" w:lineRule="auto"/>
        <w:ind w:left="1416" w:hanging="566"/>
        <w:rPr>
          <w:szCs w:val="24"/>
          <w:lang w:eastAsia="en-US"/>
        </w:rPr>
      </w:pPr>
      <w:r w:rsidRPr="008900F8">
        <w:rPr>
          <w:szCs w:val="24"/>
          <w:lang w:eastAsia="en-US"/>
        </w:rPr>
        <w:t>(b)</w:t>
      </w:r>
      <w:r w:rsidRPr="008900F8">
        <w:rPr>
          <w:szCs w:val="24"/>
          <w:lang w:eastAsia="en-US"/>
        </w:rPr>
        <w:tab/>
        <w:t xml:space="preserve">dodata se </w:t>
      </w:r>
      <w:r w:rsidR="00F9765E">
        <w:rPr>
          <w:szCs w:val="24"/>
          <w:lang w:eastAsia="en-US"/>
        </w:rPr>
        <w:t xml:space="preserve">naslednji </w:t>
      </w:r>
      <w:r w:rsidRPr="008900F8">
        <w:rPr>
          <w:szCs w:val="24"/>
          <w:lang w:eastAsia="en-US"/>
        </w:rPr>
        <w:t>točki:</w:t>
      </w:r>
    </w:p>
    <w:p w14:paraId="51AC63B9" w14:textId="1831DA2E" w:rsidR="008900F8" w:rsidRPr="008900F8" w:rsidRDefault="008900F8" w:rsidP="008900F8">
      <w:pPr>
        <w:spacing w:before="120" w:after="120" w:line="360" w:lineRule="auto"/>
        <w:ind w:left="1982" w:hanging="566"/>
        <w:rPr>
          <w:szCs w:val="24"/>
          <w:lang w:eastAsia="en-US"/>
        </w:rPr>
      </w:pPr>
      <w:r w:rsidRPr="008900F8">
        <w:rPr>
          <w:szCs w:val="24"/>
          <w:lang w:eastAsia="en-US"/>
        </w:rPr>
        <w:t>„(f)</w:t>
      </w:r>
      <w:r w:rsidRPr="008900F8">
        <w:rPr>
          <w:szCs w:val="24"/>
          <w:lang w:eastAsia="en-US"/>
        </w:rPr>
        <w:tab/>
        <w:t>naloge iz poglavja III Uredbe [COM(2023)</w:t>
      </w:r>
      <w:r w:rsidR="00F9765E">
        <w:rPr>
          <w:szCs w:val="24"/>
          <w:lang w:eastAsia="en-US"/>
        </w:rPr>
        <w:t>0</w:t>
      </w:r>
      <w:r w:rsidRPr="008900F8">
        <w:rPr>
          <w:szCs w:val="24"/>
          <w:lang w:eastAsia="en-US"/>
        </w:rPr>
        <w:t>231] in poglavja III Uredbe [COM(2023)</w:t>
      </w:r>
      <w:r w:rsidR="00F9765E">
        <w:rPr>
          <w:szCs w:val="24"/>
          <w:lang w:eastAsia="en-US"/>
        </w:rPr>
        <w:t>0</w:t>
      </w:r>
      <w:r w:rsidRPr="008900F8">
        <w:rPr>
          <w:szCs w:val="24"/>
          <w:lang w:eastAsia="en-US"/>
        </w:rPr>
        <w:t>223] ter uredb [COM(2023)</w:t>
      </w:r>
      <w:r w:rsidR="00F9765E">
        <w:rPr>
          <w:szCs w:val="24"/>
          <w:lang w:eastAsia="en-US"/>
        </w:rPr>
        <w:t>0</w:t>
      </w:r>
      <w:r w:rsidRPr="008900F8">
        <w:rPr>
          <w:szCs w:val="24"/>
          <w:lang w:eastAsia="en-US"/>
        </w:rPr>
        <w:t>222] in [COM(2023)</w:t>
      </w:r>
      <w:r w:rsidR="00F9765E">
        <w:rPr>
          <w:szCs w:val="24"/>
          <w:lang w:eastAsia="en-US"/>
        </w:rPr>
        <w:t>0</w:t>
      </w:r>
      <w:r w:rsidRPr="008900F8">
        <w:rPr>
          <w:szCs w:val="24"/>
          <w:lang w:eastAsia="en-US"/>
        </w:rPr>
        <w:t>221];</w:t>
      </w:r>
    </w:p>
    <w:p w14:paraId="21061258" w14:textId="77777777" w:rsidR="00AF6005" w:rsidRDefault="00AF6005">
      <w:pPr>
        <w:widowControl/>
        <w:rPr>
          <w:szCs w:val="24"/>
          <w:lang w:eastAsia="en-US"/>
        </w:rPr>
      </w:pPr>
      <w:r>
        <w:rPr>
          <w:szCs w:val="24"/>
          <w:lang w:eastAsia="en-US"/>
        </w:rPr>
        <w:br w:type="page"/>
      </w:r>
    </w:p>
    <w:p w14:paraId="5D7A888C" w14:textId="0905D5C4" w:rsidR="008900F8" w:rsidRPr="008900F8" w:rsidRDefault="008900F8" w:rsidP="008900F8">
      <w:pPr>
        <w:spacing w:before="120" w:after="120" w:line="360" w:lineRule="auto"/>
        <w:ind w:left="1982" w:hanging="566"/>
        <w:rPr>
          <w:szCs w:val="24"/>
          <w:lang w:eastAsia="en-US"/>
        </w:rPr>
      </w:pPr>
      <w:r w:rsidRPr="008900F8">
        <w:rPr>
          <w:szCs w:val="24"/>
          <w:lang w:eastAsia="en-US"/>
        </w:rPr>
        <w:lastRenderedPageBreak/>
        <w:t>(g)</w:t>
      </w:r>
      <w:r w:rsidRPr="008900F8">
        <w:rPr>
          <w:szCs w:val="24"/>
          <w:lang w:eastAsia="en-US"/>
        </w:rPr>
        <w:tab/>
        <w:t>na podlagi prošenj za sodelovanje v centraliziranem postopku pregleda in po tem, ko Komisiji omogoči, da o njih poda pripombe, s sklenitvijo sporazuma imenovanje tistih pristojnih nacionalnih organov, katerih pregledovalci bodo lahko sodelovali pri centraliziranem pregledu centraliziranih prijav za certifikate na podlagi uredb [COM(2023</w:t>
      </w:r>
      <w:r w:rsidR="00F9765E" w:rsidRPr="008900F8">
        <w:rPr>
          <w:szCs w:val="24"/>
          <w:lang w:eastAsia="en-US"/>
        </w:rPr>
        <w:t>)</w:t>
      </w:r>
      <w:r w:rsidR="00F9765E">
        <w:rPr>
          <w:szCs w:val="24"/>
          <w:lang w:eastAsia="en-US"/>
        </w:rPr>
        <w:t>0</w:t>
      </w:r>
      <w:r w:rsidRPr="008900F8">
        <w:rPr>
          <w:szCs w:val="24"/>
          <w:lang w:eastAsia="en-US"/>
        </w:rPr>
        <w:t>231] in [COM(2023</w:t>
      </w:r>
      <w:r w:rsidR="00F9765E" w:rsidRPr="008900F8">
        <w:rPr>
          <w:szCs w:val="24"/>
          <w:lang w:eastAsia="en-US"/>
        </w:rPr>
        <w:t>)</w:t>
      </w:r>
      <w:r w:rsidR="00F9765E">
        <w:rPr>
          <w:szCs w:val="24"/>
          <w:lang w:eastAsia="en-US"/>
        </w:rPr>
        <w:t>0</w:t>
      </w:r>
      <w:r w:rsidRPr="008900F8">
        <w:rPr>
          <w:szCs w:val="24"/>
          <w:lang w:eastAsia="en-US"/>
        </w:rPr>
        <w:t>223], vključno s postopki ugovora, ter prijav za enotne certifikate na podlagi Uredbe [COM(2023</w:t>
      </w:r>
      <w:r w:rsidR="00F9765E" w:rsidRPr="008900F8">
        <w:rPr>
          <w:szCs w:val="24"/>
          <w:lang w:eastAsia="en-US"/>
        </w:rPr>
        <w:t>)</w:t>
      </w:r>
      <w:r w:rsidR="00F9765E">
        <w:rPr>
          <w:szCs w:val="24"/>
          <w:lang w:eastAsia="en-US"/>
        </w:rPr>
        <w:t>0</w:t>
      </w:r>
      <w:r w:rsidRPr="008900F8">
        <w:rPr>
          <w:szCs w:val="24"/>
          <w:lang w:eastAsia="en-US"/>
        </w:rPr>
        <w:t>222] in Uredbe [COM(2023</w:t>
      </w:r>
      <w:r w:rsidR="00F9765E" w:rsidRPr="008900F8">
        <w:rPr>
          <w:szCs w:val="24"/>
          <w:lang w:eastAsia="en-US"/>
        </w:rPr>
        <w:t>)</w:t>
      </w:r>
      <w:r w:rsidR="00F9765E">
        <w:rPr>
          <w:szCs w:val="24"/>
          <w:lang w:eastAsia="en-US"/>
        </w:rPr>
        <w:t>0</w:t>
      </w:r>
      <w:r w:rsidRPr="008900F8">
        <w:rPr>
          <w:szCs w:val="24"/>
          <w:lang w:eastAsia="en-US"/>
        </w:rPr>
        <w:t>221], vključno s postopkom ugovora in postopkom za ugotavljanje ničnosti;“</w:t>
      </w:r>
    </w:p>
    <w:p w14:paraId="40D5429E"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v členu 152(1) se prvi pododstavek nadomesti z naslednjim:</w:t>
      </w:r>
    </w:p>
    <w:p w14:paraId="5069867B" w14:textId="3FE66B4A" w:rsidR="008900F8" w:rsidRPr="008900F8" w:rsidRDefault="008900F8" w:rsidP="008900F8">
      <w:pPr>
        <w:spacing w:before="120" w:after="120" w:line="360" w:lineRule="auto"/>
        <w:ind w:left="850"/>
        <w:rPr>
          <w:szCs w:val="24"/>
          <w:lang w:eastAsia="en-US"/>
        </w:rPr>
      </w:pPr>
      <w:r w:rsidRPr="008900F8">
        <w:rPr>
          <w:szCs w:val="24"/>
          <w:lang w:eastAsia="en-US"/>
        </w:rPr>
        <w:t>„Urad, glavni uradi držav članic za industrijsko lastnino in Urad Beneluksa za intelektualno lastnino med seboj sodelujejo ter s tem spodbujajo približevanje praks in orodij na področju blagovnih znamk, modelov in dodatnih varstvenih certifikatov.“</w:t>
      </w:r>
    </w:p>
    <w:p w14:paraId="242B4A3B" w14:textId="77777777" w:rsidR="00AF6005" w:rsidRDefault="00AF6005">
      <w:pPr>
        <w:widowControl/>
        <w:rPr>
          <w:szCs w:val="24"/>
          <w:lang w:eastAsia="en-US"/>
        </w:rPr>
      </w:pPr>
      <w:r>
        <w:rPr>
          <w:szCs w:val="24"/>
          <w:lang w:eastAsia="en-US"/>
        </w:rPr>
        <w:br w:type="page"/>
      </w:r>
    </w:p>
    <w:p w14:paraId="7B5909C7" w14:textId="00FA7A1D"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51</w:t>
      </w:r>
      <w:r w:rsidRPr="008900F8">
        <w:rPr>
          <w:szCs w:val="24"/>
          <w:lang w:eastAsia="en-US"/>
        </w:rPr>
        <w:br/>
        <w:t>Sprememba Uredbe (EU) št. 608/2013</w:t>
      </w:r>
    </w:p>
    <w:p w14:paraId="21D9031E" w14:textId="77777777" w:rsidR="008900F8" w:rsidRPr="008900F8" w:rsidRDefault="008900F8" w:rsidP="008900F8">
      <w:pPr>
        <w:spacing w:before="120" w:after="120" w:line="360" w:lineRule="auto"/>
        <w:rPr>
          <w:szCs w:val="24"/>
          <w:lang w:eastAsia="en-US"/>
        </w:rPr>
      </w:pPr>
      <w:r w:rsidRPr="008900F8">
        <w:rPr>
          <w:szCs w:val="24"/>
          <w:lang w:eastAsia="en-US"/>
        </w:rPr>
        <w:t>Člen 2(1) Uredbe (EU) št. 608/2013 se spremeni:</w:t>
      </w:r>
    </w:p>
    <w:p w14:paraId="1D59581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točki (f) in (g) se nadomestita z naslednjim:</w:t>
      </w:r>
    </w:p>
    <w:p w14:paraId="07942034" w14:textId="2F14574A" w:rsidR="008900F8" w:rsidRPr="008900F8" w:rsidRDefault="008900F8" w:rsidP="008900F8">
      <w:pPr>
        <w:spacing w:before="120" w:after="120" w:line="360" w:lineRule="auto"/>
        <w:ind w:left="1416" w:hanging="566"/>
        <w:rPr>
          <w:szCs w:val="24"/>
          <w:lang w:eastAsia="en-US"/>
        </w:rPr>
      </w:pPr>
      <w:r w:rsidRPr="008900F8">
        <w:rPr>
          <w:szCs w:val="24"/>
          <w:lang w:eastAsia="en-US"/>
        </w:rPr>
        <w:t>„(f)</w:t>
      </w:r>
      <w:r w:rsidRPr="008900F8">
        <w:rPr>
          <w:szCs w:val="24"/>
          <w:lang w:eastAsia="en-US"/>
        </w:rPr>
        <w:tab/>
        <w:t>dodatni varstveni certifikat za zdravila, določen v Uredbi [COM(2023</w:t>
      </w:r>
      <w:r w:rsidR="00F9765E" w:rsidRPr="008900F8">
        <w:rPr>
          <w:szCs w:val="24"/>
          <w:lang w:eastAsia="en-US"/>
        </w:rPr>
        <w:t>)</w:t>
      </w:r>
      <w:r w:rsidR="00F9765E">
        <w:rPr>
          <w:szCs w:val="24"/>
          <w:lang w:eastAsia="en-US"/>
        </w:rPr>
        <w:t>0</w:t>
      </w:r>
      <w:r w:rsidRPr="008900F8">
        <w:rPr>
          <w:szCs w:val="24"/>
          <w:lang w:eastAsia="en-US"/>
        </w:rPr>
        <w:t xml:space="preserve">231] Evropskega parlamenta in Sveta z dne </w:t>
      </w:r>
      <w:r w:rsidR="001C7D84">
        <w:rPr>
          <w:szCs w:val="24"/>
          <w:lang w:eastAsia="en-US"/>
        </w:rPr>
        <w:t>...</w:t>
      </w:r>
      <w:r w:rsidR="00F9765E" w:rsidRPr="008900F8">
        <w:rPr>
          <w:szCs w:val="24"/>
          <w:lang w:eastAsia="en-US"/>
        </w:rPr>
        <w:t xml:space="preserve"> </w:t>
      </w:r>
      <w:r w:rsidRPr="008900F8">
        <w:rPr>
          <w:szCs w:val="24"/>
          <w:lang w:eastAsia="en-US"/>
        </w:rPr>
        <w:t>o dodatnem varstvenem certifikatu za zdravila [Urad za publikacije, vstaviti številko in datum COM(2023)</w:t>
      </w:r>
      <w:r w:rsidR="00F9765E">
        <w:rPr>
          <w:szCs w:val="24"/>
          <w:lang w:eastAsia="en-US"/>
        </w:rPr>
        <w:t>0</w:t>
      </w:r>
      <w:r w:rsidRPr="008900F8">
        <w:rPr>
          <w:szCs w:val="24"/>
          <w:lang w:eastAsia="en-US"/>
        </w:rPr>
        <w:t>231, ko bo sprejeta, ter sklic na UL v opombi];</w:t>
      </w:r>
    </w:p>
    <w:p w14:paraId="58A41BD1" w14:textId="13AEB54B" w:rsidR="008900F8" w:rsidRPr="008900F8" w:rsidRDefault="008900F8" w:rsidP="008900F8">
      <w:pPr>
        <w:spacing w:before="120" w:after="120" w:line="360" w:lineRule="auto"/>
        <w:ind w:left="1416" w:hanging="566"/>
        <w:rPr>
          <w:szCs w:val="24"/>
          <w:lang w:eastAsia="en-US"/>
        </w:rPr>
      </w:pPr>
      <w:r w:rsidRPr="008900F8">
        <w:rPr>
          <w:szCs w:val="24"/>
          <w:lang w:eastAsia="en-US"/>
        </w:rPr>
        <w:t>(g)</w:t>
      </w:r>
      <w:r w:rsidRPr="008900F8">
        <w:rPr>
          <w:szCs w:val="24"/>
          <w:lang w:eastAsia="en-US"/>
        </w:rPr>
        <w:tab/>
        <w:t>dodatni varstveni certifikat za fitofarmacevtska sredstva, določen v Uredbi [COM(2023</w:t>
      </w:r>
      <w:r w:rsidR="00F9765E" w:rsidRPr="008900F8">
        <w:rPr>
          <w:szCs w:val="24"/>
          <w:lang w:eastAsia="en-US"/>
        </w:rPr>
        <w:t>)</w:t>
      </w:r>
      <w:r w:rsidR="00F9765E">
        <w:rPr>
          <w:szCs w:val="24"/>
          <w:lang w:eastAsia="en-US"/>
        </w:rPr>
        <w:t>0</w:t>
      </w:r>
      <w:r w:rsidRPr="008900F8">
        <w:rPr>
          <w:szCs w:val="24"/>
          <w:lang w:eastAsia="en-US"/>
        </w:rPr>
        <w:t xml:space="preserve">223] Evropskega parlamenta in Sveta z dne </w:t>
      </w:r>
      <w:r w:rsidR="001C7D84">
        <w:rPr>
          <w:szCs w:val="24"/>
          <w:lang w:eastAsia="en-US"/>
        </w:rPr>
        <w:t>...</w:t>
      </w:r>
      <w:r w:rsidR="00F9765E" w:rsidRPr="008900F8">
        <w:rPr>
          <w:szCs w:val="24"/>
          <w:lang w:eastAsia="en-US"/>
        </w:rPr>
        <w:t xml:space="preserve"> </w:t>
      </w:r>
      <w:r w:rsidRPr="008900F8">
        <w:rPr>
          <w:szCs w:val="24"/>
          <w:lang w:eastAsia="en-US"/>
        </w:rPr>
        <w:t>o uvedbi dodatnega varstvenega certifikata za fitofarmacevtska sredstva [Urad za publikacije, vstaviti številko in datum COM(2023</w:t>
      </w:r>
      <w:r w:rsidR="00F9765E" w:rsidRPr="008900F8">
        <w:rPr>
          <w:szCs w:val="24"/>
          <w:lang w:eastAsia="en-US"/>
        </w:rPr>
        <w:t>)</w:t>
      </w:r>
      <w:r w:rsidR="00F9765E">
        <w:rPr>
          <w:szCs w:val="24"/>
          <w:lang w:eastAsia="en-US"/>
        </w:rPr>
        <w:t>0</w:t>
      </w:r>
      <w:r w:rsidRPr="008900F8">
        <w:rPr>
          <w:szCs w:val="24"/>
          <w:lang w:eastAsia="en-US"/>
        </w:rPr>
        <w:t>223, ko bo sprejeta, ter sklic na UL v opombi];“</w:t>
      </w:r>
    </w:p>
    <w:p w14:paraId="3AE96C99" w14:textId="77777777" w:rsidR="00AF6005" w:rsidRDefault="00AF6005">
      <w:pPr>
        <w:widowControl/>
        <w:rPr>
          <w:szCs w:val="24"/>
          <w:lang w:eastAsia="en-US"/>
        </w:rPr>
      </w:pPr>
      <w:r>
        <w:rPr>
          <w:szCs w:val="24"/>
          <w:lang w:eastAsia="en-US"/>
        </w:rPr>
        <w:br w:type="page"/>
      </w:r>
    </w:p>
    <w:p w14:paraId="2ACC1238" w14:textId="306DCB80"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vstavita se naslednji točki:</w:t>
      </w:r>
    </w:p>
    <w:p w14:paraId="71E3BA65" w14:textId="1131020B" w:rsidR="008900F8" w:rsidRPr="008900F8" w:rsidRDefault="008900F8" w:rsidP="008900F8">
      <w:pPr>
        <w:spacing w:before="120" w:after="120" w:line="360" w:lineRule="auto"/>
        <w:ind w:left="1416" w:hanging="566"/>
        <w:rPr>
          <w:szCs w:val="24"/>
          <w:lang w:eastAsia="en-US"/>
        </w:rPr>
      </w:pPr>
      <w:r w:rsidRPr="008900F8">
        <w:rPr>
          <w:szCs w:val="24"/>
          <w:lang w:eastAsia="en-US"/>
        </w:rPr>
        <w:t>„(m)</w:t>
      </w:r>
      <w:r w:rsidRPr="008900F8">
        <w:rPr>
          <w:szCs w:val="24"/>
          <w:lang w:eastAsia="en-US"/>
        </w:rPr>
        <w:tab/>
        <w:t>enotni dodatni varstveni certifikat za zdravila, določen v Uredbi [COM(2023</w:t>
      </w:r>
      <w:r w:rsidR="00F9765E" w:rsidRPr="008900F8">
        <w:rPr>
          <w:szCs w:val="24"/>
          <w:lang w:eastAsia="en-US"/>
        </w:rPr>
        <w:t>)</w:t>
      </w:r>
      <w:r w:rsidR="00F9765E">
        <w:rPr>
          <w:szCs w:val="24"/>
          <w:lang w:eastAsia="en-US"/>
        </w:rPr>
        <w:t>0</w:t>
      </w:r>
      <w:r w:rsidRPr="008900F8">
        <w:rPr>
          <w:szCs w:val="24"/>
          <w:lang w:eastAsia="en-US"/>
        </w:rPr>
        <w:t xml:space="preserve">222] Evropskega parlamenta in Sveta z dne </w:t>
      </w:r>
      <w:r w:rsidR="001C7D84">
        <w:rPr>
          <w:szCs w:val="24"/>
          <w:lang w:eastAsia="en-US"/>
        </w:rPr>
        <w:t>...</w:t>
      </w:r>
      <w:r w:rsidR="00F9765E" w:rsidRPr="008900F8">
        <w:rPr>
          <w:szCs w:val="24"/>
          <w:lang w:eastAsia="en-US"/>
        </w:rPr>
        <w:t xml:space="preserve"> </w:t>
      </w:r>
      <w:r w:rsidRPr="008900F8">
        <w:rPr>
          <w:szCs w:val="24"/>
          <w:lang w:eastAsia="en-US"/>
        </w:rPr>
        <w:t>o enotnem dodatnem varstvenem certifikatu za zdravila in spremembi Uredbe (EU) 2017/1001, Uredbe (ES) št. 1901/2006 in Uredbe (EU) št. 608/2013 [Urad za publikacije, vstaviti številko in datum COM(2023</w:t>
      </w:r>
      <w:r w:rsidR="00F9765E" w:rsidRPr="008900F8">
        <w:rPr>
          <w:szCs w:val="24"/>
          <w:lang w:eastAsia="en-US"/>
        </w:rPr>
        <w:t>)</w:t>
      </w:r>
      <w:r w:rsidR="00F9765E">
        <w:rPr>
          <w:szCs w:val="24"/>
          <w:lang w:eastAsia="en-US"/>
        </w:rPr>
        <w:t>0</w:t>
      </w:r>
      <w:r w:rsidRPr="008900F8">
        <w:rPr>
          <w:szCs w:val="24"/>
          <w:lang w:eastAsia="en-US"/>
        </w:rPr>
        <w:t>222, ko bo sprejeta, ter sklic na UL v opombi];</w:t>
      </w:r>
    </w:p>
    <w:p w14:paraId="48729C8B" w14:textId="0DF90D80" w:rsidR="008900F8" w:rsidRPr="008900F8" w:rsidRDefault="008900F8" w:rsidP="008900F8">
      <w:pPr>
        <w:spacing w:before="120" w:after="120" w:line="360" w:lineRule="auto"/>
        <w:ind w:left="1416" w:hanging="566"/>
        <w:rPr>
          <w:szCs w:val="24"/>
          <w:lang w:eastAsia="en-US"/>
        </w:rPr>
      </w:pPr>
      <w:r w:rsidRPr="008900F8">
        <w:rPr>
          <w:szCs w:val="24"/>
          <w:lang w:eastAsia="en-US"/>
        </w:rPr>
        <w:t>(n)</w:t>
      </w:r>
      <w:r w:rsidRPr="008900F8">
        <w:rPr>
          <w:szCs w:val="24"/>
          <w:lang w:eastAsia="en-US"/>
        </w:rPr>
        <w:tab/>
        <w:t>enotni dodatni varstveni certifikat za fitofarmacevtska sredstva, določen v Uredbi [COM(2023</w:t>
      </w:r>
      <w:r w:rsidR="00F9765E" w:rsidRPr="008900F8">
        <w:rPr>
          <w:szCs w:val="24"/>
          <w:lang w:eastAsia="en-US"/>
        </w:rPr>
        <w:t>)</w:t>
      </w:r>
      <w:r w:rsidR="00F9765E">
        <w:rPr>
          <w:szCs w:val="24"/>
          <w:lang w:eastAsia="en-US"/>
        </w:rPr>
        <w:t>0</w:t>
      </w:r>
      <w:r w:rsidRPr="008900F8">
        <w:rPr>
          <w:szCs w:val="24"/>
          <w:lang w:eastAsia="en-US"/>
        </w:rPr>
        <w:t xml:space="preserve">221] Evropskega parlamenta in Sveta z dne </w:t>
      </w:r>
      <w:r w:rsidR="001C7D84">
        <w:rPr>
          <w:szCs w:val="24"/>
          <w:lang w:eastAsia="en-US"/>
        </w:rPr>
        <w:t>...</w:t>
      </w:r>
      <w:r w:rsidR="00F9765E" w:rsidRPr="008900F8">
        <w:rPr>
          <w:szCs w:val="24"/>
          <w:lang w:eastAsia="en-US"/>
        </w:rPr>
        <w:t xml:space="preserve"> </w:t>
      </w:r>
      <w:r w:rsidRPr="008900F8">
        <w:rPr>
          <w:szCs w:val="24"/>
          <w:lang w:eastAsia="en-US"/>
        </w:rPr>
        <w:t>o enotnem dodatnem varstvenem certifikatu za fitofarmacevtska sredstva [Urad za publikacije, vstaviti številko in datum COM(2023</w:t>
      </w:r>
      <w:r w:rsidR="00F9765E" w:rsidRPr="008900F8">
        <w:rPr>
          <w:szCs w:val="24"/>
          <w:lang w:eastAsia="en-US"/>
        </w:rPr>
        <w:t>)</w:t>
      </w:r>
      <w:r w:rsidR="00F9765E">
        <w:rPr>
          <w:szCs w:val="24"/>
          <w:lang w:eastAsia="en-US"/>
        </w:rPr>
        <w:t>0</w:t>
      </w:r>
      <w:r w:rsidRPr="008900F8">
        <w:rPr>
          <w:szCs w:val="24"/>
          <w:lang w:eastAsia="en-US"/>
        </w:rPr>
        <w:t>221, ko bo sprejeta, ter sklic na UL v opombi].“</w:t>
      </w:r>
    </w:p>
    <w:p w14:paraId="6DC9A8E9" w14:textId="77777777" w:rsidR="00AF6005" w:rsidRDefault="00AF6005">
      <w:pPr>
        <w:widowControl/>
        <w:rPr>
          <w:szCs w:val="24"/>
          <w:lang w:eastAsia="en-US"/>
        </w:rPr>
      </w:pPr>
      <w:r>
        <w:rPr>
          <w:szCs w:val="24"/>
          <w:lang w:eastAsia="en-US"/>
        </w:rPr>
        <w:br w:type="page"/>
      </w:r>
    </w:p>
    <w:p w14:paraId="6FEC510B" w14:textId="27F7F047"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52</w:t>
      </w:r>
      <w:r w:rsidRPr="008900F8">
        <w:rPr>
          <w:szCs w:val="24"/>
          <w:lang w:eastAsia="en-US"/>
        </w:rPr>
        <w:br/>
        <w:t>Sprememba Uredbe (ES) št. 1901/2006</w:t>
      </w:r>
    </w:p>
    <w:p w14:paraId="57EDF6F3" w14:textId="77777777" w:rsidR="008900F8" w:rsidRPr="008900F8" w:rsidRDefault="008900F8" w:rsidP="008900F8">
      <w:pPr>
        <w:spacing w:before="120" w:after="120" w:line="360" w:lineRule="auto"/>
        <w:rPr>
          <w:szCs w:val="24"/>
          <w:lang w:eastAsia="en-US"/>
        </w:rPr>
      </w:pPr>
      <w:r w:rsidRPr="008900F8">
        <w:rPr>
          <w:szCs w:val="24"/>
          <w:lang w:eastAsia="en-US"/>
        </w:rPr>
        <w:t>Uredba (ES) št. 1901/2006 se spremeni:</w:t>
      </w:r>
    </w:p>
    <w:p w14:paraId="5F27AE1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v členu 2 se točka (4) nadomesti z naslednjim:</w:t>
      </w:r>
    </w:p>
    <w:p w14:paraId="104F15E2" w14:textId="163B11C1" w:rsidR="008900F8" w:rsidRPr="008900F8" w:rsidRDefault="008900F8" w:rsidP="008900F8">
      <w:pPr>
        <w:spacing w:before="120" w:after="120" w:line="360" w:lineRule="auto"/>
        <w:ind w:left="1416" w:hanging="566"/>
        <w:rPr>
          <w:szCs w:val="24"/>
          <w:lang w:eastAsia="en-US"/>
        </w:rPr>
      </w:pPr>
      <w:r w:rsidRPr="008900F8">
        <w:rPr>
          <w:szCs w:val="24"/>
          <w:lang w:eastAsia="en-US"/>
        </w:rPr>
        <w:t>„(4)</w:t>
      </w:r>
      <w:r w:rsidRPr="008900F8">
        <w:rPr>
          <w:szCs w:val="24"/>
          <w:lang w:eastAsia="en-US"/>
        </w:rPr>
        <w:tab/>
        <w:t>‚dovoljenje za promet za pediatrično uporabo‘ je dovoljenje za promet, izdano za zdravilo za uporabo v humani medicini, ki ni zaščiteno z dodatnim varstvenim certifikatom ali enotnim dodatnim varstvenim certifikatom v skladu z Uredbo [COM(2023</w:t>
      </w:r>
      <w:r w:rsidR="00F9765E" w:rsidRPr="008900F8">
        <w:rPr>
          <w:szCs w:val="24"/>
          <w:lang w:eastAsia="en-US"/>
        </w:rPr>
        <w:t>)</w:t>
      </w:r>
      <w:r w:rsidR="00F9765E">
        <w:rPr>
          <w:szCs w:val="24"/>
          <w:lang w:eastAsia="en-US"/>
        </w:rPr>
        <w:t>0</w:t>
      </w:r>
      <w:r w:rsidRPr="008900F8">
        <w:rPr>
          <w:szCs w:val="24"/>
          <w:lang w:eastAsia="en-US"/>
        </w:rPr>
        <w:t>231] ali Uredbo [COM(2023</w:t>
      </w:r>
      <w:r w:rsidR="00F9765E" w:rsidRPr="008900F8">
        <w:rPr>
          <w:szCs w:val="24"/>
          <w:lang w:eastAsia="en-US"/>
        </w:rPr>
        <w:t>)</w:t>
      </w:r>
      <w:r w:rsidR="00F9765E">
        <w:rPr>
          <w:szCs w:val="24"/>
          <w:lang w:eastAsia="en-US"/>
        </w:rPr>
        <w:t>0</w:t>
      </w:r>
      <w:r w:rsidRPr="008900F8">
        <w:rPr>
          <w:szCs w:val="24"/>
          <w:lang w:eastAsia="en-US"/>
        </w:rPr>
        <w:t>222] ali s patentom, ki omogoča podelitev dodatnega varstvenega certifikata za izključno terapevtske indikacije, ki so pomembne za uporabo pri pediatrični populaciji ali pri njenih delih, vključno s primerno jakostjo, farmacevtsko obliko ali potjo uporabe tega zdravila;“</w:t>
      </w:r>
    </w:p>
    <w:p w14:paraId="00E86C09" w14:textId="77777777" w:rsidR="00AF6005" w:rsidRDefault="00AF6005">
      <w:pPr>
        <w:widowControl/>
        <w:rPr>
          <w:szCs w:val="24"/>
          <w:lang w:eastAsia="en-US"/>
        </w:rPr>
      </w:pPr>
      <w:r>
        <w:rPr>
          <w:szCs w:val="24"/>
          <w:lang w:eastAsia="en-US"/>
        </w:rPr>
        <w:br w:type="page"/>
      </w:r>
    </w:p>
    <w:p w14:paraId="45072AEF" w14:textId="6C61D9AB"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v členu 8 se prvi odstavek nadomesti z naslednjim:</w:t>
      </w:r>
    </w:p>
    <w:p w14:paraId="3F06F6A1" w14:textId="2DAC3436" w:rsidR="008900F8" w:rsidRPr="008900F8" w:rsidRDefault="008900F8" w:rsidP="008900F8">
      <w:pPr>
        <w:spacing w:before="120" w:after="120" w:line="360" w:lineRule="auto"/>
        <w:ind w:left="850"/>
        <w:rPr>
          <w:szCs w:val="24"/>
          <w:lang w:eastAsia="en-US"/>
        </w:rPr>
      </w:pPr>
      <w:r w:rsidRPr="008900F8">
        <w:rPr>
          <w:szCs w:val="24"/>
          <w:lang w:eastAsia="en-US"/>
        </w:rPr>
        <w:t>„</w:t>
      </w:r>
      <w:r w:rsidR="00F9765E">
        <w:rPr>
          <w:szCs w:val="24"/>
          <w:lang w:eastAsia="en-US"/>
        </w:rPr>
        <w:t>Če</w:t>
      </w:r>
      <w:r w:rsidR="00F9765E" w:rsidRPr="008900F8">
        <w:rPr>
          <w:szCs w:val="24"/>
          <w:lang w:eastAsia="en-US"/>
        </w:rPr>
        <w:t xml:space="preserve"> </w:t>
      </w:r>
      <w:r w:rsidRPr="008900F8">
        <w:rPr>
          <w:szCs w:val="24"/>
          <w:lang w:eastAsia="en-US"/>
        </w:rPr>
        <w:t>gre za odobrena zdravila, ki so varovana bodisi z dodatnim varstvenim certifikatom ali enotnim dodatnim varstvenim certifikatom v skladu z Uredbo [COM(2023</w:t>
      </w:r>
      <w:r w:rsidR="00F9765E" w:rsidRPr="008900F8">
        <w:rPr>
          <w:szCs w:val="24"/>
          <w:lang w:eastAsia="en-US"/>
        </w:rPr>
        <w:t>)</w:t>
      </w:r>
      <w:r w:rsidR="00F9765E">
        <w:rPr>
          <w:szCs w:val="24"/>
          <w:lang w:eastAsia="en-US"/>
        </w:rPr>
        <w:t>0</w:t>
      </w:r>
      <w:r w:rsidRPr="008900F8">
        <w:rPr>
          <w:szCs w:val="24"/>
          <w:lang w:eastAsia="en-US"/>
        </w:rPr>
        <w:t>231] ali Uredbo [COM(2023</w:t>
      </w:r>
      <w:r w:rsidR="00F9765E" w:rsidRPr="008900F8">
        <w:rPr>
          <w:szCs w:val="24"/>
          <w:lang w:eastAsia="en-US"/>
        </w:rPr>
        <w:t>)</w:t>
      </w:r>
      <w:r w:rsidR="00F9765E">
        <w:rPr>
          <w:szCs w:val="24"/>
          <w:lang w:eastAsia="en-US"/>
        </w:rPr>
        <w:t>0</w:t>
      </w:r>
      <w:r w:rsidRPr="008900F8">
        <w:rPr>
          <w:szCs w:val="24"/>
          <w:lang w:eastAsia="en-US"/>
        </w:rPr>
        <w:t>222] bodisi s patentom, ki omogoča podelitev dodatnega varstvenega certifikata, se člen 7 te uredbe uporablja za vloge za odobritev novih indikacij, vključno s pediatričnimi indikacijami, novih farmacevtskih oblik in novih poti uporabe zdravila.“</w:t>
      </w:r>
    </w:p>
    <w:p w14:paraId="0930563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člen 36 se spremeni:</w:t>
      </w:r>
    </w:p>
    <w:p w14:paraId="1E68E3D0" w14:textId="77777777" w:rsidR="008900F8" w:rsidRPr="008900F8" w:rsidRDefault="008900F8" w:rsidP="008900F8">
      <w:pPr>
        <w:spacing w:before="120" w:after="120" w:line="360" w:lineRule="auto"/>
        <w:ind w:left="1416" w:hanging="566"/>
        <w:rPr>
          <w:szCs w:val="24"/>
          <w:lang w:eastAsia="en-US"/>
        </w:rPr>
      </w:pPr>
      <w:r w:rsidRPr="008900F8">
        <w:rPr>
          <w:szCs w:val="24"/>
          <w:lang w:eastAsia="en-US"/>
        </w:rPr>
        <w:t>(a)</w:t>
      </w:r>
      <w:r w:rsidRPr="008900F8">
        <w:rPr>
          <w:szCs w:val="24"/>
          <w:lang w:eastAsia="en-US"/>
        </w:rPr>
        <w:tab/>
        <w:t>v odstavku 1 se prvi pododstavek nadomesti z naslednjim:</w:t>
      </w:r>
    </w:p>
    <w:p w14:paraId="38F855E4" w14:textId="0C32AC77" w:rsidR="008900F8" w:rsidRPr="008900F8" w:rsidRDefault="008900F8" w:rsidP="008900F8">
      <w:pPr>
        <w:spacing w:before="120" w:after="120" w:line="360" w:lineRule="auto"/>
        <w:ind w:left="1416"/>
        <w:rPr>
          <w:szCs w:val="24"/>
          <w:lang w:eastAsia="en-US"/>
        </w:rPr>
      </w:pPr>
      <w:r w:rsidRPr="008900F8">
        <w:rPr>
          <w:szCs w:val="24"/>
          <w:lang w:eastAsia="en-US"/>
        </w:rPr>
        <w:t>„</w:t>
      </w:r>
      <w:r w:rsidR="00F9765E">
        <w:rPr>
          <w:szCs w:val="24"/>
          <w:lang w:eastAsia="en-US"/>
        </w:rPr>
        <w:t>Kadar</w:t>
      </w:r>
      <w:r w:rsidR="00F9765E" w:rsidRPr="008900F8">
        <w:rPr>
          <w:szCs w:val="24"/>
          <w:lang w:eastAsia="en-US"/>
        </w:rPr>
        <w:t xml:space="preserve"> </w:t>
      </w:r>
      <w:r w:rsidRPr="008900F8">
        <w:rPr>
          <w:szCs w:val="24"/>
          <w:lang w:eastAsia="en-US"/>
        </w:rPr>
        <w:t>vloga iz člena 7 ali 8 vsebuje rezultate vseh študij, izvedenih v skladu z dogovorjenim načrtom pediatričnih raziskav, je imetnik patenta ali dodatnega varstvenega certifikata ali enotnega dodatnega varstvenega certifikata upravičen do šestmesečnega podaljšanja obdobja iz člena 13(1) in (2) Uredbe [COM(2023</w:t>
      </w:r>
      <w:r w:rsidR="00F9765E" w:rsidRPr="008900F8">
        <w:rPr>
          <w:szCs w:val="24"/>
          <w:lang w:eastAsia="en-US"/>
        </w:rPr>
        <w:t>)</w:t>
      </w:r>
      <w:r w:rsidR="00F9765E">
        <w:rPr>
          <w:szCs w:val="24"/>
          <w:lang w:eastAsia="en-US"/>
        </w:rPr>
        <w:t>0</w:t>
      </w:r>
      <w:r w:rsidRPr="008900F8">
        <w:rPr>
          <w:szCs w:val="24"/>
          <w:lang w:eastAsia="en-US"/>
        </w:rPr>
        <w:t>231] ali člena 20(1) in (2) Uredbe [COM(2023</w:t>
      </w:r>
      <w:r w:rsidR="00F9765E" w:rsidRPr="008900F8">
        <w:rPr>
          <w:szCs w:val="24"/>
          <w:lang w:eastAsia="en-US"/>
        </w:rPr>
        <w:t>)</w:t>
      </w:r>
      <w:r w:rsidR="00F9765E">
        <w:rPr>
          <w:szCs w:val="24"/>
          <w:lang w:eastAsia="en-US"/>
        </w:rPr>
        <w:t>0</w:t>
      </w:r>
      <w:r w:rsidRPr="008900F8">
        <w:rPr>
          <w:szCs w:val="24"/>
          <w:lang w:eastAsia="en-US"/>
        </w:rPr>
        <w:t>222].“</w:t>
      </w:r>
    </w:p>
    <w:p w14:paraId="68CB8778" w14:textId="77777777" w:rsidR="00AF6005" w:rsidRDefault="00AF6005">
      <w:pPr>
        <w:widowControl/>
        <w:rPr>
          <w:szCs w:val="24"/>
          <w:lang w:eastAsia="en-US"/>
        </w:rPr>
      </w:pPr>
      <w:r>
        <w:rPr>
          <w:szCs w:val="24"/>
          <w:lang w:eastAsia="en-US"/>
        </w:rPr>
        <w:br w:type="page"/>
      </w:r>
    </w:p>
    <w:p w14:paraId="2A03CF91" w14:textId="6F8552EF" w:rsidR="008900F8" w:rsidRPr="008900F8" w:rsidRDefault="008900F8" w:rsidP="008900F8">
      <w:pPr>
        <w:spacing w:before="120" w:after="120" w:line="360" w:lineRule="auto"/>
        <w:ind w:left="1416" w:hanging="566"/>
        <w:rPr>
          <w:szCs w:val="24"/>
          <w:lang w:eastAsia="en-US"/>
        </w:rPr>
      </w:pPr>
      <w:r w:rsidRPr="008900F8">
        <w:rPr>
          <w:szCs w:val="24"/>
          <w:lang w:eastAsia="en-US"/>
        </w:rPr>
        <w:lastRenderedPageBreak/>
        <w:t>(b)</w:t>
      </w:r>
      <w:r w:rsidRPr="008900F8">
        <w:rPr>
          <w:szCs w:val="24"/>
          <w:lang w:eastAsia="en-US"/>
        </w:rPr>
        <w:tab/>
        <w:t>v odstavku 4 se prvi stavek nadomesti z naslednjim:</w:t>
      </w:r>
    </w:p>
    <w:p w14:paraId="6F3EA8F1" w14:textId="2D847D12" w:rsidR="008900F8" w:rsidRPr="008900F8" w:rsidRDefault="008900F8" w:rsidP="008900F8">
      <w:pPr>
        <w:spacing w:before="120" w:after="120" w:line="360" w:lineRule="auto"/>
        <w:ind w:left="1416"/>
        <w:rPr>
          <w:szCs w:val="24"/>
          <w:lang w:eastAsia="en-US"/>
        </w:rPr>
      </w:pPr>
      <w:r w:rsidRPr="008900F8">
        <w:rPr>
          <w:szCs w:val="24"/>
          <w:lang w:eastAsia="en-US"/>
        </w:rPr>
        <w:t>„Odstavki 1, 2 in 3 se uporabljajo za zdravila, ki so varovana z dodatnim varstvenim certifikatom ali enotnim dodatnim varstvenim certifikatom v skladu z Uredbo [COM(2023</w:t>
      </w:r>
      <w:r w:rsidR="00F9765E" w:rsidRPr="008900F8">
        <w:rPr>
          <w:szCs w:val="24"/>
          <w:lang w:eastAsia="en-US"/>
        </w:rPr>
        <w:t>)</w:t>
      </w:r>
      <w:r w:rsidR="00F9765E">
        <w:rPr>
          <w:szCs w:val="24"/>
          <w:lang w:eastAsia="en-US"/>
        </w:rPr>
        <w:t>0</w:t>
      </w:r>
      <w:r w:rsidRPr="008900F8">
        <w:rPr>
          <w:szCs w:val="24"/>
          <w:lang w:eastAsia="en-US"/>
        </w:rPr>
        <w:t>231] ali Uredbo [COM(2023</w:t>
      </w:r>
      <w:r w:rsidR="00F9765E" w:rsidRPr="008900F8">
        <w:rPr>
          <w:szCs w:val="24"/>
          <w:lang w:eastAsia="en-US"/>
        </w:rPr>
        <w:t>)</w:t>
      </w:r>
      <w:r w:rsidR="00F9765E">
        <w:rPr>
          <w:szCs w:val="24"/>
          <w:lang w:eastAsia="en-US"/>
        </w:rPr>
        <w:t>0</w:t>
      </w:r>
      <w:r w:rsidRPr="008900F8">
        <w:rPr>
          <w:szCs w:val="24"/>
          <w:lang w:eastAsia="en-US"/>
        </w:rPr>
        <w:t>222] ali s patentom, ki omogoča podelitev dodatnega varstvenega certifikata.“</w:t>
      </w:r>
    </w:p>
    <w:p w14:paraId="51E41964"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53</w:t>
      </w:r>
      <w:r w:rsidRPr="008900F8">
        <w:rPr>
          <w:szCs w:val="24"/>
          <w:lang w:eastAsia="en-US"/>
        </w:rPr>
        <w:br/>
        <w:t>Finančne določbe</w:t>
      </w:r>
    </w:p>
    <w:p w14:paraId="36AEE446" w14:textId="37B7FF5D"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Stroški, ki jih ima Urad pri opravljanju dodatnih nalog, ki so mu dodeljene v skladu s to uredbo, se krijejo s pristojbinami za postopke, ki mu jih plačujejo prijavitelji, in z delom letnih pristojbin, ki jih plačujejo imetniki enotnih certifikatov, preostanek letnih pristojbin pa se deli z državami članicami glede na število enotnih certifikatov, ki imajo pravni učinek v posamezni državi članici. Delež letnih pristojbin, ki se deli z državami članicami, se na začetku določi na določeno vrednost, vendar se pregleda vsakih pet let tako, da se doseže finančna vzdržnost dejavnosti, ki jih Urad izvaja na podlagi te uredbe ter uredb [COM(2023</w:t>
      </w:r>
      <w:r w:rsidR="00F9765E" w:rsidRPr="008900F8">
        <w:rPr>
          <w:szCs w:val="24"/>
          <w:lang w:eastAsia="en-US"/>
        </w:rPr>
        <w:t>)</w:t>
      </w:r>
      <w:r w:rsidR="00F9765E">
        <w:rPr>
          <w:szCs w:val="24"/>
          <w:lang w:eastAsia="en-US"/>
        </w:rPr>
        <w:t>0</w:t>
      </w:r>
      <w:r w:rsidRPr="008900F8">
        <w:rPr>
          <w:szCs w:val="24"/>
          <w:lang w:eastAsia="en-US"/>
        </w:rPr>
        <w:t>231], [COM(2023</w:t>
      </w:r>
      <w:r w:rsidR="00F9765E" w:rsidRPr="008900F8">
        <w:rPr>
          <w:szCs w:val="24"/>
          <w:lang w:eastAsia="en-US"/>
        </w:rPr>
        <w:t>)</w:t>
      </w:r>
      <w:r w:rsidR="00F9765E">
        <w:rPr>
          <w:szCs w:val="24"/>
          <w:lang w:eastAsia="en-US"/>
        </w:rPr>
        <w:t>0</w:t>
      </w:r>
      <w:r w:rsidRPr="008900F8">
        <w:rPr>
          <w:szCs w:val="24"/>
          <w:lang w:eastAsia="en-US"/>
        </w:rPr>
        <w:t>223] in [COM(2023</w:t>
      </w:r>
      <w:r w:rsidR="00F9765E" w:rsidRPr="008900F8">
        <w:rPr>
          <w:szCs w:val="24"/>
          <w:lang w:eastAsia="en-US"/>
        </w:rPr>
        <w:t>)</w:t>
      </w:r>
      <w:r w:rsidR="00F9765E">
        <w:rPr>
          <w:szCs w:val="24"/>
          <w:lang w:eastAsia="en-US"/>
        </w:rPr>
        <w:t>0</w:t>
      </w:r>
      <w:r w:rsidRPr="008900F8">
        <w:rPr>
          <w:szCs w:val="24"/>
          <w:lang w:eastAsia="en-US"/>
        </w:rPr>
        <w:t>221].</w:t>
      </w:r>
    </w:p>
    <w:p w14:paraId="504F26FD" w14:textId="77777777" w:rsidR="00AF6005" w:rsidRDefault="00AF6005">
      <w:pPr>
        <w:widowControl/>
        <w:rPr>
          <w:szCs w:val="24"/>
          <w:lang w:eastAsia="en-US"/>
        </w:rPr>
      </w:pPr>
      <w:r>
        <w:rPr>
          <w:szCs w:val="24"/>
          <w:lang w:eastAsia="en-US"/>
        </w:rPr>
        <w:br w:type="page"/>
      </w:r>
    </w:p>
    <w:p w14:paraId="6E782E30" w14:textId="6318FA82"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2.</w:t>
      </w:r>
      <w:r w:rsidRPr="008900F8">
        <w:rPr>
          <w:szCs w:val="24"/>
          <w:lang w:eastAsia="en-US"/>
        </w:rPr>
        <w:tab/>
        <w:t>Urad za namene odstavka 1 vodi evidenco letnih pristojbin, ki mu jih plačajo imetniki enotnih certifikatov, veljavnih v zadevnih državah članicah.</w:t>
      </w:r>
    </w:p>
    <w:p w14:paraId="1390E2B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Stroške pristojnega nacionalnega organa, ki sodeluje v postopkih na podlagi tega poglavja, krije Urad in se plačujejo letno na podlagi števila postopkov, v katerih je ta pristojni nacionalni organ sodeloval v preteklem letu.</w:t>
      </w:r>
    </w:p>
    <w:p w14:paraId="385598DC"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4.</w:t>
      </w:r>
      <w:r w:rsidRPr="008900F8">
        <w:rPr>
          <w:szCs w:val="24"/>
          <w:lang w:eastAsia="en-US"/>
        </w:rPr>
        <w:tab/>
        <w:t>Na Komisijo se prenese pooblastilo za sprejemanje izvedbenih aktov, ki določajo pravila o finančnih prenosih med Uradom in državami članicami, zneske teh prenosov in nadomestila, ki jih Urad plača v zvezi s sodelovanjem pristojnih nacionalnih organov iz odstavka 3. Ti izvedbeni akti se sprejmejo v skladu s postopkom pregleda iz člena 55.</w:t>
      </w:r>
    </w:p>
    <w:p w14:paraId="46D613BA"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Člen 12 Uredbe (EU) št. 1257/2012 se uporablja za letne pristojbine za enotne certifikate.</w:t>
      </w:r>
    </w:p>
    <w:p w14:paraId="603A5C54" w14:textId="77777777" w:rsidR="00AF6005" w:rsidRDefault="00AF6005">
      <w:pPr>
        <w:widowControl/>
        <w:rPr>
          <w:szCs w:val="24"/>
          <w:lang w:eastAsia="en-US"/>
        </w:rPr>
      </w:pPr>
      <w:r>
        <w:rPr>
          <w:szCs w:val="24"/>
          <w:lang w:eastAsia="en-US"/>
        </w:rPr>
        <w:br w:type="page"/>
      </w:r>
    </w:p>
    <w:p w14:paraId="1DBF9E50" w14:textId="0797A8FB"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54</w:t>
      </w:r>
      <w:r w:rsidRPr="008900F8">
        <w:rPr>
          <w:szCs w:val="24"/>
          <w:lang w:eastAsia="en-US"/>
        </w:rPr>
        <w:br/>
        <w:t>Izvajanje prenosa pooblastila</w:t>
      </w:r>
    </w:p>
    <w:p w14:paraId="5B293170"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Pooblastilo za sprejemanje delegiranih aktov se prenese na Komisijo pod pogoji iz tega člena.</w:t>
      </w:r>
    </w:p>
    <w:p w14:paraId="565A6F60" w14:textId="28CC54E0"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 xml:space="preserve">Pooblastilo za sprejemanje delegiranih aktov iz členov 15(13), 23(13), 28(8), 30, 34(2), 41(4), 42(6), 43(4), 44(5) in 47(3) se na Komisijo prenese za nedoločen čas od </w:t>
      </w:r>
      <w:r w:rsidR="00F9765E">
        <w:rPr>
          <w:szCs w:val="24"/>
          <w:lang w:eastAsia="en-US"/>
        </w:rPr>
        <w:t>...</w:t>
      </w:r>
      <w:r w:rsidR="00F9765E" w:rsidRPr="008900F8">
        <w:rPr>
          <w:szCs w:val="24"/>
          <w:lang w:eastAsia="en-US"/>
        </w:rPr>
        <w:t xml:space="preserve"> </w:t>
      </w:r>
      <w:r w:rsidRPr="008900F8">
        <w:rPr>
          <w:szCs w:val="24"/>
          <w:lang w:eastAsia="en-US"/>
        </w:rPr>
        <w:t>[Urad za publikacije: vstaviti datum začetka veljavnosti].</w:t>
      </w:r>
    </w:p>
    <w:p w14:paraId="666F9FF9"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3.</w:t>
      </w:r>
      <w:r w:rsidRPr="008900F8">
        <w:rPr>
          <w:szCs w:val="24"/>
          <w:lang w:eastAsia="en-US"/>
        </w:rPr>
        <w:tab/>
        <w:t xml:space="preserve">Prenos pooblastila iz členov 15(13), 23(13), 28(8), 30, 34(2), 41(4), 42(6), 43(4), 44(5) in 47(3) lahko kadar koli prekliče Evropski parlament ali Svet. S sklepom o preklicu preneha veljati prenos pooblastila iz navedenega sklepa. Sklep začne veljati dan po njegovi objavi v </w:t>
      </w:r>
      <w:r w:rsidRPr="006860D9">
        <w:rPr>
          <w:i/>
          <w:szCs w:val="24"/>
          <w:lang w:eastAsia="en-US"/>
        </w:rPr>
        <w:t>Uradnem listu Evropske unije</w:t>
      </w:r>
      <w:r w:rsidRPr="008900F8">
        <w:rPr>
          <w:szCs w:val="24"/>
          <w:lang w:eastAsia="en-US"/>
        </w:rPr>
        <w:t xml:space="preserve"> ali na poznejši datum, določen v navedenem sklepu. Sklep o preklicu ne vpliva na veljavnost delegiranih aktov, ki so že veljavni.</w:t>
      </w:r>
    </w:p>
    <w:p w14:paraId="05AA3336" w14:textId="77777777" w:rsidR="00AF6005" w:rsidRDefault="00AF6005">
      <w:pPr>
        <w:widowControl/>
        <w:rPr>
          <w:szCs w:val="24"/>
          <w:lang w:eastAsia="en-US"/>
        </w:rPr>
      </w:pPr>
      <w:r>
        <w:rPr>
          <w:szCs w:val="24"/>
          <w:lang w:eastAsia="en-US"/>
        </w:rPr>
        <w:br w:type="page"/>
      </w:r>
    </w:p>
    <w:p w14:paraId="6358F516" w14:textId="39F4F6BB" w:rsidR="008900F8" w:rsidRPr="008900F8" w:rsidRDefault="008900F8" w:rsidP="008900F8">
      <w:pPr>
        <w:spacing w:before="120" w:after="120" w:line="360" w:lineRule="auto"/>
        <w:ind w:left="850" w:hanging="850"/>
        <w:rPr>
          <w:szCs w:val="24"/>
          <w:lang w:eastAsia="en-US"/>
        </w:rPr>
      </w:pPr>
      <w:r w:rsidRPr="008900F8">
        <w:rPr>
          <w:szCs w:val="24"/>
          <w:lang w:eastAsia="en-US"/>
        </w:rPr>
        <w:lastRenderedPageBreak/>
        <w:t>4.</w:t>
      </w:r>
      <w:r w:rsidRPr="008900F8">
        <w:rPr>
          <w:szCs w:val="24"/>
          <w:lang w:eastAsia="en-US"/>
        </w:rPr>
        <w:tab/>
        <w:t>Komisija se pred sprejetjem delegiranega akta posvetuje s strokovnjaki, ki jih imenujejo države članice, v skladu z načeli, določenimi v Medinstitucionalnem sporazumu z dne 13. aprila 2016 o boljši pripravi zakonodaje.</w:t>
      </w:r>
    </w:p>
    <w:p w14:paraId="66BF40D4"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5.</w:t>
      </w:r>
      <w:r w:rsidRPr="008900F8">
        <w:rPr>
          <w:szCs w:val="24"/>
          <w:lang w:eastAsia="en-US"/>
        </w:rPr>
        <w:tab/>
        <w:t>Komisija takoj po sprejetju delegiranega akta o njem sočasno uradno obvesti Evropski parlament in Svet.</w:t>
      </w:r>
    </w:p>
    <w:p w14:paraId="5226FE2D"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6.</w:t>
      </w:r>
      <w:r w:rsidRPr="008900F8">
        <w:rPr>
          <w:szCs w:val="24"/>
          <w:lang w:eastAsia="en-US"/>
        </w:rPr>
        <w:tab/>
        <w:t>Delegirani akt, sprejet na podlagi člena 15(13), 23(13), 28(8), 30, 34(2), 41(4), 42(6), 43(4), 44(5) ali 47(3), začne veljati le, če mu niti Evropski parlament niti Svet ne nasprotuje v roku dveh mesecev od uradnega obvestila Evropskemu parlamentu in Svetu o tem aktu ali če pred iztekom tega roka tako Evropski parlament kot Svet obvestita Komisijo, da mu ne bosta nasprotovala. Navedeni rok se na pobudo Evropskega parlamenta ali Sveta podaljša za dva meseca.</w:t>
      </w:r>
    </w:p>
    <w:p w14:paraId="300BE8C1" w14:textId="77777777" w:rsidR="00AF6005" w:rsidRDefault="00AF6005">
      <w:pPr>
        <w:widowControl/>
        <w:rPr>
          <w:szCs w:val="24"/>
          <w:lang w:eastAsia="en-US"/>
        </w:rPr>
      </w:pPr>
      <w:r>
        <w:rPr>
          <w:szCs w:val="24"/>
          <w:lang w:eastAsia="en-US"/>
        </w:rPr>
        <w:br w:type="page"/>
      </w:r>
    </w:p>
    <w:p w14:paraId="3CF1D32C" w14:textId="6D7B58D6"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55</w:t>
      </w:r>
      <w:r w:rsidRPr="008900F8">
        <w:rPr>
          <w:szCs w:val="24"/>
          <w:lang w:eastAsia="en-US"/>
        </w:rPr>
        <w:br/>
        <w:t>Postopek v odboru</w:t>
      </w:r>
    </w:p>
    <w:p w14:paraId="243F1C1F" w14:textId="41E0D0CB" w:rsidR="008900F8" w:rsidRPr="008900F8" w:rsidRDefault="008900F8" w:rsidP="008900F8">
      <w:pPr>
        <w:spacing w:before="120" w:after="120" w:line="360" w:lineRule="auto"/>
        <w:ind w:left="850" w:hanging="850"/>
        <w:rPr>
          <w:szCs w:val="24"/>
          <w:lang w:eastAsia="en-US"/>
        </w:rPr>
      </w:pPr>
      <w:r w:rsidRPr="008900F8">
        <w:rPr>
          <w:szCs w:val="24"/>
          <w:lang w:eastAsia="en-US"/>
        </w:rPr>
        <w:t>1.</w:t>
      </w:r>
      <w:r w:rsidRPr="008900F8">
        <w:rPr>
          <w:szCs w:val="24"/>
          <w:lang w:eastAsia="en-US"/>
        </w:rPr>
        <w:tab/>
        <w:t>Komisiji pomaga Odbor za dodatne varstvene certifikate, ustanovljen z Uredbo [COM(2023)</w:t>
      </w:r>
      <w:r w:rsidR="001C7D84">
        <w:rPr>
          <w:szCs w:val="24"/>
          <w:lang w:eastAsia="en-US"/>
        </w:rPr>
        <w:t>0</w:t>
      </w:r>
      <w:r w:rsidRPr="008900F8">
        <w:rPr>
          <w:szCs w:val="24"/>
          <w:lang w:eastAsia="en-US"/>
        </w:rPr>
        <w:t>231]. Navedeni odbor je odbor v smislu Uredbe (EU) št. 182/2011.</w:t>
      </w:r>
    </w:p>
    <w:p w14:paraId="2426A2A3" w14:textId="77777777" w:rsidR="008900F8" w:rsidRPr="008900F8" w:rsidRDefault="008900F8" w:rsidP="008900F8">
      <w:pPr>
        <w:spacing w:before="120" w:after="120" w:line="360" w:lineRule="auto"/>
        <w:ind w:left="850" w:hanging="850"/>
        <w:rPr>
          <w:szCs w:val="24"/>
          <w:lang w:eastAsia="en-US"/>
        </w:rPr>
      </w:pPr>
      <w:r w:rsidRPr="008900F8">
        <w:rPr>
          <w:szCs w:val="24"/>
          <w:lang w:eastAsia="en-US"/>
        </w:rPr>
        <w:t>2.</w:t>
      </w:r>
      <w:r w:rsidRPr="008900F8">
        <w:rPr>
          <w:szCs w:val="24"/>
          <w:lang w:eastAsia="en-US"/>
        </w:rPr>
        <w:tab/>
        <w:t>Pri sklicevanju na ta odstavek se uporablja člen 5 Uredbe (EU) št. 182/2011.</w:t>
      </w:r>
    </w:p>
    <w:p w14:paraId="793A04BA" w14:textId="77777777" w:rsidR="008900F8" w:rsidRPr="008900F8" w:rsidRDefault="008900F8" w:rsidP="008900F8">
      <w:pPr>
        <w:spacing w:before="120" w:after="120" w:line="360" w:lineRule="auto"/>
        <w:jc w:val="center"/>
        <w:rPr>
          <w:szCs w:val="24"/>
          <w:lang w:eastAsia="en-US"/>
        </w:rPr>
      </w:pPr>
      <w:r w:rsidRPr="008900F8">
        <w:rPr>
          <w:szCs w:val="24"/>
          <w:lang w:eastAsia="en-US"/>
        </w:rPr>
        <w:t>Člen 56</w:t>
      </w:r>
      <w:r w:rsidRPr="008900F8">
        <w:rPr>
          <w:szCs w:val="24"/>
          <w:lang w:eastAsia="en-US"/>
        </w:rPr>
        <w:br/>
        <w:t>Ocena</w:t>
      </w:r>
    </w:p>
    <w:p w14:paraId="41D458A5" w14:textId="7736510A" w:rsidR="008900F8" w:rsidRPr="006860D9" w:rsidRDefault="008900F8" w:rsidP="008900F8">
      <w:pPr>
        <w:spacing w:before="120" w:after="120" w:line="360" w:lineRule="auto"/>
        <w:rPr>
          <w:b/>
          <w:szCs w:val="24"/>
          <w:lang w:eastAsia="en-US"/>
        </w:rPr>
      </w:pPr>
      <w:r w:rsidRPr="008900F8">
        <w:rPr>
          <w:szCs w:val="24"/>
          <w:lang w:eastAsia="en-US"/>
        </w:rPr>
        <w:t xml:space="preserve">Komisija do </w:t>
      </w:r>
      <w:r w:rsidRPr="008900F8">
        <w:rPr>
          <w:strike/>
          <w:szCs w:val="24"/>
          <w:lang w:eastAsia="en-US"/>
        </w:rPr>
        <w:t xml:space="preserve">[Urad za publikacije, vstaviti datum </w:t>
      </w:r>
      <w:r w:rsidRPr="008900F8">
        <w:rPr>
          <w:b/>
          <w:i/>
          <w:szCs w:val="24"/>
          <w:lang w:eastAsia="en-US"/>
        </w:rPr>
        <w:t>... [</w:t>
      </w:r>
      <w:r w:rsidRPr="008900F8">
        <w:rPr>
          <w:szCs w:val="24"/>
          <w:lang w:eastAsia="en-US"/>
        </w:rPr>
        <w:t xml:space="preserve">pet let od datuma začetka uporabe] in nato vsakih pet let oceni </w:t>
      </w:r>
      <w:proofErr w:type="spellStart"/>
      <w:r w:rsidRPr="008900F8">
        <w:rPr>
          <w:strike/>
          <w:szCs w:val="24"/>
          <w:lang w:eastAsia="en-US"/>
        </w:rPr>
        <w:t>izvajanje</w:t>
      </w:r>
      <w:r w:rsidRPr="008900F8">
        <w:rPr>
          <w:b/>
          <w:i/>
          <w:szCs w:val="24"/>
          <w:lang w:eastAsia="en-US"/>
        </w:rPr>
        <w:t>to</w:t>
      </w:r>
      <w:proofErr w:type="spellEnd"/>
      <w:r w:rsidRPr="008900F8">
        <w:rPr>
          <w:b/>
          <w:i/>
          <w:szCs w:val="24"/>
          <w:lang w:eastAsia="en-US"/>
        </w:rPr>
        <w:t xml:space="preserve"> uredbo ter Evropskemu parlamentu, Svetu in Evropskemu ekonomsko-socialnemu odboru predloži poročilo o glavnih ugotovitvah. Poseben poudarek je treba nameniti učinkom ugovora v skladu s členom 15 </w:t>
      </w:r>
      <w:r w:rsidR="00F9765E">
        <w:rPr>
          <w:b/>
          <w:i/>
          <w:szCs w:val="24"/>
          <w:lang w:eastAsia="en-US"/>
        </w:rPr>
        <w:t xml:space="preserve">te uredbe </w:t>
      </w:r>
      <w:r w:rsidRPr="008900F8">
        <w:rPr>
          <w:b/>
          <w:i/>
          <w:szCs w:val="24"/>
          <w:lang w:eastAsia="en-US"/>
        </w:rPr>
        <w:t>in vprašanju, ali možnost ugovora povzroči znatne zamude pri izdajanju enotnih potrdil, ter učinkom</w:t>
      </w:r>
      <w:r w:rsidRPr="008900F8">
        <w:rPr>
          <w:szCs w:val="24"/>
          <w:lang w:eastAsia="en-US"/>
        </w:rPr>
        <w:t xml:space="preserve"> te uredbe</w:t>
      </w:r>
      <w:r w:rsidRPr="008900F8">
        <w:rPr>
          <w:b/>
          <w:i/>
          <w:szCs w:val="24"/>
          <w:lang w:eastAsia="en-US"/>
        </w:rPr>
        <w:t xml:space="preserve"> na povrnitev naložb v raziskave in razvoj glede na Direktivo (EU) XXX/XX [COM(2023)0192]</w:t>
      </w:r>
      <w:r w:rsidRPr="008900F8">
        <w:rPr>
          <w:szCs w:val="24"/>
          <w:lang w:eastAsia="en-US"/>
        </w:rPr>
        <w:t>.</w:t>
      </w:r>
      <w:r w:rsidR="00F9765E">
        <w:rPr>
          <w:b/>
          <w:szCs w:val="24"/>
          <w:lang w:eastAsia="en-US"/>
        </w:rPr>
        <w:t xml:space="preserve"> [Sprememba 73]</w:t>
      </w:r>
    </w:p>
    <w:p w14:paraId="4454C851" w14:textId="77777777" w:rsidR="00AF6005" w:rsidRDefault="00AF6005">
      <w:pPr>
        <w:widowControl/>
        <w:rPr>
          <w:szCs w:val="24"/>
          <w:lang w:eastAsia="en-US"/>
        </w:rPr>
      </w:pPr>
      <w:r>
        <w:rPr>
          <w:szCs w:val="24"/>
          <w:lang w:eastAsia="en-US"/>
        </w:rPr>
        <w:br w:type="page"/>
      </w:r>
    </w:p>
    <w:p w14:paraId="0A597C33" w14:textId="53ECF3E0" w:rsidR="008900F8" w:rsidRPr="008900F8" w:rsidRDefault="008900F8" w:rsidP="008900F8">
      <w:pPr>
        <w:spacing w:before="120" w:after="120" w:line="360" w:lineRule="auto"/>
        <w:jc w:val="center"/>
        <w:rPr>
          <w:szCs w:val="24"/>
          <w:lang w:eastAsia="en-US"/>
        </w:rPr>
      </w:pPr>
      <w:r w:rsidRPr="008900F8">
        <w:rPr>
          <w:szCs w:val="24"/>
          <w:lang w:eastAsia="en-US"/>
        </w:rPr>
        <w:lastRenderedPageBreak/>
        <w:t>Člen 57</w:t>
      </w:r>
      <w:r w:rsidRPr="008900F8">
        <w:rPr>
          <w:szCs w:val="24"/>
          <w:lang w:eastAsia="en-US"/>
        </w:rPr>
        <w:br/>
        <w:t>Začetek veljavnosti in uporaba</w:t>
      </w:r>
    </w:p>
    <w:p w14:paraId="25FE643B" w14:textId="68B6D728" w:rsidR="008900F8" w:rsidRPr="008900F8" w:rsidRDefault="008900F8" w:rsidP="008900F8">
      <w:pPr>
        <w:spacing w:before="120" w:after="120" w:line="360" w:lineRule="auto"/>
        <w:rPr>
          <w:szCs w:val="24"/>
          <w:lang w:eastAsia="en-US"/>
        </w:rPr>
      </w:pPr>
      <w:r w:rsidRPr="008900F8">
        <w:rPr>
          <w:szCs w:val="24"/>
          <w:lang w:eastAsia="en-US"/>
        </w:rPr>
        <w:t xml:space="preserve">Ta uredba začne veljati </w:t>
      </w:r>
      <w:r w:rsidR="00F9765E">
        <w:rPr>
          <w:szCs w:val="24"/>
          <w:lang w:eastAsia="en-US"/>
        </w:rPr>
        <w:t>...</w:t>
      </w:r>
      <w:r w:rsidR="00F9765E" w:rsidRPr="008900F8">
        <w:rPr>
          <w:szCs w:val="24"/>
          <w:lang w:eastAsia="en-US"/>
        </w:rPr>
        <w:t xml:space="preserve"> </w:t>
      </w:r>
      <w:r w:rsidRPr="008900F8">
        <w:rPr>
          <w:szCs w:val="24"/>
          <w:lang w:eastAsia="en-US"/>
        </w:rPr>
        <w:t xml:space="preserve">[Urad za publikacije, vstaviti datum – dvajseti dan po njeni objavi v </w:t>
      </w:r>
      <w:r w:rsidRPr="006860D9">
        <w:rPr>
          <w:i/>
          <w:szCs w:val="24"/>
          <w:lang w:eastAsia="en-US"/>
        </w:rPr>
        <w:t>Uradnem listu Evropske unije</w:t>
      </w:r>
      <w:r w:rsidRPr="008900F8">
        <w:rPr>
          <w:szCs w:val="24"/>
          <w:lang w:eastAsia="en-US"/>
        </w:rPr>
        <w:t>].</w:t>
      </w:r>
    </w:p>
    <w:p w14:paraId="2B57EBA6" w14:textId="49690A73" w:rsidR="008900F8" w:rsidRPr="008900F8" w:rsidRDefault="008900F8" w:rsidP="008900F8">
      <w:pPr>
        <w:spacing w:before="120" w:after="120" w:line="360" w:lineRule="auto"/>
        <w:rPr>
          <w:szCs w:val="24"/>
          <w:lang w:eastAsia="en-US"/>
        </w:rPr>
      </w:pPr>
      <w:r w:rsidRPr="008900F8">
        <w:rPr>
          <w:szCs w:val="24"/>
          <w:lang w:eastAsia="en-US"/>
        </w:rPr>
        <w:t xml:space="preserve">Uporablja se od </w:t>
      </w:r>
      <w:r w:rsidR="00F9765E">
        <w:rPr>
          <w:szCs w:val="24"/>
          <w:lang w:eastAsia="en-US"/>
        </w:rPr>
        <w:t>...</w:t>
      </w:r>
      <w:r w:rsidR="00F9765E" w:rsidRPr="008900F8">
        <w:rPr>
          <w:szCs w:val="24"/>
          <w:lang w:eastAsia="en-US"/>
        </w:rPr>
        <w:t xml:space="preserve"> </w:t>
      </w:r>
      <w:r w:rsidRPr="008900F8">
        <w:rPr>
          <w:szCs w:val="24"/>
          <w:lang w:eastAsia="en-US"/>
        </w:rPr>
        <w:t>[Urad za publikacije, vstaviti datum, in sicer prvi dan dvanajstega meseca po datumu začetka veljavnosti].</w:t>
      </w:r>
    </w:p>
    <w:p w14:paraId="66F80C54" w14:textId="77777777" w:rsidR="008900F8" w:rsidRPr="008900F8" w:rsidRDefault="008900F8" w:rsidP="006860D9">
      <w:pPr>
        <w:spacing w:before="480" w:after="120" w:line="360" w:lineRule="auto"/>
        <w:rPr>
          <w:szCs w:val="24"/>
          <w:lang w:eastAsia="en-US"/>
        </w:rPr>
      </w:pPr>
      <w:r w:rsidRPr="008900F8">
        <w:rPr>
          <w:szCs w:val="24"/>
          <w:lang w:eastAsia="en-US"/>
        </w:rPr>
        <w:t>Ta uredba je v celoti zavezujoča in se neposredno uporablja v vseh državah članicah.</w:t>
      </w:r>
    </w:p>
    <w:p w14:paraId="54FDE83A" w14:textId="744509E1" w:rsidR="008900F8" w:rsidRPr="008900F8" w:rsidRDefault="008900F8" w:rsidP="008900F8">
      <w:pPr>
        <w:keepNext/>
        <w:widowControl/>
        <w:spacing w:before="120" w:line="360" w:lineRule="auto"/>
        <w:rPr>
          <w:szCs w:val="24"/>
          <w:lang w:eastAsia="en-US"/>
        </w:rPr>
      </w:pPr>
      <w:r w:rsidRPr="008900F8">
        <w:rPr>
          <w:szCs w:val="24"/>
          <w:lang w:eastAsia="en-US"/>
        </w:rPr>
        <w:t xml:space="preserve">V </w:t>
      </w:r>
      <w:r w:rsidR="006754A8">
        <w:rPr>
          <w:szCs w:val="24"/>
          <w:lang w:eastAsia="en-US"/>
        </w:rPr>
        <w:t>....</w:t>
      </w:r>
      <w:r w:rsidRPr="008900F8">
        <w:rPr>
          <w:szCs w:val="24"/>
          <w:lang w:eastAsia="en-US"/>
        </w:rPr>
        <w:t>,</w:t>
      </w:r>
    </w:p>
    <w:p w14:paraId="2BC2E09F" w14:textId="77777777" w:rsidR="008900F8" w:rsidRPr="008900F8" w:rsidRDefault="008900F8" w:rsidP="008900F8">
      <w:pPr>
        <w:keepNext/>
        <w:widowControl/>
        <w:tabs>
          <w:tab w:val="left" w:pos="4252"/>
        </w:tabs>
        <w:spacing w:before="720" w:after="100" w:line="360" w:lineRule="auto"/>
        <w:jc w:val="both"/>
        <w:rPr>
          <w:i/>
          <w:szCs w:val="24"/>
          <w:lang w:eastAsia="en-US"/>
        </w:rPr>
      </w:pPr>
      <w:r w:rsidRPr="008900F8">
        <w:rPr>
          <w:i/>
          <w:szCs w:val="24"/>
          <w:lang w:eastAsia="en-US"/>
        </w:rPr>
        <w:t>Za Evropski parlament</w:t>
      </w:r>
      <w:r w:rsidRPr="008900F8">
        <w:rPr>
          <w:i/>
          <w:szCs w:val="24"/>
          <w:lang w:eastAsia="en-US"/>
        </w:rPr>
        <w:tab/>
        <w:t>Za Svet</w:t>
      </w:r>
    </w:p>
    <w:p w14:paraId="6E300EA6" w14:textId="77777777" w:rsidR="008900F8" w:rsidRPr="008900F8" w:rsidRDefault="008900F8" w:rsidP="008900F8">
      <w:pPr>
        <w:widowControl/>
        <w:tabs>
          <w:tab w:val="left" w:pos="4252"/>
        </w:tabs>
        <w:spacing w:line="360" w:lineRule="auto"/>
        <w:rPr>
          <w:i/>
          <w:szCs w:val="24"/>
          <w:lang w:eastAsia="en-US"/>
        </w:rPr>
      </w:pPr>
      <w:r w:rsidRPr="008900F8">
        <w:rPr>
          <w:i/>
          <w:szCs w:val="24"/>
          <w:lang w:eastAsia="en-US"/>
        </w:rPr>
        <w:t>predsednica</w:t>
      </w:r>
      <w:r w:rsidRPr="008900F8">
        <w:rPr>
          <w:i/>
          <w:szCs w:val="24"/>
          <w:lang w:eastAsia="en-US"/>
        </w:rPr>
        <w:tab/>
        <w:t>predsednik</w:t>
      </w:r>
    </w:p>
    <w:p w14:paraId="44AEDCCE" w14:textId="77777777" w:rsidR="008900F8" w:rsidRPr="008900F8" w:rsidRDefault="008900F8" w:rsidP="008900F8">
      <w:pPr>
        <w:spacing w:before="120" w:after="120" w:line="360" w:lineRule="auto"/>
        <w:rPr>
          <w:szCs w:val="24"/>
          <w:lang w:eastAsia="en-US"/>
        </w:rPr>
        <w:sectPr w:rsidR="008900F8" w:rsidRPr="008900F8">
          <w:footerReference w:type="even" r:id="rId15"/>
          <w:footerReference w:type="first" r:id="rId16"/>
          <w:footnotePr>
            <w:numRestart w:val="eachSect"/>
          </w:footnotePr>
          <w:pgSz w:w="11909" w:h="16834"/>
          <w:pgMar w:top="1134" w:right="1417" w:bottom="1417" w:left="1417" w:header="1134" w:footer="567" w:gutter="0"/>
          <w:cols w:space="720"/>
        </w:sectPr>
      </w:pPr>
    </w:p>
    <w:p w14:paraId="23D83273" w14:textId="77777777" w:rsidR="008900F8" w:rsidRPr="008900F8" w:rsidRDefault="008900F8" w:rsidP="008900F8">
      <w:pPr>
        <w:spacing w:before="120" w:after="120" w:line="360" w:lineRule="auto"/>
        <w:jc w:val="center"/>
        <w:rPr>
          <w:lang w:eastAsia="en-US"/>
        </w:rPr>
      </w:pPr>
      <w:r w:rsidRPr="008900F8">
        <w:rPr>
          <w:lang w:eastAsia="en-US"/>
        </w:rPr>
        <w:lastRenderedPageBreak/>
        <w:t>PRILOGA I</w:t>
      </w:r>
    </w:p>
    <w:p w14:paraId="38142697" w14:textId="77777777" w:rsidR="008900F8" w:rsidRPr="008900F8" w:rsidRDefault="008900F8" w:rsidP="008900F8">
      <w:pPr>
        <w:spacing w:before="120" w:after="120" w:line="360" w:lineRule="auto"/>
        <w:rPr>
          <w:szCs w:val="24"/>
          <w:lang w:eastAsia="en-US"/>
        </w:rPr>
      </w:pPr>
      <w:r w:rsidRPr="008900F8">
        <w:rPr>
          <w:szCs w:val="24"/>
          <w:lang w:eastAsia="en-US"/>
        </w:rPr>
        <w:t>Logotip</w:t>
      </w:r>
    </w:p>
    <w:p w14:paraId="78194D43" w14:textId="0395B381" w:rsidR="008900F8" w:rsidRDefault="008900F8" w:rsidP="008900F8">
      <w:pPr>
        <w:spacing w:before="120" w:after="120" w:line="360" w:lineRule="auto"/>
        <w:rPr>
          <w:szCs w:val="24"/>
          <w:lang w:eastAsia="en-US"/>
        </w:rPr>
      </w:pPr>
      <w:r w:rsidRPr="008900F8">
        <w:rPr>
          <w:szCs w:val="24"/>
          <w:lang w:eastAsia="en-US"/>
        </w:rPr>
        <w:t>Ta logotip je v črni barvi in v primerni velikosti, da je dovolj viden.</w:t>
      </w:r>
    </w:p>
    <w:p w14:paraId="21141ACE" w14:textId="1183E00C" w:rsidR="00AF6005" w:rsidRPr="008900F8" w:rsidRDefault="00AF6005" w:rsidP="006860D9">
      <w:pPr>
        <w:spacing w:before="120" w:after="120" w:line="360" w:lineRule="auto"/>
        <w:jc w:val="center"/>
        <w:rPr>
          <w:szCs w:val="24"/>
          <w:lang w:eastAsia="en-US"/>
        </w:rPr>
      </w:pPr>
      <w:r w:rsidRPr="001847B6">
        <w:rPr>
          <w:rFonts w:eastAsia="Calibri"/>
          <w:noProof/>
          <w:szCs w:val="22"/>
          <w:lang w:val="en-GB"/>
        </w:rPr>
        <w:drawing>
          <wp:inline distT="0" distB="0" distL="0" distR="0" wp14:anchorId="0172093D" wp14:editId="0ED90F60">
            <wp:extent cx="2207260" cy="1463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7260" cy="1463040"/>
                    </a:xfrm>
                    <a:prstGeom prst="rect">
                      <a:avLst/>
                    </a:prstGeom>
                    <a:noFill/>
                  </pic:spPr>
                </pic:pic>
              </a:graphicData>
            </a:graphic>
          </wp:inline>
        </w:drawing>
      </w:r>
    </w:p>
    <w:p w14:paraId="7DB5FE72" w14:textId="77777777" w:rsidR="008900F8" w:rsidRPr="008900F8" w:rsidRDefault="008900F8" w:rsidP="008900F8">
      <w:pPr>
        <w:spacing w:before="120" w:after="120" w:line="360" w:lineRule="auto"/>
        <w:rPr>
          <w:szCs w:val="24"/>
          <w:lang w:eastAsia="en-US"/>
        </w:rPr>
        <w:sectPr w:rsidR="008900F8" w:rsidRPr="008900F8">
          <w:pgSz w:w="11909" w:h="16834"/>
          <w:pgMar w:top="1134" w:right="1417" w:bottom="1417" w:left="1417" w:header="1134" w:footer="567" w:gutter="0"/>
          <w:cols w:space="720"/>
        </w:sectPr>
      </w:pPr>
    </w:p>
    <w:p w14:paraId="7B5EB363" w14:textId="77777777" w:rsidR="008900F8" w:rsidRPr="008900F8" w:rsidRDefault="008900F8" w:rsidP="008900F8">
      <w:pPr>
        <w:spacing w:before="120" w:after="120" w:line="360" w:lineRule="auto"/>
        <w:jc w:val="center"/>
        <w:rPr>
          <w:lang w:eastAsia="en-US"/>
        </w:rPr>
      </w:pPr>
      <w:r w:rsidRPr="008900F8">
        <w:rPr>
          <w:lang w:eastAsia="en-US"/>
        </w:rPr>
        <w:lastRenderedPageBreak/>
        <w:t>PRILOGA II</w:t>
      </w:r>
    </w:p>
    <w:p w14:paraId="7B14E149" w14:textId="77777777" w:rsidR="008900F8" w:rsidRPr="008900F8" w:rsidRDefault="008900F8" w:rsidP="008900F8">
      <w:pPr>
        <w:spacing w:before="120" w:after="120" w:line="360" w:lineRule="auto"/>
        <w:rPr>
          <w:szCs w:val="24"/>
          <w:lang w:eastAsia="en-US"/>
        </w:rPr>
      </w:pPr>
      <w:r w:rsidRPr="008900F8">
        <w:rPr>
          <w:szCs w:val="24"/>
          <w:lang w:eastAsia="en-US"/>
        </w:rPr>
        <w:t>Standardni obrazec za obvestilo v skladu s členom 5(3), točki (b) in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5395"/>
        <w:gridCol w:w="2979"/>
        <w:gridCol w:w="686"/>
      </w:tblGrid>
      <w:tr w:rsidR="008900F8" w:rsidRPr="008900F8" w14:paraId="6AC51451" w14:textId="77777777" w:rsidTr="001851FB">
        <w:trPr>
          <w:tblHeader/>
        </w:trPr>
        <w:tc>
          <w:tcPr>
            <w:tcW w:w="0" w:type="auto"/>
          </w:tcPr>
          <w:p w14:paraId="6B13A554" w14:textId="77777777" w:rsidR="008900F8" w:rsidRPr="008900F8" w:rsidRDefault="008900F8" w:rsidP="008900F8">
            <w:pPr>
              <w:spacing w:before="120" w:after="120" w:line="360" w:lineRule="auto"/>
              <w:rPr>
                <w:szCs w:val="24"/>
                <w:lang w:eastAsia="en-US"/>
              </w:rPr>
            </w:pPr>
            <w:r w:rsidRPr="008900F8">
              <w:rPr>
                <w:szCs w:val="24"/>
                <w:lang w:eastAsia="en-US"/>
              </w:rPr>
              <w:t>Označite ustrezno okence</w:t>
            </w:r>
          </w:p>
        </w:tc>
        <w:tc>
          <w:tcPr>
            <w:tcW w:w="0" w:type="auto"/>
            <w:gridSpan w:val="2"/>
          </w:tcPr>
          <w:p w14:paraId="6BBA7270" w14:textId="77777777" w:rsidR="008900F8" w:rsidRPr="008900F8" w:rsidRDefault="008900F8" w:rsidP="008900F8">
            <w:pPr>
              <w:spacing w:before="120" w:after="120" w:line="360" w:lineRule="auto"/>
              <w:rPr>
                <w:szCs w:val="24"/>
                <w:lang w:eastAsia="en-US"/>
              </w:rPr>
            </w:pPr>
            <w:r w:rsidRPr="008900F8">
              <w:rPr>
                <w:szCs w:val="24"/>
                <w:lang w:eastAsia="en-US"/>
              </w:rPr>
              <w:t>□ Novo obvestilo □ Posodobitev obstoječega obvestila</w:t>
            </w:r>
          </w:p>
        </w:tc>
      </w:tr>
      <w:tr w:rsidR="008900F8" w:rsidRPr="008900F8" w14:paraId="4A5ED116" w14:textId="77777777" w:rsidTr="001851FB">
        <w:tc>
          <w:tcPr>
            <w:tcW w:w="0" w:type="auto"/>
          </w:tcPr>
          <w:p w14:paraId="25A95B57" w14:textId="77777777" w:rsidR="008900F8" w:rsidRPr="008900F8" w:rsidRDefault="008900F8" w:rsidP="008900F8">
            <w:pPr>
              <w:spacing w:before="120" w:after="120" w:line="360" w:lineRule="auto"/>
              <w:rPr>
                <w:szCs w:val="24"/>
                <w:lang w:eastAsia="en-US"/>
              </w:rPr>
            </w:pPr>
            <w:r w:rsidRPr="008900F8">
              <w:rPr>
                <w:szCs w:val="24"/>
                <w:lang w:eastAsia="en-US"/>
              </w:rPr>
              <w:t>(a) Ime in naslov izdelovalca</w:t>
            </w:r>
          </w:p>
        </w:tc>
        <w:tc>
          <w:tcPr>
            <w:tcW w:w="0" w:type="auto"/>
            <w:gridSpan w:val="2"/>
          </w:tcPr>
          <w:p w14:paraId="6D21F271" w14:textId="77777777" w:rsidR="008900F8" w:rsidRPr="008900F8" w:rsidRDefault="008900F8" w:rsidP="008900F8">
            <w:pPr>
              <w:spacing w:before="120" w:after="120" w:line="360" w:lineRule="auto"/>
              <w:rPr>
                <w:szCs w:val="24"/>
                <w:lang w:eastAsia="en-US"/>
              </w:rPr>
            </w:pPr>
            <w:r w:rsidRPr="008900F8">
              <w:rPr>
                <w:szCs w:val="24"/>
                <w:lang w:eastAsia="en-US"/>
              </w:rPr>
              <w:t>…</w:t>
            </w:r>
          </w:p>
        </w:tc>
      </w:tr>
      <w:tr w:rsidR="008900F8" w:rsidRPr="008900F8" w14:paraId="7563EF8C" w14:textId="77777777" w:rsidTr="001851FB">
        <w:tc>
          <w:tcPr>
            <w:tcW w:w="0" w:type="auto"/>
          </w:tcPr>
          <w:p w14:paraId="32881288" w14:textId="77777777" w:rsidR="008900F8" w:rsidRPr="008900F8" w:rsidRDefault="008900F8" w:rsidP="008900F8">
            <w:pPr>
              <w:spacing w:before="120" w:after="120" w:line="360" w:lineRule="auto"/>
              <w:rPr>
                <w:szCs w:val="24"/>
                <w:lang w:eastAsia="en-US"/>
              </w:rPr>
            </w:pPr>
            <w:r w:rsidRPr="008900F8">
              <w:rPr>
                <w:szCs w:val="24"/>
                <w:lang w:eastAsia="en-US"/>
              </w:rPr>
              <w:t>(b) Namen izdelave</w:t>
            </w:r>
          </w:p>
        </w:tc>
        <w:tc>
          <w:tcPr>
            <w:tcW w:w="0" w:type="auto"/>
            <w:gridSpan w:val="2"/>
          </w:tcPr>
          <w:p w14:paraId="293BC792" w14:textId="77777777" w:rsidR="008900F8" w:rsidRPr="008900F8" w:rsidRDefault="008900F8" w:rsidP="008900F8">
            <w:pPr>
              <w:spacing w:before="120" w:after="120" w:line="360" w:lineRule="auto"/>
              <w:rPr>
                <w:szCs w:val="24"/>
                <w:lang w:eastAsia="en-US"/>
              </w:rPr>
            </w:pPr>
            <w:r w:rsidRPr="008900F8">
              <w:rPr>
                <w:szCs w:val="24"/>
                <w:lang w:eastAsia="en-US"/>
              </w:rPr>
              <w:t>□ Izvoz □ Skladiščenje □ Izvoz in skladiščenje</w:t>
            </w:r>
          </w:p>
        </w:tc>
      </w:tr>
      <w:tr w:rsidR="008900F8" w:rsidRPr="008900F8" w14:paraId="42BFEE6E" w14:textId="77777777" w:rsidTr="001851FB">
        <w:tc>
          <w:tcPr>
            <w:tcW w:w="0" w:type="auto"/>
            <w:vMerge w:val="restart"/>
          </w:tcPr>
          <w:p w14:paraId="15E9C0F4" w14:textId="77777777" w:rsidR="008900F8" w:rsidRPr="008900F8" w:rsidRDefault="008900F8" w:rsidP="008900F8">
            <w:pPr>
              <w:spacing w:before="120" w:after="120" w:line="360" w:lineRule="auto"/>
              <w:rPr>
                <w:szCs w:val="24"/>
                <w:lang w:eastAsia="en-US"/>
              </w:rPr>
            </w:pPr>
            <w:r w:rsidRPr="008900F8">
              <w:rPr>
                <w:szCs w:val="24"/>
                <w:lang w:eastAsia="en-US"/>
              </w:rPr>
              <w:t>(c) Država članica, v kateri bo potekala izdelava, in država članica, v kateri bo opravljeno prvo morebitno povezano dejanje pred izdelavo</w:t>
            </w:r>
          </w:p>
        </w:tc>
        <w:tc>
          <w:tcPr>
            <w:tcW w:w="0" w:type="auto"/>
          </w:tcPr>
          <w:p w14:paraId="439C041E" w14:textId="77777777" w:rsidR="008900F8" w:rsidRPr="008900F8" w:rsidRDefault="008900F8" w:rsidP="008900F8">
            <w:pPr>
              <w:spacing w:before="120" w:after="120" w:line="360" w:lineRule="auto"/>
              <w:rPr>
                <w:szCs w:val="24"/>
                <w:lang w:eastAsia="en-US"/>
              </w:rPr>
            </w:pPr>
            <w:r w:rsidRPr="008900F8">
              <w:rPr>
                <w:szCs w:val="24"/>
                <w:lang w:eastAsia="en-US"/>
              </w:rPr>
              <w:t>Država članica izdelave</w:t>
            </w:r>
          </w:p>
        </w:tc>
        <w:tc>
          <w:tcPr>
            <w:tcW w:w="0" w:type="auto"/>
          </w:tcPr>
          <w:p w14:paraId="5356C492" w14:textId="77777777" w:rsidR="008900F8" w:rsidRPr="008900F8" w:rsidRDefault="008900F8" w:rsidP="008900F8">
            <w:pPr>
              <w:spacing w:before="120" w:after="120" w:line="360" w:lineRule="auto"/>
              <w:rPr>
                <w:szCs w:val="24"/>
                <w:lang w:eastAsia="en-US"/>
              </w:rPr>
            </w:pPr>
          </w:p>
        </w:tc>
      </w:tr>
      <w:tr w:rsidR="008900F8" w:rsidRPr="008900F8" w14:paraId="14FDCF54" w14:textId="77777777" w:rsidTr="001851FB">
        <w:tc>
          <w:tcPr>
            <w:tcW w:w="0" w:type="auto"/>
            <w:vMerge/>
          </w:tcPr>
          <w:p w14:paraId="582AC02F" w14:textId="77777777" w:rsidR="008900F8" w:rsidRPr="008900F8" w:rsidRDefault="008900F8" w:rsidP="008900F8">
            <w:pPr>
              <w:spacing w:before="120" w:after="120" w:line="360" w:lineRule="auto"/>
              <w:rPr>
                <w:szCs w:val="24"/>
                <w:lang w:eastAsia="en-US"/>
              </w:rPr>
            </w:pPr>
          </w:p>
        </w:tc>
        <w:tc>
          <w:tcPr>
            <w:tcW w:w="0" w:type="auto"/>
          </w:tcPr>
          <w:p w14:paraId="7B1BBD30" w14:textId="77777777" w:rsidR="008900F8" w:rsidRPr="008900F8" w:rsidRDefault="008900F8" w:rsidP="008900F8">
            <w:pPr>
              <w:spacing w:before="120" w:after="120" w:line="360" w:lineRule="auto"/>
              <w:rPr>
                <w:szCs w:val="24"/>
                <w:lang w:eastAsia="en-US"/>
              </w:rPr>
            </w:pPr>
            <w:r w:rsidRPr="008900F8">
              <w:rPr>
                <w:szCs w:val="24"/>
                <w:lang w:eastAsia="en-US"/>
              </w:rPr>
              <w:t>(Država članica prvega morebitnega povezanega dejanja)</w:t>
            </w:r>
          </w:p>
        </w:tc>
        <w:tc>
          <w:tcPr>
            <w:tcW w:w="0" w:type="auto"/>
          </w:tcPr>
          <w:p w14:paraId="7235CCC6" w14:textId="77777777" w:rsidR="008900F8" w:rsidRPr="008900F8" w:rsidRDefault="008900F8" w:rsidP="008900F8">
            <w:pPr>
              <w:spacing w:before="120" w:after="120" w:line="360" w:lineRule="auto"/>
              <w:rPr>
                <w:szCs w:val="24"/>
                <w:lang w:eastAsia="en-US"/>
              </w:rPr>
            </w:pPr>
          </w:p>
        </w:tc>
      </w:tr>
      <w:tr w:rsidR="008900F8" w:rsidRPr="008900F8" w14:paraId="23E77416" w14:textId="77777777" w:rsidTr="001851FB">
        <w:tc>
          <w:tcPr>
            <w:tcW w:w="0" w:type="auto"/>
            <w:vMerge w:val="restart"/>
          </w:tcPr>
          <w:p w14:paraId="680785AE" w14:textId="70D6D0DD" w:rsidR="008900F8" w:rsidRPr="008900F8" w:rsidRDefault="004D1E0A" w:rsidP="008900F8">
            <w:pPr>
              <w:spacing w:before="120" w:after="120" w:line="360" w:lineRule="auto"/>
              <w:rPr>
                <w:szCs w:val="24"/>
                <w:lang w:eastAsia="en-US"/>
              </w:rPr>
            </w:pPr>
            <w:r>
              <w:rPr>
                <w:szCs w:val="24"/>
                <w:lang w:eastAsia="en-US"/>
              </w:rPr>
              <w:t>(d</w:t>
            </w:r>
            <w:r w:rsidR="008900F8" w:rsidRPr="008900F8">
              <w:rPr>
                <w:szCs w:val="24"/>
                <w:lang w:eastAsia="en-US"/>
              </w:rPr>
              <w:t>) Številka enotnega certifikata, podeljenega v državi članici izdelave, in številka certifikata, podeljenega v državi članici prvega morebitnega povezanega dejanja pred izdelavo</w:t>
            </w:r>
          </w:p>
        </w:tc>
        <w:tc>
          <w:tcPr>
            <w:tcW w:w="0" w:type="auto"/>
          </w:tcPr>
          <w:p w14:paraId="03A05EF3" w14:textId="77777777" w:rsidR="008900F8" w:rsidRPr="008900F8" w:rsidRDefault="008900F8" w:rsidP="008900F8">
            <w:pPr>
              <w:spacing w:before="120" w:after="120" w:line="360" w:lineRule="auto"/>
              <w:rPr>
                <w:szCs w:val="24"/>
                <w:lang w:eastAsia="en-US"/>
              </w:rPr>
            </w:pPr>
            <w:r w:rsidRPr="008900F8">
              <w:rPr>
                <w:szCs w:val="24"/>
                <w:lang w:eastAsia="en-US"/>
              </w:rPr>
              <w:t>Enotni certifikat, ki ima učinek v državi članici izdelave</w:t>
            </w:r>
          </w:p>
        </w:tc>
        <w:tc>
          <w:tcPr>
            <w:tcW w:w="0" w:type="auto"/>
          </w:tcPr>
          <w:p w14:paraId="3A67319F" w14:textId="77777777" w:rsidR="008900F8" w:rsidRPr="008900F8" w:rsidRDefault="008900F8" w:rsidP="008900F8">
            <w:pPr>
              <w:spacing w:before="120" w:after="120" w:line="360" w:lineRule="auto"/>
              <w:rPr>
                <w:szCs w:val="24"/>
                <w:lang w:eastAsia="en-US"/>
              </w:rPr>
            </w:pPr>
          </w:p>
        </w:tc>
      </w:tr>
      <w:tr w:rsidR="008900F8" w:rsidRPr="008900F8" w14:paraId="623A36EF" w14:textId="77777777" w:rsidTr="001851FB">
        <w:tc>
          <w:tcPr>
            <w:tcW w:w="0" w:type="auto"/>
            <w:vMerge/>
          </w:tcPr>
          <w:p w14:paraId="015D22DF" w14:textId="77777777" w:rsidR="008900F8" w:rsidRPr="008900F8" w:rsidRDefault="008900F8" w:rsidP="008900F8">
            <w:pPr>
              <w:spacing w:before="120" w:after="120" w:line="360" w:lineRule="auto"/>
              <w:rPr>
                <w:szCs w:val="24"/>
                <w:lang w:eastAsia="en-US"/>
              </w:rPr>
            </w:pPr>
          </w:p>
        </w:tc>
        <w:tc>
          <w:tcPr>
            <w:tcW w:w="0" w:type="auto"/>
          </w:tcPr>
          <w:p w14:paraId="6D0F854C" w14:textId="77777777" w:rsidR="008900F8" w:rsidRPr="008900F8" w:rsidRDefault="008900F8" w:rsidP="008900F8">
            <w:pPr>
              <w:spacing w:before="120" w:after="120" w:line="360" w:lineRule="auto"/>
              <w:rPr>
                <w:szCs w:val="24"/>
                <w:lang w:eastAsia="en-US"/>
              </w:rPr>
            </w:pPr>
            <w:r w:rsidRPr="008900F8">
              <w:rPr>
                <w:szCs w:val="24"/>
                <w:lang w:eastAsia="en-US"/>
              </w:rPr>
              <w:t>(Certifikat države članice prvega morebitnega povezanega dejanja)</w:t>
            </w:r>
          </w:p>
        </w:tc>
        <w:tc>
          <w:tcPr>
            <w:tcW w:w="0" w:type="auto"/>
          </w:tcPr>
          <w:p w14:paraId="0779AEF9" w14:textId="77777777" w:rsidR="008900F8" w:rsidRPr="008900F8" w:rsidRDefault="008900F8" w:rsidP="008900F8">
            <w:pPr>
              <w:spacing w:before="120" w:after="120" w:line="360" w:lineRule="auto"/>
              <w:rPr>
                <w:szCs w:val="24"/>
                <w:lang w:eastAsia="en-US"/>
              </w:rPr>
            </w:pPr>
          </w:p>
        </w:tc>
      </w:tr>
      <w:tr w:rsidR="008900F8" w:rsidRPr="008900F8" w14:paraId="2EA38D3C" w14:textId="77777777" w:rsidTr="001851FB">
        <w:tc>
          <w:tcPr>
            <w:tcW w:w="0" w:type="auto"/>
            <w:vMerge w:val="restart"/>
          </w:tcPr>
          <w:p w14:paraId="6E5A5CAB" w14:textId="2CD3310A" w:rsidR="008900F8" w:rsidRPr="008900F8" w:rsidRDefault="004D1E0A" w:rsidP="004D1E0A">
            <w:pPr>
              <w:spacing w:before="120" w:after="120" w:line="360" w:lineRule="auto"/>
              <w:rPr>
                <w:szCs w:val="24"/>
                <w:lang w:eastAsia="en-US"/>
              </w:rPr>
            </w:pPr>
            <w:r>
              <w:rPr>
                <w:szCs w:val="24"/>
                <w:lang w:eastAsia="en-US"/>
              </w:rPr>
              <w:t>(</w:t>
            </w:r>
            <w:bookmarkStart w:id="7" w:name="_GoBack"/>
            <w:bookmarkEnd w:id="7"/>
            <w:r>
              <w:rPr>
                <w:szCs w:val="24"/>
                <w:lang w:eastAsia="en-US"/>
              </w:rPr>
              <w:t>e</w:t>
            </w:r>
            <w:r w:rsidR="008900F8" w:rsidRPr="008900F8">
              <w:rPr>
                <w:szCs w:val="24"/>
                <w:lang w:eastAsia="en-US"/>
              </w:rPr>
              <w:t>) Za zdravila za izvoz v tretje države, referenčna številka dovoljenja za dajanje v promet ali enakovrednega dokumenta v vsaki tretji državi izvoza</w:t>
            </w:r>
          </w:p>
        </w:tc>
        <w:tc>
          <w:tcPr>
            <w:tcW w:w="0" w:type="auto"/>
            <w:gridSpan w:val="2"/>
          </w:tcPr>
          <w:p w14:paraId="1BA1F0E7" w14:textId="77777777" w:rsidR="008900F8" w:rsidRPr="008900F8" w:rsidRDefault="008900F8" w:rsidP="008900F8">
            <w:pPr>
              <w:spacing w:before="120" w:after="120" w:line="360" w:lineRule="auto"/>
              <w:rPr>
                <w:szCs w:val="24"/>
                <w:lang w:eastAsia="en-US"/>
              </w:rPr>
            </w:pPr>
          </w:p>
        </w:tc>
      </w:tr>
      <w:tr w:rsidR="008900F8" w:rsidRPr="008900F8" w14:paraId="67CE2A9C" w14:textId="77777777" w:rsidTr="001851FB">
        <w:tc>
          <w:tcPr>
            <w:tcW w:w="0" w:type="auto"/>
            <w:vMerge/>
          </w:tcPr>
          <w:p w14:paraId="536DFCEE" w14:textId="77777777" w:rsidR="008900F8" w:rsidRPr="008900F8" w:rsidRDefault="008900F8" w:rsidP="008900F8">
            <w:pPr>
              <w:spacing w:before="120" w:after="120" w:line="360" w:lineRule="auto"/>
              <w:rPr>
                <w:szCs w:val="24"/>
                <w:lang w:eastAsia="en-US"/>
              </w:rPr>
            </w:pPr>
          </w:p>
        </w:tc>
        <w:tc>
          <w:tcPr>
            <w:tcW w:w="0" w:type="auto"/>
            <w:gridSpan w:val="2"/>
          </w:tcPr>
          <w:p w14:paraId="3D8D10E6" w14:textId="77777777" w:rsidR="008900F8" w:rsidRPr="008900F8" w:rsidRDefault="008900F8" w:rsidP="008900F8">
            <w:pPr>
              <w:spacing w:before="120" w:after="120" w:line="360" w:lineRule="auto"/>
              <w:rPr>
                <w:szCs w:val="24"/>
                <w:lang w:eastAsia="en-US"/>
              </w:rPr>
            </w:pPr>
          </w:p>
        </w:tc>
      </w:tr>
      <w:tr w:rsidR="008900F8" w:rsidRPr="008900F8" w14:paraId="3F345383" w14:textId="77777777" w:rsidTr="001851FB">
        <w:tc>
          <w:tcPr>
            <w:tcW w:w="0" w:type="auto"/>
            <w:vMerge/>
          </w:tcPr>
          <w:p w14:paraId="6B458174" w14:textId="77777777" w:rsidR="008900F8" w:rsidRPr="008900F8" w:rsidRDefault="008900F8" w:rsidP="008900F8">
            <w:pPr>
              <w:spacing w:before="120" w:after="120" w:line="360" w:lineRule="auto"/>
              <w:rPr>
                <w:szCs w:val="24"/>
                <w:lang w:eastAsia="en-US"/>
              </w:rPr>
            </w:pPr>
          </w:p>
        </w:tc>
        <w:tc>
          <w:tcPr>
            <w:tcW w:w="0" w:type="auto"/>
            <w:gridSpan w:val="2"/>
          </w:tcPr>
          <w:p w14:paraId="648436B9" w14:textId="77777777" w:rsidR="008900F8" w:rsidRPr="008900F8" w:rsidRDefault="008900F8" w:rsidP="008900F8">
            <w:pPr>
              <w:spacing w:before="120" w:after="120" w:line="360" w:lineRule="auto"/>
              <w:rPr>
                <w:szCs w:val="24"/>
                <w:lang w:eastAsia="en-US"/>
              </w:rPr>
            </w:pPr>
          </w:p>
        </w:tc>
      </w:tr>
    </w:tbl>
    <w:p w14:paraId="4AA0F266" w14:textId="77777777" w:rsidR="008900F8" w:rsidRPr="007C6C01" w:rsidRDefault="008900F8" w:rsidP="001851FB">
      <w:pPr>
        <w:widowControl/>
        <w:spacing w:after="200"/>
      </w:pPr>
    </w:p>
    <w:sectPr w:rsidR="008900F8" w:rsidRPr="007C6C01" w:rsidSect="007C6C0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8B463" w14:textId="77777777" w:rsidR="001851FB" w:rsidRPr="007C6C01" w:rsidRDefault="001851FB">
      <w:r w:rsidRPr="007C6C01">
        <w:separator/>
      </w:r>
    </w:p>
  </w:endnote>
  <w:endnote w:type="continuationSeparator" w:id="0">
    <w:p w14:paraId="5A86F5B6" w14:textId="77777777" w:rsidR="001851FB" w:rsidRPr="007C6C01" w:rsidRDefault="001851FB">
      <w:r w:rsidRPr="007C6C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84B12" w14:textId="77777777" w:rsidR="001851FB" w:rsidRPr="007C6C01" w:rsidRDefault="001851F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3CE55" w14:textId="77777777" w:rsidR="001851FB" w:rsidRPr="007C6C01" w:rsidRDefault="001851F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38D47" w14:textId="77777777" w:rsidR="001851FB" w:rsidRPr="007C6C01" w:rsidRDefault="001851F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158CB" w14:textId="77777777" w:rsidR="001851FB" w:rsidRDefault="001851FB">
    <w:pPr>
      <w:pStyle w:val="Footer1"/>
    </w:pPr>
    <w:r>
      <w:t>EN</w:t>
    </w:r>
    <w:r>
      <w:tab/>
    </w:r>
    <w:r>
      <w:fldChar w:fldCharType="begin"/>
    </w:r>
    <w:r>
      <w:instrText xml:space="preserve"> PAGE </w:instrText>
    </w:r>
    <w:r>
      <w:fldChar w:fldCharType="end"/>
    </w:r>
    <w:r>
      <w:tab/>
    </w:r>
    <w:proofErr w:type="spellStart"/>
    <w:r>
      <w:t>EN</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E746" w14:textId="77777777" w:rsidR="001851FB" w:rsidRDefault="001851FB">
    <w:pPr>
      <w:pStyle w:val="Footer1"/>
    </w:pPr>
    <w:r>
      <w:t>EN</w:t>
    </w:r>
    <w:r>
      <w:tab/>
    </w:r>
    <w:r>
      <w:fldChar w:fldCharType="begin"/>
    </w:r>
    <w:r>
      <w:instrText xml:space="preserve"> PAGE </w:instrText>
    </w:r>
    <w:r>
      <w:fldChar w:fldCharType="end"/>
    </w:r>
    <w:r>
      <w:tab/>
    </w:r>
    <w:proofErr w:type="spellStart"/>
    <w: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E3BBF" w14:textId="77777777" w:rsidR="001851FB" w:rsidRPr="007C6C01" w:rsidRDefault="001851FB">
      <w:r w:rsidRPr="007C6C01">
        <w:separator/>
      </w:r>
    </w:p>
  </w:footnote>
  <w:footnote w:type="continuationSeparator" w:id="0">
    <w:p w14:paraId="609B4C59" w14:textId="77777777" w:rsidR="001851FB" w:rsidRPr="007C6C01" w:rsidRDefault="001851FB">
      <w:r w:rsidRPr="007C6C01">
        <w:continuationSeparator/>
      </w:r>
    </w:p>
  </w:footnote>
  <w:footnote w:id="1">
    <w:p w14:paraId="787F30FF"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UL C […], […], str. […].</w:t>
      </w:r>
    </w:p>
  </w:footnote>
  <w:footnote w:id="2">
    <w:p w14:paraId="4287AE1B"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UL C […], […], str. […].</w:t>
      </w:r>
    </w:p>
  </w:footnote>
  <w:footnote w:id="3">
    <w:p w14:paraId="6A2F2B3B" w14:textId="57CBEE94"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COM(2020)</w:t>
      </w:r>
      <w:r>
        <w:rPr>
          <w:lang w:val="sl-SI"/>
        </w:rPr>
        <w:t>0</w:t>
      </w:r>
      <w:r w:rsidRPr="00EC6D57">
        <w:rPr>
          <w:lang w:val="sl-SI"/>
        </w:rPr>
        <w:t>760.</w:t>
      </w:r>
    </w:p>
  </w:footnote>
  <w:footnote w:id="4">
    <w:p w14:paraId="2E9A6614"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(EU) št. 1257/2012 Evropskega parlamenta in Sveta z dne 17. decembra 2012 o izvajanju okrepljenega sodelovanja na področju uvedbe enotnega patentnega varstva (UL L 361, 31.12.2012, str. 1).</w:t>
      </w:r>
    </w:p>
  </w:footnote>
  <w:footnote w:id="5">
    <w:p w14:paraId="744AD977"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(ES) št. 469/2009 Evropskega parlamenta in Sveta z dne 6. maja 2009 o dodatnem varstvenem certifikatu za zdravila (UL L 152, 16.6.2009, str. 1).</w:t>
      </w:r>
    </w:p>
  </w:footnote>
  <w:footnote w:id="6">
    <w:p w14:paraId="7685A004"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(EU) 2017/1001 Evropskega parlamenta in Sveta z dne 14. junija 2017 o blagovni znamki Evropske unije (UL L 154, 16.6.2017, str. 1).</w:t>
      </w:r>
    </w:p>
  </w:footnote>
  <w:footnote w:id="7">
    <w:p w14:paraId="7F58A7F8"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(ES) št. 726/2004 Evropskega parlamenta in Sveta z dne 31. marca 2004 o postopkih Skupnosti za pridobitev dovoljenja za promet in nadzor zdravil za humano in veterinarsko uporabo ter o ustanovitvi Evropske agencije za zdravila (UL L 136, 30.4.2004, str. 1).</w:t>
      </w:r>
    </w:p>
  </w:footnote>
  <w:footnote w:id="8">
    <w:p w14:paraId="0730D24D"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(EU) 2019/6 Evropskega parlamenta in Sveta z dne 11. decembra 2018 o zdravilih za uporabo v veterinarski medicini in razveljavitvi Direktive 2001/82/ES (UL L 4, 7.1.2019, str. 43).</w:t>
      </w:r>
    </w:p>
  </w:footnote>
  <w:footnote w:id="9">
    <w:p w14:paraId="77009B87"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(ES) št. 1901/2006 Evropskega parlamenta in Sveta z dne 12. decembra 2006 o zdravilih za pediatrično uporabo in spremembah Uredbe (EGS) št. 1768/92, Direktive 2001/20/ES, Direktive 2001/83/ES in Uredbe (ES) št. 726/2004 (UL L 378, 27.12.2006, str. 1).</w:t>
      </w:r>
    </w:p>
  </w:footnote>
  <w:footnote w:id="10">
    <w:p w14:paraId="6D5B75CA"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(EU) št. 608/2013 Evropskega parlamenta in Sveta z dne 12. junija 2013 o uveljavljanju pravic intelektualne lastnine s strani carinskih organov in razveljavitvi Uredbe Sveta (ES) št. 1383/2003.</w:t>
      </w:r>
    </w:p>
  </w:footnote>
  <w:footnote w:id="11">
    <w:p w14:paraId="68C2A803"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Medinstitucionalni sporazum med Evropskim parlamentom, Svetom Evropske unije in Evropsko komisijo o boljši pripravi zakonodaje (UL L 123, 12.5.2016, str. 1).</w:t>
      </w:r>
    </w:p>
  </w:footnote>
  <w:footnote w:id="12">
    <w:p w14:paraId="0EB46F02"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(EU) št. 182/2011 Evropskega parlamenta in Sveta z dne 16. februarja 2011 o določitvi splošnih pravil in načel, na podlagi katerih države članice nadzirajo izvajanje izvedbenih pooblastil Komisije (UL L 55, 28.2.2011, str. 13).</w:t>
      </w:r>
    </w:p>
  </w:footnote>
  <w:footnote w:id="13">
    <w:p w14:paraId="3B135321"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(EU) 2018/1725 Evropskega parlamenta in Sveta z dne 23. oktobra 2018 o varstvu posameznikov pri obdelavi osebnih podatkov v institucijah, organih, uradih in agencijah Unije in o prostem pretoku takih podatkov ter o razveljavitvi Uredbe (ES) št. 45/2001 in Sklepa št. 1247/2002/ES (UL L 295, 21.11.2018, str. 39).</w:t>
      </w:r>
    </w:p>
  </w:footnote>
  <w:footnote w:id="14">
    <w:p w14:paraId="6F68E3B0"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Konvencija o podeljevanju evropskih patentov z dne 5. oktobra 1973, kakor je bila revidirana 17. decembra 1991 in 29. novembra 2000.</w:t>
      </w:r>
    </w:p>
  </w:footnote>
  <w:footnote w:id="15">
    <w:p w14:paraId="25F3DAD0"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Delegirana uredba Komisije (EU) 2016/161 z dne 2. oktobra 2015 o dopolnitvi Direktive 2001/83/ES Evropskega parlamenta in Sveta z določitvijo podrobnih pravil za zaščitne elemente na ovojnini zdravil za uporabo v humani medicini (UL L 32, 9.2.2016, str. 1).</w:t>
      </w:r>
    </w:p>
  </w:footnote>
  <w:footnote w:id="16">
    <w:p w14:paraId="171E2B6A"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Direktiva 2001/83/ES Evropskega parlamenta in Sveta z dne 6. novembra 2001 o zakoniku Skupnosti o zdravilih za uporabo v humani medicini (UL L 311, 28.11.2001, str. 67).</w:t>
      </w:r>
    </w:p>
  </w:footnote>
  <w:footnote w:id="17">
    <w:p w14:paraId="7B7450C7"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Sveta št. 1 o določitvi jezikov, ki se uporabljajo v Evropski gospodarski skupnosti (UL 17, 6.10.1958, str. 385).</w:t>
      </w:r>
    </w:p>
  </w:footnote>
  <w:footnote w:id="18">
    <w:p w14:paraId="384BE93D" w14:textId="458C7729"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Evropskega parlamenta in Sveta o dodatnem varstvenem certifikatu za zdravila [COM(2023)</w:t>
      </w:r>
      <w:r>
        <w:rPr>
          <w:lang w:val="sl-SI"/>
        </w:rPr>
        <w:t>0</w:t>
      </w:r>
      <w:r w:rsidRPr="00EC6D57">
        <w:rPr>
          <w:lang w:val="sl-SI"/>
        </w:rPr>
        <w:t>231].</w:t>
      </w:r>
    </w:p>
  </w:footnote>
  <w:footnote w:id="19">
    <w:p w14:paraId="533FA83E"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(ES) št. 1049/2001 Evropskega parlamenta in Sveta z dne 30. maja 2001 o dostopu javnosti do dokumentov Evropskega parlamenta, Sveta in Komisije (UL L 145, 31.5.2001, str. 43).</w:t>
      </w:r>
    </w:p>
  </w:footnote>
  <w:footnote w:id="20">
    <w:p w14:paraId="4C263F9E"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Uredba (ES) št. 45/2001 Evropskega parlamenta in Sveta z dne 18. decembra 2000 o varstvu posameznikov pri obdelavi osebnih podatkov v institucijah in organih Skupnosti in o prostem pretoku takih podatkov (UL L 8, 12.1.2001, str. 1).</w:t>
      </w:r>
    </w:p>
  </w:footnote>
  <w:footnote w:id="21">
    <w:p w14:paraId="72637C38" w14:textId="77777777" w:rsidR="001851FB" w:rsidRPr="00EC6D57" w:rsidRDefault="001851FB" w:rsidP="008900F8">
      <w:pPr>
        <w:pStyle w:val="FootnoteTextForceStyle"/>
        <w:rPr>
          <w:lang w:val="sl-SI"/>
        </w:rPr>
      </w:pPr>
      <w:r w:rsidRPr="00EC6D57">
        <w:rPr>
          <w:vertAlign w:val="superscript"/>
          <w:lang w:val="sl-SI"/>
        </w:rPr>
        <w:footnoteRef/>
      </w:r>
      <w:r w:rsidRPr="00EC6D57">
        <w:rPr>
          <w:lang w:val="sl-SI"/>
        </w:rPr>
        <w:tab/>
        <w:t xml:space="preserve">Uredba Sveta (EGS, </w:t>
      </w:r>
      <w:proofErr w:type="spellStart"/>
      <w:r w:rsidRPr="00EC6D57">
        <w:rPr>
          <w:lang w:val="sl-SI"/>
        </w:rPr>
        <w:t>Euratom</w:t>
      </w:r>
      <w:proofErr w:type="spellEnd"/>
      <w:r w:rsidRPr="00EC6D57">
        <w:rPr>
          <w:lang w:val="sl-SI"/>
        </w:rPr>
        <w:t>, ESPJ) št. 259/68 z dne 29. februarja 1968 o določitvi Kadrovskih predpisov za uradnike in Pogojev za zaposlitev drugih uslužbencev Evropskih skupnosti ter uvedbi posebnih ukrepov, ki se začasno uporabljajo za uslužbence Komisije (UL L 56, 4.3.1968,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EDD17" w14:textId="77777777" w:rsidR="001851FB" w:rsidRPr="007C6C01" w:rsidRDefault="001851F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2DCDE" w14:textId="77777777" w:rsidR="001851FB" w:rsidRPr="007C6C01" w:rsidRDefault="001851F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190D5" w14:textId="77777777" w:rsidR="001851FB" w:rsidRPr="007C6C01" w:rsidRDefault="001851F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9/2024"/>
    <w:docVar w:name="dvlangue" w:val="SL"/>
    <w:docVar w:name="dvnumam" w:val="73"/>
    <w:docVar w:name="dvpe" w:val="753.703"/>
    <w:docVar w:name="dvrapporteur" w:val="Poročevalec: "/>
    <w:docVar w:name="dvstar" w:val="***I"/>
    <w:docVar w:name="dvtitre" w:val="Zakonodajna resolucija Evropskega parlamenta z dne … 2024 o predlogu uredbe Evropskega parlamenta in Sveta o enotnem dodatnem certifikatu za zdravila in spremembi Uredbe (EU) 2017/1001, Uredbe (ES) št. 1901/2006 in Uredbe (EU) št. 608/2013(COM(2023)0222 – C9-0148/2023 – 2023/0127(COD))"/>
  </w:docVars>
  <w:rsids>
    <w:rsidRoot w:val="00281650"/>
    <w:rsid w:val="00002272"/>
    <w:rsid w:val="00064002"/>
    <w:rsid w:val="000677B9"/>
    <w:rsid w:val="000831BA"/>
    <w:rsid w:val="000A42CC"/>
    <w:rsid w:val="000C701C"/>
    <w:rsid w:val="000E7DD9"/>
    <w:rsid w:val="000F1EC6"/>
    <w:rsid w:val="0010095E"/>
    <w:rsid w:val="00125B37"/>
    <w:rsid w:val="001851FB"/>
    <w:rsid w:val="00187494"/>
    <w:rsid w:val="001C7D84"/>
    <w:rsid w:val="001F32AE"/>
    <w:rsid w:val="002767FF"/>
    <w:rsid w:val="00281650"/>
    <w:rsid w:val="002A2792"/>
    <w:rsid w:val="002B18FE"/>
    <w:rsid w:val="002B5493"/>
    <w:rsid w:val="0031000B"/>
    <w:rsid w:val="00343214"/>
    <w:rsid w:val="00361C00"/>
    <w:rsid w:val="00395FA1"/>
    <w:rsid w:val="003E15D4"/>
    <w:rsid w:val="00411CCE"/>
    <w:rsid w:val="0041666E"/>
    <w:rsid w:val="00421060"/>
    <w:rsid w:val="00457454"/>
    <w:rsid w:val="00471C19"/>
    <w:rsid w:val="004867E3"/>
    <w:rsid w:val="00494A28"/>
    <w:rsid w:val="004C0004"/>
    <w:rsid w:val="004C5D52"/>
    <w:rsid w:val="004D1E0A"/>
    <w:rsid w:val="0050519A"/>
    <w:rsid w:val="005072A1"/>
    <w:rsid w:val="00514517"/>
    <w:rsid w:val="00545827"/>
    <w:rsid w:val="00560270"/>
    <w:rsid w:val="005C2568"/>
    <w:rsid w:val="006037C0"/>
    <w:rsid w:val="006631B6"/>
    <w:rsid w:val="006754A8"/>
    <w:rsid w:val="00680577"/>
    <w:rsid w:val="006860D9"/>
    <w:rsid w:val="006F74FA"/>
    <w:rsid w:val="00731ADD"/>
    <w:rsid w:val="00734777"/>
    <w:rsid w:val="00747932"/>
    <w:rsid w:val="00751A4A"/>
    <w:rsid w:val="00756632"/>
    <w:rsid w:val="00762C74"/>
    <w:rsid w:val="00786EC0"/>
    <w:rsid w:val="007A60CC"/>
    <w:rsid w:val="007C6C01"/>
    <w:rsid w:val="007D1690"/>
    <w:rsid w:val="007E0145"/>
    <w:rsid w:val="007E22AD"/>
    <w:rsid w:val="00817416"/>
    <w:rsid w:val="00842779"/>
    <w:rsid w:val="00865F67"/>
    <w:rsid w:val="00881A7B"/>
    <w:rsid w:val="008840E5"/>
    <w:rsid w:val="00887B3E"/>
    <w:rsid w:val="008900F8"/>
    <w:rsid w:val="008C2AC6"/>
    <w:rsid w:val="00930C23"/>
    <w:rsid w:val="0093193B"/>
    <w:rsid w:val="009509D8"/>
    <w:rsid w:val="00950B64"/>
    <w:rsid w:val="00981893"/>
    <w:rsid w:val="00A1687D"/>
    <w:rsid w:val="00A43E52"/>
    <w:rsid w:val="00A4678D"/>
    <w:rsid w:val="00A778C7"/>
    <w:rsid w:val="00A92F54"/>
    <w:rsid w:val="00AB441E"/>
    <w:rsid w:val="00AB6293"/>
    <w:rsid w:val="00AE0928"/>
    <w:rsid w:val="00AF3B82"/>
    <w:rsid w:val="00AF6005"/>
    <w:rsid w:val="00B12E95"/>
    <w:rsid w:val="00B22876"/>
    <w:rsid w:val="00B558F0"/>
    <w:rsid w:val="00B563DE"/>
    <w:rsid w:val="00B76715"/>
    <w:rsid w:val="00BD48FE"/>
    <w:rsid w:val="00BD7BD8"/>
    <w:rsid w:val="00BE6ADC"/>
    <w:rsid w:val="00C05BFE"/>
    <w:rsid w:val="00C1453B"/>
    <w:rsid w:val="00C23CD4"/>
    <w:rsid w:val="00C61C0C"/>
    <w:rsid w:val="00C941CB"/>
    <w:rsid w:val="00CC2357"/>
    <w:rsid w:val="00CF071A"/>
    <w:rsid w:val="00D058B8"/>
    <w:rsid w:val="00D56C11"/>
    <w:rsid w:val="00D834A0"/>
    <w:rsid w:val="00D872DF"/>
    <w:rsid w:val="00D91E21"/>
    <w:rsid w:val="00DA7FCD"/>
    <w:rsid w:val="00E365E1"/>
    <w:rsid w:val="00E55472"/>
    <w:rsid w:val="00E820A4"/>
    <w:rsid w:val="00EA25B2"/>
    <w:rsid w:val="00EB006A"/>
    <w:rsid w:val="00EB4772"/>
    <w:rsid w:val="00ED169E"/>
    <w:rsid w:val="00ED4235"/>
    <w:rsid w:val="00F04346"/>
    <w:rsid w:val="00F075DC"/>
    <w:rsid w:val="00F149E9"/>
    <w:rsid w:val="00F2041B"/>
    <w:rsid w:val="00F5134D"/>
    <w:rsid w:val="00F74202"/>
    <w:rsid w:val="00F87713"/>
    <w:rsid w:val="00F9765E"/>
    <w:rsid w:val="00FB4360"/>
    <w:rsid w:val="00FD0C70"/>
    <w:rsid w:val="00FE6BE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A6741"/>
  <w15:chartTrackingRefBased/>
  <w15:docId w15:val="{C895D8C4-8C7D-4F91-9E4A-713C971F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76715"/>
    <w:rPr>
      <w:b/>
      <w:kern w:val="28"/>
      <w:sz w:val="28"/>
      <w:lang w:val="fr-FR" w:eastAsia="fr-FR"/>
    </w:rPr>
  </w:style>
  <w:style w:type="character" w:customStyle="1" w:styleId="Heading2Char">
    <w:name w:val="Heading 2 Char"/>
    <w:basedOn w:val="DefaultParagraphFont"/>
    <w:link w:val="Heading2"/>
    <w:semiHidden/>
    <w:rsid w:val="00B76715"/>
    <w:rPr>
      <w:sz w:val="24"/>
      <w:lang w:val="fr-FR" w:eastAsia="fr-FR"/>
    </w:rPr>
  </w:style>
  <w:style w:type="character" w:customStyle="1" w:styleId="Heading3Char">
    <w:name w:val="Heading 3 Char"/>
    <w:basedOn w:val="DefaultParagraphFont"/>
    <w:link w:val="Heading3"/>
    <w:semiHidden/>
    <w:rsid w:val="00B76715"/>
    <w:rPr>
      <w:rFonts w:ascii="Arial" w:hAnsi="Arial"/>
      <w:sz w:val="24"/>
      <w:lang w:val="fr-FR" w:eastAsia="fr-FR"/>
    </w:rPr>
  </w:style>
  <w:style w:type="character" w:customStyle="1" w:styleId="Heading4Char">
    <w:name w:val="Heading 4 Char"/>
    <w:basedOn w:val="DefaultParagraphFont"/>
    <w:link w:val="Heading4"/>
    <w:semiHidden/>
    <w:rsid w:val="00B76715"/>
    <w:rPr>
      <w:sz w:val="24"/>
      <w:lang w:val="en-US" w:eastAsia="fr-FR"/>
    </w:rPr>
  </w:style>
  <w:style w:type="character" w:customStyle="1" w:styleId="Heading5Char">
    <w:name w:val="Heading 5 Char"/>
    <w:basedOn w:val="DefaultParagraphFont"/>
    <w:link w:val="Heading5"/>
    <w:semiHidden/>
    <w:rsid w:val="00B76715"/>
    <w:rPr>
      <w:sz w:val="24"/>
      <w:lang w:val="en-US" w:eastAsia="fr-FR"/>
    </w:rPr>
  </w:style>
  <w:style w:type="character" w:customStyle="1" w:styleId="Heading6Char">
    <w:name w:val="Heading 6 Char"/>
    <w:basedOn w:val="DefaultParagraphFont"/>
    <w:link w:val="Heading6"/>
    <w:semiHidden/>
    <w:rsid w:val="00B76715"/>
    <w:rPr>
      <w:i/>
      <w:sz w:val="22"/>
      <w:lang w:val="sl-SI"/>
    </w:rPr>
  </w:style>
  <w:style w:type="character" w:customStyle="1" w:styleId="Heading7Char">
    <w:name w:val="Heading 7 Char"/>
    <w:basedOn w:val="DefaultParagraphFont"/>
    <w:link w:val="Heading7"/>
    <w:semiHidden/>
    <w:rsid w:val="00B76715"/>
    <w:rPr>
      <w:rFonts w:ascii="Arial" w:hAnsi="Arial"/>
      <w:sz w:val="24"/>
      <w:lang w:val="sl-SI"/>
    </w:rPr>
  </w:style>
  <w:style w:type="character" w:customStyle="1" w:styleId="Heading8Char">
    <w:name w:val="Heading 8 Char"/>
    <w:basedOn w:val="DefaultParagraphFont"/>
    <w:link w:val="Heading8"/>
    <w:semiHidden/>
    <w:rsid w:val="00B76715"/>
    <w:rPr>
      <w:rFonts w:ascii="Arial" w:hAnsi="Arial"/>
      <w:i/>
      <w:sz w:val="24"/>
      <w:lang w:val="sl-SI"/>
    </w:rPr>
  </w:style>
  <w:style w:type="character" w:customStyle="1" w:styleId="Heading9Char">
    <w:name w:val="Heading 9 Char"/>
    <w:basedOn w:val="DefaultParagraphFont"/>
    <w:link w:val="Heading9"/>
    <w:semiHidden/>
    <w:rsid w:val="00B76715"/>
    <w:rPr>
      <w:rFonts w:ascii="Arial" w:hAnsi="Arial"/>
      <w:b/>
      <w:i/>
      <w:sz w:val="18"/>
      <w:lang w:val="sl-SI"/>
    </w:rPr>
  </w:style>
  <w:style w:type="paragraph" w:styleId="TOCHeading">
    <w:name w:val="TOC Heading"/>
    <w:basedOn w:val="Normal"/>
    <w:next w:val="Normal"/>
    <w:unhideWhenUsed/>
    <w:qFormat/>
    <w:rsid w:val="00B76715"/>
    <w:pPr>
      <w:widowControl/>
      <w:spacing w:after="240"/>
    </w:pPr>
    <w:rPr>
      <w:lang w:val="en-GB"/>
    </w:rPr>
  </w:style>
  <w:style w:type="paragraph" w:customStyle="1" w:styleId="EPFooter2">
    <w:name w:val="EPFooter2"/>
    <w:basedOn w:val="Normal"/>
    <w:next w:val="Normal"/>
    <w:rsid w:val="00B7671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76715"/>
    <w:pPr>
      <w:keepNext/>
      <w:spacing w:after="240"/>
      <w:jc w:val="right"/>
    </w:pPr>
    <w:rPr>
      <w:rFonts w:ascii="Arial" w:hAnsi="Arial"/>
      <w:b/>
    </w:rPr>
  </w:style>
  <w:style w:type="paragraph" w:customStyle="1" w:styleId="Normal6a">
    <w:name w:val="Normal6a"/>
    <w:basedOn w:val="Normal"/>
    <w:rsid w:val="00B76715"/>
    <w:pPr>
      <w:spacing w:after="120"/>
    </w:pPr>
  </w:style>
  <w:style w:type="paragraph" w:customStyle="1" w:styleId="PageHeading">
    <w:name w:val="PageHeading"/>
    <w:basedOn w:val="Normal"/>
    <w:rsid w:val="00B76715"/>
    <w:pPr>
      <w:keepNext/>
      <w:spacing w:after="480"/>
      <w:jc w:val="center"/>
    </w:pPr>
    <w:rPr>
      <w:rFonts w:ascii="Arial" w:hAnsi="Arial" w:cs="Arial"/>
      <w:b/>
    </w:rPr>
  </w:style>
  <w:style w:type="paragraph" w:customStyle="1" w:styleId="NormalBold">
    <w:name w:val="NormalBold"/>
    <w:basedOn w:val="Normal"/>
    <w:link w:val="NormalBoldChar"/>
    <w:rsid w:val="00B76715"/>
    <w:rPr>
      <w:b/>
    </w:rPr>
  </w:style>
  <w:style w:type="paragraph" w:customStyle="1" w:styleId="NormalBold12a">
    <w:name w:val="NormalBold12a"/>
    <w:basedOn w:val="Normal"/>
    <w:rsid w:val="00B76715"/>
    <w:pPr>
      <w:spacing w:after="240"/>
    </w:pPr>
    <w:rPr>
      <w:b/>
    </w:rPr>
  </w:style>
  <w:style w:type="paragraph" w:customStyle="1" w:styleId="AmJustText">
    <w:name w:val="AmJustText"/>
    <w:basedOn w:val="Normal"/>
    <w:rsid w:val="00B76715"/>
    <w:pPr>
      <w:spacing w:after="240"/>
    </w:pPr>
    <w:rPr>
      <w:i/>
    </w:rPr>
  </w:style>
  <w:style w:type="paragraph" w:customStyle="1" w:styleId="NormalHanging12a">
    <w:name w:val="NormalHanging12a"/>
    <w:basedOn w:val="Normal"/>
    <w:rsid w:val="00B76715"/>
    <w:pPr>
      <w:spacing w:after="240"/>
      <w:ind w:left="567" w:hanging="567"/>
    </w:pPr>
  </w:style>
  <w:style w:type="paragraph" w:customStyle="1" w:styleId="CoverNormal24a">
    <w:name w:val="CoverNormal24a"/>
    <w:basedOn w:val="Normal"/>
    <w:rsid w:val="00B76715"/>
    <w:pPr>
      <w:spacing w:after="480"/>
      <w:ind w:left="1417"/>
    </w:pPr>
  </w:style>
  <w:style w:type="paragraph" w:customStyle="1" w:styleId="CoverNormal">
    <w:name w:val="CoverNormal"/>
    <w:basedOn w:val="Normal"/>
    <w:rsid w:val="00B76715"/>
    <w:pPr>
      <w:ind w:left="1418"/>
    </w:pPr>
  </w:style>
  <w:style w:type="paragraph" w:customStyle="1" w:styleId="AmCrossRef">
    <w:name w:val="AmCrossRef"/>
    <w:basedOn w:val="Normal"/>
    <w:rsid w:val="00B76715"/>
    <w:pPr>
      <w:spacing w:before="240" w:after="240"/>
      <w:jc w:val="center"/>
    </w:pPr>
    <w:rPr>
      <w:i/>
    </w:rPr>
  </w:style>
  <w:style w:type="paragraph" w:customStyle="1" w:styleId="AmJustTitle">
    <w:name w:val="AmJustTitle"/>
    <w:basedOn w:val="Normal"/>
    <w:next w:val="AmJustText"/>
    <w:rsid w:val="00B76715"/>
    <w:pPr>
      <w:keepNext/>
      <w:spacing w:before="240" w:after="240"/>
      <w:jc w:val="center"/>
    </w:pPr>
    <w:rPr>
      <w:i/>
    </w:rPr>
  </w:style>
  <w:style w:type="paragraph" w:customStyle="1" w:styleId="CoverReference">
    <w:name w:val="CoverReference"/>
    <w:basedOn w:val="Normal"/>
    <w:rsid w:val="00B76715"/>
    <w:pPr>
      <w:spacing w:before="1080"/>
      <w:jc w:val="right"/>
    </w:pPr>
    <w:rPr>
      <w:rFonts w:ascii="Arial" w:hAnsi="Arial" w:cs="Arial"/>
      <w:b/>
    </w:rPr>
  </w:style>
  <w:style w:type="paragraph" w:customStyle="1" w:styleId="CoverDocType">
    <w:name w:val="CoverDocType"/>
    <w:basedOn w:val="Normal"/>
    <w:rsid w:val="00B76715"/>
    <w:pPr>
      <w:ind w:left="1418"/>
    </w:pPr>
    <w:rPr>
      <w:rFonts w:ascii="Arial" w:hAnsi="Arial"/>
      <w:b/>
      <w:sz w:val="48"/>
    </w:rPr>
  </w:style>
  <w:style w:type="paragraph" w:customStyle="1" w:styleId="CoverDocType24a">
    <w:name w:val="CoverDocType24a"/>
    <w:basedOn w:val="Normal"/>
    <w:rsid w:val="00B76715"/>
    <w:pPr>
      <w:spacing w:after="480"/>
      <w:ind w:left="1418"/>
    </w:pPr>
    <w:rPr>
      <w:rFonts w:ascii="Arial" w:hAnsi="Arial"/>
      <w:b/>
      <w:sz w:val="48"/>
    </w:rPr>
  </w:style>
  <w:style w:type="paragraph" w:customStyle="1" w:styleId="CoverDate">
    <w:name w:val="CoverDate"/>
    <w:basedOn w:val="Normal"/>
    <w:rsid w:val="00B76715"/>
    <w:pPr>
      <w:spacing w:before="240" w:after="1200"/>
    </w:pPr>
  </w:style>
  <w:style w:type="paragraph" w:styleId="Header">
    <w:name w:val="header"/>
    <w:basedOn w:val="Normal"/>
    <w:link w:val="HeaderChar"/>
    <w:rsid w:val="00B76715"/>
    <w:pPr>
      <w:tabs>
        <w:tab w:val="center" w:pos="4513"/>
        <w:tab w:val="right" w:pos="9026"/>
      </w:tabs>
    </w:pPr>
  </w:style>
  <w:style w:type="character" w:customStyle="1" w:styleId="HeaderChar">
    <w:name w:val="Header Char"/>
    <w:basedOn w:val="DefaultParagraphFont"/>
    <w:link w:val="Header"/>
    <w:rsid w:val="00B76715"/>
    <w:rPr>
      <w:sz w:val="24"/>
      <w:lang w:val="sl-SI"/>
    </w:rPr>
  </w:style>
  <w:style w:type="paragraph" w:customStyle="1" w:styleId="AmOrLang">
    <w:name w:val="AmOrLang"/>
    <w:basedOn w:val="Normal"/>
    <w:rsid w:val="00B76715"/>
    <w:pPr>
      <w:spacing w:before="240" w:after="240"/>
      <w:jc w:val="right"/>
    </w:pPr>
  </w:style>
  <w:style w:type="paragraph" w:customStyle="1" w:styleId="AmColumnHeading">
    <w:name w:val="AmColumnHeading"/>
    <w:basedOn w:val="Normal"/>
    <w:rsid w:val="00B76715"/>
    <w:pPr>
      <w:spacing w:after="240"/>
      <w:jc w:val="center"/>
    </w:pPr>
    <w:rPr>
      <w:i/>
    </w:rPr>
  </w:style>
  <w:style w:type="paragraph" w:customStyle="1" w:styleId="AmNumberTabs">
    <w:name w:val="AmNumberTabs"/>
    <w:basedOn w:val="Normal"/>
    <w:rsid w:val="00B7671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76715"/>
    <w:pPr>
      <w:spacing w:before="240"/>
    </w:pPr>
    <w:rPr>
      <w:b/>
    </w:rPr>
  </w:style>
  <w:style w:type="paragraph" w:customStyle="1" w:styleId="EPBody">
    <w:name w:val="EPBody"/>
    <w:basedOn w:val="Normal"/>
    <w:rsid w:val="00B76715"/>
    <w:pPr>
      <w:jc w:val="center"/>
    </w:pPr>
    <w:rPr>
      <w:rFonts w:ascii="Arial" w:hAnsi="Arial" w:cs="Arial"/>
      <w:i/>
      <w:sz w:val="22"/>
      <w:szCs w:val="22"/>
    </w:rPr>
  </w:style>
  <w:style w:type="paragraph" w:customStyle="1" w:styleId="EPFooter">
    <w:name w:val="EPFooter"/>
    <w:basedOn w:val="Normal"/>
    <w:rsid w:val="00B76715"/>
    <w:pPr>
      <w:tabs>
        <w:tab w:val="center" w:pos="4535"/>
        <w:tab w:val="right" w:pos="9071"/>
      </w:tabs>
      <w:spacing w:before="240" w:after="240"/>
    </w:pPr>
    <w:rPr>
      <w:color w:val="010000"/>
      <w:sz w:val="22"/>
    </w:rPr>
  </w:style>
  <w:style w:type="paragraph" w:customStyle="1" w:styleId="EPComma">
    <w:name w:val="EPComma"/>
    <w:basedOn w:val="Normal"/>
    <w:rsid w:val="00B76715"/>
    <w:pPr>
      <w:spacing w:before="480" w:after="240"/>
    </w:pPr>
  </w:style>
  <w:style w:type="paragraph" w:customStyle="1" w:styleId="Lgendesigne">
    <w:name w:val="Légende signe"/>
    <w:basedOn w:val="Normal"/>
    <w:rsid w:val="00B76715"/>
    <w:pPr>
      <w:tabs>
        <w:tab w:val="right" w:pos="454"/>
        <w:tab w:val="left" w:pos="737"/>
      </w:tabs>
      <w:ind w:left="737" w:hanging="737"/>
    </w:pPr>
    <w:rPr>
      <w:snapToGrid w:val="0"/>
      <w:sz w:val="18"/>
      <w:lang w:eastAsia="en-US"/>
    </w:rPr>
  </w:style>
  <w:style w:type="paragraph" w:customStyle="1" w:styleId="Lgendetitre">
    <w:name w:val="Légende titre"/>
    <w:basedOn w:val="Normal"/>
    <w:rsid w:val="00B76715"/>
    <w:pPr>
      <w:spacing w:before="240" w:after="240"/>
    </w:pPr>
    <w:rPr>
      <w:b/>
      <w:i/>
      <w:snapToGrid w:val="0"/>
      <w:lang w:eastAsia="en-US"/>
    </w:rPr>
  </w:style>
  <w:style w:type="paragraph" w:customStyle="1" w:styleId="Lgendestandard">
    <w:name w:val="Légende standard"/>
    <w:basedOn w:val="Normal"/>
    <w:rsid w:val="00B76715"/>
    <w:rPr>
      <w:sz w:val="18"/>
    </w:rPr>
  </w:style>
  <w:style w:type="paragraph" w:customStyle="1" w:styleId="msonormal0">
    <w:name w:val="msonormal"/>
    <w:basedOn w:val="Normal"/>
    <w:rsid w:val="00B76715"/>
    <w:pPr>
      <w:widowControl/>
      <w:spacing w:before="100" w:beforeAutospacing="1" w:after="100" w:afterAutospacing="1"/>
    </w:pPr>
    <w:rPr>
      <w:szCs w:val="24"/>
    </w:rPr>
  </w:style>
  <w:style w:type="paragraph" w:styleId="Footer">
    <w:name w:val="footer"/>
    <w:link w:val="FooterChar"/>
    <w:unhideWhenUsed/>
    <w:rsid w:val="00B76715"/>
    <w:pPr>
      <w:tabs>
        <w:tab w:val="center" w:pos="4536"/>
        <w:tab w:val="right" w:pos="9072"/>
      </w:tabs>
      <w:spacing w:before="240" w:after="240" w:line="220" w:lineRule="auto"/>
    </w:pPr>
    <w:rPr>
      <w:sz w:val="22"/>
      <w:lang w:val="sl-SI"/>
    </w:rPr>
  </w:style>
  <w:style w:type="character" w:customStyle="1" w:styleId="FooterChar">
    <w:name w:val="Footer Char"/>
    <w:basedOn w:val="DefaultParagraphFont"/>
    <w:link w:val="Footer"/>
    <w:rsid w:val="00B76715"/>
    <w:rPr>
      <w:sz w:val="22"/>
      <w:lang w:val="sl-SI"/>
    </w:rPr>
  </w:style>
  <w:style w:type="character" w:customStyle="1" w:styleId="Normal12Char">
    <w:name w:val="Normal12 Char"/>
    <w:basedOn w:val="DefaultParagraphFont"/>
    <w:link w:val="Normal12"/>
    <w:locked/>
    <w:rsid w:val="00B76715"/>
    <w:rPr>
      <w:noProof/>
      <w:sz w:val="24"/>
    </w:rPr>
  </w:style>
  <w:style w:type="paragraph" w:customStyle="1" w:styleId="Normal12">
    <w:name w:val="Normal12"/>
    <w:basedOn w:val="Normal"/>
    <w:link w:val="Normal12Char"/>
    <w:rsid w:val="00B76715"/>
    <w:pPr>
      <w:spacing w:after="240"/>
    </w:pPr>
    <w:rPr>
      <w:noProof/>
      <w:lang w:val="en-GB"/>
    </w:rPr>
  </w:style>
  <w:style w:type="paragraph" w:customStyle="1" w:styleId="CommitteeAM">
    <w:name w:val="CommitteeAM"/>
    <w:basedOn w:val="Normal"/>
    <w:rsid w:val="00B76715"/>
    <w:pPr>
      <w:spacing w:before="240" w:after="600"/>
      <w:jc w:val="center"/>
    </w:pPr>
    <w:rPr>
      <w:i/>
    </w:rPr>
  </w:style>
  <w:style w:type="paragraph" w:customStyle="1" w:styleId="ZDateAM">
    <w:name w:val="ZDateAM"/>
    <w:basedOn w:val="Normal"/>
    <w:rsid w:val="00B76715"/>
    <w:pPr>
      <w:tabs>
        <w:tab w:val="right" w:pos="9356"/>
      </w:tabs>
      <w:spacing w:after="480"/>
    </w:pPr>
    <w:rPr>
      <w:noProof/>
    </w:rPr>
  </w:style>
  <w:style w:type="paragraph" w:customStyle="1" w:styleId="ProjRap">
    <w:name w:val="ProjRap"/>
    <w:basedOn w:val="Normal"/>
    <w:rsid w:val="00B76715"/>
    <w:pPr>
      <w:tabs>
        <w:tab w:val="right" w:pos="9356"/>
      </w:tabs>
    </w:pPr>
    <w:rPr>
      <w:b/>
      <w:noProof/>
    </w:rPr>
  </w:style>
  <w:style w:type="paragraph" w:customStyle="1" w:styleId="PELeft">
    <w:name w:val="PELeft"/>
    <w:basedOn w:val="Normal"/>
    <w:rsid w:val="00B76715"/>
    <w:pPr>
      <w:spacing w:before="40" w:after="40"/>
    </w:pPr>
    <w:rPr>
      <w:rFonts w:ascii="Arial" w:hAnsi="Arial" w:cs="Arial"/>
      <w:sz w:val="22"/>
      <w:szCs w:val="22"/>
    </w:rPr>
  </w:style>
  <w:style w:type="paragraph" w:customStyle="1" w:styleId="PERight">
    <w:name w:val="PERight"/>
    <w:basedOn w:val="Normal"/>
    <w:next w:val="Normal"/>
    <w:rsid w:val="00B76715"/>
    <w:pPr>
      <w:jc w:val="right"/>
    </w:pPr>
    <w:rPr>
      <w:rFonts w:ascii="Arial" w:hAnsi="Arial" w:cs="Arial"/>
      <w:sz w:val="22"/>
      <w:szCs w:val="22"/>
    </w:rPr>
  </w:style>
  <w:style w:type="character" w:customStyle="1" w:styleId="Normal6Char">
    <w:name w:val="Normal6 Char"/>
    <w:basedOn w:val="DefaultParagraphFont"/>
    <w:link w:val="Normal6"/>
    <w:locked/>
    <w:rsid w:val="00B76715"/>
    <w:rPr>
      <w:sz w:val="24"/>
      <w:lang w:val="sl-SI"/>
    </w:rPr>
  </w:style>
  <w:style w:type="paragraph" w:customStyle="1" w:styleId="Normal6">
    <w:name w:val="Normal6"/>
    <w:basedOn w:val="Normal"/>
    <w:link w:val="Normal6Char"/>
    <w:rsid w:val="00B76715"/>
    <w:pPr>
      <w:spacing w:after="120"/>
    </w:pPr>
  </w:style>
  <w:style w:type="character" w:customStyle="1" w:styleId="NormalBoldChar">
    <w:name w:val="NormalBold Char"/>
    <w:basedOn w:val="DefaultParagraphFont"/>
    <w:link w:val="NormalBold"/>
    <w:locked/>
    <w:rsid w:val="00B76715"/>
    <w:rPr>
      <w:b/>
      <w:sz w:val="24"/>
      <w:lang w:val="sl-SI"/>
    </w:rPr>
  </w:style>
  <w:style w:type="paragraph" w:customStyle="1" w:styleId="Normal12Italic">
    <w:name w:val="Normal12Italic"/>
    <w:basedOn w:val="Normal12"/>
    <w:rsid w:val="00B76715"/>
    <w:rPr>
      <w:i/>
    </w:rPr>
  </w:style>
  <w:style w:type="paragraph" w:customStyle="1" w:styleId="JustificationTitle">
    <w:name w:val="JustificationTitle"/>
    <w:basedOn w:val="Normal"/>
    <w:next w:val="Normal12"/>
    <w:rsid w:val="00B76715"/>
    <w:pPr>
      <w:keepNext/>
      <w:spacing w:before="240" w:after="240"/>
      <w:jc w:val="center"/>
    </w:pPr>
    <w:rPr>
      <w:i/>
      <w:noProof/>
    </w:rPr>
  </w:style>
  <w:style w:type="paragraph" w:customStyle="1" w:styleId="Olang">
    <w:name w:val="Olang"/>
    <w:basedOn w:val="Normal"/>
    <w:rsid w:val="00B76715"/>
    <w:pPr>
      <w:spacing w:before="240" w:after="240"/>
      <w:jc w:val="right"/>
    </w:pPr>
    <w:rPr>
      <w:noProof/>
      <w:szCs w:val="24"/>
    </w:rPr>
  </w:style>
  <w:style w:type="paragraph" w:customStyle="1" w:styleId="ColumnHeading">
    <w:name w:val="ColumnHeading"/>
    <w:basedOn w:val="Normal"/>
    <w:rsid w:val="00B76715"/>
    <w:pPr>
      <w:spacing w:after="240"/>
      <w:jc w:val="center"/>
    </w:pPr>
    <w:rPr>
      <w:i/>
    </w:rPr>
  </w:style>
  <w:style w:type="paragraph" w:customStyle="1" w:styleId="AMNumberTabs0">
    <w:name w:val="AMNumberTabs"/>
    <w:basedOn w:val="Normal"/>
    <w:rsid w:val="00B7671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B76715"/>
    <w:pPr>
      <w:spacing w:before="240"/>
      <w:jc w:val="center"/>
    </w:pPr>
    <w:rPr>
      <w:i/>
    </w:rPr>
  </w:style>
  <w:style w:type="paragraph" w:customStyle="1" w:styleId="Footer2">
    <w:name w:val="Footer2"/>
    <w:basedOn w:val="Normal12"/>
    <w:rsid w:val="00B76715"/>
    <w:pPr>
      <w:tabs>
        <w:tab w:val="center" w:pos="4535"/>
        <w:tab w:val="right" w:pos="9923"/>
      </w:tabs>
      <w:spacing w:line="480" w:lineRule="auto"/>
      <w:ind w:left="-851"/>
    </w:pPr>
    <w:rPr>
      <w:rFonts w:ascii="Arial" w:cs="Arial"/>
      <w:b/>
      <w:sz w:val="48"/>
    </w:rPr>
  </w:style>
  <w:style w:type="character" w:customStyle="1" w:styleId="Footer2Middle">
    <w:name w:val="Footer2Middle"/>
    <w:rsid w:val="00B76715"/>
    <w:rPr>
      <w:rFonts w:ascii="Arial" w:hAnsi="Arial" w:cs="Arial" w:hint="default"/>
      <w:b w:val="0"/>
      <w:bCs w:val="0"/>
      <w:i/>
      <w:iCs w:val="0"/>
      <w:color w:val="C0C0C0"/>
      <w:sz w:val="22"/>
    </w:rPr>
  </w:style>
  <w:style w:type="paragraph" w:customStyle="1" w:styleId="EntPE">
    <w:name w:val="EntPE"/>
    <w:basedOn w:val="Normal12"/>
    <w:rsid w:val="00B76715"/>
    <w:pPr>
      <w:jc w:val="center"/>
    </w:pPr>
    <w:rPr>
      <w:noProof w:val="0"/>
      <w:sz w:val="56"/>
    </w:rPr>
  </w:style>
  <w:style w:type="paragraph" w:styleId="BalloonText">
    <w:name w:val="Balloon Text"/>
    <w:basedOn w:val="Normal"/>
    <w:link w:val="BalloonTextChar"/>
    <w:unhideWhenUsed/>
    <w:rsid w:val="00B76715"/>
    <w:rPr>
      <w:rFonts w:ascii="Segoe UI" w:hAnsi="Segoe UI" w:cs="Segoe UI"/>
      <w:sz w:val="18"/>
      <w:szCs w:val="18"/>
    </w:rPr>
  </w:style>
  <w:style w:type="character" w:customStyle="1" w:styleId="BalloonTextChar">
    <w:name w:val="Balloon Text Char"/>
    <w:basedOn w:val="DefaultParagraphFont"/>
    <w:link w:val="BalloonText"/>
    <w:rsid w:val="00B76715"/>
    <w:rPr>
      <w:rFonts w:ascii="Segoe UI" w:hAnsi="Segoe UI" w:cs="Segoe UI"/>
      <w:sz w:val="18"/>
      <w:szCs w:val="18"/>
      <w:lang w:val="sl-SI"/>
    </w:rPr>
  </w:style>
  <w:style w:type="character" w:styleId="CommentReference">
    <w:name w:val="annotation reference"/>
    <w:basedOn w:val="DefaultParagraphFont"/>
    <w:rsid w:val="00B76715"/>
    <w:rPr>
      <w:sz w:val="16"/>
      <w:szCs w:val="16"/>
    </w:rPr>
  </w:style>
  <w:style w:type="paragraph" w:styleId="CommentText">
    <w:name w:val="annotation text"/>
    <w:basedOn w:val="Normal"/>
    <w:link w:val="CommentTextChar"/>
    <w:qFormat/>
    <w:rsid w:val="00B76715"/>
    <w:rPr>
      <w:sz w:val="20"/>
    </w:rPr>
  </w:style>
  <w:style w:type="character" w:customStyle="1" w:styleId="CommentTextChar">
    <w:name w:val="Comment Text Char"/>
    <w:basedOn w:val="DefaultParagraphFont"/>
    <w:link w:val="CommentText"/>
    <w:rsid w:val="00B76715"/>
    <w:rPr>
      <w:lang w:val="sl-SI"/>
    </w:rPr>
  </w:style>
  <w:style w:type="paragraph" w:styleId="CommentSubject">
    <w:name w:val="annotation subject"/>
    <w:basedOn w:val="CommentText"/>
    <w:next w:val="CommentText"/>
    <w:link w:val="CommentSubjectChar"/>
    <w:unhideWhenUsed/>
    <w:rsid w:val="00B76715"/>
    <w:rPr>
      <w:b/>
      <w:bCs/>
    </w:rPr>
  </w:style>
  <w:style w:type="character" w:customStyle="1" w:styleId="CommentSubjectChar">
    <w:name w:val="Comment Subject Char"/>
    <w:basedOn w:val="CommentTextChar"/>
    <w:link w:val="CommentSubject"/>
    <w:rsid w:val="00B76715"/>
    <w:rPr>
      <w:b/>
      <w:bCs/>
      <w:lang w:val="sl-SI"/>
    </w:rPr>
  </w:style>
  <w:style w:type="character" w:customStyle="1" w:styleId="epname0">
    <w:name w:val="ep_name"/>
    <w:basedOn w:val="DefaultParagraphFont"/>
    <w:rsid w:val="00B76715"/>
  </w:style>
  <w:style w:type="paragraph" w:customStyle="1" w:styleId="Normal12a">
    <w:name w:val="Normal12a"/>
    <w:basedOn w:val="Normal"/>
    <w:rsid w:val="00B76715"/>
    <w:pPr>
      <w:spacing w:after="240"/>
    </w:pPr>
  </w:style>
  <w:style w:type="paragraph" w:customStyle="1" w:styleId="RollCallVotes">
    <w:name w:val="RollCallVotes"/>
    <w:basedOn w:val="Normal"/>
    <w:rsid w:val="00B76715"/>
    <w:pPr>
      <w:spacing w:before="120" w:after="120"/>
      <w:jc w:val="center"/>
    </w:pPr>
    <w:rPr>
      <w:b/>
      <w:bCs/>
      <w:snapToGrid w:val="0"/>
      <w:sz w:val="16"/>
      <w:lang w:eastAsia="en-US"/>
    </w:rPr>
  </w:style>
  <w:style w:type="paragraph" w:customStyle="1" w:styleId="RollCallTabs">
    <w:name w:val="RollCallTabs"/>
    <w:basedOn w:val="Normal"/>
    <w:qFormat/>
    <w:rsid w:val="00B76715"/>
    <w:pPr>
      <w:tabs>
        <w:tab w:val="center" w:pos="284"/>
        <w:tab w:val="left" w:pos="426"/>
      </w:tabs>
    </w:pPr>
    <w:rPr>
      <w:snapToGrid w:val="0"/>
      <w:lang w:eastAsia="en-US"/>
    </w:rPr>
  </w:style>
  <w:style w:type="paragraph" w:customStyle="1" w:styleId="RollCallSymbols14pt">
    <w:name w:val="RollCallSymbols14pt"/>
    <w:basedOn w:val="Normal"/>
    <w:rsid w:val="00B76715"/>
    <w:pPr>
      <w:spacing w:before="120" w:after="120"/>
      <w:jc w:val="center"/>
    </w:pPr>
    <w:rPr>
      <w:rFonts w:ascii="Arial" w:hAnsi="Arial"/>
      <w:b/>
      <w:bCs/>
      <w:snapToGrid w:val="0"/>
      <w:sz w:val="28"/>
      <w:lang w:eastAsia="en-US"/>
    </w:rPr>
  </w:style>
  <w:style w:type="paragraph" w:customStyle="1" w:styleId="RollCallTable">
    <w:name w:val="RollCallTable"/>
    <w:basedOn w:val="Normal"/>
    <w:rsid w:val="00B76715"/>
    <w:pPr>
      <w:spacing w:before="120" w:after="120"/>
    </w:pPr>
    <w:rPr>
      <w:snapToGrid w:val="0"/>
      <w:sz w:val="16"/>
      <w:lang w:eastAsia="en-US"/>
    </w:rPr>
  </w:style>
  <w:style w:type="character" w:styleId="FollowedHyperlink">
    <w:name w:val="FollowedHyperlink"/>
    <w:basedOn w:val="DefaultParagraphFont"/>
    <w:uiPriority w:val="99"/>
    <w:unhideWhenUsed/>
    <w:rsid w:val="00B76715"/>
    <w:rPr>
      <w:color w:val="954F72" w:themeColor="followedHyperlink"/>
      <w:u w:val="single"/>
    </w:rPr>
  </w:style>
  <w:style w:type="paragraph" w:customStyle="1" w:styleId="Normal24a">
    <w:name w:val="Normal24a"/>
    <w:basedOn w:val="Normal"/>
    <w:rsid w:val="00B76715"/>
    <w:pPr>
      <w:spacing w:after="480"/>
    </w:pPr>
  </w:style>
  <w:style w:type="paragraph" w:customStyle="1" w:styleId="NormalBoldCenter">
    <w:name w:val="NormalBoldCenter"/>
    <w:basedOn w:val="Normal"/>
    <w:rsid w:val="00B76715"/>
    <w:pPr>
      <w:jc w:val="center"/>
    </w:pPr>
    <w:rPr>
      <w:b/>
    </w:rPr>
  </w:style>
  <w:style w:type="character" w:styleId="Hyperlink">
    <w:name w:val="Hyperlink"/>
    <w:basedOn w:val="DefaultParagraphFont"/>
    <w:rsid w:val="007A60CC"/>
    <w:rPr>
      <w:color w:val="0563C1" w:themeColor="hyperlink"/>
      <w:u w:val="single"/>
    </w:rPr>
  </w:style>
  <w:style w:type="paragraph" w:customStyle="1" w:styleId="FootnoteTextForceStyle">
    <w:name w:val="Footnote Text ForceStyle"/>
    <w:rsid w:val="008900F8"/>
    <w:pPr>
      <w:keepLines/>
      <w:widowControl w:val="0"/>
      <w:ind w:left="850" w:hanging="850"/>
    </w:pPr>
    <w:rPr>
      <w:sz w:val="24"/>
      <w:lang w:eastAsia="en-US"/>
    </w:rPr>
  </w:style>
  <w:style w:type="paragraph" w:customStyle="1" w:styleId="Footer1">
    <w:name w:val="Footer1"/>
    <w:basedOn w:val="Normal"/>
    <w:rsid w:val="008900F8"/>
    <w:pPr>
      <w:widowControl/>
      <w:tabs>
        <w:tab w:val="center" w:pos="4150"/>
        <w:tab w:val="right" w:pos="8306"/>
        <w:tab w:val="right" w:pos="9638"/>
      </w:tabs>
      <w:spacing w:line="360" w:lineRule="auto"/>
    </w:pPr>
    <w:rPr>
      <w:szCs w:val="24"/>
      <w:lang w:eastAsia="en-US"/>
    </w:rPr>
  </w:style>
  <w:style w:type="paragraph" w:styleId="Revision">
    <w:name w:val="Revision"/>
    <w:hidden/>
    <w:uiPriority w:val="99"/>
    <w:semiHidden/>
    <w:rsid w:val="00E55472"/>
    <w:rPr>
      <w:sz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F0D99-F9FC-4DE4-8136-CB0E8709E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15261</Words>
  <Characters>86408</Characters>
  <Application>Microsoft Office Word</Application>
  <DocSecurity>4</DocSecurity>
  <Lines>720</Lines>
  <Paragraphs>202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Anita</dc:creator>
  <cp:keywords/>
  <cp:lastModifiedBy>SOLTYSOVA Zuzana</cp:lastModifiedBy>
  <cp:revision>2</cp:revision>
  <cp:lastPrinted>2004-11-19T15:42:00Z</cp:lastPrinted>
  <dcterms:created xsi:type="dcterms:W3CDTF">2024-12-18T14:37:00Z</dcterms:created>
  <dcterms:modified xsi:type="dcterms:W3CDTF">2024-12-18T14:37:00Z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A9-0019/2024</vt:lpwstr>
  </property>
  <property fmtid="{D5CDD505-2E9C-101B-9397-08002B2CF9AE}" pid="4" name="&lt;Type&gt;">
    <vt:lpwstr>RR</vt:lpwstr>
  </property>
</Properties>
</file>