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A167E" w14:paraId="52472358" w14:textId="77777777" w:rsidTr="0010095E">
        <w:trPr>
          <w:trHeight w:hRule="exact" w:val="1418"/>
        </w:trPr>
        <w:tc>
          <w:tcPr>
            <w:tcW w:w="6804" w:type="dxa"/>
            <w:shd w:val="clear" w:color="auto" w:fill="auto"/>
            <w:vAlign w:val="center"/>
          </w:tcPr>
          <w:p w14:paraId="546DEFA4" w14:textId="77777777" w:rsidR="00751A4A" w:rsidRPr="002A167E" w:rsidRDefault="00FE45F1" w:rsidP="0010095E">
            <w:pPr>
              <w:pStyle w:val="EPName"/>
            </w:pPr>
            <w:r w:rsidRPr="002A167E">
              <w:t>Europa-Parlamentet</w:t>
            </w:r>
          </w:p>
          <w:p w14:paraId="188F4A63" w14:textId="77777777" w:rsidR="00751A4A" w:rsidRPr="002A167E" w:rsidRDefault="00817416" w:rsidP="00756632">
            <w:pPr>
              <w:pStyle w:val="EPTerm"/>
              <w:rPr>
                <w:rStyle w:val="HideTWBExt"/>
                <w:noProof w:val="0"/>
                <w:vanish w:val="0"/>
                <w:color w:val="auto"/>
              </w:rPr>
            </w:pPr>
            <w:r w:rsidRPr="002A167E">
              <w:t>2019-2024</w:t>
            </w:r>
          </w:p>
        </w:tc>
        <w:tc>
          <w:tcPr>
            <w:tcW w:w="2268" w:type="dxa"/>
            <w:shd w:val="clear" w:color="auto" w:fill="auto"/>
          </w:tcPr>
          <w:p w14:paraId="4C256958" w14:textId="77777777" w:rsidR="00751A4A" w:rsidRPr="002A167E" w:rsidRDefault="00187494" w:rsidP="0010095E">
            <w:pPr>
              <w:pStyle w:val="EPLogo"/>
            </w:pPr>
            <w:r w:rsidRPr="002A167E">
              <w:rPr>
                <w:noProof/>
                <w:lang w:val="en-GB"/>
              </w:rPr>
              <w:drawing>
                <wp:inline distT="0" distB="0" distL="0" distR="0" wp14:anchorId="626BF210" wp14:editId="62322CB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E23C0A9" w14:textId="77777777" w:rsidR="00D058B8" w:rsidRPr="002A167E" w:rsidRDefault="00D058B8" w:rsidP="004C5D52">
      <w:pPr>
        <w:pStyle w:val="LineTop"/>
      </w:pPr>
    </w:p>
    <w:p w14:paraId="0CA2D722" w14:textId="77777777" w:rsidR="00680577" w:rsidRPr="002A167E" w:rsidRDefault="00FE45F1" w:rsidP="00680577">
      <w:pPr>
        <w:pStyle w:val="EPBodyTA1"/>
      </w:pPr>
      <w:r w:rsidRPr="002A167E">
        <w:t>VEDTAGNE TEKSTER</w:t>
      </w:r>
    </w:p>
    <w:p w14:paraId="5E23EE9E" w14:textId="77777777" w:rsidR="00D058B8" w:rsidRPr="002A167E" w:rsidRDefault="00D058B8" w:rsidP="00D058B8">
      <w:pPr>
        <w:pStyle w:val="LineBottom"/>
      </w:pPr>
    </w:p>
    <w:p w14:paraId="2386173D" w14:textId="1FEB0DED" w:rsidR="00FE45F1" w:rsidRPr="002A167E" w:rsidRDefault="00FE45F1" w:rsidP="00FE45F1">
      <w:pPr>
        <w:pStyle w:val="ATHeading1"/>
      </w:pPr>
      <w:bookmarkStart w:id="0" w:name="TANumber"/>
      <w:r w:rsidRPr="002A167E">
        <w:t>P9_</w:t>
      </w:r>
      <w:proofErr w:type="gramStart"/>
      <w:r w:rsidRPr="002A167E">
        <w:t>TA(</w:t>
      </w:r>
      <w:proofErr w:type="gramEnd"/>
      <w:r w:rsidRPr="002A167E">
        <w:t>2024)00</w:t>
      </w:r>
      <w:bookmarkEnd w:id="0"/>
      <w:r w:rsidR="00103021">
        <w:t>99</w:t>
      </w:r>
    </w:p>
    <w:p w14:paraId="6A3651F4" w14:textId="77777777" w:rsidR="00FE45F1" w:rsidRPr="002A167E" w:rsidRDefault="00082235" w:rsidP="00FE45F1">
      <w:pPr>
        <w:pStyle w:val="ATHeading2"/>
      </w:pPr>
      <w:r w:rsidRPr="00082235">
        <w:t>Supplerende beskyttelsescertifikat for lægemidler (omarbejdning)</w:t>
      </w:r>
    </w:p>
    <w:p w14:paraId="40F2F2D4" w14:textId="77777777" w:rsidR="00FE45F1" w:rsidRPr="002A167E" w:rsidRDefault="00FE45F1" w:rsidP="00FE45F1">
      <w:pPr>
        <w:rPr>
          <w:i/>
          <w:vanish/>
        </w:rPr>
      </w:pPr>
      <w:r w:rsidRPr="002A167E">
        <w:rPr>
          <w:i/>
        </w:rPr>
        <w:fldChar w:fldCharType="begin"/>
      </w:r>
      <w:r w:rsidRPr="002A167E">
        <w:rPr>
          <w:i/>
        </w:rPr>
        <w:instrText xml:space="preserve"> TC"(</w:instrText>
      </w:r>
      <w:bookmarkStart w:id="1" w:name="DocNumber"/>
      <w:r w:rsidRPr="002A167E">
        <w:rPr>
          <w:i/>
        </w:rPr>
        <w:instrText>A9-0022/2024</w:instrText>
      </w:r>
      <w:bookmarkEnd w:id="1"/>
      <w:r w:rsidRPr="002A167E">
        <w:rPr>
          <w:i/>
        </w:rPr>
        <w:instrText xml:space="preserve"> - Ordfører: </w:instrText>
      </w:r>
      <w:proofErr w:type="spellStart"/>
      <w:r w:rsidRPr="002A167E">
        <w:rPr>
          <w:i/>
        </w:rPr>
        <w:instrText>Tiemo</w:instrText>
      </w:r>
      <w:proofErr w:type="spellEnd"/>
      <w:r w:rsidRPr="002A167E">
        <w:rPr>
          <w:i/>
        </w:rPr>
        <w:instrText xml:space="preserve"> </w:instrText>
      </w:r>
      <w:proofErr w:type="spellStart"/>
      <w:r w:rsidRPr="002A167E">
        <w:rPr>
          <w:i/>
        </w:rPr>
        <w:instrText>Wölken</w:instrText>
      </w:r>
      <w:proofErr w:type="spellEnd"/>
      <w:r w:rsidRPr="002A167E">
        <w:rPr>
          <w:i/>
        </w:rPr>
        <w:instrText xml:space="preserve">)"\l3 \n&gt; \* MERGEFORMAT </w:instrText>
      </w:r>
      <w:r w:rsidRPr="002A167E">
        <w:rPr>
          <w:i/>
        </w:rPr>
        <w:fldChar w:fldCharType="end"/>
      </w:r>
    </w:p>
    <w:p w14:paraId="435A8C27" w14:textId="77777777" w:rsidR="00FE45F1" w:rsidRPr="002A167E" w:rsidRDefault="00FE45F1" w:rsidP="00FE45F1">
      <w:pPr>
        <w:rPr>
          <w:vanish/>
        </w:rPr>
      </w:pPr>
      <w:bookmarkStart w:id="2" w:name="Commission"/>
      <w:r w:rsidRPr="002A167E">
        <w:rPr>
          <w:vanish/>
        </w:rPr>
        <w:t>Retsudvalget</w:t>
      </w:r>
      <w:bookmarkEnd w:id="2"/>
    </w:p>
    <w:p w14:paraId="03BF858B" w14:textId="77777777" w:rsidR="00FE45F1" w:rsidRPr="002A167E" w:rsidRDefault="00FE45F1" w:rsidP="00FE45F1">
      <w:pPr>
        <w:rPr>
          <w:vanish/>
        </w:rPr>
      </w:pPr>
      <w:bookmarkStart w:id="3" w:name="PE"/>
      <w:r w:rsidRPr="002A167E">
        <w:rPr>
          <w:vanish/>
        </w:rPr>
        <w:t>PE753.704</w:t>
      </w:r>
      <w:bookmarkEnd w:id="3"/>
    </w:p>
    <w:p w14:paraId="6572E303" w14:textId="35C9E9B7" w:rsidR="00FE45F1" w:rsidRPr="002A167E" w:rsidRDefault="00FE45F1" w:rsidP="00FE45F1">
      <w:pPr>
        <w:pStyle w:val="ATHeading3"/>
      </w:pPr>
      <w:bookmarkStart w:id="4" w:name="Sujet"/>
      <w:r w:rsidRPr="002A167E">
        <w:t xml:space="preserve">Europa-Parlamentets lovgivningsmæssige beslutning af </w:t>
      </w:r>
      <w:r w:rsidR="003338BD">
        <w:t>28</w:t>
      </w:r>
      <w:r w:rsidRPr="002A167E">
        <w:t>.</w:t>
      </w:r>
      <w:r w:rsidR="00082235">
        <w:t xml:space="preserve"> februar</w:t>
      </w:r>
      <w:r w:rsidRPr="002A167E">
        <w:t xml:space="preserve"> 2024 om forslag til Europa-Parlamentets og Rådets forordning om det supplerende beskyttelsescertifikat for lægemidler (omarbejdning)</w:t>
      </w:r>
      <w:bookmarkEnd w:id="4"/>
      <w:r w:rsidRPr="002A167E">
        <w:t xml:space="preserve"> </w:t>
      </w:r>
      <w:bookmarkStart w:id="5" w:name="References"/>
      <w:r w:rsidRPr="002A167E">
        <w:t>(</w:t>
      </w:r>
      <w:proofErr w:type="gramStart"/>
      <w:r w:rsidRPr="002A167E">
        <w:t>COM(</w:t>
      </w:r>
      <w:proofErr w:type="gramEnd"/>
      <w:r w:rsidRPr="002A167E">
        <w:t>2023)0231 – C9-0146/2023 – 2023/0130(COD))</w:t>
      </w:r>
      <w:bookmarkEnd w:id="5"/>
    </w:p>
    <w:p w14:paraId="3ED32ABA" w14:textId="77777777" w:rsidR="00CD4E4B" w:rsidRPr="002A167E" w:rsidRDefault="00CD4E4B" w:rsidP="00CD4E4B">
      <w:pPr>
        <w:pStyle w:val="NormalBold"/>
      </w:pPr>
      <w:bookmarkStart w:id="6" w:name="TextBodyBegin"/>
      <w:bookmarkEnd w:id="6"/>
      <w:r w:rsidRPr="002A167E">
        <w:t>(Almindelig lovgivningsprocedure – omarbejdning)</w:t>
      </w:r>
    </w:p>
    <w:p w14:paraId="461AFBA2" w14:textId="77777777" w:rsidR="00CD4E4B" w:rsidRPr="002A167E" w:rsidRDefault="00CD4E4B" w:rsidP="00CD4E4B">
      <w:pPr>
        <w:pStyle w:val="EPComma"/>
      </w:pPr>
      <w:r w:rsidRPr="002A167E">
        <w:rPr>
          <w:i/>
        </w:rPr>
        <w:t>Europa-Parlamentet</w:t>
      </w:r>
      <w:r w:rsidRPr="002A167E">
        <w:t>,</w:t>
      </w:r>
    </w:p>
    <w:p w14:paraId="14345C6E" w14:textId="77777777" w:rsidR="00CD4E4B" w:rsidRPr="002A167E" w:rsidRDefault="00CD4E4B" w:rsidP="00CD4E4B">
      <w:pPr>
        <w:pStyle w:val="NormalHanging12a"/>
      </w:pPr>
      <w:r w:rsidRPr="002A167E">
        <w:t>–</w:t>
      </w:r>
      <w:r w:rsidRPr="002A167E">
        <w:tab/>
        <w:t>der henviser til Kommissionens forslag til Europa-Parlamentet og Rådet (</w:t>
      </w:r>
      <w:proofErr w:type="gramStart"/>
      <w:r w:rsidRPr="002A167E">
        <w:t>COM(</w:t>
      </w:r>
      <w:proofErr w:type="gramEnd"/>
      <w:r w:rsidRPr="002A167E">
        <w:t>2023)0231),</w:t>
      </w:r>
    </w:p>
    <w:p w14:paraId="37CAB4FD" w14:textId="77777777" w:rsidR="00CD4E4B" w:rsidRPr="002A167E" w:rsidRDefault="00CD4E4B" w:rsidP="00CD4E4B">
      <w:pPr>
        <w:pStyle w:val="NormalHanging12a"/>
      </w:pPr>
      <w:r w:rsidRPr="002A167E">
        <w:t>–</w:t>
      </w:r>
      <w:r w:rsidRPr="002A167E">
        <w:tab/>
        <w:t>der henviser til artikel 294, stk. 2, og artikel 114, stk. 1 i traktaten om Den Europæiske Unions funktionsmåde, på grundlag af hvilke Kommissionen har forelagt forslaget for Parlamentet (C9</w:t>
      </w:r>
      <w:r w:rsidRPr="002A167E">
        <w:noBreakHyphen/>
        <w:t>0146/2023),</w:t>
      </w:r>
    </w:p>
    <w:p w14:paraId="768E1D42" w14:textId="77777777" w:rsidR="00CD4E4B" w:rsidRPr="002A167E" w:rsidRDefault="00CD4E4B" w:rsidP="00CD4E4B">
      <w:pPr>
        <w:pStyle w:val="NormalHanging12a"/>
      </w:pPr>
      <w:r w:rsidRPr="002A167E">
        <w:t>–</w:t>
      </w:r>
      <w:r w:rsidRPr="002A167E">
        <w:tab/>
        <w:t>der henviser til artikel 294, stk. 3, i traktaten om Den Europæiske Unions funktionsmåde,</w:t>
      </w:r>
    </w:p>
    <w:p w14:paraId="45055487" w14:textId="77777777" w:rsidR="00CD4E4B" w:rsidRPr="002A167E" w:rsidRDefault="00CD4E4B" w:rsidP="00CD4E4B">
      <w:pPr>
        <w:pStyle w:val="NormalHanging12a"/>
      </w:pPr>
      <w:r w:rsidRPr="002A167E">
        <w:t>–</w:t>
      </w:r>
      <w:r w:rsidRPr="002A167E">
        <w:tab/>
        <w:t>der henviser til udtalelse af 27. september 2023</w:t>
      </w:r>
      <w:r w:rsidRPr="002A167E">
        <w:rPr>
          <w:rStyle w:val="FootnoteReference"/>
        </w:rPr>
        <w:footnoteReference w:id="1"/>
      </w:r>
      <w:r w:rsidRPr="002A167E">
        <w:t xml:space="preserve"> fra Det Europæiske Økonomiske og Sociale Udvalg,</w:t>
      </w:r>
    </w:p>
    <w:p w14:paraId="78889A14" w14:textId="77777777" w:rsidR="00CD4E4B" w:rsidRPr="002A167E" w:rsidRDefault="00CD4E4B" w:rsidP="00CD4E4B">
      <w:pPr>
        <w:pStyle w:val="NormalHanging12a"/>
      </w:pPr>
      <w:r w:rsidRPr="002A167E">
        <w:t>–</w:t>
      </w:r>
      <w:r w:rsidRPr="002A167E">
        <w:tab/>
        <w:t xml:space="preserve">der henviser til den </w:t>
      </w:r>
      <w:proofErr w:type="spellStart"/>
      <w:r w:rsidRPr="002A167E">
        <w:t>interinstitutionelle</w:t>
      </w:r>
      <w:proofErr w:type="spellEnd"/>
      <w:r w:rsidRPr="002A167E">
        <w:t xml:space="preserve"> aftale af 28. november 2001 om en mere systematisk omarbejdning af retsakter</w:t>
      </w:r>
      <w:r w:rsidRPr="002A167E">
        <w:rPr>
          <w:rStyle w:val="FootnoteReference"/>
        </w:rPr>
        <w:footnoteReference w:id="2"/>
      </w:r>
      <w:r w:rsidRPr="002A167E">
        <w:t>,</w:t>
      </w:r>
    </w:p>
    <w:p w14:paraId="2B8BE5B5" w14:textId="77777777" w:rsidR="00CD4E4B" w:rsidRPr="002A167E" w:rsidRDefault="00CD4E4B" w:rsidP="00CD4E4B">
      <w:pPr>
        <w:pStyle w:val="NormalHanging12a"/>
      </w:pPr>
      <w:r w:rsidRPr="002A167E">
        <w:t>–</w:t>
      </w:r>
      <w:r w:rsidRPr="002A167E">
        <w:tab/>
        <w:t>der henviser til forretningsordenens artikel 110 og 59,</w:t>
      </w:r>
    </w:p>
    <w:p w14:paraId="30F80EB9" w14:textId="77777777" w:rsidR="00CD4E4B" w:rsidRPr="002A167E" w:rsidRDefault="00CD4E4B" w:rsidP="00CD4E4B">
      <w:pPr>
        <w:pStyle w:val="NormalHanging12a"/>
      </w:pPr>
      <w:r w:rsidRPr="002A167E">
        <w:t>–</w:t>
      </w:r>
      <w:r w:rsidRPr="002A167E">
        <w:tab/>
        <w:t>der henviser til betænkning fra Retsudvalget (A9</w:t>
      </w:r>
      <w:r w:rsidRPr="002A167E">
        <w:noBreakHyphen/>
        <w:t>0022/2024),</w:t>
      </w:r>
    </w:p>
    <w:p w14:paraId="37598B00" w14:textId="77777777" w:rsidR="00CD4E4B" w:rsidRPr="002A167E" w:rsidRDefault="00CD4E4B" w:rsidP="00CD4E4B">
      <w:pPr>
        <w:pStyle w:val="NormalHanging12a"/>
      </w:pPr>
      <w:r w:rsidRPr="002A167E">
        <w:t>A.</w:t>
      </w:r>
      <w:r w:rsidRPr="002A167E">
        <w:tab/>
        <w:t xml:space="preserve">der henviser til, at forslaget ifølge den rådgivende gruppe bestående af de juridiske tjenester i Europa-Parlamentet, Rådet og Kommissionen ikke indebærer andre indholdsmæssige ændringer end dem, der er angivet som sådanne i selve forslaget, og at det, hvad angår de uændrede bestemmelser i de tidligere retsakter sammen med de nævnte ændringer, udelukkende består i en kodifikation af de eksisterende retsakter </w:t>
      </w:r>
      <w:r w:rsidRPr="002A167E">
        <w:lastRenderedPageBreak/>
        <w:t>uden indholdsmæssige ændringer;</w:t>
      </w:r>
    </w:p>
    <w:p w14:paraId="013656E5" w14:textId="77777777" w:rsidR="00CD4E4B" w:rsidRPr="002A167E" w:rsidRDefault="00CD4E4B" w:rsidP="00CD4E4B">
      <w:pPr>
        <w:pStyle w:val="NormalHanging12a"/>
      </w:pPr>
      <w:r w:rsidRPr="002A167E">
        <w:t>1.</w:t>
      </w:r>
      <w:r w:rsidRPr="002A167E">
        <w:tab/>
        <w:t>vedtager nedenstående holdning ved førstebehandling under hensyntagen til henstillingerne fra den rådgivende gruppe bestående af de juridiske tjenester i Europa-Parlamentet, Rådet og Kommissionen;</w:t>
      </w:r>
    </w:p>
    <w:p w14:paraId="1CB04524" w14:textId="77777777" w:rsidR="00CD4E4B" w:rsidRPr="002A167E" w:rsidRDefault="00CD4E4B" w:rsidP="00CD4E4B">
      <w:pPr>
        <w:pStyle w:val="NormalHanging12a"/>
      </w:pPr>
      <w:r w:rsidRPr="002A167E">
        <w:t>2.</w:t>
      </w:r>
      <w:r w:rsidRPr="002A167E">
        <w:tab/>
        <w:t>anmoder om fornyet forelæggelse, hvis Kommissionen erstatter, i væsentlig grad ændrer eller agter i væsentlig grad at ændre sit forslag;</w:t>
      </w:r>
    </w:p>
    <w:p w14:paraId="31594787" w14:textId="77777777" w:rsidR="00CD4E4B" w:rsidRPr="002A167E" w:rsidRDefault="00CD4E4B" w:rsidP="00CD4E4B">
      <w:pPr>
        <w:pStyle w:val="NormalHanging12a"/>
      </w:pPr>
      <w:r w:rsidRPr="002A167E">
        <w:t>3.</w:t>
      </w:r>
      <w:r w:rsidRPr="002A167E">
        <w:tab/>
        <w:t>pålægger sin formand at sende Parlamentets holdning til Rådet og Kommissionen samt til de nationale parlamenter.</w:t>
      </w:r>
    </w:p>
    <w:p w14:paraId="46B6B9CC" w14:textId="77777777" w:rsidR="00256C6C" w:rsidRDefault="00256C6C">
      <w:pPr>
        <w:widowControl/>
        <w:sectPr w:rsidR="00256C6C" w:rsidSect="002A167E">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5230A927" w14:textId="133D39FA" w:rsidR="00256C6C" w:rsidRPr="00EF7590" w:rsidRDefault="00256C6C" w:rsidP="00B30CEB">
      <w:pPr>
        <w:pStyle w:val="ATHeading3"/>
      </w:pPr>
      <w:r w:rsidRPr="00EF7590">
        <w:lastRenderedPageBreak/>
        <w:t>P9_TC1-</w:t>
      </w:r>
      <w:proofErr w:type="gramStart"/>
      <w:r w:rsidRPr="00EF7590">
        <w:t>COD(</w:t>
      </w:r>
      <w:proofErr w:type="gramEnd"/>
      <w:r w:rsidRPr="00EF7590">
        <w:t>202</w:t>
      </w:r>
      <w:r>
        <w:t>3)0130</w:t>
      </w:r>
    </w:p>
    <w:p w14:paraId="2FD613B6" w14:textId="6367B0F5" w:rsidR="00256C6C" w:rsidRPr="00EF7590" w:rsidRDefault="00256C6C" w:rsidP="00B30CEB">
      <w:pPr>
        <w:pStyle w:val="Typedudocument"/>
        <w:spacing w:before="240" w:after="240"/>
        <w:jc w:val="left"/>
        <w:rPr>
          <w:noProof/>
        </w:rPr>
      </w:pPr>
      <w:r w:rsidRPr="00EF7590">
        <w:t>Europa-Parlamentets holdning fastlagt ved førstebehandlingen den</w:t>
      </w:r>
      <w:r w:rsidR="002918BA">
        <w:t xml:space="preserve"> </w:t>
      </w:r>
      <w:r w:rsidR="00582C58">
        <w:t>28</w:t>
      </w:r>
      <w:r w:rsidR="00582C58" w:rsidRPr="002A167E">
        <w:t>.</w:t>
      </w:r>
      <w:r w:rsidR="00582C58">
        <w:t xml:space="preserve"> februar</w:t>
      </w:r>
      <w:r w:rsidR="00582C58" w:rsidRPr="002A167E">
        <w:t xml:space="preserve"> 2024</w:t>
      </w:r>
      <w:r w:rsidRPr="00EF7590">
        <w:t xml:space="preserve"> med henblik på vedtagelse af Europa-Parlamentets og Rådets </w:t>
      </w:r>
      <w:r>
        <w:t xml:space="preserve">forordning </w:t>
      </w:r>
      <w:r w:rsidRPr="00EF7590">
        <w:t xml:space="preserve">(EU) </w:t>
      </w:r>
      <w:r w:rsidRPr="00EF7590">
        <w:rPr>
          <w:rFonts w:eastAsia="Calibri"/>
        </w:rPr>
        <w:t xml:space="preserve">2024/... om </w:t>
      </w:r>
      <w:r w:rsidR="00582C58" w:rsidRPr="00D05DE7">
        <w:rPr>
          <w:szCs w:val="24"/>
        </w:rPr>
        <w:t>det supplerende beskyttelsescertifikat for lægemidler (omarbejdning)</w:t>
      </w:r>
    </w:p>
    <w:p w14:paraId="24F7DC59" w14:textId="77777777" w:rsidR="00D05DE7" w:rsidRPr="00D05DE7" w:rsidRDefault="00D05DE7" w:rsidP="00D05DE7">
      <w:pPr>
        <w:widowControl/>
        <w:spacing w:before="360" w:after="240" w:line="360" w:lineRule="auto"/>
        <w:jc w:val="center"/>
        <w:rPr>
          <w:szCs w:val="24"/>
          <w:lang w:eastAsia="en-US"/>
        </w:rPr>
      </w:pPr>
      <w:r w:rsidRPr="00D05DE7">
        <w:rPr>
          <w:szCs w:val="24"/>
          <w:lang w:eastAsia="en-US"/>
        </w:rPr>
        <w:t>(EØS-relevant tekst)</w:t>
      </w:r>
    </w:p>
    <w:p w14:paraId="53CCFB6D" w14:textId="77777777" w:rsidR="00D05DE7" w:rsidRPr="00D05DE7" w:rsidRDefault="00D05DE7" w:rsidP="00D05DE7">
      <w:pPr>
        <w:keepNext/>
        <w:spacing w:before="600" w:after="120" w:line="360" w:lineRule="auto"/>
        <w:rPr>
          <w:szCs w:val="24"/>
          <w:lang w:eastAsia="en-US"/>
        </w:rPr>
      </w:pPr>
      <w:r w:rsidRPr="00D05DE7">
        <w:rPr>
          <w:szCs w:val="24"/>
          <w:lang w:eastAsia="en-US"/>
        </w:rPr>
        <w:t>EUROPA-PARLAMENTET OG RÅDET FOR DEN EUROPÆISKE UNION HAR —</w:t>
      </w:r>
    </w:p>
    <w:p w14:paraId="79D66E2B" w14:textId="3D94241B" w:rsidR="00D05DE7" w:rsidRPr="00D05DE7" w:rsidRDefault="00D05DE7" w:rsidP="00D05DE7">
      <w:pPr>
        <w:spacing w:before="120" w:after="120" w:line="360" w:lineRule="auto"/>
        <w:rPr>
          <w:lang w:eastAsia="en-US"/>
        </w:rPr>
      </w:pPr>
      <w:r w:rsidRPr="00D05DE7">
        <w:rPr>
          <w:lang w:eastAsia="en-US"/>
        </w:rPr>
        <w:t>under henvisning til traktaten om</w:t>
      </w:r>
      <w:r w:rsidR="002918BA">
        <w:rPr>
          <w:lang w:eastAsia="en-US"/>
        </w:rPr>
        <w:t xml:space="preserve"> </w:t>
      </w:r>
      <w:r w:rsidRPr="00D05DE7">
        <w:rPr>
          <w:lang w:eastAsia="en-US"/>
        </w:rPr>
        <w:t>Den Europæiske Unions funktionsmåde</w:t>
      </w:r>
      <w:r w:rsidR="00926ADD">
        <w:rPr>
          <w:lang w:eastAsia="en-US"/>
        </w:rPr>
        <w:t>,</w:t>
      </w:r>
      <w:r w:rsidRPr="00D05DE7">
        <w:rPr>
          <w:lang w:eastAsia="en-US"/>
        </w:rPr>
        <w:t xml:space="preserve"> særlig artikel</w:t>
      </w:r>
      <w:r w:rsidR="002918BA">
        <w:rPr>
          <w:lang w:eastAsia="en-US"/>
        </w:rPr>
        <w:t xml:space="preserve"> </w:t>
      </w:r>
      <w:r w:rsidRPr="00D05DE7">
        <w:rPr>
          <w:lang w:eastAsia="en-US"/>
        </w:rPr>
        <w:t>114, stk. 1</w:t>
      </w:r>
      <w:r w:rsidR="00926ADD">
        <w:rPr>
          <w:lang w:eastAsia="en-US"/>
        </w:rPr>
        <w:t>,</w:t>
      </w:r>
    </w:p>
    <w:p w14:paraId="324D6534" w14:textId="77777777" w:rsidR="00D05DE7" w:rsidRPr="00D05DE7" w:rsidRDefault="00D05DE7" w:rsidP="00D05DE7">
      <w:pPr>
        <w:spacing w:before="120" w:after="120" w:line="360" w:lineRule="auto"/>
        <w:rPr>
          <w:lang w:eastAsia="en-US"/>
        </w:rPr>
      </w:pPr>
      <w:r w:rsidRPr="00D05DE7">
        <w:rPr>
          <w:lang w:eastAsia="en-US"/>
        </w:rPr>
        <w:t>under henvisning til forslag fra Europa-Kommissionen,</w:t>
      </w:r>
    </w:p>
    <w:p w14:paraId="5E303FD9" w14:textId="77777777" w:rsidR="00D05DE7" w:rsidRPr="00D05DE7" w:rsidRDefault="00D05DE7" w:rsidP="00D05DE7">
      <w:pPr>
        <w:spacing w:before="120" w:after="120" w:line="360" w:lineRule="auto"/>
        <w:rPr>
          <w:lang w:eastAsia="en-US"/>
        </w:rPr>
      </w:pPr>
      <w:r w:rsidRPr="00D05DE7">
        <w:rPr>
          <w:lang w:eastAsia="en-US"/>
        </w:rPr>
        <w:t>efter fremsendelse af udkast til lovgivningsmæssig retsakt til de nationale parlamenter,</w:t>
      </w:r>
    </w:p>
    <w:p w14:paraId="7C0E5E5E" w14:textId="77777777" w:rsidR="00D05DE7" w:rsidRPr="00D05DE7" w:rsidRDefault="00D05DE7" w:rsidP="00D05DE7">
      <w:pPr>
        <w:spacing w:before="120" w:after="120" w:line="360" w:lineRule="auto"/>
        <w:rPr>
          <w:lang w:eastAsia="en-US"/>
        </w:rPr>
      </w:pPr>
      <w:r w:rsidRPr="00D05DE7">
        <w:rPr>
          <w:lang w:eastAsia="en-US"/>
        </w:rPr>
        <w:t>under henvisning til udtalelse fra Det Europæiske Økonomiske og Sociale Udvalg</w:t>
      </w:r>
      <w:r w:rsidRPr="00D05DE7">
        <w:rPr>
          <w:vertAlign w:val="superscript"/>
          <w:lang w:val="en-GB" w:eastAsia="en-US"/>
        </w:rPr>
        <w:footnoteReference w:id="3"/>
      </w:r>
      <w:r w:rsidRPr="00D05DE7">
        <w:rPr>
          <w:lang w:eastAsia="en-US"/>
        </w:rPr>
        <w:t>,</w:t>
      </w:r>
    </w:p>
    <w:p w14:paraId="4E4723A0" w14:textId="77777777" w:rsidR="00D05DE7" w:rsidRPr="00D05DE7" w:rsidRDefault="00D05DE7" w:rsidP="00D05DE7">
      <w:pPr>
        <w:spacing w:before="120" w:after="120" w:line="360" w:lineRule="auto"/>
        <w:rPr>
          <w:lang w:eastAsia="en-US"/>
        </w:rPr>
      </w:pPr>
      <w:r w:rsidRPr="00D05DE7">
        <w:rPr>
          <w:lang w:eastAsia="en-US"/>
        </w:rPr>
        <w:t>under henvisning til udtalelse fra Regionsudvalget</w:t>
      </w:r>
      <w:r w:rsidRPr="00D05DE7">
        <w:rPr>
          <w:vertAlign w:val="superscript"/>
          <w:lang w:val="en-GB" w:eastAsia="en-US"/>
        </w:rPr>
        <w:footnoteReference w:id="4"/>
      </w:r>
      <w:r w:rsidRPr="00D05DE7">
        <w:rPr>
          <w:lang w:eastAsia="en-US"/>
        </w:rPr>
        <w:t>,</w:t>
      </w:r>
    </w:p>
    <w:p w14:paraId="1A2E851F" w14:textId="77777777" w:rsidR="00D05DE7" w:rsidRPr="00D05DE7" w:rsidRDefault="00D05DE7" w:rsidP="00D05DE7">
      <w:pPr>
        <w:spacing w:before="120" w:after="120" w:line="360" w:lineRule="auto"/>
        <w:rPr>
          <w:lang w:eastAsia="en-US"/>
        </w:rPr>
      </w:pPr>
      <w:r w:rsidRPr="00D05DE7">
        <w:rPr>
          <w:lang w:eastAsia="en-US"/>
        </w:rPr>
        <w:t>efter den almindelige lovgivningsprocedure, og</w:t>
      </w:r>
    </w:p>
    <w:p w14:paraId="397B3B89" w14:textId="77777777" w:rsidR="00D05DE7" w:rsidRDefault="00D05DE7">
      <w:pPr>
        <w:widowControl/>
        <w:rPr>
          <w:lang w:eastAsia="en-US"/>
        </w:rPr>
      </w:pPr>
      <w:r>
        <w:rPr>
          <w:lang w:eastAsia="en-US"/>
        </w:rPr>
        <w:br w:type="page"/>
      </w:r>
    </w:p>
    <w:p w14:paraId="05B5C17E" w14:textId="492C09A8" w:rsidR="00D05DE7" w:rsidRPr="00D05DE7" w:rsidRDefault="00D05DE7" w:rsidP="00D05DE7">
      <w:pPr>
        <w:spacing w:before="120" w:after="120" w:line="360" w:lineRule="auto"/>
        <w:rPr>
          <w:lang w:eastAsia="en-US"/>
        </w:rPr>
      </w:pPr>
      <w:r w:rsidRPr="00D05DE7">
        <w:rPr>
          <w:lang w:eastAsia="en-US"/>
        </w:rPr>
        <w:lastRenderedPageBreak/>
        <w:t>ud fra følgende betragtninger:</w:t>
      </w:r>
    </w:p>
    <w:p w14:paraId="28CCC056"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(1)</w:t>
      </w:r>
      <w:r w:rsidRPr="00D05DE7">
        <w:rPr>
          <w:szCs w:val="24"/>
          <w:lang w:eastAsia="en-US"/>
        </w:rPr>
        <w:tab/>
        <w:t>Europa-Parlamentets og Rådets forordning (EF) nr. 469/2009</w:t>
      </w:r>
      <w:r w:rsidRPr="00D05DE7">
        <w:rPr>
          <w:szCs w:val="24"/>
          <w:vertAlign w:val="superscript"/>
          <w:lang w:val="en-GB" w:eastAsia="en-US"/>
        </w:rPr>
        <w:footnoteReference w:id="5"/>
      </w:r>
      <w:r w:rsidRPr="00D05DE7">
        <w:rPr>
          <w:szCs w:val="24"/>
          <w:lang w:eastAsia="en-US"/>
        </w:rPr>
        <w:t xml:space="preserve"> er flere gange blevet væsentligt ændret</w:t>
      </w:r>
      <w:r w:rsidRPr="00D05DE7">
        <w:rPr>
          <w:szCs w:val="24"/>
          <w:vertAlign w:val="superscript"/>
          <w:lang w:val="en-GB" w:eastAsia="en-US"/>
        </w:rPr>
        <w:footnoteReference w:id="6"/>
      </w:r>
      <w:r w:rsidRPr="00D05DE7">
        <w:rPr>
          <w:szCs w:val="24"/>
          <w:lang w:eastAsia="en-US"/>
        </w:rPr>
        <w:t>. Da der skal foretages yderligere ændringer, bør forordningen af klarhedshensyn omarbejdes.</w:t>
      </w:r>
    </w:p>
    <w:p w14:paraId="51FB7A9C" w14:textId="7FDE899A" w:rsidR="00D05DE7" w:rsidRPr="00D05DE7" w:rsidRDefault="00D05DE7" w:rsidP="00D05DE7">
      <w:pPr>
        <w:spacing w:before="120" w:after="120" w:line="360" w:lineRule="auto"/>
        <w:ind w:left="850" w:hanging="850"/>
        <w:rPr>
          <w:b/>
          <w:szCs w:val="24"/>
          <w:lang w:eastAsia="en-US"/>
        </w:rPr>
      </w:pPr>
      <w:r w:rsidRPr="00D05DE7">
        <w:rPr>
          <w:szCs w:val="24"/>
          <w:lang w:eastAsia="en-US"/>
        </w:rPr>
        <w:t>(2)</w:t>
      </w:r>
      <w:r w:rsidRPr="00D05DE7">
        <w:rPr>
          <w:szCs w:val="24"/>
          <w:lang w:eastAsia="en-US"/>
        </w:rPr>
        <w:tab/>
        <w:t>Forskningen på det farmaceutiske område bidrager på afgørende måde til den fortsatte forbedring af folkesundheden.</w:t>
      </w:r>
      <w:r w:rsidRPr="00D05DE7">
        <w:rPr>
          <w:b/>
          <w:i/>
          <w:szCs w:val="24"/>
          <w:lang w:eastAsia="en-US"/>
        </w:rPr>
        <w:t xml:space="preserve"> Lægemidler, og navnlig dem, der fremkommer som et resultat af langvarig og omkostningskrævende forskning, vil i fremtiden kun blive udviklet i Unionen, hvis de omfattes af hensigtsmæssige regler, som sikrer en tilstrækkelig beskyttelse til fremme af sådan forskning. Det er imidlertid vanskeligt at fastslå en direkte forbindelse mellem sådanne gunstige regler og Unionens konkurrenceevne, for selv om sådanne regler gør EU-markederne mere attraktive, er lægemidlers geografiske oprindelse og godkendte lægemidler fra tredjelande berettigede til at modtage alle Unionens incitamenter på lige vilkår, ligesom EU-baserede innovative virksomheder i lige så høj grad kan drage fordel af incitamenter i tredjelande.</w:t>
      </w:r>
      <w:r w:rsidR="00DF7CFC">
        <w:rPr>
          <w:b/>
          <w:szCs w:val="24"/>
          <w:lang w:eastAsia="en-US"/>
        </w:rPr>
        <w:t xml:space="preserve"> [Ændring 1]</w:t>
      </w:r>
    </w:p>
    <w:p w14:paraId="0D1195CD" w14:textId="77777777" w:rsidR="00D05DE7" w:rsidRDefault="00D05DE7">
      <w:pPr>
        <w:widowControl/>
        <w:rPr>
          <w:strike/>
          <w:szCs w:val="24"/>
          <w:lang w:eastAsia="en-US"/>
        </w:rPr>
      </w:pPr>
      <w:r>
        <w:rPr>
          <w:strike/>
          <w:szCs w:val="24"/>
          <w:lang w:eastAsia="en-US"/>
        </w:rPr>
        <w:br w:type="page"/>
      </w:r>
    </w:p>
    <w:p w14:paraId="379B8492" w14:textId="03E0C15D" w:rsidR="00D05DE7" w:rsidRPr="00D05DE7" w:rsidRDefault="00D05DE7" w:rsidP="00D05DE7">
      <w:pPr>
        <w:spacing w:before="120" w:after="120" w:line="360" w:lineRule="auto"/>
        <w:ind w:left="850" w:hanging="850"/>
        <w:rPr>
          <w:b/>
          <w:szCs w:val="24"/>
          <w:lang w:eastAsia="en-US"/>
        </w:rPr>
      </w:pPr>
      <w:r w:rsidRPr="00D05DE7">
        <w:rPr>
          <w:strike/>
          <w:szCs w:val="24"/>
          <w:lang w:eastAsia="en-US"/>
        </w:rPr>
        <w:lastRenderedPageBreak/>
        <w:t>(3)</w:t>
      </w:r>
      <w:r w:rsidRPr="00D05DE7">
        <w:rPr>
          <w:szCs w:val="24"/>
          <w:lang w:eastAsia="en-US"/>
        </w:rPr>
        <w:tab/>
      </w:r>
      <w:r w:rsidRPr="00D05DE7">
        <w:rPr>
          <w:strike/>
          <w:szCs w:val="24"/>
          <w:lang w:eastAsia="en-US"/>
        </w:rPr>
        <w:t>Lægemidler,</w:t>
      </w:r>
      <w:r w:rsidR="002918BA">
        <w:rPr>
          <w:strike/>
          <w:szCs w:val="24"/>
          <w:lang w:eastAsia="en-US"/>
        </w:rPr>
        <w:t xml:space="preserve"> </w:t>
      </w:r>
      <w:r w:rsidRPr="00D05DE7">
        <w:rPr>
          <w:strike/>
          <w:szCs w:val="24"/>
          <w:lang w:eastAsia="en-US"/>
        </w:rPr>
        <w:t>og</w:t>
      </w:r>
      <w:r w:rsidR="005445C7">
        <w:rPr>
          <w:strike/>
          <w:szCs w:val="24"/>
          <w:lang w:eastAsia="en-US"/>
        </w:rPr>
        <w:t xml:space="preserve"> </w:t>
      </w:r>
      <w:r w:rsidRPr="00D05DE7">
        <w:rPr>
          <w:strike/>
          <w:szCs w:val="24"/>
          <w:lang w:eastAsia="en-US"/>
        </w:rPr>
        <w:t>navnlig dem, der fremkommer som et resultat af langvarig og omkostningskrævende forskning, vil i fremtiden kun blive udviklet i</w:t>
      </w:r>
      <w:r w:rsidR="002918BA">
        <w:rPr>
          <w:strike/>
          <w:szCs w:val="24"/>
          <w:lang w:eastAsia="en-US"/>
        </w:rPr>
        <w:t xml:space="preserve"> </w:t>
      </w:r>
      <w:r w:rsidRPr="00D05DE7">
        <w:rPr>
          <w:strike/>
          <w:szCs w:val="24"/>
          <w:lang w:eastAsia="en-US"/>
        </w:rPr>
        <w:t>Unionen</w:t>
      </w:r>
      <w:r w:rsidR="00926ADD">
        <w:rPr>
          <w:strike/>
          <w:szCs w:val="24"/>
          <w:lang w:eastAsia="en-US"/>
        </w:rPr>
        <w:t>,</w:t>
      </w:r>
      <w:r w:rsidRPr="00D05DE7">
        <w:rPr>
          <w:strike/>
          <w:szCs w:val="24"/>
          <w:lang w:eastAsia="en-US"/>
        </w:rPr>
        <w:t xml:space="preserve"> hvis de omfattes af en hensigtsmæssig lovgivning, som sikrer en tilstrækkelig beskyttelse til fremme af denne forskning.</w:t>
      </w:r>
      <w:r w:rsidR="00DF7CFC">
        <w:rPr>
          <w:b/>
          <w:szCs w:val="24"/>
          <w:lang w:eastAsia="en-US"/>
        </w:rPr>
        <w:t xml:space="preserve"> [Ændring 2]</w:t>
      </w:r>
    </w:p>
    <w:p w14:paraId="64399CF8"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(4)</w:t>
      </w:r>
      <w:r w:rsidRPr="00D05DE7">
        <w:rPr>
          <w:szCs w:val="24"/>
          <w:lang w:eastAsia="en-US"/>
        </w:rPr>
        <w:tab/>
        <w:t>Den tid, der går fra indgivelsen af patentansøgningen for et nyt lægemiddel, indtil tilladelsen til at markedsføre det pågældende lægemiddel foreligger, gør den effektive patentbeskyttelsesperiode for kort til, at forskningsinvesteringerne kan afskrives.</w:t>
      </w:r>
    </w:p>
    <w:p w14:paraId="1147BE52" w14:textId="6060A238" w:rsidR="00D05DE7" w:rsidRPr="00D05DE7" w:rsidRDefault="00D05DE7" w:rsidP="00D05DE7">
      <w:pPr>
        <w:spacing w:before="120" w:after="120" w:line="360" w:lineRule="auto"/>
        <w:ind w:left="850" w:hanging="850"/>
        <w:rPr>
          <w:szCs w:val="24"/>
          <w:lang w:eastAsia="en-US"/>
        </w:rPr>
      </w:pPr>
      <w:r w:rsidRPr="00D05DE7">
        <w:rPr>
          <w:szCs w:val="24"/>
          <w:lang w:eastAsia="en-US"/>
        </w:rPr>
        <w:t>(5)</w:t>
      </w:r>
      <w:r w:rsidRPr="00D05DE7">
        <w:rPr>
          <w:szCs w:val="24"/>
          <w:lang w:eastAsia="en-US"/>
        </w:rPr>
        <w:tab/>
        <w:t>Disse omstændigheder medfører en utilstrækkelig beskyttelse, der er til skade for lægemiddelforskningen</w:t>
      </w:r>
      <w:r w:rsidR="00926ADD">
        <w:rPr>
          <w:szCs w:val="24"/>
          <w:lang w:eastAsia="en-US"/>
        </w:rPr>
        <w:t>,</w:t>
      </w:r>
      <w:r w:rsidRPr="00D05DE7">
        <w:rPr>
          <w:szCs w:val="24"/>
          <w:lang w:eastAsia="en-US"/>
        </w:rPr>
        <w:t xml:space="preserve"> og der er</w:t>
      </w:r>
      <w:r w:rsidR="005445C7">
        <w:rPr>
          <w:szCs w:val="24"/>
          <w:lang w:eastAsia="en-US"/>
        </w:rPr>
        <w:t xml:space="preserve"> </w:t>
      </w:r>
      <w:r w:rsidRPr="00D05DE7">
        <w:rPr>
          <w:szCs w:val="24"/>
          <w:lang w:eastAsia="en-US"/>
        </w:rPr>
        <w:t>en risiko for, at forskningscentrene i medlemsstaterne</w:t>
      </w:r>
      <w:r w:rsidR="002918BA">
        <w:rPr>
          <w:szCs w:val="24"/>
          <w:lang w:eastAsia="en-US"/>
        </w:rPr>
        <w:t xml:space="preserve"> </w:t>
      </w:r>
      <w:r w:rsidRPr="00D05DE7">
        <w:rPr>
          <w:szCs w:val="24"/>
          <w:lang w:eastAsia="en-US"/>
        </w:rPr>
        <w:t>flytter</w:t>
      </w:r>
      <w:r w:rsidR="005445C7">
        <w:rPr>
          <w:szCs w:val="24"/>
          <w:lang w:eastAsia="en-US"/>
        </w:rPr>
        <w:t xml:space="preserve"> </w:t>
      </w:r>
      <w:r w:rsidRPr="00D05DE7">
        <w:rPr>
          <w:szCs w:val="24"/>
          <w:lang w:eastAsia="en-US"/>
        </w:rPr>
        <w:t>til lande, hvor der tilbydes bedre beskyttelse.</w:t>
      </w:r>
    </w:p>
    <w:p w14:paraId="085D1CAB" w14:textId="6F3CA78E" w:rsidR="00D05DE7" w:rsidRPr="00D05DE7" w:rsidRDefault="00D05DE7" w:rsidP="00D05DE7">
      <w:pPr>
        <w:spacing w:before="120" w:after="120" w:line="360" w:lineRule="auto"/>
        <w:ind w:left="850" w:hanging="850"/>
        <w:rPr>
          <w:szCs w:val="24"/>
          <w:lang w:eastAsia="en-US"/>
        </w:rPr>
      </w:pPr>
      <w:r w:rsidRPr="00D05DE7">
        <w:rPr>
          <w:szCs w:val="24"/>
          <w:lang w:eastAsia="en-US"/>
        </w:rPr>
        <w:t>(6)</w:t>
      </w:r>
      <w:r w:rsidRPr="00D05DE7">
        <w:rPr>
          <w:szCs w:val="24"/>
          <w:lang w:eastAsia="en-US"/>
        </w:rPr>
        <w:tab/>
        <w:t>Der bør indføres en ensartet løsning på</w:t>
      </w:r>
      <w:r w:rsidR="005445C7">
        <w:rPr>
          <w:szCs w:val="24"/>
          <w:lang w:eastAsia="en-US"/>
        </w:rPr>
        <w:t xml:space="preserve"> </w:t>
      </w:r>
      <w:r w:rsidRPr="00D05DE7">
        <w:rPr>
          <w:szCs w:val="24"/>
          <w:lang w:eastAsia="en-US"/>
        </w:rPr>
        <w:t>EU-plan</w:t>
      </w:r>
      <w:r w:rsidR="002918BA">
        <w:rPr>
          <w:szCs w:val="24"/>
          <w:lang w:eastAsia="en-US"/>
        </w:rPr>
        <w:t xml:space="preserve"> </w:t>
      </w:r>
      <w:r w:rsidRPr="00D05DE7">
        <w:rPr>
          <w:szCs w:val="24"/>
          <w:lang w:eastAsia="en-US"/>
        </w:rPr>
        <w:t>for således at undgå en uensartet udvikling af de nationale lovgivninger, som kan føre til nye forskelle, der vil kunne hindre den frie bevægelighed for lægemidler i</w:t>
      </w:r>
      <w:r w:rsidR="005445C7">
        <w:rPr>
          <w:szCs w:val="24"/>
          <w:lang w:eastAsia="en-US"/>
        </w:rPr>
        <w:t xml:space="preserve"> </w:t>
      </w:r>
      <w:r w:rsidRPr="00D05DE7">
        <w:rPr>
          <w:szCs w:val="24"/>
          <w:lang w:eastAsia="en-US"/>
        </w:rPr>
        <w:t>Unionen</w:t>
      </w:r>
      <w:r w:rsidR="002918BA">
        <w:rPr>
          <w:szCs w:val="24"/>
          <w:lang w:eastAsia="en-US"/>
        </w:rPr>
        <w:t xml:space="preserve"> </w:t>
      </w:r>
      <w:r w:rsidRPr="00D05DE7">
        <w:rPr>
          <w:szCs w:val="24"/>
          <w:lang w:eastAsia="en-US"/>
        </w:rPr>
        <w:t>og dermed direkte påvirke det indre markeds funktion.</w:t>
      </w:r>
    </w:p>
    <w:p w14:paraId="57EC9250" w14:textId="77777777" w:rsidR="00D05DE7" w:rsidRDefault="00D05DE7">
      <w:pPr>
        <w:widowControl/>
        <w:rPr>
          <w:szCs w:val="24"/>
          <w:lang w:eastAsia="en-US"/>
        </w:rPr>
      </w:pPr>
      <w:r>
        <w:rPr>
          <w:szCs w:val="24"/>
          <w:lang w:eastAsia="en-US"/>
        </w:rPr>
        <w:br w:type="page"/>
      </w:r>
    </w:p>
    <w:p w14:paraId="77218D88" w14:textId="7B4D4B2C"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(7)</w:t>
      </w:r>
      <w:r w:rsidRPr="00D05DE7">
        <w:rPr>
          <w:szCs w:val="24"/>
          <w:lang w:eastAsia="en-US"/>
        </w:rPr>
        <w:tab/>
        <w:t>Det er nødvendigt at fastsætte bestemmelser for et supplerende beskyttelsescertifikat for lægemidler</w:t>
      </w:r>
      <w:r w:rsidR="002918BA">
        <w:rPr>
          <w:szCs w:val="24"/>
          <w:lang w:eastAsia="en-US"/>
        </w:rPr>
        <w:t xml:space="preserve"> </w:t>
      </w:r>
      <w:r w:rsidRPr="00D05DE7">
        <w:rPr>
          <w:szCs w:val="24"/>
          <w:lang w:eastAsia="en-US"/>
        </w:rPr>
        <w:t>("certifikatet")</w:t>
      </w:r>
      <w:r w:rsidR="00926ADD">
        <w:rPr>
          <w:szCs w:val="24"/>
          <w:lang w:eastAsia="en-US"/>
        </w:rPr>
        <w:t>,</w:t>
      </w:r>
      <w:r w:rsidRPr="00D05DE7">
        <w:rPr>
          <w:szCs w:val="24"/>
          <w:lang w:eastAsia="en-US"/>
        </w:rPr>
        <w:t xml:space="preserve"> for hvilke der er udstedt en gyldig markedsføringstilladelse, og som kan tildeles indehaveren af et nationalt</w:t>
      </w:r>
      <w:r w:rsidR="002918BA">
        <w:rPr>
          <w:szCs w:val="24"/>
          <w:lang w:eastAsia="en-US"/>
        </w:rPr>
        <w:t xml:space="preserve"> </w:t>
      </w:r>
      <w:r w:rsidRPr="00D05DE7">
        <w:rPr>
          <w:szCs w:val="24"/>
          <w:lang w:eastAsia="en-US"/>
        </w:rPr>
        <w:t>patent</w:t>
      </w:r>
      <w:r w:rsidR="002918BA">
        <w:rPr>
          <w:szCs w:val="24"/>
          <w:lang w:eastAsia="en-US"/>
        </w:rPr>
        <w:t xml:space="preserve"> </w:t>
      </w:r>
      <w:r w:rsidRPr="00D05DE7">
        <w:rPr>
          <w:szCs w:val="24"/>
          <w:lang w:eastAsia="en-US"/>
        </w:rPr>
        <w:t>eller et europæisk patent, med eller uden ensartet retsvirkning, på samme vilkår i alle medlemsstater.</w:t>
      </w:r>
      <w:r w:rsidR="005445C7">
        <w:rPr>
          <w:szCs w:val="24"/>
          <w:lang w:eastAsia="en-US"/>
        </w:rPr>
        <w:t xml:space="preserve"> </w:t>
      </w:r>
      <w:r w:rsidRPr="00D05DE7">
        <w:rPr>
          <w:szCs w:val="24"/>
          <w:lang w:eastAsia="en-US"/>
        </w:rPr>
        <w:t>Certifikatet skal give indehaveren en tilstrækkelig supplerende periode med effektiv beskyttelse efter grundpatentets udløb. En ansøgning om et sådant certifikat indgives til den kompetente patentmyndighed ("kompetent national myndighed") i den pågældende medlemsstat.</w:t>
      </w:r>
    </w:p>
    <w:p w14:paraId="5D3F8A33" w14:textId="1C00DF33" w:rsidR="00D05DE7" w:rsidRPr="00D05DE7" w:rsidRDefault="00D05DE7" w:rsidP="00D05DE7">
      <w:pPr>
        <w:spacing w:before="120" w:after="120" w:line="360" w:lineRule="auto"/>
        <w:ind w:left="850" w:hanging="850"/>
        <w:rPr>
          <w:b/>
          <w:szCs w:val="24"/>
          <w:lang w:eastAsia="en-US"/>
        </w:rPr>
      </w:pPr>
      <w:r w:rsidRPr="00D05DE7">
        <w:rPr>
          <w:szCs w:val="24"/>
          <w:lang w:eastAsia="en-US"/>
        </w:rPr>
        <w:t>(8)</w:t>
      </w:r>
      <w:r w:rsidRPr="00D05DE7">
        <w:rPr>
          <w:szCs w:val="24"/>
          <w:lang w:eastAsia="en-US"/>
        </w:rPr>
        <w:tab/>
        <w:t xml:space="preserve">En betingelse for udstedelse af et certifikat bør være, at produktet er beskyttet af grundpatentet i den forstand, at produktet bør være omfattet af et eller flere patentkrav i grundpatentet som fortolket af den fagkyndige </w:t>
      </w:r>
      <w:r w:rsidRPr="00D05DE7">
        <w:rPr>
          <w:strike/>
          <w:szCs w:val="24"/>
          <w:lang w:eastAsia="en-US"/>
        </w:rPr>
        <w:t xml:space="preserve">ud </w:t>
      </w:r>
      <w:proofErr w:type="spellStart"/>
      <w:r w:rsidRPr="00D05DE7">
        <w:rPr>
          <w:strike/>
          <w:szCs w:val="24"/>
          <w:lang w:eastAsia="en-US"/>
        </w:rPr>
        <w:t>fra</w:t>
      </w:r>
      <w:r w:rsidRPr="00D05DE7">
        <w:rPr>
          <w:b/>
          <w:i/>
          <w:szCs w:val="24"/>
          <w:lang w:eastAsia="en-US"/>
        </w:rPr>
        <w:t>i</w:t>
      </w:r>
      <w:proofErr w:type="spellEnd"/>
      <w:r w:rsidRPr="00D05DE7">
        <w:rPr>
          <w:b/>
          <w:i/>
          <w:szCs w:val="24"/>
          <w:lang w:eastAsia="en-US"/>
        </w:rPr>
        <w:t xml:space="preserve"> lyset af</w:t>
      </w:r>
      <w:r w:rsidRPr="00D05DE7">
        <w:rPr>
          <w:szCs w:val="24"/>
          <w:lang w:eastAsia="en-US"/>
        </w:rPr>
        <w:t xml:space="preserve"> beskrivelsen </w:t>
      </w:r>
      <w:r w:rsidRPr="00D05DE7">
        <w:rPr>
          <w:b/>
          <w:i/>
          <w:szCs w:val="24"/>
          <w:lang w:eastAsia="en-US"/>
        </w:rPr>
        <w:t xml:space="preserve">og tegningerne </w:t>
      </w:r>
      <w:r w:rsidRPr="00D05DE7">
        <w:rPr>
          <w:szCs w:val="24"/>
          <w:lang w:eastAsia="en-US"/>
        </w:rPr>
        <w:t>af patentet</w:t>
      </w:r>
      <w:r w:rsidRPr="00D05DE7">
        <w:rPr>
          <w:b/>
          <w:i/>
          <w:szCs w:val="24"/>
          <w:lang w:eastAsia="en-US"/>
        </w:rPr>
        <w:t xml:space="preserve"> på grundlag af den pågældende persons generelle kendskab til det relevante område og den kendte teknik</w:t>
      </w:r>
      <w:r w:rsidRPr="00D05DE7">
        <w:rPr>
          <w:szCs w:val="24"/>
          <w:lang w:eastAsia="en-US"/>
        </w:rPr>
        <w:t xml:space="preserve"> på indgivelsesdatoen</w:t>
      </w:r>
      <w:r w:rsidRPr="00D05DE7">
        <w:rPr>
          <w:b/>
          <w:i/>
          <w:szCs w:val="24"/>
          <w:lang w:eastAsia="en-US"/>
        </w:rPr>
        <w:t xml:space="preserve"> eller prioritetsdagen for grundpatentet</w:t>
      </w:r>
      <w:r w:rsidRPr="00D05DE7">
        <w:rPr>
          <w:szCs w:val="24"/>
          <w:lang w:eastAsia="en-US"/>
        </w:rPr>
        <w:t xml:space="preserve">. Det betyder ikke nødvendigvis, at produktets aktive ingrediens udtrykkeligt skal identificeres i </w:t>
      </w:r>
      <w:proofErr w:type="spellStart"/>
      <w:r w:rsidRPr="00D05DE7">
        <w:rPr>
          <w:strike/>
          <w:szCs w:val="24"/>
          <w:lang w:eastAsia="en-US"/>
        </w:rPr>
        <w:t>patentkravet.</w:t>
      </w:r>
      <w:r w:rsidRPr="00D05DE7">
        <w:rPr>
          <w:b/>
          <w:i/>
          <w:szCs w:val="24"/>
          <w:lang w:eastAsia="en-US"/>
        </w:rPr>
        <w:t>patentkravene</w:t>
      </w:r>
      <w:proofErr w:type="spellEnd"/>
      <w:r w:rsidRPr="00D05DE7">
        <w:rPr>
          <w:b/>
          <w:i/>
          <w:szCs w:val="24"/>
          <w:lang w:eastAsia="en-US"/>
        </w:rPr>
        <w:t>,</w:t>
      </w:r>
      <w:r w:rsidRPr="00D05DE7">
        <w:rPr>
          <w:szCs w:val="24"/>
          <w:lang w:eastAsia="en-US"/>
        </w:rPr>
        <w:t xml:space="preserve"> eller, hvis der er tale om et kombinationsprodukt, betyder det ikke nødvendigvis, at hver af dets aktive ingredienser udtrykkeligt skal identificeres i </w:t>
      </w:r>
      <w:proofErr w:type="spellStart"/>
      <w:r w:rsidRPr="00D05DE7">
        <w:rPr>
          <w:strike/>
          <w:szCs w:val="24"/>
          <w:lang w:eastAsia="en-US"/>
        </w:rPr>
        <w:t>patentkravene</w:t>
      </w:r>
      <w:r w:rsidRPr="00D05DE7">
        <w:rPr>
          <w:b/>
          <w:i/>
          <w:szCs w:val="24"/>
          <w:lang w:eastAsia="en-US"/>
        </w:rPr>
        <w:t>patentkravet</w:t>
      </w:r>
      <w:proofErr w:type="spellEnd"/>
      <w:r w:rsidRPr="00D05DE7">
        <w:rPr>
          <w:szCs w:val="24"/>
          <w:lang w:eastAsia="en-US"/>
        </w:rPr>
        <w:t xml:space="preserve">, forudsat at hver </w:t>
      </w:r>
      <w:r w:rsidRPr="00D05DE7">
        <w:rPr>
          <w:strike/>
          <w:szCs w:val="24"/>
          <w:lang w:eastAsia="en-US"/>
        </w:rPr>
        <w:t xml:space="preserve">af </w:t>
      </w:r>
      <w:proofErr w:type="spellStart"/>
      <w:r w:rsidRPr="00D05DE7">
        <w:rPr>
          <w:strike/>
          <w:szCs w:val="24"/>
          <w:lang w:eastAsia="en-US"/>
        </w:rPr>
        <w:t>dem</w:t>
      </w:r>
      <w:r w:rsidRPr="00D05DE7">
        <w:rPr>
          <w:b/>
          <w:i/>
          <w:szCs w:val="24"/>
          <w:lang w:eastAsia="en-US"/>
        </w:rPr>
        <w:t>aktiv</w:t>
      </w:r>
      <w:proofErr w:type="spellEnd"/>
      <w:r w:rsidRPr="00D05DE7">
        <w:rPr>
          <w:b/>
          <w:i/>
          <w:szCs w:val="24"/>
          <w:lang w:eastAsia="en-US"/>
        </w:rPr>
        <w:t xml:space="preserve"> ingrediens</w:t>
      </w:r>
      <w:r w:rsidRPr="00D05DE7">
        <w:rPr>
          <w:szCs w:val="24"/>
          <w:lang w:eastAsia="en-US"/>
        </w:rPr>
        <w:t xml:space="preserve"> kan identificeres specifikt </w:t>
      </w:r>
      <w:r w:rsidRPr="00D05DE7">
        <w:rPr>
          <w:strike/>
          <w:szCs w:val="24"/>
          <w:lang w:eastAsia="en-US"/>
        </w:rPr>
        <w:t xml:space="preserve">på </w:t>
      </w:r>
      <w:proofErr w:type="spellStart"/>
      <w:r w:rsidRPr="00D05DE7">
        <w:rPr>
          <w:strike/>
          <w:szCs w:val="24"/>
          <w:lang w:eastAsia="en-US"/>
        </w:rPr>
        <w:t>grundlag</w:t>
      </w:r>
      <w:r w:rsidRPr="00D05DE7">
        <w:rPr>
          <w:b/>
          <w:i/>
          <w:szCs w:val="24"/>
          <w:lang w:eastAsia="en-US"/>
        </w:rPr>
        <w:t>i</w:t>
      </w:r>
      <w:proofErr w:type="spellEnd"/>
      <w:r w:rsidRPr="00D05DE7">
        <w:rPr>
          <w:b/>
          <w:i/>
          <w:szCs w:val="24"/>
          <w:lang w:eastAsia="en-US"/>
        </w:rPr>
        <w:t xml:space="preserve"> lyset</w:t>
      </w:r>
      <w:r w:rsidRPr="00D05DE7">
        <w:rPr>
          <w:szCs w:val="24"/>
          <w:lang w:eastAsia="en-US"/>
        </w:rPr>
        <w:t xml:space="preserve"> af alle de oplysninger, der er indeholdt i det pågældende patent</w:t>
      </w:r>
      <w:r w:rsidRPr="00D05DE7">
        <w:rPr>
          <w:b/>
          <w:i/>
          <w:szCs w:val="24"/>
          <w:lang w:eastAsia="en-US"/>
        </w:rPr>
        <w:t>, på grundlag af den kendte teknik på indgivelsesdatoen eller prioritetsdagen for grundpatentet</w:t>
      </w:r>
      <w:r w:rsidRPr="00D05DE7">
        <w:rPr>
          <w:szCs w:val="24"/>
          <w:lang w:eastAsia="en-US"/>
        </w:rPr>
        <w:t>.</w:t>
      </w:r>
      <w:r w:rsidR="00DF7CFC">
        <w:rPr>
          <w:b/>
          <w:szCs w:val="24"/>
          <w:lang w:eastAsia="en-US"/>
        </w:rPr>
        <w:t xml:space="preserve"> [Ændring 3]</w:t>
      </w:r>
    </w:p>
    <w:p w14:paraId="45B4DF39" w14:textId="77777777" w:rsidR="00D05DE7" w:rsidRDefault="00D05DE7">
      <w:pPr>
        <w:widowControl/>
        <w:rPr>
          <w:szCs w:val="24"/>
          <w:lang w:eastAsia="en-US"/>
        </w:rPr>
      </w:pPr>
      <w:r>
        <w:rPr>
          <w:szCs w:val="24"/>
          <w:lang w:eastAsia="en-US"/>
        </w:rPr>
        <w:br w:type="page"/>
      </w:r>
    </w:p>
    <w:p w14:paraId="69A5A0AA" w14:textId="7D923FEA" w:rsidR="00D05DE7" w:rsidRPr="00D05DE7" w:rsidRDefault="00D05DE7" w:rsidP="00D05DE7">
      <w:pPr>
        <w:spacing w:before="120" w:after="120" w:line="360" w:lineRule="auto"/>
        <w:ind w:left="850" w:hanging="850"/>
        <w:rPr>
          <w:b/>
          <w:szCs w:val="24"/>
          <w:lang w:eastAsia="en-US"/>
        </w:rPr>
      </w:pPr>
      <w:r w:rsidRPr="00D05DE7">
        <w:rPr>
          <w:szCs w:val="24"/>
          <w:lang w:eastAsia="en-US"/>
        </w:rPr>
        <w:lastRenderedPageBreak/>
        <w:t>(9)</w:t>
      </w:r>
      <w:r w:rsidRPr="00D05DE7">
        <w:rPr>
          <w:szCs w:val="24"/>
          <w:lang w:eastAsia="en-US"/>
        </w:rPr>
        <w:tab/>
        <w:t xml:space="preserve">For at undgå overbeskyttelse bør det fastsættes, at kun ét certifikat kan beskytte et produkt i en medlemsstat, hvad enten det er et nationalt certifikat eller et enhedscertifikat. Det bør derfor kræves, at produktet eller ethvert </w:t>
      </w:r>
      <w:r w:rsidRPr="00D05DE7">
        <w:rPr>
          <w:strike/>
          <w:szCs w:val="24"/>
          <w:lang w:eastAsia="en-US"/>
        </w:rPr>
        <w:t xml:space="preserve">terapeutisk ækvivalent </w:t>
      </w:r>
      <w:r w:rsidRPr="00D05DE7">
        <w:rPr>
          <w:szCs w:val="24"/>
          <w:lang w:eastAsia="en-US"/>
        </w:rPr>
        <w:t xml:space="preserve">derivat såsom salte, estere, </w:t>
      </w:r>
      <w:proofErr w:type="spellStart"/>
      <w:r w:rsidRPr="00D05DE7">
        <w:rPr>
          <w:szCs w:val="24"/>
          <w:lang w:eastAsia="en-US"/>
        </w:rPr>
        <w:t>ethere</w:t>
      </w:r>
      <w:proofErr w:type="spellEnd"/>
      <w:r w:rsidRPr="00D05DE7">
        <w:rPr>
          <w:szCs w:val="24"/>
          <w:lang w:eastAsia="en-US"/>
        </w:rPr>
        <w:t xml:space="preserve">, </w:t>
      </w:r>
      <w:proofErr w:type="spellStart"/>
      <w:r w:rsidRPr="00D05DE7">
        <w:rPr>
          <w:szCs w:val="24"/>
          <w:lang w:eastAsia="en-US"/>
        </w:rPr>
        <w:t>isomerer</w:t>
      </w:r>
      <w:proofErr w:type="spellEnd"/>
      <w:r w:rsidRPr="00D05DE7">
        <w:rPr>
          <w:szCs w:val="24"/>
          <w:lang w:eastAsia="en-US"/>
        </w:rPr>
        <w:t xml:space="preserve">, blandinger af </w:t>
      </w:r>
      <w:proofErr w:type="spellStart"/>
      <w:r w:rsidRPr="00D05DE7">
        <w:rPr>
          <w:szCs w:val="24"/>
          <w:lang w:eastAsia="en-US"/>
        </w:rPr>
        <w:t>isomerer</w:t>
      </w:r>
      <w:proofErr w:type="spellEnd"/>
      <w:r w:rsidRPr="00D05DE7">
        <w:rPr>
          <w:szCs w:val="24"/>
          <w:lang w:eastAsia="en-US"/>
        </w:rPr>
        <w:t xml:space="preserve">, komplekser eller </w:t>
      </w:r>
      <w:proofErr w:type="spellStart"/>
      <w:r w:rsidRPr="00D05DE7">
        <w:rPr>
          <w:szCs w:val="24"/>
          <w:lang w:eastAsia="en-US"/>
        </w:rPr>
        <w:t>biosimilære</w:t>
      </w:r>
      <w:proofErr w:type="spellEnd"/>
      <w:r w:rsidRPr="00D05DE7">
        <w:rPr>
          <w:szCs w:val="24"/>
          <w:lang w:eastAsia="en-US"/>
        </w:rPr>
        <w:t xml:space="preserve"> lægemidler ikke allerede har været omfattet af et tidligere certifikat, </w:t>
      </w:r>
      <w:r w:rsidRPr="00D05DE7">
        <w:rPr>
          <w:strike/>
          <w:szCs w:val="24"/>
          <w:lang w:eastAsia="en-US"/>
        </w:rPr>
        <w:t xml:space="preserve">hverken alene eller i kombination med en eller flere yderligere aktive ingredienser, </w:t>
      </w:r>
      <w:r w:rsidRPr="00D05DE7">
        <w:rPr>
          <w:szCs w:val="24"/>
          <w:lang w:eastAsia="en-US"/>
        </w:rPr>
        <w:t>hvad enten det drejer sig om den samme terapeutiske indikation eller ej.</w:t>
      </w:r>
      <w:r w:rsidR="00DF7CFC">
        <w:rPr>
          <w:b/>
          <w:szCs w:val="24"/>
          <w:lang w:eastAsia="en-US"/>
        </w:rPr>
        <w:t xml:space="preserve"> [Ændring 4]</w:t>
      </w:r>
    </w:p>
    <w:p w14:paraId="1211874E"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(10)</w:t>
      </w:r>
      <w:r w:rsidRPr="00D05DE7">
        <w:rPr>
          <w:szCs w:val="24"/>
          <w:lang w:eastAsia="en-US"/>
        </w:rPr>
        <w:tab/>
        <w:t>Den beskyttelse, som certifikatet giver produktet, er ikke mere vidtgående end den beskyttelse, der er opnået ved grundpatentet, dvs. at den dækker den aktive ingrediens eller sammensætninger deraf, som er omfattet af den tilladelse til markedsføring og brug af produktet som lægemiddel, som er givet før certifikatets udløb.</w:t>
      </w:r>
    </w:p>
    <w:p w14:paraId="425143F2" w14:textId="77777777" w:rsidR="00D05DE7" w:rsidRDefault="00D05DE7">
      <w:pPr>
        <w:widowControl/>
        <w:rPr>
          <w:szCs w:val="24"/>
          <w:lang w:eastAsia="en-US"/>
        </w:rPr>
      </w:pPr>
      <w:r>
        <w:rPr>
          <w:szCs w:val="24"/>
          <w:lang w:eastAsia="en-US"/>
        </w:rPr>
        <w:br w:type="page"/>
      </w:r>
    </w:p>
    <w:p w14:paraId="4580843E" w14:textId="46E4605A"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(11)</w:t>
      </w:r>
      <w:r w:rsidRPr="00D05DE7">
        <w:rPr>
          <w:szCs w:val="24"/>
          <w:lang w:eastAsia="en-US"/>
        </w:rPr>
        <w:tab/>
        <w:t xml:space="preserve">For at sikre en afbalanceret beskyttelse bør et certifikat give dets indehaver mulighed for at forhindre tredjepart i at fremstille ikke blot det i certifikatet identificerede produkt men også terapeutisk ækvivalente derivater deraf såsom salte, estere, ætere, </w:t>
      </w:r>
      <w:proofErr w:type="spellStart"/>
      <w:r w:rsidRPr="00D05DE7">
        <w:rPr>
          <w:szCs w:val="24"/>
          <w:lang w:eastAsia="en-US"/>
        </w:rPr>
        <w:t>isomerer</w:t>
      </w:r>
      <w:proofErr w:type="spellEnd"/>
      <w:r w:rsidRPr="00D05DE7">
        <w:rPr>
          <w:szCs w:val="24"/>
          <w:lang w:eastAsia="en-US"/>
        </w:rPr>
        <w:t xml:space="preserve">, blandinger af </w:t>
      </w:r>
      <w:proofErr w:type="spellStart"/>
      <w:r w:rsidRPr="00D05DE7">
        <w:rPr>
          <w:szCs w:val="24"/>
          <w:lang w:eastAsia="en-US"/>
        </w:rPr>
        <w:t>isomerer</w:t>
      </w:r>
      <w:proofErr w:type="spellEnd"/>
      <w:r w:rsidRPr="00D05DE7">
        <w:rPr>
          <w:szCs w:val="24"/>
          <w:lang w:eastAsia="en-US"/>
        </w:rPr>
        <w:t xml:space="preserve"> eller komplekser, samt </w:t>
      </w:r>
      <w:proofErr w:type="spellStart"/>
      <w:r w:rsidRPr="00D05DE7">
        <w:rPr>
          <w:szCs w:val="24"/>
          <w:lang w:eastAsia="en-US"/>
        </w:rPr>
        <w:t>biosimilære</w:t>
      </w:r>
      <w:proofErr w:type="spellEnd"/>
      <w:r w:rsidRPr="00D05DE7">
        <w:rPr>
          <w:szCs w:val="24"/>
          <w:lang w:eastAsia="en-US"/>
        </w:rPr>
        <w:t xml:space="preserve"> lægemidler, også i tilfælde hvor sådanne afledte stoffer ikke er udtrykkeligt nævnt i certifikatets produktbeskrivelse. Det skal derfor overvejes at udvide den beskyttelse, som certifikatet giver, til at omfatte sådanne ækvivalente derivater inden for grundpatentets begrænsninger.</w:t>
      </w:r>
    </w:p>
    <w:p w14:paraId="6E5E0E3F"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(12)</w:t>
      </w:r>
      <w:r w:rsidRPr="00D05DE7">
        <w:rPr>
          <w:szCs w:val="24"/>
          <w:lang w:eastAsia="en-US"/>
        </w:rPr>
        <w:tab/>
        <w:t>For yderligere at sikre, at kun ét certifikat kan beskytte et givet produkt i en hvilken som helst medlemsstat, bør en indehaver af mere end ét patent for det samme produkt ikke udstedes mere end ét certifikat for det pågældende produkt. Dog skal to indehavere, der begge er indehaver af hver deres patent, der beskytter produktet, hver kunne udstedes et certifikat for dette produkt, hvis de kan påvise, at de ikke er økonomisk forbundne. Desuden bør indehaveren af et grundpatent ikke udstedes et certifikat for et produkt, der er omfattet af en tilladelse, der er udstedt til tredjepart, uden denne parts samtykke.</w:t>
      </w:r>
    </w:p>
    <w:p w14:paraId="554E8DDE" w14:textId="77777777" w:rsidR="00D05DE7" w:rsidRDefault="00D05DE7">
      <w:pPr>
        <w:widowControl/>
        <w:rPr>
          <w:szCs w:val="24"/>
          <w:lang w:eastAsia="en-US"/>
        </w:rPr>
      </w:pPr>
      <w:r>
        <w:rPr>
          <w:szCs w:val="24"/>
          <w:lang w:eastAsia="en-US"/>
        </w:rPr>
        <w:br w:type="page"/>
      </w:r>
    </w:p>
    <w:p w14:paraId="29556AEB" w14:textId="18B65152" w:rsidR="00D05DE7" w:rsidRPr="00D05DE7" w:rsidRDefault="00D05DE7" w:rsidP="00D05DE7">
      <w:pPr>
        <w:spacing w:before="120" w:after="120" w:line="360" w:lineRule="auto"/>
        <w:ind w:left="850" w:hanging="850"/>
        <w:rPr>
          <w:b/>
          <w:szCs w:val="24"/>
          <w:lang w:eastAsia="en-US"/>
        </w:rPr>
      </w:pPr>
      <w:r w:rsidRPr="00D05DE7">
        <w:rPr>
          <w:szCs w:val="24"/>
          <w:lang w:eastAsia="en-US"/>
        </w:rPr>
        <w:lastRenderedPageBreak/>
        <w:t>(13)</w:t>
      </w:r>
      <w:r w:rsidRPr="00D05DE7">
        <w:rPr>
          <w:szCs w:val="24"/>
          <w:lang w:eastAsia="en-US"/>
        </w:rPr>
        <w:tab/>
        <w:t xml:space="preserve">Hvis den markedsføringstilladelse, der er indgivet med ansøgningen om et certifikat for et biologisk lægemiddel, benævner dette lægemiddel ved dets internationale fællesnavn (INN-navn), bør certifikatets beskyttelse udvides til at omfatte alle </w:t>
      </w:r>
      <w:r w:rsidRPr="00D05DE7">
        <w:rPr>
          <w:strike/>
          <w:szCs w:val="24"/>
          <w:lang w:eastAsia="en-US"/>
        </w:rPr>
        <w:t xml:space="preserve">terapeutisk ækvivalente </w:t>
      </w:r>
      <w:proofErr w:type="spellStart"/>
      <w:r w:rsidRPr="00D05DE7">
        <w:rPr>
          <w:strike/>
          <w:szCs w:val="24"/>
          <w:lang w:eastAsia="en-US"/>
        </w:rPr>
        <w:t>produkter</w:t>
      </w:r>
      <w:r w:rsidRPr="00D05DE7">
        <w:rPr>
          <w:b/>
          <w:i/>
          <w:szCs w:val="24"/>
          <w:lang w:eastAsia="en-US"/>
        </w:rPr>
        <w:t>biosimilære</w:t>
      </w:r>
      <w:proofErr w:type="spellEnd"/>
      <w:r w:rsidRPr="00D05DE7">
        <w:rPr>
          <w:b/>
          <w:i/>
          <w:szCs w:val="24"/>
          <w:lang w:eastAsia="en-US"/>
        </w:rPr>
        <w:t xml:space="preserve"> lægemidler</w:t>
      </w:r>
      <w:r w:rsidRPr="00D05DE7">
        <w:rPr>
          <w:szCs w:val="24"/>
          <w:lang w:eastAsia="en-US"/>
        </w:rPr>
        <w:t xml:space="preserve"> med samme INN-navn som det produkt, der er omhandlet i markedsføringstilladelsen, uanset eventuelle mindre forskelle mellem et senere introduceret </w:t>
      </w:r>
      <w:proofErr w:type="spellStart"/>
      <w:r w:rsidRPr="00D05DE7">
        <w:rPr>
          <w:szCs w:val="24"/>
          <w:lang w:eastAsia="en-US"/>
        </w:rPr>
        <w:t>biosimilært</w:t>
      </w:r>
      <w:proofErr w:type="spellEnd"/>
      <w:r w:rsidRPr="00D05DE7">
        <w:rPr>
          <w:szCs w:val="24"/>
          <w:lang w:eastAsia="en-US"/>
        </w:rPr>
        <w:t xml:space="preserve"> lægemiddel og det godkendte lægemiddel, hvilket normalt er uundgåeligt på grund af biologiske lægemidlers art.</w:t>
      </w:r>
      <w:r w:rsidR="00DF7CFC">
        <w:rPr>
          <w:b/>
          <w:szCs w:val="24"/>
          <w:lang w:eastAsia="en-US"/>
        </w:rPr>
        <w:t xml:space="preserve"> [Ændring 5]</w:t>
      </w:r>
    </w:p>
    <w:p w14:paraId="4CF37FBA"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(14)</w:t>
      </w:r>
      <w:r w:rsidRPr="00D05DE7">
        <w:rPr>
          <w:szCs w:val="24"/>
          <w:lang w:eastAsia="en-US"/>
        </w:rPr>
        <w:tab/>
        <w:t>For at sikre maksimal fleksibilitet og undgå unødig forskelsbehandling af indehavere af forskellige typer af patenter bør der ikke være en begrænsning af de typer patenter, for hvilke der kan ansøges om et nationalt certifikat ved en kompetent national myndighed. Dette bør derfor fortsat være muligt på grundlag af et nationalt patent eller et europæisk patent og navnlig også muligt for så vidt angår et europæisk patent med ensartet retsvirkning ("enhedspatent").</w:t>
      </w:r>
    </w:p>
    <w:p w14:paraId="01A98A9A" w14:textId="77777777" w:rsidR="00D05DE7" w:rsidRDefault="00D05DE7">
      <w:pPr>
        <w:widowControl/>
        <w:rPr>
          <w:szCs w:val="24"/>
          <w:lang w:eastAsia="en-US"/>
        </w:rPr>
      </w:pPr>
      <w:r>
        <w:rPr>
          <w:szCs w:val="24"/>
          <w:lang w:eastAsia="en-US"/>
        </w:rPr>
        <w:br w:type="page"/>
      </w:r>
    </w:p>
    <w:p w14:paraId="3477F1EA" w14:textId="634D21DC"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(15)</w:t>
      </w:r>
      <w:r w:rsidRPr="00D05DE7">
        <w:rPr>
          <w:szCs w:val="24"/>
          <w:lang w:eastAsia="en-US"/>
        </w:rPr>
        <w:tab/>
        <w:t>Varigheden af den beskyttelse, certifikatet giver, bør fastlægges således, at beskyttelsen bliver tilstrækkelig og effektiv. Der bør med henblik herpå indrømmes den, der er indehaver af såvel et patent som et certifikat, en beskyttelsesperiode på i alt højst 15 år regnet fra tidspunktet for den første markedsføringstilladelse for det pågældende lægemiddel i</w:t>
      </w:r>
      <w:r w:rsidR="005445C7">
        <w:rPr>
          <w:szCs w:val="24"/>
          <w:lang w:eastAsia="en-US"/>
        </w:rPr>
        <w:t xml:space="preserve"> </w:t>
      </w:r>
      <w:r w:rsidRPr="00D05DE7">
        <w:rPr>
          <w:szCs w:val="24"/>
          <w:lang w:eastAsia="en-US"/>
        </w:rPr>
        <w:t>Unionen</w:t>
      </w:r>
      <w:r w:rsidR="00926ADD">
        <w:rPr>
          <w:szCs w:val="24"/>
          <w:lang w:eastAsia="en-US"/>
        </w:rPr>
        <w:t>.</w:t>
      </w:r>
    </w:p>
    <w:p w14:paraId="788874B2" w14:textId="29314A43" w:rsidR="00D05DE7" w:rsidRPr="00D05DE7" w:rsidRDefault="00D05DE7" w:rsidP="00D05DE7">
      <w:pPr>
        <w:spacing w:before="120" w:after="120" w:line="360" w:lineRule="auto"/>
        <w:ind w:left="850" w:hanging="850"/>
        <w:rPr>
          <w:szCs w:val="24"/>
          <w:lang w:eastAsia="en-US"/>
        </w:rPr>
      </w:pPr>
      <w:r w:rsidRPr="00D05DE7">
        <w:rPr>
          <w:szCs w:val="24"/>
          <w:lang w:eastAsia="en-US"/>
        </w:rPr>
        <w:t>(16)</w:t>
      </w:r>
      <w:r w:rsidRPr="00D05DE7">
        <w:rPr>
          <w:szCs w:val="24"/>
          <w:lang w:eastAsia="en-US"/>
        </w:rPr>
        <w:tab/>
        <w:t>Der bør ikke desto mindre tages hensyn til samtlige interesser herunder folkesundheden, som gør sig gældende i en sektor, der er så kompleks og følsom som den farmaceutiske.</w:t>
      </w:r>
      <w:r w:rsidR="005445C7">
        <w:rPr>
          <w:szCs w:val="24"/>
          <w:lang w:eastAsia="en-US"/>
        </w:rPr>
        <w:t xml:space="preserve"> </w:t>
      </w:r>
      <w:r w:rsidRPr="00D05DE7">
        <w:rPr>
          <w:szCs w:val="24"/>
          <w:lang w:eastAsia="en-US"/>
        </w:rPr>
        <w:t>Det bør derfor ikke være muligt at udstede et certifikat for en periode på over fem år. Den beskyttelse, det yder, bør endvidere være strengt begrænset til det lægemiddel, som tilladelsen til markedsføring</w:t>
      </w:r>
      <w:r w:rsidR="005445C7">
        <w:rPr>
          <w:szCs w:val="24"/>
          <w:lang w:eastAsia="en-US"/>
        </w:rPr>
        <w:t xml:space="preserve"> </w:t>
      </w:r>
      <w:r w:rsidRPr="00D05DE7">
        <w:rPr>
          <w:szCs w:val="24"/>
          <w:lang w:eastAsia="en-US"/>
        </w:rPr>
        <w:t>i Unionen</w:t>
      </w:r>
      <w:r w:rsidR="002918BA">
        <w:rPr>
          <w:szCs w:val="24"/>
          <w:lang w:eastAsia="en-US"/>
        </w:rPr>
        <w:t xml:space="preserve"> </w:t>
      </w:r>
      <w:r w:rsidRPr="00D05DE7">
        <w:rPr>
          <w:szCs w:val="24"/>
          <w:lang w:eastAsia="en-US"/>
        </w:rPr>
        <w:t>er udstedt for.</w:t>
      </w:r>
      <w:r w:rsidR="002918BA">
        <w:rPr>
          <w:szCs w:val="24"/>
          <w:lang w:eastAsia="en-US"/>
        </w:rPr>
        <w:t xml:space="preserve"> </w:t>
      </w:r>
      <w:r w:rsidRPr="00D05DE7">
        <w:rPr>
          <w:szCs w:val="24"/>
          <w:lang w:eastAsia="en-US"/>
        </w:rPr>
        <w:t xml:space="preserve">Desuden er rettidig adgang for generiske og </w:t>
      </w:r>
      <w:proofErr w:type="spellStart"/>
      <w:r w:rsidRPr="00D05DE7">
        <w:rPr>
          <w:szCs w:val="24"/>
          <w:lang w:eastAsia="en-US"/>
        </w:rPr>
        <w:t>biosimilære</w:t>
      </w:r>
      <w:proofErr w:type="spellEnd"/>
      <w:r w:rsidRPr="00D05DE7">
        <w:rPr>
          <w:szCs w:val="24"/>
          <w:lang w:eastAsia="en-US"/>
        </w:rPr>
        <w:t xml:space="preserve"> lægemidler til EU-markedet også vigtig, navnlig med henblik på at øge konkurrencen, at reducere priserne og at sikre, at sundhedssystemerne er bæredygtige, og at patienter i Unionen har bedre adgang til lægemidler til en overkommelig pris.</w:t>
      </w:r>
    </w:p>
    <w:p w14:paraId="32C00746" w14:textId="77777777" w:rsidR="00D05DE7" w:rsidRDefault="00D05DE7">
      <w:pPr>
        <w:widowControl/>
        <w:rPr>
          <w:szCs w:val="24"/>
          <w:lang w:eastAsia="en-US"/>
        </w:rPr>
      </w:pPr>
      <w:r>
        <w:rPr>
          <w:szCs w:val="24"/>
          <w:lang w:eastAsia="en-US"/>
        </w:rPr>
        <w:br w:type="page"/>
      </w:r>
    </w:p>
    <w:p w14:paraId="25F1D6F0" w14:textId="6036D617"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(17)</w:t>
      </w:r>
      <w:r w:rsidRPr="00D05DE7">
        <w:rPr>
          <w:szCs w:val="24"/>
          <w:lang w:eastAsia="en-US"/>
        </w:rPr>
        <w:tab/>
        <w:t>For at fremme udviklingen af pædiatriske lægemidler bør det være muligt at forlænge beskyttelsesperioden på 15 år og den maksimale gyldighedsperiode for certifikatet på 5 år, hvis den pædiatriske forlængelse i henhold til artikel 36 i Europa-Parlamentets og Rådets forordning (EF) nr. 1901/2006</w:t>
      </w:r>
      <w:r w:rsidRPr="00D05DE7">
        <w:rPr>
          <w:szCs w:val="24"/>
          <w:vertAlign w:val="superscript"/>
          <w:lang w:val="en-GB" w:eastAsia="en-US"/>
        </w:rPr>
        <w:footnoteReference w:id="7"/>
      </w:r>
      <w:r w:rsidRPr="00D05DE7">
        <w:rPr>
          <w:szCs w:val="24"/>
          <w:lang w:eastAsia="en-US"/>
        </w:rPr>
        <w:t xml:space="preserve"> finder anvendelse.</w:t>
      </w:r>
    </w:p>
    <w:p w14:paraId="49CF7BD8"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(18)</w:t>
      </w:r>
      <w:r w:rsidRPr="00D05DE7">
        <w:rPr>
          <w:szCs w:val="24"/>
          <w:lang w:eastAsia="en-US"/>
        </w:rPr>
        <w:tab/>
        <w:t xml:space="preserve">Siden indførelsen af den supplerende beskyttelse er der kun blevet ansøgt om og udstedt nationale certifikater, hvilket betyder, at adskillige lignende ansøgninger er blevet indgivet og undersøgt i en række medlemsstater. Det har medført dobbeltarbejde for både ansøgere og de kompetente nationale patentmyndigheder ("kompetente nationale myndigheder"), som har foretaget særskilte prøvningsprocedurer for et givet produkt, såvel som lejlighedsvise uoverensstemmelser i de afgørelser, der træffes af de forskellige medlemsstaters kompetente nationale myndigheder. Sådanne forskelle kan som regel tilskrives betingelserne for udstedelse eller afvisning af et certifikat og omfatter bl.a. tilfælde, hvor der udstedes et certifikat i én medlemsstat, men hvor ansøgningen afvises i en anden for samme produkt, eller forskelle i anvendelsen af de betingelser, som gælder for tidligere markedsføringstilladelser, eller de skyldes, at produktet allerede har været omfattet af et supplerende beskyttelsescertifikat. Dette fører til </w:t>
      </w:r>
      <w:proofErr w:type="spellStart"/>
      <w:r w:rsidRPr="00D05DE7">
        <w:rPr>
          <w:szCs w:val="24"/>
          <w:lang w:eastAsia="en-US"/>
        </w:rPr>
        <w:t>retsusikkerhed</w:t>
      </w:r>
      <w:proofErr w:type="spellEnd"/>
      <w:r w:rsidRPr="00D05DE7">
        <w:rPr>
          <w:szCs w:val="24"/>
          <w:lang w:eastAsia="en-US"/>
        </w:rPr>
        <w:t xml:space="preserve"> og manglende forenelighed med målsætningerne med det indre marked.</w:t>
      </w:r>
    </w:p>
    <w:p w14:paraId="406F229C" w14:textId="77777777" w:rsidR="00D05DE7" w:rsidRDefault="00D05DE7">
      <w:pPr>
        <w:widowControl/>
        <w:rPr>
          <w:szCs w:val="24"/>
          <w:lang w:eastAsia="en-US"/>
        </w:rPr>
      </w:pPr>
      <w:r>
        <w:rPr>
          <w:szCs w:val="24"/>
          <w:lang w:eastAsia="en-US"/>
        </w:rPr>
        <w:br w:type="page"/>
      </w:r>
    </w:p>
    <w:p w14:paraId="37CEF253" w14:textId="0BE3E259"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(19)</w:t>
      </w:r>
      <w:r w:rsidRPr="00D05DE7">
        <w:rPr>
          <w:szCs w:val="24"/>
          <w:lang w:eastAsia="en-US"/>
        </w:rPr>
        <w:tab/>
        <w:t>Der findes en centraliseret procedure for udstedelse af europæiske patenter såvel som en centraliseret procedure for opnåelse af markedsføringstilladelser til lægemidler. Dertil kommer, at "enhedspatentet" som fastsat i Europa-Parlamentets og Rådets forordning (EU) nr. 1257/2012</w:t>
      </w:r>
      <w:r w:rsidRPr="00D05DE7">
        <w:rPr>
          <w:szCs w:val="24"/>
          <w:vertAlign w:val="superscript"/>
          <w:lang w:val="en-GB" w:eastAsia="en-US"/>
        </w:rPr>
        <w:footnoteReference w:id="8"/>
      </w:r>
      <w:r w:rsidRPr="00D05DE7">
        <w:rPr>
          <w:szCs w:val="24"/>
          <w:lang w:eastAsia="en-US"/>
        </w:rPr>
        <w:t xml:space="preserve"> træder i kraft i juni 2023 for så vidt angår de medlemsstater, der har ratificeret aftalen om en fælles patentdomstol.</w:t>
      </w:r>
    </w:p>
    <w:p w14:paraId="1933205D"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(20)</w:t>
      </w:r>
      <w:r w:rsidRPr="00D05DE7">
        <w:rPr>
          <w:szCs w:val="24"/>
          <w:lang w:eastAsia="en-US"/>
        </w:rPr>
        <w:tab/>
        <w:t>Det er derfor nødvendigt at supplere de eksisterende nationale procedurer for udstedelse af certifikater for lægemidler med en centraliseret procedure. Denne procedure bør — i situationer, hvor grundpatentet er et europæisk patent, heriblandt et enhedspatent — gøre det muligt at anmode om udstedelse af nationale certifikater for to eller flere udpegede medlemsstater via indgivelse og prøvning af en fælles "centraliseret" ansøgning. Når der er udstedt certifikater i henhold til den centraliserede procedure, bør disse certifikater svare til de certifikater, som udstedes i henhold til nationale procedurer, og de bør være underlagt samme regler.</w:t>
      </w:r>
    </w:p>
    <w:p w14:paraId="5891DF26" w14:textId="77777777" w:rsidR="00D05DE7" w:rsidRDefault="00D05DE7">
      <w:pPr>
        <w:widowControl/>
        <w:rPr>
          <w:szCs w:val="24"/>
          <w:lang w:eastAsia="en-US"/>
        </w:rPr>
      </w:pPr>
      <w:r>
        <w:rPr>
          <w:szCs w:val="24"/>
          <w:lang w:eastAsia="en-US"/>
        </w:rPr>
        <w:br w:type="page"/>
      </w:r>
    </w:p>
    <w:p w14:paraId="596D4AD4" w14:textId="028F8FF2"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(21)</w:t>
      </w:r>
      <w:r w:rsidRPr="00D05DE7">
        <w:rPr>
          <w:szCs w:val="24"/>
          <w:lang w:eastAsia="en-US"/>
        </w:rPr>
        <w:tab/>
        <w:t>Den Europæiske Unions Kontor for Intellektuel Ejendomsret ("Kontoret") er oprettet ved artikel 2 i Europa-Parlamentets og Rådets forordning (EU) 2017/1001</w:t>
      </w:r>
      <w:r w:rsidRPr="00D05DE7">
        <w:rPr>
          <w:szCs w:val="24"/>
          <w:vertAlign w:val="superscript"/>
          <w:lang w:val="en-GB" w:eastAsia="en-US"/>
        </w:rPr>
        <w:footnoteReference w:id="9"/>
      </w:r>
      <w:r w:rsidRPr="00D05DE7">
        <w:rPr>
          <w:szCs w:val="24"/>
          <w:lang w:eastAsia="en-US"/>
        </w:rPr>
        <w:t>. Den centraliserede procedure bør i det indre markeds interesse udføres af en fælles prøvningsmyndighed. Dette kan opnås ved at give Kontoret til opgave at prøve ansøgninger om certifikater i henhold til den centraliserede procedure i overensstemmelse med nærværende forordning.</w:t>
      </w:r>
    </w:p>
    <w:p w14:paraId="50DC85F3"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(22)</w:t>
      </w:r>
      <w:r w:rsidRPr="00D05DE7">
        <w:rPr>
          <w:szCs w:val="24"/>
          <w:lang w:eastAsia="en-US"/>
        </w:rPr>
        <w:tab/>
        <w:t>For at muliggøre en forenklet prøvning af centraliserede ansøgninger bør det kun være muligt at indgive ansøgninger på grundlag af et europæisk patent, heriblandt et enhedspatent. Det bør ikke være muligt at indgive en centraliseret ansøgning på grundlag af en række uafhængige nationale patenter, da deres patentkrav sandsynligvis er forskellige, hvilket komplicerer prøvningen sammenlignet med situationer, hvor grundpatentet er et europæisk patent.</w:t>
      </w:r>
    </w:p>
    <w:p w14:paraId="51CB74CB" w14:textId="77777777" w:rsidR="00D05DE7" w:rsidRDefault="00D05DE7">
      <w:pPr>
        <w:widowControl/>
        <w:rPr>
          <w:szCs w:val="24"/>
          <w:lang w:eastAsia="en-US"/>
        </w:rPr>
      </w:pPr>
      <w:r>
        <w:rPr>
          <w:szCs w:val="24"/>
          <w:lang w:eastAsia="en-US"/>
        </w:rPr>
        <w:br w:type="page"/>
      </w:r>
    </w:p>
    <w:p w14:paraId="370B9A70" w14:textId="6F2AA366"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(23)</w:t>
      </w:r>
      <w:r w:rsidRPr="00D05DE7">
        <w:rPr>
          <w:szCs w:val="24"/>
          <w:lang w:eastAsia="en-US"/>
        </w:rPr>
        <w:tab/>
        <w:t>Den centraliserede procedure bør kun finde anvendelse på et lægemiddel, der er baseret på en centraliseret markedsføringstilladelse i henhold til Europa-Parlamentets og Rådets forordning (EF) nr. 726/2004</w:t>
      </w:r>
      <w:r w:rsidRPr="00D05DE7">
        <w:rPr>
          <w:szCs w:val="24"/>
          <w:vertAlign w:val="superscript"/>
          <w:lang w:val="en-GB" w:eastAsia="en-US"/>
        </w:rPr>
        <w:footnoteReference w:id="10"/>
      </w:r>
      <w:r w:rsidRPr="00D05DE7">
        <w:rPr>
          <w:szCs w:val="24"/>
          <w:lang w:eastAsia="en-US"/>
        </w:rPr>
        <w:t xml:space="preserve"> eller Europa-Parlamentets og Rådets forordning (EU) 2019/6</w:t>
      </w:r>
      <w:r w:rsidRPr="00D05DE7">
        <w:rPr>
          <w:szCs w:val="24"/>
          <w:vertAlign w:val="superscript"/>
          <w:lang w:val="en-GB" w:eastAsia="en-US"/>
        </w:rPr>
        <w:footnoteReference w:id="11"/>
      </w:r>
      <w:r w:rsidRPr="00D05DE7">
        <w:rPr>
          <w:szCs w:val="24"/>
          <w:lang w:eastAsia="en-US"/>
        </w:rPr>
        <w:t>. Disse tilladelser gælder for henholdsvis humanmedicinske lægemidler og veterinærlægemidler. En sådan tilladelse vedrører i modsætning til nationale tilladelser det samme lægemiddel i hele Unionen, hvilket vil lette prøvningen af centraliserede ansøgninger.</w:t>
      </w:r>
    </w:p>
    <w:p w14:paraId="53308863" w14:textId="124C6B8B" w:rsidR="00D05DE7" w:rsidRPr="00D05DE7" w:rsidRDefault="00D05DE7" w:rsidP="00D05DE7">
      <w:pPr>
        <w:spacing w:before="120" w:after="120" w:line="360" w:lineRule="auto"/>
        <w:ind w:left="850" w:hanging="850"/>
        <w:rPr>
          <w:b/>
          <w:szCs w:val="24"/>
          <w:lang w:eastAsia="en-US"/>
        </w:rPr>
      </w:pPr>
      <w:r w:rsidRPr="00D05DE7">
        <w:rPr>
          <w:szCs w:val="24"/>
          <w:lang w:eastAsia="en-US"/>
        </w:rPr>
        <w:t>(24)</w:t>
      </w:r>
      <w:r w:rsidRPr="00D05DE7">
        <w:rPr>
          <w:szCs w:val="24"/>
          <w:lang w:eastAsia="en-US"/>
        </w:rPr>
        <w:tab/>
        <w:t xml:space="preserve">Kontoret bør have mulighed for at opkræve et gebyr for den centraliserede ansøgning om et certifikat og for en ansøgning om forlængelse af gyldighedsperioden for et certifikat i forbindelse med pædiatriske lægemidler </w:t>
      </w:r>
      <w:r w:rsidRPr="00D05DE7">
        <w:rPr>
          <w:b/>
          <w:i/>
          <w:szCs w:val="24"/>
          <w:lang w:eastAsia="en-US"/>
        </w:rPr>
        <w:t>i overensstemmelse med artikel 86 i direktiv (EU</w:t>
      </w:r>
      <w:proofErr w:type="gramStart"/>
      <w:r w:rsidRPr="00D05DE7">
        <w:rPr>
          <w:b/>
          <w:i/>
          <w:szCs w:val="24"/>
          <w:lang w:eastAsia="en-US"/>
        </w:rPr>
        <w:t>) .../</w:t>
      </w:r>
      <w:proofErr w:type="gramEnd"/>
      <w:r w:rsidRPr="00D05DE7">
        <w:rPr>
          <w:b/>
          <w:i/>
          <w:szCs w:val="24"/>
          <w:lang w:eastAsia="en-US"/>
        </w:rPr>
        <w:t xml:space="preserve">... [2023/0132(COD)] </w:t>
      </w:r>
      <w:r w:rsidRPr="00D05DE7">
        <w:rPr>
          <w:szCs w:val="24"/>
          <w:lang w:eastAsia="en-US"/>
        </w:rPr>
        <w:t>samt andre procesgebyrer såsom gebyrer i forbindelse med indsigelse og appel. De gebyrer, der opkræves af Kontoret, bør fastsættes ved en gennemførelsesretsakt.</w:t>
      </w:r>
      <w:r w:rsidR="00DF7CFC">
        <w:rPr>
          <w:b/>
          <w:szCs w:val="24"/>
          <w:lang w:eastAsia="en-US"/>
        </w:rPr>
        <w:t xml:space="preserve"> [Ændring 6]</w:t>
      </w:r>
    </w:p>
    <w:p w14:paraId="5F7B712A" w14:textId="77777777" w:rsidR="00D05DE7" w:rsidRDefault="00D05DE7">
      <w:pPr>
        <w:widowControl/>
        <w:rPr>
          <w:szCs w:val="24"/>
          <w:lang w:eastAsia="en-US"/>
        </w:rPr>
      </w:pPr>
      <w:r>
        <w:rPr>
          <w:szCs w:val="24"/>
          <w:lang w:eastAsia="en-US"/>
        </w:rPr>
        <w:br w:type="page"/>
      </w:r>
    </w:p>
    <w:p w14:paraId="07ED25AB" w14:textId="054C6997"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(25)</w:t>
      </w:r>
      <w:r w:rsidRPr="00D05DE7">
        <w:rPr>
          <w:szCs w:val="24"/>
          <w:lang w:eastAsia="en-US"/>
        </w:rPr>
        <w:tab/>
        <w:t>For at sikre konsekvens mellem de certifikater, der udstedes på grundlag af det samme grundpatent og for det samme produkt i medlemsstaterne, for at mindske den samlede arbejdsbyrde i forbindelse med prøvning og for at sikre en hensigtsmæssig anvendelse af betingelserne for udstedelse i alle medlemsstater, hvor der ansøges om beskyttelse for et givet produkt, er det nødvendigt, at den centraliserede procedure er den eneste mulige procedure for de medlemsstater, for hvilke de dertil knyttede krav er opfyldt, nemlig at grundpatentet er et europæisk patent, herunder et enhedspatent, og at markedsføringstilladelsen er centraliseret. Med henblik herpå bør en national ansøgning om et certifikat, der indgives til en kompetent national myndighed, afvises af den pågældende nationale myndighed, hvis betingelserne for at anvende den centraliserede procedure er opfyldt. Denne foranstaltning står i et rimeligt forhold til risikoen for divergens og finder ikke anvendelse på de situationer, hvor disse betingelser ikke er opfyldt, i hvilket tilfælde det stadig er muligt at indgive nationale ansøgninger.</w:t>
      </w:r>
    </w:p>
    <w:p w14:paraId="2FCAD395" w14:textId="6B7ED767" w:rsidR="00D05DE7" w:rsidRPr="00D05DE7" w:rsidRDefault="00D05DE7" w:rsidP="00D05DE7">
      <w:pPr>
        <w:spacing w:before="120" w:after="120" w:line="360" w:lineRule="auto"/>
        <w:ind w:left="850" w:hanging="850"/>
        <w:rPr>
          <w:szCs w:val="24"/>
          <w:lang w:eastAsia="en-US"/>
        </w:rPr>
      </w:pPr>
      <w:r w:rsidRPr="00D05DE7">
        <w:rPr>
          <w:szCs w:val="24"/>
          <w:lang w:eastAsia="en-US"/>
        </w:rPr>
        <w:t>(26)</w:t>
      </w:r>
      <w:r w:rsidRPr="00D05DE7">
        <w:rPr>
          <w:szCs w:val="24"/>
          <w:lang w:eastAsia="en-US"/>
        </w:rPr>
        <w:tab/>
        <w:t>Det bør også være muligt for en ansøger at indgive en "kombineret ansøgning", der omfatter en ansøgning om et enhedscertifikat som fastsat i forordning [</w:t>
      </w:r>
      <w:proofErr w:type="gramStart"/>
      <w:r w:rsidRPr="00D05DE7">
        <w:rPr>
          <w:szCs w:val="24"/>
          <w:lang w:eastAsia="en-US"/>
        </w:rPr>
        <w:t>COM</w:t>
      </w:r>
      <w:r w:rsidR="00985467">
        <w:rPr>
          <w:szCs w:val="24"/>
          <w:lang w:eastAsia="en-US"/>
        </w:rPr>
        <w:t>(</w:t>
      </w:r>
      <w:proofErr w:type="gramEnd"/>
      <w:r w:rsidRPr="00D05DE7">
        <w:rPr>
          <w:szCs w:val="24"/>
          <w:lang w:eastAsia="en-US"/>
        </w:rPr>
        <w:t>2023</w:t>
      </w:r>
      <w:r w:rsidR="00985467">
        <w:rPr>
          <w:szCs w:val="24"/>
          <w:lang w:eastAsia="en-US"/>
        </w:rPr>
        <w:t>)0</w:t>
      </w:r>
      <w:r w:rsidRPr="00D05DE7">
        <w:rPr>
          <w:szCs w:val="24"/>
          <w:lang w:eastAsia="en-US"/>
        </w:rPr>
        <w:t>222]. En sådan kombineret ansøgning bør gennemgå en enkelt prøvningsprocedure.</w:t>
      </w:r>
    </w:p>
    <w:p w14:paraId="31CA7B88" w14:textId="77777777" w:rsidR="00D05DE7" w:rsidRDefault="00D05DE7">
      <w:pPr>
        <w:widowControl/>
        <w:rPr>
          <w:szCs w:val="24"/>
          <w:lang w:eastAsia="en-US"/>
        </w:rPr>
      </w:pPr>
      <w:r>
        <w:rPr>
          <w:szCs w:val="24"/>
          <w:lang w:eastAsia="en-US"/>
        </w:rPr>
        <w:br w:type="page"/>
      </w:r>
    </w:p>
    <w:p w14:paraId="1323D964" w14:textId="1DB131A6"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(27)</w:t>
      </w:r>
      <w:r w:rsidRPr="00D05DE7">
        <w:rPr>
          <w:szCs w:val="24"/>
          <w:lang w:eastAsia="en-US"/>
        </w:rPr>
        <w:tab/>
        <w:t>For at undgå dobbelt beskyttelse bør det ikke være muligt at udstede certifikater, hvad enten det er nationale certifikater eller enhedscertifikater, for samme produkt i den samme medlemsstat, som er baseret på både en national ansøgning og en centraliseret ansøgning.</w:t>
      </w:r>
    </w:p>
    <w:p w14:paraId="61579822"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(28)</w:t>
      </w:r>
      <w:r w:rsidRPr="00D05DE7">
        <w:rPr>
          <w:szCs w:val="24"/>
          <w:lang w:eastAsia="en-US"/>
        </w:rPr>
        <w:tab/>
        <w:t>For at garantere en fair og gennemsigtig proces, sikre retssikkerheden og nedsætte risikoen for efterfølgende anfægtelser af gyldigheden bør tredjeparter efter offentliggørelse af den centraliserede ansøgning have mulighed for inden for tre måneder at fremsætte bemærkninger til Kontoret, mens den centraliserede prøvning pågår. Disse tredjeparter, der har mulighed for at fremsætte bemærkninger, bør også omfatte medlemsstaterne. Dette berører imidlertid ikke tredjeparters ret til at indlede ugyldighedssager ved det organ, der i henhold til national ret er ansvarlig for tilbagekaldelse af det tilsvarende grundpatent. Disse bestemmelser er nødvendige for at sikre tredjeparters inddragelse både før og efter udstedelsen af certifikater.</w:t>
      </w:r>
    </w:p>
    <w:p w14:paraId="78744323"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(29)</w:t>
      </w:r>
      <w:r w:rsidRPr="00D05DE7">
        <w:rPr>
          <w:szCs w:val="24"/>
          <w:lang w:eastAsia="en-US"/>
        </w:rPr>
        <w:tab/>
        <w:t>Kontoret bør prøve den centraliserede ansøgning om certifikater og afgive en prøvningsudtalelse. Denne udtalelse bør omhandle årsagerne til dens enten positive eller negative karakter for hver enkelt udpeget medlemsstat.</w:t>
      </w:r>
    </w:p>
    <w:p w14:paraId="3C97DCDF" w14:textId="77777777" w:rsidR="00D05DE7" w:rsidRDefault="00D05DE7">
      <w:pPr>
        <w:widowControl/>
        <w:rPr>
          <w:szCs w:val="24"/>
          <w:lang w:eastAsia="en-US"/>
        </w:rPr>
      </w:pPr>
      <w:r>
        <w:rPr>
          <w:szCs w:val="24"/>
          <w:lang w:eastAsia="en-US"/>
        </w:rPr>
        <w:br w:type="page"/>
      </w:r>
    </w:p>
    <w:p w14:paraId="1F40A069" w14:textId="4E91B6AB" w:rsidR="00D05DE7" w:rsidRPr="00D05DE7" w:rsidRDefault="00D05DE7" w:rsidP="00D05DE7">
      <w:pPr>
        <w:spacing w:before="120" w:after="120" w:line="360" w:lineRule="auto"/>
        <w:ind w:left="850" w:hanging="850"/>
        <w:rPr>
          <w:b/>
          <w:szCs w:val="24"/>
          <w:lang w:eastAsia="en-US"/>
        </w:rPr>
      </w:pPr>
      <w:r w:rsidRPr="00D05DE7">
        <w:rPr>
          <w:szCs w:val="24"/>
          <w:lang w:eastAsia="en-US"/>
        </w:rPr>
        <w:lastRenderedPageBreak/>
        <w:t>(30)</w:t>
      </w:r>
      <w:r w:rsidRPr="00D05DE7">
        <w:rPr>
          <w:szCs w:val="24"/>
          <w:lang w:eastAsia="en-US"/>
        </w:rPr>
        <w:tab/>
        <w:t>Prøvningen af en centraliseret ansøgning om et certifikat bør udføres under Kontorets tilsyn af et prøvningspanel bestående af et medlem af Kontoret og to undersøgere fra nationale patentmyndigheder. Dette vil sikre den optimale brug af ekspertise i spørgsmål vedrørende supplerende beskyttelsescertifikater</w:t>
      </w:r>
      <w:r w:rsidRPr="00D05DE7">
        <w:rPr>
          <w:b/>
          <w:i/>
          <w:szCs w:val="24"/>
          <w:lang w:eastAsia="en-US"/>
        </w:rPr>
        <w:t xml:space="preserve"> og beslægtede patentspørgsmål</w:t>
      </w:r>
      <w:r w:rsidRPr="00D05DE7">
        <w:rPr>
          <w:szCs w:val="24"/>
          <w:lang w:eastAsia="en-US"/>
        </w:rPr>
        <w:t xml:space="preserve">, som i dag kun findes hos de nationale patentmyndigheder. For at sikre en optimal prøvning bør </w:t>
      </w:r>
      <w:r w:rsidRPr="00D05DE7">
        <w:rPr>
          <w:b/>
          <w:i/>
          <w:szCs w:val="24"/>
          <w:lang w:eastAsia="en-US"/>
        </w:rPr>
        <w:t xml:space="preserve">Kontoret og de kompetente nationale myndigheder sikre, at de udpegede undersøgere har den relevante ekspertise og tilstrækkelig erfaring med vurdering af supplerende beskyttelsescertifikater. Der </w:t>
      </w:r>
      <w:proofErr w:type="spellStart"/>
      <w:r w:rsidRPr="00D05DE7">
        <w:rPr>
          <w:b/>
          <w:i/>
          <w:szCs w:val="24"/>
          <w:lang w:eastAsia="en-US"/>
        </w:rPr>
        <w:t>bør</w:t>
      </w:r>
      <w:r w:rsidRPr="00D05DE7">
        <w:rPr>
          <w:strike/>
          <w:szCs w:val="24"/>
          <w:lang w:eastAsia="en-US"/>
        </w:rPr>
        <w:t>der</w:t>
      </w:r>
      <w:proofErr w:type="spellEnd"/>
      <w:r w:rsidRPr="00D05DE7">
        <w:rPr>
          <w:szCs w:val="24"/>
          <w:lang w:eastAsia="en-US"/>
        </w:rPr>
        <w:t xml:space="preserve"> fastsættes</w:t>
      </w:r>
      <w:r w:rsidRPr="00D05DE7">
        <w:rPr>
          <w:b/>
          <w:i/>
          <w:szCs w:val="24"/>
          <w:lang w:eastAsia="en-US"/>
        </w:rPr>
        <w:t xml:space="preserve"> yderligere passende</w:t>
      </w:r>
      <w:r w:rsidRPr="00D05DE7">
        <w:rPr>
          <w:szCs w:val="24"/>
          <w:lang w:eastAsia="en-US"/>
        </w:rPr>
        <w:t xml:space="preserve"> kriterier for specifikke undersøgeres deltagelse i den centraliserede procedure, navnlig hvad angår kvalifikationer og interessekonflikter.</w:t>
      </w:r>
      <w:r w:rsidR="00DF7CFC">
        <w:rPr>
          <w:b/>
          <w:szCs w:val="24"/>
          <w:lang w:eastAsia="en-US"/>
        </w:rPr>
        <w:t xml:space="preserve"> [Ændring 7]</w:t>
      </w:r>
    </w:p>
    <w:p w14:paraId="0D569804"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(31)</w:t>
      </w:r>
      <w:r w:rsidRPr="00D05DE7">
        <w:rPr>
          <w:szCs w:val="24"/>
          <w:lang w:eastAsia="en-US"/>
        </w:rPr>
        <w:tab/>
        <w:t>Hvis Kontoret konstaterer, at betingelserne for udstedelse af certifikat er opfyldt i en eller flere medlemsstater, der er udpeget i en centraliseret ansøgning, men ikke er opfyldt i en eller flere andre, herunder tilfælde, hvor det europæiske grundpatent i en af de udpegede medlemsstater indeholder forskellige patentkrav, som ikke dækker produktet, bør Kontoret afgive en positiv udtalelse for de udpegede medlemsstater, hvor betingelser for opnåelse af certifikat er opfyldt, og en negativ udtalelse for de medlemsstater, hvor betingelserne ikke er opfyldt.</w:t>
      </w:r>
    </w:p>
    <w:p w14:paraId="2ECA20B6" w14:textId="77777777" w:rsidR="00D05DE7" w:rsidRDefault="00D05DE7">
      <w:pPr>
        <w:widowControl/>
        <w:rPr>
          <w:szCs w:val="24"/>
          <w:lang w:eastAsia="en-US"/>
        </w:rPr>
      </w:pPr>
      <w:r>
        <w:rPr>
          <w:szCs w:val="24"/>
          <w:lang w:eastAsia="en-US"/>
        </w:rPr>
        <w:br w:type="page"/>
      </w:r>
    </w:p>
    <w:p w14:paraId="4E1289F3" w14:textId="290137E5"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(32)</w:t>
      </w:r>
      <w:r w:rsidRPr="00D05DE7">
        <w:rPr>
          <w:szCs w:val="24"/>
          <w:lang w:eastAsia="en-US"/>
        </w:rPr>
        <w:tab/>
        <w:t xml:space="preserve">For at beskytte tredjeparters processuelle rettigheder og sikre et fuldstændigt system af </w:t>
      </w:r>
      <w:proofErr w:type="spellStart"/>
      <w:r w:rsidRPr="00D05DE7">
        <w:rPr>
          <w:szCs w:val="24"/>
          <w:lang w:eastAsia="en-US"/>
        </w:rPr>
        <w:t>retsmidler</w:t>
      </w:r>
      <w:proofErr w:type="spellEnd"/>
      <w:r w:rsidRPr="00D05DE7">
        <w:rPr>
          <w:szCs w:val="24"/>
          <w:lang w:eastAsia="en-US"/>
        </w:rPr>
        <w:t xml:space="preserve"> bør tredjeparter kunne anfægte en prøvningsudtalelse ved at indlede en indsigelsesprocedure inden for kort tid efter offentliggørelsen af udtalelsen, og denne indsigelse kan føre til, at udtalelsen ændres.</w:t>
      </w:r>
    </w:p>
    <w:p w14:paraId="38430778" w14:textId="212D3662" w:rsidR="00D05DE7" w:rsidRPr="00D05DE7" w:rsidRDefault="00D05DE7" w:rsidP="00D05DE7">
      <w:pPr>
        <w:spacing w:before="120" w:after="120" w:line="360" w:lineRule="auto"/>
        <w:ind w:left="850" w:hanging="850"/>
        <w:rPr>
          <w:b/>
          <w:szCs w:val="24"/>
          <w:lang w:eastAsia="en-US"/>
        </w:rPr>
      </w:pPr>
      <w:r w:rsidRPr="00D05DE7">
        <w:rPr>
          <w:b/>
          <w:i/>
          <w:szCs w:val="24"/>
          <w:lang w:eastAsia="en-US"/>
        </w:rPr>
        <w:t>(32a)</w:t>
      </w:r>
      <w:r w:rsidRPr="00D05DE7">
        <w:rPr>
          <w:szCs w:val="24"/>
          <w:lang w:eastAsia="en-US"/>
        </w:rPr>
        <w:tab/>
      </w:r>
      <w:r w:rsidRPr="00D05DE7">
        <w:rPr>
          <w:b/>
          <w:i/>
          <w:szCs w:val="24"/>
          <w:lang w:eastAsia="en-US"/>
        </w:rPr>
        <w:t xml:space="preserve">For at garantere en effektiv beskyttelse af innovation i visse hastende situationer, herunder hvor udløbet af grundpatentet er nært forestående, kan der være behov for en fremskyndet prøvningsprocedure, uanset at tredjeparter har mulighed for at fremsætte bemærkninger og gøre brug af andre </w:t>
      </w:r>
      <w:proofErr w:type="spellStart"/>
      <w:r w:rsidRPr="00D05DE7">
        <w:rPr>
          <w:b/>
          <w:i/>
          <w:szCs w:val="24"/>
          <w:lang w:eastAsia="en-US"/>
        </w:rPr>
        <w:t>retsmidler</w:t>
      </w:r>
      <w:proofErr w:type="spellEnd"/>
      <w:r w:rsidRPr="00D05DE7">
        <w:rPr>
          <w:b/>
          <w:i/>
          <w:szCs w:val="24"/>
          <w:lang w:eastAsia="en-US"/>
        </w:rPr>
        <w:t>, som er fastsat i denne forordning. Der bør derfor tilvejebringes en mekanisme, hvorigennem ansøgere kan anmode om en fremskyndet prøvningsprocedure.</w:t>
      </w:r>
      <w:r w:rsidR="00DF7CFC">
        <w:rPr>
          <w:b/>
          <w:szCs w:val="24"/>
          <w:lang w:eastAsia="en-US"/>
        </w:rPr>
        <w:t xml:space="preserve"> [Ændring 8]</w:t>
      </w:r>
    </w:p>
    <w:p w14:paraId="7E825869" w14:textId="5F477D54" w:rsidR="00D05DE7" w:rsidRPr="00D05DE7" w:rsidRDefault="00D05DE7" w:rsidP="00D05DE7">
      <w:pPr>
        <w:spacing w:before="120" w:after="120" w:line="360" w:lineRule="auto"/>
        <w:ind w:left="850" w:hanging="850"/>
        <w:rPr>
          <w:b/>
          <w:szCs w:val="24"/>
          <w:lang w:eastAsia="en-US"/>
        </w:rPr>
      </w:pPr>
      <w:r w:rsidRPr="00D05DE7">
        <w:rPr>
          <w:szCs w:val="24"/>
          <w:lang w:eastAsia="en-US"/>
        </w:rPr>
        <w:t>(33)</w:t>
      </w:r>
      <w:r w:rsidRPr="00D05DE7">
        <w:rPr>
          <w:szCs w:val="24"/>
          <w:lang w:eastAsia="en-US"/>
        </w:rPr>
        <w:tab/>
        <w:t>Efter færdiggørelse af prøvningen af en centraliseret ansøgning og efter at fristen for klage og indsigelse er udløbet eller, alt efter tilfældet, efter at der er truffet endelig afgørelse, bør udtalelsen fremsendes til de respektive patentmyndigheder i de udpegede medlemsstater.</w:t>
      </w:r>
      <w:r w:rsidRPr="00D05DE7">
        <w:rPr>
          <w:b/>
          <w:i/>
          <w:szCs w:val="24"/>
          <w:lang w:eastAsia="en-US"/>
        </w:rPr>
        <w:t xml:space="preserve"> Kontoret sikrer, at fremsendelsen finder sted inden for en tidsramme, der giver de nationale patentmyndigheder mulighed for at udstede certifikatet eller afvise ansøgningen, alt efter hvad der er relevant, inden grundpatentets udløb.</w:t>
      </w:r>
      <w:r w:rsidR="00DF7CFC">
        <w:rPr>
          <w:b/>
          <w:szCs w:val="24"/>
          <w:lang w:eastAsia="en-US"/>
        </w:rPr>
        <w:t xml:space="preserve"> [Ændring 9]</w:t>
      </w:r>
    </w:p>
    <w:p w14:paraId="4310F2EB" w14:textId="77777777" w:rsidR="00D05DE7" w:rsidRDefault="00D05DE7">
      <w:pPr>
        <w:widowControl/>
        <w:rPr>
          <w:szCs w:val="24"/>
          <w:lang w:eastAsia="en-US"/>
        </w:rPr>
      </w:pPr>
      <w:r>
        <w:rPr>
          <w:szCs w:val="24"/>
          <w:lang w:eastAsia="en-US"/>
        </w:rPr>
        <w:br w:type="page"/>
      </w:r>
    </w:p>
    <w:p w14:paraId="6986C1D5" w14:textId="1B55BBC3"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(34)</w:t>
      </w:r>
      <w:r w:rsidRPr="00D05DE7">
        <w:rPr>
          <w:szCs w:val="24"/>
          <w:lang w:eastAsia="en-US"/>
        </w:rPr>
        <w:tab/>
        <w:t>Hvis prøvningsudtalelsen er positiv for en eller flere medlemsstater, bør de respektive kompetente nationale myndigheder udstede et certifikat i overensstemmelse med gældende national ret, især for så vidt angår offentliggørelse, registrering i relevante databaser og betaling af årsgebyrer.</w:t>
      </w:r>
    </w:p>
    <w:p w14:paraId="71C6F4CC"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(35)</w:t>
      </w:r>
      <w:r w:rsidRPr="00D05DE7">
        <w:rPr>
          <w:szCs w:val="24"/>
          <w:lang w:eastAsia="en-US"/>
        </w:rPr>
        <w:tab/>
        <w:t>Hvis prøvningsudtalelsen er negativ for en eller flere medlemsstater, bør de respektive kompetente nationale myndigheder afvise ansøgningen i overensstemmelse med gældende national ret.</w:t>
      </w:r>
    </w:p>
    <w:p w14:paraId="78AA2FF1"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(36)</w:t>
      </w:r>
      <w:r w:rsidRPr="00D05DE7">
        <w:rPr>
          <w:szCs w:val="24"/>
          <w:lang w:eastAsia="en-US"/>
        </w:rPr>
        <w:tab/>
        <w:t>Af hensyn til sammenhængen og retssikkerheden bør de samme materielle bestemmelser finde anvendelse på nationale ansøgninger og centraliserede ansøgninger vedrørende især anvendelsesområde, betingelser for opnåelse af certifikater, beskyttelsens genstand og certifikaternes virkninger samt deres offentliggørelse. Den centraliserede procedure vil resultere i udstedelse af nationale certifikater, som er fuldstændig identiske med dem, der udstedes på baggrund af nationale ansøgninger.</w:t>
      </w:r>
    </w:p>
    <w:p w14:paraId="570ED807" w14:textId="77777777" w:rsidR="00D05DE7" w:rsidRDefault="00D05DE7">
      <w:pPr>
        <w:widowControl/>
        <w:rPr>
          <w:szCs w:val="24"/>
          <w:lang w:eastAsia="en-US"/>
        </w:rPr>
      </w:pPr>
      <w:r>
        <w:rPr>
          <w:szCs w:val="24"/>
          <w:lang w:eastAsia="en-US"/>
        </w:rPr>
        <w:br w:type="page"/>
      </w:r>
    </w:p>
    <w:p w14:paraId="33FE17E1" w14:textId="7C43FB5B"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(37)</w:t>
      </w:r>
      <w:r w:rsidRPr="00D05DE7">
        <w:rPr>
          <w:szCs w:val="24"/>
          <w:lang w:eastAsia="en-US"/>
        </w:rPr>
        <w:tab/>
        <w:t>Eftersom visse kompetente nationale myndigheder kan have begrænset administrativ kapacitet til at foretage en fuld materiel prøvning af ansøgninger om certifikater, bør det være muligt for de kompetente nationale myndigheder ikke at efterprøve alle betingelser for udstedelse af et certifikat på grundlag af en national ansøgning. For at sikre kvaliteten og ensartetheden af de certifikater, der udstedes i henhold til den centraliserede procedure, bør Kontoret undersøge alle betingelserne for udstedelse af et certifikat i henhold til den centraliserede procedure.</w:t>
      </w:r>
    </w:p>
    <w:p w14:paraId="35E6D8CC" w14:textId="00D77481" w:rsidR="00D05DE7" w:rsidRPr="00D05DE7" w:rsidRDefault="00D05DE7" w:rsidP="00D05DE7">
      <w:pPr>
        <w:spacing w:before="120" w:after="120" w:line="360" w:lineRule="auto"/>
        <w:ind w:left="850" w:hanging="850"/>
        <w:rPr>
          <w:b/>
          <w:szCs w:val="24"/>
          <w:lang w:eastAsia="en-US"/>
        </w:rPr>
      </w:pPr>
      <w:r w:rsidRPr="00D05DE7">
        <w:rPr>
          <w:szCs w:val="24"/>
          <w:lang w:eastAsia="en-US"/>
        </w:rPr>
        <w:t>(38)</w:t>
      </w:r>
      <w:r w:rsidRPr="00D05DE7">
        <w:rPr>
          <w:szCs w:val="24"/>
          <w:lang w:eastAsia="en-US"/>
        </w:rPr>
        <w:tab/>
      </w:r>
      <w:proofErr w:type="spellStart"/>
      <w:r w:rsidRPr="00D05DE7">
        <w:rPr>
          <w:strike/>
          <w:szCs w:val="24"/>
          <w:lang w:eastAsia="en-US"/>
        </w:rPr>
        <w:t>Hvis</w:t>
      </w:r>
      <w:r w:rsidRPr="00D05DE7">
        <w:rPr>
          <w:b/>
          <w:i/>
          <w:szCs w:val="24"/>
          <w:lang w:eastAsia="en-US"/>
        </w:rPr>
        <w:t>For</w:t>
      </w:r>
      <w:proofErr w:type="spellEnd"/>
      <w:r w:rsidRPr="00D05DE7">
        <w:rPr>
          <w:b/>
          <w:i/>
          <w:szCs w:val="24"/>
          <w:lang w:eastAsia="en-US"/>
        </w:rPr>
        <w:t xml:space="preserve"> at beskytte processuelle rettigheder og sikre et fuldstændigt system af </w:t>
      </w:r>
      <w:proofErr w:type="spellStart"/>
      <w:r w:rsidRPr="00D05DE7">
        <w:rPr>
          <w:b/>
          <w:i/>
          <w:szCs w:val="24"/>
          <w:lang w:eastAsia="en-US"/>
        </w:rPr>
        <w:t>retsmidler</w:t>
      </w:r>
      <w:proofErr w:type="spellEnd"/>
      <w:r w:rsidRPr="00D05DE7">
        <w:rPr>
          <w:b/>
          <w:i/>
          <w:szCs w:val="24"/>
          <w:lang w:eastAsia="en-US"/>
        </w:rPr>
        <w:t xml:space="preserve"> bør</w:t>
      </w:r>
      <w:r w:rsidRPr="00D05DE7">
        <w:rPr>
          <w:szCs w:val="24"/>
          <w:lang w:eastAsia="en-US"/>
        </w:rPr>
        <w:t xml:space="preserve"> ansøgeren eller en anden</w:t>
      </w:r>
      <w:r w:rsidRPr="00D05DE7">
        <w:rPr>
          <w:strike/>
          <w:szCs w:val="24"/>
          <w:lang w:eastAsia="en-US"/>
        </w:rPr>
        <w:t xml:space="preserve"> part berøres negativt af en afgørelse truffet af Kontoret, bør ansøgeren eller den pågældende</w:t>
      </w:r>
      <w:r w:rsidRPr="00D05DE7">
        <w:rPr>
          <w:szCs w:val="24"/>
          <w:lang w:eastAsia="en-US"/>
        </w:rPr>
        <w:t xml:space="preserve"> part mod betaling af et gebyr have ret til inden for </w:t>
      </w:r>
      <w:r w:rsidRPr="00D05DE7">
        <w:rPr>
          <w:strike/>
          <w:szCs w:val="24"/>
          <w:lang w:eastAsia="en-US"/>
        </w:rPr>
        <w:t>2</w:t>
      </w:r>
      <w:r w:rsidRPr="00D05DE7">
        <w:rPr>
          <w:b/>
          <w:i/>
          <w:szCs w:val="24"/>
          <w:lang w:eastAsia="en-US"/>
        </w:rPr>
        <w:t>to</w:t>
      </w:r>
      <w:r w:rsidRPr="00D05DE7">
        <w:rPr>
          <w:szCs w:val="24"/>
          <w:lang w:eastAsia="en-US"/>
        </w:rPr>
        <w:t xml:space="preserve"> måneder at appellere afgørelsen til Kontorets appelkammer</w:t>
      </w:r>
      <w:r w:rsidRPr="00D05DE7">
        <w:rPr>
          <w:b/>
          <w:i/>
          <w:szCs w:val="24"/>
          <w:lang w:eastAsia="en-US"/>
        </w:rPr>
        <w:t>, hvis ansøgeren eller den pågældende part berøres negativt af en afgørelse truffet af Kontoret</w:t>
      </w:r>
      <w:r w:rsidRPr="00D05DE7">
        <w:rPr>
          <w:szCs w:val="24"/>
          <w:lang w:eastAsia="en-US"/>
        </w:rPr>
        <w:t>. Dette gælder også for prøvningsudtalelsen, som kan appelleres af ansøgeren. Appelkammerets afgørelser bør kunne indbringes for Retten, som har kompetence til at omstøde eller ændre den påklagede afgørelse. I tilfælde af en kombineret ansøgning indeholdende en anmodning om et enhedscertifikat kan der indgives en fælles klage.</w:t>
      </w:r>
      <w:r w:rsidR="00DF7CFC">
        <w:rPr>
          <w:b/>
          <w:szCs w:val="24"/>
          <w:lang w:eastAsia="en-US"/>
        </w:rPr>
        <w:t xml:space="preserve"> [Ændring 10]</w:t>
      </w:r>
    </w:p>
    <w:p w14:paraId="7BDDF40F" w14:textId="77777777" w:rsidR="00D05DE7" w:rsidRDefault="00D05DE7">
      <w:pPr>
        <w:widowControl/>
        <w:rPr>
          <w:szCs w:val="24"/>
          <w:lang w:eastAsia="en-US"/>
        </w:rPr>
      </w:pPr>
      <w:r>
        <w:rPr>
          <w:szCs w:val="24"/>
          <w:lang w:eastAsia="en-US"/>
        </w:rPr>
        <w:br w:type="page"/>
      </w:r>
    </w:p>
    <w:p w14:paraId="7417DD94" w14:textId="21247505" w:rsidR="00D05DE7" w:rsidRPr="00D05DE7" w:rsidRDefault="00D05DE7" w:rsidP="00D05DE7">
      <w:pPr>
        <w:spacing w:before="120" w:after="120" w:line="360" w:lineRule="auto"/>
        <w:ind w:left="850" w:hanging="850"/>
        <w:rPr>
          <w:b/>
          <w:szCs w:val="24"/>
          <w:lang w:eastAsia="en-US"/>
        </w:rPr>
      </w:pPr>
      <w:r w:rsidRPr="00D05DE7">
        <w:rPr>
          <w:szCs w:val="24"/>
          <w:lang w:eastAsia="en-US"/>
        </w:rPr>
        <w:lastRenderedPageBreak/>
        <w:t>(39)</w:t>
      </w:r>
      <w:r w:rsidRPr="00D05DE7">
        <w:rPr>
          <w:szCs w:val="24"/>
          <w:lang w:eastAsia="en-US"/>
        </w:rPr>
        <w:tab/>
        <w:t xml:space="preserve">Når medlemmerne af appelkamrene udpeges i anliggender vedrørende centraliserede ansøgninger om certifikater, bør deres </w:t>
      </w:r>
      <w:r w:rsidRPr="00D05DE7">
        <w:rPr>
          <w:strike/>
          <w:szCs w:val="24"/>
          <w:lang w:eastAsia="en-US"/>
        </w:rPr>
        <w:t xml:space="preserve">tidligere </w:t>
      </w:r>
      <w:proofErr w:type="spellStart"/>
      <w:r w:rsidRPr="00D05DE7">
        <w:rPr>
          <w:strike/>
          <w:szCs w:val="24"/>
          <w:lang w:eastAsia="en-US"/>
        </w:rPr>
        <w:t>erfaringer</w:t>
      </w:r>
      <w:r w:rsidRPr="00D05DE7">
        <w:rPr>
          <w:b/>
          <w:i/>
          <w:szCs w:val="24"/>
          <w:lang w:eastAsia="en-US"/>
        </w:rPr>
        <w:t>relevante</w:t>
      </w:r>
      <w:proofErr w:type="spellEnd"/>
      <w:r w:rsidRPr="00D05DE7">
        <w:rPr>
          <w:b/>
          <w:i/>
          <w:szCs w:val="24"/>
          <w:lang w:eastAsia="en-US"/>
        </w:rPr>
        <w:t xml:space="preserve"> ekspertise, uafhængighed og tilstrækkelige erfaring</w:t>
      </w:r>
      <w:r w:rsidRPr="00D05DE7">
        <w:rPr>
          <w:szCs w:val="24"/>
          <w:lang w:eastAsia="en-US"/>
        </w:rPr>
        <w:t xml:space="preserve"> med spørgsmål vedrørende supplerende beskyttelsescertifikater og patenter tages i betragtning.</w:t>
      </w:r>
      <w:r w:rsidR="00DF7CFC">
        <w:rPr>
          <w:b/>
          <w:szCs w:val="24"/>
          <w:lang w:eastAsia="en-US"/>
        </w:rPr>
        <w:t xml:space="preserve"> [Ændring 11]</w:t>
      </w:r>
    </w:p>
    <w:p w14:paraId="529C5DF1"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(40)</w:t>
      </w:r>
      <w:r w:rsidRPr="00D05DE7">
        <w:rPr>
          <w:szCs w:val="24"/>
          <w:lang w:eastAsia="en-US"/>
        </w:rPr>
        <w:tab/>
        <w:t>Enhver person kan anfægte gyldigheden af et certifikat, der udstedes på grundlag af den centraliserede procedure, ved en kompetent domstol i en medlemsstat, hvilket også omfatter Den Fælles Patentdomstol, hvis betingelserne herfor er opfyldt.</w:t>
      </w:r>
    </w:p>
    <w:p w14:paraId="53CCC509"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(41)</w:t>
      </w:r>
      <w:r w:rsidRPr="00D05DE7">
        <w:rPr>
          <w:szCs w:val="24"/>
          <w:lang w:eastAsia="en-US"/>
        </w:rPr>
        <w:tab/>
        <w:t>For at mindske den administrative byrde og omkostningerne for indehavere af certifikater bør den centraliserede procedure sikre en hurtig proces med hensyn til ansøgning om og tildeling af en forlængelse af gyldighedsperioden for et sæt tilsvarende certifikater for et givet lægemiddel, der er udstedt efter den nye centraliserede procedure i overensstemmelse med forordning (EF) nr. 1901/2006. Sådanne forlængelser af certifikater bør tildeles af de kompetente nationale myndigheder på betingelse af en positiv prøvning af den centraliserede ansøgning om forlængelse af gyldighedsperioden.</w:t>
      </w:r>
    </w:p>
    <w:p w14:paraId="5A4D73A0" w14:textId="77777777" w:rsidR="00D05DE7" w:rsidRDefault="00D05DE7">
      <w:pPr>
        <w:widowControl/>
        <w:rPr>
          <w:b/>
          <w:i/>
          <w:szCs w:val="24"/>
          <w:lang w:eastAsia="en-US"/>
        </w:rPr>
      </w:pPr>
      <w:r>
        <w:rPr>
          <w:b/>
          <w:i/>
          <w:szCs w:val="24"/>
          <w:lang w:eastAsia="en-US"/>
        </w:rPr>
        <w:br w:type="page"/>
      </w:r>
    </w:p>
    <w:p w14:paraId="71AFC5FB" w14:textId="36F95841" w:rsidR="00D05DE7" w:rsidRPr="00D05DE7" w:rsidRDefault="00D05DE7" w:rsidP="00D05DE7">
      <w:pPr>
        <w:spacing w:before="120" w:after="120" w:line="360" w:lineRule="auto"/>
        <w:ind w:left="850" w:hanging="850"/>
        <w:rPr>
          <w:b/>
          <w:szCs w:val="24"/>
          <w:lang w:eastAsia="en-US"/>
        </w:rPr>
      </w:pPr>
      <w:r w:rsidRPr="00D05DE7">
        <w:rPr>
          <w:b/>
          <w:i/>
          <w:szCs w:val="24"/>
          <w:lang w:eastAsia="en-US"/>
        </w:rPr>
        <w:lastRenderedPageBreak/>
        <w:t>(41a)</w:t>
      </w:r>
      <w:r w:rsidRPr="00D05DE7">
        <w:rPr>
          <w:szCs w:val="24"/>
          <w:lang w:eastAsia="en-US"/>
        </w:rPr>
        <w:tab/>
      </w:r>
      <w:r w:rsidRPr="00D05DE7">
        <w:rPr>
          <w:b/>
          <w:i/>
          <w:szCs w:val="24"/>
          <w:lang w:eastAsia="en-US"/>
        </w:rPr>
        <w:t xml:space="preserve">Rettidig adgang for generiske og </w:t>
      </w:r>
      <w:proofErr w:type="spellStart"/>
      <w:r w:rsidRPr="00D05DE7">
        <w:rPr>
          <w:b/>
          <w:i/>
          <w:szCs w:val="24"/>
          <w:lang w:eastAsia="en-US"/>
        </w:rPr>
        <w:t>biosimilære</w:t>
      </w:r>
      <w:proofErr w:type="spellEnd"/>
      <w:r w:rsidRPr="00D05DE7">
        <w:rPr>
          <w:b/>
          <w:i/>
          <w:szCs w:val="24"/>
          <w:lang w:eastAsia="en-US"/>
        </w:rPr>
        <w:t xml:space="preserve"> lægemidler til EU-markedet er vigtig, navnlig for at øge konkurrencen, mindske priserne og sikre både de nationale sundhedssystemers bæredygtighed og bedre adgang for patienter i Unionen til lægemidler til en overkommelig pris. Betydningen af en sådan rettidig adgang blev understreget af Rådet i dets konklusioner af 17. juni 2016 om styrkelse af balancen i lægemiddelsystemerne i Unionen og dens medlemsstater. På den anden side bør det erindres, at intellektuel ejendomsret stadig er en af hjørnestenene i innovation, konkurrenceevne og vækst i det indre marked.</w:t>
      </w:r>
      <w:r w:rsidR="00DF7CFC">
        <w:rPr>
          <w:b/>
          <w:szCs w:val="24"/>
          <w:lang w:eastAsia="en-US"/>
        </w:rPr>
        <w:t xml:space="preserve"> [Ændring 12]</w:t>
      </w:r>
    </w:p>
    <w:p w14:paraId="5207D6FA" w14:textId="77777777" w:rsidR="00D05DE7" w:rsidRDefault="00D05DE7">
      <w:pPr>
        <w:widowControl/>
        <w:rPr>
          <w:szCs w:val="24"/>
          <w:lang w:eastAsia="en-US"/>
        </w:rPr>
      </w:pPr>
      <w:r>
        <w:rPr>
          <w:szCs w:val="24"/>
          <w:lang w:eastAsia="en-US"/>
        </w:rPr>
        <w:br w:type="page"/>
      </w:r>
    </w:p>
    <w:p w14:paraId="7F4B149B" w14:textId="6859A47A"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(42)</w:t>
      </w:r>
      <w:r w:rsidRPr="00D05DE7">
        <w:rPr>
          <w:szCs w:val="24"/>
          <w:lang w:eastAsia="en-US"/>
        </w:rPr>
        <w:tab/>
        <w:t>Europa-Parlamentets og Rådets forordning (EU) 2019/933</w:t>
      </w:r>
      <w:r w:rsidRPr="00D05DE7">
        <w:rPr>
          <w:szCs w:val="24"/>
          <w:vertAlign w:val="superscript"/>
          <w:lang w:val="en-GB" w:eastAsia="en-US"/>
        </w:rPr>
        <w:footnoteReference w:id="12"/>
      </w:r>
      <w:r w:rsidRPr="00D05DE7">
        <w:rPr>
          <w:szCs w:val="24"/>
          <w:lang w:eastAsia="en-US"/>
        </w:rPr>
        <w:t xml:space="preserve"> indførte i 2019 en undtagelse fra den beskyttelse, som indehavere af supplerende beskyttelsescertifikater for lægemidler nyder. Årsagen var, at fraværet af undtagelser til den beskyttelse, der tildeles af et certifikat, har haft den utilsigtede konsekvens at have forhindret producenter af generiske og </w:t>
      </w:r>
      <w:proofErr w:type="spellStart"/>
      <w:r w:rsidRPr="00D05DE7">
        <w:rPr>
          <w:szCs w:val="24"/>
          <w:lang w:eastAsia="en-US"/>
        </w:rPr>
        <w:t>biosimilære</w:t>
      </w:r>
      <w:proofErr w:type="spellEnd"/>
      <w:r w:rsidRPr="00D05DE7">
        <w:rPr>
          <w:szCs w:val="24"/>
          <w:lang w:eastAsia="en-US"/>
        </w:rPr>
        <w:t xml:space="preserve"> lægemidler, der er etableret i Unionen, i at fremstille generiske og </w:t>
      </w:r>
      <w:proofErr w:type="spellStart"/>
      <w:r w:rsidRPr="00D05DE7">
        <w:rPr>
          <w:szCs w:val="24"/>
          <w:lang w:eastAsia="en-US"/>
        </w:rPr>
        <w:t>biosimilære</w:t>
      </w:r>
      <w:proofErr w:type="spellEnd"/>
      <w:r w:rsidRPr="00D05DE7">
        <w:rPr>
          <w:szCs w:val="24"/>
          <w:lang w:eastAsia="en-US"/>
        </w:rPr>
        <w:t xml:space="preserve"> lægemidler inden for Unionen, endda med henblik på eksport til tredjelandes markeder, hvor beskyttelse ikke eksisterer eller er udløbet, eller til oplagring med henblik på markedsadgang i Unionen fra dag ét. Disse omstændigheder giver producenter af generiske og </w:t>
      </w:r>
      <w:proofErr w:type="spellStart"/>
      <w:r w:rsidRPr="00D05DE7">
        <w:rPr>
          <w:szCs w:val="24"/>
          <w:lang w:eastAsia="en-US"/>
        </w:rPr>
        <w:t>biosimilære</w:t>
      </w:r>
      <w:proofErr w:type="spellEnd"/>
      <w:r w:rsidRPr="00D05DE7">
        <w:rPr>
          <w:szCs w:val="24"/>
          <w:lang w:eastAsia="en-US"/>
        </w:rPr>
        <w:t xml:space="preserve"> lægemidler, der er etableret i Unionen, en væsentlig konkurrencemæssig ulempe sammenlignet med producenter i tredjelande, der tilbyder mindre eller ingen beskyttelse. Årsagerne til indførelsen af undtagelsen og betingelserne for dens anvendelse har stadig gyldighed.</w:t>
      </w:r>
    </w:p>
    <w:p w14:paraId="7E628A32" w14:textId="45A9593E" w:rsidR="00D05DE7" w:rsidRPr="00D05DE7" w:rsidRDefault="00D05DE7" w:rsidP="00D05DE7">
      <w:pPr>
        <w:spacing w:before="120" w:after="120" w:line="360" w:lineRule="auto"/>
        <w:ind w:left="850" w:hanging="850"/>
        <w:rPr>
          <w:szCs w:val="24"/>
          <w:lang w:eastAsia="en-US"/>
        </w:rPr>
      </w:pPr>
      <w:r w:rsidRPr="00D05DE7">
        <w:rPr>
          <w:szCs w:val="24"/>
          <w:lang w:eastAsia="en-US"/>
        </w:rPr>
        <w:t>(43)</w:t>
      </w:r>
      <w:r w:rsidRPr="00D05DE7">
        <w:rPr>
          <w:szCs w:val="24"/>
          <w:lang w:eastAsia="en-US"/>
        </w:rPr>
        <w:tab/>
        <w:t>Der bør findes en balance mellem at genoprette lige konkurrencevilkår mellem</w:t>
      </w:r>
      <w:r w:rsidR="002918BA">
        <w:rPr>
          <w:szCs w:val="24"/>
          <w:lang w:eastAsia="en-US"/>
        </w:rPr>
        <w:t xml:space="preserve"> </w:t>
      </w:r>
      <w:r w:rsidRPr="00D05DE7">
        <w:rPr>
          <w:szCs w:val="24"/>
          <w:lang w:eastAsia="en-US"/>
        </w:rPr>
        <w:t>producenter</w:t>
      </w:r>
      <w:r w:rsidR="002918BA">
        <w:rPr>
          <w:szCs w:val="24"/>
          <w:lang w:eastAsia="en-US"/>
        </w:rPr>
        <w:t xml:space="preserve"> </w:t>
      </w:r>
      <w:r w:rsidRPr="00D05DE7">
        <w:rPr>
          <w:szCs w:val="24"/>
          <w:lang w:eastAsia="en-US"/>
        </w:rPr>
        <w:t xml:space="preserve">af generiske og </w:t>
      </w:r>
      <w:proofErr w:type="spellStart"/>
      <w:r w:rsidRPr="00D05DE7">
        <w:rPr>
          <w:szCs w:val="24"/>
          <w:lang w:eastAsia="en-US"/>
        </w:rPr>
        <w:t>biosimilære</w:t>
      </w:r>
      <w:proofErr w:type="spellEnd"/>
      <w:r w:rsidRPr="00D05DE7">
        <w:rPr>
          <w:szCs w:val="24"/>
          <w:lang w:eastAsia="en-US"/>
        </w:rPr>
        <w:t xml:space="preserve"> lægemidler, der er etableret i Unionen, og producenter i tredjelande, der tilbyder mindre eller ingen beskyttelse,</w:t>
      </w:r>
      <w:r w:rsidR="002918BA">
        <w:rPr>
          <w:szCs w:val="24"/>
          <w:lang w:eastAsia="en-US"/>
        </w:rPr>
        <w:t xml:space="preserve"> </w:t>
      </w:r>
      <w:r w:rsidRPr="00D05DE7">
        <w:rPr>
          <w:szCs w:val="24"/>
          <w:lang w:eastAsia="en-US"/>
        </w:rPr>
        <w:t>og sikring af, at det væsentligste indhold af certifikatindehavernes ("certifikatindehaverenes") enerettigheder er sikret i forhold til EU-markedet.</w:t>
      </w:r>
    </w:p>
    <w:p w14:paraId="516F042D" w14:textId="77777777" w:rsidR="00D05DE7" w:rsidRDefault="00D05DE7">
      <w:pPr>
        <w:widowControl/>
        <w:rPr>
          <w:szCs w:val="24"/>
          <w:lang w:eastAsia="en-US"/>
        </w:rPr>
      </w:pPr>
      <w:r>
        <w:rPr>
          <w:szCs w:val="24"/>
          <w:lang w:eastAsia="en-US"/>
        </w:rPr>
        <w:br w:type="page"/>
      </w:r>
    </w:p>
    <w:p w14:paraId="255CA52A" w14:textId="0A4648E9"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(44)</w:t>
      </w:r>
      <w:r w:rsidRPr="00D05DE7">
        <w:rPr>
          <w:szCs w:val="24"/>
          <w:lang w:eastAsia="en-US"/>
        </w:rPr>
        <w:tab/>
        <w:t>Producenter</w:t>
      </w:r>
      <w:r w:rsidR="002918BA">
        <w:rPr>
          <w:szCs w:val="24"/>
          <w:lang w:eastAsia="en-US"/>
        </w:rPr>
        <w:t xml:space="preserve"> </w:t>
      </w:r>
      <w:r w:rsidRPr="00D05DE7">
        <w:rPr>
          <w:szCs w:val="24"/>
          <w:lang w:eastAsia="en-US"/>
        </w:rPr>
        <w:t xml:space="preserve">af generiske og </w:t>
      </w:r>
      <w:proofErr w:type="spellStart"/>
      <w:r w:rsidRPr="00D05DE7">
        <w:rPr>
          <w:szCs w:val="24"/>
          <w:lang w:eastAsia="en-US"/>
        </w:rPr>
        <w:t>biosimilære</w:t>
      </w:r>
      <w:proofErr w:type="spellEnd"/>
      <w:r w:rsidRPr="00D05DE7">
        <w:rPr>
          <w:szCs w:val="24"/>
          <w:lang w:eastAsia="en-US"/>
        </w:rPr>
        <w:t xml:space="preserve"> lægemidler, der er etableret i Unionen, bør også gives</w:t>
      </w:r>
      <w:r w:rsidR="002918BA">
        <w:rPr>
          <w:szCs w:val="24"/>
          <w:lang w:eastAsia="en-US"/>
        </w:rPr>
        <w:t xml:space="preserve"> </w:t>
      </w:r>
      <w:r w:rsidRPr="00D05DE7">
        <w:rPr>
          <w:szCs w:val="24"/>
          <w:lang w:eastAsia="en-US"/>
        </w:rPr>
        <w:t>mulighed for at fremstille og oplagre produkter eller lægemidler, der indeholder de pågældende produkter, i en medlemsstat i en fastlagt periode i afventning af, at det pågældende certifikat udløber, med henblik på at komme ind på markedet i en hvilken som helst medlemsstat efter udløbet af det relaterede certifikat, hvorved disse producenter hjælpes til at kunne konkurrere effektivt i Unionen, umiddelbart efter at beskyttelsen er udløbet (markedsadgang i Unionen fra dag ét).</w:t>
      </w:r>
    </w:p>
    <w:p w14:paraId="3BBB00CB" w14:textId="77777777" w:rsidR="00D05DE7" w:rsidRDefault="00D05DE7">
      <w:pPr>
        <w:widowControl/>
        <w:rPr>
          <w:szCs w:val="24"/>
          <w:lang w:eastAsia="en-US"/>
        </w:rPr>
      </w:pPr>
      <w:r>
        <w:rPr>
          <w:szCs w:val="24"/>
          <w:lang w:eastAsia="en-US"/>
        </w:rPr>
        <w:br w:type="page"/>
      </w:r>
    </w:p>
    <w:p w14:paraId="6E38FF9E" w14:textId="2F889D7C" w:rsidR="00D05DE7" w:rsidRPr="00D05DE7" w:rsidRDefault="00D05DE7" w:rsidP="00D05DE7">
      <w:pPr>
        <w:spacing w:before="120" w:after="120" w:line="360" w:lineRule="auto"/>
        <w:ind w:left="850" w:hanging="850"/>
        <w:rPr>
          <w:b/>
          <w:szCs w:val="24"/>
          <w:lang w:eastAsia="en-US"/>
        </w:rPr>
      </w:pPr>
      <w:r w:rsidRPr="00D05DE7">
        <w:rPr>
          <w:szCs w:val="24"/>
          <w:lang w:eastAsia="en-US"/>
        </w:rPr>
        <w:lastRenderedPageBreak/>
        <w:t>(45)</w:t>
      </w:r>
      <w:r w:rsidRPr="00D05DE7">
        <w:rPr>
          <w:szCs w:val="24"/>
          <w:lang w:eastAsia="en-US"/>
        </w:rPr>
        <w:tab/>
        <w:t xml:space="preserve">Under disse </w:t>
      </w:r>
      <w:proofErr w:type="spellStart"/>
      <w:r w:rsidRPr="00D05DE7">
        <w:rPr>
          <w:strike/>
          <w:szCs w:val="24"/>
          <w:lang w:eastAsia="en-US"/>
        </w:rPr>
        <w:t>særlige</w:t>
      </w:r>
      <w:r w:rsidRPr="00D05DE7">
        <w:rPr>
          <w:b/>
          <w:i/>
          <w:szCs w:val="24"/>
          <w:lang w:eastAsia="en-US"/>
        </w:rPr>
        <w:t>specifikke</w:t>
      </w:r>
      <w:proofErr w:type="spellEnd"/>
      <w:r w:rsidRPr="00D05DE7">
        <w:rPr>
          <w:szCs w:val="24"/>
          <w:lang w:eastAsia="en-US"/>
        </w:rPr>
        <w:t xml:space="preserve"> og begrænsede </w:t>
      </w:r>
      <w:proofErr w:type="spellStart"/>
      <w:r w:rsidRPr="00D05DE7">
        <w:rPr>
          <w:strike/>
          <w:szCs w:val="24"/>
          <w:lang w:eastAsia="en-US"/>
        </w:rPr>
        <w:t>omstændighed</w:t>
      </w:r>
      <w:r w:rsidRPr="00D05DE7">
        <w:rPr>
          <w:b/>
          <w:i/>
          <w:szCs w:val="24"/>
          <w:lang w:eastAsia="en-US"/>
        </w:rPr>
        <w:t>omstændigheder</w:t>
      </w:r>
      <w:proofErr w:type="spellEnd"/>
      <w:r w:rsidRPr="00D05DE7">
        <w:rPr>
          <w:b/>
          <w:i/>
          <w:szCs w:val="24"/>
          <w:lang w:eastAsia="en-US"/>
        </w:rPr>
        <w:t>,</w:t>
      </w:r>
      <w:r w:rsidRPr="00D05DE7">
        <w:rPr>
          <w:szCs w:val="24"/>
          <w:lang w:eastAsia="en-US"/>
        </w:rPr>
        <w:t xml:space="preserve"> og for at skabe lige vilkår mellem </w:t>
      </w:r>
      <w:r w:rsidRPr="00D05DE7">
        <w:rPr>
          <w:strike/>
          <w:szCs w:val="24"/>
          <w:lang w:eastAsia="en-US"/>
        </w:rPr>
        <w:t xml:space="preserve">producenter, der er etableret i </w:t>
      </w:r>
      <w:proofErr w:type="spellStart"/>
      <w:r w:rsidRPr="00D05DE7">
        <w:rPr>
          <w:strike/>
          <w:szCs w:val="24"/>
          <w:lang w:eastAsia="en-US"/>
        </w:rPr>
        <w:t>Unionen,</w:t>
      </w:r>
      <w:r w:rsidRPr="00D05DE7">
        <w:rPr>
          <w:b/>
          <w:i/>
          <w:szCs w:val="24"/>
          <w:lang w:eastAsia="en-US"/>
        </w:rPr>
        <w:t>EU</w:t>
      </w:r>
      <w:proofErr w:type="spellEnd"/>
      <w:r w:rsidRPr="00D05DE7">
        <w:rPr>
          <w:b/>
          <w:i/>
          <w:szCs w:val="24"/>
          <w:lang w:eastAsia="en-US"/>
        </w:rPr>
        <w:t>-producenter</w:t>
      </w:r>
      <w:r w:rsidRPr="00D05DE7">
        <w:rPr>
          <w:szCs w:val="24"/>
          <w:lang w:eastAsia="en-US"/>
        </w:rPr>
        <w:t xml:space="preserve"> og producenter fra tredjelande, </w:t>
      </w:r>
      <w:r w:rsidRPr="00D05DE7">
        <w:rPr>
          <w:strike/>
          <w:szCs w:val="24"/>
          <w:lang w:eastAsia="en-US"/>
        </w:rPr>
        <w:t xml:space="preserve">er det hensigtsmæssigt at fastsætte en undtagelse </w:t>
      </w:r>
      <w:proofErr w:type="spellStart"/>
      <w:r w:rsidRPr="00D05DE7">
        <w:rPr>
          <w:strike/>
          <w:szCs w:val="24"/>
          <w:lang w:eastAsia="en-US"/>
        </w:rPr>
        <w:t>til</w:t>
      </w:r>
      <w:r w:rsidRPr="00D05DE7">
        <w:rPr>
          <w:b/>
          <w:i/>
          <w:szCs w:val="24"/>
          <w:lang w:eastAsia="en-US"/>
        </w:rPr>
        <w:t>bør</w:t>
      </w:r>
      <w:proofErr w:type="spellEnd"/>
      <w:r w:rsidRPr="00D05DE7">
        <w:rPr>
          <w:szCs w:val="24"/>
          <w:lang w:eastAsia="en-US"/>
        </w:rPr>
        <w:t xml:space="preserve"> den beskyttelse, der tildeles via et </w:t>
      </w:r>
      <w:r w:rsidRPr="00D05DE7">
        <w:rPr>
          <w:strike/>
          <w:szCs w:val="24"/>
          <w:lang w:eastAsia="en-US"/>
        </w:rPr>
        <w:t>certifikat</w:t>
      </w:r>
      <w:r w:rsidRPr="00D05DE7">
        <w:rPr>
          <w:b/>
          <w:i/>
          <w:szCs w:val="24"/>
          <w:lang w:eastAsia="en-US"/>
        </w:rPr>
        <w:t>supplerende beskyttelsescertifikat i overensstemmelse med forordning (EU) 2019/933</w:t>
      </w:r>
      <w:r w:rsidRPr="00D05DE7">
        <w:rPr>
          <w:szCs w:val="24"/>
          <w:lang w:eastAsia="en-US"/>
        </w:rPr>
        <w:t>,</w:t>
      </w:r>
      <w:r w:rsidRPr="00D05DE7">
        <w:rPr>
          <w:b/>
          <w:i/>
          <w:szCs w:val="24"/>
          <w:lang w:eastAsia="en-US"/>
        </w:rPr>
        <w:t xml:space="preserve"> begrænses</w:t>
      </w:r>
      <w:r w:rsidRPr="00D05DE7">
        <w:rPr>
          <w:szCs w:val="24"/>
          <w:lang w:eastAsia="en-US"/>
        </w:rPr>
        <w:t xml:space="preserve"> for at </w:t>
      </w:r>
      <w:r w:rsidRPr="00D05DE7">
        <w:rPr>
          <w:strike/>
          <w:szCs w:val="24"/>
          <w:lang w:eastAsia="en-US"/>
        </w:rPr>
        <w:t xml:space="preserve">gøre det muligt at fremstille et produkt eller et lægemiddel, der indeholder det pågældende </w:t>
      </w:r>
      <w:proofErr w:type="spellStart"/>
      <w:r w:rsidRPr="00D05DE7">
        <w:rPr>
          <w:strike/>
          <w:szCs w:val="24"/>
          <w:lang w:eastAsia="en-US"/>
        </w:rPr>
        <w:t>produkt,</w:t>
      </w:r>
      <w:r w:rsidRPr="00D05DE7">
        <w:rPr>
          <w:b/>
          <w:i/>
          <w:szCs w:val="24"/>
          <w:lang w:eastAsia="en-US"/>
        </w:rPr>
        <w:t>muliggøre</w:t>
      </w:r>
      <w:proofErr w:type="spellEnd"/>
      <w:r w:rsidRPr="00D05DE7">
        <w:rPr>
          <w:b/>
          <w:i/>
          <w:szCs w:val="24"/>
          <w:lang w:eastAsia="en-US"/>
        </w:rPr>
        <w:t xml:space="preserve"> fremstilling</w:t>
      </w:r>
      <w:r w:rsidRPr="00D05DE7">
        <w:rPr>
          <w:szCs w:val="24"/>
          <w:lang w:eastAsia="en-US"/>
        </w:rPr>
        <w:t xml:space="preserve"> udelukkende med henblik på eksport til tredjelande</w:t>
      </w:r>
      <w:r w:rsidRPr="00D05DE7">
        <w:rPr>
          <w:strike/>
          <w:szCs w:val="24"/>
          <w:lang w:eastAsia="en-US"/>
        </w:rPr>
        <w:t xml:space="preserve"> og oplagring</w:t>
      </w:r>
      <w:r w:rsidRPr="00D05DE7">
        <w:rPr>
          <w:szCs w:val="24"/>
          <w:lang w:eastAsia="en-US"/>
        </w:rPr>
        <w:t xml:space="preserve">, samt at udføre alle beslægtede handlinger inden for Unionen, der er strengt nødvendige for fremstillingen eller </w:t>
      </w:r>
      <w:r w:rsidRPr="00D05DE7">
        <w:rPr>
          <w:b/>
          <w:i/>
          <w:szCs w:val="24"/>
          <w:lang w:eastAsia="en-US"/>
        </w:rPr>
        <w:t xml:space="preserve">for </w:t>
      </w:r>
      <w:r w:rsidRPr="00D05DE7">
        <w:rPr>
          <w:szCs w:val="24"/>
          <w:lang w:eastAsia="en-US"/>
        </w:rPr>
        <w:t>selve eksporten</w:t>
      </w:r>
      <w:r w:rsidRPr="00D05DE7">
        <w:rPr>
          <w:strike/>
          <w:szCs w:val="24"/>
          <w:lang w:eastAsia="en-US"/>
        </w:rPr>
        <w:t xml:space="preserve"> eller selve oplagringen</w:t>
      </w:r>
      <w:r w:rsidR="005445C7">
        <w:rPr>
          <w:strike/>
          <w:szCs w:val="24"/>
          <w:lang w:eastAsia="en-US"/>
        </w:rPr>
        <w:t xml:space="preserve"> </w:t>
      </w:r>
      <w:r w:rsidRPr="00D05DE7">
        <w:rPr>
          <w:strike/>
          <w:szCs w:val="24"/>
          <w:lang w:eastAsia="en-US"/>
        </w:rPr>
        <w:t>("beslægtede handlinger")</w:t>
      </w:r>
      <w:r w:rsidR="00926ADD">
        <w:rPr>
          <w:strike/>
          <w:szCs w:val="24"/>
          <w:lang w:eastAsia="en-US"/>
        </w:rPr>
        <w:t>,</w:t>
      </w:r>
      <w:r w:rsidRPr="00D05DE7">
        <w:rPr>
          <w:szCs w:val="24"/>
          <w:lang w:eastAsia="en-US"/>
        </w:rPr>
        <w:t xml:space="preserve"> hvor sådanne handlinger ellers ville kræve</w:t>
      </w:r>
      <w:r w:rsidR="005445C7">
        <w:rPr>
          <w:strike/>
          <w:szCs w:val="24"/>
          <w:lang w:eastAsia="en-US"/>
        </w:rPr>
        <w:t xml:space="preserve"> </w:t>
      </w:r>
      <w:r w:rsidRPr="00D05DE7">
        <w:rPr>
          <w:strike/>
          <w:szCs w:val="24"/>
          <w:lang w:eastAsia="en-US"/>
        </w:rPr>
        <w:t>certifikatindehaverens</w:t>
      </w:r>
      <w:r w:rsidR="005445C7">
        <w:rPr>
          <w:strike/>
          <w:szCs w:val="24"/>
          <w:lang w:eastAsia="en-US"/>
        </w:rPr>
        <w:t xml:space="preserve"> </w:t>
      </w:r>
      <w:r w:rsidRPr="00D05DE7">
        <w:rPr>
          <w:b/>
          <w:i/>
          <w:szCs w:val="24"/>
          <w:lang w:eastAsia="en-US"/>
        </w:rPr>
        <w:t xml:space="preserve">en certifikatindehavers </w:t>
      </w:r>
      <w:r w:rsidRPr="00D05DE7">
        <w:rPr>
          <w:szCs w:val="24"/>
          <w:lang w:eastAsia="en-US"/>
        </w:rPr>
        <w:t>samtykke</w:t>
      </w:r>
      <w:r w:rsidRPr="00D05DE7">
        <w:rPr>
          <w:b/>
          <w:i/>
          <w:szCs w:val="24"/>
          <w:lang w:eastAsia="en-US"/>
        </w:rPr>
        <w:t xml:space="preserve"> ("beslægtede handlinger")</w:t>
      </w:r>
      <w:r w:rsidRPr="00D05DE7">
        <w:rPr>
          <w:szCs w:val="24"/>
          <w:lang w:eastAsia="en-US"/>
        </w:rPr>
        <w:t xml:space="preserve">. Sådanne beslægtede handlinger kunne f.eks. omfatte besiddelse, </w:t>
      </w:r>
      <w:r w:rsidRPr="00D05DE7">
        <w:rPr>
          <w:b/>
          <w:i/>
          <w:szCs w:val="24"/>
          <w:lang w:eastAsia="en-US"/>
        </w:rPr>
        <w:t xml:space="preserve">levering, </w:t>
      </w:r>
      <w:r w:rsidRPr="00D05DE7">
        <w:rPr>
          <w:szCs w:val="24"/>
          <w:lang w:eastAsia="en-US"/>
        </w:rPr>
        <w:t>tilbud om</w:t>
      </w:r>
      <w:r w:rsidRPr="00D05DE7">
        <w:rPr>
          <w:strike/>
          <w:szCs w:val="24"/>
          <w:lang w:eastAsia="en-US"/>
        </w:rPr>
        <w:t xml:space="preserve"> levering,</w:t>
      </w:r>
      <w:r w:rsidRPr="00D05DE7">
        <w:rPr>
          <w:szCs w:val="24"/>
          <w:lang w:eastAsia="en-US"/>
        </w:rPr>
        <w:t xml:space="preserve"> levering, import, anvendelse eller syntese af et aktivt indholdsstof med </w:t>
      </w:r>
      <w:r w:rsidRPr="00D05DE7">
        <w:rPr>
          <w:strike/>
          <w:szCs w:val="24"/>
          <w:lang w:eastAsia="en-US"/>
        </w:rPr>
        <w:t xml:space="preserve">det </w:t>
      </w:r>
      <w:proofErr w:type="spellStart"/>
      <w:r w:rsidRPr="00D05DE7">
        <w:rPr>
          <w:strike/>
          <w:szCs w:val="24"/>
          <w:lang w:eastAsia="en-US"/>
        </w:rPr>
        <w:t>formål</w:t>
      </w:r>
      <w:r w:rsidRPr="00D05DE7">
        <w:rPr>
          <w:b/>
          <w:i/>
          <w:szCs w:val="24"/>
          <w:lang w:eastAsia="en-US"/>
        </w:rPr>
        <w:t>henblik</w:t>
      </w:r>
      <w:proofErr w:type="spellEnd"/>
      <w:r w:rsidRPr="00D05DE7">
        <w:rPr>
          <w:b/>
          <w:i/>
          <w:szCs w:val="24"/>
          <w:lang w:eastAsia="en-US"/>
        </w:rPr>
        <w:t xml:space="preserve"> på</w:t>
      </w:r>
      <w:r w:rsidRPr="00D05DE7">
        <w:rPr>
          <w:szCs w:val="24"/>
          <w:lang w:eastAsia="en-US"/>
        </w:rPr>
        <w:t xml:space="preserve"> at fremstille et lægemiddel</w:t>
      </w:r>
      <w:r w:rsidRPr="00D05DE7">
        <w:rPr>
          <w:strike/>
          <w:szCs w:val="24"/>
          <w:lang w:eastAsia="en-US"/>
        </w:rPr>
        <w:t>.</w:t>
      </w:r>
      <w:r w:rsidR="005445C7">
        <w:rPr>
          <w:strike/>
          <w:szCs w:val="24"/>
          <w:lang w:eastAsia="en-US"/>
        </w:rPr>
        <w:t xml:space="preserve"> </w:t>
      </w:r>
      <w:r w:rsidRPr="00D05DE7">
        <w:rPr>
          <w:strike/>
          <w:szCs w:val="24"/>
          <w:lang w:eastAsia="en-US"/>
        </w:rPr>
        <w:t>Det kunne også være</w:t>
      </w:r>
      <w:r w:rsidR="00926ADD">
        <w:rPr>
          <w:strike/>
          <w:szCs w:val="24"/>
          <w:lang w:eastAsia="en-US"/>
        </w:rPr>
        <w:t>,</w:t>
      </w:r>
      <w:r w:rsidRPr="00D05DE7">
        <w:rPr>
          <w:b/>
          <w:i/>
          <w:szCs w:val="24"/>
          <w:lang w:eastAsia="en-US"/>
        </w:rPr>
        <w:t xml:space="preserve"> som indeholder det pågældende produkt, eller på </w:t>
      </w:r>
      <w:r w:rsidRPr="00D05DE7">
        <w:rPr>
          <w:szCs w:val="24"/>
          <w:lang w:eastAsia="en-US"/>
        </w:rPr>
        <w:t xml:space="preserve">midlertidig </w:t>
      </w:r>
      <w:proofErr w:type="spellStart"/>
      <w:r w:rsidRPr="00D05DE7">
        <w:rPr>
          <w:szCs w:val="24"/>
          <w:lang w:eastAsia="en-US"/>
        </w:rPr>
        <w:t>oplagringaf</w:t>
      </w:r>
      <w:proofErr w:type="spellEnd"/>
      <w:r w:rsidRPr="00D05DE7">
        <w:rPr>
          <w:szCs w:val="24"/>
          <w:lang w:eastAsia="en-US"/>
        </w:rPr>
        <w:t xml:space="preserve"> </w:t>
      </w:r>
      <w:proofErr w:type="spellStart"/>
      <w:r w:rsidRPr="00D05DE7">
        <w:rPr>
          <w:szCs w:val="24"/>
          <w:lang w:eastAsia="en-US"/>
        </w:rPr>
        <w:t>lægemidleteller</w:t>
      </w:r>
      <w:proofErr w:type="spellEnd"/>
      <w:r w:rsidRPr="00D05DE7">
        <w:rPr>
          <w:szCs w:val="24"/>
          <w:lang w:eastAsia="en-US"/>
        </w:rPr>
        <w:t xml:space="preserve"> annoncering udelukkende med </w:t>
      </w:r>
      <w:r w:rsidRPr="00D05DE7">
        <w:rPr>
          <w:strike/>
          <w:szCs w:val="24"/>
          <w:lang w:eastAsia="en-US"/>
        </w:rPr>
        <w:t xml:space="preserve">henblik på </w:t>
      </w:r>
      <w:proofErr w:type="spellStart"/>
      <w:r w:rsidRPr="00D05DE7">
        <w:rPr>
          <w:strike/>
          <w:szCs w:val="24"/>
          <w:lang w:eastAsia="en-US"/>
        </w:rPr>
        <w:t>eksport</w:t>
      </w:r>
      <w:r w:rsidRPr="00D05DE7">
        <w:rPr>
          <w:b/>
          <w:i/>
          <w:szCs w:val="24"/>
          <w:lang w:eastAsia="en-US"/>
        </w:rPr>
        <w:t>det</w:t>
      </w:r>
      <w:proofErr w:type="spellEnd"/>
      <w:r w:rsidRPr="00D05DE7">
        <w:rPr>
          <w:b/>
          <w:i/>
          <w:szCs w:val="24"/>
          <w:lang w:eastAsia="en-US"/>
        </w:rPr>
        <w:t xml:space="preserve"> formål at eksportere</w:t>
      </w:r>
      <w:r w:rsidRPr="00D05DE7">
        <w:rPr>
          <w:szCs w:val="24"/>
          <w:lang w:eastAsia="en-US"/>
        </w:rPr>
        <w:t xml:space="preserve"> til destinationer i </w:t>
      </w:r>
      <w:proofErr w:type="spellStart"/>
      <w:proofErr w:type="gramStart"/>
      <w:r w:rsidRPr="00D05DE7">
        <w:rPr>
          <w:szCs w:val="24"/>
          <w:lang w:eastAsia="en-US"/>
        </w:rPr>
        <w:t>tredjelande.Undtagelsenbør</w:t>
      </w:r>
      <w:proofErr w:type="spellEnd"/>
      <w:proofErr w:type="gramEnd"/>
      <w:r w:rsidRPr="00D05DE7">
        <w:rPr>
          <w:szCs w:val="24"/>
          <w:lang w:eastAsia="en-US"/>
        </w:rPr>
        <w:t xml:space="preserve"> også finde anvendelse på beslægtede handlinger, der udføres af tredjeparter, som står i et kontraktforhold med producenten.</w:t>
      </w:r>
      <w:r w:rsidR="008B7C84">
        <w:rPr>
          <w:b/>
          <w:szCs w:val="24"/>
          <w:lang w:eastAsia="en-US"/>
        </w:rPr>
        <w:t xml:space="preserve"> [Ændring 13]</w:t>
      </w:r>
    </w:p>
    <w:p w14:paraId="5762E5E7" w14:textId="77777777" w:rsidR="00D05DE7" w:rsidRDefault="00D05DE7">
      <w:pPr>
        <w:widowControl/>
        <w:rPr>
          <w:szCs w:val="24"/>
          <w:lang w:eastAsia="en-US"/>
        </w:rPr>
      </w:pPr>
      <w:r>
        <w:rPr>
          <w:szCs w:val="24"/>
          <w:lang w:eastAsia="en-US"/>
        </w:rPr>
        <w:br w:type="page"/>
      </w:r>
    </w:p>
    <w:p w14:paraId="1BB3358E" w14:textId="101A2DFC"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(46)</w:t>
      </w:r>
      <w:r w:rsidRPr="00D05DE7">
        <w:rPr>
          <w:szCs w:val="24"/>
          <w:lang w:eastAsia="en-US"/>
        </w:rPr>
        <w:tab/>
        <w:t xml:space="preserve">Undtagelsen bør gælde for et produkt eller et lægemiddel, der indeholder det pågældende produkt, som er beskyttet af et </w:t>
      </w:r>
      <w:proofErr w:type="spellStart"/>
      <w:proofErr w:type="gramStart"/>
      <w:r w:rsidRPr="00D05DE7">
        <w:rPr>
          <w:szCs w:val="24"/>
          <w:lang w:eastAsia="en-US"/>
        </w:rPr>
        <w:t>certifikat,og</w:t>
      </w:r>
      <w:proofErr w:type="spellEnd"/>
      <w:proofErr w:type="gramEnd"/>
      <w:r w:rsidRPr="00D05DE7">
        <w:rPr>
          <w:szCs w:val="24"/>
          <w:lang w:eastAsia="en-US"/>
        </w:rPr>
        <w:t xml:space="preserve"> den bør dække fremstilling på en medlemsstats område af det pågældende produkt og af det lægemiddel, der indeholder det pågældende produkt.</w:t>
      </w:r>
    </w:p>
    <w:p w14:paraId="451A4474"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(47)</w:t>
      </w:r>
      <w:r w:rsidRPr="00D05DE7">
        <w:rPr>
          <w:szCs w:val="24"/>
          <w:lang w:eastAsia="en-US"/>
        </w:rPr>
        <w:tab/>
        <w:t xml:space="preserve">Undtagelsen bør ikke omfatte markedsføring af et produkt eller et lægemiddel, der indeholder det pågældende produkt, som udelukkende er bestemt til eksport til tredjelande eller til oplagring med henblik på markedsadgang i Unionen fra dag ét i en medlemsstat, hvor et certifikat er gyldigt, enten direkte eller indirekte efter eksporten, og den bør heller ikke omfatte genindførsel af et sådant produkt eller et lægemiddel, der indeholder det pågældende produkt, til markedet i en medlemsstat, hvor et certifikat er gyldigt. Desuden bør den ikke dække nogen handling eller aktivitet, der udføres med henblik på import af produkter eller af lægemidler, der indeholder de pågældende produkter, til Unionen alene med henblik på </w:t>
      </w:r>
      <w:proofErr w:type="spellStart"/>
      <w:r w:rsidRPr="00D05DE7">
        <w:rPr>
          <w:szCs w:val="24"/>
          <w:lang w:eastAsia="en-US"/>
        </w:rPr>
        <w:t>ompakning</w:t>
      </w:r>
      <w:proofErr w:type="spellEnd"/>
      <w:r w:rsidRPr="00D05DE7">
        <w:rPr>
          <w:szCs w:val="24"/>
          <w:lang w:eastAsia="en-US"/>
        </w:rPr>
        <w:t xml:space="preserve"> og genudførsel. Endvidere bør undtagelsen ikke dække oplagring af et produkt eller et lægemiddel, der indeholder de pågældende produkter, til andre formål end dem, der er fastsat i denne forordning.</w:t>
      </w:r>
    </w:p>
    <w:p w14:paraId="00C917AA" w14:textId="77777777" w:rsidR="00D05DE7" w:rsidRDefault="00D05DE7">
      <w:pPr>
        <w:widowControl/>
        <w:rPr>
          <w:szCs w:val="24"/>
          <w:lang w:eastAsia="en-US"/>
        </w:rPr>
      </w:pPr>
      <w:r>
        <w:rPr>
          <w:szCs w:val="24"/>
          <w:lang w:eastAsia="en-US"/>
        </w:rPr>
        <w:br w:type="page"/>
      </w:r>
    </w:p>
    <w:p w14:paraId="1BC0F501" w14:textId="5C416B28"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(48)</w:t>
      </w:r>
      <w:r w:rsidRPr="00D05DE7">
        <w:rPr>
          <w:szCs w:val="24"/>
          <w:lang w:eastAsia="en-US"/>
        </w:rPr>
        <w:tab/>
        <w:t>Ved at begrænse omfanget af undtagelsen til at gælde for fremstilling</w:t>
      </w:r>
      <w:r w:rsidR="002918BA">
        <w:rPr>
          <w:szCs w:val="24"/>
          <w:lang w:eastAsia="en-US"/>
        </w:rPr>
        <w:t xml:space="preserve"> </w:t>
      </w:r>
      <w:r w:rsidRPr="00D05DE7">
        <w:rPr>
          <w:szCs w:val="24"/>
          <w:lang w:eastAsia="en-US"/>
        </w:rPr>
        <w:t>af et produkt eller et lægemiddel, der indeholder det pågældende produkt,</w:t>
      </w:r>
      <w:r w:rsidR="002918BA">
        <w:rPr>
          <w:szCs w:val="24"/>
          <w:lang w:eastAsia="en-US"/>
        </w:rPr>
        <w:t xml:space="preserve"> </w:t>
      </w:r>
      <w:r w:rsidRPr="00D05DE7">
        <w:rPr>
          <w:szCs w:val="24"/>
          <w:lang w:eastAsia="en-US"/>
        </w:rPr>
        <w:t>til eksportformål uden for Unionen eller fremstilling med henblik på oplagring samt for handlinger, der er strengt nødvendige for denne fremstilling eller selve eksporten eller selve oplagringen,</w:t>
      </w:r>
      <w:r w:rsidR="005445C7">
        <w:rPr>
          <w:szCs w:val="24"/>
          <w:lang w:eastAsia="en-US"/>
        </w:rPr>
        <w:t xml:space="preserve"> </w:t>
      </w:r>
      <w:r w:rsidRPr="00D05DE7">
        <w:rPr>
          <w:szCs w:val="24"/>
          <w:lang w:eastAsia="en-US"/>
        </w:rPr>
        <w:t>vil</w:t>
      </w:r>
      <w:r w:rsidR="002918BA">
        <w:rPr>
          <w:szCs w:val="24"/>
          <w:lang w:eastAsia="en-US"/>
        </w:rPr>
        <w:t xml:space="preserve"> </w:t>
      </w:r>
      <w:r w:rsidRPr="00D05DE7">
        <w:rPr>
          <w:szCs w:val="24"/>
          <w:lang w:eastAsia="en-US"/>
        </w:rPr>
        <w:t>undtagelsen ikke være i konflikt med normal udnyttelse af produktet eller lægemidlet, der indeholder det pågældende produkt, i medlemsstaten, hvor certifikatet er gyldigt, navnlig med certifikatindehaverens absolutte eneret til at fremstille det pågældende produkt til markedsføring på EU-markedet i løbet af certifikatets gyldighedsperiode. Desuden bør undtagelsen ikke i urimelig grad indebære skade for certifikatindehaverens legitime interesser, samtidig med at der tages hensyn til tredjeparters legitime interesser.</w:t>
      </w:r>
    </w:p>
    <w:p w14:paraId="5483D931" w14:textId="08744207" w:rsidR="00D05DE7" w:rsidRPr="00D05DE7" w:rsidRDefault="00D05DE7" w:rsidP="00D05DE7">
      <w:pPr>
        <w:spacing w:before="120" w:after="120" w:line="360" w:lineRule="auto"/>
        <w:ind w:left="850" w:hanging="850"/>
        <w:rPr>
          <w:szCs w:val="24"/>
          <w:lang w:eastAsia="en-US"/>
        </w:rPr>
      </w:pPr>
      <w:r w:rsidRPr="00D05DE7">
        <w:rPr>
          <w:szCs w:val="24"/>
          <w:lang w:eastAsia="en-US"/>
        </w:rPr>
        <w:t>(49)</w:t>
      </w:r>
      <w:r w:rsidRPr="00D05DE7">
        <w:rPr>
          <w:szCs w:val="24"/>
          <w:lang w:eastAsia="en-US"/>
        </w:rPr>
        <w:tab/>
        <w:t>Effektive og forholdsmæssige sikkerhedsforanstaltninger bør finde anvendelse i forbindelse med undtagelsen for at øge gennemsigtigheden, for at hjælpe</w:t>
      </w:r>
      <w:r w:rsidR="005445C7">
        <w:rPr>
          <w:szCs w:val="24"/>
          <w:lang w:eastAsia="en-US"/>
        </w:rPr>
        <w:t xml:space="preserve"> </w:t>
      </w:r>
      <w:r w:rsidRPr="00D05DE7">
        <w:rPr>
          <w:szCs w:val="24"/>
          <w:lang w:eastAsia="en-US"/>
        </w:rPr>
        <w:t>certifikatindehaveren</w:t>
      </w:r>
      <w:r w:rsidR="002918BA">
        <w:rPr>
          <w:szCs w:val="24"/>
          <w:lang w:eastAsia="en-US"/>
        </w:rPr>
        <w:t xml:space="preserve"> </w:t>
      </w:r>
      <w:r w:rsidRPr="00D05DE7">
        <w:rPr>
          <w:szCs w:val="24"/>
          <w:lang w:eastAsia="en-US"/>
        </w:rPr>
        <w:t>med at håndhæve sin beskyttelse i Unionen og kontrollere overholdelse af</w:t>
      </w:r>
      <w:r w:rsidR="002918BA">
        <w:rPr>
          <w:szCs w:val="24"/>
          <w:lang w:eastAsia="en-US"/>
        </w:rPr>
        <w:t xml:space="preserve"> </w:t>
      </w:r>
      <w:r w:rsidRPr="00D05DE7">
        <w:rPr>
          <w:szCs w:val="24"/>
          <w:lang w:eastAsia="en-US"/>
        </w:rPr>
        <w:t xml:space="preserve">nærværende forordning og for at reducere risikoen for ulovlig </w:t>
      </w:r>
      <w:proofErr w:type="spellStart"/>
      <w:r w:rsidRPr="00D05DE7">
        <w:rPr>
          <w:szCs w:val="24"/>
          <w:lang w:eastAsia="en-US"/>
        </w:rPr>
        <w:t>omledning</w:t>
      </w:r>
      <w:proofErr w:type="spellEnd"/>
      <w:r w:rsidRPr="00D05DE7">
        <w:rPr>
          <w:szCs w:val="24"/>
          <w:lang w:eastAsia="en-US"/>
        </w:rPr>
        <w:t xml:space="preserve"> på EU-markedet i løbet af certifikatets gyldighedsperiode.</w:t>
      </w:r>
    </w:p>
    <w:p w14:paraId="5CE83558" w14:textId="77777777" w:rsidR="00D05DE7" w:rsidRDefault="00D05DE7">
      <w:pPr>
        <w:widowControl/>
        <w:rPr>
          <w:szCs w:val="24"/>
          <w:lang w:eastAsia="en-US"/>
        </w:rPr>
      </w:pPr>
      <w:r>
        <w:rPr>
          <w:szCs w:val="24"/>
          <w:lang w:eastAsia="en-US"/>
        </w:rPr>
        <w:br w:type="page"/>
      </w:r>
    </w:p>
    <w:p w14:paraId="612FFE9F" w14:textId="4FBDE24E"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(50)</w:t>
      </w:r>
      <w:r w:rsidRPr="00D05DE7">
        <w:rPr>
          <w:szCs w:val="24"/>
          <w:lang w:eastAsia="en-US"/>
        </w:rPr>
        <w:tab/>
        <w:t>For at øge gennemsigtigheden og retssikkerheden er det nødvendigt at</w:t>
      </w:r>
      <w:r w:rsidR="002918BA">
        <w:rPr>
          <w:szCs w:val="24"/>
          <w:lang w:eastAsia="en-US"/>
        </w:rPr>
        <w:t xml:space="preserve"> </w:t>
      </w:r>
      <w:r w:rsidRPr="00D05DE7">
        <w:rPr>
          <w:szCs w:val="24"/>
          <w:lang w:eastAsia="en-US"/>
        </w:rPr>
        <w:t>pålægge producenten, dvs. den person, der er etableret i Unionen, der direkte udfører eller på hvis vegne fremstillingen af et produkt eller et lægemiddel, der indeholder det pågældende produkt, udføres til eksportformål eller med henblik på oplagring, en oplysningspligt.</w:t>
      </w:r>
      <w:r w:rsidR="005445C7">
        <w:rPr>
          <w:szCs w:val="24"/>
          <w:lang w:eastAsia="en-US"/>
        </w:rPr>
        <w:t xml:space="preserve"> </w:t>
      </w:r>
      <w:r w:rsidRPr="00D05DE7">
        <w:rPr>
          <w:szCs w:val="24"/>
          <w:lang w:eastAsia="en-US"/>
        </w:rPr>
        <w:t>Denne oplysningspligt bør også gælde, hvis</w:t>
      </w:r>
      <w:r w:rsidR="002918BA">
        <w:rPr>
          <w:szCs w:val="24"/>
          <w:lang w:eastAsia="en-US"/>
        </w:rPr>
        <w:t xml:space="preserve"> </w:t>
      </w:r>
      <w:r w:rsidRPr="00D05DE7">
        <w:rPr>
          <w:szCs w:val="24"/>
          <w:lang w:eastAsia="en-US"/>
        </w:rPr>
        <w:t>producenten selv udfører fremstillingen.</w:t>
      </w:r>
    </w:p>
    <w:p w14:paraId="09480117"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(51)</w:t>
      </w:r>
      <w:r w:rsidRPr="00D05DE7">
        <w:rPr>
          <w:szCs w:val="24"/>
          <w:lang w:eastAsia="en-US"/>
        </w:rPr>
        <w:tab/>
        <w:t>Det bør påhvile producenten, der er etableret i Unionen, at kontrollere, at beskyttelsen ikke eksisterer eller er udløbet i et eksportland, eller om denne beskyttelse er omfattet af begrænsninger eller fritagelser i det pågældende land.</w:t>
      </w:r>
    </w:p>
    <w:p w14:paraId="2A5E9557" w14:textId="7115652C" w:rsidR="00D05DE7" w:rsidRPr="00D05DE7" w:rsidRDefault="00D05DE7" w:rsidP="00D05DE7">
      <w:pPr>
        <w:spacing w:before="120" w:after="120" w:line="360" w:lineRule="auto"/>
        <w:ind w:left="850" w:hanging="850"/>
        <w:rPr>
          <w:szCs w:val="24"/>
          <w:lang w:eastAsia="en-US"/>
        </w:rPr>
      </w:pPr>
      <w:r w:rsidRPr="00D05DE7">
        <w:rPr>
          <w:szCs w:val="24"/>
          <w:lang w:eastAsia="en-US"/>
        </w:rPr>
        <w:t>(52)</w:t>
      </w:r>
      <w:r w:rsidRPr="00D05DE7">
        <w:rPr>
          <w:szCs w:val="24"/>
          <w:lang w:eastAsia="en-US"/>
        </w:rPr>
        <w:tab/>
        <w:t>For at sikre større gennemsigtighed og retssikkerhed</w:t>
      </w:r>
      <w:r w:rsidR="005445C7">
        <w:rPr>
          <w:szCs w:val="24"/>
          <w:lang w:eastAsia="en-US"/>
        </w:rPr>
        <w:t xml:space="preserve"> </w:t>
      </w:r>
      <w:r w:rsidRPr="00D05DE7">
        <w:rPr>
          <w:szCs w:val="24"/>
          <w:lang w:eastAsia="en-US"/>
        </w:rPr>
        <w:t>bør producenten pålægges</w:t>
      </w:r>
      <w:r w:rsidR="002918BA">
        <w:rPr>
          <w:szCs w:val="24"/>
          <w:lang w:eastAsia="en-US"/>
        </w:rPr>
        <w:t xml:space="preserve"> </w:t>
      </w:r>
      <w:r w:rsidRPr="00D05DE7">
        <w:rPr>
          <w:szCs w:val="24"/>
          <w:lang w:eastAsia="en-US"/>
        </w:rPr>
        <w:t>visse krav til fornøden omhu som en betingelse for anvendelse af undtagelsen.</w:t>
      </w:r>
      <w:r w:rsidR="002918BA">
        <w:rPr>
          <w:szCs w:val="24"/>
          <w:lang w:eastAsia="en-US"/>
        </w:rPr>
        <w:t xml:space="preserve"> </w:t>
      </w:r>
      <w:r w:rsidRPr="00D05DE7">
        <w:rPr>
          <w:szCs w:val="24"/>
          <w:lang w:eastAsia="en-US"/>
        </w:rPr>
        <w:t>Indehaveren af det relevante certifikat vil derfor have ret til at håndhæve sine rettigheder i medfør af certifikatet, samtidig med at</w:t>
      </w:r>
      <w:r w:rsidR="005445C7">
        <w:rPr>
          <w:szCs w:val="24"/>
          <w:lang w:eastAsia="en-US"/>
        </w:rPr>
        <w:t xml:space="preserve"> </w:t>
      </w:r>
      <w:r w:rsidRPr="00D05DE7">
        <w:rPr>
          <w:szCs w:val="24"/>
          <w:lang w:eastAsia="en-US"/>
        </w:rPr>
        <w:t>vedkommende</w:t>
      </w:r>
      <w:r w:rsidR="002918BA">
        <w:rPr>
          <w:szCs w:val="24"/>
          <w:lang w:eastAsia="en-US"/>
        </w:rPr>
        <w:t xml:space="preserve"> </w:t>
      </w:r>
      <w:r w:rsidRPr="00D05DE7">
        <w:rPr>
          <w:szCs w:val="24"/>
          <w:lang w:eastAsia="en-US"/>
        </w:rPr>
        <w:t>tager behørigt hensyn til den generelle forpligtelse, der er fastsat i Europa-Parlamentets og Rådets direktiv 2004/48/EF</w:t>
      </w:r>
      <w:r w:rsidRPr="00D05DE7">
        <w:rPr>
          <w:szCs w:val="24"/>
          <w:vertAlign w:val="superscript"/>
          <w:lang w:val="en-GB" w:eastAsia="en-US"/>
        </w:rPr>
        <w:footnoteReference w:id="13"/>
      </w:r>
      <w:r w:rsidRPr="00D05DE7">
        <w:rPr>
          <w:szCs w:val="24"/>
          <w:lang w:eastAsia="en-US"/>
        </w:rPr>
        <w:t>, til at undgå misbrug af adgangen til at rejse en sag.</w:t>
      </w:r>
    </w:p>
    <w:p w14:paraId="3DFF3226" w14:textId="77777777" w:rsidR="00D05DE7" w:rsidRDefault="00D05DE7">
      <w:pPr>
        <w:widowControl/>
        <w:rPr>
          <w:szCs w:val="24"/>
          <w:lang w:eastAsia="en-US"/>
        </w:rPr>
      </w:pPr>
      <w:r>
        <w:rPr>
          <w:szCs w:val="24"/>
          <w:lang w:eastAsia="en-US"/>
        </w:rPr>
        <w:br w:type="page"/>
      </w:r>
    </w:p>
    <w:p w14:paraId="0993F71C" w14:textId="466DD2CF"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(53)</w:t>
      </w:r>
      <w:r w:rsidRPr="00D05DE7">
        <w:rPr>
          <w:szCs w:val="24"/>
          <w:lang w:eastAsia="en-US"/>
        </w:rPr>
        <w:tab/>
        <w:t>Mærkning i henhold til nærværende forordning</w:t>
      </w:r>
      <w:r w:rsidR="002918BA">
        <w:rPr>
          <w:szCs w:val="24"/>
          <w:lang w:eastAsia="en-US"/>
        </w:rPr>
        <w:t xml:space="preserve"> </w:t>
      </w:r>
      <w:r w:rsidRPr="00D05DE7">
        <w:rPr>
          <w:szCs w:val="24"/>
          <w:lang w:eastAsia="en-US"/>
        </w:rPr>
        <w:t>bør ikke berøre mærkningskravene i tredjelande.</w:t>
      </w:r>
    </w:p>
    <w:p w14:paraId="0C7BB21C"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(54)</w:t>
      </w:r>
      <w:r w:rsidRPr="00D05DE7">
        <w:rPr>
          <w:szCs w:val="24"/>
          <w:lang w:eastAsia="en-US"/>
        </w:rPr>
        <w:tab/>
        <w:t xml:space="preserve">Enhver handling, der ikke er omfattet af den undtagelse, der er fastsat i nærværende forordning, bør forblive omfattet af den beskyttelse, der tildeles via et certifikat. Enhver </w:t>
      </w:r>
      <w:proofErr w:type="spellStart"/>
      <w:r w:rsidRPr="00D05DE7">
        <w:rPr>
          <w:szCs w:val="24"/>
          <w:lang w:eastAsia="en-US"/>
        </w:rPr>
        <w:t>omledning</w:t>
      </w:r>
      <w:proofErr w:type="spellEnd"/>
      <w:r w:rsidRPr="00D05DE7">
        <w:rPr>
          <w:szCs w:val="24"/>
          <w:lang w:eastAsia="en-US"/>
        </w:rPr>
        <w:t xml:space="preserve"> til EU-markedet i løbet af certifikatets gyldighedsperiode af et produkt eller et lægemiddel, der indeholder det pågældende produkt, og som er fremstillet efter undtagelsen, bør fortsat være forbudt.</w:t>
      </w:r>
    </w:p>
    <w:p w14:paraId="006C93D9" w14:textId="0998EA9D" w:rsidR="00D05DE7" w:rsidRPr="00D05DE7" w:rsidRDefault="00D05DE7" w:rsidP="00D05DE7">
      <w:pPr>
        <w:spacing w:before="120" w:after="120" w:line="360" w:lineRule="auto"/>
        <w:ind w:left="850" w:hanging="850"/>
        <w:rPr>
          <w:szCs w:val="24"/>
          <w:lang w:eastAsia="en-US"/>
        </w:rPr>
      </w:pPr>
      <w:r w:rsidRPr="00D05DE7">
        <w:rPr>
          <w:szCs w:val="24"/>
          <w:lang w:eastAsia="en-US"/>
        </w:rPr>
        <w:t>(55)</w:t>
      </w:r>
      <w:r w:rsidRPr="00D05DE7">
        <w:rPr>
          <w:szCs w:val="24"/>
          <w:lang w:eastAsia="en-US"/>
        </w:rPr>
        <w:tab/>
        <w:t>Denne</w:t>
      </w:r>
      <w:r w:rsidR="005445C7">
        <w:rPr>
          <w:szCs w:val="24"/>
          <w:lang w:eastAsia="en-US"/>
        </w:rPr>
        <w:t xml:space="preserve"> </w:t>
      </w:r>
      <w:r w:rsidRPr="00D05DE7">
        <w:rPr>
          <w:szCs w:val="24"/>
          <w:lang w:eastAsia="en-US"/>
        </w:rPr>
        <w:t>undtagelse</w:t>
      </w:r>
      <w:r w:rsidR="002918BA">
        <w:rPr>
          <w:szCs w:val="24"/>
          <w:lang w:eastAsia="en-US"/>
        </w:rPr>
        <w:t xml:space="preserve"> </w:t>
      </w:r>
      <w:r w:rsidRPr="00D05DE7">
        <w:rPr>
          <w:szCs w:val="24"/>
          <w:lang w:eastAsia="en-US"/>
        </w:rPr>
        <w:t>berører ikke andre intellektuelle ejendomsrettigheder, der kan beskytte andre aspekter af et produkt eller af et lægemiddel, der indeholder det pågældende produkt. Denne</w:t>
      </w:r>
      <w:r w:rsidR="005445C7">
        <w:rPr>
          <w:szCs w:val="24"/>
          <w:lang w:eastAsia="en-US"/>
        </w:rPr>
        <w:t xml:space="preserve"> </w:t>
      </w:r>
      <w:r w:rsidRPr="00D05DE7">
        <w:rPr>
          <w:szCs w:val="24"/>
          <w:lang w:eastAsia="en-US"/>
        </w:rPr>
        <w:t>undtagelse berører ikke anvendelsen af EU-retsakter, der har til formål at forhindre overtrædelser og fremme håndhævelsen af intellektuelle ejendomsrettigheder, herunder direktiv 2004/48/EF og Europa-Parlamentets og Rådets forordning (EU) nr. 608/2013</w:t>
      </w:r>
      <w:r w:rsidRPr="00D05DE7">
        <w:rPr>
          <w:szCs w:val="24"/>
          <w:vertAlign w:val="superscript"/>
          <w:lang w:val="en-GB" w:eastAsia="en-US"/>
        </w:rPr>
        <w:footnoteReference w:id="14"/>
      </w:r>
      <w:r w:rsidRPr="00D05DE7">
        <w:rPr>
          <w:szCs w:val="24"/>
          <w:lang w:eastAsia="en-US"/>
        </w:rPr>
        <w:t>.</w:t>
      </w:r>
    </w:p>
    <w:p w14:paraId="115CB431" w14:textId="77777777" w:rsidR="00D05DE7" w:rsidRDefault="00D05DE7">
      <w:pPr>
        <w:widowControl/>
        <w:rPr>
          <w:szCs w:val="24"/>
          <w:lang w:eastAsia="en-US"/>
        </w:rPr>
      </w:pPr>
      <w:r>
        <w:rPr>
          <w:szCs w:val="24"/>
          <w:lang w:eastAsia="en-US"/>
        </w:rPr>
        <w:br w:type="page"/>
      </w:r>
    </w:p>
    <w:p w14:paraId="60709DBC" w14:textId="54ABE7DE"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(56)</w:t>
      </w:r>
      <w:r w:rsidRPr="00D05DE7">
        <w:rPr>
          <w:szCs w:val="24"/>
          <w:lang w:eastAsia="en-US"/>
        </w:rPr>
        <w:tab/>
        <w:t>Denne</w:t>
      </w:r>
      <w:r w:rsidR="005445C7">
        <w:rPr>
          <w:szCs w:val="24"/>
          <w:lang w:eastAsia="en-US"/>
        </w:rPr>
        <w:t xml:space="preserve"> </w:t>
      </w:r>
      <w:r w:rsidRPr="00D05DE7">
        <w:rPr>
          <w:szCs w:val="24"/>
          <w:lang w:eastAsia="en-US"/>
        </w:rPr>
        <w:t>undtagelse</w:t>
      </w:r>
      <w:r w:rsidR="002918BA">
        <w:rPr>
          <w:szCs w:val="24"/>
          <w:lang w:eastAsia="en-US"/>
        </w:rPr>
        <w:t xml:space="preserve"> </w:t>
      </w:r>
      <w:r w:rsidRPr="00D05DE7">
        <w:rPr>
          <w:szCs w:val="24"/>
          <w:lang w:eastAsia="en-US"/>
        </w:rPr>
        <w:t xml:space="preserve">berører ikke reglerne om den entydige </w:t>
      </w:r>
      <w:proofErr w:type="spellStart"/>
      <w:r w:rsidRPr="00D05DE7">
        <w:rPr>
          <w:szCs w:val="24"/>
          <w:lang w:eastAsia="en-US"/>
        </w:rPr>
        <w:t>identifikator</w:t>
      </w:r>
      <w:proofErr w:type="spellEnd"/>
      <w:r w:rsidRPr="00D05DE7">
        <w:rPr>
          <w:szCs w:val="24"/>
          <w:lang w:eastAsia="en-US"/>
        </w:rPr>
        <w:t xml:space="preserve"> som fastsat i Europa-Parlamentets og Rådets direktiv 2001/83/EF</w:t>
      </w:r>
      <w:r w:rsidRPr="00D05DE7">
        <w:rPr>
          <w:szCs w:val="24"/>
          <w:vertAlign w:val="superscript"/>
          <w:lang w:val="en-GB" w:eastAsia="en-US"/>
        </w:rPr>
        <w:footnoteReference w:id="15"/>
      </w:r>
      <w:r w:rsidRPr="00D05DE7">
        <w:rPr>
          <w:szCs w:val="24"/>
          <w:lang w:eastAsia="en-US"/>
        </w:rPr>
        <w:t>.</w:t>
      </w:r>
      <w:r w:rsidR="002918BA">
        <w:rPr>
          <w:szCs w:val="24"/>
          <w:lang w:eastAsia="en-US"/>
        </w:rPr>
        <w:t xml:space="preserve"> </w:t>
      </w:r>
      <w:r w:rsidRPr="00D05DE7">
        <w:rPr>
          <w:szCs w:val="24"/>
          <w:lang w:eastAsia="en-US"/>
        </w:rPr>
        <w:t>For at sikre, at det lægemiddel, der fremstilles med henblik på eksport</w:t>
      </w:r>
      <w:r w:rsidR="002918BA">
        <w:rPr>
          <w:szCs w:val="24"/>
          <w:lang w:eastAsia="en-US"/>
        </w:rPr>
        <w:t xml:space="preserve"> </w:t>
      </w:r>
      <w:r w:rsidRPr="00D05DE7">
        <w:rPr>
          <w:szCs w:val="24"/>
          <w:lang w:eastAsia="en-US"/>
        </w:rPr>
        <w:t>kan identificeres ved ulovlig genindførsel i Unionen</w:t>
      </w:r>
      <w:r w:rsidR="00926ADD">
        <w:rPr>
          <w:szCs w:val="24"/>
          <w:lang w:eastAsia="en-US"/>
        </w:rPr>
        <w:t>,</w:t>
      </w:r>
      <w:r w:rsidRPr="00D05DE7">
        <w:rPr>
          <w:szCs w:val="24"/>
          <w:lang w:eastAsia="en-US"/>
        </w:rPr>
        <w:t xml:space="preserve"> bør producenten sikre, at et sådant lægemiddel ikke bærer en aktiv entydig </w:t>
      </w:r>
      <w:proofErr w:type="spellStart"/>
      <w:r w:rsidRPr="00D05DE7">
        <w:rPr>
          <w:szCs w:val="24"/>
          <w:lang w:eastAsia="en-US"/>
        </w:rPr>
        <w:t>identifikator</w:t>
      </w:r>
      <w:proofErr w:type="spellEnd"/>
      <w:r w:rsidRPr="00D05DE7">
        <w:rPr>
          <w:szCs w:val="24"/>
          <w:lang w:eastAsia="en-US"/>
        </w:rPr>
        <w:t xml:space="preserve"> i den i Kommissionens delegerede forordning (EU) 2016/161</w:t>
      </w:r>
      <w:r w:rsidRPr="00D05DE7">
        <w:rPr>
          <w:szCs w:val="24"/>
          <w:vertAlign w:val="superscript"/>
          <w:lang w:val="en-GB" w:eastAsia="en-US"/>
        </w:rPr>
        <w:footnoteReference w:id="16"/>
      </w:r>
      <w:r w:rsidRPr="00D05DE7">
        <w:rPr>
          <w:szCs w:val="24"/>
          <w:lang w:eastAsia="en-US"/>
        </w:rPr>
        <w:t xml:space="preserve"> anvendte betydning. Kravet om, at der skal være en sådan aktiv entydig </w:t>
      </w:r>
      <w:proofErr w:type="spellStart"/>
      <w:r w:rsidRPr="00D05DE7">
        <w:rPr>
          <w:szCs w:val="24"/>
          <w:lang w:eastAsia="en-US"/>
        </w:rPr>
        <w:t>identifikator</w:t>
      </w:r>
      <w:proofErr w:type="spellEnd"/>
      <w:r w:rsidRPr="00D05DE7">
        <w:rPr>
          <w:szCs w:val="24"/>
          <w:lang w:eastAsia="en-US"/>
        </w:rPr>
        <w:t>, gælder i henhold til nævnte forordning imidlertid for lægemidler, der agtes markedsført i en medlemsstat efter udløbet af det relaterede certifikat</w:t>
      </w:r>
      <w:r w:rsidR="00926ADD">
        <w:rPr>
          <w:szCs w:val="24"/>
          <w:lang w:eastAsia="en-US"/>
        </w:rPr>
        <w:t>,</w:t>
      </w:r>
      <w:r w:rsidRPr="00D05DE7">
        <w:rPr>
          <w:szCs w:val="24"/>
          <w:lang w:eastAsia="en-US"/>
        </w:rPr>
        <w:t xml:space="preserve"> hvorfor forbuddet mod en entydig </w:t>
      </w:r>
      <w:proofErr w:type="spellStart"/>
      <w:r w:rsidRPr="00D05DE7">
        <w:rPr>
          <w:szCs w:val="24"/>
          <w:lang w:eastAsia="en-US"/>
        </w:rPr>
        <w:t>identifikator</w:t>
      </w:r>
      <w:proofErr w:type="spellEnd"/>
      <w:r w:rsidRPr="00D05DE7">
        <w:rPr>
          <w:szCs w:val="24"/>
          <w:lang w:eastAsia="en-US"/>
        </w:rPr>
        <w:t xml:space="preserve"> ikke gælder for sådanne lægemidler</w:t>
      </w:r>
      <w:r w:rsidR="00926ADD">
        <w:rPr>
          <w:szCs w:val="24"/>
          <w:lang w:eastAsia="en-US"/>
        </w:rPr>
        <w:t>.</w:t>
      </w:r>
    </w:p>
    <w:p w14:paraId="5B600E16" w14:textId="1903D739" w:rsidR="00D05DE7" w:rsidRPr="00D05DE7" w:rsidRDefault="00D05DE7" w:rsidP="00D05DE7">
      <w:pPr>
        <w:spacing w:before="120" w:after="120" w:line="360" w:lineRule="auto"/>
        <w:ind w:left="850" w:hanging="850"/>
        <w:rPr>
          <w:szCs w:val="24"/>
          <w:lang w:eastAsia="en-US"/>
        </w:rPr>
      </w:pPr>
      <w:r w:rsidRPr="00D05DE7">
        <w:rPr>
          <w:szCs w:val="24"/>
          <w:lang w:eastAsia="en-US"/>
        </w:rPr>
        <w:t>(57)</w:t>
      </w:r>
      <w:r w:rsidRPr="00D05DE7">
        <w:rPr>
          <w:szCs w:val="24"/>
          <w:lang w:eastAsia="en-US"/>
        </w:rPr>
        <w:tab/>
        <w:t>Denne</w:t>
      </w:r>
      <w:r w:rsidR="005445C7">
        <w:rPr>
          <w:szCs w:val="24"/>
          <w:lang w:eastAsia="en-US"/>
        </w:rPr>
        <w:t xml:space="preserve"> </w:t>
      </w:r>
      <w:r w:rsidRPr="00D05DE7">
        <w:rPr>
          <w:szCs w:val="24"/>
          <w:lang w:eastAsia="en-US"/>
        </w:rPr>
        <w:t>undtagelse</w:t>
      </w:r>
      <w:r w:rsidR="002918BA">
        <w:rPr>
          <w:szCs w:val="24"/>
          <w:lang w:eastAsia="en-US"/>
        </w:rPr>
        <w:t xml:space="preserve"> </w:t>
      </w:r>
      <w:r w:rsidRPr="00D05DE7">
        <w:rPr>
          <w:szCs w:val="24"/>
          <w:lang w:eastAsia="en-US"/>
        </w:rPr>
        <w:t>berører ikke anvendelsen af direktiv</w:t>
      </w:r>
      <w:r w:rsidR="002918BA">
        <w:rPr>
          <w:szCs w:val="24"/>
          <w:lang w:eastAsia="en-US"/>
        </w:rPr>
        <w:t xml:space="preserve"> </w:t>
      </w:r>
      <w:r w:rsidRPr="00D05DE7">
        <w:rPr>
          <w:szCs w:val="24"/>
          <w:lang w:eastAsia="en-US"/>
        </w:rPr>
        <w:t>2001/83/EF og forordning (EU) 2019/6, navnlig kravene til fremstillingstilladelse for lægemidler fremstillet til eksport. Dette omfatter overholdelse af principperne og retningslinjerne for god fremstillingspraksis for lægemidler og brug alene af aktive stoffer, der er fremstillet og distribueret i overensstemmelse med god fremstillings- og distributionspraksis for aktive stoffer.</w:t>
      </w:r>
    </w:p>
    <w:p w14:paraId="48DFE8C7" w14:textId="77777777" w:rsidR="00D05DE7" w:rsidRDefault="00D05DE7">
      <w:pPr>
        <w:widowControl/>
        <w:rPr>
          <w:szCs w:val="24"/>
          <w:lang w:eastAsia="en-US"/>
        </w:rPr>
      </w:pPr>
      <w:r>
        <w:rPr>
          <w:szCs w:val="24"/>
          <w:lang w:eastAsia="en-US"/>
        </w:rPr>
        <w:br w:type="page"/>
      </w:r>
    </w:p>
    <w:p w14:paraId="0F0950AA" w14:textId="42192CB9"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(58)</w:t>
      </w:r>
      <w:r w:rsidRPr="00D05DE7">
        <w:rPr>
          <w:szCs w:val="24"/>
          <w:lang w:eastAsia="en-US"/>
        </w:rPr>
        <w:tab/>
        <w:t>For at beskytte certifikatindehaveres rettigheder bør undtagelsen fastsat i denne forordning ikke finde anvendelse på et certifikat, der allerede</w:t>
      </w:r>
      <w:r w:rsidR="005445C7">
        <w:rPr>
          <w:szCs w:val="24"/>
          <w:lang w:eastAsia="en-US"/>
        </w:rPr>
        <w:t xml:space="preserve"> </w:t>
      </w:r>
      <w:r w:rsidRPr="00D05DE7">
        <w:rPr>
          <w:szCs w:val="24"/>
          <w:lang w:eastAsia="en-US"/>
        </w:rPr>
        <w:t>havde</w:t>
      </w:r>
      <w:r w:rsidR="002918BA">
        <w:rPr>
          <w:szCs w:val="24"/>
          <w:lang w:eastAsia="en-US"/>
        </w:rPr>
        <w:t xml:space="preserve"> </w:t>
      </w:r>
      <w:r w:rsidRPr="00D05DE7">
        <w:rPr>
          <w:szCs w:val="24"/>
          <w:lang w:eastAsia="en-US"/>
        </w:rPr>
        <w:t>fået retsvirkning på datoen for</w:t>
      </w:r>
      <w:r w:rsidR="005445C7">
        <w:rPr>
          <w:szCs w:val="24"/>
          <w:lang w:eastAsia="en-US"/>
        </w:rPr>
        <w:t xml:space="preserve"> </w:t>
      </w:r>
      <w:r w:rsidRPr="00D05DE7">
        <w:rPr>
          <w:szCs w:val="24"/>
          <w:lang w:eastAsia="en-US"/>
        </w:rPr>
        <w:t>ikrafttrædelsen af Europa-Parlamentets og Rådets forordning (EU) 2019/933</w:t>
      </w:r>
      <w:r w:rsidR="00926ADD">
        <w:rPr>
          <w:szCs w:val="24"/>
          <w:lang w:eastAsia="en-US"/>
        </w:rPr>
        <w:t>.</w:t>
      </w:r>
      <w:r w:rsidRPr="00D05DE7">
        <w:rPr>
          <w:szCs w:val="24"/>
          <w:lang w:eastAsia="en-US"/>
        </w:rPr>
        <w:t xml:space="preserve"> For at sikre, at certifikatindehavernes rettigheder ikke begrænses uforholdsmæssigt, bør undtagelsen gælde for certifikater, der ansøges om på eller efter datoen for</w:t>
      </w:r>
      <w:r w:rsidR="005445C7">
        <w:rPr>
          <w:szCs w:val="24"/>
          <w:lang w:eastAsia="en-US"/>
        </w:rPr>
        <w:t xml:space="preserve"> </w:t>
      </w:r>
      <w:r w:rsidRPr="00D05DE7">
        <w:rPr>
          <w:szCs w:val="24"/>
          <w:lang w:eastAsia="en-US"/>
        </w:rPr>
        <w:t>ikrafttrædelsen af forordning (EU) 2019/933</w:t>
      </w:r>
      <w:r w:rsidR="00926ADD">
        <w:rPr>
          <w:szCs w:val="24"/>
          <w:lang w:eastAsia="en-US"/>
        </w:rPr>
        <w:t>.</w:t>
      </w:r>
      <w:r w:rsidRPr="00D05DE7">
        <w:rPr>
          <w:szCs w:val="24"/>
          <w:lang w:eastAsia="en-US"/>
        </w:rPr>
        <w:t xml:space="preserve"> Da et certifikat får retsvirkning ved udløbet af grundpatentets lovhjemlede gyldighedsperiode, hvilket kan være relativt lang tid efter datoen for indgivelse af ansøgningen om certifikatet,</w:t>
      </w:r>
      <w:r w:rsidR="002918BA">
        <w:rPr>
          <w:szCs w:val="24"/>
          <w:lang w:eastAsia="en-US"/>
        </w:rPr>
        <w:t xml:space="preserve"> </w:t>
      </w:r>
      <w:r w:rsidRPr="00D05DE7">
        <w:rPr>
          <w:szCs w:val="24"/>
          <w:lang w:eastAsia="en-US"/>
        </w:rPr>
        <w:t>er det berettiget, at</w:t>
      </w:r>
      <w:r w:rsidR="002918BA">
        <w:rPr>
          <w:szCs w:val="24"/>
          <w:lang w:eastAsia="en-US"/>
        </w:rPr>
        <w:t xml:space="preserve"> </w:t>
      </w:r>
      <w:r w:rsidRPr="00D05DE7">
        <w:rPr>
          <w:szCs w:val="24"/>
          <w:lang w:eastAsia="en-US"/>
        </w:rPr>
        <w:t>undtagelsen fastsat i</w:t>
      </w:r>
      <w:r w:rsidR="002918BA">
        <w:rPr>
          <w:szCs w:val="24"/>
          <w:lang w:eastAsia="en-US"/>
        </w:rPr>
        <w:t xml:space="preserve"> </w:t>
      </w:r>
      <w:r w:rsidRPr="00D05DE7">
        <w:rPr>
          <w:szCs w:val="24"/>
          <w:lang w:eastAsia="en-US"/>
        </w:rPr>
        <w:t>denne forordning i en vis periode også omfatter et certifikat, der er ansøgt om inden datoen for</w:t>
      </w:r>
      <w:r w:rsidR="005445C7">
        <w:rPr>
          <w:szCs w:val="24"/>
          <w:lang w:eastAsia="en-US"/>
        </w:rPr>
        <w:t xml:space="preserve"> </w:t>
      </w:r>
      <w:r w:rsidRPr="00D05DE7">
        <w:rPr>
          <w:szCs w:val="24"/>
          <w:lang w:eastAsia="en-US"/>
        </w:rPr>
        <w:t>ikrafttrædelsen af forordning (EU) 2019/933</w:t>
      </w:r>
      <w:r w:rsidR="00926ADD">
        <w:rPr>
          <w:szCs w:val="24"/>
          <w:lang w:eastAsia="en-US"/>
        </w:rPr>
        <w:t>,</w:t>
      </w:r>
      <w:r w:rsidRPr="00D05DE7">
        <w:rPr>
          <w:szCs w:val="24"/>
          <w:lang w:eastAsia="en-US"/>
        </w:rPr>
        <w:t xml:space="preserve"> men som før denne dato endnu ikke</w:t>
      </w:r>
      <w:r w:rsidR="005445C7">
        <w:rPr>
          <w:szCs w:val="24"/>
          <w:lang w:eastAsia="en-US"/>
        </w:rPr>
        <w:t xml:space="preserve"> </w:t>
      </w:r>
      <w:r w:rsidRPr="00D05DE7">
        <w:rPr>
          <w:szCs w:val="24"/>
          <w:lang w:eastAsia="en-US"/>
        </w:rPr>
        <w:t>havde</w:t>
      </w:r>
      <w:r w:rsidR="002918BA">
        <w:rPr>
          <w:szCs w:val="24"/>
          <w:lang w:eastAsia="en-US"/>
        </w:rPr>
        <w:t xml:space="preserve"> </w:t>
      </w:r>
      <w:r w:rsidRPr="00D05DE7">
        <w:rPr>
          <w:szCs w:val="24"/>
          <w:lang w:eastAsia="en-US"/>
        </w:rPr>
        <w:t>fået retsvirkning, og uanset om dette certifikat var udstedt før denne dato. Undtagelsen</w:t>
      </w:r>
      <w:r w:rsidR="005445C7">
        <w:rPr>
          <w:szCs w:val="24"/>
          <w:lang w:eastAsia="en-US"/>
        </w:rPr>
        <w:t xml:space="preserve"> </w:t>
      </w:r>
      <w:r w:rsidRPr="00D05DE7">
        <w:rPr>
          <w:szCs w:val="24"/>
          <w:lang w:eastAsia="en-US"/>
        </w:rPr>
        <w:t>fandt derfor</w:t>
      </w:r>
      <w:r w:rsidR="002918BA">
        <w:rPr>
          <w:szCs w:val="24"/>
          <w:lang w:eastAsia="en-US"/>
        </w:rPr>
        <w:t xml:space="preserve"> </w:t>
      </w:r>
      <w:r w:rsidRPr="00D05DE7">
        <w:rPr>
          <w:szCs w:val="24"/>
          <w:lang w:eastAsia="en-US"/>
        </w:rPr>
        <w:t>anvendelse fra den 2. juli 2022, på et certifikat, der</w:t>
      </w:r>
      <w:r w:rsidR="005445C7">
        <w:rPr>
          <w:szCs w:val="24"/>
          <w:lang w:eastAsia="en-US"/>
        </w:rPr>
        <w:t xml:space="preserve"> </w:t>
      </w:r>
      <w:r w:rsidRPr="00D05DE7">
        <w:rPr>
          <w:szCs w:val="24"/>
          <w:lang w:eastAsia="en-US"/>
        </w:rPr>
        <w:t>fik</w:t>
      </w:r>
      <w:r w:rsidR="002918BA">
        <w:rPr>
          <w:szCs w:val="24"/>
          <w:lang w:eastAsia="en-US"/>
        </w:rPr>
        <w:t xml:space="preserve"> </w:t>
      </w:r>
      <w:r w:rsidRPr="00D05DE7">
        <w:rPr>
          <w:szCs w:val="24"/>
          <w:lang w:eastAsia="en-US"/>
        </w:rPr>
        <w:t>retsvirkning på datoen for</w:t>
      </w:r>
      <w:r w:rsidR="005445C7">
        <w:rPr>
          <w:szCs w:val="24"/>
          <w:lang w:eastAsia="en-US"/>
        </w:rPr>
        <w:t xml:space="preserve"> </w:t>
      </w:r>
      <w:r w:rsidRPr="00D05DE7">
        <w:rPr>
          <w:szCs w:val="24"/>
          <w:lang w:eastAsia="en-US"/>
        </w:rPr>
        <w:t>ikrafttrædelsen af forordning (EU) 2019/933</w:t>
      </w:r>
      <w:r w:rsidR="00926ADD">
        <w:rPr>
          <w:szCs w:val="24"/>
          <w:lang w:eastAsia="en-US"/>
        </w:rPr>
        <w:t>.</w:t>
      </w:r>
      <w:r w:rsidRPr="00D05DE7">
        <w:rPr>
          <w:szCs w:val="24"/>
          <w:lang w:eastAsia="en-US"/>
        </w:rPr>
        <w:t xml:space="preserve"> Begrebet "en vis periode" for hvert enkelt certifikat, der får retsvirkning efter datoen for</w:t>
      </w:r>
      <w:r w:rsidR="005445C7">
        <w:rPr>
          <w:szCs w:val="24"/>
          <w:lang w:eastAsia="en-US"/>
        </w:rPr>
        <w:t xml:space="preserve"> </w:t>
      </w:r>
      <w:r w:rsidRPr="00D05DE7">
        <w:rPr>
          <w:szCs w:val="24"/>
          <w:lang w:eastAsia="en-US"/>
        </w:rPr>
        <w:t>nævnte</w:t>
      </w:r>
      <w:r w:rsidR="002918BA">
        <w:rPr>
          <w:szCs w:val="24"/>
          <w:lang w:eastAsia="en-US"/>
        </w:rPr>
        <w:t xml:space="preserve"> </w:t>
      </w:r>
      <w:r w:rsidRPr="00D05DE7">
        <w:rPr>
          <w:szCs w:val="24"/>
          <w:lang w:eastAsia="en-US"/>
        </w:rPr>
        <w:t>forordnings ikrafttræden,</w:t>
      </w:r>
      <w:r w:rsidR="005445C7">
        <w:rPr>
          <w:szCs w:val="24"/>
          <w:lang w:eastAsia="en-US"/>
        </w:rPr>
        <w:t xml:space="preserve"> </w:t>
      </w:r>
      <w:r w:rsidRPr="00D05DE7">
        <w:rPr>
          <w:szCs w:val="24"/>
          <w:lang w:eastAsia="en-US"/>
        </w:rPr>
        <w:t>skulle sikre, at undtagelsen blev anvendt</w:t>
      </w:r>
      <w:r w:rsidR="002918BA">
        <w:rPr>
          <w:szCs w:val="24"/>
          <w:lang w:eastAsia="en-US"/>
        </w:rPr>
        <w:t xml:space="preserve"> </w:t>
      </w:r>
      <w:r w:rsidRPr="00D05DE7">
        <w:rPr>
          <w:szCs w:val="24"/>
          <w:lang w:eastAsia="en-US"/>
        </w:rPr>
        <w:t>på et progressivt grundlag for et sådant certifikat, afhængigt af hvornår det</w:t>
      </w:r>
      <w:r w:rsidR="005445C7">
        <w:rPr>
          <w:szCs w:val="24"/>
          <w:lang w:eastAsia="en-US"/>
        </w:rPr>
        <w:t xml:space="preserve"> </w:t>
      </w:r>
      <w:r w:rsidRPr="00D05DE7">
        <w:rPr>
          <w:szCs w:val="24"/>
          <w:lang w:eastAsia="en-US"/>
        </w:rPr>
        <w:t>fik</w:t>
      </w:r>
      <w:r w:rsidR="002918BA">
        <w:rPr>
          <w:szCs w:val="24"/>
          <w:lang w:eastAsia="en-US"/>
        </w:rPr>
        <w:t xml:space="preserve"> </w:t>
      </w:r>
      <w:r w:rsidRPr="00D05DE7">
        <w:rPr>
          <w:szCs w:val="24"/>
          <w:lang w:eastAsia="en-US"/>
        </w:rPr>
        <w:t>retsvirkning og af certifikatets gyldighedsperiode. En sådan anvendelse af undtagelsen</w:t>
      </w:r>
      <w:r w:rsidR="005445C7">
        <w:rPr>
          <w:szCs w:val="24"/>
          <w:lang w:eastAsia="en-US"/>
        </w:rPr>
        <w:t xml:space="preserve"> </w:t>
      </w:r>
      <w:r w:rsidRPr="00D05DE7">
        <w:rPr>
          <w:szCs w:val="24"/>
          <w:lang w:eastAsia="en-US"/>
        </w:rPr>
        <w:t>ville</w:t>
      </w:r>
      <w:r w:rsidR="002918BA">
        <w:rPr>
          <w:szCs w:val="24"/>
          <w:lang w:eastAsia="en-US"/>
        </w:rPr>
        <w:t xml:space="preserve"> </w:t>
      </w:r>
      <w:r w:rsidRPr="00D05DE7">
        <w:rPr>
          <w:szCs w:val="24"/>
          <w:lang w:eastAsia="en-US"/>
        </w:rPr>
        <w:t>give indehaveren af et udstedt certifikat, som på datoen for</w:t>
      </w:r>
      <w:r w:rsidR="005445C7">
        <w:rPr>
          <w:szCs w:val="24"/>
          <w:lang w:eastAsia="en-US"/>
        </w:rPr>
        <w:t xml:space="preserve"> </w:t>
      </w:r>
      <w:r w:rsidRPr="00D05DE7">
        <w:rPr>
          <w:szCs w:val="24"/>
          <w:lang w:eastAsia="en-US"/>
        </w:rPr>
        <w:t>ikrafttrædelsen af forordning (EU) 2019/933</w:t>
      </w:r>
      <w:r w:rsidR="002918BA">
        <w:rPr>
          <w:szCs w:val="24"/>
          <w:lang w:eastAsia="en-US"/>
        </w:rPr>
        <w:t xml:space="preserve"> </w:t>
      </w:r>
      <w:r w:rsidRPr="00D05DE7">
        <w:rPr>
          <w:szCs w:val="24"/>
          <w:lang w:eastAsia="en-US"/>
        </w:rPr>
        <w:t>ikke</w:t>
      </w:r>
      <w:r w:rsidR="005445C7">
        <w:rPr>
          <w:szCs w:val="24"/>
          <w:lang w:eastAsia="en-US"/>
        </w:rPr>
        <w:t xml:space="preserve"> </w:t>
      </w:r>
      <w:r w:rsidRPr="00D05DE7">
        <w:rPr>
          <w:szCs w:val="24"/>
          <w:lang w:eastAsia="en-US"/>
        </w:rPr>
        <w:t>havde</w:t>
      </w:r>
      <w:r w:rsidR="002918BA">
        <w:rPr>
          <w:szCs w:val="24"/>
          <w:lang w:eastAsia="en-US"/>
        </w:rPr>
        <w:t xml:space="preserve"> </w:t>
      </w:r>
      <w:r w:rsidRPr="00D05DE7">
        <w:rPr>
          <w:szCs w:val="24"/>
          <w:lang w:eastAsia="en-US"/>
        </w:rPr>
        <w:t xml:space="preserve">fået retsvirkning, en rimelig overgangsperiode til at tilpasse sig den ændrede retlige ramme, samtidig med at det sikres, at producenter af generiske og </w:t>
      </w:r>
      <w:proofErr w:type="spellStart"/>
      <w:r w:rsidRPr="00D05DE7">
        <w:rPr>
          <w:szCs w:val="24"/>
          <w:lang w:eastAsia="en-US"/>
        </w:rPr>
        <w:t>biosimilære</w:t>
      </w:r>
      <w:proofErr w:type="spellEnd"/>
      <w:r w:rsidRPr="00D05DE7">
        <w:rPr>
          <w:szCs w:val="24"/>
          <w:lang w:eastAsia="en-US"/>
        </w:rPr>
        <w:t xml:space="preserve"> lægemidler uden unødig forsinkelse kan drage fordel af undtagelsen.</w:t>
      </w:r>
    </w:p>
    <w:p w14:paraId="6FFB4DD2" w14:textId="77777777" w:rsidR="00D05DE7" w:rsidRDefault="00D05DE7">
      <w:pPr>
        <w:widowControl/>
        <w:rPr>
          <w:szCs w:val="24"/>
          <w:lang w:eastAsia="en-US"/>
        </w:rPr>
      </w:pPr>
      <w:r>
        <w:rPr>
          <w:szCs w:val="24"/>
          <w:lang w:eastAsia="en-US"/>
        </w:rPr>
        <w:br w:type="page"/>
      </w:r>
    </w:p>
    <w:p w14:paraId="73684818" w14:textId="29401D15"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(59)</w:t>
      </w:r>
      <w:r w:rsidRPr="00D05DE7">
        <w:rPr>
          <w:szCs w:val="24"/>
          <w:lang w:eastAsia="en-US"/>
        </w:rPr>
        <w:tab/>
        <w:t>Undtagelsen</w:t>
      </w:r>
      <w:r w:rsidR="002918BA">
        <w:rPr>
          <w:szCs w:val="24"/>
          <w:lang w:eastAsia="en-US"/>
        </w:rPr>
        <w:t xml:space="preserve"> </w:t>
      </w:r>
      <w:r w:rsidRPr="00D05DE7">
        <w:rPr>
          <w:szCs w:val="24"/>
          <w:lang w:eastAsia="en-US"/>
        </w:rPr>
        <w:t>bør finde anvendelse</w:t>
      </w:r>
      <w:r w:rsidR="002918BA">
        <w:rPr>
          <w:szCs w:val="24"/>
          <w:lang w:eastAsia="en-US"/>
        </w:rPr>
        <w:t xml:space="preserve"> </w:t>
      </w:r>
      <w:r w:rsidRPr="00D05DE7">
        <w:rPr>
          <w:szCs w:val="24"/>
          <w:lang w:eastAsia="en-US"/>
        </w:rPr>
        <w:t>på grundlag af datoen for indgivelse af ansøgningen om et certifikat</w:t>
      </w:r>
      <w:r w:rsidR="005445C7">
        <w:rPr>
          <w:szCs w:val="24"/>
          <w:lang w:eastAsia="en-US"/>
        </w:rPr>
        <w:t xml:space="preserve"> </w:t>
      </w:r>
      <w:r w:rsidRPr="00D05DE7">
        <w:rPr>
          <w:szCs w:val="24"/>
          <w:lang w:eastAsia="en-US"/>
        </w:rPr>
        <w:t>for at</w:t>
      </w:r>
      <w:r w:rsidR="002918BA">
        <w:rPr>
          <w:szCs w:val="24"/>
          <w:lang w:eastAsia="en-US"/>
        </w:rPr>
        <w:t xml:space="preserve"> </w:t>
      </w:r>
      <w:r w:rsidRPr="00D05DE7">
        <w:rPr>
          <w:szCs w:val="24"/>
          <w:lang w:eastAsia="en-US"/>
        </w:rPr>
        <w:t>fremme ensartethed og begrænse risikoen for uligheder.</w:t>
      </w:r>
    </w:p>
    <w:p w14:paraId="02A2C5B8" w14:textId="6D01AB45" w:rsidR="00D05DE7" w:rsidRPr="00D05DE7" w:rsidRDefault="00D05DE7" w:rsidP="00D05DE7">
      <w:pPr>
        <w:spacing w:before="120" w:after="120" w:line="360" w:lineRule="auto"/>
        <w:ind w:left="850" w:hanging="850"/>
        <w:rPr>
          <w:b/>
          <w:szCs w:val="24"/>
          <w:lang w:eastAsia="en-US"/>
        </w:rPr>
      </w:pPr>
      <w:r w:rsidRPr="00D05DE7">
        <w:rPr>
          <w:szCs w:val="24"/>
          <w:lang w:eastAsia="en-US"/>
        </w:rPr>
        <w:t>(60)</w:t>
      </w:r>
      <w:r w:rsidRPr="00D05DE7">
        <w:rPr>
          <w:szCs w:val="24"/>
          <w:lang w:eastAsia="en-US"/>
        </w:rPr>
        <w:tab/>
        <w:t>For at sikre gennemsigtighed bør der etableres et register, der kan fungere som enkelt kontaktpunkt med oplysninger om ansøgninger om certifikater i henhold til den centraliserede procedure, herunder certifikater udstedt på dette grundlag af kompetente nationale myndigheder, hvor relaterede oplysninger deles med Kontoret. Dette register skal foreligge på alle Unionens officielle sprog.</w:t>
      </w:r>
      <w:r w:rsidRPr="00D05DE7">
        <w:rPr>
          <w:b/>
          <w:i/>
          <w:szCs w:val="24"/>
          <w:lang w:eastAsia="en-US"/>
        </w:rPr>
        <w:t xml:space="preserve"> Oplysningerne i registret bør dog ikke anvendes i forbindelse med patentsammenkædningspraksis, og ingen reguleringsmæssige eller administrative afgørelser vedrørende generiske eller </w:t>
      </w:r>
      <w:proofErr w:type="spellStart"/>
      <w:r w:rsidRPr="00D05DE7">
        <w:rPr>
          <w:b/>
          <w:i/>
          <w:szCs w:val="24"/>
          <w:lang w:eastAsia="en-US"/>
        </w:rPr>
        <w:t>biosimilære</w:t>
      </w:r>
      <w:proofErr w:type="spellEnd"/>
      <w:r w:rsidRPr="00D05DE7">
        <w:rPr>
          <w:b/>
          <w:i/>
          <w:szCs w:val="24"/>
          <w:lang w:eastAsia="en-US"/>
        </w:rPr>
        <w:t xml:space="preserve"> lægemidler, såsom markedsføringstilladelser, afgørelser om prisfastsættelse og godtgørelser eller tilbud afgivet i udbudsrunder vedrørende indførelsen af det supplerende beskyttelsescertifikat, bør være baseret på oplysninger i registret.</w:t>
      </w:r>
      <w:r w:rsidR="008B7C84">
        <w:rPr>
          <w:b/>
          <w:szCs w:val="24"/>
          <w:lang w:eastAsia="en-US"/>
        </w:rPr>
        <w:t xml:space="preserve"> [Ændring 14]</w:t>
      </w:r>
    </w:p>
    <w:p w14:paraId="76E192E6" w14:textId="77777777" w:rsidR="00D05DE7" w:rsidRDefault="00D05DE7">
      <w:pPr>
        <w:widowControl/>
        <w:rPr>
          <w:szCs w:val="24"/>
          <w:lang w:eastAsia="en-US"/>
        </w:rPr>
      </w:pPr>
      <w:r>
        <w:rPr>
          <w:szCs w:val="24"/>
          <w:lang w:eastAsia="en-US"/>
        </w:rPr>
        <w:br w:type="page"/>
      </w:r>
    </w:p>
    <w:p w14:paraId="3987E734" w14:textId="59000247"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(61)</w:t>
      </w:r>
      <w:r w:rsidRPr="00D05DE7">
        <w:rPr>
          <w:szCs w:val="24"/>
          <w:lang w:eastAsia="en-US"/>
        </w:rPr>
        <w:tab/>
        <w:t>Med forordning [COM(2023)</w:t>
      </w:r>
      <w:r w:rsidR="00134997">
        <w:rPr>
          <w:szCs w:val="24"/>
          <w:lang w:eastAsia="en-US"/>
        </w:rPr>
        <w:t>0</w:t>
      </w:r>
      <w:r w:rsidRPr="00D05DE7">
        <w:rPr>
          <w:szCs w:val="24"/>
          <w:lang w:eastAsia="en-US"/>
        </w:rPr>
        <w:t>222]</w:t>
      </w:r>
      <w:r w:rsidRPr="00D05DE7">
        <w:rPr>
          <w:szCs w:val="24"/>
          <w:vertAlign w:val="superscript"/>
          <w:lang w:val="en-GB" w:eastAsia="en-US"/>
        </w:rPr>
        <w:footnoteReference w:id="17"/>
      </w:r>
      <w:r w:rsidRPr="00D05DE7">
        <w:rPr>
          <w:szCs w:val="24"/>
          <w:lang w:eastAsia="en-US"/>
        </w:rPr>
        <w:t xml:space="preserve"> indføres en fælles supplerende beskyttelsescertifikat for lægemidler, som der kan ansøges om i de medlemsstater, hvor grundpatentet har ensartet retsvirkning. Anmodning om et sådant enhedscertifikat kan indgå i en kombineret ansøgning om et certifikat i henhold til den centraliserede procedure, jf. nærværende forordning. I et sådant tilfælde bør den kombinerede ansøgning, som omfatter begge anmodninger, underkastes en centraliseret prøvningsprocedure. Dobbelt beskyttelse med både et enhedscertifikat og et certifikat udstedt i henhold til nærværende forordning bør udelukkes.</w:t>
      </w:r>
    </w:p>
    <w:p w14:paraId="2DBD9B0C"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(62)</w:t>
      </w:r>
      <w:r w:rsidRPr="00D05DE7">
        <w:rPr>
          <w:szCs w:val="24"/>
          <w:lang w:eastAsia="en-US"/>
        </w:rPr>
        <w:tab/>
        <w:t>For så vidt angår de opgaver, der overdrages til Kontoret i henhold til denne forordning, bør Kontorets sprog være alle Unionens officielle sprog. Kontoret bør acceptere verificerede oversættelser af dokumenter og oplysninger til et af Unionens officielle sprog. Kontoret kan om nødvendigt anvende verificerede maskinoversættelser.</w:t>
      </w:r>
    </w:p>
    <w:p w14:paraId="5DF1EE14"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(63)</w:t>
      </w:r>
      <w:r w:rsidRPr="00D05DE7">
        <w:rPr>
          <w:szCs w:val="24"/>
          <w:lang w:eastAsia="en-US"/>
        </w:rPr>
        <w:tab/>
        <w:t>Der bør fastsættes en finansiel bestemmelse for at sikre, at de kompetente nationale myndigheder, som deltager i den centraliserede procedure, modtager tilstrækkelig betaling for deres deltagelse.</w:t>
      </w:r>
    </w:p>
    <w:p w14:paraId="2547637D"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(64)</w:t>
      </w:r>
      <w:r w:rsidRPr="00D05DE7">
        <w:rPr>
          <w:szCs w:val="24"/>
          <w:lang w:eastAsia="en-US"/>
        </w:rPr>
        <w:tab/>
        <w:t>De nødvendige etableringsomkostninger i forbindelse med de opgaver, der overdrages til Kontoret, herunder udgifterne til nye digitale systemer, bør finansieres over Kontorets akkumulerede budgetoverskud.</w:t>
      </w:r>
    </w:p>
    <w:p w14:paraId="55C3D81D" w14:textId="77777777" w:rsidR="00D05DE7" w:rsidRDefault="00D05DE7">
      <w:pPr>
        <w:widowControl/>
        <w:rPr>
          <w:szCs w:val="24"/>
          <w:lang w:eastAsia="en-US"/>
        </w:rPr>
      </w:pPr>
      <w:r>
        <w:rPr>
          <w:szCs w:val="24"/>
          <w:lang w:eastAsia="en-US"/>
        </w:rPr>
        <w:br w:type="page"/>
      </w:r>
    </w:p>
    <w:p w14:paraId="3EC06D4E" w14:textId="46CD8714"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(65)</w:t>
      </w:r>
      <w:r w:rsidRPr="00D05DE7">
        <w:rPr>
          <w:szCs w:val="24"/>
          <w:lang w:eastAsia="en-US"/>
        </w:rPr>
        <w:tab/>
        <w:t xml:space="preserve">For at supplere bestemte ikkevæsentlige bestemmelser i denne forordning bør beføjelsen til at vedtage retsakter delegeres til Kommissionen i overensstemmelse med artikel 290 i traktaten om Den Europæiske Unions funktionsmåde for så vidt angår: i) præcisering af form og indhold af indsigelsen og form og indhold af appelkamrenes afgørelse, ii) præcisering af detaljerne vedrørende appelkamrenes organisering i sager om certifikater, iii) præcisering af reglerne vedrørende kommunikationsmidler, herunder elektroniske kommunikationsmidler, som parterne bruger i sager ved Kontoret, og de formularer, som Kontoret skal stille til rådighed, iv) fastsættelse af de nærmere bestemmelser for mundtlige forhandlinger, v) fastsættelse af de nærmere bestemmelser for bevisoptagelse, vi) fastsættelse af nærmere bestemmelser for meddelelse, vii) fastsættelse af nærmere bestemmelser for beregning og varighed af frister og viii) fastsættelse af nærmere bestemmelser for genoptagelse af retssager. Det er navnlig vigtigt, at Kommissionen gennemfører relevante høringer under sit forberedende arbejde, herunder på ekspertniveau, og at disse høringer gennemføres i overensstemmelse med principperne i den </w:t>
      </w:r>
      <w:proofErr w:type="spellStart"/>
      <w:r w:rsidRPr="00D05DE7">
        <w:rPr>
          <w:szCs w:val="24"/>
          <w:lang w:eastAsia="en-US"/>
        </w:rPr>
        <w:t>interinstitutionelle</w:t>
      </w:r>
      <w:proofErr w:type="spellEnd"/>
      <w:r w:rsidRPr="00D05DE7">
        <w:rPr>
          <w:szCs w:val="24"/>
          <w:lang w:eastAsia="en-US"/>
        </w:rPr>
        <w:t xml:space="preserve"> aftale af 13. april 2016 om bedre lovgivning</w:t>
      </w:r>
      <w:r w:rsidRPr="00D05DE7">
        <w:rPr>
          <w:szCs w:val="24"/>
          <w:vertAlign w:val="superscript"/>
          <w:lang w:val="en-GB" w:eastAsia="en-US"/>
        </w:rPr>
        <w:footnoteReference w:id="18"/>
      </w:r>
      <w:r w:rsidRPr="00D05DE7">
        <w:rPr>
          <w:szCs w:val="24"/>
          <w:lang w:eastAsia="en-US"/>
        </w:rPr>
        <w:t>. For at sikre lige deltagelse i forberedelsen af delegerede retsakter modtager Europa-Parlamentet og Rådet navnlig alle dokumenter på samme tid som medlemsstaternes eksperter, og deres eksperter har systematisk adgang til møder i Kommissionens ekspertgrupper, der beskæftiger sig med forberedelse af delegerede retsakter.</w:t>
      </w:r>
    </w:p>
    <w:p w14:paraId="172D6692" w14:textId="77777777" w:rsidR="00D05DE7" w:rsidRDefault="00D05DE7">
      <w:pPr>
        <w:widowControl/>
        <w:rPr>
          <w:szCs w:val="24"/>
          <w:lang w:eastAsia="en-US"/>
        </w:rPr>
      </w:pPr>
      <w:r>
        <w:rPr>
          <w:szCs w:val="24"/>
          <w:lang w:eastAsia="en-US"/>
        </w:rPr>
        <w:br w:type="page"/>
      </w:r>
    </w:p>
    <w:p w14:paraId="772E1A55" w14:textId="5546C62C"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(66)</w:t>
      </w:r>
      <w:r w:rsidRPr="00D05DE7">
        <w:rPr>
          <w:szCs w:val="24"/>
          <w:lang w:eastAsia="en-US"/>
        </w:rPr>
        <w:tab/>
        <w:t>For at sikre ensartede betingelser for gennemførelsen af denne forordning bør Kommissionen tillægges gennemførelsesbeføjelser vedrørende: i) de ansøgningsskemaer, der skal anvendes, ii) procedurerne for indgivelse af ansøgninger og procedurerne for den måde, hvorpå prøvningspanelerne prøver centraliserede ansøgninger og udarbejder prøvningsudtalelser, samt den måde hvorpå Kontoret afgiver prøvningsudtalelser, iii) kriterierne for, hvordan prøvningspanelerne skal oprettes og eksaminatorer skal udvælges, iv) størrelsen af de gebyrer, der skal betales til Kontoret, v) loftet over de omkostninger, der er nødvendige for sagen, og som den vindende part faktisk har afholdt, og vi) regler om finansielle overførsler mellem Kontoret og medlemsstaterne, størrelsen af disse overførsler og det vederlag, som Kontoret skal betale for de kompetente nationale myndigheders deltagelse. Disse beføjelser bør udøves i overensstemmelse med Europa-Parlamentets og Rådets forordning (EU) nr. 182/2011</w:t>
      </w:r>
      <w:r w:rsidRPr="00D05DE7">
        <w:rPr>
          <w:szCs w:val="24"/>
          <w:vertAlign w:val="superscript"/>
          <w:lang w:val="en-GB" w:eastAsia="en-US"/>
        </w:rPr>
        <w:footnoteReference w:id="19"/>
      </w:r>
      <w:r w:rsidRPr="00D05DE7">
        <w:rPr>
          <w:szCs w:val="24"/>
          <w:lang w:eastAsia="en-US"/>
        </w:rPr>
        <w:t>.</w:t>
      </w:r>
    </w:p>
    <w:p w14:paraId="6A61CAB3" w14:textId="77777777" w:rsidR="00D05DE7" w:rsidRDefault="00D05DE7">
      <w:pPr>
        <w:widowControl/>
        <w:rPr>
          <w:szCs w:val="24"/>
          <w:lang w:eastAsia="en-US"/>
        </w:rPr>
      </w:pPr>
      <w:r>
        <w:rPr>
          <w:szCs w:val="24"/>
          <w:lang w:eastAsia="en-US"/>
        </w:rPr>
        <w:br w:type="page"/>
      </w:r>
    </w:p>
    <w:p w14:paraId="3EB51648" w14:textId="5B22EF52"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(67)</w:t>
      </w:r>
      <w:r w:rsidRPr="00D05DE7">
        <w:rPr>
          <w:szCs w:val="24"/>
          <w:lang w:eastAsia="en-US"/>
        </w:rPr>
        <w:tab/>
        <w:t>Kommissionen bør foretage en regelmæssig evaluering af denne forordning</w:t>
      </w:r>
      <w:r w:rsidR="00926ADD">
        <w:rPr>
          <w:szCs w:val="24"/>
          <w:lang w:eastAsia="en-US"/>
        </w:rPr>
        <w:t>,</w:t>
      </w:r>
      <w:r w:rsidRPr="00D05DE7">
        <w:rPr>
          <w:szCs w:val="24"/>
          <w:lang w:eastAsia="en-US"/>
        </w:rPr>
        <w:t xml:space="preserve"> navnlig med henblik på at vurdere undtagelsens indvirkning på Unionens lægemiddelsektors konkurrenceevne.</w:t>
      </w:r>
      <w:r w:rsidR="002918BA">
        <w:rPr>
          <w:szCs w:val="24"/>
          <w:lang w:eastAsia="en-US"/>
        </w:rPr>
        <w:t xml:space="preserve"> </w:t>
      </w:r>
      <w:r w:rsidRPr="00D05DE7">
        <w:rPr>
          <w:szCs w:val="24"/>
          <w:lang w:eastAsia="en-US"/>
        </w:rPr>
        <w:t>Denne evaluering skal på den ene side tage hensyn til eksport til lande uden for Unionen og på den anden</w:t>
      </w:r>
      <w:r w:rsidR="002918BA">
        <w:rPr>
          <w:szCs w:val="24"/>
          <w:lang w:eastAsia="en-US"/>
        </w:rPr>
        <w:t xml:space="preserve"> </w:t>
      </w:r>
      <w:r w:rsidRPr="00D05DE7">
        <w:rPr>
          <w:szCs w:val="24"/>
          <w:lang w:eastAsia="en-US"/>
        </w:rPr>
        <w:t>side til</w:t>
      </w:r>
      <w:r w:rsidR="005445C7">
        <w:rPr>
          <w:szCs w:val="24"/>
          <w:lang w:eastAsia="en-US"/>
        </w:rPr>
        <w:t xml:space="preserve"> </w:t>
      </w:r>
      <w:r w:rsidRPr="00D05DE7">
        <w:rPr>
          <w:szCs w:val="24"/>
          <w:lang w:eastAsia="en-US"/>
        </w:rPr>
        <w:t xml:space="preserve">virkningerne af oplagring på en hurtigere indførelse af generiske og især </w:t>
      </w:r>
      <w:proofErr w:type="spellStart"/>
      <w:r w:rsidRPr="00D05DE7">
        <w:rPr>
          <w:szCs w:val="24"/>
          <w:lang w:eastAsia="en-US"/>
        </w:rPr>
        <w:t>biosimilære</w:t>
      </w:r>
      <w:proofErr w:type="spellEnd"/>
      <w:r w:rsidRPr="00D05DE7">
        <w:rPr>
          <w:szCs w:val="24"/>
          <w:lang w:eastAsia="en-US"/>
        </w:rPr>
        <w:t xml:space="preserve"> lægemidler på markeder i Unionen hurtigst muligt efter et certifikats udløb. En sådan regelmæssig evaluering bør også omhandle virkningerne af denne</w:t>
      </w:r>
      <w:r w:rsidR="005445C7">
        <w:rPr>
          <w:szCs w:val="24"/>
          <w:lang w:eastAsia="en-US"/>
        </w:rPr>
        <w:t xml:space="preserve"> </w:t>
      </w:r>
      <w:r w:rsidRPr="00D05DE7">
        <w:rPr>
          <w:szCs w:val="24"/>
          <w:lang w:eastAsia="en-US"/>
        </w:rPr>
        <w:t>undtagelse</w:t>
      </w:r>
      <w:r w:rsidR="002918BA">
        <w:rPr>
          <w:szCs w:val="24"/>
          <w:lang w:eastAsia="en-US"/>
        </w:rPr>
        <w:t xml:space="preserve"> </w:t>
      </w:r>
      <w:r w:rsidRPr="00D05DE7">
        <w:rPr>
          <w:szCs w:val="24"/>
          <w:lang w:eastAsia="en-US"/>
        </w:rPr>
        <w:t xml:space="preserve">på fremstillingen af generiske og </w:t>
      </w:r>
      <w:proofErr w:type="spellStart"/>
      <w:r w:rsidRPr="00D05DE7">
        <w:rPr>
          <w:szCs w:val="24"/>
          <w:lang w:eastAsia="en-US"/>
        </w:rPr>
        <w:t>biosimilære</w:t>
      </w:r>
      <w:proofErr w:type="spellEnd"/>
      <w:r w:rsidRPr="00D05DE7">
        <w:rPr>
          <w:szCs w:val="24"/>
          <w:lang w:eastAsia="en-US"/>
        </w:rPr>
        <w:t xml:space="preserve"> lægemidler i Unionen af producenter af generiske og </w:t>
      </w:r>
      <w:proofErr w:type="spellStart"/>
      <w:r w:rsidRPr="00D05DE7">
        <w:rPr>
          <w:szCs w:val="24"/>
          <w:lang w:eastAsia="en-US"/>
        </w:rPr>
        <w:t>biosimilære</w:t>
      </w:r>
      <w:proofErr w:type="spellEnd"/>
      <w:r w:rsidRPr="00D05DE7">
        <w:rPr>
          <w:szCs w:val="24"/>
          <w:lang w:eastAsia="en-US"/>
        </w:rPr>
        <w:t xml:space="preserve"> lægemidler, der er etableret i Unionen. I den forbindelse er det vigtigt at fastslå, om fremstilling, der</w:t>
      </w:r>
      <w:r w:rsidR="005445C7">
        <w:rPr>
          <w:szCs w:val="24"/>
          <w:lang w:eastAsia="en-US"/>
        </w:rPr>
        <w:t xml:space="preserve"> </w:t>
      </w:r>
      <w:r w:rsidRPr="00D05DE7">
        <w:rPr>
          <w:szCs w:val="24"/>
          <w:lang w:eastAsia="en-US"/>
        </w:rPr>
        <w:t>har fundet</w:t>
      </w:r>
      <w:r w:rsidR="002918BA">
        <w:rPr>
          <w:szCs w:val="24"/>
          <w:lang w:eastAsia="en-US"/>
        </w:rPr>
        <w:t xml:space="preserve"> </w:t>
      </w:r>
      <w:r w:rsidRPr="00D05DE7">
        <w:rPr>
          <w:szCs w:val="24"/>
          <w:lang w:eastAsia="en-US"/>
        </w:rPr>
        <w:t>sted uden for Unionen,</w:t>
      </w:r>
      <w:r w:rsidR="005445C7">
        <w:rPr>
          <w:szCs w:val="24"/>
          <w:lang w:eastAsia="en-US"/>
        </w:rPr>
        <w:t xml:space="preserve"> </w:t>
      </w:r>
      <w:r w:rsidRPr="00D05DE7">
        <w:rPr>
          <w:szCs w:val="24"/>
          <w:lang w:eastAsia="en-US"/>
        </w:rPr>
        <w:t>nu flytter</w:t>
      </w:r>
      <w:r w:rsidR="002918BA">
        <w:rPr>
          <w:szCs w:val="24"/>
          <w:lang w:eastAsia="en-US"/>
        </w:rPr>
        <w:t xml:space="preserve"> </w:t>
      </w:r>
      <w:r w:rsidRPr="00D05DE7">
        <w:rPr>
          <w:szCs w:val="24"/>
          <w:lang w:eastAsia="en-US"/>
        </w:rPr>
        <w:t>til Unionens område.</w:t>
      </w:r>
      <w:r w:rsidR="005445C7">
        <w:rPr>
          <w:szCs w:val="24"/>
          <w:lang w:eastAsia="en-US"/>
        </w:rPr>
        <w:t xml:space="preserve"> </w:t>
      </w:r>
      <w:r w:rsidRPr="00D05DE7">
        <w:rPr>
          <w:szCs w:val="24"/>
          <w:lang w:eastAsia="en-US"/>
        </w:rPr>
        <w:t>Evalueringen</w:t>
      </w:r>
      <w:r w:rsidR="002918BA">
        <w:rPr>
          <w:szCs w:val="24"/>
          <w:lang w:eastAsia="en-US"/>
        </w:rPr>
        <w:t xml:space="preserve"> </w:t>
      </w:r>
      <w:r w:rsidRPr="00D05DE7">
        <w:rPr>
          <w:szCs w:val="24"/>
          <w:lang w:eastAsia="en-US"/>
        </w:rPr>
        <w:t xml:space="preserve">bør navnlig tage højde for effektiviteten af undtagelsen i lyset af målet om at genoprette lige vilkår på globalt plan for producenter i Unionen, der fremstiller generiske og </w:t>
      </w:r>
      <w:proofErr w:type="spellStart"/>
      <w:r w:rsidRPr="00D05DE7">
        <w:rPr>
          <w:szCs w:val="24"/>
          <w:lang w:eastAsia="en-US"/>
        </w:rPr>
        <w:t>biosimilære</w:t>
      </w:r>
      <w:proofErr w:type="spellEnd"/>
      <w:r w:rsidRPr="00D05DE7">
        <w:rPr>
          <w:szCs w:val="24"/>
          <w:lang w:eastAsia="en-US"/>
        </w:rPr>
        <w:t xml:space="preserve"> lægemidler.</w:t>
      </w:r>
      <w:r w:rsidR="002918BA">
        <w:rPr>
          <w:szCs w:val="24"/>
          <w:lang w:eastAsia="en-US"/>
        </w:rPr>
        <w:t xml:space="preserve"> </w:t>
      </w:r>
      <w:r w:rsidRPr="00D05DE7">
        <w:rPr>
          <w:szCs w:val="24"/>
          <w:lang w:eastAsia="en-US"/>
        </w:rPr>
        <w:t>Evalueringen</w:t>
      </w:r>
      <w:r w:rsidR="005445C7">
        <w:rPr>
          <w:szCs w:val="24"/>
          <w:lang w:eastAsia="en-US"/>
        </w:rPr>
        <w:t xml:space="preserve"> </w:t>
      </w:r>
      <w:r w:rsidRPr="00D05DE7">
        <w:rPr>
          <w:szCs w:val="24"/>
          <w:lang w:eastAsia="en-US"/>
        </w:rPr>
        <w:t xml:space="preserve">bør også undersøge virkningen af undtagelsen på forskning og fremstilling af innovative lægemidler i Unionen af certifikatindehavere og overveje balancen mellem de forskellige interesser, der er på spil, navnlig hvad angår folkesundheden, de offentlige udgifter og i denne forbindelse adgangen til lægemidler i Unionen. Det bør også undersøges, om den periode, der er afsat med hensyn til fremstilling af generiske og </w:t>
      </w:r>
      <w:proofErr w:type="spellStart"/>
      <w:r w:rsidRPr="00D05DE7">
        <w:rPr>
          <w:szCs w:val="24"/>
          <w:lang w:eastAsia="en-US"/>
        </w:rPr>
        <w:t>biosimilære</w:t>
      </w:r>
      <w:proofErr w:type="spellEnd"/>
      <w:r w:rsidRPr="00D05DE7">
        <w:rPr>
          <w:szCs w:val="24"/>
          <w:lang w:eastAsia="en-US"/>
        </w:rPr>
        <w:t xml:space="preserve"> lægemidler med henblik på oplagring, er tilstrækkelig til at nå målet for markedsadgang i Unionen fra dag ét, herunder dens virkninger på folkesundheden.</w:t>
      </w:r>
      <w:r w:rsidR="002918BA">
        <w:rPr>
          <w:szCs w:val="24"/>
          <w:lang w:eastAsia="en-US"/>
        </w:rPr>
        <w:t xml:space="preserve"> </w:t>
      </w:r>
      <w:r w:rsidRPr="00D05DE7">
        <w:rPr>
          <w:szCs w:val="24"/>
          <w:lang w:eastAsia="en-US"/>
        </w:rPr>
        <w:t>Kommissionen bør også regelmæssigt evaluere den centraliserede procedure.</w:t>
      </w:r>
    </w:p>
    <w:p w14:paraId="4E59262B" w14:textId="77777777" w:rsidR="00D05DE7" w:rsidRDefault="00D05DE7">
      <w:pPr>
        <w:widowControl/>
        <w:rPr>
          <w:szCs w:val="24"/>
          <w:lang w:eastAsia="en-US"/>
        </w:rPr>
      </w:pPr>
      <w:r>
        <w:rPr>
          <w:szCs w:val="24"/>
          <w:lang w:eastAsia="en-US"/>
        </w:rPr>
        <w:br w:type="page"/>
      </w:r>
    </w:p>
    <w:p w14:paraId="4424951C" w14:textId="4BC3B8CE"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(68)</w:t>
      </w:r>
      <w:r w:rsidRPr="00D05DE7">
        <w:rPr>
          <w:szCs w:val="24"/>
          <w:lang w:eastAsia="en-US"/>
        </w:rPr>
        <w:tab/>
        <w:t>Denne forordning respekterer de grundlæggende rettigheder og overholder de principper, der er anerkendt i Den Europæiske Unions charter om grundlæggende rettigheder ("chartret").</w:t>
      </w:r>
      <w:r w:rsidR="002918BA">
        <w:rPr>
          <w:szCs w:val="24"/>
          <w:lang w:eastAsia="en-US"/>
        </w:rPr>
        <w:t xml:space="preserve"> </w:t>
      </w:r>
      <w:r w:rsidRPr="00D05DE7">
        <w:rPr>
          <w:szCs w:val="24"/>
          <w:lang w:eastAsia="en-US"/>
        </w:rPr>
        <w:t>Denne forordnings bestemmelser bør fortolkes og anvendes i overensstemmelse med disse rettigheder og principper.</w:t>
      </w:r>
      <w:r w:rsidR="002918BA">
        <w:rPr>
          <w:szCs w:val="24"/>
          <w:lang w:eastAsia="en-US"/>
        </w:rPr>
        <w:t xml:space="preserve"> </w:t>
      </w:r>
      <w:r w:rsidRPr="00D05DE7">
        <w:rPr>
          <w:szCs w:val="24"/>
          <w:lang w:eastAsia="en-US"/>
        </w:rPr>
        <w:t>Denne forordning har navnlig til formål at sikre fuld overholdelse af ejendomsretten og retten til sundhedspleje</w:t>
      </w:r>
      <w:r w:rsidR="002918BA">
        <w:rPr>
          <w:szCs w:val="24"/>
          <w:lang w:eastAsia="en-US"/>
        </w:rPr>
        <w:t xml:space="preserve"> </w:t>
      </w:r>
      <w:r w:rsidRPr="00D05DE7">
        <w:rPr>
          <w:szCs w:val="24"/>
          <w:lang w:eastAsia="en-US"/>
        </w:rPr>
        <w:t xml:space="preserve">samt adgangen til effektive </w:t>
      </w:r>
      <w:proofErr w:type="spellStart"/>
      <w:r w:rsidRPr="00D05DE7">
        <w:rPr>
          <w:szCs w:val="24"/>
          <w:lang w:eastAsia="en-US"/>
        </w:rPr>
        <w:t>retsmidler</w:t>
      </w:r>
      <w:proofErr w:type="spellEnd"/>
      <w:r w:rsidRPr="00D05DE7">
        <w:rPr>
          <w:szCs w:val="24"/>
          <w:lang w:eastAsia="en-US"/>
        </w:rPr>
        <w:t>, der</w:t>
      </w:r>
      <w:r w:rsidR="002918BA">
        <w:rPr>
          <w:szCs w:val="24"/>
          <w:lang w:eastAsia="en-US"/>
        </w:rPr>
        <w:t xml:space="preserve"> </w:t>
      </w:r>
      <w:r w:rsidRPr="00D05DE7">
        <w:rPr>
          <w:szCs w:val="24"/>
          <w:lang w:eastAsia="en-US"/>
        </w:rPr>
        <w:t>fremgår af charterets artikel 17 og 35</w:t>
      </w:r>
      <w:r w:rsidR="002918BA">
        <w:rPr>
          <w:szCs w:val="24"/>
          <w:lang w:eastAsia="en-US"/>
        </w:rPr>
        <w:t xml:space="preserve"> </w:t>
      </w:r>
      <w:r w:rsidRPr="00D05DE7">
        <w:rPr>
          <w:szCs w:val="24"/>
          <w:lang w:eastAsia="en-US"/>
        </w:rPr>
        <w:t xml:space="preserve">samt 47. Denne forordning bør bevare certifikatets grundlæggende rettigheder ved at begrænse undtagelsen i denne forordning til fremstillingen af et produkt eller et lægemiddel, der indeholder det pågældende produkt, udelukkende til eksportformål uden for Unionen eller med henblik på oplagring i en begrænset periode med henblik på adgang til EU-markedet ved beskyttelsens udløb, samt til de handlinger, der er strengt nødvendige for fremstillingen, selve eksporten eller selve oplagringen. I lyset af disse grundlæggende rettigheder og principper går denne undtagelse ikke ud over, hvad der er nødvendigt og hensigtsmæssigt i lyset af denne forordnings overordnede mål, som er at fremme Unionens konkurrenceevne ved at undgå udflytning og give producenter af generiske og </w:t>
      </w:r>
      <w:proofErr w:type="spellStart"/>
      <w:r w:rsidRPr="00D05DE7">
        <w:rPr>
          <w:szCs w:val="24"/>
          <w:lang w:eastAsia="en-US"/>
        </w:rPr>
        <w:t>biosimilære</w:t>
      </w:r>
      <w:proofErr w:type="spellEnd"/>
      <w:r w:rsidRPr="00D05DE7">
        <w:rPr>
          <w:szCs w:val="24"/>
          <w:lang w:eastAsia="en-US"/>
        </w:rPr>
        <w:t xml:space="preserve"> lægemidler, der er etableret i Unionen, mulighed for på den ene side at konkurrere på hurtigt voksende globale markeder, hvor beskyttelsen ikke eksisterer eller allerede er udløbet, og på den anden side på EU-markedet efter certifikatets udløb.</w:t>
      </w:r>
      <w:r w:rsidR="005445C7">
        <w:rPr>
          <w:szCs w:val="24"/>
          <w:lang w:eastAsia="en-US"/>
        </w:rPr>
        <w:t xml:space="preserve"> </w:t>
      </w:r>
      <w:r w:rsidRPr="00D05DE7">
        <w:rPr>
          <w:szCs w:val="24"/>
          <w:lang w:eastAsia="en-US"/>
        </w:rPr>
        <w:t>Desuden er fjernelsen af muligheden for at indgive en national ansøgning om et certifikat til en kompetent national myndighed, hvis betingelserne for at anvende den centraliserede procedure er opfyldt, forholdsmæssig i lyset af risikoen for divergens. Det er stadig muligt at indgive nationale ansøgninger, hvis disse betingelser ikke er opfyldt.</w:t>
      </w:r>
    </w:p>
    <w:p w14:paraId="7F0761C0" w14:textId="77777777" w:rsidR="00D05DE7" w:rsidRDefault="00D05DE7">
      <w:pPr>
        <w:widowControl/>
        <w:rPr>
          <w:szCs w:val="24"/>
          <w:lang w:eastAsia="en-US"/>
        </w:rPr>
      </w:pPr>
      <w:r>
        <w:rPr>
          <w:szCs w:val="24"/>
          <w:lang w:eastAsia="en-US"/>
        </w:rPr>
        <w:br w:type="page"/>
      </w:r>
    </w:p>
    <w:p w14:paraId="4A791B8D" w14:textId="4D1A24EC"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(69)</w:t>
      </w:r>
      <w:r w:rsidRPr="00D05DE7">
        <w:rPr>
          <w:szCs w:val="24"/>
          <w:lang w:eastAsia="en-US"/>
        </w:rPr>
        <w:tab/>
        <w:t>Indførelsen af en centraliseret procedure for udstedelse af certifikater bør på ingen måde berøre hverken de nationale ansøgninger om certifikater, der stadig er under behandling ved en kompetent national myndighed, eller de certifikater, der er blevet udstedt på grundlag af nationale ansøgninger.</w:t>
      </w:r>
    </w:p>
    <w:p w14:paraId="2322DBE6"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(70)</w:t>
      </w:r>
      <w:r w:rsidRPr="00D05DE7">
        <w:rPr>
          <w:szCs w:val="24"/>
          <w:lang w:eastAsia="en-US"/>
        </w:rPr>
        <w:tab/>
        <w:t>Målene for denne forordning kan ikke i tilstrækkelig grad opfyldes af medlemsstaterne, men kan med henblik på at sikre ensartethed i de gældende regler og procedurer i hele Unionen bedre nås på EU-plan; Unionen kan derfor vedtage foranstaltninger i overensstemmelse med nærhedsprincippet, jf. artikel 5 i traktaten om Den Europæiske Union. I overensstemmelse med proportionalitetsprincippet, jf. nævnte artikel, går denne forordning ikke videre, end hvad der er nødvendigt for at nå disse mål.</w:t>
      </w:r>
    </w:p>
    <w:p w14:paraId="0B5ABAB5"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(71)</w:t>
      </w:r>
      <w:r w:rsidRPr="00D05DE7">
        <w:rPr>
          <w:szCs w:val="24"/>
          <w:lang w:eastAsia="en-US"/>
        </w:rPr>
        <w:tab/>
        <w:t>Den Europæiske Tilsynsførende for Databeskyttelse er blevet hørt i overensstemmelse med artikel 42, stk. 1, i Europa-Parlamentets og Rådets forordning (EU) 2018/1725</w:t>
      </w:r>
      <w:r w:rsidRPr="00D05DE7">
        <w:rPr>
          <w:szCs w:val="24"/>
          <w:vertAlign w:val="superscript"/>
          <w:lang w:val="en-GB" w:eastAsia="en-US"/>
        </w:rPr>
        <w:footnoteReference w:id="20"/>
      </w:r>
      <w:r w:rsidRPr="00D05DE7">
        <w:rPr>
          <w:szCs w:val="24"/>
          <w:lang w:eastAsia="en-US"/>
        </w:rPr>
        <w:t xml:space="preserve"> og afgav udtalelse den XXX [Publikationskontoret: indsæt venligst henvisning, når den foreligger].</w:t>
      </w:r>
    </w:p>
    <w:p w14:paraId="3871DA14" w14:textId="77777777" w:rsidR="00D05DE7" w:rsidRDefault="00D05DE7">
      <w:pPr>
        <w:widowControl/>
        <w:rPr>
          <w:szCs w:val="24"/>
          <w:lang w:eastAsia="en-US"/>
        </w:rPr>
      </w:pPr>
      <w:r>
        <w:rPr>
          <w:szCs w:val="24"/>
          <w:lang w:eastAsia="en-US"/>
        </w:rPr>
        <w:br w:type="page"/>
      </w:r>
    </w:p>
    <w:p w14:paraId="32B9756A" w14:textId="2E959C5D"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(72)</w:t>
      </w:r>
      <w:r w:rsidRPr="00D05DE7">
        <w:rPr>
          <w:szCs w:val="24"/>
          <w:lang w:eastAsia="en-US"/>
        </w:rPr>
        <w:tab/>
        <w:t xml:space="preserve">Der bør træffes passende foranstaltninger for at fremme en gnidningsfri overgang fra reglerne i forordning (EF) nr. 469/2009 til reglerne i nærværende forordning. For at give Kontoret tilstrækkelig tid til at gennemføre og iværksætte den centraliserede procedure, bør bestemmelserne vedrørende centraliserede ansøgninger finde anvendelse fra </w:t>
      </w:r>
      <w:r w:rsidR="00D34ABC">
        <w:rPr>
          <w:szCs w:val="24"/>
          <w:lang w:eastAsia="en-US"/>
        </w:rPr>
        <w:t>den ...</w:t>
      </w:r>
      <w:r w:rsidRPr="00D05DE7">
        <w:rPr>
          <w:szCs w:val="24"/>
          <w:lang w:eastAsia="en-US"/>
        </w:rPr>
        <w:t xml:space="preserve"> [Publikationskontoret: indsæt venligst dato — et år fra denne forordnings ikrafttræden] —</w:t>
      </w:r>
    </w:p>
    <w:p w14:paraId="0FDA3E2D" w14:textId="77777777" w:rsidR="00D05DE7" w:rsidRPr="00D05DE7" w:rsidRDefault="00D05DE7" w:rsidP="00D05DE7">
      <w:pPr>
        <w:keepNext/>
        <w:widowControl/>
        <w:spacing w:before="120" w:after="120" w:line="360" w:lineRule="auto"/>
        <w:rPr>
          <w:szCs w:val="24"/>
          <w:lang w:eastAsia="en-US"/>
        </w:rPr>
      </w:pPr>
      <w:r w:rsidRPr="00D05DE7">
        <w:rPr>
          <w:szCs w:val="24"/>
          <w:lang w:eastAsia="en-US"/>
        </w:rPr>
        <w:t>VEDTAGET DENNE FORORDNING:</w:t>
      </w:r>
    </w:p>
    <w:p w14:paraId="7B639135" w14:textId="77777777" w:rsidR="00372CD3" w:rsidRDefault="00372CD3">
      <w:pPr>
        <w:widowControl/>
        <w:rPr>
          <w:szCs w:val="24"/>
          <w:lang w:eastAsia="en-US"/>
        </w:rPr>
      </w:pPr>
      <w:r>
        <w:rPr>
          <w:szCs w:val="24"/>
          <w:lang w:eastAsia="en-US"/>
        </w:rPr>
        <w:br w:type="page"/>
      </w:r>
    </w:p>
    <w:p w14:paraId="428FEF95" w14:textId="3C9C7A58" w:rsidR="00D05DE7" w:rsidRPr="00D05DE7" w:rsidRDefault="00D05DE7" w:rsidP="00D05DE7">
      <w:pPr>
        <w:spacing w:before="120" w:after="120" w:line="360" w:lineRule="auto"/>
        <w:jc w:val="center"/>
        <w:rPr>
          <w:szCs w:val="24"/>
          <w:lang w:eastAsia="en-US"/>
        </w:rPr>
      </w:pPr>
      <w:r w:rsidRPr="00D05DE7">
        <w:rPr>
          <w:szCs w:val="24"/>
          <w:lang w:eastAsia="en-US"/>
        </w:rPr>
        <w:lastRenderedPageBreak/>
        <w:t>KAPITEL I</w:t>
      </w:r>
      <w:r w:rsidRPr="00D05DE7">
        <w:rPr>
          <w:szCs w:val="24"/>
          <w:lang w:eastAsia="en-US"/>
        </w:rPr>
        <w:br/>
        <w:t>ALMINDELIGE BESTEMMELSER</w:t>
      </w:r>
    </w:p>
    <w:p w14:paraId="26E6F98D" w14:textId="5A0E64A6" w:rsidR="00D05DE7" w:rsidRPr="00D05DE7" w:rsidRDefault="00D05DE7" w:rsidP="00D05DE7">
      <w:pPr>
        <w:spacing w:before="120" w:after="120" w:line="360" w:lineRule="auto"/>
        <w:jc w:val="center"/>
        <w:rPr>
          <w:szCs w:val="24"/>
          <w:lang w:eastAsia="en-US"/>
        </w:rPr>
      </w:pPr>
      <w:r w:rsidRPr="00D05DE7">
        <w:rPr>
          <w:szCs w:val="24"/>
          <w:lang w:eastAsia="en-US"/>
        </w:rPr>
        <w:t>Artikel</w:t>
      </w:r>
      <w:r w:rsidR="002918BA">
        <w:rPr>
          <w:szCs w:val="24"/>
          <w:lang w:eastAsia="en-US"/>
        </w:rPr>
        <w:t xml:space="preserve"> </w:t>
      </w:r>
      <w:r w:rsidRPr="00D05DE7">
        <w:rPr>
          <w:szCs w:val="24"/>
          <w:lang w:eastAsia="en-US"/>
        </w:rPr>
        <w:t>1</w:t>
      </w:r>
      <w:r w:rsidRPr="00D05DE7">
        <w:rPr>
          <w:szCs w:val="24"/>
          <w:lang w:eastAsia="en-US"/>
        </w:rPr>
        <w:br/>
        <w:t>Genstand</w:t>
      </w:r>
    </w:p>
    <w:p w14:paraId="06006893" w14:textId="5A86F712" w:rsidR="00D05DE7" w:rsidRPr="00D05DE7" w:rsidRDefault="00D05DE7" w:rsidP="00D05DE7">
      <w:pPr>
        <w:spacing w:before="120" w:after="120" w:line="360" w:lineRule="auto"/>
        <w:rPr>
          <w:szCs w:val="24"/>
          <w:lang w:eastAsia="en-US"/>
        </w:rPr>
      </w:pPr>
      <w:r w:rsidRPr="00D05DE7">
        <w:rPr>
          <w:szCs w:val="24"/>
          <w:lang w:eastAsia="en-US"/>
        </w:rPr>
        <w:t>I denne forordning fastsættes bestemmelser om det supplerende beskyttelsescertifikat ("certifikatet") for lægemidler, som er</w:t>
      </w:r>
      <w:r w:rsidR="002918BA">
        <w:rPr>
          <w:szCs w:val="24"/>
          <w:lang w:eastAsia="en-US"/>
        </w:rPr>
        <w:t xml:space="preserve"> </w:t>
      </w:r>
      <w:r w:rsidRPr="00D05DE7">
        <w:rPr>
          <w:szCs w:val="24"/>
          <w:lang w:eastAsia="en-US"/>
        </w:rPr>
        <w:t>patentbeskyttet i en medlemsstat, og som i sin egenskab af lægemiddel er underlagt kravet om meddelelse af en administrativ tilladelse forud for markedsføringen, jf.</w:t>
      </w:r>
      <w:r w:rsidR="002918BA">
        <w:rPr>
          <w:szCs w:val="24"/>
          <w:lang w:eastAsia="en-US"/>
        </w:rPr>
        <w:t xml:space="preserve"> </w:t>
      </w:r>
      <w:r w:rsidRPr="00D05DE7">
        <w:rPr>
          <w:szCs w:val="24"/>
          <w:lang w:eastAsia="en-US"/>
        </w:rPr>
        <w:t>direktiv 2001/83/EF</w:t>
      </w:r>
      <w:r w:rsidR="00926ADD">
        <w:rPr>
          <w:szCs w:val="24"/>
          <w:lang w:eastAsia="en-US"/>
        </w:rPr>
        <w:t>,</w:t>
      </w:r>
      <w:r w:rsidRPr="00D05DE7">
        <w:rPr>
          <w:szCs w:val="24"/>
          <w:lang w:eastAsia="en-US"/>
        </w:rPr>
        <w:t xml:space="preserve"> forordning (EF) nr. 726/2004</w:t>
      </w:r>
      <w:r w:rsidR="002918BA">
        <w:rPr>
          <w:szCs w:val="24"/>
          <w:lang w:eastAsia="en-US"/>
        </w:rPr>
        <w:t xml:space="preserve"> </w:t>
      </w:r>
      <w:r w:rsidRPr="00D05DE7">
        <w:rPr>
          <w:szCs w:val="24"/>
          <w:lang w:eastAsia="en-US"/>
        </w:rPr>
        <w:t>eller forordning (EU) 2019/6.</w:t>
      </w:r>
    </w:p>
    <w:p w14:paraId="458FCD10" w14:textId="77777777" w:rsidR="00D05DE7" w:rsidRDefault="00D05DE7">
      <w:pPr>
        <w:widowControl/>
        <w:rPr>
          <w:szCs w:val="24"/>
          <w:lang w:eastAsia="en-US"/>
        </w:rPr>
      </w:pPr>
      <w:r>
        <w:rPr>
          <w:szCs w:val="24"/>
          <w:lang w:eastAsia="en-US"/>
        </w:rPr>
        <w:br w:type="page"/>
      </w:r>
    </w:p>
    <w:p w14:paraId="58B8746A" w14:textId="70D9E5AA" w:rsidR="00D05DE7" w:rsidRPr="00D05DE7" w:rsidRDefault="00D05DE7" w:rsidP="00D05DE7">
      <w:pPr>
        <w:spacing w:before="120" w:after="120" w:line="360" w:lineRule="auto"/>
        <w:jc w:val="center"/>
        <w:rPr>
          <w:szCs w:val="24"/>
          <w:lang w:eastAsia="en-US"/>
        </w:rPr>
      </w:pPr>
      <w:r w:rsidRPr="00D05DE7">
        <w:rPr>
          <w:szCs w:val="24"/>
          <w:lang w:eastAsia="en-US"/>
        </w:rPr>
        <w:lastRenderedPageBreak/>
        <w:t>Artikel</w:t>
      </w:r>
      <w:r w:rsidR="002918BA">
        <w:rPr>
          <w:szCs w:val="24"/>
          <w:lang w:eastAsia="en-US"/>
        </w:rPr>
        <w:t xml:space="preserve"> </w:t>
      </w:r>
      <w:r w:rsidRPr="00D05DE7">
        <w:rPr>
          <w:szCs w:val="24"/>
          <w:lang w:eastAsia="en-US"/>
        </w:rPr>
        <w:t>2</w:t>
      </w:r>
      <w:r w:rsidRPr="00D05DE7">
        <w:rPr>
          <w:szCs w:val="24"/>
          <w:lang w:eastAsia="en-US"/>
        </w:rPr>
        <w:br/>
        <w:t>Definitioner</w:t>
      </w:r>
    </w:p>
    <w:p w14:paraId="3756FC5F" w14:textId="77777777" w:rsidR="00D05DE7" w:rsidRPr="00D05DE7" w:rsidRDefault="00D05DE7" w:rsidP="00D05DE7">
      <w:pPr>
        <w:spacing w:before="120" w:after="120" w:line="360" w:lineRule="auto"/>
        <w:rPr>
          <w:szCs w:val="24"/>
          <w:lang w:eastAsia="en-US"/>
        </w:rPr>
      </w:pPr>
      <w:r w:rsidRPr="00D05DE7">
        <w:rPr>
          <w:szCs w:val="24"/>
          <w:lang w:eastAsia="en-US"/>
        </w:rPr>
        <w:t>I denne forordning forstås ved:</w:t>
      </w:r>
    </w:p>
    <w:p w14:paraId="1F1C97A3" w14:textId="51A4F76F" w:rsidR="00D05DE7" w:rsidRPr="00D05DE7" w:rsidRDefault="00D05DE7" w:rsidP="00D05DE7">
      <w:pPr>
        <w:spacing w:before="120" w:after="120" w:line="360" w:lineRule="auto"/>
        <w:ind w:left="850" w:hanging="850"/>
        <w:rPr>
          <w:szCs w:val="24"/>
          <w:lang w:eastAsia="en-US"/>
        </w:rPr>
      </w:pPr>
      <w:r w:rsidRPr="00D05DE7">
        <w:rPr>
          <w:szCs w:val="24"/>
          <w:lang w:eastAsia="en-US"/>
        </w:rPr>
        <w:t>1)</w:t>
      </w:r>
      <w:r w:rsidRPr="00D05DE7">
        <w:rPr>
          <w:szCs w:val="24"/>
          <w:lang w:eastAsia="en-US"/>
        </w:rPr>
        <w:tab/>
        <w:t>"lægemiddel": ethvert stof eller enhver sammensætning af stoffer, der betegnes som middel til helbredelse eller forebyggelse af sygdomme hos mennesker eller dyr, samt ethvert stof eller enhver sammensætning af stoffer, der er bestemt til at anvendes i eller på menneskers eller dyrs legemer med henblik på at stille en medicinsk diagnose eller at genoprette, forbedre eller påvirke legemsfunktionerne hos mennesker eller dyr</w:t>
      </w:r>
    </w:p>
    <w:p w14:paraId="26F21ADD" w14:textId="40B55090" w:rsidR="00D05DE7" w:rsidRPr="00D05DE7" w:rsidRDefault="00D05DE7" w:rsidP="00D05DE7">
      <w:pPr>
        <w:spacing w:before="120" w:after="120" w:line="360" w:lineRule="auto"/>
        <w:ind w:left="850" w:hanging="850"/>
        <w:rPr>
          <w:szCs w:val="24"/>
          <w:lang w:eastAsia="en-US"/>
        </w:rPr>
      </w:pPr>
      <w:r w:rsidRPr="00D05DE7">
        <w:rPr>
          <w:szCs w:val="24"/>
          <w:lang w:eastAsia="en-US"/>
        </w:rPr>
        <w:t>2)</w:t>
      </w:r>
      <w:r w:rsidRPr="00D05DE7">
        <w:rPr>
          <w:szCs w:val="24"/>
          <w:lang w:eastAsia="en-US"/>
        </w:rPr>
        <w:tab/>
        <w:t>"produkt": en aktiv ingrediens eller en sammensætning af aktive ingredienser i et lægemiddel</w:t>
      </w:r>
    </w:p>
    <w:p w14:paraId="30FD512D" w14:textId="06E08C18" w:rsidR="00D05DE7" w:rsidRPr="00D05DE7" w:rsidRDefault="00D05DE7" w:rsidP="00D05DE7">
      <w:pPr>
        <w:spacing w:before="120" w:after="120" w:line="360" w:lineRule="auto"/>
        <w:ind w:left="850" w:hanging="850"/>
        <w:rPr>
          <w:szCs w:val="24"/>
          <w:lang w:eastAsia="en-US"/>
        </w:rPr>
      </w:pPr>
      <w:r w:rsidRPr="00D05DE7">
        <w:rPr>
          <w:szCs w:val="24"/>
          <w:lang w:eastAsia="en-US"/>
        </w:rPr>
        <w:t>3)</w:t>
      </w:r>
      <w:r w:rsidRPr="00D05DE7">
        <w:rPr>
          <w:szCs w:val="24"/>
          <w:lang w:eastAsia="en-US"/>
        </w:rPr>
        <w:tab/>
        <w:t>"grundpatent": et patent, som beskytter et produkt, en fremgangsmåde til fremstilling af et produkt eller en anvendelse af et produkt, og som af indehaveren er udpeget med henblik på proceduren for udstedelse af et certifikat</w:t>
      </w:r>
    </w:p>
    <w:p w14:paraId="011FEA5E" w14:textId="7538169C" w:rsidR="00D05DE7" w:rsidRPr="00D05DE7" w:rsidRDefault="00D05DE7" w:rsidP="00D05DE7">
      <w:pPr>
        <w:spacing w:before="120" w:after="120" w:line="360" w:lineRule="auto"/>
        <w:ind w:left="850" w:hanging="850"/>
        <w:rPr>
          <w:szCs w:val="24"/>
          <w:lang w:eastAsia="en-US"/>
        </w:rPr>
      </w:pPr>
      <w:r w:rsidRPr="00D05DE7">
        <w:rPr>
          <w:szCs w:val="24"/>
          <w:lang w:eastAsia="en-US"/>
        </w:rPr>
        <w:t>4)</w:t>
      </w:r>
      <w:r w:rsidRPr="00D05DE7">
        <w:rPr>
          <w:szCs w:val="24"/>
          <w:lang w:eastAsia="en-US"/>
        </w:rPr>
        <w:tab/>
        <w:t>"ansøgning om forlængelse af gyldighedsperioden": ansøgning om forlængelse af gyldighedsperioden for et certifikat i henhold til artikel 13, stk. 3, i denne forordning og artikel 36 i</w:t>
      </w:r>
      <w:r w:rsidR="002918BA">
        <w:rPr>
          <w:szCs w:val="24"/>
          <w:lang w:eastAsia="en-US"/>
        </w:rPr>
        <w:t xml:space="preserve"> </w:t>
      </w:r>
      <w:r w:rsidRPr="00D05DE7">
        <w:rPr>
          <w:szCs w:val="24"/>
          <w:lang w:eastAsia="en-US"/>
        </w:rPr>
        <w:t>forordning (EF) nr. 1901/2006</w:t>
      </w:r>
      <w:r w:rsidRPr="00D05DE7">
        <w:rPr>
          <w:szCs w:val="24"/>
          <w:vertAlign w:val="superscript"/>
          <w:lang w:val="en-GB" w:eastAsia="en-US"/>
        </w:rPr>
        <w:footnoteReference w:id="21"/>
      </w:r>
    </w:p>
    <w:p w14:paraId="6C8484C5" w14:textId="77777777" w:rsidR="00D05DE7" w:rsidRDefault="00D05DE7">
      <w:pPr>
        <w:widowControl/>
        <w:rPr>
          <w:szCs w:val="24"/>
          <w:lang w:eastAsia="en-US"/>
        </w:rPr>
      </w:pPr>
      <w:r>
        <w:rPr>
          <w:szCs w:val="24"/>
          <w:lang w:eastAsia="en-US"/>
        </w:rPr>
        <w:br w:type="page"/>
      </w:r>
    </w:p>
    <w:p w14:paraId="406EC269" w14:textId="7A7C5428"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5)</w:t>
      </w:r>
      <w:r w:rsidRPr="00D05DE7">
        <w:rPr>
          <w:szCs w:val="24"/>
          <w:lang w:eastAsia="en-US"/>
        </w:rPr>
        <w:tab/>
        <w:t>"producent": den person, der er etableret i Unionen, og på hvis vegne fremstillingen af et produkt eller et lægemiddel, der indeholder det pågældende produkt, med henblik på eksport til tredjelande eller oplagring, foretages</w:t>
      </w:r>
    </w:p>
    <w:p w14:paraId="7424FAB4" w14:textId="0EB57028" w:rsidR="00D05DE7" w:rsidRPr="00D05DE7" w:rsidRDefault="00D05DE7" w:rsidP="00D05DE7">
      <w:pPr>
        <w:spacing w:before="120" w:after="120" w:line="360" w:lineRule="auto"/>
        <w:ind w:left="850" w:hanging="850"/>
        <w:rPr>
          <w:szCs w:val="24"/>
          <w:lang w:eastAsia="en-US"/>
        </w:rPr>
      </w:pPr>
      <w:r w:rsidRPr="00D05DE7">
        <w:rPr>
          <w:szCs w:val="24"/>
          <w:lang w:eastAsia="en-US"/>
        </w:rPr>
        <w:t>6)</w:t>
      </w:r>
      <w:r w:rsidRPr="00D05DE7">
        <w:rPr>
          <w:szCs w:val="24"/>
          <w:lang w:eastAsia="en-US"/>
        </w:rPr>
        <w:tab/>
        <w:t>"national ansøgning": en ansøgning om et certifikat indgivet til en kompetent national myndighed i henhold til artikel 9</w:t>
      </w:r>
    </w:p>
    <w:p w14:paraId="49B2B869" w14:textId="619C581D" w:rsidR="00D05DE7" w:rsidRPr="00D05DE7" w:rsidRDefault="00D05DE7" w:rsidP="00D05DE7">
      <w:pPr>
        <w:spacing w:before="120" w:after="120" w:line="360" w:lineRule="auto"/>
        <w:ind w:left="850" w:hanging="850"/>
        <w:rPr>
          <w:szCs w:val="24"/>
          <w:lang w:eastAsia="en-US"/>
        </w:rPr>
      </w:pPr>
      <w:r w:rsidRPr="00D05DE7">
        <w:rPr>
          <w:szCs w:val="24"/>
          <w:lang w:eastAsia="en-US"/>
        </w:rPr>
        <w:t>7)</w:t>
      </w:r>
      <w:r w:rsidRPr="00D05DE7">
        <w:rPr>
          <w:szCs w:val="24"/>
          <w:lang w:eastAsia="en-US"/>
        </w:rPr>
        <w:tab/>
        <w:t>"centraliseret ansøgning": en ansøgning indgivet til Kontoret i henhold til artikel 20 med henblik på udstedelse af et certifikat for det produkt, ansøgningen omhandler, i de udpegede medlemsstater</w:t>
      </w:r>
    </w:p>
    <w:p w14:paraId="68597912" w14:textId="45ED4978" w:rsidR="00D05DE7" w:rsidRPr="00D05DE7" w:rsidRDefault="00D05DE7" w:rsidP="00D05DE7">
      <w:pPr>
        <w:spacing w:before="120" w:after="120" w:line="360" w:lineRule="auto"/>
        <w:ind w:left="850" w:hanging="850"/>
        <w:rPr>
          <w:szCs w:val="24"/>
          <w:lang w:eastAsia="en-US"/>
        </w:rPr>
      </w:pPr>
      <w:r w:rsidRPr="00D05DE7">
        <w:rPr>
          <w:szCs w:val="24"/>
          <w:lang w:eastAsia="en-US"/>
        </w:rPr>
        <w:t>8)</w:t>
      </w:r>
      <w:r w:rsidRPr="00D05DE7">
        <w:rPr>
          <w:szCs w:val="24"/>
          <w:lang w:eastAsia="en-US"/>
        </w:rPr>
        <w:tab/>
        <w:t>"centraliseret ansøgning om forlængelse af gyldighedsperioden": ansøgning om forlængelse af gyldighedsperioden for certifikatet i henhold til artikel 30 i denne forordning og artikel 36 i forordning (EF) nr. 1901/2006</w:t>
      </w:r>
    </w:p>
    <w:p w14:paraId="4B869B14" w14:textId="3B2860E1" w:rsidR="00D05DE7" w:rsidRPr="00D05DE7" w:rsidRDefault="00D05DE7" w:rsidP="00D05DE7">
      <w:pPr>
        <w:spacing w:before="120" w:after="120" w:line="360" w:lineRule="auto"/>
        <w:ind w:left="850" w:hanging="850"/>
        <w:rPr>
          <w:szCs w:val="24"/>
          <w:lang w:eastAsia="en-US"/>
        </w:rPr>
      </w:pPr>
      <w:r w:rsidRPr="00D05DE7">
        <w:rPr>
          <w:szCs w:val="24"/>
          <w:lang w:eastAsia="en-US"/>
        </w:rPr>
        <w:t>9)</w:t>
      </w:r>
      <w:r w:rsidRPr="00D05DE7">
        <w:rPr>
          <w:szCs w:val="24"/>
          <w:lang w:eastAsia="en-US"/>
        </w:rPr>
        <w:tab/>
        <w:t>"udpeget medlemsstat": en medlemsstat, for hvilken der indgives en ansøgning om et certifikat under den centraliserede prøvningsprocedure fastsat i kapitel III, som er angivet i en centraliseret ansøgning om et certifikat</w:t>
      </w:r>
    </w:p>
    <w:p w14:paraId="4EA0CEE6" w14:textId="77777777" w:rsidR="00D05DE7" w:rsidRDefault="00D05DE7">
      <w:pPr>
        <w:widowControl/>
        <w:rPr>
          <w:szCs w:val="24"/>
          <w:lang w:eastAsia="en-US"/>
        </w:rPr>
      </w:pPr>
      <w:r>
        <w:rPr>
          <w:szCs w:val="24"/>
          <w:lang w:eastAsia="en-US"/>
        </w:rPr>
        <w:br w:type="page"/>
      </w:r>
    </w:p>
    <w:p w14:paraId="05F82B8E" w14:textId="17195AE0"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10)</w:t>
      </w:r>
      <w:r w:rsidRPr="00D05DE7">
        <w:rPr>
          <w:szCs w:val="24"/>
          <w:lang w:eastAsia="en-US"/>
        </w:rPr>
        <w:tab/>
        <w:t>"europæisk patent": et patent, der udstedes af Den Europæiske Patentmyndighed (EPO) i henhold til reglerne og procedurerne i den europæiske patentkonvention</w:t>
      </w:r>
      <w:r w:rsidRPr="00D05DE7">
        <w:rPr>
          <w:szCs w:val="24"/>
          <w:vertAlign w:val="superscript"/>
          <w:lang w:val="en-GB" w:eastAsia="en-US"/>
        </w:rPr>
        <w:footnoteReference w:id="22"/>
      </w:r>
    </w:p>
    <w:p w14:paraId="1CAB9F89" w14:textId="17630DB7" w:rsidR="00D05DE7" w:rsidRPr="00D05DE7" w:rsidRDefault="00D05DE7" w:rsidP="00D05DE7">
      <w:pPr>
        <w:spacing w:before="120" w:after="120" w:line="360" w:lineRule="auto"/>
        <w:ind w:left="850" w:hanging="850"/>
        <w:rPr>
          <w:szCs w:val="24"/>
          <w:lang w:eastAsia="en-US"/>
        </w:rPr>
      </w:pPr>
      <w:r w:rsidRPr="00D05DE7">
        <w:rPr>
          <w:szCs w:val="24"/>
          <w:lang w:eastAsia="en-US"/>
        </w:rPr>
        <w:t>11)</w:t>
      </w:r>
      <w:r w:rsidRPr="00D05DE7">
        <w:rPr>
          <w:szCs w:val="24"/>
          <w:lang w:eastAsia="en-US"/>
        </w:rPr>
        <w:tab/>
        <w:t>"enhedspatent": et europæisk patent, som har ensartet retsvirkning i de medlemsstater, der deltager i det forstærkede samarbejde i henhold til forordning (EU) nr. 1257/2012</w:t>
      </w:r>
    </w:p>
    <w:p w14:paraId="7F14000A" w14:textId="03C84481" w:rsidR="00D05DE7" w:rsidRPr="00D05DE7" w:rsidRDefault="00D05DE7" w:rsidP="00D05DE7">
      <w:pPr>
        <w:spacing w:before="120" w:after="120" w:line="360" w:lineRule="auto"/>
        <w:ind w:left="850" w:hanging="850"/>
        <w:rPr>
          <w:szCs w:val="24"/>
          <w:lang w:eastAsia="en-US"/>
        </w:rPr>
      </w:pPr>
      <w:r w:rsidRPr="00D05DE7">
        <w:rPr>
          <w:szCs w:val="24"/>
          <w:lang w:eastAsia="en-US"/>
        </w:rPr>
        <w:t>12)</w:t>
      </w:r>
      <w:r w:rsidRPr="00D05DE7">
        <w:rPr>
          <w:szCs w:val="24"/>
          <w:lang w:eastAsia="en-US"/>
        </w:rPr>
        <w:tab/>
        <w:t>"kompetent national myndighed": den nationale myndighed, som i en given medlemsstat er kompetent til at udstede certifikater og til at afvise ansøgninger om certifikater, jf. artikel 9, stk. 1</w:t>
      </w:r>
    </w:p>
    <w:p w14:paraId="3D528575" w14:textId="48395BA6" w:rsidR="00D05DE7" w:rsidRPr="00D05DE7" w:rsidRDefault="00D05DE7" w:rsidP="00D05DE7">
      <w:pPr>
        <w:spacing w:before="120" w:after="120" w:line="360" w:lineRule="auto"/>
        <w:ind w:left="850" w:hanging="850"/>
        <w:rPr>
          <w:b/>
          <w:szCs w:val="24"/>
          <w:lang w:eastAsia="en-US"/>
        </w:rPr>
      </w:pPr>
      <w:r w:rsidRPr="00D05DE7">
        <w:rPr>
          <w:b/>
          <w:i/>
          <w:szCs w:val="24"/>
          <w:lang w:eastAsia="en-US"/>
        </w:rPr>
        <w:t>12a)</w:t>
      </w:r>
      <w:r w:rsidRPr="00D05DE7">
        <w:rPr>
          <w:szCs w:val="24"/>
          <w:lang w:eastAsia="en-US"/>
        </w:rPr>
        <w:tab/>
      </w:r>
      <w:r w:rsidRPr="00D05DE7">
        <w:rPr>
          <w:b/>
          <w:i/>
          <w:szCs w:val="24"/>
          <w:lang w:eastAsia="en-US"/>
        </w:rPr>
        <w:t>"økonomisk forbundet": for så vidt angår forskellige indehavere af to eller flere grundpatenter, der beskytter det samme produkt, at én indehaver direkte eller indirekte gennem en eller flere mellemmænd kontrollerer, kontrolleres af eller er under fælles kontrol med en anden indehaver.</w:t>
      </w:r>
      <w:r w:rsidR="008B7C84">
        <w:rPr>
          <w:b/>
          <w:szCs w:val="24"/>
          <w:lang w:eastAsia="en-US"/>
        </w:rPr>
        <w:t xml:space="preserve"> [Ændring 15]</w:t>
      </w:r>
    </w:p>
    <w:p w14:paraId="297EAA49" w14:textId="77777777" w:rsidR="00D05DE7" w:rsidRDefault="00D05DE7">
      <w:pPr>
        <w:widowControl/>
        <w:rPr>
          <w:szCs w:val="24"/>
          <w:lang w:eastAsia="en-US"/>
        </w:rPr>
      </w:pPr>
      <w:r>
        <w:rPr>
          <w:szCs w:val="24"/>
          <w:lang w:eastAsia="en-US"/>
        </w:rPr>
        <w:br w:type="page"/>
      </w:r>
    </w:p>
    <w:p w14:paraId="21D69CDE" w14:textId="0A2E339C" w:rsidR="00D05DE7" w:rsidRPr="00D05DE7" w:rsidRDefault="00D05DE7" w:rsidP="00D05DE7">
      <w:pPr>
        <w:spacing w:before="120" w:after="120" w:line="360" w:lineRule="auto"/>
        <w:jc w:val="center"/>
        <w:rPr>
          <w:szCs w:val="24"/>
          <w:lang w:eastAsia="en-US"/>
        </w:rPr>
      </w:pPr>
      <w:r w:rsidRPr="00D05DE7">
        <w:rPr>
          <w:szCs w:val="24"/>
          <w:lang w:eastAsia="en-US"/>
        </w:rPr>
        <w:lastRenderedPageBreak/>
        <w:t xml:space="preserve">Kapitel II </w:t>
      </w:r>
      <w:r w:rsidRPr="00D05DE7">
        <w:rPr>
          <w:szCs w:val="24"/>
          <w:lang w:eastAsia="en-US"/>
        </w:rPr>
        <w:br/>
        <w:t>Nationale ansøgninger om et certifikat</w:t>
      </w:r>
    </w:p>
    <w:p w14:paraId="414CAF70" w14:textId="77777777" w:rsidR="00D05DE7" w:rsidRPr="00D05DE7" w:rsidRDefault="00D05DE7" w:rsidP="00D05DE7">
      <w:pPr>
        <w:spacing w:before="120" w:after="120" w:line="360" w:lineRule="auto"/>
        <w:jc w:val="center"/>
        <w:rPr>
          <w:szCs w:val="24"/>
          <w:lang w:eastAsia="en-US"/>
        </w:rPr>
      </w:pPr>
      <w:r w:rsidRPr="00D05DE7">
        <w:rPr>
          <w:szCs w:val="24"/>
          <w:lang w:eastAsia="en-US"/>
        </w:rPr>
        <w:t>Artikel 3</w:t>
      </w:r>
      <w:r w:rsidRPr="00D05DE7">
        <w:rPr>
          <w:szCs w:val="24"/>
          <w:lang w:eastAsia="en-US"/>
        </w:rPr>
        <w:br/>
        <w:t>Betingelser for udstedelse af certifikat</w:t>
      </w:r>
    </w:p>
    <w:p w14:paraId="35F33DC5"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1.</w:t>
      </w:r>
      <w:r w:rsidRPr="00D05DE7">
        <w:rPr>
          <w:szCs w:val="24"/>
          <w:lang w:eastAsia="en-US"/>
        </w:rPr>
        <w:tab/>
        <w:t>Der udstedes et certifikat, når samtlige følgende betingelser er opfyldt på ansøgningstidspunktet i den medlemsstat, hvor den i artikel 7 nævnte ansøgning indleveres:</w:t>
      </w:r>
    </w:p>
    <w:p w14:paraId="4F957F7D" w14:textId="1F43EF17" w:rsidR="00D05DE7" w:rsidRPr="00D05DE7" w:rsidRDefault="00D05DE7" w:rsidP="00D05DE7">
      <w:pPr>
        <w:spacing w:before="120" w:after="120" w:line="360" w:lineRule="auto"/>
        <w:ind w:left="1416" w:hanging="566"/>
        <w:rPr>
          <w:szCs w:val="24"/>
          <w:lang w:eastAsia="en-US"/>
        </w:rPr>
      </w:pPr>
      <w:r w:rsidRPr="00D05DE7">
        <w:rPr>
          <w:szCs w:val="24"/>
          <w:lang w:eastAsia="en-US"/>
        </w:rPr>
        <w:t>a)</w:t>
      </w:r>
      <w:r w:rsidRPr="00D05DE7">
        <w:rPr>
          <w:szCs w:val="24"/>
          <w:lang w:eastAsia="en-US"/>
        </w:rPr>
        <w:tab/>
        <w:t>produktet er beskyttet ved et grundpatent, der er i kraft</w:t>
      </w:r>
    </w:p>
    <w:p w14:paraId="3548BED8" w14:textId="34F8B6A5" w:rsidR="00D05DE7" w:rsidRPr="00D05DE7" w:rsidRDefault="00D05DE7" w:rsidP="00D05DE7">
      <w:pPr>
        <w:spacing w:before="120" w:after="120" w:line="360" w:lineRule="auto"/>
        <w:ind w:left="1416" w:hanging="566"/>
        <w:rPr>
          <w:b/>
          <w:szCs w:val="24"/>
          <w:lang w:eastAsia="en-US"/>
        </w:rPr>
      </w:pPr>
      <w:r w:rsidRPr="00D05DE7">
        <w:rPr>
          <w:szCs w:val="24"/>
          <w:lang w:eastAsia="en-US"/>
        </w:rPr>
        <w:t>b)</w:t>
      </w:r>
      <w:r w:rsidRPr="00D05DE7">
        <w:rPr>
          <w:szCs w:val="24"/>
          <w:lang w:eastAsia="en-US"/>
        </w:rPr>
        <w:tab/>
        <w:t xml:space="preserve">der er udstedt en gyldig tilladelse til markedsføring af produktet som lægemiddel i </w:t>
      </w:r>
      <w:r w:rsidRPr="00D05DE7">
        <w:rPr>
          <w:strike/>
          <w:szCs w:val="24"/>
          <w:lang w:eastAsia="en-US"/>
        </w:rPr>
        <w:t xml:space="preserve">henhold </w:t>
      </w:r>
      <w:proofErr w:type="spellStart"/>
      <w:r w:rsidRPr="00D05DE7">
        <w:rPr>
          <w:strike/>
          <w:szCs w:val="24"/>
          <w:lang w:eastAsia="en-US"/>
        </w:rPr>
        <w:t>til</w:t>
      </w:r>
      <w:r w:rsidRPr="00D05DE7">
        <w:rPr>
          <w:b/>
          <w:i/>
          <w:szCs w:val="24"/>
          <w:lang w:eastAsia="en-US"/>
        </w:rPr>
        <w:t>overensstemmelse</w:t>
      </w:r>
      <w:proofErr w:type="spellEnd"/>
      <w:r w:rsidRPr="00D05DE7">
        <w:rPr>
          <w:b/>
          <w:i/>
          <w:szCs w:val="24"/>
          <w:lang w:eastAsia="en-US"/>
        </w:rPr>
        <w:t xml:space="preserve"> med</w:t>
      </w:r>
      <w:r w:rsidRPr="00D05DE7">
        <w:rPr>
          <w:szCs w:val="24"/>
          <w:lang w:eastAsia="en-US"/>
        </w:rPr>
        <w:t xml:space="preserve"> direktiv </w:t>
      </w:r>
      <w:r w:rsidRPr="00D05DE7">
        <w:rPr>
          <w:strike/>
          <w:szCs w:val="24"/>
          <w:lang w:eastAsia="en-US"/>
        </w:rPr>
        <w:t>2001/83/EF</w:t>
      </w:r>
      <w:r w:rsidR="002918BA">
        <w:rPr>
          <w:strike/>
          <w:szCs w:val="24"/>
          <w:lang w:eastAsia="en-US"/>
        </w:rPr>
        <w:t xml:space="preserve"> </w:t>
      </w:r>
      <w:r w:rsidRPr="00D05DE7">
        <w:rPr>
          <w:b/>
          <w:i/>
          <w:szCs w:val="24"/>
          <w:lang w:eastAsia="en-US"/>
        </w:rPr>
        <w:t>(EU</w:t>
      </w:r>
      <w:proofErr w:type="gramStart"/>
      <w:r w:rsidRPr="00D05DE7">
        <w:rPr>
          <w:b/>
          <w:i/>
          <w:szCs w:val="24"/>
          <w:lang w:eastAsia="en-US"/>
        </w:rPr>
        <w:t>) .../</w:t>
      </w:r>
      <w:proofErr w:type="gramEnd"/>
      <w:r w:rsidRPr="00D05DE7">
        <w:rPr>
          <w:b/>
          <w:i/>
          <w:szCs w:val="24"/>
          <w:lang w:eastAsia="en-US"/>
        </w:rPr>
        <w:t>... [2023/0132(COD)]</w:t>
      </w:r>
      <w:r w:rsidRPr="00D05DE7">
        <w:rPr>
          <w:szCs w:val="24"/>
          <w:lang w:eastAsia="en-US"/>
        </w:rPr>
        <w:t>, forordning (EF) nr. 726/2004ellerforordning (EU) 2019/6, alt efter hvilket produkt der er tale om</w:t>
      </w:r>
      <w:r w:rsidR="008B7C84">
        <w:rPr>
          <w:b/>
          <w:szCs w:val="24"/>
          <w:lang w:eastAsia="en-US"/>
        </w:rPr>
        <w:t xml:space="preserve"> [Ændring 16]</w:t>
      </w:r>
    </w:p>
    <w:p w14:paraId="42CE358B" w14:textId="5C7F7BF6" w:rsidR="00D05DE7" w:rsidRPr="00D05DE7" w:rsidRDefault="00D05DE7" w:rsidP="00D05DE7">
      <w:pPr>
        <w:spacing w:before="120" w:after="120" w:line="360" w:lineRule="auto"/>
        <w:ind w:left="1416" w:hanging="566"/>
        <w:rPr>
          <w:szCs w:val="24"/>
          <w:lang w:eastAsia="en-US"/>
        </w:rPr>
      </w:pPr>
      <w:r w:rsidRPr="00D05DE7">
        <w:rPr>
          <w:szCs w:val="24"/>
          <w:lang w:eastAsia="en-US"/>
        </w:rPr>
        <w:t>c)</w:t>
      </w:r>
      <w:r w:rsidRPr="00D05DE7">
        <w:rPr>
          <w:szCs w:val="24"/>
          <w:lang w:eastAsia="en-US"/>
        </w:rPr>
        <w:tab/>
        <w:t>der er ikke tidligere udstedt et certifikat for produktet</w:t>
      </w:r>
    </w:p>
    <w:p w14:paraId="7BE8DD80" w14:textId="21C36BE7" w:rsidR="00D05DE7" w:rsidRPr="00D05DE7" w:rsidRDefault="00D05DE7" w:rsidP="00D05DE7">
      <w:pPr>
        <w:spacing w:before="120" w:after="120" w:line="360" w:lineRule="auto"/>
        <w:ind w:left="1416" w:hanging="566"/>
        <w:rPr>
          <w:szCs w:val="24"/>
          <w:lang w:eastAsia="en-US"/>
        </w:rPr>
      </w:pPr>
      <w:r w:rsidRPr="00D05DE7">
        <w:rPr>
          <w:szCs w:val="24"/>
          <w:lang w:eastAsia="en-US"/>
        </w:rPr>
        <w:t>d)</w:t>
      </w:r>
      <w:r w:rsidRPr="00D05DE7">
        <w:rPr>
          <w:szCs w:val="24"/>
          <w:lang w:eastAsia="en-US"/>
        </w:rPr>
        <w:tab/>
        <w:t>den i litra b) nævnte tilladelse er den første tilladelse til markedsføring af produktet som lægemiddel.</w:t>
      </w:r>
    </w:p>
    <w:p w14:paraId="65B0F99F" w14:textId="77777777" w:rsidR="00D05DE7" w:rsidRDefault="00D05DE7">
      <w:pPr>
        <w:widowControl/>
        <w:rPr>
          <w:szCs w:val="24"/>
          <w:lang w:eastAsia="en-US"/>
        </w:rPr>
      </w:pPr>
      <w:r>
        <w:rPr>
          <w:szCs w:val="24"/>
          <w:lang w:eastAsia="en-US"/>
        </w:rPr>
        <w:br w:type="page"/>
      </w:r>
    </w:p>
    <w:p w14:paraId="2F8666B2" w14:textId="7B577859"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2.</w:t>
      </w:r>
      <w:r w:rsidRPr="00D05DE7">
        <w:rPr>
          <w:szCs w:val="24"/>
          <w:lang w:eastAsia="en-US"/>
        </w:rPr>
        <w:tab/>
        <w:t>Uanset stk. 1 udstedes der i en medlemsstat ikke et certifikat i henhold til dette kapitel på grundlag af en national ansøgning, hvis betingelserne i artikel 20, stk. 1, for indgivelse af en centraliseret ansøgning, hvori den pågældende medlemsstat ville blive udpeget, er opfyldt.</w:t>
      </w:r>
    </w:p>
    <w:p w14:paraId="521E836B" w14:textId="1881D089" w:rsidR="00D05DE7" w:rsidRPr="00D05DE7" w:rsidRDefault="00D05DE7" w:rsidP="00D05DE7">
      <w:pPr>
        <w:spacing w:before="120" w:after="120" w:line="360" w:lineRule="auto"/>
        <w:ind w:left="850" w:hanging="850"/>
        <w:rPr>
          <w:b/>
          <w:szCs w:val="24"/>
          <w:lang w:eastAsia="en-US"/>
        </w:rPr>
      </w:pPr>
      <w:r w:rsidRPr="00D05DE7">
        <w:rPr>
          <w:szCs w:val="24"/>
          <w:lang w:eastAsia="en-US"/>
        </w:rPr>
        <w:t>3.</w:t>
      </w:r>
      <w:r w:rsidRPr="00D05DE7">
        <w:rPr>
          <w:szCs w:val="24"/>
          <w:lang w:eastAsia="en-US"/>
        </w:rPr>
        <w:tab/>
        <w:t>En indehaver af flere patenter på samme produkt kan ikke få udstedt flere certifikater for det pågældende produkt. Hvis to eller flere ansøgninger vedrørende samme produkt og indleveret af to eller flere indehavere af forskellige patenter er til behandling, kan der dog udstedes et certifikat for dette produkt til hver af disse indehavere, hvis de ikke er økonomisk forbundne.</w:t>
      </w:r>
      <w:r w:rsidRPr="00D05DE7">
        <w:rPr>
          <w:b/>
          <w:i/>
          <w:szCs w:val="24"/>
          <w:lang w:eastAsia="en-US"/>
        </w:rPr>
        <w:t xml:space="preserve"> Samme princip finder tilsvarende anvendelse på ansøgninger, der indgives af indehaveren vedrørende det samme produkt, for hvilket der tidligere er udstedt et eller flere certifikater eller enhedscertifikater til andre indehavere af forskellige patenter.</w:t>
      </w:r>
      <w:r w:rsidR="008B7C84">
        <w:rPr>
          <w:b/>
          <w:szCs w:val="24"/>
          <w:lang w:eastAsia="en-US"/>
        </w:rPr>
        <w:t xml:space="preserve"> [Ændring 17]</w:t>
      </w:r>
    </w:p>
    <w:p w14:paraId="33CA1321" w14:textId="77777777" w:rsidR="00D05DE7" w:rsidRDefault="00D05DE7">
      <w:pPr>
        <w:widowControl/>
        <w:rPr>
          <w:szCs w:val="24"/>
          <w:lang w:eastAsia="en-US"/>
        </w:rPr>
      </w:pPr>
      <w:r>
        <w:rPr>
          <w:szCs w:val="24"/>
          <w:lang w:eastAsia="en-US"/>
        </w:rPr>
        <w:br w:type="page"/>
      </w:r>
    </w:p>
    <w:p w14:paraId="77A48805" w14:textId="6A4CB42C" w:rsidR="00D05DE7" w:rsidRPr="00D05DE7" w:rsidRDefault="00D05DE7" w:rsidP="00D05DE7">
      <w:pPr>
        <w:spacing w:before="120" w:after="120" w:line="360" w:lineRule="auto"/>
        <w:jc w:val="center"/>
        <w:rPr>
          <w:szCs w:val="24"/>
          <w:lang w:eastAsia="en-US"/>
        </w:rPr>
      </w:pPr>
      <w:r w:rsidRPr="00D05DE7">
        <w:rPr>
          <w:szCs w:val="24"/>
          <w:lang w:eastAsia="en-US"/>
        </w:rPr>
        <w:lastRenderedPageBreak/>
        <w:t>Artikel 4</w:t>
      </w:r>
      <w:r w:rsidRPr="00D05DE7">
        <w:rPr>
          <w:szCs w:val="24"/>
          <w:lang w:eastAsia="en-US"/>
        </w:rPr>
        <w:br/>
        <w:t>Beskyttelsens omfang</w:t>
      </w:r>
    </w:p>
    <w:p w14:paraId="7E031416" w14:textId="77777777" w:rsidR="00D05DE7" w:rsidRPr="00D05DE7" w:rsidRDefault="00D05DE7" w:rsidP="00D05DE7">
      <w:pPr>
        <w:spacing w:before="120" w:after="120" w:line="360" w:lineRule="auto"/>
        <w:rPr>
          <w:szCs w:val="24"/>
          <w:lang w:eastAsia="en-US"/>
        </w:rPr>
      </w:pPr>
      <w:r w:rsidRPr="00D05DE7">
        <w:rPr>
          <w:szCs w:val="24"/>
          <w:lang w:eastAsia="en-US"/>
        </w:rPr>
        <w:t>Den beskyttelse, som certifikatet giver, er ikke mere vidtgående end den beskyttelse, der er opnået ved grundpatentet, og den omfatter udelukkende det produkt, der er dækket af markedsføringstilladelsen for det tilsvarende lægemiddel, og den anvendelse af produktet som lægemiddel, der er givet tilladelse til inden udløbet af certifikatet.</w:t>
      </w:r>
    </w:p>
    <w:p w14:paraId="57267BF6" w14:textId="77777777" w:rsidR="00D05DE7" w:rsidRPr="00D05DE7" w:rsidRDefault="00D05DE7" w:rsidP="00D05DE7">
      <w:pPr>
        <w:spacing w:before="120" w:after="120" w:line="360" w:lineRule="auto"/>
        <w:jc w:val="center"/>
        <w:rPr>
          <w:szCs w:val="24"/>
          <w:lang w:eastAsia="en-US"/>
        </w:rPr>
      </w:pPr>
      <w:r w:rsidRPr="00D05DE7">
        <w:rPr>
          <w:szCs w:val="24"/>
          <w:lang w:eastAsia="en-US"/>
        </w:rPr>
        <w:t>Artikel 5</w:t>
      </w:r>
      <w:r w:rsidRPr="00D05DE7">
        <w:rPr>
          <w:szCs w:val="24"/>
          <w:lang w:eastAsia="en-US"/>
        </w:rPr>
        <w:br/>
        <w:t>Certifikatets retsvirkninger</w:t>
      </w:r>
    </w:p>
    <w:p w14:paraId="7A6E82D3"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1.</w:t>
      </w:r>
      <w:r w:rsidRPr="00D05DE7">
        <w:rPr>
          <w:szCs w:val="24"/>
          <w:lang w:eastAsia="en-US"/>
        </w:rPr>
        <w:tab/>
        <w:t>Certifikatet medfører de samme rettigheder, begrænsninger og forpligtelser som dem, der knytter sig til grundpatentet.</w:t>
      </w:r>
    </w:p>
    <w:p w14:paraId="7C9DDF85" w14:textId="40B69C15" w:rsidR="00D05DE7" w:rsidRPr="00D05DE7" w:rsidRDefault="00D05DE7" w:rsidP="00D05DE7">
      <w:pPr>
        <w:spacing w:before="120" w:after="120" w:line="360" w:lineRule="auto"/>
        <w:ind w:left="850" w:hanging="850"/>
        <w:rPr>
          <w:b/>
          <w:szCs w:val="24"/>
          <w:lang w:eastAsia="en-US"/>
        </w:rPr>
      </w:pPr>
      <w:r w:rsidRPr="00D05DE7">
        <w:rPr>
          <w:szCs w:val="24"/>
          <w:lang w:eastAsia="en-US"/>
        </w:rPr>
        <w:t>2.</w:t>
      </w:r>
      <w:r w:rsidRPr="00D05DE7">
        <w:rPr>
          <w:szCs w:val="24"/>
          <w:lang w:eastAsia="en-US"/>
        </w:rPr>
        <w:tab/>
        <w:t xml:space="preserve">Uanset stk. 1 </w:t>
      </w:r>
      <w:r w:rsidRPr="00D05DE7">
        <w:rPr>
          <w:b/>
          <w:i/>
          <w:szCs w:val="24"/>
          <w:lang w:eastAsia="en-US"/>
        </w:rPr>
        <w:t>og i overensstemmelse med forordning (EU</w:t>
      </w:r>
      <w:proofErr w:type="gramStart"/>
      <w:r w:rsidRPr="00D05DE7">
        <w:rPr>
          <w:b/>
          <w:i/>
          <w:szCs w:val="24"/>
          <w:lang w:eastAsia="en-US"/>
        </w:rPr>
        <w:t>) .../</w:t>
      </w:r>
      <w:proofErr w:type="gramEnd"/>
      <w:r w:rsidRPr="00D05DE7">
        <w:rPr>
          <w:b/>
          <w:i/>
          <w:szCs w:val="24"/>
          <w:lang w:eastAsia="en-US"/>
        </w:rPr>
        <w:t xml:space="preserve">... [2023/0130(COD)] </w:t>
      </w:r>
      <w:r w:rsidRPr="00D05DE7">
        <w:rPr>
          <w:szCs w:val="24"/>
          <w:lang w:eastAsia="en-US"/>
        </w:rPr>
        <w:t>giver</w:t>
      </w:r>
      <w:r w:rsidR="002918BA">
        <w:rPr>
          <w:strike/>
          <w:szCs w:val="24"/>
          <w:lang w:eastAsia="en-US"/>
        </w:rPr>
        <w:t xml:space="preserve"> </w:t>
      </w:r>
      <w:r w:rsidRPr="00D05DE7">
        <w:rPr>
          <w:strike/>
          <w:szCs w:val="24"/>
          <w:lang w:eastAsia="en-US"/>
        </w:rPr>
        <w:t>certifikatet</w:t>
      </w:r>
      <w:r w:rsidRPr="00D05DE7">
        <w:rPr>
          <w:b/>
          <w:i/>
          <w:szCs w:val="24"/>
          <w:lang w:eastAsia="en-US"/>
        </w:rPr>
        <w:t xml:space="preserve"> enhedscertifikatet</w:t>
      </w:r>
      <w:r w:rsidRPr="00D05DE7">
        <w:rPr>
          <w:szCs w:val="24"/>
          <w:lang w:eastAsia="en-US"/>
        </w:rPr>
        <w:t xml:space="preserve"> ikke beskyttelse mod bestemte handlinger, som ellers ville kræve samtykke fra </w:t>
      </w:r>
      <w:r w:rsidRPr="00D05DE7">
        <w:rPr>
          <w:strike/>
          <w:szCs w:val="24"/>
          <w:lang w:eastAsia="en-US"/>
        </w:rPr>
        <w:t>certifikatindehaveren</w:t>
      </w:r>
      <w:r w:rsidR="00926ADD">
        <w:rPr>
          <w:strike/>
          <w:szCs w:val="24"/>
          <w:lang w:eastAsia="en-US"/>
        </w:rPr>
        <w:t>,</w:t>
      </w:r>
      <w:r w:rsidRPr="00D05DE7">
        <w:rPr>
          <w:strike/>
          <w:szCs w:val="24"/>
          <w:lang w:eastAsia="en-US"/>
        </w:rPr>
        <w:t xml:space="preserve"> hvis</w:t>
      </w:r>
      <w:r w:rsidR="002918BA">
        <w:rPr>
          <w:strike/>
          <w:szCs w:val="24"/>
          <w:lang w:eastAsia="en-US"/>
        </w:rPr>
        <w:t xml:space="preserve"> </w:t>
      </w:r>
      <w:r w:rsidRPr="00D05DE7">
        <w:rPr>
          <w:strike/>
          <w:szCs w:val="24"/>
          <w:lang w:eastAsia="en-US"/>
        </w:rPr>
        <w:t>alle</w:t>
      </w:r>
      <w:r w:rsidR="002918BA">
        <w:rPr>
          <w:strike/>
          <w:szCs w:val="24"/>
          <w:lang w:eastAsia="en-US"/>
        </w:rPr>
        <w:t xml:space="preserve"> </w:t>
      </w:r>
      <w:r w:rsidRPr="00D05DE7">
        <w:rPr>
          <w:b/>
          <w:i/>
          <w:szCs w:val="24"/>
          <w:lang w:eastAsia="en-US"/>
        </w:rPr>
        <w:t xml:space="preserve">indehaveren af enhedscertifikatet, hvis alle </w:t>
      </w:r>
      <w:r w:rsidRPr="00D05DE7">
        <w:rPr>
          <w:szCs w:val="24"/>
          <w:lang w:eastAsia="en-US"/>
        </w:rPr>
        <w:t>følgende betingelser er opfyldt:</w:t>
      </w:r>
      <w:r w:rsidR="008B7C84">
        <w:rPr>
          <w:b/>
          <w:szCs w:val="24"/>
          <w:lang w:eastAsia="en-US"/>
        </w:rPr>
        <w:t xml:space="preserve"> [Ændring 18]</w:t>
      </w:r>
    </w:p>
    <w:p w14:paraId="56E735D9" w14:textId="4483B11B" w:rsidR="008B7C84" w:rsidRPr="00D05DE7" w:rsidRDefault="008B7C84" w:rsidP="008B7C84">
      <w:pPr>
        <w:spacing w:before="120" w:after="120" w:line="360" w:lineRule="auto"/>
        <w:ind w:left="1416" w:hanging="566"/>
        <w:rPr>
          <w:szCs w:val="24"/>
          <w:lang w:eastAsia="en-US"/>
        </w:rPr>
      </w:pPr>
      <w:r w:rsidRPr="00D05DE7">
        <w:rPr>
          <w:szCs w:val="24"/>
          <w:lang w:eastAsia="en-US"/>
        </w:rPr>
        <w:t>a)</w:t>
      </w:r>
      <w:r w:rsidRPr="00D05DE7">
        <w:rPr>
          <w:szCs w:val="24"/>
          <w:lang w:eastAsia="en-US"/>
        </w:rPr>
        <w:tab/>
        <w:t>handlingerne omfatter</w:t>
      </w:r>
      <w:r w:rsidR="002918BA">
        <w:rPr>
          <w:szCs w:val="24"/>
          <w:lang w:eastAsia="en-US"/>
        </w:rPr>
        <w:t xml:space="preserve"> </w:t>
      </w:r>
      <w:r w:rsidRPr="00D05DE7">
        <w:rPr>
          <w:szCs w:val="24"/>
          <w:lang w:eastAsia="en-US"/>
        </w:rPr>
        <w:t>én eller flere af følgende handlinger:</w:t>
      </w:r>
    </w:p>
    <w:p w14:paraId="3D32EB5C" w14:textId="77777777" w:rsidR="00D05DE7" w:rsidRDefault="00D05DE7">
      <w:pPr>
        <w:widowControl/>
        <w:rPr>
          <w:szCs w:val="24"/>
          <w:lang w:eastAsia="en-US"/>
        </w:rPr>
      </w:pPr>
      <w:r>
        <w:rPr>
          <w:szCs w:val="24"/>
          <w:lang w:eastAsia="en-US"/>
        </w:rPr>
        <w:br w:type="page"/>
      </w:r>
    </w:p>
    <w:p w14:paraId="1FBD502B" w14:textId="3C0F4E7E" w:rsidR="00D05DE7" w:rsidRPr="00D05DE7" w:rsidRDefault="00D05DE7" w:rsidP="00D05DE7">
      <w:pPr>
        <w:spacing w:before="120" w:after="120" w:line="360" w:lineRule="auto"/>
        <w:ind w:left="1982" w:hanging="566"/>
        <w:rPr>
          <w:b/>
          <w:szCs w:val="24"/>
          <w:lang w:eastAsia="en-US"/>
        </w:rPr>
      </w:pPr>
      <w:r w:rsidRPr="00D05DE7">
        <w:rPr>
          <w:szCs w:val="24"/>
          <w:lang w:eastAsia="en-US"/>
        </w:rPr>
        <w:lastRenderedPageBreak/>
        <w:t>i)</w:t>
      </w:r>
      <w:r w:rsidRPr="00D05DE7">
        <w:rPr>
          <w:szCs w:val="24"/>
          <w:lang w:eastAsia="en-US"/>
        </w:rPr>
        <w:tab/>
        <w:t>fremstillingen af et produkt eller et lægemiddel, der indeholder det pågældende produkt, med henblik på eksport til tredjelande</w:t>
      </w:r>
      <w:r w:rsidRPr="00D05DE7">
        <w:rPr>
          <w:b/>
          <w:i/>
          <w:szCs w:val="24"/>
          <w:lang w:eastAsia="en-US"/>
        </w:rPr>
        <w:t>, eller</w:t>
      </w:r>
      <w:r w:rsidR="008B7C84">
        <w:rPr>
          <w:b/>
          <w:szCs w:val="24"/>
          <w:lang w:eastAsia="en-US"/>
        </w:rPr>
        <w:t xml:space="preserve"> [Ændring 19]</w:t>
      </w:r>
    </w:p>
    <w:p w14:paraId="3CB951CB" w14:textId="26F55987" w:rsidR="00D05DE7" w:rsidRPr="00D05DE7" w:rsidRDefault="00D05DE7" w:rsidP="00D05DE7">
      <w:pPr>
        <w:spacing w:before="120" w:after="120" w:line="360" w:lineRule="auto"/>
        <w:ind w:left="1982" w:hanging="566"/>
        <w:rPr>
          <w:b/>
          <w:szCs w:val="24"/>
          <w:lang w:eastAsia="en-US"/>
        </w:rPr>
      </w:pPr>
      <w:r w:rsidRPr="00D05DE7">
        <w:rPr>
          <w:szCs w:val="24"/>
          <w:lang w:eastAsia="en-US"/>
        </w:rPr>
        <w:t>ii)</w:t>
      </w:r>
      <w:r w:rsidRPr="00D05DE7">
        <w:rPr>
          <w:szCs w:val="24"/>
          <w:lang w:eastAsia="en-US"/>
        </w:rPr>
        <w:tab/>
        <w:t xml:space="preserve">enhver beslægtet handling, der er strengt nødvendig for </w:t>
      </w:r>
      <w:proofErr w:type="spellStart"/>
      <w:r w:rsidRPr="00D05DE7">
        <w:rPr>
          <w:strike/>
          <w:szCs w:val="24"/>
          <w:lang w:eastAsia="en-US"/>
        </w:rPr>
        <w:t>fremstillingen</w:t>
      </w:r>
      <w:r w:rsidRPr="00D05DE7">
        <w:rPr>
          <w:b/>
          <w:i/>
          <w:szCs w:val="24"/>
          <w:lang w:eastAsia="en-US"/>
        </w:rPr>
        <w:t>denne</w:t>
      </w:r>
      <w:proofErr w:type="spellEnd"/>
      <w:r w:rsidRPr="00D05DE7">
        <w:rPr>
          <w:b/>
          <w:i/>
          <w:szCs w:val="24"/>
          <w:lang w:eastAsia="en-US"/>
        </w:rPr>
        <w:t xml:space="preserve"> fremstilling</w:t>
      </w:r>
      <w:r w:rsidRPr="00D05DE7">
        <w:rPr>
          <w:szCs w:val="24"/>
          <w:lang w:eastAsia="en-US"/>
        </w:rPr>
        <w:t xml:space="preserve"> i Unionen</w:t>
      </w:r>
      <w:r w:rsidRPr="00D05DE7">
        <w:rPr>
          <w:strike/>
          <w:szCs w:val="24"/>
          <w:lang w:eastAsia="en-US"/>
        </w:rPr>
        <w:t>, som omhandlet i nr. i),</w:t>
      </w:r>
      <w:r w:rsidRPr="00D05DE7">
        <w:rPr>
          <w:szCs w:val="24"/>
          <w:lang w:eastAsia="en-US"/>
        </w:rPr>
        <w:t xml:space="preserve"> eller for selve eksporten</w:t>
      </w:r>
      <w:r w:rsidRPr="00D05DE7">
        <w:rPr>
          <w:b/>
          <w:i/>
          <w:szCs w:val="24"/>
          <w:lang w:eastAsia="en-US"/>
        </w:rPr>
        <w:t>, eller</w:t>
      </w:r>
      <w:r w:rsidR="008B7C84">
        <w:rPr>
          <w:b/>
          <w:szCs w:val="24"/>
          <w:lang w:eastAsia="en-US"/>
        </w:rPr>
        <w:t xml:space="preserve"> [Ændring 20]</w:t>
      </w:r>
    </w:p>
    <w:p w14:paraId="2C83C039" w14:textId="12756200" w:rsidR="00D05DE7" w:rsidRPr="00D05DE7" w:rsidRDefault="00D05DE7" w:rsidP="00D05DE7">
      <w:pPr>
        <w:spacing w:before="120" w:after="120" w:line="360" w:lineRule="auto"/>
        <w:ind w:left="1982" w:hanging="566"/>
        <w:rPr>
          <w:b/>
          <w:szCs w:val="24"/>
          <w:lang w:eastAsia="en-US"/>
        </w:rPr>
      </w:pPr>
      <w:r w:rsidRPr="00D05DE7">
        <w:rPr>
          <w:szCs w:val="24"/>
          <w:lang w:eastAsia="en-US"/>
        </w:rPr>
        <w:t>iii)</w:t>
      </w:r>
      <w:r w:rsidRPr="00D05DE7">
        <w:rPr>
          <w:szCs w:val="24"/>
          <w:lang w:eastAsia="en-US"/>
        </w:rPr>
        <w:tab/>
      </w:r>
      <w:proofErr w:type="spellStart"/>
      <w:r w:rsidRPr="00D05DE7">
        <w:rPr>
          <w:strike/>
          <w:szCs w:val="24"/>
          <w:lang w:eastAsia="en-US"/>
        </w:rPr>
        <w:t>fremstillingen</w:t>
      </w:r>
      <w:r w:rsidRPr="00D05DE7">
        <w:rPr>
          <w:b/>
          <w:i/>
          <w:szCs w:val="24"/>
          <w:lang w:eastAsia="en-US"/>
        </w:rPr>
        <w:t>fremstilling</w:t>
      </w:r>
      <w:proofErr w:type="spellEnd"/>
      <w:r w:rsidRPr="00D05DE7">
        <w:rPr>
          <w:szCs w:val="24"/>
          <w:lang w:eastAsia="en-US"/>
        </w:rPr>
        <w:t xml:space="preserve">, ikke tidligere end seks måneder før udløbet af certifikatet, af et produkt eller et lægemiddel, der indeholder det pågældende produkt, med henblik på at oplagre det i den medlemsstat, hvor det er fremstillet, for at bringe dette produkt eller dette lægemiddel, der indeholder det pågældende produkt, i omsætning på medlemsstaters markeder efter </w:t>
      </w:r>
      <w:r w:rsidRPr="00D05DE7">
        <w:rPr>
          <w:strike/>
          <w:szCs w:val="24"/>
          <w:lang w:eastAsia="en-US"/>
        </w:rPr>
        <w:t xml:space="preserve">det relaterede </w:t>
      </w:r>
      <w:proofErr w:type="spellStart"/>
      <w:r w:rsidRPr="00D05DE7">
        <w:rPr>
          <w:strike/>
          <w:szCs w:val="24"/>
          <w:lang w:eastAsia="en-US"/>
        </w:rPr>
        <w:t>certifikats</w:t>
      </w:r>
      <w:r w:rsidRPr="00D05DE7">
        <w:rPr>
          <w:b/>
          <w:i/>
          <w:szCs w:val="24"/>
          <w:lang w:eastAsia="en-US"/>
        </w:rPr>
        <w:t>certifikatets</w:t>
      </w:r>
      <w:proofErr w:type="spellEnd"/>
      <w:r w:rsidRPr="00D05DE7">
        <w:rPr>
          <w:szCs w:val="24"/>
          <w:lang w:eastAsia="en-US"/>
        </w:rPr>
        <w:t xml:space="preserve"> udløb</w:t>
      </w:r>
      <w:r w:rsidRPr="00D05DE7">
        <w:rPr>
          <w:b/>
          <w:i/>
          <w:szCs w:val="24"/>
          <w:lang w:eastAsia="en-US"/>
        </w:rPr>
        <w:t>, eller</w:t>
      </w:r>
      <w:r w:rsidR="008B7C84">
        <w:rPr>
          <w:b/>
          <w:szCs w:val="24"/>
          <w:lang w:eastAsia="en-US"/>
        </w:rPr>
        <w:t xml:space="preserve"> [Ændring 21]</w:t>
      </w:r>
    </w:p>
    <w:p w14:paraId="55721EA0" w14:textId="4CF3F51D" w:rsidR="00D05DE7" w:rsidRPr="00D05DE7" w:rsidRDefault="00D05DE7" w:rsidP="00D05DE7">
      <w:pPr>
        <w:spacing w:before="120" w:after="120" w:line="360" w:lineRule="auto"/>
        <w:ind w:left="1982" w:hanging="566"/>
        <w:rPr>
          <w:szCs w:val="24"/>
          <w:lang w:eastAsia="en-US"/>
        </w:rPr>
      </w:pPr>
      <w:r w:rsidRPr="00D05DE7">
        <w:rPr>
          <w:szCs w:val="24"/>
          <w:lang w:eastAsia="en-US"/>
        </w:rPr>
        <w:t>iv)</w:t>
      </w:r>
      <w:r w:rsidRPr="00D05DE7">
        <w:rPr>
          <w:szCs w:val="24"/>
          <w:lang w:eastAsia="en-US"/>
        </w:rPr>
        <w:tab/>
        <w:t>enhver beslægtet handling, der er strengt nødvendig for fremstilling af et produkt eller et lægemiddel, der indeholder det pågældende produkt, i Unionen som omhandlet i nr. iii) eller for selve oplagringen, forudsat at en sådan beslægtet handling ikke udføres tidligere end seks måneder før certifikatets udløb</w:t>
      </w:r>
      <w:r w:rsidR="005A778D" w:rsidRPr="005A778D">
        <w:rPr>
          <w:b/>
          <w:szCs w:val="24"/>
          <w:lang w:eastAsia="en-US"/>
        </w:rPr>
        <w:t xml:space="preserve"> [</w:t>
      </w:r>
      <w:r w:rsidRPr="00D05DE7">
        <w:rPr>
          <w:b/>
          <w:szCs w:val="24"/>
          <w:lang w:eastAsia="en-US"/>
        </w:rPr>
        <w:t xml:space="preserve">Ændring 22 - </w:t>
      </w:r>
      <w:r w:rsidRPr="00D05DE7">
        <w:rPr>
          <w:b/>
          <w:i/>
          <w:szCs w:val="24"/>
          <w:lang w:eastAsia="en-US"/>
        </w:rPr>
        <w:t>vedrører ikke den danske tekst</w:t>
      </w:r>
      <w:r w:rsidR="005A778D" w:rsidRPr="005A778D">
        <w:rPr>
          <w:b/>
          <w:szCs w:val="24"/>
          <w:lang w:eastAsia="en-US"/>
        </w:rPr>
        <w:t>]</w:t>
      </w:r>
    </w:p>
    <w:p w14:paraId="60B4BE6B" w14:textId="77777777" w:rsidR="00D05DE7" w:rsidRDefault="00D05DE7">
      <w:pPr>
        <w:widowControl/>
        <w:rPr>
          <w:szCs w:val="24"/>
          <w:lang w:eastAsia="en-US"/>
        </w:rPr>
      </w:pPr>
      <w:r>
        <w:rPr>
          <w:szCs w:val="24"/>
          <w:lang w:eastAsia="en-US"/>
        </w:rPr>
        <w:br w:type="page"/>
      </w:r>
    </w:p>
    <w:p w14:paraId="160DCAC0" w14:textId="22275D2E" w:rsidR="00D05DE7" w:rsidRPr="00D05DE7" w:rsidRDefault="00D05DE7" w:rsidP="00D05DE7">
      <w:pPr>
        <w:spacing w:before="120" w:after="120" w:line="360" w:lineRule="auto"/>
        <w:ind w:left="1416" w:hanging="566"/>
        <w:rPr>
          <w:szCs w:val="24"/>
          <w:lang w:eastAsia="en-US"/>
        </w:rPr>
      </w:pPr>
      <w:r w:rsidRPr="00D05DE7">
        <w:rPr>
          <w:szCs w:val="24"/>
          <w:lang w:eastAsia="en-US"/>
        </w:rPr>
        <w:lastRenderedPageBreak/>
        <w:t>b)</w:t>
      </w:r>
      <w:r w:rsidRPr="00D05DE7">
        <w:rPr>
          <w:szCs w:val="24"/>
          <w:lang w:eastAsia="en-US"/>
        </w:rPr>
        <w:tab/>
        <w:t>producenten underretter ved hjælp af passende og dokumenterede midler den i artikel 9, stk. 1, omhandlede myndighed i den medlemsstat, hvor fremstillingen skal finde sted, og underretter certifikatindehaveren om de oplysninger, der er anført i</w:t>
      </w:r>
      <w:r w:rsidR="002918BA">
        <w:rPr>
          <w:szCs w:val="24"/>
          <w:lang w:eastAsia="en-US"/>
        </w:rPr>
        <w:t xml:space="preserve"> </w:t>
      </w:r>
      <w:r w:rsidRPr="00D05DE7">
        <w:rPr>
          <w:szCs w:val="24"/>
          <w:lang w:eastAsia="en-US"/>
        </w:rPr>
        <w:t>stk. 5, senest tre måneder før det tidspunkt, hvor fremstillingen påbegyndes i den pågældende medlemsstat, eller senest tre måneder før den første beslægtede handling forud for denne fremstilling, som ellers vil være forbudt, jf. den beskyttelse, der er knyttet til certifikatet, alt efter hvad der kommer først</w:t>
      </w:r>
    </w:p>
    <w:p w14:paraId="2A27ED6F" w14:textId="5B2E720B" w:rsidR="00D05DE7" w:rsidRPr="00D05DE7" w:rsidRDefault="00D05DE7" w:rsidP="00D05DE7">
      <w:pPr>
        <w:spacing w:before="120" w:after="120" w:line="360" w:lineRule="auto"/>
        <w:ind w:left="1416" w:hanging="566"/>
        <w:rPr>
          <w:szCs w:val="24"/>
          <w:lang w:eastAsia="en-US"/>
        </w:rPr>
      </w:pPr>
      <w:r w:rsidRPr="00D05DE7">
        <w:rPr>
          <w:szCs w:val="24"/>
          <w:lang w:eastAsia="en-US"/>
        </w:rPr>
        <w:t>c)</w:t>
      </w:r>
      <w:r w:rsidRPr="00D05DE7">
        <w:rPr>
          <w:szCs w:val="24"/>
          <w:lang w:eastAsia="en-US"/>
        </w:rPr>
        <w:tab/>
        <w:t>hvis de i</w:t>
      </w:r>
      <w:r w:rsidR="002918BA">
        <w:rPr>
          <w:szCs w:val="24"/>
          <w:lang w:eastAsia="en-US"/>
        </w:rPr>
        <w:t xml:space="preserve"> </w:t>
      </w:r>
      <w:r w:rsidRPr="00D05DE7">
        <w:rPr>
          <w:szCs w:val="24"/>
          <w:lang w:eastAsia="en-US"/>
        </w:rPr>
        <w:t>stk. 5</w:t>
      </w:r>
      <w:r w:rsidR="005445C7">
        <w:rPr>
          <w:szCs w:val="24"/>
          <w:lang w:eastAsia="en-US"/>
        </w:rPr>
        <w:t xml:space="preserve"> </w:t>
      </w:r>
      <w:r w:rsidRPr="00D05DE7">
        <w:rPr>
          <w:szCs w:val="24"/>
          <w:lang w:eastAsia="en-US"/>
        </w:rPr>
        <w:t>anførte</w:t>
      </w:r>
      <w:r w:rsidR="002918BA">
        <w:rPr>
          <w:szCs w:val="24"/>
          <w:lang w:eastAsia="en-US"/>
        </w:rPr>
        <w:t xml:space="preserve"> </w:t>
      </w:r>
      <w:r w:rsidRPr="00D05DE7">
        <w:rPr>
          <w:szCs w:val="24"/>
          <w:lang w:eastAsia="en-US"/>
        </w:rPr>
        <w:t>oplysninger ændrer sig, underretter producenten den i artikel 9, stk. 1, omhandlede myndighed samt certifikatindehaveren, inden disse ændringer træder i kraft</w:t>
      </w:r>
    </w:p>
    <w:p w14:paraId="58CC9251" w14:textId="1FDA0303" w:rsidR="00D05DE7" w:rsidRPr="00D05DE7" w:rsidRDefault="00D05DE7" w:rsidP="00D05DE7">
      <w:pPr>
        <w:spacing w:before="120" w:after="120" w:line="360" w:lineRule="auto"/>
        <w:ind w:left="1416" w:hanging="566"/>
        <w:rPr>
          <w:szCs w:val="24"/>
          <w:lang w:eastAsia="en-US"/>
        </w:rPr>
      </w:pPr>
      <w:r w:rsidRPr="00D05DE7">
        <w:rPr>
          <w:szCs w:val="24"/>
          <w:lang w:eastAsia="en-US"/>
        </w:rPr>
        <w:t>d)</w:t>
      </w:r>
      <w:r w:rsidRPr="00D05DE7">
        <w:rPr>
          <w:szCs w:val="24"/>
          <w:lang w:eastAsia="en-US"/>
        </w:rPr>
        <w:tab/>
        <w:t>såfremt der er tale om produkter eller lægemidler, der indeholder de pågældende produkter, som er fremstillet med henblik på eksport til tredjelande, sikrer producenten, at et logo i den formular, der er fastsat i bilag II, er anbragt på den ydre emballage for produktet eller lægemidlet, der indeholder det pågældende produkt, som er omhandlet i dette stykkes litra a), nr. i), og, hvor det er muligt, på dets indre emballage</w:t>
      </w:r>
    </w:p>
    <w:p w14:paraId="3B1602D8" w14:textId="09B25CF7" w:rsidR="00D05DE7" w:rsidRPr="00D05DE7" w:rsidRDefault="00D05DE7" w:rsidP="00D05DE7">
      <w:pPr>
        <w:spacing w:before="120" w:after="120" w:line="360" w:lineRule="auto"/>
        <w:ind w:left="1416" w:hanging="566"/>
        <w:rPr>
          <w:szCs w:val="24"/>
          <w:lang w:eastAsia="en-US"/>
        </w:rPr>
      </w:pPr>
      <w:r w:rsidRPr="00D05DE7">
        <w:rPr>
          <w:szCs w:val="24"/>
          <w:lang w:eastAsia="en-US"/>
        </w:rPr>
        <w:t>e)</w:t>
      </w:r>
      <w:r w:rsidRPr="00D05DE7">
        <w:rPr>
          <w:szCs w:val="24"/>
          <w:lang w:eastAsia="en-US"/>
        </w:rPr>
        <w:tab/>
        <w:t>producenten opfylder denne artikels stk. 9 og, hvis det er relevant, artikel 12, stk. 2.</w:t>
      </w:r>
    </w:p>
    <w:p w14:paraId="5E3641BA" w14:textId="77777777" w:rsidR="00D05DE7" w:rsidRDefault="00D05DE7">
      <w:pPr>
        <w:widowControl/>
        <w:rPr>
          <w:szCs w:val="24"/>
          <w:lang w:eastAsia="en-US"/>
        </w:rPr>
      </w:pPr>
      <w:r>
        <w:rPr>
          <w:szCs w:val="24"/>
          <w:lang w:eastAsia="en-US"/>
        </w:rPr>
        <w:br w:type="page"/>
      </w:r>
    </w:p>
    <w:p w14:paraId="5677F501" w14:textId="10F9E797"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3.</w:t>
      </w:r>
      <w:r w:rsidRPr="00D05DE7">
        <w:rPr>
          <w:szCs w:val="24"/>
          <w:lang w:eastAsia="en-US"/>
        </w:rPr>
        <w:tab/>
        <w:t xml:space="preserve">Stk. 2 finder ikke anvendelse på en handling eller aktivitet, der udføres med henblik på import af produkter eller lægemidler, der indeholder de pågældende produkter, til Unionen alene med henblik på </w:t>
      </w:r>
      <w:proofErr w:type="spellStart"/>
      <w:r w:rsidRPr="00D05DE7">
        <w:rPr>
          <w:szCs w:val="24"/>
          <w:lang w:eastAsia="en-US"/>
        </w:rPr>
        <w:t>ompakning</w:t>
      </w:r>
      <w:proofErr w:type="spellEnd"/>
      <w:r w:rsidRPr="00D05DE7">
        <w:rPr>
          <w:szCs w:val="24"/>
          <w:lang w:eastAsia="en-US"/>
        </w:rPr>
        <w:t>, genudførsel eller oplagring.</w:t>
      </w:r>
    </w:p>
    <w:p w14:paraId="52FF0DB7"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4.</w:t>
      </w:r>
      <w:r w:rsidRPr="00D05DE7">
        <w:rPr>
          <w:szCs w:val="24"/>
          <w:lang w:eastAsia="en-US"/>
        </w:rPr>
        <w:tab/>
        <w:t>De oplysninger, der gives til certifikatindehaveren med henblik på stk. 2, litra b) og c), anvendes udelukkende til at kontrollere, om denne forordnings krav er overholdt, og i givet fald til at indlede en retssag i tilfælde af manglende overholdelse af reglerne.</w:t>
      </w:r>
    </w:p>
    <w:p w14:paraId="1DBE03F8" w14:textId="0B2E387F" w:rsidR="00D05DE7" w:rsidRPr="00D05DE7" w:rsidRDefault="00D05DE7" w:rsidP="00D05DE7">
      <w:pPr>
        <w:spacing w:before="120" w:after="120" w:line="360" w:lineRule="auto"/>
        <w:ind w:left="850" w:hanging="850"/>
        <w:rPr>
          <w:szCs w:val="24"/>
          <w:lang w:eastAsia="en-US"/>
        </w:rPr>
      </w:pPr>
      <w:r w:rsidRPr="00D05DE7">
        <w:rPr>
          <w:szCs w:val="24"/>
          <w:lang w:eastAsia="en-US"/>
        </w:rPr>
        <w:t>5.</w:t>
      </w:r>
      <w:r w:rsidRPr="00D05DE7">
        <w:rPr>
          <w:szCs w:val="24"/>
          <w:lang w:eastAsia="en-US"/>
        </w:rPr>
        <w:tab/>
        <w:t>I medfør af stk. 2, litra b),</w:t>
      </w:r>
      <w:r w:rsidR="005445C7">
        <w:rPr>
          <w:szCs w:val="24"/>
          <w:lang w:eastAsia="en-US"/>
        </w:rPr>
        <w:t xml:space="preserve"> </w:t>
      </w:r>
      <w:r w:rsidRPr="00D05DE7">
        <w:rPr>
          <w:szCs w:val="24"/>
          <w:lang w:eastAsia="en-US"/>
        </w:rPr>
        <w:t>skal producenten fremlægge alle følgende oplysninger:</w:t>
      </w:r>
    </w:p>
    <w:p w14:paraId="1DAAF672" w14:textId="1AA51F2A" w:rsidR="00D05DE7" w:rsidRPr="00D05DE7" w:rsidRDefault="00D05DE7" w:rsidP="00D05DE7">
      <w:pPr>
        <w:spacing w:before="120" w:after="120" w:line="360" w:lineRule="auto"/>
        <w:ind w:left="1416" w:hanging="566"/>
        <w:rPr>
          <w:szCs w:val="24"/>
          <w:lang w:eastAsia="en-US"/>
        </w:rPr>
      </w:pPr>
      <w:r w:rsidRPr="00D05DE7">
        <w:rPr>
          <w:szCs w:val="24"/>
          <w:lang w:eastAsia="en-US"/>
        </w:rPr>
        <w:t>a)</w:t>
      </w:r>
      <w:r w:rsidRPr="00D05DE7">
        <w:rPr>
          <w:szCs w:val="24"/>
          <w:lang w:eastAsia="en-US"/>
        </w:rPr>
        <w:tab/>
        <w:t>producentens navn og adresse</w:t>
      </w:r>
    </w:p>
    <w:p w14:paraId="42BD337A" w14:textId="4BA940E9" w:rsidR="00D05DE7" w:rsidRPr="00D05DE7" w:rsidRDefault="00D05DE7" w:rsidP="00D05DE7">
      <w:pPr>
        <w:spacing w:before="120" w:after="120" w:line="360" w:lineRule="auto"/>
        <w:ind w:left="1416" w:hanging="566"/>
        <w:rPr>
          <w:szCs w:val="24"/>
          <w:lang w:eastAsia="en-US"/>
        </w:rPr>
      </w:pPr>
      <w:r w:rsidRPr="00D05DE7">
        <w:rPr>
          <w:szCs w:val="24"/>
          <w:lang w:eastAsia="en-US"/>
        </w:rPr>
        <w:t>b)</w:t>
      </w:r>
      <w:r w:rsidRPr="00D05DE7">
        <w:rPr>
          <w:szCs w:val="24"/>
          <w:lang w:eastAsia="en-US"/>
        </w:rPr>
        <w:tab/>
        <w:t>en angivelse af, om der er tale om fremstilling til eksportformål, med henblik på oplagring eller med henblik på både eksport og oplagring</w:t>
      </w:r>
    </w:p>
    <w:p w14:paraId="6F6CB4C5" w14:textId="372BFC64" w:rsidR="00D05DE7" w:rsidRPr="00D05DE7" w:rsidRDefault="00D05DE7" w:rsidP="00D05DE7">
      <w:pPr>
        <w:spacing w:before="120" w:after="120" w:line="360" w:lineRule="auto"/>
        <w:ind w:left="1416" w:hanging="566"/>
        <w:rPr>
          <w:szCs w:val="24"/>
          <w:lang w:eastAsia="en-US"/>
        </w:rPr>
      </w:pPr>
      <w:r w:rsidRPr="00D05DE7">
        <w:rPr>
          <w:szCs w:val="24"/>
          <w:lang w:eastAsia="en-US"/>
        </w:rPr>
        <w:t>c)</w:t>
      </w:r>
      <w:r w:rsidRPr="00D05DE7">
        <w:rPr>
          <w:szCs w:val="24"/>
          <w:lang w:eastAsia="en-US"/>
        </w:rPr>
        <w:tab/>
        <w:t>den medlemsstat, hvor fremstillingen og i givet fald også oplagringen skal finde sted, og den medlemsstat, hvor den første beslægtede handling i givet fald ville finde sted forud for denne fremstilling</w:t>
      </w:r>
    </w:p>
    <w:p w14:paraId="0D66441E" w14:textId="77777777" w:rsidR="00D05DE7" w:rsidRDefault="00D05DE7">
      <w:pPr>
        <w:widowControl/>
        <w:rPr>
          <w:szCs w:val="24"/>
          <w:lang w:eastAsia="en-US"/>
        </w:rPr>
      </w:pPr>
      <w:r>
        <w:rPr>
          <w:szCs w:val="24"/>
          <w:lang w:eastAsia="en-US"/>
        </w:rPr>
        <w:br w:type="page"/>
      </w:r>
    </w:p>
    <w:p w14:paraId="385FE786" w14:textId="2D7E68B0" w:rsidR="00D05DE7" w:rsidRPr="00D05DE7" w:rsidRDefault="00D05DE7" w:rsidP="00D05DE7">
      <w:pPr>
        <w:spacing w:before="120" w:after="120" w:line="360" w:lineRule="auto"/>
        <w:ind w:left="1416" w:hanging="566"/>
        <w:rPr>
          <w:szCs w:val="24"/>
          <w:lang w:eastAsia="en-US"/>
        </w:rPr>
      </w:pPr>
      <w:r w:rsidRPr="00D05DE7">
        <w:rPr>
          <w:szCs w:val="24"/>
          <w:lang w:eastAsia="en-US"/>
        </w:rPr>
        <w:lastRenderedPageBreak/>
        <w:t>d)</w:t>
      </w:r>
      <w:r w:rsidRPr="00D05DE7">
        <w:rPr>
          <w:szCs w:val="24"/>
          <w:lang w:eastAsia="en-US"/>
        </w:rPr>
        <w:tab/>
        <w:t>nummeret på certifikatet, der blev udstedt i den medlemsstat, hvor fremstillingen skal finde sted, og nummeret på det certifikat, der i givet fald blev udstedt i den medlemsstat, hvor den første beslægtede handling skal finde sted, forud for denne fremstilling,</w:t>
      </w:r>
    </w:p>
    <w:p w14:paraId="5241C031" w14:textId="6582F20A" w:rsidR="00D05DE7" w:rsidRPr="00D05DE7" w:rsidRDefault="00D05DE7" w:rsidP="00D05DE7">
      <w:pPr>
        <w:spacing w:before="120" w:after="120" w:line="360" w:lineRule="auto"/>
        <w:ind w:left="1416" w:hanging="566"/>
        <w:rPr>
          <w:szCs w:val="24"/>
          <w:lang w:eastAsia="en-US"/>
        </w:rPr>
      </w:pPr>
      <w:r w:rsidRPr="00D05DE7">
        <w:rPr>
          <w:szCs w:val="24"/>
          <w:lang w:eastAsia="en-US"/>
        </w:rPr>
        <w:t>e)</w:t>
      </w:r>
      <w:r w:rsidRPr="00D05DE7">
        <w:rPr>
          <w:szCs w:val="24"/>
          <w:lang w:eastAsia="en-US"/>
        </w:rPr>
        <w:tab/>
        <w:t>for lægemidler, der skal eksporteres til tredjelande, referencenummeret for markedsføringstilladelsen eller det tilsvarende dokument for en sådan tilladelse i hvert eksporttredjeland, så snart det er offentligt tilgængeligt.</w:t>
      </w:r>
    </w:p>
    <w:p w14:paraId="3F7700B3"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6.</w:t>
      </w:r>
      <w:r w:rsidRPr="00D05DE7">
        <w:rPr>
          <w:szCs w:val="24"/>
          <w:lang w:eastAsia="en-US"/>
        </w:rPr>
        <w:tab/>
        <w:t>Med henblik på den i stk. 2, litra b) og c), omhandlede anmeldelse til myndigheden anvender producenten standardanmeldelsesformularen i bilag III.</w:t>
      </w:r>
    </w:p>
    <w:p w14:paraId="5362B841" w14:textId="4BB5A9DD" w:rsidR="00D05DE7" w:rsidRPr="00D05DE7" w:rsidRDefault="00D05DE7" w:rsidP="00D05DE7">
      <w:pPr>
        <w:spacing w:before="120" w:after="120" w:line="360" w:lineRule="auto"/>
        <w:ind w:left="850" w:hanging="850"/>
        <w:rPr>
          <w:szCs w:val="24"/>
          <w:lang w:eastAsia="en-US"/>
        </w:rPr>
      </w:pPr>
      <w:r w:rsidRPr="00D05DE7">
        <w:rPr>
          <w:szCs w:val="24"/>
          <w:lang w:eastAsia="en-US"/>
        </w:rPr>
        <w:t>7.</w:t>
      </w:r>
      <w:r w:rsidRPr="00D05DE7">
        <w:rPr>
          <w:szCs w:val="24"/>
          <w:lang w:eastAsia="en-US"/>
        </w:rPr>
        <w:tab/>
        <w:t>Manglende</w:t>
      </w:r>
      <w:r w:rsidR="005445C7">
        <w:rPr>
          <w:szCs w:val="24"/>
          <w:lang w:eastAsia="en-US"/>
        </w:rPr>
        <w:t xml:space="preserve"> </w:t>
      </w:r>
      <w:r w:rsidRPr="00D05DE7">
        <w:rPr>
          <w:szCs w:val="24"/>
          <w:lang w:eastAsia="en-US"/>
        </w:rPr>
        <w:t>fremlæggelse af oplysninger for så vidt angår et tredjeland, jf.</w:t>
      </w:r>
      <w:r w:rsidR="002918BA">
        <w:rPr>
          <w:szCs w:val="24"/>
          <w:lang w:eastAsia="en-US"/>
        </w:rPr>
        <w:t xml:space="preserve"> </w:t>
      </w:r>
      <w:r w:rsidRPr="00D05DE7">
        <w:rPr>
          <w:szCs w:val="24"/>
          <w:lang w:eastAsia="en-US"/>
        </w:rPr>
        <w:t>stk. 5, litra e),</w:t>
      </w:r>
      <w:r w:rsidR="002918BA">
        <w:rPr>
          <w:szCs w:val="24"/>
          <w:lang w:eastAsia="en-US"/>
        </w:rPr>
        <w:t xml:space="preserve"> </w:t>
      </w:r>
      <w:r w:rsidRPr="00D05DE7">
        <w:rPr>
          <w:szCs w:val="24"/>
          <w:lang w:eastAsia="en-US"/>
        </w:rPr>
        <w:t>påvirker kun eksporten til det pågældende</w:t>
      </w:r>
      <w:r w:rsidR="005445C7">
        <w:rPr>
          <w:szCs w:val="24"/>
          <w:lang w:eastAsia="en-US"/>
        </w:rPr>
        <w:t xml:space="preserve"> </w:t>
      </w:r>
      <w:r w:rsidRPr="00D05DE7">
        <w:rPr>
          <w:szCs w:val="24"/>
          <w:lang w:eastAsia="en-US"/>
        </w:rPr>
        <w:t>tredjeland</w:t>
      </w:r>
      <w:r w:rsidR="00926ADD">
        <w:rPr>
          <w:szCs w:val="24"/>
          <w:lang w:eastAsia="en-US"/>
        </w:rPr>
        <w:t>,</w:t>
      </w:r>
      <w:r w:rsidRPr="00D05DE7">
        <w:rPr>
          <w:szCs w:val="24"/>
          <w:lang w:eastAsia="en-US"/>
        </w:rPr>
        <w:t xml:space="preserve"> og denne eksport er</w:t>
      </w:r>
      <w:r w:rsidR="002918BA">
        <w:rPr>
          <w:szCs w:val="24"/>
          <w:lang w:eastAsia="en-US"/>
        </w:rPr>
        <w:t xml:space="preserve"> </w:t>
      </w:r>
      <w:r w:rsidRPr="00D05DE7">
        <w:rPr>
          <w:szCs w:val="24"/>
          <w:lang w:eastAsia="en-US"/>
        </w:rPr>
        <w:t>ikke omfattet af undtagelsen</w:t>
      </w:r>
      <w:r w:rsidR="002918BA">
        <w:rPr>
          <w:szCs w:val="24"/>
          <w:lang w:eastAsia="en-US"/>
        </w:rPr>
        <w:t xml:space="preserve"> </w:t>
      </w:r>
      <w:r w:rsidRPr="00D05DE7">
        <w:rPr>
          <w:szCs w:val="24"/>
          <w:lang w:eastAsia="en-US"/>
        </w:rPr>
        <w:t>i stk. 2</w:t>
      </w:r>
      <w:r w:rsidR="00926ADD">
        <w:rPr>
          <w:szCs w:val="24"/>
          <w:lang w:eastAsia="en-US"/>
        </w:rPr>
        <w:t>.</w:t>
      </w:r>
    </w:p>
    <w:p w14:paraId="0D437EAB"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8.</w:t>
      </w:r>
      <w:r w:rsidRPr="00D05DE7">
        <w:rPr>
          <w:szCs w:val="24"/>
          <w:lang w:eastAsia="en-US"/>
        </w:rPr>
        <w:tab/>
        <w:t xml:space="preserve">Producenten sikrer, at lægemidler, der fremstilles i henhold til stk. 2, litra a), nr. i), ikke bærer en aktiv entydig </w:t>
      </w:r>
      <w:proofErr w:type="spellStart"/>
      <w:r w:rsidRPr="00D05DE7">
        <w:rPr>
          <w:szCs w:val="24"/>
          <w:lang w:eastAsia="en-US"/>
        </w:rPr>
        <w:t>identifikator</w:t>
      </w:r>
      <w:proofErr w:type="spellEnd"/>
      <w:r w:rsidRPr="00D05DE7">
        <w:rPr>
          <w:szCs w:val="24"/>
          <w:lang w:eastAsia="en-US"/>
        </w:rPr>
        <w:t xml:space="preserve"> som defineret i delegeret forordning (EU) 2016/161.</w:t>
      </w:r>
    </w:p>
    <w:p w14:paraId="3F5421E7" w14:textId="77777777" w:rsidR="00D05DE7" w:rsidRDefault="00D05DE7">
      <w:pPr>
        <w:widowControl/>
        <w:rPr>
          <w:szCs w:val="24"/>
          <w:lang w:eastAsia="en-US"/>
        </w:rPr>
      </w:pPr>
      <w:r>
        <w:rPr>
          <w:szCs w:val="24"/>
          <w:lang w:eastAsia="en-US"/>
        </w:rPr>
        <w:br w:type="page"/>
      </w:r>
    </w:p>
    <w:p w14:paraId="715F0C8E" w14:textId="691E2A47"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9.</w:t>
      </w:r>
      <w:r w:rsidRPr="00D05DE7">
        <w:rPr>
          <w:szCs w:val="24"/>
          <w:lang w:eastAsia="en-US"/>
        </w:rPr>
        <w:tab/>
        <w:t>Producenten skal med passende og dokumenterede midler sikre, at enhver person i et kontraktforhold med producenten, der udfører handlinger, der falder ind under stk. 2, litra a), er fuldt informeret og opmærksom på</w:t>
      </w:r>
      <w:r w:rsidR="002918BA">
        <w:rPr>
          <w:szCs w:val="24"/>
          <w:lang w:eastAsia="en-US"/>
        </w:rPr>
        <w:t xml:space="preserve"> </w:t>
      </w:r>
      <w:r w:rsidRPr="00D05DE7">
        <w:rPr>
          <w:szCs w:val="24"/>
          <w:lang w:eastAsia="en-US"/>
        </w:rPr>
        <w:t>alle</w:t>
      </w:r>
      <w:r w:rsidR="002918BA">
        <w:rPr>
          <w:szCs w:val="24"/>
          <w:lang w:eastAsia="en-US"/>
        </w:rPr>
        <w:t xml:space="preserve"> </w:t>
      </w:r>
      <w:r w:rsidRPr="00D05DE7">
        <w:rPr>
          <w:szCs w:val="24"/>
          <w:lang w:eastAsia="en-US"/>
        </w:rPr>
        <w:t>følgende forhold:</w:t>
      </w:r>
    </w:p>
    <w:p w14:paraId="6671AAC1" w14:textId="6B8C5C1F" w:rsidR="00D05DE7" w:rsidRPr="00D05DE7" w:rsidRDefault="00D05DE7" w:rsidP="00D05DE7">
      <w:pPr>
        <w:spacing w:before="120" w:after="120" w:line="360" w:lineRule="auto"/>
        <w:ind w:left="1416" w:hanging="566"/>
        <w:rPr>
          <w:szCs w:val="24"/>
          <w:lang w:eastAsia="en-US"/>
        </w:rPr>
      </w:pPr>
      <w:r w:rsidRPr="00D05DE7">
        <w:rPr>
          <w:szCs w:val="24"/>
          <w:lang w:eastAsia="en-US"/>
        </w:rPr>
        <w:t>a)</w:t>
      </w:r>
      <w:r w:rsidRPr="00D05DE7">
        <w:rPr>
          <w:szCs w:val="24"/>
          <w:lang w:eastAsia="en-US"/>
        </w:rPr>
        <w:tab/>
        <w:t>at disse handlinger er omfattet af stk. 2</w:t>
      </w:r>
    </w:p>
    <w:p w14:paraId="31B0A207" w14:textId="02B70016" w:rsidR="00D05DE7" w:rsidRPr="00D05DE7" w:rsidRDefault="00D05DE7" w:rsidP="00D05DE7">
      <w:pPr>
        <w:spacing w:before="120" w:after="120" w:line="360" w:lineRule="auto"/>
        <w:ind w:left="1416" w:hanging="566"/>
        <w:rPr>
          <w:szCs w:val="24"/>
          <w:lang w:eastAsia="en-US"/>
        </w:rPr>
      </w:pPr>
      <w:r w:rsidRPr="00D05DE7">
        <w:rPr>
          <w:szCs w:val="24"/>
          <w:lang w:eastAsia="en-US"/>
        </w:rPr>
        <w:t>b)</w:t>
      </w:r>
      <w:r w:rsidRPr="00D05DE7">
        <w:rPr>
          <w:szCs w:val="24"/>
          <w:lang w:eastAsia="en-US"/>
        </w:rPr>
        <w:tab/>
        <w:t>at markedsføring, indførsel eller genindførsel af det i stk. 2, litra a), nr. i), omhandlede produkt eller lægemiddel, der indeholder det pågældende produkt, eller markedsføring af det i stk. 2, litra a), nr. iii), omhandlede produkt eller lægemiddel, der indeholder det pågældende produkt, kan udgøre en krænkelse af det certifikat, der er omhandlet i</w:t>
      </w:r>
      <w:r w:rsidR="005445C7">
        <w:rPr>
          <w:szCs w:val="24"/>
          <w:lang w:eastAsia="en-US"/>
        </w:rPr>
        <w:t xml:space="preserve"> </w:t>
      </w:r>
      <w:r w:rsidRPr="00D05DE7">
        <w:rPr>
          <w:szCs w:val="24"/>
          <w:lang w:eastAsia="en-US"/>
        </w:rPr>
        <w:t>det stykke</w:t>
      </w:r>
      <w:r w:rsidR="00926ADD">
        <w:rPr>
          <w:szCs w:val="24"/>
          <w:lang w:eastAsia="en-US"/>
        </w:rPr>
        <w:t>,</w:t>
      </w:r>
      <w:r w:rsidRPr="00D05DE7">
        <w:rPr>
          <w:szCs w:val="24"/>
          <w:lang w:eastAsia="en-US"/>
        </w:rPr>
        <w:t xml:space="preserve"> hvor, og så længe, det pågældende certifikat finder anvendelse.</w:t>
      </w:r>
    </w:p>
    <w:p w14:paraId="6044C04E"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10.</w:t>
      </w:r>
      <w:r w:rsidRPr="00D05DE7">
        <w:rPr>
          <w:szCs w:val="24"/>
          <w:lang w:eastAsia="en-US"/>
        </w:rPr>
        <w:tab/>
        <w:t>Stk. 2 finder anvendelse på certifikater, som der ansøges om på eller efter den 1. juli 2019.</w:t>
      </w:r>
    </w:p>
    <w:p w14:paraId="48926167" w14:textId="77777777" w:rsidR="00D05DE7" w:rsidRPr="00D05DE7" w:rsidRDefault="00D05DE7" w:rsidP="00D05DE7">
      <w:pPr>
        <w:spacing w:before="120" w:after="120" w:line="360" w:lineRule="auto"/>
        <w:ind w:left="850"/>
        <w:rPr>
          <w:szCs w:val="24"/>
          <w:lang w:eastAsia="en-US"/>
        </w:rPr>
      </w:pPr>
      <w:r w:rsidRPr="00D05DE7">
        <w:rPr>
          <w:szCs w:val="24"/>
          <w:lang w:eastAsia="en-US"/>
        </w:rPr>
        <w:t>Stk. 2 finder også anvendelse på certifikater, der er ansøgt om inden den 1. juli 2019, og som får retsvirkning på eller efter den dato. Stk. 2 finder først anvendelse på sådanne certifikater fra den 2. juli 2022.</w:t>
      </w:r>
    </w:p>
    <w:p w14:paraId="32AF89EE" w14:textId="77777777" w:rsidR="00D05DE7" w:rsidRPr="00D05DE7" w:rsidRDefault="00D05DE7" w:rsidP="00D05DE7">
      <w:pPr>
        <w:spacing w:before="120" w:after="120" w:line="360" w:lineRule="auto"/>
        <w:ind w:left="850"/>
        <w:rPr>
          <w:szCs w:val="24"/>
          <w:lang w:eastAsia="en-US"/>
        </w:rPr>
      </w:pPr>
      <w:r w:rsidRPr="00D05DE7">
        <w:rPr>
          <w:szCs w:val="24"/>
          <w:lang w:eastAsia="en-US"/>
        </w:rPr>
        <w:t>Stk. 2 finder ikke anvendelse på certifikater, der får retsvirkning inden den 1. juli 2019.</w:t>
      </w:r>
    </w:p>
    <w:p w14:paraId="78554C7C" w14:textId="77777777" w:rsidR="00D05DE7" w:rsidRDefault="00D05DE7">
      <w:pPr>
        <w:widowControl/>
        <w:rPr>
          <w:szCs w:val="24"/>
          <w:lang w:eastAsia="en-US"/>
        </w:rPr>
      </w:pPr>
      <w:r>
        <w:rPr>
          <w:szCs w:val="24"/>
          <w:lang w:eastAsia="en-US"/>
        </w:rPr>
        <w:br w:type="page"/>
      </w:r>
    </w:p>
    <w:p w14:paraId="134B3D51" w14:textId="19A55FB4" w:rsidR="00D05DE7" w:rsidRPr="00D05DE7" w:rsidRDefault="00D05DE7" w:rsidP="00D05DE7">
      <w:pPr>
        <w:spacing w:before="120" w:after="120" w:line="360" w:lineRule="auto"/>
        <w:jc w:val="center"/>
        <w:rPr>
          <w:szCs w:val="24"/>
          <w:lang w:eastAsia="en-US"/>
        </w:rPr>
      </w:pPr>
      <w:r w:rsidRPr="00D05DE7">
        <w:rPr>
          <w:szCs w:val="24"/>
          <w:lang w:eastAsia="en-US"/>
        </w:rPr>
        <w:lastRenderedPageBreak/>
        <w:t>Artikel 6</w:t>
      </w:r>
      <w:r w:rsidRPr="00D05DE7">
        <w:rPr>
          <w:szCs w:val="24"/>
          <w:lang w:eastAsia="en-US"/>
        </w:rPr>
        <w:br/>
        <w:t>Ret til certifikatet</w:t>
      </w:r>
    </w:p>
    <w:p w14:paraId="487BF556" w14:textId="71C23FE7" w:rsidR="00D05DE7" w:rsidRPr="00D05DE7" w:rsidRDefault="00D05DE7" w:rsidP="00D05DE7">
      <w:pPr>
        <w:spacing w:before="120" w:after="120" w:line="360" w:lineRule="auto"/>
        <w:ind w:left="850" w:hanging="850"/>
        <w:rPr>
          <w:szCs w:val="24"/>
          <w:lang w:eastAsia="en-US"/>
        </w:rPr>
      </w:pPr>
      <w:r w:rsidRPr="00D05DE7">
        <w:rPr>
          <w:szCs w:val="24"/>
          <w:lang w:eastAsia="en-US"/>
        </w:rPr>
        <w:t>1.</w:t>
      </w:r>
      <w:r w:rsidRPr="00D05DE7">
        <w:rPr>
          <w:szCs w:val="24"/>
          <w:lang w:eastAsia="en-US"/>
        </w:rPr>
        <w:tab/>
        <w:t>Retten til certifikatet tilkommer indehaveren af grundpatentet eller dennes</w:t>
      </w:r>
      <w:r w:rsidR="005445C7">
        <w:rPr>
          <w:szCs w:val="24"/>
          <w:lang w:eastAsia="en-US"/>
        </w:rPr>
        <w:t xml:space="preserve"> </w:t>
      </w:r>
      <w:proofErr w:type="spellStart"/>
      <w:r w:rsidRPr="00D05DE7">
        <w:rPr>
          <w:szCs w:val="24"/>
          <w:lang w:eastAsia="en-US"/>
        </w:rPr>
        <w:t>retsefterfølger</w:t>
      </w:r>
      <w:proofErr w:type="spellEnd"/>
      <w:r w:rsidR="00926ADD">
        <w:rPr>
          <w:szCs w:val="24"/>
          <w:lang w:eastAsia="en-US"/>
        </w:rPr>
        <w:t>.</w:t>
      </w:r>
    </w:p>
    <w:p w14:paraId="567FC4D3"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2.</w:t>
      </w:r>
      <w:r w:rsidRPr="00D05DE7">
        <w:rPr>
          <w:szCs w:val="24"/>
          <w:lang w:eastAsia="en-US"/>
        </w:rPr>
        <w:tab/>
        <w:t>Uanset stk. 1 kan der, når der er udstedt et grundpatent for et produkt, for hvilket der foreligger en tilladelse fra tredjepart, ikke udstedes et certifikat for dette produkt til indehaveren af grundpatentet uden pågældende tredjeparts samtykke.</w:t>
      </w:r>
    </w:p>
    <w:p w14:paraId="7EAEB1A8" w14:textId="77777777" w:rsidR="00D05DE7" w:rsidRPr="00D05DE7" w:rsidRDefault="00D05DE7" w:rsidP="00D05DE7">
      <w:pPr>
        <w:spacing w:before="120" w:after="120" w:line="360" w:lineRule="auto"/>
        <w:jc w:val="center"/>
        <w:rPr>
          <w:szCs w:val="24"/>
          <w:lang w:eastAsia="en-US"/>
        </w:rPr>
      </w:pPr>
      <w:r w:rsidRPr="00D05DE7">
        <w:rPr>
          <w:szCs w:val="24"/>
          <w:lang w:eastAsia="en-US"/>
        </w:rPr>
        <w:t>Artikel 7</w:t>
      </w:r>
      <w:r w:rsidRPr="00D05DE7">
        <w:rPr>
          <w:szCs w:val="24"/>
          <w:lang w:eastAsia="en-US"/>
        </w:rPr>
        <w:br/>
        <w:t>Ansøgning om certifikat</w:t>
      </w:r>
    </w:p>
    <w:p w14:paraId="0EE28686"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1.</w:t>
      </w:r>
      <w:r w:rsidRPr="00D05DE7">
        <w:rPr>
          <w:szCs w:val="24"/>
          <w:lang w:eastAsia="en-US"/>
        </w:rPr>
        <w:tab/>
        <w:t>Ansøgningen om certifikat skal indgives inden for en frist på seks måneder fra meddelelsen af den i artikel 3, stk. 1, litra b), nævnte tilladelse til markedsføring af produktet som lægemiddel.</w:t>
      </w:r>
    </w:p>
    <w:p w14:paraId="234F8C56"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2.</w:t>
      </w:r>
      <w:r w:rsidRPr="00D05DE7">
        <w:rPr>
          <w:szCs w:val="24"/>
          <w:lang w:eastAsia="en-US"/>
        </w:rPr>
        <w:tab/>
        <w:t>Uanset stk. 1 skal ansøgningen om certifikat indgives inden for en frist på seks måneder fra meddelelsen af grundpatentet, såfremt markedsføringstilladelsen udstedes, inden grundpatentet er meddelt.</w:t>
      </w:r>
    </w:p>
    <w:p w14:paraId="4EC20A69" w14:textId="77777777" w:rsidR="00D05DE7" w:rsidRDefault="00D05DE7">
      <w:pPr>
        <w:widowControl/>
        <w:rPr>
          <w:szCs w:val="24"/>
          <w:lang w:eastAsia="en-US"/>
        </w:rPr>
      </w:pPr>
      <w:r>
        <w:rPr>
          <w:szCs w:val="24"/>
          <w:lang w:eastAsia="en-US"/>
        </w:rPr>
        <w:br w:type="page"/>
      </w:r>
    </w:p>
    <w:p w14:paraId="3DC787EC" w14:textId="7B6437EA"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3.</w:t>
      </w:r>
      <w:r w:rsidRPr="00D05DE7">
        <w:rPr>
          <w:szCs w:val="24"/>
          <w:lang w:eastAsia="en-US"/>
        </w:rPr>
        <w:tab/>
        <w:t>Ansøgningen om forlængelse af gyldighedsperioden kan indgives samtidig med ansøgningen om et certifikat, eller når ansøgningen om certifikatet er under behandling og de relevante krav i artikel 8, stk. 1, litra d), eller artikel 8, stk. 2, er opfyldt.</w:t>
      </w:r>
    </w:p>
    <w:p w14:paraId="2AB649EB"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4.</w:t>
      </w:r>
      <w:r w:rsidRPr="00D05DE7">
        <w:rPr>
          <w:szCs w:val="24"/>
          <w:lang w:eastAsia="en-US"/>
        </w:rPr>
        <w:tab/>
        <w:t>Ansøgningen om forlængelse af gyldighedsperioden for et allerede udstedt certifikat indgives, senest to år inden certifikatet udløber.</w:t>
      </w:r>
    </w:p>
    <w:p w14:paraId="2E3E8667" w14:textId="77777777" w:rsidR="00D05DE7" w:rsidRPr="00D05DE7" w:rsidRDefault="00D05DE7" w:rsidP="00D05DE7">
      <w:pPr>
        <w:spacing w:before="120" w:after="120" w:line="360" w:lineRule="auto"/>
        <w:jc w:val="center"/>
        <w:rPr>
          <w:szCs w:val="24"/>
          <w:lang w:eastAsia="en-US"/>
        </w:rPr>
      </w:pPr>
      <w:r w:rsidRPr="00D05DE7">
        <w:rPr>
          <w:szCs w:val="24"/>
          <w:lang w:eastAsia="en-US"/>
        </w:rPr>
        <w:t>Artikel 8</w:t>
      </w:r>
      <w:r w:rsidRPr="00D05DE7">
        <w:rPr>
          <w:szCs w:val="24"/>
          <w:lang w:eastAsia="en-US"/>
        </w:rPr>
        <w:br/>
        <w:t>Indholdet af ansøgningen om certifikat</w:t>
      </w:r>
    </w:p>
    <w:p w14:paraId="2FB6E294" w14:textId="073A11E5" w:rsidR="00D05DE7" w:rsidRPr="00D05DE7" w:rsidRDefault="00D05DE7" w:rsidP="00D05DE7">
      <w:pPr>
        <w:spacing w:before="120" w:after="120" w:line="360" w:lineRule="auto"/>
        <w:ind w:left="850" w:hanging="850"/>
        <w:rPr>
          <w:szCs w:val="24"/>
          <w:lang w:eastAsia="en-US"/>
        </w:rPr>
      </w:pPr>
      <w:r w:rsidRPr="00D05DE7">
        <w:rPr>
          <w:szCs w:val="24"/>
          <w:lang w:eastAsia="en-US"/>
        </w:rPr>
        <w:t>1.</w:t>
      </w:r>
      <w:r w:rsidRPr="00D05DE7">
        <w:rPr>
          <w:szCs w:val="24"/>
          <w:lang w:eastAsia="en-US"/>
        </w:rPr>
        <w:tab/>
        <w:t>Ansøgningen om certifikat skal indeholde</w:t>
      </w:r>
      <w:r w:rsidR="002918BA">
        <w:rPr>
          <w:szCs w:val="24"/>
          <w:lang w:eastAsia="en-US"/>
        </w:rPr>
        <w:t xml:space="preserve"> </w:t>
      </w:r>
      <w:r w:rsidRPr="00D05DE7">
        <w:rPr>
          <w:szCs w:val="24"/>
          <w:lang w:eastAsia="en-US"/>
        </w:rPr>
        <w:t>følgende:</w:t>
      </w:r>
    </w:p>
    <w:p w14:paraId="161F1458" w14:textId="418AF1FB" w:rsidR="00D05DE7" w:rsidRPr="00D05DE7" w:rsidRDefault="00D05DE7" w:rsidP="00D05DE7">
      <w:pPr>
        <w:spacing w:before="120" w:after="120" w:line="360" w:lineRule="auto"/>
        <w:ind w:left="1416" w:hanging="566"/>
        <w:rPr>
          <w:szCs w:val="24"/>
          <w:lang w:eastAsia="en-US"/>
        </w:rPr>
      </w:pPr>
      <w:r w:rsidRPr="00D05DE7">
        <w:rPr>
          <w:szCs w:val="24"/>
          <w:lang w:eastAsia="en-US"/>
        </w:rPr>
        <w:t>a)</w:t>
      </w:r>
      <w:r w:rsidRPr="00D05DE7">
        <w:rPr>
          <w:szCs w:val="24"/>
          <w:lang w:eastAsia="en-US"/>
        </w:rPr>
        <w:tab/>
        <w:t>en anmodning om udstedelse af certifikat, med angivelse navnlig af:</w:t>
      </w:r>
    </w:p>
    <w:p w14:paraId="415C3FDF" w14:textId="77777777" w:rsidR="00D05DE7" w:rsidRPr="00D05DE7" w:rsidRDefault="00D05DE7" w:rsidP="00D05DE7">
      <w:pPr>
        <w:spacing w:before="120" w:after="120" w:line="360" w:lineRule="auto"/>
        <w:ind w:left="1982" w:hanging="566"/>
        <w:rPr>
          <w:szCs w:val="24"/>
          <w:lang w:eastAsia="en-US"/>
        </w:rPr>
      </w:pPr>
      <w:r w:rsidRPr="00D05DE7">
        <w:rPr>
          <w:szCs w:val="24"/>
          <w:lang w:eastAsia="en-US"/>
        </w:rPr>
        <w:t>i)</w:t>
      </w:r>
      <w:r w:rsidRPr="00D05DE7">
        <w:rPr>
          <w:szCs w:val="24"/>
          <w:lang w:eastAsia="en-US"/>
        </w:rPr>
        <w:tab/>
        <w:t>ansøgerens navn og adresse</w:t>
      </w:r>
    </w:p>
    <w:p w14:paraId="0B0B27EE" w14:textId="0EF94D86" w:rsidR="00D05DE7" w:rsidRPr="00D05DE7" w:rsidRDefault="00D05DE7" w:rsidP="00D05DE7">
      <w:pPr>
        <w:spacing w:before="120" w:after="120" w:line="360" w:lineRule="auto"/>
        <w:ind w:left="1982" w:hanging="566"/>
        <w:rPr>
          <w:szCs w:val="24"/>
          <w:lang w:eastAsia="en-US"/>
        </w:rPr>
      </w:pPr>
      <w:r w:rsidRPr="00D05DE7">
        <w:rPr>
          <w:szCs w:val="24"/>
          <w:lang w:eastAsia="en-US"/>
        </w:rPr>
        <w:t>ii)</w:t>
      </w:r>
      <w:r w:rsidRPr="00D05DE7">
        <w:rPr>
          <w:szCs w:val="24"/>
          <w:lang w:eastAsia="en-US"/>
        </w:rPr>
        <w:tab/>
        <w:t>hvis ansøgeren har</w:t>
      </w:r>
      <w:r w:rsidR="002918BA">
        <w:rPr>
          <w:szCs w:val="24"/>
          <w:lang w:eastAsia="en-US"/>
        </w:rPr>
        <w:t xml:space="preserve"> </w:t>
      </w:r>
      <w:r w:rsidRPr="00D05DE7">
        <w:rPr>
          <w:szCs w:val="24"/>
          <w:lang w:eastAsia="en-US"/>
        </w:rPr>
        <w:t>udpeget en</w:t>
      </w:r>
      <w:r w:rsidR="005445C7">
        <w:rPr>
          <w:szCs w:val="24"/>
          <w:lang w:eastAsia="en-US"/>
        </w:rPr>
        <w:t xml:space="preserve"> </w:t>
      </w:r>
      <w:r w:rsidRPr="00D05DE7">
        <w:rPr>
          <w:szCs w:val="24"/>
          <w:lang w:eastAsia="en-US"/>
        </w:rPr>
        <w:t>befuldmægtiget</w:t>
      </w:r>
      <w:r w:rsidR="00926ADD">
        <w:rPr>
          <w:szCs w:val="24"/>
          <w:lang w:eastAsia="en-US"/>
        </w:rPr>
        <w:t>,</w:t>
      </w:r>
      <w:r w:rsidRPr="00D05DE7">
        <w:rPr>
          <w:szCs w:val="24"/>
          <w:lang w:eastAsia="en-US"/>
        </w:rPr>
        <w:t xml:space="preserve"> dennes navn og adresse</w:t>
      </w:r>
    </w:p>
    <w:p w14:paraId="460787BD" w14:textId="77777777" w:rsidR="00D05DE7" w:rsidRPr="00D05DE7" w:rsidRDefault="00D05DE7" w:rsidP="00D05DE7">
      <w:pPr>
        <w:spacing w:before="120" w:after="120" w:line="360" w:lineRule="auto"/>
        <w:ind w:left="1982" w:hanging="566"/>
        <w:rPr>
          <w:szCs w:val="24"/>
          <w:lang w:eastAsia="en-US"/>
        </w:rPr>
      </w:pPr>
      <w:r w:rsidRPr="00D05DE7">
        <w:rPr>
          <w:szCs w:val="24"/>
          <w:lang w:eastAsia="en-US"/>
        </w:rPr>
        <w:t>iii)</w:t>
      </w:r>
      <w:r w:rsidRPr="00D05DE7">
        <w:rPr>
          <w:szCs w:val="24"/>
          <w:lang w:eastAsia="en-US"/>
        </w:rPr>
        <w:tab/>
        <w:t>grundpatentets nummer samt opfindelsens benævnelse</w:t>
      </w:r>
    </w:p>
    <w:p w14:paraId="29EF32EE" w14:textId="150B7B2C" w:rsidR="00D05DE7" w:rsidRPr="00D05DE7" w:rsidRDefault="00D05DE7" w:rsidP="00D05DE7">
      <w:pPr>
        <w:spacing w:before="120" w:after="120" w:line="360" w:lineRule="auto"/>
        <w:ind w:left="1982" w:hanging="566"/>
        <w:rPr>
          <w:szCs w:val="24"/>
          <w:lang w:eastAsia="en-US"/>
        </w:rPr>
      </w:pPr>
      <w:r w:rsidRPr="00D05DE7">
        <w:rPr>
          <w:szCs w:val="24"/>
          <w:lang w:eastAsia="en-US"/>
        </w:rPr>
        <w:t>iv)</w:t>
      </w:r>
      <w:r w:rsidRPr="00D05DE7">
        <w:rPr>
          <w:szCs w:val="24"/>
          <w:lang w:eastAsia="en-US"/>
        </w:rPr>
        <w:tab/>
        <w:t>nummer på og dato for meddelelse af den i artikel 3,</w:t>
      </w:r>
      <w:r w:rsidR="002918BA">
        <w:rPr>
          <w:szCs w:val="24"/>
          <w:lang w:eastAsia="en-US"/>
        </w:rPr>
        <w:t xml:space="preserve"> </w:t>
      </w:r>
      <w:r w:rsidRPr="00D05DE7">
        <w:rPr>
          <w:szCs w:val="24"/>
          <w:lang w:eastAsia="en-US"/>
        </w:rPr>
        <w:t>stk. 1,</w:t>
      </w:r>
      <w:r w:rsidR="002918BA">
        <w:rPr>
          <w:szCs w:val="24"/>
          <w:lang w:eastAsia="en-US"/>
        </w:rPr>
        <w:t xml:space="preserve"> </w:t>
      </w:r>
      <w:r w:rsidRPr="00D05DE7">
        <w:rPr>
          <w:szCs w:val="24"/>
          <w:lang w:eastAsia="en-US"/>
        </w:rPr>
        <w:t>litra b), omhandlede første tilladelse til markedsføring af produktet og, hvis dette ikke er den første tilladelse til markedsføring i</w:t>
      </w:r>
      <w:r w:rsidR="005445C7">
        <w:rPr>
          <w:szCs w:val="24"/>
          <w:lang w:eastAsia="en-US"/>
        </w:rPr>
        <w:t xml:space="preserve"> </w:t>
      </w:r>
      <w:r w:rsidRPr="00D05DE7">
        <w:rPr>
          <w:szCs w:val="24"/>
          <w:lang w:eastAsia="en-US"/>
        </w:rPr>
        <w:t>Unionen</w:t>
      </w:r>
      <w:r w:rsidR="00926ADD">
        <w:rPr>
          <w:szCs w:val="24"/>
          <w:lang w:eastAsia="en-US"/>
        </w:rPr>
        <w:t>,</w:t>
      </w:r>
      <w:r w:rsidRPr="00D05DE7">
        <w:rPr>
          <w:szCs w:val="24"/>
          <w:lang w:eastAsia="en-US"/>
        </w:rPr>
        <w:t xml:space="preserve"> tillige nummer på og dato for meddelelse af den første tilladelse</w:t>
      </w:r>
    </w:p>
    <w:p w14:paraId="42E6F3C4" w14:textId="77777777" w:rsidR="00D05DE7" w:rsidRDefault="00D05DE7">
      <w:pPr>
        <w:widowControl/>
        <w:rPr>
          <w:szCs w:val="24"/>
          <w:lang w:eastAsia="en-US"/>
        </w:rPr>
      </w:pPr>
      <w:r>
        <w:rPr>
          <w:szCs w:val="24"/>
          <w:lang w:eastAsia="en-US"/>
        </w:rPr>
        <w:br w:type="page"/>
      </w:r>
    </w:p>
    <w:p w14:paraId="5881A30F" w14:textId="0A72078D" w:rsidR="00D05DE7" w:rsidRPr="00D05DE7" w:rsidRDefault="00D05DE7" w:rsidP="00D05DE7">
      <w:pPr>
        <w:spacing w:before="120" w:after="120" w:line="360" w:lineRule="auto"/>
        <w:ind w:left="1416" w:hanging="566"/>
        <w:rPr>
          <w:szCs w:val="24"/>
          <w:lang w:eastAsia="en-US"/>
        </w:rPr>
      </w:pPr>
      <w:r w:rsidRPr="00D05DE7">
        <w:rPr>
          <w:szCs w:val="24"/>
          <w:lang w:eastAsia="en-US"/>
        </w:rPr>
        <w:lastRenderedPageBreak/>
        <w:t>b)</w:t>
      </w:r>
      <w:r w:rsidRPr="00D05DE7">
        <w:rPr>
          <w:szCs w:val="24"/>
          <w:lang w:eastAsia="en-US"/>
        </w:rPr>
        <w:tab/>
        <w:t>en kopi af den i artikel 3, stk. 1, litra b), omhandlede markedsføringstilladelse, hvori produktet identificeres, med angivelse navnlig af tilladelsens nummer og datoen for dens meddelelse, samt et resumé af produktets egenskaber, jf. artikel 11 i direktiv 2001/83/EF eller artikel 35 i forordning (EU) 2019/6</w:t>
      </w:r>
    </w:p>
    <w:p w14:paraId="0059650C" w14:textId="53985CC6" w:rsidR="00D05DE7" w:rsidRPr="00D05DE7" w:rsidRDefault="00D05DE7" w:rsidP="00D05DE7">
      <w:pPr>
        <w:spacing w:before="120" w:after="120" w:line="360" w:lineRule="auto"/>
        <w:ind w:left="1416" w:hanging="566"/>
        <w:rPr>
          <w:szCs w:val="24"/>
          <w:lang w:eastAsia="en-US"/>
        </w:rPr>
      </w:pPr>
      <w:r w:rsidRPr="00D05DE7">
        <w:rPr>
          <w:szCs w:val="24"/>
          <w:lang w:eastAsia="en-US"/>
        </w:rPr>
        <w:t>c)</w:t>
      </w:r>
      <w:r w:rsidRPr="00D05DE7">
        <w:rPr>
          <w:szCs w:val="24"/>
          <w:lang w:eastAsia="en-US"/>
        </w:rPr>
        <w:tab/>
        <w:t>hvis</w:t>
      </w:r>
      <w:r w:rsidR="005445C7">
        <w:rPr>
          <w:szCs w:val="24"/>
          <w:lang w:eastAsia="en-US"/>
        </w:rPr>
        <w:t xml:space="preserve"> </w:t>
      </w:r>
      <w:r w:rsidRPr="00D05DE7">
        <w:rPr>
          <w:szCs w:val="24"/>
          <w:lang w:eastAsia="en-US"/>
        </w:rPr>
        <w:t>den i litra b) nævnte tilladelse ikke er den første tilladelse til markedsføring af produktet som lægemiddel i</w:t>
      </w:r>
      <w:r w:rsidR="005445C7">
        <w:rPr>
          <w:szCs w:val="24"/>
          <w:lang w:eastAsia="en-US"/>
        </w:rPr>
        <w:t xml:space="preserve"> </w:t>
      </w:r>
      <w:r w:rsidRPr="00D05DE7">
        <w:rPr>
          <w:szCs w:val="24"/>
          <w:lang w:eastAsia="en-US"/>
        </w:rPr>
        <w:t>Unionen</w:t>
      </w:r>
      <w:r w:rsidR="00926ADD">
        <w:rPr>
          <w:szCs w:val="24"/>
          <w:lang w:eastAsia="en-US"/>
        </w:rPr>
        <w:t>,</w:t>
      </w:r>
      <w:r w:rsidRPr="00D05DE7">
        <w:rPr>
          <w:szCs w:val="24"/>
          <w:lang w:eastAsia="en-US"/>
        </w:rPr>
        <w:t xml:space="preserve"> identifikation af det tilladte produkt og angivelse af den retsforskrift, i henhold til hvilken markedsføringstilladelsen er meddelt, samt en kopi af offentliggørelsen af tilladelsen i den officielle tidende</w:t>
      </w:r>
      <w:r w:rsidR="002918BA">
        <w:rPr>
          <w:szCs w:val="24"/>
          <w:lang w:eastAsia="en-US"/>
        </w:rPr>
        <w:t xml:space="preserve"> </w:t>
      </w:r>
      <w:r w:rsidRPr="00D05DE7">
        <w:rPr>
          <w:szCs w:val="24"/>
          <w:lang w:eastAsia="en-US"/>
        </w:rPr>
        <w:t>eller, hvis en sådan offentliggørelse ikke har fundet sted, et andet dokument, der kan tjene som bevis for meddelelsen af tilladelse, datoen herfor og som identificerer det således tilladte produkt</w:t>
      </w:r>
    </w:p>
    <w:p w14:paraId="15A22022" w14:textId="77777777" w:rsidR="00D05DE7" w:rsidRDefault="00D05DE7">
      <w:pPr>
        <w:widowControl/>
        <w:rPr>
          <w:szCs w:val="24"/>
          <w:lang w:eastAsia="en-US"/>
        </w:rPr>
      </w:pPr>
      <w:r>
        <w:rPr>
          <w:szCs w:val="24"/>
          <w:lang w:eastAsia="en-US"/>
        </w:rPr>
        <w:br w:type="page"/>
      </w:r>
    </w:p>
    <w:p w14:paraId="008634BC" w14:textId="172C0CBF" w:rsidR="00D05DE7" w:rsidRDefault="00D05DE7" w:rsidP="00D05DE7">
      <w:pPr>
        <w:spacing w:before="120" w:after="120" w:line="360" w:lineRule="auto"/>
        <w:ind w:left="1416" w:hanging="566"/>
        <w:rPr>
          <w:szCs w:val="24"/>
          <w:lang w:eastAsia="en-US"/>
        </w:rPr>
      </w:pPr>
      <w:r w:rsidRPr="00D05DE7">
        <w:rPr>
          <w:szCs w:val="24"/>
          <w:lang w:eastAsia="en-US"/>
        </w:rPr>
        <w:lastRenderedPageBreak/>
        <w:t>d)</w:t>
      </w:r>
      <w:r w:rsidRPr="00D05DE7">
        <w:rPr>
          <w:szCs w:val="24"/>
          <w:lang w:eastAsia="en-US"/>
        </w:rPr>
        <w:tab/>
        <w:t>hvis ansøgningen om certifikat også omfatter en anmodning om forlængelse af gyldighedsperioden:</w:t>
      </w:r>
    </w:p>
    <w:p w14:paraId="47116EBD" w14:textId="77777777" w:rsidR="00B30CEB" w:rsidRPr="004269FC" w:rsidRDefault="00B30CEB" w:rsidP="004269FC">
      <w:pPr>
        <w:spacing w:before="120" w:after="120" w:line="360" w:lineRule="auto"/>
        <w:ind w:left="1982" w:hanging="566"/>
        <w:rPr>
          <w:szCs w:val="24"/>
        </w:rPr>
      </w:pPr>
      <w:r w:rsidRPr="004269FC">
        <w:rPr>
          <w:szCs w:val="24"/>
          <w:lang w:eastAsia="en-US"/>
        </w:rPr>
        <w:t>i)</w:t>
      </w:r>
      <w:r w:rsidRPr="004269FC">
        <w:rPr>
          <w:szCs w:val="24"/>
          <w:lang w:eastAsia="en-US"/>
        </w:rPr>
        <w:tab/>
        <w:t>en kopi af erklæringen om overensstemmelse med en gennemført godkendt pædiatrisk undersøgelsesplan, som omhandlet i artikel 36, stk. 1, i forordning (EF) nr. 1901/2006</w:t>
      </w:r>
    </w:p>
    <w:p w14:paraId="02D2299F" w14:textId="27264CC2" w:rsidR="00B30CEB" w:rsidRPr="004269FC" w:rsidRDefault="00B30CEB" w:rsidP="004269FC">
      <w:pPr>
        <w:spacing w:before="120" w:after="120" w:line="360" w:lineRule="auto"/>
        <w:ind w:left="1982" w:hanging="566"/>
        <w:rPr>
          <w:szCs w:val="24"/>
        </w:rPr>
      </w:pPr>
      <w:r w:rsidRPr="004269FC">
        <w:rPr>
          <w:szCs w:val="24"/>
          <w:lang w:eastAsia="en-US"/>
        </w:rPr>
        <w:t>ii)</w:t>
      </w:r>
      <w:r w:rsidRPr="004269FC">
        <w:rPr>
          <w:szCs w:val="24"/>
          <w:lang w:eastAsia="en-US"/>
        </w:rPr>
        <w:tab/>
        <w:t>om nødvendigt, ud over kopien af markedsføringstilladelsen, jf. litra b), dokumentation for, at der er udstedt markedsføringstilladelser for alle de øvrige medlemsstater, jf. artikel 36, stk. 3, i forordning (EF) nr. 1901/2006</w:t>
      </w:r>
    </w:p>
    <w:p w14:paraId="37A1CCB1" w14:textId="4AB5CFDA" w:rsidR="00D05DE7" w:rsidRPr="00D05DE7" w:rsidRDefault="00D05DE7" w:rsidP="00D05DE7">
      <w:pPr>
        <w:spacing w:before="120" w:after="120" w:line="360" w:lineRule="auto"/>
        <w:ind w:left="1416" w:hanging="566"/>
        <w:rPr>
          <w:b/>
          <w:szCs w:val="24"/>
          <w:lang w:eastAsia="en-US"/>
        </w:rPr>
      </w:pPr>
      <w:r w:rsidRPr="00D05DE7">
        <w:rPr>
          <w:b/>
          <w:i/>
          <w:szCs w:val="24"/>
          <w:lang w:eastAsia="en-US"/>
        </w:rPr>
        <w:t>da)</w:t>
      </w:r>
      <w:r w:rsidRPr="00D05DE7">
        <w:rPr>
          <w:szCs w:val="24"/>
          <w:lang w:eastAsia="en-US"/>
        </w:rPr>
        <w:tab/>
      </w:r>
      <w:r w:rsidRPr="00D05DE7">
        <w:rPr>
          <w:b/>
          <w:i/>
          <w:szCs w:val="24"/>
          <w:lang w:eastAsia="en-US"/>
        </w:rPr>
        <w:t>hvis det er relevant, samtykke fra den i denne forordnings artikel 6, stk. 2, omhandlede tredjepart</w:t>
      </w:r>
      <w:r w:rsidR="008B7C84">
        <w:rPr>
          <w:b/>
          <w:szCs w:val="24"/>
          <w:lang w:eastAsia="en-US"/>
        </w:rPr>
        <w:t xml:space="preserve"> [Ændring 23]</w:t>
      </w:r>
    </w:p>
    <w:p w14:paraId="55367396" w14:textId="51CFB7A2" w:rsidR="00D05DE7" w:rsidRPr="00D05DE7" w:rsidRDefault="00D05DE7" w:rsidP="00D05DE7">
      <w:pPr>
        <w:spacing w:before="120" w:after="120" w:line="360" w:lineRule="auto"/>
        <w:ind w:left="1416" w:hanging="566"/>
        <w:rPr>
          <w:b/>
          <w:szCs w:val="24"/>
          <w:lang w:eastAsia="en-US"/>
        </w:rPr>
      </w:pPr>
      <w:proofErr w:type="spellStart"/>
      <w:r w:rsidRPr="00D05DE7">
        <w:rPr>
          <w:b/>
          <w:i/>
          <w:szCs w:val="24"/>
          <w:lang w:eastAsia="en-US"/>
        </w:rPr>
        <w:t>db</w:t>
      </w:r>
      <w:proofErr w:type="spellEnd"/>
      <w:r w:rsidRPr="00D05DE7">
        <w:rPr>
          <w:b/>
          <w:i/>
          <w:szCs w:val="24"/>
          <w:lang w:eastAsia="en-US"/>
        </w:rPr>
        <w:t>)</w:t>
      </w:r>
      <w:r w:rsidRPr="00D05DE7">
        <w:rPr>
          <w:szCs w:val="24"/>
          <w:lang w:eastAsia="en-US"/>
        </w:rPr>
        <w:tab/>
      </w:r>
      <w:r w:rsidRPr="00D05DE7">
        <w:rPr>
          <w:b/>
          <w:i/>
          <w:szCs w:val="24"/>
          <w:lang w:eastAsia="en-US"/>
        </w:rPr>
        <w:t>oplysninger om eventuel direkte offentlig økonomisk støtte, der er modtaget til forskning i forbindelse med udviklingen af produktet</w:t>
      </w:r>
      <w:r w:rsidR="00372CD3">
        <w:rPr>
          <w:b/>
          <w:i/>
          <w:szCs w:val="24"/>
          <w:lang w:eastAsia="en-US"/>
        </w:rPr>
        <w:t>.</w:t>
      </w:r>
      <w:r w:rsidR="008B7C84">
        <w:rPr>
          <w:b/>
          <w:szCs w:val="24"/>
          <w:lang w:eastAsia="en-US"/>
        </w:rPr>
        <w:t xml:space="preserve"> [Ændring 24]</w:t>
      </w:r>
    </w:p>
    <w:p w14:paraId="253458B8" w14:textId="3ACE3693" w:rsidR="00D05DE7" w:rsidRDefault="00D05DE7">
      <w:pPr>
        <w:widowControl/>
        <w:rPr>
          <w:szCs w:val="24"/>
          <w:lang w:eastAsia="en-US"/>
        </w:rPr>
      </w:pPr>
      <w:r>
        <w:rPr>
          <w:szCs w:val="24"/>
          <w:lang w:eastAsia="en-US"/>
        </w:rPr>
        <w:br w:type="page"/>
      </w:r>
    </w:p>
    <w:p w14:paraId="24FD1304" w14:textId="07B77C9D"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2.</w:t>
      </w:r>
      <w:r w:rsidRPr="00D05DE7">
        <w:rPr>
          <w:szCs w:val="24"/>
          <w:lang w:eastAsia="en-US"/>
        </w:rPr>
        <w:tab/>
        <w:t>Hvis ansøgningen om certifikat er under behandling, skal en ansøgning om forlængelse af gyldighedsperioden i henhold til artikel 7, stk. 3, også indeholde de oplysninger, der er nævnt i stk. 1, litra d), i nærværende artikel, samt en henvisning til den allerede indgivne ansøgning om certifikat.</w:t>
      </w:r>
    </w:p>
    <w:p w14:paraId="1BCF4BE9"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3.</w:t>
      </w:r>
      <w:r w:rsidRPr="00D05DE7">
        <w:rPr>
          <w:szCs w:val="24"/>
          <w:lang w:eastAsia="en-US"/>
        </w:rPr>
        <w:tab/>
        <w:t>Ansøgningen om forlængelse af gyldighedsperioden for et allerede udstedt certifikat skal indeholde de oplysninger, der er nævnt i stk. 1, litra d), og en kopi at det allerede udstedte certifikat.</w:t>
      </w:r>
    </w:p>
    <w:p w14:paraId="7A9FD9BF"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4.</w:t>
      </w:r>
      <w:r w:rsidRPr="00D05DE7">
        <w:rPr>
          <w:szCs w:val="24"/>
          <w:lang w:eastAsia="en-US"/>
        </w:rPr>
        <w:tab/>
        <w:t>Medlemsstaterne kan fastsætte, at der skal betales et gebyr for indgivelse af ansøgning om certifikat og for ansøgning om forlængelse af certifikatets gyldighedsperiode.</w:t>
      </w:r>
    </w:p>
    <w:p w14:paraId="617165C0" w14:textId="77777777" w:rsidR="00D05DE7" w:rsidRPr="00D05DE7" w:rsidRDefault="00D05DE7" w:rsidP="00D05DE7">
      <w:pPr>
        <w:spacing w:before="120" w:after="120" w:line="360" w:lineRule="auto"/>
        <w:jc w:val="center"/>
        <w:rPr>
          <w:szCs w:val="24"/>
          <w:lang w:eastAsia="en-US"/>
        </w:rPr>
      </w:pPr>
      <w:r w:rsidRPr="00D05DE7">
        <w:rPr>
          <w:szCs w:val="24"/>
          <w:lang w:eastAsia="en-US"/>
        </w:rPr>
        <w:t>Artikel 9</w:t>
      </w:r>
      <w:r w:rsidRPr="00D05DE7">
        <w:rPr>
          <w:szCs w:val="24"/>
          <w:lang w:eastAsia="en-US"/>
        </w:rPr>
        <w:br/>
        <w:t>Indgivelse af ansøgning om certifikat</w:t>
      </w:r>
    </w:p>
    <w:p w14:paraId="56597035"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1.</w:t>
      </w:r>
      <w:r w:rsidRPr="00D05DE7">
        <w:rPr>
          <w:szCs w:val="24"/>
          <w:lang w:eastAsia="en-US"/>
        </w:rPr>
        <w:tab/>
        <w:t>Ansøgningen om certifikat indgives til den kompetente patentmyndighed i den medlemsstat, der har udstedt grundpatentet, eller med virkning for hvilken det er udstedt, og hvori den i artikel 3, stk. 1, litra b), nævnte markedsføringstilladelse er blevet meddelt, medmindre medlemsstaten udpeger en anden myndighed med henblik herpå.</w:t>
      </w:r>
    </w:p>
    <w:p w14:paraId="40328BF4" w14:textId="77777777" w:rsidR="00D05DE7" w:rsidRPr="00D05DE7" w:rsidRDefault="00D05DE7" w:rsidP="00D05DE7">
      <w:pPr>
        <w:spacing w:before="120" w:after="120" w:line="360" w:lineRule="auto"/>
        <w:ind w:left="850"/>
        <w:rPr>
          <w:szCs w:val="24"/>
          <w:lang w:eastAsia="en-US"/>
        </w:rPr>
      </w:pPr>
      <w:r w:rsidRPr="00D05DE7">
        <w:rPr>
          <w:szCs w:val="24"/>
          <w:lang w:eastAsia="en-US"/>
        </w:rPr>
        <w:t>Ansøgningen om forlængelse af gyldighedsperioden for et certifikat indgives til den kompetente myndighed i den berørte medlemsstat.</w:t>
      </w:r>
    </w:p>
    <w:p w14:paraId="5EFDA195" w14:textId="77777777" w:rsidR="00B04170" w:rsidRDefault="00B04170">
      <w:pPr>
        <w:widowControl/>
        <w:rPr>
          <w:szCs w:val="24"/>
          <w:lang w:eastAsia="en-US"/>
        </w:rPr>
      </w:pPr>
      <w:r>
        <w:rPr>
          <w:szCs w:val="24"/>
          <w:lang w:eastAsia="en-US"/>
        </w:rPr>
        <w:br w:type="page"/>
      </w:r>
    </w:p>
    <w:p w14:paraId="6E2FDC4A" w14:textId="79CA1631"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2.</w:t>
      </w:r>
      <w:r w:rsidRPr="00D05DE7">
        <w:rPr>
          <w:szCs w:val="24"/>
          <w:lang w:eastAsia="en-US"/>
        </w:rPr>
        <w:tab/>
        <w:t>Meddelelse om ansøgningen om certifikat offentliggøres af den i stk. 1 nævnte myndighed. Meddelelsen skal</w:t>
      </w:r>
      <w:r w:rsidR="002918BA">
        <w:rPr>
          <w:szCs w:val="24"/>
          <w:lang w:eastAsia="en-US"/>
        </w:rPr>
        <w:t xml:space="preserve"> </w:t>
      </w:r>
      <w:r w:rsidRPr="00D05DE7">
        <w:rPr>
          <w:szCs w:val="24"/>
          <w:lang w:eastAsia="en-US"/>
        </w:rPr>
        <w:t>indeholde</w:t>
      </w:r>
      <w:r w:rsidR="002918BA">
        <w:rPr>
          <w:szCs w:val="24"/>
          <w:lang w:eastAsia="en-US"/>
        </w:rPr>
        <w:t xml:space="preserve"> </w:t>
      </w:r>
      <w:r w:rsidRPr="00D05DE7">
        <w:rPr>
          <w:szCs w:val="24"/>
          <w:lang w:eastAsia="en-US"/>
        </w:rPr>
        <w:t>samtlige</w:t>
      </w:r>
      <w:r w:rsidR="002918BA">
        <w:rPr>
          <w:szCs w:val="24"/>
          <w:lang w:eastAsia="en-US"/>
        </w:rPr>
        <w:t xml:space="preserve"> </w:t>
      </w:r>
      <w:r w:rsidRPr="00D05DE7">
        <w:rPr>
          <w:szCs w:val="24"/>
          <w:lang w:eastAsia="en-US"/>
        </w:rPr>
        <w:t>følgende oplysninger:</w:t>
      </w:r>
    </w:p>
    <w:p w14:paraId="3D22FC1E" w14:textId="0FF1B5AF" w:rsidR="00D05DE7" w:rsidRPr="00D05DE7" w:rsidRDefault="00D05DE7" w:rsidP="00D05DE7">
      <w:pPr>
        <w:spacing w:before="120" w:after="120" w:line="360" w:lineRule="auto"/>
        <w:ind w:left="1416" w:hanging="566"/>
        <w:rPr>
          <w:szCs w:val="24"/>
          <w:lang w:eastAsia="en-US"/>
        </w:rPr>
      </w:pPr>
      <w:r w:rsidRPr="00D05DE7">
        <w:rPr>
          <w:szCs w:val="24"/>
          <w:lang w:eastAsia="en-US"/>
        </w:rPr>
        <w:t>a)</w:t>
      </w:r>
      <w:r w:rsidRPr="00D05DE7">
        <w:rPr>
          <w:szCs w:val="24"/>
          <w:lang w:eastAsia="en-US"/>
        </w:rPr>
        <w:tab/>
        <w:t>ansøgerens navn og adresse</w:t>
      </w:r>
    </w:p>
    <w:p w14:paraId="022EE0D8" w14:textId="46D3BA30" w:rsidR="00D05DE7" w:rsidRPr="00D05DE7" w:rsidRDefault="00D05DE7" w:rsidP="00D05DE7">
      <w:pPr>
        <w:spacing w:before="120" w:after="120" w:line="360" w:lineRule="auto"/>
        <w:ind w:left="1416" w:hanging="566"/>
        <w:rPr>
          <w:szCs w:val="24"/>
          <w:lang w:eastAsia="en-US"/>
        </w:rPr>
      </w:pPr>
      <w:r w:rsidRPr="00D05DE7">
        <w:rPr>
          <w:szCs w:val="24"/>
          <w:lang w:eastAsia="en-US"/>
        </w:rPr>
        <w:t>b)</w:t>
      </w:r>
      <w:r w:rsidRPr="00D05DE7">
        <w:rPr>
          <w:szCs w:val="24"/>
          <w:lang w:eastAsia="en-US"/>
        </w:rPr>
        <w:tab/>
        <w:t>grundpatentets nummer</w:t>
      </w:r>
    </w:p>
    <w:p w14:paraId="5B747F0E" w14:textId="439AA572" w:rsidR="00D05DE7" w:rsidRPr="00D05DE7" w:rsidRDefault="00D05DE7" w:rsidP="00D05DE7">
      <w:pPr>
        <w:spacing w:before="120" w:after="120" w:line="360" w:lineRule="auto"/>
        <w:ind w:left="1416" w:hanging="566"/>
        <w:rPr>
          <w:szCs w:val="24"/>
          <w:lang w:eastAsia="en-US"/>
        </w:rPr>
      </w:pPr>
      <w:r w:rsidRPr="00D05DE7">
        <w:rPr>
          <w:szCs w:val="24"/>
          <w:lang w:eastAsia="en-US"/>
        </w:rPr>
        <w:t>c)</w:t>
      </w:r>
      <w:r w:rsidRPr="00D05DE7">
        <w:rPr>
          <w:szCs w:val="24"/>
          <w:lang w:eastAsia="en-US"/>
        </w:rPr>
        <w:tab/>
        <w:t>opfindelsens benævnelse</w:t>
      </w:r>
    </w:p>
    <w:p w14:paraId="1F3B2BF5" w14:textId="1EC9D05F" w:rsidR="00D05DE7" w:rsidRPr="00D05DE7" w:rsidRDefault="00D05DE7" w:rsidP="00D05DE7">
      <w:pPr>
        <w:spacing w:before="120" w:after="120" w:line="360" w:lineRule="auto"/>
        <w:ind w:left="1416" w:hanging="566"/>
        <w:rPr>
          <w:szCs w:val="24"/>
          <w:lang w:eastAsia="en-US"/>
        </w:rPr>
      </w:pPr>
      <w:r w:rsidRPr="00D05DE7">
        <w:rPr>
          <w:szCs w:val="24"/>
          <w:lang w:eastAsia="en-US"/>
        </w:rPr>
        <w:t>d)</w:t>
      </w:r>
      <w:r w:rsidRPr="00D05DE7">
        <w:rPr>
          <w:szCs w:val="24"/>
          <w:lang w:eastAsia="en-US"/>
        </w:rPr>
        <w:tab/>
        <w:t>nummeret på den i artikel 3, stk. 1, litra b), nævnte markedsføringstilladelse og datoen for dens meddelelse samt det i tilladelsen identificerede produkt</w:t>
      </w:r>
    </w:p>
    <w:p w14:paraId="3C1227C0" w14:textId="3F4B8AB4" w:rsidR="00D05DE7" w:rsidRPr="00D05DE7" w:rsidRDefault="00D05DE7" w:rsidP="00D05DE7">
      <w:pPr>
        <w:spacing w:before="120" w:after="120" w:line="360" w:lineRule="auto"/>
        <w:ind w:left="1416" w:hanging="566"/>
        <w:rPr>
          <w:szCs w:val="24"/>
          <w:lang w:eastAsia="en-US"/>
        </w:rPr>
      </w:pPr>
      <w:r w:rsidRPr="00D05DE7">
        <w:rPr>
          <w:szCs w:val="24"/>
          <w:lang w:eastAsia="en-US"/>
        </w:rPr>
        <w:t>e)</w:t>
      </w:r>
      <w:r w:rsidRPr="00D05DE7">
        <w:rPr>
          <w:szCs w:val="24"/>
          <w:lang w:eastAsia="en-US"/>
        </w:rPr>
        <w:tab/>
        <w:t>i givet fald nummeret på og datoen for den første tilladelse til markedsføring i</w:t>
      </w:r>
      <w:r w:rsidR="005445C7">
        <w:rPr>
          <w:szCs w:val="24"/>
          <w:lang w:eastAsia="en-US"/>
        </w:rPr>
        <w:t xml:space="preserve"> </w:t>
      </w:r>
      <w:r w:rsidRPr="00D05DE7">
        <w:rPr>
          <w:szCs w:val="24"/>
          <w:lang w:eastAsia="en-US"/>
        </w:rPr>
        <w:t>Unionen</w:t>
      </w:r>
    </w:p>
    <w:p w14:paraId="1F8BD11C" w14:textId="5014EC16" w:rsidR="00D05DE7" w:rsidRPr="00D05DE7" w:rsidRDefault="00D05DE7" w:rsidP="00D05DE7">
      <w:pPr>
        <w:spacing w:before="120" w:after="120" w:line="360" w:lineRule="auto"/>
        <w:ind w:left="1416" w:hanging="566"/>
        <w:rPr>
          <w:szCs w:val="24"/>
          <w:lang w:eastAsia="en-US"/>
        </w:rPr>
      </w:pPr>
      <w:r w:rsidRPr="00D05DE7">
        <w:rPr>
          <w:szCs w:val="24"/>
          <w:lang w:eastAsia="en-US"/>
        </w:rPr>
        <w:t>f)</w:t>
      </w:r>
      <w:r w:rsidRPr="00D05DE7">
        <w:rPr>
          <w:szCs w:val="24"/>
          <w:lang w:eastAsia="en-US"/>
        </w:rPr>
        <w:tab/>
        <w:t>hvis det er relevant, en oplysning om, at ansøgningen også omfatter en ansøgning om forlængelse af gyldighedsperioden.</w:t>
      </w:r>
    </w:p>
    <w:p w14:paraId="174481C7" w14:textId="77777777" w:rsidR="00657027" w:rsidRDefault="00657027">
      <w:pPr>
        <w:widowControl/>
        <w:rPr>
          <w:szCs w:val="24"/>
          <w:lang w:eastAsia="en-US"/>
        </w:rPr>
      </w:pPr>
      <w:r>
        <w:rPr>
          <w:szCs w:val="24"/>
          <w:lang w:eastAsia="en-US"/>
        </w:rPr>
        <w:br w:type="page"/>
      </w:r>
    </w:p>
    <w:p w14:paraId="51E1E946" w14:textId="4971367F"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3.</w:t>
      </w:r>
      <w:r w:rsidRPr="00D05DE7">
        <w:rPr>
          <w:szCs w:val="24"/>
          <w:lang w:eastAsia="en-US"/>
        </w:rPr>
        <w:tab/>
        <w:t>Stk. 2 finder anvendelse på meddelelsen om ansøgningen om forlængelse af gyldighedsperioden for et allerede udstedt certifikat, eller når en ansøgning om certifikat er under behandling. Meddelelsen indeholder desuden en afgivelse af ansøgningen om forlængelse af gyldighedsperioden for certifikatet.</w:t>
      </w:r>
    </w:p>
    <w:p w14:paraId="62BF14EB" w14:textId="77777777" w:rsidR="00D05DE7" w:rsidRPr="00D05DE7" w:rsidRDefault="00D05DE7" w:rsidP="00D05DE7">
      <w:pPr>
        <w:spacing w:before="120" w:after="120" w:line="360" w:lineRule="auto"/>
        <w:jc w:val="center"/>
        <w:rPr>
          <w:szCs w:val="24"/>
          <w:lang w:eastAsia="en-US"/>
        </w:rPr>
      </w:pPr>
      <w:r w:rsidRPr="00D05DE7">
        <w:rPr>
          <w:szCs w:val="24"/>
          <w:lang w:eastAsia="en-US"/>
        </w:rPr>
        <w:t>Artikel 10</w:t>
      </w:r>
      <w:r w:rsidRPr="00D05DE7">
        <w:rPr>
          <w:szCs w:val="24"/>
          <w:lang w:eastAsia="en-US"/>
        </w:rPr>
        <w:br/>
        <w:t>Udstedelse af certifikat eller afslag på ansøgning om certifikat</w:t>
      </w:r>
    </w:p>
    <w:p w14:paraId="57926A30"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1.</w:t>
      </w:r>
      <w:r w:rsidRPr="00D05DE7">
        <w:rPr>
          <w:szCs w:val="24"/>
          <w:lang w:eastAsia="en-US"/>
        </w:rPr>
        <w:tab/>
        <w:t>Hvis ansøgningen om certifikat og det produkt, ansøgningen vedrører, opfylder de i dette kapitel fastsatte betingelser, udsteder den i artikel 9, stk. 1, nævnte myndighed et certifikat.</w:t>
      </w:r>
    </w:p>
    <w:p w14:paraId="2700A614" w14:textId="2D0D91D1" w:rsidR="00D05DE7" w:rsidRPr="00D05DE7" w:rsidRDefault="00D05DE7" w:rsidP="00D05DE7">
      <w:pPr>
        <w:spacing w:before="120" w:after="120" w:line="360" w:lineRule="auto"/>
        <w:ind w:left="850" w:hanging="850"/>
        <w:rPr>
          <w:szCs w:val="24"/>
          <w:lang w:eastAsia="en-US"/>
        </w:rPr>
      </w:pPr>
      <w:r w:rsidRPr="00D05DE7">
        <w:rPr>
          <w:szCs w:val="24"/>
          <w:lang w:eastAsia="en-US"/>
        </w:rPr>
        <w:t>2.</w:t>
      </w:r>
      <w:r w:rsidRPr="00D05DE7">
        <w:rPr>
          <w:szCs w:val="24"/>
          <w:lang w:eastAsia="en-US"/>
        </w:rPr>
        <w:tab/>
        <w:t>Med forbehold af bestemmelserne i</w:t>
      </w:r>
      <w:r w:rsidR="002918BA">
        <w:rPr>
          <w:szCs w:val="24"/>
          <w:lang w:eastAsia="en-US"/>
        </w:rPr>
        <w:t xml:space="preserve"> </w:t>
      </w:r>
      <w:r w:rsidRPr="00D05DE7">
        <w:rPr>
          <w:szCs w:val="24"/>
          <w:lang w:eastAsia="en-US"/>
        </w:rPr>
        <w:t>denne artikels</w:t>
      </w:r>
      <w:r w:rsidR="002918BA">
        <w:rPr>
          <w:szCs w:val="24"/>
          <w:lang w:eastAsia="en-US"/>
        </w:rPr>
        <w:t xml:space="preserve"> </w:t>
      </w:r>
      <w:r w:rsidRPr="00D05DE7">
        <w:rPr>
          <w:szCs w:val="24"/>
          <w:lang w:eastAsia="en-US"/>
        </w:rPr>
        <w:t>stk. 3 afslår den i artikel 9, stk. 1, nævnte myndighed ansøgningen om certifikat, hvis ansøgningen eller det produkt ansøgningen vedrører, ikke opfylder de i dette kapitel fastsatte betingelser.</w:t>
      </w:r>
    </w:p>
    <w:p w14:paraId="5EF023A8"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3.</w:t>
      </w:r>
      <w:r w:rsidRPr="00D05DE7">
        <w:rPr>
          <w:szCs w:val="24"/>
          <w:lang w:eastAsia="en-US"/>
        </w:rPr>
        <w:tab/>
        <w:t>Opfylder ansøgningen om certifikat ikke de i artikel 8 fastsatte betingelser, opfordrer den i artikel 9, stk. 1, nævnte myndighed ansøgeren til at afhjælpe de konstaterede mangler eller at indbetale gebyret inden for den fastsatte frist.</w:t>
      </w:r>
    </w:p>
    <w:p w14:paraId="61388789" w14:textId="77777777" w:rsidR="00657027" w:rsidRDefault="00657027">
      <w:pPr>
        <w:widowControl/>
        <w:rPr>
          <w:szCs w:val="24"/>
          <w:lang w:eastAsia="en-US"/>
        </w:rPr>
      </w:pPr>
      <w:r>
        <w:rPr>
          <w:szCs w:val="24"/>
          <w:lang w:eastAsia="en-US"/>
        </w:rPr>
        <w:br w:type="page"/>
      </w:r>
    </w:p>
    <w:p w14:paraId="3D94CE6E" w14:textId="3A336864"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4.</w:t>
      </w:r>
      <w:r w:rsidRPr="00D05DE7">
        <w:rPr>
          <w:szCs w:val="24"/>
          <w:lang w:eastAsia="en-US"/>
        </w:rPr>
        <w:tab/>
        <w:t>Hvis ansøgeren ikke efterkommer den i stk. 3 nævnte opfordring til at afhjælpe manglerne eller indbetale gebyret inden for den fastsatte frist, afslås ansøgningen.</w:t>
      </w:r>
    </w:p>
    <w:p w14:paraId="10C0291B"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5.</w:t>
      </w:r>
      <w:r w:rsidRPr="00D05DE7">
        <w:rPr>
          <w:szCs w:val="24"/>
          <w:lang w:eastAsia="en-US"/>
        </w:rPr>
        <w:tab/>
        <w:t>Medlemsstaterne kan foreskrive, at den i artikel 9, stk. 1, nævnte myndighed udsteder certifikatet uden undersøgelse af, om de i artikel 3, stk. 1, litra c) og d), fastsatte betingelser er opfyldt.</w:t>
      </w:r>
    </w:p>
    <w:p w14:paraId="36F5ADCD"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6.</w:t>
      </w:r>
      <w:r w:rsidRPr="00D05DE7">
        <w:rPr>
          <w:szCs w:val="24"/>
          <w:lang w:eastAsia="en-US"/>
        </w:rPr>
        <w:tab/>
        <w:t>Stk. 1-4 finder tilsvarende anvendelse på ansøgningen om forlængelse af gyldighedsperioden.</w:t>
      </w:r>
    </w:p>
    <w:p w14:paraId="3A1290A8" w14:textId="77777777" w:rsidR="00657027" w:rsidRDefault="00657027">
      <w:pPr>
        <w:widowControl/>
        <w:rPr>
          <w:szCs w:val="24"/>
          <w:lang w:eastAsia="en-US"/>
        </w:rPr>
      </w:pPr>
      <w:r>
        <w:rPr>
          <w:szCs w:val="24"/>
          <w:lang w:eastAsia="en-US"/>
        </w:rPr>
        <w:br w:type="page"/>
      </w:r>
    </w:p>
    <w:p w14:paraId="0A1965C5" w14:textId="50B49059" w:rsidR="00D05DE7" w:rsidRPr="00D05DE7" w:rsidRDefault="00D05DE7" w:rsidP="00D05DE7">
      <w:pPr>
        <w:spacing w:before="120" w:after="120" w:line="360" w:lineRule="auto"/>
        <w:jc w:val="center"/>
        <w:rPr>
          <w:szCs w:val="24"/>
          <w:lang w:eastAsia="en-US"/>
        </w:rPr>
      </w:pPr>
      <w:r w:rsidRPr="00D05DE7">
        <w:rPr>
          <w:szCs w:val="24"/>
          <w:lang w:eastAsia="en-US"/>
        </w:rPr>
        <w:lastRenderedPageBreak/>
        <w:t>Artikel 11</w:t>
      </w:r>
      <w:r w:rsidRPr="00D05DE7">
        <w:rPr>
          <w:szCs w:val="24"/>
          <w:lang w:eastAsia="en-US"/>
        </w:rPr>
        <w:br/>
        <w:t>Offentliggørelse</w:t>
      </w:r>
    </w:p>
    <w:p w14:paraId="0B61F74F" w14:textId="7FBF780D" w:rsidR="00D05DE7" w:rsidRPr="00D05DE7" w:rsidRDefault="00D05DE7" w:rsidP="00D05DE7">
      <w:pPr>
        <w:spacing w:before="120" w:after="120" w:line="360" w:lineRule="auto"/>
        <w:ind w:left="850" w:hanging="850"/>
        <w:rPr>
          <w:b/>
          <w:szCs w:val="24"/>
          <w:lang w:eastAsia="en-US"/>
        </w:rPr>
      </w:pPr>
      <w:r w:rsidRPr="00D05DE7">
        <w:rPr>
          <w:szCs w:val="24"/>
          <w:lang w:eastAsia="en-US"/>
        </w:rPr>
        <w:t>1.</w:t>
      </w:r>
      <w:r w:rsidRPr="00D05DE7">
        <w:rPr>
          <w:szCs w:val="24"/>
          <w:lang w:eastAsia="en-US"/>
        </w:rPr>
        <w:tab/>
        <w:t xml:space="preserve">Den i artikel stk. 9, stk. 1, nævnte myndighed giver </w:t>
      </w:r>
      <w:r w:rsidRPr="00D05DE7">
        <w:rPr>
          <w:strike/>
          <w:szCs w:val="24"/>
          <w:lang w:eastAsia="en-US"/>
        </w:rPr>
        <w:t>hurtigst muligt</w:t>
      </w:r>
      <w:r w:rsidR="002918BA">
        <w:rPr>
          <w:strike/>
          <w:szCs w:val="24"/>
          <w:lang w:eastAsia="en-US"/>
        </w:rPr>
        <w:t xml:space="preserve"> </w:t>
      </w:r>
      <w:proofErr w:type="spellStart"/>
      <w:r w:rsidRPr="00D05DE7">
        <w:rPr>
          <w:strike/>
          <w:szCs w:val="24"/>
          <w:lang w:eastAsia="en-US"/>
        </w:rPr>
        <w:t>meddelelse</w:t>
      </w:r>
      <w:r w:rsidRPr="00D05DE7">
        <w:rPr>
          <w:b/>
          <w:i/>
          <w:szCs w:val="24"/>
          <w:lang w:eastAsia="en-US"/>
        </w:rPr>
        <w:t>uden</w:t>
      </w:r>
      <w:proofErr w:type="spellEnd"/>
      <w:r w:rsidRPr="00D05DE7">
        <w:rPr>
          <w:b/>
          <w:i/>
          <w:szCs w:val="24"/>
          <w:lang w:eastAsia="en-US"/>
        </w:rPr>
        <w:t xml:space="preserve"> unødigt </w:t>
      </w:r>
      <w:proofErr w:type="spellStart"/>
      <w:r w:rsidRPr="00D05DE7">
        <w:rPr>
          <w:b/>
          <w:i/>
          <w:szCs w:val="24"/>
          <w:lang w:eastAsia="en-US"/>
        </w:rPr>
        <w:t>opholdmeddelelse</w:t>
      </w:r>
      <w:proofErr w:type="spellEnd"/>
      <w:r w:rsidRPr="00D05DE7">
        <w:rPr>
          <w:szCs w:val="24"/>
          <w:lang w:eastAsia="en-US"/>
        </w:rPr>
        <w:t xml:space="preserve"> om udstedelsen af certifikatet. Meddelelsen skalindeholde</w:t>
      </w:r>
      <w:r w:rsidR="002918BA">
        <w:rPr>
          <w:strike/>
          <w:szCs w:val="24"/>
          <w:lang w:eastAsia="en-US"/>
        </w:rPr>
        <w:t xml:space="preserve"> </w:t>
      </w:r>
      <w:r w:rsidRPr="00D05DE7">
        <w:rPr>
          <w:strike/>
          <w:szCs w:val="24"/>
          <w:lang w:eastAsia="en-US"/>
        </w:rPr>
        <w:t>samtlige</w:t>
      </w:r>
      <w:r w:rsidR="005445C7">
        <w:rPr>
          <w:strike/>
          <w:szCs w:val="24"/>
          <w:lang w:eastAsia="en-US"/>
        </w:rPr>
        <w:t xml:space="preserve"> </w:t>
      </w:r>
      <w:r w:rsidRPr="00D05DE7">
        <w:rPr>
          <w:b/>
          <w:i/>
          <w:szCs w:val="24"/>
          <w:lang w:eastAsia="en-US"/>
        </w:rPr>
        <w:t xml:space="preserve">alle de </w:t>
      </w:r>
      <w:r w:rsidRPr="00D05DE7">
        <w:rPr>
          <w:szCs w:val="24"/>
          <w:lang w:eastAsia="en-US"/>
        </w:rPr>
        <w:t>følgende oplysninger:</w:t>
      </w:r>
      <w:r w:rsidR="00BE70AB">
        <w:rPr>
          <w:b/>
          <w:szCs w:val="24"/>
          <w:lang w:eastAsia="en-US"/>
        </w:rPr>
        <w:t xml:space="preserve"> [Ændring 25]</w:t>
      </w:r>
    </w:p>
    <w:p w14:paraId="485942C7" w14:textId="0D386E0B" w:rsidR="00D05DE7" w:rsidRPr="00D05DE7" w:rsidRDefault="00D05DE7" w:rsidP="00D05DE7">
      <w:pPr>
        <w:spacing w:before="120" w:after="120" w:line="360" w:lineRule="auto"/>
        <w:ind w:left="1416" w:hanging="566"/>
        <w:rPr>
          <w:szCs w:val="24"/>
          <w:lang w:eastAsia="en-US"/>
        </w:rPr>
      </w:pPr>
      <w:r w:rsidRPr="00D05DE7">
        <w:rPr>
          <w:szCs w:val="24"/>
          <w:lang w:eastAsia="en-US"/>
        </w:rPr>
        <w:t>a)</w:t>
      </w:r>
      <w:r w:rsidRPr="00D05DE7">
        <w:rPr>
          <w:szCs w:val="24"/>
          <w:lang w:eastAsia="en-US"/>
        </w:rPr>
        <w:tab/>
        <w:t>navn og adresse på indehaveren af certifikatet</w:t>
      </w:r>
    </w:p>
    <w:p w14:paraId="2363A529" w14:textId="48E2582A" w:rsidR="00D05DE7" w:rsidRPr="00D05DE7" w:rsidRDefault="00D05DE7" w:rsidP="00D05DE7">
      <w:pPr>
        <w:spacing w:before="120" w:after="120" w:line="360" w:lineRule="auto"/>
        <w:ind w:left="1416" w:hanging="566"/>
        <w:rPr>
          <w:szCs w:val="24"/>
          <w:lang w:eastAsia="en-US"/>
        </w:rPr>
      </w:pPr>
      <w:r w:rsidRPr="00D05DE7">
        <w:rPr>
          <w:szCs w:val="24"/>
          <w:lang w:eastAsia="en-US"/>
        </w:rPr>
        <w:t>b)</w:t>
      </w:r>
      <w:r w:rsidRPr="00D05DE7">
        <w:rPr>
          <w:szCs w:val="24"/>
          <w:lang w:eastAsia="en-US"/>
        </w:rPr>
        <w:tab/>
        <w:t>grundpatentets nummer</w:t>
      </w:r>
    </w:p>
    <w:p w14:paraId="40C3D9B4" w14:textId="2E5D17A1" w:rsidR="00D05DE7" w:rsidRPr="00D05DE7" w:rsidRDefault="00D05DE7" w:rsidP="00D05DE7">
      <w:pPr>
        <w:spacing w:before="120" w:after="120" w:line="360" w:lineRule="auto"/>
        <w:ind w:left="1416" w:hanging="566"/>
        <w:rPr>
          <w:szCs w:val="24"/>
          <w:lang w:eastAsia="en-US"/>
        </w:rPr>
      </w:pPr>
      <w:r w:rsidRPr="00D05DE7">
        <w:rPr>
          <w:szCs w:val="24"/>
          <w:lang w:eastAsia="en-US"/>
        </w:rPr>
        <w:t>c)</w:t>
      </w:r>
      <w:r w:rsidRPr="00D05DE7">
        <w:rPr>
          <w:szCs w:val="24"/>
          <w:lang w:eastAsia="en-US"/>
        </w:rPr>
        <w:tab/>
        <w:t>opfindelsens benævnelse</w:t>
      </w:r>
    </w:p>
    <w:p w14:paraId="3483B6FE" w14:textId="44604332" w:rsidR="00D05DE7" w:rsidRPr="00D05DE7" w:rsidRDefault="00D05DE7" w:rsidP="00D05DE7">
      <w:pPr>
        <w:spacing w:before="120" w:after="120" w:line="360" w:lineRule="auto"/>
        <w:ind w:left="1416" w:hanging="566"/>
        <w:rPr>
          <w:szCs w:val="24"/>
          <w:lang w:eastAsia="en-US"/>
        </w:rPr>
      </w:pPr>
      <w:r w:rsidRPr="00D05DE7">
        <w:rPr>
          <w:szCs w:val="24"/>
          <w:lang w:eastAsia="en-US"/>
        </w:rPr>
        <w:t>d)</w:t>
      </w:r>
      <w:r w:rsidRPr="00D05DE7">
        <w:rPr>
          <w:szCs w:val="24"/>
          <w:lang w:eastAsia="en-US"/>
        </w:rPr>
        <w:tab/>
        <w:t>nummeret på den i artikel 3, stk. 1, litra b), nævnte markedsføringstilladelse og datoen for dens meddelelse samt det i tilladelsen identificerede produkt</w:t>
      </w:r>
    </w:p>
    <w:p w14:paraId="3C0FF7A1" w14:textId="3BFEA87C" w:rsidR="00D05DE7" w:rsidRPr="00D05DE7" w:rsidRDefault="00D05DE7" w:rsidP="00D05DE7">
      <w:pPr>
        <w:spacing w:before="120" w:after="120" w:line="360" w:lineRule="auto"/>
        <w:ind w:left="1416" w:hanging="566"/>
        <w:rPr>
          <w:szCs w:val="24"/>
          <w:lang w:eastAsia="en-US"/>
        </w:rPr>
      </w:pPr>
      <w:r w:rsidRPr="00D05DE7">
        <w:rPr>
          <w:szCs w:val="24"/>
          <w:lang w:eastAsia="en-US"/>
        </w:rPr>
        <w:t>e)</w:t>
      </w:r>
      <w:r w:rsidRPr="00D05DE7">
        <w:rPr>
          <w:szCs w:val="24"/>
          <w:lang w:eastAsia="en-US"/>
        </w:rPr>
        <w:tab/>
        <w:t>i givet fald nummeret på og datoen for den første tilladelse til markedsføring i</w:t>
      </w:r>
      <w:r w:rsidR="005445C7">
        <w:rPr>
          <w:szCs w:val="24"/>
          <w:lang w:eastAsia="en-US"/>
        </w:rPr>
        <w:t xml:space="preserve"> </w:t>
      </w:r>
      <w:r w:rsidRPr="00D05DE7">
        <w:rPr>
          <w:szCs w:val="24"/>
          <w:lang w:eastAsia="en-US"/>
        </w:rPr>
        <w:t>Unionen</w:t>
      </w:r>
    </w:p>
    <w:p w14:paraId="4B9BAEA9" w14:textId="2DB858A9" w:rsidR="00D05DE7" w:rsidRPr="00D05DE7" w:rsidRDefault="00D05DE7" w:rsidP="00D05DE7">
      <w:pPr>
        <w:spacing w:before="120" w:after="120" w:line="360" w:lineRule="auto"/>
        <w:ind w:left="1416" w:hanging="566"/>
        <w:rPr>
          <w:szCs w:val="24"/>
          <w:lang w:eastAsia="en-US"/>
        </w:rPr>
      </w:pPr>
      <w:r w:rsidRPr="00D05DE7">
        <w:rPr>
          <w:szCs w:val="24"/>
          <w:lang w:eastAsia="en-US"/>
        </w:rPr>
        <w:t>f)</w:t>
      </w:r>
      <w:r w:rsidRPr="00D05DE7">
        <w:rPr>
          <w:szCs w:val="24"/>
          <w:lang w:eastAsia="en-US"/>
        </w:rPr>
        <w:tab/>
        <w:t>certifikatets gyldighedsperiode</w:t>
      </w:r>
    </w:p>
    <w:p w14:paraId="2E8854B3" w14:textId="0BB2A44B" w:rsidR="00D05DE7" w:rsidRPr="00D05DE7" w:rsidRDefault="00D05DE7" w:rsidP="00D05DE7">
      <w:pPr>
        <w:spacing w:before="120" w:after="120" w:line="360" w:lineRule="auto"/>
        <w:ind w:left="1416" w:hanging="566"/>
        <w:rPr>
          <w:b/>
          <w:szCs w:val="24"/>
          <w:lang w:eastAsia="en-US"/>
        </w:rPr>
      </w:pPr>
      <w:r w:rsidRPr="00D05DE7">
        <w:rPr>
          <w:b/>
          <w:i/>
          <w:szCs w:val="24"/>
          <w:lang w:eastAsia="en-US"/>
        </w:rPr>
        <w:t>fa)</w:t>
      </w:r>
      <w:r w:rsidRPr="00D05DE7">
        <w:rPr>
          <w:szCs w:val="24"/>
          <w:lang w:eastAsia="en-US"/>
        </w:rPr>
        <w:tab/>
      </w:r>
      <w:r w:rsidRPr="00D05DE7">
        <w:rPr>
          <w:b/>
          <w:i/>
          <w:szCs w:val="24"/>
          <w:lang w:eastAsia="en-US"/>
        </w:rPr>
        <w:t>oplysninger om eventuel direkte offentlig økonomisk støtte, der er modtaget til forskning i forbindelse med udviklingen af produktet.</w:t>
      </w:r>
      <w:r w:rsidR="00BE70AB">
        <w:rPr>
          <w:b/>
          <w:szCs w:val="24"/>
          <w:lang w:eastAsia="en-US"/>
        </w:rPr>
        <w:t xml:space="preserve"> [Ændring 26]</w:t>
      </w:r>
    </w:p>
    <w:p w14:paraId="5852AB5E" w14:textId="77777777" w:rsidR="00657027" w:rsidRDefault="00657027">
      <w:pPr>
        <w:widowControl/>
        <w:rPr>
          <w:szCs w:val="24"/>
          <w:lang w:eastAsia="en-US"/>
        </w:rPr>
      </w:pPr>
      <w:r>
        <w:rPr>
          <w:szCs w:val="24"/>
          <w:lang w:eastAsia="en-US"/>
        </w:rPr>
        <w:br w:type="page"/>
      </w:r>
    </w:p>
    <w:p w14:paraId="3F261F8F" w14:textId="43940527"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2.</w:t>
      </w:r>
      <w:r w:rsidRPr="00D05DE7">
        <w:rPr>
          <w:szCs w:val="24"/>
          <w:lang w:eastAsia="en-US"/>
        </w:rPr>
        <w:tab/>
        <w:t>Den i artikel 9, stk. 1, nævnte myndighed giver hurtigst muligt</w:t>
      </w:r>
      <w:r w:rsidR="002918BA">
        <w:rPr>
          <w:szCs w:val="24"/>
          <w:lang w:eastAsia="en-US"/>
        </w:rPr>
        <w:t xml:space="preserve"> </w:t>
      </w:r>
      <w:r w:rsidRPr="00D05DE7">
        <w:rPr>
          <w:szCs w:val="24"/>
          <w:lang w:eastAsia="en-US"/>
        </w:rPr>
        <w:t>meddelelse om afslag på en ansøgning om certifikat</w:t>
      </w:r>
      <w:r w:rsidR="00926ADD">
        <w:rPr>
          <w:szCs w:val="24"/>
          <w:lang w:eastAsia="en-US"/>
        </w:rPr>
        <w:t>.</w:t>
      </w:r>
      <w:r w:rsidRPr="00D05DE7">
        <w:rPr>
          <w:szCs w:val="24"/>
          <w:lang w:eastAsia="en-US"/>
        </w:rPr>
        <w:t xml:space="preserve"> Meddelelsen skal mindst indeholde de i artikel 9, stk. 2, nævnte angivelser.</w:t>
      </w:r>
    </w:p>
    <w:p w14:paraId="34958432"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3.</w:t>
      </w:r>
      <w:r w:rsidRPr="00D05DE7">
        <w:rPr>
          <w:szCs w:val="24"/>
          <w:lang w:eastAsia="en-US"/>
        </w:rPr>
        <w:tab/>
        <w:t>Stk. 1 og 2 finder anvendelse på meddelelsen om forlængelse af et certifikats gyldighedsperiode eller om afslag på ansøgningen herom.</w:t>
      </w:r>
    </w:p>
    <w:p w14:paraId="66FD446F"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4.</w:t>
      </w:r>
      <w:r w:rsidRPr="00D05DE7">
        <w:rPr>
          <w:szCs w:val="24"/>
          <w:lang w:eastAsia="en-US"/>
        </w:rPr>
        <w:tab/>
        <w:t>Myndigheden som omhandlet i artikel 9, stk. 1, offentliggør så hurtigt som muligt oplysningerne i artikel 5, stk. 5, sammen med datoen for anmeldelse af disse oplysninger. Den offentliggør desuden hurtigst muligt eventuelle ændringer af disse oplysninger, der er meddelt i henhold til artikel 5, stk. 2, litra c).</w:t>
      </w:r>
    </w:p>
    <w:p w14:paraId="1D374119" w14:textId="77777777" w:rsidR="00D05DE7" w:rsidRPr="00D05DE7" w:rsidRDefault="00D05DE7" w:rsidP="00D05DE7">
      <w:pPr>
        <w:spacing w:before="120" w:after="120" w:line="360" w:lineRule="auto"/>
        <w:jc w:val="center"/>
        <w:rPr>
          <w:szCs w:val="24"/>
          <w:lang w:eastAsia="en-US"/>
        </w:rPr>
      </w:pPr>
      <w:r w:rsidRPr="00D05DE7">
        <w:rPr>
          <w:szCs w:val="24"/>
          <w:lang w:eastAsia="en-US"/>
        </w:rPr>
        <w:t>Artikel 12</w:t>
      </w:r>
      <w:r w:rsidRPr="00D05DE7">
        <w:rPr>
          <w:szCs w:val="24"/>
          <w:lang w:eastAsia="en-US"/>
        </w:rPr>
        <w:br/>
        <w:t>Gebyrer</w:t>
      </w:r>
    </w:p>
    <w:p w14:paraId="6BC92FB3"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1.</w:t>
      </w:r>
      <w:r w:rsidRPr="00D05DE7">
        <w:rPr>
          <w:szCs w:val="24"/>
          <w:lang w:eastAsia="en-US"/>
        </w:rPr>
        <w:tab/>
        <w:t>Medlemsstaterne kan kræve, at der betales årlige gebyrer for certifikatet.</w:t>
      </w:r>
    </w:p>
    <w:p w14:paraId="2037DB24"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2.</w:t>
      </w:r>
      <w:r w:rsidRPr="00D05DE7">
        <w:rPr>
          <w:szCs w:val="24"/>
          <w:lang w:eastAsia="en-US"/>
        </w:rPr>
        <w:tab/>
        <w:t>Medlemsstaterne kan kræve, at der betales et gebyr ved anmeldelser som omhandlet i artikel 5, stk. 2, litra b) og c).</w:t>
      </w:r>
    </w:p>
    <w:p w14:paraId="68BC9BAB" w14:textId="77777777" w:rsidR="00657027" w:rsidRDefault="00657027">
      <w:pPr>
        <w:widowControl/>
        <w:rPr>
          <w:szCs w:val="24"/>
          <w:lang w:eastAsia="en-US"/>
        </w:rPr>
      </w:pPr>
      <w:r>
        <w:rPr>
          <w:szCs w:val="24"/>
          <w:lang w:eastAsia="en-US"/>
        </w:rPr>
        <w:br w:type="page"/>
      </w:r>
    </w:p>
    <w:p w14:paraId="19DECA53" w14:textId="76850924" w:rsidR="00D05DE7" w:rsidRPr="00D05DE7" w:rsidRDefault="00D05DE7" w:rsidP="00D05DE7">
      <w:pPr>
        <w:spacing w:before="120" w:after="120" w:line="360" w:lineRule="auto"/>
        <w:jc w:val="center"/>
        <w:rPr>
          <w:szCs w:val="24"/>
          <w:lang w:eastAsia="en-US"/>
        </w:rPr>
      </w:pPr>
      <w:r w:rsidRPr="00D05DE7">
        <w:rPr>
          <w:szCs w:val="24"/>
          <w:lang w:eastAsia="en-US"/>
        </w:rPr>
        <w:lastRenderedPageBreak/>
        <w:t>Artikel 13</w:t>
      </w:r>
      <w:r w:rsidRPr="00D05DE7">
        <w:rPr>
          <w:szCs w:val="24"/>
          <w:lang w:eastAsia="en-US"/>
        </w:rPr>
        <w:br/>
        <w:t>Certifikatets gyldighedsperiode</w:t>
      </w:r>
    </w:p>
    <w:p w14:paraId="13048841" w14:textId="125C9B12" w:rsidR="00D05DE7" w:rsidRPr="00D05DE7" w:rsidRDefault="00D05DE7" w:rsidP="00D05DE7">
      <w:pPr>
        <w:spacing w:before="120" w:after="120" w:line="360" w:lineRule="auto"/>
        <w:ind w:left="850" w:hanging="850"/>
        <w:rPr>
          <w:szCs w:val="24"/>
          <w:lang w:eastAsia="en-US"/>
        </w:rPr>
      </w:pPr>
      <w:r w:rsidRPr="00D05DE7">
        <w:rPr>
          <w:szCs w:val="24"/>
          <w:lang w:eastAsia="en-US"/>
        </w:rPr>
        <w:t>1.</w:t>
      </w:r>
      <w:r w:rsidRPr="00D05DE7">
        <w:rPr>
          <w:szCs w:val="24"/>
          <w:lang w:eastAsia="en-US"/>
        </w:rPr>
        <w:tab/>
        <w:t>Certifikatet får retsvirkning ved udløbet af grundpatentets lovhjemlede gyldighedsperiode og har gyldighed i en periode svarende til det tidsrum, der er forløbet mellem datoen for indleveringen af ansøgningen om grundpatentet og datoen for meddelelsen af den første tilladelse til markedsføring i</w:t>
      </w:r>
      <w:r w:rsidR="002918BA">
        <w:rPr>
          <w:szCs w:val="24"/>
          <w:lang w:eastAsia="en-US"/>
        </w:rPr>
        <w:t xml:space="preserve"> </w:t>
      </w:r>
      <w:r w:rsidRPr="00D05DE7">
        <w:rPr>
          <w:szCs w:val="24"/>
          <w:lang w:eastAsia="en-US"/>
        </w:rPr>
        <w:t>Unionen, minus fem år.</w:t>
      </w:r>
    </w:p>
    <w:p w14:paraId="2FEBDEA3"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2.</w:t>
      </w:r>
      <w:r w:rsidRPr="00D05DE7">
        <w:rPr>
          <w:szCs w:val="24"/>
          <w:lang w:eastAsia="en-US"/>
        </w:rPr>
        <w:tab/>
        <w:t>Uanset stk. 1 kan certifikatets gyldighedsperiode ikke overstige fem år regnet fra det tidspunkt, det fik retsvirkning.</w:t>
      </w:r>
    </w:p>
    <w:p w14:paraId="06C8CF76" w14:textId="49AC5033" w:rsidR="00D05DE7" w:rsidRPr="00D05DE7" w:rsidRDefault="00D05DE7" w:rsidP="00D05DE7">
      <w:pPr>
        <w:spacing w:before="120" w:after="120" w:line="360" w:lineRule="auto"/>
        <w:ind w:left="850" w:hanging="850"/>
        <w:rPr>
          <w:szCs w:val="24"/>
          <w:lang w:eastAsia="en-US"/>
        </w:rPr>
      </w:pPr>
      <w:r w:rsidRPr="00D05DE7">
        <w:rPr>
          <w:szCs w:val="24"/>
          <w:lang w:eastAsia="en-US"/>
        </w:rPr>
        <w:t>3.</w:t>
      </w:r>
      <w:r w:rsidRPr="00D05DE7">
        <w:rPr>
          <w:szCs w:val="24"/>
          <w:lang w:eastAsia="en-US"/>
        </w:rPr>
        <w:tab/>
        <w:t>De i</w:t>
      </w:r>
      <w:r w:rsidR="002918BA">
        <w:rPr>
          <w:szCs w:val="24"/>
          <w:lang w:eastAsia="en-US"/>
        </w:rPr>
        <w:t xml:space="preserve"> </w:t>
      </w:r>
      <w:r w:rsidRPr="00D05DE7">
        <w:rPr>
          <w:szCs w:val="24"/>
          <w:lang w:eastAsia="en-US"/>
        </w:rPr>
        <w:t>denne artikels</w:t>
      </w:r>
      <w:r w:rsidR="002918BA">
        <w:rPr>
          <w:szCs w:val="24"/>
          <w:lang w:eastAsia="en-US"/>
        </w:rPr>
        <w:t xml:space="preserve"> </w:t>
      </w:r>
      <w:r w:rsidRPr="00D05DE7">
        <w:rPr>
          <w:szCs w:val="24"/>
          <w:lang w:eastAsia="en-US"/>
        </w:rPr>
        <w:t>stk. 1 og 2 fastsatte perioder forlænges med seks måneder i tilfælde af anvendelsen af artikel 36 i forordning (EF) nr. 1901/2006. I så fald må den i stk. 1 i</w:t>
      </w:r>
      <w:r w:rsidR="005445C7">
        <w:rPr>
          <w:szCs w:val="24"/>
          <w:lang w:eastAsia="en-US"/>
        </w:rPr>
        <w:t xml:space="preserve"> </w:t>
      </w:r>
      <w:r w:rsidRPr="00D05DE7">
        <w:rPr>
          <w:szCs w:val="24"/>
          <w:lang w:eastAsia="en-US"/>
        </w:rPr>
        <w:t>nævnte</w:t>
      </w:r>
      <w:r w:rsidR="002918BA">
        <w:rPr>
          <w:szCs w:val="24"/>
          <w:lang w:eastAsia="en-US"/>
        </w:rPr>
        <w:t xml:space="preserve"> </w:t>
      </w:r>
      <w:r w:rsidRPr="00D05DE7">
        <w:rPr>
          <w:szCs w:val="24"/>
          <w:lang w:eastAsia="en-US"/>
        </w:rPr>
        <w:t>artikel fastsatte periode kun forlænges én gang.</w:t>
      </w:r>
    </w:p>
    <w:p w14:paraId="4FC2BEBA" w14:textId="77777777" w:rsidR="00657027" w:rsidRDefault="00657027">
      <w:pPr>
        <w:widowControl/>
        <w:rPr>
          <w:szCs w:val="24"/>
          <w:lang w:eastAsia="en-US"/>
        </w:rPr>
      </w:pPr>
      <w:r>
        <w:rPr>
          <w:szCs w:val="24"/>
          <w:lang w:eastAsia="en-US"/>
        </w:rPr>
        <w:br w:type="page"/>
      </w:r>
    </w:p>
    <w:p w14:paraId="60CB96D7" w14:textId="26ACD70C" w:rsidR="00D05DE7" w:rsidRPr="00D05DE7" w:rsidRDefault="00D05DE7" w:rsidP="00D05DE7">
      <w:pPr>
        <w:spacing w:before="120" w:after="120" w:line="360" w:lineRule="auto"/>
        <w:jc w:val="center"/>
        <w:rPr>
          <w:szCs w:val="24"/>
          <w:lang w:eastAsia="en-US"/>
        </w:rPr>
      </w:pPr>
      <w:r w:rsidRPr="00D05DE7">
        <w:rPr>
          <w:szCs w:val="24"/>
          <w:lang w:eastAsia="en-US"/>
        </w:rPr>
        <w:lastRenderedPageBreak/>
        <w:t>Artikel 14</w:t>
      </w:r>
      <w:r w:rsidRPr="00D05DE7">
        <w:rPr>
          <w:szCs w:val="24"/>
          <w:lang w:eastAsia="en-US"/>
        </w:rPr>
        <w:br/>
        <w:t>Certifikatets bortfald</w:t>
      </w:r>
    </w:p>
    <w:p w14:paraId="7D66A00D" w14:textId="142E1102" w:rsidR="00D05DE7" w:rsidRPr="00D05DE7" w:rsidRDefault="00D05DE7" w:rsidP="00D05DE7">
      <w:pPr>
        <w:spacing w:before="120" w:after="120" w:line="360" w:lineRule="auto"/>
        <w:rPr>
          <w:szCs w:val="24"/>
          <w:lang w:eastAsia="en-US"/>
        </w:rPr>
      </w:pPr>
      <w:r w:rsidRPr="00D05DE7">
        <w:rPr>
          <w:szCs w:val="24"/>
          <w:lang w:eastAsia="en-US"/>
        </w:rPr>
        <w:t>Certifikatet bortfalder</w:t>
      </w:r>
      <w:r w:rsidR="002918BA">
        <w:rPr>
          <w:szCs w:val="24"/>
          <w:lang w:eastAsia="en-US"/>
        </w:rPr>
        <w:t xml:space="preserve"> </w:t>
      </w:r>
      <w:r w:rsidRPr="00D05DE7">
        <w:rPr>
          <w:szCs w:val="24"/>
          <w:lang w:eastAsia="en-US"/>
        </w:rPr>
        <w:t>i følgende tilfælde:</w:t>
      </w:r>
    </w:p>
    <w:p w14:paraId="65170CC7" w14:textId="14D0B52D" w:rsidR="00D05DE7" w:rsidRPr="00D05DE7" w:rsidRDefault="00D05DE7" w:rsidP="00D05DE7">
      <w:pPr>
        <w:spacing w:before="120" w:after="120" w:line="360" w:lineRule="auto"/>
        <w:ind w:left="850" w:hanging="850"/>
        <w:rPr>
          <w:szCs w:val="24"/>
          <w:lang w:eastAsia="en-US"/>
        </w:rPr>
      </w:pPr>
      <w:r w:rsidRPr="00D05DE7">
        <w:rPr>
          <w:szCs w:val="24"/>
          <w:lang w:eastAsia="en-US"/>
        </w:rPr>
        <w:t>a)</w:t>
      </w:r>
      <w:r w:rsidRPr="00D05DE7">
        <w:rPr>
          <w:szCs w:val="24"/>
          <w:lang w:eastAsia="en-US"/>
        </w:rPr>
        <w:tab/>
        <w:t>ved udløbet af den i artikel 13 fastsatte periode</w:t>
      </w:r>
    </w:p>
    <w:p w14:paraId="40522A73" w14:textId="25C32CFB" w:rsidR="00D05DE7" w:rsidRPr="00D05DE7" w:rsidRDefault="00D05DE7" w:rsidP="00D05DE7">
      <w:pPr>
        <w:spacing w:before="120" w:after="120" w:line="360" w:lineRule="auto"/>
        <w:ind w:left="850" w:hanging="850"/>
        <w:rPr>
          <w:szCs w:val="24"/>
          <w:lang w:eastAsia="en-US"/>
        </w:rPr>
      </w:pPr>
      <w:r w:rsidRPr="00D05DE7">
        <w:rPr>
          <w:szCs w:val="24"/>
          <w:lang w:eastAsia="en-US"/>
        </w:rPr>
        <w:t>b)</w:t>
      </w:r>
      <w:r w:rsidRPr="00D05DE7">
        <w:rPr>
          <w:szCs w:val="24"/>
          <w:lang w:eastAsia="en-US"/>
        </w:rPr>
        <w:tab/>
        <w:t>hvis indehaveren af certifikatet giver afkald derpå</w:t>
      </w:r>
    </w:p>
    <w:p w14:paraId="2B3356CB" w14:textId="4BA16469" w:rsidR="00D05DE7" w:rsidRPr="00D05DE7" w:rsidRDefault="00D05DE7" w:rsidP="00D05DE7">
      <w:pPr>
        <w:spacing w:before="120" w:after="120" w:line="360" w:lineRule="auto"/>
        <w:ind w:left="850" w:hanging="850"/>
        <w:rPr>
          <w:szCs w:val="24"/>
          <w:lang w:eastAsia="en-US"/>
        </w:rPr>
      </w:pPr>
      <w:r w:rsidRPr="00D05DE7">
        <w:rPr>
          <w:szCs w:val="24"/>
          <w:lang w:eastAsia="en-US"/>
        </w:rPr>
        <w:t>c)</w:t>
      </w:r>
      <w:r w:rsidRPr="00D05DE7">
        <w:rPr>
          <w:szCs w:val="24"/>
          <w:lang w:eastAsia="en-US"/>
        </w:rPr>
        <w:tab/>
        <w:t>hvis et årsgebyr, som er fastsat i henhold til artikel 12, ikke betales rettidigt</w:t>
      </w:r>
    </w:p>
    <w:p w14:paraId="6B957B7E" w14:textId="0995F813" w:rsidR="00D05DE7" w:rsidRPr="00D05DE7" w:rsidRDefault="00D05DE7" w:rsidP="00D05DE7">
      <w:pPr>
        <w:spacing w:before="120" w:after="120" w:line="360" w:lineRule="auto"/>
        <w:ind w:left="850" w:hanging="850"/>
        <w:rPr>
          <w:szCs w:val="24"/>
          <w:lang w:eastAsia="en-US"/>
        </w:rPr>
      </w:pPr>
      <w:r w:rsidRPr="00D05DE7">
        <w:rPr>
          <w:szCs w:val="24"/>
          <w:lang w:eastAsia="en-US"/>
        </w:rPr>
        <w:t>d)</w:t>
      </w:r>
      <w:r w:rsidRPr="00D05DE7">
        <w:rPr>
          <w:szCs w:val="24"/>
          <w:lang w:eastAsia="en-US"/>
        </w:rPr>
        <w:tab/>
        <w:t>når og så længe det ved certifikatet beskyttede produkt ikke mere må markedsføres som følge af, at den eller de pågældende markedsføringstilladelser er tilbagekaldt i overensstemmelse med direktiv 2001/83/EF eller forordning (EU) 2019/6.</w:t>
      </w:r>
    </w:p>
    <w:p w14:paraId="60AF7121" w14:textId="15B28CB0" w:rsidR="00D05DE7" w:rsidRPr="00D05DE7" w:rsidRDefault="00D05DE7" w:rsidP="00D05DE7">
      <w:pPr>
        <w:spacing w:before="120" w:after="120" w:line="360" w:lineRule="auto"/>
        <w:rPr>
          <w:szCs w:val="24"/>
          <w:lang w:eastAsia="en-US"/>
        </w:rPr>
      </w:pPr>
      <w:r w:rsidRPr="00D05DE7">
        <w:rPr>
          <w:szCs w:val="24"/>
          <w:lang w:eastAsia="en-US"/>
        </w:rPr>
        <w:t>Med henblik på litra d) kan</w:t>
      </w:r>
      <w:r w:rsidR="002918BA">
        <w:rPr>
          <w:szCs w:val="24"/>
          <w:lang w:eastAsia="en-US"/>
        </w:rPr>
        <w:t xml:space="preserve"> </w:t>
      </w:r>
      <w:r w:rsidRPr="00D05DE7">
        <w:rPr>
          <w:szCs w:val="24"/>
          <w:lang w:eastAsia="en-US"/>
        </w:rPr>
        <w:t>den i artikel 9, stk. 1 nævnte myndighed</w:t>
      </w:r>
      <w:r w:rsidR="002918BA">
        <w:rPr>
          <w:szCs w:val="24"/>
          <w:lang w:eastAsia="en-US"/>
        </w:rPr>
        <w:t xml:space="preserve"> </w:t>
      </w:r>
      <w:r w:rsidRPr="00D05DE7">
        <w:rPr>
          <w:szCs w:val="24"/>
          <w:lang w:eastAsia="en-US"/>
        </w:rPr>
        <w:t>træffe afgørelse om certifikatets bortfald på eget initiativ eller efter anmodning fra en tredjepart.</w:t>
      </w:r>
    </w:p>
    <w:p w14:paraId="401D82E8" w14:textId="77777777" w:rsidR="00657027" w:rsidRDefault="00657027">
      <w:pPr>
        <w:widowControl/>
        <w:rPr>
          <w:szCs w:val="24"/>
          <w:lang w:eastAsia="en-US"/>
        </w:rPr>
      </w:pPr>
      <w:r>
        <w:rPr>
          <w:szCs w:val="24"/>
          <w:lang w:eastAsia="en-US"/>
        </w:rPr>
        <w:br w:type="page"/>
      </w:r>
    </w:p>
    <w:p w14:paraId="4593EF9B" w14:textId="2B5A3E87" w:rsidR="00D05DE7" w:rsidRPr="00D05DE7" w:rsidRDefault="00D05DE7" w:rsidP="00D05DE7">
      <w:pPr>
        <w:spacing w:before="120" w:after="120" w:line="360" w:lineRule="auto"/>
        <w:jc w:val="center"/>
        <w:rPr>
          <w:szCs w:val="24"/>
          <w:lang w:eastAsia="en-US"/>
        </w:rPr>
      </w:pPr>
      <w:r w:rsidRPr="00D05DE7">
        <w:rPr>
          <w:szCs w:val="24"/>
          <w:lang w:eastAsia="en-US"/>
        </w:rPr>
        <w:lastRenderedPageBreak/>
        <w:t>Artikel 15</w:t>
      </w:r>
      <w:r w:rsidRPr="00D05DE7">
        <w:rPr>
          <w:szCs w:val="24"/>
          <w:lang w:eastAsia="en-US"/>
        </w:rPr>
        <w:br/>
        <w:t>Certifikatets ugyldighed</w:t>
      </w:r>
    </w:p>
    <w:p w14:paraId="575BE75F" w14:textId="464F2363" w:rsidR="00D05DE7" w:rsidRPr="00D05DE7" w:rsidRDefault="00D05DE7" w:rsidP="00D05DE7">
      <w:pPr>
        <w:spacing w:before="120" w:after="120" w:line="360" w:lineRule="auto"/>
        <w:ind w:left="850" w:hanging="850"/>
        <w:rPr>
          <w:szCs w:val="24"/>
          <w:lang w:eastAsia="en-US"/>
        </w:rPr>
      </w:pPr>
      <w:r w:rsidRPr="00D05DE7">
        <w:rPr>
          <w:szCs w:val="24"/>
          <w:lang w:eastAsia="en-US"/>
        </w:rPr>
        <w:t>1.</w:t>
      </w:r>
      <w:r w:rsidRPr="00D05DE7">
        <w:rPr>
          <w:szCs w:val="24"/>
          <w:lang w:eastAsia="en-US"/>
        </w:rPr>
        <w:tab/>
        <w:t>Certifikatet er ugyldigt</w:t>
      </w:r>
      <w:r w:rsidR="002918BA">
        <w:rPr>
          <w:szCs w:val="24"/>
          <w:lang w:eastAsia="en-US"/>
        </w:rPr>
        <w:t xml:space="preserve"> </w:t>
      </w:r>
      <w:r w:rsidRPr="00D05DE7">
        <w:rPr>
          <w:szCs w:val="24"/>
          <w:lang w:eastAsia="en-US"/>
        </w:rPr>
        <w:t>i følgende tilfælde:</w:t>
      </w:r>
    </w:p>
    <w:p w14:paraId="7BC80E16" w14:textId="413C4396" w:rsidR="00D05DE7" w:rsidRPr="00372CD3" w:rsidRDefault="00D05DE7" w:rsidP="00D05DE7">
      <w:pPr>
        <w:spacing w:before="120" w:after="120" w:line="360" w:lineRule="auto"/>
        <w:ind w:left="1416" w:hanging="566"/>
        <w:rPr>
          <w:b/>
          <w:szCs w:val="24"/>
          <w:lang w:eastAsia="en-US"/>
        </w:rPr>
      </w:pPr>
      <w:r w:rsidRPr="00D05DE7">
        <w:rPr>
          <w:szCs w:val="24"/>
          <w:lang w:eastAsia="en-US"/>
        </w:rPr>
        <w:t>a)</w:t>
      </w:r>
      <w:r w:rsidRPr="00D05DE7">
        <w:rPr>
          <w:szCs w:val="24"/>
          <w:lang w:eastAsia="en-US"/>
        </w:rPr>
        <w:tab/>
      </w:r>
      <w:proofErr w:type="spellStart"/>
      <w:r w:rsidRPr="00D05DE7">
        <w:rPr>
          <w:szCs w:val="24"/>
          <w:lang w:eastAsia="en-US"/>
        </w:rPr>
        <w:t>hviscertifikatet</w:t>
      </w:r>
      <w:proofErr w:type="spellEnd"/>
      <w:r w:rsidRPr="00D05DE7">
        <w:rPr>
          <w:szCs w:val="24"/>
          <w:lang w:eastAsia="en-US"/>
        </w:rPr>
        <w:t xml:space="preserve"> er udstedt i strid medartikel 3</w:t>
      </w:r>
      <w:r w:rsidRPr="00D05DE7">
        <w:rPr>
          <w:b/>
          <w:i/>
          <w:szCs w:val="24"/>
          <w:lang w:eastAsia="en-US"/>
        </w:rPr>
        <w:t xml:space="preserve"> og artikel 6, stk. 2</w:t>
      </w:r>
      <w:r w:rsidR="00372CD3">
        <w:rPr>
          <w:b/>
          <w:szCs w:val="24"/>
          <w:lang w:eastAsia="en-US"/>
        </w:rPr>
        <w:t xml:space="preserve"> [Ændring 27]</w:t>
      </w:r>
    </w:p>
    <w:p w14:paraId="44D15562" w14:textId="0502132F" w:rsidR="00D05DE7" w:rsidRPr="00D05DE7" w:rsidRDefault="00D05DE7" w:rsidP="00D05DE7">
      <w:pPr>
        <w:spacing w:before="120" w:after="120" w:line="360" w:lineRule="auto"/>
        <w:ind w:left="1416" w:hanging="566"/>
        <w:rPr>
          <w:szCs w:val="24"/>
          <w:lang w:eastAsia="en-US"/>
        </w:rPr>
      </w:pPr>
      <w:r w:rsidRPr="00D05DE7">
        <w:rPr>
          <w:szCs w:val="24"/>
          <w:lang w:eastAsia="en-US"/>
        </w:rPr>
        <w:t>b)</w:t>
      </w:r>
      <w:r w:rsidRPr="00D05DE7">
        <w:rPr>
          <w:szCs w:val="24"/>
          <w:lang w:eastAsia="en-US"/>
        </w:rPr>
        <w:tab/>
        <w:t>grundpatentet er bortfaldet inden udløbet af dets lovhjemlede gyldighedsperiode</w:t>
      </w:r>
    </w:p>
    <w:p w14:paraId="2DC55FF4" w14:textId="3BA693A5" w:rsidR="00D05DE7" w:rsidRPr="00D05DE7" w:rsidRDefault="00D05DE7" w:rsidP="00D05DE7">
      <w:pPr>
        <w:spacing w:before="120" w:after="120" w:line="360" w:lineRule="auto"/>
        <w:ind w:left="1416" w:hanging="566"/>
        <w:rPr>
          <w:szCs w:val="24"/>
          <w:lang w:eastAsia="en-US"/>
        </w:rPr>
      </w:pPr>
      <w:r w:rsidRPr="00D05DE7">
        <w:rPr>
          <w:szCs w:val="24"/>
          <w:lang w:eastAsia="en-US"/>
        </w:rPr>
        <w:t>c)</w:t>
      </w:r>
      <w:r w:rsidRPr="00D05DE7">
        <w:rPr>
          <w:szCs w:val="24"/>
          <w:lang w:eastAsia="en-US"/>
        </w:rPr>
        <w:tab/>
        <w:t>hvis grundpatentet erklæres ugyldigt eller begrænses på en sådan måde, at det produkt, for hvilket certifikatet er udstedt, ikke længere er omfattet af grundpatentets krav, eller hvis der efter grundpatentets bortfald foreligger ugyldighedsgrunde, som ville have berettiget ugyldighedskendelsen eller begrænsningen.</w:t>
      </w:r>
    </w:p>
    <w:p w14:paraId="07FED4D5" w14:textId="3BA6ED24" w:rsidR="00D05DE7" w:rsidRPr="00D05DE7" w:rsidRDefault="00D05DE7" w:rsidP="00D05DE7">
      <w:pPr>
        <w:spacing w:before="120" w:after="120" w:line="360" w:lineRule="auto"/>
        <w:ind w:left="850" w:hanging="850"/>
        <w:rPr>
          <w:szCs w:val="24"/>
          <w:lang w:eastAsia="en-US"/>
        </w:rPr>
      </w:pPr>
      <w:r w:rsidRPr="00D05DE7">
        <w:rPr>
          <w:szCs w:val="24"/>
          <w:lang w:eastAsia="en-US"/>
        </w:rPr>
        <w:t>2.</w:t>
      </w:r>
      <w:r w:rsidRPr="00D05DE7">
        <w:rPr>
          <w:szCs w:val="24"/>
          <w:lang w:eastAsia="en-US"/>
        </w:rPr>
        <w:tab/>
        <w:t>Enhver kan med henblik på at få certifikatet erklæret ugyldigt indgive anmodning til eller anlægge søgsmål ved den instans, som i henhold til den nationale lovgivning er kompetent til at erklære det tilsvarende grundpatent ugyldigt</w:t>
      </w:r>
      <w:r w:rsidR="00926ADD">
        <w:rPr>
          <w:szCs w:val="24"/>
          <w:lang w:eastAsia="en-US"/>
        </w:rPr>
        <w:t>,</w:t>
      </w:r>
      <w:r w:rsidRPr="00D05DE7">
        <w:rPr>
          <w:szCs w:val="24"/>
          <w:lang w:eastAsia="en-US"/>
        </w:rPr>
        <w:t xml:space="preserve"> eller ved en kompetent domstol i en medlemsstat.</w:t>
      </w:r>
    </w:p>
    <w:p w14:paraId="2905A54F" w14:textId="77777777" w:rsidR="00657027" w:rsidRDefault="00657027">
      <w:pPr>
        <w:widowControl/>
        <w:rPr>
          <w:szCs w:val="24"/>
          <w:lang w:eastAsia="en-US"/>
        </w:rPr>
      </w:pPr>
      <w:r>
        <w:rPr>
          <w:szCs w:val="24"/>
          <w:lang w:eastAsia="en-US"/>
        </w:rPr>
        <w:br w:type="page"/>
      </w:r>
    </w:p>
    <w:p w14:paraId="5637A3E7" w14:textId="4733CB28" w:rsidR="00D05DE7" w:rsidRPr="00D05DE7" w:rsidRDefault="00D05DE7" w:rsidP="00D05DE7">
      <w:pPr>
        <w:spacing w:before="120" w:after="120" w:line="360" w:lineRule="auto"/>
        <w:jc w:val="center"/>
        <w:rPr>
          <w:szCs w:val="24"/>
          <w:lang w:eastAsia="en-US"/>
        </w:rPr>
      </w:pPr>
      <w:r w:rsidRPr="00D05DE7">
        <w:rPr>
          <w:szCs w:val="24"/>
          <w:lang w:eastAsia="en-US"/>
        </w:rPr>
        <w:lastRenderedPageBreak/>
        <w:t>Artikel 16</w:t>
      </w:r>
      <w:r w:rsidRPr="00D05DE7">
        <w:rPr>
          <w:szCs w:val="24"/>
          <w:lang w:eastAsia="en-US"/>
        </w:rPr>
        <w:br/>
        <w:t>Tilbagekaldelse af en forlængelse af gyldighedsperioden</w:t>
      </w:r>
    </w:p>
    <w:p w14:paraId="2F97BB6C"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1.</w:t>
      </w:r>
      <w:r w:rsidRPr="00D05DE7">
        <w:rPr>
          <w:szCs w:val="24"/>
          <w:lang w:eastAsia="en-US"/>
        </w:rPr>
        <w:tab/>
        <w:t>Forlængelsen af gyldighedsperioden kan tilbagekaldes, hvis den er blevet meddelt i strid med artikel 36 i forordning (EF) nr. 1901/2006.</w:t>
      </w:r>
    </w:p>
    <w:p w14:paraId="6AFDE44A" w14:textId="3EC5AB91" w:rsidR="00D05DE7" w:rsidRPr="00D05DE7" w:rsidRDefault="00D05DE7" w:rsidP="00D05DE7">
      <w:pPr>
        <w:spacing w:before="120" w:after="120" w:line="360" w:lineRule="auto"/>
        <w:ind w:left="850" w:hanging="850"/>
        <w:rPr>
          <w:b/>
          <w:szCs w:val="24"/>
          <w:lang w:eastAsia="en-US"/>
        </w:rPr>
      </w:pPr>
      <w:r w:rsidRPr="00D05DE7">
        <w:rPr>
          <w:szCs w:val="24"/>
          <w:lang w:eastAsia="en-US"/>
        </w:rPr>
        <w:t>2.</w:t>
      </w:r>
      <w:r w:rsidRPr="00D05DE7">
        <w:rPr>
          <w:szCs w:val="24"/>
          <w:lang w:eastAsia="en-US"/>
        </w:rPr>
        <w:tab/>
        <w:t xml:space="preserve">Enhver kan indgive en ansøgning om tilbagekaldelse </w:t>
      </w:r>
      <w:proofErr w:type="spellStart"/>
      <w:r w:rsidRPr="00D05DE7">
        <w:rPr>
          <w:szCs w:val="24"/>
          <w:lang w:eastAsia="en-US"/>
        </w:rPr>
        <w:t>afen</w:t>
      </w:r>
      <w:proofErr w:type="spellEnd"/>
      <w:r w:rsidRPr="00D05DE7">
        <w:rPr>
          <w:szCs w:val="24"/>
          <w:lang w:eastAsia="en-US"/>
        </w:rPr>
        <w:t xml:space="preserve"> i henhold til dette kapitel </w:t>
      </w:r>
      <w:proofErr w:type="spellStart"/>
      <w:r w:rsidRPr="00D05DE7">
        <w:rPr>
          <w:szCs w:val="24"/>
          <w:lang w:eastAsia="en-US"/>
        </w:rPr>
        <w:t>tildeltforlængelse</w:t>
      </w:r>
      <w:proofErr w:type="spellEnd"/>
      <w:r w:rsidRPr="00D05DE7">
        <w:rPr>
          <w:szCs w:val="24"/>
          <w:lang w:eastAsia="en-US"/>
        </w:rPr>
        <w:t xml:space="preserve"> af gyldighedsperioden til det organ, der i henhold til national ret er ansvarlig for tilbagekaldelse af det tilsvarende grundpatent</w:t>
      </w:r>
      <w:r w:rsidRPr="00D05DE7">
        <w:rPr>
          <w:b/>
          <w:i/>
          <w:szCs w:val="24"/>
          <w:lang w:eastAsia="en-US"/>
        </w:rPr>
        <w:t>, eller ved en kompetent domstol i en medlemsstat</w:t>
      </w:r>
      <w:r w:rsidRPr="00D05DE7">
        <w:rPr>
          <w:szCs w:val="24"/>
          <w:lang w:eastAsia="en-US"/>
        </w:rPr>
        <w:t>.</w:t>
      </w:r>
      <w:r w:rsidR="00EB21FF">
        <w:rPr>
          <w:b/>
          <w:szCs w:val="24"/>
          <w:lang w:eastAsia="en-US"/>
        </w:rPr>
        <w:t xml:space="preserve"> [Ændring 28]</w:t>
      </w:r>
    </w:p>
    <w:p w14:paraId="292BE4B8" w14:textId="77777777" w:rsidR="00D05DE7" w:rsidRPr="00D05DE7" w:rsidRDefault="00D05DE7" w:rsidP="00D05DE7">
      <w:pPr>
        <w:spacing w:before="120" w:after="120" w:line="360" w:lineRule="auto"/>
        <w:jc w:val="center"/>
        <w:rPr>
          <w:szCs w:val="24"/>
          <w:lang w:eastAsia="en-US"/>
        </w:rPr>
      </w:pPr>
      <w:r w:rsidRPr="00D05DE7">
        <w:rPr>
          <w:szCs w:val="24"/>
          <w:lang w:eastAsia="en-US"/>
        </w:rPr>
        <w:t>Artikel 17</w:t>
      </w:r>
      <w:r w:rsidRPr="00D05DE7">
        <w:rPr>
          <w:szCs w:val="24"/>
          <w:lang w:eastAsia="en-US"/>
        </w:rPr>
        <w:br/>
        <w:t>Offentliggørelse af bortfald eller ugyldighed</w:t>
      </w:r>
    </w:p>
    <w:p w14:paraId="13F227CF" w14:textId="491E560B" w:rsidR="00D05DE7" w:rsidRPr="00D05DE7" w:rsidRDefault="00D05DE7" w:rsidP="00D05DE7">
      <w:pPr>
        <w:spacing w:before="120" w:after="120" w:line="360" w:lineRule="auto"/>
        <w:ind w:left="850" w:hanging="850"/>
        <w:rPr>
          <w:szCs w:val="24"/>
          <w:lang w:eastAsia="en-US"/>
        </w:rPr>
      </w:pPr>
      <w:r w:rsidRPr="00D05DE7">
        <w:rPr>
          <w:szCs w:val="24"/>
          <w:lang w:eastAsia="en-US"/>
        </w:rPr>
        <w:t>1.</w:t>
      </w:r>
      <w:r w:rsidRPr="00D05DE7">
        <w:rPr>
          <w:szCs w:val="24"/>
          <w:lang w:eastAsia="en-US"/>
        </w:rPr>
        <w:tab/>
        <w:t>Hvis certifikatet bortfalder i henhold til artikel 14, litra b), c) eller d), eller hvis det er ugyldigt i henhold til artikel 15,</w:t>
      </w:r>
      <w:r w:rsidR="002918BA">
        <w:rPr>
          <w:szCs w:val="24"/>
          <w:lang w:eastAsia="en-US"/>
        </w:rPr>
        <w:t xml:space="preserve"> </w:t>
      </w:r>
      <w:r w:rsidRPr="00D05DE7">
        <w:rPr>
          <w:szCs w:val="24"/>
          <w:lang w:eastAsia="en-US"/>
        </w:rPr>
        <w:t>giver den i artikel 9, stk. 1, nævnte myndighed en meddelelse herom</w:t>
      </w:r>
      <w:r w:rsidR="00926ADD">
        <w:rPr>
          <w:szCs w:val="24"/>
          <w:lang w:eastAsia="en-US"/>
        </w:rPr>
        <w:t>.</w:t>
      </w:r>
    </w:p>
    <w:p w14:paraId="4BEDF62F" w14:textId="119FC9A1" w:rsidR="00D05DE7" w:rsidRPr="00D05DE7" w:rsidRDefault="00D05DE7" w:rsidP="00D05DE7">
      <w:pPr>
        <w:spacing w:before="120" w:after="120" w:line="360" w:lineRule="auto"/>
        <w:ind w:left="850" w:hanging="850"/>
        <w:rPr>
          <w:szCs w:val="24"/>
          <w:lang w:eastAsia="en-US"/>
        </w:rPr>
      </w:pPr>
      <w:r w:rsidRPr="00D05DE7">
        <w:rPr>
          <w:szCs w:val="24"/>
          <w:lang w:eastAsia="en-US"/>
        </w:rPr>
        <w:t>2.</w:t>
      </w:r>
      <w:r w:rsidRPr="00D05DE7">
        <w:rPr>
          <w:szCs w:val="24"/>
          <w:lang w:eastAsia="en-US"/>
        </w:rPr>
        <w:tab/>
        <w:t>Hvis forlængelsen af gyldighedsperioden tilbagekaldes i overensstemmelse med artikel 16,</w:t>
      </w:r>
      <w:r w:rsidR="002918BA">
        <w:rPr>
          <w:szCs w:val="24"/>
          <w:lang w:eastAsia="en-US"/>
        </w:rPr>
        <w:t xml:space="preserve"> </w:t>
      </w:r>
      <w:r w:rsidRPr="00D05DE7">
        <w:rPr>
          <w:szCs w:val="24"/>
          <w:lang w:eastAsia="en-US"/>
        </w:rPr>
        <w:t>giver den i artikel 9, stk. 1, nævnte myndighed en meddelelse herom</w:t>
      </w:r>
      <w:r w:rsidR="00926ADD">
        <w:rPr>
          <w:szCs w:val="24"/>
          <w:lang w:eastAsia="en-US"/>
        </w:rPr>
        <w:t>.</w:t>
      </w:r>
    </w:p>
    <w:p w14:paraId="16037921" w14:textId="77777777" w:rsidR="00657027" w:rsidRDefault="00657027">
      <w:pPr>
        <w:widowControl/>
        <w:rPr>
          <w:szCs w:val="24"/>
          <w:lang w:eastAsia="en-US"/>
        </w:rPr>
      </w:pPr>
      <w:r>
        <w:rPr>
          <w:szCs w:val="24"/>
          <w:lang w:eastAsia="en-US"/>
        </w:rPr>
        <w:br w:type="page"/>
      </w:r>
    </w:p>
    <w:p w14:paraId="030A3594" w14:textId="58A39121" w:rsidR="00D05DE7" w:rsidRPr="00D05DE7" w:rsidRDefault="00D05DE7" w:rsidP="00D05DE7">
      <w:pPr>
        <w:spacing w:before="120" w:after="120" w:line="360" w:lineRule="auto"/>
        <w:jc w:val="center"/>
        <w:rPr>
          <w:szCs w:val="24"/>
          <w:lang w:eastAsia="en-US"/>
        </w:rPr>
      </w:pPr>
      <w:r w:rsidRPr="00D05DE7">
        <w:rPr>
          <w:szCs w:val="24"/>
          <w:lang w:eastAsia="en-US"/>
        </w:rPr>
        <w:lastRenderedPageBreak/>
        <w:t>Artikel 18</w:t>
      </w:r>
      <w:r w:rsidRPr="00D05DE7">
        <w:rPr>
          <w:szCs w:val="24"/>
          <w:lang w:eastAsia="en-US"/>
        </w:rPr>
        <w:br/>
        <w:t>Klageadgang</w:t>
      </w:r>
    </w:p>
    <w:p w14:paraId="39B633B3"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1.</w:t>
      </w:r>
      <w:r w:rsidRPr="00D05DE7">
        <w:rPr>
          <w:szCs w:val="24"/>
          <w:lang w:eastAsia="en-US"/>
        </w:rPr>
        <w:tab/>
        <w:t>Der skal være samme klageadgang for afgørelser truffet i medfør af dette kapitel af den i artikel 9, stk. 1, nævnte myndighed eller af de i artikel 15, stk. 2, og artikel 16, stk. 2, nævnte instanser, som den nationale lovgivning giver adgang til for lignende afgørelser truffet vedrørende nationale patenter.</w:t>
      </w:r>
    </w:p>
    <w:p w14:paraId="1DEA3811"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2.</w:t>
      </w:r>
      <w:r w:rsidRPr="00D05DE7">
        <w:rPr>
          <w:szCs w:val="24"/>
          <w:lang w:eastAsia="en-US"/>
        </w:rPr>
        <w:tab/>
        <w:t>Afgørelsen om udstedelse af certifikatet kan påklages med henblik på ændring af certifikatets gyldighedsperiode, når den i ansøgningen om certifikat anførte dato for meddelelse af den første tilladelse til markedsføring i Unionen, jf. artikel 8, er ukorrekt.</w:t>
      </w:r>
    </w:p>
    <w:p w14:paraId="3D75AD15" w14:textId="61C540D8" w:rsidR="00D05DE7" w:rsidRPr="00D05DE7" w:rsidRDefault="00D05DE7" w:rsidP="00D05DE7">
      <w:pPr>
        <w:spacing w:before="120" w:after="120" w:line="360" w:lineRule="auto"/>
        <w:ind w:left="850" w:hanging="850"/>
        <w:rPr>
          <w:b/>
          <w:szCs w:val="24"/>
          <w:lang w:eastAsia="en-US"/>
        </w:rPr>
      </w:pPr>
      <w:r w:rsidRPr="00D05DE7">
        <w:rPr>
          <w:b/>
          <w:i/>
          <w:szCs w:val="24"/>
          <w:lang w:eastAsia="en-US"/>
        </w:rPr>
        <w:t>2a.</w:t>
      </w:r>
      <w:r w:rsidRPr="00D05DE7">
        <w:rPr>
          <w:szCs w:val="24"/>
          <w:lang w:eastAsia="en-US"/>
        </w:rPr>
        <w:tab/>
      </w:r>
      <w:r w:rsidRPr="00D05DE7">
        <w:rPr>
          <w:b/>
          <w:i/>
          <w:szCs w:val="24"/>
          <w:lang w:eastAsia="en-US"/>
        </w:rPr>
        <w:t>Der skal sikres fuld gennemsigtighed under hele klagesagen, som så vidt muligt skal være åben for offentlig deltagelse.</w:t>
      </w:r>
      <w:r w:rsidR="00EB21FF">
        <w:rPr>
          <w:b/>
          <w:szCs w:val="24"/>
          <w:lang w:eastAsia="en-US"/>
        </w:rPr>
        <w:t xml:space="preserve"> [Ændring 29]</w:t>
      </w:r>
    </w:p>
    <w:p w14:paraId="320896E4" w14:textId="77777777" w:rsidR="00657027" w:rsidRDefault="00657027">
      <w:pPr>
        <w:widowControl/>
        <w:rPr>
          <w:szCs w:val="24"/>
          <w:lang w:eastAsia="en-US"/>
        </w:rPr>
      </w:pPr>
      <w:r>
        <w:rPr>
          <w:szCs w:val="24"/>
          <w:lang w:eastAsia="en-US"/>
        </w:rPr>
        <w:br w:type="page"/>
      </w:r>
    </w:p>
    <w:p w14:paraId="667DCE5A" w14:textId="1E4AAE2C" w:rsidR="00D05DE7" w:rsidRPr="00D05DE7" w:rsidRDefault="00D05DE7" w:rsidP="00D05DE7">
      <w:pPr>
        <w:spacing w:before="120" w:after="120" w:line="360" w:lineRule="auto"/>
        <w:jc w:val="center"/>
        <w:rPr>
          <w:szCs w:val="24"/>
          <w:lang w:eastAsia="en-US"/>
        </w:rPr>
      </w:pPr>
      <w:r w:rsidRPr="00D05DE7">
        <w:rPr>
          <w:szCs w:val="24"/>
          <w:lang w:eastAsia="en-US"/>
        </w:rPr>
        <w:lastRenderedPageBreak/>
        <w:t>Artikel 19</w:t>
      </w:r>
      <w:r w:rsidRPr="00D05DE7">
        <w:rPr>
          <w:szCs w:val="24"/>
          <w:lang w:eastAsia="en-US"/>
        </w:rPr>
        <w:br/>
        <w:t>Procedure</w:t>
      </w:r>
    </w:p>
    <w:p w14:paraId="036236BB"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1.</w:t>
      </w:r>
      <w:r w:rsidRPr="00D05DE7">
        <w:rPr>
          <w:szCs w:val="24"/>
          <w:lang w:eastAsia="en-US"/>
        </w:rPr>
        <w:tab/>
        <w:t>I mangel af procedurebestemmelser i denne forordning finder de procedurebestemmelser, der gælder for grundpatentet i henhold til den nationale lovgivning, anvendelse på certifikatet, medmindre der i den nationale lovgivning er fastsat særlige procedurebestemmelser for certifikaterne.</w:t>
      </w:r>
    </w:p>
    <w:p w14:paraId="69DA43DA" w14:textId="28FEC411" w:rsidR="00D05DE7" w:rsidRPr="00D05DE7" w:rsidRDefault="00D05DE7" w:rsidP="00D05DE7">
      <w:pPr>
        <w:spacing w:before="120" w:after="120" w:line="360" w:lineRule="auto"/>
        <w:ind w:left="850" w:hanging="850"/>
        <w:rPr>
          <w:szCs w:val="24"/>
          <w:lang w:eastAsia="en-US"/>
        </w:rPr>
      </w:pPr>
      <w:r w:rsidRPr="00D05DE7">
        <w:rPr>
          <w:szCs w:val="24"/>
          <w:lang w:eastAsia="en-US"/>
        </w:rPr>
        <w:t>2.</w:t>
      </w:r>
      <w:r w:rsidRPr="00D05DE7">
        <w:rPr>
          <w:szCs w:val="24"/>
          <w:lang w:eastAsia="en-US"/>
        </w:rPr>
        <w:tab/>
        <w:t>Uanset stk. 1 er procedurer for at fremsætte indsigelse mod et</w:t>
      </w:r>
      <w:r w:rsidR="002918BA">
        <w:rPr>
          <w:szCs w:val="24"/>
          <w:lang w:eastAsia="en-US"/>
        </w:rPr>
        <w:t xml:space="preserve"> </w:t>
      </w:r>
      <w:r w:rsidRPr="00D05DE7">
        <w:rPr>
          <w:szCs w:val="24"/>
          <w:lang w:eastAsia="en-US"/>
        </w:rPr>
        <w:t>udstedt certifikat udelukket.</w:t>
      </w:r>
    </w:p>
    <w:p w14:paraId="7569EA91" w14:textId="77777777" w:rsidR="00D05DE7" w:rsidRPr="00D05DE7" w:rsidRDefault="00D05DE7" w:rsidP="00D05DE7">
      <w:pPr>
        <w:spacing w:before="120" w:after="120" w:line="360" w:lineRule="auto"/>
        <w:jc w:val="center"/>
        <w:rPr>
          <w:szCs w:val="24"/>
          <w:lang w:eastAsia="en-US"/>
        </w:rPr>
      </w:pPr>
      <w:r w:rsidRPr="00D05DE7">
        <w:rPr>
          <w:szCs w:val="24"/>
          <w:lang w:eastAsia="en-US"/>
        </w:rPr>
        <w:t xml:space="preserve">Kapitel III </w:t>
      </w:r>
      <w:r w:rsidRPr="00D05DE7">
        <w:rPr>
          <w:szCs w:val="24"/>
          <w:lang w:eastAsia="en-US"/>
        </w:rPr>
        <w:br/>
        <w:t>Centraliseret procedure for certifikater</w:t>
      </w:r>
    </w:p>
    <w:p w14:paraId="7B58BDD9" w14:textId="77777777" w:rsidR="00D05DE7" w:rsidRPr="00D05DE7" w:rsidRDefault="00D05DE7" w:rsidP="00D05DE7">
      <w:pPr>
        <w:spacing w:before="120" w:after="120" w:line="360" w:lineRule="auto"/>
        <w:jc w:val="center"/>
        <w:rPr>
          <w:szCs w:val="24"/>
          <w:lang w:eastAsia="en-US"/>
        </w:rPr>
      </w:pPr>
      <w:r w:rsidRPr="00D05DE7">
        <w:rPr>
          <w:szCs w:val="24"/>
          <w:lang w:eastAsia="en-US"/>
        </w:rPr>
        <w:t>Artikel 20</w:t>
      </w:r>
      <w:r w:rsidRPr="00D05DE7">
        <w:rPr>
          <w:szCs w:val="24"/>
          <w:lang w:eastAsia="en-US"/>
        </w:rPr>
        <w:br/>
        <w:t>Den centraliserede ansøgnings anvendelsesområde</w:t>
      </w:r>
    </w:p>
    <w:p w14:paraId="167833BB" w14:textId="4F7078FA" w:rsidR="00D05DE7" w:rsidRPr="00D05DE7" w:rsidRDefault="00D05DE7" w:rsidP="00D05DE7">
      <w:pPr>
        <w:spacing w:before="120" w:after="120" w:line="360" w:lineRule="auto"/>
        <w:ind w:left="850" w:hanging="850"/>
        <w:rPr>
          <w:b/>
          <w:szCs w:val="24"/>
          <w:lang w:eastAsia="en-US"/>
        </w:rPr>
      </w:pPr>
      <w:r w:rsidRPr="00D05DE7">
        <w:rPr>
          <w:szCs w:val="24"/>
          <w:lang w:eastAsia="en-US"/>
        </w:rPr>
        <w:t>1.</w:t>
      </w:r>
      <w:r w:rsidRPr="00D05DE7">
        <w:rPr>
          <w:szCs w:val="24"/>
          <w:lang w:eastAsia="en-US"/>
        </w:rPr>
        <w:tab/>
        <w:t>Hvis grundpatentet er et europæisk patent, herunder et enhedspatent, og hvis der er udstedt tilladelse til markedsføring af produktet</w:t>
      </w:r>
      <w:r w:rsidRPr="00D05DE7">
        <w:rPr>
          <w:b/>
          <w:i/>
          <w:szCs w:val="24"/>
          <w:lang w:eastAsia="en-US"/>
        </w:rPr>
        <w:t>, alt efter hvad der er relevant, i overensstemmelse med direktiv (EU</w:t>
      </w:r>
      <w:proofErr w:type="gramStart"/>
      <w:r w:rsidRPr="00D05DE7">
        <w:rPr>
          <w:b/>
          <w:i/>
          <w:szCs w:val="24"/>
          <w:lang w:eastAsia="en-US"/>
        </w:rPr>
        <w:t>) .../</w:t>
      </w:r>
      <w:proofErr w:type="gramEnd"/>
      <w:r w:rsidRPr="00D05DE7">
        <w:rPr>
          <w:b/>
          <w:i/>
          <w:szCs w:val="24"/>
          <w:lang w:eastAsia="en-US"/>
        </w:rPr>
        <w:t>... [2023/0132(COD)],</w:t>
      </w:r>
      <w:r w:rsidRPr="00D05DE7">
        <w:rPr>
          <w:szCs w:val="24"/>
          <w:lang w:eastAsia="en-US"/>
        </w:rPr>
        <w:t xml:space="preserve"> via den centraliserede procedure i henhold til forordning (EF) nr. 726/2004 eller forordning (EU) 2019/6, anvendes proceduren i dette kapitel.</w:t>
      </w:r>
      <w:r w:rsidR="00EB21FF">
        <w:rPr>
          <w:b/>
          <w:szCs w:val="24"/>
          <w:lang w:eastAsia="en-US"/>
        </w:rPr>
        <w:t xml:space="preserve"> [Ændring 30]</w:t>
      </w:r>
    </w:p>
    <w:p w14:paraId="7DCA9D40" w14:textId="77777777" w:rsidR="00657027" w:rsidRDefault="00657027">
      <w:pPr>
        <w:widowControl/>
        <w:rPr>
          <w:szCs w:val="24"/>
          <w:lang w:eastAsia="en-US"/>
        </w:rPr>
      </w:pPr>
      <w:r>
        <w:rPr>
          <w:szCs w:val="24"/>
          <w:lang w:eastAsia="en-US"/>
        </w:rPr>
        <w:br w:type="page"/>
      </w:r>
    </w:p>
    <w:p w14:paraId="1C655731" w14:textId="0E91788E"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2.</w:t>
      </w:r>
      <w:r w:rsidRPr="00D05DE7">
        <w:rPr>
          <w:szCs w:val="24"/>
          <w:lang w:eastAsia="en-US"/>
        </w:rPr>
        <w:tab/>
        <w:t>Hvis betingelserne i stk. 1 er opfyldt, er indgivelse af nationale ansøgninger for det samme produkt forbudt i de medlemsstater, hvor grundpatentet er i kraft.</w:t>
      </w:r>
    </w:p>
    <w:p w14:paraId="76CEA680"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3.</w:t>
      </w:r>
      <w:r w:rsidRPr="00D05DE7">
        <w:rPr>
          <w:szCs w:val="24"/>
          <w:lang w:eastAsia="en-US"/>
        </w:rPr>
        <w:tab/>
        <w:t>En centraliseret ansøgning indgives til Den Europæiske Unions Kontor for Intellektuel Ejendomsret ("Kontoret"), som er etableret ved artikel 2 i forordning (EU) 2017/1001.</w:t>
      </w:r>
    </w:p>
    <w:p w14:paraId="70D66313"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4.</w:t>
      </w:r>
      <w:r w:rsidRPr="00D05DE7">
        <w:rPr>
          <w:szCs w:val="24"/>
          <w:lang w:eastAsia="en-US"/>
        </w:rPr>
        <w:tab/>
        <w:t>Artikel 1-7 og 13-18 finder anvendelse på centraliserede ansøgninger.</w:t>
      </w:r>
    </w:p>
    <w:p w14:paraId="6BA3C35D"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5.</w:t>
      </w:r>
      <w:r w:rsidRPr="00D05DE7">
        <w:rPr>
          <w:szCs w:val="24"/>
          <w:lang w:eastAsia="en-US"/>
        </w:rPr>
        <w:tab/>
        <w:t>Den centraliserede ansøgning indgives ved hjælp af et særligt ansøgningsskema.</w:t>
      </w:r>
    </w:p>
    <w:p w14:paraId="048AC38B" w14:textId="77777777" w:rsidR="00D05DE7" w:rsidRPr="00D05DE7" w:rsidRDefault="00D05DE7" w:rsidP="00D05DE7">
      <w:pPr>
        <w:spacing w:before="120" w:after="120" w:line="360" w:lineRule="auto"/>
        <w:ind w:left="850"/>
        <w:rPr>
          <w:szCs w:val="24"/>
          <w:lang w:eastAsia="en-US"/>
        </w:rPr>
      </w:pPr>
      <w:r w:rsidRPr="00D05DE7">
        <w:rPr>
          <w:szCs w:val="24"/>
          <w:lang w:eastAsia="en-US"/>
        </w:rPr>
        <w:t>Kommissionen tillægges beføjelser til at vedtage gennemførelsesretsakter, der fastsætter regler for det ansøgningsskema, der skal anvendes til at indgive en centraliseret ansøgning. Disse gennemførelsesretsakter vedtages efter undersøgelsesproceduren, jf. artikel 56.</w:t>
      </w:r>
    </w:p>
    <w:p w14:paraId="46CD15B7" w14:textId="77777777" w:rsidR="00657027" w:rsidRDefault="00657027">
      <w:pPr>
        <w:widowControl/>
        <w:rPr>
          <w:szCs w:val="24"/>
          <w:lang w:eastAsia="en-US"/>
        </w:rPr>
      </w:pPr>
      <w:r>
        <w:rPr>
          <w:szCs w:val="24"/>
          <w:lang w:eastAsia="en-US"/>
        </w:rPr>
        <w:br w:type="page"/>
      </w:r>
    </w:p>
    <w:p w14:paraId="5A7C6F9B" w14:textId="60FF8CE5" w:rsidR="00D05DE7" w:rsidRPr="00D05DE7" w:rsidRDefault="00D05DE7" w:rsidP="00D05DE7">
      <w:pPr>
        <w:spacing w:before="120" w:after="120" w:line="360" w:lineRule="auto"/>
        <w:jc w:val="center"/>
        <w:rPr>
          <w:szCs w:val="24"/>
          <w:lang w:eastAsia="en-US"/>
        </w:rPr>
      </w:pPr>
      <w:r w:rsidRPr="00D05DE7">
        <w:rPr>
          <w:szCs w:val="24"/>
          <w:lang w:eastAsia="en-US"/>
        </w:rPr>
        <w:lastRenderedPageBreak/>
        <w:t>Artikel 21</w:t>
      </w:r>
      <w:r w:rsidRPr="00D05DE7">
        <w:rPr>
          <w:szCs w:val="24"/>
          <w:lang w:eastAsia="en-US"/>
        </w:rPr>
        <w:br/>
        <w:t xml:space="preserve">Indhold af den centraliserede ansøgning </w:t>
      </w:r>
    </w:p>
    <w:p w14:paraId="72D26B6A" w14:textId="77777777" w:rsidR="00D05DE7" w:rsidRPr="00D05DE7" w:rsidRDefault="00D05DE7" w:rsidP="00D05DE7">
      <w:pPr>
        <w:spacing w:before="120" w:after="120" w:line="360" w:lineRule="auto"/>
        <w:rPr>
          <w:szCs w:val="24"/>
          <w:lang w:eastAsia="en-US"/>
        </w:rPr>
      </w:pPr>
      <w:r w:rsidRPr="00D05DE7">
        <w:rPr>
          <w:szCs w:val="24"/>
          <w:lang w:eastAsia="en-US"/>
        </w:rPr>
        <w:t>Den centraliserede ansøgning skal indeholde følgende:</w:t>
      </w:r>
    </w:p>
    <w:p w14:paraId="0D6FC71C" w14:textId="007AE2CF" w:rsidR="00D05DE7" w:rsidRPr="00D05DE7" w:rsidRDefault="00D05DE7" w:rsidP="00D05DE7">
      <w:pPr>
        <w:spacing w:before="120" w:after="120" w:line="360" w:lineRule="auto"/>
        <w:ind w:left="850" w:hanging="850"/>
        <w:rPr>
          <w:szCs w:val="24"/>
          <w:lang w:eastAsia="en-US"/>
        </w:rPr>
      </w:pPr>
      <w:r w:rsidRPr="00D05DE7">
        <w:rPr>
          <w:szCs w:val="24"/>
          <w:lang w:eastAsia="en-US"/>
        </w:rPr>
        <w:t>a)</w:t>
      </w:r>
      <w:r w:rsidRPr="00D05DE7">
        <w:rPr>
          <w:szCs w:val="24"/>
          <w:lang w:eastAsia="en-US"/>
        </w:rPr>
        <w:tab/>
        <w:t>udpegelse af de medlemsstater, hvor der ansøges om certifikater i henhold til den centraliserede procedure</w:t>
      </w:r>
    </w:p>
    <w:p w14:paraId="14362B8E" w14:textId="055BC5B7" w:rsidR="00D05DE7" w:rsidRPr="00D05DE7" w:rsidRDefault="00D05DE7" w:rsidP="00D05DE7">
      <w:pPr>
        <w:spacing w:before="120" w:after="120" w:line="360" w:lineRule="auto"/>
        <w:ind w:left="850" w:hanging="850"/>
        <w:rPr>
          <w:szCs w:val="24"/>
          <w:lang w:eastAsia="en-US"/>
        </w:rPr>
      </w:pPr>
      <w:r w:rsidRPr="00D05DE7">
        <w:rPr>
          <w:szCs w:val="24"/>
          <w:lang w:eastAsia="en-US"/>
        </w:rPr>
        <w:t>b)</w:t>
      </w:r>
      <w:r w:rsidRPr="00D05DE7">
        <w:rPr>
          <w:szCs w:val="24"/>
          <w:lang w:eastAsia="en-US"/>
        </w:rPr>
        <w:tab/>
        <w:t>de oplysninger, der er omhandlet i artikel 8, stk. 1.</w:t>
      </w:r>
    </w:p>
    <w:p w14:paraId="7D31AAC4" w14:textId="77777777" w:rsidR="00D05DE7" w:rsidRPr="00D05DE7" w:rsidRDefault="00D05DE7" w:rsidP="00D05DE7">
      <w:pPr>
        <w:spacing w:before="120" w:after="120" w:line="360" w:lineRule="auto"/>
        <w:jc w:val="center"/>
        <w:rPr>
          <w:szCs w:val="24"/>
          <w:lang w:eastAsia="en-US"/>
        </w:rPr>
      </w:pPr>
      <w:r w:rsidRPr="00D05DE7">
        <w:rPr>
          <w:szCs w:val="24"/>
          <w:lang w:eastAsia="en-US"/>
        </w:rPr>
        <w:t>Artikel 22</w:t>
      </w:r>
      <w:r w:rsidRPr="00D05DE7">
        <w:rPr>
          <w:szCs w:val="24"/>
          <w:lang w:eastAsia="en-US"/>
        </w:rPr>
        <w:br/>
        <w:t>Prøvning af antageligheden af en centraliseret ansøgning</w:t>
      </w:r>
    </w:p>
    <w:p w14:paraId="75712CA4"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1.</w:t>
      </w:r>
      <w:r w:rsidRPr="00D05DE7">
        <w:rPr>
          <w:szCs w:val="24"/>
          <w:lang w:eastAsia="en-US"/>
        </w:rPr>
        <w:tab/>
        <w:t>Kontoret skal undersøge følgende:</w:t>
      </w:r>
    </w:p>
    <w:p w14:paraId="11CA9122" w14:textId="2CBCBEE5" w:rsidR="00D05DE7" w:rsidRPr="00D05DE7" w:rsidRDefault="00D05DE7" w:rsidP="00D05DE7">
      <w:pPr>
        <w:spacing w:before="120" w:after="120" w:line="360" w:lineRule="auto"/>
        <w:ind w:left="1416" w:hanging="566"/>
        <w:rPr>
          <w:szCs w:val="24"/>
          <w:lang w:eastAsia="en-US"/>
        </w:rPr>
      </w:pPr>
      <w:r w:rsidRPr="00D05DE7">
        <w:rPr>
          <w:szCs w:val="24"/>
          <w:lang w:eastAsia="en-US"/>
        </w:rPr>
        <w:t>a)</w:t>
      </w:r>
      <w:r w:rsidRPr="00D05DE7">
        <w:rPr>
          <w:szCs w:val="24"/>
          <w:lang w:eastAsia="en-US"/>
        </w:rPr>
        <w:tab/>
        <w:t>om den centraliserede ansøgning er i overensstemmelse med artikel 21</w:t>
      </w:r>
    </w:p>
    <w:p w14:paraId="232E7B14" w14:textId="5FF42C1E" w:rsidR="00D05DE7" w:rsidRPr="00D05DE7" w:rsidRDefault="00D05DE7" w:rsidP="00D05DE7">
      <w:pPr>
        <w:spacing w:before="120" w:after="120" w:line="360" w:lineRule="auto"/>
        <w:ind w:left="1416" w:hanging="566"/>
        <w:rPr>
          <w:szCs w:val="24"/>
          <w:lang w:eastAsia="en-US"/>
        </w:rPr>
      </w:pPr>
      <w:r w:rsidRPr="00D05DE7">
        <w:rPr>
          <w:szCs w:val="24"/>
          <w:lang w:eastAsia="en-US"/>
        </w:rPr>
        <w:t>b)</w:t>
      </w:r>
      <w:r w:rsidRPr="00D05DE7">
        <w:rPr>
          <w:szCs w:val="24"/>
          <w:lang w:eastAsia="en-US"/>
        </w:rPr>
        <w:tab/>
        <w:t>om den centraliserede ansøgning er i overensstemmelse med artikel 7</w:t>
      </w:r>
    </w:p>
    <w:p w14:paraId="49346ACF" w14:textId="354D5C0B" w:rsidR="00D05DE7" w:rsidRPr="00D05DE7" w:rsidRDefault="00D05DE7" w:rsidP="00D05DE7">
      <w:pPr>
        <w:spacing w:before="120" w:after="120" w:line="360" w:lineRule="auto"/>
        <w:ind w:left="1416" w:hanging="566"/>
        <w:rPr>
          <w:szCs w:val="24"/>
          <w:lang w:eastAsia="en-US"/>
        </w:rPr>
      </w:pPr>
      <w:r w:rsidRPr="00D05DE7">
        <w:rPr>
          <w:szCs w:val="24"/>
          <w:lang w:eastAsia="en-US"/>
        </w:rPr>
        <w:t>c)</w:t>
      </w:r>
      <w:r w:rsidRPr="00D05DE7">
        <w:rPr>
          <w:szCs w:val="24"/>
          <w:lang w:eastAsia="en-US"/>
        </w:rPr>
        <w:tab/>
        <w:t>om det i artikel 34, stk. 1, omhandlede ansøgningsgebyr er betalt inden for den fastsatte frist.</w:t>
      </w:r>
    </w:p>
    <w:p w14:paraId="1FE10CBA" w14:textId="77777777" w:rsidR="00657027" w:rsidRDefault="00657027">
      <w:pPr>
        <w:widowControl/>
        <w:rPr>
          <w:szCs w:val="24"/>
          <w:lang w:eastAsia="en-US"/>
        </w:rPr>
      </w:pPr>
      <w:r>
        <w:rPr>
          <w:szCs w:val="24"/>
          <w:lang w:eastAsia="en-US"/>
        </w:rPr>
        <w:br w:type="page"/>
      </w:r>
    </w:p>
    <w:p w14:paraId="7AF2580B" w14:textId="44C6F63B"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2.</w:t>
      </w:r>
      <w:r w:rsidRPr="00D05DE7">
        <w:rPr>
          <w:szCs w:val="24"/>
          <w:lang w:eastAsia="en-US"/>
        </w:rPr>
        <w:tab/>
        <w:t>Opfylder den centraliserede ansøgning ikke de i stk. 1 omhandlede krav, anmoder Kontoret ansøgeren om at træffe de foranstaltninger, der er nødvendige for at opfylde disse krav, og fastsætter en frist for overholdelsen.</w:t>
      </w:r>
    </w:p>
    <w:p w14:paraId="3E289DD3"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3.</w:t>
      </w:r>
      <w:r w:rsidRPr="00D05DE7">
        <w:rPr>
          <w:szCs w:val="24"/>
          <w:lang w:eastAsia="en-US"/>
        </w:rPr>
        <w:tab/>
        <w:t>Hvis det i stk. 1, litra c), nævnte gebyr ikke er blevet betalt eller ikke er blevet betalt fuldt ud, giver Kontoret ansøgeren meddelelse herom.</w:t>
      </w:r>
    </w:p>
    <w:p w14:paraId="373B7CFF"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4.</w:t>
      </w:r>
      <w:r w:rsidRPr="00D05DE7">
        <w:rPr>
          <w:szCs w:val="24"/>
          <w:lang w:eastAsia="en-US"/>
        </w:rPr>
        <w:tab/>
        <w:t>Opfylder ansøgeren ikke de i stk. 1 omhandlede krav inden for den frist, der er omhandlet i stk. 2, afviser Kontoret ansøgningen.</w:t>
      </w:r>
    </w:p>
    <w:p w14:paraId="00371836" w14:textId="77777777" w:rsidR="00D05DE7" w:rsidRPr="00D05DE7" w:rsidRDefault="00D05DE7" w:rsidP="00D05DE7">
      <w:pPr>
        <w:spacing w:before="120" w:after="120" w:line="360" w:lineRule="auto"/>
        <w:jc w:val="center"/>
        <w:rPr>
          <w:szCs w:val="24"/>
          <w:lang w:eastAsia="en-US"/>
        </w:rPr>
      </w:pPr>
      <w:r w:rsidRPr="00D05DE7">
        <w:rPr>
          <w:szCs w:val="24"/>
          <w:lang w:eastAsia="en-US"/>
        </w:rPr>
        <w:t>Artikel 23</w:t>
      </w:r>
      <w:r w:rsidRPr="00D05DE7">
        <w:rPr>
          <w:szCs w:val="24"/>
          <w:lang w:eastAsia="en-US"/>
        </w:rPr>
        <w:br/>
        <w:t>Offentliggørelse af den centraliserede ansøgning</w:t>
      </w:r>
    </w:p>
    <w:p w14:paraId="5CA86D5D" w14:textId="3212AE89" w:rsidR="00D05DE7" w:rsidRPr="00D05DE7" w:rsidRDefault="00D05DE7" w:rsidP="00D05DE7">
      <w:pPr>
        <w:spacing w:before="120" w:after="120" w:line="360" w:lineRule="auto"/>
        <w:rPr>
          <w:b/>
          <w:szCs w:val="24"/>
          <w:lang w:eastAsia="en-US"/>
        </w:rPr>
      </w:pPr>
      <w:r w:rsidRPr="00D05DE7">
        <w:rPr>
          <w:szCs w:val="24"/>
          <w:lang w:eastAsia="en-US"/>
        </w:rPr>
        <w:t xml:space="preserve">Hvis den centraliserede ansøgning er i overensstemmelse med artikel 22, eller hvis en ansøgning om forlængelse af gyldighedsperioden for et certifikat er i overensstemmelse med artikel 33, stk. 2, offentliggør Kontoret </w:t>
      </w:r>
      <w:r w:rsidRPr="00D05DE7">
        <w:rPr>
          <w:strike/>
          <w:szCs w:val="24"/>
          <w:lang w:eastAsia="en-US"/>
        </w:rPr>
        <w:t xml:space="preserve">uden unødigt ophold </w:t>
      </w:r>
      <w:r w:rsidRPr="00D05DE7">
        <w:rPr>
          <w:szCs w:val="24"/>
          <w:lang w:eastAsia="en-US"/>
        </w:rPr>
        <w:t>ansøgningen i registret</w:t>
      </w:r>
      <w:r w:rsidRPr="00D05DE7">
        <w:rPr>
          <w:b/>
          <w:i/>
          <w:szCs w:val="24"/>
          <w:lang w:eastAsia="en-US"/>
        </w:rPr>
        <w:t xml:space="preserve"> uden unødigt ophold og senest efter fem arbejdsdage</w:t>
      </w:r>
      <w:r w:rsidRPr="00D05DE7">
        <w:rPr>
          <w:szCs w:val="24"/>
          <w:lang w:eastAsia="en-US"/>
        </w:rPr>
        <w:t>.</w:t>
      </w:r>
      <w:r w:rsidR="00EB21FF">
        <w:rPr>
          <w:b/>
          <w:szCs w:val="24"/>
          <w:lang w:eastAsia="en-US"/>
        </w:rPr>
        <w:t xml:space="preserve"> [Ændring 31]</w:t>
      </w:r>
    </w:p>
    <w:p w14:paraId="03D2E0D5" w14:textId="77777777" w:rsidR="00106E99" w:rsidRDefault="00106E99">
      <w:pPr>
        <w:widowControl/>
        <w:rPr>
          <w:szCs w:val="24"/>
          <w:lang w:eastAsia="en-US"/>
        </w:rPr>
      </w:pPr>
      <w:r>
        <w:rPr>
          <w:szCs w:val="24"/>
          <w:lang w:eastAsia="en-US"/>
        </w:rPr>
        <w:br w:type="page"/>
      </w:r>
    </w:p>
    <w:p w14:paraId="447866E6" w14:textId="31ED9DFE" w:rsidR="00D05DE7" w:rsidRPr="00D05DE7" w:rsidRDefault="00D05DE7" w:rsidP="00D05DE7">
      <w:pPr>
        <w:spacing w:before="120" w:after="120" w:line="360" w:lineRule="auto"/>
        <w:jc w:val="center"/>
        <w:rPr>
          <w:szCs w:val="24"/>
          <w:lang w:eastAsia="en-US"/>
        </w:rPr>
      </w:pPr>
      <w:r w:rsidRPr="00D05DE7">
        <w:rPr>
          <w:szCs w:val="24"/>
          <w:lang w:eastAsia="en-US"/>
        </w:rPr>
        <w:lastRenderedPageBreak/>
        <w:t>Artikel 24</w:t>
      </w:r>
      <w:r w:rsidRPr="00D05DE7">
        <w:rPr>
          <w:szCs w:val="24"/>
          <w:lang w:eastAsia="en-US"/>
        </w:rPr>
        <w:br/>
        <w:t>Prøvning af den centraliserede ansøgning</w:t>
      </w:r>
    </w:p>
    <w:p w14:paraId="5A104CCF" w14:textId="51FDCA46" w:rsidR="00D05DE7" w:rsidRPr="00D05DE7" w:rsidRDefault="00D05DE7" w:rsidP="00D05DE7">
      <w:pPr>
        <w:spacing w:before="120" w:after="120" w:line="360" w:lineRule="auto"/>
        <w:ind w:left="850" w:hanging="850"/>
        <w:rPr>
          <w:b/>
          <w:szCs w:val="24"/>
          <w:lang w:eastAsia="en-US"/>
        </w:rPr>
      </w:pPr>
      <w:r w:rsidRPr="00D05DE7">
        <w:rPr>
          <w:szCs w:val="24"/>
          <w:lang w:eastAsia="en-US"/>
        </w:rPr>
        <w:t>1.</w:t>
      </w:r>
      <w:r w:rsidRPr="00D05DE7">
        <w:rPr>
          <w:szCs w:val="24"/>
          <w:lang w:eastAsia="en-US"/>
        </w:rPr>
        <w:tab/>
        <w:t>Kontoret vurderer ansøgningen på grundlag af alle betingelserne i artikel 3, stk. 1</w:t>
      </w:r>
      <w:r w:rsidRPr="00D05DE7">
        <w:rPr>
          <w:b/>
          <w:i/>
          <w:szCs w:val="24"/>
          <w:lang w:eastAsia="en-US"/>
        </w:rPr>
        <w:t xml:space="preserve"> og 3, og artikel 6, stk. 2</w:t>
      </w:r>
      <w:r w:rsidRPr="00D05DE7">
        <w:rPr>
          <w:szCs w:val="24"/>
          <w:lang w:eastAsia="en-US"/>
        </w:rPr>
        <w:t>, for hver af de udpegede medlemsstater.</w:t>
      </w:r>
      <w:r w:rsidR="00EB21FF">
        <w:rPr>
          <w:b/>
          <w:szCs w:val="24"/>
          <w:lang w:eastAsia="en-US"/>
        </w:rPr>
        <w:t xml:space="preserve"> [Ændring 32]</w:t>
      </w:r>
    </w:p>
    <w:p w14:paraId="3E5F9770" w14:textId="723EF8B4" w:rsidR="00D05DE7" w:rsidRPr="00D05DE7" w:rsidRDefault="00D05DE7" w:rsidP="00D05DE7">
      <w:pPr>
        <w:spacing w:before="120" w:after="120" w:line="360" w:lineRule="auto"/>
        <w:ind w:left="850" w:hanging="850"/>
        <w:rPr>
          <w:b/>
          <w:szCs w:val="24"/>
          <w:lang w:eastAsia="en-US"/>
        </w:rPr>
      </w:pPr>
      <w:r w:rsidRPr="00D05DE7">
        <w:rPr>
          <w:szCs w:val="24"/>
          <w:lang w:eastAsia="en-US"/>
        </w:rPr>
        <w:t>2.</w:t>
      </w:r>
      <w:r w:rsidRPr="00D05DE7">
        <w:rPr>
          <w:szCs w:val="24"/>
          <w:lang w:eastAsia="en-US"/>
        </w:rPr>
        <w:tab/>
        <w:t>Hvis en centraliseret ansøgning om et certifikat og det produkt, som den vedrører, er i overensstemmelse med artikel 3, stk. 1</w:t>
      </w:r>
      <w:r w:rsidRPr="00D05DE7">
        <w:rPr>
          <w:b/>
          <w:i/>
          <w:szCs w:val="24"/>
          <w:lang w:eastAsia="en-US"/>
        </w:rPr>
        <w:t xml:space="preserve"> og 3, og artikel 6, stk. 2</w:t>
      </w:r>
      <w:r w:rsidRPr="00D05DE7">
        <w:rPr>
          <w:szCs w:val="24"/>
          <w:lang w:eastAsia="en-US"/>
        </w:rPr>
        <w:t>, for så vidt angår alle eller visse af de udpegede medlemsstater, afgiver Kontoret en begrundet positiv prøvningsudtalelse for disse medlemsstater. Kontoret meddeler ansøgeren denne udtalelse</w:t>
      </w:r>
      <w:r w:rsidRPr="00D05DE7">
        <w:rPr>
          <w:b/>
          <w:i/>
          <w:szCs w:val="24"/>
          <w:lang w:eastAsia="en-US"/>
        </w:rPr>
        <w:t xml:space="preserve"> og offentliggør den i det dertil beregnede register uden unødigt ophold</w:t>
      </w:r>
      <w:r w:rsidRPr="00D05DE7">
        <w:rPr>
          <w:szCs w:val="24"/>
          <w:lang w:eastAsia="en-US"/>
        </w:rPr>
        <w:t>.</w:t>
      </w:r>
      <w:r w:rsidR="00EB21FF">
        <w:rPr>
          <w:b/>
          <w:szCs w:val="24"/>
          <w:lang w:eastAsia="en-US"/>
        </w:rPr>
        <w:t xml:space="preserve"> [Ændring 33]</w:t>
      </w:r>
    </w:p>
    <w:p w14:paraId="74416F4A" w14:textId="240FE44B" w:rsidR="00D05DE7" w:rsidRPr="00D05DE7" w:rsidRDefault="00D05DE7" w:rsidP="00D05DE7">
      <w:pPr>
        <w:spacing w:before="120" w:after="120" w:line="360" w:lineRule="auto"/>
        <w:ind w:left="850" w:hanging="850"/>
        <w:rPr>
          <w:b/>
          <w:szCs w:val="24"/>
          <w:lang w:eastAsia="en-US"/>
        </w:rPr>
      </w:pPr>
      <w:r w:rsidRPr="00D05DE7">
        <w:rPr>
          <w:szCs w:val="24"/>
          <w:lang w:eastAsia="en-US"/>
        </w:rPr>
        <w:t>3.</w:t>
      </w:r>
      <w:r w:rsidRPr="00D05DE7">
        <w:rPr>
          <w:szCs w:val="24"/>
          <w:lang w:eastAsia="en-US"/>
        </w:rPr>
        <w:tab/>
        <w:t>Hvis den centraliserede ansøgning om et certifikat og det produkt, som den vedrører, ikke er i overensstemmelse med artikel 3, stk. 1</w:t>
      </w:r>
      <w:r w:rsidRPr="00D05DE7">
        <w:rPr>
          <w:b/>
          <w:i/>
          <w:szCs w:val="24"/>
          <w:lang w:eastAsia="en-US"/>
        </w:rPr>
        <w:t xml:space="preserve"> og 3, og artikel 6, stk. 2</w:t>
      </w:r>
      <w:r w:rsidRPr="00D05DE7">
        <w:rPr>
          <w:szCs w:val="24"/>
          <w:lang w:eastAsia="en-US"/>
        </w:rPr>
        <w:t xml:space="preserve">, for så vidt angår alle eller visse af </w:t>
      </w:r>
      <w:proofErr w:type="spellStart"/>
      <w:r w:rsidRPr="00D05DE7">
        <w:rPr>
          <w:strike/>
          <w:szCs w:val="24"/>
          <w:lang w:eastAsia="en-US"/>
        </w:rPr>
        <w:t>disse</w:t>
      </w:r>
      <w:r w:rsidRPr="00D05DE7">
        <w:rPr>
          <w:b/>
          <w:i/>
          <w:szCs w:val="24"/>
          <w:lang w:eastAsia="en-US"/>
        </w:rPr>
        <w:t>de</w:t>
      </w:r>
      <w:proofErr w:type="spellEnd"/>
      <w:r w:rsidRPr="00D05DE7">
        <w:rPr>
          <w:b/>
          <w:i/>
          <w:szCs w:val="24"/>
          <w:lang w:eastAsia="en-US"/>
        </w:rPr>
        <w:t xml:space="preserve"> udpegede</w:t>
      </w:r>
      <w:r w:rsidRPr="00D05DE7">
        <w:rPr>
          <w:szCs w:val="24"/>
          <w:lang w:eastAsia="en-US"/>
        </w:rPr>
        <w:t xml:space="preserve"> medlemsstater, afgiver Kontoret en begrundet negativ prøvningsudtalelse for disse medlemsstater. Kontoret meddeler ansøgeren denne udtalelse</w:t>
      </w:r>
      <w:r w:rsidRPr="00D05DE7">
        <w:rPr>
          <w:b/>
          <w:i/>
          <w:szCs w:val="24"/>
          <w:lang w:eastAsia="en-US"/>
        </w:rPr>
        <w:t xml:space="preserve"> og offentliggør den i det dertil beregnede register uden unødigt ophold</w:t>
      </w:r>
      <w:r w:rsidRPr="00D05DE7">
        <w:rPr>
          <w:szCs w:val="24"/>
          <w:lang w:eastAsia="en-US"/>
        </w:rPr>
        <w:t>.</w:t>
      </w:r>
      <w:r w:rsidR="00EB21FF">
        <w:rPr>
          <w:b/>
          <w:szCs w:val="24"/>
          <w:lang w:eastAsia="en-US"/>
        </w:rPr>
        <w:t xml:space="preserve"> [Ændring 34]</w:t>
      </w:r>
    </w:p>
    <w:p w14:paraId="6C77EA52" w14:textId="77777777" w:rsidR="00106E99" w:rsidRDefault="00106E99">
      <w:pPr>
        <w:widowControl/>
        <w:rPr>
          <w:szCs w:val="24"/>
          <w:lang w:eastAsia="en-US"/>
        </w:rPr>
      </w:pPr>
      <w:r>
        <w:rPr>
          <w:szCs w:val="24"/>
          <w:lang w:eastAsia="en-US"/>
        </w:rPr>
        <w:br w:type="page"/>
      </w:r>
    </w:p>
    <w:p w14:paraId="0D574E4A" w14:textId="4C0810C3"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4.</w:t>
      </w:r>
      <w:r w:rsidRPr="00D05DE7">
        <w:rPr>
          <w:szCs w:val="24"/>
          <w:lang w:eastAsia="en-US"/>
        </w:rPr>
        <w:tab/>
        <w:t>Kontoret oversætter prøvningsudtalelsen til de officielle sprog i alle udpegede medlemsstater. Kontoret kan med henblik herpå anvende verificeret maskinoversættelse.</w:t>
      </w:r>
    </w:p>
    <w:p w14:paraId="69632FA4"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5.</w:t>
      </w:r>
      <w:r w:rsidRPr="00D05DE7">
        <w:rPr>
          <w:szCs w:val="24"/>
          <w:lang w:eastAsia="en-US"/>
        </w:rPr>
        <w:tab/>
        <w:t>Kommissionen tillægges beføjelser til at vedtage gennemførelsesretsakter, der fastsætter regler for procedurerne for indgivelse og procedurer for den måde, hvorpå undersøgelsespaneler behandler centraliserede ansøgninger og udarbejder undersøgelsesudtalelser, samt Kontorets afgivelse af prøvningsudtalelser. Disse gennemførelsesretsakter vedtages efter undersøgelsesproceduren, jf. artikel 56.</w:t>
      </w:r>
    </w:p>
    <w:p w14:paraId="1D27A0B7" w14:textId="520D00F9" w:rsidR="00D05DE7" w:rsidRPr="00D05DE7" w:rsidRDefault="00D05DE7" w:rsidP="00D05DE7">
      <w:pPr>
        <w:spacing w:before="120" w:after="120" w:line="360" w:lineRule="auto"/>
        <w:ind w:left="850" w:hanging="850"/>
        <w:rPr>
          <w:b/>
          <w:szCs w:val="24"/>
          <w:lang w:eastAsia="en-US"/>
        </w:rPr>
      </w:pPr>
      <w:r w:rsidRPr="00D05DE7">
        <w:rPr>
          <w:b/>
          <w:i/>
          <w:szCs w:val="24"/>
          <w:lang w:eastAsia="en-US"/>
        </w:rPr>
        <w:t>5a.</w:t>
      </w:r>
      <w:r w:rsidRPr="00D05DE7">
        <w:rPr>
          <w:szCs w:val="24"/>
          <w:lang w:eastAsia="en-US"/>
        </w:rPr>
        <w:tab/>
      </w:r>
      <w:r w:rsidRPr="00D05DE7">
        <w:rPr>
          <w:b/>
          <w:i/>
          <w:szCs w:val="24"/>
          <w:lang w:eastAsia="en-US"/>
        </w:rPr>
        <w:t>Kontoret vedtager en prøvningsudtalelse senest seks måneder efter offentliggørelsen af den centraliserede ansøgning i registret. Uden at det berører denne forordnings artikel 25, 26 og 28, kan ansøgeren, når det er behørigt begrundet i sagens hastende karakter, indgive en anmodning om en fremskyndet procedure. Hvis anmodningen om en fremskyndet prøvningsprocedure anses for berettiget, vedtager kontoret en prøvningsudtalelse senest fire måneder efter offentliggørelsen af ansøgningen om et enhedscertifikat.</w:t>
      </w:r>
      <w:r w:rsidR="00EB21FF">
        <w:rPr>
          <w:b/>
          <w:szCs w:val="24"/>
          <w:lang w:eastAsia="en-US"/>
        </w:rPr>
        <w:t xml:space="preserve"> [Ændring 35]</w:t>
      </w:r>
    </w:p>
    <w:p w14:paraId="78302E56" w14:textId="77777777" w:rsidR="00106E99" w:rsidRDefault="00106E99">
      <w:pPr>
        <w:widowControl/>
        <w:rPr>
          <w:szCs w:val="24"/>
          <w:lang w:eastAsia="en-US"/>
        </w:rPr>
      </w:pPr>
      <w:r>
        <w:rPr>
          <w:szCs w:val="24"/>
          <w:lang w:eastAsia="en-US"/>
        </w:rPr>
        <w:br w:type="page"/>
      </w:r>
    </w:p>
    <w:p w14:paraId="144D42CE" w14:textId="4F6531B1" w:rsidR="00D05DE7" w:rsidRPr="00D05DE7" w:rsidRDefault="00D05DE7" w:rsidP="00D05DE7">
      <w:pPr>
        <w:spacing w:before="120" w:after="120" w:line="360" w:lineRule="auto"/>
        <w:jc w:val="center"/>
        <w:rPr>
          <w:szCs w:val="24"/>
          <w:lang w:eastAsia="en-US"/>
        </w:rPr>
      </w:pPr>
      <w:r w:rsidRPr="00D05DE7">
        <w:rPr>
          <w:szCs w:val="24"/>
          <w:lang w:eastAsia="en-US"/>
        </w:rPr>
        <w:lastRenderedPageBreak/>
        <w:t>Artikel 25</w:t>
      </w:r>
      <w:r w:rsidRPr="00D05DE7">
        <w:rPr>
          <w:szCs w:val="24"/>
          <w:lang w:eastAsia="en-US"/>
        </w:rPr>
        <w:br/>
        <w:t>Bemærkninger fra tredjepart</w:t>
      </w:r>
    </w:p>
    <w:p w14:paraId="7308A6C2"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1.</w:t>
      </w:r>
      <w:r w:rsidRPr="00D05DE7">
        <w:rPr>
          <w:szCs w:val="24"/>
          <w:lang w:eastAsia="en-US"/>
        </w:rPr>
        <w:tab/>
        <w:t>Enhver fysisk eller juridisk person kan indgive skriftlige bemærkninger til Kontoret vedrørende muligheden for supplerende beskyttelse af det middel, som ansøgningen vedrører, i en eller flere af de deri udpegede medlemsstater.</w:t>
      </w:r>
    </w:p>
    <w:p w14:paraId="2DF25D15"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2.</w:t>
      </w:r>
      <w:r w:rsidRPr="00D05DE7">
        <w:rPr>
          <w:szCs w:val="24"/>
          <w:lang w:eastAsia="en-US"/>
        </w:rPr>
        <w:tab/>
        <w:t>En fysisk eller juridisk person, der har fremsat skriftlige bemærkninger i henhold til stk. 1, er ikke part i sagen.</w:t>
      </w:r>
    </w:p>
    <w:p w14:paraId="45E9CB2A"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3.</w:t>
      </w:r>
      <w:r w:rsidRPr="00D05DE7">
        <w:rPr>
          <w:szCs w:val="24"/>
          <w:lang w:eastAsia="en-US"/>
        </w:rPr>
        <w:tab/>
        <w:t>Tredjeparters bemærkninger skal fremsættes senest tre måneder efter offentliggørelsen af den centraliserede ansøgning i registret.</w:t>
      </w:r>
    </w:p>
    <w:p w14:paraId="3523F09C" w14:textId="4958D541" w:rsidR="00D05DE7" w:rsidRPr="00D05DE7" w:rsidRDefault="00D05DE7" w:rsidP="00D05DE7">
      <w:pPr>
        <w:spacing w:before="120" w:after="120" w:line="360" w:lineRule="auto"/>
        <w:ind w:left="850" w:hanging="850"/>
        <w:rPr>
          <w:b/>
          <w:szCs w:val="24"/>
          <w:lang w:eastAsia="en-US"/>
        </w:rPr>
      </w:pPr>
      <w:r w:rsidRPr="00D05DE7">
        <w:rPr>
          <w:b/>
          <w:i/>
          <w:szCs w:val="24"/>
          <w:lang w:eastAsia="en-US"/>
        </w:rPr>
        <w:t>3a.</w:t>
      </w:r>
      <w:r w:rsidRPr="00D05DE7">
        <w:rPr>
          <w:szCs w:val="24"/>
          <w:lang w:eastAsia="en-US"/>
        </w:rPr>
        <w:tab/>
      </w:r>
      <w:r w:rsidRPr="00D05DE7">
        <w:rPr>
          <w:b/>
          <w:i/>
          <w:szCs w:val="24"/>
          <w:lang w:eastAsia="en-US"/>
        </w:rPr>
        <w:t>I tilfælde af en fremskyndet procedure i overensstemmelse med artikel 24, stk. 5a, skal bemærkninger indgives senest seks uger efter offentliggørelsen af ansøgningen i registret.</w:t>
      </w:r>
      <w:r w:rsidR="00E364C1">
        <w:rPr>
          <w:b/>
          <w:szCs w:val="24"/>
          <w:lang w:eastAsia="en-US"/>
        </w:rPr>
        <w:t xml:space="preserve"> [Ændring 36]</w:t>
      </w:r>
    </w:p>
    <w:p w14:paraId="3ED26F28"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4.</w:t>
      </w:r>
      <w:r w:rsidRPr="00D05DE7">
        <w:rPr>
          <w:szCs w:val="24"/>
          <w:lang w:eastAsia="en-US"/>
        </w:rPr>
        <w:tab/>
        <w:t>Bemærkninger fra tredjepart fremsættes skriftligt på et af Unionens officielle sprog og skal begrundes.</w:t>
      </w:r>
    </w:p>
    <w:p w14:paraId="29FF2D3F"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5.</w:t>
      </w:r>
      <w:r w:rsidRPr="00D05DE7">
        <w:rPr>
          <w:szCs w:val="24"/>
          <w:lang w:eastAsia="en-US"/>
        </w:rPr>
        <w:tab/>
        <w:t>Eventuelle bemærkninger fra tredjepart meddeles ansøgeren. Ansøgeren kan fremsætte bemærkninger til bemærkningerne inden for en af Kontoret fastsat frist.</w:t>
      </w:r>
    </w:p>
    <w:p w14:paraId="0B3E308B" w14:textId="77777777" w:rsidR="00106E99" w:rsidRDefault="00106E99">
      <w:pPr>
        <w:widowControl/>
        <w:rPr>
          <w:szCs w:val="24"/>
          <w:lang w:eastAsia="en-US"/>
        </w:rPr>
      </w:pPr>
      <w:r>
        <w:rPr>
          <w:szCs w:val="24"/>
          <w:lang w:eastAsia="en-US"/>
        </w:rPr>
        <w:br w:type="page"/>
      </w:r>
    </w:p>
    <w:p w14:paraId="3D7789F3" w14:textId="6B6E8DAE" w:rsidR="00D05DE7" w:rsidRPr="00D05DE7" w:rsidRDefault="00D05DE7" w:rsidP="00D05DE7">
      <w:pPr>
        <w:spacing w:before="120" w:after="120" w:line="360" w:lineRule="auto"/>
        <w:jc w:val="center"/>
        <w:rPr>
          <w:szCs w:val="24"/>
          <w:lang w:eastAsia="en-US"/>
        </w:rPr>
      </w:pPr>
      <w:r w:rsidRPr="00D05DE7">
        <w:rPr>
          <w:szCs w:val="24"/>
          <w:lang w:eastAsia="en-US"/>
        </w:rPr>
        <w:lastRenderedPageBreak/>
        <w:t>Artikel 26</w:t>
      </w:r>
      <w:r w:rsidRPr="00D05DE7">
        <w:rPr>
          <w:szCs w:val="24"/>
          <w:lang w:eastAsia="en-US"/>
        </w:rPr>
        <w:br/>
        <w:t>Indsigelse</w:t>
      </w:r>
    </w:p>
    <w:p w14:paraId="2DF414BB"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1.</w:t>
      </w:r>
      <w:r w:rsidRPr="00D05DE7">
        <w:rPr>
          <w:szCs w:val="24"/>
          <w:lang w:eastAsia="en-US"/>
        </w:rPr>
        <w:tab/>
        <w:t>Inden for en frist på to måneder efter offentliggørelsen af prøvningsudtalelsen vedrørende en centraliseret ansøgning kan enhver person ("indsigeren") indgive en indsigelsesskrivelse mod denne udtalelse til Kontoret.</w:t>
      </w:r>
    </w:p>
    <w:p w14:paraId="07CC2187" w14:textId="03E1AE9D" w:rsidR="00D05DE7" w:rsidRPr="00D05DE7" w:rsidRDefault="00D05DE7" w:rsidP="00D05DE7">
      <w:pPr>
        <w:spacing w:before="120" w:after="120" w:line="360" w:lineRule="auto"/>
        <w:ind w:left="850" w:hanging="850"/>
        <w:rPr>
          <w:b/>
          <w:szCs w:val="24"/>
          <w:lang w:eastAsia="en-US"/>
        </w:rPr>
      </w:pPr>
      <w:r w:rsidRPr="00D05DE7">
        <w:rPr>
          <w:szCs w:val="24"/>
          <w:lang w:eastAsia="en-US"/>
        </w:rPr>
        <w:t>2.</w:t>
      </w:r>
      <w:r w:rsidRPr="00D05DE7">
        <w:rPr>
          <w:szCs w:val="24"/>
          <w:lang w:eastAsia="en-US"/>
        </w:rPr>
        <w:tab/>
        <w:t xml:space="preserve">Indsigelse kan kun indgives med den begrundelse, at en eller flere af betingelserne i artikel 3 </w:t>
      </w:r>
      <w:r w:rsidRPr="00D05DE7">
        <w:rPr>
          <w:b/>
          <w:i/>
          <w:szCs w:val="24"/>
          <w:lang w:eastAsia="en-US"/>
        </w:rPr>
        <w:t xml:space="preserve">eller 6 </w:t>
      </w:r>
      <w:r w:rsidRPr="00D05DE7">
        <w:rPr>
          <w:szCs w:val="24"/>
          <w:lang w:eastAsia="en-US"/>
        </w:rPr>
        <w:t>ikke er opfyldt i en eller flere af de udpegede medlemsstater.</w:t>
      </w:r>
      <w:r w:rsidR="00E364C1">
        <w:rPr>
          <w:b/>
          <w:szCs w:val="24"/>
          <w:lang w:eastAsia="en-US"/>
        </w:rPr>
        <w:t xml:space="preserve"> [Ændring 37]</w:t>
      </w:r>
    </w:p>
    <w:p w14:paraId="3D2EF87B"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3.</w:t>
      </w:r>
      <w:r w:rsidRPr="00D05DE7">
        <w:rPr>
          <w:szCs w:val="24"/>
          <w:lang w:eastAsia="en-US"/>
        </w:rPr>
        <w:tab/>
        <w:t>Indsigelsen skal indgives skriftligt og begrundes. Den anses først for fremsat, når indsigelsesgebyret er betalt.</w:t>
      </w:r>
    </w:p>
    <w:p w14:paraId="4DFF689D"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4.</w:t>
      </w:r>
      <w:r w:rsidRPr="00D05DE7">
        <w:rPr>
          <w:szCs w:val="24"/>
          <w:lang w:eastAsia="en-US"/>
        </w:rPr>
        <w:tab/>
        <w:t>Indsigelsesskrivelsen skal indeholde:</w:t>
      </w:r>
    </w:p>
    <w:p w14:paraId="5A5D3862" w14:textId="73D0EBC2" w:rsidR="00D05DE7" w:rsidRPr="00D05DE7" w:rsidRDefault="00D05DE7" w:rsidP="00D05DE7">
      <w:pPr>
        <w:spacing w:before="120" w:after="120" w:line="360" w:lineRule="auto"/>
        <w:ind w:left="1416" w:hanging="566"/>
        <w:rPr>
          <w:szCs w:val="24"/>
          <w:lang w:eastAsia="en-US"/>
        </w:rPr>
      </w:pPr>
      <w:r w:rsidRPr="00D05DE7">
        <w:rPr>
          <w:szCs w:val="24"/>
          <w:lang w:eastAsia="en-US"/>
        </w:rPr>
        <w:t>a)</w:t>
      </w:r>
      <w:r w:rsidRPr="00D05DE7">
        <w:rPr>
          <w:szCs w:val="24"/>
          <w:lang w:eastAsia="en-US"/>
        </w:rPr>
        <w:tab/>
        <w:t>henvisningerne til den centraliserede ansøgning, som indsigelsen vedrører, navnet på indehaveren heraf og produktets identifikation</w:t>
      </w:r>
    </w:p>
    <w:p w14:paraId="4548F047" w14:textId="30F1628B" w:rsidR="00D05DE7" w:rsidRPr="00D05DE7" w:rsidRDefault="00D05DE7" w:rsidP="00D05DE7">
      <w:pPr>
        <w:spacing w:before="120" w:after="120" w:line="360" w:lineRule="auto"/>
        <w:ind w:left="1416" w:hanging="566"/>
        <w:rPr>
          <w:szCs w:val="24"/>
          <w:lang w:eastAsia="en-US"/>
        </w:rPr>
      </w:pPr>
      <w:r w:rsidRPr="00D05DE7">
        <w:rPr>
          <w:szCs w:val="24"/>
          <w:lang w:eastAsia="en-US"/>
        </w:rPr>
        <w:t>b)</w:t>
      </w:r>
      <w:r w:rsidRPr="00D05DE7">
        <w:rPr>
          <w:szCs w:val="24"/>
          <w:lang w:eastAsia="en-US"/>
        </w:rPr>
        <w:tab/>
        <w:t>oplysninger om indsigeren og, hvis det er relevant, om dennes befuldmægtigede</w:t>
      </w:r>
    </w:p>
    <w:p w14:paraId="1A36A41E" w14:textId="375E4C15" w:rsidR="00D05DE7" w:rsidRPr="00D05DE7" w:rsidRDefault="00D05DE7" w:rsidP="00D05DE7">
      <w:pPr>
        <w:spacing w:before="120" w:after="120" w:line="360" w:lineRule="auto"/>
        <w:ind w:left="1416" w:hanging="566"/>
        <w:rPr>
          <w:szCs w:val="24"/>
          <w:lang w:eastAsia="en-US"/>
        </w:rPr>
      </w:pPr>
      <w:r w:rsidRPr="00D05DE7">
        <w:rPr>
          <w:szCs w:val="24"/>
          <w:lang w:eastAsia="en-US"/>
        </w:rPr>
        <w:t>c)</w:t>
      </w:r>
      <w:r w:rsidRPr="00D05DE7">
        <w:rPr>
          <w:szCs w:val="24"/>
          <w:lang w:eastAsia="en-US"/>
        </w:rPr>
        <w:tab/>
        <w:t>en angivelse af, i hvilket omfang der gøres indsigelse mod prøvningsudtalelsen, og af de grunde, som indsigelsen bygger på.</w:t>
      </w:r>
    </w:p>
    <w:p w14:paraId="3D42E1F3" w14:textId="6A06C07F" w:rsidR="00D05DE7" w:rsidRPr="00D05DE7" w:rsidRDefault="00D05DE7" w:rsidP="00D05DE7">
      <w:pPr>
        <w:spacing w:before="120" w:after="120" w:line="360" w:lineRule="auto"/>
        <w:ind w:left="1416" w:hanging="566"/>
        <w:rPr>
          <w:b/>
          <w:szCs w:val="24"/>
          <w:lang w:eastAsia="en-US"/>
        </w:rPr>
      </w:pPr>
      <w:proofErr w:type="spellStart"/>
      <w:r w:rsidRPr="00D05DE7">
        <w:rPr>
          <w:b/>
          <w:i/>
          <w:szCs w:val="24"/>
          <w:lang w:eastAsia="en-US"/>
        </w:rPr>
        <w:t>ca</w:t>
      </w:r>
      <w:proofErr w:type="spellEnd"/>
      <w:r w:rsidRPr="00D05DE7">
        <w:rPr>
          <w:b/>
          <w:i/>
          <w:szCs w:val="24"/>
          <w:lang w:eastAsia="en-US"/>
        </w:rPr>
        <w:t>)</w:t>
      </w:r>
      <w:r w:rsidRPr="00D05DE7">
        <w:rPr>
          <w:szCs w:val="24"/>
          <w:lang w:eastAsia="en-US"/>
        </w:rPr>
        <w:tab/>
      </w:r>
      <w:r w:rsidRPr="00D05DE7">
        <w:rPr>
          <w:b/>
          <w:i/>
          <w:szCs w:val="24"/>
          <w:lang w:eastAsia="en-US"/>
        </w:rPr>
        <w:t>enhver form for dokumentation, som indsigeren påberåber sig til støtte for indsigelsen.</w:t>
      </w:r>
      <w:r w:rsidR="00E364C1">
        <w:rPr>
          <w:b/>
          <w:szCs w:val="24"/>
          <w:lang w:eastAsia="en-US"/>
        </w:rPr>
        <w:t xml:space="preserve"> [Ændring 38]</w:t>
      </w:r>
    </w:p>
    <w:p w14:paraId="7EEFCEA4" w14:textId="77777777" w:rsidR="00106E99" w:rsidRDefault="00106E99">
      <w:pPr>
        <w:widowControl/>
        <w:rPr>
          <w:szCs w:val="24"/>
          <w:lang w:eastAsia="en-US"/>
        </w:rPr>
      </w:pPr>
      <w:r>
        <w:rPr>
          <w:szCs w:val="24"/>
          <w:lang w:eastAsia="en-US"/>
        </w:rPr>
        <w:br w:type="page"/>
      </w:r>
    </w:p>
    <w:p w14:paraId="49E2F2F4" w14:textId="6BD9005D"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5.</w:t>
      </w:r>
      <w:r w:rsidRPr="00D05DE7">
        <w:rPr>
          <w:szCs w:val="24"/>
          <w:lang w:eastAsia="en-US"/>
        </w:rPr>
        <w:tab/>
        <w:t>Indsigelsen behandles af et af Kontoret nedsat indsigelsespanel i overensstemmelse med de regler, der gælder for prøvningspaneler, jf. artikel 28. Indsigelsespanelet må dog ikke medtage nogen undersøger, der tidligere har været involveret i det undersøgelsespanel, der har behandlet den centraliserede ansøgning.</w:t>
      </w:r>
    </w:p>
    <w:p w14:paraId="228F6604" w14:textId="4C55483B" w:rsidR="00D05DE7" w:rsidRPr="00D05DE7" w:rsidRDefault="00D05DE7" w:rsidP="00D05DE7">
      <w:pPr>
        <w:spacing w:before="120" w:after="120" w:line="360" w:lineRule="auto"/>
        <w:ind w:left="850" w:hanging="850"/>
        <w:rPr>
          <w:b/>
          <w:szCs w:val="24"/>
          <w:lang w:eastAsia="en-US"/>
        </w:rPr>
      </w:pPr>
      <w:r w:rsidRPr="00D05DE7">
        <w:rPr>
          <w:szCs w:val="24"/>
          <w:lang w:eastAsia="en-US"/>
        </w:rPr>
        <w:t>6.</w:t>
      </w:r>
      <w:r w:rsidRPr="00D05DE7">
        <w:rPr>
          <w:szCs w:val="24"/>
          <w:lang w:eastAsia="en-US"/>
        </w:rPr>
        <w:tab/>
        <w:t xml:space="preserve">Konstaterer indsigelsespanelet, at indsigelsesskrivelsen ikke er i overensstemmelse med stk. 2, 3 eller 4, afviser </w:t>
      </w:r>
      <w:proofErr w:type="spellStart"/>
      <w:r w:rsidRPr="00D05DE7">
        <w:rPr>
          <w:strike/>
          <w:szCs w:val="24"/>
          <w:lang w:eastAsia="en-US"/>
        </w:rPr>
        <w:t>den</w:t>
      </w:r>
      <w:r w:rsidRPr="00D05DE7">
        <w:rPr>
          <w:b/>
          <w:i/>
          <w:szCs w:val="24"/>
          <w:lang w:eastAsia="en-US"/>
        </w:rPr>
        <w:t>det</w:t>
      </w:r>
      <w:proofErr w:type="spellEnd"/>
      <w:r w:rsidRPr="00D05DE7">
        <w:rPr>
          <w:szCs w:val="24"/>
          <w:lang w:eastAsia="en-US"/>
        </w:rPr>
        <w:t xml:space="preserve"> indsigelsen som uantagelig og underretter indsigeren </w:t>
      </w:r>
      <w:proofErr w:type="spellStart"/>
      <w:r w:rsidRPr="00D05DE7">
        <w:rPr>
          <w:strike/>
          <w:szCs w:val="24"/>
          <w:lang w:eastAsia="en-US"/>
        </w:rPr>
        <w:t>herom</w:t>
      </w:r>
      <w:r w:rsidRPr="00D05DE7">
        <w:rPr>
          <w:b/>
          <w:i/>
          <w:szCs w:val="24"/>
          <w:lang w:eastAsia="en-US"/>
        </w:rPr>
        <w:t>om</w:t>
      </w:r>
      <w:proofErr w:type="spellEnd"/>
      <w:r w:rsidRPr="00D05DE7">
        <w:rPr>
          <w:b/>
          <w:i/>
          <w:szCs w:val="24"/>
          <w:lang w:eastAsia="en-US"/>
        </w:rPr>
        <w:t xml:space="preserve"> sin afgørelse samt begrundelsen herfor</w:t>
      </w:r>
      <w:r w:rsidRPr="00D05DE7">
        <w:rPr>
          <w:szCs w:val="24"/>
          <w:lang w:eastAsia="en-US"/>
        </w:rPr>
        <w:t>, medmindre disse mangler er afhjulpet inden udløbet af den i stk. 1 omhandlede indsigelsesfrist.</w:t>
      </w:r>
      <w:r w:rsidR="00E364C1">
        <w:rPr>
          <w:b/>
          <w:szCs w:val="24"/>
          <w:lang w:eastAsia="en-US"/>
        </w:rPr>
        <w:t xml:space="preserve"> [Ændring 39]</w:t>
      </w:r>
    </w:p>
    <w:p w14:paraId="72496617"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7.</w:t>
      </w:r>
      <w:r w:rsidRPr="00D05DE7">
        <w:rPr>
          <w:szCs w:val="24"/>
          <w:lang w:eastAsia="en-US"/>
        </w:rPr>
        <w:tab/>
        <w:t>Afgørelsen om at afvise en indsigelse meddeles indehaveren af den centraliserede ansøgning sammen med en kopi af indsigelsesskrivelsen.</w:t>
      </w:r>
    </w:p>
    <w:p w14:paraId="04DE7ADE" w14:textId="77777777" w:rsidR="00D05DE7" w:rsidRPr="00D05DE7" w:rsidRDefault="00D05DE7" w:rsidP="00D05DE7">
      <w:pPr>
        <w:spacing w:before="120" w:after="120" w:line="360" w:lineRule="auto"/>
        <w:ind w:left="850"/>
        <w:rPr>
          <w:szCs w:val="24"/>
          <w:lang w:eastAsia="en-US"/>
        </w:rPr>
      </w:pPr>
      <w:r w:rsidRPr="00D05DE7">
        <w:rPr>
          <w:szCs w:val="24"/>
          <w:lang w:eastAsia="en-US"/>
        </w:rPr>
        <w:t>En indsigelse kan ikke antages til realitetsbehandling, hvis Kontoret har truffet endelig afgørelse om en tidligere klage vedrørende samme genstand, og Kontorets afgørelse om klagen har fået retskraft.</w:t>
      </w:r>
    </w:p>
    <w:p w14:paraId="72C871FD" w14:textId="77777777" w:rsidR="00106E99" w:rsidRDefault="00106E99">
      <w:pPr>
        <w:widowControl/>
        <w:rPr>
          <w:szCs w:val="24"/>
          <w:lang w:eastAsia="en-US"/>
        </w:rPr>
      </w:pPr>
      <w:r>
        <w:rPr>
          <w:szCs w:val="24"/>
          <w:lang w:eastAsia="en-US"/>
        </w:rPr>
        <w:br w:type="page"/>
      </w:r>
    </w:p>
    <w:p w14:paraId="661C4986" w14:textId="50D76848"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8.</w:t>
      </w:r>
      <w:r w:rsidRPr="00D05DE7">
        <w:rPr>
          <w:szCs w:val="24"/>
          <w:lang w:eastAsia="en-US"/>
        </w:rPr>
        <w:tab/>
        <w:t>Hvis indsigelsesskrivelsen ikke afvises som uantagelig, videresender Kontoret den straks til ansøgeren og offentliggør den i registret. Hvis der er indgivet flere indsigelsesskrivelser, giver Kontoret straks de øvrige indsigere meddelelse herom.</w:t>
      </w:r>
    </w:p>
    <w:p w14:paraId="663D8054" w14:textId="0AF0DEE7" w:rsidR="00D05DE7" w:rsidRPr="00D05DE7" w:rsidRDefault="00D05DE7" w:rsidP="00D05DE7">
      <w:pPr>
        <w:spacing w:before="120" w:after="120" w:line="360" w:lineRule="auto"/>
        <w:ind w:left="850" w:hanging="850"/>
        <w:rPr>
          <w:b/>
          <w:szCs w:val="24"/>
          <w:lang w:eastAsia="en-US"/>
        </w:rPr>
      </w:pPr>
      <w:r w:rsidRPr="00D05DE7">
        <w:rPr>
          <w:szCs w:val="24"/>
          <w:lang w:eastAsia="en-US"/>
        </w:rPr>
        <w:t>9.</w:t>
      </w:r>
      <w:r w:rsidRPr="00D05DE7">
        <w:rPr>
          <w:szCs w:val="24"/>
          <w:lang w:eastAsia="en-US"/>
        </w:rPr>
        <w:tab/>
        <w:t xml:space="preserve">Kontoret </w:t>
      </w:r>
      <w:r w:rsidRPr="00D05DE7">
        <w:rPr>
          <w:strike/>
          <w:szCs w:val="24"/>
          <w:lang w:eastAsia="en-US"/>
        </w:rPr>
        <w:t>træffer</w:t>
      </w:r>
      <w:r w:rsidRPr="00D05DE7">
        <w:rPr>
          <w:b/>
          <w:i/>
          <w:szCs w:val="24"/>
          <w:lang w:eastAsia="en-US"/>
        </w:rPr>
        <w:t>kommer med en</w:t>
      </w:r>
      <w:r w:rsidRPr="00D05DE7">
        <w:rPr>
          <w:szCs w:val="24"/>
          <w:lang w:eastAsia="en-US"/>
        </w:rPr>
        <w:t xml:space="preserve"> afgørelse om indsigelsesskrivelsen</w:t>
      </w:r>
      <w:r w:rsidRPr="00D05DE7">
        <w:rPr>
          <w:b/>
          <w:i/>
          <w:szCs w:val="24"/>
          <w:lang w:eastAsia="en-US"/>
        </w:rPr>
        <w:t>, herunder en detaljeret begrundelse for denne afgørelse,</w:t>
      </w:r>
      <w:r w:rsidRPr="00D05DE7">
        <w:rPr>
          <w:szCs w:val="24"/>
          <w:lang w:eastAsia="en-US"/>
        </w:rPr>
        <w:t xml:space="preserve"> inden for seks måneder, medmindre sagens kompleksitet kræver en længere frist.</w:t>
      </w:r>
      <w:r w:rsidR="00B35C5C">
        <w:rPr>
          <w:b/>
          <w:szCs w:val="24"/>
          <w:lang w:eastAsia="en-US"/>
        </w:rPr>
        <w:t xml:space="preserve"> [Ændring 40]</w:t>
      </w:r>
    </w:p>
    <w:p w14:paraId="607110DF" w14:textId="4267D834" w:rsidR="00D05DE7" w:rsidRPr="00D05DE7" w:rsidRDefault="00D05DE7" w:rsidP="00D05DE7">
      <w:pPr>
        <w:spacing w:before="120" w:after="120" w:line="360" w:lineRule="auto"/>
        <w:ind w:left="850" w:hanging="850"/>
        <w:rPr>
          <w:b/>
          <w:szCs w:val="24"/>
          <w:lang w:eastAsia="en-US"/>
        </w:rPr>
      </w:pPr>
      <w:r w:rsidRPr="00D05DE7">
        <w:rPr>
          <w:b/>
          <w:i/>
          <w:szCs w:val="24"/>
          <w:lang w:eastAsia="en-US"/>
        </w:rPr>
        <w:t>9a.</w:t>
      </w:r>
      <w:r w:rsidRPr="00D05DE7">
        <w:rPr>
          <w:szCs w:val="24"/>
          <w:lang w:eastAsia="en-US"/>
        </w:rPr>
        <w:tab/>
      </w:r>
      <w:r w:rsidRPr="00D05DE7">
        <w:rPr>
          <w:b/>
          <w:i/>
          <w:szCs w:val="24"/>
          <w:lang w:eastAsia="en-US"/>
        </w:rPr>
        <w:t>I tilfælde, hvor der er indgivet flere indsigelser mod en prøvningsudtalelse, behandler Kontoret indsigelserne samlet og udsteder én enkelt afgørelse vedrørende alle de indgivne indsigelser.</w:t>
      </w:r>
      <w:r w:rsidR="00B35C5C">
        <w:rPr>
          <w:b/>
          <w:szCs w:val="24"/>
          <w:lang w:eastAsia="en-US"/>
        </w:rPr>
        <w:t xml:space="preserve"> [Ændring 41]</w:t>
      </w:r>
    </w:p>
    <w:p w14:paraId="6CA12C9A" w14:textId="16C903C6" w:rsidR="00D05DE7" w:rsidRPr="00D05DE7" w:rsidRDefault="00D05DE7" w:rsidP="00D05DE7">
      <w:pPr>
        <w:spacing w:before="120" w:after="120" w:line="360" w:lineRule="auto"/>
        <w:ind w:left="850" w:hanging="850"/>
        <w:rPr>
          <w:b/>
          <w:szCs w:val="24"/>
          <w:lang w:eastAsia="en-US"/>
        </w:rPr>
      </w:pPr>
      <w:r w:rsidRPr="00D05DE7">
        <w:rPr>
          <w:szCs w:val="24"/>
          <w:lang w:eastAsia="en-US"/>
        </w:rPr>
        <w:t>10.</w:t>
      </w:r>
      <w:r w:rsidRPr="00D05DE7">
        <w:rPr>
          <w:szCs w:val="24"/>
          <w:lang w:eastAsia="en-US"/>
        </w:rPr>
        <w:tab/>
        <w:t xml:space="preserve">Finder indsigelsespanelet, at </w:t>
      </w:r>
      <w:r w:rsidRPr="00D05DE7">
        <w:rPr>
          <w:strike/>
          <w:szCs w:val="24"/>
          <w:lang w:eastAsia="en-US"/>
        </w:rPr>
        <w:t xml:space="preserve">der ikke er nogen grund til at gøre </w:t>
      </w:r>
      <w:proofErr w:type="spellStart"/>
      <w:r w:rsidRPr="00D05DE7">
        <w:rPr>
          <w:strike/>
          <w:szCs w:val="24"/>
          <w:lang w:eastAsia="en-US"/>
        </w:rPr>
        <w:t>indsigelse</w:t>
      </w:r>
      <w:r w:rsidRPr="00D05DE7">
        <w:rPr>
          <w:b/>
          <w:i/>
          <w:szCs w:val="24"/>
          <w:lang w:eastAsia="en-US"/>
        </w:rPr>
        <w:t>ingen</w:t>
      </w:r>
      <w:proofErr w:type="spellEnd"/>
      <w:r w:rsidRPr="00D05DE7">
        <w:rPr>
          <w:b/>
          <w:i/>
          <w:szCs w:val="24"/>
          <w:lang w:eastAsia="en-US"/>
        </w:rPr>
        <w:t xml:space="preserve"> indsigelsesgrund er</w:t>
      </w:r>
      <w:r w:rsidRPr="00D05DE7">
        <w:rPr>
          <w:szCs w:val="24"/>
          <w:lang w:eastAsia="en-US"/>
        </w:rPr>
        <w:t xml:space="preserve"> til hinder for, at prøvningsudtalelsen kan opretholdes, afviser </w:t>
      </w:r>
      <w:proofErr w:type="spellStart"/>
      <w:r w:rsidRPr="00D05DE7">
        <w:rPr>
          <w:strike/>
          <w:szCs w:val="24"/>
          <w:lang w:eastAsia="en-US"/>
        </w:rPr>
        <w:t>den</w:t>
      </w:r>
      <w:r w:rsidRPr="00D05DE7">
        <w:rPr>
          <w:b/>
          <w:i/>
          <w:szCs w:val="24"/>
          <w:lang w:eastAsia="en-US"/>
        </w:rPr>
        <w:t>det</w:t>
      </w:r>
      <w:proofErr w:type="spellEnd"/>
      <w:r w:rsidRPr="00D05DE7">
        <w:rPr>
          <w:szCs w:val="24"/>
          <w:lang w:eastAsia="en-US"/>
        </w:rPr>
        <w:t xml:space="preserve"> indsigelsen</w:t>
      </w:r>
      <w:r w:rsidRPr="00D05DE7">
        <w:rPr>
          <w:b/>
          <w:i/>
          <w:szCs w:val="24"/>
          <w:lang w:eastAsia="en-US"/>
        </w:rPr>
        <w:t xml:space="preserve"> og meddeler indsigeren sin afgørelse</w:t>
      </w:r>
      <w:r w:rsidRPr="00D05DE7">
        <w:rPr>
          <w:szCs w:val="24"/>
          <w:lang w:eastAsia="en-US"/>
        </w:rPr>
        <w:t xml:space="preserve">, og Kontoret indfører </w:t>
      </w:r>
      <w:proofErr w:type="spellStart"/>
      <w:r w:rsidRPr="00D05DE7">
        <w:rPr>
          <w:strike/>
          <w:szCs w:val="24"/>
          <w:lang w:eastAsia="en-US"/>
        </w:rPr>
        <w:t>den</w:t>
      </w:r>
      <w:r w:rsidRPr="00D05DE7">
        <w:rPr>
          <w:b/>
          <w:i/>
          <w:szCs w:val="24"/>
          <w:lang w:eastAsia="en-US"/>
        </w:rPr>
        <w:t>dette</w:t>
      </w:r>
      <w:proofErr w:type="spellEnd"/>
      <w:r w:rsidRPr="00D05DE7">
        <w:rPr>
          <w:szCs w:val="24"/>
          <w:lang w:eastAsia="en-US"/>
        </w:rPr>
        <w:t xml:space="preserve"> i registret.</w:t>
      </w:r>
      <w:r w:rsidR="00B35C5C">
        <w:rPr>
          <w:b/>
          <w:szCs w:val="24"/>
          <w:lang w:eastAsia="en-US"/>
        </w:rPr>
        <w:t xml:space="preserve"> [Ændring 42]</w:t>
      </w:r>
    </w:p>
    <w:p w14:paraId="7E38F7DE"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11.</w:t>
      </w:r>
      <w:r w:rsidRPr="00D05DE7">
        <w:rPr>
          <w:szCs w:val="24"/>
          <w:lang w:eastAsia="en-US"/>
        </w:rPr>
        <w:tab/>
        <w:t>Hvis indsigelsespanelet finder, at mindst én indsigelsesgrund foregriber opretholdelsen af prøvningsudtalelsen, vedtager det en ændret udtalelse, og Kontoret anfører dette i registret.</w:t>
      </w:r>
    </w:p>
    <w:p w14:paraId="712EB27D" w14:textId="77777777" w:rsidR="00106E99" w:rsidRDefault="00106E99">
      <w:pPr>
        <w:widowControl/>
        <w:rPr>
          <w:szCs w:val="24"/>
          <w:lang w:eastAsia="en-US"/>
        </w:rPr>
      </w:pPr>
      <w:r>
        <w:rPr>
          <w:szCs w:val="24"/>
          <w:lang w:eastAsia="en-US"/>
        </w:rPr>
        <w:br w:type="page"/>
      </w:r>
    </w:p>
    <w:p w14:paraId="6A89FD73" w14:textId="0EC9DCF7"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12.</w:t>
      </w:r>
      <w:r w:rsidRPr="00D05DE7">
        <w:rPr>
          <w:szCs w:val="24"/>
          <w:lang w:eastAsia="en-US"/>
        </w:rPr>
        <w:tab/>
        <w:t>Kommissionen tillægges beføjelser til at vedtage delegerede retsakter i overensstemmelse med artikel 55 med henblik på at supplere denne forordning ved at præcisere de nærmere bestemmelser for indgivelse og behandling af en indsigelse.</w:t>
      </w:r>
    </w:p>
    <w:p w14:paraId="4ACD2415" w14:textId="2BF328D0" w:rsidR="00D05DE7" w:rsidRPr="00D05DE7" w:rsidRDefault="00D05DE7" w:rsidP="00D05DE7">
      <w:pPr>
        <w:spacing w:before="120" w:after="120" w:line="360" w:lineRule="auto"/>
        <w:ind w:left="850" w:hanging="850"/>
        <w:rPr>
          <w:b/>
          <w:szCs w:val="24"/>
          <w:lang w:eastAsia="en-US"/>
        </w:rPr>
      </w:pPr>
      <w:r w:rsidRPr="00D05DE7">
        <w:rPr>
          <w:b/>
          <w:i/>
          <w:szCs w:val="24"/>
          <w:lang w:eastAsia="en-US"/>
        </w:rPr>
        <w:t>12a.</w:t>
      </w:r>
      <w:r w:rsidRPr="00D05DE7">
        <w:rPr>
          <w:szCs w:val="24"/>
          <w:lang w:eastAsia="en-US"/>
        </w:rPr>
        <w:tab/>
      </w:r>
      <w:r w:rsidRPr="00D05DE7">
        <w:rPr>
          <w:b/>
          <w:i/>
          <w:szCs w:val="24"/>
          <w:lang w:eastAsia="en-US"/>
        </w:rPr>
        <w:t>Der skal sikres fuld gennemsigtighed under hele indsigelsesproceduren, som så vidt muligt skal være åben for offentlig deltagelse.</w:t>
      </w:r>
      <w:r w:rsidR="00B35C5C">
        <w:rPr>
          <w:b/>
          <w:szCs w:val="24"/>
          <w:lang w:eastAsia="en-US"/>
        </w:rPr>
        <w:t xml:space="preserve"> [Ændring 43]</w:t>
      </w:r>
    </w:p>
    <w:p w14:paraId="3AEE0468" w14:textId="77777777" w:rsidR="00D05DE7" w:rsidRPr="00D05DE7" w:rsidRDefault="00D05DE7" w:rsidP="00D05DE7">
      <w:pPr>
        <w:spacing w:before="120" w:after="120" w:line="360" w:lineRule="auto"/>
        <w:jc w:val="center"/>
        <w:rPr>
          <w:szCs w:val="24"/>
          <w:lang w:eastAsia="en-US"/>
        </w:rPr>
      </w:pPr>
      <w:r w:rsidRPr="00D05DE7">
        <w:rPr>
          <w:szCs w:val="24"/>
          <w:lang w:eastAsia="en-US"/>
        </w:rPr>
        <w:t>Artikel 27</w:t>
      </w:r>
      <w:r w:rsidRPr="00D05DE7">
        <w:rPr>
          <w:szCs w:val="24"/>
          <w:lang w:eastAsia="en-US"/>
        </w:rPr>
        <w:br/>
        <w:t>De kompetente nationale myndigheders rolle</w:t>
      </w:r>
    </w:p>
    <w:p w14:paraId="582BEE42" w14:textId="0CC8E3F1" w:rsidR="00D05DE7" w:rsidRPr="00D05DE7" w:rsidRDefault="00D05DE7" w:rsidP="00D05DE7">
      <w:pPr>
        <w:spacing w:before="120" w:after="120" w:line="360" w:lineRule="auto"/>
        <w:ind w:left="850" w:hanging="850"/>
        <w:rPr>
          <w:b/>
          <w:szCs w:val="24"/>
          <w:lang w:eastAsia="en-US"/>
        </w:rPr>
      </w:pPr>
      <w:r w:rsidRPr="00D05DE7">
        <w:rPr>
          <w:szCs w:val="24"/>
          <w:lang w:eastAsia="en-US"/>
        </w:rPr>
        <w:t>1.</w:t>
      </w:r>
      <w:r w:rsidRPr="00D05DE7">
        <w:rPr>
          <w:szCs w:val="24"/>
          <w:lang w:eastAsia="en-US"/>
        </w:rPr>
        <w:tab/>
        <w:t>Efter anmodning til Kontoret kan enhver kompetent national myndighed udpeges af Kontoret som et deltagende kontor i prøvningsproceduren. Når en kompetent national myndighed er udpeget i overensstemmelse med denne artikel, udpeger denne myndighed en eller flere undersøgere til at deltage i behandlingen af en eller flere centraliserede ansøgninger</w:t>
      </w:r>
      <w:r w:rsidRPr="00D05DE7">
        <w:rPr>
          <w:b/>
          <w:i/>
          <w:szCs w:val="24"/>
          <w:lang w:eastAsia="en-US"/>
        </w:rPr>
        <w:t xml:space="preserve"> på grundlag af deres relevante ekspertise og erfaring på området</w:t>
      </w:r>
      <w:r w:rsidRPr="00D05DE7">
        <w:rPr>
          <w:szCs w:val="24"/>
          <w:lang w:eastAsia="en-US"/>
        </w:rPr>
        <w:t>.</w:t>
      </w:r>
      <w:r w:rsidR="00B35C5C">
        <w:rPr>
          <w:b/>
          <w:szCs w:val="24"/>
          <w:lang w:eastAsia="en-US"/>
        </w:rPr>
        <w:t xml:space="preserve"> [Ændring 44]</w:t>
      </w:r>
    </w:p>
    <w:p w14:paraId="4F983455" w14:textId="77777777" w:rsidR="00106E99" w:rsidRDefault="00106E99">
      <w:pPr>
        <w:widowControl/>
        <w:rPr>
          <w:szCs w:val="24"/>
          <w:lang w:eastAsia="en-US"/>
        </w:rPr>
      </w:pPr>
      <w:r>
        <w:rPr>
          <w:szCs w:val="24"/>
          <w:lang w:eastAsia="en-US"/>
        </w:rPr>
        <w:br w:type="page"/>
      </w:r>
    </w:p>
    <w:p w14:paraId="28604A12" w14:textId="27825F8C"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2.</w:t>
      </w:r>
      <w:r w:rsidRPr="00D05DE7">
        <w:rPr>
          <w:szCs w:val="24"/>
          <w:lang w:eastAsia="en-US"/>
        </w:rPr>
        <w:tab/>
        <w:t>Kontoret og den kompetente nationale myndighed indgår en administrativ aftale, inden denne kompetente nationale myndighed udpeges som deltagende kontor, jf. stk. 1.</w:t>
      </w:r>
    </w:p>
    <w:p w14:paraId="11066431" w14:textId="77777777" w:rsidR="00D05DE7" w:rsidRPr="00D05DE7" w:rsidRDefault="00D05DE7" w:rsidP="00D05DE7">
      <w:pPr>
        <w:spacing w:before="120" w:after="120" w:line="360" w:lineRule="auto"/>
        <w:ind w:left="850"/>
        <w:rPr>
          <w:szCs w:val="24"/>
          <w:lang w:eastAsia="en-US"/>
        </w:rPr>
      </w:pPr>
      <w:r w:rsidRPr="00D05DE7">
        <w:rPr>
          <w:szCs w:val="24"/>
          <w:lang w:eastAsia="en-US"/>
        </w:rPr>
        <w:t>Aftalen skal præcisere parternes rettigheder og forpligtelser, navnlig den pågældende kompetente nationale myndigheds formelle tilsagn om at overholde denne forordning for så vidt angår den centraliserede ansøgningsprocedure.</w:t>
      </w:r>
    </w:p>
    <w:p w14:paraId="3D3E6280"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3.</w:t>
      </w:r>
      <w:r w:rsidRPr="00D05DE7">
        <w:rPr>
          <w:szCs w:val="24"/>
          <w:lang w:eastAsia="en-US"/>
        </w:rPr>
        <w:tab/>
        <w:t>Kontoret kan udnævne en kompetent national myndighed som deltagende kontor, jf. stk. 1, for en periode på fem år. Denne udnævnelse kan forlænges med yderligere perioder på fem år.</w:t>
      </w:r>
    </w:p>
    <w:p w14:paraId="1D5592E8"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4.</w:t>
      </w:r>
      <w:r w:rsidRPr="00D05DE7">
        <w:rPr>
          <w:szCs w:val="24"/>
          <w:lang w:eastAsia="en-US"/>
        </w:rPr>
        <w:tab/>
        <w:t>Inden Kontoret udnævner en kompetent national myndighed eller forlænger udnævnelsen, eller inden en sådan udnævnelse udløber, hører Kontoret den pågældende kompetente nationale myndighed.</w:t>
      </w:r>
    </w:p>
    <w:p w14:paraId="76F18FEA"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5.</w:t>
      </w:r>
      <w:r w:rsidRPr="00D05DE7">
        <w:rPr>
          <w:szCs w:val="24"/>
          <w:lang w:eastAsia="en-US"/>
        </w:rPr>
        <w:tab/>
        <w:t>Hver kompetent national myndighed, der er udnævnt i henhold til denne artikel, forelægger Kontoret en liste over de individuelle undersøgere, der står til rådighed for deltagelse i prøvnings- og indsigelsesprocedurer. Hver af disse kompetente nationale myndigheder ajourfører denne liste i tilfælde af en ændring.</w:t>
      </w:r>
    </w:p>
    <w:p w14:paraId="68EA5306" w14:textId="77777777" w:rsidR="00106E99" w:rsidRDefault="00106E99">
      <w:pPr>
        <w:widowControl/>
        <w:rPr>
          <w:szCs w:val="24"/>
          <w:lang w:eastAsia="en-US"/>
        </w:rPr>
      </w:pPr>
      <w:r>
        <w:rPr>
          <w:szCs w:val="24"/>
          <w:lang w:eastAsia="en-US"/>
        </w:rPr>
        <w:br w:type="page"/>
      </w:r>
    </w:p>
    <w:p w14:paraId="2C2B08B5" w14:textId="1D1C7CBE" w:rsidR="00D05DE7" w:rsidRPr="00D05DE7" w:rsidRDefault="00D05DE7" w:rsidP="00D05DE7">
      <w:pPr>
        <w:spacing w:before="120" w:after="120" w:line="360" w:lineRule="auto"/>
        <w:jc w:val="center"/>
        <w:rPr>
          <w:szCs w:val="24"/>
          <w:lang w:eastAsia="en-US"/>
        </w:rPr>
      </w:pPr>
      <w:r w:rsidRPr="00D05DE7">
        <w:rPr>
          <w:szCs w:val="24"/>
          <w:lang w:eastAsia="en-US"/>
        </w:rPr>
        <w:lastRenderedPageBreak/>
        <w:t>Artikel 28</w:t>
      </w:r>
      <w:r w:rsidRPr="00D05DE7">
        <w:rPr>
          <w:szCs w:val="24"/>
          <w:lang w:eastAsia="en-US"/>
        </w:rPr>
        <w:br/>
        <w:t>Prøvningspaneler</w:t>
      </w:r>
    </w:p>
    <w:p w14:paraId="09F9D59C"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1.</w:t>
      </w:r>
      <w:r w:rsidRPr="00D05DE7">
        <w:rPr>
          <w:szCs w:val="24"/>
          <w:lang w:eastAsia="en-US"/>
        </w:rPr>
        <w:tab/>
        <w:t>Vurderingerne i henhold til artikel 24, 26 og 33 foretages af et prøvningspanel bestående af et medlem af Kontoret samt to undersøgere som omhandlet i artikel 27, stk. 1, fra to forskellige deltagende kompetente nationale myndigheder.</w:t>
      </w:r>
    </w:p>
    <w:p w14:paraId="50846A95"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2.</w:t>
      </w:r>
      <w:r w:rsidRPr="00D05DE7">
        <w:rPr>
          <w:szCs w:val="24"/>
          <w:lang w:eastAsia="en-US"/>
        </w:rPr>
        <w:tab/>
        <w:t>Undersøgerne skal være upartiske under udøvelsen af deres hverv og skal oplyse Kontoret om eventuelle faktiske eller opfattede interessekonflikter efter udnævnelsen.</w:t>
      </w:r>
    </w:p>
    <w:p w14:paraId="02F9B6B7"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3.</w:t>
      </w:r>
      <w:r w:rsidRPr="00D05DE7">
        <w:rPr>
          <w:szCs w:val="24"/>
          <w:lang w:eastAsia="en-US"/>
        </w:rPr>
        <w:tab/>
        <w:t>Når Kontoret nedsætter et prøvningspanel, sikrer det følgende:</w:t>
      </w:r>
    </w:p>
    <w:p w14:paraId="40E34320" w14:textId="37999673" w:rsidR="00D05DE7" w:rsidRPr="00D05DE7" w:rsidRDefault="00D05DE7" w:rsidP="00D05DE7">
      <w:pPr>
        <w:spacing w:before="120" w:after="120" w:line="360" w:lineRule="auto"/>
        <w:ind w:left="1416" w:hanging="566"/>
        <w:rPr>
          <w:b/>
          <w:szCs w:val="24"/>
          <w:lang w:eastAsia="en-US"/>
        </w:rPr>
      </w:pPr>
      <w:r w:rsidRPr="00D05DE7">
        <w:rPr>
          <w:szCs w:val="24"/>
          <w:lang w:eastAsia="en-US"/>
        </w:rPr>
        <w:t>a)</w:t>
      </w:r>
      <w:r w:rsidRPr="00D05DE7">
        <w:rPr>
          <w:szCs w:val="24"/>
          <w:lang w:eastAsia="en-US"/>
        </w:rPr>
        <w:tab/>
      </w:r>
      <w:r w:rsidRPr="00D05DE7">
        <w:rPr>
          <w:strike/>
          <w:szCs w:val="24"/>
          <w:lang w:eastAsia="en-US"/>
        </w:rPr>
        <w:t xml:space="preserve">geografisk balance mellem de deltagende </w:t>
      </w:r>
      <w:proofErr w:type="spellStart"/>
      <w:r w:rsidRPr="00D05DE7">
        <w:rPr>
          <w:strike/>
          <w:szCs w:val="24"/>
          <w:lang w:eastAsia="en-US"/>
        </w:rPr>
        <w:t>kontorer</w:t>
      </w:r>
      <w:r w:rsidRPr="00D05DE7">
        <w:rPr>
          <w:b/>
          <w:i/>
          <w:szCs w:val="24"/>
          <w:lang w:eastAsia="en-US"/>
        </w:rPr>
        <w:t>relevant</w:t>
      </w:r>
      <w:proofErr w:type="spellEnd"/>
      <w:r w:rsidRPr="00D05DE7">
        <w:rPr>
          <w:b/>
          <w:i/>
          <w:szCs w:val="24"/>
          <w:lang w:eastAsia="en-US"/>
        </w:rPr>
        <w:t xml:space="preserve"> ekspertise og tilstrækkelig erfaring med undersøgelse af patenter og supplerende beskyttelsescertifikater, idet det navnlig sikres, at mindst én af undersøgerne har mindst fem års erfaring med undersøgelse af patenter og supplerende beskyttelsescertifikater</w:t>
      </w:r>
      <w:r w:rsidR="00736EEA">
        <w:rPr>
          <w:b/>
          <w:szCs w:val="24"/>
          <w:lang w:eastAsia="en-US"/>
        </w:rPr>
        <w:t xml:space="preserve"> [Ændring 45]</w:t>
      </w:r>
    </w:p>
    <w:p w14:paraId="699308C1" w14:textId="03A0DC18" w:rsidR="00D05DE7" w:rsidRPr="00D05DE7" w:rsidRDefault="00D05DE7" w:rsidP="00D05DE7">
      <w:pPr>
        <w:spacing w:before="120" w:after="120" w:line="360" w:lineRule="auto"/>
        <w:ind w:left="1416" w:hanging="566"/>
        <w:rPr>
          <w:b/>
          <w:szCs w:val="24"/>
          <w:lang w:eastAsia="en-US"/>
        </w:rPr>
      </w:pPr>
      <w:proofErr w:type="spellStart"/>
      <w:r w:rsidRPr="00D05DE7">
        <w:rPr>
          <w:b/>
          <w:i/>
          <w:szCs w:val="24"/>
          <w:lang w:eastAsia="en-US"/>
        </w:rPr>
        <w:t>aa</w:t>
      </w:r>
      <w:proofErr w:type="spellEnd"/>
      <w:r w:rsidRPr="00D05DE7">
        <w:rPr>
          <w:b/>
          <w:i/>
          <w:szCs w:val="24"/>
          <w:lang w:eastAsia="en-US"/>
        </w:rPr>
        <w:t>)</w:t>
      </w:r>
      <w:r w:rsidRPr="00D05DE7">
        <w:rPr>
          <w:szCs w:val="24"/>
          <w:lang w:eastAsia="en-US"/>
        </w:rPr>
        <w:tab/>
      </w:r>
      <w:r w:rsidRPr="00D05DE7">
        <w:rPr>
          <w:b/>
          <w:i/>
          <w:szCs w:val="24"/>
          <w:lang w:eastAsia="en-US"/>
        </w:rPr>
        <w:t>geografisk balance mellem de deltagende kontorer, hvor det er muligt</w:t>
      </w:r>
      <w:r w:rsidR="00736EEA">
        <w:rPr>
          <w:b/>
          <w:szCs w:val="24"/>
          <w:lang w:eastAsia="en-US"/>
        </w:rPr>
        <w:t xml:space="preserve"> [Ændring 46]</w:t>
      </w:r>
    </w:p>
    <w:p w14:paraId="464FD6AB" w14:textId="77777777" w:rsidR="00106E99" w:rsidRDefault="00106E99">
      <w:pPr>
        <w:widowControl/>
        <w:rPr>
          <w:szCs w:val="24"/>
          <w:lang w:eastAsia="en-US"/>
        </w:rPr>
      </w:pPr>
      <w:r>
        <w:rPr>
          <w:szCs w:val="24"/>
          <w:lang w:eastAsia="en-US"/>
        </w:rPr>
        <w:br w:type="page"/>
      </w:r>
    </w:p>
    <w:p w14:paraId="48C3B4B2" w14:textId="1A2D84EF" w:rsidR="00D05DE7" w:rsidRPr="00D05DE7" w:rsidRDefault="00D05DE7" w:rsidP="00D05DE7">
      <w:pPr>
        <w:spacing w:before="120" w:after="120" w:line="360" w:lineRule="auto"/>
        <w:ind w:left="1416" w:hanging="566"/>
        <w:rPr>
          <w:szCs w:val="24"/>
          <w:lang w:eastAsia="en-US"/>
        </w:rPr>
      </w:pPr>
      <w:r w:rsidRPr="00D05DE7">
        <w:rPr>
          <w:szCs w:val="24"/>
          <w:lang w:eastAsia="en-US"/>
        </w:rPr>
        <w:lastRenderedPageBreak/>
        <w:t>b)</w:t>
      </w:r>
      <w:r w:rsidRPr="00D05DE7">
        <w:rPr>
          <w:szCs w:val="24"/>
          <w:lang w:eastAsia="en-US"/>
        </w:rPr>
        <w:tab/>
        <w:t>hensyntagen til undersøgernes respektive arbejdsbyrde</w:t>
      </w:r>
    </w:p>
    <w:p w14:paraId="16F7EFAD" w14:textId="5F517F6B" w:rsidR="00D05DE7" w:rsidRPr="00D05DE7" w:rsidRDefault="00D05DE7" w:rsidP="00D05DE7">
      <w:pPr>
        <w:spacing w:before="120" w:after="120" w:line="360" w:lineRule="auto"/>
        <w:ind w:left="1416" w:hanging="566"/>
        <w:rPr>
          <w:b/>
          <w:szCs w:val="24"/>
          <w:lang w:eastAsia="en-US"/>
        </w:rPr>
      </w:pPr>
      <w:r w:rsidRPr="00D05DE7">
        <w:rPr>
          <w:szCs w:val="24"/>
          <w:lang w:eastAsia="en-US"/>
        </w:rPr>
        <w:t>c)</w:t>
      </w:r>
      <w:r w:rsidRPr="00D05DE7">
        <w:rPr>
          <w:szCs w:val="24"/>
          <w:lang w:eastAsia="en-US"/>
        </w:rPr>
        <w:tab/>
        <w:t xml:space="preserve">at der </w:t>
      </w:r>
      <w:r w:rsidRPr="00D05DE7">
        <w:rPr>
          <w:strike/>
          <w:szCs w:val="24"/>
          <w:lang w:eastAsia="en-US"/>
        </w:rPr>
        <w:t xml:space="preserve">højst er </w:t>
      </w:r>
      <w:proofErr w:type="spellStart"/>
      <w:r w:rsidRPr="00D05DE7">
        <w:rPr>
          <w:strike/>
          <w:szCs w:val="24"/>
          <w:lang w:eastAsia="en-US"/>
        </w:rPr>
        <w:t>én</w:t>
      </w:r>
      <w:r w:rsidRPr="00D05DE7">
        <w:rPr>
          <w:b/>
          <w:i/>
          <w:szCs w:val="24"/>
          <w:lang w:eastAsia="en-US"/>
        </w:rPr>
        <w:t>ikke</w:t>
      </w:r>
      <w:proofErr w:type="spellEnd"/>
      <w:r w:rsidRPr="00D05DE7">
        <w:rPr>
          <w:b/>
          <w:i/>
          <w:szCs w:val="24"/>
          <w:lang w:eastAsia="en-US"/>
        </w:rPr>
        <w:t xml:space="preserve"> er nogen</w:t>
      </w:r>
      <w:r w:rsidRPr="00D05DE7">
        <w:rPr>
          <w:szCs w:val="24"/>
          <w:lang w:eastAsia="en-US"/>
        </w:rPr>
        <w:t xml:space="preserve"> undersøger ansat af en kompetent national myndighed, der gør brug af undtagelsen i </w:t>
      </w:r>
      <w:r w:rsidRPr="00D05DE7">
        <w:rPr>
          <w:b/>
          <w:i/>
          <w:szCs w:val="24"/>
          <w:lang w:eastAsia="en-US"/>
        </w:rPr>
        <w:t xml:space="preserve">denne forordnings </w:t>
      </w:r>
      <w:r w:rsidRPr="00D05DE7">
        <w:rPr>
          <w:szCs w:val="24"/>
          <w:lang w:eastAsia="en-US"/>
        </w:rPr>
        <w:t>artikel 10, stk. 5.</w:t>
      </w:r>
      <w:r w:rsidR="00736EEA">
        <w:rPr>
          <w:b/>
          <w:szCs w:val="24"/>
          <w:lang w:eastAsia="en-US"/>
        </w:rPr>
        <w:t xml:space="preserve"> [Ændring 47]</w:t>
      </w:r>
    </w:p>
    <w:p w14:paraId="40B27F9D"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4.</w:t>
      </w:r>
      <w:r w:rsidRPr="00D05DE7">
        <w:rPr>
          <w:szCs w:val="24"/>
          <w:lang w:eastAsia="en-US"/>
        </w:rPr>
        <w:tab/>
        <w:t>Kontoret offentliggør en årlig oversigt over antallet af procedurer, herunder procedurer for prøvning, indsigelse og klage, som hver kompetent national myndighed har deltaget i.</w:t>
      </w:r>
    </w:p>
    <w:p w14:paraId="1AD6739E"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5.</w:t>
      </w:r>
      <w:r w:rsidRPr="00D05DE7">
        <w:rPr>
          <w:szCs w:val="24"/>
          <w:lang w:eastAsia="en-US"/>
        </w:rPr>
        <w:tab/>
        <w:t>Kommissionen tillægges beføjelser til at vedtage gennemførelsesretsakter for at fastlægge kriterierne for, hvordan panelerne skal nedsættes, og kriterierne for udvælgelse af undersøgere. Disse gennemførelsesretsakter vedtages efter undersøgelsesproceduren, jf. artikel 56.</w:t>
      </w:r>
    </w:p>
    <w:p w14:paraId="301E361D" w14:textId="77777777" w:rsidR="00D05DE7" w:rsidRPr="00D05DE7" w:rsidRDefault="00D05DE7" w:rsidP="00D05DE7">
      <w:pPr>
        <w:spacing w:before="120" w:after="120" w:line="360" w:lineRule="auto"/>
        <w:jc w:val="center"/>
        <w:rPr>
          <w:szCs w:val="24"/>
          <w:lang w:eastAsia="en-US"/>
        </w:rPr>
      </w:pPr>
      <w:r w:rsidRPr="00D05DE7">
        <w:rPr>
          <w:szCs w:val="24"/>
          <w:lang w:eastAsia="en-US"/>
        </w:rPr>
        <w:t>Artikel 29</w:t>
      </w:r>
      <w:r w:rsidRPr="00D05DE7">
        <w:rPr>
          <w:szCs w:val="24"/>
          <w:lang w:eastAsia="en-US"/>
        </w:rPr>
        <w:br/>
        <w:t>Klageadgang</w:t>
      </w:r>
    </w:p>
    <w:p w14:paraId="120EB57A"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1.</w:t>
      </w:r>
      <w:r w:rsidRPr="00D05DE7">
        <w:rPr>
          <w:szCs w:val="24"/>
          <w:lang w:eastAsia="en-US"/>
        </w:rPr>
        <w:tab/>
        <w:t>Enhver part i en sag i henhold til dette kapitel, som er blevet negativt berørt af en afgørelse truffet af Kontoret, herunder vedtagelse af en prøvningsudtalelse, kan indbringe afgørelsen for appelkamrene.</w:t>
      </w:r>
    </w:p>
    <w:p w14:paraId="7EB1CB48" w14:textId="77777777" w:rsidR="00106E99" w:rsidRDefault="00106E99">
      <w:pPr>
        <w:widowControl/>
        <w:rPr>
          <w:szCs w:val="24"/>
          <w:lang w:eastAsia="en-US"/>
        </w:rPr>
      </w:pPr>
      <w:r>
        <w:rPr>
          <w:szCs w:val="24"/>
          <w:lang w:eastAsia="en-US"/>
        </w:rPr>
        <w:br w:type="page"/>
      </w:r>
    </w:p>
    <w:p w14:paraId="5954D2F9" w14:textId="7FEB3DE1"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2.</w:t>
      </w:r>
      <w:r w:rsidRPr="00D05DE7">
        <w:rPr>
          <w:szCs w:val="24"/>
          <w:lang w:eastAsia="en-US"/>
        </w:rPr>
        <w:tab/>
        <w:t>Indgivelsen af klagen har opsættende virkning. En afgørelse fra Kontoret, der ikke er blevet anfægtet, får virkning dagen efter udløbet af den klagefrist, der er omhandlet i stk. 3.</w:t>
      </w:r>
    </w:p>
    <w:p w14:paraId="262E8981" w14:textId="46E49EEE" w:rsidR="00D05DE7" w:rsidRPr="00D05DE7" w:rsidRDefault="00D05DE7" w:rsidP="00D05DE7">
      <w:pPr>
        <w:spacing w:before="120" w:after="120" w:line="360" w:lineRule="auto"/>
        <w:ind w:left="850" w:hanging="850"/>
        <w:rPr>
          <w:b/>
          <w:szCs w:val="24"/>
          <w:lang w:eastAsia="en-US"/>
        </w:rPr>
      </w:pPr>
      <w:r w:rsidRPr="00D05DE7">
        <w:rPr>
          <w:szCs w:val="24"/>
          <w:lang w:eastAsia="en-US"/>
        </w:rPr>
        <w:t>3.</w:t>
      </w:r>
      <w:r w:rsidRPr="00D05DE7">
        <w:rPr>
          <w:szCs w:val="24"/>
          <w:lang w:eastAsia="en-US"/>
        </w:rPr>
        <w:tab/>
        <w:t xml:space="preserve">Klagen skal indgives skriftligt til Kontoret senest to måneder efter datoen for offentliggørelse af afgørelsen. Klagen anses først for indgivet, når klagegebyret er betalt. I tilfælde af en klage skal der indgives en skriftlig </w:t>
      </w:r>
      <w:proofErr w:type="spellStart"/>
      <w:r w:rsidRPr="00D05DE7">
        <w:rPr>
          <w:strike/>
          <w:szCs w:val="24"/>
          <w:lang w:eastAsia="en-US"/>
        </w:rPr>
        <w:t>begrundelse</w:t>
      </w:r>
      <w:r w:rsidRPr="00D05DE7">
        <w:rPr>
          <w:b/>
          <w:i/>
          <w:szCs w:val="24"/>
          <w:lang w:eastAsia="en-US"/>
        </w:rPr>
        <w:t>erklæring</w:t>
      </w:r>
      <w:proofErr w:type="spellEnd"/>
      <w:r w:rsidRPr="00D05DE7">
        <w:rPr>
          <w:b/>
          <w:i/>
          <w:szCs w:val="24"/>
          <w:lang w:eastAsia="en-US"/>
        </w:rPr>
        <w:t>, som angiver begrundelserne</w:t>
      </w:r>
      <w:r w:rsidRPr="00D05DE7">
        <w:rPr>
          <w:szCs w:val="24"/>
          <w:lang w:eastAsia="en-US"/>
        </w:rPr>
        <w:t xml:space="preserve"> for klagen</w:t>
      </w:r>
      <w:r w:rsidRPr="00D05DE7">
        <w:rPr>
          <w:b/>
          <w:i/>
          <w:szCs w:val="24"/>
          <w:lang w:eastAsia="en-US"/>
        </w:rPr>
        <w:t>, herunder dokumentation, der underbygger disse begrundelser,</w:t>
      </w:r>
      <w:r w:rsidRPr="00D05DE7">
        <w:rPr>
          <w:szCs w:val="24"/>
          <w:lang w:eastAsia="en-US"/>
        </w:rPr>
        <w:t xml:space="preserve"> senest </w:t>
      </w:r>
      <w:r w:rsidRPr="00D05DE7">
        <w:rPr>
          <w:strike/>
          <w:szCs w:val="24"/>
          <w:lang w:eastAsia="en-US"/>
        </w:rPr>
        <w:t>fire</w:t>
      </w:r>
      <w:r w:rsidRPr="00D05DE7">
        <w:rPr>
          <w:b/>
          <w:i/>
          <w:szCs w:val="24"/>
          <w:lang w:eastAsia="en-US"/>
        </w:rPr>
        <w:t>tre</w:t>
      </w:r>
      <w:r w:rsidRPr="00D05DE7">
        <w:rPr>
          <w:szCs w:val="24"/>
          <w:lang w:eastAsia="en-US"/>
        </w:rPr>
        <w:t xml:space="preserve"> måneder efter datoen for meddelelsen af afgørelsen.</w:t>
      </w:r>
      <w:r w:rsidR="00736EEA">
        <w:rPr>
          <w:b/>
          <w:szCs w:val="24"/>
          <w:lang w:eastAsia="en-US"/>
        </w:rPr>
        <w:t xml:space="preserve"> [Ændring 48]</w:t>
      </w:r>
    </w:p>
    <w:p w14:paraId="625DD4AE" w14:textId="6376DC65" w:rsidR="00D05DE7" w:rsidRPr="00D05DE7" w:rsidRDefault="00D05DE7" w:rsidP="00D05DE7">
      <w:pPr>
        <w:spacing w:before="120" w:after="120" w:line="360" w:lineRule="auto"/>
        <w:ind w:left="850" w:hanging="850"/>
        <w:rPr>
          <w:b/>
          <w:szCs w:val="24"/>
          <w:lang w:eastAsia="en-US"/>
        </w:rPr>
      </w:pPr>
      <w:r w:rsidRPr="00D05DE7">
        <w:rPr>
          <w:b/>
          <w:i/>
          <w:szCs w:val="24"/>
          <w:lang w:eastAsia="en-US"/>
        </w:rPr>
        <w:t>3a.</w:t>
      </w:r>
      <w:r w:rsidRPr="00D05DE7">
        <w:rPr>
          <w:szCs w:val="24"/>
          <w:lang w:eastAsia="en-US"/>
        </w:rPr>
        <w:tab/>
      </w:r>
      <w:r w:rsidRPr="00D05DE7">
        <w:rPr>
          <w:b/>
          <w:i/>
          <w:szCs w:val="24"/>
          <w:lang w:eastAsia="en-US"/>
        </w:rPr>
        <w:t>Et eventuelt svar på erklæringen med begrundelsen for klagen skal afgives skriftligt senest tre måneder efter datoen for meddelelsen af erklæringen med begrundelsen for klagen. Kontoret fastsætter eventuelt en dato for mundtlig høring inden for tre måneder efter indgivelsen af svaret på begrundelserne for klagen eller inden for seks måneder efter indgivelsen af begrundelserne for klagen, alt efter hvad der indtræffer først. Kontoret udsteder en skriftlig afgørelse senest tre måneder efter den mundtlige høring eller efter afgivelsen af svaret på begrundelsen for klagen, alt efter hvad der er relevant.</w:t>
      </w:r>
      <w:r w:rsidR="00736EEA">
        <w:rPr>
          <w:b/>
          <w:szCs w:val="24"/>
          <w:lang w:eastAsia="en-US"/>
        </w:rPr>
        <w:t xml:space="preserve"> [Ændring 49]</w:t>
      </w:r>
    </w:p>
    <w:p w14:paraId="2DE74C83" w14:textId="77777777" w:rsidR="00106E99" w:rsidRDefault="00106E99">
      <w:pPr>
        <w:widowControl/>
        <w:rPr>
          <w:szCs w:val="24"/>
          <w:lang w:eastAsia="en-US"/>
        </w:rPr>
      </w:pPr>
      <w:r>
        <w:rPr>
          <w:szCs w:val="24"/>
          <w:lang w:eastAsia="en-US"/>
        </w:rPr>
        <w:br w:type="page"/>
      </w:r>
    </w:p>
    <w:p w14:paraId="44B5079A" w14:textId="05D094C0"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4.</w:t>
      </w:r>
      <w:r w:rsidRPr="00D05DE7">
        <w:rPr>
          <w:szCs w:val="24"/>
          <w:lang w:eastAsia="en-US"/>
        </w:rPr>
        <w:tab/>
        <w:t>Efter at have undersøgt, om klagen kan antages til behandling, træffer appelkamrene afgørelse om klagens realitet.</w:t>
      </w:r>
    </w:p>
    <w:p w14:paraId="6FF18A77" w14:textId="3BC415A6" w:rsidR="00D05DE7" w:rsidRPr="00D05DE7" w:rsidRDefault="00D05DE7" w:rsidP="00D05DE7">
      <w:pPr>
        <w:spacing w:before="120" w:after="120" w:line="360" w:lineRule="auto"/>
        <w:ind w:left="850" w:hanging="850"/>
        <w:rPr>
          <w:b/>
          <w:szCs w:val="24"/>
          <w:lang w:eastAsia="en-US"/>
        </w:rPr>
      </w:pPr>
      <w:r w:rsidRPr="00D05DE7">
        <w:rPr>
          <w:szCs w:val="24"/>
          <w:lang w:eastAsia="en-US"/>
        </w:rPr>
        <w:t>5.</w:t>
      </w:r>
      <w:r w:rsidRPr="00D05DE7">
        <w:rPr>
          <w:szCs w:val="24"/>
          <w:lang w:eastAsia="en-US"/>
        </w:rPr>
        <w:tab/>
        <w:t xml:space="preserve">Hvis en klage indgivet til Kontorets appelkamre fører til en afgørelse, der ikke er i overensstemmelse med prøvningsudtalelsen og fremsendes til Kontoret, </w:t>
      </w:r>
      <w:proofErr w:type="spellStart"/>
      <w:r w:rsidRPr="00D05DE7">
        <w:rPr>
          <w:strike/>
          <w:szCs w:val="24"/>
          <w:lang w:eastAsia="en-US"/>
        </w:rPr>
        <w:t>kan</w:t>
      </w:r>
      <w:r w:rsidRPr="00D05DE7">
        <w:rPr>
          <w:b/>
          <w:i/>
          <w:szCs w:val="24"/>
          <w:lang w:eastAsia="en-US"/>
        </w:rPr>
        <w:t>skal</w:t>
      </w:r>
      <w:proofErr w:type="spellEnd"/>
      <w:r w:rsidRPr="00D05DE7">
        <w:rPr>
          <w:szCs w:val="24"/>
          <w:lang w:eastAsia="en-US"/>
        </w:rPr>
        <w:t xml:space="preserve"> kamrene annullere eller ændre denne udtalelse, før den fremsendes til de kompetente nationale myndigheder i de udpegede medlemsstater.</w:t>
      </w:r>
      <w:r w:rsidR="00736EEA">
        <w:rPr>
          <w:b/>
          <w:szCs w:val="24"/>
          <w:lang w:eastAsia="en-US"/>
        </w:rPr>
        <w:t xml:space="preserve"> [Ændring 50]</w:t>
      </w:r>
    </w:p>
    <w:p w14:paraId="2059EA2C"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6.</w:t>
      </w:r>
      <w:r w:rsidRPr="00D05DE7">
        <w:rPr>
          <w:szCs w:val="24"/>
          <w:lang w:eastAsia="en-US"/>
        </w:rPr>
        <w:tab/>
        <w:t>Appelkamrenes afgørelser om klager kan indbringes for Den Europæiske Unions Ret inden for en frist på to måneder fra datoen for meddelelsen af denne afgørelse under påberåbelse af væsentlige formmangler, overtrædelse af Den Europæiske Unions funktionsmåde, overtrædelse af denne forordning eller af retsregler vedrørende deres anvendelse eller under påberåbelse af magtfordrejning. Enhver part i sagen ved appelkammeret har adgang til at indbringe en klage, for så vidt den pågældende ikke har fået medhold. Retten har kompetence til at annullere eller omgøre den indklagede afgørelse.</w:t>
      </w:r>
    </w:p>
    <w:p w14:paraId="48F9D31C" w14:textId="77777777" w:rsidR="00106E99" w:rsidRDefault="00106E99">
      <w:pPr>
        <w:widowControl/>
        <w:rPr>
          <w:szCs w:val="24"/>
          <w:lang w:eastAsia="en-US"/>
        </w:rPr>
      </w:pPr>
      <w:r>
        <w:rPr>
          <w:szCs w:val="24"/>
          <w:lang w:eastAsia="en-US"/>
        </w:rPr>
        <w:br w:type="page"/>
      </w:r>
    </w:p>
    <w:p w14:paraId="3479660A" w14:textId="1D6F115D"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7.</w:t>
      </w:r>
      <w:r w:rsidRPr="00D05DE7">
        <w:rPr>
          <w:szCs w:val="24"/>
          <w:lang w:eastAsia="en-US"/>
        </w:rPr>
        <w:tab/>
        <w:t>Appelkamrenes afgørelser får først retskraft på dagen efter udløbet af den frist, der er omhandlet i artikel 6, eller, såfremt en sådan afgørelse inden for denne frist er indbragt for Retten, fra og med dagen efter dens afvisning, eller fra afvisningen af en eventuel klage indgivet til Den Europæiske Unions Domstol til prøvelse af Rettens afgørelse. Kontoret træffer de foranstaltninger, der er nødvendige for at efterkomme Rettens afgørelse, eller, i tilfælde af at denne afgørelse påklages, Domstolens afgørelse.</w:t>
      </w:r>
    </w:p>
    <w:p w14:paraId="304C4F1F"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8.</w:t>
      </w:r>
      <w:r w:rsidRPr="00D05DE7">
        <w:rPr>
          <w:szCs w:val="24"/>
          <w:lang w:eastAsia="en-US"/>
        </w:rPr>
        <w:tab/>
        <w:t>Kommissionen tillægges beføjelser til at vedtage delegerede retsakter i overensstemmelse med artikel 55 med henblik på at supplere denne forordning ved at præcisere indholdet og formen af den klage, der er omhandlet i stk. 3, proceduren for indgivelse og behandling af en klage samt indholdet og formen af appelkamrenes afgørelse, jf. stk. 4.</w:t>
      </w:r>
    </w:p>
    <w:p w14:paraId="202B4054" w14:textId="77777777" w:rsidR="00106E99" w:rsidRDefault="00106E99">
      <w:pPr>
        <w:widowControl/>
        <w:rPr>
          <w:szCs w:val="24"/>
          <w:lang w:eastAsia="en-US"/>
        </w:rPr>
      </w:pPr>
      <w:r>
        <w:rPr>
          <w:szCs w:val="24"/>
          <w:lang w:eastAsia="en-US"/>
        </w:rPr>
        <w:br w:type="page"/>
      </w:r>
    </w:p>
    <w:p w14:paraId="7A8428A8" w14:textId="3324A719" w:rsidR="00D05DE7" w:rsidRPr="00D05DE7" w:rsidRDefault="00D05DE7" w:rsidP="00D05DE7">
      <w:pPr>
        <w:spacing w:before="120" w:after="120" w:line="360" w:lineRule="auto"/>
        <w:jc w:val="center"/>
        <w:rPr>
          <w:szCs w:val="24"/>
          <w:lang w:eastAsia="en-US"/>
        </w:rPr>
      </w:pPr>
      <w:r w:rsidRPr="00D05DE7">
        <w:rPr>
          <w:szCs w:val="24"/>
          <w:lang w:eastAsia="en-US"/>
        </w:rPr>
        <w:lastRenderedPageBreak/>
        <w:t>Artikel 30</w:t>
      </w:r>
      <w:r w:rsidRPr="00D05DE7">
        <w:rPr>
          <w:szCs w:val="24"/>
          <w:lang w:eastAsia="en-US"/>
        </w:rPr>
        <w:br/>
        <w:t>Appelkamre</w:t>
      </w:r>
    </w:p>
    <w:p w14:paraId="3B18B16A"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1.</w:t>
      </w:r>
      <w:r w:rsidRPr="00D05DE7">
        <w:rPr>
          <w:szCs w:val="24"/>
          <w:lang w:eastAsia="en-US"/>
        </w:rPr>
        <w:tab/>
        <w:t>Ud over de beføjelser, der er tillagt det ved artikel 165 i forordning (EU) 2017/1001, træffer de appelkamre, der er oprettet ved nævnte forordning, afgørelse om klager over Kontorets afgørelser, der er truffet på grundlag af artikel 29, stk. 1.</w:t>
      </w:r>
    </w:p>
    <w:p w14:paraId="3D5AF711"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2.</w:t>
      </w:r>
      <w:r w:rsidRPr="00D05DE7">
        <w:rPr>
          <w:szCs w:val="24"/>
          <w:lang w:eastAsia="en-US"/>
        </w:rPr>
        <w:tab/>
        <w:t>Et appelkammer i sager vedrørende centraliserede ansøgninger om certifikater består af tre medlemmer, hvoraf mindst to er retskyndige. Appelkammeret kan indkalde yderligere to medlemmer, hvis det finder, at en given appelsag er af en sådan art, at dette er påkrævet.</w:t>
      </w:r>
    </w:p>
    <w:p w14:paraId="65C50C8F"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3.</w:t>
      </w:r>
      <w:r w:rsidRPr="00D05DE7">
        <w:rPr>
          <w:szCs w:val="24"/>
          <w:lang w:eastAsia="en-US"/>
        </w:rPr>
        <w:tab/>
        <w:t>Der må ikke være noget stort kammer som omhandlet i artikel 165, stk. 2, 3 og 4, og artikel 167, stk. 2, i forordning (EU) 2017/1001 i sager vedrørende centraliserede ansøgninger om certifikater. Afgørelser truffet af et enkelt medlem i henhold til artikel 165, stk. 2, i forordning (EU) 2017/1001 er ikke mulige.</w:t>
      </w:r>
    </w:p>
    <w:p w14:paraId="3CF462E1" w14:textId="77777777" w:rsidR="004A2152" w:rsidRDefault="004A2152">
      <w:pPr>
        <w:widowControl/>
        <w:rPr>
          <w:szCs w:val="24"/>
          <w:lang w:eastAsia="en-US"/>
        </w:rPr>
      </w:pPr>
      <w:r>
        <w:rPr>
          <w:szCs w:val="24"/>
          <w:lang w:eastAsia="en-US"/>
        </w:rPr>
        <w:br w:type="page"/>
      </w:r>
    </w:p>
    <w:p w14:paraId="537FAB6E" w14:textId="345E11BD" w:rsidR="00D05DE7" w:rsidRPr="00D05DE7" w:rsidRDefault="00D05DE7" w:rsidP="00D05DE7">
      <w:pPr>
        <w:spacing w:before="120" w:after="120" w:line="360" w:lineRule="auto"/>
        <w:ind w:left="850" w:hanging="850"/>
        <w:rPr>
          <w:b/>
          <w:szCs w:val="24"/>
          <w:lang w:eastAsia="en-US"/>
        </w:rPr>
      </w:pPr>
      <w:r w:rsidRPr="00D05DE7">
        <w:rPr>
          <w:szCs w:val="24"/>
          <w:lang w:eastAsia="en-US"/>
        </w:rPr>
        <w:lastRenderedPageBreak/>
        <w:t>4.</w:t>
      </w:r>
      <w:r w:rsidRPr="00D05DE7">
        <w:rPr>
          <w:szCs w:val="24"/>
          <w:lang w:eastAsia="en-US"/>
        </w:rPr>
        <w:tab/>
        <w:t>De af appelkamrenes medlemmer, der beskæftiger sig med spørgsmål vedrørende centraliserede ansøgninger om certifikater, bør udpeges i overensstemmelse med artikel 166, stk. 5, i forordning (EU) 2017/1001.</w:t>
      </w:r>
      <w:r w:rsidRPr="00D05DE7">
        <w:rPr>
          <w:b/>
          <w:i/>
          <w:szCs w:val="24"/>
          <w:lang w:eastAsia="en-US"/>
        </w:rPr>
        <w:t xml:space="preserve"> Når medlemmerne af appelkamrene udpeges i sager vedrørende centraliserede ansøgninger om certifikater, bør deres tidligere erfaringer med spørgsmål vedrørende supplerende beskyttelsescertifikater og patenter tages i betragtning.</w:t>
      </w:r>
      <w:r w:rsidR="00736EEA">
        <w:rPr>
          <w:b/>
          <w:szCs w:val="24"/>
          <w:lang w:eastAsia="en-US"/>
        </w:rPr>
        <w:t xml:space="preserve"> [Ændring 51]</w:t>
      </w:r>
    </w:p>
    <w:p w14:paraId="63E080DD" w14:textId="14296D55" w:rsidR="00D05DE7" w:rsidRPr="00D05DE7" w:rsidRDefault="00D05DE7" w:rsidP="00D05DE7">
      <w:pPr>
        <w:spacing w:before="120" w:after="120" w:line="360" w:lineRule="auto"/>
        <w:ind w:left="850" w:hanging="850"/>
        <w:rPr>
          <w:b/>
          <w:szCs w:val="24"/>
          <w:lang w:eastAsia="en-US"/>
        </w:rPr>
      </w:pPr>
      <w:r w:rsidRPr="00D05DE7">
        <w:rPr>
          <w:b/>
          <w:i/>
          <w:szCs w:val="24"/>
          <w:lang w:eastAsia="en-US"/>
        </w:rPr>
        <w:t>4a.</w:t>
      </w:r>
      <w:r w:rsidRPr="00D05DE7">
        <w:rPr>
          <w:szCs w:val="24"/>
          <w:lang w:eastAsia="en-US"/>
        </w:rPr>
        <w:tab/>
      </w:r>
      <w:r w:rsidRPr="00D05DE7">
        <w:rPr>
          <w:b/>
          <w:i/>
          <w:szCs w:val="24"/>
          <w:lang w:eastAsia="en-US"/>
        </w:rPr>
        <w:t>Artikel 166, stk. 9, i forordning (EU) 2017/1001 finder anvendelse på appelkamre i sager vedrørende centraliserede ansøgninger om certifikater.</w:t>
      </w:r>
      <w:r w:rsidR="00736EEA">
        <w:rPr>
          <w:b/>
          <w:szCs w:val="24"/>
          <w:lang w:eastAsia="en-US"/>
        </w:rPr>
        <w:t xml:space="preserve"> [Ændring 52]</w:t>
      </w:r>
    </w:p>
    <w:p w14:paraId="36BC7953" w14:textId="77777777" w:rsidR="00D05DE7" w:rsidRPr="00D05DE7" w:rsidRDefault="00D05DE7" w:rsidP="00D05DE7">
      <w:pPr>
        <w:spacing w:before="120" w:after="120" w:line="360" w:lineRule="auto"/>
        <w:jc w:val="center"/>
        <w:rPr>
          <w:szCs w:val="24"/>
          <w:lang w:eastAsia="en-US"/>
        </w:rPr>
      </w:pPr>
      <w:r w:rsidRPr="00D05DE7">
        <w:rPr>
          <w:szCs w:val="24"/>
          <w:lang w:eastAsia="en-US"/>
        </w:rPr>
        <w:t>Artikel 31</w:t>
      </w:r>
      <w:r w:rsidRPr="00D05DE7">
        <w:rPr>
          <w:szCs w:val="24"/>
          <w:lang w:eastAsia="en-US"/>
        </w:rPr>
        <w:br/>
        <w:t>Delegation af beføjelser vedrørende appelkamrene</w:t>
      </w:r>
    </w:p>
    <w:p w14:paraId="77873339" w14:textId="77777777" w:rsidR="00D05DE7" w:rsidRPr="00D05DE7" w:rsidRDefault="00D05DE7" w:rsidP="00D05DE7">
      <w:pPr>
        <w:spacing w:before="120" w:after="120" w:line="360" w:lineRule="auto"/>
        <w:rPr>
          <w:szCs w:val="24"/>
          <w:lang w:eastAsia="en-US"/>
        </w:rPr>
      </w:pPr>
      <w:r w:rsidRPr="00D05DE7">
        <w:rPr>
          <w:szCs w:val="24"/>
          <w:lang w:eastAsia="en-US"/>
        </w:rPr>
        <w:t>Kommissionen tillægges beføjelser til at vedtage delegerede retsakter i overensstemmelse med artikel 55 med henblik på at supplere denne forordning ved at præcisere de nærmere bestemmelser for appelkamrenes organisering i sager om certifikater i henhold til denne forordning.</w:t>
      </w:r>
    </w:p>
    <w:p w14:paraId="4A33656C" w14:textId="77777777" w:rsidR="004A2152" w:rsidRDefault="004A2152">
      <w:pPr>
        <w:widowControl/>
        <w:rPr>
          <w:szCs w:val="24"/>
          <w:lang w:eastAsia="en-US"/>
        </w:rPr>
      </w:pPr>
      <w:r>
        <w:rPr>
          <w:szCs w:val="24"/>
          <w:lang w:eastAsia="en-US"/>
        </w:rPr>
        <w:br w:type="page"/>
      </w:r>
    </w:p>
    <w:p w14:paraId="18C51C41" w14:textId="06822789" w:rsidR="00D05DE7" w:rsidRPr="00D05DE7" w:rsidRDefault="00D05DE7" w:rsidP="00D05DE7">
      <w:pPr>
        <w:spacing w:before="120" w:after="120" w:line="360" w:lineRule="auto"/>
        <w:jc w:val="center"/>
        <w:rPr>
          <w:szCs w:val="24"/>
          <w:lang w:eastAsia="en-US"/>
        </w:rPr>
      </w:pPr>
      <w:r w:rsidRPr="00D05DE7">
        <w:rPr>
          <w:szCs w:val="24"/>
          <w:lang w:eastAsia="en-US"/>
        </w:rPr>
        <w:lastRenderedPageBreak/>
        <w:t>Artikel 32</w:t>
      </w:r>
      <w:r w:rsidRPr="00D05DE7">
        <w:rPr>
          <w:szCs w:val="24"/>
          <w:lang w:eastAsia="en-US"/>
        </w:rPr>
        <w:br/>
        <w:t>National gennemførelse af en centraliseret prøvningsudtalelse</w:t>
      </w:r>
    </w:p>
    <w:p w14:paraId="5CD9978B"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1.</w:t>
      </w:r>
      <w:r w:rsidRPr="00D05DE7">
        <w:rPr>
          <w:szCs w:val="24"/>
          <w:lang w:eastAsia="en-US"/>
        </w:rPr>
        <w:tab/>
        <w:t>Når fristen for indgivelse af en klage eller indsigelse er udløbet, uden at der er indgivet klager eller indsigelser, eller efter at der er truffet endelig afgørelse om sagens realitet, fremsender Kontoret prøvningsudtalelsen og oversættelser heraf til den kompetente nationale myndighed i hver af de udpegede medlemsstater.</w:t>
      </w:r>
    </w:p>
    <w:p w14:paraId="22979699" w14:textId="6DB541B9" w:rsidR="00D05DE7" w:rsidRPr="00D05DE7" w:rsidRDefault="00D05DE7" w:rsidP="003764E9">
      <w:pPr>
        <w:spacing w:before="120" w:after="120" w:line="360" w:lineRule="auto"/>
        <w:ind w:left="850" w:firstLine="1"/>
        <w:rPr>
          <w:b/>
          <w:szCs w:val="24"/>
          <w:lang w:eastAsia="en-US"/>
        </w:rPr>
      </w:pPr>
      <w:bookmarkStart w:id="7" w:name="_GoBack"/>
      <w:bookmarkEnd w:id="7"/>
      <w:r w:rsidRPr="00D05DE7">
        <w:rPr>
          <w:b/>
          <w:i/>
          <w:szCs w:val="24"/>
          <w:lang w:eastAsia="en-US"/>
        </w:rPr>
        <w:t>Denne fremsendelse skal finde sted uden unødigt ophold inden for en tidsramme, der giver de kompetente nationale myndigheder i hver udpeget medlemsstat mulighed for at udstede eller afvise et certifikat, alt efter hvad der er relevant, i henhold til gældende nationale procedurer, inden grundpatentets udløb.</w:t>
      </w:r>
      <w:r w:rsidR="00736EEA">
        <w:rPr>
          <w:b/>
          <w:szCs w:val="24"/>
          <w:lang w:eastAsia="en-US"/>
        </w:rPr>
        <w:t xml:space="preserve"> [Ændring 53]</w:t>
      </w:r>
    </w:p>
    <w:p w14:paraId="2C794306"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2.</w:t>
      </w:r>
      <w:r w:rsidRPr="00D05DE7">
        <w:rPr>
          <w:szCs w:val="24"/>
          <w:lang w:eastAsia="en-US"/>
        </w:rPr>
        <w:tab/>
        <w:t>Hvis der for så vidt angår en centraliseret ansøgning er afgivet en positiv prøvningsudtalelse for en eller flere medlemsstater, udsteder den kompetente nationale myndighed i hver af disse medlemsstater et certifikat i overensstemmelse med gældende nationale bestemmelser og procedurer.</w:t>
      </w:r>
    </w:p>
    <w:p w14:paraId="51A6CA8A" w14:textId="77777777" w:rsidR="004A2152" w:rsidRDefault="004A2152">
      <w:pPr>
        <w:widowControl/>
        <w:rPr>
          <w:szCs w:val="24"/>
          <w:lang w:eastAsia="en-US"/>
        </w:rPr>
      </w:pPr>
      <w:r>
        <w:rPr>
          <w:szCs w:val="24"/>
          <w:lang w:eastAsia="en-US"/>
        </w:rPr>
        <w:br w:type="page"/>
      </w:r>
    </w:p>
    <w:p w14:paraId="430D160B" w14:textId="30C6B1FB"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3.</w:t>
      </w:r>
      <w:r w:rsidRPr="00D05DE7">
        <w:rPr>
          <w:szCs w:val="24"/>
          <w:lang w:eastAsia="en-US"/>
        </w:rPr>
        <w:tab/>
        <w:t>Uanset stk. 2 kan en medlemsstat træffe afgørelse om ikke at udstede et certifikat, hvis de faktiske omstændigheder i den pågældende medlemsstat har ændret sig siden indgivelsen af den centraliserede ansøgning med hensyn til en eller flere af de betingelser, der er fastsat i artikel 15, stk. 1, litra b) eller c), eller artikel 14, stk. 1, litra d). I sådan et tilfælde afviser den pågældende medlemsstat ansøgningen, for så vidt at denne medlemsstat er berørt.</w:t>
      </w:r>
    </w:p>
    <w:p w14:paraId="68138E2B"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4.</w:t>
      </w:r>
      <w:r w:rsidRPr="00D05DE7">
        <w:rPr>
          <w:szCs w:val="24"/>
          <w:lang w:eastAsia="en-US"/>
        </w:rPr>
        <w:tab/>
        <w:t>Et certifikat udstedt af en kompetent national myndighed i henhold til denne artikel er omfattet af bestemmelserne i artikel 4, 5, 11 og 12-19 samt gældende national ret.</w:t>
      </w:r>
    </w:p>
    <w:p w14:paraId="5141F038"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5.</w:t>
      </w:r>
      <w:r w:rsidRPr="00D05DE7">
        <w:rPr>
          <w:szCs w:val="24"/>
          <w:lang w:eastAsia="en-US"/>
        </w:rPr>
        <w:tab/>
        <w:t>Hvis der er afgivet en negativ prøvningsudtalelse for en eller flere medlemsstater, offentliggør den kompetente nationale myndighed i hver af disse medlemsstater en afgørelse om afvisning i overensstemmelse med gældende nationale bestemmelser og procedurer.</w:t>
      </w:r>
    </w:p>
    <w:p w14:paraId="69A9840F" w14:textId="6977E7AA" w:rsidR="00D05DE7" w:rsidRPr="00D05DE7" w:rsidRDefault="00D05DE7" w:rsidP="00D05DE7">
      <w:pPr>
        <w:spacing w:before="120" w:after="120" w:line="360" w:lineRule="auto"/>
        <w:ind w:left="850" w:hanging="850"/>
        <w:rPr>
          <w:b/>
          <w:szCs w:val="24"/>
          <w:lang w:eastAsia="en-US"/>
        </w:rPr>
      </w:pPr>
      <w:r w:rsidRPr="00D05DE7">
        <w:rPr>
          <w:b/>
          <w:i/>
          <w:szCs w:val="24"/>
          <w:lang w:eastAsia="en-US"/>
        </w:rPr>
        <w:t>5a.</w:t>
      </w:r>
      <w:r w:rsidRPr="00D05DE7">
        <w:rPr>
          <w:szCs w:val="24"/>
          <w:lang w:eastAsia="en-US"/>
        </w:rPr>
        <w:tab/>
      </w:r>
      <w:r w:rsidRPr="00D05DE7">
        <w:rPr>
          <w:b/>
          <w:i/>
          <w:szCs w:val="24"/>
          <w:lang w:eastAsia="en-US"/>
        </w:rPr>
        <w:t>Den kompetente nationale myndighed giver ansøgeren meddelelse om afgørelsen uden unødigt ophold.</w:t>
      </w:r>
      <w:r w:rsidR="00736EEA">
        <w:rPr>
          <w:b/>
          <w:szCs w:val="24"/>
          <w:lang w:eastAsia="en-US"/>
        </w:rPr>
        <w:t xml:space="preserve"> [Ændring 54]</w:t>
      </w:r>
    </w:p>
    <w:p w14:paraId="68E4E012" w14:textId="77777777" w:rsidR="004A2152" w:rsidRDefault="004A2152">
      <w:pPr>
        <w:widowControl/>
        <w:rPr>
          <w:szCs w:val="24"/>
          <w:lang w:eastAsia="en-US"/>
        </w:rPr>
      </w:pPr>
      <w:r>
        <w:rPr>
          <w:szCs w:val="24"/>
          <w:lang w:eastAsia="en-US"/>
        </w:rPr>
        <w:br w:type="page"/>
      </w:r>
    </w:p>
    <w:p w14:paraId="273C2CFC" w14:textId="06B5009B" w:rsidR="00D05DE7" w:rsidRPr="00D05DE7" w:rsidRDefault="00D05DE7" w:rsidP="00D05DE7">
      <w:pPr>
        <w:spacing w:before="120" w:after="120" w:line="360" w:lineRule="auto"/>
        <w:jc w:val="center"/>
        <w:rPr>
          <w:szCs w:val="24"/>
          <w:lang w:eastAsia="en-US"/>
        </w:rPr>
      </w:pPr>
      <w:r w:rsidRPr="00D05DE7">
        <w:rPr>
          <w:szCs w:val="24"/>
          <w:lang w:eastAsia="en-US"/>
        </w:rPr>
        <w:lastRenderedPageBreak/>
        <w:t>Artikel 33</w:t>
      </w:r>
      <w:r w:rsidRPr="00D05DE7">
        <w:rPr>
          <w:szCs w:val="24"/>
          <w:lang w:eastAsia="en-US"/>
        </w:rPr>
        <w:br/>
        <w:t>Centraliseret ansøgning om forlængelse af gyldighedsperioden for certifikater</w:t>
      </w:r>
    </w:p>
    <w:p w14:paraId="4A968AD9"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1.</w:t>
      </w:r>
      <w:r w:rsidRPr="00D05DE7">
        <w:rPr>
          <w:szCs w:val="24"/>
          <w:lang w:eastAsia="en-US"/>
        </w:rPr>
        <w:tab/>
        <w:t>Hvis certifikater for et lægemiddel er udstedt efter den centraliserede procedure, kan indehaveren ansøge om en forlængelse af gyldighedsperioden for disse certifikater ved at indgive en centraliseret ansøgning om forlængelse af gyldighedsperioden for disse certifikater til Kontoret. I den centraliserede ansøgning udpeges de medlemsstater, for hvilke der anmodes om forlængelse.</w:t>
      </w:r>
    </w:p>
    <w:p w14:paraId="0C5995BB"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2.</w:t>
      </w:r>
      <w:r w:rsidRPr="00D05DE7">
        <w:rPr>
          <w:szCs w:val="24"/>
          <w:lang w:eastAsia="en-US"/>
        </w:rPr>
        <w:tab/>
        <w:t>Den centraliserede ansøgning om forlængelse af gyldighedsperioden for certifikater skal indgives i overensstemmelse med artikel 7, stk. 3 og 4, artikel 8, stk. 1, litra d), samt artikel 8, stk. 2, 3 og 4.</w:t>
      </w:r>
    </w:p>
    <w:p w14:paraId="63D1D3D0"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3.</w:t>
      </w:r>
      <w:r w:rsidRPr="00D05DE7">
        <w:rPr>
          <w:szCs w:val="24"/>
          <w:lang w:eastAsia="en-US"/>
        </w:rPr>
        <w:tab/>
        <w:t>Med henblik på anvendelsen af artikel 10, 11 og 17, skal henvisninger til "den i artikel 9, stk. 1, nævnte myndighed" forstås som henvisninger til Kontoret.</w:t>
      </w:r>
    </w:p>
    <w:p w14:paraId="03B7CB33" w14:textId="7C118248" w:rsidR="00D05DE7" w:rsidRPr="00D05DE7" w:rsidRDefault="00D05DE7" w:rsidP="00D05DE7">
      <w:pPr>
        <w:spacing w:before="120" w:after="120" w:line="360" w:lineRule="auto"/>
        <w:ind w:left="850" w:hanging="850"/>
        <w:rPr>
          <w:b/>
          <w:szCs w:val="24"/>
          <w:lang w:eastAsia="en-US"/>
        </w:rPr>
      </w:pPr>
      <w:r w:rsidRPr="00D05DE7">
        <w:rPr>
          <w:szCs w:val="24"/>
          <w:lang w:eastAsia="en-US"/>
        </w:rPr>
        <w:t>4.</w:t>
      </w:r>
      <w:r w:rsidRPr="00D05DE7">
        <w:rPr>
          <w:szCs w:val="24"/>
          <w:lang w:eastAsia="en-US"/>
        </w:rPr>
        <w:tab/>
        <w:t xml:space="preserve">Tredjeparter kan også </w:t>
      </w:r>
      <w:proofErr w:type="spellStart"/>
      <w:r w:rsidRPr="00D05DE7">
        <w:rPr>
          <w:strike/>
          <w:szCs w:val="24"/>
          <w:lang w:eastAsia="en-US"/>
        </w:rPr>
        <w:t>fremsætte</w:t>
      </w:r>
      <w:r w:rsidRPr="00D05DE7">
        <w:rPr>
          <w:b/>
          <w:i/>
          <w:szCs w:val="24"/>
          <w:lang w:eastAsia="en-US"/>
        </w:rPr>
        <w:t>indgive</w:t>
      </w:r>
      <w:proofErr w:type="spellEnd"/>
      <w:r w:rsidRPr="00D05DE7">
        <w:rPr>
          <w:szCs w:val="24"/>
          <w:lang w:eastAsia="en-US"/>
        </w:rPr>
        <w:t xml:space="preserve"> bemærkninger til</w:t>
      </w:r>
      <w:r w:rsidRPr="00D05DE7">
        <w:rPr>
          <w:b/>
          <w:i/>
          <w:szCs w:val="24"/>
          <w:lang w:eastAsia="en-US"/>
        </w:rPr>
        <w:t xml:space="preserve"> eller en indsigelse mod</w:t>
      </w:r>
      <w:r w:rsidRPr="00D05DE7">
        <w:rPr>
          <w:szCs w:val="24"/>
          <w:lang w:eastAsia="en-US"/>
        </w:rPr>
        <w:t xml:space="preserve"> en centraliseret ansøgning om forlængelse af gyldighedsperioden for certifikater.</w:t>
      </w:r>
      <w:r w:rsidR="00736EEA" w:rsidRPr="00736EEA">
        <w:rPr>
          <w:b/>
          <w:szCs w:val="24"/>
          <w:lang w:eastAsia="en-US"/>
        </w:rPr>
        <w:t xml:space="preserve"> [Ændring 55]</w:t>
      </w:r>
    </w:p>
    <w:p w14:paraId="36C1F2B3" w14:textId="77777777" w:rsidR="004A2152" w:rsidRDefault="004A2152">
      <w:pPr>
        <w:widowControl/>
        <w:rPr>
          <w:szCs w:val="24"/>
          <w:lang w:eastAsia="en-US"/>
        </w:rPr>
      </w:pPr>
      <w:r>
        <w:rPr>
          <w:szCs w:val="24"/>
          <w:lang w:eastAsia="en-US"/>
        </w:rPr>
        <w:br w:type="page"/>
      </w:r>
    </w:p>
    <w:p w14:paraId="3CFB27F0" w14:textId="2F75015C" w:rsidR="00D05DE7" w:rsidRPr="00D05DE7" w:rsidRDefault="00D05DE7" w:rsidP="00D05DE7">
      <w:pPr>
        <w:spacing w:before="120" w:after="120" w:line="360" w:lineRule="auto"/>
        <w:jc w:val="center"/>
        <w:rPr>
          <w:szCs w:val="24"/>
          <w:lang w:eastAsia="en-US"/>
        </w:rPr>
      </w:pPr>
      <w:r w:rsidRPr="00D05DE7">
        <w:rPr>
          <w:szCs w:val="24"/>
          <w:lang w:eastAsia="en-US"/>
        </w:rPr>
        <w:lastRenderedPageBreak/>
        <w:t>Artikel 34</w:t>
      </w:r>
      <w:r w:rsidRPr="00D05DE7">
        <w:rPr>
          <w:szCs w:val="24"/>
          <w:lang w:eastAsia="en-US"/>
        </w:rPr>
        <w:br/>
        <w:t>Gebyrer</w:t>
      </w:r>
    </w:p>
    <w:p w14:paraId="0A37F5D0"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1.</w:t>
      </w:r>
      <w:r w:rsidRPr="00D05DE7">
        <w:rPr>
          <w:szCs w:val="24"/>
          <w:lang w:eastAsia="en-US"/>
        </w:rPr>
        <w:tab/>
        <w:t>Kontoret opkræver et gebyr for en centraliseret ansøgning om certifikater og for en centraliseret ansøgning om forlængelse af gyldighedsperioden for et certifikat.</w:t>
      </w:r>
    </w:p>
    <w:p w14:paraId="1FDDD4F3"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2.</w:t>
      </w:r>
      <w:r w:rsidRPr="00D05DE7">
        <w:rPr>
          <w:szCs w:val="24"/>
          <w:lang w:eastAsia="en-US"/>
        </w:rPr>
        <w:tab/>
        <w:t>Kontoret opkræver et gebyr for en klage og en indsigelse.</w:t>
      </w:r>
    </w:p>
    <w:p w14:paraId="1C3F4473"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3.</w:t>
      </w:r>
      <w:r w:rsidRPr="00D05DE7">
        <w:rPr>
          <w:szCs w:val="24"/>
          <w:lang w:eastAsia="en-US"/>
        </w:rPr>
        <w:tab/>
        <w:t>Kommissionen tillægges beføjelser til at vedtage gennemførelsesretsakter for at fastsætte beløbene på de gebyrer, som Kontoret opkræver, de frister, inden for hvilke de skal betales, og måderne hvorpå de skal betales. Disse gennemførelsesretsakter vedtages efter undersøgelsesproceduren, jf. artikel 56.</w:t>
      </w:r>
    </w:p>
    <w:p w14:paraId="42319EE8"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4.</w:t>
      </w:r>
      <w:r w:rsidRPr="00D05DE7">
        <w:rPr>
          <w:szCs w:val="24"/>
          <w:lang w:eastAsia="en-US"/>
        </w:rPr>
        <w:tab/>
        <w:t>Artikel 12 finder anvendelse på certifikater i henhold til dette kapitel.</w:t>
      </w:r>
    </w:p>
    <w:p w14:paraId="04AA0DCA" w14:textId="77777777" w:rsidR="00D05DE7" w:rsidRPr="00D05DE7" w:rsidRDefault="00D05DE7" w:rsidP="00D05DE7">
      <w:pPr>
        <w:spacing w:before="120" w:after="120" w:line="360" w:lineRule="auto"/>
        <w:jc w:val="center"/>
        <w:rPr>
          <w:szCs w:val="24"/>
          <w:lang w:eastAsia="en-US"/>
        </w:rPr>
      </w:pPr>
      <w:r w:rsidRPr="00D05DE7">
        <w:rPr>
          <w:szCs w:val="24"/>
          <w:lang w:eastAsia="en-US"/>
        </w:rPr>
        <w:t>Artikel 35</w:t>
      </w:r>
      <w:r w:rsidRPr="00D05DE7">
        <w:rPr>
          <w:szCs w:val="24"/>
          <w:lang w:eastAsia="en-US"/>
        </w:rPr>
        <w:br/>
        <w:t>Register</w:t>
      </w:r>
    </w:p>
    <w:p w14:paraId="0ADFBA41" w14:textId="3FCBA183" w:rsidR="00D05DE7" w:rsidRPr="00D05DE7" w:rsidRDefault="00D05DE7" w:rsidP="00D05DE7">
      <w:pPr>
        <w:spacing w:before="120" w:after="120" w:line="360" w:lineRule="auto"/>
        <w:ind w:left="850" w:hanging="850"/>
        <w:rPr>
          <w:b/>
          <w:szCs w:val="24"/>
          <w:lang w:eastAsia="en-US"/>
        </w:rPr>
      </w:pPr>
      <w:r w:rsidRPr="00D05DE7">
        <w:rPr>
          <w:szCs w:val="24"/>
          <w:lang w:eastAsia="en-US"/>
        </w:rPr>
        <w:t>1.</w:t>
      </w:r>
      <w:r w:rsidRPr="00D05DE7">
        <w:rPr>
          <w:szCs w:val="24"/>
          <w:lang w:eastAsia="en-US"/>
        </w:rPr>
        <w:tab/>
        <w:t xml:space="preserve">Kontoret udvikler, fører og vedligeholder et elektronisk </w:t>
      </w:r>
      <w:r w:rsidRPr="00D05DE7">
        <w:rPr>
          <w:b/>
          <w:i/>
          <w:szCs w:val="24"/>
          <w:lang w:eastAsia="en-US"/>
        </w:rPr>
        <w:t xml:space="preserve">søgbart og offentligt </w:t>
      </w:r>
      <w:r w:rsidRPr="00D05DE7">
        <w:rPr>
          <w:szCs w:val="24"/>
          <w:lang w:eastAsia="en-US"/>
        </w:rPr>
        <w:t xml:space="preserve">register med ajourførte statusoplysninger </w:t>
      </w:r>
      <w:proofErr w:type="spellStart"/>
      <w:r w:rsidRPr="00D05DE7">
        <w:rPr>
          <w:strike/>
          <w:szCs w:val="24"/>
          <w:lang w:eastAsia="en-US"/>
        </w:rPr>
        <w:t>for</w:t>
      </w:r>
      <w:r w:rsidRPr="00D05DE7">
        <w:rPr>
          <w:b/>
          <w:i/>
          <w:szCs w:val="24"/>
          <w:lang w:eastAsia="en-US"/>
        </w:rPr>
        <w:t>vedrørende</w:t>
      </w:r>
      <w:proofErr w:type="spellEnd"/>
      <w:r w:rsidRPr="00D05DE7">
        <w:rPr>
          <w:szCs w:val="24"/>
          <w:lang w:eastAsia="en-US"/>
        </w:rPr>
        <w:t xml:space="preserve"> alle offentliggjorte centraliserede ansøgninger og</w:t>
      </w:r>
      <w:r w:rsidRPr="00D05DE7">
        <w:rPr>
          <w:strike/>
          <w:szCs w:val="24"/>
          <w:lang w:eastAsia="en-US"/>
        </w:rPr>
        <w:t xml:space="preserve"> for</w:t>
      </w:r>
      <w:r w:rsidRPr="00D05DE7">
        <w:rPr>
          <w:szCs w:val="24"/>
          <w:lang w:eastAsia="en-US"/>
        </w:rPr>
        <w:t xml:space="preserve"> alle centraliserede ansøgninger om forlængelse af gyldighedsperioden for certifikater.</w:t>
      </w:r>
      <w:r w:rsidR="00736EEA">
        <w:rPr>
          <w:b/>
          <w:szCs w:val="24"/>
          <w:lang w:eastAsia="en-US"/>
        </w:rPr>
        <w:t xml:space="preserve"> [Ændring 56]</w:t>
      </w:r>
    </w:p>
    <w:p w14:paraId="178C5A46" w14:textId="77777777" w:rsidR="004A2152" w:rsidRDefault="004A2152">
      <w:pPr>
        <w:widowControl/>
        <w:rPr>
          <w:szCs w:val="24"/>
          <w:lang w:eastAsia="en-US"/>
        </w:rPr>
      </w:pPr>
      <w:r>
        <w:rPr>
          <w:szCs w:val="24"/>
          <w:lang w:eastAsia="en-US"/>
        </w:rPr>
        <w:br w:type="page"/>
      </w:r>
    </w:p>
    <w:p w14:paraId="43F9081C" w14:textId="4988936B"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2.</w:t>
      </w:r>
      <w:r w:rsidRPr="00D05DE7">
        <w:rPr>
          <w:szCs w:val="24"/>
          <w:lang w:eastAsia="en-US"/>
        </w:rPr>
        <w:tab/>
        <w:t>For hver centraliseret ansøgning eller certifikat skal registret indeholde samtlige følgende oplysninger:</w:t>
      </w:r>
    </w:p>
    <w:p w14:paraId="43B8F25D" w14:textId="5492075C" w:rsidR="00D05DE7" w:rsidRPr="00D05DE7" w:rsidRDefault="00D05DE7" w:rsidP="00D05DE7">
      <w:pPr>
        <w:spacing w:before="120" w:after="120" w:line="360" w:lineRule="auto"/>
        <w:ind w:left="1416" w:hanging="566"/>
        <w:rPr>
          <w:szCs w:val="24"/>
          <w:lang w:eastAsia="en-US"/>
        </w:rPr>
      </w:pPr>
      <w:r w:rsidRPr="00D05DE7">
        <w:rPr>
          <w:szCs w:val="24"/>
          <w:lang w:eastAsia="en-US"/>
        </w:rPr>
        <w:t>a)</w:t>
      </w:r>
      <w:r w:rsidRPr="00D05DE7">
        <w:rPr>
          <w:szCs w:val="24"/>
          <w:lang w:eastAsia="en-US"/>
        </w:rPr>
        <w:tab/>
        <w:t>navn og adresse på ansøgeren eller indehaveren af certifikatet</w:t>
      </w:r>
    </w:p>
    <w:p w14:paraId="2936AB9C" w14:textId="013125F3" w:rsidR="00D05DE7" w:rsidRPr="00D05DE7" w:rsidRDefault="00D05DE7" w:rsidP="00D05DE7">
      <w:pPr>
        <w:spacing w:before="120" w:after="120" w:line="360" w:lineRule="auto"/>
        <w:ind w:left="1416" w:hanging="566"/>
        <w:rPr>
          <w:szCs w:val="24"/>
          <w:lang w:eastAsia="en-US"/>
        </w:rPr>
      </w:pPr>
      <w:r w:rsidRPr="00D05DE7">
        <w:rPr>
          <w:szCs w:val="24"/>
          <w:lang w:eastAsia="en-US"/>
        </w:rPr>
        <w:t>b)</w:t>
      </w:r>
      <w:r w:rsidRPr="00D05DE7">
        <w:rPr>
          <w:szCs w:val="24"/>
          <w:lang w:eastAsia="en-US"/>
        </w:rPr>
        <w:tab/>
        <w:t>navn og forretningsadresse på den befuldmægtigede, for så vidt det ikke er en befuldmægtiget som omhandlet i artikel 37, stk. 3</w:t>
      </w:r>
    </w:p>
    <w:p w14:paraId="316240A3" w14:textId="5589805E" w:rsidR="00D05DE7" w:rsidRPr="00D05DE7" w:rsidRDefault="00D05DE7" w:rsidP="00D05DE7">
      <w:pPr>
        <w:spacing w:before="120" w:after="120" w:line="360" w:lineRule="auto"/>
        <w:ind w:left="1416" w:hanging="566"/>
        <w:rPr>
          <w:szCs w:val="24"/>
          <w:lang w:eastAsia="en-US"/>
        </w:rPr>
      </w:pPr>
      <w:r w:rsidRPr="00D05DE7">
        <w:rPr>
          <w:szCs w:val="24"/>
          <w:lang w:eastAsia="en-US"/>
        </w:rPr>
        <w:t>c)</w:t>
      </w:r>
      <w:r w:rsidRPr="00D05DE7">
        <w:rPr>
          <w:szCs w:val="24"/>
          <w:lang w:eastAsia="en-US"/>
        </w:rPr>
        <w:tab/>
        <w:t>ansøgningen og dens indgivelsesdato og offentliggørelsesdato</w:t>
      </w:r>
    </w:p>
    <w:p w14:paraId="21567333" w14:textId="170E6C9F" w:rsidR="00D05DE7" w:rsidRPr="00D05DE7" w:rsidRDefault="00D05DE7" w:rsidP="00D05DE7">
      <w:pPr>
        <w:spacing w:before="120" w:after="120" w:line="360" w:lineRule="auto"/>
        <w:ind w:left="1416" w:hanging="566"/>
        <w:rPr>
          <w:szCs w:val="24"/>
          <w:lang w:eastAsia="en-US"/>
        </w:rPr>
      </w:pPr>
      <w:r w:rsidRPr="00D05DE7">
        <w:rPr>
          <w:szCs w:val="24"/>
          <w:lang w:eastAsia="en-US"/>
        </w:rPr>
        <w:t>d)</w:t>
      </w:r>
      <w:r w:rsidRPr="00D05DE7">
        <w:rPr>
          <w:szCs w:val="24"/>
          <w:lang w:eastAsia="en-US"/>
        </w:rPr>
        <w:tab/>
        <w:t>om ansøgningen vedrører et lægemiddel eller et plantebeskyttelsesmiddel</w:t>
      </w:r>
    </w:p>
    <w:p w14:paraId="0C8E3808" w14:textId="1F69BFDE" w:rsidR="00D05DE7" w:rsidRPr="00D05DE7" w:rsidRDefault="00D05DE7" w:rsidP="00D05DE7">
      <w:pPr>
        <w:spacing w:before="120" w:after="120" w:line="360" w:lineRule="auto"/>
        <w:ind w:left="1416" w:hanging="566"/>
        <w:rPr>
          <w:szCs w:val="24"/>
          <w:lang w:eastAsia="en-US"/>
        </w:rPr>
      </w:pPr>
      <w:r w:rsidRPr="00D05DE7">
        <w:rPr>
          <w:szCs w:val="24"/>
          <w:lang w:eastAsia="en-US"/>
        </w:rPr>
        <w:t>e)</w:t>
      </w:r>
      <w:r w:rsidRPr="00D05DE7">
        <w:rPr>
          <w:szCs w:val="24"/>
          <w:lang w:eastAsia="en-US"/>
        </w:rPr>
        <w:tab/>
        <w:t>hvis det er relevant, en oplysning om, at ansøgningen også omfatter en ansøgning om forlængelse af gyldighedsperioden</w:t>
      </w:r>
    </w:p>
    <w:p w14:paraId="47084FD7" w14:textId="36F272A7" w:rsidR="00D05DE7" w:rsidRPr="00D05DE7" w:rsidRDefault="00D05DE7" w:rsidP="00D05DE7">
      <w:pPr>
        <w:spacing w:before="120" w:after="120" w:line="360" w:lineRule="auto"/>
        <w:ind w:left="1416" w:hanging="566"/>
        <w:rPr>
          <w:szCs w:val="24"/>
          <w:lang w:eastAsia="en-US"/>
        </w:rPr>
      </w:pPr>
      <w:r w:rsidRPr="00D05DE7">
        <w:rPr>
          <w:szCs w:val="24"/>
          <w:lang w:eastAsia="en-US"/>
        </w:rPr>
        <w:t>f)</w:t>
      </w:r>
      <w:r w:rsidRPr="00D05DE7">
        <w:rPr>
          <w:szCs w:val="24"/>
          <w:lang w:eastAsia="en-US"/>
        </w:rPr>
        <w:tab/>
        <w:t>de udpegede medlemsstater</w:t>
      </w:r>
    </w:p>
    <w:p w14:paraId="24EBC924" w14:textId="0E2543B1" w:rsidR="00D05DE7" w:rsidRPr="00D05DE7" w:rsidRDefault="00D05DE7" w:rsidP="00D05DE7">
      <w:pPr>
        <w:spacing w:before="120" w:after="120" w:line="360" w:lineRule="auto"/>
        <w:ind w:left="1416" w:hanging="566"/>
        <w:rPr>
          <w:szCs w:val="24"/>
          <w:lang w:eastAsia="en-US"/>
        </w:rPr>
      </w:pPr>
      <w:r w:rsidRPr="00D05DE7">
        <w:rPr>
          <w:szCs w:val="24"/>
          <w:lang w:eastAsia="en-US"/>
        </w:rPr>
        <w:t>g)</w:t>
      </w:r>
      <w:r w:rsidRPr="00D05DE7">
        <w:rPr>
          <w:szCs w:val="24"/>
          <w:lang w:eastAsia="en-US"/>
        </w:rPr>
        <w:tab/>
        <w:t>grundpatentets nummer</w:t>
      </w:r>
    </w:p>
    <w:p w14:paraId="04904259" w14:textId="46A29AAB" w:rsidR="00D05DE7" w:rsidRPr="00D05DE7" w:rsidRDefault="00D05DE7" w:rsidP="00D05DE7">
      <w:pPr>
        <w:spacing w:before="120" w:after="120" w:line="360" w:lineRule="auto"/>
        <w:ind w:left="1416" w:hanging="566"/>
        <w:rPr>
          <w:szCs w:val="24"/>
          <w:lang w:eastAsia="en-US"/>
        </w:rPr>
      </w:pPr>
      <w:r w:rsidRPr="00D05DE7">
        <w:rPr>
          <w:szCs w:val="24"/>
          <w:lang w:eastAsia="en-US"/>
        </w:rPr>
        <w:t>h)</w:t>
      </w:r>
      <w:r w:rsidRPr="00D05DE7">
        <w:rPr>
          <w:szCs w:val="24"/>
          <w:lang w:eastAsia="en-US"/>
        </w:rPr>
        <w:tab/>
        <w:t>en identifikation af produktet, for hvilket der ansøges om certifikater</w:t>
      </w:r>
    </w:p>
    <w:p w14:paraId="24F9349C" w14:textId="77777777" w:rsidR="004A2152" w:rsidRDefault="004A2152">
      <w:pPr>
        <w:widowControl/>
        <w:rPr>
          <w:szCs w:val="24"/>
          <w:lang w:eastAsia="en-US"/>
        </w:rPr>
      </w:pPr>
      <w:r>
        <w:rPr>
          <w:szCs w:val="24"/>
          <w:lang w:eastAsia="en-US"/>
        </w:rPr>
        <w:br w:type="page"/>
      </w:r>
    </w:p>
    <w:p w14:paraId="2D4E02C3" w14:textId="671462E4" w:rsidR="00D05DE7" w:rsidRPr="00D05DE7" w:rsidRDefault="00D05DE7" w:rsidP="00D05DE7">
      <w:pPr>
        <w:spacing w:before="120" w:after="120" w:line="360" w:lineRule="auto"/>
        <w:ind w:left="1416" w:hanging="566"/>
        <w:rPr>
          <w:szCs w:val="24"/>
          <w:lang w:eastAsia="en-US"/>
        </w:rPr>
      </w:pPr>
      <w:r w:rsidRPr="00D05DE7">
        <w:rPr>
          <w:szCs w:val="24"/>
          <w:lang w:eastAsia="en-US"/>
        </w:rPr>
        <w:lastRenderedPageBreak/>
        <w:t>i)</w:t>
      </w:r>
      <w:r w:rsidRPr="00D05DE7">
        <w:rPr>
          <w:szCs w:val="24"/>
          <w:lang w:eastAsia="en-US"/>
        </w:rPr>
        <w:tab/>
        <w:t>nummeret på og datoen for den i artikel 3, stk. 1, litra b), nævnte markedsføringstilladelse og en identifikation af det produkt, den omhandler</w:t>
      </w:r>
    </w:p>
    <w:p w14:paraId="24CCAFAF" w14:textId="1422BDB1" w:rsidR="00D05DE7" w:rsidRPr="00D05DE7" w:rsidRDefault="00D05DE7" w:rsidP="00D05DE7">
      <w:pPr>
        <w:spacing w:before="120" w:after="120" w:line="360" w:lineRule="auto"/>
        <w:ind w:left="1416" w:hanging="566"/>
        <w:rPr>
          <w:szCs w:val="24"/>
          <w:lang w:eastAsia="en-US"/>
        </w:rPr>
      </w:pPr>
      <w:r w:rsidRPr="00D05DE7">
        <w:rPr>
          <w:szCs w:val="24"/>
          <w:lang w:eastAsia="en-US"/>
        </w:rPr>
        <w:t>j)</w:t>
      </w:r>
      <w:r w:rsidRPr="00D05DE7">
        <w:rPr>
          <w:szCs w:val="24"/>
          <w:lang w:eastAsia="en-US"/>
        </w:rPr>
        <w:tab/>
        <w:t>nummeret på og datoen for den første tilladelse til markedsføring i Unionen</w:t>
      </w:r>
    </w:p>
    <w:p w14:paraId="5B7C92EE" w14:textId="5841FEB9" w:rsidR="00D05DE7" w:rsidRPr="00D05DE7" w:rsidRDefault="00D05DE7" w:rsidP="00D05DE7">
      <w:pPr>
        <w:spacing w:before="120" w:after="120" w:line="360" w:lineRule="auto"/>
        <w:ind w:left="1416" w:hanging="566"/>
        <w:rPr>
          <w:b/>
          <w:szCs w:val="24"/>
          <w:lang w:eastAsia="en-US"/>
        </w:rPr>
      </w:pPr>
      <w:r w:rsidRPr="00D05DE7">
        <w:rPr>
          <w:b/>
          <w:i/>
          <w:szCs w:val="24"/>
          <w:lang w:eastAsia="en-US"/>
        </w:rPr>
        <w:t>ja)</w:t>
      </w:r>
      <w:r w:rsidRPr="00D05DE7">
        <w:rPr>
          <w:szCs w:val="24"/>
          <w:lang w:eastAsia="en-US"/>
        </w:rPr>
        <w:tab/>
      </w:r>
      <w:r w:rsidRPr="00D05DE7">
        <w:rPr>
          <w:b/>
          <w:i/>
          <w:szCs w:val="24"/>
          <w:lang w:eastAsia="en-US"/>
        </w:rPr>
        <w:t>oplysninger om eventuel direkte offentlig økonomisk støtte, der er modtaget til forskning i forbindelse med udviklingen af produktet</w:t>
      </w:r>
      <w:r w:rsidR="00736EEA">
        <w:rPr>
          <w:b/>
          <w:szCs w:val="24"/>
          <w:lang w:eastAsia="en-US"/>
        </w:rPr>
        <w:t xml:space="preserve"> [Ændring 57]</w:t>
      </w:r>
    </w:p>
    <w:p w14:paraId="551DA3CE" w14:textId="13D3E241" w:rsidR="00D05DE7" w:rsidRPr="00D05DE7" w:rsidRDefault="00D05DE7" w:rsidP="00D05DE7">
      <w:pPr>
        <w:spacing w:before="120" w:after="120" w:line="360" w:lineRule="auto"/>
        <w:ind w:left="1416" w:hanging="566"/>
        <w:rPr>
          <w:b/>
          <w:szCs w:val="24"/>
          <w:lang w:eastAsia="en-US"/>
        </w:rPr>
      </w:pPr>
      <w:r w:rsidRPr="00D05DE7">
        <w:rPr>
          <w:szCs w:val="24"/>
          <w:lang w:eastAsia="en-US"/>
        </w:rPr>
        <w:t>k)</w:t>
      </w:r>
      <w:r w:rsidRPr="00D05DE7">
        <w:rPr>
          <w:szCs w:val="24"/>
          <w:lang w:eastAsia="en-US"/>
        </w:rPr>
        <w:tab/>
        <w:t>datoen for og</w:t>
      </w:r>
      <w:r w:rsidRPr="00D05DE7">
        <w:rPr>
          <w:strike/>
          <w:szCs w:val="24"/>
          <w:lang w:eastAsia="en-US"/>
        </w:rPr>
        <w:t xml:space="preserve"> et resumé af</w:t>
      </w:r>
      <w:r w:rsidRPr="00D05DE7">
        <w:rPr>
          <w:szCs w:val="24"/>
          <w:lang w:eastAsia="en-US"/>
        </w:rPr>
        <w:t xml:space="preserve"> prøvningsudtalelsen for hver af de udpegede medlemsstater</w:t>
      </w:r>
      <w:r w:rsidR="00736EEA">
        <w:rPr>
          <w:b/>
          <w:szCs w:val="24"/>
          <w:lang w:eastAsia="en-US"/>
        </w:rPr>
        <w:t xml:space="preserve"> [Ændring 58]</w:t>
      </w:r>
    </w:p>
    <w:p w14:paraId="6D21EC87" w14:textId="429B9EDF" w:rsidR="00D05DE7" w:rsidRPr="00D05DE7" w:rsidRDefault="00D05DE7" w:rsidP="00D05DE7">
      <w:pPr>
        <w:spacing w:before="120" w:after="120" w:line="360" w:lineRule="auto"/>
        <w:ind w:left="1416" w:hanging="566"/>
        <w:rPr>
          <w:szCs w:val="24"/>
          <w:lang w:eastAsia="en-US"/>
        </w:rPr>
      </w:pPr>
      <w:r w:rsidRPr="00D05DE7">
        <w:rPr>
          <w:szCs w:val="24"/>
          <w:lang w:eastAsia="en-US"/>
        </w:rPr>
        <w:t>l)</w:t>
      </w:r>
      <w:r w:rsidRPr="00D05DE7">
        <w:rPr>
          <w:szCs w:val="24"/>
          <w:lang w:eastAsia="en-US"/>
        </w:rPr>
        <w:tab/>
        <w:t>hvor det er relevant, gyldigheden af de certifikater, der skal udstedes</w:t>
      </w:r>
    </w:p>
    <w:p w14:paraId="497BD6F3" w14:textId="672AA0E2" w:rsidR="00D05DE7" w:rsidRPr="00D05DE7" w:rsidRDefault="00D05DE7" w:rsidP="00D05DE7">
      <w:pPr>
        <w:spacing w:before="120" w:after="120" w:line="360" w:lineRule="auto"/>
        <w:ind w:left="1416" w:hanging="566"/>
        <w:rPr>
          <w:szCs w:val="24"/>
          <w:lang w:eastAsia="en-US"/>
        </w:rPr>
      </w:pPr>
      <w:r w:rsidRPr="00D05DE7">
        <w:rPr>
          <w:szCs w:val="24"/>
          <w:lang w:eastAsia="en-US"/>
        </w:rPr>
        <w:t>m)</w:t>
      </w:r>
      <w:r w:rsidRPr="00D05DE7">
        <w:rPr>
          <w:szCs w:val="24"/>
          <w:lang w:eastAsia="en-US"/>
        </w:rPr>
        <w:tab/>
        <w:t>hvor det er relevant, datoen for og et resumé af prøvningsudtalelsen vedrørende en ansøgning om forlængelse af gyldighedsperioden for et certifikat</w:t>
      </w:r>
    </w:p>
    <w:p w14:paraId="2EF2154D" w14:textId="696AF011" w:rsidR="00D05DE7" w:rsidRPr="00D05DE7" w:rsidRDefault="00D05DE7" w:rsidP="00D05DE7">
      <w:pPr>
        <w:spacing w:before="120" w:after="120" w:line="360" w:lineRule="auto"/>
        <w:ind w:left="1416" w:hanging="566"/>
        <w:rPr>
          <w:b/>
          <w:szCs w:val="24"/>
          <w:lang w:eastAsia="en-US"/>
        </w:rPr>
      </w:pPr>
      <w:r w:rsidRPr="00D05DE7">
        <w:rPr>
          <w:szCs w:val="24"/>
          <w:lang w:eastAsia="en-US"/>
        </w:rPr>
        <w:t>n)</w:t>
      </w:r>
      <w:r w:rsidRPr="00D05DE7">
        <w:rPr>
          <w:szCs w:val="24"/>
          <w:lang w:eastAsia="en-US"/>
        </w:rPr>
        <w:tab/>
        <w:t>hvor det er relevant, indgivelsen af en indsigelse</w:t>
      </w:r>
      <w:r w:rsidRPr="00D05DE7">
        <w:rPr>
          <w:b/>
          <w:i/>
          <w:szCs w:val="24"/>
          <w:lang w:eastAsia="en-US"/>
        </w:rPr>
        <w:t>, dens status</w:t>
      </w:r>
      <w:r w:rsidRPr="00D05DE7">
        <w:rPr>
          <w:szCs w:val="24"/>
          <w:lang w:eastAsia="en-US"/>
        </w:rPr>
        <w:t xml:space="preserve"> og dens resultat, herunder, hvor det er relevant, et resumé af den reviderede prøvningsudtalelse</w:t>
      </w:r>
      <w:r w:rsidR="00736EEA">
        <w:rPr>
          <w:b/>
          <w:szCs w:val="24"/>
          <w:lang w:eastAsia="en-US"/>
        </w:rPr>
        <w:t xml:space="preserve"> [Ændring 59]</w:t>
      </w:r>
    </w:p>
    <w:p w14:paraId="26246293" w14:textId="77777777" w:rsidR="004A2152" w:rsidRDefault="004A2152">
      <w:pPr>
        <w:widowControl/>
        <w:rPr>
          <w:szCs w:val="24"/>
          <w:lang w:eastAsia="en-US"/>
        </w:rPr>
      </w:pPr>
      <w:r>
        <w:rPr>
          <w:szCs w:val="24"/>
          <w:lang w:eastAsia="en-US"/>
        </w:rPr>
        <w:br w:type="page"/>
      </w:r>
    </w:p>
    <w:p w14:paraId="1827E977" w14:textId="4688A094" w:rsidR="00D05DE7" w:rsidRPr="00D05DE7" w:rsidRDefault="00D05DE7" w:rsidP="00D05DE7">
      <w:pPr>
        <w:spacing w:before="120" w:after="120" w:line="360" w:lineRule="auto"/>
        <w:ind w:left="1416" w:hanging="566"/>
        <w:rPr>
          <w:b/>
          <w:szCs w:val="24"/>
          <w:lang w:eastAsia="en-US"/>
        </w:rPr>
      </w:pPr>
      <w:r w:rsidRPr="00D05DE7">
        <w:rPr>
          <w:szCs w:val="24"/>
          <w:lang w:eastAsia="en-US"/>
        </w:rPr>
        <w:lastRenderedPageBreak/>
        <w:t>o)</w:t>
      </w:r>
      <w:r w:rsidRPr="00D05DE7">
        <w:rPr>
          <w:szCs w:val="24"/>
          <w:lang w:eastAsia="en-US"/>
        </w:rPr>
        <w:tab/>
        <w:t xml:space="preserve">hvor det er relevant, </w:t>
      </w:r>
      <w:proofErr w:type="spellStart"/>
      <w:r w:rsidRPr="00D05DE7">
        <w:rPr>
          <w:strike/>
          <w:szCs w:val="24"/>
          <w:lang w:eastAsia="en-US"/>
        </w:rPr>
        <w:t>indgivelsen</w:t>
      </w:r>
      <w:r w:rsidRPr="00D05DE7">
        <w:rPr>
          <w:b/>
          <w:i/>
          <w:szCs w:val="24"/>
          <w:lang w:eastAsia="en-US"/>
        </w:rPr>
        <w:t>indgivelse</w:t>
      </w:r>
      <w:proofErr w:type="spellEnd"/>
      <w:r w:rsidRPr="00D05DE7">
        <w:rPr>
          <w:szCs w:val="24"/>
          <w:lang w:eastAsia="en-US"/>
        </w:rPr>
        <w:t xml:space="preserve"> af en klage</w:t>
      </w:r>
      <w:r w:rsidRPr="00D05DE7">
        <w:rPr>
          <w:b/>
          <w:i/>
          <w:szCs w:val="24"/>
          <w:lang w:eastAsia="en-US"/>
        </w:rPr>
        <w:t>, dens status</w:t>
      </w:r>
      <w:r w:rsidRPr="00D05DE7">
        <w:rPr>
          <w:szCs w:val="24"/>
          <w:lang w:eastAsia="en-US"/>
        </w:rPr>
        <w:t xml:space="preserve"> og resultatet af klagesagen, herunder, hvor det er relevant, et resumé af den reviderede prøvningsudtalelse</w:t>
      </w:r>
      <w:r w:rsidR="00736EEA">
        <w:rPr>
          <w:b/>
          <w:szCs w:val="24"/>
          <w:lang w:eastAsia="en-US"/>
        </w:rPr>
        <w:t xml:space="preserve"> [Ændring 60]</w:t>
      </w:r>
    </w:p>
    <w:p w14:paraId="4E344070" w14:textId="028536E5" w:rsidR="00D05DE7" w:rsidRPr="00D05DE7" w:rsidRDefault="00D05DE7" w:rsidP="00D05DE7">
      <w:pPr>
        <w:spacing w:before="120" w:after="120" w:line="360" w:lineRule="auto"/>
        <w:ind w:left="1416" w:hanging="566"/>
        <w:rPr>
          <w:szCs w:val="24"/>
          <w:lang w:eastAsia="en-US"/>
        </w:rPr>
      </w:pPr>
      <w:r w:rsidRPr="00D05DE7">
        <w:rPr>
          <w:szCs w:val="24"/>
          <w:lang w:eastAsia="en-US"/>
        </w:rPr>
        <w:t>p)</w:t>
      </w:r>
      <w:r w:rsidRPr="00D05DE7">
        <w:rPr>
          <w:szCs w:val="24"/>
          <w:lang w:eastAsia="en-US"/>
        </w:rPr>
        <w:tab/>
        <w:t>hvor det er relevant og tilgængeligt, nærmere oplysninger om de certifikater, der udstedes i hver af de udpegede medlemsstater</w:t>
      </w:r>
    </w:p>
    <w:p w14:paraId="4598EA18" w14:textId="4B979C99" w:rsidR="00D05DE7" w:rsidRPr="00D05DE7" w:rsidRDefault="00D05DE7" w:rsidP="00D05DE7">
      <w:pPr>
        <w:spacing w:before="120" w:after="120" w:line="360" w:lineRule="auto"/>
        <w:ind w:left="1416" w:hanging="566"/>
        <w:rPr>
          <w:szCs w:val="24"/>
          <w:lang w:eastAsia="en-US"/>
        </w:rPr>
      </w:pPr>
      <w:r w:rsidRPr="00D05DE7">
        <w:rPr>
          <w:szCs w:val="24"/>
          <w:lang w:eastAsia="en-US"/>
        </w:rPr>
        <w:t>q)</w:t>
      </w:r>
      <w:r w:rsidRPr="00D05DE7">
        <w:rPr>
          <w:szCs w:val="24"/>
          <w:lang w:eastAsia="en-US"/>
        </w:rPr>
        <w:tab/>
        <w:t>hvor det er relevant, en angivelse af, at den centraliserede ansøgning er blevet afvist i en eller flere af de udpegede medlemsstater</w:t>
      </w:r>
    </w:p>
    <w:p w14:paraId="165979A8" w14:textId="125F7646" w:rsidR="00D05DE7" w:rsidRPr="00D05DE7" w:rsidRDefault="00D05DE7" w:rsidP="00D05DE7">
      <w:pPr>
        <w:spacing w:before="120" w:after="120" w:line="360" w:lineRule="auto"/>
        <w:ind w:left="1416" w:hanging="566"/>
        <w:rPr>
          <w:szCs w:val="24"/>
          <w:lang w:eastAsia="en-US"/>
        </w:rPr>
      </w:pPr>
      <w:r w:rsidRPr="00D05DE7">
        <w:rPr>
          <w:szCs w:val="24"/>
          <w:lang w:eastAsia="en-US"/>
        </w:rPr>
        <w:t>r)</w:t>
      </w:r>
      <w:r w:rsidRPr="00D05DE7">
        <w:rPr>
          <w:szCs w:val="24"/>
          <w:lang w:eastAsia="en-US"/>
        </w:rPr>
        <w:tab/>
        <w:t>hvor det er relevant, en angivelse af, at et certifikat er bortfaldet eller erklæret ugyldigt</w:t>
      </w:r>
    </w:p>
    <w:p w14:paraId="019CDAD5" w14:textId="734919FE" w:rsidR="00D05DE7" w:rsidRPr="00D05DE7" w:rsidRDefault="00D05DE7" w:rsidP="00D05DE7">
      <w:pPr>
        <w:spacing w:before="120" w:after="120" w:line="360" w:lineRule="auto"/>
        <w:ind w:left="1416" w:hanging="566"/>
        <w:rPr>
          <w:szCs w:val="24"/>
          <w:lang w:eastAsia="en-US"/>
        </w:rPr>
      </w:pPr>
      <w:r w:rsidRPr="00D05DE7">
        <w:rPr>
          <w:szCs w:val="24"/>
          <w:lang w:eastAsia="en-US"/>
        </w:rPr>
        <w:t>s)</w:t>
      </w:r>
      <w:r w:rsidRPr="00D05DE7">
        <w:rPr>
          <w:szCs w:val="24"/>
          <w:lang w:eastAsia="en-US"/>
        </w:rPr>
        <w:tab/>
        <w:t>oplysninger om betaling af årsgebyrer som fremlagt af de relevante kompetente nationale myndigheder.</w:t>
      </w:r>
    </w:p>
    <w:p w14:paraId="7983C4B7"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3.</w:t>
      </w:r>
      <w:r w:rsidRPr="00D05DE7">
        <w:rPr>
          <w:szCs w:val="24"/>
          <w:lang w:eastAsia="en-US"/>
        </w:rPr>
        <w:tab/>
        <w:t>Registret skal indeholde ændringer af de oplysninger, der er omhandlet i stk. 2, herunder overførsler, hver ledsaget af datoen for registreringen af en sådan indførelse.</w:t>
      </w:r>
    </w:p>
    <w:p w14:paraId="4F1E882F"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4.</w:t>
      </w:r>
      <w:r w:rsidRPr="00D05DE7">
        <w:rPr>
          <w:szCs w:val="24"/>
          <w:lang w:eastAsia="en-US"/>
        </w:rPr>
        <w:tab/>
        <w:t>Det register og de oplysninger, der er omhandlet i stk. 2 og 3, skal være tilgængelige på alle Unionens officielle sprog. Kontoret kan anvende verificeret maskinoversættelse til de oplysninger, der skal offentliggøres i registret.</w:t>
      </w:r>
    </w:p>
    <w:p w14:paraId="0F7A9D90" w14:textId="77777777" w:rsidR="004A2152" w:rsidRDefault="004A2152">
      <w:pPr>
        <w:widowControl/>
        <w:rPr>
          <w:szCs w:val="24"/>
          <w:lang w:eastAsia="en-US"/>
        </w:rPr>
      </w:pPr>
      <w:r>
        <w:rPr>
          <w:szCs w:val="24"/>
          <w:lang w:eastAsia="en-US"/>
        </w:rPr>
        <w:br w:type="page"/>
      </w:r>
    </w:p>
    <w:p w14:paraId="615B4113" w14:textId="5CE6709A"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5.</w:t>
      </w:r>
      <w:r w:rsidRPr="00D05DE7">
        <w:rPr>
          <w:szCs w:val="24"/>
          <w:lang w:eastAsia="en-US"/>
        </w:rPr>
        <w:tab/>
        <w:t>De kompetente nationale myndigheder deler straks oplysninger om udstedelse, ophør, ugyldighed og overførsel af certifikater, afvisning af ansøgninger i henhold til kapitel II og III og betaling af relaterede årsgebyrer med Kontoret.</w:t>
      </w:r>
    </w:p>
    <w:p w14:paraId="04DC531E"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6.</w:t>
      </w:r>
      <w:r w:rsidRPr="00D05DE7">
        <w:rPr>
          <w:szCs w:val="24"/>
          <w:lang w:eastAsia="en-US"/>
        </w:rPr>
        <w:tab/>
        <w:t>Kontorets administrerende direktør kan bestemme, at andre oplysninger end de i stk. 2 og 3 nævnte oplysninger skal registreres.</w:t>
      </w:r>
    </w:p>
    <w:p w14:paraId="136D57E1"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7.</w:t>
      </w:r>
      <w:r w:rsidRPr="00D05DE7">
        <w:rPr>
          <w:szCs w:val="24"/>
          <w:lang w:eastAsia="en-US"/>
        </w:rPr>
        <w:tab/>
        <w:t>Kontoret indsamler, systematiserer, offentliggør og opbevarer de i stk. 2 og 3 omhandlede oplysninger, herunder personoplysninger, med henblik på de formål, der er fastlagt i stk. 10. Kontoret sørger for, at registret er offentligt tilgængeligt.</w:t>
      </w:r>
    </w:p>
    <w:p w14:paraId="64D10C22"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8.</w:t>
      </w:r>
      <w:r w:rsidRPr="00D05DE7">
        <w:rPr>
          <w:szCs w:val="24"/>
          <w:lang w:eastAsia="en-US"/>
        </w:rPr>
        <w:tab/>
        <w:t>Kontoret udsteder efter anmodning bekræftede eller ikkebekræftede udskrifter af registret mod betaling af et gebyr.</w:t>
      </w:r>
    </w:p>
    <w:p w14:paraId="42CB5370"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9.</w:t>
      </w:r>
      <w:r w:rsidRPr="00D05DE7">
        <w:rPr>
          <w:szCs w:val="24"/>
          <w:lang w:eastAsia="en-US"/>
        </w:rPr>
        <w:tab/>
        <w:t>Behandlingen af oplysningerne vedrørende indførelserne som omhandlet i stk. 2 og 3, herunder personoplysninger, finder sted med henblik på:</w:t>
      </w:r>
    </w:p>
    <w:p w14:paraId="0D4CB66C" w14:textId="567718D0" w:rsidR="00D05DE7" w:rsidRPr="00D05DE7" w:rsidRDefault="00D05DE7" w:rsidP="00D05DE7">
      <w:pPr>
        <w:spacing w:before="120" w:after="120" w:line="360" w:lineRule="auto"/>
        <w:ind w:left="1416" w:hanging="566"/>
        <w:rPr>
          <w:szCs w:val="24"/>
          <w:lang w:eastAsia="en-US"/>
        </w:rPr>
      </w:pPr>
      <w:r w:rsidRPr="00D05DE7">
        <w:rPr>
          <w:szCs w:val="24"/>
          <w:lang w:eastAsia="en-US"/>
        </w:rPr>
        <w:t>a)</w:t>
      </w:r>
      <w:r w:rsidRPr="00D05DE7">
        <w:rPr>
          <w:szCs w:val="24"/>
          <w:lang w:eastAsia="en-US"/>
        </w:rPr>
        <w:tab/>
        <w:t>administration af ansøgningerne i overensstemmelse med dette kapitel og i retsakter, der er vedtaget i henhold hertil</w:t>
      </w:r>
    </w:p>
    <w:p w14:paraId="09C720E5" w14:textId="77777777" w:rsidR="009C7AAD" w:rsidRDefault="009C7AAD">
      <w:pPr>
        <w:widowControl/>
        <w:rPr>
          <w:szCs w:val="24"/>
          <w:lang w:eastAsia="en-US"/>
        </w:rPr>
      </w:pPr>
      <w:r>
        <w:rPr>
          <w:szCs w:val="24"/>
          <w:lang w:eastAsia="en-US"/>
        </w:rPr>
        <w:br w:type="page"/>
      </w:r>
    </w:p>
    <w:p w14:paraId="52FF12B1" w14:textId="31FFC100" w:rsidR="00D05DE7" w:rsidRPr="00D05DE7" w:rsidRDefault="00D05DE7" w:rsidP="00D05DE7">
      <w:pPr>
        <w:spacing w:before="120" w:after="120" w:line="360" w:lineRule="auto"/>
        <w:ind w:left="1416" w:hanging="566"/>
        <w:rPr>
          <w:szCs w:val="24"/>
          <w:lang w:eastAsia="en-US"/>
        </w:rPr>
      </w:pPr>
      <w:r w:rsidRPr="00D05DE7">
        <w:rPr>
          <w:szCs w:val="24"/>
          <w:lang w:eastAsia="en-US"/>
        </w:rPr>
        <w:lastRenderedPageBreak/>
        <w:t>b)</w:t>
      </w:r>
      <w:r w:rsidRPr="00D05DE7">
        <w:rPr>
          <w:szCs w:val="24"/>
          <w:lang w:eastAsia="en-US"/>
        </w:rPr>
        <w:tab/>
        <w:t>føring af registret og tilgængeliggørelse for offentlige myndigheder og erhvervsdrivende</w:t>
      </w:r>
    </w:p>
    <w:p w14:paraId="1E7CF8C1" w14:textId="3B9BE3E2" w:rsidR="00D05DE7" w:rsidRPr="00D05DE7" w:rsidRDefault="00D05DE7" w:rsidP="00D05DE7">
      <w:pPr>
        <w:spacing w:before="120" w:after="120" w:line="360" w:lineRule="auto"/>
        <w:ind w:left="1416" w:hanging="566"/>
        <w:rPr>
          <w:szCs w:val="24"/>
          <w:lang w:eastAsia="en-US"/>
        </w:rPr>
      </w:pPr>
      <w:r w:rsidRPr="00D05DE7">
        <w:rPr>
          <w:szCs w:val="24"/>
          <w:lang w:eastAsia="en-US"/>
        </w:rPr>
        <w:t>c)</w:t>
      </w:r>
      <w:r w:rsidRPr="00D05DE7">
        <w:rPr>
          <w:szCs w:val="24"/>
          <w:lang w:eastAsia="en-US"/>
        </w:rPr>
        <w:tab/>
        <w:t>udarbejdelse af rapporter og statistikker, således at Kontoret kan optimere sit arbejde og forbedre systemet.</w:t>
      </w:r>
    </w:p>
    <w:p w14:paraId="3B5FBF88"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10.</w:t>
      </w:r>
      <w:r w:rsidRPr="00D05DE7">
        <w:rPr>
          <w:szCs w:val="24"/>
          <w:lang w:eastAsia="en-US"/>
        </w:rPr>
        <w:tab/>
        <w:t>Enhver tredjepart kan få vederlagsfri adgang til alle de oplysninger, herunder personoplysninger, vedrørende indførelserne i stk. 2 og 3, der anses for at være af offentlig interesse. Af hensyn til retssikkerheden opbevares indførelserne i registret i en ubegrænset periode.</w:t>
      </w:r>
    </w:p>
    <w:p w14:paraId="63439FD1" w14:textId="4EAE5E17" w:rsidR="00D05DE7" w:rsidRPr="00D05DE7" w:rsidRDefault="00D05DE7" w:rsidP="00D05DE7">
      <w:pPr>
        <w:spacing w:before="120" w:after="120" w:line="360" w:lineRule="auto"/>
        <w:ind w:left="850" w:hanging="850"/>
        <w:rPr>
          <w:szCs w:val="24"/>
          <w:lang w:eastAsia="en-US"/>
        </w:rPr>
      </w:pPr>
      <w:r w:rsidRPr="00D05DE7">
        <w:rPr>
          <w:szCs w:val="24"/>
          <w:lang w:eastAsia="en-US"/>
        </w:rPr>
        <w:t>11.</w:t>
      </w:r>
      <w:r w:rsidRPr="00D05DE7">
        <w:rPr>
          <w:szCs w:val="24"/>
          <w:lang w:eastAsia="en-US"/>
        </w:rPr>
        <w:tab/>
        <w:t>Det register, der oprettes ved denne artikel, anvendes også til at offentliggøre oplysninger om plantebeskyttelsesmidler i henhold til forordning [</w:t>
      </w:r>
      <w:proofErr w:type="gramStart"/>
      <w:r w:rsidRPr="00D05DE7">
        <w:rPr>
          <w:szCs w:val="24"/>
          <w:lang w:eastAsia="en-US"/>
        </w:rPr>
        <w:t>COM(</w:t>
      </w:r>
      <w:proofErr w:type="gramEnd"/>
      <w:r w:rsidRPr="00D05DE7">
        <w:rPr>
          <w:szCs w:val="24"/>
          <w:lang w:eastAsia="en-US"/>
        </w:rPr>
        <w:t>2023)</w:t>
      </w:r>
      <w:r w:rsidR="00134997">
        <w:rPr>
          <w:szCs w:val="24"/>
          <w:lang w:eastAsia="en-US"/>
        </w:rPr>
        <w:t>0</w:t>
      </w:r>
      <w:r w:rsidRPr="00D05DE7">
        <w:rPr>
          <w:szCs w:val="24"/>
          <w:lang w:eastAsia="en-US"/>
        </w:rPr>
        <w:t>223] og om enhedscertifikater i henhold til forordning [COM(2023)</w:t>
      </w:r>
      <w:r w:rsidR="00134997">
        <w:rPr>
          <w:szCs w:val="24"/>
          <w:lang w:eastAsia="en-US"/>
        </w:rPr>
        <w:t>0</w:t>
      </w:r>
      <w:r w:rsidRPr="00D05DE7">
        <w:rPr>
          <w:szCs w:val="24"/>
          <w:lang w:eastAsia="en-US"/>
        </w:rPr>
        <w:t>222] og [COM(2023)</w:t>
      </w:r>
      <w:r w:rsidR="00134997">
        <w:rPr>
          <w:szCs w:val="24"/>
          <w:lang w:eastAsia="en-US"/>
        </w:rPr>
        <w:t>0</w:t>
      </w:r>
      <w:r w:rsidRPr="00D05DE7">
        <w:rPr>
          <w:szCs w:val="24"/>
          <w:lang w:eastAsia="en-US"/>
        </w:rPr>
        <w:t>221].</w:t>
      </w:r>
    </w:p>
    <w:p w14:paraId="0726D626" w14:textId="77777777" w:rsidR="009C7AAD" w:rsidRDefault="009C7AAD">
      <w:pPr>
        <w:widowControl/>
        <w:rPr>
          <w:b/>
          <w:i/>
          <w:szCs w:val="24"/>
          <w:lang w:eastAsia="en-US"/>
        </w:rPr>
      </w:pPr>
      <w:r>
        <w:rPr>
          <w:b/>
          <w:i/>
          <w:szCs w:val="24"/>
          <w:lang w:eastAsia="en-US"/>
        </w:rPr>
        <w:br w:type="page"/>
      </w:r>
    </w:p>
    <w:p w14:paraId="345705D8" w14:textId="092677B2" w:rsidR="00D05DE7" w:rsidRPr="00D05DE7" w:rsidRDefault="00D05DE7" w:rsidP="00D05DE7">
      <w:pPr>
        <w:spacing w:before="120" w:after="120" w:line="360" w:lineRule="auto"/>
        <w:ind w:left="850" w:hanging="850"/>
        <w:rPr>
          <w:b/>
          <w:szCs w:val="24"/>
          <w:lang w:eastAsia="en-US"/>
        </w:rPr>
      </w:pPr>
      <w:r w:rsidRPr="00D05DE7">
        <w:rPr>
          <w:b/>
          <w:i/>
          <w:szCs w:val="24"/>
          <w:lang w:eastAsia="en-US"/>
        </w:rPr>
        <w:lastRenderedPageBreak/>
        <w:t>11a.</w:t>
      </w:r>
      <w:r w:rsidRPr="00D05DE7">
        <w:rPr>
          <w:szCs w:val="24"/>
          <w:lang w:eastAsia="en-US"/>
        </w:rPr>
        <w:tab/>
      </w:r>
      <w:r w:rsidRPr="00D05DE7">
        <w:rPr>
          <w:b/>
          <w:i/>
          <w:szCs w:val="24"/>
          <w:lang w:eastAsia="en-US"/>
        </w:rPr>
        <w:t xml:space="preserve">Uanset artikel 35, stk. 9, litra b), må offentlige myndigheder ikke anvende de oplysninger, der er angivet i registret, til patentsammenkædningspraksis, og ingen lovgivningsmæssige eller administrative afgørelser vedrørende generiske eller </w:t>
      </w:r>
      <w:proofErr w:type="spellStart"/>
      <w:r w:rsidRPr="00D05DE7">
        <w:rPr>
          <w:b/>
          <w:i/>
          <w:szCs w:val="24"/>
          <w:lang w:eastAsia="en-US"/>
        </w:rPr>
        <w:t>biosimilære</w:t>
      </w:r>
      <w:proofErr w:type="spellEnd"/>
      <w:r w:rsidRPr="00D05DE7">
        <w:rPr>
          <w:b/>
          <w:i/>
          <w:szCs w:val="24"/>
          <w:lang w:eastAsia="en-US"/>
        </w:rPr>
        <w:t xml:space="preserve"> lægemidler må være baseret på oplysninger i registret og anvendes til afvisning, suspension, forsinkelse, tilbagetrækning eller tilbagekaldelse af markedsføringstilladelser, afgørelser om prisfastsættelse og godtgørelser eller tilbud i udbudsrunder.</w:t>
      </w:r>
      <w:r w:rsidR="00736EEA">
        <w:rPr>
          <w:b/>
          <w:szCs w:val="24"/>
          <w:lang w:eastAsia="en-US"/>
        </w:rPr>
        <w:t xml:space="preserve"> [Ændring 61]</w:t>
      </w:r>
    </w:p>
    <w:p w14:paraId="0987FF0C" w14:textId="77777777" w:rsidR="00D05DE7" w:rsidRPr="00D05DE7" w:rsidRDefault="00D05DE7" w:rsidP="00D05DE7">
      <w:pPr>
        <w:spacing w:before="120" w:after="120" w:line="360" w:lineRule="auto"/>
        <w:jc w:val="center"/>
        <w:rPr>
          <w:szCs w:val="24"/>
          <w:lang w:eastAsia="en-US"/>
        </w:rPr>
      </w:pPr>
      <w:r w:rsidRPr="00D05DE7">
        <w:rPr>
          <w:szCs w:val="24"/>
          <w:lang w:eastAsia="en-US"/>
        </w:rPr>
        <w:t>Artikel 36</w:t>
      </w:r>
      <w:r w:rsidRPr="00D05DE7">
        <w:rPr>
          <w:szCs w:val="24"/>
          <w:lang w:eastAsia="en-US"/>
        </w:rPr>
        <w:br/>
        <w:t>Database</w:t>
      </w:r>
    </w:p>
    <w:p w14:paraId="41501F17"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1.</w:t>
      </w:r>
      <w:r w:rsidRPr="00D05DE7">
        <w:rPr>
          <w:szCs w:val="24"/>
          <w:lang w:eastAsia="en-US"/>
        </w:rPr>
        <w:tab/>
        <w:t>Ud over at være forpligtet til at føre et register indsamler og opbevarer Kontoret i en elektronisk database alle oplysninger givet af ansøgere og bemærkninger fra tredjepart i medfør af denne forordning eller retsakter, der er vedtaget i henhold hertil.</w:t>
      </w:r>
    </w:p>
    <w:p w14:paraId="1F31F37A" w14:textId="77777777" w:rsidR="009C7AAD" w:rsidRDefault="009C7AAD">
      <w:pPr>
        <w:widowControl/>
        <w:rPr>
          <w:szCs w:val="24"/>
          <w:lang w:eastAsia="en-US"/>
        </w:rPr>
      </w:pPr>
      <w:r>
        <w:rPr>
          <w:szCs w:val="24"/>
          <w:lang w:eastAsia="en-US"/>
        </w:rPr>
        <w:br w:type="page"/>
      </w:r>
    </w:p>
    <w:p w14:paraId="39C583E2" w14:textId="77F222E7"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2.</w:t>
      </w:r>
      <w:r w:rsidRPr="00D05DE7">
        <w:rPr>
          <w:szCs w:val="24"/>
          <w:lang w:eastAsia="en-US"/>
        </w:rPr>
        <w:tab/>
        <w:t>Den elektroniske database kan omfatte andre personoplysninger, end dem der er omfattet af registret, såfremt sådanne oplysninger er påkrævet i henhold til denne forordning eller i henhold til retsakter, der er vedtaget i henhold hertil. Indsamlingen, opbevaringen og behandlingen af sådanne oplysninger tjener følgende formål:</w:t>
      </w:r>
    </w:p>
    <w:p w14:paraId="6961365D" w14:textId="6682287F" w:rsidR="00D05DE7" w:rsidRPr="00D05DE7" w:rsidRDefault="00D05DE7" w:rsidP="00D05DE7">
      <w:pPr>
        <w:spacing w:before="120" w:after="120" w:line="360" w:lineRule="auto"/>
        <w:ind w:left="1416" w:hanging="566"/>
        <w:rPr>
          <w:szCs w:val="24"/>
          <w:lang w:eastAsia="en-US"/>
        </w:rPr>
      </w:pPr>
      <w:r w:rsidRPr="00D05DE7">
        <w:rPr>
          <w:szCs w:val="24"/>
          <w:lang w:eastAsia="en-US"/>
        </w:rPr>
        <w:t>a)</w:t>
      </w:r>
      <w:r w:rsidRPr="00D05DE7">
        <w:rPr>
          <w:szCs w:val="24"/>
          <w:lang w:eastAsia="en-US"/>
        </w:rPr>
        <w:tab/>
        <w:t>administration af ansøgningerne og/eller registreringerne af certifikaterne som beskrevet i denne forordning og i retsakter, der er vedtaget i henhold hertil</w:t>
      </w:r>
    </w:p>
    <w:p w14:paraId="516F6FA4" w14:textId="2A587059" w:rsidR="00D05DE7" w:rsidRPr="00D05DE7" w:rsidRDefault="00D05DE7" w:rsidP="00D05DE7">
      <w:pPr>
        <w:spacing w:before="120" w:after="120" w:line="360" w:lineRule="auto"/>
        <w:ind w:left="1416" w:hanging="566"/>
        <w:rPr>
          <w:szCs w:val="24"/>
          <w:lang w:eastAsia="en-US"/>
        </w:rPr>
      </w:pPr>
      <w:r w:rsidRPr="00D05DE7">
        <w:rPr>
          <w:szCs w:val="24"/>
          <w:lang w:eastAsia="en-US"/>
        </w:rPr>
        <w:t>b)</w:t>
      </w:r>
      <w:r w:rsidRPr="00D05DE7">
        <w:rPr>
          <w:szCs w:val="24"/>
          <w:lang w:eastAsia="en-US"/>
        </w:rPr>
        <w:tab/>
        <w:t>adgang til de oplysninger, som er nødvendige for at kunne føre de relevante sager lettere og mere effektivt</w:t>
      </w:r>
    </w:p>
    <w:p w14:paraId="3B1AC8F6" w14:textId="1DDAC280" w:rsidR="00D05DE7" w:rsidRPr="00D05DE7" w:rsidRDefault="00D05DE7" w:rsidP="00D05DE7">
      <w:pPr>
        <w:spacing w:before="120" w:after="120" w:line="360" w:lineRule="auto"/>
        <w:ind w:left="1416" w:hanging="566"/>
        <w:rPr>
          <w:szCs w:val="24"/>
          <w:lang w:eastAsia="en-US"/>
        </w:rPr>
      </w:pPr>
      <w:r w:rsidRPr="00D05DE7">
        <w:rPr>
          <w:szCs w:val="24"/>
          <w:lang w:eastAsia="en-US"/>
        </w:rPr>
        <w:t>c)</w:t>
      </w:r>
      <w:r w:rsidRPr="00D05DE7">
        <w:rPr>
          <w:szCs w:val="24"/>
          <w:lang w:eastAsia="en-US"/>
        </w:rPr>
        <w:tab/>
        <w:t>kommunikation med ansøgerne og andre tredjeparter</w:t>
      </w:r>
    </w:p>
    <w:p w14:paraId="0D9C4BCE" w14:textId="6C647CDE" w:rsidR="00D05DE7" w:rsidRPr="00D05DE7" w:rsidRDefault="00D05DE7" w:rsidP="00D05DE7">
      <w:pPr>
        <w:spacing w:before="120" w:after="120" w:line="360" w:lineRule="auto"/>
        <w:ind w:left="1416" w:hanging="566"/>
        <w:rPr>
          <w:szCs w:val="24"/>
          <w:lang w:eastAsia="en-US"/>
        </w:rPr>
      </w:pPr>
      <w:r w:rsidRPr="00D05DE7">
        <w:rPr>
          <w:szCs w:val="24"/>
          <w:lang w:eastAsia="en-US"/>
        </w:rPr>
        <w:t>d)</w:t>
      </w:r>
      <w:r w:rsidRPr="00D05DE7">
        <w:rPr>
          <w:szCs w:val="24"/>
          <w:lang w:eastAsia="en-US"/>
        </w:rPr>
        <w:tab/>
        <w:t>udarbejdelse af rapporter og statistikker, således at Kontoret kan optimere sit arbejde og forbedre systemet.</w:t>
      </w:r>
    </w:p>
    <w:p w14:paraId="4014C76C"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3.</w:t>
      </w:r>
      <w:r w:rsidRPr="00D05DE7">
        <w:rPr>
          <w:szCs w:val="24"/>
          <w:lang w:eastAsia="en-US"/>
        </w:rPr>
        <w:tab/>
        <w:t>Den administrerende direktør fastsætter betingelserne for adgang til den elektroniske database og for, hvordan indholdet heraf, bortset fra de personoplysninger, der er omhandlet i nærværende artikels stk. 2, men inklusive oplysningerne i artikel 35, stk. 3, kan stilles til rådighed i maskinlæsbar form, herunder gebyret for en sådan adgang.</w:t>
      </w:r>
    </w:p>
    <w:p w14:paraId="3D557ADD" w14:textId="77777777" w:rsidR="009C7AAD" w:rsidRDefault="009C7AAD">
      <w:pPr>
        <w:widowControl/>
        <w:rPr>
          <w:szCs w:val="24"/>
          <w:lang w:eastAsia="en-US"/>
        </w:rPr>
      </w:pPr>
      <w:r>
        <w:rPr>
          <w:szCs w:val="24"/>
          <w:lang w:eastAsia="en-US"/>
        </w:rPr>
        <w:br w:type="page"/>
      </w:r>
    </w:p>
    <w:p w14:paraId="78334CCD" w14:textId="5A565707"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4.</w:t>
      </w:r>
      <w:r w:rsidRPr="00D05DE7">
        <w:rPr>
          <w:szCs w:val="24"/>
          <w:lang w:eastAsia="en-US"/>
        </w:rPr>
        <w:tab/>
        <w:t>Der er begrænset adgang til de i stk. 2 omhandlede personoplysninger, og sådanne oplysninger gøres ikke offentligt tilgængelige, medmindre den berørte part har givet sit udtrykkelige samtykke hertil.</w:t>
      </w:r>
    </w:p>
    <w:p w14:paraId="63165B1E"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5.</w:t>
      </w:r>
      <w:r w:rsidRPr="00D05DE7">
        <w:rPr>
          <w:szCs w:val="24"/>
          <w:lang w:eastAsia="en-US"/>
        </w:rPr>
        <w:tab/>
        <w:t xml:space="preserve">Alle oplysninger opbevares på ubestemt tid. Den berørte part kan dog anmode om, at personoplysninger fjernes fra databasen 18 måneder efter, at certifikatet er udløbet, eller at den relevante inter </w:t>
      </w:r>
      <w:proofErr w:type="spellStart"/>
      <w:r w:rsidRPr="00D05DE7">
        <w:rPr>
          <w:szCs w:val="24"/>
          <w:lang w:eastAsia="en-US"/>
        </w:rPr>
        <w:t>partes</w:t>
      </w:r>
      <w:proofErr w:type="spellEnd"/>
      <w:r w:rsidRPr="00D05DE7">
        <w:rPr>
          <w:szCs w:val="24"/>
          <w:lang w:eastAsia="en-US"/>
        </w:rPr>
        <w:t>-procedure er afsluttet. Den berørte part har til enhver tid ret til at få rettet unøjagtige eller forkerte oplysninger.</w:t>
      </w:r>
    </w:p>
    <w:p w14:paraId="6BB27778" w14:textId="77777777" w:rsidR="00D05DE7" w:rsidRPr="00D05DE7" w:rsidRDefault="00D05DE7" w:rsidP="00D05DE7">
      <w:pPr>
        <w:spacing w:before="120" w:after="120" w:line="360" w:lineRule="auto"/>
        <w:jc w:val="center"/>
        <w:rPr>
          <w:szCs w:val="24"/>
          <w:lang w:eastAsia="en-US"/>
        </w:rPr>
      </w:pPr>
      <w:r w:rsidRPr="00D05DE7">
        <w:rPr>
          <w:szCs w:val="24"/>
          <w:lang w:eastAsia="en-US"/>
        </w:rPr>
        <w:t>Artikel 37</w:t>
      </w:r>
      <w:r w:rsidRPr="00D05DE7">
        <w:rPr>
          <w:szCs w:val="24"/>
          <w:lang w:eastAsia="en-US"/>
        </w:rPr>
        <w:br/>
        <w:t xml:space="preserve">Gennemsigtighed </w:t>
      </w:r>
    </w:p>
    <w:p w14:paraId="389E342D"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1.</w:t>
      </w:r>
      <w:r w:rsidRPr="00D05DE7">
        <w:rPr>
          <w:szCs w:val="24"/>
          <w:lang w:eastAsia="en-US"/>
        </w:rPr>
        <w:tab/>
        <w:t>Europa-Parlamentets og Rådets forordning (EF) nr. 1049/2001</w:t>
      </w:r>
      <w:r w:rsidRPr="00D05DE7">
        <w:rPr>
          <w:szCs w:val="24"/>
          <w:vertAlign w:val="superscript"/>
          <w:lang w:val="en-GB" w:eastAsia="en-US"/>
        </w:rPr>
        <w:footnoteReference w:id="23"/>
      </w:r>
      <w:r w:rsidRPr="00D05DE7">
        <w:rPr>
          <w:szCs w:val="24"/>
          <w:lang w:eastAsia="en-US"/>
        </w:rPr>
        <w:t xml:space="preserve"> finder anvendelse på Kontorets dokumenter.</w:t>
      </w:r>
    </w:p>
    <w:p w14:paraId="2844664F"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2.</w:t>
      </w:r>
      <w:r w:rsidRPr="00D05DE7">
        <w:rPr>
          <w:szCs w:val="24"/>
          <w:lang w:eastAsia="en-US"/>
        </w:rPr>
        <w:tab/>
        <w:t>Kontorets bestyrelse vedtager de nærmere regler for anvendelse af forordning (EF) nr. 1049/2001 i forbindelse med nærværende forordning.</w:t>
      </w:r>
    </w:p>
    <w:p w14:paraId="16AC8056" w14:textId="77777777" w:rsidR="009C7AAD" w:rsidRDefault="009C7AAD">
      <w:pPr>
        <w:widowControl/>
        <w:rPr>
          <w:szCs w:val="24"/>
          <w:lang w:eastAsia="en-US"/>
        </w:rPr>
      </w:pPr>
      <w:r>
        <w:rPr>
          <w:szCs w:val="24"/>
          <w:lang w:eastAsia="en-US"/>
        </w:rPr>
        <w:br w:type="page"/>
      </w:r>
    </w:p>
    <w:p w14:paraId="6315B4DF" w14:textId="13574987"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3.</w:t>
      </w:r>
      <w:r w:rsidRPr="00D05DE7">
        <w:rPr>
          <w:szCs w:val="24"/>
          <w:lang w:eastAsia="en-US"/>
        </w:rPr>
        <w:tab/>
        <w:t>Der kan klages til Den Europæiske Ombudsmand over de afgørelser, som Kontoret træffer i henhold til artikel 8 i forordning (EF) nr. 1049/2001, eller de kan indbringes for Den Europæiske Unions Domstol på de betingelser, der er fastsat i artikel 228 og 263 i TEUF.</w:t>
      </w:r>
    </w:p>
    <w:p w14:paraId="52C8B67D"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4.</w:t>
      </w:r>
      <w:r w:rsidRPr="00D05DE7">
        <w:rPr>
          <w:szCs w:val="24"/>
          <w:lang w:eastAsia="en-US"/>
        </w:rPr>
        <w:tab/>
        <w:t>Kontorets behandling af personoplysninger er omfattet af Europa-Parlamentets og Rådets forordning (EF) nr. 45/2001</w:t>
      </w:r>
      <w:r w:rsidRPr="00D05DE7">
        <w:rPr>
          <w:szCs w:val="24"/>
          <w:vertAlign w:val="superscript"/>
          <w:lang w:val="en-GB" w:eastAsia="en-US"/>
        </w:rPr>
        <w:footnoteReference w:id="24"/>
      </w:r>
      <w:r w:rsidRPr="00D05DE7">
        <w:rPr>
          <w:szCs w:val="24"/>
          <w:lang w:eastAsia="en-US"/>
        </w:rPr>
        <w:t>.</w:t>
      </w:r>
    </w:p>
    <w:p w14:paraId="790DAD54" w14:textId="77777777" w:rsidR="00D05DE7" w:rsidRPr="00D05DE7" w:rsidRDefault="00D05DE7" w:rsidP="00D05DE7">
      <w:pPr>
        <w:spacing w:before="120" w:after="120" w:line="360" w:lineRule="auto"/>
        <w:jc w:val="center"/>
        <w:rPr>
          <w:szCs w:val="24"/>
          <w:lang w:eastAsia="en-US"/>
        </w:rPr>
      </w:pPr>
      <w:r w:rsidRPr="00D05DE7">
        <w:rPr>
          <w:szCs w:val="24"/>
          <w:lang w:eastAsia="en-US"/>
        </w:rPr>
        <w:t>Artikel 38</w:t>
      </w:r>
      <w:r w:rsidRPr="00D05DE7">
        <w:rPr>
          <w:szCs w:val="24"/>
          <w:lang w:eastAsia="en-US"/>
        </w:rPr>
        <w:br/>
        <w:t>Repræsentation</w:t>
      </w:r>
    </w:p>
    <w:p w14:paraId="1CBF5A24"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1.</w:t>
      </w:r>
      <w:r w:rsidRPr="00D05DE7">
        <w:rPr>
          <w:szCs w:val="24"/>
          <w:lang w:eastAsia="en-US"/>
        </w:rPr>
        <w:tab/>
        <w:t>Fysiske og juridiske personer, der hverken har bopæl eller hovedsæde eller en regulær industriel eller kommerciel virksomhed i Det Europæiske Økonomiske Samarbejdsområde, skal — med undtagelse af indgivelsen af en centraliseret ansøgning — være repræsenteret ved Kontoret i overensstemmelse med denne artikel i enhver sag, der behandles i henhold til kapitel III i nærværende forordning.</w:t>
      </w:r>
    </w:p>
    <w:p w14:paraId="66C82C9A" w14:textId="77777777" w:rsidR="009C7AAD" w:rsidRDefault="009C7AAD">
      <w:pPr>
        <w:widowControl/>
        <w:rPr>
          <w:szCs w:val="24"/>
          <w:lang w:eastAsia="en-US"/>
        </w:rPr>
      </w:pPr>
      <w:r>
        <w:rPr>
          <w:szCs w:val="24"/>
          <w:lang w:eastAsia="en-US"/>
        </w:rPr>
        <w:br w:type="page"/>
      </w:r>
    </w:p>
    <w:p w14:paraId="73F1DCD5" w14:textId="72C410DF"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2.</w:t>
      </w:r>
      <w:r w:rsidRPr="00D05DE7">
        <w:rPr>
          <w:szCs w:val="24"/>
          <w:lang w:eastAsia="en-US"/>
        </w:rPr>
        <w:tab/>
        <w:t>Fysiske eller juridiske personer, der har bopæl eller hovedsæde eller en regulær industriel eller kommerciel virksomhed i Det Europæiske Økonomiske Samarbejdsområde, kan lade sig repræsentere ved Kontoret af en af deres ansatte.</w:t>
      </w:r>
    </w:p>
    <w:p w14:paraId="20B1DBB4" w14:textId="77777777" w:rsidR="00D05DE7" w:rsidRPr="00D05DE7" w:rsidRDefault="00D05DE7" w:rsidP="00D05DE7">
      <w:pPr>
        <w:spacing w:before="120" w:after="120" w:line="360" w:lineRule="auto"/>
        <w:ind w:left="850"/>
        <w:rPr>
          <w:szCs w:val="24"/>
          <w:lang w:eastAsia="en-US"/>
        </w:rPr>
      </w:pPr>
      <w:r w:rsidRPr="00D05DE7">
        <w:rPr>
          <w:szCs w:val="24"/>
          <w:lang w:eastAsia="en-US"/>
        </w:rPr>
        <w:t>En ansat hos en juridisk person kan også repræsentere andre juridiske personer, som er økonomisk knyttet til den juridiske person, der repræsenteres af denne ansatte.</w:t>
      </w:r>
    </w:p>
    <w:p w14:paraId="624659D6" w14:textId="77777777" w:rsidR="00D05DE7" w:rsidRPr="00D05DE7" w:rsidRDefault="00D05DE7" w:rsidP="00D05DE7">
      <w:pPr>
        <w:spacing w:before="120" w:after="120" w:line="360" w:lineRule="auto"/>
        <w:ind w:left="850"/>
        <w:rPr>
          <w:szCs w:val="24"/>
          <w:lang w:eastAsia="en-US"/>
        </w:rPr>
      </w:pPr>
      <w:r w:rsidRPr="00D05DE7">
        <w:rPr>
          <w:szCs w:val="24"/>
          <w:lang w:eastAsia="en-US"/>
        </w:rPr>
        <w:t>Andet afsnit finder også anvendelse, når disse andre juridiske personer hverken har bopæl eller hovedsæde eller en regulær industriel eller kommerciel virksomhed i Unionen.</w:t>
      </w:r>
    </w:p>
    <w:p w14:paraId="3FF15197" w14:textId="77777777" w:rsidR="00D05DE7" w:rsidRPr="00D05DE7" w:rsidRDefault="00D05DE7" w:rsidP="00D05DE7">
      <w:pPr>
        <w:spacing w:before="120" w:after="120" w:line="360" w:lineRule="auto"/>
        <w:ind w:left="850"/>
        <w:rPr>
          <w:szCs w:val="24"/>
          <w:lang w:eastAsia="en-US"/>
        </w:rPr>
      </w:pPr>
      <w:r w:rsidRPr="00D05DE7">
        <w:rPr>
          <w:szCs w:val="24"/>
          <w:lang w:eastAsia="en-US"/>
        </w:rPr>
        <w:t>Ansatte, der repræsenterer fysiske eller juridiske personer, vedlægger efter anmodning fra Kontoret eller, hvis det er relevant, fra parten i sagen akterne en underskrevet fuldmagt.</w:t>
      </w:r>
    </w:p>
    <w:p w14:paraId="27D3E872"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3.</w:t>
      </w:r>
      <w:r w:rsidRPr="00D05DE7">
        <w:rPr>
          <w:szCs w:val="24"/>
          <w:lang w:eastAsia="en-US"/>
        </w:rPr>
        <w:tab/>
        <w:t>Der udpeges en fælles repræsentant, hvis der er mere end én ansøger eller mere end én tredjepart, der handler i fællesskab.</w:t>
      </w:r>
    </w:p>
    <w:p w14:paraId="1E28FD61" w14:textId="77777777" w:rsidR="009C7AAD" w:rsidRDefault="009C7AAD">
      <w:pPr>
        <w:widowControl/>
        <w:rPr>
          <w:szCs w:val="24"/>
          <w:lang w:eastAsia="en-US"/>
        </w:rPr>
      </w:pPr>
      <w:r>
        <w:rPr>
          <w:szCs w:val="24"/>
          <w:lang w:eastAsia="en-US"/>
        </w:rPr>
        <w:br w:type="page"/>
      </w:r>
    </w:p>
    <w:p w14:paraId="0789280C" w14:textId="2863F7DF"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4.</w:t>
      </w:r>
      <w:r w:rsidRPr="00D05DE7">
        <w:rPr>
          <w:szCs w:val="24"/>
          <w:lang w:eastAsia="en-US"/>
        </w:rPr>
        <w:tab/>
        <w:t>Kun en erhvervsdrivende, der er etableret i Unionen, og som har ret til at fungere som befuldmægtiget i patentsager ved en national patentmyndighed eller Den Europæiske Patentmyndighed, eller en advokat, der har møderet for en medlemsstats domstole, kan repræsentere fysiske eller juridiske personer ved Kontoret.</w:t>
      </w:r>
    </w:p>
    <w:p w14:paraId="33D2048A" w14:textId="77777777" w:rsidR="00D05DE7" w:rsidRPr="00D05DE7" w:rsidRDefault="00D05DE7" w:rsidP="00D05DE7">
      <w:pPr>
        <w:spacing w:before="120" w:after="120" w:line="360" w:lineRule="auto"/>
        <w:jc w:val="center"/>
        <w:rPr>
          <w:szCs w:val="24"/>
          <w:lang w:eastAsia="en-US"/>
        </w:rPr>
      </w:pPr>
      <w:r w:rsidRPr="00D05DE7">
        <w:rPr>
          <w:szCs w:val="24"/>
          <w:lang w:eastAsia="en-US"/>
        </w:rPr>
        <w:t>Artikel 39</w:t>
      </w:r>
      <w:r w:rsidRPr="00D05DE7">
        <w:rPr>
          <w:szCs w:val="24"/>
          <w:lang w:eastAsia="en-US"/>
        </w:rPr>
        <w:br/>
        <w:t>Kombinerede ansøgninger</w:t>
      </w:r>
    </w:p>
    <w:p w14:paraId="1B04F41B" w14:textId="125C71E6" w:rsidR="00D05DE7" w:rsidRPr="00D05DE7" w:rsidRDefault="00D05DE7" w:rsidP="00D05DE7">
      <w:pPr>
        <w:spacing w:before="120" w:after="120" w:line="360" w:lineRule="auto"/>
        <w:ind w:left="850" w:hanging="850"/>
        <w:rPr>
          <w:szCs w:val="24"/>
          <w:lang w:eastAsia="en-US"/>
        </w:rPr>
      </w:pPr>
      <w:r w:rsidRPr="00D05DE7">
        <w:rPr>
          <w:szCs w:val="24"/>
          <w:lang w:eastAsia="en-US"/>
        </w:rPr>
        <w:t>1.</w:t>
      </w:r>
      <w:r w:rsidRPr="00D05DE7">
        <w:rPr>
          <w:szCs w:val="24"/>
          <w:lang w:eastAsia="en-US"/>
        </w:rPr>
        <w:tab/>
        <w:t>En centraliseret ansøgning kan ligeledes omfatte en anmodning om udstedelse af et enhedscertifikat som defineret i forordning [COM(2023)</w:t>
      </w:r>
      <w:r w:rsidR="00134997">
        <w:rPr>
          <w:szCs w:val="24"/>
          <w:lang w:eastAsia="en-US"/>
        </w:rPr>
        <w:t>0</w:t>
      </w:r>
      <w:r w:rsidRPr="00D05DE7">
        <w:rPr>
          <w:szCs w:val="24"/>
          <w:lang w:eastAsia="en-US"/>
        </w:rPr>
        <w:t>222]</w:t>
      </w:r>
      <w:r w:rsidRPr="00D05DE7">
        <w:rPr>
          <w:szCs w:val="24"/>
          <w:vertAlign w:val="superscript"/>
          <w:lang w:val="en-GB" w:eastAsia="en-US"/>
        </w:rPr>
        <w:footnoteReference w:id="25"/>
      </w:r>
      <w:r w:rsidRPr="00D05DE7">
        <w:rPr>
          <w:szCs w:val="24"/>
          <w:lang w:eastAsia="en-US"/>
        </w:rPr>
        <w:t xml:space="preserve"> ("kombineret ansøgning").</w:t>
      </w:r>
    </w:p>
    <w:p w14:paraId="28157EB6"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2.</w:t>
      </w:r>
      <w:r w:rsidRPr="00D05DE7">
        <w:rPr>
          <w:szCs w:val="24"/>
          <w:lang w:eastAsia="en-US"/>
        </w:rPr>
        <w:tab/>
        <w:t>Den kombinerede ansøgning skal undergå en fælles centraliseret prøvningsprocedure såvel som en fælles indsigelses- eller klageprocedure, såfremt denne er indledt mod en udtalelse eller afgørelse vedrørende både den centraliserede ansøgning og ansøgningen om et enhedscertifikat.</w:t>
      </w:r>
    </w:p>
    <w:p w14:paraId="5BAAC9DB"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3.</w:t>
      </w:r>
      <w:r w:rsidRPr="00D05DE7">
        <w:rPr>
          <w:szCs w:val="24"/>
          <w:lang w:eastAsia="en-US"/>
        </w:rPr>
        <w:tab/>
        <w:t>De medlemsstater, hvor grundpatentet har ensartet retsvirkning, udpeges ikke i den kombinerede ansøgning om parallel udstedelse af nationale certifikater. Enhver udpegelse i den kombinerede ansøgning af en medlemsstat, hvor grundpatentet har ensartet retsvirkning, skal ikke tages i betragtning med henblik på prøvning af den kombinerede ansøgning.</w:t>
      </w:r>
    </w:p>
    <w:p w14:paraId="377BBAA6" w14:textId="77777777" w:rsidR="009C7AAD" w:rsidRDefault="009C7AAD">
      <w:pPr>
        <w:widowControl/>
        <w:rPr>
          <w:szCs w:val="24"/>
          <w:lang w:eastAsia="en-US"/>
        </w:rPr>
      </w:pPr>
      <w:r>
        <w:rPr>
          <w:szCs w:val="24"/>
          <w:lang w:eastAsia="en-US"/>
        </w:rPr>
        <w:br w:type="page"/>
      </w:r>
    </w:p>
    <w:p w14:paraId="420ECA2C" w14:textId="258D4423" w:rsidR="00D05DE7" w:rsidRPr="00D05DE7" w:rsidRDefault="00D05DE7" w:rsidP="00D05DE7">
      <w:pPr>
        <w:spacing w:before="120" w:after="120" w:line="360" w:lineRule="auto"/>
        <w:jc w:val="center"/>
        <w:rPr>
          <w:szCs w:val="24"/>
          <w:lang w:eastAsia="en-US"/>
        </w:rPr>
      </w:pPr>
      <w:r w:rsidRPr="00D05DE7">
        <w:rPr>
          <w:szCs w:val="24"/>
          <w:lang w:eastAsia="en-US"/>
        </w:rPr>
        <w:lastRenderedPageBreak/>
        <w:t>Artikel 40</w:t>
      </w:r>
      <w:r w:rsidRPr="00D05DE7">
        <w:rPr>
          <w:szCs w:val="24"/>
          <w:lang w:eastAsia="en-US"/>
        </w:rPr>
        <w:br/>
        <w:t>Afdeling for supplerende beskyttelsescertifikater</w:t>
      </w:r>
    </w:p>
    <w:p w14:paraId="4C6EDE3D" w14:textId="553745D7" w:rsidR="00D05DE7" w:rsidRPr="00D05DE7" w:rsidRDefault="00D05DE7" w:rsidP="00D05DE7">
      <w:pPr>
        <w:spacing w:before="120" w:after="120" w:line="360" w:lineRule="auto"/>
        <w:rPr>
          <w:szCs w:val="24"/>
          <w:lang w:eastAsia="en-US"/>
        </w:rPr>
      </w:pPr>
      <w:r w:rsidRPr="00D05DE7">
        <w:rPr>
          <w:szCs w:val="24"/>
          <w:lang w:eastAsia="en-US"/>
        </w:rPr>
        <w:t>Der oprettes en afdeling for supplerende beskyttelsescertifikater ("SPC-afdelingen") under Kontoret, som er ansvarlig for gennemførelsen af de opgaver, der er fastsat i nærværende forordnings kapitel III og kapitel III i forordning [</w:t>
      </w:r>
      <w:proofErr w:type="gramStart"/>
      <w:r w:rsidRPr="00D05DE7">
        <w:rPr>
          <w:szCs w:val="24"/>
          <w:lang w:eastAsia="en-US"/>
        </w:rPr>
        <w:t>COM(</w:t>
      </w:r>
      <w:proofErr w:type="gramEnd"/>
      <w:r w:rsidRPr="00D05DE7">
        <w:rPr>
          <w:szCs w:val="24"/>
          <w:lang w:eastAsia="en-US"/>
        </w:rPr>
        <w:t>2023)</w:t>
      </w:r>
      <w:r w:rsidR="00134997">
        <w:rPr>
          <w:szCs w:val="24"/>
          <w:lang w:eastAsia="en-US"/>
        </w:rPr>
        <w:t>0</w:t>
      </w:r>
      <w:r w:rsidRPr="00D05DE7">
        <w:rPr>
          <w:szCs w:val="24"/>
          <w:lang w:eastAsia="en-US"/>
        </w:rPr>
        <w:t>223] såvel som i forordning [COM(2023)</w:t>
      </w:r>
      <w:r w:rsidR="00134997">
        <w:rPr>
          <w:szCs w:val="24"/>
          <w:lang w:eastAsia="en-US"/>
        </w:rPr>
        <w:t>0</w:t>
      </w:r>
      <w:r w:rsidRPr="00D05DE7">
        <w:rPr>
          <w:szCs w:val="24"/>
          <w:lang w:eastAsia="en-US"/>
        </w:rPr>
        <w:t>222] og [COM(2023)</w:t>
      </w:r>
      <w:r w:rsidR="00134997">
        <w:rPr>
          <w:szCs w:val="24"/>
          <w:lang w:eastAsia="en-US"/>
        </w:rPr>
        <w:t>0</w:t>
      </w:r>
      <w:r w:rsidRPr="00D05DE7">
        <w:rPr>
          <w:szCs w:val="24"/>
          <w:lang w:eastAsia="en-US"/>
        </w:rPr>
        <w:t>221], herunder især at:</w:t>
      </w:r>
    </w:p>
    <w:p w14:paraId="5450A559" w14:textId="66173EB7" w:rsidR="00D05DE7" w:rsidRPr="00D05DE7" w:rsidRDefault="00D05DE7" w:rsidP="00D05DE7">
      <w:pPr>
        <w:spacing w:before="120" w:after="120" w:line="360" w:lineRule="auto"/>
        <w:ind w:left="850" w:hanging="850"/>
        <w:rPr>
          <w:szCs w:val="24"/>
          <w:lang w:eastAsia="en-US"/>
        </w:rPr>
      </w:pPr>
      <w:r w:rsidRPr="00D05DE7">
        <w:rPr>
          <w:szCs w:val="24"/>
          <w:lang w:eastAsia="en-US"/>
        </w:rPr>
        <w:t>a)</w:t>
      </w:r>
      <w:r w:rsidRPr="00D05DE7">
        <w:rPr>
          <w:szCs w:val="24"/>
          <w:lang w:eastAsia="en-US"/>
        </w:rPr>
        <w:tab/>
        <w:t>modtage og føre tilsyn med behandlingen af centraliserede ansøgninger om certifikater, centraliserede ansøgninger om forlængelse af gyldighedsperioden for certifikater, klager og bemærkninger fra tredjepart</w:t>
      </w:r>
    </w:p>
    <w:p w14:paraId="34E42358" w14:textId="24CDEC3E" w:rsidR="00D05DE7" w:rsidRPr="00D05DE7" w:rsidRDefault="00D05DE7" w:rsidP="00D05DE7">
      <w:pPr>
        <w:spacing w:before="120" w:after="120" w:line="360" w:lineRule="auto"/>
        <w:ind w:left="850" w:hanging="850"/>
        <w:rPr>
          <w:szCs w:val="24"/>
          <w:lang w:eastAsia="en-US"/>
        </w:rPr>
      </w:pPr>
      <w:r w:rsidRPr="00D05DE7">
        <w:rPr>
          <w:szCs w:val="24"/>
          <w:lang w:eastAsia="en-US"/>
        </w:rPr>
        <w:t>b)</w:t>
      </w:r>
      <w:r w:rsidRPr="00D05DE7">
        <w:rPr>
          <w:szCs w:val="24"/>
          <w:lang w:eastAsia="en-US"/>
        </w:rPr>
        <w:tab/>
        <w:t>vedtage prøvningsudtalelser på Kontorets vegne i forbindelse med centraliserede ansøgninger om certifikater og i forbindelse med centraliserede ansøgninger om forlængelse af gyldighedsperioden for certifikater</w:t>
      </w:r>
    </w:p>
    <w:p w14:paraId="2F2CC2E8" w14:textId="0AECC05F" w:rsidR="00D05DE7" w:rsidRPr="00D05DE7" w:rsidRDefault="00D05DE7" w:rsidP="00D05DE7">
      <w:pPr>
        <w:spacing w:before="120" w:after="120" w:line="360" w:lineRule="auto"/>
        <w:ind w:left="850" w:hanging="850"/>
        <w:rPr>
          <w:szCs w:val="24"/>
          <w:lang w:eastAsia="en-US"/>
        </w:rPr>
      </w:pPr>
      <w:r w:rsidRPr="00D05DE7">
        <w:rPr>
          <w:szCs w:val="24"/>
          <w:lang w:eastAsia="en-US"/>
        </w:rPr>
        <w:t>c)</w:t>
      </w:r>
      <w:r w:rsidRPr="00D05DE7">
        <w:rPr>
          <w:szCs w:val="24"/>
          <w:lang w:eastAsia="en-US"/>
        </w:rPr>
        <w:tab/>
        <w:t>træffe afgørelse om indsigelser mod prøvningsudtalelser</w:t>
      </w:r>
    </w:p>
    <w:p w14:paraId="633E1340" w14:textId="379CB8AE" w:rsidR="00D05DE7" w:rsidRPr="00D05DE7" w:rsidRDefault="00D05DE7" w:rsidP="00D05DE7">
      <w:pPr>
        <w:spacing w:before="120" w:after="120" w:line="360" w:lineRule="auto"/>
        <w:ind w:left="850" w:hanging="850"/>
        <w:rPr>
          <w:szCs w:val="24"/>
          <w:lang w:eastAsia="en-US"/>
        </w:rPr>
      </w:pPr>
      <w:r w:rsidRPr="00D05DE7">
        <w:rPr>
          <w:szCs w:val="24"/>
          <w:lang w:eastAsia="en-US"/>
        </w:rPr>
        <w:t>d)</w:t>
      </w:r>
      <w:r w:rsidRPr="00D05DE7">
        <w:rPr>
          <w:szCs w:val="24"/>
          <w:lang w:eastAsia="en-US"/>
        </w:rPr>
        <w:tab/>
        <w:t>føre registret og databasen.</w:t>
      </w:r>
    </w:p>
    <w:p w14:paraId="3C422280" w14:textId="77777777" w:rsidR="009C7AAD" w:rsidRDefault="009C7AAD">
      <w:pPr>
        <w:widowControl/>
        <w:rPr>
          <w:szCs w:val="24"/>
          <w:lang w:eastAsia="en-US"/>
        </w:rPr>
      </w:pPr>
      <w:r>
        <w:rPr>
          <w:szCs w:val="24"/>
          <w:lang w:eastAsia="en-US"/>
        </w:rPr>
        <w:br w:type="page"/>
      </w:r>
    </w:p>
    <w:p w14:paraId="5F755757" w14:textId="20B4342B" w:rsidR="00D05DE7" w:rsidRPr="00D05DE7" w:rsidRDefault="00D05DE7" w:rsidP="00D05DE7">
      <w:pPr>
        <w:spacing w:before="120" w:after="120" w:line="360" w:lineRule="auto"/>
        <w:jc w:val="center"/>
        <w:rPr>
          <w:szCs w:val="24"/>
          <w:lang w:eastAsia="en-US"/>
        </w:rPr>
      </w:pPr>
      <w:r w:rsidRPr="00D05DE7">
        <w:rPr>
          <w:szCs w:val="24"/>
          <w:lang w:eastAsia="en-US"/>
        </w:rPr>
        <w:lastRenderedPageBreak/>
        <w:t>Artikel 41</w:t>
      </w:r>
      <w:r w:rsidRPr="00D05DE7">
        <w:rPr>
          <w:szCs w:val="24"/>
          <w:lang w:eastAsia="en-US"/>
        </w:rPr>
        <w:br/>
        <w:t>Sprog</w:t>
      </w:r>
    </w:p>
    <w:p w14:paraId="33A47D52"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1.</w:t>
      </w:r>
      <w:r w:rsidRPr="00D05DE7">
        <w:rPr>
          <w:szCs w:val="24"/>
          <w:lang w:eastAsia="en-US"/>
        </w:rPr>
        <w:tab/>
        <w:t>Alle dokumenter og oplysninger, der sendes til Kontoret i forbindelse med procedurerne i henhold til denne forordning, skal være affattet på et af Unionens officielle sprog.</w:t>
      </w:r>
    </w:p>
    <w:p w14:paraId="48688F07"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2.</w:t>
      </w:r>
      <w:r w:rsidRPr="00D05DE7">
        <w:rPr>
          <w:szCs w:val="24"/>
          <w:lang w:eastAsia="en-US"/>
        </w:rPr>
        <w:tab/>
        <w:t>For så vidt angår de opgaver, der overdrages til Kontoret i henhold til denne forordning, er Kontorets sprog alle Unionens officielle sprog i overensstemmelse med Rådets forordning nr. 1</w:t>
      </w:r>
      <w:r w:rsidRPr="00D05DE7">
        <w:rPr>
          <w:szCs w:val="24"/>
          <w:vertAlign w:val="superscript"/>
          <w:lang w:val="en-GB" w:eastAsia="en-US"/>
        </w:rPr>
        <w:footnoteReference w:id="26"/>
      </w:r>
      <w:r w:rsidRPr="00D05DE7">
        <w:rPr>
          <w:szCs w:val="24"/>
          <w:lang w:eastAsia="en-US"/>
        </w:rPr>
        <w:t>.</w:t>
      </w:r>
    </w:p>
    <w:p w14:paraId="6E43CA05" w14:textId="77777777" w:rsidR="00D05DE7" w:rsidRPr="00D05DE7" w:rsidRDefault="00D05DE7" w:rsidP="00D05DE7">
      <w:pPr>
        <w:spacing w:before="120" w:after="120" w:line="360" w:lineRule="auto"/>
        <w:jc w:val="center"/>
        <w:rPr>
          <w:szCs w:val="24"/>
          <w:lang w:eastAsia="en-US"/>
        </w:rPr>
      </w:pPr>
      <w:r w:rsidRPr="00D05DE7">
        <w:rPr>
          <w:szCs w:val="24"/>
          <w:lang w:eastAsia="en-US"/>
        </w:rPr>
        <w:t>Artikel 42</w:t>
      </w:r>
      <w:r w:rsidRPr="00D05DE7">
        <w:rPr>
          <w:szCs w:val="24"/>
          <w:lang w:eastAsia="en-US"/>
        </w:rPr>
        <w:br/>
        <w:t>Meddelelser til Kontoret</w:t>
      </w:r>
    </w:p>
    <w:p w14:paraId="39AA10C9"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1.</w:t>
      </w:r>
      <w:r w:rsidRPr="00D05DE7">
        <w:rPr>
          <w:szCs w:val="24"/>
          <w:lang w:eastAsia="en-US"/>
        </w:rPr>
        <w:tab/>
        <w:t>Meddelelser til Kontoret kan foretages elektronisk. Den administrerende direktør fastsætter, i hvilket omfang og på hvilke tekniske betingelser disse meddelelser kan fremsendes elektronisk.</w:t>
      </w:r>
    </w:p>
    <w:p w14:paraId="344A5F70" w14:textId="77777777" w:rsidR="009C7AAD" w:rsidRDefault="009C7AAD">
      <w:pPr>
        <w:widowControl/>
        <w:rPr>
          <w:szCs w:val="24"/>
          <w:lang w:eastAsia="en-US"/>
        </w:rPr>
      </w:pPr>
      <w:r>
        <w:rPr>
          <w:szCs w:val="24"/>
          <w:lang w:eastAsia="en-US"/>
        </w:rPr>
        <w:br w:type="page"/>
      </w:r>
    </w:p>
    <w:p w14:paraId="4C52C94F" w14:textId="503249E9"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2.</w:t>
      </w:r>
      <w:r w:rsidRPr="00D05DE7">
        <w:rPr>
          <w:szCs w:val="24"/>
          <w:lang w:eastAsia="en-US"/>
        </w:rPr>
        <w:tab/>
        <w:t>Kommissionen tillægges beføjelser til at vedtage delegerede retsakter i overensstemmelse med artikel 55 for at supplere denne forordning ved at fastsætte reglerne om de kommunikationsmidler, herunder elektroniske kommunikationsmidler, som skal anvendes af parterne i sager ved Kontoret, og de skemaer, der skal stilles til rådighed af Kontoret.</w:t>
      </w:r>
    </w:p>
    <w:p w14:paraId="1F01B0D2" w14:textId="77777777" w:rsidR="00D05DE7" w:rsidRPr="00D05DE7" w:rsidRDefault="00D05DE7" w:rsidP="00D05DE7">
      <w:pPr>
        <w:spacing w:before="120" w:after="120" w:line="360" w:lineRule="auto"/>
        <w:jc w:val="center"/>
        <w:rPr>
          <w:szCs w:val="24"/>
          <w:lang w:eastAsia="en-US"/>
        </w:rPr>
      </w:pPr>
      <w:r w:rsidRPr="00D05DE7">
        <w:rPr>
          <w:szCs w:val="24"/>
          <w:lang w:eastAsia="en-US"/>
        </w:rPr>
        <w:t>Artikel 43</w:t>
      </w:r>
      <w:r w:rsidRPr="00D05DE7">
        <w:rPr>
          <w:szCs w:val="24"/>
          <w:lang w:eastAsia="en-US"/>
        </w:rPr>
        <w:br/>
        <w:t xml:space="preserve">Kontorets afgørelser og meddelelser </w:t>
      </w:r>
    </w:p>
    <w:p w14:paraId="1EE928F4"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1.</w:t>
      </w:r>
      <w:r w:rsidRPr="00D05DE7">
        <w:rPr>
          <w:szCs w:val="24"/>
          <w:lang w:eastAsia="en-US"/>
        </w:rPr>
        <w:tab/>
        <w:t>Kontorets afgørelser i henhold til dette kapitel skal omfatte prøvningsudtalelser og skal begrundes. De må kun baseres på grunde eller beviser, som de berørte parter har haft lejlighed til at fremsætte bemærkninger om. Finder der mundtlig forhandling sted ved Kontoret, kan afgørelsen afsiges mundtligt. Afgørelsen eller udtalelsen skal efterfølgende meddeles parterne skriftligt.</w:t>
      </w:r>
    </w:p>
    <w:p w14:paraId="3283FD33" w14:textId="77777777" w:rsidR="009C7AAD" w:rsidRDefault="009C7AAD">
      <w:pPr>
        <w:widowControl/>
        <w:rPr>
          <w:szCs w:val="24"/>
          <w:lang w:eastAsia="en-US"/>
        </w:rPr>
      </w:pPr>
      <w:r>
        <w:rPr>
          <w:szCs w:val="24"/>
          <w:lang w:eastAsia="en-US"/>
        </w:rPr>
        <w:br w:type="page"/>
      </w:r>
    </w:p>
    <w:p w14:paraId="71D4E91C" w14:textId="243C25D4"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2.</w:t>
      </w:r>
      <w:r w:rsidRPr="00D05DE7">
        <w:rPr>
          <w:szCs w:val="24"/>
          <w:lang w:eastAsia="en-US"/>
        </w:rPr>
        <w:tab/>
        <w:t>Enhver afgørelse, udtalelse eller meddelelse fra Kontoret i henhold til dette kapitel skal angive SPC-afdelingen og det relevante panel samt navnet eller navnene på de ansvarlige undersøgere. Det underskrives af disse sagsbehandlere eller i stedet for underskrift være påtrykt eller påstemplet Kontorets segl. Den administrerende direktør kan bestemme, at der kan benyttes andre midler til at identificere den pågældende afdeling i Kontoret og navnet på den eller de ansvarlige embedsmænd, eller der kan anvendes en anden form for identificering end segl, hvis afgørelser eller meddelelser fra Kontoret fremsendes via enhver form for teknisk kommunikationsmiddel.</w:t>
      </w:r>
    </w:p>
    <w:p w14:paraId="0FFFDA86"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3.</w:t>
      </w:r>
      <w:r w:rsidRPr="00D05DE7">
        <w:rPr>
          <w:szCs w:val="24"/>
          <w:lang w:eastAsia="en-US"/>
        </w:rPr>
        <w:tab/>
        <w:t>De afgørelser, som Kontoret træffer i henhold til dette kapitel, og som kan påklages, ledsages af en skriftlig meddelelse om, at enhver klage skal indgives skriftligt til Kontoret senest to måneder efter datoen for meddelelsen af den pågældende afgørelse. I denne meddelelse skal parterne tillige gøres opmærksom på bestemmelserne i artikel 29. Parterne kan ikke påberåbe sig, at de ikke har fået meddelelse fra Kontoret om klagemuligheden.</w:t>
      </w:r>
    </w:p>
    <w:p w14:paraId="5821B00C" w14:textId="77777777" w:rsidR="009C7AAD" w:rsidRDefault="009C7AAD">
      <w:pPr>
        <w:widowControl/>
        <w:rPr>
          <w:szCs w:val="24"/>
          <w:lang w:eastAsia="en-US"/>
        </w:rPr>
      </w:pPr>
      <w:r>
        <w:rPr>
          <w:szCs w:val="24"/>
          <w:lang w:eastAsia="en-US"/>
        </w:rPr>
        <w:br w:type="page"/>
      </w:r>
    </w:p>
    <w:p w14:paraId="656F0A30" w14:textId="0C955670" w:rsidR="00D05DE7" w:rsidRPr="00D05DE7" w:rsidRDefault="00D05DE7" w:rsidP="00D05DE7">
      <w:pPr>
        <w:spacing w:before="120" w:after="120" w:line="360" w:lineRule="auto"/>
        <w:jc w:val="center"/>
        <w:rPr>
          <w:szCs w:val="24"/>
          <w:lang w:eastAsia="en-US"/>
        </w:rPr>
      </w:pPr>
      <w:r w:rsidRPr="00D05DE7">
        <w:rPr>
          <w:szCs w:val="24"/>
          <w:lang w:eastAsia="en-US"/>
        </w:rPr>
        <w:lastRenderedPageBreak/>
        <w:t>Artikel 44</w:t>
      </w:r>
      <w:r w:rsidRPr="00D05DE7">
        <w:rPr>
          <w:szCs w:val="24"/>
          <w:lang w:eastAsia="en-US"/>
        </w:rPr>
        <w:br/>
        <w:t>Mundtlig forhandling</w:t>
      </w:r>
    </w:p>
    <w:p w14:paraId="6FE6C686"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1.</w:t>
      </w:r>
      <w:r w:rsidRPr="00D05DE7">
        <w:rPr>
          <w:szCs w:val="24"/>
          <w:lang w:eastAsia="en-US"/>
        </w:rPr>
        <w:tab/>
        <w:t>Såfremt Kontoret anser det for hensigtsmæssigt, anordner det mundtlig forhandling enten ex officio eller på anmodning af en part i sagen.</w:t>
      </w:r>
    </w:p>
    <w:p w14:paraId="035B02E3" w14:textId="6177628C" w:rsidR="00D05DE7" w:rsidRPr="00D05DE7" w:rsidRDefault="00D05DE7" w:rsidP="00D05DE7">
      <w:pPr>
        <w:spacing w:before="120" w:after="120" w:line="360" w:lineRule="auto"/>
        <w:ind w:left="850" w:hanging="850"/>
        <w:rPr>
          <w:b/>
          <w:szCs w:val="24"/>
          <w:lang w:eastAsia="en-US"/>
        </w:rPr>
      </w:pPr>
      <w:r w:rsidRPr="00D05DE7">
        <w:rPr>
          <w:strike/>
          <w:szCs w:val="24"/>
          <w:lang w:eastAsia="en-US"/>
        </w:rPr>
        <w:t>2.</w:t>
      </w:r>
      <w:r w:rsidRPr="00E725FA">
        <w:rPr>
          <w:strike/>
          <w:szCs w:val="24"/>
          <w:lang w:eastAsia="en-US"/>
        </w:rPr>
        <w:tab/>
      </w:r>
      <w:r w:rsidRPr="00D05DE7">
        <w:rPr>
          <w:strike/>
          <w:szCs w:val="24"/>
          <w:lang w:eastAsia="en-US"/>
        </w:rPr>
        <w:t>Mundtlig forhandling ved et prøvningspanel eller et indsigelsespanel er ikke offentlig.</w:t>
      </w:r>
      <w:r w:rsidR="00736EEA">
        <w:rPr>
          <w:b/>
          <w:szCs w:val="24"/>
          <w:lang w:eastAsia="en-US"/>
        </w:rPr>
        <w:t xml:space="preserve"> [Ændring 62]</w:t>
      </w:r>
    </w:p>
    <w:p w14:paraId="558A69D9" w14:textId="76B36670" w:rsidR="00D05DE7" w:rsidRPr="00D05DE7" w:rsidRDefault="00D05DE7" w:rsidP="00D05DE7">
      <w:pPr>
        <w:spacing w:before="120" w:after="120" w:line="360" w:lineRule="auto"/>
        <w:ind w:left="850" w:hanging="850"/>
        <w:rPr>
          <w:b/>
          <w:szCs w:val="24"/>
          <w:lang w:eastAsia="en-US"/>
        </w:rPr>
      </w:pPr>
      <w:r w:rsidRPr="00D05DE7">
        <w:rPr>
          <w:szCs w:val="24"/>
          <w:lang w:eastAsia="en-US"/>
        </w:rPr>
        <w:t>3.</w:t>
      </w:r>
      <w:r w:rsidRPr="00D05DE7">
        <w:rPr>
          <w:szCs w:val="24"/>
          <w:lang w:eastAsia="en-US"/>
        </w:rPr>
        <w:tab/>
        <w:t>Den mundtlige forhandling ved</w:t>
      </w:r>
      <w:r w:rsidRPr="00D05DE7">
        <w:rPr>
          <w:b/>
          <w:i/>
          <w:szCs w:val="24"/>
          <w:lang w:eastAsia="en-US"/>
        </w:rPr>
        <w:t xml:space="preserve"> et prøvningspanel, et indsigelsespanel eller</w:t>
      </w:r>
      <w:r w:rsidRPr="00D05DE7">
        <w:rPr>
          <w:szCs w:val="24"/>
          <w:lang w:eastAsia="en-US"/>
        </w:rPr>
        <w:t xml:space="preserve"> appelkamrene, herunder afsigelsen af afgørelsen og i givet fald en revideret udtalelse, skal være offentlig, medmindre </w:t>
      </w:r>
      <w:r w:rsidRPr="00D05DE7">
        <w:rPr>
          <w:b/>
          <w:i/>
          <w:szCs w:val="24"/>
          <w:lang w:eastAsia="en-US"/>
        </w:rPr>
        <w:t xml:space="preserve">prøvningspanelet, indsigelsespanelet eller </w:t>
      </w:r>
      <w:r w:rsidRPr="00D05DE7">
        <w:rPr>
          <w:szCs w:val="24"/>
          <w:lang w:eastAsia="en-US"/>
        </w:rPr>
        <w:t xml:space="preserve">appelkamrene træffer anden afgørelse i tilfælde, hvor offentlighedens adgang </w:t>
      </w:r>
      <w:r w:rsidRPr="00D05DE7">
        <w:rPr>
          <w:b/>
          <w:i/>
          <w:szCs w:val="24"/>
          <w:lang w:eastAsia="en-US"/>
        </w:rPr>
        <w:t xml:space="preserve">til hele eller en del af den mundtlige forhandling </w:t>
      </w:r>
      <w:r w:rsidRPr="00D05DE7">
        <w:rPr>
          <w:szCs w:val="24"/>
          <w:lang w:eastAsia="en-US"/>
        </w:rPr>
        <w:t>kan medføre alvorlige og uberettigede ulemper, navnlig for en part i sagen.</w:t>
      </w:r>
      <w:r w:rsidR="00736EEA">
        <w:rPr>
          <w:b/>
          <w:szCs w:val="24"/>
          <w:lang w:eastAsia="en-US"/>
        </w:rPr>
        <w:t xml:space="preserve"> [Ændring 63]</w:t>
      </w:r>
    </w:p>
    <w:p w14:paraId="3A0B8A31"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4.</w:t>
      </w:r>
      <w:r w:rsidRPr="00D05DE7">
        <w:rPr>
          <w:szCs w:val="24"/>
          <w:lang w:eastAsia="en-US"/>
        </w:rPr>
        <w:tab/>
        <w:t>Kommissionen tillægges beføjelser til at vedtage delegerede retsakter i overensstemmelse med artikel 55 med henblik på at supplere denne forordning ved at præcisere de nærmere bestemmelser om mundtlig forhandling.</w:t>
      </w:r>
    </w:p>
    <w:p w14:paraId="7EF4E29B" w14:textId="77777777" w:rsidR="009C7AAD" w:rsidRDefault="009C7AAD">
      <w:pPr>
        <w:widowControl/>
        <w:rPr>
          <w:szCs w:val="24"/>
          <w:lang w:eastAsia="en-US"/>
        </w:rPr>
      </w:pPr>
      <w:r>
        <w:rPr>
          <w:szCs w:val="24"/>
          <w:lang w:eastAsia="en-US"/>
        </w:rPr>
        <w:br w:type="page"/>
      </w:r>
    </w:p>
    <w:p w14:paraId="67C143E7" w14:textId="1F6BA064" w:rsidR="00D05DE7" w:rsidRPr="00D05DE7" w:rsidRDefault="00D05DE7" w:rsidP="00D05DE7">
      <w:pPr>
        <w:spacing w:before="120" w:after="120" w:line="360" w:lineRule="auto"/>
        <w:jc w:val="center"/>
        <w:rPr>
          <w:szCs w:val="24"/>
          <w:lang w:eastAsia="en-US"/>
        </w:rPr>
      </w:pPr>
      <w:r w:rsidRPr="00D05DE7">
        <w:rPr>
          <w:szCs w:val="24"/>
          <w:lang w:eastAsia="en-US"/>
        </w:rPr>
        <w:lastRenderedPageBreak/>
        <w:t>Artikel 45</w:t>
      </w:r>
      <w:r w:rsidRPr="00D05DE7">
        <w:rPr>
          <w:szCs w:val="24"/>
          <w:lang w:eastAsia="en-US"/>
        </w:rPr>
        <w:br/>
        <w:t>Bevisoptagelse</w:t>
      </w:r>
    </w:p>
    <w:p w14:paraId="7C56E768"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1.</w:t>
      </w:r>
      <w:r w:rsidRPr="00D05DE7">
        <w:rPr>
          <w:szCs w:val="24"/>
          <w:lang w:eastAsia="en-US"/>
        </w:rPr>
        <w:tab/>
        <w:t>Under sagsbehandlingen ved Kontoret kan bevisoptagelsen ske på følgende måder:</w:t>
      </w:r>
    </w:p>
    <w:p w14:paraId="2CF86F9A" w14:textId="1265BF95" w:rsidR="00D05DE7" w:rsidRPr="00D05DE7" w:rsidRDefault="00D05DE7" w:rsidP="00D05DE7">
      <w:pPr>
        <w:spacing w:before="120" w:after="120" w:line="360" w:lineRule="auto"/>
        <w:ind w:left="1416" w:hanging="566"/>
        <w:rPr>
          <w:szCs w:val="24"/>
          <w:lang w:eastAsia="en-US"/>
        </w:rPr>
      </w:pPr>
      <w:r w:rsidRPr="00D05DE7">
        <w:rPr>
          <w:szCs w:val="24"/>
          <w:lang w:eastAsia="en-US"/>
        </w:rPr>
        <w:t>a)</w:t>
      </w:r>
      <w:r w:rsidRPr="00D05DE7">
        <w:rPr>
          <w:szCs w:val="24"/>
          <w:lang w:eastAsia="en-US"/>
        </w:rPr>
        <w:tab/>
        <w:t>høring af parterne</w:t>
      </w:r>
    </w:p>
    <w:p w14:paraId="51DE334C" w14:textId="64737ED5" w:rsidR="00D05DE7" w:rsidRPr="00D05DE7" w:rsidRDefault="00D05DE7" w:rsidP="00D05DE7">
      <w:pPr>
        <w:spacing w:before="120" w:after="120" w:line="360" w:lineRule="auto"/>
        <w:ind w:left="1416" w:hanging="566"/>
        <w:rPr>
          <w:szCs w:val="24"/>
          <w:lang w:eastAsia="en-US"/>
        </w:rPr>
      </w:pPr>
      <w:r w:rsidRPr="00D05DE7">
        <w:rPr>
          <w:szCs w:val="24"/>
          <w:lang w:eastAsia="en-US"/>
        </w:rPr>
        <w:t>b)</w:t>
      </w:r>
      <w:r w:rsidRPr="00D05DE7">
        <w:rPr>
          <w:szCs w:val="24"/>
          <w:lang w:eastAsia="en-US"/>
        </w:rPr>
        <w:tab/>
        <w:t>anmodninger om oplysninger</w:t>
      </w:r>
    </w:p>
    <w:p w14:paraId="5462C7F8" w14:textId="3DD5AB10" w:rsidR="00D05DE7" w:rsidRPr="00D05DE7" w:rsidRDefault="00D05DE7" w:rsidP="00D05DE7">
      <w:pPr>
        <w:spacing w:before="120" w:after="120" w:line="360" w:lineRule="auto"/>
        <w:ind w:left="1416" w:hanging="566"/>
        <w:rPr>
          <w:szCs w:val="24"/>
          <w:lang w:eastAsia="en-US"/>
        </w:rPr>
      </w:pPr>
      <w:r w:rsidRPr="00D05DE7">
        <w:rPr>
          <w:szCs w:val="24"/>
          <w:lang w:eastAsia="en-US"/>
        </w:rPr>
        <w:t>c)</w:t>
      </w:r>
      <w:r w:rsidRPr="00D05DE7">
        <w:rPr>
          <w:szCs w:val="24"/>
          <w:lang w:eastAsia="en-US"/>
        </w:rPr>
        <w:tab/>
        <w:t>fremlæggelse af dokumenter og bevismidler</w:t>
      </w:r>
    </w:p>
    <w:p w14:paraId="6C9E5B5E" w14:textId="49105E0D" w:rsidR="00D05DE7" w:rsidRPr="00D05DE7" w:rsidRDefault="00D05DE7" w:rsidP="00D05DE7">
      <w:pPr>
        <w:spacing w:before="120" w:after="120" w:line="360" w:lineRule="auto"/>
        <w:ind w:left="1416" w:hanging="566"/>
        <w:rPr>
          <w:szCs w:val="24"/>
          <w:lang w:eastAsia="en-US"/>
        </w:rPr>
      </w:pPr>
      <w:r w:rsidRPr="00D05DE7">
        <w:rPr>
          <w:szCs w:val="24"/>
          <w:lang w:eastAsia="en-US"/>
        </w:rPr>
        <w:t>d)</w:t>
      </w:r>
      <w:r w:rsidRPr="00D05DE7">
        <w:rPr>
          <w:szCs w:val="24"/>
          <w:lang w:eastAsia="en-US"/>
        </w:rPr>
        <w:tab/>
        <w:t>høring af vidner</w:t>
      </w:r>
    </w:p>
    <w:p w14:paraId="12242308" w14:textId="13F4FF61" w:rsidR="00D05DE7" w:rsidRPr="00D05DE7" w:rsidRDefault="00D05DE7" w:rsidP="00D05DE7">
      <w:pPr>
        <w:spacing w:before="120" w:after="120" w:line="360" w:lineRule="auto"/>
        <w:ind w:left="1416" w:hanging="566"/>
        <w:rPr>
          <w:szCs w:val="24"/>
          <w:lang w:eastAsia="en-US"/>
        </w:rPr>
      </w:pPr>
      <w:r w:rsidRPr="00D05DE7">
        <w:rPr>
          <w:szCs w:val="24"/>
          <w:lang w:eastAsia="en-US"/>
        </w:rPr>
        <w:t>e)</w:t>
      </w:r>
      <w:r w:rsidRPr="00D05DE7">
        <w:rPr>
          <w:szCs w:val="24"/>
          <w:lang w:eastAsia="en-US"/>
        </w:rPr>
        <w:tab/>
        <w:t>udtalelser fra sagkyndige</w:t>
      </w:r>
    </w:p>
    <w:p w14:paraId="0F60A361" w14:textId="38F5D9DF" w:rsidR="00D05DE7" w:rsidRPr="00D05DE7" w:rsidRDefault="00D05DE7" w:rsidP="00D05DE7">
      <w:pPr>
        <w:spacing w:before="120" w:after="120" w:line="360" w:lineRule="auto"/>
        <w:ind w:left="1416" w:hanging="566"/>
        <w:rPr>
          <w:szCs w:val="24"/>
          <w:lang w:eastAsia="en-US"/>
        </w:rPr>
      </w:pPr>
      <w:r w:rsidRPr="00D05DE7">
        <w:rPr>
          <w:szCs w:val="24"/>
          <w:lang w:eastAsia="en-US"/>
        </w:rPr>
        <w:t>f)</w:t>
      </w:r>
      <w:r w:rsidRPr="00D05DE7">
        <w:rPr>
          <w:szCs w:val="24"/>
          <w:lang w:eastAsia="en-US"/>
        </w:rPr>
        <w:tab/>
        <w:t>skriftlige erklæringer, der er afgivet under ed eller på tro og love, eller som har tilsvarende virkning i henhold til lovgivningen i den stat, hvor de er afgivet.</w:t>
      </w:r>
    </w:p>
    <w:p w14:paraId="09687FEE"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2.</w:t>
      </w:r>
      <w:r w:rsidRPr="00D05DE7">
        <w:rPr>
          <w:szCs w:val="24"/>
          <w:lang w:eastAsia="en-US"/>
        </w:rPr>
        <w:tab/>
        <w:t>Det pågældende panel, der har fået sagen forelagt, kan lade et af sine medlemmer foretage bevisoptagelsen.</w:t>
      </w:r>
    </w:p>
    <w:p w14:paraId="71329E3F" w14:textId="77777777" w:rsidR="009C7AAD" w:rsidRDefault="009C7AAD">
      <w:pPr>
        <w:widowControl/>
        <w:rPr>
          <w:szCs w:val="24"/>
          <w:lang w:eastAsia="en-US"/>
        </w:rPr>
      </w:pPr>
      <w:r>
        <w:rPr>
          <w:szCs w:val="24"/>
          <w:lang w:eastAsia="en-US"/>
        </w:rPr>
        <w:br w:type="page"/>
      </w:r>
    </w:p>
    <w:p w14:paraId="09009013" w14:textId="4845EE7A" w:rsidR="00D05DE7" w:rsidRPr="00D05DE7" w:rsidRDefault="00D05DE7" w:rsidP="00D05DE7">
      <w:pPr>
        <w:spacing w:before="120" w:after="120" w:line="360" w:lineRule="auto"/>
        <w:ind w:left="850" w:hanging="850"/>
        <w:rPr>
          <w:b/>
          <w:szCs w:val="24"/>
          <w:lang w:eastAsia="en-US"/>
        </w:rPr>
      </w:pPr>
      <w:r w:rsidRPr="00D05DE7">
        <w:rPr>
          <w:szCs w:val="24"/>
          <w:lang w:eastAsia="en-US"/>
        </w:rPr>
        <w:lastRenderedPageBreak/>
        <w:t>3.</w:t>
      </w:r>
      <w:r w:rsidRPr="00D05DE7">
        <w:rPr>
          <w:szCs w:val="24"/>
          <w:lang w:eastAsia="en-US"/>
        </w:rPr>
        <w:tab/>
        <w:t xml:space="preserve">Anser Kontoret eller det relevante panel det for påkrævet, at en part, et vidne eller en sagkyndig afgiver mundtlig forklaring, indkalder det den pågældende til at give møde for sig. </w:t>
      </w:r>
      <w:r w:rsidRPr="00D05DE7">
        <w:rPr>
          <w:b/>
          <w:i/>
          <w:szCs w:val="24"/>
          <w:lang w:eastAsia="en-US"/>
        </w:rPr>
        <w:t xml:space="preserve">Hvor en ekspert indkaldes, kontrollerer Kontoret eller det relevante panel, alt efter hvad der er tilfældet, at denne person ikke har interessekonflikter. </w:t>
      </w:r>
      <w:r w:rsidRPr="00D05DE7">
        <w:rPr>
          <w:szCs w:val="24"/>
          <w:lang w:eastAsia="en-US"/>
        </w:rPr>
        <w:t>Fristen for en sådan indkaldelse er mindst en måned, medmindre de pågældende er indforstået med en kortere frist.</w:t>
      </w:r>
      <w:r w:rsidR="00736EEA">
        <w:rPr>
          <w:b/>
          <w:szCs w:val="24"/>
          <w:lang w:eastAsia="en-US"/>
        </w:rPr>
        <w:t xml:space="preserve"> [Ændring 64]</w:t>
      </w:r>
    </w:p>
    <w:p w14:paraId="75A3EEBC"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4.</w:t>
      </w:r>
      <w:r w:rsidRPr="00D05DE7">
        <w:rPr>
          <w:szCs w:val="24"/>
          <w:lang w:eastAsia="en-US"/>
        </w:rPr>
        <w:tab/>
        <w:t>Parterne underrettes om høringen af et vidne eller en sagkyndig ved Kontoret. De har ret til at være til stede og stille spørgsmål til vidnet eller den sagkyndige.</w:t>
      </w:r>
    </w:p>
    <w:p w14:paraId="2D0A873A"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5.</w:t>
      </w:r>
      <w:r w:rsidRPr="00D05DE7">
        <w:rPr>
          <w:szCs w:val="24"/>
          <w:lang w:eastAsia="en-US"/>
        </w:rPr>
        <w:tab/>
        <w:t>Den administrerende direktør fastlægger de udgifter, der skal betales, herunder forskud, for så vidt angår omkostninger ved bevisoptagelsen omhandlet i denne artikel.</w:t>
      </w:r>
    </w:p>
    <w:p w14:paraId="07F28953"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6.</w:t>
      </w:r>
      <w:r w:rsidRPr="00D05DE7">
        <w:rPr>
          <w:szCs w:val="24"/>
          <w:lang w:eastAsia="en-US"/>
        </w:rPr>
        <w:tab/>
        <w:t>Kommissionen tillægges beføjelser til at vedtage delegerede retsakter i overensstemmelse med artikel 55 med henblik på at supplere denne forordning ved at præcisere de nærmere bestemmelser om bevisoptagelse.</w:t>
      </w:r>
    </w:p>
    <w:p w14:paraId="64876B62" w14:textId="77777777" w:rsidR="009C7AAD" w:rsidRDefault="009C7AAD">
      <w:pPr>
        <w:widowControl/>
        <w:rPr>
          <w:szCs w:val="24"/>
          <w:lang w:eastAsia="en-US"/>
        </w:rPr>
      </w:pPr>
      <w:r>
        <w:rPr>
          <w:szCs w:val="24"/>
          <w:lang w:eastAsia="en-US"/>
        </w:rPr>
        <w:br w:type="page"/>
      </w:r>
    </w:p>
    <w:p w14:paraId="7E8AF30A" w14:textId="3DEDBD64" w:rsidR="00D05DE7" w:rsidRPr="00D05DE7" w:rsidRDefault="00D05DE7" w:rsidP="00D05DE7">
      <w:pPr>
        <w:spacing w:before="120" w:after="120" w:line="360" w:lineRule="auto"/>
        <w:jc w:val="center"/>
        <w:rPr>
          <w:szCs w:val="24"/>
          <w:lang w:eastAsia="en-US"/>
        </w:rPr>
      </w:pPr>
      <w:r w:rsidRPr="00D05DE7">
        <w:rPr>
          <w:szCs w:val="24"/>
          <w:lang w:eastAsia="en-US"/>
        </w:rPr>
        <w:lastRenderedPageBreak/>
        <w:t>Artikel 46</w:t>
      </w:r>
      <w:r w:rsidRPr="00D05DE7">
        <w:rPr>
          <w:szCs w:val="24"/>
          <w:lang w:eastAsia="en-US"/>
        </w:rPr>
        <w:br/>
        <w:t>Meddelelse</w:t>
      </w:r>
    </w:p>
    <w:p w14:paraId="339AC82F"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1.</w:t>
      </w:r>
      <w:r w:rsidRPr="00D05DE7">
        <w:rPr>
          <w:szCs w:val="24"/>
          <w:lang w:eastAsia="en-US"/>
        </w:rPr>
        <w:tab/>
        <w:t>Kontoret tilstiller ex officio rette vedkommende alle afgørelser, herunder udtalelser, og indkaldelser samt de meddelelser, som får en frist til at løbe, eller som skal tilstilles i henhold til andre bestemmelser i dette kapitel eller i retsakter vedtaget i medfør af dette kapitel, eller hvis tilstillelse den administrerende direktør har truffet bestemmelse om.</w:t>
      </w:r>
    </w:p>
    <w:p w14:paraId="53FE8F29"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2.</w:t>
      </w:r>
      <w:r w:rsidRPr="00D05DE7">
        <w:rPr>
          <w:szCs w:val="24"/>
          <w:lang w:eastAsia="en-US"/>
        </w:rPr>
        <w:tab/>
        <w:t>Meddelelse kan ske med forskellige midler, herunder elektroniske. De nærmere bestemmelser om elektroniske midler fastlægges af den administrerende direktør.</w:t>
      </w:r>
    </w:p>
    <w:p w14:paraId="67C6FACC"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3.</w:t>
      </w:r>
      <w:r w:rsidRPr="00D05DE7">
        <w:rPr>
          <w:szCs w:val="24"/>
          <w:lang w:eastAsia="en-US"/>
        </w:rPr>
        <w:tab/>
        <w:t>Skal meddelelsen finde sted ved offentlig bekendtgørelse, bestemmer den administrerende direktør, på hvilken måde den offentlige bekendtgørelse skal finde sted, og fastsætter begyndelsestidspunktet for den periode på en måned, ved hvis udløb dokumentet anses for at være blevet bekendtgjort.</w:t>
      </w:r>
    </w:p>
    <w:p w14:paraId="57905B52"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4.</w:t>
      </w:r>
      <w:r w:rsidRPr="00D05DE7">
        <w:rPr>
          <w:szCs w:val="24"/>
          <w:lang w:eastAsia="en-US"/>
        </w:rPr>
        <w:tab/>
        <w:t>Kommissionen tillægges beføjelser til at vedtage delegerede retsakter i overensstemmelse med artikel 55 med henblik på at supplere denne forordning ved at præcisere de nærmere bestemmelser om meddelelse.</w:t>
      </w:r>
    </w:p>
    <w:p w14:paraId="7C523AAA" w14:textId="77777777" w:rsidR="00EA641E" w:rsidRDefault="00EA641E">
      <w:pPr>
        <w:widowControl/>
        <w:rPr>
          <w:szCs w:val="24"/>
          <w:lang w:eastAsia="en-US"/>
        </w:rPr>
      </w:pPr>
      <w:r>
        <w:rPr>
          <w:szCs w:val="24"/>
          <w:lang w:eastAsia="en-US"/>
        </w:rPr>
        <w:br w:type="page"/>
      </w:r>
    </w:p>
    <w:p w14:paraId="580C3241" w14:textId="20F54484" w:rsidR="00D05DE7" w:rsidRPr="00D05DE7" w:rsidRDefault="00D05DE7" w:rsidP="00D05DE7">
      <w:pPr>
        <w:spacing w:before="120" w:after="120" w:line="360" w:lineRule="auto"/>
        <w:jc w:val="center"/>
        <w:rPr>
          <w:szCs w:val="24"/>
          <w:lang w:eastAsia="en-US"/>
        </w:rPr>
      </w:pPr>
      <w:r w:rsidRPr="00D05DE7">
        <w:rPr>
          <w:szCs w:val="24"/>
          <w:lang w:eastAsia="en-US"/>
        </w:rPr>
        <w:lastRenderedPageBreak/>
        <w:t>Artikel 47</w:t>
      </w:r>
      <w:r w:rsidRPr="00D05DE7">
        <w:rPr>
          <w:szCs w:val="24"/>
          <w:lang w:eastAsia="en-US"/>
        </w:rPr>
        <w:br/>
        <w:t>Frister</w:t>
      </w:r>
    </w:p>
    <w:p w14:paraId="66F0BCCE"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1.</w:t>
      </w:r>
      <w:r w:rsidRPr="00D05DE7">
        <w:rPr>
          <w:szCs w:val="24"/>
          <w:lang w:eastAsia="en-US"/>
        </w:rPr>
        <w:tab/>
        <w:t>Frister udtrykkes i hele dage, uger, måneder eller år. Beregningen løber fra dagen efter den dag, på hvilken den relevante begivenhed indtraf. Fristernes varighed kan ikke være under en måned og ikke over seks måneder.</w:t>
      </w:r>
    </w:p>
    <w:p w14:paraId="3C8818D5"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2.</w:t>
      </w:r>
      <w:r w:rsidRPr="00D05DE7">
        <w:rPr>
          <w:szCs w:val="24"/>
          <w:lang w:eastAsia="en-US"/>
        </w:rPr>
        <w:tab/>
        <w:t>Den administrerende direktør skal inden hvert kalenderårs begyndelse fastsætte de dage, hvor Kontoret ikke er åbent for modtagelse af dokumenter, eller hvor almindelig post ikke leveres i det postdistrikt, hvor Kontoret er beliggende.</w:t>
      </w:r>
    </w:p>
    <w:p w14:paraId="4C2D6FBB"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3.</w:t>
      </w:r>
      <w:r w:rsidRPr="00D05DE7">
        <w:rPr>
          <w:szCs w:val="24"/>
          <w:lang w:eastAsia="en-US"/>
        </w:rPr>
        <w:tab/>
        <w:t>Den administrerende direktør fastsætter varigheden af afbrydelsen i tilfælde af en generel afbrydelse i leveringen af post i den medlemsstat, hvor Kontoret er beliggende, eller i tilfælde af en faktisk afbrydelse af Kontorets tilslutning til tilladte elektroniske kommunikationsmidler.</w:t>
      </w:r>
    </w:p>
    <w:p w14:paraId="45B40BD7" w14:textId="77777777" w:rsidR="00EA641E" w:rsidRDefault="00EA641E">
      <w:pPr>
        <w:widowControl/>
        <w:rPr>
          <w:szCs w:val="24"/>
          <w:lang w:eastAsia="en-US"/>
        </w:rPr>
      </w:pPr>
      <w:r>
        <w:rPr>
          <w:szCs w:val="24"/>
          <w:lang w:eastAsia="en-US"/>
        </w:rPr>
        <w:br w:type="page"/>
      </w:r>
    </w:p>
    <w:p w14:paraId="0624364C" w14:textId="79A18D3B"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4.</w:t>
      </w:r>
      <w:r w:rsidRPr="00D05DE7">
        <w:rPr>
          <w:szCs w:val="24"/>
          <w:lang w:eastAsia="en-US"/>
        </w:rPr>
        <w:tab/>
        <w:t>Hvis kommunikationen fra sagens parter til Kontoret eller omvendt afbrydes eller bliver uregelmæssig som følge af en ekstraordinær begivenhed, såsom en naturkatastrofe eller en strejke, kan den administrerende direktør fastsætte, at for de parter i sagen, der har hjemsted eller et registreret kontor i den pågældende medlemsstat eller har udpeget en repræsentant med forretningssted i den pågældende medlemsstat, skal alle frister, som ellers ville udløbe på eller efter datoen for påbegyndelsen af en sådan begivenhed, som fastsat af den administrerende direktør, forlænges indtil en dato, som skal fastsættes af denne. Den administrerende direktør skal ved fastsættelsen af denne dato vurdere, hvornår den ekstraordinære begivenhed ophører. Hvis begivenheden påvirker Kontorets hjemsted, skal det fremgå af den administrerende direktørs afgørelse, at den gælder for alle parter i sagen.</w:t>
      </w:r>
    </w:p>
    <w:p w14:paraId="3643C186"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5.</w:t>
      </w:r>
      <w:r w:rsidRPr="00D05DE7">
        <w:rPr>
          <w:szCs w:val="24"/>
          <w:lang w:eastAsia="en-US"/>
        </w:rPr>
        <w:tab/>
        <w:t>Kommissionen tillægges beføjelser til at vedtage delegerede retsakter i overensstemmelse med artikel 55 med henblik på at supplere denne forordning ved at præcisere de nærmere bestemmelser om beregning og varighed af frister.</w:t>
      </w:r>
    </w:p>
    <w:p w14:paraId="07835ABA" w14:textId="77777777" w:rsidR="00EA641E" w:rsidRDefault="00EA641E">
      <w:pPr>
        <w:widowControl/>
        <w:rPr>
          <w:szCs w:val="24"/>
          <w:lang w:eastAsia="en-US"/>
        </w:rPr>
      </w:pPr>
      <w:r>
        <w:rPr>
          <w:szCs w:val="24"/>
          <w:lang w:eastAsia="en-US"/>
        </w:rPr>
        <w:br w:type="page"/>
      </w:r>
    </w:p>
    <w:p w14:paraId="60640932" w14:textId="2737173E" w:rsidR="00D05DE7" w:rsidRPr="00D05DE7" w:rsidRDefault="00D05DE7" w:rsidP="00D05DE7">
      <w:pPr>
        <w:spacing w:before="120" w:after="120" w:line="360" w:lineRule="auto"/>
        <w:jc w:val="center"/>
        <w:rPr>
          <w:szCs w:val="24"/>
          <w:lang w:eastAsia="en-US"/>
        </w:rPr>
      </w:pPr>
      <w:r w:rsidRPr="00D05DE7">
        <w:rPr>
          <w:szCs w:val="24"/>
          <w:lang w:eastAsia="en-US"/>
        </w:rPr>
        <w:lastRenderedPageBreak/>
        <w:t>Artikel 48</w:t>
      </w:r>
      <w:r w:rsidRPr="00D05DE7">
        <w:rPr>
          <w:szCs w:val="24"/>
          <w:lang w:eastAsia="en-US"/>
        </w:rPr>
        <w:br/>
        <w:t>Rettelse af fejl og åbenlyse forsømmelser</w:t>
      </w:r>
    </w:p>
    <w:p w14:paraId="78C1A2FF"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1.</w:t>
      </w:r>
      <w:r w:rsidRPr="00D05DE7">
        <w:rPr>
          <w:szCs w:val="24"/>
          <w:lang w:eastAsia="en-US"/>
        </w:rPr>
        <w:tab/>
        <w:t>Kontoret skal ex officio eller efter anmodning fra en part rette eventuelle sproglige fejl, skrivefejl eller åbenlyse forsømmelser i Kontorets afgørelser, herunder udtalelser, eller tekniske fejl i forbindelse med offentliggørelsen af oplysninger i registret.</w:t>
      </w:r>
    </w:p>
    <w:p w14:paraId="3796F6B1"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2.</w:t>
      </w:r>
      <w:r w:rsidRPr="00D05DE7">
        <w:rPr>
          <w:szCs w:val="24"/>
          <w:lang w:eastAsia="en-US"/>
        </w:rPr>
        <w:tab/>
        <w:t>Hvis Kontoret har foretaget en indførelse i registret eller truffet en afgørelse, der indeholder en åbenlys fejl, der kan tilskrives Kontoret, sørger det for at annullere indførelsen eller tilbagekalde afgørelsen. Annulleringen af indførelsen i registret eller tilbagekaldelsen af afgørelsen skal finde sted senest et år efter datoen, hvor indførelsen blev foretaget i registret, eller afgørelsen blev truffet, efter høring af parterne i sagen.</w:t>
      </w:r>
    </w:p>
    <w:p w14:paraId="3582A710"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3.</w:t>
      </w:r>
      <w:r w:rsidRPr="00D05DE7">
        <w:rPr>
          <w:szCs w:val="24"/>
          <w:lang w:eastAsia="en-US"/>
        </w:rPr>
        <w:tab/>
        <w:t>Kontoret skal føre registre over sådanne rettelser eller annulleringer.</w:t>
      </w:r>
    </w:p>
    <w:p w14:paraId="704FE494"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4.</w:t>
      </w:r>
      <w:r w:rsidRPr="00D05DE7">
        <w:rPr>
          <w:szCs w:val="24"/>
          <w:lang w:eastAsia="en-US"/>
        </w:rPr>
        <w:tab/>
        <w:t>Rettelser og annulleringer bekendtgøres af Kontoret.</w:t>
      </w:r>
    </w:p>
    <w:p w14:paraId="03FDF15D" w14:textId="77777777" w:rsidR="00EA641E" w:rsidRDefault="00EA641E">
      <w:pPr>
        <w:widowControl/>
        <w:rPr>
          <w:szCs w:val="24"/>
          <w:lang w:eastAsia="en-US"/>
        </w:rPr>
      </w:pPr>
      <w:r>
        <w:rPr>
          <w:szCs w:val="24"/>
          <w:lang w:eastAsia="en-US"/>
        </w:rPr>
        <w:br w:type="page"/>
      </w:r>
    </w:p>
    <w:p w14:paraId="440104D1" w14:textId="553C43B2" w:rsidR="00D05DE7" w:rsidRPr="00D05DE7" w:rsidRDefault="00D05DE7" w:rsidP="00D05DE7">
      <w:pPr>
        <w:spacing w:before="120" w:after="120" w:line="360" w:lineRule="auto"/>
        <w:jc w:val="center"/>
        <w:rPr>
          <w:szCs w:val="24"/>
          <w:lang w:eastAsia="en-US"/>
        </w:rPr>
      </w:pPr>
      <w:r w:rsidRPr="00D05DE7">
        <w:rPr>
          <w:szCs w:val="24"/>
          <w:lang w:eastAsia="en-US"/>
        </w:rPr>
        <w:lastRenderedPageBreak/>
        <w:t>Artikel 49</w:t>
      </w:r>
      <w:r w:rsidRPr="00D05DE7">
        <w:rPr>
          <w:szCs w:val="24"/>
          <w:lang w:eastAsia="en-US"/>
        </w:rPr>
        <w:br/>
      </w:r>
      <w:proofErr w:type="spellStart"/>
      <w:r w:rsidRPr="00D05DE7">
        <w:rPr>
          <w:szCs w:val="24"/>
          <w:lang w:eastAsia="en-US"/>
        </w:rPr>
        <w:t>Restitutio</w:t>
      </w:r>
      <w:proofErr w:type="spellEnd"/>
      <w:r w:rsidRPr="00D05DE7">
        <w:rPr>
          <w:szCs w:val="24"/>
          <w:lang w:eastAsia="en-US"/>
        </w:rPr>
        <w:t xml:space="preserve"> in </w:t>
      </w:r>
      <w:proofErr w:type="spellStart"/>
      <w:r w:rsidRPr="00D05DE7">
        <w:rPr>
          <w:szCs w:val="24"/>
          <w:lang w:eastAsia="en-US"/>
        </w:rPr>
        <w:t>integrum</w:t>
      </w:r>
      <w:proofErr w:type="spellEnd"/>
    </w:p>
    <w:p w14:paraId="762293EC"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1.</w:t>
      </w:r>
      <w:r w:rsidRPr="00D05DE7">
        <w:rPr>
          <w:szCs w:val="24"/>
          <w:lang w:eastAsia="en-US"/>
        </w:rPr>
        <w:tab/>
        <w:t xml:space="preserve">En ansøger eller enhver anden part i en sag ved Kontoret i henhold til dette kapitel, der trods iagttagelse af den efter omstændighederne fornødne omhu er blevet forhindret i over for Kontoret at overholde en frist, genindsættes på begæring i sine tidligere rettigheder, såfremt den manglende overholdelse af fristen i medfør af dette kapitel har som direkte følge, at en ret eller et </w:t>
      </w:r>
      <w:proofErr w:type="spellStart"/>
      <w:r w:rsidRPr="00D05DE7">
        <w:rPr>
          <w:szCs w:val="24"/>
          <w:lang w:eastAsia="en-US"/>
        </w:rPr>
        <w:t>retsmiddel</w:t>
      </w:r>
      <w:proofErr w:type="spellEnd"/>
      <w:r w:rsidRPr="00D05DE7">
        <w:rPr>
          <w:szCs w:val="24"/>
          <w:lang w:eastAsia="en-US"/>
        </w:rPr>
        <w:t xml:space="preserve"> fortabes.</w:t>
      </w:r>
    </w:p>
    <w:p w14:paraId="2791C84F"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2.</w:t>
      </w:r>
      <w:r w:rsidRPr="00D05DE7">
        <w:rPr>
          <w:szCs w:val="24"/>
          <w:lang w:eastAsia="en-US"/>
        </w:rPr>
        <w:tab/>
        <w:t>Begæringen om genindsættelse indgives skriftligt inden to måneder fra hindringens ophør i overensstemmelse med fristen. Den ovenfor omhandlede undladelse bringes til ophør inden for samme frist. Begæringen kan kun antages inden for et år efter udløbet af den ikke overholdte frist.</w:t>
      </w:r>
    </w:p>
    <w:p w14:paraId="1EBE570B"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3.</w:t>
      </w:r>
      <w:r w:rsidRPr="00D05DE7">
        <w:rPr>
          <w:szCs w:val="24"/>
          <w:lang w:eastAsia="en-US"/>
        </w:rPr>
        <w:tab/>
        <w:t>Begæringen om genindsættelse begrundes, og de omstændigheder, den støttes på, skal angives. Den anses først for indgivet, når gebyret for genindsættelse i tidligere rettigheder er betalt.</w:t>
      </w:r>
    </w:p>
    <w:p w14:paraId="53D2512F" w14:textId="77777777" w:rsidR="00EA641E" w:rsidRDefault="00EA641E">
      <w:pPr>
        <w:widowControl/>
        <w:rPr>
          <w:szCs w:val="24"/>
          <w:lang w:eastAsia="en-US"/>
        </w:rPr>
      </w:pPr>
      <w:r>
        <w:rPr>
          <w:szCs w:val="24"/>
          <w:lang w:eastAsia="en-US"/>
        </w:rPr>
        <w:br w:type="page"/>
      </w:r>
    </w:p>
    <w:p w14:paraId="071DFA65" w14:textId="40212D44"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4.</w:t>
      </w:r>
      <w:r w:rsidRPr="00D05DE7">
        <w:rPr>
          <w:szCs w:val="24"/>
          <w:lang w:eastAsia="en-US"/>
        </w:rPr>
        <w:tab/>
        <w:t>SPC-afdelingen eller i givet fald appelkamrene træffer afgørelse om ansøgningen.</w:t>
      </w:r>
    </w:p>
    <w:p w14:paraId="241BAD6A"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5.</w:t>
      </w:r>
      <w:r w:rsidRPr="00D05DE7">
        <w:rPr>
          <w:szCs w:val="24"/>
          <w:lang w:eastAsia="en-US"/>
        </w:rPr>
        <w:tab/>
        <w:t>Bestemmelserne i denne artikel finder ikke anvendelse på de i stk. 2 eller de i artikel 26, stk. 1 og 3, nævnte frister.</w:t>
      </w:r>
    </w:p>
    <w:p w14:paraId="54D8823D" w14:textId="77777777" w:rsidR="00D05DE7" w:rsidRPr="00D05DE7" w:rsidRDefault="00D05DE7" w:rsidP="00D05DE7">
      <w:pPr>
        <w:spacing w:before="120" w:after="120" w:line="360" w:lineRule="auto"/>
        <w:jc w:val="center"/>
        <w:rPr>
          <w:szCs w:val="24"/>
          <w:lang w:eastAsia="en-US"/>
        </w:rPr>
      </w:pPr>
      <w:r w:rsidRPr="00D05DE7">
        <w:rPr>
          <w:szCs w:val="24"/>
          <w:lang w:eastAsia="en-US"/>
        </w:rPr>
        <w:t>Artikel 50</w:t>
      </w:r>
      <w:r w:rsidRPr="00D05DE7">
        <w:rPr>
          <w:szCs w:val="24"/>
          <w:lang w:eastAsia="en-US"/>
        </w:rPr>
        <w:br/>
        <w:t>Afbrydelse af sagsbehandlingen</w:t>
      </w:r>
    </w:p>
    <w:p w14:paraId="110949FC"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1.</w:t>
      </w:r>
      <w:r w:rsidRPr="00D05DE7">
        <w:rPr>
          <w:szCs w:val="24"/>
          <w:lang w:eastAsia="en-US"/>
        </w:rPr>
        <w:tab/>
        <w:t>Sagsbehandlingen ved Kontoret i henhold til dette kapitel afbrydes:</w:t>
      </w:r>
    </w:p>
    <w:p w14:paraId="2C680AA3" w14:textId="4AB40B3D" w:rsidR="00D05DE7" w:rsidRPr="00D05DE7" w:rsidRDefault="00D05DE7" w:rsidP="00D05DE7">
      <w:pPr>
        <w:spacing w:before="120" w:after="120" w:line="360" w:lineRule="auto"/>
        <w:ind w:left="1416" w:hanging="566"/>
        <w:rPr>
          <w:szCs w:val="24"/>
          <w:lang w:eastAsia="en-US"/>
        </w:rPr>
      </w:pPr>
      <w:r w:rsidRPr="00D05DE7">
        <w:rPr>
          <w:szCs w:val="24"/>
          <w:lang w:eastAsia="en-US"/>
        </w:rPr>
        <w:t>a)</w:t>
      </w:r>
      <w:r w:rsidRPr="00D05DE7">
        <w:rPr>
          <w:szCs w:val="24"/>
          <w:lang w:eastAsia="en-US"/>
        </w:rPr>
        <w:tab/>
        <w:t>hvis ansøgeren eller den person, som i henhold til gældende national lovgivning er berettiget til at handle på ansøgerens vegne, afgår ved døden eller bliver umyndig. I det omfang nævnte dødsfald eller inhabilitet ikke berører en i henhold til artikel 38 udpeget befuldmægtigedes fuldmagt, afbrydes sagsbehandlingen kun efter denne befuldmægtigedes anmodning</w:t>
      </w:r>
    </w:p>
    <w:p w14:paraId="2E6CCAA2" w14:textId="78200B15" w:rsidR="00D05DE7" w:rsidRPr="00D05DE7" w:rsidRDefault="00D05DE7" w:rsidP="00D05DE7">
      <w:pPr>
        <w:spacing w:before="120" w:after="120" w:line="360" w:lineRule="auto"/>
        <w:ind w:left="1416" w:hanging="566"/>
        <w:rPr>
          <w:szCs w:val="24"/>
          <w:lang w:eastAsia="en-US"/>
        </w:rPr>
      </w:pPr>
      <w:r w:rsidRPr="00D05DE7">
        <w:rPr>
          <w:szCs w:val="24"/>
          <w:lang w:eastAsia="en-US"/>
        </w:rPr>
        <w:t>b)</w:t>
      </w:r>
      <w:r w:rsidRPr="00D05DE7">
        <w:rPr>
          <w:szCs w:val="24"/>
          <w:lang w:eastAsia="en-US"/>
        </w:rPr>
        <w:tab/>
        <w:t>hvis ansøgeren af retlige grunde som følge af sagsanlæg mod dennes ejendom er forhindret i at videreføre sagen ved Kontoret</w:t>
      </w:r>
    </w:p>
    <w:p w14:paraId="6BD3FCCC" w14:textId="77777777" w:rsidR="00EA641E" w:rsidRDefault="00EA641E">
      <w:pPr>
        <w:widowControl/>
        <w:rPr>
          <w:szCs w:val="24"/>
          <w:lang w:eastAsia="en-US"/>
        </w:rPr>
      </w:pPr>
      <w:r>
        <w:rPr>
          <w:szCs w:val="24"/>
          <w:lang w:eastAsia="en-US"/>
        </w:rPr>
        <w:br w:type="page"/>
      </w:r>
    </w:p>
    <w:p w14:paraId="1EA68444" w14:textId="0056225D" w:rsidR="00D05DE7" w:rsidRPr="00D05DE7" w:rsidRDefault="00D05DE7" w:rsidP="00D05DE7">
      <w:pPr>
        <w:spacing w:before="120" w:after="120" w:line="360" w:lineRule="auto"/>
        <w:ind w:left="1416" w:hanging="566"/>
        <w:rPr>
          <w:szCs w:val="24"/>
          <w:lang w:eastAsia="en-US"/>
        </w:rPr>
      </w:pPr>
      <w:r w:rsidRPr="00D05DE7">
        <w:rPr>
          <w:szCs w:val="24"/>
          <w:lang w:eastAsia="en-US"/>
        </w:rPr>
        <w:lastRenderedPageBreak/>
        <w:t>c)</w:t>
      </w:r>
      <w:r w:rsidRPr="00D05DE7">
        <w:rPr>
          <w:szCs w:val="24"/>
          <w:lang w:eastAsia="en-US"/>
        </w:rPr>
        <w:tab/>
        <w:t>hvis den befuldmægtigede for ansøgeren afgår ved døden, bliver umyndig eller på grund af sagsanlæg mod sin ejendom af retlige grunde er forhindret i at videreføre sagen ved Kontoret.</w:t>
      </w:r>
    </w:p>
    <w:p w14:paraId="752CEF41"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2.</w:t>
      </w:r>
      <w:r w:rsidRPr="00D05DE7">
        <w:rPr>
          <w:szCs w:val="24"/>
          <w:lang w:eastAsia="en-US"/>
        </w:rPr>
        <w:tab/>
        <w:t>Sagsbehandlingen ved Kontoret genoptages, så snart identiteten af den person, der er berettiget til at videreføre den, er fastslået.</w:t>
      </w:r>
    </w:p>
    <w:p w14:paraId="57E3868D"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3.</w:t>
      </w:r>
      <w:r w:rsidRPr="00D05DE7">
        <w:rPr>
          <w:szCs w:val="24"/>
          <w:lang w:eastAsia="en-US"/>
        </w:rPr>
        <w:tab/>
        <w:t>Kommissionen tillægges beføjelser til at vedtage delegerede retsakter i overensstemmelse med artikel 55 med henblik på at supplere denne forordning ved at præcisere de nærmere bestemmelser om genoptagelse af sagsbehandlingen ved Kontoret.</w:t>
      </w:r>
    </w:p>
    <w:p w14:paraId="1C1662DA" w14:textId="77777777" w:rsidR="00EA641E" w:rsidRDefault="00EA641E">
      <w:pPr>
        <w:widowControl/>
        <w:rPr>
          <w:szCs w:val="24"/>
          <w:lang w:eastAsia="en-US"/>
        </w:rPr>
      </w:pPr>
      <w:r>
        <w:rPr>
          <w:szCs w:val="24"/>
          <w:lang w:eastAsia="en-US"/>
        </w:rPr>
        <w:br w:type="page"/>
      </w:r>
    </w:p>
    <w:p w14:paraId="4EADA577" w14:textId="3E9603A3" w:rsidR="00D05DE7" w:rsidRPr="00D05DE7" w:rsidRDefault="00D05DE7" w:rsidP="00D05DE7">
      <w:pPr>
        <w:spacing w:before="120" w:after="120" w:line="360" w:lineRule="auto"/>
        <w:jc w:val="center"/>
        <w:rPr>
          <w:szCs w:val="24"/>
          <w:lang w:eastAsia="en-US"/>
        </w:rPr>
      </w:pPr>
      <w:r w:rsidRPr="00D05DE7">
        <w:rPr>
          <w:szCs w:val="24"/>
          <w:lang w:eastAsia="en-US"/>
        </w:rPr>
        <w:lastRenderedPageBreak/>
        <w:t>Artikel 51</w:t>
      </w:r>
      <w:r w:rsidRPr="00D05DE7">
        <w:rPr>
          <w:szCs w:val="24"/>
          <w:lang w:eastAsia="en-US"/>
        </w:rPr>
        <w:br/>
        <w:t>Omkostninger</w:t>
      </w:r>
    </w:p>
    <w:p w14:paraId="76B1A2B0"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1.</w:t>
      </w:r>
      <w:r w:rsidRPr="00D05DE7">
        <w:rPr>
          <w:szCs w:val="24"/>
          <w:lang w:eastAsia="en-US"/>
        </w:rPr>
        <w:tab/>
        <w:t>Den tabende part i indsigelsessager, herunder relaterede klagesager, betaler de gebyrer, som den anden part har betalt. Den tabende part betaler også alle nødvendige omkostninger i forbindelse med sagen, som den anden part har afholdt, herunder rejseudgifter, opholdsudgifter og salær til en befuldmægtiget, inden for rammerne af de maksimumssatser, som er fastsat for hver omkostningskategori i gennemførelsesretsakten, der vedtages i overensstemmelse med artikel 7. De gebyrer, som den tabende part skal betale, er begrænset til de gebyrer, som den anden part i sagen har betalt.</w:t>
      </w:r>
    </w:p>
    <w:p w14:paraId="17BB3FB0"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2.</w:t>
      </w:r>
      <w:r w:rsidRPr="00D05DE7">
        <w:rPr>
          <w:szCs w:val="24"/>
          <w:lang w:eastAsia="en-US"/>
        </w:rPr>
        <w:tab/>
        <w:t>SPC-afdelingen eller appelkammeret kan, alt efter om de respektive parter taber sagen på et eller flere punkter eller ud fra rimelighedshensyn, træffe afgørelse om en anden fordeling af omkostningerne.</w:t>
      </w:r>
    </w:p>
    <w:p w14:paraId="0586FF42"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3.</w:t>
      </w:r>
      <w:r w:rsidRPr="00D05DE7">
        <w:rPr>
          <w:szCs w:val="24"/>
          <w:lang w:eastAsia="en-US"/>
        </w:rPr>
        <w:tab/>
        <w:t>Afsluttes sagen, træffer SPC-afdelingen eller appelkammeret en skønsmæssig afgørelse om sagsomkostningerne.</w:t>
      </w:r>
    </w:p>
    <w:p w14:paraId="6AE134DE" w14:textId="77777777" w:rsidR="00EA641E" w:rsidRDefault="00EA641E">
      <w:pPr>
        <w:widowControl/>
        <w:rPr>
          <w:szCs w:val="24"/>
          <w:lang w:eastAsia="en-US"/>
        </w:rPr>
      </w:pPr>
      <w:r>
        <w:rPr>
          <w:szCs w:val="24"/>
          <w:lang w:eastAsia="en-US"/>
        </w:rPr>
        <w:br w:type="page"/>
      </w:r>
    </w:p>
    <w:p w14:paraId="26FB42EC" w14:textId="21DB087C"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4.</w:t>
      </w:r>
      <w:r w:rsidRPr="00D05DE7">
        <w:rPr>
          <w:szCs w:val="24"/>
          <w:lang w:eastAsia="en-US"/>
        </w:rPr>
        <w:tab/>
        <w:t>Hvis der i SPC-afdelingen eller appelkammeret er enighed mellem parterne om en anden fordeling af omkostningerne end den, der er fastsat i stk. 1-3, træffer SPC-afdelingen eller appelkammeret afgørelse i overensstemmelse hermed.</w:t>
      </w:r>
    </w:p>
    <w:p w14:paraId="10431734"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5.</w:t>
      </w:r>
      <w:r w:rsidRPr="00D05DE7">
        <w:rPr>
          <w:szCs w:val="24"/>
          <w:lang w:eastAsia="en-US"/>
        </w:rPr>
        <w:tab/>
        <w:t>SPC-afdelingen eller appelkammeret fastsætter størrelsen af de omkostninger, der skal betales i medfør af nærværende artikels stk. 1-3, når disse omkostninger er begrænset til de gebyrer, der betales til Kontoret, og til omkostningerne til repræsentation. I alle andre tilfælde fastsætter Kontoret for appelkammeret eller SPC-afdelingen efter anmodning størrelsen af de omkostninger, der skal godtgøres. Anmodningen kan kun antages i perioden på to måneder efter den dato, hvor den afgørelse, i forbindelse med hvilken der anmodes om fastsættelse af omkostningerne, bliver endelig, og den skal ledsages af en faktura og tilhørende dokumentation. For så vidt angår omkostninger til repræsentation er det tilstrækkeligt med en forsikring fra den befuldmægtigede om, at omkostningerne er afholdt. For så vidt angår andre omkostninger, er det tilstrækkeligt, hvis det fastslås, at de er sandsynlige. Hvis størrelsen af omkostningerne fastsættes i henhold til nærværende stykkes første punktum, fastsættes omkostningerne til repræsentation til det niveau, der er fastsat i den gennemførelsesretsakt, der er vedtaget i henhold til nærværende artikels stk. 7, og uden hensyn til, om de faktisk er blevet afholdt.</w:t>
      </w:r>
    </w:p>
    <w:p w14:paraId="4F6491BE" w14:textId="77777777" w:rsidR="00EA641E" w:rsidRDefault="00EA641E">
      <w:pPr>
        <w:widowControl/>
        <w:rPr>
          <w:szCs w:val="24"/>
          <w:lang w:eastAsia="en-US"/>
        </w:rPr>
      </w:pPr>
      <w:r>
        <w:rPr>
          <w:szCs w:val="24"/>
          <w:lang w:eastAsia="en-US"/>
        </w:rPr>
        <w:br w:type="page"/>
      </w:r>
    </w:p>
    <w:p w14:paraId="78DDD398" w14:textId="5CB60ED9"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6.</w:t>
      </w:r>
      <w:r w:rsidRPr="00D05DE7">
        <w:rPr>
          <w:szCs w:val="24"/>
          <w:lang w:eastAsia="en-US"/>
        </w:rPr>
        <w:tab/>
        <w:t>Afgørelser om fastsættelse af sagsomkostninger, der træffes i henhold til stk. 5, skal begrundes og kan prøves af SPC-afdelingen eller appelkammeret efter anmodning indgivet senest én måned efter datoen for meddelelse af fastsættelse af omkostningerne. Anmodningen betragtes først som indgivet, når gebyret for prøvelse af omkostningsfastsættelsen er betalt. Alt efter omstændighederne træffer SPC-afdelingen eller appelkammeret afgørelse om anmodningen om en ændring af afgørelsen om fastsættelse af omkostningerne uden mundtlig forhandling.</w:t>
      </w:r>
    </w:p>
    <w:p w14:paraId="710B66C7"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7.</w:t>
      </w:r>
      <w:r w:rsidRPr="00D05DE7">
        <w:rPr>
          <w:szCs w:val="24"/>
          <w:lang w:eastAsia="en-US"/>
        </w:rPr>
        <w:tab/>
        <w:t>Kommissionen vedtager gennemførelsesretsakter, der fastsætter maksimalsatserne for de omkostninger, der er nødvendige i forbindelse med sagen, og som den vindende part faktisk har afholdt. Disse gennemførelsesretsakter vedtages efter undersøgelsesproceduren, jf. artikel 56.</w:t>
      </w:r>
    </w:p>
    <w:p w14:paraId="60E3A17F" w14:textId="77777777" w:rsidR="00EA641E" w:rsidRDefault="00EA641E">
      <w:pPr>
        <w:widowControl/>
        <w:rPr>
          <w:szCs w:val="24"/>
          <w:lang w:eastAsia="en-US"/>
        </w:rPr>
      </w:pPr>
      <w:r>
        <w:rPr>
          <w:szCs w:val="24"/>
          <w:lang w:eastAsia="en-US"/>
        </w:rPr>
        <w:br w:type="page"/>
      </w:r>
    </w:p>
    <w:p w14:paraId="5D72C42C" w14:textId="603809FA"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8.</w:t>
      </w:r>
      <w:r w:rsidRPr="00D05DE7">
        <w:rPr>
          <w:szCs w:val="24"/>
          <w:lang w:eastAsia="en-US"/>
        </w:rPr>
        <w:tab/>
        <w:t xml:space="preserve">Kommissionen tager ved fastsættelsen af sådanne maksimalsatser i forbindelse med rejse- og opholdsudgifter hensyn til afstanden mellem partens, den befuldmægtigedes, vidnets eller ekspertens bopæl eller forretningssted og det sted, hvor den mundtlige forhandling finder sted, det stadium i processen, hvor omkostningerne afholdes, og, for så vidt angår omkostninger til repræsentation behovet for at sikre, at forpligtelsen til at afholde omkostninger ikke kan misbruges af den anden part af taktiske grunde. Desuden beregnes opholdsudgifter i overensstemmelse med vedtægten for tjenestemænd i Unionen og ansættelsesvilkårene for Unionens øvrige ansatte som fastsat i Rådets forordning (EØF, </w:t>
      </w:r>
      <w:proofErr w:type="spellStart"/>
      <w:r w:rsidRPr="00D05DE7">
        <w:rPr>
          <w:szCs w:val="24"/>
          <w:lang w:eastAsia="en-US"/>
        </w:rPr>
        <w:t>Euratom</w:t>
      </w:r>
      <w:proofErr w:type="spellEnd"/>
      <w:r w:rsidRPr="00D05DE7">
        <w:rPr>
          <w:szCs w:val="24"/>
          <w:lang w:eastAsia="en-US"/>
        </w:rPr>
        <w:t>, EKSF) nr. 259/68</w:t>
      </w:r>
      <w:r w:rsidRPr="00D05DE7">
        <w:rPr>
          <w:szCs w:val="24"/>
          <w:vertAlign w:val="superscript"/>
          <w:lang w:val="en-GB" w:eastAsia="en-US"/>
        </w:rPr>
        <w:footnoteReference w:id="27"/>
      </w:r>
      <w:r w:rsidRPr="00D05DE7">
        <w:rPr>
          <w:szCs w:val="24"/>
          <w:lang w:eastAsia="en-US"/>
        </w:rPr>
        <w:t>. Den tabende part afholder kun omkostningerne for én part i sagsbehandlingen, og, hvis det er relevant, én befuldmægtiget.</w:t>
      </w:r>
    </w:p>
    <w:p w14:paraId="16DCAAC6" w14:textId="77777777" w:rsidR="00D05DE7" w:rsidRPr="00D05DE7" w:rsidRDefault="00D05DE7" w:rsidP="00D05DE7">
      <w:pPr>
        <w:spacing w:before="120" w:after="120" w:line="360" w:lineRule="auto"/>
        <w:jc w:val="center"/>
        <w:rPr>
          <w:szCs w:val="24"/>
          <w:lang w:eastAsia="en-US"/>
        </w:rPr>
      </w:pPr>
      <w:r w:rsidRPr="00D05DE7">
        <w:rPr>
          <w:szCs w:val="24"/>
          <w:lang w:eastAsia="en-US"/>
        </w:rPr>
        <w:t>Artikel 52</w:t>
      </w:r>
      <w:r w:rsidRPr="00D05DE7">
        <w:rPr>
          <w:szCs w:val="24"/>
          <w:lang w:eastAsia="en-US"/>
        </w:rPr>
        <w:br/>
        <w:t>Tvangsfuldbyrdelse af afgørelser om fastsættelse af omkostninger</w:t>
      </w:r>
    </w:p>
    <w:p w14:paraId="2A9018CA"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1.</w:t>
      </w:r>
      <w:r w:rsidRPr="00D05DE7">
        <w:rPr>
          <w:szCs w:val="24"/>
          <w:lang w:eastAsia="en-US"/>
        </w:rPr>
        <w:tab/>
        <w:t>Enhver endelig afgørelse truffet af Kontoret om fastsættelse af sagsomkostninger kan tvangsfuldbyrdes.</w:t>
      </w:r>
    </w:p>
    <w:p w14:paraId="738F2E4A" w14:textId="77777777" w:rsidR="00EA641E" w:rsidRDefault="00EA641E">
      <w:pPr>
        <w:widowControl/>
        <w:rPr>
          <w:szCs w:val="24"/>
          <w:lang w:eastAsia="en-US"/>
        </w:rPr>
      </w:pPr>
      <w:r>
        <w:rPr>
          <w:szCs w:val="24"/>
          <w:lang w:eastAsia="en-US"/>
        </w:rPr>
        <w:br w:type="page"/>
      </w:r>
    </w:p>
    <w:p w14:paraId="7513D353" w14:textId="17B771A3"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2.</w:t>
      </w:r>
      <w:r w:rsidRPr="00D05DE7">
        <w:rPr>
          <w:szCs w:val="24"/>
          <w:lang w:eastAsia="en-US"/>
        </w:rPr>
        <w:tab/>
        <w:t>Tvangsfuldbyrdelsen sker efter de civile retsplejeregler i den medlemsstat, på hvis område den finder sted. Hver medlemsstat udpeger én myndighed, der er ansvarlig for at efterprøve den i stk. 1 omhandlede afgørelses ægthed, og meddeler kontaktoplysningerne herom til Kontoret, Domstolen og Kommissionen. Fuldbyrdelsespåtegning skal påføres af den pågældende myndighed efter en prøvelse, der kun omfatter ægtheden af det pågældende fuldbyrdelsesgrundlag.</w:t>
      </w:r>
    </w:p>
    <w:p w14:paraId="149EFE1B"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3.</w:t>
      </w:r>
      <w:r w:rsidRPr="00D05DE7">
        <w:rPr>
          <w:szCs w:val="24"/>
          <w:lang w:eastAsia="en-US"/>
        </w:rPr>
        <w:tab/>
        <w:t>Når disse formkrav er opfyldt på rekvirentens begæring, kan denne lade tvangsfuldbyrdelsen udføre ved indbringelse direkte for den myndighed, der ifølge den nationale lovgivning er kompetent hertil.</w:t>
      </w:r>
    </w:p>
    <w:p w14:paraId="32871B77"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4.</w:t>
      </w:r>
      <w:r w:rsidRPr="00D05DE7">
        <w:rPr>
          <w:szCs w:val="24"/>
          <w:lang w:eastAsia="en-US"/>
        </w:rPr>
        <w:tab/>
        <w:t>Tvangsfuldbyrdelsen kan kun udsættes efter en afgørelse truffet af Domstolen. Prøvelsen af fuldbyrdelsesforanstaltningernes lovlighed hører dog under den berørte medlemsstats domstoles kompetence.</w:t>
      </w:r>
    </w:p>
    <w:p w14:paraId="443D691F" w14:textId="77777777" w:rsidR="00EA641E" w:rsidRDefault="00EA641E">
      <w:pPr>
        <w:widowControl/>
        <w:rPr>
          <w:szCs w:val="24"/>
          <w:lang w:eastAsia="en-US"/>
        </w:rPr>
      </w:pPr>
      <w:r>
        <w:rPr>
          <w:szCs w:val="24"/>
          <w:lang w:eastAsia="en-US"/>
        </w:rPr>
        <w:br w:type="page"/>
      </w:r>
    </w:p>
    <w:p w14:paraId="04356CEA" w14:textId="56EFAFF0" w:rsidR="00D05DE7" w:rsidRPr="00D05DE7" w:rsidRDefault="00D05DE7" w:rsidP="00D05DE7">
      <w:pPr>
        <w:spacing w:before="120" w:after="120" w:line="360" w:lineRule="auto"/>
        <w:jc w:val="center"/>
        <w:rPr>
          <w:szCs w:val="24"/>
          <w:lang w:eastAsia="en-US"/>
        </w:rPr>
      </w:pPr>
      <w:r w:rsidRPr="00D05DE7">
        <w:rPr>
          <w:szCs w:val="24"/>
          <w:lang w:eastAsia="en-US"/>
        </w:rPr>
        <w:lastRenderedPageBreak/>
        <w:t>Artikel 53</w:t>
      </w:r>
      <w:r w:rsidRPr="00D05DE7">
        <w:rPr>
          <w:szCs w:val="24"/>
          <w:lang w:eastAsia="en-US"/>
        </w:rPr>
        <w:br/>
        <w:t xml:space="preserve">Finansielle bestemmelser </w:t>
      </w:r>
    </w:p>
    <w:p w14:paraId="10A007D4" w14:textId="44DC889B" w:rsidR="00D05DE7" w:rsidRPr="00D05DE7" w:rsidRDefault="00D05DE7" w:rsidP="00D05DE7">
      <w:pPr>
        <w:spacing w:before="120" w:after="120" w:line="360" w:lineRule="auto"/>
        <w:ind w:left="850" w:hanging="850"/>
        <w:rPr>
          <w:szCs w:val="24"/>
          <w:lang w:eastAsia="en-US"/>
        </w:rPr>
      </w:pPr>
      <w:r w:rsidRPr="00D05DE7">
        <w:rPr>
          <w:szCs w:val="24"/>
          <w:lang w:eastAsia="en-US"/>
        </w:rPr>
        <w:t>1.</w:t>
      </w:r>
      <w:r w:rsidRPr="00D05DE7">
        <w:rPr>
          <w:szCs w:val="24"/>
          <w:lang w:eastAsia="en-US"/>
        </w:rPr>
        <w:tab/>
        <w:t>De udgifter, som Kontoret pådrager sig i forbindelse med udførelsen af de supplerende opgaver, det er blevet pålagt i henhold til denne forordning, dækkes af de procesgebyrer, som ansøgerne skal betale til Kontoret, og, hvis det er nødvendigt, af en brøkdel af de årsgebyrer, som indehavere af certifikater udstedt i henhold til kapitel III har betalt til de kompetente nationale myndigheder. Den brøkdel skal indledningsvis fastsættes på et vist niveau, men revideres hvert femte år med det formål at opnå finansiel bæredygtighed for de aktiviteter, som Kontoret udfører i henhold til denne forordning såvel som forordning [</w:t>
      </w:r>
      <w:proofErr w:type="gramStart"/>
      <w:r w:rsidRPr="00D05DE7">
        <w:rPr>
          <w:szCs w:val="24"/>
          <w:lang w:eastAsia="en-US"/>
        </w:rPr>
        <w:t>COM(</w:t>
      </w:r>
      <w:proofErr w:type="gramEnd"/>
      <w:r w:rsidRPr="00D05DE7">
        <w:rPr>
          <w:szCs w:val="24"/>
          <w:lang w:eastAsia="en-US"/>
        </w:rPr>
        <w:t>2023)</w:t>
      </w:r>
      <w:r w:rsidR="00134997">
        <w:rPr>
          <w:szCs w:val="24"/>
          <w:lang w:eastAsia="en-US"/>
        </w:rPr>
        <w:t>0</w:t>
      </w:r>
      <w:r w:rsidRPr="00D05DE7">
        <w:rPr>
          <w:szCs w:val="24"/>
          <w:lang w:eastAsia="en-US"/>
        </w:rPr>
        <w:t>223], [COM(2023)</w:t>
      </w:r>
      <w:r w:rsidR="00134997">
        <w:rPr>
          <w:szCs w:val="24"/>
          <w:lang w:eastAsia="en-US"/>
        </w:rPr>
        <w:t>0</w:t>
      </w:r>
      <w:r w:rsidRPr="00D05DE7">
        <w:rPr>
          <w:szCs w:val="24"/>
          <w:lang w:eastAsia="en-US"/>
        </w:rPr>
        <w:t>222] og [COM(2023)</w:t>
      </w:r>
      <w:r w:rsidR="00134997">
        <w:rPr>
          <w:szCs w:val="24"/>
          <w:lang w:eastAsia="en-US"/>
        </w:rPr>
        <w:t>0</w:t>
      </w:r>
      <w:r w:rsidRPr="00D05DE7">
        <w:rPr>
          <w:szCs w:val="24"/>
          <w:lang w:eastAsia="en-US"/>
        </w:rPr>
        <w:t>221], såfremt Kontorets afholdte omkostninger ikke dækkes af de afgifter, som betales i henhold til nævnte forordninger.</w:t>
      </w:r>
    </w:p>
    <w:p w14:paraId="66591A0B"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2.</w:t>
      </w:r>
      <w:r w:rsidRPr="00D05DE7">
        <w:rPr>
          <w:szCs w:val="24"/>
          <w:lang w:eastAsia="en-US"/>
        </w:rPr>
        <w:tab/>
        <w:t>Med henblik på stk. 1 fører hver kompetent national myndighed en opgørelse over årsgebyrer betalt af indehavere af certifikater i henhold til dette kapitel.</w:t>
      </w:r>
    </w:p>
    <w:p w14:paraId="4BCE61EF" w14:textId="77777777" w:rsidR="00EA641E" w:rsidRDefault="00EA641E">
      <w:pPr>
        <w:widowControl/>
        <w:rPr>
          <w:szCs w:val="24"/>
          <w:lang w:eastAsia="en-US"/>
        </w:rPr>
      </w:pPr>
      <w:r>
        <w:rPr>
          <w:szCs w:val="24"/>
          <w:lang w:eastAsia="en-US"/>
        </w:rPr>
        <w:br w:type="page"/>
      </w:r>
    </w:p>
    <w:p w14:paraId="03490386" w14:textId="02F6A96D"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3.</w:t>
      </w:r>
      <w:r w:rsidRPr="00D05DE7">
        <w:rPr>
          <w:szCs w:val="24"/>
          <w:lang w:eastAsia="en-US"/>
        </w:rPr>
        <w:tab/>
        <w:t xml:space="preserve">De udgifter, der afholdes af en kompetent national myndighed, der deltager i procedurer i henhold til dette kapitel, dækkes af Kontoret og betales årligt på grundlag af det antal sager, som den pågældende kompetente nationale myndighed har været involveret i </w:t>
      </w:r>
      <w:proofErr w:type="spellStart"/>
      <w:r w:rsidRPr="00D05DE7">
        <w:rPr>
          <w:szCs w:val="24"/>
          <w:lang w:eastAsia="en-US"/>
        </w:rPr>
        <w:t>i</w:t>
      </w:r>
      <w:proofErr w:type="spellEnd"/>
      <w:r w:rsidRPr="00D05DE7">
        <w:rPr>
          <w:szCs w:val="24"/>
          <w:lang w:eastAsia="en-US"/>
        </w:rPr>
        <w:t xml:space="preserve"> det foregående år.</w:t>
      </w:r>
    </w:p>
    <w:p w14:paraId="2318D1E5"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4.</w:t>
      </w:r>
      <w:r w:rsidRPr="00D05DE7">
        <w:rPr>
          <w:szCs w:val="24"/>
          <w:lang w:eastAsia="en-US"/>
        </w:rPr>
        <w:tab/>
        <w:t>Kommissionen tillægges beføjelser til at vedtage gennemførelsesretsakter, der fastsætter regler om finansielle overførsler mellem Kontoret og medlemsstaterne, størrelsen af disse overførsler og det vederlag, som Kontoret skal betale i forbindelse med deltagelse af de kompetente nationale myndigheder, der er omhandlet i stk. 3. Disse gennemførelsesretsakter vedtages efter undersøgelsesproceduren, jf. artikel 56.</w:t>
      </w:r>
    </w:p>
    <w:p w14:paraId="0A390A1A" w14:textId="77777777" w:rsidR="00D05DE7" w:rsidRPr="00D05DE7" w:rsidRDefault="00D05DE7" w:rsidP="00D05DE7">
      <w:pPr>
        <w:spacing w:before="120" w:after="120" w:line="360" w:lineRule="auto"/>
        <w:jc w:val="center"/>
        <w:rPr>
          <w:szCs w:val="24"/>
          <w:lang w:eastAsia="en-US"/>
        </w:rPr>
      </w:pPr>
      <w:r w:rsidRPr="00D05DE7">
        <w:rPr>
          <w:szCs w:val="24"/>
          <w:lang w:eastAsia="en-US"/>
        </w:rPr>
        <w:t>Artikel 54</w:t>
      </w:r>
      <w:r w:rsidRPr="00D05DE7">
        <w:rPr>
          <w:szCs w:val="24"/>
          <w:lang w:eastAsia="en-US"/>
        </w:rPr>
        <w:br/>
        <w:t>Overgangsbestemmelser</w:t>
      </w:r>
    </w:p>
    <w:p w14:paraId="49452BA3" w14:textId="5B716D63" w:rsidR="00D05DE7" w:rsidRPr="00D05DE7" w:rsidRDefault="00D05DE7" w:rsidP="00D05DE7">
      <w:pPr>
        <w:spacing w:before="120" w:after="120" w:line="360" w:lineRule="auto"/>
        <w:rPr>
          <w:szCs w:val="24"/>
          <w:lang w:eastAsia="en-US"/>
        </w:rPr>
      </w:pPr>
      <w:r w:rsidRPr="00D05DE7">
        <w:rPr>
          <w:szCs w:val="24"/>
          <w:lang w:eastAsia="en-US"/>
        </w:rPr>
        <w:t>Denne forordning finder anvendelse for certifikater udstedt i overensstemmelse med den nationale lovgivning i</w:t>
      </w:r>
      <w:r w:rsidR="002918BA">
        <w:rPr>
          <w:szCs w:val="24"/>
          <w:lang w:eastAsia="en-US"/>
        </w:rPr>
        <w:t xml:space="preserve"> </w:t>
      </w:r>
      <w:r w:rsidRPr="00D05DE7">
        <w:rPr>
          <w:szCs w:val="24"/>
          <w:lang w:eastAsia="en-US"/>
        </w:rPr>
        <w:t>Tjekkiet</w:t>
      </w:r>
      <w:r w:rsidR="00926ADD">
        <w:rPr>
          <w:szCs w:val="24"/>
          <w:lang w:eastAsia="en-US"/>
        </w:rPr>
        <w:t>,</w:t>
      </w:r>
      <w:r w:rsidRPr="00D05DE7">
        <w:rPr>
          <w:szCs w:val="24"/>
          <w:lang w:eastAsia="en-US"/>
        </w:rPr>
        <w:t xml:space="preserve"> Estland, Kroatien, Cypern, Letland, Litauen, Malta, Polen, Rumænien, Slovenien og Slovakiet inden de respektive tiltrædelsesdatoer.</w:t>
      </w:r>
    </w:p>
    <w:p w14:paraId="78CB1581" w14:textId="77777777" w:rsidR="00EA641E" w:rsidRDefault="00EA641E">
      <w:pPr>
        <w:widowControl/>
        <w:rPr>
          <w:szCs w:val="24"/>
          <w:lang w:eastAsia="en-US"/>
        </w:rPr>
      </w:pPr>
      <w:r>
        <w:rPr>
          <w:szCs w:val="24"/>
          <w:lang w:eastAsia="en-US"/>
        </w:rPr>
        <w:br w:type="page"/>
      </w:r>
    </w:p>
    <w:p w14:paraId="7DA7DBC9" w14:textId="478FF587" w:rsidR="00D05DE7" w:rsidRPr="00D05DE7" w:rsidRDefault="00D05DE7" w:rsidP="00D05DE7">
      <w:pPr>
        <w:spacing w:before="120" w:after="120" w:line="360" w:lineRule="auto"/>
        <w:jc w:val="center"/>
        <w:rPr>
          <w:szCs w:val="24"/>
          <w:lang w:eastAsia="en-US"/>
        </w:rPr>
      </w:pPr>
      <w:r w:rsidRPr="00D05DE7">
        <w:rPr>
          <w:szCs w:val="24"/>
          <w:lang w:eastAsia="en-US"/>
        </w:rPr>
        <w:lastRenderedPageBreak/>
        <w:t xml:space="preserve">Kapitel IV </w:t>
      </w:r>
      <w:r w:rsidRPr="00D05DE7">
        <w:rPr>
          <w:szCs w:val="24"/>
          <w:lang w:eastAsia="en-US"/>
        </w:rPr>
        <w:br/>
        <w:t>Afsluttende bestemmelser</w:t>
      </w:r>
    </w:p>
    <w:p w14:paraId="2BA7AA7A" w14:textId="77777777" w:rsidR="00D05DE7" w:rsidRPr="00D05DE7" w:rsidRDefault="00D05DE7" w:rsidP="00D05DE7">
      <w:pPr>
        <w:spacing w:before="120" w:after="120" w:line="360" w:lineRule="auto"/>
        <w:jc w:val="center"/>
        <w:rPr>
          <w:szCs w:val="24"/>
          <w:lang w:eastAsia="en-US"/>
        </w:rPr>
      </w:pPr>
      <w:r w:rsidRPr="00D05DE7">
        <w:rPr>
          <w:szCs w:val="24"/>
          <w:lang w:eastAsia="en-US"/>
        </w:rPr>
        <w:t>Artikel 55</w:t>
      </w:r>
      <w:r w:rsidRPr="00D05DE7">
        <w:rPr>
          <w:szCs w:val="24"/>
          <w:lang w:eastAsia="en-US"/>
        </w:rPr>
        <w:br/>
        <w:t>Udøvelse af de delegerede beføjelser</w:t>
      </w:r>
    </w:p>
    <w:p w14:paraId="5A43D8EB"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1.</w:t>
      </w:r>
      <w:r w:rsidRPr="00D05DE7">
        <w:rPr>
          <w:szCs w:val="24"/>
          <w:lang w:eastAsia="en-US"/>
        </w:rPr>
        <w:tab/>
        <w:t>Beføjelsen til at vedtage delegerede retsakter tillægges Kommissionen på de i denne artikel fastlagte betingelser.</w:t>
      </w:r>
    </w:p>
    <w:p w14:paraId="77E59DF6"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2.</w:t>
      </w:r>
      <w:r w:rsidRPr="00D05DE7">
        <w:rPr>
          <w:szCs w:val="24"/>
          <w:lang w:eastAsia="en-US"/>
        </w:rPr>
        <w:tab/>
        <w:t>Beføjelsen til at vedtage delegerede retsakter, jf. artikel 26, stk. 13, artikel 29, stk. 8, artikel 31, artikel 42, stk. 2, artikel 44, stk. 4, artikel 45, stk. 6, artikel 46, stk. 4, artikel 47, stk. 5, og artikel 50, stk. 3, tillægges Kommissionen for en ubegrænset periode fra datoen for denne forordnings ikrafttræden.</w:t>
      </w:r>
    </w:p>
    <w:p w14:paraId="3EE9EA77"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3.</w:t>
      </w:r>
      <w:r w:rsidRPr="00D05DE7">
        <w:rPr>
          <w:szCs w:val="24"/>
          <w:lang w:eastAsia="en-US"/>
        </w:rPr>
        <w:tab/>
        <w:t xml:space="preserve">Den i artikel 26, stk. 13, artikel 29, stk. 8, artikel 31, artikel 42, stk. 2, artikel 44, stk. 4, artikel 45, stk. 6, artikel 46, stk. 4, artikel 47, stk. 5, og artikel 50, stk. 3, omhandlede delegation af beføjelser kan til enhver tid tilbagekaldes af Europa-Parlamentet eller Rådet. En afgørelse om tilbagekaldelse bringer delegationen af de beføjelser, der er angivet i den pågældende afgørelse, til ophør. Den får virkning dagen efter offentliggørelsen af afgørelsen i </w:t>
      </w:r>
      <w:r w:rsidRPr="004269FC">
        <w:rPr>
          <w:i/>
          <w:szCs w:val="24"/>
          <w:lang w:eastAsia="en-US"/>
        </w:rPr>
        <w:t>Den Europæiske Unions Tidende</w:t>
      </w:r>
      <w:r w:rsidRPr="00D05DE7">
        <w:rPr>
          <w:szCs w:val="24"/>
          <w:lang w:eastAsia="en-US"/>
        </w:rPr>
        <w:t xml:space="preserve"> eller på et senere tidspunkt, der angives i afgørelsen. Den berører ikke gyldigheden af delegerede retsakter, der allerede er i kraft.</w:t>
      </w:r>
    </w:p>
    <w:p w14:paraId="32AE83F1" w14:textId="77777777" w:rsidR="00EA641E" w:rsidRDefault="00EA641E">
      <w:pPr>
        <w:widowControl/>
        <w:rPr>
          <w:szCs w:val="24"/>
          <w:lang w:eastAsia="en-US"/>
        </w:rPr>
      </w:pPr>
      <w:r>
        <w:rPr>
          <w:szCs w:val="24"/>
          <w:lang w:eastAsia="en-US"/>
        </w:rPr>
        <w:br w:type="page"/>
      </w:r>
    </w:p>
    <w:p w14:paraId="2ED4BA10" w14:textId="297E48F5"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4.</w:t>
      </w:r>
      <w:r w:rsidRPr="00D05DE7">
        <w:rPr>
          <w:szCs w:val="24"/>
          <w:lang w:eastAsia="en-US"/>
        </w:rPr>
        <w:tab/>
        <w:t xml:space="preserve">Inden vedtagelsen af en delegeret retsakt hører Kommissionen eksperter, som er udpeget af hver enkelt medlemsstat, i overensstemmelse med principperne i den </w:t>
      </w:r>
      <w:proofErr w:type="spellStart"/>
      <w:r w:rsidRPr="00D05DE7">
        <w:rPr>
          <w:szCs w:val="24"/>
          <w:lang w:eastAsia="en-US"/>
        </w:rPr>
        <w:t>interinstitutionelle</w:t>
      </w:r>
      <w:proofErr w:type="spellEnd"/>
      <w:r w:rsidRPr="00D05DE7">
        <w:rPr>
          <w:szCs w:val="24"/>
          <w:lang w:eastAsia="en-US"/>
        </w:rPr>
        <w:t xml:space="preserve"> aftale </w:t>
      </w:r>
      <w:r w:rsidR="00025DB5" w:rsidRPr="00D05DE7">
        <w:rPr>
          <w:szCs w:val="24"/>
          <w:lang w:eastAsia="en-US"/>
        </w:rPr>
        <w:t>af 13. april 2016</w:t>
      </w:r>
      <w:r w:rsidR="00025DB5">
        <w:rPr>
          <w:szCs w:val="24"/>
          <w:lang w:eastAsia="en-US"/>
        </w:rPr>
        <w:t xml:space="preserve"> </w:t>
      </w:r>
      <w:r w:rsidRPr="00D05DE7">
        <w:rPr>
          <w:szCs w:val="24"/>
          <w:lang w:eastAsia="en-US"/>
        </w:rPr>
        <w:t>om bedre lovgivning.</w:t>
      </w:r>
    </w:p>
    <w:p w14:paraId="31F2C1B1"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5.</w:t>
      </w:r>
      <w:r w:rsidRPr="00D05DE7">
        <w:rPr>
          <w:szCs w:val="24"/>
          <w:lang w:eastAsia="en-US"/>
        </w:rPr>
        <w:tab/>
        <w:t>Så snart Kommissionen vedtager en delegeret retsakt, giver den samtidigt Europa-Parlamentet og Rådet meddelelse herom.</w:t>
      </w:r>
    </w:p>
    <w:p w14:paraId="48FD80E3"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6.</w:t>
      </w:r>
      <w:r w:rsidRPr="00D05DE7">
        <w:rPr>
          <w:szCs w:val="24"/>
          <w:lang w:eastAsia="en-US"/>
        </w:rPr>
        <w:tab/>
        <w:t>En delegeret retsakt vedtaget i henhold til artikel 26, stk. 13, artikel 29, stk. 8, artikel 31, artikel 42, stk. 2, artikel 44, stk. 4, artikel 45, stk. 6, artikel 46, stk. 4, artikel 47, stk. 5, og artikel 50, stk. 3, træder kun i kraft, hvis hverken Europa-Parlamentet eller Rådet har gjort indsigelse inden for en frist på to måneder fra meddelelsen af den pågældende retsakt til Europa-Parlamentet og Rådet, eller hvis Europa-Parlamentet og Rådet inden udløbet af denne frist begge har informeret Kommissionen om, at de ikke agter at gøre indsigelse. Fristen forlænges med to måneder på Europa-Parlamentets eller Rådets initiativ.</w:t>
      </w:r>
    </w:p>
    <w:p w14:paraId="40465949" w14:textId="77777777" w:rsidR="00D05DE7" w:rsidRPr="00D05DE7" w:rsidRDefault="00D05DE7" w:rsidP="00D05DE7">
      <w:pPr>
        <w:spacing w:before="120" w:after="120" w:line="360" w:lineRule="auto"/>
        <w:jc w:val="center"/>
        <w:rPr>
          <w:szCs w:val="24"/>
          <w:lang w:eastAsia="en-US"/>
        </w:rPr>
      </w:pPr>
      <w:r w:rsidRPr="00D05DE7">
        <w:rPr>
          <w:szCs w:val="24"/>
          <w:lang w:eastAsia="en-US"/>
        </w:rPr>
        <w:t>Artikel 56</w:t>
      </w:r>
      <w:r w:rsidRPr="00D05DE7">
        <w:rPr>
          <w:szCs w:val="24"/>
          <w:lang w:eastAsia="en-US"/>
        </w:rPr>
        <w:br/>
        <w:t xml:space="preserve">Udvalgsprocedure </w:t>
      </w:r>
    </w:p>
    <w:p w14:paraId="65DC10AC"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1.</w:t>
      </w:r>
      <w:r w:rsidRPr="00D05DE7">
        <w:rPr>
          <w:szCs w:val="24"/>
          <w:lang w:eastAsia="en-US"/>
        </w:rPr>
        <w:tab/>
        <w:t>Kommissionen bistås af et udvalg vedrørende supplerende beskyttelsescertifikater. Dette udvalg er et udvalg som omhandlet i forordning (EU) nr. 182/2011.</w:t>
      </w:r>
    </w:p>
    <w:p w14:paraId="1E514F41" w14:textId="77777777" w:rsidR="00EA641E" w:rsidRDefault="00EA641E">
      <w:pPr>
        <w:widowControl/>
        <w:rPr>
          <w:szCs w:val="24"/>
          <w:lang w:eastAsia="en-US"/>
        </w:rPr>
      </w:pPr>
      <w:r>
        <w:rPr>
          <w:szCs w:val="24"/>
          <w:lang w:eastAsia="en-US"/>
        </w:rPr>
        <w:br w:type="page"/>
      </w:r>
    </w:p>
    <w:p w14:paraId="46787771" w14:textId="6C0887DE" w:rsidR="00D05DE7" w:rsidRPr="00D05DE7" w:rsidRDefault="00D05DE7" w:rsidP="00D05DE7">
      <w:pPr>
        <w:spacing w:before="120" w:after="120" w:line="360" w:lineRule="auto"/>
        <w:ind w:left="850" w:hanging="850"/>
        <w:rPr>
          <w:szCs w:val="24"/>
          <w:lang w:eastAsia="en-US"/>
        </w:rPr>
      </w:pPr>
      <w:r w:rsidRPr="00D05DE7">
        <w:rPr>
          <w:szCs w:val="24"/>
          <w:lang w:eastAsia="en-US"/>
        </w:rPr>
        <w:lastRenderedPageBreak/>
        <w:t>2.</w:t>
      </w:r>
      <w:r w:rsidRPr="00D05DE7">
        <w:rPr>
          <w:szCs w:val="24"/>
          <w:lang w:eastAsia="en-US"/>
        </w:rPr>
        <w:tab/>
        <w:t>Når der henvises til dette stykke, finder artikel 5 i forordning (EU) nr. 182/2011 anvendelse.</w:t>
      </w:r>
    </w:p>
    <w:p w14:paraId="168B058B" w14:textId="77777777" w:rsidR="00D05DE7" w:rsidRPr="00D05DE7" w:rsidRDefault="00D05DE7" w:rsidP="00D05DE7">
      <w:pPr>
        <w:spacing w:before="120" w:after="120" w:line="360" w:lineRule="auto"/>
        <w:jc w:val="center"/>
        <w:rPr>
          <w:szCs w:val="24"/>
          <w:lang w:eastAsia="en-US"/>
        </w:rPr>
      </w:pPr>
      <w:r w:rsidRPr="00D05DE7">
        <w:rPr>
          <w:szCs w:val="24"/>
          <w:lang w:eastAsia="en-US"/>
        </w:rPr>
        <w:t>Artikel 57</w:t>
      </w:r>
      <w:r w:rsidRPr="00D05DE7">
        <w:rPr>
          <w:szCs w:val="24"/>
          <w:lang w:eastAsia="en-US"/>
        </w:rPr>
        <w:br/>
        <w:t>Evaluering</w:t>
      </w:r>
    </w:p>
    <w:p w14:paraId="6E6050A7" w14:textId="77777777" w:rsidR="00D05DE7" w:rsidRPr="00D05DE7" w:rsidRDefault="00D05DE7" w:rsidP="00D05DE7">
      <w:pPr>
        <w:spacing w:before="120" w:after="120" w:line="360" w:lineRule="auto"/>
        <w:ind w:left="850" w:hanging="850"/>
        <w:rPr>
          <w:szCs w:val="24"/>
          <w:lang w:eastAsia="en-US"/>
        </w:rPr>
      </w:pPr>
      <w:r w:rsidRPr="00D05DE7">
        <w:rPr>
          <w:szCs w:val="24"/>
          <w:lang w:eastAsia="en-US"/>
        </w:rPr>
        <w:t>1.</w:t>
      </w:r>
      <w:r w:rsidRPr="00D05DE7">
        <w:rPr>
          <w:szCs w:val="24"/>
          <w:lang w:eastAsia="en-US"/>
        </w:rPr>
        <w:tab/>
        <w:t>Senest fem år efter den dato, der er omhandlet i artikel 5, stk. 10, og hvert femte år derefter gennemfører Kommissionen en evaluering af artikel 5, stk. 2-9, og artikel 11, med henblik på at vurdere, om målene med disse bestemmelser er nået, og fremlægger en rapport om de vigtigste resultater til Europa-Parlamentet, Rådet og Det Europæiske Økonomiske og Sociale Udvalg. Ud over at vurdere virkningen af undtagelsen for fremstilling til eksportformål skal der i særlig grad tages hensyn til virkningerne af at fremstille med henblik på oplagring, for at bringe dette produkt eller et lægemiddel, der indeholder det pågældende produkt, i omsætning på medlemsstaters markeder efter det relaterede certifikats udløb, på adgangen til lægemidler og offentlige sundhedsudgifter og på, om undtagelsen og navnlig den periode, der er fastsat i artikel 5, stk. 2, litra a), nr. iii), er tilstrækkelig til at nå de mål, der er omhandlet i artikel 5, herunder for folkesundheden.</w:t>
      </w:r>
    </w:p>
    <w:p w14:paraId="0F15C1C9" w14:textId="77777777" w:rsidR="00EA641E" w:rsidRDefault="00EA641E">
      <w:pPr>
        <w:widowControl/>
        <w:rPr>
          <w:szCs w:val="24"/>
          <w:lang w:eastAsia="en-US"/>
        </w:rPr>
      </w:pPr>
      <w:r>
        <w:rPr>
          <w:szCs w:val="24"/>
          <w:lang w:eastAsia="en-US"/>
        </w:rPr>
        <w:br w:type="page"/>
      </w:r>
    </w:p>
    <w:p w14:paraId="0003087D" w14:textId="7538E0E1" w:rsidR="00D05DE7" w:rsidRPr="00D05DE7" w:rsidRDefault="00D05DE7" w:rsidP="00D05DE7">
      <w:pPr>
        <w:spacing w:before="120" w:after="120" w:line="360" w:lineRule="auto"/>
        <w:ind w:left="850" w:hanging="850"/>
        <w:rPr>
          <w:b/>
          <w:szCs w:val="24"/>
          <w:lang w:eastAsia="en-US"/>
        </w:rPr>
      </w:pPr>
      <w:r w:rsidRPr="00D05DE7">
        <w:rPr>
          <w:szCs w:val="24"/>
          <w:lang w:eastAsia="en-US"/>
        </w:rPr>
        <w:lastRenderedPageBreak/>
        <w:t>2.</w:t>
      </w:r>
      <w:r w:rsidRPr="00D05DE7">
        <w:rPr>
          <w:szCs w:val="24"/>
          <w:lang w:eastAsia="en-US"/>
        </w:rPr>
        <w:tab/>
        <w:t xml:space="preserve">Senest </w:t>
      </w:r>
      <w:r w:rsidRPr="00D05DE7">
        <w:rPr>
          <w:strike/>
          <w:szCs w:val="24"/>
          <w:lang w:eastAsia="en-US"/>
        </w:rPr>
        <w:t>i [</w:t>
      </w:r>
      <w:proofErr w:type="spellStart"/>
      <w:proofErr w:type="gramStart"/>
      <w:r w:rsidRPr="00D05DE7">
        <w:rPr>
          <w:strike/>
          <w:szCs w:val="24"/>
          <w:lang w:eastAsia="en-US"/>
        </w:rPr>
        <w:t>Publikationskontoret,</w:t>
      </w:r>
      <w:r w:rsidRPr="00D05DE7">
        <w:rPr>
          <w:b/>
          <w:i/>
          <w:szCs w:val="24"/>
          <w:lang w:eastAsia="en-US"/>
        </w:rPr>
        <w:t>den</w:t>
      </w:r>
      <w:proofErr w:type="spellEnd"/>
      <w:proofErr w:type="gramEnd"/>
      <w:r w:rsidRPr="00D05DE7">
        <w:rPr>
          <w:b/>
          <w:i/>
          <w:szCs w:val="24"/>
          <w:lang w:eastAsia="en-US"/>
        </w:rPr>
        <w:t xml:space="preserve"> ... [EUT:</w:t>
      </w:r>
      <w:r w:rsidRPr="00D05DE7">
        <w:rPr>
          <w:szCs w:val="24"/>
          <w:lang w:eastAsia="en-US"/>
        </w:rPr>
        <w:t xml:space="preserve"> indsæt venligst: fem år efter anvendelsesdatoen] og derefter hvert femte år </w:t>
      </w:r>
      <w:proofErr w:type="spellStart"/>
      <w:r w:rsidRPr="00D05DE7">
        <w:rPr>
          <w:strike/>
          <w:szCs w:val="24"/>
          <w:lang w:eastAsia="en-US"/>
        </w:rPr>
        <w:t>evaluerer</w:t>
      </w:r>
      <w:r w:rsidRPr="00D05DE7">
        <w:rPr>
          <w:b/>
          <w:i/>
          <w:szCs w:val="24"/>
          <w:lang w:eastAsia="en-US"/>
        </w:rPr>
        <w:t>foretager</w:t>
      </w:r>
      <w:proofErr w:type="spellEnd"/>
      <w:r w:rsidRPr="00D05DE7">
        <w:rPr>
          <w:szCs w:val="24"/>
          <w:lang w:eastAsia="en-US"/>
        </w:rPr>
        <w:t xml:space="preserve"> Kommissionen desuden </w:t>
      </w:r>
      <w:r w:rsidRPr="00D05DE7">
        <w:rPr>
          <w:b/>
          <w:i/>
          <w:szCs w:val="24"/>
          <w:lang w:eastAsia="en-US"/>
        </w:rPr>
        <w:t xml:space="preserve">en evaluering af </w:t>
      </w:r>
      <w:r w:rsidRPr="00D05DE7">
        <w:rPr>
          <w:szCs w:val="24"/>
          <w:lang w:eastAsia="en-US"/>
        </w:rPr>
        <w:t xml:space="preserve">gennemførelsen af </w:t>
      </w:r>
      <w:r w:rsidRPr="00D05DE7">
        <w:rPr>
          <w:b/>
          <w:i/>
          <w:szCs w:val="24"/>
          <w:lang w:eastAsia="en-US"/>
        </w:rPr>
        <w:t xml:space="preserve">kapital III og forelægger en rapport med de vigtigste konklusioner for Europa-Parlamentet, Rådet og Det Europæiske Økonomiske og Sociale Udvalg. Evalueringen bør navnlig vurdere, om målene for bestemmelserne i nævnte </w:t>
      </w:r>
      <w:r w:rsidRPr="00D05DE7">
        <w:rPr>
          <w:szCs w:val="24"/>
          <w:lang w:eastAsia="en-US"/>
        </w:rPr>
        <w:t xml:space="preserve">kapitel </w:t>
      </w:r>
      <w:proofErr w:type="spellStart"/>
      <w:r w:rsidRPr="00D05DE7">
        <w:rPr>
          <w:strike/>
          <w:szCs w:val="24"/>
          <w:lang w:eastAsia="en-US"/>
        </w:rPr>
        <w:t>III</w:t>
      </w:r>
      <w:r w:rsidRPr="00D05DE7">
        <w:rPr>
          <w:b/>
          <w:i/>
          <w:szCs w:val="24"/>
          <w:lang w:eastAsia="en-US"/>
        </w:rPr>
        <w:t>er</w:t>
      </w:r>
      <w:proofErr w:type="spellEnd"/>
      <w:r w:rsidRPr="00D05DE7">
        <w:rPr>
          <w:b/>
          <w:i/>
          <w:szCs w:val="24"/>
          <w:lang w:eastAsia="en-US"/>
        </w:rPr>
        <w:t xml:space="preserve"> opfyldt</w:t>
      </w:r>
      <w:r w:rsidRPr="00D05DE7">
        <w:rPr>
          <w:szCs w:val="24"/>
          <w:lang w:eastAsia="en-US"/>
        </w:rPr>
        <w:t>.</w:t>
      </w:r>
      <w:r w:rsidR="00736EEA">
        <w:rPr>
          <w:b/>
          <w:szCs w:val="24"/>
          <w:lang w:eastAsia="en-US"/>
        </w:rPr>
        <w:t xml:space="preserve"> [Ændring 65]</w:t>
      </w:r>
    </w:p>
    <w:p w14:paraId="0F695398" w14:textId="77777777" w:rsidR="00D05DE7" w:rsidRPr="00D05DE7" w:rsidRDefault="00D05DE7" w:rsidP="00D05DE7">
      <w:pPr>
        <w:spacing w:before="120" w:after="120" w:line="360" w:lineRule="auto"/>
        <w:jc w:val="center"/>
        <w:rPr>
          <w:szCs w:val="24"/>
          <w:lang w:eastAsia="en-US"/>
        </w:rPr>
      </w:pPr>
      <w:r w:rsidRPr="00D05DE7">
        <w:rPr>
          <w:szCs w:val="24"/>
          <w:lang w:eastAsia="en-US"/>
        </w:rPr>
        <w:t>Artikel 58</w:t>
      </w:r>
      <w:r w:rsidRPr="00D05DE7">
        <w:rPr>
          <w:szCs w:val="24"/>
          <w:lang w:eastAsia="en-US"/>
        </w:rPr>
        <w:br/>
        <w:t>Overgangsbestemmelser for ansøgninger, der endnu ikke er færdigbehandlet</w:t>
      </w:r>
    </w:p>
    <w:p w14:paraId="56B899D4" w14:textId="6CC1983F" w:rsidR="00D05DE7" w:rsidRPr="00D05DE7" w:rsidRDefault="00D05DE7" w:rsidP="00D05DE7">
      <w:pPr>
        <w:spacing w:before="120" w:after="120" w:line="360" w:lineRule="auto"/>
        <w:rPr>
          <w:szCs w:val="24"/>
          <w:lang w:eastAsia="en-US"/>
        </w:rPr>
      </w:pPr>
      <w:r w:rsidRPr="00D05DE7">
        <w:rPr>
          <w:szCs w:val="24"/>
          <w:lang w:eastAsia="en-US"/>
        </w:rPr>
        <w:t xml:space="preserve">Artikel 20, stk. 2, finder ikke anvendelse på nationale ansøgninger om certifikater, der stadig er under behandling ved en kompetent national myndighede den </w:t>
      </w:r>
      <w:r w:rsidR="0017793D">
        <w:rPr>
          <w:szCs w:val="24"/>
          <w:lang w:eastAsia="en-US"/>
        </w:rPr>
        <w:t>...</w:t>
      </w:r>
      <w:r w:rsidRPr="00D05DE7">
        <w:rPr>
          <w:szCs w:val="24"/>
          <w:lang w:eastAsia="en-US"/>
        </w:rPr>
        <w:t xml:space="preserve"> [Publikationskontoret, indsæt venligst datoen for denne forordnings anvendelse], og som opfylder betingelserne i artikel 20, stk. 1.</w:t>
      </w:r>
    </w:p>
    <w:p w14:paraId="3E5CCAED" w14:textId="77777777" w:rsidR="00EA641E" w:rsidRDefault="00EA641E">
      <w:pPr>
        <w:widowControl/>
        <w:rPr>
          <w:szCs w:val="24"/>
          <w:lang w:eastAsia="en-US"/>
        </w:rPr>
      </w:pPr>
      <w:r>
        <w:rPr>
          <w:szCs w:val="24"/>
          <w:lang w:eastAsia="en-US"/>
        </w:rPr>
        <w:br w:type="page"/>
      </w:r>
    </w:p>
    <w:p w14:paraId="02F236BE" w14:textId="50B80320" w:rsidR="00D05DE7" w:rsidRPr="00D05DE7" w:rsidRDefault="00D05DE7" w:rsidP="00D05DE7">
      <w:pPr>
        <w:spacing w:before="120" w:after="120" w:line="360" w:lineRule="auto"/>
        <w:jc w:val="center"/>
        <w:rPr>
          <w:szCs w:val="24"/>
          <w:lang w:eastAsia="en-US"/>
        </w:rPr>
      </w:pPr>
      <w:r w:rsidRPr="00D05DE7">
        <w:rPr>
          <w:szCs w:val="24"/>
          <w:lang w:eastAsia="en-US"/>
        </w:rPr>
        <w:lastRenderedPageBreak/>
        <w:t>Artikel 59</w:t>
      </w:r>
      <w:r w:rsidRPr="00D05DE7">
        <w:rPr>
          <w:szCs w:val="24"/>
          <w:lang w:eastAsia="en-US"/>
        </w:rPr>
        <w:br/>
        <w:t>Ophævelse</w:t>
      </w:r>
    </w:p>
    <w:p w14:paraId="212AD537" w14:textId="7AD223A1" w:rsidR="00D05DE7" w:rsidRPr="00D05DE7" w:rsidRDefault="00D05DE7" w:rsidP="00D05DE7">
      <w:pPr>
        <w:spacing w:before="120" w:after="120" w:line="360" w:lineRule="auto"/>
        <w:rPr>
          <w:szCs w:val="24"/>
          <w:lang w:eastAsia="en-US"/>
        </w:rPr>
      </w:pPr>
      <w:r w:rsidRPr="00D05DE7">
        <w:rPr>
          <w:szCs w:val="24"/>
          <w:lang w:eastAsia="en-US"/>
        </w:rPr>
        <w:t>Forordning</w:t>
      </w:r>
      <w:r w:rsidR="002918BA">
        <w:rPr>
          <w:szCs w:val="24"/>
          <w:lang w:eastAsia="en-US"/>
        </w:rPr>
        <w:t xml:space="preserve"> </w:t>
      </w:r>
      <w:r w:rsidRPr="00D05DE7">
        <w:rPr>
          <w:szCs w:val="24"/>
          <w:lang w:eastAsia="en-US"/>
        </w:rPr>
        <w:t>(EF) nr. 469/2009</w:t>
      </w:r>
      <w:r w:rsidR="005445C7">
        <w:rPr>
          <w:szCs w:val="24"/>
          <w:lang w:eastAsia="en-US"/>
        </w:rPr>
        <w:t xml:space="preserve"> </w:t>
      </w:r>
      <w:r w:rsidRPr="00D05DE7">
        <w:rPr>
          <w:szCs w:val="24"/>
          <w:lang w:eastAsia="en-US"/>
        </w:rPr>
        <w:t>ophæves.</w:t>
      </w:r>
    </w:p>
    <w:p w14:paraId="03426FAF" w14:textId="77777777" w:rsidR="00D05DE7" w:rsidRPr="00D05DE7" w:rsidRDefault="00D05DE7" w:rsidP="00D05DE7">
      <w:pPr>
        <w:spacing w:before="120" w:after="120" w:line="360" w:lineRule="auto"/>
        <w:rPr>
          <w:szCs w:val="24"/>
          <w:lang w:eastAsia="en-US"/>
        </w:rPr>
      </w:pPr>
      <w:r w:rsidRPr="00D05DE7">
        <w:rPr>
          <w:szCs w:val="24"/>
          <w:lang w:eastAsia="en-US"/>
        </w:rPr>
        <w:t>Henvisninger til den ophævede forordning gælder som henvisninger til nærværende forordning og læses efter sammenligningstabellen i bilag IV.</w:t>
      </w:r>
    </w:p>
    <w:p w14:paraId="26C348BE" w14:textId="27C00F80" w:rsidR="00D05DE7" w:rsidRPr="00D05DE7" w:rsidRDefault="00D05DE7" w:rsidP="00D05DE7">
      <w:pPr>
        <w:spacing w:before="120" w:after="120" w:line="360" w:lineRule="auto"/>
        <w:jc w:val="center"/>
        <w:rPr>
          <w:szCs w:val="24"/>
          <w:lang w:eastAsia="en-US"/>
        </w:rPr>
      </w:pPr>
      <w:r w:rsidRPr="00D05DE7">
        <w:rPr>
          <w:szCs w:val="24"/>
          <w:lang w:eastAsia="en-US"/>
        </w:rPr>
        <w:t>Artikel 60</w:t>
      </w:r>
      <w:r w:rsidRPr="00D05DE7">
        <w:rPr>
          <w:szCs w:val="24"/>
          <w:lang w:eastAsia="en-US"/>
        </w:rPr>
        <w:br/>
        <w:t>Ikrafttræden</w:t>
      </w:r>
      <w:r w:rsidR="002918BA">
        <w:rPr>
          <w:szCs w:val="24"/>
          <w:lang w:eastAsia="en-US"/>
        </w:rPr>
        <w:t xml:space="preserve"> </w:t>
      </w:r>
      <w:r w:rsidRPr="00D05DE7">
        <w:rPr>
          <w:szCs w:val="24"/>
          <w:lang w:eastAsia="en-US"/>
        </w:rPr>
        <w:t xml:space="preserve">og anvendelse </w:t>
      </w:r>
    </w:p>
    <w:p w14:paraId="2CCA7566" w14:textId="77777777" w:rsidR="00D05DE7" w:rsidRPr="00D05DE7" w:rsidRDefault="00D05DE7" w:rsidP="00D05DE7">
      <w:pPr>
        <w:spacing w:before="120" w:after="120" w:line="360" w:lineRule="auto"/>
        <w:rPr>
          <w:szCs w:val="24"/>
          <w:lang w:eastAsia="en-US"/>
        </w:rPr>
      </w:pPr>
      <w:r w:rsidRPr="00D05DE7">
        <w:rPr>
          <w:szCs w:val="24"/>
          <w:lang w:eastAsia="en-US"/>
        </w:rPr>
        <w:t xml:space="preserve">Denne forordning træder i kraft på tyvendedagen efter offentliggørelsen i </w:t>
      </w:r>
      <w:r w:rsidRPr="004269FC">
        <w:rPr>
          <w:i/>
          <w:szCs w:val="24"/>
          <w:lang w:eastAsia="en-US"/>
        </w:rPr>
        <w:t>Den Europæiske Unions Tidende</w:t>
      </w:r>
      <w:r w:rsidRPr="00D05DE7">
        <w:rPr>
          <w:szCs w:val="24"/>
          <w:lang w:eastAsia="en-US"/>
        </w:rPr>
        <w:t>.</w:t>
      </w:r>
    </w:p>
    <w:p w14:paraId="6E068266" w14:textId="68DF1345" w:rsidR="00D05DE7" w:rsidRPr="00D05DE7" w:rsidRDefault="00D05DE7" w:rsidP="00D05DE7">
      <w:pPr>
        <w:spacing w:before="120" w:after="120" w:line="360" w:lineRule="auto"/>
        <w:rPr>
          <w:szCs w:val="24"/>
          <w:lang w:eastAsia="en-US"/>
        </w:rPr>
      </w:pPr>
      <w:r w:rsidRPr="00D05DE7">
        <w:rPr>
          <w:szCs w:val="24"/>
          <w:lang w:eastAsia="en-US"/>
        </w:rPr>
        <w:t xml:space="preserve">Artikel 20-53 og 55-57 finder anvendelse fra </w:t>
      </w:r>
      <w:r w:rsidR="0017793D">
        <w:rPr>
          <w:szCs w:val="24"/>
          <w:lang w:eastAsia="en-US"/>
        </w:rPr>
        <w:t xml:space="preserve">den ... </w:t>
      </w:r>
      <w:r w:rsidRPr="00D05DE7">
        <w:rPr>
          <w:szCs w:val="24"/>
          <w:lang w:eastAsia="en-US"/>
        </w:rPr>
        <w:t>[Publikationskontoret: indsæt venligst den første dag i den tolvte måned efter forordningens ikrafttræden].</w:t>
      </w:r>
    </w:p>
    <w:p w14:paraId="0AC573AD" w14:textId="77777777" w:rsidR="00D05DE7" w:rsidRPr="00D05DE7" w:rsidRDefault="00D05DE7" w:rsidP="00D05DE7">
      <w:pPr>
        <w:spacing w:before="120" w:after="120" w:line="360" w:lineRule="auto"/>
        <w:rPr>
          <w:szCs w:val="24"/>
          <w:lang w:eastAsia="en-US"/>
        </w:rPr>
      </w:pPr>
      <w:r w:rsidRPr="00D05DE7">
        <w:rPr>
          <w:szCs w:val="24"/>
          <w:lang w:eastAsia="en-US"/>
        </w:rPr>
        <w:t>Denne forordning er bindende i alle enkeltheder og gælder umiddelbart i hver medlemsstat.</w:t>
      </w:r>
    </w:p>
    <w:p w14:paraId="53F3679F" w14:textId="59FAA065" w:rsidR="00D05DE7" w:rsidRPr="00D05DE7" w:rsidRDefault="00D05DE7" w:rsidP="00D05DE7">
      <w:pPr>
        <w:keepNext/>
        <w:widowControl/>
        <w:spacing w:before="120" w:line="360" w:lineRule="auto"/>
        <w:rPr>
          <w:szCs w:val="24"/>
          <w:lang w:eastAsia="en-US"/>
        </w:rPr>
      </w:pPr>
      <w:r w:rsidRPr="00D05DE7">
        <w:rPr>
          <w:szCs w:val="24"/>
          <w:lang w:eastAsia="en-US"/>
        </w:rPr>
        <w:t xml:space="preserve">Udfærdiget i </w:t>
      </w:r>
      <w:r w:rsidR="00736EEA">
        <w:rPr>
          <w:szCs w:val="24"/>
          <w:lang w:eastAsia="en-US"/>
        </w:rPr>
        <w:t>...</w:t>
      </w:r>
      <w:r w:rsidRPr="00D05DE7">
        <w:rPr>
          <w:szCs w:val="24"/>
          <w:lang w:eastAsia="en-US"/>
        </w:rPr>
        <w:t>, den […].</w:t>
      </w:r>
    </w:p>
    <w:p w14:paraId="3BDB2C4F" w14:textId="77777777" w:rsidR="00D05DE7" w:rsidRPr="00D05DE7" w:rsidRDefault="00D05DE7" w:rsidP="00D05DE7">
      <w:pPr>
        <w:keepNext/>
        <w:widowControl/>
        <w:tabs>
          <w:tab w:val="left" w:pos="4252"/>
        </w:tabs>
        <w:spacing w:before="720" w:after="100" w:line="360" w:lineRule="auto"/>
        <w:jc w:val="both"/>
        <w:rPr>
          <w:i/>
          <w:szCs w:val="24"/>
          <w:lang w:eastAsia="en-US"/>
        </w:rPr>
      </w:pPr>
      <w:r w:rsidRPr="00D05DE7">
        <w:rPr>
          <w:i/>
          <w:szCs w:val="24"/>
          <w:lang w:eastAsia="en-US"/>
        </w:rPr>
        <w:t>På Europa-Parlamentets vegne</w:t>
      </w:r>
      <w:r w:rsidRPr="00D05DE7">
        <w:rPr>
          <w:i/>
          <w:szCs w:val="24"/>
          <w:lang w:eastAsia="en-US"/>
        </w:rPr>
        <w:tab/>
        <w:t>På Rådets vegne</w:t>
      </w:r>
    </w:p>
    <w:p w14:paraId="623F9B9A" w14:textId="77777777" w:rsidR="00D05DE7" w:rsidRPr="00D05DE7" w:rsidRDefault="00D05DE7" w:rsidP="00D05DE7">
      <w:pPr>
        <w:widowControl/>
        <w:tabs>
          <w:tab w:val="left" w:pos="4252"/>
        </w:tabs>
        <w:spacing w:line="360" w:lineRule="auto"/>
        <w:rPr>
          <w:i/>
          <w:szCs w:val="24"/>
          <w:lang w:eastAsia="en-US"/>
        </w:rPr>
      </w:pPr>
      <w:r w:rsidRPr="00D05DE7">
        <w:rPr>
          <w:i/>
          <w:szCs w:val="24"/>
          <w:lang w:eastAsia="en-US"/>
        </w:rPr>
        <w:t>Formand</w:t>
      </w:r>
      <w:r w:rsidRPr="00D05DE7">
        <w:rPr>
          <w:i/>
          <w:szCs w:val="24"/>
          <w:lang w:eastAsia="en-US"/>
        </w:rPr>
        <w:tab/>
      </w:r>
      <w:proofErr w:type="spellStart"/>
      <w:r w:rsidRPr="00D05DE7">
        <w:rPr>
          <w:i/>
          <w:szCs w:val="24"/>
          <w:lang w:eastAsia="en-US"/>
        </w:rPr>
        <w:t>Formand</w:t>
      </w:r>
      <w:proofErr w:type="spellEnd"/>
    </w:p>
    <w:p w14:paraId="3D415908" w14:textId="77777777" w:rsidR="00D05DE7" w:rsidRPr="00D05DE7" w:rsidRDefault="00D05DE7" w:rsidP="00D05DE7">
      <w:pPr>
        <w:spacing w:before="120" w:after="120" w:line="360" w:lineRule="auto"/>
        <w:rPr>
          <w:szCs w:val="24"/>
          <w:lang w:eastAsia="en-US"/>
        </w:rPr>
        <w:sectPr w:rsidR="00D05DE7" w:rsidRPr="00D05DE7">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pPr>
    </w:p>
    <w:p w14:paraId="0F016BF0" w14:textId="77777777" w:rsidR="00D05DE7" w:rsidRPr="00D05DE7" w:rsidRDefault="00D05DE7" w:rsidP="00D05DE7">
      <w:pPr>
        <w:spacing w:before="120" w:after="120" w:line="360" w:lineRule="auto"/>
        <w:rPr>
          <w:szCs w:val="24"/>
          <w:lang w:eastAsia="en-US"/>
        </w:rPr>
      </w:pPr>
    </w:p>
    <w:p w14:paraId="44969C78" w14:textId="77777777" w:rsidR="00D05DE7" w:rsidRPr="00D05DE7" w:rsidRDefault="00D05DE7" w:rsidP="00D05DE7">
      <w:pPr>
        <w:spacing w:before="120" w:after="120" w:line="360" w:lineRule="auto"/>
        <w:jc w:val="center"/>
        <w:rPr>
          <w:lang w:eastAsia="en-US"/>
        </w:rPr>
      </w:pPr>
      <w:r w:rsidRPr="00D05DE7">
        <w:rPr>
          <w:lang w:eastAsia="en-US"/>
        </w:rPr>
        <w:t>BILAG I</w:t>
      </w:r>
    </w:p>
    <w:p w14:paraId="60FD8FF8" w14:textId="42AA29FD" w:rsidR="00D05DE7" w:rsidRPr="00D05DE7" w:rsidRDefault="00CC1E3A" w:rsidP="004269FC">
      <w:pPr>
        <w:spacing w:before="120" w:after="120" w:line="360" w:lineRule="auto"/>
        <w:jc w:val="center"/>
        <w:rPr>
          <w:szCs w:val="24"/>
          <w:lang w:eastAsia="en-US"/>
        </w:rPr>
      </w:pPr>
      <w:r>
        <w:rPr>
          <w:szCs w:val="24"/>
          <w:lang w:eastAsia="en-US"/>
        </w:rPr>
        <w:t>O</w:t>
      </w:r>
      <w:r w:rsidRPr="00D05DE7">
        <w:rPr>
          <w:szCs w:val="24"/>
          <w:lang w:eastAsia="en-US"/>
        </w:rPr>
        <w:t>phævet forordning med oversigt over ændringer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022"/>
        <w:gridCol w:w="3043"/>
      </w:tblGrid>
      <w:tr w:rsidR="00D05DE7" w:rsidRPr="00D05DE7" w14:paraId="2A91422E" w14:textId="77777777" w:rsidTr="00B30CEB">
        <w:trPr>
          <w:tblHeader/>
        </w:trPr>
        <w:tc>
          <w:tcPr>
            <w:tcW w:w="0" w:type="auto"/>
          </w:tcPr>
          <w:p w14:paraId="7A88F7E7" w14:textId="77777777" w:rsidR="00D05DE7" w:rsidRPr="00D05DE7" w:rsidRDefault="00D05DE7" w:rsidP="00D05DE7">
            <w:pPr>
              <w:spacing w:before="120" w:after="120" w:line="360" w:lineRule="auto"/>
              <w:rPr>
                <w:szCs w:val="24"/>
                <w:lang w:eastAsia="en-US"/>
              </w:rPr>
            </w:pPr>
            <w:r w:rsidRPr="00D05DE7">
              <w:rPr>
                <w:szCs w:val="24"/>
                <w:lang w:eastAsia="en-US"/>
              </w:rPr>
              <w:t>Europa-Parlamentets og Rådets forordning (EF) nr. 469/2009 (EUT L 152 af 16.6.2009, s. 1)</w:t>
            </w:r>
          </w:p>
        </w:tc>
        <w:tc>
          <w:tcPr>
            <w:tcW w:w="0" w:type="auto"/>
          </w:tcPr>
          <w:p w14:paraId="739B5ED0" w14:textId="77777777" w:rsidR="00D05DE7" w:rsidRPr="00D05DE7" w:rsidRDefault="00D05DE7" w:rsidP="00D05DE7">
            <w:pPr>
              <w:spacing w:before="120" w:after="120" w:line="360" w:lineRule="auto"/>
              <w:rPr>
                <w:szCs w:val="24"/>
                <w:lang w:eastAsia="en-US"/>
              </w:rPr>
            </w:pPr>
          </w:p>
        </w:tc>
      </w:tr>
      <w:tr w:rsidR="00D05DE7" w:rsidRPr="00D05DE7" w14:paraId="07B63426" w14:textId="77777777" w:rsidTr="00B30CEB">
        <w:tc>
          <w:tcPr>
            <w:tcW w:w="0" w:type="auto"/>
          </w:tcPr>
          <w:p w14:paraId="21A4B8DA" w14:textId="77777777" w:rsidR="00D05DE7" w:rsidRPr="00D05DE7" w:rsidRDefault="00D05DE7" w:rsidP="00D05DE7">
            <w:pPr>
              <w:spacing w:before="120" w:after="120" w:line="360" w:lineRule="auto"/>
              <w:rPr>
                <w:szCs w:val="24"/>
                <w:lang w:eastAsia="en-US"/>
              </w:rPr>
            </w:pPr>
            <w:r w:rsidRPr="00D05DE7">
              <w:rPr>
                <w:szCs w:val="24"/>
                <w:lang w:eastAsia="en-US"/>
              </w:rPr>
              <w:t>Europa-Parlamentets og Rådets forordning (EU) 2019/933 (EUT L 153 af 11.6.2019, s. 1)</w:t>
            </w:r>
          </w:p>
        </w:tc>
        <w:tc>
          <w:tcPr>
            <w:tcW w:w="0" w:type="auto"/>
          </w:tcPr>
          <w:p w14:paraId="47544A61" w14:textId="77777777" w:rsidR="00D05DE7" w:rsidRPr="00D05DE7" w:rsidRDefault="00D05DE7" w:rsidP="00D05DE7">
            <w:pPr>
              <w:spacing w:before="120" w:after="120" w:line="360" w:lineRule="auto"/>
              <w:rPr>
                <w:szCs w:val="24"/>
                <w:lang w:eastAsia="en-US"/>
              </w:rPr>
            </w:pPr>
          </w:p>
        </w:tc>
      </w:tr>
      <w:tr w:rsidR="00D05DE7" w:rsidRPr="00D05DE7" w14:paraId="58D1673D" w14:textId="77777777" w:rsidTr="00B30CEB">
        <w:tc>
          <w:tcPr>
            <w:tcW w:w="0" w:type="auto"/>
          </w:tcPr>
          <w:p w14:paraId="73FB3F2A" w14:textId="77777777" w:rsidR="00D05DE7" w:rsidRPr="00D05DE7" w:rsidRDefault="00D05DE7" w:rsidP="00D05DE7">
            <w:pPr>
              <w:spacing w:before="120" w:after="120" w:line="360" w:lineRule="auto"/>
              <w:rPr>
                <w:szCs w:val="24"/>
                <w:lang w:eastAsia="en-US"/>
              </w:rPr>
            </w:pPr>
            <w:r w:rsidRPr="00D05DE7">
              <w:rPr>
                <w:szCs w:val="24"/>
                <w:lang w:eastAsia="en-US"/>
              </w:rPr>
              <w:t>2012 Tiltrædelsesakt (EUT L 112 af 24.2.2012, s. 21)</w:t>
            </w:r>
          </w:p>
        </w:tc>
        <w:tc>
          <w:tcPr>
            <w:tcW w:w="0" w:type="auto"/>
          </w:tcPr>
          <w:p w14:paraId="08B3124A" w14:textId="3C33170E" w:rsidR="00D05DE7" w:rsidRPr="00D05DE7" w:rsidRDefault="00D05DE7" w:rsidP="00D05DE7">
            <w:pPr>
              <w:spacing w:before="120" w:after="120" w:line="360" w:lineRule="auto"/>
              <w:rPr>
                <w:szCs w:val="24"/>
                <w:lang w:eastAsia="en-US"/>
              </w:rPr>
            </w:pPr>
            <w:r w:rsidRPr="00D05DE7">
              <w:rPr>
                <w:szCs w:val="24"/>
                <w:lang w:eastAsia="en-US"/>
              </w:rPr>
              <w:t>Udelukkende bilag III, punkt 2.II.2</w:t>
            </w:r>
          </w:p>
        </w:tc>
      </w:tr>
    </w:tbl>
    <w:p w14:paraId="74727E80" w14:textId="77777777" w:rsidR="00D05DE7" w:rsidRPr="00D05DE7" w:rsidRDefault="00D05DE7" w:rsidP="00D05DE7">
      <w:pPr>
        <w:spacing w:before="120" w:after="120" w:line="360" w:lineRule="auto"/>
        <w:rPr>
          <w:szCs w:val="24"/>
          <w:lang w:eastAsia="en-US"/>
        </w:rPr>
        <w:sectPr w:rsidR="00D05DE7" w:rsidRPr="00D05DE7">
          <w:pgSz w:w="11909" w:h="16834"/>
          <w:pgMar w:top="1134" w:right="1417" w:bottom="1417" w:left="1417" w:header="1134" w:footer="567" w:gutter="0"/>
          <w:cols w:space="720"/>
        </w:sectPr>
      </w:pPr>
    </w:p>
    <w:p w14:paraId="676BF18E" w14:textId="77777777" w:rsidR="00D05DE7" w:rsidRPr="00D05DE7" w:rsidRDefault="00D05DE7" w:rsidP="00D05DE7">
      <w:pPr>
        <w:spacing w:before="120" w:after="120" w:line="360" w:lineRule="auto"/>
        <w:rPr>
          <w:szCs w:val="24"/>
          <w:lang w:eastAsia="en-US"/>
        </w:rPr>
      </w:pPr>
    </w:p>
    <w:p w14:paraId="331EB492" w14:textId="77777777" w:rsidR="00D05DE7" w:rsidRPr="00D05DE7" w:rsidRDefault="00D05DE7" w:rsidP="00D05DE7">
      <w:pPr>
        <w:spacing w:before="120" w:after="120" w:line="360" w:lineRule="auto"/>
        <w:jc w:val="center"/>
        <w:rPr>
          <w:lang w:eastAsia="en-US"/>
        </w:rPr>
      </w:pPr>
      <w:r w:rsidRPr="00D05DE7">
        <w:rPr>
          <w:lang w:eastAsia="en-US"/>
        </w:rPr>
        <w:t>BILAG II</w:t>
      </w:r>
    </w:p>
    <w:p w14:paraId="3C0212AA" w14:textId="77777777" w:rsidR="00D05DE7" w:rsidRPr="00D05DE7" w:rsidRDefault="00D05DE7" w:rsidP="004269FC">
      <w:pPr>
        <w:spacing w:before="120" w:after="120" w:line="360" w:lineRule="auto"/>
        <w:jc w:val="center"/>
        <w:rPr>
          <w:szCs w:val="24"/>
          <w:lang w:eastAsia="en-US"/>
        </w:rPr>
      </w:pPr>
      <w:r w:rsidRPr="00D05DE7">
        <w:rPr>
          <w:szCs w:val="24"/>
          <w:lang w:eastAsia="en-US"/>
        </w:rPr>
        <w:t>Logo</w:t>
      </w:r>
    </w:p>
    <w:p w14:paraId="3692E47E" w14:textId="08E1B9F2" w:rsidR="00D05DE7" w:rsidRDefault="00D05DE7" w:rsidP="00D05DE7">
      <w:pPr>
        <w:spacing w:before="120" w:after="120" w:line="360" w:lineRule="auto"/>
        <w:rPr>
          <w:szCs w:val="24"/>
          <w:lang w:eastAsia="en-US"/>
        </w:rPr>
      </w:pPr>
      <w:r w:rsidRPr="00D05DE7">
        <w:rPr>
          <w:szCs w:val="24"/>
          <w:lang w:eastAsia="en-US"/>
        </w:rPr>
        <w:t>Logoet skal fremstå i sort og i en størrelse, der sikrer tilstrækkelig synlighed.</w:t>
      </w:r>
    </w:p>
    <w:p w14:paraId="56A73634" w14:textId="2479FDAE" w:rsidR="00EA641E" w:rsidRPr="00D05DE7" w:rsidRDefault="00EA641E" w:rsidP="00EA641E">
      <w:pPr>
        <w:spacing w:before="120" w:after="120" w:line="360" w:lineRule="auto"/>
        <w:jc w:val="center"/>
        <w:rPr>
          <w:szCs w:val="24"/>
          <w:lang w:eastAsia="en-US"/>
        </w:rPr>
      </w:pPr>
      <w:r w:rsidRPr="00B70430">
        <w:rPr>
          <w:noProof/>
          <w:lang w:val="en-GB"/>
        </w:rPr>
        <w:drawing>
          <wp:inline distT="0" distB="0" distL="0" distR="0" wp14:anchorId="7705BA53" wp14:editId="31C9F23F">
            <wp:extent cx="2208864" cy="1462087"/>
            <wp:effectExtent l="0" t="0" r="127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12357" t="8235" r="13767" b="4838"/>
                    <a:stretch/>
                  </pic:blipFill>
                  <pic:spPr bwMode="auto">
                    <a:xfrm>
                      <a:off x="0" y="0"/>
                      <a:ext cx="2228625" cy="1475167"/>
                    </a:xfrm>
                    <a:prstGeom prst="rect">
                      <a:avLst/>
                    </a:prstGeom>
                    <a:ln>
                      <a:noFill/>
                    </a:ln>
                    <a:extLst>
                      <a:ext uri="{53640926-AAD7-44D8-BBD7-CCE9431645EC}">
                        <a14:shadowObscured xmlns:a14="http://schemas.microsoft.com/office/drawing/2010/main"/>
                      </a:ext>
                    </a:extLst>
                  </pic:spPr>
                </pic:pic>
              </a:graphicData>
            </a:graphic>
          </wp:inline>
        </w:drawing>
      </w:r>
    </w:p>
    <w:p w14:paraId="3C547C5B" w14:textId="77777777" w:rsidR="00D05DE7" w:rsidRPr="00D05DE7" w:rsidRDefault="00D05DE7" w:rsidP="00D05DE7">
      <w:pPr>
        <w:spacing w:before="120" w:after="120" w:line="360" w:lineRule="auto"/>
        <w:rPr>
          <w:szCs w:val="24"/>
          <w:lang w:eastAsia="en-US"/>
        </w:rPr>
      </w:pPr>
      <w:r w:rsidRPr="00D05DE7">
        <w:rPr>
          <w:szCs w:val="24"/>
          <w:lang w:eastAsia="en-US"/>
        </w:rPr>
        <w:t>’</w:t>
      </w:r>
    </w:p>
    <w:p w14:paraId="10338CF2" w14:textId="77777777" w:rsidR="00D05DE7" w:rsidRPr="00D05DE7" w:rsidRDefault="00D05DE7" w:rsidP="00D05DE7">
      <w:pPr>
        <w:spacing w:before="120" w:after="120" w:line="360" w:lineRule="auto"/>
        <w:rPr>
          <w:szCs w:val="24"/>
          <w:lang w:eastAsia="en-US"/>
        </w:rPr>
        <w:sectPr w:rsidR="00D05DE7" w:rsidRPr="00D05DE7">
          <w:pgSz w:w="11909" w:h="16834"/>
          <w:pgMar w:top="1134" w:right="1417" w:bottom="1417" w:left="1417" w:header="1134" w:footer="567" w:gutter="0"/>
          <w:cols w:space="720"/>
        </w:sectPr>
      </w:pPr>
    </w:p>
    <w:p w14:paraId="7ED12D8D" w14:textId="77777777" w:rsidR="00D05DE7" w:rsidRPr="00D05DE7" w:rsidRDefault="00D05DE7" w:rsidP="00D05DE7">
      <w:pPr>
        <w:spacing w:before="120" w:after="120" w:line="360" w:lineRule="auto"/>
        <w:jc w:val="center"/>
        <w:rPr>
          <w:lang w:eastAsia="en-US"/>
        </w:rPr>
      </w:pPr>
      <w:r w:rsidRPr="00D05DE7">
        <w:rPr>
          <w:lang w:eastAsia="en-US"/>
        </w:rPr>
        <w:lastRenderedPageBreak/>
        <w:t>BILAG III</w:t>
      </w:r>
    </w:p>
    <w:p w14:paraId="39CD830B" w14:textId="77777777" w:rsidR="00D05DE7" w:rsidRPr="00D05DE7" w:rsidRDefault="00D05DE7" w:rsidP="004269FC">
      <w:pPr>
        <w:spacing w:before="120" w:after="120" w:line="360" w:lineRule="auto"/>
        <w:jc w:val="center"/>
        <w:rPr>
          <w:szCs w:val="24"/>
          <w:lang w:eastAsia="en-US"/>
        </w:rPr>
      </w:pPr>
      <w:r w:rsidRPr="00D05DE7">
        <w:rPr>
          <w:szCs w:val="24"/>
          <w:lang w:eastAsia="en-US"/>
        </w:rPr>
        <w:t>Standardanmeldelsesformular i henhold til artikel 5, stk. 2, litra b) og 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600" w:firstRow="0" w:lastRow="0" w:firstColumn="0" w:lastColumn="0" w:noHBand="1" w:noVBand="1"/>
      </w:tblPr>
      <w:tblGrid>
        <w:gridCol w:w="5097"/>
        <w:gridCol w:w="3282"/>
        <w:gridCol w:w="686"/>
      </w:tblGrid>
      <w:tr w:rsidR="00D05DE7" w:rsidRPr="00D05DE7" w14:paraId="5A81A2D4" w14:textId="77777777" w:rsidTr="00026F5B">
        <w:tc>
          <w:tcPr>
            <w:tcW w:w="2812" w:type="pct"/>
          </w:tcPr>
          <w:p w14:paraId="1C290A8D" w14:textId="77777777" w:rsidR="00D05DE7" w:rsidRPr="00D05DE7" w:rsidRDefault="00D05DE7" w:rsidP="00D05DE7">
            <w:pPr>
              <w:spacing w:before="120" w:after="120" w:line="360" w:lineRule="auto"/>
              <w:rPr>
                <w:szCs w:val="24"/>
                <w:lang w:eastAsia="en-US"/>
              </w:rPr>
            </w:pPr>
            <w:r w:rsidRPr="00D05DE7">
              <w:rPr>
                <w:szCs w:val="24"/>
                <w:lang w:eastAsia="en-US"/>
              </w:rPr>
              <w:t>Der sættes kryds i den relevante rubrik.</w:t>
            </w:r>
          </w:p>
        </w:tc>
        <w:tc>
          <w:tcPr>
            <w:tcW w:w="2188" w:type="pct"/>
            <w:gridSpan w:val="2"/>
          </w:tcPr>
          <w:p w14:paraId="327B74AD" w14:textId="77777777" w:rsidR="00026F5B" w:rsidRDefault="00D05DE7" w:rsidP="00D05DE7">
            <w:pPr>
              <w:spacing w:before="120" w:after="120" w:line="360" w:lineRule="auto"/>
              <w:rPr>
                <w:szCs w:val="24"/>
                <w:lang w:eastAsia="en-US"/>
              </w:rPr>
            </w:pPr>
            <w:r w:rsidRPr="00D05DE7">
              <w:rPr>
                <w:rFonts w:ascii="Segoe UI Symbol" w:hAnsi="Segoe UI Symbol" w:cs="Segoe UI Symbol"/>
                <w:szCs w:val="24"/>
                <w:lang w:eastAsia="en-US"/>
              </w:rPr>
              <w:t>☐</w:t>
            </w:r>
            <w:r w:rsidRPr="00D05DE7">
              <w:rPr>
                <w:szCs w:val="24"/>
                <w:lang w:eastAsia="en-US"/>
              </w:rPr>
              <w:t xml:space="preserve"> Ny anmeldelse </w:t>
            </w:r>
          </w:p>
          <w:p w14:paraId="6D86769F" w14:textId="1BE81BB3" w:rsidR="00D05DE7" w:rsidRPr="00D05DE7" w:rsidRDefault="00D05DE7" w:rsidP="00D05DE7">
            <w:pPr>
              <w:spacing w:before="120" w:after="120" w:line="360" w:lineRule="auto"/>
              <w:rPr>
                <w:szCs w:val="24"/>
                <w:lang w:eastAsia="en-US"/>
              </w:rPr>
            </w:pPr>
            <w:r w:rsidRPr="00D05DE7">
              <w:rPr>
                <w:rFonts w:ascii="Segoe UI Symbol" w:hAnsi="Segoe UI Symbol" w:cs="Segoe UI Symbol"/>
                <w:szCs w:val="24"/>
                <w:lang w:eastAsia="en-US"/>
              </w:rPr>
              <w:t>☐</w:t>
            </w:r>
            <w:r w:rsidRPr="00D05DE7">
              <w:rPr>
                <w:szCs w:val="24"/>
                <w:lang w:eastAsia="en-US"/>
              </w:rPr>
              <w:t xml:space="preserve"> Ajourføring af en eksisterende anmeldelse</w:t>
            </w:r>
          </w:p>
        </w:tc>
      </w:tr>
      <w:tr w:rsidR="00D05DE7" w:rsidRPr="00D05DE7" w14:paraId="0462CE5C" w14:textId="77777777" w:rsidTr="00026F5B">
        <w:tc>
          <w:tcPr>
            <w:tcW w:w="2812" w:type="pct"/>
          </w:tcPr>
          <w:p w14:paraId="3A507C9A" w14:textId="0F083607" w:rsidR="00D05DE7" w:rsidRPr="00D05DE7" w:rsidRDefault="00D05DE7" w:rsidP="00D05DE7">
            <w:pPr>
              <w:spacing w:before="120" w:after="120" w:line="360" w:lineRule="auto"/>
              <w:rPr>
                <w:szCs w:val="24"/>
                <w:lang w:eastAsia="en-US"/>
              </w:rPr>
            </w:pPr>
            <w:r w:rsidRPr="00D05DE7">
              <w:rPr>
                <w:szCs w:val="24"/>
                <w:lang w:eastAsia="en-US"/>
              </w:rPr>
              <w:t>a) Producentens navn og adresse</w:t>
            </w:r>
          </w:p>
        </w:tc>
        <w:tc>
          <w:tcPr>
            <w:tcW w:w="2188" w:type="pct"/>
            <w:gridSpan w:val="2"/>
          </w:tcPr>
          <w:p w14:paraId="3CC8F4C4" w14:textId="77777777" w:rsidR="00D05DE7" w:rsidRPr="00D05DE7" w:rsidRDefault="00D05DE7" w:rsidP="00D05DE7">
            <w:pPr>
              <w:spacing w:before="120" w:after="120" w:line="360" w:lineRule="auto"/>
              <w:rPr>
                <w:szCs w:val="24"/>
                <w:lang w:val="en-GB" w:eastAsia="en-US"/>
              </w:rPr>
            </w:pPr>
            <w:r w:rsidRPr="00D05DE7">
              <w:rPr>
                <w:szCs w:val="24"/>
                <w:lang w:val="en-GB" w:eastAsia="en-US"/>
              </w:rPr>
              <w:t>…</w:t>
            </w:r>
          </w:p>
        </w:tc>
      </w:tr>
      <w:tr w:rsidR="00D05DE7" w:rsidRPr="00D05DE7" w14:paraId="566FBD12" w14:textId="77777777" w:rsidTr="00026F5B">
        <w:tc>
          <w:tcPr>
            <w:tcW w:w="2812" w:type="pct"/>
          </w:tcPr>
          <w:p w14:paraId="5D935A04" w14:textId="490D5806" w:rsidR="00D05DE7" w:rsidRPr="00D05DE7" w:rsidRDefault="00D05DE7" w:rsidP="00D05DE7">
            <w:pPr>
              <w:spacing w:before="120" w:after="120" w:line="360" w:lineRule="auto"/>
              <w:rPr>
                <w:szCs w:val="24"/>
                <w:lang w:val="en-GB" w:eastAsia="en-US"/>
              </w:rPr>
            </w:pPr>
            <w:r w:rsidRPr="00D05DE7">
              <w:rPr>
                <w:szCs w:val="24"/>
                <w:lang w:val="en-GB" w:eastAsia="en-US"/>
              </w:rPr>
              <w:t xml:space="preserve">b) </w:t>
            </w:r>
            <w:proofErr w:type="spellStart"/>
            <w:r w:rsidRPr="00D05DE7">
              <w:rPr>
                <w:szCs w:val="24"/>
                <w:lang w:val="en-GB" w:eastAsia="en-US"/>
              </w:rPr>
              <w:t>Formålet</w:t>
            </w:r>
            <w:proofErr w:type="spellEnd"/>
            <w:r w:rsidRPr="00D05DE7">
              <w:rPr>
                <w:szCs w:val="24"/>
                <w:lang w:val="en-GB" w:eastAsia="en-US"/>
              </w:rPr>
              <w:t xml:space="preserve"> med </w:t>
            </w:r>
            <w:proofErr w:type="spellStart"/>
            <w:r w:rsidRPr="00D05DE7">
              <w:rPr>
                <w:szCs w:val="24"/>
                <w:lang w:val="en-GB" w:eastAsia="en-US"/>
              </w:rPr>
              <w:t>fremstillingen</w:t>
            </w:r>
            <w:proofErr w:type="spellEnd"/>
          </w:p>
        </w:tc>
        <w:tc>
          <w:tcPr>
            <w:tcW w:w="2188" w:type="pct"/>
            <w:gridSpan w:val="2"/>
          </w:tcPr>
          <w:p w14:paraId="0975FEAE" w14:textId="77777777" w:rsidR="00026F5B" w:rsidRDefault="00D05DE7" w:rsidP="00D05DE7">
            <w:pPr>
              <w:spacing w:before="120" w:after="120" w:line="360" w:lineRule="auto"/>
              <w:rPr>
                <w:szCs w:val="24"/>
                <w:lang w:eastAsia="en-US"/>
              </w:rPr>
            </w:pPr>
            <w:r w:rsidRPr="00D05DE7">
              <w:rPr>
                <w:rFonts w:ascii="Segoe UI Symbol" w:hAnsi="Segoe UI Symbol" w:cs="Segoe UI Symbol"/>
                <w:szCs w:val="24"/>
                <w:lang w:eastAsia="en-US"/>
              </w:rPr>
              <w:t>☐</w:t>
            </w:r>
            <w:r w:rsidRPr="00D05DE7">
              <w:rPr>
                <w:szCs w:val="24"/>
                <w:lang w:eastAsia="en-US"/>
              </w:rPr>
              <w:t xml:space="preserve"> Eksport </w:t>
            </w:r>
          </w:p>
          <w:p w14:paraId="4469FD84" w14:textId="77777777" w:rsidR="00026F5B" w:rsidRDefault="00D05DE7" w:rsidP="00D05DE7">
            <w:pPr>
              <w:spacing w:before="120" w:after="120" w:line="360" w:lineRule="auto"/>
              <w:rPr>
                <w:szCs w:val="24"/>
                <w:lang w:eastAsia="en-US"/>
              </w:rPr>
            </w:pPr>
            <w:r w:rsidRPr="00D05DE7">
              <w:rPr>
                <w:rFonts w:ascii="Segoe UI Symbol" w:hAnsi="Segoe UI Symbol" w:cs="Segoe UI Symbol"/>
                <w:szCs w:val="24"/>
                <w:lang w:eastAsia="en-US"/>
              </w:rPr>
              <w:t>☐</w:t>
            </w:r>
            <w:r w:rsidRPr="00D05DE7">
              <w:rPr>
                <w:szCs w:val="24"/>
                <w:lang w:eastAsia="en-US"/>
              </w:rPr>
              <w:t xml:space="preserve"> Oplagring </w:t>
            </w:r>
          </w:p>
          <w:p w14:paraId="78F126F0" w14:textId="0EB80379" w:rsidR="00D05DE7" w:rsidRPr="00D05DE7" w:rsidRDefault="00D05DE7" w:rsidP="00D05DE7">
            <w:pPr>
              <w:spacing w:before="120" w:after="120" w:line="360" w:lineRule="auto"/>
              <w:rPr>
                <w:szCs w:val="24"/>
                <w:lang w:eastAsia="en-US"/>
              </w:rPr>
            </w:pPr>
            <w:r w:rsidRPr="00D05DE7">
              <w:rPr>
                <w:rFonts w:ascii="Segoe UI Symbol" w:hAnsi="Segoe UI Symbol" w:cs="Segoe UI Symbol"/>
                <w:szCs w:val="24"/>
                <w:lang w:eastAsia="en-US"/>
              </w:rPr>
              <w:t>☐</w:t>
            </w:r>
            <w:r w:rsidRPr="00D05DE7">
              <w:rPr>
                <w:szCs w:val="24"/>
                <w:lang w:eastAsia="en-US"/>
              </w:rPr>
              <w:t xml:space="preserve"> Eksport og oplagring</w:t>
            </w:r>
          </w:p>
        </w:tc>
      </w:tr>
      <w:tr w:rsidR="00D05DE7" w:rsidRPr="00D05DE7" w14:paraId="08C24F62" w14:textId="77777777" w:rsidTr="00026F5B">
        <w:tc>
          <w:tcPr>
            <w:tcW w:w="2812" w:type="pct"/>
            <w:vMerge w:val="restart"/>
          </w:tcPr>
          <w:p w14:paraId="17B54D5C" w14:textId="1FF6C1D6" w:rsidR="00D05DE7" w:rsidRPr="00D05DE7" w:rsidRDefault="00D05DE7" w:rsidP="00D05DE7">
            <w:pPr>
              <w:spacing w:before="120" w:after="120" w:line="360" w:lineRule="auto"/>
              <w:rPr>
                <w:szCs w:val="24"/>
                <w:lang w:eastAsia="en-US"/>
              </w:rPr>
            </w:pPr>
            <w:r w:rsidRPr="00D05DE7">
              <w:rPr>
                <w:szCs w:val="24"/>
                <w:lang w:eastAsia="en-US"/>
              </w:rPr>
              <w:t>c) Den medlemsstat, hvor fremstillingen skal finde sted, og den medlemsstat, hvor den første beslægtede handling (i givet fald) vil finde sted forud for denne fremstilling</w:t>
            </w:r>
          </w:p>
        </w:tc>
        <w:tc>
          <w:tcPr>
            <w:tcW w:w="1810" w:type="pct"/>
          </w:tcPr>
          <w:p w14:paraId="21657287" w14:textId="77777777" w:rsidR="00D05DE7" w:rsidRPr="00D05DE7" w:rsidRDefault="00D05DE7" w:rsidP="00D05DE7">
            <w:pPr>
              <w:spacing w:before="120" w:after="120" w:line="360" w:lineRule="auto"/>
              <w:rPr>
                <w:szCs w:val="24"/>
                <w:lang w:eastAsia="en-US"/>
              </w:rPr>
            </w:pPr>
            <w:r w:rsidRPr="00D05DE7">
              <w:rPr>
                <w:szCs w:val="24"/>
                <w:lang w:eastAsia="en-US"/>
              </w:rPr>
              <w:t>Medlemsstat, hvor fremstillingen finder sted</w:t>
            </w:r>
          </w:p>
        </w:tc>
        <w:tc>
          <w:tcPr>
            <w:tcW w:w="0" w:type="auto"/>
          </w:tcPr>
          <w:p w14:paraId="4BE7700C" w14:textId="77777777" w:rsidR="00D05DE7" w:rsidRPr="00D05DE7" w:rsidRDefault="00D05DE7" w:rsidP="00D05DE7">
            <w:pPr>
              <w:spacing w:before="120" w:after="120" w:line="360" w:lineRule="auto"/>
              <w:rPr>
                <w:szCs w:val="24"/>
                <w:lang w:eastAsia="en-US"/>
              </w:rPr>
            </w:pPr>
          </w:p>
        </w:tc>
      </w:tr>
      <w:tr w:rsidR="00D05DE7" w:rsidRPr="00D05DE7" w14:paraId="445EA4C2" w14:textId="77777777" w:rsidTr="00026F5B">
        <w:tc>
          <w:tcPr>
            <w:tcW w:w="2812" w:type="pct"/>
            <w:vMerge/>
          </w:tcPr>
          <w:p w14:paraId="216C1FF8" w14:textId="77777777" w:rsidR="00D05DE7" w:rsidRPr="00D05DE7" w:rsidRDefault="00D05DE7" w:rsidP="00D05DE7">
            <w:pPr>
              <w:spacing w:before="120" w:after="120" w:line="360" w:lineRule="auto"/>
              <w:rPr>
                <w:szCs w:val="24"/>
                <w:lang w:eastAsia="en-US"/>
              </w:rPr>
            </w:pPr>
          </w:p>
        </w:tc>
        <w:tc>
          <w:tcPr>
            <w:tcW w:w="1810" w:type="pct"/>
          </w:tcPr>
          <w:p w14:paraId="4C133DDE" w14:textId="77777777" w:rsidR="00D05DE7" w:rsidRPr="00D05DE7" w:rsidRDefault="00D05DE7" w:rsidP="00D05DE7">
            <w:pPr>
              <w:spacing w:before="120" w:after="120" w:line="360" w:lineRule="auto"/>
              <w:rPr>
                <w:szCs w:val="24"/>
                <w:lang w:eastAsia="en-US"/>
              </w:rPr>
            </w:pPr>
            <w:r w:rsidRPr="00D05DE7">
              <w:rPr>
                <w:szCs w:val="24"/>
                <w:lang w:eastAsia="en-US"/>
              </w:rPr>
              <w:t>(Medlemsstat, hvor den første beslægtede handling i givet fald finder sted)</w:t>
            </w:r>
          </w:p>
        </w:tc>
        <w:tc>
          <w:tcPr>
            <w:tcW w:w="0" w:type="auto"/>
          </w:tcPr>
          <w:p w14:paraId="19394026" w14:textId="77777777" w:rsidR="00D05DE7" w:rsidRPr="00D05DE7" w:rsidRDefault="00D05DE7" w:rsidP="00D05DE7">
            <w:pPr>
              <w:spacing w:before="120" w:after="120" w:line="360" w:lineRule="auto"/>
              <w:rPr>
                <w:szCs w:val="24"/>
                <w:lang w:eastAsia="en-US"/>
              </w:rPr>
            </w:pPr>
          </w:p>
        </w:tc>
      </w:tr>
      <w:tr w:rsidR="00D05DE7" w:rsidRPr="00D05DE7" w14:paraId="64B912A3" w14:textId="77777777" w:rsidTr="00026F5B">
        <w:tc>
          <w:tcPr>
            <w:tcW w:w="2812" w:type="pct"/>
            <w:vMerge w:val="restart"/>
          </w:tcPr>
          <w:p w14:paraId="7DE36DBB" w14:textId="7EE8381A" w:rsidR="00D05DE7" w:rsidRPr="00D05DE7" w:rsidRDefault="00E9477F" w:rsidP="00D05DE7">
            <w:pPr>
              <w:spacing w:before="120" w:after="120" w:line="360" w:lineRule="auto"/>
              <w:rPr>
                <w:szCs w:val="24"/>
                <w:lang w:eastAsia="en-US"/>
              </w:rPr>
            </w:pPr>
            <w:r>
              <w:rPr>
                <w:szCs w:val="24"/>
                <w:lang w:eastAsia="en-US"/>
              </w:rPr>
              <w:t>d</w:t>
            </w:r>
            <w:r w:rsidR="00D05DE7" w:rsidRPr="00D05DE7">
              <w:rPr>
                <w:szCs w:val="24"/>
                <w:lang w:eastAsia="en-US"/>
              </w:rPr>
              <w:t>) Nummeret på certifikatet, der blev udstedt i den medlemsstat, hvor fremstillingen fandt sted, og nummeret på det certifikat, der (i givet fald) blev udstedt i den medlemsstat, hvor den første beslægtede handling fandt sted, forud for fremstillingen</w:t>
            </w:r>
          </w:p>
        </w:tc>
        <w:tc>
          <w:tcPr>
            <w:tcW w:w="1810" w:type="pct"/>
          </w:tcPr>
          <w:p w14:paraId="18F5952C" w14:textId="77777777" w:rsidR="00D05DE7" w:rsidRPr="00D05DE7" w:rsidRDefault="00D05DE7" w:rsidP="00D05DE7">
            <w:pPr>
              <w:spacing w:before="120" w:after="120" w:line="360" w:lineRule="auto"/>
              <w:rPr>
                <w:szCs w:val="24"/>
                <w:lang w:eastAsia="en-US"/>
              </w:rPr>
            </w:pPr>
            <w:r w:rsidRPr="00D05DE7">
              <w:rPr>
                <w:szCs w:val="24"/>
                <w:lang w:eastAsia="en-US"/>
              </w:rPr>
              <w:t>Certifikat fra den medlemsstat, hvor fremstillingen skal finde sted</w:t>
            </w:r>
          </w:p>
        </w:tc>
        <w:tc>
          <w:tcPr>
            <w:tcW w:w="0" w:type="auto"/>
          </w:tcPr>
          <w:p w14:paraId="206884BD" w14:textId="77777777" w:rsidR="00D05DE7" w:rsidRPr="00D05DE7" w:rsidRDefault="00D05DE7" w:rsidP="00D05DE7">
            <w:pPr>
              <w:spacing w:before="120" w:after="120" w:line="360" w:lineRule="auto"/>
              <w:rPr>
                <w:szCs w:val="24"/>
                <w:lang w:eastAsia="en-US"/>
              </w:rPr>
            </w:pPr>
          </w:p>
        </w:tc>
      </w:tr>
      <w:tr w:rsidR="00D05DE7" w:rsidRPr="00D05DE7" w14:paraId="5D4FB3EF" w14:textId="77777777" w:rsidTr="00026F5B">
        <w:tc>
          <w:tcPr>
            <w:tcW w:w="2812" w:type="pct"/>
            <w:vMerge/>
          </w:tcPr>
          <w:p w14:paraId="2B0CD819" w14:textId="77777777" w:rsidR="00D05DE7" w:rsidRPr="00D05DE7" w:rsidRDefault="00D05DE7" w:rsidP="00D05DE7">
            <w:pPr>
              <w:spacing w:before="120" w:after="120" w:line="360" w:lineRule="auto"/>
              <w:rPr>
                <w:szCs w:val="24"/>
                <w:lang w:eastAsia="en-US"/>
              </w:rPr>
            </w:pPr>
          </w:p>
        </w:tc>
        <w:tc>
          <w:tcPr>
            <w:tcW w:w="1810" w:type="pct"/>
          </w:tcPr>
          <w:p w14:paraId="26CB0B9A" w14:textId="77777777" w:rsidR="00D05DE7" w:rsidRPr="00D05DE7" w:rsidRDefault="00D05DE7" w:rsidP="00D05DE7">
            <w:pPr>
              <w:spacing w:before="120" w:after="120" w:line="360" w:lineRule="auto"/>
              <w:rPr>
                <w:szCs w:val="24"/>
                <w:lang w:eastAsia="en-US"/>
              </w:rPr>
            </w:pPr>
            <w:r w:rsidRPr="00D05DE7">
              <w:rPr>
                <w:szCs w:val="24"/>
                <w:lang w:eastAsia="en-US"/>
              </w:rPr>
              <w:t>(Certifikat fra den medlemsstat, hvor den første beslægtede handling i givet fald skal finde sted)</w:t>
            </w:r>
          </w:p>
        </w:tc>
        <w:tc>
          <w:tcPr>
            <w:tcW w:w="0" w:type="auto"/>
          </w:tcPr>
          <w:p w14:paraId="5688E896" w14:textId="77777777" w:rsidR="00D05DE7" w:rsidRPr="00D05DE7" w:rsidRDefault="00D05DE7" w:rsidP="00D05DE7">
            <w:pPr>
              <w:spacing w:before="120" w:after="120" w:line="360" w:lineRule="auto"/>
              <w:rPr>
                <w:szCs w:val="24"/>
                <w:lang w:eastAsia="en-US"/>
              </w:rPr>
            </w:pPr>
          </w:p>
        </w:tc>
      </w:tr>
      <w:tr w:rsidR="00D05DE7" w:rsidRPr="00D05DE7" w14:paraId="3FD36122" w14:textId="77777777" w:rsidTr="00026F5B">
        <w:tc>
          <w:tcPr>
            <w:tcW w:w="2812" w:type="pct"/>
            <w:vMerge w:val="restart"/>
          </w:tcPr>
          <w:p w14:paraId="55B6B1D0" w14:textId="2DBD2F7D" w:rsidR="00D05DE7" w:rsidRPr="00D05DE7" w:rsidRDefault="00E9477F" w:rsidP="00D05DE7">
            <w:pPr>
              <w:spacing w:before="120" w:after="120" w:line="360" w:lineRule="auto"/>
              <w:rPr>
                <w:szCs w:val="24"/>
                <w:lang w:eastAsia="en-US"/>
              </w:rPr>
            </w:pPr>
            <w:r>
              <w:rPr>
                <w:szCs w:val="24"/>
                <w:lang w:eastAsia="en-US"/>
              </w:rPr>
              <w:t>e</w:t>
            </w:r>
            <w:r w:rsidR="00D05DE7" w:rsidRPr="00D05DE7">
              <w:rPr>
                <w:szCs w:val="24"/>
                <w:lang w:eastAsia="en-US"/>
              </w:rPr>
              <w:t>) For lægemidler, der skal eksporteres til tredjelande, referencenummeret for markedsføringstilladelsen eller det tilsvarende dokument for en sådan tilladelse i hvert eksporttredjeland</w:t>
            </w:r>
          </w:p>
        </w:tc>
        <w:tc>
          <w:tcPr>
            <w:tcW w:w="2188" w:type="pct"/>
            <w:gridSpan w:val="2"/>
          </w:tcPr>
          <w:p w14:paraId="5CD0582B" w14:textId="77777777" w:rsidR="00D05DE7" w:rsidRPr="00D05DE7" w:rsidRDefault="00D05DE7" w:rsidP="00D05DE7">
            <w:pPr>
              <w:spacing w:before="120" w:after="120" w:line="360" w:lineRule="auto"/>
              <w:rPr>
                <w:szCs w:val="24"/>
                <w:lang w:eastAsia="en-US"/>
              </w:rPr>
            </w:pPr>
          </w:p>
        </w:tc>
      </w:tr>
      <w:tr w:rsidR="00D05DE7" w:rsidRPr="00D05DE7" w14:paraId="5E4FCD33" w14:textId="77777777" w:rsidTr="00026F5B">
        <w:tc>
          <w:tcPr>
            <w:tcW w:w="2812" w:type="pct"/>
            <w:vMerge/>
          </w:tcPr>
          <w:p w14:paraId="2B422454" w14:textId="77777777" w:rsidR="00D05DE7" w:rsidRPr="00D05DE7" w:rsidRDefault="00D05DE7" w:rsidP="00D05DE7">
            <w:pPr>
              <w:spacing w:before="120" w:after="120" w:line="360" w:lineRule="auto"/>
              <w:rPr>
                <w:szCs w:val="24"/>
                <w:lang w:eastAsia="en-US"/>
              </w:rPr>
            </w:pPr>
          </w:p>
        </w:tc>
        <w:tc>
          <w:tcPr>
            <w:tcW w:w="2188" w:type="pct"/>
            <w:gridSpan w:val="2"/>
          </w:tcPr>
          <w:p w14:paraId="23786F3A" w14:textId="77777777" w:rsidR="00D05DE7" w:rsidRPr="00D05DE7" w:rsidRDefault="00D05DE7" w:rsidP="00D05DE7">
            <w:pPr>
              <w:spacing w:before="120" w:after="120" w:line="360" w:lineRule="auto"/>
              <w:rPr>
                <w:szCs w:val="24"/>
                <w:lang w:eastAsia="en-US"/>
              </w:rPr>
            </w:pPr>
          </w:p>
        </w:tc>
      </w:tr>
      <w:tr w:rsidR="00D05DE7" w:rsidRPr="00D05DE7" w14:paraId="06ABBBF0" w14:textId="77777777" w:rsidTr="00026F5B">
        <w:tc>
          <w:tcPr>
            <w:tcW w:w="2812" w:type="pct"/>
            <w:vMerge/>
          </w:tcPr>
          <w:p w14:paraId="36800228" w14:textId="77777777" w:rsidR="00D05DE7" w:rsidRPr="00D05DE7" w:rsidRDefault="00D05DE7" w:rsidP="00D05DE7">
            <w:pPr>
              <w:spacing w:before="120" w:after="120" w:line="360" w:lineRule="auto"/>
              <w:rPr>
                <w:szCs w:val="24"/>
                <w:lang w:eastAsia="en-US"/>
              </w:rPr>
            </w:pPr>
          </w:p>
        </w:tc>
        <w:tc>
          <w:tcPr>
            <w:tcW w:w="2188" w:type="pct"/>
            <w:gridSpan w:val="2"/>
          </w:tcPr>
          <w:p w14:paraId="67DF9032" w14:textId="77777777" w:rsidR="00D05DE7" w:rsidRPr="00D05DE7" w:rsidRDefault="00D05DE7" w:rsidP="00D05DE7">
            <w:pPr>
              <w:spacing w:before="120" w:after="120" w:line="360" w:lineRule="auto"/>
              <w:rPr>
                <w:szCs w:val="24"/>
                <w:lang w:eastAsia="en-US"/>
              </w:rPr>
            </w:pPr>
          </w:p>
        </w:tc>
      </w:tr>
    </w:tbl>
    <w:p w14:paraId="05559DA3" w14:textId="77777777" w:rsidR="00D05DE7" w:rsidRPr="00D05DE7" w:rsidRDefault="00D05DE7" w:rsidP="00D05DE7">
      <w:pPr>
        <w:spacing w:before="120" w:after="120" w:line="360" w:lineRule="auto"/>
        <w:rPr>
          <w:szCs w:val="24"/>
          <w:lang w:eastAsia="en-US"/>
        </w:rPr>
        <w:sectPr w:rsidR="00D05DE7" w:rsidRPr="00D05DE7">
          <w:pgSz w:w="11909" w:h="16834"/>
          <w:pgMar w:top="1134" w:right="1417" w:bottom="1417" w:left="1417" w:header="1134" w:footer="567" w:gutter="0"/>
          <w:cols w:space="720"/>
        </w:sectPr>
      </w:pPr>
    </w:p>
    <w:p w14:paraId="408D3993" w14:textId="77777777" w:rsidR="00D05DE7" w:rsidRPr="00D05DE7" w:rsidRDefault="00D05DE7" w:rsidP="00D05DE7">
      <w:pPr>
        <w:spacing w:before="120" w:after="120" w:line="360" w:lineRule="auto"/>
        <w:rPr>
          <w:szCs w:val="24"/>
          <w:lang w:eastAsia="en-US"/>
        </w:rPr>
      </w:pPr>
    </w:p>
    <w:p w14:paraId="04E6A18F" w14:textId="77777777" w:rsidR="00D05DE7" w:rsidRPr="00D05DE7" w:rsidRDefault="00D05DE7" w:rsidP="00D05DE7">
      <w:pPr>
        <w:spacing w:before="120" w:after="120" w:line="360" w:lineRule="auto"/>
        <w:jc w:val="center"/>
        <w:rPr>
          <w:lang w:val="en-GB" w:eastAsia="en-US"/>
        </w:rPr>
      </w:pPr>
      <w:r w:rsidRPr="00D05DE7">
        <w:rPr>
          <w:lang w:val="en-GB" w:eastAsia="en-US"/>
        </w:rPr>
        <w:t>BILAG IV</w:t>
      </w:r>
    </w:p>
    <w:p w14:paraId="1ED0A6AB" w14:textId="77777777" w:rsidR="00D05DE7" w:rsidRPr="00D05DE7" w:rsidRDefault="00D05DE7" w:rsidP="004269FC">
      <w:pPr>
        <w:spacing w:before="120" w:after="120" w:line="360" w:lineRule="auto"/>
        <w:jc w:val="center"/>
        <w:rPr>
          <w:szCs w:val="24"/>
          <w:lang w:val="en-GB" w:eastAsia="en-US"/>
        </w:rPr>
      </w:pPr>
      <w:proofErr w:type="spellStart"/>
      <w:r w:rsidRPr="00D05DE7">
        <w:rPr>
          <w:szCs w:val="24"/>
          <w:lang w:val="en-GB" w:eastAsia="en-US"/>
        </w:rPr>
        <w:t>Sammenligningstabel</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769"/>
        <w:gridCol w:w="4291"/>
      </w:tblGrid>
      <w:tr w:rsidR="00D05DE7" w:rsidRPr="00D05DE7" w14:paraId="06A6F20A" w14:textId="77777777" w:rsidTr="00B30CEB">
        <w:trPr>
          <w:tblHeader/>
        </w:trPr>
        <w:tc>
          <w:tcPr>
            <w:tcW w:w="0" w:type="auto"/>
          </w:tcPr>
          <w:p w14:paraId="4596BF0B"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Forordning</w:t>
            </w:r>
            <w:proofErr w:type="spellEnd"/>
            <w:r w:rsidRPr="00D05DE7">
              <w:rPr>
                <w:szCs w:val="24"/>
                <w:lang w:val="en-GB" w:eastAsia="en-US"/>
              </w:rPr>
              <w:t xml:space="preserve"> (EU) </w:t>
            </w:r>
            <w:proofErr w:type="spellStart"/>
            <w:r w:rsidRPr="00D05DE7">
              <w:rPr>
                <w:szCs w:val="24"/>
                <w:lang w:val="en-GB" w:eastAsia="en-US"/>
              </w:rPr>
              <w:t>nr</w:t>
            </w:r>
            <w:proofErr w:type="spellEnd"/>
            <w:r w:rsidRPr="00D05DE7">
              <w:rPr>
                <w:szCs w:val="24"/>
                <w:lang w:val="en-GB" w:eastAsia="en-US"/>
              </w:rPr>
              <w:t>. 469/2009</w:t>
            </w:r>
          </w:p>
        </w:tc>
        <w:tc>
          <w:tcPr>
            <w:tcW w:w="0" w:type="auto"/>
          </w:tcPr>
          <w:p w14:paraId="432BE96E"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Nærværende</w:t>
            </w:r>
            <w:proofErr w:type="spellEnd"/>
            <w:r w:rsidRPr="00D05DE7">
              <w:rPr>
                <w:szCs w:val="24"/>
                <w:lang w:val="en-GB" w:eastAsia="en-US"/>
              </w:rPr>
              <w:t xml:space="preserve"> </w:t>
            </w:r>
            <w:proofErr w:type="spellStart"/>
            <w:r w:rsidRPr="00D05DE7">
              <w:rPr>
                <w:szCs w:val="24"/>
                <w:lang w:val="en-GB" w:eastAsia="en-US"/>
              </w:rPr>
              <w:t>forordning</w:t>
            </w:r>
            <w:proofErr w:type="spellEnd"/>
          </w:p>
        </w:tc>
      </w:tr>
      <w:tr w:rsidR="00D05DE7" w:rsidRPr="00D05DE7" w14:paraId="3C76A1E2" w14:textId="77777777" w:rsidTr="00B30CEB">
        <w:tc>
          <w:tcPr>
            <w:tcW w:w="0" w:type="auto"/>
          </w:tcPr>
          <w:p w14:paraId="4DA00B46"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1, </w:t>
            </w:r>
            <w:proofErr w:type="spellStart"/>
            <w:r w:rsidRPr="00D05DE7">
              <w:rPr>
                <w:szCs w:val="24"/>
                <w:lang w:val="en-GB" w:eastAsia="en-US"/>
              </w:rPr>
              <w:t>indledende</w:t>
            </w:r>
            <w:proofErr w:type="spellEnd"/>
            <w:r w:rsidRPr="00D05DE7">
              <w:rPr>
                <w:szCs w:val="24"/>
                <w:lang w:val="en-GB" w:eastAsia="en-US"/>
              </w:rPr>
              <w:t xml:space="preserve"> </w:t>
            </w:r>
            <w:proofErr w:type="spellStart"/>
            <w:r w:rsidRPr="00D05DE7">
              <w:rPr>
                <w:szCs w:val="24"/>
                <w:lang w:val="en-GB" w:eastAsia="en-US"/>
              </w:rPr>
              <w:t>tekst</w:t>
            </w:r>
            <w:proofErr w:type="spellEnd"/>
          </w:p>
        </w:tc>
        <w:tc>
          <w:tcPr>
            <w:tcW w:w="0" w:type="auto"/>
          </w:tcPr>
          <w:p w14:paraId="0FDD6BA0"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2, </w:t>
            </w:r>
            <w:proofErr w:type="spellStart"/>
            <w:r w:rsidRPr="00D05DE7">
              <w:rPr>
                <w:szCs w:val="24"/>
                <w:lang w:val="en-GB" w:eastAsia="en-US"/>
              </w:rPr>
              <w:t>indledende</w:t>
            </w:r>
            <w:proofErr w:type="spellEnd"/>
            <w:r w:rsidRPr="00D05DE7">
              <w:rPr>
                <w:szCs w:val="24"/>
                <w:lang w:val="en-GB" w:eastAsia="en-US"/>
              </w:rPr>
              <w:t xml:space="preserve"> </w:t>
            </w:r>
            <w:proofErr w:type="spellStart"/>
            <w:r w:rsidRPr="00D05DE7">
              <w:rPr>
                <w:szCs w:val="24"/>
                <w:lang w:val="en-GB" w:eastAsia="en-US"/>
              </w:rPr>
              <w:t>tekst</w:t>
            </w:r>
            <w:proofErr w:type="spellEnd"/>
          </w:p>
        </w:tc>
      </w:tr>
      <w:tr w:rsidR="00D05DE7" w:rsidRPr="00D05DE7" w14:paraId="65ED4431" w14:textId="77777777" w:rsidTr="00B30CEB">
        <w:tc>
          <w:tcPr>
            <w:tcW w:w="0" w:type="auto"/>
          </w:tcPr>
          <w:p w14:paraId="2E2D1CE4"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1, </w:t>
            </w:r>
            <w:proofErr w:type="spellStart"/>
            <w:r w:rsidRPr="00D05DE7">
              <w:rPr>
                <w:szCs w:val="24"/>
                <w:lang w:val="en-GB" w:eastAsia="en-US"/>
              </w:rPr>
              <w:t>litra</w:t>
            </w:r>
            <w:proofErr w:type="spellEnd"/>
            <w:r w:rsidRPr="00D05DE7">
              <w:rPr>
                <w:szCs w:val="24"/>
                <w:lang w:val="en-GB" w:eastAsia="en-US"/>
              </w:rPr>
              <w:t xml:space="preserve"> a)-c)</w:t>
            </w:r>
          </w:p>
        </w:tc>
        <w:tc>
          <w:tcPr>
            <w:tcW w:w="0" w:type="auto"/>
          </w:tcPr>
          <w:p w14:paraId="13BA1CBD"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2, </w:t>
            </w:r>
            <w:proofErr w:type="spellStart"/>
            <w:r w:rsidRPr="00D05DE7">
              <w:rPr>
                <w:szCs w:val="24"/>
                <w:lang w:val="en-GB" w:eastAsia="en-US"/>
              </w:rPr>
              <w:t>nr</w:t>
            </w:r>
            <w:proofErr w:type="spellEnd"/>
            <w:r w:rsidRPr="00D05DE7">
              <w:rPr>
                <w:szCs w:val="24"/>
                <w:lang w:val="en-GB" w:eastAsia="en-US"/>
              </w:rPr>
              <w:t>. 1-3</w:t>
            </w:r>
          </w:p>
        </w:tc>
      </w:tr>
      <w:tr w:rsidR="00D05DE7" w:rsidRPr="00D05DE7" w14:paraId="34AB0F27" w14:textId="77777777" w:rsidTr="00B30CEB">
        <w:tc>
          <w:tcPr>
            <w:tcW w:w="0" w:type="auto"/>
          </w:tcPr>
          <w:p w14:paraId="5A5DFB38"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1, </w:t>
            </w:r>
            <w:proofErr w:type="spellStart"/>
            <w:r w:rsidRPr="00D05DE7">
              <w:rPr>
                <w:szCs w:val="24"/>
                <w:lang w:val="en-GB" w:eastAsia="en-US"/>
              </w:rPr>
              <w:t>litra</w:t>
            </w:r>
            <w:proofErr w:type="spellEnd"/>
            <w:r w:rsidRPr="00D05DE7">
              <w:rPr>
                <w:szCs w:val="24"/>
                <w:lang w:val="en-GB" w:eastAsia="en-US"/>
              </w:rPr>
              <w:t xml:space="preserve"> d)</w:t>
            </w:r>
          </w:p>
        </w:tc>
        <w:tc>
          <w:tcPr>
            <w:tcW w:w="0" w:type="auto"/>
          </w:tcPr>
          <w:p w14:paraId="627B7101" w14:textId="77777777" w:rsidR="00D05DE7" w:rsidRPr="00D05DE7" w:rsidRDefault="00D05DE7" w:rsidP="00D05DE7">
            <w:pPr>
              <w:spacing w:before="120" w:after="120" w:line="360" w:lineRule="auto"/>
              <w:rPr>
                <w:szCs w:val="24"/>
                <w:lang w:val="en-GB" w:eastAsia="en-US"/>
              </w:rPr>
            </w:pPr>
            <w:r w:rsidRPr="00D05DE7">
              <w:rPr>
                <w:szCs w:val="24"/>
                <w:lang w:val="en-GB" w:eastAsia="en-US"/>
              </w:rPr>
              <w:t>-</w:t>
            </w:r>
          </w:p>
        </w:tc>
      </w:tr>
      <w:tr w:rsidR="00D05DE7" w:rsidRPr="00D05DE7" w14:paraId="277142E4" w14:textId="77777777" w:rsidTr="00B30CEB">
        <w:tc>
          <w:tcPr>
            <w:tcW w:w="0" w:type="auto"/>
          </w:tcPr>
          <w:p w14:paraId="21711234" w14:textId="77777777" w:rsidR="00D05DE7" w:rsidRPr="00D05DE7" w:rsidRDefault="00D05DE7" w:rsidP="00D05DE7">
            <w:pPr>
              <w:spacing w:before="120" w:after="120" w:line="360" w:lineRule="auto"/>
              <w:rPr>
                <w:szCs w:val="24"/>
                <w:lang w:eastAsia="en-US"/>
              </w:rPr>
            </w:pPr>
            <w:r w:rsidRPr="00D05DE7">
              <w:rPr>
                <w:szCs w:val="24"/>
                <w:lang w:eastAsia="en-US"/>
              </w:rPr>
              <w:t>Artikel 1, litra e) og f)</w:t>
            </w:r>
          </w:p>
        </w:tc>
        <w:tc>
          <w:tcPr>
            <w:tcW w:w="0" w:type="auto"/>
          </w:tcPr>
          <w:p w14:paraId="09D40FDD"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2, </w:t>
            </w:r>
            <w:proofErr w:type="spellStart"/>
            <w:r w:rsidRPr="00D05DE7">
              <w:rPr>
                <w:szCs w:val="24"/>
                <w:lang w:val="en-GB" w:eastAsia="en-US"/>
              </w:rPr>
              <w:t>nr</w:t>
            </w:r>
            <w:proofErr w:type="spellEnd"/>
            <w:r w:rsidRPr="00D05DE7">
              <w:rPr>
                <w:szCs w:val="24"/>
                <w:lang w:val="en-GB" w:eastAsia="en-US"/>
              </w:rPr>
              <w:t>. 4-5</w:t>
            </w:r>
          </w:p>
        </w:tc>
      </w:tr>
      <w:tr w:rsidR="00D05DE7" w:rsidRPr="00D05DE7" w14:paraId="17611658" w14:textId="77777777" w:rsidTr="00B30CEB">
        <w:tc>
          <w:tcPr>
            <w:tcW w:w="0" w:type="auto"/>
          </w:tcPr>
          <w:p w14:paraId="3F1FE1BF" w14:textId="77777777" w:rsidR="00D05DE7" w:rsidRPr="00D05DE7" w:rsidRDefault="00D05DE7" w:rsidP="00D05DE7">
            <w:pPr>
              <w:spacing w:before="120" w:after="120" w:line="360" w:lineRule="auto"/>
              <w:rPr>
                <w:szCs w:val="24"/>
                <w:lang w:val="en-GB" w:eastAsia="en-US"/>
              </w:rPr>
            </w:pPr>
            <w:r w:rsidRPr="00D05DE7">
              <w:rPr>
                <w:szCs w:val="24"/>
                <w:lang w:val="en-GB" w:eastAsia="en-US"/>
              </w:rPr>
              <w:t>-</w:t>
            </w:r>
          </w:p>
        </w:tc>
        <w:tc>
          <w:tcPr>
            <w:tcW w:w="0" w:type="auto"/>
          </w:tcPr>
          <w:p w14:paraId="452429B6"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2, </w:t>
            </w:r>
            <w:proofErr w:type="spellStart"/>
            <w:r w:rsidRPr="00D05DE7">
              <w:rPr>
                <w:szCs w:val="24"/>
                <w:lang w:val="en-GB" w:eastAsia="en-US"/>
              </w:rPr>
              <w:t>nr</w:t>
            </w:r>
            <w:proofErr w:type="spellEnd"/>
            <w:r w:rsidRPr="00D05DE7">
              <w:rPr>
                <w:szCs w:val="24"/>
                <w:lang w:val="en-GB" w:eastAsia="en-US"/>
              </w:rPr>
              <w:t>. 6-12</w:t>
            </w:r>
          </w:p>
        </w:tc>
      </w:tr>
      <w:tr w:rsidR="00D05DE7" w:rsidRPr="00D05DE7" w14:paraId="26096B6E" w14:textId="77777777" w:rsidTr="00B30CEB">
        <w:tc>
          <w:tcPr>
            <w:tcW w:w="0" w:type="auto"/>
          </w:tcPr>
          <w:p w14:paraId="02A2DEAD"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2</w:t>
            </w:r>
          </w:p>
        </w:tc>
        <w:tc>
          <w:tcPr>
            <w:tcW w:w="0" w:type="auto"/>
          </w:tcPr>
          <w:p w14:paraId="3D4548DF"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1</w:t>
            </w:r>
          </w:p>
        </w:tc>
      </w:tr>
      <w:tr w:rsidR="00D05DE7" w:rsidRPr="00D05DE7" w14:paraId="60DBB470" w14:textId="77777777" w:rsidTr="00B30CEB">
        <w:tc>
          <w:tcPr>
            <w:tcW w:w="0" w:type="auto"/>
          </w:tcPr>
          <w:p w14:paraId="526B3254"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3</w:t>
            </w:r>
          </w:p>
        </w:tc>
        <w:tc>
          <w:tcPr>
            <w:tcW w:w="0" w:type="auto"/>
          </w:tcPr>
          <w:p w14:paraId="75769269"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3, stk. 1</w:t>
            </w:r>
          </w:p>
        </w:tc>
      </w:tr>
      <w:tr w:rsidR="00D05DE7" w:rsidRPr="00D05DE7" w14:paraId="0089C2E2" w14:textId="77777777" w:rsidTr="00B30CEB">
        <w:tc>
          <w:tcPr>
            <w:tcW w:w="0" w:type="auto"/>
          </w:tcPr>
          <w:p w14:paraId="67A614E9" w14:textId="77777777" w:rsidR="00D05DE7" w:rsidRPr="00D05DE7" w:rsidRDefault="00D05DE7" w:rsidP="00D05DE7">
            <w:pPr>
              <w:spacing w:before="120" w:after="120" w:line="360" w:lineRule="auto"/>
              <w:rPr>
                <w:szCs w:val="24"/>
                <w:lang w:val="en-GB" w:eastAsia="en-US"/>
              </w:rPr>
            </w:pPr>
            <w:r w:rsidRPr="00D05DE7">
              <w:rPr>
                <w:szCs w:val="24"/>
                <w:lang w:val="en-GB" w:eastAsia="en-US"/>
              </w:rPr>
              <w:t>-</w:t>
            </w:r>
          </w:p>
        </w:tc>
        <w:tc>
          <w:tcPr>
            <w:tcW w:w="0" w:type="auto"/>
          </w:tcPr>
          <w:p w14:paraId="697D21E2"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3, stk. 2 </w:t>
            </w:r>
            <w:proofErr w:type="spellStart"/>
            <w:r w:rsidRPr="00D05DE7">
              <w:rPr>
                <w:szCs w:val="24"/>
                <w:lang w:val="en-GB" w:eastAsia="en-US"/>
              </w:rPr>
              <w:t>og</w:t>
            </w:r>
            <w:proofErr w:type="spellEnd"/>
            <w:r w:rsidRPr="00D05DE7">
              <w:rPr>
                <w:szCs w:val="24"/>
                <w:lang w:val="en-GB" w:eastAsia="en-US"/>
              </w:rPr>
              <w:t xml:space="preserve"> 3</w:t>
            </w:r>
          </w:p>
        </w:tc>
      </w:tr>
      <w:tr w:rsidR="00D05DE7" w:rsidRPr="00D05DE7" w14:paraId="424F5D7C" w14:textId="77777777" w:rsidTr="00B30CEB">
        <w:tc>
          <w:tcPr>
            <w:tcW w:w="0" w:type="auto"/>
          </w:tcPr>
          <w:p w14:paraId="4005FB2B"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4</w:t>
            </w:r>
          </w:p>
        </w:tc>
        <w:tc>
          <w:tcPr>
            <w:tcW w:w="0" w:type="auto"/>
          </w:tcPr>
          <w:p w14:paraId="40817AC3"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4</w:t>
            </w:r>
          </w:p>
        </w:tc>
      </w:tr>
      <w:tr w:rsidR="00D05DE7" w:rsidRPr="00D05DE7" w14:paraId="0F2E0F9C" w14:textId="77777777" w:rsidTr="00B30CEB">
        <w:tc>
          <w:tcPr>
            <w:tcW w:w="0" w:type="auto"/>
          </w:tcPr>
          <w:p w14:paraId="79C2454B"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5</w:t>
            </w:r>
          </w:p>
        </w:tc>
        <w:tc>
          <w:tcPr>
            <w:tcW w:w="0" w:type="auto"/>
          </w:tcPr>
          <w:p w14:paraId="2CE959FD"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5</w:t>
            </w:r>
          </w:p>
        </w:tc>
      </w:tr>
      <w:tr w:rsidR="00D05DE7" w:rsidRPr="00D05DE7" w14:paraId="794B7EAF" w14:textId="77777777" w:rsidTr="00B30CEB">
        <w:tc>
          <w:tcPr>
            <w:tcW w:w="0" w:type="auto"/>
          </w:tcPr>
          <w:p w14:paraId="75199F32"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6</w:t>
            </w:r>
          </w:p>
        </w:tc>
        <w:tc>
          <w:tcPr>
            <w:tcW w:w="0" w:type="auto"/>
          </w:tcPr>
          <w:p w14:paraId="72FD44F6"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6, stk. 1</w:t>
            </w:r>
          </w:p>
        </w:tc>
      </w:tr>
      <w:tr w:rsidR="00D05DE7" w:rsidRPr="00D05DE7" w14:paraId="40E17A1E" w14:textId="77777777" w:rsidTr="00B30CEB">
        <w:tc>
          <w:tcPr>
            <w:tcW w:w="0" w:type="auto"/>
          </w:tcPr>
          <w:p w14:paraId="60480060" w14:textId="77777777" w:rsidR="00D05DE7" w:rsidRPr="00D05DE7" w:rsidRDefault="00D05DE7" w:rsidP="00D05DE7">
            <w:pPr>
              <w:spacing w:before="120" w:after="120" w:line="360" w:lineRule="auto"/>
              <w:rPr>
                <w:szCs w:val="24"/>
                <w:lang w:val="en-GB" w:eastAsia="en-US"/>
              </w:rPr>
            </w:pPr>
            <w:r w:rsidRPr="00D05DE7">
              <w:rPr>
                <w:szCs w:val="24"/>
                <w:lang w:val="en-GB" w:eastAsia="en-US"/>
              </w:rPr>
              <w:t>-</w:t>
            </w:r>
          </w:p>
        </w:tc>
        <w:tc>
          <w:tcPr>
            <w:tcW w:w="0" w:type="auto"/>
          </w:tcPr>
          <w:p w14:paraId="45434601"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6, stk. 2</w:t>
            </w:r>
          </w:p>
        </w:tc>
      </w:tr>
      <w:tr w:rsidR="00D05DE7" w:rsidRPr="00D05DE7" w14:paraId="09EED2DC" w14:textId="77777777" w:rsidTr="00B30CEB">
        <w:tc>
          <w:tcPr>
            <w:tcW w:w="0" w:type="auto"/>
          </w:tcPr>
          <w:p w14:paraId="25169E00"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7, stk. 1-4</w:t>
            </w:r>
          </w:p>
        </w:tc>
        <w:tc>
          <w:tcPr>
            <w:tcW w:w="0" w:type="auto"/>
          </w:tcPr>
          <w:p w14:paraId="6FB83C51"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7, stk. 1-4</w:t>
            </w:r>
          </w:p>
        </w:tc>
      </w:tr>
      <w:tr w:rsidR="00D05DE7" w:rsidRPr="00D05DE7" w14:paraId="3C8ECDC6" w14:textId="77777777" w:rsidTr="00B30CEB">
        <w:tc>
          <w:tcPr>
            <w:tcW w:w="0" w:type="auto"/>
          </w:tcPr>
          <w:p w14:paraId="2A1BF6E6"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7, stk. 5</w:t>
            </w:r>
          </w:p>
        </w:tc>
        <w:tc>
          <w:tcPr>
            <w:tcW w:w="0" w:type="auto"/>
          </w:tcPr>
          <w:p w14:paraId="0DDB9925" w14:textId="77777777" w:rsidR="00D05DE7" w:rsidRPr="00D05DE7" w:rsidRDefault="00D05DE7" w:rsidP="00D05DE7">
            <w:pPr>
              <w:spacing w:before="120" w:after="120" w:line="360" w:lineRule="auto"/>
              <w:rPr>
                <w:szCs w:val="24"/>
                <w:lang w:val="en-GB" w:eastAsia="en-US"/>
              </w:rPr>
            </w:pPr>
            <w:r w:rsidRPr="00D05DE7">
              <w:rPr>
                <w:szCs w:val="24"/>
                <w:lang w:val="en-GB" w:eastAsia="en-US"/>
              </w:rPr>
              <w:t>-</w:t>
            </w:r>
          </w:p>
        </w:tc>
      </w:tr>
      <w:tr w:rsidR="00D05DE7" w:rsidRPr="00D05DE7" w14:paraId="3AC64690" w14:textId="77777777" w:rsidTr="00B30CEB">
        <w:tc>
          <w:tcPr>
            <w:tcW w:w="0" w:type="auto"/>
          </w:tcPr>
          <w:p w14:paraId="4D78FAA6"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8</w:t>
            </w:r>
          </w:p>
        </w:tc>
        <w:tc>
          <w:tcPr>
            <w:tcW w:w="0" w:type="auto"/>
          </w:tcPr>
          <w:p w14:paraId="3534845A"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8</w:t>
            </w:r>
          </w:p>
        </w:tc>
      </w:tr>
      <w:tr w:rsidR="00D05DE7" w:rsidRPr="00D05DE7" w14:paraId="12661D88" w14:textId="77777777" w:rsidTr="00B30CEB">
        <w:tc>
          <w:tcPr>
            <w:tcW w:w="0" w:type="auto"/>
          </w:tcPr>
          <w:p w14:paraId="638DE24B"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9</w:t>
            </w:r>
          </w:p>
        </w:tc>
        <w:tc>
          <w:tcPr>
            <w:tcW w:w="0" w:type="auto"/>
          </w:tcPr>
          <w:p w14:paraId="552F4B3C"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9</w:t>
            </w:r>
          </w:p>
        </w:tc>
      </w:tr>
      <w:tr w:rsidR="00D05DE7" w:rsidRPr="00D05DE7" w14:paraId="6FA0D783" w14:textId="77777777" w:rsidTr="00B30CEB">
        <w:tc>
          <w:tcPr>
            <w:tcW w:w="0" w:type="auto"/>
          </w:tcPr>
          <w:p w14:paraId="7287B0FC"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10</w:t>
            </w:r>
          </w:p>
        </w:tc>
        <w:tc>
          <w:tcPr>
            <w:tcW w:w="0" w:type="auto"/>
          </w:tcPr>
          <w:p w14:paraId="5A9DB7CB"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10</w:t>
            </w:r>
          </w:p>
        </w:tc>
      </w:tr>
      <w:tr w:rsidR="00D05DE7" w:rsidRPr="00D05DE7" w14:paraId="4FA00C93" w14:textId="77777777" w:rsidTr="00B30CEB">
        <w:tc>
          <w:tcPr>
            <w:tcW w:w="0" w:type="auto"/>
          </w:tcPr>
          <w:p w14:paraId="0878A498"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11</w:t>
            </w:r>
          </w:p>
        </w:tc>
        <w:tc>
          <w:tcPr>
            <w:tcW w:w="0" w:type="auto"/>
          </w:tcPr>
          <w:p w14:paraId="174F1331"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11</w:t>
            </w:r>
          </w:p>
        </w:tc>
      </w:tr>
      <w:tr w:rsidR="00D05DE7" w:rsidRPr="00D05DE7" w14:paraId="63BB6628" w14:textId="77777777" w:rsidTr="00B30CEB">
        <w:tc>
          <w:tcPr>
            <w:tcW w:w="0" w:type="auto"/>
          </w:tcPr>
          <w:p w14:paraId="4A0F5212"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lastRenderedPageBreak/>
              <w:t>Artikel</w:t>
            </w:r>
            <w:proofErr w:type="spellEnd"/>
            <w:r w:rsidRPr="00D05DE7">
              <w:rPr>
                <w:szCs w:val="24"/>
                <w:lang w:val="en-GB" w:eastAsia="en-US"/>
              </w:rPr>
              <w:t xml:space="preserve"> 12</w:t>
            </w:r>
          </w:p>
        </w:tc>
        <w:tc>
          <w:tcPr>
            <w:tcW w:w="0" w:type="auto"/>
          </w:tcPr>
          <w:p w14:paraId="48CC613E"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12</w:t>
            </w:r>
          </w:p>
        </w:tc>
      </w:tr>
      <w:tr w:rsidR="00D05DE7" w:rsidRPr="00D05DE7" w14:paraId="1BA1D765" w14:textId="77777777" w:rsidTr="00B30CEB">
        <w:tc>
          <w:tcPr>
            <w:tcW w:w="0" w:type="auto"/>
          </w:tcPr>
          <w:p w14:paraId="274AF62F"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13, stk.1, 2 </w:t>
            </w:r>
            <w:proofErr w:type="spellStart"/>
            <w:r w:rsidRPr="00D05DE7">
              <w:rPr>
                <w:szCs w:val="24"/>
                <w:lang w:val="en-GB" w:eastAsia="en-US"/>
              </w:rPr>
              <w:t>og</w:t>
            </w:r>
            <w:proofErr w:type="spellEnd"/>
            <w:r w:rsidRPr="00D05DE7">
              <w:rPr>
                <w:szCs w:val="24"/>
                <w:lang w:val="en-GB" w:eastAsia="en-US"/>
              </w:rPr>
              <w:t xml:space="preserve"> 3</w:t>
            </w:r>
          </w:p>
        </w:tc>
        <w:tc>
          <w:tcPr>
            <w:tcW w:w="0" w:type="auto"/>
          </w:tcPr>
          <w:p w14:paraId="01D320E6"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13, stk.1, 2 </w:t>
            </w:r>
            <w:proofErr w:type="spellStart"/>
            <w:r w:rsidRPr="00D05DE7">
              <w:rPr>
                <w:szCs w:val="24"/>
                <w:lang w:val="en-GB" w:eastAsia="en-US"/>
              </w:rPr>
              <w:t>og</w:t>
            </w:r>
            <w:proofErr w:type="spellEnd"/>
            <w:r w:rsidRPr="00D05DE7">
              <w:rPr>
                <w:szCs w:val="24"/>
                <w:lang w:val="en-GB" w:eastAsia="en-US"/>
              </w:rPr>
              <w:t xml:space="preserve"> 3</w:t>
            </w:r>
          </w:p>
        </w:tc>
      </w:tr>
      <w:tr w:rsidR="00D05DE7" w:rsidRPr="00D05DE7" w14:paraId="222E9C83" w14:textId="77777777" w:rsidTr="00B30CEB">
        <w:tc>
          <w:tcPr>
            <w:tcW w:w="0" w:type="auto"/>
          </w:tcPr>
          <w:p w14:paraId="2AD10E3E"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13, stk. 4</w:t>
            </w:r>
          </w:p>
        </w:tc>
        <w:tc>
          <w:tcPr>
            <w:tcW w:w="0" w:type="auto"/>
          </w:tcPr>
          <w:p w14:paraId="311C351E" w14:textId="77777777" w:rsidR="00D05DE7" w:rsidRPr="00D05DE7" w:rsidRDefault="00D05DE7" w:rsidP="00D05DE7">
            <w:pPr>
              <w:spacing w:before="120" w:after="120" w:line="360" w:lineRule="auto"/>
              <w:rPr>
                <w:szCs w:val="24"/>
                <w:lang w:val="en-GB" w:eastAsia="en-US"/>
              </w:rPr>
            </w:pPr>
            <w:r w:rsidRPr="00D05DE7">
              <w:rPr>
                <w:szCs w:val="24"/>
                <w:lang w:val="en-GB" w:eastAsia="en-US"/>
              </w:rPr>
              <w:t>-</w:t>
            </w:r>
          </w:p>
        </w:tc>
      </w:tr>
      <w:tr w:rsidR="00D05DE7" w:rsidRPr="00D05DE7" w14:paraId="76007BF1" w14:textId="77777777" w:rsidTr="00B30CEB">
        <w:tc>
          <w:tcPr>
            <w:tcW w:w="0" w:type="auto"/>
          </w:tcPr>
          <w:p w14:paraId="7137148B"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14</w:t>
            </w:r>
          </w:p>
        </w:tc>
        <w:tc>
          <w:tcPr>
            <w:tcW w:w="0" w:type="auto"/>
          </w:tcPr>
          <w:p w14:paraId="691C1939"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14</w:t>
            </w:r>
          </w:p>
        </w:tc>
      </w:tr>
      <w:tr w:rsidR="00D05DE7" w:rsidRPr="00D05DE7" w14:paraId="2B18C191" w14:textId="77777777" w:rsidTr="00B30CEB">
        <w:tc>
          <w:tcPr>
            <w:tcW w:w="0" w:type="auto"/>
          </w:tcPr>
          <w:p w14:paraId="0B9FBD65"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15</w:t>
            </w:r>
          </w:p>
        </w:tc>
        <w:tc>
          <w:tcPr>
            <w:tcW w:w="0" w:type="auto"/>
          </w:tcPr>
          <w:p w14:paraId="0A319473"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15</w:t>
            </w:r>
          </w:p>
        </w:tc>
      </w:tr>
      <w:tr w:rsidR="00D05DE7" w:rsidRPr="00D05DE7" w14:paraId="3A365A99" w14:textId="77777777" w:rsidTr="00B30CEB">
        <w:tc>
          <w:tcPr>
            <w:tcW w:w="0" w:type="auto"/>
          </w:tcPr>
          <w:p w14:paraId="6FC69D95"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16</w:t>
            </w:r>
          </w:p>
        </w:tc>
        <w:tc>
          <w:tcPr>
            <w:tcW w:w="0" w:type="auto"/>
          </w:tcPr>
          <w:p w14:paraId="31984907"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16</w:t>
            </w:r>
          </w:p>
        </w:tc>
      </w:tr>
      <w:tr w:rsidR="00D05DE7" w:rsidRPr="00D05DE7" w14:paraId="3421B718" w14:textId="77777777" w:rsidTr="00B30CEB">
        <w:tc>
          <w:tcPr>
            <w:tcW w:w="0" w:type="auto"/>
          </w:tcPr>
          <w:p w14:paraId="523E7D3E"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17</w:t>
            </w:r>
          </w:p>
        </w:tc>
        <w:tc>
          <w:tcPr>
            <w:tcW w:w="0" w:type="auto"/>
          </w:tcPr>
          <w:p w14:paraId="42578F50"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17</w:t>
            </w:r>
          </w:p>
        </w:tc>
      </w:tr>
      <w:tr w:rsidR="00D05DE7" w:rsidRPr="00D05DE7" w14:paraId="42250238" w14:textId="77777777" w:rsidTr="00B30CEB">
        <w:tc>
          <w:tcPr>
            <w:tcW w:w="0" w:type="auto"/>
          </w:tcPr>
          <w:p w14:paraId="0C79F50E"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18</w:t>
            </w:r>
          </w:p>
        </w:tc>
        <w:tc>
          <w:tcPr>
            <w:tcW w:w="0" w:type="auto"/>
          </w:tcPr>
          <w:p w14:paraId="3DBACBB0"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18, stk. 1</w:t>
            </w:r>
          </w:p>
        </w:tc>
      </w:tr>
      <w:tr w:rsidR="00D05DE7" w:rsidRPr="00D05DE7" w14:paraId="02D6090A" w14:textId="77777777" w:rsidTr="00B30CEB">
        <w:tc>
          <w:tcPr>
            <w:tcW w:w="0" w:type="auto"/>
          </w:tcPr>
          <w:p w14:paraId="20D2EBAC" w14:textId="77777777" w:rsidR="00D05DE7" w:rsidRPr="00D05DE7" w:rsidRDefault="00D05DE7" w:rsidP="00D05DE7">
            <w:pPr>
              <w:spacing w:before="120" w:after="120" w:line="360" w:lineRule="auto"/>
              <w:rPr>
                <w:szCs w:val="24"/>
                <w:lang w:val="en-GB" w:eastAsia="en-US"/>
              </w:rPr>
            </w:pPr>
            <w:r w:rsidRPr="00D05DE7">
              <w:rPr>
                <w:szCs w:val="24"/>
                <w:lang w:val="en-GB" w:eastAsia="en-US"/>
              </w:rPr>
              <w:t>-</w:t>
            </w:r>
          </w:p>
        </w:tc>
        <w:tc>
          <w:tcPr>
            <w:tcW w:w="0" w:type="auto"/>
          </w:tcPr>
          <w:p w14:paraId="56A7EA58"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18, stk. 2</w:t>
            </w:r>
          </w:p>
        </w:tc>
      </w:tr>
      <w:tr w:rsidR="00D05DE7" w:rsidRPr="00D05DE7" w14:paraId="132AAE26" w14:textId="77777777" w:rsidTr="00B30CEB">
        <w:tc>
          <w:tcPr>
            <w:tcW w:w="0" w:type="auto"/>
          </w:tcPr>
          <w:p w14:paraId="68257AA7"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19</w:t>
            </w:r>
          </w:p>
        </w:tc>
        <w:tc>
          <w:tcPr>
            <w:tcW w:w="0" w:type="auto"/>
          </w:tcPr>
          <w:p w14:paraId="00DF5774"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19</w:t>
            </w:r>
          </w:p>
        </w:tc>
      </w:tr>
      <w:tr w:rsidR="00D05DE7" w:rsidRPr="00D05DE7" w14:paraId="1F1B041C" w14:textId="77777777" w:rsidTr="00B30CEB">
        <w:tc>
          <w:tcPr>
            <w:tcW w:w="0" w:type="auto"/>
          </w:tcPr>
          <w:p w14:paraId="67679356" w14:textId="77777777" w:rsidR="00D05DE7" w:rsidRPr="00D05DE7" w:rsidRDefault="00D05DE7" w:rsidP="00D05DE7">
            <w:pPr>
              <w:spacing w:before="120" w:after="120" w:line="360" w:lineRule="auto"/>
              <w:rPr>
                <w:szCs w:val="24"/>
                <w:lang w:val="en-GB" w:eastAsia="en-US"/>
              </w:rPr>
            </w:pPr>
            <w:r w:rsidRPr="00D05DE7">
              <w:rPr>
                <w:szCs w:val="24"/>
                <w:lang w:val="en-GB" w:eastAsia="en-US"/>
              </w:rPr>
              <w:t>-</w:t>
            </w:r>
          </w:p>
        </w:tc>
        <w:tc>
          <w:tcPr>
            <w:tcW w:w="0" w:type="auto"/>
          </w:tcPr>
          <w:p w14:paraId="0B8C440B"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20</w:t>
            </w:r>
          </w:p>
        </w:tc>
      </w:tr>
      <w:tr w:rsidR="00D05DE7" w:rsidRPr="00D05DE7" w14:paraId="3EB2DD9E" w14:textId="77777777" w:rsidTr="00B30CEB">
        <w:tc>
          <w:tcPr>
            <w:tcW w:w="0" w:type="auto"/>
          </w:tcPr>
          <w:p w14:paraId="6A795CCB" w14:textId="77777777" w:rsidR="00D05DE7" w:rsidRPr="00D05DE7" w:rsidRDefault="00D05DE7" w:rsidP="00D05DE7">
            <w:pPr>
              <w:spacing w:before="120" w:after="120" w:line="360" w:lineRule="auto"/>
              <w:rPr>
                <w:szCs w:val="24"/>
                <w:lang w:val="en-GB" w:eastAsia="en-US"/>
              </w:rPr>
            </w:pPr>
            <w:r w:rsidRPr="00D05DE7">
              <w:rPr>
                <w:szCs w:val="24"/>
                <w:lang w:val="en-GB" w:eastAsia="en-US"/>
              </w:rPr>
              <w:t>-</w:t>
            </w:r>
          </w:p>
        </w:tc>
        <w:tc>
          <w:tcPr>
            <w:tcW w:w="0" w:type="auto"/>
          </w:tcPr>
          <w:p w14:paraId="4CE9C18B"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21</w:t>
            </w:r>
          </w:p>
        </w:tc>
      </w:tr>
      <w:tr w:rsidR="00D05DE7" w:rsidRPr="00D05DE7" w14:paraId="0324D5D5" w14:textId="77777777" w:rsidTr="00B30CEB">
        <w:tc>
          <w:tcPr>
            <w:tcW w:w="0" w:type="auto"/>
          </w:tcPr>
          <w:p w14:paraId="6EECD45B" w14:textId="77777777" w:rsidR="00D05DE7" w:rsidRPr="00D05DE7" w:rsidRDefault="00D05DE7" w:rsidP="00D05DE7">
            <w:pPr>
              <w:spacing w:before="120" w:after="120" w:line="360" w:lineRule="auto"/>
              <w:rPr>
                <w:szCs w:val="24"/>
                <w:lang w:val="en-GB" w:eastAsia="en-US"/>
              </w:rPr>
            </w:pPr>
            <w:r w:rsidRPr="00D05DE7">
              <w:rPr>
                <w:szCs w:val="24"/>
                <w:lang w:val="en-GB" w:eastAsia="en-US"/>
              </w:rPr>
              <w:t>-</w:t>
            </w:r>
          </w:p>
        </w:tc>
        <w:tc>
          <w:tcPr>
            <w:tcW w:w="0" w:type="auto"/>
          </w:tcPr>
          <w:p w14:paraId="0E9B9EB9"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22</w:t>
            </w:r>
          </w:p>
        </w:tc>
      </w:tr>
      <w:tr w:rsidR="00D05DE7" w:rsidRPr="00D05DE7" w14:paraId="0F40508A" w14:textId="77777777" w:rsidTr="00B30CEB">
        <w:tc>
          <w:tcPr>
            <w:tcW w:w="0" w:type="auto"/>
          </w:tcPr>
          <w:p w14:paraId="372C0FD1" w14:textId="77777777" w:rsidR="00D05DE7" w:rsidRPr="00D05DE7" w:rsidRDefault="00D05DE7" w:rsidP="00D05DE7">
            <w:pPr>
              <w:spacing w:before="120" w:after="120" w:line="360" w:lineRule="auto"/>
              <w:rPr>
                <w:szCs w:val="24"/>
                <w:lang w:val="en-GB" w:eastAsia="en-US"/>
              </w:rPr>
            </w:pPr>
            <w:r w:rsidRPr="00D05DE7">
              <w:rPr>
                <w:szCs w:val="24"/>
                <w:lang w:val="en-GB" w:eastAsia="en-US"/>
              </w:rPr>
              <w:t>-</w:t>
            </w:r>
          </w:p>
        </w:tc>
        <w:tc>
          <w:tcPr>
            <w:tcW w:w="0" w:type="auto"/>
          </w:tcPr>
          <w:p w14:paraId="30678AB0"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23</w:t>
            </w:r>
          </w:p>
        </w:tc>
      </w:tr>
      <w:tr w:rsidR="00D05DE7" w:rsidRPr="00D05DE7" w14:paraId="74708012" w14:textId="77777777" w:rsidTr="00B30CEB">
        <w:tc>
          <w:tcPr>
            <w:tcW w:w="0" w:type="auto"/>
          </w:tcPr>
          <w:p w14:paraId="315E865D" w14:textId="77777777" w:rsidR="00D05DE7" w:rsidRPr="00D05DE7" w:rsidRDefault="00D05DE7" w:rsidP="00D05DE7">
            <w:pPr>
              <w:spacing w:before="120" w:after="120" w:line="360" w:lineRule="auto"/>
              <w:rPr>
                <w:szCs w:val="24"/>
                <w:lang w:val="en-GB" w:eastAsia="en-US"/>
              </w:rPr>
            </w:pPr>
            <w:r w:rsidRPr="00D05DE7">
              <w:rPr>
                <w:szCs w:val="24"/>
                <w:lang w:val="en-GB" w:eastAsia="en-US"/>
              </w:rPr>
              <w:t>-</w:t>
            </w:r>
          </w:p>
        </w:tc>
        <w:tc>
          <w:tcPr>
            <w:tcW w:w="0" w:type="auto"/>
          </w:tcPr>
          <w:p w14:paraId="12557B86"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24</w:t>
            </w:r>
          </w:p>
        </w:tc>
      </w:tr>
      <w:tr w:rsidR="00D05DE7" w:rsidRPr="00D05DE7" w14:paraId="17EAF762" w14:textId="77777777" w:rsidTr="00B30CEB">
        <w:tc>
          <w:tcPr>
            <w:tcW w:w="0" w:type="auto"/>
          </w:tcPr>
          <w:p w14:paraId="1AEE1BD1" w14:textId="77777777" w:rsidR="00D05DE7" w:rsidRPr="00D05DE7" w:rsidRDefault="00D05DE7" w:rsidP="00D05DE7">
            <w:pPr>
              <w:spacing w:before="120" w:after="120" w:line="360" w:lineRule="auto"/>
              <w:rPr>
                <w:szCs w:val="24"/>
                <w:lang w:val="en-GB" w:eastAsia="en-US"/>
              </w:rPr>
            </w:pPr>
            <w:r w:rsidRPr="00D05DE7">
              <w:rPr>
                <w:szCs w:val="24"/>
                <w:lang w:val="en-GB" w:eastAsia="en-US"/>
              </w:rPr>
              <w:t>-</w:t>
            </w:r>
          </w:p>
        </w:tc>
        <w:tc>
          <w:tcPr>
            <w:tcW w:w="0" w:type="auto"/>
          </w:tcPr>
          <w:p w14:paraId="3BADDC58"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25</w:t>
            </w:r>
          </w:p>
        </w:tc>
      </w:tr>
      <w:tr w:rsidR="00D05DE7" w:rsidRPr="00D05DE7" w14:paraId="70AD54E6" w14:textId="77777777" w:rsidTr="00B30CEB">
        <w:tc>
          <w:tcPr>
            <w:tcW w:w="0" w:type="auto"/>
          </w:tcPr>
          <w:p w14:paraId="2C213528" w14:textId="77777777" w:rsidR="00D05DE7" w:rsidRPr="00D05DE7" w:rsidRDefault="00D05DE7" w:rsidP="00D05DE7">
            <w:pPr>
              <w:spacing w:before="120" w:after="120" w:line="360" w:lineRule="auto"/>
              <w:rPr>
                <w:szCs w:val="24"/>
                <w:lang w:val="en-GB" w:eastAsia="en-US"/>
              </w:rPr>
            </w:pPr>
            <w:r w:rsidRPr="00D05DE7">
              <w:rPr>
                <w:szCs w:val="24"/>
                <w:lang w:val="en-GB" w:eastAsia="en-US"/>
              </w:rPr>
              <w:t>-</w:t>
            </w:r>
          </w:p>
        </w:tc>
        <w:tc>
          <w:tcPr>
            <w:tcW w:w="0" w:type="auto"/>
          </w:tcPr>
          <w:p w14:paraId="11010F1C"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26</w:t>
            </w:r>
          </w:p>
        </w:tc>
      </w:tr>
      <w:tr w:rsidR="00D05DE7" w:rsidRPr="00D05DE7" w14:paraId="2ABBFCB5" w14:textId="77777777" w:rsidTr="00B30CEB">
        <w:tc>
          <w:tcPr>
            <w:tcW w:w="0" w:type="auto"/>
          </w:tcPr>
          <w:p w14:paraId="449EF071" w14:textId="77777777" w:rsidR="00D05DE7" w:rsidRPr="00D05DE7" w:rsidRDefault="00D05DE7" w:rsidP="00D05DE7">
            <w:pPr>
              <w:spacing w:before="120" w:after="120" w:line="360" w:lineRule="auto"/>
              <w:rPr>
                <w:szCs w:val="24"/>
                <w:lang w:val="en-GB" w:eastAsia="en-US"/>
              </w:rPr>
            </w:pPr>
            <w:r w:rsidRPr="00D05DE7">
              <w:rPr>
                <w:szCs w:val="24"/>
                <w:lang w:val="en-GB" w:eastAsia="en-US"/>
              </w:rPr>
              <w:t>-</w:t>
            </w:r>
          </w:p>
        </w:tc>
        <w:tc>
          <w:tcPr>
            <w:tcW w:w="0" w:type="auto"/>
          </w:tcPr>
          <w:p w14:paraId="207B06AE"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27</w:t>
            </w:r>
          </w:p>
        </w:tc>
      </w:tr>
      <w:tr w:rsidR="00D05DE7" w:rsidRPr="00D05DE7" w14:paraId="50F808BC" w14:textId="77777777" w:rsidTr="00B30CEB">
        <w:tc>
          <w:tcPr>
            <w:tcW w:w="0" w:type="auto"/>
          </w:tcPr>
          <w:p w14:paraId="08DA67C6" w14:textId="77777777" w:rsidR="00D05DE7" w:rsidRPr="00D05DE7" w:rsidRDefault="00D05DE7" w:rsidP="00D05DE7">
            <w:pPr>
              <w:spacing w:before="120" w:after="120" w:line="360" w:lineRule="auto"/>
              <w:rPr>
                <w:szCs w:val="24"/>
                <w:lang w:val="en-GB" w:eastAsia="en-US"/>
              </w:rPr>
            </w:pPr>
            <w:r w:rsidRPr="00D05DE7">
              <w:rPr>
                <w:szCs w:val="24"/>
                <w:lang w:val="en-GB" w:eastAsia="en-US"/>
              </w:rPr>
              <w:t>-</w:t>
            </w:r>
          </w:p>
        </w:tc>
        <w:tc>
          <w:tcPr>
            <w:tcW w:w="0" w:type="auto"/>
          </w:tcPr>
          <w:p w14:paraId="3DCBDD5D"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28</w:t>
            </w:r>
          </w:p>
        </w:tc>
      </w:tr>
      <w:tr w:rsidR="00D05DE7" w:rsidRPr="00D05DE7" w14:paraId="60193DF5" w14:textId="77777777" w:rsidTr="00B30CEB">
        <w:tc>
          <w:tcPr>
            <w:tcW w:w="0" w:type="auto"/>
          </w:tcPr>
          <w:p w14:paraId="5673E6DE" w14:textId="77777777" w:rsidR="00D05DE7" w:rsidRPr="00D05DE7" w:rsidRDefault="00D05DE7" w:rsidP="00D05DE7">
            <w:pPr>
              <w:spacing w:before="120" w:after="120" w:line="360" w:lineRule="auto"/>
              <w:rPr>
                <w:szCs w:val="24"/>
                <w:lang w:val="en-GB" w:eastAsia="en-US"/>
              </w:rPr>
            </w:pPr>
            <w:r w:rsidRPr="00D05DE7">
              <w:rPr>
                <w:szCs w:val="24"/>
                <w:lang w:val="en-GB" w:eastAsia="en-US"/>
              </w:rPr>
              <w:t>-</w:t>
            </w:r>
          </w:p>
        </w:tc>
        <w:tc>
          <w:tcPr>
            <w:tcW w:w="0" w:type="auto"/>
          </w:tcPr>
          <w:p w14:paraId="376CB2EF"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29</w:t>
            </w:r>
          </w:p>
        </w:tc>
      </w:tr>
      <w:tr w:rsidR="00D05DE7" w:rsidRPr="00D05DE7" w14:paraId="599BC57B" w14:textId="77777777" w:rsidTr="00B30CEB">
        <w:tc>
          <w:tcPr>
            <w:tcW w:w="0" w:type="auto"/>
          </w:tcPr>
          <w:p w14:paraId="436AD69E" w14:textId="77777777" w:rsidR="00D05DE7" w:rsidRPr="00D05DE7" w:rsidRDefault="00D05DE7" w:rsidP="00D05DE7">
            <w:pPr>
              <w:spacing w:before="120" w:after="120" w:line="360" w:lineRule="auto"/>
              <w:rPr>
                <w:szCs w:val="24"/>
                <w:lang w:val="en-GB" w:eastAsia="en-US"/>
              </w:rPr>
            </w:pPr>
            <w:r w:rsidRPr="00D05DE7">
              <w:rPr>
                <w:szCs w:val="24"/>
                <w:lang w:val="en-GB" w:eastAsia="en-US"/>
              </w:rPr>
              <w:lastRenderedPageBreak/>
              <w:t>-</w:t>
            </w:r>
          </w:p>
        </w:tc>
        <w:tc>
          <w:tcPr>
            <w:tcW w:w="0" w:type="auto"/>
          </w:tcPr>
          <w:p w14:paraId="74B8337A"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30</w:t>
            </w:r>
          </w:p>
        </w:tc>
      </w:tr>
      <w:tr w:rsidR="00D05DE7" w:rsidRPr="00D05DE7" w14:paraId="581F67F0" w14:textId="77777777" w:rsidTr="00B30CEB">
        <w:tc>
          <w:tcPr>
            <w:tcW w:w="0" w:type="auto"/>
          </w:tcPr>
          <w:p w14:paraId="47F3EAC2" w14:textId="77777777" w:rsidR="00D05DE7" w:rsidRPr="00D05DE7" w:rsidRDefault="00D05DE7" w:rsidP="00D05DE7">
            <w:pPr>
              <w:spacing w:before="120" w:after="120" w:line="360" w:lineRule="auto"/>
              <w:rPr>
                <w:szCs w:val="24"/>
                <w:lang w:val="en-GB" w:eastAsia="en-US"/>
              </w:rPr>
            </w:pPr>
            <w:r w:rsidRPr="00D05DE7">
              <w:rPr>
                <w:szCs w:val="24"/>
                <w:lang w:val="en-GB" w:eastAsia="en-US"/>
              </w:rPr>
              <w:t>-</w:t>
            </w:r>
          </w:p>
        </w:tc>
        <w:tc>
          <w:tcPr>
            <w:tcW w:w="0" w:type="auto"/>
          </w:tcPr>
          <w:p w14:paraId="7381DD9B"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31</w:t>
            </w:r>
          </w:p>
        </w:tc>
      </w:tr>
      <w:tr w:rsidR="00D05DE7" w:rsidRPr="00D05DE7" w14:paraId="6715446E" w14:textId="77777777" w:rsidTr="00B30CEB">
        <w:tc>
          <w:tcPr>
            <w:tcW w:w="0" w:type="auto"/>
          </w:tcPr>
          <w:p w14:paraId="47E339EE" w14:textId="77777777" w:rsidR="00D05DE7" w:rsidRPr="00D05DE7" w:rsidRDefault="00D05DE7" w:rsidP="00D05DE7">
            <w:pPr>
              <w:spacing w:before="120" w:after="120" w:line="360" w:lineRule="auto"/>
              <w:rPr>
                <w:szCs w:val="24"/>
                <w:lang w:val="en-GB" w:eastAsia="en-US"/>
              </w:rPr>
            </w:pPr>
            <w:r w:rsidRPr="00D05DE7">
              <w:rPr>
                <w:szCs w:val="24"/>
                <w:lang w:val="en-GB" w:eastAsia="en-US"/>
              </w:rPr>
              <w:t>-</w:t>
            </w:r>
          </w:p>
        </w:tc>
        <w:tc>
          <w:tcPr>
            <w:tcW w:w="0" w:type="auto"/>
          </w:tcPr>
          <w:p w14:paraId="73322DD5"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32</w:t>
            </w:r>
          </w:p>
        </w:tc>
      </w:tr>
      <w:tr w:rsidR="00D05DE7" w:rsidRPr="00D05DE7" w14:paraId="61A8C3FE" w14:textId="77777777" w:rsidTr="00B30CEB">
        <w:tc>
          <w:tcPr>
            <w:tcW w:w="0" w:type="auto"/>
          </w:tcPr>
          <w:p w14:paraId="35EF1A23" w14:textId="77777777" w:rsidR="00D05DE7" w:rsidRPr="00D05DE7" w:rsidRDefault="00D05DE7" w:rsidP="00D05DE7">
            <w:pPr>
              <w:spacing w:before="120" w:after="120" w:line="360" w:lineRule="auto"/>
              <w:rPr>
                <w:szCs w:val="24"/>
                <w:lang w:val="en-GB" w:eastAsia="en-US"/>
              </w:rPr>
            </w:pPr>
            <w:r w:rsidRPr="00D05DE7">
              <w:rPr>
                <w:szCs w:val="24"/>
                <w:lang w:val="en-GB" w:eastAsia="en-US"/>
              </w:rPr>
              <w:t>-</w:t>
            </w:r>
          </w:p>
        </w:tc>
        <w:tc>
          <w:tcPr>
            <w:tcW w:w="0" w:type="auto"/>
          </w:tcPr>
          <w:p w14:paraId="30CA72F4"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33</w:t>
            </w:r>
          </w:p>
        </w:tc>
      </w:tr>
      <w:tr w:rsidR="00D05DE7" w:rsidRPr="00D05DE7" w14:paraId="34458D65" w14:textId="77777777" w:rsidTr="00B30CEB">
        <w:tc>
          <w:tcPr>
            <w:tcW w:w="0" w:type="auto"/>
          </w:tcPr>
          <w:p w14:paraId="2273E0CF" w14:textId="77777777" w:rsidR="00D05DE7" w:rsidRPr="00D05DE7" w:rsidRDefault="00D05DE7" w:rsidP="00D05DE7">
            <w:pPr>
              <w:spacing w:before="120" w:after="120" w:line="360" w:lineRule="auto"/>
              <w:rPr>
                <w:szCs w:val="24"/>
                <w:lang w:val="en-GB" w:eastAsia="en-US"/>
              </w:rPr>
            </w:pPr>
            <w:r w:rsidRPr="00D05DE7">
              <w:rPr>
                <w:szCs w:val="24"/>
                <w:lang w:val="en-GB" w:eastAsia="en-US"/>
              </w:rPr>
              <w:t>-</w:t>
            </w:r>
          </w:p>
        </w:tc>
        <w:tc>
          <w:tcPr>
            <w:tcW w:w="0" w:type="auto"/>
          </w:tcPr>
          <w:p w14:paraId="52843080"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34</w:t>
            </w:r>
          </w:p>
        </w:tc>
      </w:tr>
      <w:tr w:rsidR="00D05DE7" w:rsidRPr="00D05DE7" w14:paraId="0405966E" w14:textId="77777777" w:rsidTr="00B30CEB">
        <w:tc>
          <w:tcPr>
            <w:tcW w:w="0" w:type="auto"/>
          </w:tcPr>
          <w:p w14:paraId="6B4E2EEF" w14:textId="77777777" w:rsidR="00D05DE7" w:rsidRPr="00D05DE7" w:rsidRDefault="00D05DE7" w:rsidP="00D05DE7">
            <w:pPr>
              <w:spacing w:before="120" w:after="120" w:line="360" w:lineRule="auto"/>
              <w:rPr>
                <w:szCs w:val="24"/>
                <w:lang w:val="en-GB" w:eastAsia="en-US"/>
              </w:rPr>
            </w:pPr>
            <w:r w:rsidRPr="00D05DE7">
              <w:rPr>
                <w:szCs w:val="24"/>
                <w:lang w:val="en-GB" w:eastAsia="en-US"/>
              </w:rPr>
              <w:t>-</w:t>
            </w:r>
          </w:p>
        </w:tc>
        <w:tc>
          <w:tcPr>
            <w:tcW w:w="0" w:type="auto"/>
          </w:tcPr>
          <w:p w14:paraId="316B7F76"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35</w:t>
            </w:r>
          </w:p>
        </w:tc>
      </w:tr>
      <w:tr w:rsidR="00D05DE7" w:rsidRPr="00D05DE7" w14:paraId="31F5048D" w14:textId="77777777" w:rsidTr="00B30CEB">
        <w:tc>
          <w:tcPr>
            <w:tcW w:w="0" w:type="auto"/>
          </w:tcPr>
          <w:p w14:paraId="6568B527" w14:textId="77777777" w:rsidR="00D05DE7" w:rsidRPr="00D05DE7" w:rsidRDefault="00D05DE7" w:rsidP="00D05DE7">
            <w:pPr>
              <w:spacing w:before="120" w:after="120" w:line="360" w:lineRule="auto"/>
              <w:rPr>
                <w:szCs w:val="24"/>
                <w:lang w:val="en-GB" w:eastAsia="en-US"/>
              </w:rPr>
            </w:pPr>
            <w:r w:rsidRPr="00D05DE7">
              <w:rPr>
                <w:szCs w:val="24"/>
                <w:lang w:val="en-GB" w:eastAsia="en-US"/>
              </w:rPr>
              <w:t>-</w:t>
            </w:r>
          </w:p>
        </w:tc>
        <w:tc>
          <w:tcPr>
            <w:tcW w:w="0" w:type="auto"/>
          </w:tcPr>
          <w:p w14:paraId="7CFA8609"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36</w:t>
            </w:r>
          </w:p>
        </w:tc>
      </w:tr>
      <w:tr w:rsidR="00D05DE7" w:rsidRPr="00D05DE7" w14:paraId="11E7B10F" w14:textId="77777777" w:rsidTr="00B30CEB">
        <w:tc>
          <w:tcPr>
            <w:tcW w:w="0" w:type="auto"/>
          </w:tcPr>
          <w:p w14:paraId="1FBC63AD" w14:textId="77777777" w:rsidR="00D05DE7" w:rsidRPr="00D05DE7" w:rsidRDefault="00D05DE7" w:rsidP="00D05DE7">
            <w:pPr>
              <w:spacing w:before="120" w:after="120" w:line="360" w:lineRule="auto"/>
              <w:rPr>
                <w:szCs w:val="24"/>
                <w:lang w:val="en-GB" w:eastAsia="en-US"/>
              </w:rPr>
            </w:pPr>
            <w:r w:rsidRPr="00D05DE7">
              <w:rPr>
                <w:szCs w:val="24"/>
                <w:lang w:val="en-GB" w:eastAsia="en-US"/>
              </w:rPr>
              <w:t>-</w:t>
            </w:r>
          </w:p>
        </w:tc>
        <w:tc>
          <w:tcPr>
            <w:tcW w:w="0" w:type="auto"/>
          </w:tcPr>
          <w:p w14:paraId="19489E25"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37</w:t>
            </w:r>
          </w:p>
        </w:tc>
      </w:tr>
      <w:tr w:rsidR="00D05DE7" w:rsidRPr="00D05DE7" w14:paraId="3086CD0A" w14:textId="77777777" w:rsidTr="00B30CEB">
        <w:tc>
          <w:tcPr>
            <w:tcW w:w="0" w:type="auto"/>
          </w:tcPr>
          <w:p w14:paraId="00804819" w14:textId="77777777" w:rsidR="00D05DE7" w:rsidRPr="00D05DE7" w:rsidRDefault="00D05DE7" w:rsidP="00D05DE7">
            <w:pPr>
              <w:spacing w:before="120" w:after="120" w:line="360" w:lineRule="auto"/>
              <w:rPr>
                <w:szCs w:val="24"/>
                <w:lang w:val="en-GB" w:eastAsia="en-US"/>
              </w:rPr>
            </w:pPr>
            <w:r w:rsidRPr="00D05DE7">
              <w:rPr>
                <w:szCs w:val="24"/>
                <w:lang w:val="en-GB" w:eastAsia="en-US"/>
              </w:rPr>
              <w:t>-</w:t>
            </w:r>
          </w:p>
        </w:tc>
        <w:tc>
          <w:tcPr>
            <w:tcW w:w="0" w:type="auto"/>
          </w:tcPr>
          <w:p w14:paraId="545A8AAC"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38</w:t>
            </w:r>
          </w:p>
        </w:tc>
      </w:tr>
      <w:tr w:rsidR="00D05DE7" w:rsidRPr="00D05DE7" w14:paraId="5EBEF57D" w14:textId="77777777" w:rsidTr="00B30CEB">
        <w:tc>
          <w:tcPr>
            <w:tcW w:w="0" w:type="auto"/>
          </w:tcPr>
          <w:p w14:paraId="3E74D4CC" w14:textId="77777777" w:rsidR="00D05DE7" w:rsidRPr="00D05DE7" w:rsidRDefault="00D05DE7" w:rsidP="00D05DE7">
            <w:pPr>
              <w:spacing w:before="120" w:after="120" w:line="360" w:lineRule="auto"/>
              <w:rPr>
                <w:szCs w:val="24"/>
                <w:lang w:val="en-GB" w:eastAsia="en-US"/>
              </w:rPr>
            </w:pPr>
            <w:r w:rsidRPr="00D05DE7">
              <w:rPr>
                <w:szCs w:val="24"/>
                <w:lang w:val="en-GB" w:eastAsia="en-US"/>
              </w:rPr>
              <w:t>-</w:t>
            </w:r>
          </w:p>
        </w:tc>
        <w:tc>
          <w:tcPr>
            <w:tcW w:w="0" w:type="auto"/>
          </w:tcPr>
          <w:p w14:paraId="2314599F"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39</w:t>
            </w:r>
          </w:p>
        </w:tc>
      </w:tr>
      <w:tr w:rsidR="00D05DE7" w:rsidRPr="00D05DE7" w14:paraId="05B3C521" w14:textId="77777777" w:rsidTr="00B30CEB">
        <w:tc>
          <w:tcPr>
            <w:tcW w:w="0" w:type="auto"/>
          </w:tcPr>
          <w:p w14:paraId="5EDC963F" w14:textId="77777777" w:rsidR="00D05DE7" w:rsidRPr="00D05DE7" w:rsidRDefault="00D05DE7" w:rsidP="00D05DE7">
            <w:pPr>
              <w:spacing w:before="120" w:after="120" w:line="360" w:lineRule="auto"/>
              <w:rPr>
                <w:szCs w:val="24"/>
                <w:lang w:val="en-GB" w:eastAsia="en-US"/>
              </w:rPr>
            </w:pPr>
            <w:r w:rsidRPr="00D05DE7">
              <w:rPr>
                <w:szCs w:val="24"/>
                <w:lang w:val="en-GB" w:eastAsia="en-US"/>
              </w:rPr>
              <w:t>-</w:t>
            </w:r>
          </w:p>
        </w:tc>
        <w:tc>
          <w:tcPr>
            <w:tcW w:w="0" w:type="auto"/>
          </w:tcPr>
          <w:p w14:paraId="4F7CE6EC"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40</w:t>
            </w:r>
          </w:p>
        </w:tc>
      </w:tr>
      <w:tr w:rsidR="00D05DE7" w:rsidRPr="00D05DE7" w14:paraId="0D6A0E42" w14:textId="77777777" w:rsidTr="00B30CEB">
        <w:tc>
          <w:tcPr>
            <w:tcW w:w="0" w:type="auto"/>
          </w:tcPr>
          <w:p w14:paraId="5C9E2AD9" w14:textId="77777777" w:rsidR="00D05DE7" w:rsidRPr="00D05DE7" w:rsidRDefault="00D05DE7" w:rsidP="00D05DE7">
            <w:pPr>
              <w:spacing w:before="120" w:after="120" w:line="360" w:lineRule="auto"/>
              <w:rPr>
                <w:szCs w:val="24"/>
                <w:lang w:val="en-GB" w:eastAsia="en-US"/>
              </w:rPr>
            </w:pPr>
            <w:r w:rsidRPr="00D05DE7">
              <w:rPr>
                <w:szCs w:val="24"/>
                <w:lang w:val="en-GB" w:eastAsia="en-US"/>
              </w:rPr>
              <w:t>-</w:t>
            </w:r>
          </w:p>
        </w:tc>
        <w:tc>
          <w:tcPr>
            <w:tcW w:w="0" w:type="auto"/>
          </w:tcPr>
          <w:p w14:paraId="3ADEB8F3"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41</w:t>
            </w:r>
          </w:p>
        </w:tc>
      </w:tr>
      <w:tr w:rsidR="00D05DE7" w:rsidRPr="00D05DE7" w14:paraId="31CB42AD" w14:textId="77777777" w:rsidTr="00B30CEB">
        <w:tc>
          <w:tcPr>
            <w:tcW w:w="0" w:type="auto"/>
          </w:tcPr>
          <w:p w14:paraId="38B1B47F" w14:textId="77777777" w:rsidR="00D05DE7" w:rsidRPr="00D05DE7" w:rsidRDefault="00D05DE7" w:rsidP="00D05DE7">
            <w:pPr>
              <w:spacing w:before="120" w:after="120" w:line="360" w:lineRule="auto"/>
              <w:rPr>
                <w:szCs w:val="24"/>
                <w:lang w:val="en-GB" w:eastAsia="en-US"/>
              </w:rPr>
            </w:pPr>
            <w:r w:rsidRPr="00D05DE7">
              <w:rPr>
                <w:szCs w:val="24"/>
                <w:lang w:val="en-GB" w:eastAsia="en-US"/>
              </w:rPr>
              <w:t>-</w:t>
            </w:r>
          </w:p>
        </w:tc>
        <w:tc>
          <w:tcPr>
            <w:tcW w:w="0" w:type="auto"/>
          </w:tcPr>
          <w:p w14:paraId="146640A9"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42</w:t>
            </w:r>
          </w:p>
        </w:tc>
      </w:tr>
      <w:tr w:rsidR="00D05DE7" w:rsidRPr="00D05DE7" w14:paraId="439F4A9A" w14:textId="77777777" w:rsidTr="00B30CEB">
        <w:tc>
          <w:tcPr>
            <w:tcW w:w="0" w:type="auto"/>
          </w:tcPr>
          <w:p w14:paraId="5DC9B1ED" w14:textId="77777777" w:rsidR="00D05DE7" w:rsidRPr="00D05DE7" w:rsidRDefault="00D05DE7" w:rsidP="00D05DE7">
            <w:pPr>
              <w:spacing w:before="120" w:after="120" w:line="360" w:lineRule="auto"/>
              <w:rPr>
                <w:szCs w:val="24"/>
                <w:lang w:val="en-GB" w:eastAsia="en-US"/>
              </w:rPr>
            </w:pPr>
            <w:r w:rsidRPr="00D05DE7">
              <w:rPr>
                <w:szCs w:val="24"/>
                <w:lang w:val="en-GB" w:eastAsia="en-US"/>
              </w:rPr>
              <w:t>-</w:t>
            </w:r>
          </w:p>
        </w:tc>
        <w:tc>
          <w:tcPr>
            <w:tcW w:w="0" w:type="auto"/>
          </w:tcPr>
          <w:p w14:paraId="1DBBAB17"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43</w:t>
            </w:r>
          </w:p>
        </w:tc>
      </w:tr>
      <w:tr w:rsidR="00D05DE7" w:rsidRPr="00D05DE7" w14:paraId="4B931B5F" w14:textId="77777777" w:rsidTr="00B30CEB">
        <w:tc>
          <w:tcPr>
            <w:tcW w:w="0" w:type="auto"/>
          </w:tcPr>
          <w:p w14:paraId="50FDC718" w14:textId="77777777" w:rsidR="00D05DE7" w:rsidRPr="00D05DE7" w:rsidRDefault="00D05DE7" w:rsidP="00D05DE7">
            <w:pPr>
              <w:spacing w:before="120" w:after="120" w:line="360" w:lineRule="auto"/>
              <w:rPr>
                <w:szCs w:val="24"/>
                <w:lang w:val="en-GB" w:eastAsia="en-US"/>
              </w:rPr>
            </w:pPr>
            <w:r w:rsidRPr="00D05DE7">
              <w:rPr>
                <w:szCs w:val="24"/>
                <w:lang w:val="en-GB" w:eastAsia="en-US"/>
              </w:rPr>
              <w:t>-</w:t>
            </w:r>
          </w:p>
        </w:tc>
        <w:tc>
          <w:tcPr>
            <w:tcW w:w="0" w:type="auto"/>
          </w:tcPr>
          <w:p w14:paraId="32CBB2B2"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44</w:t>
            </w:r>
          </w:p>
        </w:tc>
      </w:tr>
      <w:tr w:rsidR="00D05DE7" w:rsidRPr="00D05DE7" w14:paraId="32349CF1" w14:textId="77777777" w:rsidTr="00B30CEB">
        <w:tc>
          <w:tcPr>
            <w:tcW w:w="0" w:type="auto"/>
          </w:tcPr>
          <w:p w14:paraId="658DFB01" w14:textId="77777777" w:rsidR="00D05DE7" w:rsidRPr="00D05DE7" w:rsidRDefault="00D05DE7" w:rsidP="00D05DE7">
            <w:pPr>
              <w:spacing w:before="120" w:after="120" w:line="360" w:lineRule="auto"/>
              <w:rPr>
                <w:szCs w:val="24"/>
                <w:lang w:val="en-GB" w:eastAsia="en-US"/>
              </w:rPr>
            </w:pPr>
            <w:r w:rsidRPr="00D05DE7">
              <w:rPr>
                <w:szCs w:val="24"/>
                <w:lang w:val="en-GB" w:eastAsia="en-US"/>
              </w:rPr>
              <w:t>-</w:t>
            </w:r>
          </w:p>
        </w:tc>
        <w:tc>
          <w:tcPr>
            <w:tcW w:w="0" w:type="auto"/>
          </w:tcPr>
          <w:p w14:paraId="12E339FF"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45</w:t>
            </w:r>
          </w:p>
        </w:tc>
      </w:tr>
      <w:tr w:rsidR="00D05DE7" w:rsidRPr="00D05DE7" w14:paraId="0EC4E94A" w14:textId="77777777" w:rsidTr="00B30CEB">
        <w:tc>
          <w:tcPr>
            <w:tcW w:w="0" w:type="auto"/>
          </w:tcPr>
          <w:p w14:paraId="277590F6" w14:textId="77777777" w:rsidR="00D05DE7" w:rsidRPr="00D05DE7" w:rsidRDefault="00D05DE7" w:rsidP="00D05DE7">
            <w:pPr>
              <w:spacing w:before="120" w:after="120" w:line="360" w:lineRule="auto"/>
              <w:rPr>
                <w:szCs w:val="24"/>
                <w:lang w:val="en-GB" w:eastAsia="en-US"/>
              </w:rPr>
            </w:pPr>
            <w:r w:rsidRPr="00D05DE7">
              <w:rPr>
                <w:szCs w:val="24"/>
                <w:lang w:val="en-GB" w:eastAsia="en-US"/>
              </w:rPr>
              <w:t>-</w:t>
            </w:r>
          </w:p>
        </w:tc>
        <w:tc>
          <w:tcPr>
            <w:tcW w:w="0" w:type="auto"/>
          </w:tcPr>
          <w:p w14:paraId="6446E4D0"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46</w:t>
            </w:r>
          </w:p>
        </w:tc>
      </w:tr>
      <w:tr w:rsidR="00D05DE7" w:rsidRPr="00D05DE7" w14:paraId="28F55D9A" w14:textId="77777777" w:rsidTr="00B30CEB">
        <w:tc>
          <w:tcPr>
            <w:tcW w:w="0" w:type="auto"/>
          </w:tcPr>
          <w:p w14:paraId="33367AAD" w14:textId="77777777" w:rsidR="00D05DE7" w:rsidRPr="00D05DE7" w:rsidRDefault="00D05DE7" w:rsidP="00D05DE7">
            <w:pPr>
              <w:spacing w:before="120" w:after="120" w:line="360" w:lineRule="auto"/>
              <w:rPr>
                <w:szCs w:val="24"/>
                <w:lang w:val="en-GB" w:eastAsia="en-US"/>
              </w:rPr>
            </w:pPr>
            <w:r w:rsidRPr="00D05DE7">
              <w:rPr>
                <w:szCs w:val="24"/>
                <w:lang w:val="en-GB" w:eastAsia="en-US"/>
              </w:rPr>
              <w:t>-</w:t>
            </w:r>
          </w:p>
        </w:tc>
        <w:tc>
          <w:tcPr>
            <w:tcW w:w="0" w:type="auto"/>
          </w:tcPr>
          <w:p w14:paraId="4C0CFA91"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47</w:t>
            </w:r>
          </w:p>
        </w:tc>
      </w:tr>
      <w:tr w:rsidR="00D05DE7" w:rsidRPr="00D05DE7" w14:paraId="0162140E" w14:textId="77777777" w:rsidTr="00B30CEB">
        <w:tc>
          <w:tcPr>
            <w:tcW w:w="0" w:type="auto"/>
          </w:tcPr>
          <w:p w14:paraId="68149703" w14:textId="77777777" w:rsidR="00D05DE7" w:rsidRPr="00D05DE7" w:rsidRDefault="00D05DE7" w:rsidP="00D05DE7">
            <w:pPr>
              <w:spacing w:before="120" w:after="120" w:line="360" w:lineRule="auto"/>
              <w:rPr>
                <w:szCs w:val="24"/>
                <w:lang w:val="en-GB" w:eastAsia="en-US"/>
              </w:rPr>
            </w:pPr>
            <w:r w:rsidRPr="00D05DE7">
              <w:rPr>
                <w:szCs w:val="24"/>
                <w:lang w:val="en-GB" w:eastAsia="en-US"/>
              </w:rPr>
              <w:t>-</w:t>
            </w:r>
          </w:p>
        </w:tc>
        <w:tc>
          <w:tcPr>
            <w:tcW w:w="0" w:type="auto"/>
          </w:tcPr>
          <w:p w14:paraId="78F24586"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48</w:t>
            </w:r>
          </w:p>
        </w:tc>
      </w:tr>
      <w:tr w:rsidR="00D05DE7" w:rsidRPr="00D05DE7" w14:paraId="394A6E26" w14:textId="77777777" w:rsidTr="00B30CEB">
        <w:tc>
          <w:tcPr>
            <w:tcW w:w="0" w:type="auto"/>
          </w:tcPr>
          <w:p w14:paraId="2AA7FFA1" w14:textId="77777777" w:rsidR="00D05DE7" w:rsidRPr="00D05DE7" w:rsidRDefault="00D05DE7" w:rsidP="00D05DE7">
            <w:pPr>
              <w:spacing w:before="120" w:after="120" w:line="360" w:lineRule="auto"/>
              <w:rPr>
                <w:szCs w:val="24"/>
                <w:lang w:val="en-GB" w:eastAsia="en-US"/>
              </w:rPr>
            </w:pPr>
            <w:r w:rsidRPr="00D05DE7">
              <w:rPr>
                <w:szCs w:val="24"/>
                <w:lang w:val="en-GB" w:eastAsia="en-US"/>
              </w:rPr>
              <w:t>-</w:t>
            </w:r>
          </w:p>
        </w:tc>
        <w:tc>
          <w:tcPr>
            <w:tcW w:w="0" w:type="auto"/>
          </w:tcPr>
          <w:p w14:paraId="0A069337"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49</w:t>
            </w:r>
          </w:p>
        </w:tc>
      </w:tr>
      <w:tr w:rsidR="00D05DE7" w:rsidRPr="00D05DE7" w14:paraId="68F6A0CC" w14:textId="77777777" w:rsidTr="00B30CEB">
        <w:tc>
          <w:tcPr>
            <w:tcW w:w="0" w:type="auto"/>
          </w:tcPr>
          <w:p w14:paraId="77707CBC" w14:textId="77777777" w:rsidR="00D05DE7" w:rsidRPr="00D05DE7" w:rsidRDefault="00D05DE7" w:rsidP="00D05DE7">
            <w:pPr>
              <w:spacing w:before="120" w:after="120" w:line="360" w:lineRule="auto"/>
              <w:rPr>
                <w:szCs w:val="24"/>
                <w:lang w:val="en-GB" w:eastAsia="en-US"/>
              </w:rPr>
            </w:pPr>
            <w:r w:rsidRPr="00D05DE7">
              <w:rPr>
                <w:szCs w:val="24"/>
                <w:lang w:val="en-GB" w:eastAsia="en-US"/>
              </w:rPr>
              <w:lastRenderedPageBreak/>
              <w:t>-</w:t>
            </w:r>
          </w:p>
        </w:tc>
        <w:tc>
          <w:tcPr>
            <w:tcW w:w="0" w:type="auto"/>
          </w:tcPr>
          <w:p w14:paraId="316E210C"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50</w:t>
            </w:r>
          </w:p>
        </w:tc>
      </w:tr>
      <w:tr w:rsidR="00D05DE7" w:rsidRPr="00D05DE7" w14:paraId="0FFD3D1C" w14:textId="77777777" w:rsidTr="00B30CEB">
        <w:tc>
          <w:tcPr>
            <w:tcW w:w="0" w:type="auto"/>
          </w:tcPr>
          <w:p w14:paraId="5883B156" w14:textId="77777777" w:rsidR="00D05DE7" w:rsidRPr="00D05DE7" w:rsidRDefault="00D05DE7" w:rsidP="00D05DE7">
            <w:pPr>
              <w:spacing w:before="120" w:after="120" w:line="360" w:lineRule="auto"/>
              <w:rPr>
                <w:szCs w:val="24"/>
                <w:lang w:val="en-GB" w:eastAsia="en-US"/>
              </w:rPr>
            </w:pPr>
            <w:r w:rsidRPr="00D05DE7">
              <w:rPr>
                <w:szCs w:val="24"/>
                <w:lang w:val="en-GB" w:eastAsia="en-US"/>
              </w:rPr>
              <w:t>-</w:t>
            </w:r>
          </w:p>
        </w:tc>
        <w:tc>
          <w:tcPr>
            <w:tcW w:w="0" w:type="auto"/>
          </w:tcPr>
          <w:p w14:paraId="4F371A6A"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51</w:t>
            </w:r>
          </w:p>
        </w:tc>
      </w:tr>
      <w:tr w:rsidR="00D05DE7" w:rsidRPr="00D05DE7" w14:paraId="5B696349" w14:textId="77777777" w:rsidTr="00B30CEB">
        <w:tc>
          <w:tcPr>
            <w:tcW w:w="0" w:type="auto"/>
          </w:tcPr>
          <w:p w14:paraId="011E2488" w14:textId="77777777" w:rsidR="00D05DE7" w:rsidRPr="00D05DE7" w:rsidRDefault="00D05DE7" w:rsidP="00D05DE7">
            <w:pPr>
              <w:spacing w:before="120" w:after="120" w:line="360" w:lineRule="auto"/>
              <w:rPr>
                <w:szCs w:val="24"/>
                <w:lang w:val="en-GB" w:eastAsia="en-US"/>
              </w:rPr>
            </w:pPr>
            <w:r w:rsidRPr="00D05DE7">
              <w:rPr>
                <w:szCs w:val="24"/>
                <w:lang w:val="en-GB" w:eastAsia="en-US"/>
              </w:rPr>
              <w:t>-</w:t>
            </w:r>
          </w:p>
        </w:tc>
        <w:tc>
          <w:tcPr>
            <w:tcW w:w="0" w:type="auto"/>
          </w:tcPr>
          <w:p w14:paraId="7C6C2236"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52</w:t>
            </w:r>
          </w:p>
        </w:tc>
      </w:tr>
      <w:tr w:rsidR="00D05DE7" w:rsidRPr="00D05DE7" w14:paraId="6D0BDA91" w14:textId="77777777" w:rsidTr="00B30CEB">
        <w:tc>
          <w:tcPr>
            <w:tcW w:w="0" w:type="auto"/>
          </w:tcPr>
          <w:p w14:paraId="7512BBA9" w14:textId="77777777" w:rsidR="00D05DE7" w:rsidRPr="00D05DE7" w:rsidRDefault="00D05DE7" w:rsidP="00D05DE7">
            <w:pPr>
              <w:spacing w:before="120" w:after="120" w:line="360" w:lineRule="auto"/>
              <w:rPr>
                <w:szCs w:val="24"/>
                <w:lang w:val="en-GB" w:eastAsia="en-US"/>
              </w:rPr>
            </w:pPr>
            <w:r w:rsidRPr="00D05DE7">
              <w:rPr>
                <w:szCs w:val="24"/>
                <w:lang w:val="en-GB" w:eastAsia="en-US"/>
              </w:rPr>
              <w:t>-</w:t>
            </w:r>
          </w:p>
        </w:tc>
        <w:tc>
          <w:tcPr>
            <w:tcW w:w="0" w:type="auto"/>
          </w:tcPr>
          <w:p w14:paraId="6AB641EC"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53</w:t>
            </w:r>
          </w:p>
        </w:tc>
      </w:tr>
      <w:tr w:rsidR="00D05DE7" w:rsidRPr="00D05DE7" w14:paraId="56830A82" w14:textId="77777777" w:rsidTr="00B30CEB">
        <w:tc>
          <w:tcPr>
            <w:tcW w:w="0" w:type="auto"/>
          </w:tcPr>
          <w:p w14:paraId="7ACCD2BA"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20</w:t>
            </w:r>
          </w:p>
        </w:tc>
        <w:tc>
          <w:tcPr>
            <w:tcW w:w="0" w:type="auto"/>
          </w:tcPr>
          <w:p w14:paraId="1EBD12B2" w14:textId="77777777" w:rsidR="00D05DE7" w:rsidRPr="00D05DE7" w:rsidRDefault="00D05DE7" w:rsidP="00D05DE7">
            <w:pPr>
              <w:spacing w:before="120" w:after="120" w:line="360" w:lineRule="auto"/>
              <w:rPr>
                <w:szCs w:val="24"/>
                <w:lang w:val="en-GB" w:eastAsia="en-US"/>
              </w:rPr>
            </w:pPr>
            <w:r w:rsidRPr="00D05DE7">
              <w:rPr>
                <w:szCs w:val="24"/>
                <w:lang w:val="en-GB" w:eastAsia="en-US"/>
              </w:rPr>
              <w:t>-</w:t>
            </w:r>
          </w:p>
        </w:tc>
      </w:tr>
      <w:tr w:rsidR="00D05DE7" w:rsidRPr="00D05DE7" w14:paraId="0A1B45FA" w14:textId="77777777" w:rsidTr="00B30CEB">
        <w:tc>
          <w:tcPr>
            <w:tcW w:w="0" w:type="auto"/>
          </w:tcPr>
          <w:p w14:paraId="7C3700E1"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21, stk. 1</w:t>
            </w:r>
          </w:p>
        </w:tc>
        <w:tc>
          <w:tcPr>
            <w:tcW w:w="0" w:type="auto"/>
          </w:tcPr>
          <w:p w14:paraId="6529A7E7" w14:textId="77777777" w:rsidR="00D05DE7" w:rsidRPr="00D05DE7" w:rsidRDefault="00D05DE7" w:rsidP="00D05DE7">
            <w:pPr>
              <w:spacing w:before="120" w:after="120" w:line="360" w:lineRule="auto"/>
              <w:rPr>
                <w:szCs w:val="24"/>
                <w:lang w:val="en-GB" w:eastAsia="en-US"/>
              </w:rPr>
            </w:pPr>
            <w:r w:rsidRPr="00D05DE7">
              <w:rPr>
                <w:szCs w:val="24"/>
                <w:lang w:val="en-GB" w:eastAsia="en-US"/>
              </w:rPr>
              <w:t>-</w:t>
            </w:r>
          </w:p>
        </w:tc>
      </w:tr>
      <w:tr w:rsidR="00D05DE7" w:rsidRPr="00D05DE7" w14:paraId="07DDB8B1" w14:textId="77777777" w:rsidTr="00B30CEB">
        <w:tc>
          <w:tcPr>
            <w:tcW w:w="0" w:type="auto"/>
          </w:tcPr>
          <w:p w14:paraId="5358415D"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21, stk. 2</w:t>
            </w:r>
          </w:p>
        </w:tc>
        <w:tc>
          <w:tcPr>
            <w:tcW w:w="0" w:type="auto"/>
          </w:tcPr>
          <w:p w14:paraId="7BD079CD"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54</w:t>
            </w:r>
          </w:p>
        </w:tc>
      </w:tr>
      <w:tr w:rsidR="00D05DE7" w:rsidRPr="00D05DE7" w14:paraId="3026A991" w14:textId="77777777" w:rsidTr="00B30CEB">
        <w:tc>
          <w:tcPr>
            <w:tcW w:w="0" w:type="auto"/>
          </w:tcPr>
          <w:p w14:paraId="600324A8" w14:textId="77777777" w:rsidR="00D05DE7" w:rsidRPr="00D05DE7" w:rsidRDefault="00D05DE7" w:rsidP="00D05DE7">
            <w:pPr>
              <w:spacing w:before="120" w:after="120" w:line="360" w:lineRule="auto"/>
              <w:rPr>
                <w:szCs w:val="24"/>
                <w:lang w:val="en-GB" w:eastAsia="en-US"/>
              </w:rPr>
            </w:pPr>
            <w:r w:rsidRPr="00D05DE7">
              <w:rPr>
                <w:szCs w:val="24"/>
                <w:lang w:val="en-GB" w:eastAsia="en-US"/>
              </w:rPr>
              <w:t>-</w:t>
            </w:r>
          </w:p>
        </w:tc>
        <w:tc>
          <w:tcPr>
            <w:tcW w:w="0" w:type="auto"/>
          </w:tcPr>
          <w:p w14:paraId="73A2305F"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55</w:t>
            </w:r>
          </w:p>
        </w:tc>
      </w:tr>
      <w:tr w:rsidR="00D05DE7" w:rsidRPr="00D05DE7" w14:paraId="5073D48C" w14:textId="77777777" w:rsidTr="00B30CEB">
        <w:tc>
          <w:tcPr>
            <w:tcW w:w="0" w:type="auto"/>
          </w:tcPr>
          <w:p w14:paraId="5643FFA8" w14:textId="77777777" w:rsidR="00D05DE7" w:rsidRPr="00D05DE7" w:rsidRDefault="00D05DE7" w:rsidP="00D05DE7">
            <w:pPr>
              <w:spacing w:before="120" w:after="120" w:line="360" w:lineRule="auto"/>
              <w:rPr>
                <w:szCs w:val="24"/>
                <w:lang w:val="en-GB" w:eastAsia="en-US"/>
              </w:rPr>
            </w:pPr>
            <w:r w:rsidRPr="00D05DE7">
              <w:rPr>
                <w:szCs w:val="24"/>
                <w:lang w:val="en-GB" w:eastAsia="en-US"/>
              </w:rPr>
              <w:t>-</w:t>
            </w:r>
          </w:p>
        </w:tc>
        <w:tc>
          <w:tcPr>
            <w:tcW w:w="0" w:type="auto"/>
          </w:tcPr>
          <w:p w14:paraId="09B3C406"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56</w:t>
            </w:r>
          </w:p>
        </w:tc>
      </w:tr>
      <w:tr w:rsidR="00D05DE7" w:rsidRPr="00D05DE7" w14:paraId="72005288" w14:textId="77777777" w:rsidTr="00B30CEB">
        <w:tc>
          <w:tcPr>
            <w:tcW w:w="0" w:type="auto"/>
          </w:tcPr>
          <w:p w14:paraId="06ADEBCF"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21a</w:t>
            </w:r>
          </w:p>
        </w:tc>
        <w:tc>
          <w:tcPr>
            <w:tcW w:w="0" w:type="auto"/>
          </w:tcPr>
          <w:p w14:paraId="593C1BB8"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57, stk. 1</w:t>
            </w:r>
          </w:p>
        </w:tc>
      </w:tr>
      <w:tr w:rsidR="00D05DE7" w:rsidRPr="00D05DE7" w14:paraId="11FA8BBC" w14:textId="77777777" w:rsidTr="00B30CEB">
        <w:tc>
          <w:tcPr>
            <w:tcW w:w="0" w:type="auto"/>
          </w:tcPr>
          <w:p w14:paraId="116B32CE" w14:textId="77777777" w:rsidR="00D05DE7" w:rsidRPr="00D05DE7" w:rsidRDefault="00D05DE7" w:rsidP="00D05DE7">
            <w:pPr>
              <w:spacing w:before="120" w:after="120" w:line="360" w:lineRule="auto"/>
              <w:rPr>
                <w:szCs w:val="24"/>
                <w:lang w:val="en-GB" w:eastAsia="en-US"/>
              </w:rPr>
            </w:pPr>
            <w:r w:rsidRPr="00D05DE7">
              <w:rPr>
                <w:szCs w:val="24"/>
                <w:lang w:val="en-GB" w:eastAsia="en-US"/>
              </w:rPr>
              <w:t>-</w:t>
            </w:r>
          </w:p>
        </w:tc>
        <w:tc>
          <w:tcPr>
            <w:tcW w:w="0" w:type="auto"/>
          </w:tcPr>
          <w:p w14:paraId="5888C501"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57, stk. 2</w:t>
            </w:r>
          </w:p>
        </w:tc>
      </w:tr>
      <w:tr w:rsidR="00D05DE7" w:rsidRPr="00D05DE7" w14:paraId="1E9BD2D1" w14:textId="77777777" w:rsidTr="00B30CEB">
        <w:tc>
          <w:tcPr>
            <w:tcW w:w="0" w:type="auto"/>
          </w:tcPr>
          <w:p w14:paraId="53CF7301" w14:textId="77777777" w:rsidR="00D05DE7" w:rsidRPr="00D05DE7" w:rsidRDefault="00D05DE7" w:rsidP="00D05DE7">
            <w:pPr>
              <w:spacing w:before="120" w:after="120" w:line="360" w:lineRule="auto"/>
              <w:rPr>
                <w:szCs w:val="24"/>
                <w:lang w:val="en-GB" w:eastAsia="en-US"/>
              </w:rPr>
            </w:pPr>
            <w:r w:rsidRPr="00D05DE7">
              <w:rPr>
                <w:szCs w:val="24"/>
                <w:lang w:val="en-GB" w:eastAsia="en-US"/>
              </w:rPr>
              <w:t>-</w:t>
            </w:r>
          </w:p>
        </w:tc>
        <w:tc>
          <w:tcPr>
            <w:tcW w:w="0" w:type="auto"/>
          </w:tcPr>
          <w:p w14:paraId="587BC0AF"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58</w:t>
            </w:r>
          </w:p>
        </w:tc>
      </w:tr>
      <w:tr w:rsidR="00D05DE7" w:rsidRPr="00D05DE7" w14:paraId="4A5EAB0C" w14:textId="77777777" w:rsidTr="00B30CEB">
        <w:tc>
          <w:tcPr>
            <w:tcW w:w="0" w:type="auto"/>
          </w:tcPr>
          <w:p w14:paraId="5AF35C37"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22</w:t>
            </w:r>
          </w:p>
        </w:tc>
        <w:tc>
          <w:tcPr>
            <w:tcW w:w="0" w:type="auto"/>
          </w:tcPr>
          <w:p w14:paraId="45257DFA"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59</w:t>
            </w:r>
          </w:p>
        </w:tc>
      </w:tr>
      <w:tr w:rsidR="00D05DE7" w:rsidRPr="00D05DE7" w14:paraId="3A3CCC5D" w14:textId="77777777" w:rsidTr="00B30CEB">
        <w:tc>
          <w:tcPr>
            <w:tcW w:w="0" w:type="auto"/>
          </w:tcPr>
          <w:p w14:paraId="2CD4D349"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23</w:t>
            </w:r>
          </w:p>
        </w:tc>
        <w:tc>
          <w:tcPr>
            <w:tcW w:w="0" w:type="auto"/>
          </w:tcPr>
          <w:p w14:paraId="7BBA6EE2"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Artikel</w:t>
            </w:r>
            <w:proofErr w:type="spellEnd"/>
            <w:r w:rsidRPr="00D05DE7">
              <w:rPr>
                <w:szCs w:val="24"/>
                <w:lang w:val="en-GB" w:eastAsia="en-US"/>
              </w:rPr>
              <w:t xml:space="preserve"> 60</w:t>
            </w:r>
          </w:p>
        </w:tc>
      </w:tr>
      <w:tr w:rsidR="00D05DE7" w:rsidRPr="00D05DE7" w14:paraId="34318586" w14:textId="77777777" w:rsidTr="00B30CEB">
        <w:tc>
          <w:tcPr>
            <w:tcW w:w="0" w:type="auto"/>
          </w:tcPr>
          <w:p w14:paraId="4978D3CA"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Bilag</w:t>
            </w:r>
            <w:proofErr w:type="spellEnd"/>
            <w:r w:rsidRPr="00D05DE7">
              <w:rPr>
                <w:szCs w:val="24"/>
                <w:lang w:val="en-GB" w:eastAsia="en-US"/>
              </w:rPr>
              <w:t xml:space="preserve"> 1</w:t>
            </w:r>
          </w:p>
        </w:tc>
        <w:tc>
          <w:tcPr>
            <w:tcW w:w="0" w:type="auto"/>
          </w:tcPr>
          <w:p w14:paraId="3B61DB94"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Bilag</w:t>
            </w:r>
            <w:proofErr w:type="spellEnd"/>
            <w:r w:rsidRPr="00D05DE7">
              <w:rPr>
                <w:szCs w:val="24"/>
                <w:lang w:val="en-GB" w:eastAsia="en-US"/>
              </w:rPr>
              <w:t xml:space="preserve"> I</w:t>
            </w:r>
          </w:p>
        </w:tc>
      </w:tr>
      <w:tr w:rsidR="00D05DE7" w:rsidRPr="00D05DE7" w14:paraId="0E97D67A" w14:textId="77777777" w:rsidTr="00B30CEB">
        <w:tc>
          <w:tcPr>
            <w:tcW w:w="0" w:type="auto"/>
          </w:tcPr>
          <w:p w14:paraId="6ADC2777"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Bilag</w:t>
            </w:r>
            <w:proofErr w:type="spellEnd"/>
            <w:r w:rsidRPr="00D05DE7">
              <w:rPr>
                <w:szCs w:val="24"/>
                <w:lang w:val="en-GB" w:eastAsia="en-US"/>
              </w:rPr>
              <w:t xml:space="preserve"> –I</w:t>
            </w:r>
          </w:p>
        </w:tc>
        <w:tc>
          <w:tcPr>
            <w:tcW w:w="0" w:type="auto"/>
          </w:tcPr>
          <w:p w14:paraId="1AE2EC81"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Bilag</w:t>
            </w:r>
            <w:proofErr w:type="spellEnd"/>
            <w:r w:rsidRPr="00D05DE7">
              <w:rPr>
                <w:szCs w:val="24"/>
                <w:lang w:val="en-GB" w:eastAsia="en-US"/>
              </w:rPr>
              <w:t xml:space="preserve"> II</w:t>
            </w:r>
          </w:p>
        </w:tc>
      </w:tr>
      <w:tr w:rsidR="00D05DE7" w:rsidRPr="00D05DE7" w14:paraId="3660DA72" w14:textId="77777777" w:rsidTr="00B30CEB">
        <w:tc>
          <w:tcPr>
            <w:tcW w:w="0" w:type="auto"/>
          </w:tcPr>
          <w:p w14:paraId="720BAFFA"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Bilag</w:t>
            </w:r>
            <w:proofErr w:type="spellEnd"/>
            <w:r w:rsidRPr="00D05DE7">
              <w:rPr>
                <w:szCs w:val="24"/>
                <w:lang w:val="en-GB" w:eastAsia="en-US"/>
              </w:rPr>
              <w:t xml:space="preserve"> –</w:t>
            </w:r>
            <w:proofErr w:type="spellStart"/>
            <w:r w:rsidRPr="00D05DE7">
              <w:rPr>
                <w:szCs w:val="24"/>
                <w:lang w:val="en-GB" w:eastAsia="en-US"/>
              </w:rPr>
              <w:t>Ia</w:t>
            </w:r>
            <w:proofErr w:type="spellEnd"/>
          </w:p>
        </w:tc>
        <w:tc>
          <w:tcPr>
            <w:tcW w:w="0" w:type="auto"/>
          </w:tcPr>
          <w:p w14:paraId="456B09B9"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Bilag</w:t>
            </w:r>
            <w:proofErr w:type="spellEnd"/>
            <w:r w:rsidRPr="00D05DE7">
              <w:rPr>
                <w:szCs w:val="24"/>
                <w:lang w:val="en-GB" w:eastAsia="en-US"/>
              </w:rPr>
              <w:t xml:space="preserve"> III</w:t>
            </w:r>
          </w:p>
        </w:tc>
      </w:tr>
      <w:tr w:rsidR="00D05DE7" w:rsidRPr="00D05DE7" w14:paraId="1A48DA53" w14:textId="77777777" w:rsidTr="00B30CEB">
        <w:tc>
          <w:tcPr>
            <w:tcW w:w="0" w:type="auto"/>
          </w:tcPr>
          <w:p w14:paraId="3CA911E5" w14:textId="77777777" w:rsidR="00D05DE7" w:rsidRPr="00D05DE7" w:rsidRDefault="00D05DE7" w:rsidP="00D05DE7">
            <w:pPr>
              <w:spacing w:before="120" w:after="120" w:line="360" w:lineRule="auto"/>
              <w:rPr>
                <w:szCs w:val="24"/>
                <w:lang w:val="en-GB" w:eastAsia="en-US"/>
              </w:rPr>
            </w:pPr>
            <w:r w:rsidRPr="00D05DE7">
              <w:rPr>
                <w:szCs w:val="24"/>
                <w:lang w:val="en-GB" w:eastAsia="en-US"/>
              </w:rPr>
              <w:t>-</w:t>
            </w:r>
          </w:p>
        </w:tc>
        <w:tc>
          <w:tcPr>
            <w:tcW w:w="0" w:type="auto"/>
          </w:tcPr>
          <w:p w14:paraId="3D2046CC" w14:textId="77777777" w:rsidR="00D05DE7" w:rsidRPr="00D05DE7" w:rsidRDefault="00D05DE7" w:rsidP="00D05DE7">
            <w:pPr>
              <w:spacing w:before="120" w:after="120" w:line="360" w:lineRule="auto"/>
              <w:rPr>
                <w:szCs w:val="24"/>
                <w:lang w:val="en-GB" w:eastAsia="en-US"/>
              </w:rPr>
            </w:pPr>
            <w:proofErr w:type="spellStart"/>
            <w:r w:rsidRPr="00D05DE7">
              <w:rPr>
                <w:szCs w:val="24"/>
                <w:lang w:val="en-GB" w:eastAsia="en-US"/>
              </w:rPr>
              <w:t>Bilag</w:t>
            </w:r>
            <w:proofErr w:type="spellEnd"/>
            <w:r w:rsidRPr="00D05DE7">
              <w:rPr>
                <w:szCs w:val="24"/>
                <w:lang w:val="en-GB" w:eastAsia="en-US"/>
              </w:rPr>
              <w:t xml:space="preserve"> IV</w:t>
            </w:r>
          </w:p>
        </w:tc>
      </w:tr>
    </w:tbl>
    <w:p w14:paraId="4919D607" w14:textId="7BDFC25F" w:rsidR="00082235" w:rsidRDefault="00082235" w:rsidP="00D05DE7">
      <w:pPr>
        <w:widowControl/>
        <w:rPr>
          <w:b/>
        </w:rPr>
      </w:pPr>
    </w:p>
    <w:sectPr w:rsidR="00082235" w:rsidSect="002A167E">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A53FA9" w14:textId="77777777" w:rsidR="00B30CEB" w:rsidRPr="002A167E" w:rsidRDefault="00B30CEB">
      <w:r w:rsidRPr="002A167E">
        <w:separator/>
      </w:r>
    </w:p>
  </w:endnote>
  <w:endnote w:type="continuationSeparator" w:id="0">
    <w:p w14:paraId="550F6B91" w14:textId="77777777" w:rsidR="00B30CEB" w:rsidRPr="002A167E" w:rsidRDefault="00B30CEB">
      <w:r w:rsidRPr="002A16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7A5521" w14:textId="77777777" w:rsidR="00B30CEB" w:rsidRDefault="00B30CEB">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2DC92D" w14:textId="60F59A44" w:rsidR="00B30CEB" w:rsidRPr="00D05DE7" w:rsidRDefault="00B30CEB" w:rsidP="00D05DE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2CCD5" w14:textId="77777777" w:rsidR="00B30CEB" w:rsidRDefault="00B30CEB">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48BFA4" w14:textId="77777777" w:rsidR="00B30CEB" w:rsidRPr="002A167E" w:rsidRDefault="00B30CEB">
      <w:r w:rsidRPr="002A167E">
        <w:separator/>
      </w:r>
    </w:p>
  </w:footnote>
  <w:footnote w:type="continuationSeparator" w:id="0">
    <w:p w14:paraId="7E37233A" w14:textId="77777777" w:rsidR="00B30CEB" w:rsidRPr="002A167E" w:rsidRDefault="00B30CEB">
      <w:r w:rsidRPr="002A167E">
        <w:continuationSeparator/>
      </w:r>
    </w:p>
  </w:footnote>
  <w:footnote w:id="1">
    <w:p w14:paraId="3AB1B6B5" w14:textId="77777777" w:rsidR="00B30CEB" w:rsidRPr="002A2126" w:rsidRDefault="00B30CEB" w:rsidP="002A167E">
      <w:pPr>
        <w:pStyle w:val="FootnoteText"/>
        <w:ind w:left="567" w:hanging="567"/>
        <w:rPr>
          <w:sz w:val="24"/>
          <w:lang w:val="fi-FI"/>
        </w:rPr>
      </w:pPr>
      <w:r w:rsidRPr="002A167E">
        <w:rPr>
          <w:rStyle w:val="FootnoteReference"/>
          <w:sz w:val="24"/>
          <w:lang w:val="da-DK"/>
        </w:rPr>
        <w:footnoteRef/>
      </w:r>
      <w:r w:rsidRPr="002A2126">
        <w:rPr>
          <w:sz w:val="24"/>
          <w:lang w:val="fi-FI"/>
        </w:rPr>
        <w:t xml:space="preserve"> </w:t>
      </w:r>
      <w:r w:rsidRPr="002A2126">
        <w:rPr>
          <w:sz w:val="24"/>
          <w:lang w:val="fi-FI"/>
        </w:rPr>
        <w:tab/>
        <w:t>EUT C, C/2023/865, 8.12.2023, ELI: http://data.europa.eu/eli/C/2023/865/oj.</w:t>
      </w:r>
    </w:p>
  </w:footnote>
  <w:footnote w:id="2">
    <w:p w14:paraId="4EBB0BD4" w14:textId="77777777" w:rsidR="00B30CEB" w:rsidRPr="002A167E" w:rsidRDefault="00B30CEB" w:rsidP="002A167E">
      <w:pPr>
        <w:pStyle w:val="FootnoteText"/>
        <w:ind w:left="567" w:hanging="567"/>
        <w:rPr>
          <w:sz w:val="24"/>
          <w:lang w:val="da-DK"/>
        </w:rPr>
      </w:pPr>
      <w:r w:rsidRPr="002A167E">
        <w:rPr>
          <w:rStyle w:val="FootnoteReference"/>
          <w:sz w:val="24"/>
          <w:lang w:val="da-DK"/>
        </w:rPr>
        <w:footnoteRef/>
      </w:r>
      <w:r w:rsidRPr="002A167E">
        <w:rPr>
          <w:sz w:val="24"/>
          <w:lang w:val="da-DK"/>
        </w:rPr>
        <w:t xml:space="preserve"> </w:t>
      </w:r>
      <w:r w:rsidRPr="002A167E">
        <w:rPr>
          <w:sz w:val="24"/>
          <w:lang w:val="da-DK"/>
        </w:rPr>
        <w:tab/>
        <w:t>EFT C 77 af 28.3.2002, s. 1.</w:t>
      </w:r>
    </w:p>
  </w:footnote>
  <w:footnote w:id="3">
    <w:p w14:paraId="449D251F" w14:textId="4DD39392" w:rsidR="00B30CEB" w:rsidRPr="005149F8" w:rsidRDefault="00B30CEB" w:rsidP="00D05DE7">
      <w:pPr>
        <w:pStyle w:val="FootnoteTextForceStyle"/>
        <w:rPr>
          <w:lang w:val="da-DK"/>
        </w:rPr>
      </w:pPr>
      <w:r>
        <w:rPr>
          <w:vertAlign w:val="superscript"/>
        </w:rPr>
        <w:footnoteRef/>
      </w:r>
      <w:r w:rsidRPr="005149F8">
        <w:rPr>
          <w:lang w:val="da-DK"/>
        </w:rPr>
        <w:tab/>
      </w:r>
      <w:r w:rsidR="00FC6052" w:rsidRPr="005149F8">
        <w:rPr>
          <w:lang w:val="da-DK"/>
        </w:rPr>
        <w:t>EUT C, C/2023/865, 8.12.2023, ELI: http://data.europa.eu/eli/C/2023/865/oj</w:t>
      </w:r>
      <w:r w:rsidRPr="005149F8">
        <w:rPr>
          <w:lang w:val="da-DK"/>
        </w:rPr>
        <w:t>.</w:t>
      </w:r>
    </w:p>
  </w:footnote>
  <w:footnote w:id="4">
    <w:p w14:paraId="5BA5E682" w14:textId="77777777" w:rsidR="00B30CEB" w:rsidRPr="00D05DE7" w:rsidRDefault="00B30CEB" w:rsidP="00D05DE7">
      <w:pPr>
        <w:pStyle w:val="FootnoteTextForceStyle"/>
        <w:rPr>
          <w:lang w:val="da-DK"/>
        </w:rPr>
      </w:pPr>
      <w:r>
        <w:rPr>
          <w:vertAlign w:val="superscript"/>
        </w:rPr>
        <w:footnoteRef/>
      </w:r>
      <w:r w:rsidRPr="00D05DE7">
        <w:rPr>
          <w:lang w:val="da-DK"/>
        </w:rPr>
        <w:tab/>
        <w:t>EUT C […] af […], s. […].</w:t>
      </w:r>
    </w:p>
  </w:footnote>
  <w:footnote w:id="5">
    <w:p w14:paraId="0688F7AD" w14:textId="77777777" w:rsidR="00B30CEB" w:rsidRPr="00D05DE7" w:rsidRDefault="00B30CEB" w:rsidP="00D05DE7">
      <w:pPr>
        <w:pStyle w:val="FootnoteTextForceStyle"/>
        <w:rPr>
          <w:lang w:val="da-DK"/>
        </w:rPr>
      </w:pPr>
      <w:r>
        <w:rPr>
          <w:vertAlign w:val="superscript"/>
        </w:rPr>
        <w:footnoteRef/>
      </w:r>
      <w:r w:rsidRPr="00D05DE7">
        <w:rPr>
          <w:lang w:val="da-DK"/>
        </w:rPr>
        <w:tab/>
        <w:t>Europa-Parlamentets og Rådets forordning (EF) nr. 469/2009 af 6. maj 2009 om det supplerende beskyttelsescertifikat for lægemidler (EUT L 152 af 16.6.2009, s. 1).</w:t>
      </w:r>
    </w:p>
  </w:footnote>
  <w:footnote w:id="6">
    <w:p w14:paraId="4F925148" w14:textId="77777777" w:rsidR="00B30CEB" w:rsidRPr="00D05DE7" w:rsidRDefault="00B30CEB" w:rsidP="00D05DE7">
      <w:pPr>
        <w:pStyle w:val="FootnoteTextForceStyle"/>
        <w:rPr>
          <w:lang w:val="da-DK"/>
        </w:rPr>
      </w:pPr>
      <w:r>
        <w:rPr>
          <w:vertAlign w:val="superscript"/>
        </w:rPr>
        <w:footnoteRef/>
      </w:r>
      <w:r w:rsidRPr="00D05DE7">
        <w:rPr>
          <w:lang w:val="da-DK"/>
        </w:rPr>
        <w:tab/>
        <w:t>Se bilag I.</w:t>
      </w:r>
    </w:p>
  </w:footnote>
  <w:footnote w:id="7">
    <w:p w14:paraId="3B452228" w14:textId="77777777" w:rsidR="00B30CEB" w:rsidRPr="00D05DE7" w:rsidRDefault="00B30CEB" w:rsidP="00D05DE7">
      <w:pPr>
        <w:pStyle w:val="FootnoteTextForceStyle"/>
        <w:rPr>
          <w:lang w:val="da-DK"/>
        </w:rPr>
      </w:pPr>
      <w:r>
        <w:rPr>
          <w:vertAlign w:val="superscript"/>
        </w:rPr>
        <w:footnoteRef/>
      </w:r>
      <w:r w:rsidRPr="00D05DE7">
        <w:rPr>
          <w:lang w:val="da-DK"/>
        </w:rPr>
        <w:tab/>
        <w:t>Europa-Parlamentets og Rådets forordning (EF) nr. 1901/2006 af 12. december 2006 om lægemidler til pædiatrisk brug og om ændring af forordning (EØF) nr. 1768/92, direktiv 2001/20/EF, direktiv 2001/83/EF og forordning (EF) nr. 726/2004 (EUT L 378 af 27.12.2006, s. 1).</w:t>
      </w:r>
    </w:p>
  </w:footnote>
  <w:footnote w:id="8">
    <w:p w14:paraId="663C1AB1" w14:textId="77777777" w:rsidR="00B30CEB" w:rsidRPr="00D05DE7" w:rsidRDefault="00B30CEB" w:rsidP="00D05DE7">
      <w:pPr>
        <w:pStyle w:val="FootnoteTextForceStyle"/>
        <w:rPr>
          <w:lang w:val="da-DK"/>
        </w:rPr>
      </w:pPr>
      <w:r>
        <w:rPr>
          <w:vertAlign w:val="superscript"/>
        </w:rPr>
        <w:footnoteRef/>
      </w:r>
      <w:r w:rsidRPr="00D05DE7">
        <w:rPr>
          <w:lang w:val="da-DK"/>
        </w:rPr>
        <w:tab/>
        <w:t>Europa-Parlamentets og Rådets forordning (EU) nr. 1257/2012 af 17. december 2012 om gennemførelse af et forstærket samarbejde om indførelse af enhedspatentbeskyttelse (EUT L 361 af 31.12.2012, s. 1).</w:t>
      </w:r>
    </w:p>
  </w:footnote>
  <w:footnote w:id="9">
    <w:p w14:paraId="2AD8E10D" w14:textId="77777777" w:rsidR="00B30CEB" w:rsidRPr="00D05DE7" w:rsidRDefault="00B30CEB" w:rsidP="00D05DE7">
      <w:pPr>
        <w:pStyle w:val="FootnoteTextForceStyle"/>
        <w:rPr>
          <w:lang w:val="da-DK"/>
        </w:rPr>
      </w:pPr>
      <w:r>
        <w:rPr>
          <w:vertAlign w:val="superscript"/>
        </w:rPr>
        <w:footnoteRef/>
      </w:r>
      <w:r w:rsidRPr="00D05DE7">
        <w:rPr>
          <w:lang w:val="da-DK"/>
        </w:rPr>
        <w:tab/>
        <w:t>Europa-Parlamentets og Rådets forordning (EU) 2017/1001 af 14. juni 2017 om EU-varemærker (EUT L 154 af 16.6.2017, s. 1).</w:t>
      </w:r>
    </w:p>
  </w:footnote>
  <w:footnote w:id="10">
    <w:p w14:paraId="5D3E8703" w14:textId="77777777" w:rsidR="00B30CEB" w:rsidRPr="00D05DE7" w:rsidRDefault="00B30CEB" w:rsidP="00D05DE7">
      <w:pPr>
        <w:pStyle w:val="FootnoteTextForceStyle"/>
        <w:rPr>
          <w:lang w:val="da-DK"/>
        </w:rPr>
      </w:pPr>
      <w:r>
        <w:rPr>
          <w:vertAlign w:val="superscript"/>
        </w:rPr>
        <w:footnoteRef/>
      </w:r>
      <w:r w:rsidRPr="00D05DE7">
        <w:rPr>
          <w:lang w:val="da-DK"/>
        </w:rPr>
        <w:tab/>
        <w:t>Europa-Parlamentets og Rådets forordning (EF) nr. 726/2004 af 31. marts 2004 om fastlæggelse af fællesskabsprocedurer for godkendelse og overvågning af human- og veterinærmedicinske lægemidler og om oprettelse af et europæisk lægemiddelagentur (EUT L 136 af 30.4.2004, s. 1).</w:t>
      </w:r>
    </w:p>
  </w:footnote>
  <w:footnote w:id="11">
    <w:p w14:paraId="42CE6F62" w14:textId="77777777" w:rsidR="00B30CEB" w:rsidRPr="00D05DE7" w:rsidRDefault="00B30CEB" w:rsidP="00D05DE7">
      <w:pPr>
        <w:pStyle w:val="FootnoteTextForceStyle"/>
        <w:rPr>
          <w:lang w:val="da-DK"/>
        </w:rPr>
      </w:pPr>
      <w:r>
        <w:rPr>
          <w:vertAlign w:val="superscript"/>
        </w:rPr>
        <w:footnoteRef/>
      </w:r>
      <w:r w:rsidRPr="00D05DE7">
        <w:rPr>
          <w:lang w:val="da-DK"/>
        </w:rPr>
        <w:tab/>
        <w:t>Europa-Parlamentets og Rådets forordning (EU) 2019/6 af 11. december 2018 om veterinærlægemidler og om ophævelse af direktiv 2001/82/EF (EUT L 4 af 7.1.2019, s. 43).</w:t>
      </w:r>
    </w:p>
  </w:footnote>
  <w:footnote w:id="12">
    <w:p w14:paraId="0493CEA8" w14:textId="77777777" w:rsidR="00B30CEB" w:rsidRPr="00D05DE7" w:rsidRDefault="00B30CEB" w:rsidP="00D05DE7">
      <w:pPr>
        <w:pStyle w:val="FootnoteTextForceStyle"/>
        <w:rPr>
          <w:lang w:val="da-DK"/>
        </w:rPr>
      </w:pPr>
      <w:r>
        <w:rPr>
          <w:vertAlign w:val="superscript"/>
        </w:rPr>
        <w:footnoteRef/>
      </w:r>
      <w:r w:rsidRPr="00D05DE7">
        <w:rPr>
          <w:lang w:val="da-DK"/>
        </w:rPr>
        <w:tab/>
        <w:t>Europa-Parlamentet og Rådets forordning (EU) 2019/933 af 20. maj 2019 om ændring af forordning (EF) nr. 469/2009 om det supplerende beskyttelsescertifikat for lægemidler (EUT L 153 af 11.6.2019, s. 1).</w:t>
      </w:r>
    </w:p>
  </w:footnote>
  <w:footnote w:id="13">
    <w:p w14:paraId="356BC485" w14:textId="77777777" w:rsidR="00B30CEB" w:rsidRPr="00D05DE7" w:rsidRDefault="00B30CEB" w:rsidP="00D05DE7">
      <w:pPr>
        <w:pStyle w:val="FootnoteTextForceStyle"/>
        <w:rPr>
          <w:lang w:val="da-DK"/>
        </w:rPr>
      </w:pPr>
      <w:r>
        <w:rPr>
          <w:vertAlign w:val="superscript"/>
        </w:rPr>
        <w:footnoteRef/>
      </w:r>
      <w:r w:rsidRPr="00D05DE7">
        <w:rPr>
          <w:lang w:val="da-DK"/>
        </w:rPr>
        <w:tab/>
        <w:t>Europa-Parlamentets og Rådets direktiv 2004/48/EF af 29. april 2004 om håndhævelsen af intellektuelle ejendomsrettigheder (EUT L 157 af 30.4.2004, s. 45).</w:t>
      </w:r>
    </w:p>
  </w:footnote>
  <w:footnote w:id="14">
    <w:p w14:paraId="025EF2B8" w14:textId="77777777" w:rsidR="00B30CEB" w:rsidRPr="00D05DE7" w:rsidRDefault="00B30CEB" w:rsidP="00D05DE7">
      <w:pPr>
        <w:pStyle w:val="FootnoteTextForceStyle"/>
        <w:rPr>
          <w:lang w:val="da-DK"/>
        </w:rPr>
      </w:pPr>
      <w:r>
        <w:rPr>
          <w:vertAlign w:val="superscript"/>
        </w:rPr>
        <w:footnoteRef/>
      </w:r>
      <w:r w:rsidRPr="00D05DE7">
        <w:rPr>
          <w:lang w:val="da-DK"/>
        </w:rPr>
        <w:tab/>
        <w:t>Europa-Parlamentets og Rådets forordning (EU) nr. 608/2013 af 12. juni 2013 om toldmyndighedernes håndhævelse af intellektuelle ejendomsrettigheder og om ophævelse af Rådets forordning (EF) nr. 1383/2003 (EUT L 181 af 29.6.2013, s. 15).</w:t>
      </w:r>
    </w:p>
  </w:footnote>
  <w:footnote w:id="15">
    <w:p w14:paraId="0F922C80" w14:textId="77777777" w:rsidR="00B30CEB" w:rsidRPr="00D05DE7" w:rsidRDefault="00B30CEB" w:rsidP="00D05DE7">
      <w:pPr>
        <w:pStyle w:val="FootnoteTextForceStyle"/>
        <w:rPr>
          <w:lang w:val="da-DK"/>
        </w:rPr>
      </w:pPr>
      <w:r>
        <w:rPr>
          <w:vertAlign w:val="superscript"/>
        </w:rPr>
        <w:footnoteRef/>
      </w:r>
      <w:r w:rsidRPr="00D05DE7">
        <w:rPr>
          <w:lang w:val="da-DK"/>
        </w:rPr>
        <w:tab/>
        <w:t>Europa-Parlamentets og Rådets direktiv 2001/83/EF af 6. november 2001 om oprettelse af en fællesskabskodeks for humanmedicinske lægemidler (EFT L 311 af 28.11.2001, s. 67).</w:t>
      </w:r>
    </w:p>
  </w:footnote>
  <w:footnote w:id="16">
    <w:p w14:paraId="75C1F20E" w14:textId="77777777" w:rsidR="00B30CEB" w:rsidRPr="00D05DE7" w:rsidRDefault="00B30CEB" w:rsidP="00D05DE7">
      <w:pPr>
        <w:pStyle w:val="FootnoteTextForceStyle"/>
        <w:rPr>
          <w:lang w:val="da-DK"/>
        </w:rPr>
      </w:pPr>
      <w:r>
        <w:rPr>
          <w:vertAlign w:val="superscript"/>
        </w:rPr>
        <w:footnoteRef/>
      </w:r>
      <w:r w:rsidRPr="00D05DE7">
        <w:rPr>
          <w:lang w:val="da-DK"/>
        </w:rPr>
        <w:tab/>
        <w:t>Kommissionens delegerede forordning (EU) 2016/161 af 2. oktober 2015 om supplerende regler til Europa-Parlamentets og Rådets direktiv 2001/83/EF i form af de nærmere regler for sikkerhedselementerne på humanmedicinske lægemidlers emballage (EUT L 32 af 9.2.2016, s. 1).</w:t>
      </w:r>
    </w:p>
  </w:footnote>
  <w:footnote w:id="17">
    <w:p w14:paraId="2C7005D6" w14:textId="48D1149E" w:rsidR="00B30CEB" w:rsidRPr="00D05DE7" w:rsidRDefault="00B30CEB" w:rsidP="00D05DE7">
      <w:pPr>
        <w:pStyle w:val="FootnoteTextForceStyle"/>
        <w:rPr>
          <w:lang w:val="da-DK"/>
        </w:rPr>
      </w:pPr>
      <w:r>
        <w:rPr>
          <w:vertAlign w:val="superscript"/>
        </w:rPr>
        <w:footnoteRef/>
      </w:r>
      <w:r w:rsidRPr="00D05DE7">
        <w:rPr>
          <w:lang w:val="da-DK"/>
        </w:rPr>
        <w:tab/>
        <w:t>Europa-Parlamentets og Rådets forordning om fælles supplerende beskyttelsescertifikater for lægemidler [</w:t>
      </w:r>
      <w:proofErr w:type="gramStart"/>
      <w:r w:rsidRPr="00D05DE7">
        <w:rPr>
          <w:lang w:val="da-DK"/>
        </w:rPr>
        <w:t>COM(</w:t>
      </w:r>
      <w:proofErr w:type="gramEnd"/>
      <w:r w:rsidRPr="00D05DE7">
        <w:rPr>
          <w:lang w:val="da-DK"/>
        </w:rPr>
        <w:t>2023)</w:t>
      </w:r>
      <w:r w:rsidR="00FC6052">
        <w:rPr>
          <w:lang w:val="da-DK"/>
        </w:rPr>
        <w:t>0</w:t>
      </w:r>
      <w:r w:rsidRPr="00D05DE7">
        <w:rPr>
          <w:lang w:val="da-DK"/>
        </w:rPr>
        <w:t>222].</w:t>
      </w:r>
    </w:p>
  </w:footnote>
  <w:footnote w:id="18">
    <w:p w14:paraId="609CBB3B" w14:textId="77777777" w:rsidR="00B30CEB" w:rsidRPr="00D05DE7" w:rsidRDefault="00B30CEB" w:rsidP="00D05DE7">
      <w:pPr>
        <w:pStyle w:val="FootnoteTextForceStyle"/>
        <w:rPr>
          <w:lang w:val="da-DK"/>
        </w:rPr>
      </w:pPr>
      <w:r>
        <w:rPr>
          <w:vertAlign w:val="superscript"/>
        </w:rPr>
        <w:footnoteRef/>
      </w:r>
      <w:r w:rsidRPr="00D05DE7">
        <w:rPr>
          <w:lang w:val="da-DK"/>
        </w:rPr>
        <w:tab/>
      </w:r>
      <w:proofErr w:type="spellStart"/>
      <w:r w:rsidRPr="00D05DE7">
        <w:rPr>
          <w:lang w:val="da-DK"/>
        </w:rPr>
        <w:t>Interinstitutionel</w:t>
      </w:r>
      <w:proofErr w:type="spellEnd"/>
      <w:r w:rsidRPr="00D05DE7">
        <w:rPr>
          <w:lang w:val="da-DK"/>
        </w:rPr>
        <w:t xml:space="preserve"> aftale mellem Europa-Parlamentet, Rådet for Den Europæiske Union og Kommissionen om bedre lovgivning (EUT L 123 af 12.5.2016, s. 1).</w:t>
      </w:r>
    </w:p>
  </w:footnote>
  <w:footnote w:id="19">
    <w:p w14:paraId="77C7B420" w14:textId="77777777" w:rsidR="00B30CEB" w:rsidRPr="00D05DE7" w:rsidRDefault="00B30CEB" w:rsidP="00D05DE7">
      <w:pPr>
        <w:pStyle w:val="FootnoteTextForceStyle"/>
        <w:rPr>
          <w:lang w:val="da-DK"/>
        </w:rPr>
      </w:pPr>
      <w:r>
        <w:rPr>
          <w:vertAlign w:val="superscript"/>
        </w:rPr>
        <w:footnoteRef/>
      </w:r>
      <w:r w:rsidRPr="00D05DE7">
        <w:rPr>
          <w:lang w:val="da-DK"/>
        </w:rPr>
        <w:tab/>
        <w:t>Europa-Parlamentets og Rådets forordning (EU) nr. 182/2011 af 16. februar 2011 om de generelle regler og principper for, hvordan medlemsstaterne skal kontrollere Kommissionens udøvelse af gennemførelsesbeføjelser (EUT L 55 af 28.2.2011, s. 13).</w:t>
      </w:r>
    </w:p>
  </w:footnote>
  <w:footnote w:id="20">
    <w:p w14:paraId="43562CD5" w14:textId="77777777" w:rsidR="00B30CEB" w:rsidRPr="00D05DE7" w:rsidRDefault="00B30CEB" w:rsidP="00D05DE7">
      <w:pPr>
        <w:pStyle w:val="FootnoteTextForceStyle"/>
        <w:rPr>
          <w:lang w:val="da-DK"/>
        </w:rPr>
      </w:pPr>
      <w:r>
        <w:rPr>
          <w:vertAlign w:val="superscript"/>
        </w:rPr>
        <w:footnoteRef/>
      </w:r>
      <w:r w:rsidRPr="00D05DE7">
        <w:rPr>
          <w:lang w:val="da-DK"/>
        </w:rPr>
        <w:tab/>
        <w:t>Europa-Parlamentets og Rådets forordning (EU) 2018/1725 af 23. oktober 2018 om beskyttelse af fysiske personer i forbindelse med behandling af personoplysninger i Unionens institutioner, organer, kontorer og agenturer og om fri udveksling af sådanne oplysninger og om ophævelse af forordning (EF) nr. 45/2001 og afgørelse nr. 1247/2002/EF (EUT L 295 af 21.11.2018, s. 39).</w:t>
      </w:r>
    </w:p>
  </w:footnote>
  <w:footnote w:id="21">
    <w:p w14:paraId="5C02AEEF" w14:textId="77777777" w:rsidR="00B30CEB" w:rsidRPr="00D05DE7" w:rsidRDefault="00B30CEB" w:rsidP="00D05DE7">
      <w:pPr>
        <w:pStyle w:val="FootnoteTextForceStyle"/>
        <w:rPr>
          <w:lang w:val="da-DK"/>
        </w:rPr>
      </w:pPr>
      <w:r>
        <w:rPr>
          <w:vertAlign w:val="superscript"/>
        </w:rPr>
        <w:footnoteRef/>
      </w:r>
      <w:r w:rsidRPr="00D05DE7">
        <w:rPr>
          <w:lang w:val="da-DK"/>
        </w:rPr>
        <w:tab/>
        <w:t>Europa-Parlamentets og Rådets forordning (EF) nr. 1901/2006 af 12. december 2006 om lægemidler til pædiatrisk brug og om ændring af forordning (EØF) nr. 1768/92, direktiv 2001/20/EF, direktiv 2001/83/EF og forordning (EF) nr. 726/2004 (EUT L 378 af 27.12.2006, s. 1).</w:t>
      </w:r>
    </w:p>
  </w:footnote>
  <w:footnote w:id="22">
    <w:p w14:paraId="6DFDF292" w14:textId="77777777" w:rsidR="00B30CEB" w:rsidRPr="00D05DE7" w:rsidRDefault="00B30CEB" w:rsidP="00D05DE7">
      <w:pPr>
        <w:pStyle w:val="FootnoteTextForceStyle"/>
        <w:rPr>
          <w:lang w:val="da-DK"/>
        </w:rPr>
      </w:pPr>
      <w:r>
        <w:rPr>
          <w:vertAlign w:val="superscript"/>
        </w:rPr>
        <w:footnoteRef/>
      </w:r>
      <w:r w:rsidRPr="00D05DE7">
        <w:rPr>
          <w:lang w:val="da-DK"/>
        </w:rPr>
        <w:tab/>
        <w:t>Konventionen om meddelelse af europæiske patenter af 5. oktober 1973 som revideret den 17. december 1991 og den 29. november 2000.</w:t>
      </w:r>
    </w:p>
  </w:footnote>
  <w:footnote w:id="23">
    <w:p w14:paraId="424FAC85" w14:textId="77777777" w:rsidR="00B30CEB" w:rsidRPr="00D05DE7" w:rsidRDefault="00B30CEB" w:rsidP="00D05DE7">
      <w:pPr>
        <w:pStyle w:val="FootnoteTextForceStyle"/>
        <w:rPr>
          <w:lang w:val="da-DK"/>
        </w:rPr>
      </w:pPr>
      <w:r>
        <w:rPr>
          <w:vertAlign w:val="superscript"/>
        </w:rPr>
        <w:footnoteRef/>
      </w:r>
      <w:r w:rsidRPr="00D05DE7">
        <w:rPr>
          <w:lang w:val="da-DK"/>
        </w:rPr>
        <w:tab/>
        <w:t>Europa-Parlamentets og Rådets forordning (EF) nr. 1049/2001 af 30. maj 2001 om aktindsigt i Europa-Parlamentets, Rådets og Kommissionens dokumenter (EFT L 145 af 31.5.2001, s. 43).</w:t>
      </w:r>
    </w:p>
  </w:footnote>
  <w:footnote w:id="24">
    <w:p w14:paraId="059A504C" w14:textId="77777777" w:rsidR="00B30CEB" w:rsidRPr="00D05DE7" w:rsidRDefault="00B30CEB" w:rsidP="00D05DE7">
      <w:pPr>
        <w:pStyle w:val="FootnoteTextForceStyle"/>
        <w:rPr>
          <w:lang w:val="da-DK"/>
        </w:rPr>
      </w:pPr>
      <w:r>
        <w:rPr>
          <w:vertAlign w:val="superscript"/>
        </w:rPr>
        <w:footnoteRef/>
      </w:r>
      <w:r w:rsidRPr="00D05DE7">
        <w:rPr>
          <w:lang w:val="da-DK"/>
        </w:rPr>
        <w:tab/>
        <w:t>Europa-Parlamentets og Rådets forordning (EF) nr. 45/2001 af 18. december 2000 om beskyttelse af fysiske personer i forbindelse med behandling af personoplysninger i fællesskabsinstitutionerne og -organerne og om fri udveksling af sådanne oplysninger (EFT L 8 af 12.1.2001, s. 1).</w:t>
      </w:r>
    </w:p>
  </w:footnote>
  <w:footnote w:id="25">
    <w:p w14:paraId="0C072F41" w14:textId="1810BD4E" w:rsidR="00B30CEB" w:rsidRPr="00D05DE7" w:rsidRDefault="00B30CEB" w:rsidP="00D05DE7">
      <w:pPr>
        <w:pStyle w:val="FootnoteTextForceStyle"/>
        <w:rPr>
          <w:lang w:val="da-DK"/>
        </w:rPr>
      </w:pPr>
      <w:r>
        <w:rPr>
          <w:vertAlign w:val="superscript"/>
        </w:rPr>
        <w:footnoteRef/>
      </w:r>
      <w:r w:rsidRPr="00D05DE7">
        <w:rPr>
          <w:lang w:val="da-DK"/>
        </w:rPr>
        <w:tab/>
        <w:t>Europa-Parlamentets og Rådets forordning om fælles supplerende beskyttelsescertifikater for lægemidler [</w:t>
      </w:r>
      <w:proofErr w:type="gramStart"/>
      <w:r w:rsidRPr="00D05DE7">
        <w:rPr>
          <w:lang w:val="da-DK"/>
        </w:rPr>
        <w:t>COM(</w:t>
      </w:r>
      <w:proofErr w:type="gramEnd"/>
      <w:r w:rsidRPr="00D05DE7">
        <w:rPr>
          <w:lang w:val="da-DK"/>
        </w:rPr>
        <w:t>2023)</w:t>
      </w:r>
      <w:r w:rsidR="00E077C5">
        <w:rPr>
          <w:lang w:val="da-DK"/>
        </w:rPr>
        <w:t>0</w:t>
      </w:r>
      <w:r w:rsidRPr="00D05DE7">
        <w:rPr>
          <w:lang w:val="da-DK"/>
        </w:rPr>
        <w:t>222].</w:t>
      </w:r>
    </w:p>
  </w:footnote>
  <w:footnote w:id="26">
    <w:p w14:paraId="0AAC9A92" w14:textId="77777777" w:rsidR="00B30CEB" w:rsidRPr="00D05DE7" w:rsidRDefault="00B30CEB" w:rsidP="00D05DE7">
      <w:pPr>
        <w:pStyle w:val="FootnoteTextForceStyle"/>
        <w:rPr>
          <w:lang w:val="da-DK"/>
        </w:rPr>
      </w:pPr>
      <w:r>
        <w:rPr>
          <w:vertAlign w:val="superscript"/>
        </w:rPr>
        <w:footnoteRef/>
      </w:r>
      <w:r w:rsidRPr="00D05DE7">
        <w:rPr>
          <w:lang w:val="da-DK"/>
        </w:rPr>
        <w:tab/>
        <w:t>Rådets forordning nr. 1 om den ordning, der skal gælde for Det Europæiske Økonomiske Fællesskab på det sproglige område (EFT 17 af 6.10.1958, s. 385).</w:t>
      </w:r>
    </w:p>
  </w:footnote>
  <w:footnote w:id="27">
    <w:p w14:paraId="1AB2913B" w14:textId="77777777" w:rsidR="00B30CEB" w:rsidRPr="00D05DE7" w:rsidRDefault="00B30CEB" w:rsidP="00D05DE7">
      <w:pPr>
        <w:pStyle w:val="FootnoteTextForceStyle"/>
        <w:rPr>
          <w:lang w:val="da-DK"/>
        </w:rPr>
      </w:pPr>
      <w:r>
        <w:rPr>
          <w:vertAlign w:val="superscript"/>
        </w:rPr>
        <w:footnoteRef/>
      </w:r>
      <w:r w:rsidRPr="00D05DE7">
        <w:rPr>
          <w:lang w:val="da-DK"/>
        </w:rPr>
        <w:tab/>
        <w:t xml:space="preserve">Rådets forordning (EØF, </w:t>
      </w:r>
      <w:proofErr w:type="spellStart"/>
      <w:r w:rsidRPr="00D05DE7">
        <w:rPr>
          <w:lang w:val="da-DK"/>
        </w:rPr>
        <w:t>Euratom</w:t>
      </w:r>
      <w:proofErr w:type="spellEnd"/>
      <w:r w:rsidRPr="00D05DE7">
        <w:rPr>
          <w:lang w:val="da-DK"/>
        </w:rPr>
        <w:t>, EKSF) nr. 259/68 af 29. februar 1968 om vedtægten for tjenestemænd i De Europæiske Fællesskaber og om ansættelsesvilkårene for de øvrige ansatte i disse Fællesskaber samt om særlige midlertidige foranstaltninger for tjenestemænd i Kommissionen (EFT L 56 af 4.3.1968, s.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2/2024"/>
    <w:docVar w:name="dvlangue" w:val="DA"/>
    <w:docVar w:name="dvnumam" w:val="65"/>
    <w:docVar w:name="dvpe" w:val="753.704"/>
    <w:docVar w:name="dvrapporteur" w:val="Ordfører: "/>
    <w:docVar w:name="dvstar" w:val="***I"/>
    <w:docVar w:name="dvtitre" w:val="Europa-Parlamentets lovgivningsmæssige beslutning af xx.xx 2024 om forslag til Europa-Parlamentets og Rådets forordning om det supplerende beskyttelsescertifikat for lægemidler (omarbejdning)(COM(2023)0231 – C9-0146/2023 – 2023/0130(COD))"/>
  </w:docVars>
  <w:rsids>
    <w:rsidRoot w:val="00FE45F1"/>
    <w:rsid w:val="00002272"/>
    <w:rsid w:val="00025DB5"/>
    <w:rsid w:val="00026F5B"/>
    <w:rsid w:val="00064002"/>
    <w:rsid w:val="000677B9"/>
    <w:rsid w:val="00082235"/>
    <w:rsid w:val="000831BA"/>
    <w:rsid w:val="000956FA"/>
    <w:rsid w:val="000A42CC"/>
    <w:rsid w:val="000E7DD9"/>
    <w:rsid w:val="0010095E"/>
    <w:rsid w:val="00103021"/>
    <w:rsid w:val="0010680F"/>
    <w:rsid w:val="00106E99"/>
    <w:rsid w:val="00125B37"/>
    <w:rsid w:val="00134997"/>
    <w:rsid w:val="0017793D"/>
    <w:rsid w:val="00187494"/>
    <w:rsid w:val="00195158"/>
    <w:rsid w:val="001D592E"/>
    <w:rsid w:val="001F32AE"/>
    <w:rsid w:val="00256C6C"/>
    <w:rsid w:val="002767FF"/>
    <w:rsid w:val="002918BA"/>
    <w:rsid w:val="002A167E"/>
    <w:rsid w:val="002A2126"/>
    <w:rsid w:val="002B18FE"/>
    <w:rsid w:val="002B5493"/>
    <w:rsid w:val="003338BD"/>
    <w:rsid w:val="00343214"/>
    <w:rsid w:val="00361C00"/>
    <w:rsid w:val="00372CD3"/>
    <w:rsid w:val="003764E9"/>
    <w:rsid w:val="00395FA1"/>
    <w:rsid w:val="003E15D4"/>
    <w:rsid w:val="00411CCE"/>
    <w:rsid w:val="0041666E"/>
    <w:rsid w:val="00421060"/>
    <w:rsid w:val="004269FC"/>
    <w:rsid w:val="00471C19"/>
    <w:rsid w:val="004867E3"/>
    <w:rsid w:val="00494A28"/>
    <w:rsid w:val="004A2152"/>
    <w:rsid w:val="004C0004"/>
    <w:rsid w:val="004C5D52"/>
    <w:rsid w:val="004E34F6"/>
    <w:rsid w:val="0050519A"/>
    <w:rsid w:val="005072A1"/>
    <w:rsid w:val="00514517"/>
    <w:rsid w:val="005149F8"/>
    <w:rsid w:val="005445C7"/>
    <w:rsid w:val="00545827"/>
    <w:rsid w:val="00560270"/>
    <w:rsid w:val="00582C58"/>
    <w:rsid w:val="005A778D"/>
    <w:rsid w:val="005C2568"/>
    <w:rsid w:val="005E651D"/>
    <w:rsid w:val="005E7C16"/>
    <w:rsid w:val="006037C0"/>
    <w:rsid w:val="00657027"/>
    <w:rsid w:val="006631B6"/>
    <w:rsid w:val="00680577"/>
    <w:rsid w:val="00690014"/>
    <w:rsid w:val="006D4417"/>
    <w:rsid w:val="006E1454"/>
    <w:rsid w:val="006F74FA"/>
    <w:rsid w:val="00724808"/>
    <w:rsid w:val="00731ADD"/>
    <w:rsid w:val="00734777"/>
    <w:rsid w:val="00736EEA"/>
    <w:rsid w:val="00747932"/>
    <w:rsid w:val="00751A4A"/>
    <w:rsid w:val="00756632"/>
    <w:rsid w:val="00762C74"/>
    <w:rsid w:val="00786EC0"/>
    <w:rsid w:val="007D1690"/>
    <w:rsid w:val="007D4AD2"/>
    <w:rsid w:val="007D5999"/>
    <w:rsid w:val="007E22AD"/>
    <w:rsid w:val="00817416"/>
    <w:rsid w:val="00842779"/>
    <w:rsid w:val="0085401A"/>
    <w:rsid w:val="00865F67"/>
    <w:rsid w:val="00881A7B"/>
    <w:rsid w:val="008840E5"/>
    <w:rsid w:val="00887B3E"/>
    <w:rsid w:val="008B7C84"/>
    <w:rsid w:val="008C2AC6"/>
    <w:rsid w:val="00926ADD"/>
    <w:rsid w:val="00930C23"/>
    <w:rsid w:val="0093193B"/>
    <w:rsid w:val="009509D8"/>
    <w:rsid w:val="00950B64"/>
    <w:rsid w:val="0096331A"/>
    <w:rsid w:val="00981893"/>
    <w:rsid w:val="00985467"/>
    <w:rsid w:val="009C7AAD"/>
    <w:rsid w:val="00A1687D"/>
    <w:rsid w:val="00A43E52"/>
    <w:rsid w:val="00A4678D"/>
    <w:rsid w:val="00A778C7"/>
    <w:rsid w:val="00A85BFB"/>
    <w:rsid w:val="00AB441E"/>
    <w:rsid w:val="00AB6293"/>
    <w:rsid w:val="00AE0928"/>
    <w:rsid w:val="00AF3B82"/>
    <w:rsid w:val="00B04170"/>
    <w:rsid w:val="00B12E95"/>
    <w:rsid w:val="00B22876"/>
    <w:rsid w:val="00B30CEB"/>
    <w:rsid w:val="00B35C5C"/>
    <w:rsid w:val="00B558F0"/>
    <w:rsid w:val="00BC5506"/>
    <w:rsid w:val="00BD48FE"/>
    <w:rsid w:val="00BD7BD8"/>
    <w:rsid w:val="00BE6ADC"/>
    <w:rsid w:val="00BE70AB"/>
    <w:rsid w:val="00C05BFE"/>
    <w:rsid w:val="00C23CD4"/>
    <w:rsid w:val="00C61C0C"/>
    <w:rsid w:val="00C941CB"/>
    <w:rsid w:val="00CC1E3A"/>
    <w:rsid w:val="00CC2357"/>
    <w:rsid w:val="00CD4E4B"/>
    <w:rsid w:val="00CF071A"/>
    <w:rsid w:val="00D058B8"/>
    <w:rsid w:val="00D05DE7"/>
    <w:rsid w:val="00D34ABC"/>
    <w:rsid w:val="00D56C11"/>
    <w:rsid w:val="00D834A0"/>
    <w:rsid w:val="00D872DF"/>
    <w:rsid w:val="00D91E21"/>
    <w:rsid w:val="00DA7FCD"/>
    <w:rsid w:val="00DE53E5"/>
    <w:rsid w:val="00DF7CFC"/>
    <w:rsid w:val="00E077C5"/>
    <w:rsid w:val="00E364C1"/>
    <w:rsid w:val="00E365E1"/>
    <w:rsid w:val="00E725FA"/>
    <w:rsid w:val="00E76755"/>
    <w:rsid w:val="00E820A4"/>
    <w:rsid w:val="00E9477F"/>
    <w:rsid w:val="00EA0374"/>
    <w:rsid w:val="00EA641E"/>
    <w:rsid w:val="00EB006A"/>
    <w:rsid w:val="00EB21FF"/>
    <w:rsid w:val="00EB4772"/>
    <w:rsid w:val="00ED169E"/>
    <w:rsid w:val="00ED4235"/>
    <w:rsid w:val="00F04346"/>
    <w:rsid w:val="00F075DC"/>
    <w:rsid w:val="00F149E9"/>
    <w:rsid w:val="00F5134D"/>
    <w:rsid w:val="00F74202"/>
    <w:rsid w:val="00F87713"/>
    <w:rsid w:val="00FB4360"/>
    <w:rsid w:val="00FC6052"/>
    <w:rsid w:val="00FD0C70"/>
    <w:rsid w:val="00FE45F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99868F"/>
  <w15:chartTrackingRefBased/>
  <w15:docId w15:val="{BCFB6C75-8E27-417B-8C4F-7E217C842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D4E4B"/>
    <w:rPr>
      <w:b/>
      <w:kern w:val="28"/>
      <w:sz w:val="28"/>
      <w:lang w:val="fr-FR" w:eastAsia="fr-FR"/>
    </w:rPr>
  </w:style>
  <w:style w:type="character" w:customStyle="1" w:styleId="Heading2Char">
    <w:name w:val="Heading 2 Char"/>
    <w:basedOn w:val="DefaultParagraphFont"/>
    <w:link w:val="Heading2"/>
    <w:rsid w:val="00CD4E4B"/>
    <w:rPr>
      <w:sz w:val="24"/>
      <w:lang w:val="fr-FR" w:eastAsia="fr-FR"/>
    </w:rPr>
  </w:style>
  <w:style w:type="character" w:customStyle="1" w:styleId="Heading3Char">
    <w:name w:val="Heading 3 Char"/>
    <w:basedOn w:val="DefaultParagraphFont"/>
    <w:link w:val="Heading3"/>
    <w:rsid w:val="00CD4E4B"/>
    <w:rPr>
      <w:rFonts w:ascii="Arial" w:hAnsi="Arial"/>
      <w:sz w:val="24"/>
      <w:lang w:val="fr-FR" w:eastAsia="fr-FR"/>
    </w:rPr>
  </w:style>
  <w:style w:type="character" w:customStyle="1" w:styleId="Heading4Char">
    <w:name w:val="Heading 4 Char"/>
    <w:basedOn w:val="DefaultParagraphFont"/>
    <w:link w:val="Heading4"/>
    <w:rsid w:val="00CD4E4B"/>
    <w:rPr>
      <w:sz w:val="24"/>
      <w:lang w:val="en-US" w:eastAsia="fr-FR"/>
    </w:rPr>
  </w:style>
  <w:style w:type="character" w:customStyle="1" w:styleId="Heading5Char">
    <w:name w:val="Heading 5 Char"/>
    <w:basedOn w:val="DefaultParagraphFont"/>
    <w:link w:val="Heading5"/>
    <w:semiHidden/>
    <w:rsid w:val="00CD4E4B"/>
    <w:rPr>
      <w:sz w:val="24"/>
      <w:lang w:val="en-US" w:eastAsia="fr-FR"/>
    </w:rPr>
  </w:style>
  <w:style w:type="character" w:customStyle="1" w:styleId="Heading6Char">
    <w:name w:val="Heading 6 Char"/>
    <w:basedOn w:val="DefaultParagraphFont"/>
    <w:link w:val="Heading6"/>
    <w:semiHidden/>
    <w:rsid w:val="00CD4E4B"/>
    <w:rPr>
      <w:i/>
      <w:sz w:val="22"/>
      <w:lang w:val="da-DK"/>
    </w:rPr>
  </w:style>
  <w:style w:type="character" w:customStyle="1" w:styleId="Heading7Char">
    <w:name w:val="Heading 7 Char"/>
    <w:basedOn w:val="DefaultParagraphFont"/>
    <w:link w:val="Heading7"/>
    <w:semiHidden/>
    <w:rsid w:val="00CD4E4B"/>
    <w:rPr>
      <w:rFonts w:ascii="Arial" w:hAnsi="Arial"/>
      <w:sz w:val="24"/>
      <w:lang w:val="da-DK"/>
    </w:rPr>
  </w:style>
  <w:style w:type="character" w:customStyle="1" w:styleId="Heading8Char">
    <w:name w:val="Heading 8 Char"/>
    <w:basedOn w:val="DefaultParagraphFont"/>
    <w:link w:val="Heading8"/>
    <w:semiHidden/>
    <w:rsid w:val="00CD4E4B"/>
    <w:rPr>
      <w:rFonts w:ascii="Arial" w:hAnsi="Arial"/>
      <w:i/>
      <w:sz w:val="24"/>
      <w:lang w:val="da-DK"/>
    </w:rPr>
  </w:style>
  <w:style w:type="character" w:customStyle="1" w:styleId="Heading9Char">
    <w:name w:val="Heading 9 Char"/>
    <w:basedOn w:val="DefaultParagraphFont"/>
    <w:link w:val="Heading9"/>
    <w:semiHidden/>
    <w:rsid w:val="00CD4E4B"/>
    <w:rPr>
      <w:rFonts w:ascii="Arial" w:hAnsi="Arial"/>
      <w:b/>
      <w:i/>
      <w:sz w:val="18"/>
      <w:lang w:val="da-DK"/>
    </w:rPr>
  </w:style>
  <w:style w:type="paragraph" w:styleId="TOCHeading">
    <w:name w:val="TOC Heading"/>
    <w:basedOn w:val="Normal"/>
    <w:next w:val="Normal"/>
    <w:unhideWhenUsed/>
    <w:qFormat/>
    <w:rsid w:val="00CD4E4B"/>
    <w:pPr>
      <w:widowControl/>
      <w:spacing w:after="240"/>
    </w:pPr>
    <w:rPr>
      <w:lang w:val="en-GB"/>
    </w:rPr>
  </w:style>
  <w:style w:type="paragraph" w:customStyle="1" w:styleId="PageHeading">
    <w:name w:val="PageHeading"/>
    <w:basedOn w:val="Normal"/>
    <w:rsid w:val="00CD4E4B"/>
    <w:pPr>
      <w:keepNext/>
      <w:spacing w:after="480"/>
      <w:jc w:val="center"/>
    </w:pPr>
    <w:rPr>
      <w:rFonts w:ascii="Arial" w:hAnsi="Arial" w:cs="Arial"/>
      <w:b/>
    </w:rPr>
  </w:style>
  <w:style w:type="paragraph" w:customStyle="1" w:styleId="EPFooter2">
    <w:name w:val="EPFooter2"/>
    <w:basedOn w:val="Normal"/>
    <w:next w:val="Normal"/>
    <w:rsid w:val="00CD4E4B"/>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CD4E4B"/>
    <w:pPr>
      <w:spacing w:after="240"/>
    </w:pPr>
  </w:style>
  <w:style w:type="paragraph" w:customStyle="1" w:styleId="TOCPage">
    <w:name w:val="TOC Page"/>
    <w:basedOn w:val="Normal"/>
    <w:next w:val="TOC1"/>
    <w:rsid w:val="00CD4E4B"/>
    <w:pPr>
      <w:keepNext/>
      <w:spacing w:after="240"/>
      <w:jc w:val="right"/>
    </w:pPr>
    <w:rPr>
      <w:rFonts w:ascii="Arial" w:hAnsi="Arial"/>
      <w:b/>
    </w:rPr>
  </w:style>
  <w:style w:type="paragraph" w:customStyle="1" w:styleId="Normal6a">
    <w:name w:val="Normal6a"/>
    <w:basedOn w:val="Normal"/>
    <w:rsid w:val="00CD4E4B"/>
    <w:pPr>
      <w:spacing w:after="120"/>
    </w:pPr>
  </w:style>
  <w:style w:type="paragraph" w:customStyle="1" w:styleId="NormalBold">
    <w:name w:val="NormalBold"/>
    <w:basedOn w:val="Normal"/>
    <w:link w:val="NormalBoldChar"/>
    <w:rsid w:val="00CD4E4B"/>
    <w:rPr>
      <w:b/>
    </w:rPr>
  </w:style>
  <w:style w:type="paragraph" w:customStyle="1" w:styleId="NormalBold12a">
    <w:name w:val="NormalBold12a"/>
    <w:basedOn w:val="Normal"/>
    <w:rsid w:val="00CD4E4B"/>
    <w:pPr>
      <w:spacing w:after="240"/>
    </w:pPr>
    <w:rPr>
      <w:b/>
    </w:rPr>
  </w:style>
  <w:style w:type="paragraph" w:customStyle="1" w:styleId="NormalHanging12a">
    <w:name w:val="NormalHanging12a"/>
    <w:basedOn w:val="Normal"/>
    <w:rsid w:val="00CD4E4B"/>
    <w:pPr>
      <w:spacing w:after="240"/>
      <w:ind w:left="567" w:hanging="567"/>
    </w:pPr>
  </w:style>
  <w:style w:type="paragraph" w:customStyle="1" w:styleId="CoverNormal24a">
    <w:name w:val="CoverNormal24a"/>
    <w:basedOn w:val="Normal"/>
    <w:rsid w:val="00CD4E4B"/>
    <w:pPr>
      <w:spacing w:after="480"/>
      <w:ind w:left="1417"/>
    </w:pPr>
  </w:style>
  <w:style w:type="paragraph" w:customStyle="1" w:styleId="CoverNormal">
    <w:name w:val="CoverNormal"/>
    <w:basedOn w:val="Normal"/>
    <w:rsid w:val="00CD4E4B"/>
    <w:pPr>
      <w:ind w:left="1418"/>
    </w:pPr>
  </w:style>
  <w:style w:type="paragraph" w:customStyle="1" w:styleId="CoverReference">
    <w:name w:val="CoverReference"/>
    <w:basedOn w:val="Normal"/>
    <w:rsid w:val="00CD4E4B"/>
    <w:pPr>
      <w:spacing w:before="1080"/>
      <w:jc w:val="right"/>
    </w:pPr>
    <w:rPr>
      <w:rFonts w:ascii="Arial" w:hAnsi="Arial" w:cs="Arial"/>
      <w:b/>
    </w:rPr>
  </w:style>
  <w:style w:type="paragraph" w:customStyle="1" w:styleId="CoverDocType">
    <w:name w:val="CoverDocType"/>
    <w:basedOn w:val="Normal"/>
    <w:rsid w:val="00CD4E4B"/>
    <w:pPr>
      <w:ind w:left="1418"/>
    </w:pPr>
    <w:rPr>
      <w:rFonts w:ascii="Arial" w:hAnsi="Arial"/>
      <w:b/>
      <w:sz w:val="48"/>
    </w:rPr>
  </w:style>
  <w:style w:type="paragraph" w:customStyle="1" w:styleId="CoverDocType24a">
    <w:name w:val="CoverDocType24a"/>
    <w:basedOn w:val="Normal"/>
    <w:rsid w:val="00CD4E4B"/>
    <w:pPr>
      <w:spacing w:after="480"/>
      <w:ind w:left="1418"/>
    </w:pPr>
    <w:rPr>
      <w:rFonts w:ascii="Arial" w:hAnsi="Arial"/>
      <w:b/>
      <w:sz w:val="48"/>
    </w:rPr>
  </w:style>
  <w:style w:type="paragraph" w:customStyle="1" w:styleId="CoverDate">
    <w:name w:val="CoverDate"/>
    <w:basedOn w:val="Normal"/>
    <w:rsid w:val="00CD4E4B"/>
    <w:pPr>
      <w:spacing w:before="240" w:after="1200"/>
    </w:pPr>
  </w:style>
  <w:style w:type="paragraph" w:styleId="Header">
    <w:name w:val="header"/>
    <w:basedOn w:val="Normal"/>
    <w:link w:val="HeaderChar"/>
    <w:rsid w:val="00CD4E4B"/>
    <w:pPr>
      <w:tabs>
        <w:tab w:val="center" w:pos="4513"/>
        <w:tab w:val="right" w:pos="9026"/>
      </w:tabs>
    </w:pPr>
  </w:style>
  <w:style w:type="character" w:customStyle="1" w:styleId="HeaderChar">
    <w:name w:val="Header Char"/>
    <w:basedOn w:val="DefaultParagraphFont"/>
    <w:link w:val="Header"/>
    <w:rsid w:val="00CD4E4B"/>
    <w:rPr>
      <w:sz w:val="24"/>
      <w:lang w:val="da-DK"/>
    </w:rPr>
  </w:style>
  <w:style w:type="paragraph" w:customStyle="1" w:styleId="AnnexWPTabs">
    <w:name w:val="AnnexWPTabs"/>
    <w:basedOn w:val="Normal"/>
    <w:rsid w:val="00CD4E4B"/>
    <w:pPr>
      <w:tabs>
        <w:tab w:val="right" w:pos="3686"/>
        <w:tab w:val="left" w:pos="3827"/>
      </w:tabs>
    </w:pPr>
    <w:rPr>
      <w:b/>
    </w:rPr>
  </w:style>
  <w:style w:type="paragraph" w:customStyle="1" w:styleId="AnnexWPDate">
    <w:name w:val="AnnexWPDate"/>
    <w:basedOn w:val="Normal"/>
    <w:rsid w:val="00CD4E4B"/>
    <w:pPr>
      <w:spacing w:before="240" w:after="480"/>
      <w:jc w:val="right"/>
    </w:pPr>
  </w:style>
  <w:style w:type="paragraph" w:customStyle="1" w:styleId="AnnexWPSmall">
    <w:name w:val="AnnexWPSmall"/>
    <w:basedOn w:val="Normal"/>
    <w:rsid w:val="00CD4E4B"/>
    <w:rPr>
      <w:smallCaps/>
      <w:sz w:val="20"/>
    </w:rPr>
  </w:style>
  <w:style w:type="paragraph" w:customStyle="1" w:styleId="AnnexWPDocType">
    <w:name w:val="AnnexWPDocType"/>
    <w:basedOn w:val="Normal"/>
    <w:rsid w:val="00CD4E4B"/>
    <w:pPr>
      <w:spacing w:after="240"/>
      <w:jc w:val="center"/>
    </w:pPr>
    <w:rPr>
      <w:b/>
    </w:rPr>
  </w:style>
  <w:style w:type="paragraph" w:customStyle="1" w:styleId="AnnexWPTitle">
    <w:name w:val="AnnexWPTitle"/>
    <w:basedOn w:val="Normal"/>
    <w:rsid w:val="00CD4E4B"/>
    <w:pPr>
      <w:spacing w:before="480"/>
    </w:pPr>
    <w:rPr>
      <w:b/>
    </w:rPr>
  </w:style>
  <w:style w:type="paragraph" w:customStyle="1" w:styleId="AmJustText">
    <w:name w:val="AmJustText"/>
    <w:basedOn w:val="Normal"/>
    <w:rsid w:val="00CD4E4B"/>
    <w:pPr>
      <w:spacing w:after="240"/>
    </w:pPr>
    <w:rPr>
      <w:i/>
    </w:rPr>
  </w:style>
  <w:style w:type="paragraph" w:customStyle="1" w:styleId="AmCrossRef">
    <w:name w:val="AmCrossRef"/>
    <w:basedOn w:val="Normal"/>
    <w:rsid w:val="00CD4E4B"/>
    <w:pPr>
      <w:spacing w:before="240" w:after="240"/>
      <w:jc w:val="center"/>
    </w:pPr>
    <w:rPr>
      <w:i/>
    </w:rPr>
  </w:style>
  <w:style w:type="paragraph" w:customStyle="1" w:styleId="AmJustTitle">
    <w:name w:val="AmJustTitle"/>
    <w:basedOn w:val="Normal"/>
    <w:next w:val="AmJustText"/>
    <w:rsid w:val="00CD4E4B"/>
    <w:pPr>
      <w:keepNext/>
      <w:spacing w:before="240" w:after="240"/>
      <w:jc w:val="center"/>
    </w:pPr>
    <w:rPr>
      <w:i/>
    </w:rPr>
  </w:style>
  <w:style w:type="paragraph" w:customStyle="1" w:styleId="AmOrLang">
    <w:name w:val="AmOrLang"/>
    <w:basedOn w:val="Normal"/>
    <w:rsid w:val="00CD4E4B"/>
    <w:pPr>
      <w:spacing w:before="240" w:after="240"/>
      <w:jc w:val="right"/>
    </w:pPr>
  </w:style>
  <w:style w:type="paragraph" w:customStyle="1" w:styleId="AmColumnHeading">
    <w:name w:val="AmColumnHeading"/>
    <w:basedOn w:val="Normal"/>
    <w:rsid w:val="00CD4E4B"/>
    <w:pPr>
      <w:spacing w:after="240"/>
      <w:jc w:val="center"/>
    </w:pPr>
    <w:rPr>
      <w:i/>
    </w:rPr>
  </w:style>
  <w:style w:type="paragraph" w:customStyle="1" w:styleId="AmNumberTabs">
    <w:name w:val="AmNumberTabs"/>
    <w:basedOn w:val="Normal"/>
    <w:rsid w:val="00CD4E4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D4E4B"/>
    <w:pPr>
      <w:spacing w:before="240"/>
    </w:pPr>
    <w:rPr>
      <w:b/>
    </w:rPr>
  </w:style>
  <w:style w:type="paragraph" w:customStyle="1" w:styleId="EPBody">
    <w:name w:val="EPBody"/>
    <w:basedOn w:val="Normal"/>
    <w:rsid w:val="00CD4E4B"/>
    <w:pPr>
      <w:jc w:val="center"/>
    </w:pPr>
    <w:rPr>
      <w:rFonts w:ascii="Arial" w:hAnsi="Arial" w:cs="Arial"/>
      <w:i/>
      <w:sz w:val="22"/>
      <w:szCs w:val="22"/>
    </w:rPr>
  </w:style>
  <w:style w:type="paragraph" w:customStyle="1" w:styleId="AnnexWPLogo">
    <w:name w:val="AnnexWPLogo"/>
    <w:basedOn w:val="Normal"/>
    <w:rsid w:val="00CD4E4B"/>
    <w:pPr>
      <w:spacing w:before="120" w:after="120"/>
    </w:pPr>
  </w:style>
  <w:style w:type="paragraph" w:customStyle="1" w:styleId="EPFooter">
    <w:name w:val="EPFooter"/>
    <w:basedOn w:val="Normal"/>
    <w:rsid w:val="00CD4E4B"/>
    <w:pPr>
      <w:tabs>
        <w:tab w:val="center" w:pos="4535"/>
        <w:tab w:val="right" w:pos="9071"/>
      </w:tabs>
      <w:spacing w:before="240" w:after="240"/>
    </w:pPr>
    <w:rPr>
      <w:color w:val="010000"/>
      <w:sz w:val="22"/>
    </w:rPr>
  </w:style>
  <w:style w:type="paragraph" w:customStyle="1" w:styleId="EPComma">
    <w:name w:val="EPComma"/>
    <w:basedOn w:val="Normal"/>
    <w:rsid w:val="00CD4E4B"/>
    <w:pPr>
      <w:spacing w:before="480" w:after="240"/>
    </w:pPr>
  </w:style>
  <w:style w:type="paragraph" w:customStyle="1" w:styleId="Lgendesigne">
    <w:name w:val="Légende signe"/>
    <w:basedOn w:val="Normal"/>
    <w:rsid w:val="00CD4E4B"/>
    <w:pPr>
      <w:tabs>
        <w:tab w:val="right" w:pos="454"/>
        <w:tab w:val="left" w:pos="737"/>
      </w:tabs>
      <w:ind w:left="737" w:hanging="737"/>
    </w:pPr>
    <w:rPr>
      <w:snapToGrid w:val="0"/>
      <w:sz w:val="18"/>
      <w:lang w:eastAsia="en-US"/>
    </w:rPr>
  </w:style>
  <w:style w:type="paragraph" w:customStyle="1" w:styleId="Lgendetitre">
    <w:name w:val="Légende titre"/>
    <w:basedOn w:val="Normal"/>
    <w:rsid w:val="00CD4E4B"/>
    <w:pPr>
      <w:spacing w:before="240" w:after="240"/>
    </w:pPr>
    <w:rPr>
      <w:b/>
      <w:i/>
      <w:snapToGrid w:val="0"/>
      <w:lang w:eastAsia="en-US"/>
    </w:rPr>
  </w:style>
  <w:style w:type="paragraph" w:customStyle="1" w:styleId="Lgendestandard">
    <w:name w:val="Légende standard"/>
    <w:basedOn w:val="Normal"/>
    <w:rsid w:val="00CD4E4B"/>
    <w:rPr>
      <w:sz w:val="18"/>
    </w:rPr>
  </w:style>
  <w:style w:type="character" w:customStyle="1" w:styleId="NormalBoldChar">
    <w:name w:val="NormalBold Char"/>
    <w:basedOn w:val="DefaultParagraphFont"/>
    <w:link w:val="NormalBold"/>
    <w:locked/>
    <w:rsid w:val="00CD4E4B"/>
    <w:rPr>
      <w:b/>
      <w:sz w:val="24"/>
      <w:lang w:val="da-DK"/>
    </w:rPr>
  </w:style>
  <w:style w:type="paragraph" w:customStyle="1" w:styleId="msonormal0">
    <w:name w:val="msonormal"/>
    <w:basedOn w:val="Normal"/>
    <w:rsid w:val="00CD4E4B"/>
    <w:pPr>
      <w:widowControl/>
      <w:spacing w:before="100" w:beforeAutospacing="1" w:after="100" w:afterAutospacing="1"/>
    </w:pPr>
    <w:rPr>
      <w:szCs w:val="24"/>
    </w:rPr>
  </w:style>
  <w:style w:type="character" w:customStyle="1" w:styleId="Normal12Char">
    <w:name w:val="Normal12 Char"/>
    <w:basedOn w:val="DefaultParagraphFont"/>
    <w:link w:val="Normal12"/>
    <w:locked/>
    <w:rsid w:val="00CD4E4B"/>
    <w:rPr>
      <w:noProof/>
      <w:sz w:val="24"/>
    </w:rPr>
  </w:style>
  <w:style w:type="paragraph" w:customStyle="1" w:styleId="Normal12">
    <w:name w:val="Normal12"/>
    <w:basedOn w:val="Normal"/>
    <w:link w:val="Normal12Char"/>
    <w:rsid w:val="00CD4E4B"/>
    <w:pPr>
      <w:spacing w:after="240"/>
    </w:pPr>
    <w:rPr>
      <w:noProof/>
      <w:lang w:val="en-GB"/>
    </w:rPr>
  </w:style>
  <w:style w:type="paragraph" w:customStyle="1" w:styleId="CommitteeAM">
    <w:name w:val="CommitteeAM"/>
    <w:basedOn w:val="Normal"/>
    <w:rsid w:val="00CD4E4B"/>
    <w:pPr>
      <w:spacing w:before="240" w:after="600"/>
      <w:jc w:val="center"/>
    </w:pPr>
    <w:rPr>
      <w:i/>
    </w:rPr>
  </w:style>
  <w:style w:type="paragraph" w:customStyle="1" w:styleId="ZDateAM">
    <w:name w:val="ZDateAM"/>
    <w:basedOn w:val="Normal"/>
    <w:rsid w:val="00CD4E4B"/>
    <w:pPr>
      <w:tabs>
        <w:tab w:val="right" w:pos="9356"/>
      </w:tabs>
      <w:spacing w:after="480"/>
    </w:pPr>
    <w:rPr>
      <w:noProof/>
    </w:rPr>
  </w:style>
  <w:style w:type="paragraph" w:customStyle="1" w:styleId="ProjRap">
    <w:name w:val="ProjRap"/>
    <w:basedOn w:val="Normal"/>
    <w:rsid w:val="00CD4E4B"/>
    <w:pPr>
      <w:tabs>
        <w:tab w:val="right" w:pos="9356"/>
      </w:tabs>
    </w:pPr>
    <w:rPr>
      <w:b/>
      <w:noProof/>
    </w:rPr>
  </w:style>
  <w:style w:type="paragraph" w:customStyle="1" w:styleId="PELeft">
    <w:name w:val="PELeft"/>
    <w:basedOn w:val="Normal"/>
    <w:rsid w:val="00CD4E4B"/>
    <w:pPr>
      <w:spacing w:before="40" w:after="40"/>
    </w:pPr>
    <w:rPr>
      <w:rFonts w:ascii="Arial" w:hAnsi="Arial" w:cs="Arial"/>
      <w:sz w:val="22"/>
      <w:szCs w:val="22"/>
    </w:rPr>
  </w:style>
  <w:style w:type="paragraph" w:customStyle="1" w:styleId="PERight">
    <w:name w:val="PERight"/>
    <w:basedOn w:val="Normal"/>
    <w:next w:val="Normal"/>
    <w:rsid w:val="00CD4E4B"/>
    <w:pPr>
      <w:jc w:val="right"/>
    </w:pPr>
    <w:rPr>
      <w:rFonts w:ascii="Arial" w:hAnsi="Arial" w:cs="Arial"/>
      <w:sz w:val="22"/>
      <w:szCs w:val="22"/>
    </w:rPr>
  </w:style>
  <w:style w:type="character" w:customStyle="1" w:styleId="Normal6Char">
    <w:name w:val="Normal6 Char"/>
    <w:basedOn w:val="DefaultParagraphFont"/>
    <w:link w:val="Normal6"/>
    <w:locked/>
    <w:rsid w:val="00CD4E4B"/>
    <w:rPr>
      <w:sz w:val="24"/>
      <w:lang w:val="da-DK"/>
    </w:rPr>
  </w:style>
  <w:style w:type="paragraph" w:customStyle="1" w:styleId="Normal6">
    <w:name w:val="Normal6"/>
    <w:basedOn w:val="Normal"/>
    <w:link w:val="Normal6Char"/>
    <w:rsid w:val="00CD4E4B"/>
    <w:pPr>
      <w:spacing w:after="120"/>
    </w:pPr>
  </w:style>
  <w:style w:type="paragraph" w:customStyle="1" w:styleId="Normal12Italic">
    <w:name w:val="Normal12Italic"/>
    <w:basedOn w:val="Normal12"/>
    <w:rsid w:val="00CD4E4B"/>
    <w:rPr>
      <w:i/>
    </w:rPr>
  </w:style>
  <w:style w:type="paragraph" w:customStyle="1" w:styleId="JustificationTitle">
    <w:name w:val="JustificationTitle"/>
    <w:basedOn w:val="Normal"/>
    <w:next w:val="Normal12"/>
    <w:rsid w:val="00CD4E4B"/>
    <w:pPr>
      <w:keepNext/>
      <w:spacing w:before="240" w:after="240"/>
      <w:jc w:val="center"/>
    </w:pPr>
    <w:rPr>
      <w:i/>
      <w:noProof/>
    </w:rPr>
  </w:style>
  <w:style w:type="paragraph" w:customStyle="1" w:styleId="Olang">
    <w:name w:val="Olang"/>
    <w:basedOn w:val="Normal"/>
    <w:rsid w:val="00CD4E4B"/>
    <w:pPr>
      <w:spacing w:before="240" w:after="240"/>
      <w:jc w:val="right"/>
    </w:pPr>
    <w:rPr>
      <w:noProof/>
      <w:szCs w:val="24"/>
    </w:rPr>
  </w:style>
  <w:style w:type="paragraph" w:customStyle="1" w:styleId="ColumnHeading">
    <w:name w:val="ColumnHeading"/>
    <w:basedOn w:val="Normal"/>
    <w:rsid w:val="00CD4E4B"/>
    <w:pPr>
      <w:spacing w:after="240"/>
      <w:jc w:val="center"/>
    </w:pPr>
    <w:rPr>
      <w:i/>
    </w:rPr>
  </w:style>
  <w:style w:type="paragraph" w:customStyle="1" w:styleId="AMNumberTabs0">
    <w:name w:val="AMNumberTabs"/>
    <w:basedOn w:val="Normal"/>
    <w:rsid w:val="00CD4E4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CD4E4B"/>
    <w:pPr>
      <w:spacing w:before="240"/>
      <w:jc w:val="center"/>
    </w:pPr>
    <w:rPr>
      <w:i/>
    </w:rPr>
  </w:style>
  <w:style w:type="character" w:customStyle="1" w:styleId="Footer2Middle">
    <w:name w:val="Footer2Middle"/>
    <w:rsid w:val="00CD4E4B"/>
    <w:rPr>
      <w:rFonts w:ascii="Arial" w:hAnsi="Arial" w:cs="Arial" w:hint="default"/>
      <w:b w:val="0"/>
      <w:bCs w:val="0"/>
      <w:i/>
      <w:iCs w:val="0"/>
      <w:color w:val="C0C0C0"/>
      <w:sz w:val="22"/>
    </w:rPr>
  </w:style>
  <w:style w:type="paragraph" w:customStyle="1" w:styleId="EntPE">
    <w:name w:val="EntPE"/>
    <w:basedOn w:val="Normal12"/>
    <w:rsid w:val="00CD4E4B"/>
    <w:pPr>
      <w:jc w:val="center"/>
    </w:pPr>
    <w:rPr>
      <w:noProof w:val="0"/>
      <w:sz w:val="56"/>
    </w:rPr>
  </w:style>
  <w:style w:type="paragraph" w:styleId="BalloonText">
    <w:name w:val="Balloon Text"/>
    <w:basedOn w:val="Normal"/>
    <w:link w:val="BalloonTextChar"/>
    <w:unhideWhenUsed/>
    <w:rsid w:val="00CD4E4B"/>
    <w:rPr>
      <w:rFonts w:ascii="Segoe UI" w:hAnsi="Segoe UI" w:cs="Segoe UI"/>
      <w:sz w:val="18"/>
      <w:szCs w:val="18"/>
    </w:rPr>
  </w:style>
  <w:style w:type="character" w:customStyle="1" w:styleId="BalloonTextChar">
    <w:name w:val="Balloon Text Char"/>
    <w:basedOn w:val="DefaultParagraphFont"/>
    <w:link w:val="BalloonText"/>
    <w:rsid w:val="00CD4E4B"/>
    <w:rPr>
      <w:rFonts w:ascii="Segoe UI" w:hAnsi="Segoe UI" w:cs="Segoe UI"/>
      <w:sz w:val="18"/>
      <w:szCs w:val="18"/>
      <w:lang w:val="da-DK"/>
    </w:rPr>
  </w:style>
  <w:style w:type="character" w:styleId="CommentReference">
    <w:name w:val="annotation reference"/>
    <w:basedOn w:val="DefaultParagraphFont"/>
    <w:rsid w:val="00CD4E4B"/>
    <w:rPr>
      <w:sz w:val="16"/>
      <w:szCs w:val="16"/>
    </w:rPr>
  </w:style>
  <w:style w:type="paragraph" w:styleId="CommentText">
    <w:name w:val="annotation text"/>
    <w:basedOn w:val="Normal"/>
    <w:link w:val="CommentTextChar"/>
    <w:rsid w:val="00CD4E4B"/>
    <w:rPr>
      <w:sz w:val="20"/>
    </w:rPr>
  </w:style>
  <w:style w:type="character" w:customStyle="1" w:styleId="CommentTextChar">
    <w:name w:val="Comment Text Char"/>
    <w:basedOn w:val="DefaultParagraphFont"/>
    <w:link w:val="CommentText"/>
    <w:rsid w:val="00CD4E4B"/>
    <w:rPr>
      <w:lang w:val="da-DK"/>
    </w:rPr>
  </w:style>
  <w:style w:type="paragraph" w:styleId="CommentSubject">
    <w:name w:val="annotation subject"/>
    <w:basedOn w:val="CommentText"/>
    <w:next w:val="CommentText"/>
    <w:link w:val="CommentSubjectChar"/>
    <w:unhideWhenUsed/>
    <w:rsid w:val="00CD4E4B"/>
    <w:rPr>
      <w:b/>
      <w:bCs/>
    </w:rPr>
  </w:style>
  <w:style w:type="character" w:customStyle="1" w:styleId="CommentSubjectChar">
    <w:name w:val="Comment Subject Char"/>
    <w:basedOn w:val="CommentTextChar"/>
    <w:link w:val="CommentSubject"/>
    <w:rsid w:val="00CD4E4B"/>
    <w:rPr>
      <w:b/>
      <w:bCs/>
      <w:lang w:val="da-DK"/>
    </w:rPr>
  </w:style>
  <w:style w:type="paragraph" w:styleId="Revision">
    <w:name w:val="Revision"/>
    <w:hidden/>
    <w:uiPriority w:val="99"/>
    <w:semiHidden/>
    <w:rsid w:val="00CD4E4B"/>
    <w:rPr>
      <w:sz w:val="24"/>
      <w:lang w:val="da-DK"/>
    </w:rPr>
  </w:style>
  <w:style w:type="paragraph" w:customStyle="1" w:styleId="RollCallVotes">
    <w:name w:val="RollCallVotes"/>
    <w:basedOn w:val="Normal"/>
    <w:rsid w:val="00CD4E4B"/>
    <w:pPr>
      <w:spacing w:before="120" w:after="120"/>
      <w:jc w:val="center"/>
    </w:pPr>
    <w:rPr>
      <w:b/>
      <w:bCs/>
      <w:snapToGrid w:val="0"/>
      <w:sz w:val="16"/>
      <w:lang w:eastAsia="en-US"/>
    </w:rPr>
  </w:style>
  <w:style w:type="paragraph" w:customStyle="1" w:styleId="RollCallTabs">
    <w:name w:val="RollCallTabs"/>
    <w:basedOn w:val="Normal"/>
    <w:qFormat/>
    <w:rsid w:val="00CD4E4B"/>
    <w:pPr>
      <w:tabs>
        <w:tab w:val="center" w:pos="284"/>
        <w:tab w:val="left" w:pos="426"/>
      </w:tabs>
    </w:pPr>
    <w:rPr>
      <w:snapToGrid w:val="0"/>
      <w:lang w:eastAsia="en-US"/>
    </w:rPr>
  </w:style>
  <w:style w:type="paragraph" w:customStyle="1" w:styleId="RollCallSymbols14pt">
    <w:name w:val="RollCallSymbols14pt"/>
    <w:basedOn w:val="Normal"/>
    <w:rsid w:val="00CD4E4B"/>
    <w:pPr>
      <w:spacing w:before="120" w:after="120"/>
      <w:jc w:val="center"/>
    </w:pPr>
    <w:rPr>
      <w:rFonts w:ascii="Arial" w:hAnsi="Arial"/>
      <w:b/>
      <w:bCs/>
      <w:snapToGrid w:val="0"/>
      <w:sz w:val="28"/>
      <w:lang w:eastAsia="en-US"/>
    </w:rPr>
  </w:style>
  <w:style w:type="paragraph" w:customStyle="1" w:styleId="RollCallTable">
    <w:name w:val="RollCallTable"/>
    <w:basedOn w:val="Normal"/>
    <w:rsid w:val="00CD4E4B"/>
    <w:pPr>
      <w:spacing w:before="120" w:after="120"/>
    </w:pPr>
    <w:rPr>
      <w:snapToGrid w:val="0"/>
      <w:sz w:val="16"/>
      <w:lang w:eastAsia="en-US"/>
    </w:rPr>
  </w:style>
  <w:style w:type="character" w:customStyle="1" w:styleId="epname0">
    <w:name w:val="ep_name"/>
    <w:basedOn w:val="DefaultParagraphFont"/>
    <w:rsid w:val="00CD4E4B"/>
  </w:style>
  <w:style w:type="paragraph" w:customStyle="1" w:styleId="LetterSalutation">
    <w:name w:val="LetterSalutation"/>
    <w:basedOn w:val="Normal"/>
    <w:rsid w:val="00CD4E4B"/>
    <w:pPr>
      <w:spacing w:before="600" w:after="360"/>
    </w:pPr>
  </w:style>
  <w:style w:type="paragraph" w:customStyle="1" w:styleId="LetterSubject">
    <w:name w:val="LetterSubject"/>
    <w:basedOn w:val="Normal"/>
    <w:rsid w:val="00CD4E4B"/>
    <w:pPr>
      <w:spacing w:before="480"/>
      <w:ind w:left="1134" w:hanging="1134"/>
    </w:pPr>
  </w:style>
  <w:style w:type="paragraph" w:customStyle="1" w:styleId="LetterSignature66b">
    <w:name w:val="LetterSignature66b"/>
    <w:basedOn w:val="Normal"/>
    <w:next w:val="Normal"/>
    <w:rsid w:val="00CD4E4B"/>
    <w:pPr>
      <w:spacing w:before="1320"/>
    </w:pPr>
  </w:style>
  <w:style w:type="paragraph" w:customStyle="1" w:styleId="AnnexRight">
    <w:name w:val="AnnexRight"/>
    <w:basedOn w:val="Normal"/>
    <w:rsid w:val="00CD4E4B"/>
    <w:pPr>
      <w:spacing w:after="480"/>
      <w:jc w:val="right"/>
    </w:pPr>
  </w:style>
  <w:style w:type="paragraph" w:customStyle="1" w:styleId="Normal24a">
    <w:name w:val="Normal24a"/>
    <w:basedOn w:val="Normal"/>
    <w:link w:val="Normal24aChar"/>
    <w:rsid w:val="00CD4E4B"/>
    <w:pPr>
      <w:spacing w:after="480"/>
    </w:pPr>
  </w:style>
  <w:style w:type="character" w:customStyle="1" w:styleId="Normal24aChar">
    <w:name w:val="Normal24a Char"/>
    <w:basedOn w:val="DefaultParagraphFont"/>
    <w:link w:val="Normal24a"/>
    <w:rsid w:val="00CD4E4B"/>
    <w:rPr>
      <w:sz w:val="24"/>
      <w:lang w:val="da-DK"/>
    </w:rPr>
  </w:style>
  <w:style w:type="paragraph" w:customStyle="1" w:styleId="NormalBoldCenter">
    <w:name w:val="NormalBoldCenter"/>
    <w:basedOn w:val="Normal"/>
    <w:rsid w:val="00CD4E4B"/>
    <w:pPr>
      <w:jc w:val="center"/>
    </w:pPr>
    <w:rPr>
      <w:b/>
    </w:rPr>
  </w:style>
  <w:style w:type="paragraph" w:styleId="Footer">
    <w:name w:val="footer"/>
    <w:basedOn w:val="Normal"/>
    <w:link w:val="FooterChar"/>
    <w:rsid w:val="00CD4E4B"/>
    <w:pPr>
      <w:tabs>
        <w:tab w:val="center" w:pos="4513"/>
        <w:tab w:val="right" w:pos="9026"/>
      </w:tabs>
    </w:pPr>
  </w:style>
  <w:style w:type="character" w:customStyle="1" w:styleId="FooterChar">
    <w:name w:val="Footer Char"/>
    <w:basedOn w:val="DefaultParagraphFont"/>
    <w:link w:val="Footer"/>
    <w:rsid w:val="00CD4E4B"/>
    <w:rPr>
      <w:sz w:val="24"/>
      <w:lang w:val="da-DK"/>
    </w:rPr>
  </w:style>
  <w:style w:type="paragraph" w:customStyle="1" w:styleId="Typedudocument">
    <w:name w:val="Type du document"/>
    <w:basedOn w:val="Normal"/>
    <w:next w:val="Normal"/>
    <w:rsid w:val="00256C6C"/>
    <w:pPr>
      <w:widowControl/>
      <w:spacing w:before="360"/>
      <w:jc w:val="center"/>
    </w:pPr>
    <w:rPr>
      <w:rFonts w:eastAsiaTheme="minorHAnsi"/>
      <w:b/>
      <w:szCs w:val="22"/>
      <w:lang w:eastAsia="en-US"/>
    </w:rPr>
  </w:style>
  <w:style w:type="numbering" w:customStyle="1" w:styleId="NoList1">
    <w:name w:val="No List1"/>
    <w:next w:val="NoList"/>
    <w:uiPriority w:val="99"/>
    <w:semiHidden/>
    <w:unhideWhenUsed/>
    <w:rsid w:val="00D05DE7"/>
  </w:style>
  <w:style w:type="paragraph" w:customStyle="1" w:styleId="SignaturePersonne">
    <w:name w:val="Signature Personne"/>
    <w:basedOn w:val="Normal"/>
    <w:rsid w:val="00D05DE7"/>
    <w:pPr>
      <w:widowControl/>
      <w:tabs>
        <w:tab w:val="left" w:pos="4252"/>
      </w:tabs>
      <w:spacing w:line="360" w:lineRule="auto"/>
    </w:pPr>
    <w:rPr>
      <w:i/>
      <w:szCs w:val="24"/>
      <w:lang w:val="en-GB" w:eastAsia="en-US"/>
    </w:rPr>
  </w:style>
  <w:style w:type="paragraph" w:customStyle="1" w:styleId="Considrant">
    <w:name w:val="Considérant"/>
    <w:basedOn w:val="Normal"/>
    <w:rsid w:val="00D05DE7"/>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D05DE7"/>
    <w:pPr>
      <w:keepNext/>
      <w:spacing w:before="600" w:after="120" w:line="360" w:lineRule="auto"/>
    </w:pPr>
    <w:rPr>
      <w:szCs w:val="24"/>
      <w:lang w:val="en-GB" w:eastAsia="en-US"/>
    </w:rPr>
  </w:style>
  <w:style w:type="paragraph" w:customStyle="1" w:styleId="Institutionquisigne">
    <w:name w:val="Institution qui signe"/>
    <w:basedOn w:val="Normal"/>
    <w:next w:val="Normal"/>
    <w:rsid w:val="00D05DE7"/>
    <w:pPr>
      <w:keepNext/>
      <w:tabs>
        <w:tab w:val="left" w:pos="4252"/>
      </w:tabs>
      <w:spacing w:before="720" w:line="360" w:lineRule="auto"/>
    </w:pPr>
    <w:rPr>
      <w:i/>
      <w:szCs w:val="24"/>
      <w:lang w:val="en-GB" w:eastAsia="en-US"/>
    </w:rPr>
  </w:style>
  <w:style w:type="paragraph" w:customStyle="1" w:styleId="Fait">
    <w:name w:val="Fait à"/>
    <w:basedOn w:val="Normal"/>
    <w:rsid w:val="00D05DE7"/>
    <w:pPr>
      <w:keepNext/>
      <w:widowControl/>
      <w:spacing w:before="120" w:line="360" w:lineRule="auto"/>
    </w:pPr>
    <w:rPr>
      <w:szCs w:val="24"/>
      <w:lang w:val="en-GB" w:eastAsia="en-US"/>
    </w:rPr>
  </w:style>
  <w:style w:type="paragraph" w:customStyle="1" w:styleId="FootnoteTextForceStyle">
    <w:name w:val="Footnote Text ForceStyle"/>
    <w:rsid w:val="00D05DE7"/>
    <w:pPr>
      <w:keepLines/>
      <w:widowControl w:val="0"/>
      <w:ind w:left="850" w:hanging="850"/>
    </w:pPr>
    <w:rPr>
      <w:sz w:val="24"/>
      <w:lang w:eastAsia="en-US"/>
    </w:rPr>
  </w:style>
  <w:style w:type="character" w:customStyle="1" w:styleId="Footer2">
    <w:name w:val="Footer2"/>
    <w:rsid w:val="00D05DE7"/>
    <w:rPr>
      <w:rFonts w:ascii="Arial" w:hAnsi="Arial"/>
      <w:b/>
      <w:sz w:val="48"/>
    </w:rPr>
  </w:style>
  <w:style w:type="paragraph" w:customStyle="1" w:styleId="Applicationdirecte">
    <w:name w:val="Application directe"/>
    <w:basedOn w:val="Normal"/>
    <w:next w:val="Normal"/>
    <w:rsid w:val="00D05DE7"/>
    <w:pPr>
      <w:spacing w:before="120" w:after="120" w:line="360" w:lineRule="auto"/>
    </w:pPr>
    <w:rPr>
      <w:szCs w:val="24"/>
      <w:lang w:val="en-GB" w:eastAsia="en-US"/>
    </w:rPr>
  </w:style>
  <w:style w:type="paragraph" w:customStyle="1" w:styleId="Normale">
    <w:name w:val="Normale"/>
    <w:rsid w:val="00D05DE7"/>
    <w:pPr>
      <w:widowControl w:val="0"/>
      <w:spacing w:before="120" w:after="120" w:line="360" w:lineRule="auto"/>
    </w:pPr>
    <w:rPr>
      <w:sz w:val="24"/>
      <w:lang w:eastAsia="en-US"/>
    </w:rPr>
  </w:style>
  <w:style w:type="paragraph" w:customStyle="1" w:styleId="Formuledadoption">
    <w:name w:val="Formule d'adoption"/>
    <w:basedOn w:val="Normal"/>
    <w:next w:val="Normal"/>
    <w:rsid w:val="00D05DE7"/>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D05DE7"/>
    <w:pPr>
      <w:widowControl/>
      <w:spacing w:after="240" w:line="360" w:lineRule="auto"/>
      <w:ind w:left="5102"/>
    </w:pPr>
    <w:rPr>
      <w:szCs w:val="24"/>
      <w:lang w:val="en-GB" w:eastAsia="en-US"/>
    </w:rPr>
  </w:style>
  <w:style w:type="paragraph" w:customStyle="1" w:styleId="Footer1">
    <w:name w:val="Footer1"/>
    <w:basedOn w:val="Normal"/>
    <w:rsid w:val="00D05DE7"/>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D05DE7"/>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D05DE7"/>
    <w:pPr>
      <w:widowControl/>
      <w:spacing w:before="840" w:line="360" w:lineRule="auto"/>
      <w:jc w:val="center"/>
    </w:pPr>
    <w:rPr>
      <w:szCs w:val="24"/>
      <w:lang w:val="en-GB" w:eastAsia="en-US"/>
    </w:rPr>
  </w:style>
  <w:style w:type="paragraph" w:customStyle="1" w:styleId="Titreobjet">
    <w:name w:val="Titre objet"/>
    <w:basedOn w:val="Normal"/>
    <w:next w:val="Normal"/>
    <w:rsid w:val="00D05DE7"/>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D05DE7"/>
    <w:pPr>
      <w:widowControl/>
      <w:spacing w:before="360" w:after="240" w:line="360" w:lineRule="auto"/>
      <w:jc w:val="center"/>
    </w:pPr>
    <w:rPr>
      <w:szCs w:val="24"/>
      <w:lang w:val="en-GB" w:eastAsia="en-US"/>
    </w:rPr>
  </w:style>
  <w:style w:type="character" w:customStyle="1" w:styleId="CMissingStyle">
    <w:name w:val="C_MissingStyle"/>
    <w:rsid w:val="00D05DE7"/>
    <w:rPr>
      <w:color w:val="FFFFFF"/>
      <w:sz w:val="22"/>
      <w:shd w:val="clear" w:color="000000" w:fill="000000"/>
    </w:rPr>
  </w:style>
  <w:style w:type="paragraph" w:customStyle="1" w:styleId="PMissingStyle">
    <w:name w:val="P_MissingStyle"/>
    <w:basedOn w:val="Normal"/>
    <w:rsid w:val="00D05DE7"/>
    <w:pPr>
      <w:spacing w:before="120" w:after="120" w:line="360" w:lineRule="auto"/>
    </w:pPr>
    <w:rPr>
      <w:color w:val="FFFFFF"/>
      <w:szCs w:val="24"/>
      <w:shd w:val="clear" w:color="000000" w:fill="000000"/>
      <w:lang w:val="en-GB" w:eastAsia="en-US"/>
    </w:rPr>
  </w:style>
  <w:style w:type="paragraph" w:styleId="NormalWeb">
    <w:name w:val="Normal (Web)"/>
    <w:basedOn w:val="Normal"/>
    <w:uiPriority w:val="99"/>
    <w:unhideWhenUsed/>
    <w:rsid w:val="00BC5506"/>
    <w:pPr>
      <w:widowControl/>
      <w:spacing w:before="100" w:beforeAutospacing="1" w:after="100" w:afterAutospacing="1"/>
    </w:pPr>
    <w:rPr>
      <w:rFonts w:eastAsiaTheme="minorHAnsi"/>
      <w:szCs w:val="24"/>
      <w:lang w:eastAsia="da-DK"/>
    </w:rPr>
  </w:style>
  <w:style w:type="paragraph" w:customStyle="1" w:styleId="Point2">
    <w:name w:val="Point 2"/>
    <w:basedOn w:val="Normal"/>
    <w:rsid w:val="00B30CEB"/>
    <w:pPr>
      <w:widowControl/>
      <w:spacing w:before="120" w:after="120"/>
      <w:ind w:left="1984" w:hanging="567"/>
      <w:jc w:val="both"/>
    </w:pPr>
    <w:rPr>
      <w:rFonts w:eastAsiaTheme="minorHAns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6221154">
      <w:bodyDiv w:val="1"/>
      <w:marLeft w:val="0"/>
      <w:marRight w:val="0"/>
      <w:marTop w:val="0"/>
      <w:marBottom w:val="0"/>
      <w:divBdr>
        <w:top w:val="none" w:sz="0" w:space="0" w:color="auto"/>
        <w:left w:val="none" w:sz="0" w:space="0" w:color="auto"/>
        <w:bottom w:val="none" w:sz="0" w:space="0" w:color="auto"/>
        <w:right w:val="none" w:sz="0" w:space="0" w:color="auto"/>
      </w:divBdr>
    </w:div>
    <w:div w:id="1475685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3157E9-F38C-4C98-8D37-E31481DE1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133</Pages>
  <Words>19316</Words>
  <Characters>110102</Characters>
  <Application>Microsoft Office Word</Application>
  <DocSecurity>4</DocSecurity>
  <Lines>917</Lines>
  <Paragraphs>258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129160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SOLTYSOVA Zuzana</cp:lastModifiedBy>
  <cp:revision>2</cp:revision>
  <cp:lastPrinted>2004-11-19T15:42:00Z</cp:lastPrinted>
  <dcterms:created xsi:type="dcterms:W3CDTF">2024-12-18T15:34:00Z</dcterms:created>
  <dcterms:modified xsi:type="dcterms:W3CDTF">2024-12-18T15:34:00Z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P9_TA-PROV(2024)0099_A9-0022_2024_DA_net_</vt:lpwstr>
  </property>
  <property fmtid="{D5CDD505-2E9C-101B-9397-08002B2CF9AE}" pid="4" name="&lt;Type&gt;">
    <vt:lpwstr>RR</vt:lpwstr>
  </property>
</Properties>
</file>