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4725" w:rsidTr="0010095E">
        <w:trPr>
          <w:trHeight w:hRule="exact" w:val="1418"/>
        </w:trPr>
        <w:tc>
          <w:tcPr>
            <w:tcW w:w="6804" w:type="dxa"/>
            <w:shd w:val="clear" w:color="auto" w:fill="auto"/>
            <w:vAlign w:val="center"/>
          </w:tcPr>
          <w:p w:rsidR="00751A4A" w:rsidRPr="00BD4725" w:rsidRDefault="003215E3" w:rsidP="0010095E">
            <w:pPr>
              <w:pStyle w:val="EPName"/>
            </w:pPr>
            <w:r w:rsidRPr="00BD4725">
              <w:t>Euroopa Parlament</w:t>
            </w:r>
          </w:p>
          <w:p w:rsidR="00751A4A" w:rsidRPr="00BD4725" w:rsidRDefault="00817416" w:rsidP="00756632">
            <w:pPr>
              <w:pStyle w:val="EPTerm"/>
              <w:rPr>
                <w:rStyle w:val="HideTWBExt"/>
                <w:noProof w:val="0"/>
                <w:vanish w:val="0"/>
                <w:color w:val="auto"/>
              </w:rPr>
            </w:pPr>
            <w:r w:rsidRPr="00BD4725">
              <w:t>2019-2024</w:t>
            </w:r>
          </w:p>
        </w:tc>
        <w:tc>
          <w:tcPr>
            <w:tcW w:w="2268" w:type="dxa"/>
            <w:shd w:val="clear" w:color="auto" w:fill="auto"/>
          </w:tcPr>
          <w:p w:rsidR="00751A4A" w:rsidRPr="00BD4725" w:rsidRDefault="00187494" w:rsidP="0010095E">
            <w:pPr>
              <w:pStyle w:val="EPLogo"/>
            </w:pPr>
            <w:r w:rsidRPr="00BD472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D4725" w:rsidRDefault="00D058B8" w:rsidP="004C5D52">
      <w:pPr>
        <w:pStyle w:val="LineTop"/>
      </w:pPr>
    </w:p>
    <w:p w:rsidR="00680577" w:rsidRPr="00BD4725" w:rsidRDefault="003215E3" w:rsidP="00680577">
      <w:pPr>
        <w:pStyle w:val="EPBodyTA1"/>
      </w:pPr>
      <w:r w:rsidRPr="00BD4725">
        <w:t>VASTUVÕETUD TEKSTID</w:t>
      </w:r>
    </w:p>
    <w:p w:rsidR="00D058B8" w:rsidRPr="00BD4725" w:rsidRDefault="00D058B8" w:rsidP="00D058B8">
      <w:pPr>
        <w:pStyle w:val="LineBottom"/>
      </w:pPr>
    </w:p>
    <w:p w:rsidR="003215E3" w:rsidRPr="00BD4725" w:rsidRDefault="003215E3" w:rsidP="003215E3">
      <w:pPr>
        <w:pStyle w:val="ATHeading1"/>
      </w:pPr>
      <w:bookmarkStart w:id="0" w:name="TANumber"/>
      <w:r w:rsidRPr="00BD4725">
        <w:t>P9_TA(2024)00</w:t>
      </w:r>
      <w:bookmarkEnd w:id="0"/>
      <w:r w:rsidR="00F91570" w:rsidRPr="00BD4725">
        <w:t>99</w:t>
      </w:r>
    </w:p>
    <w:p w:rsidR="003215E3" w:rsidRPr="00BD4725" w:rsidRDefault="003215E3" w:rsidP="003215E3">
      <w:pPr>
        <w:pStyle w:val="ATHeading2"/>
      </w:pPr>
      <w:bookmarkStart w:id="1" w:name="title"/>
      <w:r w:rsidRPr="00BD4725">
        <w:t>Ravimite täiendava kaitse tunnistus (uuesti sõnastatud)</w:t>
      </w:r>
      <w:bookmarkEnd w:id="1"/>
    </w:p>
    <w:p w:rsidR="003215E3" w:rsidRPr="00BD4725" w:rsidRDefault="003215E3" w:rsidP="003215E3">
      <w:pPr>
        <w:rPr>
          <w:i/>
          <w:vanish/>
        </w:rPr>
      </w:pPr>
      <w:r w:rsidRPr="00BD4725">
        <w:rPr>
          <w:i/>
        </w:rPr>
        <w:fldChar w:fldCharType="begin"/>
      </w:r>
      <w:r w:rsidRPr="00BD4725">
        <w:rPr>
          <w:i/>
        </w:rPr>
        <w:instrText xml:space="preserve"> TC"(</w:instrText>
      </w:r>
      <w:bookmarkStart w:id="2" w:name="DocNumber"/>
      <w:r w:rsidRPr="00BD4725">
        <w:rPr>
          <w:i/>
        </w:rPr>
        <w:instrText>A9-0022/2024</w:instrText>
      </w:r>
      <w:bookmarkEnd w:id="2"/>
      <w:r w:rsidRPr="00BD4725">
        <w:rPr>
          <w:i/>
        </w:rPr>
        <w:instrText xml:space="preserve"> - Raportöör: </w:instrText>
      </w:r>
      <w:proofErr w:type="spellStart"/>
      <w:r w:rsidRPr="00BD4725">
        <w:rPr>
          <w:i/>
        </w:rPr>
        <w:instrText>Tiemo</w:instrText>
      </w:r>
      <w:proofErr w:type="spellEnd"/>
      <w:r w:rsidRPr="00BD4725">
        <w:rPr>
          <w:i/>
        </w:rPr>
        <w:instrText xml:space="preserve"> </w:instrText>
      </w:r>
      <w:proofErr w:type="spellStart"/>
      <w:r w:rsidRPr="00BD4725">
        <w:rPr>
          <w:i/>
        </w:rPr>
        <w:instrText>Wölken</w:instrText>
      </w:r>
      <w:proofErr w:type="spellEnd"/>
      <w:r w:rsidRPr="00BD4725">
        <w:rPr>
          <w:i/>
        </w:rPr>
        <w:instrText xml:space="preserve">)"\l3 \n&gt; \* MERGEFORMAT </w:instrText>
      </w:r>
      <w:r w:rsidRPr="00BD4725">
        <w:rPr>
          <w:i/>
        </w:rPr>
        <w:fldChar w:fldCharType="end"/>
      </w:r>
    </w:p>
    <w:p w:rsidR="003215E3" w:rsidRPr="00BD4725" w:rsidRDefault="003215E3" w:rsidP="003215E3">
      <w:pPr>
        <w:rPr>
          <w:vanish/>
        </w:rPr>
      </w:pPr>
      <w:bookmarkStart w:id="3" w:name="Commission"/>
      <w:r w:rsidRPr="00BD4725">
        <w:rPr>
          <w:vanish/>
        </w:rPr>
        <w:t>Õiguskomisjon</w:t>
      </w:r>
      <w:bookmarkEnd w:id="3"/>
    </w:p>
    <w:p w:rsidR="003215E3" w:rsidRPr="00BD4725" w:rsidRDefault="003215E3" w:rsidP="003215E3">
      <w:pPr>
        <w:rPr>
          <w:vanish/>
        </w:rPr>
      </w:pPr>
      <w:bookmarkStart w:id="4" w:name="PE"/>
      <w:r w:rsidRPr="00BD4725">
        <w:rPr>
          <w:vanish/>
        </w:rPr>
        <w:t>PE753.704</w:t>
      </w:r>
      <w:bookmarkEnd w:id="4"/>
    </w:p>
    <w:p w:rsidR="003215E3" w:rsidRPr="00BD4725" w:rsidRDefault="00C31329" w:rsidP="00C31329">
      <w:pPr>
        <w:pStyle w:val="ATHeading3"/>
      </w:pPr>
      <w:bookmarkStart w:id="5" w:name="Sujet"/>
      <w:r w:rsidRPr="00BD4725">
        <w:t>Euroopa Parlamendi 28. veebruari 2024. </w:t>
      </w:r>
      <w:r w:rsidR="003215E3" w:rsidRPr="00BD4725">
        <w:t>aasta seadusandlik resolutsioon</w:t>
      </w:r>
      <w:r w:rsidRPr="00BD4725">
        <w:t>,</w:t>
      </w:r>
      <w:r w:rsidR="003215E3" w:rsidRPr="00BD4725">
        <w:t xml:space="preserve"> mis käsitleb ettepanekut võtta vastu Euroopa Parlamendi ja nõukogu määrus ravimite täiendava kaitse tunnistuse kohta (uuesti sõnastatud)</w:t>
      </w:r>
      <w:bookmarkEnd w:id="5"/>
      <w:r w:rsidR="003215E3" w:rsidRPr="00BD4725">
        <w:t xml:space="preserve"> </w:t>
      </w:r>
      <w:bookmarkStart w:id="6" w:name="References"/>
      <w:r w:rsidR="003215E3" w:rsidRPr="00BD4725">
        <w:t>(COM(2023)0231 – C9-0146/2023 – 2023/0130(COD))</w:t>
      </w:r>
      <w:bookmarkEnd w:id="6"/>
    </w:p>
    <w:p w:rsidR="000E7FD7" w:rsidRPr="00BD4725" w:rsidRDefault="000E7FD7" w:rsidP="000E7FD7">
      <w:pPr>
        <w:pStyle w:val="NormalBold"/>
      </w:pPr>
      <w:bookmarkStart w:id="7" w:name="TextBodyBegin"/>
      <w:bookmarkEnd w:id="7"/>
      <w:r w:rsidRPr="00BD4725">
        <w:t>(Seadusandlik tavamenetlus – uuesti sõnastamine)</w:t>
      </w:r>
    </w:p>
    <w:p w:rsidR="000E7FD7" w:rsidRPr="00BD4725" w:rsidRDefault="000E7FD7" w:rsidP="000E7FD7">
      <w:pPr>
        <w:pStyle w:val="EPComma"/>
      </w:pPr>
      <w:r w:rsidRPr="00BD4725">
        <w:rPr>
          <w:i/>
        </w:rPr>
        <w:t>Euroopa Parlament</w:t>
      </w:r>
      <w:r w:rsidRPr="00BD4725">
        <w:t>,</w:t>
      </w:r>
    </w:p>
    <w:p w:rsidR="000E7FD7" w:rsidRPr="00BD4725" w:rsidRDefault="000E7FD7" w:rsidP="000E7FD7">
      <w:pPr>
        <w:pStyle w:val="NormalHanging12a"/>
      </w:pPr>
      <w:r w:rsidRPr="00BD4725">
        <w:t>–</w:t>
      </w:r>
      <w:r w:rsidRPr="00BD4725">
        <w:tab/>
        <w:t>võttes arvesse komisjoni ettepanekut Euroopa Parlamendile ja nõukogule (COM(2023)0231),</w:t>
      </w:r>
    </w:p>
    <w:p w:rsidR="000E7FD7" w:rsidRPr="00BD4725" w:rsidRDefault="000E7FD7" w:rsidP="000E7FD7">
      <w:pPr>
        <w:pStyle w:val="NormalHanging12a"/>
      </w:pPr>
      <w:r w:rsidRPr="00BD4725">
        <w:t>–</w:t>
      </w:r>
      <w:r w:rsidRPr="00BD4725">
        <w:tab/>
        <w:t>võttes arvesse Euroopa Liidu toimimise lepingu artikli 294 lõiget 2 ja artikli 114 lõiget 1, mille alusel komisjon esitas ette</w:t>
      </w:r>
      <w:r w:rsidR="00C31329" w:rsidRPr="00BD4725">
        <w:t>paneku Euroopa Parlamendile (C9</w:t>
      </w:r>
      <w:r w:rsidR="00C31329" w:rsidRPr="00BD4725">
        <w:noBreakHyphen/>
      </w:r>
      <w:r w:rsidRPr="00BD4725">
        <w:t>0146/2023),</w:t>
      </w:r>
    </w:p>
    <w:p w:rsidR="000E7FD7" w:rsidRPr="00BD4725" w:rsidRDefault="000E7FD7" w:rsidP="000E7FD7">
      <w:pPr>
        <w:pStyle w:val="NormalHanging12a"/>
      </w:pPr>
      <w:r w:rsidRPr="00BD4725">
        <w:t>–</w:t>
      </w:r>
      <w:r w:rsidRPr="00BD4725">
        <w:tab/>
        <w:t xml:space="preserve">võttes arvesse Euroopa </w:t>
      </w:r>
      <w:r w:rsidR="00C31329" w:rsidRPr="00BD4725">
        <w:t>Liidu toimimise lepingu artikli 294 lõiget </w:t>
      </w:r>
      <w:r w:rsidRPr="00BD4725">
        <w:t>3,</w:t>
      </w:r>
    </w:p>
    <w:p w:rsidR="000E7FD7" w:rsidRPr="00BD4725" w:rsidRDefault="000E7FD7" w:rsidP="000E7FD7">
      <w:pPr>
        <w:pStyle w:val="NormalHanging12a"/>
      </w:pPr>
      <w:r w:rsidRPr="00BD4725">
        <w:t>–</w:t>
      </w:r>
      <w:r w:rsidRPr="00BD4725">
        <w:tab/>
        <w:t>võttes arvesse Euroopa Majandus- ja Sotsiaalkomitee 27. septembri 2023. aasta arvamust</w:t>
      </w:r>
      <w:r w:rsidRPr="00BD4725">
        <w:rPr>
          <w:rStyle w:val="FootnoteReference"/>
        </w:rPr>
        <w:footnoteReference w:id="1"/>
      </w:r>
      <w:r w:rsidRPr="00BD4725">
        <w:t>,</w:t>
      </w:r>
    </w:p>
    <w:p w:rsidR="000E7FD7" w:rsidRPr="00BD4725" w:rsidRDefault="00C31329" w:rsidP="000E7FD7">
      <w:pPr>
        <w:pStyle w:val="NormalHanging12a"/>
      </w:pPr>
      <w:r w:rsidRPr="00BD4725">
        <w:t>–</w:t>
      </w:r>
      <w:r w:rsidRPr="00BD4725">
        <w:tab/>
        <w:t>võttes arvesse 28. novembri 2001. </w:t>
      </w:r>
      <w:r w:rsidR="000E7FD7" w:rsidRPr="00BD4725">
        <w:t xml:space="preserve">aasta </w:t>
      </w:r>
      <w:proofErr w:type="spellStart"/>
      <w:r w:rsidR="000E7FD7" w:rsidRPr="00BD4725">
        <w:t>institutsioonidevahelist</w:t>
      </w:r>
      <w:proofErr w:type="spellEnd"/>
      <w:r w:rsidR="000E7FD7" w:rsidRPr="00BD4725">
        <w:t xml:space="preserve"> kokkulepet õigusaktide uuesti sõnastamise tehnika süstemaatilise kasutamise kohta</w:t>
      </w:r>
      <w:r w:rsidR="000E7FD7" w:rsidRPr="00BD4725">
        <w:rPr>
          <w:rStyle w:val="FootnoteReference"/>
        </w:rPr>
        <w:footnoteReference w:id="2"/>
      </w:r>
      <w:r w:rsidR="000E7FD7" w:rsidRPr="00BD4725">
        <w:t>,</w:t>
      </w:r>
    </w:p>
    <w:p w:rsidR="000E7FD7" w:rsidRPr="00BD4725" w:rsidRDefault="000E7FD7" w:rsidP="000E7FD7">
      <w:pPr>
        <w:pStyle w:val="NormalHanging12a"/>
      </w:pPr>
      <w:r w:rsidRPr="00BD4725">
        <w:t>–</w:t>
      </w:r>
      <w:r w:rsidRPr="00BD4725">
        <w:tab/>
        <w:t>võt</w:t>
      </w:r>
      <w:r w:rsidR="00C31329" w:rsidRPr="00BD4725">
        <w:t>tes arvesse kodukorra artikleid 110 ja </w:t>
      </w:r>
      <w:r w:rsidRPr="00BD4725">
        <w:t>59,</w:t>
      </w:r>
    </w:p>
    <w:p w:rsidR="000E7FD7" w:rsidRPr="00BD4725" w:rsidRDefault="000E7FD7" w:rsidP="000E7FD7">
      <w:pPr>
        <w:pStyle w:val="NormalHanging12a"/>
      </w:pPr>
      <w:r w:rsidRPr="00BD4725">
        <w:t>–</w:t>
      </w:r>
      <w:r w:rsidRPr="00BD4725">
        <w:tab/>
        <w:t>võttes arve</w:t>
      </w:r>
      <w:r w:rsidR="00C31329" w:rsidRPr="00BD4725">
        <w:t>sse õiguskomisjoni raportit (A9</w:t>
      </w:r>
      <w:r w:rsidR="00C31329" w:rsidRPr="00BD4725">
        <w:noBreakHyphen/>
      </w:r>
      <w:r w:rsidRPr="00BD4725">
        <w:t>0022/2024),</w:t>
      </w:r>
    </w:p>
    <w:p w:rsidR="000E7FD7" w:rsidRPr="00BD4725" w:rsidRDefault="000E7FD7" w:rsidP="000E7FD7">
      <w:pPr>
        <w:pStyle w:val="NormalHanging12a"/>
      </w:pPr>
      <w:r w:rsidRPr="00BD4725">
        <w:t>A.</w:t>
      </w:r>
      <w:r w:rsidRPr="00BD4725">
        <w:tab/>
        <w:t xml:space="preserve">arvestades, et Euroopa Parlamendi, nõukogu ja komisjoni õigusteenistuste konsultatiivse töörühma arvamuse kohaselt ei sisalda komisjoni ettepanek muid sisulisi muudatusi peale nende, mis on ettepanekus esile toodud, ning arvestades, et varasemate õigusaktide muutmata sätete ja nimetatud muudatuste kodifitseerimise osas piirdub </w:t>
      </w:r>
      <w:r w:rsidRPr="00BD4725">
        <w:lastRenderedPageBreak/>
        <w:t>ettepanek üksnes kehtivate õigusaktide kodifitseerimisega ilma sisuliste muudatusteta;</w:t>
      </w:r>
    </w:p>
    <w:p w:rsidR="000E7FD7" w:rsidRPr="00BD4725" w:rsidRDefault="000E7FD7" w:rsidP="000E7FD7">
      <w:pPr>
        <w:pStyle w:val="NormalHanging12a"/>
      </w:pPr>
      <w:r w:rsidRPr="00BD4725">
        <w:t>1.</w:t>
      </w:r>
      <w:r w:rsidRPr="00BD4725">
        <w:tab/>
        <w:t>võtab vastu allpool toodud esimese lugemise seisukoha, võttes arvesse Euroopa Parlamendi, nõukogu ja komisjoni õigusteenistuste konsultatiivse töörühma soovitusi;</w:t>
      </w:r>
    </w:p>
    <w:p w:rsidR="000E7FD7" w:rsidRPr="00BD4725" w:rsidRDefault="000E7FD7" w:rsidP="000E7FD7">
      <w:pPr>
        <w:pStyle w:val="NormalHanging12a"/>
      </w:pPr>
      <w:r w:rsidRPr="00BD4725">
        <w:t>2.</w:t>
      </w:r>
      <w:r w:rsidRPr="00BD4725">
        <w:tab/>
        <w:t>palub komisjonil ettepaneku uuesti Euroopa Parlamendile saata, kui komisjon asendab selle uue ettepanekuga, muudab seda oluliselt või kavatseb seda oluliselt muuta;</w:t>
      </w:r>
    </w:p>
    <w:p w:rsidR="000E7FD7" w:rsidRPr="00BD4725" w:rsidRDefault="000E7FD7" w:rsidP="000E7FD7">
      <w:pPr>
        <w:pStyle w:val="NormalHanging12a"/>
      </w:pPr>
      <w:r w:rsidRPr="00BD4725">
        <w:t>3.</w:t>
      </w:r>
      <w:r w:rsidRPr="00BD4725">
        <w:tab/>
        <w:t>teeb presidendile ülesandeks edastada Euroopa Parlamendi seisukoht nõukogule ja komisjonile ning liikmesriikide parlamentidele.</w:t>
      </w:r>
    </w:p>
    <w:p w:rsidR="00972AED" w:rsidRDefault="00972AED" w:rsidP="000E7FD7">
      <w:pPr>
        <w:sectPr w:rsidR="00972AED" w:rsidSect="00ED3A8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72AED" w:rsidRDefault="00972AED" w:rsidP="00972AED">
      <w:pPr>
        <w:pStyle w:val="Statut"/>
        <w:spacing w:before="0" w:after="240"/>
        <w:jc w:val="left"/>
        <w:rPr>
          <w:b/>
        </w:rPr>
      </w:pPr>
      <w:r>
        <w:rPr>
          <w:b/>
        </w:rPr>
        <w:lastRenderedPageBreak/>
        <w:t>P9</w:t>
      </w:r>
      <w:r w:rsidRPr="00003E3B">
        <w:rPr>
          <w:b/>
        </w:rPr>
        <w:t>_</w:t>
      </w:r>
      <w:r w:rsidRPr="00003E3B">
        <w:rPr>
          <w:b/>
          <w:noProof/>
        </w:rPr>
        <w:t>TC</w:t>
      </w:r>
      <w:r>
        <w:rPr>
          <w:b/>
          <w:noProof/>
        </w:rPr>
        <w:t>1</w:t>
      </w:r>
      <w:r w:rsidRPr="00003E3B">
        <w:rPr>
          <w:b/>
          <w:noProof/>
        </w:rPr>
        <w:t>-COD</w:t>
      </w:r>
      <w:r>
        <w:rPr>
          <w:b/>
        </w:rPr>
        <w:t>(2023</w:t>
      </w:r>
      <w:r w:rsidRPr="00003E3B">
        <w:rPr>
          <w:b/>
        </w:rPr>
        <w:t>)</w:t>
      </w:r>
      <w:r>
        <w:rPr>
          <w:b/>
        </w:rPr>
        <w:t>0130</w:t>
      </w:r>
    </w:p>
    <w:p w:rsidR="00972AED" w:rsidRPr="00972AED" w:rsidRDefault="00972AED" w:rsidP="00972AED">
      <w:pPr>
        <w:spacing w:after="240"/>
        <w:rPr>
          <w:b/>
          <w:szCs w:val="24"/>
          <w:lang w:eastAsia="en-US"/>
        </w:rPr>
      </w:pPr>
      <w:r w:rsidRPr="00036918">
        <w:rPr>
          <w:b/>
          <w:noProof/>
        </w:rPr>
        <w:t xml:space="preserve">Euroopa Parlamendi seisukoht, vastu võetud esimesel lugemisel </w:t>
      </w:r>
      <w:r>
        <w:rPr>
          <w:b/>
          <w:noProof/>
        </w:rPr>
        <w:t>28. veebruaril</w:t>
      </w:r>
      <w:r w:rsidRPr="00036918">
        <w:rPr>
          <w:b/>
          <w:noProof/>
        </w:rPr>
        <w:t xml:space="preserve"> </w:t>
      </w:r>
      <w:r>
        <w:rPr>
          <w:b/>
          <w:noProof/>
        </w:rPr>
        <w:t>2024. </w:t>
      </w:r>
      <w:r w:rsidRPr="00036918">
        <w:rPr>
          <w:b/>
          <w:noProof/>
        </w:rPr>
        <w:t xml:space="preserve">aastal eesmärgiga võtta vastu Euroopa Parlamendi ja nõukogu </w:t>
      </w:r>
      <w:r>
        <w:rPr>
          <w:b/>
          <w:noProof/>
        </w:rPr>
        <w:t>määrus (</w:t>
      </w:r>
      <w:r>
        <w:rPr>
          <w:b/>
        </w:rPr>
        <w:t xml:space="preserve">EL) 2024/… </w:t>
      </w:r>
      <w:r w:rsidRPr="00972AED">
        <w:rPr>
          <w:b/>
          <w:szCs w:val="24"/>
          <w:lang w:eastAsia="en-US"/>
        </w:rPr>
        <w:t>ravimite täiendava kaitse tunnistuse kohta (uuesti sõnastatud)</w:t>
      </w:r>
    </w:p>
    <w:p w:rsidR="00972AED" w:rsidRPr="00972AED" w:rsidRDefault="00972AED" w:rsidP="00972AED">
      <w:pPr>
        <w:widowControl/>
        <w:spacing w:line="360" w:lineRule="auto"/>
        <w:jc w:val="center"/>
        <w:rPr>
          <w:b/>
          <w:szCs w:val="24"/>
          <w:lang w:eastAsia="en-US"/>
        </w:rPr>
      </w:pPr>
      <w:r w:rsidRPr="00972AED">
        <w:rPr>
          <w:b/>
          <w:szCs w:val="24"/>
          <w:lang w:eastAsia="en-US"/>
        </w:rPr>
        <w:t>(</w:t>
      </w:r>
      <w:proofErr w:type="spellStart"/>
      <w:r w:rsidRPr="00972AED">
        <w:rPr>
          <w:b/>
          <w:szCs w:val="24"/>
          <w:lang w:eastAsia="en-US"/>
        </w:rPr>
        <w:t>EMPs</w:t>
      </w:r>
      <w:proofErr w:type="spellEnd"/>
      <w:r w:rsidRPr="00972AED">
        <w:rPr>
          <w:b/>
          <w:szCs w:val="24"/>
          <w:lang w:eastAsia="en-US"/>
        </w:rPr>
        <w:t xml:space="preserve"> kohaldatav tekst)</w:t>
      </w:r>
    </w:p>
    <w:p w:rsidR="00972AED" w:rsidRPr="00972AED" w:rsidRDefault="00972AED" w:rsidP="00972AED">
      <w:pPr>
        <w:keepNext/>
        <w:spacing w:before="600" w:after="120" w:line="360" w:lineRule="auto"/>
        <w:rPr>
          <w:szCs w:val="24"/>
          <w:lang w:eastAsia="en-US"/>
        </w:rPr>
      </w:pPr>
      <w:r w:rsidRPr="00972AED">
        <w:rPr>
          <w:szCs w:val="24"/>
          <w:lang w:eastAsia="en-US"/>
        </w:rPr>
        <w:t>EUROOPA PARLAMENT JA EUROOPA LIIDU NÕUKOGU,</w:t>
      </w:r>
    </w:p>
    <w:p w:rsidR="00972AED" w:rsidRPr="00972AED" w:rsidRDefault="00972AED" w:rsidP="00972AED">
      <w:pPr>
        <w:spacing w:before="120" w:after="120" w:line="360" w:lineRule="auto"/>
        <w:rPr>
          <w:lang w:eastAsia="en-US"/>
        </w:rPr>
      </w:pPr>
      <w:r w:rsidRPr="00972AED">
        <w:rPr>
          <w:lang w:eastAsia="en-US"/>
        </w:rPr>
        <w:t>võttes arvesse Euroopa Liidu toimimise lepingut, eriti selle artikli 114 lõiget 1,</w:t>
      </w:r>
    </w:p>
    <w:p w:rsidR="00972AED" w:rsidRPr="00972AED" w:rsidRDefault="00972AED" w:rsidP="00972AED">
      <w:pPr>
        <w:spacing w:before="120" w:after="120" w:line="360" w:lineRule="auto"/>
        <w:rPr>
          <w:lang w:eastAsia="en-US"/>
        </w:rPr>
      </w:pPr>
      <w:r w:rsidRPr="00972AED">
        <w:rPr>
          <w:lang w:eastAsia="en-US"/>
        </w:rPr>
        <w:t>võttes arvesse komisjoni ettepanekut,</w:t>
      </w:r>
    </w:p>
    <w:p w:rsidR="00972AED" w:rsidRPr="00972AED" w:rsidRDefault="00972AED" w:rsidP="00972AED">
      <w:pPr>
        <w:spacing w:before="120" w:after="120" w:line="360" w:lineRule="auto"/>
        <w:rPr>
          <w:lang w:eastAsia="en-US"/>
        </w:rPr>
      </w:pPr>
      <w:r w:rsidRPr="00972AED">
        <w:rPr>
          <w:lang w:eastAsia="en-US"/>
        </w:rPr>
        <w:t>olles edastanud seadusandliku akti eelnõu liikmesriikide parlamentidele,</w:t>
      </w:r>
    </w:p>
    <w:p w:rsidR="00972AED" w:rsidRPr="00972AED" w:rsidRDefault="00972AED" w:rsidP="00972AED">
      <w:pPr>
        <w:spacing w:before="120" w:after="120" w:line="360" w:lineRule="auto"/>
        <w:rPr>
          <w:lang w:eastAsia="en-US"/>
        </w:rPr>
      </w:pPr>
      <w:r w:rsidRPr="00972AED">
        <w:rPr>
          <w:lang w:eastAsia="en-US"/>
        </w:rPr>
        <w:t>võttes arvesse majandus- ja sotsiaalkomitee arvamust</w:t>
      </w:r>
      <w:r w:rsidRPr="00972AED">
        <w:rPr>
          <w:vertAlign w:val="superscript"/>
          <w:lang w:eastAsia="en-US"/>
        </w:rPr>
        <w:footnoteReference w:id="3"/>
      </w:r>
      <w:r w:rsidRPr="00972AED">
        <w:rPr>
          <w:lang w:eastAsia="en-US"/>
        </w:rPr>
        <w:t>,</w:t>
      </w:r>
    </w:p>
    <w:p w:rsidR="00972AED" w:rsidRPr="00972AED" w:rsidRDefault="00972AED" w:rsidP="00972AED">
      <w:pPr>
        <w:spacing w:before="120" w:after="120" w:line="360" w:lineRule="auto"/>
        <w:rPr>
          <w:lang w:eastAsia="en-US"/>
        </w:rPr>
      </w:pPr>
      <w:r w:rsidRPr="00972AED">
        <w:rPr>
          <w:lang w:eastAsia="en-US"/>
        </w:rPr>
        <w:t>võttes arvesse Regioonide Komitee arvamust</w:t>
      </w:r>
      <w:r w:rsidRPr="00972AED">
        <w:rPr>
          <w:vertAlign w:val="superscript"/>
          <w:lang w:eastAsia="en-US"/>
        </w:rPr>
        <w:footnoteReference w:id="4"/>
      </w:r>
      <w:r w:rsidRPr="00972AED">
        <w:rPr>
          <w:lang w:eastAsia="en-US"/>
        </w:rPr>
        <w:t>,</w:t>
      </w:r>
    </w:p>
    <w:p w:rsidR="00972AED" w:rsidRPr="00972AED" w:rsidRDefault="00972AED" w:rsidP="00972AED">
      <w:pPr>
        <w:spacing w:before="120" w:after="120" w:line="360" w:lineRule="auto"/>
        <w:rPr>
          <w:lang w:eastAsia="en-US"/>
        </w:rPr>
      </w:pPr>
      <w:r w:rsidRPr="00972AED">
        <w:rPr>
          <w:lang w:eastAsia="en-US"/>
        </w:rPr>
        <w:t>toimides seadusandliku tavamenetluse kohaselt</w:t>
      </w:r>
    </w:p>
    <w:p w:rsidR="00CB068B" w:rsidRDefault="00CB068B">
      <w:pPr>
        <w:widowControl/>
        <w:rPr>
          <w:lang w:eastAsia="en-US"/>
        </w:rPr>
      </w:pPr>
      <w:r>
        <w:rPr>
          <w:lang w:eastAsia="en-US"/>
        </w:rPr>
        <w:br w:type="page"/>
      </w:r>
    </w:p>
    <w:p w:rsidR="00972AED" w:rsidRPr="00972AED" w:rsidRDefault="00972AED" w:rsidP="00972AED">
      <w:pPr>
        <w:spacing w:before="120" w:after="120" w:line="360" w:lineRule="auto"/>
        <w:rPr>
          <w:lang w:eastAsia="en-US"/>
        </w:rPr>
      </w:pPr>
      <w:r w:rsidRPr="00972AED">
        <w:rPr>
          <w:lang w:eastAsia="en-US"/>
        </w:rPr>
        <w:lastRenderedPageBreak/>
        <w:t>ning arvestades järgmist:</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Euroopa Parlamendi ja nõukogu määrust (EÜ) nr 469/2009</w:t>
      </w:r>
      <w:r w:rsidRPr="00972AED">
        <w:rPr>
          <w:szCs w:val="24"/>
          <w:vertAlign w:val="superscript"/>
          <w:lang w:eastAsia="en-US"/>
        </w:rPr>
        <w:footnoteReference w:id="5"/>
      </w:r>
      <w:r w:rsidRPr="00972AED">
        <w:rPr>
          <w:szCs w:val="24"/>
          <w:lang w:eastAsia="en-US"/>
        </w:rPr>
        <w:t xml:space="preserve"> on oluliselt muudetud</w:t>
      </w:r>
      <w:r w:rsidRPr="00972AED">
        <w:rPr>
          <w:szCs w:val="24"/>
          <w:vertAlign w:val="superscript"/>
          <w:lang w:eastAsia="en-US"/>
        </w:rPr>
        <w:footnoteReference w:id="6"/>
      </w:r>
      <w:r w:rsidRPr="00972AED">
        <w:rPr>
          <w:szCs w:val="24"/>
          <w:lang w:eastAsia="en-US"/>
        </w:rPr>
        <w:t>. Kuna kõnealusesse määrusesse on vaja teha uusi muudatusi, tuleks see selguse huvides uuesti sõnastada.</w:t>
      </w:r>
    </w:p>
    <w:p w:rsidR="00972AED" w:rsidRPr="005D70B8" w:rsidRDefault="00972AED" w:rsidP="00972AED">
      <w:pPr>
        <w:spacing w:before="120" w:after="120" w:line="360" w:lineRule="auto"/>
        <w:ind w:left="850" w:hanging="850"/>
        <w:rPr>
          <w:b/>
          <w:szCs w:val="24"/>
          <w:lang w:eastAsia="en-US"/>
        </w:rPr>
      </w:pPr>
      <w:r w:rsidRPr="00972AED">
        <w:rPr>
          <w:szCs w:val="24"/>
          <w:lang w:eastAsia="en-US"/>
        </w:rPr>
        <w:t>(2)</w:t>
      </w:r>
      <w:r w:rsidRPr="00972AED">
        <w:rPr>
          <w:szCs w:val="24"/>
          <w:lang w:eastAsia="en-US"/>
        </w:rPr>
        <w:tab/>
      </w:r>
      <w:proofErr w:type="spellStart"/>
      <w:r w:rsidRPr="00972AED">
        <w:rPr>
          <w:szCs w:val="24"/>
          <w:lang w:eastAsia="en-US"/>
        </w:rPr>
        <w:t>Ravimitealasel</w:t>
      </w:r>
      <w:proofErr w:type="spellEnd"/>
      <w:r w:rsidRPr="00972AED">
        <w:rPr>
          <w:szCs w:val="24"/>
          <w:lang w:eastAsia="en-US"/>
        </w:rPr>
        <w:t xml:space="preserve"> teadustööl on rahvatervise jätkuvas parandamises otsustav osa.</w:t>
      </w:r>
      <w:r w:rsidRPr="00972AED">
        <w:rPr>
          <w:b/>
          <w:i/>
          <w:szCs w:val="24"/>
          <w:lang w:eastAsia="en-US"/>
        </w:rPr>
        <w:t xml:space="preserve"> Ravimeid, eriti neid, mis on välja töötatud pikaajalise ja kuluka teadustöö tulemusel, ei hakata liidus edasi arendama, kui neid ei kaitse soodsad normid, mis pakuvad niisuguse teadustöö jätkamiseks piisavat kaitset. Siiski on keeruline luua otsest seost selliste soodsate normide ja liidu konkurentsivõime vahel, sest kuigi sellised normid muudavad liidu turud atraktiivsemaks, on geograafilise päritoluga ravimitel ja kolmandatest riikidest pärit ravimitel, mis on saanud müügiloa, võrdsed õigused saada osa kõigist liidu pakutavatest stiimulitest, nagu ka liidus asuvad uuenduslikud ettevõtted saavad võrdselt kasu kolmandate riikide pakutavatest stiimulitest.</w:t>
      </w:r>
      <w:r w:rsidR="005D70B8">
        <w:rPr>
          <w:b/>
          <w:szCs w:val="24"/>
          <w:lang w:eastAsia="en-US"/>
        </w:rPr>
        <w:t xml:space="preserve"> [ME 1]</w:t>
      </w:r>
    </w:p>
    <w:p w:rsidR="00CB068B" w:rsidRDefault="00CB068B">
      <w:pPr>
        <w:widowControl/>
        <w:rPr>
          <w:strike/>
          <w:szCs w:val="24"/>
          <w:lang w:eastAsia="en-US"/>
        </w:rPr>
      </w:pPr>
      <w:r>
        <w:rPr>
          <w:strike/>
          <w:szCs w:val="24"/>
          <w:lang w:eastAsia="en-US"/>
        </w:rPr>
        <w:br w:type="page"/>
      </w:r>
    </w:p>
    <w:p w:rsidR="00972AED" w:rsidRPr="005D70B8" w:rsidRDefault="00972AED" w:rsidP="00972AED">
      <w:pPr>
        <w:spacing w:before="120" w:after="120" w:line="360" w:lineRule="auto"/>
        <w:ind w:left="850" w:hanging="850"/>
        <w:rPr>
          <w:b/>
          <w:szCs w:val="24"/>
          <w:lang w:eastAsia="en-US"/>
        </w:rPr>
      </w:pPr>
      <w:r w:rsidRPr="00972AED">
        <w:rPr>
          <w:strike/>
          <w:szCs w:val="24"/>
          <w:lang w:eastAsia="en-US"/>
        </w:rPr>
        <w:lastRenderedPageBreak/>
        <w:t>(3)</w:t>
      </w:r>
      <w:r w:rsidRPr="00972AED">
        <w:rPr>
          <w:szCs w:val="24"/>
          <w:lang w:eastAsia="en-US"/>
        </w:rPr>
        <w:tab/>
      </w:r>
      <w:r w:rsidRPr="00972AED">
        <w:rPr>
          <w:strike/>
          <w:szCs w:val="24"/>
          <w:lang w:eastAsia="en-US"/>
        </w:rPr>
        <w:t>Ravimeid, eriti neid, mis on välja töötatud pikaajalise ja kuluka teadustöö tulemusel, ei hakata liidus edasi arendama, kui neid ei kaitse soodsad sätted, mis pakuvad niisuguse teadustöö jätkamiseks piisavat kaitset.</w:t>
      </w:r>
      <w:r w:rsidR="005D70B8">
        <w:rPr>
          <w:b/>
          <w:strike/>
          <w:szCs w:val="24"/>
          <w:lang w:eastAsia="en-US"/>
        </w:rPr>
        <w:t xml:space="preserve"> </w:t>
      </w:r>
      <w:r w:rsidR="005D70B8" w:rsidRPr="005D70B8">
        <w:rPr>
          <w:b/>
          <w:szCs w:val="24"/>
          <w:lang w:eastAsia="en-US"/>
        </w:rPr>
        <w:t>[ME 2]</w:t>
      </w:r>
    </w:p>
    <w:p w:rsidR="00972AED" w:rsidRPr="00972AED" w:rsidRDefault="00972AED" w:rsidP="00972AED">
      <w:pPr>
        <w:spacing w:before="120" w:after="120" w:line="360" w:lineRule="auto"/>
        <w:ind w:left="850" w:hanging="850"/>
        <w:rPr>
          <w:szCs w:val="24"/>
          <w:lang w:eastAsia="en-US"/>
        </w:rPr>
      </w:pPr>
      <w:r w:rsidRPr="00972AED">
        <w:rPr>
          <w:szCs w:val="24"/>
          <w:lang w:eastAsia="en-US"/>
        </w:rPr>
        <w:t>(4)</w:t>
      </w:r>
      <w:r w:rsidRPr="00972AED">
        <w:rPr>
          <w:szCs w:val="24"/>
          <w:lang w:eastAsia="en-US"/>
        </w:rPr>
        <w:tab/>
        <w:t>Ajavahemik, mis jääb uue ravimi patenditaotluse esitamise ja nimetatud ravimile müügiloa andmise vahele</w:t>
      </w:r>
      <w:r w:rsidR="00CB068B" w:rsidRPr="00972AED">
        <w:rPr>
          <w:szCs w:val="24"/>
          <w:lang w:eastAsia="en-US"/>
        </w:rPr>
        <w:t>,</w:t>
      </w:r>
      <w:r w:rsidR="00CB068B">
        <w:rPr>
          <w:szCs w:val="24"/>
          <w:lang w:eastAsia="en-US"/>
        </w:rPr>
        <w:t xml:space="preserve"> </w:t>
      </w:r>
      <w:r w:rsidR="00CB068B" w:rsidRPr="00972AED">
        <w:rPr>
          <w:szCs w:val="24"/>
          <w:lang w:eastAsia="en-US"/>
        </w:rPr>
        <w:t>lühendab</w:t>
      </w:r>
      <w:r w:rsidR="00CB068B">
        <w:rPr>
          <w:szCs w:val="24"/>
          <w:lang w:eastAsia="en-US"/>
        </w:rPr>
        <w:t xml:space="preserve"> </w:t>
      </w:r>
      <w:r w:rsidRPr="00972AED">
        <w:rPr>
          <w:szCs w:val="24"/>
          <w:lang w:eastAsia="en-US"/>
        </w:rPr>
        <w:t>patendiga antavat tegelikku kaitseaega sedavõrd, et see ei kata teadustööks tehtud investeeringuid.</w:t>
      </w:r>
    </w:p>
    <w:p w:rsidR="00972AED" w:rsidRPr="00972AED" w:rsidRDefault="00972AED" w:rsidP="00972AED">
      <w:pPr>
        <w:spacing w:before="120" w:after="120" w:line="360" w:lineRule="auto"/>
        <w:ind w:left="850" w:hanging="850"/>
        <w:rPr>
          <w:szCs w:val="24"/>
          <w:lang w:eastAsia="en-US"/>
        </w:rPr>
      </w:pPr>
      <w:r w:rsidRPr="00972AED">
        <w:rPr>
          <w:szCs w:val="24"/>
          <w:lang w:eastAsia="en-US"/>
        </w:rPr>
        <w:t>(5)</w:t>
      </w:r>
      <w:r w:rsidRPr="00972AED">
        <w:rPr>
          <w:szCs w:val="24"/>
          <w:lang w:eastAsia="en-US"/>
        </w:rPr>
        <w:tab/>
        <w:t>Selle tagajärjel ei ole pakutav kaitse piisav, mis kahj</w:t>
      </w:r>
      <w:r w:rsidR="00CB068B">
        <w:rPr>
          <w:szCs w:val="24"/>
          <w:lang w:eastAsia="en-US"/>
        </w:rPr>
        <w:t xml:space="preserve">ustab </w:t>
      </w:r>
      <w:proofErr w:type="spellStart"/>
      <w:r w:rsidR="00CB068B">
        <w:rPr>
          <w:szCs w:val="24"/>
          <w:lang w:eastAsia="en-US"/>
        </w:rPr>
        <w:t>ravimitealast</w:t>
      </w:r>
      <w:proofErr w:type="spellEnd"/>
      <w:r w:rsidR="00CB068B">
        <w:rPr>
          <w:szCs w:val="24"/>
          <w:lang w:eastAsia="en-US"/>
        </w:rPr>
        <w:t xml:space="preserve"> teadustööd</w:t>
      </w:r>
      <w:r w:rsidRPr="00972AED">
        <w:rPr>
          <w:szCs w:val="24"/>
          <w:lang w:eastAsia="en-US"/>
        </w:rPr>
        <w:t>, ja tekib oht, et liikmesriikides asuvad teaduskeskused paiknevad ümber riikidesse, kus pakutakse paremat kaitset.</w:t>
      </w:r>
    </w:p>
    <w:p w:rsidR="00972AED" w:rsidRPr="00972AED" w:rsidRDefault="00CB068B" w:rsidP="00972AED">
      <w:pPr>
        <w:spacing w:before="120" w:after="120" w:line="360" w:lineRule="auto"/>
        <w:ind w:left="850" w:hanging="850"/>
        <w:rPr>
          <w:szCs w:val="24"/>
          <w:lang w:eastAsia="en-US"/>
        </w:rPr>
      </w:pPr>
      <w:r>
        <w:rPr>
          <w:szCs w:val="24"/>
          <w:lang w:eastAsia="en-US"/>
        </w:rPr>
        <w:t>(6)</w:t>
      </w:r>
      <w:r>
        <w:rPr>
          <w:szCs w:val="24"/>
          <w:lang w:eastAsia="en-US"/>
        </w:rPr>
        <w:tab/>
        <w:t xml:space="preserve">Liidu </w:t>
      </w:r>
      <w:r w:rsidR="00972AED" w:rsidRPr="00972AED">
        <w:rPr>
          <w:szCs w:val="24"/>
          <w:lang w:eastAsia="en-US"/>
        </w:rPr>
        <w:t>tasandil tuleks ette näha ühtne lahendus, millega saaks vältida liikmesriik</w:t>
      </w:r>
      <w:r>
        <w:rPr>
          <w:szCs w:val="24"/>
          <w:lang w:eastAsia="en-US"/>
        </w:rPr>
        <w:t xml:space="preserve">ide seaduste erinevat arengut, mis </w:t>
      </w:r>
      <w:r w:rsidR="00972AED" w:rsidRPr="00972AED">
        <w:rPr>
          <w:szCs w:val="24"/>
          <w:lang w:eastAsia="en-US"/>
        </w:rPr>
        <w:t>looks takistusi ravimite vabale liikumisele</w:t>
      </w:r>
      <w:r>
        <w:rPr>
          <w:szCs w:val="24"/>
          <w:lang w:eastAsia="en-US"/>
        </w:rPr>
        <w:t xml:space="preserve"> liidus </w:t>
      </w:r>
      <w:r w:rsidR="00972AED" w:rsidRPr="00972AED">
        <w:rPr>
          <w:szCs w:val="24"/>
          <w:lang w:eastAsia="en-US"/>
        </w:rPr>
        <w:t>ning mõjutaks seega otseselt siseturu toimimist.</w:t>
      </w:r>
    </w:p>
    <w:p w:rsidR="00CB068B" w:rsidRDefault="00CB068B">
      <w:pPr>
        <w:widowControl/>
        <w:rPr>
          <w:szCs w:val="24"/>
          <w:lang w:eastAsia="en-US"/>
        </w:rPr>
      </w:pPr>
      <w:r>
        <w:rPr>
          <w:szCs w:val="24"/>
          <w:lang w:eastAsia="en-US"/>
        </w:rPr>
        <w:br w:type="page"/>
      </w:r>
    </w:p>
    <w:p w:rsidR="00972AED" w:rsidRPr="00972AED" w:rsidRDefault="00CB068B" w:rsidP="00972AED">
      <w:pPr>
        <w:spacing w:before="120" w:after="120" w:line="360" w:lineRule="auto"/>
        <w:ind w:left="850" w:hanging="850"/>
        <w:rPr>
          <w:szCs w:val="24"/>
          <w:lang w:eastAsia="en-US"/>
        </w:rPr>
      </w:pPr>
      <w:r>
        <w:rPr>
          <w:szCs w:val="24"/>
          <w:lang w:eastAsia="en-US"/>
        </w:rPr>
        <w:lastRenderedPageBreak/>
        <w:t>(7)</w:t>
      </w:r>
      <w:r>
        <w:rPr>
          <w:szCs w:val="24"/>
          <w:lang w:eastAsia="en-US"/>
        </w:rPr>
        <w:tab/>
        <w:t xml:space="preserve">Seetõttu on vaja müügiloa saanud ravimitele </w:t>
      </w:r>
      <w:r w:rsidR="00972AED" w:rsidRPr="00972AED">
        <w:rPr>
          <w:szCs w:val="24"/>
          <w:lang w:eastAsia="en-US"/>
        </w:rPr>
        <w:t>kehtestada täiendava kaitse tun</w:t>
      </w:r>
      <w:r>
        <w:rPr>
          <w:szCs w:val="24"/>
          <w:lang w:eastAsia="en-US"/>
        </w:rPr>
        <w:t>nistus</w:t>
      </w:r>
      <w:r w:rsidR="00D316F7">
        <w:rPr>
          <w:szCs w:val="24"/>
          <w:lang w:eastAsia="en-US"/>
        </w:rPr>
        <w:t xml:space="preserve"> </w:t>
      </w:r>
      <w:r>
        <w:rPr>
          <w:szCs w:val="24"/>
          <w:lang w:eastAsia="en-US"/>
        </w:rPr>
        <w:t xml:space="preserve">(edaspidi „tunnistus“), mis antaks siseriikliku patendi või </w:t>
      </w:r>
      <w:r w:rsidR="00972AED" w:rsidRPr="00972AED">
        <w:rPr>
          <w:szCs w:val="24"/>
          <w:lang w:eastAsia="en-US"/>
        </w:rPr>
        <w:t>ü</w:t>
      </w:r>
      <w:r>
        <w:rPr>
          <w:szCs w:val="24"/>
          <w:lang w:eastAsia="en-US"/>
        </w:rPr>
        <w:t xml:space="preserve">htse toimega või ühtse toimeta Euroopa patendi omanikule tema taotluse korral </w:t>
      </w:r>
      <w:r w:rsidR="00972AED" w:rsidRPr="00972AED">
        <w:rPr>
          <w:szCs w:val="24"/>
          <w:lang w:eastAsia="en-US"/>
        </w:rPr>
        <w:t>igas liikmesriig</w:t>
      </w:r>
      <w:r>
        <w:rPr>
          <w:szCs w:val="24"/>
          <w:lang w:eastAsia="en-US"/>
        </w:rPr>
        <w:t xml:space="preserve">is välja samadel tingimustel. </w:t>
      </w:r>
      <w:r w:rsidR="00972AED" w:rsidRPr="00972AED">
        <w:rPr>
          <w:szCs w:val="24"/>
          <w:lang w:eastAsia="en-US"/>
        </w:rPr>
        <w:t>Tunnistus peaks andma selle omanikule pärast aluspatendi kehtivusaja lõppu piisavaks lisaajaks tõhusa kaitse. Sellise tunnistuse taotlus tuleks esitada asjaomase liikmesriigi pädevale tööstusomandi õiguskaitse ametile (edaspidi „pädev riiklik asutus“).</w:t>
      </w:r>
    </w:p>
    <w:p w:rsidR="00972AED" w:rsidRPr="005D70B8" w:rsidRDefault="00972AED" w:rsidP="00972AED">
      <w:pPr>
        <w:spacing w:before="120" w:after="120" w:line="360" w:lineRule="auto"/>
        <w:ind w:left="850" w:hanging="850"/>
        <w:rPr>
          <w:b/>
          <w:szCs w:val="24"/>
          <w:lang w:eastAsia="en-US"/>
        </w:rPr>
      </w:pPr>
      <w:r w:rsidRPr="00972AED">
        <w:rPr>
          <w:szCs w:val="24"/>
          <w:lang w:eastAsia="en-US"/>
        </w:rPr>
        <w:t>(8)</w:t>
      </w:r>
      <w:r w:rsidRPr="00972AED">
        <w:rPr>
          <w:szCs w:val="24"/>
          <w:lang w:eastAsia="en-US"/>
        </w:rPr>
        <w:tab/>
        <w:t xml:space="preserve">Üks tunnistuse andmise tingimusi peaks olema see, et toode on kaitstud aluspatendiga selles mõttes, et toode peaks kuuluma selle patendi ühe või mitme patendinõudluse kohaldamisalasse, nagu seda tõlgendab </w:t>
      </w:r>
      <w:r w:rsidRPr="00972AED">
        <w:rPr>
          <w:strike/>
          <w:szCs w:val="24"/>
          <w:lang w:eastAsia="en-US"/>
        </w:rPr>
        <w:t xml:space="preserve">patenditaotluse esitamise kuupäeval </w:t>
      </w:r>
      <w:r w:rsidRPr="00972AED">
        <w:rPr>
          <w:szCs w:val="24"/>
          <w:lang w:eastAsia="en-US"/>
        </w:rPr>
        <w:t xml:space="preserve">vastava ala asjatundja patendi kirjelduse </w:t>
      </w:r>
      <w:r w:rsidRPr="00972AED">
        <w:rPr>
          <w:b/>
          <w:i/>
          <w:szCs w:val="24"/>
          <w:lang w:eastAsia="en-US"/>
        </w:rPr>
        <w:t xml:space="preserve">ja jooniste </w:t>
      </w:r>
      <w:r w:rsidRPr="00972AED">
        <w:rPr>
          <w:szCs w:val="24"/>
          <w:lang w:eastAsia="en-US"/>
        </w:rPr>
        <w:t>alusel</w:t>
      </w:r>
      <w:r w:rsidRPr="00972AED">
        <w:rPr>
          <w:b/>
          <w:i/>
          <w:szCs w:val="24"/>
          <w:lang w:eastAsia="en-US"/>
        </w:rPr>
        <w:t xml:space="preserve">, lähtudes selle isiku </w:t>
      </w:r>
      <w:proofErr w:type="spellStart"/>
      <w:r w:rsidRPr="00972AED">
        <w:rPr>
          <w:b/>
          <w:i/>
          <w:szCs w:val="24"/>
          <w:lang w:eastAsia="en-US"/>
        </w:rPr>
        <w:t>üldteadmistest</w:t>
      </w:r>
      <w:proofErr w:type="spellEnd"/>
      <w:r w:rsidRPr="00972AED">
        <w:rPr>
          <w:b/>
          <w:i/>
          <w:szCs w:val="24"/>
          <w:lang w:eastAsia="en-US"/>
        </w:rPr>
        <w:t xml:space="preserve"> asjaomases valdkonnas ja senisest tehnika tasemest aluspatendi taotluse esitamise kuupäeval või prioriteedikuupäeval</w:t>
      </w:r>
      <w:r w:rsidRPr="00972AED">
        <w:rPr>
          <w:szCs w:val="24"/>
          <w:lang w:eastAsia="en-US"/>
        </w:rPr>
        <w:t>. See ei peaks tingimata eeldama, et toote toimeaine tuleb patendinõudluse punktides selgelt ära märkida</w:t>
      </w:r>
      <w:r w:rsidRPr="00972AED">
        <w:rPr>
          <w:strike/>
          <w:szCs w:val="24"/>
          <w:lang w:eastAsia="en-US"/>
        </w:rPr>
        <w:t>.</w:t>
      </w:r>
      <w:r w:rsidRPr="00972AED">
        <w:rPr>
          <w:b/>
          <w:i/>
          <w:szCs w:val="24"/>
          <w:lang w:eastAsia="en-US"/>
        </w:rPr>
        <w:t>,</w:t>
      </w:r>
      <w:r w:rsidRPr="00972AED">
        <w:rPr>
          <w:szCs w:val="24"/>
          <w:lang w:eastAsia="en-US"/>
        </w:rPr>
        <w:t xml:space="preserve"> või kui tegemist on kombineeritud ravimiga, ei peaks see tingimata tähendama, et iga selle toimeaine oleks patendinõudluse punktides selgelt ära märgitud, tingimusel et iga toimeaine on kogu selle patendiga avalikustatud teabe põhjal konkreetselt tuvastatav</w:t>
      </w:r>
      <w:r w:rsidRPr="00972AED">
        <w:rPr>
          <w:b/>
          <w:i/>
          <w:szCs w:val="24"/>
          <w:lang w:eastAsia="en-US"/>
        </w:rPr>
        <w:t xml:space="preserve"> senise tehnika taseme põhjal aluspatendi taotluse esitamise kuupäeval või prioriteedikuupäeval</w:t>
      </w:r>
      <w:r w:rsidRPr="00972AED">
        <w:rPr>
          <w:szCs w:val="24"/>
          <w:lang w:eastAsia="en-US"/>
        </w:rPr>
        <w:t>.</w:t>
      </w:r>
      <w:r w:rsidR="005D70B8">
        <w:rPr>
          <w:b/>
          <w:szCs w:val="24"/>
          <w:lang w:eastAsia="en-US"/>
        </w:rPr>
        <w:t xml:space="preserve"> [ME 3]</w:t>
      </w:r>
    </w:p>
    <w:p w:rsidR="00CB068B" w:rsidRDefault="00CB068B">
      <w:pPr>
        <w:widowControl/>
        <w:rPr>
          <w:szCs w:val="24"/>
          <w:lang w:eastAsia="en-US"/>
        </w:rPr>
      </w:pPr>
      <w:r>
        <w:rPr>
          <w:szCs w:val="24"/>
          <w:lang w:eastAsia="en-US"/>
        </w:rPr>
        <w:br w:type="page"/>
      </w:r>
    </w:p>
    <w:p w:rsidR="00972AED" w:rsidRPr="005D70B8" w:rsidRDefault="00972AED" w:rsidP="00972AED">
      <w:pPr>
        <w:spacing w:before="120" w:after="120" w:line="360" w:lineRule="auto"/>
        <w:ind w:left="850" w:hanging="850"/>
        <w:rPr>
          <w:b/>
          <w:szCs w:val="24"/>
          <w:lang w:eastAsia="en-US"/>
        </w:rPr>
      </w:pPr>
      <w:r w:rsidRPr="00972AED">
        <w:rPr>
          <w:szCs w:val="24"/>
          <w:lang w:eastAsia="en-US"/>
        </w:rPr>
        <w:lastRenderedPageBreak/>
        <w:t>(9)</w:t>
      </w:r>
      <w:r w:rsidRPr="00972AED">
        <w:rPr>
          <w:szCs w:val="24"/>
          <w:lang w:eastAsia="en-US"/>
        </w:rPr>
        <w:tab/>
        <w:t xml:space="preserve">Liigse kaitse vältimiseks tuleks ette näha, et ühes liikmesriigis võib sama toodet kaitsta ainult üks tunnistus, olgu siis tegemist riikliku või ühtse tunnistusega. Seepärast peaks olema nõutav, et tootele või selle </w:t>
      </w:r>
      <w:r w:rsidRPr="00972AED">
        <w:rPr>
          <w:strike/>
          <w:szCs w:val="24"/>
          <w:lang w:eastAsia="en-US"/>
        </w:rPr>
        <w:t xml:space="preserve">terapeutiliselt samaväärsele </w:t>
      </w:r>
      <w:r w:rsidRPr="00972AED">
        <w:rPr>
          <w:szCs w:val="24"/>
          <w:lang w:eastAsia="en-US"/>
        </w:rPr>
        <w:t xml:space="preserve">derivaadile, nagu soolad, estrid, eetrid, isomeerid, isomeeride segud, kompleksid või </w:t>
      </w:r>
      <w:proofErr w:type="spellStart"/>
      <w:r w:rsidRPr="00972AED">
        <w:rPr>
          <w:szCs w:val="24"/>
          <w:lang w:eastAsia="en-US"/>
        </w:rPr>
        <w:t>biosimilarid</w:t>
      </w:r>
      <w:proofErr w:type="spellEnd"/>
      <w:r w:rsidRPr="00972AED">
        <w:rPr>
          <w:szCs w:val="24"/>
          <w:lang w:eastAsia="en-US"/>
        </w:rPr>
        <w:t xml:space="preserve">, ei oleks juba varem antud tunnistust ei </w:t>
      </w:r>
      <w:r w:rsidRPr="00972AED">
        <w:rPr>
          <w:strike/>
          <w:szCs w:val="24"/>
          <w:lang w:eastAsia="en-US"/>
        </w:rPr>
        <w:t xml:space="preserve">eraldi ega kombinatsioonis ühe või mitme lisatoimeainega, ei </w:t>
      </w:r>
      <w:r w:rsidRPr="00972AED">
        <w:rPr>
          <w:szCs w:val="24"/>
          <w:lang w:eastAsia="en-US"/>
        </w:rPr>
        <w:t>sama näidustuse ega teistsuguse näidustuse jaoks.</w:t>
      </w:r>
      <w:r w:rsidR="005D70B8">
        <w:rPr>
          <w:b/>
          <w:szCs w:val="24"/>
          <w:lang w:eastAsia="en-US"/>
        </w:rPr>
        <w:t xml:space="preserve"> [ME 4]</w:t>
      </w:r>
    </w:p>
    <w:p w:rsidR="00972AED" w:rsidRPr="00972AED" w:rsidRDefault="00972AED" w:rsidP="00972AED">
      <w:pPr>
        <w:spacing w:before="120" w:after="120" w:line="360" w:lineRule="auto"/>
        <w:ind w:left="850" w:hanging="850"/>
        <w:rPr>
          <w:szCs w:val="24"/>
          <w:lang w:eastAsia="en-US"/>
        </w:rPr>
      </w:pPr>
      <w:r w:rsidRPr="00972AED">
        <w:rPr>
          <w:szCs w:val="24"/>
          <w:lang w:eastAsia="en-US"/>
        </w:rPr>
        <w:t>(10)</w:t>
      </w:r>
      <w:r w:rsidRPr="00972AED">
        <w:rPr>
          <w:szCs w:val="24"/>
          <w:lang w:eastAsia="en-US"/>
        </w:rPr>
        <w:tab/>
        <w:t>Aluspatendiga antud kaitse piires peaks tunnistusega antav kaitse laienema ainult tootele, see tähendab toimeainele või toimeainete kombinatsioonile, mis on hõlmatud müügiloaga, ja toote kasutusele ravimina, mille jaoks on luba antud enne tunnistuse kehtivusaja lõppu.</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(11)</w:t>
      </w:r>
      <w:r w:rsidRPr="00972AED">
        <w:rPr>
          <w:szCs w:val="24"/>
          <w:lang w:eastAsia="en-US"/>
        </w:rPr>
        <w:tab/>
        <w:t xml:space="preserve">Ent selleks et tagada tasakaalustatud kaitse, peaks tunnistus andma selle omanikule õiguse takistada kolmandal isikul toota mitte üksnes tunnistusel nimetatud toodet, vaid ka selle toote terapeutiliselt samaväärseid derivaate, nagu soolad, estrid, eetrid, isomeerid, isomeeride segud või kompleksid, aga ka </w:t>
      </w:r>
      <w:proofErr w:type="spellStart"/>
      <w:r w:rsidRPr="00972AED">
        <w:rPr>
          <w:szCs w:val="24"/>
          <w:lang w:eastAsia="en-US"/>
        </w:rPr>
        <w:t>biosimilarid</w:t>
      </w:r>
      <w:proofErr w:type="spellEnd"/>
      <w:r w:rsidRPr="00972AED">
        <w:rPr>
          <w:szCs w:val="24"/>
          <w:lang w:eastAsia="en-US"/>
        </w:rPr>
        <w:t>, isegi kui selliseid derivaate ei ole tunnistusel toote kirjelduses sõnaselgelt nimetatud. Seega tuleb asuda seisukohale, et tunnistusega antud kaitse laieneb sellistele samaväärsetele derivaatidele aluspatendiga antud kaitse piires.</w:t>
      </w:r>
    </w:p>
    <w:p w:rsidR="00972AED" w:rsidRPr="00972AED" w:rsidRDefault="00972AED" w:rsidP="00972AED">
      <w:pPr>
        <w:spacing w:before="120" w:after="120" w:line="360" w:lineRule="auto"/>
        <w:ind w:left="850" w:hanging="850"/>
        <w:rPr>
          <w:szCs w:val="24"/>
          <w:lang w:eastAsia="en-US"/>
        </w:rPr>
      </w:pPr>
      <w:r w:rsidRPr="00972AED">
        <w:rPr>
          <w:szCs w:val="24"/>
          <w:lang w:eastAsia="en-US"/>
        </w:rPr>
        <w:t>(12)</w:t>
      </w:r>
      <w:r w:rsidRPr="00972AED">
        <w:rPr>
          <w:szCs w:val="24"/>
          <w:lang w:eastAsia="en-US"/>
        </w:rPr>
        <w:tab/>
        <w:t>Lisameetmena, millega tagatakse, et ühes liikmesriigis ei või sama toodet kaitsta rohkem kui üks tunnistus, ei tohiks isikule, kellel on sama toote kohta rohkem kui üks patent, anda selle toote kohta rohkem kui üht tunnistust. Kui aga kaks patenti, millega toodet kaitstakse, kuuluvad kahele omanikule, tuleks lubada anda kummalegi omanikule selle toote kohta ühe tunnistuse, juhul kui nad suudavad tõendada, et nad ei ole majanduslikult seotud. Peale selle ei tohiks anda aluspatendi omanikule tunnistust toote kohta, mille kohta on loa saanud kolmas isik, ilma selle isiku nõusolekuta.</w:t>
      </w:r>
    </w:p>
    <w:p w:rsidR="00CB068B" w:rsidRDefault="00CB068B">
      <w:pPr>
        <w:widowControl/>
        <w:rPr>
          <w:szCs w:val="24"/>
          <w:lang w:eastAsia="en-US"/>
        </w:rPr>
      </w:pPr>
      <w:r>
        <w:rPr>
          <w:szCs w:val="24"/>
          <w:lang w:eastAsia="en-US"/>
        </w:rPr>
        <w:br w:type="page"/>
      </w:r>
    </w:p>
    <w:p w:rsidR="00972AED" w:rsidRPr="005D70B8" w:rsidRDefault="00972AED" w:rsidP="00972AED">
      <w:pPr>
        <w:spacing w:before="120" w:after="120" w:line="360" w:lineRule="auto"/>
        <w:ind w:left="850" w:hanging="850"/>
        <w:rPr>
          <w:b/>
          <w:szCs w:val="24"/>
          <w:lang w:eastAsia="en-US"/>
        </w:rPr>
      </w:pPr>
      <w:r w:rsidRPr="00972AED">
        <w:rPr>
          <w:szCs w:val="24"/>
          <w:lang w:eastAsia="en-US"/>
        </w:rPr>
        <w:lastRenderedPageBreak/>
        <w:t>(13)</w:t>
      </w:r>
      <w:r w:rsidRPr="00972AED">
        <w:rPr>
          <w:szCs w:val="24"/>
          <w:lang w:eastAsia="en-US"/>
        </w:rPr>
        <w:tab/>
        <w:t xml:space="preserve">Kui bioloogilise ravimi tunnistuse taotluse toetuseks esitatud müügiloal on toodet nimetatud rahvusvahelise mittekaubandusliku nimetusega (INN), peaks tunnistusega antud kaitse laienema kõigile </w:t>
      </w:r>
      <w:r w:rsidRPr="00972AED">
        <w:rPr>
          <w:strike/>
          <w:szCs w:val="24"/>
          <w:lang w:eastAsia="en-US"/>
        </w:rPr>
        <w:t xml:space="preserve">terapeutiliselt samaväärsetele </w:t>
      </w:r>
      <w:proofErr w:type="spellStart"/>
      <w:r w:rsidRPr="00972AED">
        <w:rPr>
          <w:strike/>
          <w:szCs w:val="24"/>
          <w:lang w:eastAsia="en-US"/>
        </w:rPr>
        <w:t>toodetele</w:t>
      </w:r>
      <w:r w:rsidRPr="00972AED">
        <w:rPr>
          <w:b/>
          <w:i/>
          <w:szCs w:val="24"/>
          <w:lang w:eastAsia="en-US"/>
        </w:rPr>
        <w:t>biosimilaridele</w:t>
      </w:r>
      <w:proofErr w:type="spellEnd"/>
      <w:r w:rsidRPr="00972AED">
        <w:rPr>
          <w:szCs w:val="24"/>
          <w:lang w:eastAsia="en-US"/>
        </w:rPr>
        <w:t xml:space="preserve">, millel on müügiloas osutatud tootega sama rahvusvaheline mittekaubanduslik nimetus, olenemata hilisema </w:t>
      </w:r>
      <w:proofErr w:type="spellStart"/>
      <w:r w:rsidRPr="00972AED">
        <w:rPr>
          <w:szCs w:val="24"/>
          <w:lang w:eastAsia="en-US"/>
        </w:rPr>
        <w:t>biosimilari</w:t>
      </w:r>
      <w:proofErr w:type="spellEnd"/>
      <w:r w:rsidRPr="00972AED">
        <w:rPr>
          <w:szCs w:val="24"/>
          <w:lang w:eastAsia="en-US"/>
        </w:rPr>
        <w:t xml:space="preserve"> ja loa saanud toote vahel esineda võivatest väikestest erinevustest, mis on bioloogiliste toodete laadi tõttu tavaliselt vältimatud.</w:t>
      </w:r>
      <w:r w:rsidR="005D70B8">
        <w:rPr>
          <w:b/>
          <w:szCs w:val="24"/>
          <w:lang w:eastAsia="en-US"/>
        </w:rPr>
        <w:t xml:space="preserve"> [ME 5]</w:t>
      </w:r>
    </w:p>
    <w:p w:rsidR="00972AED" w:rsidRPr="00972AED" w:rsidRDefault="00972AED" w:rsidP="00972AED">
      <w:pPr>
        <w:spacing w:before="120" w:after="120" w:line="360" w:lineRule="auto"/>
        <w:ind w:left="850" w:hanging="850"/>
        <w:rPr>
          <w:szCs w:val="24"/>
          <w:lang w:eastAsia="en-US"/>
        </w:rPr>
      </w:pPr>
      <w:r w:rsidRPr="00972AED">
        <w:rPr>
          <w:szCs w:val="24"/>
          <w:lang w:eastAsia="en-US"/>
        </w:rPr>
        <w:t>(14)</w:t>
      </w:r>
      <w:r w:rsidRPr="00972AED">
        <w:rPr>
          <w:szCs w:val="24"/>
          <w:lang w:eastAsia="en-US"/>
        </w:rPr>
        <w:tab/>
        <w:t>Et tagada maksimaalne paindlikkus ja mitte põhjendamatult diskrimineerida eri liiki patentide omanikke, ei tohiks piirata patendiliike, mille kohta saab pädevalt riiklikult asutuselt taotleda riiklikku tunnistust. Seetõttu peaks see olema jätkuvalt võimalik riikliku patendi või Euroopa patendi alusel ning eelkõige peaks see olema võimalik ka ühtse toimega Euroopa patendi („ühtne patent“) alusel.</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(15)</w:t>
      </w:r>
      <w:r w:rsidRPr="00972AED">
        <w:rPr>
          <w:szCs w:val="24"/>
          <w:lang w:eastAsia="en-US"/>
        </w:rPr>
        <w:tab/>
        <w:t>Tunnistusega antava kaitse kehtivusaeg peaks olema selline, et see võimaldab tegeliku piisava kaitse. Sel eesmärgil peaks nii patendi kui ka tunnistuse omanik saama kasutada kokku kõige rohkem viieteistkümneaastast ainuõigust alates ajast, kui anti esmane müügiluba kõnealuse</w:t>
      </w:r>
      <w:r w:rsidR="00D316F7">
        <w:rPr>
          <w:szCs w:val="24"/>
          <w:lang w:eastAsia="en-US"/>
        </w:rPr>
        <w:t xml:space="preserve"> ravimi liidus turule viimiseks</w:t>
      </w:r>
      <w:r w:rsidRPr="00972AED">
        <w:rPr>
          <w:szCs w:val="24"/>
          <w:lang w:eastAsia="en-US"/>
        </w:rPr>
        <w:t>.</w:t>
      </w:r>
    </w:p>
    <w:p w:rsidR="00972AED" w:rsidRPr="00972AED" w:rsidRDefault="00972AED" w:rsidP="00972AED">
      <w:pPr>
        <w:spacing w:before="120" w:after="120" w:line="360" w:lineRule="auto"/>
        <w:ind w:left="850" w:hanging="850"/>
        <w:rPr>
          <w:szCs w:val="24"/>
          <w:lang w:eastAsia="en-US"/>
        </w:rPr>
      </w:pPr>
      <w:r w:rsidRPr="00972AED">
        <w:rPr>
          <w:szCs w:val="24"/>
          <w:lang w:eastAsia="en-US"/>
        </w:rPr>
        <w:t>(16)</w:t>
      </w:r>
      <w:r w:rsidRPr="00972AED">
        <w:rPr>
          <w:szCs w:val="24"/>
          <w:lang w:eastAsia="en-US"/>
        </w:rPr>
        <w:tab/>
        <w:t>Nii keerulises ja tundlikus sektoris, nagu seda on ravimisektor, tuleks arvesse võtta kõiki asjaga seotud huvisid, kaasa arvatud rahvatervis. Seetõttu ei</w:t>
      </w:r>
      <w:r w:rsidR="005904EE">
        <w:rPr>
          <w:szCs w:val="24"/>
          <w:lang w:eastAsia="en-US"/>
        </w:rPr>
        <w:t xml:space="preserve"> </w:t>
      </w:r>
      <w:r w:rsidRPr="00972AED">
        <w:rPr>
          <w:szCs w:val="24"/>
          <w:lang w:eastAsia="en-US"/>
        </w:rPr>
        <w:t>tohiks olla võimalik anda tunnistust välja</w:t>
      </w:r>
      <w:r w:rsidR="005904EE">
        <w:rPr>
          <w:szCs w:val="24"/>
          <w:lang w:eastAsia="en-US"/>
        </w:rPr>
        <w:t xml:space="preserve"> </w:t>
      </w:r>
      <w:r w:rsidRPr="00972AED">
        <w:rPr>
          <w:szCs w:val="24"/>
          <w:lang w:eastAsia="en-US"/>
        </w:rPr>
        <w:t>kauemaks kui viis aastat. Antud kaitse peaks rangelt piirduma ainult tootega, millele on</w:t>
      </w:r>
      <w:r w:rsidR="005904EE">
        <w:rPr>
          <w:szCs w:val="24"/>
          <w:lang w:eastAsia="en-US"/>
        </w:rPr>
        <w:t xml:space="preserve"> </w:t>
      </w:r>
      <w:r w:rsidRPr="00972AED">
        <w:rPr>
          <w:szCs w:val="24"/>
          <w:lang w:eastAsia="en-US"/>
        </w:rPr>
        <w:t>liidus</w:t>
      </w:r>
      <w:r w:rsidR="005904EE">
        <w:rPr>
          <w:szCs w:val="24"/>
          <w:lang w:eastAsia="en-US"/>
        </w:rPr>
        <w:t xml:space="preserve"> </w:t>
      </w:r>
      <w:r w:rsidRPr="00972AED">
        <w:rPr>
          <w:szCs w:val="24"/>
          <w:lang w:eastAsia="en-US"/>
        </w:rPr>
        <w:t>antud ravimi müügiluba.</w:t>
      </w:r>
      <w:r w:rsidR="005904EE">
        <w:rPr>
          <w:szCs w:val="24"/>
          <w:lang w:eastAsia="en-US"/>
        </w:rPr>
        <w:t xml:space="preserve"> </w:t>
      </w:r>
      <w:r w:rsidRPr="00972AED">
        <w:rPr>
          <w:szCs w:val="24"/>
          <w:lang w:eastAsia="en-US"/>
        </w:rPr>
        <w:t xml:space="preserve">Peale selle on oluline ka geneeriliste ravimite ja </w:t>
      </w:r>
      <w:proofErr w:type="spellStart"/>
      <w:r w:rsidRPr="00972AED">
        <w:rPr>
          <w:szCs w:val="24"/>
          <w:lang w:eastAsia="en-US"/>
        </w:rPr>
        <w:t>biosimilaride</w:t>
      </w:r>
      <w:proofErr w:type="spellEnd"/>
      <w:r w:rsidRPr="00972AED">
        <w:rPr>
          <w:szCs w:val="24"/>
          <w:lang w:eastAsia="en-US"/>
        </w:rPr>
        <w:t xml:space="preserve"> õigeaegne sisenemine liidu turule, eelkõige selleks et suurendada konkurentsi, alandada hindu ja tagada riiklike tervishoiusüsteemide kestlikkus ning see, et taskukohased ravimid on liidus patsientidele paremini kättesaadavad.</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(17)</w:t>
      </w:r>
      <w:r w:rsidRPr="00972AED">
        <w:rPr>
          <w:szCs w:val="24"/>
          <w:lang w:eastAsia="en-US"/>
        </w:rPr>
        <w:tab/>
        <w:t>Et edendada pediaatrias kasutatavate ravimite väljatöötamist, peaks olema võimalik pikendada 15-aastast üldise ainuõiguse perioodi ja tunnistuse viieaastast maksimaalset kehtivusaega juhtudel, kui kohaldatakse Euroopa Parlamendi ja nõukogu määruse (EÜ) nr 1901/2006</w:t>
      </w:r>
      <w:r w:rsidRPr="00972AED">
        <w:rPr>
          <w:szCs w:val="24"/>
          <w:vertAlign w:val="superscript"/>
          <w:lang w:eastAsia="en-US"/>
        </w:rPr>
        <w:footnoteReference w:id="7"/>
      </w:r>
      <w:r w:rsidRPr="00972AED">
        <w:rPr>
          <w:szCs w:val="24"/>
          <w:lang w:eastAsia="en-US"/>
        </w:rPr>
        <w:t xml:space="preserve"> artiklis 36 sätestatud pediaatrilist pikendust.</w:t>
      </w:r>
    </w:p>
    <w:p w:rsidR="00972AED" w:rsidRPr="00972AED" w:rsidRDefault="00972AED" w:rsidP="00972AED">
      <w:pPr>
        <w:spacing w:before="120" w:after="120" w:line="360" w:lineRule="auto"/>
        <w:ind w:left="850" w:hanging="850"/>
        <w:rPr>
          <w:szCs w:val="24"/>
          <w:lang w:eastAsia="en-US"/>
        </w:rPr>
      </w:pPr>
      <w:r w:rsidRPr="00972AED">
        <w:rPr>
          <w:szCs w:val="24"/>
          <w:lang w:eastAsia="en-US"/>
        </w:rPr>
        <w:t>(18)</w:t>
      </w:r>
      <w:r w:rsidRPr="00972AED">
        <w:rPr>
          <w:szCs w:val="24"/>
          <w:lang w:eastAsia="en-US"/>
        </w:rPr>
        <w:tab/>
        <w:t xml:space="preserve">Alates täiendava kaitse kehtestamisest on tunnistusi taotletud ja välja antud ainult riigisiseselt, mistõttu on mitmes liikmesriigis vaja paralleelselt esitada ja läbi vaadata mitu sarnast taotlust. See on toonud kaasa </w:t>
      </w:r>
      <w:proofErr w:type="spellStart"/>
      <w:r w:rsidRPr="00972AED">
        <w:rPr>
          <w:szCs w:val="24"/>
          <w:lang w:eastAsia="en-US"/>
        </w:rPr>
        <w:t>topelttöö</w:t>
      </w:r>
      <w:proofErr w:type="spellEnd"/>
      <w:r w:rsidRPr="00972AED">
        <w:rPr>
          <w:szCs w:val="24"/>
          <w:lang w:eastAsia="en-US"/>
        </w:rPr>
        <w:t xml:space="preserve"> nii taotlejate kui ka pädevate tööstusomandi õiguskaitse asutuste (edaspidi „pädevad riiklikud asutused“) jaoks, kes viivad sama toote suhtes läbi eraldi läbivaatamismenetlusi, ning kohati põhjustanud ka lahknevusi eri liikmesriikide pädevate riiklike asutuste tehtud otsustes. Sellised erinevused puudutavad tavaliselt tunnistuse väljaandmise või sellest keeldumise tingimusi ning nende hulka kuuluvad tunnistuse andmine ühes liikmesriigis, samas kui teises liikmesriigis keeldutakse sama toote kohta tunnistust andmast, erinevused varasema müügiloa suhtes kehtivate tingimuste kohaldamises või see, kas tootele on täiendava kaitse tunnistus juba antud või mitte. See tekitab õiguskindlusetust ja on vastuolus siseturu eesmärkidega.</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(19)</w:t>
      </w:r>
      <w:r w:rsidRPr="00972AED">
        <w:rPr>
          <w:szCs w:val="24"/>
          <w:lang w:eastAsia="en-US"/>
        </w:rPr>
        <w:tab/>
        <w:t>Euroopa patentide andmiseks on olemas tsentraliseeritud menetlus, samuti on olemas tsentraliseeritud menetlus ravimite müügilubade saamiseks. Lisaks jõustub Euroopa Parlamendi ja nõukogu määruses (EL) nr 1257/2012</w:t>
      </w:r>
      <w:r w:rsidRPr="00972AED">
        <w:rPr>
          <w:szCs w:val="24"/>
          <w:vertAlign w:val="superscript"/>
          <w:lang w:eastAsia="en-US"/>
        </w:rPr>
        <w:footnoteReference w:id="8"/>
      </w:r>
      <w:r w:rsidRPr="00972AED">
        <w:rPr>
          <w:szCs w:val="24"/>
          <w:lang w:eastAsia="en-US"/>
        </w:rPr>
        <w:t xml:space="preserve"> sätestatud ühtne patent juunis 2023 nende liikmesriikide suhtes, kes on ratifitseerinud ühtse patendikohtu lepingu.</w:t>
      </w:r>
    </w:p>
    <w:p w:rsidR="00972AED" w:rsidRPr="00972AED" w:rsidRDefault="00972AED" w:rsidP="00972AED">
      <w:pPr>
        <w:spacing w:before="120" w:after="120" w:line="360" w:lineRule="auto"/>
        <w:ind w:left="850" w:hanging="850"/>
        <w:rPr>
          <w:szCs w:val="24"/>
          <w:lang w:eastAsia="en-US"/>
        </w:rPr>
      </w:pPr>
      <w:r w:rsidRPr="00972AED">
        <w:rPr>
          <w:szCs w:val="24"/>
          <w:lang w:eastAsia="en-US"/>
        </w:rPr>
        <w:t>(20)</w:t>
      </w:r>
      <w:r w:rsidRPr="00972AED">
        <w:rPr>
          <w:szCs w:val="24"/>
          <w:lang w:eastAsia="en-US"/>
        </w:rPr>
        <w:tab/>
        <w:t>Seepärast tuleb olemasolevatele riiklikele menetlustele, mille alusel antakse ravimite kohta tunnistusi, lisada tsentraliseeritud menetlus. Juhul kui aluspatent on Euroopa patent, sealhulgas ühtne patent, peaks see menetlus võimaldama taotleda riiklike tunnistuste väljaandmist kahe või enama määratud liikmesriigi jaoks nii, et esitada ja läbi vaadata tuleb üksainus „tsentraliseeritud“ taotlus. Kui tunnistus on välja antud tsentraliseeritud menetluse alusel, peaks selline tunnistus olema samaväärne riigisisese menetluse alusel välja antud tunnistusega ja selle suhtes peaksid kehtima samad reeglid.</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(21)</w:t>
      </w:r>
      <w:r w:rsidRPr="00972AED">
        <w:rPr>
          <w:szCs w:val="24"/>
          <w:lang w:eastAsia="en-US"/>
        </w:rPr>
        <w:tab/>
        <w:t>Euroopa Parlamendi ja nõukogu määruse (EL) 2017/1001</w:t>
      </w:r>
      <w:r w:rsidRPr="00972AED">
        <w:rPr>
          <w:szCs w:val="24"/>
          <w:vertAlign w:val="superscript"/>
          <w:lang w:eastAsia="en-US"/>
        </w:rPr>
        <w:footnoteReference w:id="9"/>
      </w:r>
      <w:r w:rsidRPr="00972AED">
        <w:rPr>
          <w:szCs w:val="24"/>
          <w:lang w:eastAsia="en-US"/>
        </w:rPr>
        <w:t xml:space="preserve"> artikliga 2 loodi Euroopa Liidu Intellektuaalomandi Amet (edaspidi „amet“). Siseturu huvides peaks tsentraliseeritud menetluse läbi viima üksainus läbivaatamisasutus. Seda võib teha nii, et ametile tehakse ülesandeks vaadata tunnistusetaotlusi läbi käesolevas määruses ette nähtud tsentraliseeritud menetluse kohaselt.</w:t>
      </w:r>
    </w:p>
    <w:p w:rsidR="00972AED" w:rsidRPr="00972AED" w:rsidRDefault="00972AED" w:rsidP="00972AED">
      <w:pPr>
        <w:spacing w:before="120" w:after="120" w:line="360" w:lineRule="auto"/>
        <w:ind w:left="850" w:hanging="850"/>
        <w:rPr>
          <w:szCs w:val="24"/>
          <w:lang w:eastAsia="en-US"/>
        </w:rPr>
      </w:pPr>
      <w:r w:rsidRPr="00972AED">
        <w:rPr>
          <w:szCs w:val="24"/>
          <w:lang w:eastAsia="en-US"/>
        </w:rPr>
        <w:t>(22)</w:t>
      </w:r>
      <w:r w:rsidRPr="00972AED">
        <w:rPr>
          <w:szCs w:val="24"/>
          <w:lang w:eastAsia="en-US"/>
        </w:rPr>
        <w:tab/>
        <w:t>Et tsentraliseeritud taotlusi oleks võimalik läbi vaadata lihtsustatud korras, peaks taotluse esitamine olema võimalik üksnes Euroopa patendi, sealhulgas ühtse patendi alusel. Tsentraliseeritud taotlus ei tohiks olla kättesaadav sõltumatute riiklike patentide kogumi alusel, kuna nende patendinõudlused on tõenäoliselt erinevad, mille tulemusena oleks taotluse läbivaatamine keerukam kui olukorras, kus aluspatent on Euroopa patent.</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(23)</w:t>
      </w:r>
      <w:r w:rsidRPr="00972AED">
        <w:rPr>
          <w:szCs w:val="24"/>
          <w:lang w:eastAsia="en-US"/>
        </w:rPr>
        <w:tab/>
        <w:t>Tsentraliseeritud menetlust tuleks kohaldada ainult selliste ravimite suhtes, mis põhinevad Euroopa Parlamendi ja nõukogu määruse (EÜ) nr 726/2004</w:t>
      </w:r>
      <w:r w:rsidRPr="00972AED">
        <w:rPr>
          <w:szCs w:val="24"/>
          <w:vertAlign w:val="superscript"/>
          <w:lang w:eastAsia="en-US"/>
        </w:rPr>
        <w:footnoteReference w:id="10"/>
      </w:r>
      <w:r w:rsidRPr="00972AED">
        <w:rPr>
          <w:szCs w:val="24"/>
          <w:lang w:eastAsia="en-US"/>
        </w:rPr>
        <w:t xml:space="preserve"> või Euroopa Parlamendi ja nõukogu määruse (EL) 2019/6</w:t>
      </w:r>
      <w:r w:rsidRPr="00972AED">
        <w:rPr>
          <w:szCs w:val="24"/>
          <w:vertAlign w:val="superscript"/>
          <w:lang w:eastAsia="en-US"/>
        </w:rPr>
        <w:footnoteReference w:id="11"/>
      </w:r>
      <w:r w:rsidRPr="00972AED">
        <w:rPr>
          <w:szCs w:val="24"/>
          <w:lang w:eastAsia="en-US"/>
        </w:rPr>
        <w:t xml:space="preserve"> kohasel tsentraliseeritud müügiloal. Need load käivad vastavalt </w:t>
      </w:r>
      <w:proofErr w:type="spellStart"/>
      <w:r w:rsidRPr="00972AED">
        <w:rPr>
          <w:szCs w:val="24"/>
          <w:lang w:eastAsia="en-US"/>
        </w:rPr>
        <w:t>inimravimite</w:t>
      </w:r>
      <w:proofErr w:type="spellEnd"/>
      <w:r w:rsidRPr="00972AED">
        <w:rPr>
          <w:szCs w:val="24"/>
          <w:lang w:eastAsia="en-US"/>
        </w:rPr>
        <w:t xml:space="preserve"> ja veterinaarravimite kohta. Erinevalt riiklikest lubadest on selline luba seotud sama ravimiga kogu liidus ja hõlbustab tsentraliseeritud taotluste läbivaatamist.</w:t>
      </w:r>
    </w:p>
    <w:p w:rsidR="00972AED" w:rsidRPr="005D70B8" w:rsidRDefault="00972AED" w:rsidP="00972AED">
      <w:pPr>
        <w:spacing w:before="120" w:after="120" w:line="360" w:lineRule="auto"/>
        <w:ind w:left="850" w:hanging="850"/>
        <w:rPr>
          <w:b/>
          <w:szCs w:val="24"/>
          <w:lang w:eastAsia="en-US"/>
        </w:rPr>
      </w:pPr>
      <w:r w:rsidRPr="00972AED">
        <w:rPr>
          <w:szCs w:val="24"/>
          <w:lang w:eastAsia="en-US"/>
        </w:rPr>
        <w:t>(24)</w:t>
      </w:r>
      <w:r w:rsidRPr="00972AED">
        <w:rPr>
          <w:szCs w:val="24"/>
          <w:lang w:eastAsia="en-US"/>
        </w:rPr>
        <w:tab/>
        <w:t>Ametil peaks olema võimalus nõuda lõivu tsentraliseeritud tunnistusetaotluse eest ning tunnistuse kehtivusaja pikendamise taotluse eest pediaatrias kasutatavate ravimite puhul</w:t>
      </w:r>
      <w:r w:rsidRPr="00972AED">
        <w:rPr>
          <w:b/>
          <w:i/>
          <w:szCs w:val="24"/>
          <w:lang w:eastAsia="en-US"/>
        </w:rPr>
        <w:t xml:space="preserve"> kooskõlas direktiivi (EL) .../... [2023/0132(COD)] artikliga 86</w:t>
      </w:r>
      <w:r w:rsidRPr="00972AED">
        <w:rPr>
          <w:szCs w:val="24"/>
          <w:lang w:eastAsia="en-US"/>
        </w:rPr>
        <w:t>, aga ka muude menetluste eest, nagu vastulausete või kaebuste esitamine. Ameti nõutavad lõivud tuleks sätestada rakendusaktiga.</w:t>
      </w:r>
      <w:r w:rsidR="005D70B8">
        <w:rPr>
          <w:b/>
          <w:szCs w:val="24"/>
          <w:lang w:eastAsia="en-US"/>
        </w:rPr>
        <w:t xml:space="preserve"> [ME 6]</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(25)</w:t>
      </w:r>
      <w:r w:rsidRPr="00972AED">
        <w:rPr>
          <w:szCs w:val="24"/>
          <w:lang w:eastAsia="en-US"/>
        </w:rPr>
        <w:tab/>
        <w:t>Selleks et tagada liikmesriikides sama aluspatendi alusel ja sama toote kohta välja antud tunnistuste ühtsus, vähendada läbivaatamise üldist töökoormust ja tagada müügiloa andmise tingimuste asjakohane kohaldamine kõikides liikmesriikides, kus konkreetsele tootele kaitset taotletakse, on vaja, et tsentraliseeritud menetlus oleks ainus võimalus, mida saab kasutada nende liikmesriikide puhul, kus vastavad nõuded on täidetud, nimelt et aluspatent oleks Euroopa patent, sealhulgas ühtne patent, ja et müügiluba oleks tsentraliseeritud. Selleks peaks pädev riiklik asutus, kellele esitatakse riiklik tunnistusetaotlus, selle taotluse tagasi lükkama, kui täidetud on tsentraliseeritud menetluse kasutamise nõuded. Lahknevuste riski arvestades on see meede proportsionaalne ja seda ei kohaldata olukordades, kus neid nõudeid ei kohaldata, millisel juhul võib endiselt esitada riiklikke taotlusi.</w:t>
      </w:r>
    </w:p>
    <w:p w:rsidR="00972AED" w:rsidRPr="00972AED" w:rsidRDefault="00972AED" w:rsidP="00972AED">
      <w:pPr>
        <w:spacing w:before="120" w:after="120" w:line="360" w:lineRule="auto"/>
        <w:ind w:left="850" w:hanging="850"/>
        <w:rPr>
          <w:szCs w:val="24"/>
          <w:lang w:eastAsia="en-US"/>
        </w:rPr>
      </w:pPr>
      <w:r w:rsidRPr="00972AED">
        <w:rPr>
          <w:szCs w:val="24"/>
          <w:lang w:eastAsia="en-US"/>
        </w:rPr>
        <w:t>(26)</w:t>
      </w:r>
      <w:r w:rsidRPr="00972AED">
        <w:rPr>
          <w:szCs w:val="24"/>
          <w:lang w:eastAsia="en-US"/>
        </w:rPr>
        <w:tab/>
        <w:t>Taotlejal peaks samuti olema lubatud esitada nn koondtaotlus, mis sisaldaks määruses [COM(2023) 222] sätestatud ühtse tunnistuse taotlust. Selline koondtaotlus peaks läbima ühtse läbivaatamise.</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(27)</w:t>
      </w:r>
      <w:r w:rsidRPr="00972AED">
        <w:rPr>
          <w:szCs w:val="24"/>
          <w:lang w:eastAsia="en-US"/>
        </w:rPr>
        <w:tab/>
        <w:t xml:space="preserve">Et vältida </w:t>
      </w:r>
      <w:proofErr w:type="spellStart"/>
      <w:r w:rsidRPr="00972AED">
        <w:rPr>
          <w:szCs w:val="24"/>
          <w:lang w:eastAsia="en-US"/>
        </w:rPr>
        <w:t>topeltkaitset</w:t>
      </w:r>
      <w:proofErr w:type="spellEnd"/>
      <w:r w:rsidRPr="00972AED">
        <w:rPr>
          <w:szCs w:val="24"/>
          <w:lang w:eastAsia="en-US"/>
        </w:rPr>
        <w:t>, ei tohiks olla võimalik anda samas liikmesriigis samale tootele tunnistusi – olgu need siis riiklikud tunnistused või ühtsed tunnistused – nii riikliku taotluse kui ka tsentraliseeritud taotluse alusel.</w:t>
      </w:r>
    </w:p>
    <w:p w:rsidR="00972AED" w:rsidRPr="00972AED" w:rsidRDefault="00972AED" w:rsidP="00972AED">
      <w:pPr>
        <w:spacing w:before="120" w:after="120" w:line="360" w:lineRule="auto"/>
        <w:ind w:left="850" w:hanging="850"/>
        <w:rPr>
          <w:szCs w:val="24"/>
          <w:lang w:eastAsia="en-US"/>
        </w:rPr>
      </w:pPr>
      <w:r w:rsidRPr="00972AED">
        <w:rPr>
          <w:szCs w:val="24"/>
          <w:lang w:eastAsia="en-US"/>
        </w:rPr>
        <w:t>(28)</w:t>
      </w:r>
      <w:r w:rsidRPr="00972AED">
        <w:rPr>
          <w:szCs w:val="24"/>
          <w:lang w:eastAsia="en-US"/>
        </w:rPr>
        <w:tab/>
        <w:t>Et tagada õiglane ja läbipaistev protsess, saavutada õiguskindlus ja vähendada tulevikus kehtivuse vaidlustamise ohtu, peaks kolmandatel isikutel olema võimalus esitada kolme kuu jooksul pärast tsentraliseeritud taotluse avaldamist ametile oma seisukohti, sellal kui toimub taotluse tsentraliseeritud läbivaatamine. Nende kolmandate isikute hulka, kellel on lubatud esitada seisukohti, peaksid kuuluma ka liikmesriigid. See ei tohiks siiski mõjutada kolmandate isikute õigust algatada organi ees, kes siseriikliku õiguse alusel vastutab vastava aluspatendi tühistamise eest, patendi kehtetuks tunnistamise menetlus. Need sätted on vajalikud selleks, et tagada kolmandate isikute kaasamine nii enne kui ka pärast tunnistuse väljaandmist.</w:t>
      </w:r>
    </w:p>
    <w:p w:rsidR="00972AED" w:rsidRPr="00972AED" w:rsidRDefault="00972AED" w:rsidP="00972AED">
      <w:pPr>
        <w:spacing w:before="120" w:after="120" w:line="360" w:lineRule="auto"/>
        <w:ind w:left="850" w:hanging="850"/>
        <w:rPr>
          <w:szCs w:val="24"/>
          <w:lang w:eastAsia="en-US"/>
        </w:rPr>
      </w:pPr>
      <w:r w:rsidRPr="00972AED">
        <w:rPr>
          <w:szCs w:val="24"/>
          <w:lang w:eastAsia="en-US"/>
        </w:rPr>
        <w:t>(29)</w:t>
      </w:r>
      <w:r w:rsidRPr="00972AED">
        <w:rPr>
          <w:szCs w:val="24"/>
          <w:lang w:eastAsia="en-US"/>
        </w:rPr>
        <w:tab/>
        <w:t>Amet peaks tsentraliseeritud tunnistusetaotluse läbi vaatama ja esitama läbivaatamisarvamuse. Selles arvamuses tuleks esitada põhjused, miks see on iga määratud liikmesriigi puhul positiivne või negatiivne.</w:t>
      </w:r>
    </w:p>
    <w:p w:rsidR="00CB068B" w:rsidRDefault="00CB068B">
      <w:pPr>
        <w:widowControl/>
        <w:rPr>
          <w:szCs w:val="24"/>
          <w:lang w:eastAsia="en-US"/>
        </w:rPr>
      </w:pPr>
      <w:r>
        <w:rPr>
          <w:szCs w:val="24"/>
          <w:lang w:eastAsia="en-US"/>
        </w:rPr>
        <w:br w:type="page"/>
      </w:r>
    </w:p>
    <w:p w:rsidR="00972AED" w:rsidRPr="005D70B8" w:rsidRDefault="00972AED" w:rsidP="00972AED">
      <w:pPr>
        <w:spacing w:before="120" w:after="120" w:line="360" w:lineRule="auto"/>
        <w:ind w:left="850" w:hanging="850"/>
        <w:rPr>
          <w:b/>
          <w:szCs w:val="24"/>
          <w:lang w:eastAsia="en-US"/>
        </w:rPr>
      </w:pPr>
      <w:r w:rsidRPr="00972AED">
        <w:rPr>
          <w:szCs w:val="24"/>
          <w:lang w:eastAsia="en-US"/>
        </w:rPr>
        <w:lastRenderedPageBreak/>
        <w:t>(30)</w:t>
      </w:r>
      <w:r w:rsidRPr="00972AED">
        <w:rPr>
          <w:szCs w:val="24"/>
          <w:lang w:eastAsia="en-US"/>
        </w:rPr>
        <w:tab/>
        <w:t xml:space="preserve">Tsentraliseeritud tunnistusetaotluse läbivaatamise peaks ameti järelevalve all läbi viima läbivaatamiskomisjon, kuhu kuulub üks ameti liige ja kaks riikide patendiametite poolt tööle võetud läbivaatajat. See tagaks, et täiendava kaitse tunnistuste </w:t>
      </w:r>
      <w:r w:rsidRPr="00972AED">
        <w:rPr>
          <w:b/>
          <w:i/>
          <w:szCs w:val="24"/>
          <w:lang w:eastAsia="en-US"/>
        </w:rPr>
        <w:t xml:space="preserve">ja nendega seotud patendiküsimuste </w:t>
      </w:r>
      <w:r w:rsidRPr="00972AED">
        <w:rPr>
          <w:szCs w:val="24"/>
          <w:lang w:eastAsia="en-US"/>
        </w:rPr>
        <w:t xml:space="preserve">alast oskusteavet, mida tänapäeval leidub ainult riiklikes patendiametites, saaks optimaalselt ära kasutada. Et tagada </w:t>
      </w:r>
      <w:r w:rsidRPr="00972AED">
        <w:rPr>
          <w:strike/>
          <w:szCs w:val="24"/>
          <w:lang w:eastAsia="en-US"/>
        </w:rPr>
        <w:t>läbivaatuse</w:t>
      </w:r>
      <w:r w:rsidRPr="00972AED">
        <w:rPr>
          <w:b/>
          <w:i/>
          <w:szCs w:val="24"/>
          <w:lang w:eastAsia="en-US"/>
        </w:rPr>
        <w:t>läbivaatamise</w:t>
      </w:r>
      <w:r w:rsidRPr="00972AED">
        <w:rPr>
          <w:szCs w:val="24"/>
          <w:lang w:eastAsia="en-US"/>
        </w:rPr>
        <w:t xml:space="preserve"> optimaalne kvaliteet,</w:t>
      </w:r>
      <w:r w:rsidRPr="00972AED">
        <w:rPr>
          <w:b/>
          <w:i/>
          <w:szCs w:val="24"/>
          <w:lang w:eastAsia="en-US"/>
        </w:rPr>
        <w:t xml:space="preserve"> peaksid amet ja pädevad riiklikud asutused tagama, et määratud läbivaatajatel on täiendava kaitse tunnistuste hindamise valdkonnas asjakohased eksperditeadmised ja piisavad kogemused. Lisaks</w:t>
      </w:r>
      <w:r w:rsidRPr="00972AED">
        <w:rPr>
          <w:szCs w:val="24"/>
          <w:lang w:eastAsia="en-US"/>
        </w:rPr>
        <w:t xml:space="preserve"> tuleks konkreetsete läbivaatajate osalemisele tsentraliseeritud menetluses kehtestada sobivad kriteeriumid, eelkõige kvalifikatsiooni ja huvide konflikti osas.</w:t>
      </w:r>
      <w:r w:rsidR="005D70B8">
        <w:rPr>
          <w:b/>
          <w:szCs w:val="24"/>
          <w:lang w:eastAsia="en-US"/>
        </w:rPr>
        <w:t xml:space="preserve"> [ME 7]</w:t>
      </w:r>
    </w:p>
    <w:p w:rsidR="00972AED" w:rsidRPr="00972AED" w:rsidRDefault="00972AED" w:rsidP="00972AED">
      <w:pPr>
        <w:spacing w:before="120" w:after="120" w:line="360" w:lineRule="auto"/>
        <w:ind w:left="850" w:hanging="850"/>
        <w:rPr>
          <w:szCs w:val="24"/>
          <w:lang w:eastAsia="en-US"/>
        </w:rPr>
      </w:pPr>
      <w:r w:rsidRPr="00972AED">
        <w:rPr>
          <w:szCs w:val="24"/>
          <w:lang w:eastAsia="en-US"/>
        </w:rPr>
        <w:t>(31)</w:t>
      </w:r>
      <w:r w:rsidRPr="00972AED">
        <w:rPr>
          <w:szCs w:val="24"/>
          <w:lang w:eastAsia="en-US"/>
        </w:rPr>
        <w:tab/>
        <w:t>Kui amet leiab, et ühes või mitmes tsentraliseeritud taotluses määratud liikmesriigis on tunnistuse andmise tingimused täidetud, kuid ühes või mitmes teises liikmesriigis mitte, sealhulgas juhul, kui mõnes määratud liikmesriigis on Euroopa aluspatendil teistsugused patendinõudlused, mis toodet ei hõlma, peaks amet esitama positiivse arvamuse nende määratud liikmesriikide kohta, kus tunnistuse saamise tingimused on täidetud, ning negatiivse arvamuse nende liikmesriikide kohta, kus tingimused ei ole täidetud.</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(32)</w:t>
      </w:r>
      <w:r w:rsidRPr="00972AED">
        <w:rPr>
          <w:szCs w:val="24"/>
          <w:lang w:eastAsia="en-US"/>
        </w:rPr>
        <w:tab/>
        <w:t>Selleks et kaitsta kolmandate isikute menetlusõigusi ja tagada täielik õiguskaitsevahendite süsteem, peaks kolmandatel isikutel olema võimalik läbivaatamisarvamust vaidlustada, algatades lühikese aja jooksul pärast arvamuse avaldamist vastulausemenetluse, ning see vastulause võib viia arvamuse muutmiseni.</w:t>
      </w:r>
    </w:p>
    <w:p w:rsidR="00972AED" w:rsidRPr="005D70B8" w:rsidRDefault="00972AED" w:rsidP="00972AED">
      <w:pPr>
        <w:spacing w:before="120" w:after="120" w:line="360" w:lineRule="auto"/>
        <w:ind w:left="850" w:hanging="850"/>
        <w:rPr>
          <w:b/>
          <w:szCs w:val="24"/>
          <w:lang w:eastAsia="en-US"/>
        </w:rPr>
      </w:pPr>
      <w:r w:rsidRPr="00972AED">
        <w:rPr>
          <w:b/>
          <w:i/>
          <w:szCs w:val="24"/>
          <w:lang w:eastAsia="en-US"/>
        </w:rPr>
        <w:t>(32a)</w:t>
      </w:r>
      <w:r w:rsidRPr="00972AED">
        <w:rPr>
          <w:szCs w:val="24"/>
          <w:lang w:eastAsia="en-US"/>
        </w:rPr>
        <w:tab/>
      </w:r>
      <w:r w:rsidRPr="00972AED">
        <w:rPr>
          <w:b/>
          <w:i/>
          <w:szCs w:val="24"/>
          <w:lang w:eastAsia="en-US"/>
        </w:rPr>
        <w:t>Innovatsiooni tõhusa kaitse tagamiseks võib teatavates kiireloomulistes olukordades, sealhulgas juhul, kui aluspatendi kehtivus lõpeb peatselt, olla vaja kiirendatud läbivaatamismenetlust, olenemata kolmandate isikute võimalusest esitada märkusi ja kasutada muid käesolevas määruses sätestatud õiguskaitsevahendeid. Seetõttu tuleks taotlejatele luua mehhanism kiirendatud läbivaatamismenetluse taotlemiseks.</w:t>
      </w:r>
      <w:r w:rsidR="005D70B8">
        <w:rPr>
          <w:b/>
          <w:szCs w:val="24"/>
          <w:lang w:eastAsia="en-US"/>
        </w:rPr>
        <w:t xml:space="preserve"> [ME 8]</w:t>
      </w:r>
    </w:p>
    <w:p w:rsidR="00972AED" w:rsidRPr="005D70B8" w:rsidRDefault="00972AED" w:rsidP="00972AED">
      <w:pPr>
        <w:spacing w:before="120" w:after="120" w:line="360" w:lineRule="auto"/>
        <w:ind w:left="850" w:hanging="850"/>
        <w:rPr>
          <w:b/>
          <w:szCs w:val="24"/>
          <w:lang w:eastAsia="en-US"/>
        </w:rPr>
      </w:pPr>
      <w:r w:rsidRPr="00972AED">
        <w:rPr>
          <w:szCs w:val="24"/>
          <w:lang w:eastAsia="en-US"/>
        </w:rPr>
        <w:t>(33)</w:t>
      </w:r>
      <w:r w:rsidRPr="00972AED">
        <w:rPr>
          <w:szCs w:val="24"/>
          <w:lang w:eastAsia="en-US"/>
        </w:rPr>
        <w:tab/>
        <w:t>Kui tsentraliseeritud taotluse läbivaatamine on lõpule jõudnud ja kaebuste ja vastulausete esitamise tähtaeg möödunud või kui sisulistes küsimustes on tehtud lõplik otsus, tuleks arvamus edastada määratud liikmesriikide vastavatele patendiametitele.</w:t>
      </w:r>
      <w:r w:rsidRPr="00972AED">
        <w:rPr>
          <w:b/>
          <w:i/>
          <w:szCs w:val="24"/>
          <w:lang w:eastAsia="en-US"/>
        </w:rPr>
        <w:t xml:space="preserve"> Amet tagab, et edastamine toimub sellise aja jooksul, mis võimaldab riiklikel patendiametitel tunnistuse anda, või kui see on kohaldatav, taotluse tagasi lükata, enne aluspatendi kehtivuse lõppemist.</w:t>
      </w:r>
      <w:r w:rsidR="005D70B8">
        <w:rPr>
          <w:b/>
          <w:szCs w:val="24"/>
          <w:lang w:eastAsia="en-US"/>
        </w:rPr>
        <w:t xml:space="preserve"> [ME 9]</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(34)</w:t>
      </w:r>
      <w:r w:rsidRPr="00972AED">
        <w:rPr>
          <w:szCs w:val="24"/>
          <w:lang w:eastAsia="en-US"/>
        </w:rPr>
        <w:tab/>
        <w:t>Kui läbivaatamisarvamus on ühe või mitme liikmesriigi suhtes positiivne, peaksid vastavad pädevad riiklikud asutused andma tunnistuse vastavalt oma kohaldatavatele siseriiklikele õigusnormidele, iseäranis avaldamise, asjaomastes andmebaasides registreerimise ja iga-aastaste lõivude tasumise osas.</w:t>
      </w:r>
    </w:p>
    <w:p w:rsidR="00972AED" w:rsidRPr="00972AED" w:rsidRDefault="00972AED" w:rsidP="00972AED">
      <w:pPr>
        <w:spacing w:before="120" w:after="120" w:line="360" w:lineRule="auto"/>
        <w:ind w:left="850" w:hanging="850"/>
        <w:rPr>
          <w:szCs w:val="24"/>
          <w:lang w:eastAsia="en-US"/>
        </w:rPr>
      </w:pPr>
      <w:r w:rsidRPr="00972AED">
        <w:rPr>
          <w:szCs w:val="24"/>
          <w:lang w:eastAsia="en-US"/>
        </w:rPr>
        <w:t>(35)</w:t>
      </w:r>
      <w:r w:rsidRPr="00972AED">
        <w:rPr>
          <w:szCs w:val="24"/>
          <w:lang w:eastAsia="en-US"/>
        </w:rPr>
        <w:tab/>
        <w:t>Kui läbivaatamisarvamus on ühe või mitme liikmesriigi suhtes negatiivne, peaksid asjaomased pädevad riiklikud asutused taotluse oma kohaldatavate siseriiklike õigusnormide kohaselt tagasi lükkama.</w:t>
      </w:r>
    </w:p>
    <w:p w:rsidR="00972AED" w:rsidRPr="00972AED" w:rsidRDefault="00972AED" w:rsidP="00972AED">
      <w:pPr>
        <w:spacing w:before="120" w:after="120" w:line="360" w:lineRule="auto"/>
        <w:ind w:left="850" w:hanging="850"/>
        <w:rPr>
          <w:szCs w:val="24"/>
          <w:lang w:eastAsia="en-US"/>
        </w:rPr>
      </w:pPr>
      <w:r w:rsidRPr="00972AED">
        <w:rPr>
          <w:szCs w:val="24"/>
          <w:lang w:eastAsia="en-US"/>
        </w:rPr>
        <w:t>(36)</w:t>
      </w:r>
      <w:r w:rsidRPr="00972AED">
        <w:rPr>
          <w:szCs w:val="24"/>
          <w:lang w:eastAsia="en-US"/>
        </w:rPr>
        <w:tab/>
        <w:t>Ühtsuse ja õiguskindluse huvides tuleks riiklike ja tsentraliseeritud taotluste suhtes kohaldada samu sisulisi õigusnorme, eelkõige nende kohaldamisala, tunnistuste saamise tingimuste, kaitse objekti ja tunnistuste õiguslike tagajärgede ning nende avaldamise küsimustes. Tsentraliseeritud menetluse tulemusel antakse välja riiklikud tunnistused, mis on täiesti identsed riiklike taotluste alusel antavate tunnistustega.</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(37)</w:t>
      </w:r>
      <w:r w:rsidRPr="00972AED">
        <w:rPr>
          <w:szCs w:val="24"/>
          <w:lang w:eastAsia="en-US"/>
        </w:rPr>
        <w:tab/>
        <w:t>Kuna teatavate pädevate riiklike asutuste haldussuutlikkus tunnistusetaotluste täielikuks sisuliseks läbivaatamiseks võib olla piiratud, peaks pädevatel riiklikel asutustel olema võimalik mitte kontrollida kõiki tingimusi, mille kohaselt antakse tunnistusi riikliku taotluse alusel. Ent selleks et tagada tsentraliseeritud korras antud tunnistuste kvaliteeti ja ühetaolisust, peaks amet siiski kontrollima kõiki tingimusi, mille alusel antakse tunnistusi tsentraliseeritud korras.</w:t>
      </w:r>
    </w:p>
    <w:p w:rsidR="00972AED" w:rsidRPr="005D70B8" w:rsidRDefault="00972AED" w:rsidP="00972AED">
      <w:pPr>
        <w:spacing w:before="120" w:after="120" w:line="360" w:lineRule="auto"/>
        <w:ind w:left="850" w:hanging="850"/>
        <w:rPr>
          <w:b/>
          <w:szCs w:val="24"/>
          <w:lang w:eastAsia="en-US"/>
        </w:rPr>
      </w:pPr>
      <w:r w:rsidRPr="00972AED">
        <w:rPr>
          <w:szCs w:val="24"/>
          <w:lang w:eastAsia="en-US"/>
        </w:rPr>
        <w:t>(38)</w:t>
      </w:r>
      <w:r w:rsidRPr="00972AED">
        <w:rPr>
          <w:szCs w:val="24"/>
          <w:lang w:eastAsia="en-US"/>
        </w:rPr>
        <w:tab/>
      </w:r>
      <w:proofErr w:type="spellStart"/>
      <w:r w:rsidRPr="00972AED">
        <w:rPr>
          <w:strike/>
          <w:szCs w:val="24"/>
          <w:lang w:eastAsia="en-US"/>
        </w:rPr>
        <w:t>Kui</w:t>
      </w:r>
      <w:r w:rsidRPr="00972AED">
        <w:rPr>
          <w:b/>
          <w:i/>
          <w:szCs w:val="24"/>
          <w:lang w:eastAsia="en-US"/>
        </w:rPr>
        <w:t>Menetlusõiguste</w:t>
      </w:r>
      <w:proofErr w:type="spellEnd"/>
      <w:r w:rsidRPr="00972AED">
        <w:rPr>
          <w:b/>
          <w:i/>
          <w:szCs w:val="24"/>
          <w:lang w:eastAsia="en-US"/>
        </w:rPr>
        <w:t xml:space="preserve"> kaitseks ja täieliku õiguskaitsevahendite süsteemi tagamiseks olukorras, kus</w:t>
      </w:r>
      <w:r w:rsidRPr="00972AED">
        <w:rPr>
          <w:szCs w:val="24"/>
          <w:lang w:eastAsia="en-US"/>
        </w:rPr>
        <w:t xml:space="preserve"> ameti otsus kahjustab taotlejat või muud isikut, peaks taotlejal või asjaomasel isikul olema õigus esitada ameti apellatsioonikojale kahe kuu jooksul otsuse peale kaebus, mille eest tuleb tasuda lõiv. Sama kehtib ka läbivaatamisarvamuse kohta, mille taotleja võib edasi kaevata. Apellatsioonikoja otsuste peale võib omakorda esitada hagi </w:t>
      </w:r>
      <w:proofErr w:type="spellStart"/>
      <w:r w:rsidRPr="00972AED">
        <w:rPr>
          <w:szCs w:val="24"/>
          <w:lang w:eastAsia="en-US"/>
        </w:rPr>
        <w:t>Üldkohtule</w:t>
      </w:r>
      <w:proofErr w:type="spellEnd"/>
      <w:r w:rsidRPr="00972AED">
        <w:rPr>
          <w:szCs w:val="24"/>
          <w:lang w:eastAsia="en-US"/>
        </w:rPr>
        <w:t>, kes on pädev vaidlustatud otsust tühistama või muutma. Kui koondtaotlus sisaldab ühtse tunnistuse taotlust, võib esitada ühise kaebuse.</w:t>
      </w:r>
      <w:r w:rsidR="005D70B8">
        <w:rPr>
          <w:b/>
          <w:szCs w:val="24"/>
          <w:lang w:eastAsia="en-US"/>
        </w:rPr>
        <w:t xml:space="preserve"> [ME 10]</w:t>
      </w:r>
    </w:p>
    <w:p w:rsidR="00CB068B" w:rsidRDefault="00CB068B">
      <w:pPr>
        <w:widowControl/>
        <w:rPr>
          <w:szCs w:val="24"/>
          <w:lang w:eastAsia="en-US"/>
        </w:rPr>
      </w:pPr>
      <w:r>
        <w:rPr>
          <w:szCs w:val="24"/>
          <w:lang w:eastAsia="en-US"/>
        </w:rPr>
        <w:br w:type="page"/>
      </w:r>
    </w:p>
    <w:p w:rsidR="00972AED" w:rsidRPr="005D70B8" w:rsidRDefault="00972AED" w:rsidP="00972AED">
      <w:pPr>
        <w:spacing w:before="120" w:after="120" w:line="360" w:lineRule="auto"/>
        <w:ind w:left="850" w:hanging="850"/>
        <w:rPr>
          <w:b/>
          <w:szCs w:val="24"/>
          <w:lang w:eastAsia="en-US"/>
        </w:rPr>
      </w:pPr>
      <w:r w:rsidRPr="00972AED">
        <w:rPr>
          <w:szCs w:val="24"/>
          <w:lang w:eastAsia="en-US"/>
        </w:rPr>
        <w:lastRenderedPageBreak/>
        <w:t>(39)</w:t>
      </w:r>
      <w:r w:rsidRPr="00972AED">
        <w:rPr>
          <w:szCs w:val="24"/>
          <w:lang w:eastAsia="en-US"/>
        </w:rPr>
        <w:tab/>
        <w:t xml:space="preserve">Kui apellatsioonikodadesse nimetatakse liikmeid tsentraliseeritud tunnistusetaotluste küsimustes, tuleks arvesse võtta nende </w:t>
      </w:r>
      <w:r w:rsidRPr="00972AED">
        <w:rPr>
          <w:b/>
          <w:i/>
          <w:szCs w:val="24"/>
          <w:lang w:eastAsia="en-US"/>
        </w:rPr>
        <w:t xml:space="preserve">asjakohaseid eksperditeadmisi, sõltumatust ja piisavat </w:t>
      </w:r>
      <w:r w:rsidRPr="00972AED">
        <w:rPr>
          <w:szCs w:val="24"/>
          <w:lang w:eastAsia="en-US"/>
        </w:rPr>
        <w:t>varasemat kogemust täiendava kaitse tunnistuse või patentide küsimustes.</w:t>
      </w:r>
      <w:r w:rsidR="005D70B8">
        <w:rPr>
          <w:b/>
          <w:szCs w:val="24"/>
          <w:lang w:eastAsia="en-US"/>
        </w:rPr>
        <w:t xml:space="preserve"> [ME 11]</w:t>
      </w:r>
    </w:p>
    <w:p w:rsidR="00972AED" w:rsidRPr="00972AED" w:rsidRDefault="00972AED" w:rsidP="00972AED">
      <w:pPr>
        <w:spacing w:before="120" w:after="120" w:line="360" w:lineRule="auto"/>
        <w:ind w:left="850" w:hanging="850"/>
        <w:rPr>
          <w:szCs w:val="24"/>
          <w:lang w:eastAsia="en-US"/>
        </w:rPr>
      </w:pPr>
      <w:r w:rsidRPr="00972AED">
        <w:rPr>
          <w:szCs w:val="24"/>
          <w:lang w:eastAsia="en-US"/>
        </w:rPr>
        <w:t>(40)</w:t>
      </w:r>
      <w:r w:rsidRPr="00972AED">
        <w:rPr>
          <w:szCs w:val="24"/>
          <w:lang w:eastAsia="en-US"/>
        </w:rPr>
        <w:tab/>
        <w:t>Igaüks võib tsentraliseeritud korras antud tunnistuse kehtivuse vaidlustada liikmesriigi pädevas kohtus, sealhulgas ühtses patendikohtus, kui tingimused on täidetud.</w:t>
      </w:r>
    </w:p>
    <w:p w:rsidR="00972AED" w:rsidRPr="00972AED" w:rsidRDefault="00972AED" w:rsidP="00972AED">
      <w:pPr>
        <w:spacing w:before="120" w:after="120" w:line="360" w:lineRule="auto"/>
        <w:ind w:left="850" w:hanging="850"/>
        <w:rPr>
          <w:szCs w:val="24"/>
          <w:lang w:eastAsia="en-US"/>
        </w:rPr>
      </w:pPr>
      <w:r w:rsidRPr="00972AED">
        <w:rPr>
          <w:szCs w:val="24"/>
          <w:lang w:eastAsia="en-US"/>
        </w:rPr>
        <w:t>(41)</w:t>
      </w:r>
      <w:r w:rsidRPr="00972AED">
        <w:rPr>
          <w:szCs w:val="24"/>
          <w:lang w:eastAsia="en-US"/>
        </w:rPr>
        <w:tab/>
        <w:t>Selleks et vähendada tunnistuseomanike halduskoormust ja kulusid, on vaja, et tsentraliseeritud menetlus annaks võimaluse kiirelt taotleda ja anda kehtivusaja pikendusi reale samaväärsetele tunnistustele, mis on antud teatava ravimi jaoks uue tsentraliseeritud menetluse alusel kooskõlas määrusega (EÜ) nr 1901/2006. Tunnistuste puhul peaks selliseid pikendusi andma pädevad riiklikud asutused, tingimusel et tsentraliseeritud taotlus kehtivusaja pikendamise kohta on läbi vaadatud ja saanud positiivse vastuse.</w:t>
      </w:r>
    </w:p>
    <w:p w:rsidR="00CB068B" w:rsidRDefault="00CB068B">
      <w:pPr>
        <w:widowControl/>
        <w:rPr>
          <w:b/>
          <w:i/>
          <w:szCs w:val="24"/>
          <w:lang w:eastAsia="en-US"/>
        </w:rPr>
      </w:pPr>
      <w:r>
        <w:rPr>
          <w:b/>
          <w:i/>
          <w:szCs w:val="24"/>
          <w:lang w:eastAsia="en-US"/>
        </w:rPr>
        <w:br w:type="page"/>
      </w:r>
    </w:p>
    <w:p w:rsidR="00972AED" w:rsidRPr="005D70B8" w:rsidRDefault="00972AED" w:rsidP="00972AED">
      <w:pPr>
        <w:spacing w:before="120" w:after="120" w:line="360" w:lineRule="auto"/>
        <w:ind w:left="850" w:hanging="850"/>
        <w:rPr>
          <w:b/>
          <w:szCs w:val="24"/>
          <w:lang w:eastAsia="en-US"/>
        </w:rPr>
      </w:pPr>
      <w:r w:rsidRPr="00972AED">
        <w:rPr>
          <w:b/>
          <w:i/>
          <w:szCs w:val="24"/>
          <w:lang w:eastAsia="en-US"/>
        </w:rPr>
        <w:lastRenderedPageBreak/>
        <w:t>(41a)</w:t>
      </w:r>
      <w:r w:rsidRPr="00972AED">
        <w:rPr>
          <w:szCs w:val="24"/>
          <w:lang w:eastAsia="en-US"/>
        </w:rPr>
        <w:tab/>
      </w:r>
      <w:r w:rsidRPr="00972AED">
        <w:rPr>
          <w:b/>
          <w:i/>
          <w:szCs w:val="24"/>
          <w:lang w:eastAsia="en-US"/>
        </w:rPr>
        <w:t xml:space="preserve">Geneeriliste ravimite ja </w:t>
      </w:r>
      <w:proofErr w:type="spellStart"/>
      <w:r w:rsidRPr="00972AED">
        <w:rPr>
          <w:b/>
          <w:i/>
          <w:szCs w:val="24"/>
          <w:lang w:eastAsia="en-US"/>
        </w:rPr>
        <w:t>biosimilaride</w:t>
      </w:r>
      <w:proofErr w:type="spellEnd"/>
      <w:r w:rsidRPr="00972AED">
        <w:rPr>
          <w:b/>
          <w:i/>
          <w:szCs w:val="24"/>
          <w:lang w:eastAsia="en-US"/>
        </w:rPr>
        <w:t xml:space="preserve"> õigeaegne sisenemine liidu turule on tähtis, eelkõige konkurentsi suurendamiseks, hindade alandamiseks ning selleks, et tagada riiklike tervishoiusüsteemide kestlikkus ja patsientidele taskukohaste ravimite parem kättesaadavus kogu liidus. Sellise õigeaegse sisenemise tähtsust rõhutas nõukogu oma 17. juuni 2016. aasta järeldustes liidu ja selle liikmesriikide farmaatsiasüsteemides tasakaalu tugevdamise kohta. Samal ajal tuleb meeles pidada, et intellektuaalomandi õigused jäävad siseturul innovatsiooni, konkurentsivõime ja kasvu üheks nurgakiviks.</w:t>
      </w:r>
      <w:r w:rsidR="005D70B8">
        <w:rPr>
          <w:b/>
          <w:szCs w:val="24"/>
          <w:lang w:eastAsia="en-US"/>
        </w:rPr>
        <w:t xml:space="preserve"> [ME 12]</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(42)</w:t>
      </w:r>
      <w:r w:rsidRPr="00972AED">
        <w:rPr>
          <w:szCs w:val="24"/>
          <w:lang w:eastAsia="en-US"/>
        </w:rPr>
        <w:tab/>
        <w:t>2019. aastal kehtestas liit Euroopa Parlamendi ja nõukogu määrusega (EL) 2019/933</w:t>
      </w:r>
      <w:r w:rsidRPr="00972AED">
        <w:rPr>
          <w:szCs w:val="24"/>
          <w:vertAlign w:val="superscript"/>
          <w:lang w:eastAsia="en-US"/>
        </w:rPr>
        <w:footnoteReference w:id="12"/>
      </w:r>
      <w:r w:rsidRPr="00972AED">
        <w:rPr>
          <w:szCs w:val="24"/>
          <w:lang w:eastAsia="en-US"/>
        </w:rPr>
        <w:t xml:space="preserve"> erandi ravimite täiendava kaitse tunnistuste omanikele pakutavast kaitsest. Selles märgiti, et asjaolu, et tunnistuse antava kaitse suhtes ei ole ühtegi erandit kehtestatud, on ettekavatsematult viinud selleni, et liidus asuvad geneeriliste ravimite ja </w:t>
      </w:r>
      <w:proofErr w:type="spellStart"/>
      <w:r w:rsidRPr="00972AED">
        <w:rPr>
          <w:szCs w:val="24"/>
          <w:lang w:eastAsia="en-US"/>
        </w:rPr>
        <w:t>biosimilaride</w:t>
      </w:r>
      <w:proofErr w:type="spellEnd"/>
      <w:r w:rsidRPr="00972AED">
        <w:rPr>
          <w:szCs w:val="24"/>
          <w:lang w:eastAsia="en-US"/>
        </w:rPr>
        <w:t xml:space="preserve"> valmistajad ei saa geneerilisi ravimeid ja </w:t>
      </w:r>
      <w:proofErr w:type="spellStart"/>
      <w:r w:rsidRPr="00972AED">
        <w:rPr>
          <w:szCs w:val="24"/>
          <w:lang w:eastAsia="en-US"/>
        </w:rPr>
        <w:t>biosimilare</w:t>
      </w:r>
      <w:proofErr w:type="spellEnd"/>
      <w:r w:rsidRPr="00972AED">
        <w:rPr>
          <w:szCs w:val="24"/>
          <w:lang w:eastAsia="en-US"/>
        </w:rPr>
        <w:t xml:space="preserve"> liidus valmistada, isegi mitte ekspordiks selliste kolmandate riikide turule, kus kaitset ei ole või kus kaitse on kehtivuse kaotanud, ja ka mitte nende säilitamiseks eesmärgiga need alates esimesest päevast liidu turule lasta. See paneb liidus asuvad geneeriliste ravimite ja </w:t>
      </w:r>
      <w:proofErr w:type="spellStart"/>
      <w:r w:rsidRPr="00972AED">
        <w:rPr>
          <w:szCs w:val="24"/>
          <w:lang w:eastAsia="en-US"/>
        </w:rPr>
        <w:t>biosimilaride</w:t>
      </w:r>
      <w:proofErr w:type="spellEnd"/>
      <w:r w:rsidRPr="00972AED">
        <w:rPr>
          <w:szCs w:val="24"/>
          <w:lang w:eastAsia="en-US"/>
        </w:rPr>
        <w:t xml:space="preserve"> valmistajad oluliselt ebasoodsamasse konkurentsiolukorda võrreldes nende toodete valmistajatega kolmandates riikides, kus kaitsetase on madalam või kaitse puudub üldse. Erandi kehtestamise põhjused ja selle kohaldamise tingimused kehtivad praegugi.</w:t>
      </w:r>
    </w:p>
    <w:p w:rsidR="00972AED" w:rsidRPr="00972AED" w:rsidRDefault="00972AED" w:rsidP="00972AED">
      <w:pPr>
        <w:spacing w:before="120" w:after="120" w:line="360" w:lineRule="auto"/>
        <w:ind w:left="850" w:hanging="850"/>
        <w:rPr>
          <w:szCs w:val="24"/>
          <w:lang w:eastAsia="en-US"/>
        </w:rPr>
      </w:pPr>
      <w:r w:rsidRPr="00972AED">
        <w:rPr>
          <w:szCs w:val="24"/>
          <w:lang w:eastAsia="en-US"/>
        </w:rPr>
        <w:t>(43)</w:t>
      </w:r>
      <w:r w:rsidRPr="00972AED">
        <w:rPr>
          <w:szCs w:val="24"/>
          <w:lang w:eastAsia="en-US"/>
        </w:rPr>
        <w:tab/>
        <w:t>Tuleks saavutada tasakaal</w:t>
      </w:r>
      <w:r w:rsidR="005904EE">
        <w:rPr>
          <w:szCs w:val="24"/>
          <w:lang w:eastAsia="en-US"/>
        </w:rPr>
        <w:t xml:space="preserve"> </w:t>
      </w:r>
      <w:r w:rsidRPr="00972AED">
        <w:rPr>
          <w:szCs w:val="24"/>
          <w:lang w:eastAsia="en-US"/>
        </w:rPr>
        <w:t xml:space="preserve">ühelt poolt geneeriliste ravimite ja </w:t>
      </w:r>
      <w:proofErr w:type="spellStart"/>
      <w:r w:rsidRPr="00972AED">
        <w:rPr>
          <w:szCs w:val="24"/>
          <w:lang w:eastAsia="en-US"/>
        </w:rPr>
        <w:t>biosimilaridevalmistajatele</w:t>
      </w:r>
      <w:proofErr w:type="spellEnd"/>
      <w:r w:rsidRPr="00972AED">
        <w:rPr>
          <w:szCs w:val="24"/>
          <w:lang w:eastAsia="en-US"/>
        </w:rPr>
        <w:t>, kes asuvad liidus ja kes asuvad kolmandates riikides, kus kaitsetase on madalam või kaitse puudub üldse,</w:t>
      </w:r>
      <w:r w:rsidR="005904EE">
        <w:rPr>
          <w:szCs w:val="24"/>
          <w:lang w:eastAsia="en-US"/>
        </w:rPr>
        <w:t xml:space="preserve"> </w:t>
      </w:r>
      <w:r w:rsidRPr="00972AED">
        <w:rPr>
          <w:szCs w:val="24"/>
          <w:lang w:eastAsia="en-US"/>
        </w:rPr>
        <w:t>võrdsete tingimuste taastamise ja teiselt poolt selle vahel, et liidu turu osas oleks tagatud tunnistuse omanike ainuõigused.</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(44)</w:t>
      </w:r>
      <w:r w:rsidRPr="00972AED">
        <w:rPr>
          <w:szCs w:val="24"/>
          <w:lang w:eastAsia="en-US"/>
        </w:rPr>
        <w:tab/>
        <w:t xml:space="preserve">Liidus asuvatel geneeriliste ravimite ja </w:t>
      </w:r>
      <w:proofErr w:type="spellStart"/>
      <w:r w:rsidRPr="00972AED">
        <w:rPr>
          <w:szCs w:val="24"/>
          <w:lang w:eastAsia="en-US"/>
        </w:rPr>
        <w:t>biosimilaride</w:t>
      </w:r>
      <w:proofErr w:type="spellEnd"/>
      <w:r w:rsidRPr="00972AED">
        <w:rPr>
          <w:szCs w:val="24"/>
          <w:lang w:eastAsia="en-US"/>
        </w:rPr>
        <w:t xml:space="preserve"> valmistajatel peaks olema lubatud</w:t>
      </w:r>
      <w:r w:rsidR="005904EE">
        <w:rPr>
          <w:szCs w:val="24"/>
          <w:lang w:eastAsia="en-US"/>
        </w:rPr>
        <w:t xml:space="preserve"> </w:t>
      </w:r>
      <w:r w:rsidRPr="00972AED">
        <w:rPr>
          <w:szCs w:val="24"/>
          <w:lang w:eastAsia="en-US"/>
        </w:rPr>
        <w:t>valmistada ja ladustada tooteid või neid tooteid sisaldavaid ravimeid liikmesriigis kindlaksmääratud aja jooksul kuni vastava tunnistuse kehtivusaja lõpuni, et siseneda sellise liikmesriigi turule, kus kõnealuse tunnistuse kehtivus lõpeb, aitamaks sellega neil valmistajatel liidus vahetult pärast kaitse lõppemist tõhusalt konkureerida („sisenemine ELi turule esimesel päeval“).</w:t>
      </w:r>
    </w:p>
    <w:p w:rsidR="00CB068B" w:rsidRDefault="00CB068B">
      <w:pPr>
        <w:widowControl/>
        <w:rPr>
          <w:szCs w:val="24"/>
          <w:lang w:eastAsia="en-US"/>
        </w:rPr>
      </w:pPr>
      <w:r>
        <w:rPr>
          <w:szCs w:val="24"/>
          <w:lang w:eastAsia="en-US"/>
        </w:rPr>
        <w:br w:type="page"/>
      </w:r>
    </w:p>
    <w:p w:rsidR="00972AED" w:rsidRPr="005D70B8" w:rsidRDefault="00972AED" w:rsidP="00972AED">
      <w:pPr>
        <w:spacing w:before="120" w:after="120" w:line="360" w:lineRule="auto"/>
        <w:ind w:left="850" w:hanging="850"/>
        <w:rPr>
          <w:b/>
          <w:szCs w:val="24"/>
          <w:lang w:eastAsia="en-US"/>
        </w:rPr>
      </w:pPr>
      <w:r w:rsidRPr="00972AED">
        <w:rPr>
          <w:szCs w:val="24"/>
          <w:lang w:eastAsia="en-US"/>
        </w:rPr>
        <w:lastRenderedPageBreak/>
        <w:t>(45)</w:t>
      </w:r>
      <w:r w:rsidRPr="00972AED">
        <w:rPr>
          <w:szCs w:val="24"/>
          <w:lang w:eastAsia="en-US"/>
        </w:rPr>
        <w:tab/>
        <w:t xml:space="preserve">Nendel konkreetsetel ja piiratud juhtudel ning selleks, et luua võrdsed tingimused liidus asuvatele valmistajatele ja kolmanda riigi valmistajatele, </w:t>
      </w:r>
      <w:r w:rsidRPr="00972AED">
        <w:rPr>
          <w:strike/>
          <w:szCs w:val="24"/>
          <w:lang w:eastAsia="en-US"/>
        </w:rPr>
        <w:t>on asjakohane näha ette erand</w:t>
      </w:r>
      <w:r w:rsidRPr="00972AED">
        <w:rPr>
          <w:b/>
          <w:i/>
          <w:szCs w:val="24"/>
          <w:lang w:eastAsia="en-US"/>
        </w:rPr>
        <w:t>tuleks piirata vastavalt määrusele (EL) 2019/933 täiendava kaitse</w:t>
      </w:r>
      <w:r w:rsidRPr="00972AED">
        <w:rPr>
          <w:szCs w:val="24"/>
          <w:lang w:eastAsia="en-US"/>
        </w:rPr>
        <w:t xml:space="preserve"> tunnistusega antud </w:t>
      </w:r>
      <w:r w:rsidRPr="00972AED">
        <w:rPr>
          <w:strike/>
          <w:szCs w:val="24"/>
          <w:lang w:eastAsia="en-US"/>
        </w:rPr>
        <w:t>kaitsest nii</w:t>
      </w:r>
      <w:r w:rsidRPr="00972AED">
        <w:rPr>
          <w:b/>
          <w:i/>
          <w:szCs w:val="24"/>
          <w:lang w:eastAsia="en-US"/>
        </w:rPr>
        <w:t>kaitset</w:t>
      </w:r>
      <w:r w:rsidRPr="00972AED">
        <w:rPr>
          <w:szCs w:val="24"/>
          <w:lang w:eastAsia="en-US"/>
        </w:rPr>
        <w:t xml:space="preserve">, et võimaldada </w:t>
      </w:r>
      <w:r w:rsidRPr="00972AED">
        <w:rPr>
          <w:strike/>
          <w:szCs w:val="24"/>
          <w:lang w:eastAsia="en-US"/>
        </w:rPr>
        <w:t xml:space="preserve">valmistada tooteid ja neid tooteid sisaldavaid </w:t>
      </w:r>
      <w:proofErr w:type="spellStart"/>
      <w:r w:rsidRPr="00972AED">
        <w:rPr>
          <w:strike/>
          <w:szCs w:val="24"/>
          <w:lang w:eastAsia="en-US"/>
        </w:rPr>
        <w:t>ravimeid</w:t>
      </w:r>
      <w:r w:rsidRPr="00972AED">
        <w:rPr>
          <w:b/>
          <w:i/>
          <w:szCs w:val="24"/>
          <w:lang w:eastAsia="en-US"/>
        </w:rPr>
        <w:t>valmistamist</w:t>
      </w:r>
      <w:proofErr w:type="spellEnd"/>
      <w:r w:rsidRPr="00972AED">
        <w:rPr>
          <w:b/>
          <w:i/>
          <w:szCs w:val="24"/>
          <w:lang w:eastAsia="en-US"/>
        </w:rPr>
        <w:t xml:space="preserve"> üksnes</w:t>
      </w:r>
      <w:r w:rsidRPr="00972AED">
        <w:rPr>
          <w:szCs w:val="24"/>
          <w:lang w:eastAsia="en-US"/>
        </w:rPr>
        <w:t xml:space="preserve"> ekspordiks kolmandatesse riikidesse ja </w:t>
      </w:r>
      <w:r w:rsidRPr="00972AED">
        <w:rPr>
          <w:strike/>
          <w:szCs w:val="24"/>
          <w:lang w:eastAsia="en-US"/>
        </w:rPr>
        <w:t xml:space="preserve">ladustamiseks ja </w:t>
      </w:r>
      <w:r w:rsidRPr="00972AED">
        <w:rPr>
          <w:szCs w:val="24"/>
          <w:lang w:eastAsia="en-US"/>
        </w:rPr>
        <w:t xml:space="preserve">teha kõiki tootmiseks ja </w:t>
      </w:r>
      <w:r w:rsidRPr="00972AED">
        <w:rPr>
          <w:b/>
          <w:i/>
          <w:szCs w:val="24"/>
          <w:lang w:eastAsia="en-US"/>
        </w:rPr>
        <w:t xml:space="preserve">konkreetselt </w:t>
      </w:r>
      <w:r w:rsidRPr="00972AED">
        <w:rPr>
          <w:szCs w:val="24"/>
          <w:lang w:eastAsia="en-US"/>
        </w:rPr>
        <w:t>tegelikuks ekspordiks</w:t>
      </w:r>
      <w:r w:rsidRPr="00972AED">
        <w:rPr>
          <w:strike/>
          <w:szCs w:val="24"/>
          <w:lang w:eastAsia="en-US"/>
        </w:rPr>
        <w:t xml:space="preserve"> ja ladustamiseks</w:t>
      </w:r>
      <w:r w:rsidRPr="00972AED">
        <w:rPr>
          <w:szCs w:val="24"/>
          <w:lang w:eastAsia="en-US"/>
        </w:rPr>
        <w:t xml:space="preserve"> vältimatult vajalikke tegevusi</w:t>
      </w:r>
      <w:r w:rsidR="005904EE">
        <w:rPr>
          <w:strike/>
          <w:szCs w:val="24"/>
          <w:lang w:eastAsia="en-US"/>
        </w:rPr>
        <w:t xml:space="preserve"> </w:t>
      </w:r>
      <w:r w:rsidRPr="00972AED">
        <w:rPr>
          <w:strike/>
          <w:szCs w:val="24"/>
          <w:lang w:eastAsia="en-US"/>
        </w:rPr>
        <w:t>(„seotud toimingud“)</w:t>
      </w:r>
      <w:r w:rsidRPr="00972AED">
        <w:rPr>
          <w:szCs w:val="24"/>
          <w:lang w:eastAsia="en-US"/>
        </w:rPr>
        <w:t xml:space="preserve">liidus, kui sellise tegevuse jaoks oleks muul juhul vaja tunnistuse omaniku luba </w:t>
      </w:r>
      <w:r w:rsidRPr="00972AED">
        <w:rPr>
          <w:b/>
          <w:i/>
          <w:szCs w:val="24"/>
          <w:lang w:eastAsia="en-US"/>
        </w:rPr>
        <w:t>(edaspidi „seotud toimingud“)</w:t>
      </w:r>
      <w:r w:rsidRPr="00972AED">
        <w:rPr>
          <w:szCs w:val="24"/>
          <w:lang w:eastAsia="en-US"/>
        </w:rPr>
        <w:t xml:space="preserve">. Seotud toimingud </w:t>
      </w:r>
      <w:proofErr w:type="spellStart"/>
      <w:r w:rsidRPr="00972AED">
        <w:rPr>
          <w:szCs w:val="24"/>
          <w:lang w:eastAsia="en-US"/>
        </w:rPr>
        <w:t>võivadhõlmata</w:t>
      </w:r>
      <w:proofErr w:type="spellEnd"/>
      <w:r w:rsidRPr="00972AED">
        <w:rPr>
          <w:szCs w:val="24"/>
          <w:lang w:eastAsia="en-US"/>
        </w:rPr>
        <w:t xml:space="preserve"> näiteks</w:t>
      </w:r>
      <w:r w:rsidRPr="00972AED">
        <w:rPr>
          <w:b/>
          <w:i/>
          <w:szCs w:val="24"/>
          <w:lang w:eastAsia="en-US"/>
        </w:rPr>
        <w:t xml:space="preserve"> seda toodet sisaldava </w:t>
      </w:r>
      <w:r w:rsidRPr="00972AED">
        <w:rPr>
          <w:szCs w:val="24"/>
          <w:lang w:eastAsia="en-US"/>
        </w:rPr>
        <w:t>ravimi valmistamiseks vajaliku toimeaineomamist</w:t>
      </w:r>
      <w:r w:rsidRPr="00972AED">
        <w:rPr>
          <w:b/>
          <w:i/>
          <w:szCs w:val="24"/>
          <w:lang w:eastAsia="en-US"/>
        </w:rPr>
        <w:t>, tarnimist</w:t>
      </w:r>
      <w:r w:rsidRPr="00972AED">
        <w:rPr>
          <w:szCs w:val="24"/>
          <w:lang w:eastAsia="en-US"/>
        </w:rPr>
        <w:t xml:space="preserve">, tarne pakkumist, </w:t>
      </w:r>
      <w:r w:rsidRPr="00972AED">
        <w:rPr>
          <w:strike/>
          <w:szCs w:val="24"/>
          <w:lang w:eastAsia="en-US"/>
        </w:rPr>
        <w:t xml:space="preserve">tarnimist, </w:t>
      </w:r>
      <w:proofErr w:type="spellStart"/>
      <w:r w:rsidRPr="00972AED">
        <w:rPr>
          <w:szCs w:val="24"/>
          <w:lang w:eastAsia="en-US"/>
        </w:rPr>
        <w:t>importi,kasutamist</w:t>
      </w:r>
      <w:proofErr w:type="spellEnd"/>
      <w:r w:rsidRPr="00972AED">
        <w:rPr>
          <w:szCs w:val="24"/>
          <w:lang w:eastAsia="en-US"/>
        </w:rPr>
        <w:t xml:space="preserve"> või sünteesimist</w:t>
      </w:r>
      <w:r w:rsidRPr="00972AED">
        <w:rPr>
          <w:strike/>
          <w:szCs w:val="24"/>
          <w:lang w:eastAsia="en-US"/>
        </w:rPr>
        <w:t>. Samuti võivad need seisneda</w:t>
      </w:r>
      <w:r w:rsidRPr="00972AED">
        <w:rPr>
          <w:b/>
          <w:i/>
          <w:szCs w:val="24"/>
          <w:lang w:eastAsia="en-US"/>
        </w:rPr>
        <w:t xml:space="preserve"> või </w:t>
      </w:r>
      <w:r w:rsidRPr="00972AED">
        <w:rPr>
          <w:szCs w:val="24"/>
          <w:lang w:eastAsia="en-US"/>
        </w:rPr>
        <w:t xml:space="preserve">toote </w:t>
      </w:r>
      <w:r w:rsidRPr="00972AED">
        <w:rPr>
          <w:strike/>
          <w:szCs w:val="24"/>
          <w:lang w:eastAsia="en-US"/>
        </w:rPr>
        <w:t xml:space="preserve">ajutises </w:t>
      </w:r>
      <w:proofErr w:type="spellStart"/>
      <w:r w:rsidRPr="00972AED">
        <w:rPr>
          <w:strike/>
          <w:szCs w:val="24"/>
          <w:lang w:eastAsia="en-US"/>
        </w:rPr>
        <w:t>ladustamises</w:t>
      </w:r>
      <w:r w:rsidRPr="00972AED">
        <w:rPr>
          <w:b/>
          <w:i/>
          <w:szCs w:val="24"/>
          <w:lang w:eastAsia="en-US"/>
        </w:rPr>
        <w:t>ajutist</w:t>
      </w:r>
      <w:proofErr w:type="spellEnd"/>
      <w:r w:rsidRPr="00972AED">
        <w:rPr>
          <w:b/>
          <w:i/>
          <w:szCs w:val="24"/>
          <w:lang w:eastAsia="en-US"/>
        </w:rPr>
        <w:t xml:space="preserve"> ladustamist</w:t>
      </w:r>
      <w:r w:rsidRPr="00972AED">
        <w:rPr>
          <w:szCs w:val="24"/>
          <w:lang w:eastAsia="en-US"/>
        </w:rPr>
        <w:t xml:space="preserve"> või üksnes kolmandatesse riikidesse eksportimise eesmärgil </w:t>
      </w:r>
      <w:r w:rsidRPr="00972AED">
        <w:rPr>
          <w:strike/>
          <w:szCs w:val="24"/>
          <w:lang w:eastAsia="en-US"/>
        </w:rPr>
        <w:t xml:space="preserve">tehtavas </w:t>
      </w:r>
      <w:proofErr w:type="spellStart"/>
      <w:r w:rsidRPr="00972AED">
        <w:rPr>
          <w:strike/>
          <w:szCs w:val="24"/>
          <w:lang w:eastAsia="en-US"/>
        </w:rPr>
        <w:t>reklaamis</w:t>
      </w:r>
      <w:r w:rsidRPr="00972AED">
        <w:rPr>
          <w:b/>
          <w:i/>
          <w:szCs w:val="24"/>
          <w:lang w:eastAsia="en-US"/>
        </w:rPr>
        <w:t>tehtavat</w:t>
      </w:r>
      <w:proofErr w:type="spellEnd"/>
      <w:r w:rsidRPr="00972AED">
        <w:rPr>
          <w:b/>
          <w:i/>
          <w:szCs w:val="24"/>
          <w:lang w:eastAsia="en-US"/>
        </w:rPr>
        <w:t xml:space="preserve"> </w:t>
      </w:r>
      <w:proofErr w:type="spellStart"/>
      <w:r w:rsidRPr="00972AED">
        <w:rPr>
          <w:b/>
          <w:i/>
          <w:szCs w:val="24"/>
          <w:lang w:eastAsia="en-US"/>
        </w:rPr>
        <w:t>reklaami</w:t>
      </w:r>
      <w:r w:rsidRPr="00972AED">
        <w:rPr>
          <w:szCs w:val="24"/>
          <w:lang w:eastAsia="en-US"/>
        </w:rPr>
        <w:t>.Erandit</w:t>
      </w:r>
      <w:proofErr w:type="spellEnd"/>
      <w:r w:rsidRPr="00972AED">
        <w:rPr>
          <w:szCs w:val="24"/>
          <w:lang w:eastAsia="en-US"/>
        </w:rPr>
        <w:t xml:space="preserve"> tuleks kohaldada ka selliste kolmandate isikute seotud toimingutesuhtes, kes on valmistajaga lepingulistes suhetes.</w:t>
      </w:r>
      <w:r w:rsidR="005D70B8">
        <w:rPr>
          <w:b/>
          <w:szCs w:val="24"/>
          <w:lang w:eastAsia="en-US"/>
        </w:rPr>
        <w:t xml:space="preserve"> [ME 13]</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(46)</w:t>
      </w:r>
      <w:r w:rsidRPr="00972AED">
        <w:rPr>
          <w:szCs w:val="24"/>
          <w:lang w:eastAsia="en-US"/>
        </w:rPr>
        <w:tab/>
        <w:t>Erandit tuleks kohaldada toote või seda toodet sisaldava ravimi</w:t>
      </w:r>
      <w:r w:rsidR="005904EE">
        <w:rPr>
          <w:szCs w:val="24"/>
          <w:lang w:eastAsia="en-US"/>
        </w:rPr>
        <w:t xml:space="preserve"> </w:t>
      </w:r>
      <w:r w:rsidRPr="00972AED">
        <w:rPr>
          <w:szCs w:val="24"/>
          <w:lang w:eastAsia="en-US"/>
        </w:rPr>
        <w:t>suhtes, mis on tunnistusega kaitstud, ning see peaks hõlmama tunnistusega kaitstud</w:t>
      </w:r>
      <w:r w:rsidR="005904EE">
        <w:rPr>
          <w:szCs w:val="24"/>
          <w:lang w:eastAsia="en-US"/>
        </w:rPr>
        <w:t xml:space="preserve"> </w:t>
      </w:r>
      <w:r w:rsidRPr="00972AED">
        <w:rPr>
          <w:szCs w:val="24"/>
          <w:lang w:eastAsia="en-US"/>
        </w:rPr>
        <w:t>toote ja seda sisaldava ravimi valmistamist liikmesriigi territooriumil.</w:t>
      </w:r>
    </w:p>
    <w:p w:rsidR="00972AED" w:rsidRPr="00972AED" w:rsidRDefault="00972AED" w:rsidP="00972AED">
      <w:pPr>
        <w:spacing w:before="120" w:after="120" w:line="360" w:lineRule="auto"/>
        <w:ind w:left="850" w:hanging="850"/>
        <w:rPr>
          <w:szCs w:val="24"/>
          <w:lang w:eastAsia="en-US"/>
        </w:rPr>
      </w:pPr>
      <w:r w:rsidRPr="00972AED">
        <w:rPr>
          <w:szCs w:val="24"/>
          <w:lang w:eastAsia="en-US"/>
        </w:rPr>
        <w:t>(47)</w:t>
      </w:r>
      <w:r w:rsidRPr="00972AED">
        <w:rPr>
          <w:szCs w:val="24"/>
          <w:lang w:eastAsia="en-US"/>
        </w:rPr>
        <w:tab/>
        <w:t>Erand ei tohiks hõlmata</w:t>
      </w:r>
      <w:r w:rsidR="005904EE">
        <w:rPr>
          <w:szCs w:val="24"/>
          <w:lang w:eastAsia="en-US"/>
        </w:rPr>
        <w:t xml:space="preserve"> </w:t>
      </w:r>
      <w:r w:rsidRPr="00972AED">
        <w:rPr>
          <w:szCs w:val="24"/>
          <w:lang w:eastAsia="en-US"/>
        </w:rPr>
        <w:t>toote või seda toodet sisaldava ravimi, mis on ette nähtud</w:t>
      </w:r>
      <w:r w:rsidR="005904EE">
        <w:rPr>
          <w:szCs w:val="24"/>
          <w:lang w:eastAsia="en-US"/>
        </w:rPr>
        <w:t xml:space="preserve"> </w:t>
      </w:r>
      <w:r w:rsidRPr="00972AED">
        <w:rPr>
          <w:szCs w:val="24"/>
          <w:lang w:eastAsia="en-US"/>
        </w:rPr>
        <w:t>ekspordiks kolmandatesse riikidesse või ladustamiseks</w:t>
      </w:r>
      <w:r w:rsidR="005904EE">
        <w:rPr>
          <w:szCs w:val="24"/>
          <w:lang w:eastAsia="en-US"/>
        </w:rPr>
        <w:t xml:space="preserve"> </w:t>
      </w:r>
      <w:r w:rsidRPr="00972AED">
        <w:rPr>
          <w:szCs w:val="24"/>
          <w:lang w:eastAsia="en-US"/>
        </w:rPr>
        <w:t>eesmärgiga siseneda ELi turule esimesel päeval, otsest ega kaudset ekspordijärgset laskmist liikmesriigi turule</w:t>
      </w:r>
      <w:r w:rsidR="005904EE">
        <w:rPr>
          <w:szCs w:val="24"/>
          <w:lang w:eastAsia="en-US"/>
        </w:rPr>
        <w:t xml:space="preserve"> </w:t>
      </w:r>
      <w:r w:rsidRPr="00972AED">
        <w:rPr>
          <w:szCs w:val="24"/>
          <w:lang w:eastAsia="en-US"/>
        </w:rPr>
        <w:t>seal, kus tunnistus jõus on, ega</w:t>
      </w:r>
      <w:r w:rsidR="005904EE">
        <w:rPr>
          <w:szCs w:val="24"/>
          <w:lang w:eastAsia="en-US"/>
        </w:rPr>
        <w:t xml:space="preserve"> </w:t>
      </w:r>
      <w:r w:rsidRPr="00972AED">
        <w:rPr>
          <w:szCs w:val="24"/>
          <w:lang w:eastAsia="en-US"/>
        </w:rPr>
        <w:t>sellise toote või seda toodet sisaldava ravimi</w:t>
      </w:r>
      <w:r w:rsidR="005904EE">
        <w:rPr>
          <w:szCs w:val="24"/>
          <w:lang w:eastAsia="en-US"/>
        </w:rPr>
        <w:t xml:space="preserve"> </w:t>
      </w:r>
      <w:proofErr w:type="spellStart"/>
      <w:r w:rsidRPr="00972AED">
        <w:rPr>
          <w:szCs w:val="24"/>
          <w:lang w:eastAsia="en-US"/>
        </w:rPr>
        <w:t>reimportimist</w:t>
      </w:r>
      <w:proofErr w:type="spellEnd"/>
      <w:r w:rsidRPr="00972AED">
        <w:rPr>
          <w:szCs w:val="24"/>
          <w:lang w:eastAsia="en-US"/>
        </w:rPr>
        <w:t xml:space="preserve"> liikmesriigi turule, kus tunnistus kehtiv on.</w:t>
      </w:r>
      <w:r w:rsidR="005904EE">
        <w:rPr>
          <w:szCs w:val="24"/>
          <w:lang w:eastAsia="en-US"/>
        </w:rPr>
        <w:t xml:space="preserve"> </w:t>
      </w:r>
      <w:r w:rsidRPr="00972AED">
        <w:rPr>
          <w:szCs w:val="24"/>
          <w:lang w:eastAsia="en-US"/>
        </w:rPr>
        <w:t>Samuti ei tohiks erand hõlmata ühtegi toimingut ega tegevust, mille eesmärk on toodete või neid tooteid sisaldavate ravimite import liitu pelgalt ümberpakendamiseks ja reeksportimiseks. Erand ei tohiks ka hõlmata toote või seda toodet sisaldava ravimi ladustamist mingil muul eesmärgil kui käesolevas määruses sätestatud.</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(48)</w:t>
      </w:r>
      <w:r w:rsidRPr="00972AED">
        <w:rPr>
          <w:szCs w:val="24"/>
          <w:lang w:eastAsia="en-US"/>
        </w:rPr>
        <w:tab/>
        <w:t>Piirates erandi ulatust</w:t>
      </w:r>
      <w:r w:rsidR="005904EE">
        <w:rPr>
          <w:szCs w:val="24"/>
          <w:lang w:eastAsia="en-US"/>
        </w:rPr>
        <w:t xml:space="preserve"> </w:t>
      </w:r>
      <w:r w:rsidRPr="00972AED">
        <w:rPr>
          <w:szCs w:val="24"/>
          <w:lang w:eastAsia="en-US"/>
        </w:rPr>
        <w:t>toote või seda toodet sisaldava ravimi</w:t>
      </w:r>
      <w:r w:rsidR="005904EE">
        <w:rPr>
          <w:szCs w:val="24"/>
          <w:lang w:eastAsia="en-US"/>
        </w:rPr>
        <w:t xml:space="preserve"> </w:t>
      </w:r>
      <w:r w:rsidRPr="00972AED">
        <w:rPr>
          <w:szCs w:val="24"/>
          <w:lang w:eastAsia="en-US"/>
        </w:rPr>
        <w:t xml:space="preserve">väljapoole liitu eksportimise või ladustamise eesmärgil valmistamise ning selliseks valmistamiseks või tegelikuks ekspordiks või tegelikuks ladustamiseks vältimatult vajalike toimingutega, ei </w:t>
      </w:r>
      <w:proofErr w:type="spellStart"/>
      <w:r w:rsidRPr="00972AED">
        <w:rPr>
          <w:szCs w:val="24"/>
          <w:lang w:eastAsia="en-US"/>
        </w:rPr>
        <w:t>satu</w:t>
      </w:r>
      <w:proofErr w:type="spellEnd"/>
      <w:r w:rsidR="005904EE">
        <w:rPr>
          <w:szCs w:val="24"/>
          <w:lang w:eastAsia="en-US"/>
        </w:rPr>
        <w:t xml:space="preserve"> </w:t>
      </w:r>
      <w:r w:rsidRPr="00972AED">
        <w:rPr>
          <w:szCs w:val="24"/>
          <w:lang w:eastAsia="en-US"/>
        </w:rPr>
        <w:t>erand</w:t>
      </w:r>
      <w:r w:rsidR="005904EE">
        <w:rPr>
          <w:szCs w:val="24"/>
          <w:lang w:eastAsia="en-US"/>
        </w:rPr>
        <w:t xml:space="preserve"> </w:t>
      </w:r>
      <w:r w:rsidRPr="00972AED">
        <w:rPr>
          <w:szCs w:val="24"/>
          <w:lang w:eastAsia="en-US"/>
        </w:rPr>
        <w:t>vastuollu toote või seda toodet sisaldava ravimi tavapärase kasutamisega liikmesriigis, kus tunnistus jõus on, nimelt tunnistuse omaniku ainuõigusega valmistada asjaomast toodet selle viimiseks liidu turule tunnistuse kehtivuse ajal. Lisaks ei tohiks erand piirata põhjendamatult tunnistuse omaniku seaduslikke huve, võttes samal ajal arvesse kolmandate isikute seaduslikke huve.</w:t>
      </w:r>
    </w:p>
    <w:p w:rsidR="00972AED" w:rsidRPr="00972AED" w:rsidRDefault="00972AED" w:rsidP="00972AED">
      <w:pPr>
        <w:spacing w:before="120" w:after="120" w:line="360" w:lineRule="auto"/>
        <w:ind w:left="850" w:hanging="850"/>
        <w:rPr>
          <w:szCs w:val="24"/>
          <w:lang w:eastAsia="en-US"/>
        </w:rPr>
      </w:pPr>
      <w:r w:rsidRPr="00972AED">
        <w:rPr>
          <w:szCs w:val="24"/>
          <w:lang w:eastAsia="en-US"/>
        </w:rPr>
        <w:t>(49)</w:t>
      </w:r>
      <w:r w:rsidRPr="00972AED">
        <w:rPr>
          <w:szCs w:val="24"/>
          <w:lang w:eastAsia="en-US"/>
        </w:rPr>
        <w:tab/>
        <w:t>Erandi suhtes peaksid kohalduma tõhusad ja proportsionaalsed kaitsemeetmed, et suurendada läbipaistvust, aidata tunnistuse omanikul talle antud kaitset liidus maksma panna ja kontrollida vastavust käesolevale määrusele</w:t>
      </w:r>
      <w:r w:rsidR="005904EE">
        <w:rPr>
          <w:szCs w:val="24"/>
          <w:lang w:eastAsia="en-US"/>
        </w:rPr>
        <w:t xml:space="preserve"> </w:t>
      </w:r>
      <w:r w:rsidRPr="00972AED">
        <w:rPr>
          <w:szCs w:val="24"/>
          <w:lang w:eastAsia="en-US"/>
        </w:rPr>
        <w:t>ning vähendada ravimi</w:t>
      </w:r>
      <w:r w:rsidR="005904EE">
        <w:rPr>
          <w:szCs w:val="24"/>
          <w:lang w:eastAsia="en-US"/>
        </w:rPr>
        <w:t xml:space="preserve"> </w:t>
      </w:r>
      <w:r w:rsidRPr="00972AED">
        <w:rPr>
          <w:szCs w:val="24"/>
          <w:lang w:eastAsia="en-US"/>
        </w:rPr>
        <w:t>liidu turule</w:t>
      </w:r>
      <w:r w:rsidR="005904EE">
        <w:rPr>
          <w:szCs w:val="24"/>
          <w:lang w:eastAsia="en-US"/>
        </w:rPr>
        <w:t xml:space="preserve"> </w:t>
      </w:r>
      <w:r w:rsidRPr="00972AED">
        <w:rPr>
          <w:szCs w:val="24"/>
          <w:lang w:eastAsia="en-US"/>
        </w:rPr>
        <w:t>ebaseadusliku ümbersuunamise ohtu tunnistuse kehtivuse ajal.</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(50)</w:t>
      </w:r>
      <w:r w:rsidRPr="00972AED">
        <w:rPr>
          <w:szCs w:val="24"/>
          <w:lang w:eastAsia="en-US"/>
        </w:rPr>
        <w:tab/>
        <w:t>Et tagada suurem läbipaistvus ja õiguskindlus, on vaja</w:t>
      </w:r>
      <w:r w:rsidR="005904EE">
        <w:rPr>
          <w:szCs w:val="24"/>
          <w:lang w:eastAsia="en-US"/>
        </w:rPr>
        <w:t xml:space="preserve"> </w:t>
      </w:r>
      <w:r w:rsidRPr="00972AED">
        <w:rPr>
          <w:szCs w:val="24"/>
          <w:lang w:eastAsia="en-US"/>
        </w:rPr>
        <w:t>kehtestada teavitamiskohustus valmistajale, nimelt liidus asuvale isikule, kelle nimel toimub toote või seda toodet sisaldava ravimi valmistamine ekspordiks või ladustamiseks. See kohustus peaks kehtima ka juhul, kui</w:t>
      </w:r>
      <w:r w:rsidR="005904EE">
        <w:rPr>
          <w:szCs w:val="24"/>
          <w:lang w:eastAsia="en-US"/>
        </w:rPr>
        <w:t xml:space="preserve"> </w:t>
      </w:r>
      <w:r w:rsidRPr="00972AED">
        <w:rPr>
          <w:szCs w:val="24"/>
          <w:lang w:eastAsia="en-US"/>
        </w:rPr>
        <w:t>valmistaja ise tegeleb valmistamisega.</w:t>
      </w:r>
    </w:p>
    <w:p w:rsidR="00972AED" w:rsidRPr="00972AED" w:rsidRDefault="00972AED" w:rsidP="00972AED">
      <w:pPr>
        <w:spacing w:before="120" w:after="120" w:line="360" w:lineRule="auto"/>
        <w:ind w:left="850" w:hanging="850"/>
        <w:rPr>
          <w:szCs w:val="24"/>
          <w:lang w:eastAsia="en-US"/>
        </w:rPr>
      </w:pPr>
      <w:r w:rsidRPr="00972AED">
        <w:rPr>
          <w:szCs w:val="24"/>
          <w:lang w:eastAsia="en-US"/>
        </w:rPr>
        <w:t>(51)</w:t>
      </w:r>
      <w:r w:rsidRPr="00972AED">
        <w:rPr>
          <w:szCs w:val="24"/>
          <w:lang w:eastAsia="en-US"/>
        </w:rPr>
        <w:tab/>
        <w:t>Liidus asuva valmistaja ülesanne peaks olema kontrollida, kas ekspordiriigis kaitse puudub või kas see on lõppenud või kas selle kaitse suhtes kohaldatakse selles riigis mingeid piiranguid või erandeid.</w:t>
      </w:r>
    </w:p>
    <w:p w:rsidR="00972AED" w:rsidRPr="00972AED" w:rsidRDefault="00972AED" w:rsidP="00972AED">
      <w:pPr>
        <w:spacing w:before="120" w:after="120" w:line="360" w:lineRule="auto"/>
        <w:ind w:left="850" w:hanging="850"/>
        <w:rPr>
          <w:szCs w:val="24"/>
          <w:lang w:eastAsia="en-US"/>
        </w:rPr>
      </w:pPr>
      <w:r w:rsidRPr="00972AED">
        <w:rPr>
          <w:szCs w:val="24"/>
          <w:lang w:eastAsia="en-US"/>
        </w:rPr>
        <w:t>(52)</w:t>
      </w:r>
      <w:r w:rsidRPr="00972AED">
        <w:rPr>
          <w:szCs w:val="24"/>
          <w:lang w:eastAsia="en-US"/>
        </w:rPr>
        <w:tab/>
        <w:t>Valmistajale</w:t>
      </w:r>
      <w:r w:rsidR="005904EE">
        <w:rPr>
          <w:szCs w:val="24"/>
          <w:lang w:eastAsia="en-US"/>
        </w:rPr>
        <w:t xml:space="preserve"> </w:t>
      </w:r>
      <w:r w:rsidRPr="00972AED">
        <w:rPr>
          <w:szCs w:val="24"/>
          <w:lang w:eastAsia="en-US"/>
        </w:rPr>
        <w:t>tuleks</w:t>
      </w:r>
      <w:r w:rsidR="005904EE">
        <w:rPr>
          <w:szCs w:val="24"/>
          <w:lang w:eastAsia="en-US"/>
        </w:rPr>
        <w:t xml:space="preserve"> </w:t>
      </w:r>
      <w:r w:rsidRPr="00972AED">
        <w:rPr>
          <w:szCs w:val="24"/>
          <w:lang w:eastAsia="en-US"/>
        </w:rPr>
        <w:t>erandi tegemise tingimusena</w:t>
      </w:r>
      <w:r w:rsidR="005904EE">
        <w:rPr>
          <w:szCs w:val="24"/>
          <w:lang w:eastAsia="en-US"/>
        </w:rPr>
        <w:t xml:space="preserve"> </w:t>
      </w:r>
      <w:r w:rsidRPr="00972AED">
        <w:rPr>
          <w:szCs w:val="24"/>
          <w:lang w:eastAsia="en-US"/>
        </w:rPr>
        <w:t>kehtestada</w:t>
      </w:r>
      <w:r w:rsidR="005904EE">
        <w:rPr>
          <w:szCs w:val="24"/>
          <w:lang w:eastAsia="en-US"/>
        </w:rPr>
        <w:t xml:space="preserve"> </w:t>
      </w:r>
      <w:r w:rsidRPr="00972AED">
        <w:rPr>
          <w:szCs w:val="24"/>
          <w:lang w:eastAsia="en-US"/>
        </w:rPr>
        <w:t>teatavad hoolsuskohustused, et tagada suur</w:t>
      </w:r>
      <w:r w:rsidR="005904EE">
        <w:rPr>
          <w:szCs w:val="24"/>
          <w:lang w:eastAsia="en-US"/>
        </w:rPr>
        <w:t xml:space="preserve">em läbipaistvus ja õiguskindlus. </w:t>
      </w:r>
      <w:r w:rsidRPr="00972AED">
        <w:rPr>
          <w:szCs w:val="24"/>
          <w:lang w:eastAsia="en-US"/>
        </w:rPr>
        <w:t>Asjaomase tunnistuse omanikul on õigus talle tunnistusega antud õigusi maksma panna, võttes nõuetekohaselt arvesse Euroopa Parlamendi ja nõukogu direktiivis 2004/48/EÜ</w:t>
      </w:r>
      <w:r w:rsidRPr="00972AED">
        <w:rPr>
          <w:szCs w:val="24"/>
          <w:vertAlign w:val="superscript"/>
          <w:lang w:eastAsia="en-US"/>
        </w:rPr>
        <w:footnoteReference w:id="13"/>
      </w:r>
      <w:r w:rsidRPr="00972AED">
        <w:rPr>
          <w:szCs w:val="24"/>
          <w:lang w:eastAsia="en-US"/>
        </w:rPr>
        <w:t>sätestatud üldist kohustust vältida kohtuvaidluste kuritarvitamist.</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(53)</w:t>
      </w:r>
      <w:r w:rsidRPr="00972AED">
        <w:rPr>
          <w:szCs w:val="24"/>
          <w:lang w:eastAsia="en-US"/>
        </w:rPr>
        <w:tab/>
        <w:t>Käesolevas määruses sätestatud</w:t>
      </w:r>
      <w:r w:rsidR="005904EE">
        <w:rPr>
          <w:szCs w:val="24"/>
          <w:lang w:eastAsia="en-US"/>
        </w:rPr>
        <w:t xml:space="preserve"> </w:t>
      </w:r>
      <w:r w:rsidRPr="00972AED">
        <w:rPr>
          <w:szCs w:val="24"/>
          <w:lang w:eastAsia="en-US"/>
        </w:rPr>
        <w:t>märgistamiskohustus ei</w:t>
      </w:r>
      <w:r w:rsidR="005904EE">
        <w:rPr>
          <w:szCs w:val="24"/>
          <w:lang w:eastAsia="en-US"/>
        </w:rPr>
        <w:t xml:space="preserve"> </w:t>
      </w:r>
      <w:r w:rsidRPr="00972AED">
        <w:rPr>
          <w:szCs w:val="24"/>
          <w:lang w:eastAsia="en-US"/>
        </w:rPr>
        <w:t>tohiks mõjutada kolmandate riikide märgistamisnõudeid.</w:t>
      </w:r>
    </w:p>
    <w:p w:rsidR="00972AED" w:rsidRPr="00972AED" w:rsidRDefault="00972AED" w:rsidP="00972AED">
      <w:pPr>
        <w:spacing w:before="120" w:after="120" w:line="360" w:lineRule="auto"/>
        <w:ind w:left="850" w:hanging="850"/>
        <w:rPr>
          <w:szCs w:val="24"/>
          <w:lang w:eastAsia="en-US"/>
        </w:rPr>
      </w:pPr>
      <w:r w:rsidRPr="00972AED">
        <w:rPr>
          <w:szCs w:val="24"/>
          <w:lang w:eastAsia="en-US"/>
        </w:rPr>
        <w:t>(54)</w:t>
      </w:r>
      <w:r w:rsidRPr="00972AED">
        <w:rPr>
          <w:szCs w:val="24"/>
          <w:lang w:eastAsia="en-US"/>
        </w:rPr>
        <w:tab/>
        <w:t>Toimingud, mis ei ole käesolevas määruses sätestatud erandiga hõlmatud, peaksid jääma tunnistusega antud kaitse alla. Keelatuks peaks jääma sellise</w:t>
      </w:r>
      <w:r w:rsidR="005904EE">
        <w:rPr>
          <w:szCs w:val="24"/>
          <w:lang w:eastAsia="en-US"/>
        </w:rPr>
        <w:t xml:space="preserve"> </w:t>
      </w:r>
      <w:r w:rsidRPr="00972AED">
        <w:rPr>
          <w:szCs w:val="24"/>
          <w:lang w:eastAsia="en-US"/>
        </w:rPr>
        <w:t>erandi raames valmistatud</w:t>
      </w:r>
      <w:r w:rsidR="005904EE">
        <w:rPr>
          <w:szCs w:val="24"/>
          <w:lang w:eastAsia="en-US"/>
        </w:rPr>
        <w:t xml:space="preserve"> </w:t>
      </w:r>
      <w:r w:rsidRPr="00972AED">
        <w:rPr>
          <w:szCs w:val="24"/>
          <w:lang w:eastAsia="en-US"/>
        </w:rPr>
        <w:t>toote või</w:t>
      </w:r>
      <w:r w:rsidR="005904EE">
        <w:rPr>
          <w:szCs w:val="24"/>
          <w:lang w:eastAsia="en-US"/>
        </w:rPr>
        <w:t xml:space="preserve"> </w:t>
      </w:r>
      <w:r w:rsidRPr="00972AED">
        <w:rPr>
          <w:szCs w:val="24"/>
          <w:lang w:eastAsia="en-US"/>
        </w:rPr>
        <w:t>seda toodet sisaldava</w:t>
      </w:r>
      <w:r w:rsidR="005904EE">
        <w:rPr>
          <w:szCs w:val="24"/>
          <w:lang w:eastAsia="en-US"/>
        </w:rPr>
        <w:t xml:space="preserve"> </w:t>
      </w:r>
      <w:r w:rsidRPr="00972AED">
        <w:rPr>
          <w:szCs w:val="24"/>
          <w:lang w:eastAsia="en-US"/>
        </w:rPr>
        <w:t>ravimi</w:t>
      </w:r>
      <w:r w:rsidR="005904EE">
        <w:rPr>
          <w:szCs w:val="24"/>
          <w:lang w:eastAsia="en-US"/>
        </w:rPr>
        <w:t xml:space="preserve"> </w:t>
      </w:r>
      <w:r w:rsidRPr="00972AED">
        <w:rPr>
          <w:szCs w:val="24"/>
          <w:lang w:eastAsia="en-US"/>
        </w:rPr>
        <w:t>suunamine liidu turule tunnistuse kehtivuse ajal.</w:t>
      </w:r>
    </w:p>
    <w:p w:rsidR="00972AED" w:rsidRPr="00972AED" w:rsidRDefault="00972AED" w:rsidP="00972AED">
      <w:pPr>
        <w:spacing w:before="120" w:after="120" w:line="360" w:lineRule="auto"/>
        <w:ind w:left="850" w:hanging="850"/>
        <w:rPr>
          <w:szCs w:val="24"/>
          <w:lang w:eastAsia="en-US"/>
        </w:rPr>
      </w:pPr>
      <w:r w:rsidRPr="00972AED">
        <w:rPr>
          <w:szCs w:val="24"/>
          <w:lang w:eastAsia="en-US"/>
        </w:rPr>
        <w:t>(55)</w:t>
      </w:r>
      <w:r w:rsidRPr="00972AED">
        <w:rPr>
          <w:szCs w:val="24"/>
          <w:lang w:eastAsia="en-US"/>
        </w:rPr>
        <w:tab/>
        <w:t>Kõnealune erand</w:t>
      </w:r>
      <w:r w:rsidR="005904EE">
        <w:rPr>
          <w:szCs w:val="24"/>
          <w:lang w:eastAsia="en-US"/>
        </w:rPr>
        <w:t xml:space="preserve"> </w:t>
      </w:r>
      <w:r w:rsidRPr="00972AED">
        <w:rPr>
          <w:szCs w:val="24"/>
          <w:lang w:eastAsia="en-US"/>
        </w:rPr>
        <w:t>ei piira muude intellektuaalomandi õiguste järgimist, mis võivad kaitsta toote</w:t>
      </w:r>
      <w:r w:rsidR="005904EE">
        <w:rPr>
          <w:szCs w:val="24"/>
          <w:lang w:eastAsia="en-US"/>
        </w:rPr>
        <w:t xml:space="preserve"> </w:t>
      </w:r>
      <w:r w:rsidRPr="00972AED">
        <w:rPr>
          <w:szCs w:val="24"/>
          <w:lang w:eastAsia="en-US"/>
        </w:rPr>
        <w:t>või seda toodet sisaldava ravimi muid aspekte. Kõnealune erand</w:t>
      </w:r>
      <w:r w:rsidR="005904EE">
        <w:rPr>
          <w:szCs w:val="24"/>
          <w:lang w:eastAsia="en-US"/>
        </w:rPr>
        <w:t xml:space="preserve"> </w:t>
      </w:r>
      <w:r w:rsidRPr="00972AED">
        <w:rPr>
          <w:szCs w:val="24"/>
          <w:lang w:eastAsia="en-US"/>
        </w:rPr>
        <w:t>ei mõjuta selliste liidu meetmete kohaldamist, mille eesmärk on rikkumiste ärahoidmine ja intellektuaalomandi õiguste, sealhulgas direktiivi 2004/48/EÜ ning Euroopa Parlamendi ja nõukogu määruse (EL) nr 608/2013</w:t>
      </w:r>
      <w:r w:rsidRPr="00972AED">
        <w:rPr>
          <w:szCs w:val="24"/>
          <w:vertAlign w:val="superscript"/>
          <w:lang w:eastAsia="en-US"/>
        </w:rPr>
        <w:footnoteReference w:id="14"/>
      </w:r>
      <w:r w:rsidR="005904EE">
        <w:rPr>
          <w:szCs w:val="24"/>
          <w:lang w:eastAsia="en-US"/>
        </w:rPr>
        <w:t xml:space="preserve"> </w:t>
      </w:r>
      <w:r w:rsidRPr="00972AED">
        <w:rPr>
          <w:szCs w:val="24"/>
          <w:lang w:eastAsia="en-US"/>
        </w:rPr>
        <w:t>jõustamise</w:t>
      </w:r>
      <w:r w:rsidR="005904EE">
        <w:rPr>
          <w:szCs w:val="24"/>
          <w:lang w:eastAsia="en-US"/>
        </w:rPr>
        <w:t xml:space="preserve"> </w:t>
      </w:r>
      <w:r w:rsidRPr="00972AED">
        <w:rPr>
          <w:szCs w:val="24"/>
          <w:lang w:eastAsia="en-US"/>
        </w:rPr>
        <w:t>hõlbustamine.</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(56)</w:t>
      </w:r>
      <w:r w:rsidRPr="00972AED">
        <w:rPr>
          <w:szCs w:val="24"/>
          <w:lang w:eastAsia="en-US"/>
        </w:rPr>
        <w:tab/>
        <w:t>Kõnealune erand</w:t>
      </w:r>
      <w:r w:rsidR="005904EE">
        <w:rPr>
          <w:szCs w:val="24"/>
          <w:lang w:eastAsia="en-US"/>
        </w:rPr>
        <w:t xml:space="preserve"> </w:t>
      </w:r>
      <w:r w:rsidRPr="00972AED">
        <w:rPr>
          <w:szCs w:val="24"/>
          <w:lang w:eastAsia="en-US"/>
        </w:rPr>
        <w:t>ei mõjuta ainulaadset identifikaatorit reguleerivaid norme, mis on sätestatud Euroopa Parlamendi ja nõukogu direktiivis 2001/83/EÜ</w:t>
      </w:r>
      <w:r w:rsidRPr="00972AED">
        <w:rPr>
          <w:szCs w:val="24"/>
          <w:vertAlign w:val="superscript"/>
          <w:lang w:eastAsia="en-US"/>
        </w:rPr>
        <w:footnoteReference w:id="15"/>
      </w:r>
      <w:r w:rsidRPr="00972AED">
        <w:rPr>
          <w:szCs w:val="24"/>
          <w:lang w:eastAsia="en-US"/>
        </w:rPr>
        <w:t>. Valmistaja peaks tagama, et</w:t>
      </w:r>
      <w:r w:rsidR="005904EE">
        <w:rPr>
          <w:szCs w:val="24"/>
          <w:lang w:eastAsia="en-US"/>
        </w:rPr>
        <w:t xml:space="preserve"> </w:t>
      </w:r>
      <w:r w:rsidRPr="00972AED">
        <w:rPr>
          <w:szCs w:val="24"/>
          <w:lang w:eastAsia="en-US"/>
        </w:rPr>
        <w:t>ekspordiks valmistatud ravim ei ole aktiivse ainulaadse identifikaatoriga komisjoni delegeeritud määruse (EL) 2016/161</w:t>
      </w:r>
      <w:r w:rsidRPr="00972AED">
        <w:rPr>
          <w:szCs w:val="24"/>
          <w:vertAlign w:val="superscript"/>
          <w:lang w:eastAsia="en-US"/>
        </w:rPr>
        <w:footnoteReference w:id="16"/>
      </w:r>
      <w:r w:rsidRPr="00972AED">
        <w:rPr>
          <w:szCs w:val="24"/>
          <w:lang w:eastAsia="en-US"/>
        </w:rPr>
        <w:t xml:space="preserve"> tähenduses, tagamaks, et sellise toote saaks tuvastada, kui see ebaseaduslikult liitu reimporditakse. Nimetatud delegeeritud määruse alusel kohaldatakse sellise aktiivse ainulaadse identifikaatori lisamise nõuet ravimite suhtes, mis lastakse liikmesriigi turule vastava tunnistuse kehtivusaja lõppemisel; seega ei kohaldata selliste toodete suhtes ai</w:t>
      </w:r>
      <w:r w:rsidR="005904EE">
        <w:rPr>
          <w:szCs w:val="24"/>
          <w:lang w:eastAsia="en-US"/>
        </w:rPr>
        <w:t>nulaadse identifikaatori keeldu</w:t>
      </w:r>
      <w:r w:rsidRPr="00972AED">
        <w:rPr>
          <w:szCs w:val="24"/>
          <w:lang w:eastAsia="en-US"/>
        </w:rPr>
        <w:t>.</w:t>
      </w:r>
    </w:p>
    <w:p w:rsidR="00972AED" w:rsidRPr="00972AED" w:rsidRDefault="00972AED" w:rsidP="00972AED">
      <w:pPr>
        <w:spacing w:before="120" w:after="120" w:line="360" w:lineRule="auto"/>
        <w:ind w:left="850" w:hanging="850"/>
        <w:rPr>
          <w:szCs w:val="24"/>
          <w:lang w:eastAsia="en-US"/>
        </w:rPr>
      </w:pPr>
      <w:r w:rsidRPr="00972AED">
        <w:rPr>
          <w:szCs w:val="24"/>
          <w:lang w:eastAsia="en-US"/>
        </w:rPr>
        <w:t>(57)</w:t>
      </w:r>
      <w:r w:rsidRPr="00972AED">
        <w:rPr>
          <w:szCs w:val="24"/>
          <w:lang w:eastAsia="en-US"/>
        </w:rPr>
        <w:tab/>
        <w:t>Kõnealune erand</w:t>
      </w:r>
      <w:r w:rsidR="005904EE">
        <w:rPr>
          <w:szCs w:val="24"/>
          <w:lang w:eastAsia="en-US"/>
        </w:rPr>
        <w:t xml:space="preserve"> </w:t>
      </w:r>
      <w:r w:rsidRPr="00972AED">
        <w:rPr>
          <w:szCs w:val="24"/>
          <w:lang w:eastAsia="en-US"/>
        </w:rPr>
        <w:t>ei mõjuta direktiivi</w:t>
      </w:r>
      <w:r w:rsidR="005904EE">
        <w:rPr>
          <w:szCs w:val="24"/>
          <w:lang w:eastAsia="en-US"/>
        </w:rPr>
        <w:t xml:space="preserve"> </w:t>
      </w:r>
      <w:r w:rsidRPr="00972AED">
        <w:rPr>
          <w:szCs w:val="24"/>
          <w:lang w:eastAsia="en-US"/>
        </w:rPr>
        <w:t>2001/83/EÜ ja määruse (EL) 2019/6 kohaldamist, eelkõige ekspordiks valmistatavate ravimite tootmislubade väljastamise nõudeid. See hõlmab ravimite hea tootmistava põhimõtete ja suuniste järgimist ning ainult selliste toimeainete kasutamist, mis on valmistatud</w:t>
      </w:r>
      <w:r w:rsidR="005904EE">
        <w:rPr>
          <w:szCs w:val="24"/>
          <w:lang w:eastAsia="en-US"/>
        </w:rPr>
        <w:t xml:space="preserve"> </w:t>
      </w:r>
      <w:r w:rsidRPr="00972AED">
        <w:rPr>
          <w:szCs w:val="24"/>
          <w:lang w:eastAsia="en-US"/>
        </w:rPr>
        <w:t>toimeainete hea tootmistava kohaselt</w:t>
      </w:r>
      <w:r w:rsidR="005904EE">
        <w:rPr>
          <w:szCs w:val="24"/>
          <w:lang w:eastAsia="en-US"/>
        </w:rPr>
        <w:t xml:space="preserve"> </w:t>
      </w:r>
      <w:r w:rsidRPr="00972AED">
        <w:rPr>
          <w:szCs w:val="24"/>
          <w:lang w:eastAsia="en-US"/>
        </w:rPr>
        <w:t>ja mida turustatakse toimeainete hea turustamistava kohaselt.</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(58)</w:t>
      </w:r>
      <w:r w:rsidRPr="00972AED">
        <w:rPr>
          <w:szCs w:val="24"/>
          <w:lang w:eastAsia="en-US"/>
        </w:rPr>
        <w:tab/>
        <w:t>Et kaitsta tunnistuseomanike õigusi, ei tohiks käesolevas määruses sätestatud erandit kohaldada sellise tunnistuse suhtes, mis on Euroopa Parlamendi ja nõukogu</w:t>
      </w:r>
      <w:r w:rsidR="005904EE">
        <w:rPr>
          <w:szCs w:val="24"/>
          <w:lang w:eastAsia="en-US"/>
        </w:rPr>
        <w:t xml:space="preserve"> </w:t>
      </w:r>
      <w:r w:rsidRPr="00972AED">
        <w:rPr>
          <w:szCs w:val="24"/>
          <w:lang w:eastAsia="en-US"/>
        </w:rPr>
        <w:t>määruse</w:t>
      </w:r>
      <w:r w:rsidR="005904EE">
        <w:rPr>
          <w:szCs w:val="24"/>
          <w:lang w:eastAsia="en-US"/>
        </w:rPr>
        <w:t xml:space="preserve"> </w:t>
      </w:r>
      <w:r w:rsidRPr="00972AED">
        <w:rPr>
          <w:szCs w:val="24"/>
          <w:lang w:eastAsia="en-US"/>
        </w:rPr>
        <w:t>(EL) 2019/933</w:t>
      </w:r>
      <w:r w:rsidR="005904EE">
        <w:rPr>
          <w:szCs w:val="24"/>
          <w:lang w:eastAsia="en-US"/>
        </w:rPr>
        <w:t xml:space="preserve"> </w:t>
      </w:r>
      <w:r w:rsidRPr="00972AED">
        <w:rPr>
          <w:szCs w:val="24"/>
          <w:lang w:eastAsia="en-US"/>
        </w:rPr>
        <w:t>jõustumise kuupäeval juba hakanud kehtima. Tagamaks, et tunnistuseomanike õigusi ei piirata ülemäära, tuleks seda erandit kohaldada nende tunnistuste suhtes, mida taotletakse</w:t>
      </w:r>
      <w:r w:rsidR="005904EE">
        <w:rPr>
          <w:szCs w:val="24"/>
          <w:lang w:eastAsia="en-US"/>
        </w:rPr>
        <w:t xml:space="preserve"> </w:t>
      </w:r>
      <w:r w:rsidRPr="00972AED">
        <w:rPr>
          <w:szCs w:val="24"/>
          <w:lang w:eastAsia="en-US"/>
        </w:rPr>
        <w:t>määruse</w:t>
      </w:r>
      <w:r w:rsidR="005904EE">
        <w:rPr>
          <w:szCs w:val="24"/>
          <w:lang w:eastAsia="en-US"/>
        </w:rPr>
        <w:t xml:space="preserve"> </w:t>
      </w:r>
      <w:r w:rsidRPr="00972AED">
        <w:rPr>
          <w:szCs w:val="24"/>
          <w:lang w:eastAsia="en-US"/>
        </w:rPr>
        <w:t>(EL) 2019/933</w:t>
      </w:r>
      <w:r w:rsidR="005904EE">
        <w:rPr>
          <w:szCs w:val="24"/>
          <w:lang w:eastAsia="en-US"/>
        </w:rPr>
        <w:t xml:space="preserve"> </w:t>
      </w:r>
      <w:r w:rsidRPr="00972AED">
        <w:rPr>
          <w:szCs w:val="24"/>
          <w:lang w:eastAsia="en-US"/>
        </w:rPr>
        <w:t>jõustumise kuupäeval või pärast seda. Kuna tunnistus hakkab kehtima aluspatendi seadusjärgse</w:t>
      </w:r>
      <w:r w:rsidR="005904EE">
        <w:rPr>
          <w:szCs w:val="24"/>
          <w:lang w:eastAsia="en-US"/>
        </w:rPr>
        <w:t xml:space="preserve"> </w:t>
      </w:r>
      <w:r w:rsidRPr="00972AED">
        <w:rPr>
          <w:szCs w:val="24"/>
          <w:lang w:eastAsia="en-US"/>
        </w:rPr>
        <w:t>tähtaja lõppemisel, mis võib olla suhteliselt pikk aeg pärast tunnistuse taotluse esitamist,</w:t>
      </w:r>
      <w:r w:rsidR="005904EE">
        <w:rPr>
          <w:szCs w:val="24"/>
          <w:lang w:eastAsia="en-US"/>
        </w:rPr>
        <w:t xml:space="preserve"> </w:t>
      </w:r>
      <w:r w:rsidRPr="00972AED">
        <w:rPr>
          <w:szCs w:val="24"/>
          <w:lang w:eastAsia="en-US"/>
        </w:rPr>
        <w:t>on põhjendatud, et käesolevas määruses</w:t>
      </w:r>
      <w:r w:rsidR="005904EE">
        <w:rPr>
          <w:szCs w:val="24"/>
          <w:lang w:eastAsia="en-US"/>
        </w:rPr>
        <w:t xml:space="preserve"> </w:t>
      </w:r>
      <w:r w:rsidRPr="00972AED">
        <w:rPr>
          <w:szCs w:val="24"/>
          <w:lang w:eastAsia="en-US"/>
        </w:rPr>
        <w:t>sätestatud erand</w:t>
      </w:r>
      <w:r w:rsidR="005904EE">
        <w:rPr>
          <w:szCs w:val="24"/>
          <w:lang w:eastAsia="en-US"/>
        </w:rPr>
        <w:t xml:space="preserve"> </w:t>
      </w:r>
      <w:r w:rsidRPr="00972AED">
        <w:rPr>
          <w:szCs w:val="24"/>
          <w:lang w:eastAsia="en-US"/>
        </w:rPr>
        <w:t>hõlmab teatava ajavahemiku jooksul ka selliseid tunnistusi, mida taotleti enne</w:t>
      </w:r>
      <w:r w:rsidR="005904EE">
        <w:rPr>
          <w:szCs w:val="24"/>
          <w:lang w:eastAsia="en-US"/>
        </w:rPr>
        <w:t xml:space="preserve"> </w:t>
      </w:r>
      <w:r w:rsidRPr="00972AED">
        <w:rPr>
          <w:szCs w:val="24"/>
          <w:lang w:eastAsia="en-US"/>
        </w:rPr>
        <w:t>määruse</w:t>
      </w:r>
      <w:r w:rsidR="005904EE">
        <w:rPr>
          <w:szCs w:val="24"/>
          <w:lang w:eastAsia="en-US"/>
        </w:rPr>
        <w:t xml:space="preserve"> </w:t>
      </w:r>
      <w:r w:rsidRPr="00972AED">
        <w:rPr>
          <w:szCs w:val="24"/>
          <w:lang w:eastAsia="en-US"/>
        </w:rPr>
        <w:t>(EL) 2019/933</w:t>
      </w:r>
      <w:r w:rsidR="005904EE">
        <w:rPr>
          <w:szCs w:val="24"/>
          <w:lang w:eastAsia="en-US"/>
        </w:rPr>
        <w:t xml:space="preserve"> </w:t>
      </w:r>
      <w:r w:rsidRPr="00972AED">
        <w:rPr>
          <w:szCs w:val="24"/>
          <w:lang w:eastAsia="en-US"/>
        </w:rPr>
        <w:t>jõustumise kuupäeva, kuid mis ei</w:t>
      </w:r>
      <w:r w:rsidR="005904EE">
        <w:rPr>
          <w:szCs w:val="24"/>
          <w:lang w:eastAsia="en-US"/>
        </w:rPr>
        <w:t xml:space="preserve"> </w:t>
      </w:r>
      <w:r w:rsidRPr="00972AED">
        <w:rPr>
          <w:szCs w:val="24"/>
          <w:lang w:eastAsia="en-US"/>
        </w:rPr>
        <w:t>olnud</w:t>
      </w:r>
      <w:r w:rsidR="005904EE">
        <w:rPr>
          <w:szCs w:val="24"/>
          <w:lang w:eastAsia="en-US"/>
        </w:rPr>
        <w:t xml:space="preserve"> </w:t>
      </w:r>
      <w:r w:rsidRPr="00972AED">
        <w:rPr>
          <w:szCs w:val="24"/>
          <w:lang w:eastAsia="en-US"/>
        </w:rPr>
        <w:t>enne seda kuupäeva veel kehtima hakanud,</w:t>
      </w:r>
      <w:r w:rsidR="005904EE">
        <w:rPr>
          <w:szCs w:val="24"/>
          <w:lang w:eastAsia="en-US"/>
        </w:rPr>
        <w:t xml:space="preserve"> </w:t>
      </w:r>
      <w:r w:rsidRPr="00972AED">
        <w:rPr>
          <w:szCs w:val="24"/>
          <w:lang w:eastAsia="en-US"/>
        </w:rPr>
        <w:t>olenemata sellest, kas kõnealune tunnistus on välja antud enne nimetatud kuupäeva või mitte. Seetõttu kohaldati erandit</w:t>
      </w:r>
      <w:r w:rsidR="005904EE">
        <w:rPr>
          <w:szCs w:val="24"/>
          <w:lang w:eastAsia="en-US"/>
        </w:rPr>
        <w:t xml:space="preserve"> </w:t>
      </w:r>
      <w:r w:rsidRPr="00972AED">
        <w:rPr>
          <w:szCs w:val="24"/>
          <w:lang w:eastAsia="en-US"/>
        </w:rPr>
        <w:t>alates 2. juulist 2022</w:t>
      </w:r>
      <w:r w:rsidR="005904EE">
        <w:rPr>
          <w:szCs w:val="24"/>
          <w:lang w:eastAsia="en-US"/>
        </w:rPr>
        <w:t xml:space="preserve"> </w:t>
      </w:r>
      <w:r w:rsidRPr="00972AED">
        <w:rPr>
          <w:szCs w:val="24"/>
          <w:lang w:eastAsia="en-US"/>
        </w:rPr>
        <w:t>sellise tunnistuse suhtes, mis hakkas</w:t>
      </w:r>
      <w:r w:rsidR="005904EE">
        <w:rPr>
          <w:szCs w:val="24"/>
          <w:lang w:eastAsia="en-US"/>
        </w:rPr>
        <w:t xml:space="preserve"> </w:t>
      </w:r>
      <w:r w:rsidRPr="00972AED">
        <w:rPr>
          <w:szCs w:val="24"/>
          <w:lang w:eastAsia="en-US"/>
        </w:rPr>
        <w:t>kehtima</w:t>
      </w:r>
      <w:r w:rsidR="005904EE">
        <w:rPr>
          <w:szCs w:val="24"/>
          <w:lang w:eastAsia="en-US"/>
        </w:rPr>
        <w:t xml:space="preserve"> </w:t>
      </w:r>
      <w:r w:rsidRPr="00972AED">
        <w:rPr>
          <w:szCs w:val="24"/>
          <w:lang w:eastAsia="en-US"/>
        </w:rPr>
        <w:t>määruse</w:t>
      </w:r>
      <w:r w:rsidR="005904EE">
        <w:rPr>
          <w:szCs w:val="24"/>
          <w:lang w:eastAsia="en-US"/>
        </w:rPr>
        <w:t xml:space="preserve"> </w:t>
      </w:r>
      <w:r w:rsidRPr="00972AED">
        <w:rPr>
          <w:szCs w:val="24"/>
          <w:lang w:eastAsia="en-US"/>
        </w:rPr>
        <w:t>(EL) 2019/933</w:t>
      </w:r>
      <w:r w:rsidR="005904EE">
        <w:rPr>
          <w:szCs w:val="24"/>
          <w:lang w:eastAsia="en-US"/>
        </w:rPr>
        <w:t xml:space="preserve"> </w:t>
      </w:r>
      <w:r w:rsidRPr="00972AED">
        <w:rPr>
          <w:szCs w:val="24"/>
          <w:lang w:eastAsia="en-US"/>
        </w:rPr>
        <w:t>jõustumise kuupäevast. Iga üksiku tunnistuse puhul, mis hakkab kehtima pärast kõnealuse</w:t>
      </w:r>
      <w:r w:rsidR="005904EE">
        <w:rPr>
          <w:szCs w:val="24"/>
          <w:lang w:eastAsia="en-US"/>
        </w:rPr>
        <w:t xml:space="preserve"> </w:t>
      </w:r>
      <w:r w:rsidRPr="00972AED">
        <w:rPr>
          <w:szCs w:val="24"/>
          <w:lang w:eastAsia="en-US"/>
        </w:rPr>
        <w:t>määruse jõustumise kuupäeva, peaks mõiste „teatav ajavahemik“ tagama, et erandit kohaldatakse sellise tunnistuse suhtes järk-järgult, sõltuvalt kuupäevast, mil see kehtima</w:t>
      </w:r>
      <w:r w:rsidR="005904EE">
        <w:rPr>
          <w:szCs w:val="24"/>
          <w:lang w:eastAsia="en-US"/>
        </w:rPr>
        <w:t xml:space="preserve"> hakkas</w:t>
      </w:r>
      <w:r w:rsidRPr="00972AED">
        <w:rPr>
          <w:szCs w:val="24"/>
          <w:lang w:eastAsia="en-US"/>
        </w:rPr>
        <w:t>, ja selle kehtivusajast. Erandi selline kohaldamine annaks sellise välja antud tunnistuse omanikule, mis ei ole</w:t>
      </w:r>
      <w:r w:rsidR="005904EE">
        <w:rPr>
          <w:szCs w:val="24"/>
          <w:lang w:eastAsia="en-US"/>
        </w:rPr>
        <w:t xml:space="preserve"> </w:t>
      </w:r>
      <w:r w:rsidRPr="00972AED">
        <w:rPr>
          <w:szCs w:val="24"/>
          <w:lang w:eastAsia="en-US"/>
        </w:rPr>
        <w:t>määruse</w:t>
      </w:r>
      <w:r w:rsidR="005904EE">
        <w:rPr>
          <w:szCs w:val="24"/>
          <w:lang w:eastAsia="en-US"/>
        </w:rPr>
        <w:t xml:space="preserve"> </w:t>
      </w:r>
      <w:r w:rsidRPr="00972AED">
        <w:rPr>
          <w:szCs w:val="24"/>
          <w:lang w:eastAsia="en-US"/>
        </w:rPr>
        <w:t>(EL) 2019/933</w:t>
      </w:r>
      <w:r w:rsidR="005904EE">
        <w:rPr>
          <w:szCs w:val="24"/>
          <w:lang w:eastAsia="en-US"/>
        </w:rPr>
        <w:t xml:space="preserve"> </w:t>
      </w:r>
      <w:r w:rsidRPr="00972AED">
        <w:rPr>
          <w:szCs w:val="24"/>
          <w:lang w:eastAsia="en-US"/>
        </w:rPr>
        <w:t xml:space="preserve">jõustumise kuupäevaks kehtima hakanud, mõistliku üleminekuaja, et kohaneda muutunud õigusliku kontekstiga, tagades samal ajal, et geneeriliste ravimite ja </w:t>
      </w:r>
      <w:proofErr w:type="spellStart"/>
      <w:r w:rsidRPr="00972AED">
        <w:rPr>
          <w:szCs w:val="24"/>
          <w:lang w:eastAsia="en-US"/>
        </w:rPr>
        <w:t>biosimilaride</w:t>
      </w:r>
      <w:proofErr w:type="spellEnd"/>
      <w:r w:rsidR="005904EE">
        <w:rPr>
          <w:szCs w:val="24"/>
          <w:lang w:eastAsia="en-US"/>
        </w:rPr>
        <w:t xml:space="preserve"> </w:t>
      </w:r>
      <w:r w:rsidRPr="00972AED">
        <w:rPr>
          <w:szCs w:val="24"/>
          <w:lang w:eastAsia="en-US"/>
        </w:rPr>
        <w:t>valmistajad saavad ilma ülemäärase viivituseta erandist tõhusalt kasu.</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(59)</w:t>
      </w:r>
      <w:r w:rsidRPr="00972AED">
        <w:rPr>
          <w:szCs w:val="24"/>
          <w:lang w:eastAsia="en-US"/>
        </w:rPr>
        <w:tab/>
        <w:t>Erandit tuleks kohaldada</w:t>
      </w:r>
      <w:r w:rsidR="005904EE">
        <w:rPr>
          <w:szCs w:val="24"/>
          <w:lang w:eastAsia="en-US"/>
        </w:rPr>
        <w:t xml:space="preserve"> </w:t>
      </w:r>
      <w:r w:rsidRPr="00972AED">
        <w:rPr>
          <w:szCs w:val="24"/>
          <w:lang w:eastAsia="en-US"/>
        </w:rPr>
        <w:t>tunnistuse taotluse esitamise kuupäeva alusel, selleks et edendada</w:t>
      </w:r>
      <w:r w:rsidR="005904EE">
        <w:rPr>
          <w:szCs w:val="24"/>
          <w:lang w:eastAsia="en-US"/>
        </w:rPr>
        <w:t xml:space="preserve"> </w:t>
      </w:r>
      <w:r w:rsidRPr="00972AED">
        <w:rPr>
          <w:szCs w:val="24"/>
          <w:lang w:eastAsia="en-US"/>
        </w:rPr>
        <w:t>ühtsust ja vähendada</w:t>
      </w:r>
      <w:r w:rsidR="005904EE">
        <w:rPr>
          <w:szCs w:val="24"/>
          <w:lang w:eastAsia="en-US"/>
        </w:rPr>
        <w:t xml:space="preserve"> </w:t>
      </w:r>
      <w:r w:rsidRPr="00972AED">
        <w:rPr>
          <w:szCs w:val="24"/>
          <w:lang w:eastAsia="en-US"/>
        </w:rPr>
        <w:t>erinevuste ohtu.</w:t>
      </w:r>
    </w:p>
    <w:p w:rsidR="00972AED" w:rsidRPr="005D70B8" w:rsidRDefault="00972AED" w:rsidP="00972AED">
      <w:pPr>
        <w:spacing w:before="120" w:after="120" w:line="360" w:lineRule="auto"/>
        <w:ind w:left="850" w:hanging="850"/>
        <w:rPr>
          <w:b/>
          <w:szCs w:val="24"/>
          <w:lang w:eastAsia="en-US"/>
        </w:rPr>
      </w:pPr>
      <w:r w:rsidRPr="00972AED">
        <w:rPr>
          <w:szCs w:val="24"/>
          <w:lang w:eastAsia="en-US"/>
        </w:rPr>
        <w:t>(60)</w:t>
      </w:r>
      <w:r w:rsidRPr="00972AED">
        <w:rPr>
          <w:szCs w:val="24"/>
          <w:lang w:eastAsia="en-US"/>
        </w:rPr>
        <w:tab/>
        <w:t>Läbipaistvuse tagamiseks tuleks luua register, millest võiks saada ühtne juurdepääsupunkt, kust saab teavet tsentraliseeritud korras esitatud tunnistusetaotluste kohta, sealhulgas tunnistuste kohta, mille on sellel alusel välja andnud pädevad riiklikud asutused, kes peaksid igasugust sellesisulist teavet ametiga jagama. Register peaks olema kättesaadav kõigis liidu ametlikes keeltes.</w:t>
      </w:r>
      <w:r w:rsidRPr="00972AED">
        <w:rPr>
          <w:b/>
          <w:i/>
          <w:szCs w:val="24"/>
          <w:lang w:eastAsia="en-US"/>
        </w:rPr>
        <w:t xml:space="preserve"> Registris esitatud teavet ei tohiks siiski kasutada seoses tavaga siduda ravim patendiga ning ükski geneerilise ravimi või </w:t>
      </w:r>
      <w:proofErr w:type="spellStart"/>
      <w:r w:rsidRPr="00972AED">
        <w:rPr>
          <w:b/>
          <w:i/>
          <w:szCs w:val="24"/>
          <w:lang w:eastAsia="en-US"/>
        </w:rPr>
        <w:t>biosimilariga</w:t>
      </w:r>
      <w:proofErr w:type="spellEnd"/>
      <w:r w:rsidRPr="00972AED">
        <w:rPr>
          <w:b/>
          <w:i/>
          <w:szCs w:val="24"/>
          <w:lang w:eastAsia="en-US"/>
        </w:rPr>
        <w:t xml:space="preserve"> seotud regulatiivne või haldusotsus, näiteks müügiload, hinnakujundus- ja hüvitamisotsused või täiendava kaitse tunnistusega seotud hangete pakkumised, ei tohiks põhineda registris esitatud teabel.</w:t>
      </w:r>
      <w:r w:rsidR="005D70B8">
        <w:rPr>
          <w:b/>
          <w:szCs w:val="24"/>
          <w:lang w:eastAsia="en-US"/>
        </w:rPr>
        <w:t xml:space="preserve"> [ME 14]</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(61)</w:t>
      </w:r>
      <w:r w:rsidRPr="00972AED">
        <w:rPr>
          <w:szCs w:val="24"/>
          <w:lang w:eastAsia="en-US"/>
        </w:rPr>
        <w:tab/>
        <w:t>Määrusega [COM(2023) 222]</w:t>
      </w:r>
      <w:r w:rsidRPr="00972AED">
        <w:rPr>
          <w:szCs w:val="24"/>
          <w:vertAlign w:val="superscript"/>
          <w:lang w:eastAsia="en-US"/>
        </w:rPr>
        <w:footnoteReference w:id="17"/>
      </w:r>
      <w:r w:rsidRPr="00972AED">
        <w:rPr>
          <w:szCs w:val="24"/>
          <w:lang w:eastAsia="en-US"/>
        </w:rPr>
        <w:t xml:space="preserve"> luuakse ühtne ravimite täiendava kaitse tunnistus, mida võib taotleda liikmesriikide jaoks, kus aluspatendil on ühtne toime. Sellist ühtset tunnistust võib taotleda koondtaotluses, millega taotletakse tunnistust käesolevas määruses sätestatud tsentraliseeritud korras. Sellisel juhul tuleks mõlemat taotlust hõlmava koondtaotluse suhtes kohaldada ühtainust tsentraliseeritud läbivaatamismenetlust. </w:t>
      </w:r>
      <w:proofErr w:type="spellStart"/>
      <w:r w:rsidRPr="00972AED">
        <w:rPr>
          <w:szCs w:val="24"/>
          <w:lang w:eastAsia="en-US"/>
        </w:rPr>
        <w:t>Topeltkaitse</w:t>
      </w:r>
      <w:proofErr w:type="spellEnd"/>
      <w:r w:rsidRPr="00972AED">
        <w:rPr>
          <w:szCs w:val="24"/>
          <w:lang w:eastAsia="en-US"/>
        </w:rPr>
        <w:t xml:space="preserve"> nii ühtse tunnistuse kui ka käesoleva määruse kohaselt välja antud tunnistuse alusel tuleks välistada.</w:t>
      </w:r>
    </w:p>
    <w:p w:rsidR="00972AED" w:rsidRPr="00972AED" w:rsidRDefault="00972AED" w:rsidP="00972AED">
      <w:pPr>
        <w:spacing w:before="120" w:after="120" w:line="360" w:lineRule="auto"/>
        <w:ind w:left="850" w:hanging="850"/>
        <w:rPr>
          <w:szCs w:val="24"/>
          <w:lang w:eastAsia="en-US"/>
        </w:rPr>
      </w:pPr>
      <w:r w:rsidRPr="00972AED">
        <w:rPr>
          <w:szCs w:val="24"/>
          <w:lang w:eastAsia="en-US"/>
        </w:rPr>
        <w:t>(62)</w:t>
      </w:r>
      <w:r w:rsidRPr="00972AED">
        <w:rPr>
          <w:szCs w:val="24"/>
          <w:lang w:eastAsia="en-US"/>
        </w:rPr>
        <w:tab/>
        <w:t>Ametile käesoleva määrusega antud ülesannete täitmisel peaksid ameti keeled olema kõik liidu ametlikud keeled. Amet peaks aktsepteerima dokumentide ja teabe kinnitatud tõlkeid ühte liidu ametlikku keelde. Kui see on asjakohane, võib amet kasutada kontrollitud masintõlget.</w:t>
      </w:r>
    </w:p>
    <w:p w:rsidR="00972AED" w:rsidRPr="00972AED" w:rsidRDefault="00972AED" w:rsidP="00972AED">
      <w:pPr>
        <w:spacing w:before="120" w:after="120" w:line="360" w:lineRule="auto"/>
        <w:ind w:left="850" w:hanging="850"/>
        <w:rPr>
          <w:szCs w:val="24"/>
          <w:lang w:eastAsia="en-US"/>
        </w:rPr>
      </w:pPr>
      <w:r w:rsidRPr="00972AED">
        <w:rPr>
          <w:szCs w:val="24"/>
          <w:lang w:eastAsia="en-US"/>
        </w:rPr>
        <w:t>(63)</w:t>
      </w:r>
      <w:r w:rsidRPr="00972AED">
        <w:rPr>
          <w:szCs w:val="24"/>
          <w:lang w:eastAsia="en-US"/>
        </w:rPr>
        <w:tab/>
        <w:t>Tuleks ette näha rahalised vahendid tagamaks, et pädevatele riiklikele asutustele, kes osalevad tsentraliseeritud menetluses, makstakse nende osalemise eest piisavat tasu.</w:t>
      </w:r>
    </w:p>
    <w:p w:rsidR="00972AED" w:rsidRPr="00972AED" w:rsidRDefault="00972AED" w:rsidP="00972AED">
      <w:pPr>
        <w:spacing w:before="120" w:after="120" w:line="360" w:lineRule="auto"/>
        <w:ind w:left="850" w:hanging="850"/>
        <w:rPr>
          <w:szCs w:val="24"/>
          <w:lang w:eastAsia="en-US"/>
        </w:rPr>
      </w:pPr>
      <w:r w:rsidRPr="00972AED">
        <w:rPr>
          <w:szCs w:val="24"/>
          <w:lang w:eastAsia="en-US"/>
        </w:rPr>
        <w:t>(64)</w:t>
      </w:r>
      <w:r w:rsidRPr="00972AED">
        <w:rPr>
          <w:szCs w:val="24"/>
          <w:lang w:eastAsia="en-US"/>
        </w:rPr>
        <w:tab/>
        <w:t xml:space="preserve">Ametile antud ülesannetega seotud vajalikke sisseseadmiskulusid, sealhulgas uute </w:t>
      </w:r>
      <w:proofErr w:type="spellStart"/>
      <w:r w:rsidRPr="00972AED">
        <w:rPr>
          <w:szCs w:val="24"/>
          <w:lang w:eastAsia="en-US"/>
        </w:rPr>
        <w:t>digisüsteemide</w:t>
      </w:r>
      <w:proofErr w:type="spellEnd"/>
      <w:r w:rsidRPr="00972AED">
        <w:rPr>
          <w:szCs w:val="24"/>
          <w:lang w:eastAsia="en-US"/>
        </w:rPr>
        <w:t xml:space="preserve"> kulusid, tuleks rahastada ameti kogunenud eelarveülejäägist.</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(65)</w:t>
      </w:r>
      <w:r w:rsidRPr="00972AED">
        <w:rPr>
          <w:szCs w:val="24"/>
          <w:lang w:eastAsia="en-US"/>
        </w:rPr>
        <w:tab/>
        <w:t xml:space="preserve">Selleks et täiendada teatavaid käesoleva määruse </w:t>
      </w:r>
      <w:proofErr w:type="spellStart"/>
      <w:r w:rsidRPr="00972AED">
        <w:rPr>
          <w:szCs w:val="24"/>
          <w:lang w:eastAsia="en-US"/>
        </w:rPr>
        <w:t>mitteolemuslikke</w:t>
      </w:r>
      <w:proofErr w:type="spellEnd"/>
      <w:r w:rsidRPr="00972AED">
        <w:rPr>
          <w:szCs w:val="24"/>
          <w:lang w:eastAsia="en-US"/>
        </w:rPr>
        <w:t xml:space="preserve"> osi, tuleks komisjonile delegeerida õigus võtta Euroopa Liidu toimimise lepingu artikli 290 kohaselt vastu õigusakte, et: i) määrata kindlaks kaebuse sisu ja vorm ning apellatsioonikodade otsuse sisu ja vorm, ii) määrata kindlaks apellatsioonikoja korralduse üksikasjad tunnistustega seotud menetlustes, iii) määrata kindlaks reeglid sidevahendite, sealhulgas elektroonilise side vahendite kohta, mida ametis toimuva menetluse pooled peavad kasutama, ning vormid, mille amet peab kättesaadavaks tegema, iv) sätestada suulise menetluse üksikasjalik kord, v) sätestada tõendite kogumise üksikasjalik kord, vi) sätestada teadete saatmise üksikasjalik kord, vii) määrata kindlaks tähtaegade arvutamise üksikasjad ja tähtaegade pikkus ning viii) sätestada menetluse jätkamise üksikasjalik kord. On eriti oluline, et komisjon viiks oma ettevalmistava töö käigus läbi asjakohaseid konsultatsioone, sealhulgas ekspertide tasandil, ja et kõnealused konsultatsioonid viidaks läbi kooskõlas 13. aprilli 2016. aasta </w:t>
      </w:r>
      <w:proofErr w:type="spellStart"/>
      <w:r w:rsidRPr="00972AED">
        <w:rPr>
          <w:szCs w:val="24"/>
          <w:lang w:eastAsia="en-US"/>
        </w:rPr>
        <w:t>institutsioonidevahelises</w:t>
      </w:r>
      <w:proofErr w:type="spellEnd"/>
      <w:r w:rsidRPr="00972AED">
        <w:rPr>
          <w:szCs w:val="24"/>
          <w:lang w:eastAsia="en-US"/>
        </w:rPr>
        <w:t xml:space="preserve"> parema õigusloome kokkuleppes sätestatud põhimõtetega</w:t>
      </w:r>
      <w:r w:rsidRPr="00972AED">
        <w:rPr>
          <w:szCs w:val="24"/>
          <w:vertAlign w:val="superscript"/>
          <w:lang w:eastAsia="en-US"/>
        </w:rPr>
        <w:footnoteReference w:id="18"/>
      </w:r>
      <w:r w:rsidRPr="00972AED">
        <w:rPr>
          <w:szCs w:val="24"/>
          <w:lang w:eastAsia="en-US"/>
        </w:rPr>
        <w:t>. Eelkõige selleks, et tagada võrdne osalemine delegeeritud õigusaktide ettevalmistamises, saavad Euroopa Parlament ja nõukogu kõik dokumendid liikmesriikide ekspertidega samal ajal ning nende ekspertidel on pidev juurdepääs komisjoni eksperdirühmade koosolekutele, millel arutatakse delegeeritud õigusaktide ettevalmistamist.</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(66)</w:t>
      </w:r>
      <w:r w:rsidRPr="00972AED">
        <w:rPr>
          <w:szCs w:val="24"/>
          <w:lang w:eastAsia="en-US"/>
        </w:rPr>
        <w:tab/>
        <w:t>Et tagada käesoleva määruse rakendamiseks ühetaolised tingimused, tuleks komisjonile anda rakendamisvolitused järgmistes küsimustes: i) kasutatavad taotlusvormid; ii) õigusnormid taotluste esitamise korra kohta ja menetluste kohta, mille järgi läbivaatamiskomisjonid vaatavad läbi tsentraliseeritud taotlusi ja valmistavad ette läbivaatamisarvamusi ning mille järgi amet annab välja läbivaatamisarvamusi, iii) läbivaatamiskomisjonide moodustamise kriteeriumid ja läbivaatajate valimise kriteeriumid, iv) kehtivate lõivude summad, mis tuleb ametile tasuda, v) menetluse võitnud poole poolt tegelikult kantud menetluskulude maksimummäärad ning vi) õigusnormid ameti ja liikmesriikide vaheliste rahaülekannete, nende ülekannete summade ning ameti poolt pädevate riiklike asutuste osalemise eest makstavate tasude kohta. Neid volitusi tuleks teostada Euroopa Parlamendi ja nõukogu määruse (EL) nr 182/2011</w:t>
      </w:r>
      <w:r w:rsidRPr="00972AED">
        <w:rPr>
          <w:szCs w:val="24"/>
          <w:vertAlign w:val="superscript"/>
          <w:lang w:eastAsia="en-US"/>
        </w:rPr>
        <w:footnoteReference w:id="19"/>
      </w:r>
      <w:r w:rsidRPr="00972AED">
        <w:rPr>
          <w:szCs w:val="24"/>
          <w:lang w:eastAsia="en-US"/>
        </w:rPr>
        <w:t xml:space="preserve"> kohaselt.</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(67)</w:t>
      </w:r>
      <w:r w:rsidRPr="00972AED">
        <w:rPr>
          <w:szCs w:val="24"/>
          <w:lang w:eastAsia="en-US"/>
        </w:rPr>
        <w:tab/>
        <w:t>Komisjon peaks käesolevat määrust korrapäraselt hindama, eelkõige selleks, et hinnata erandi mõju liidu r</w:t>
      </w:r>
      <w:r w:rsidR="005904EE">
        <w:rPr>
          <w:szCs w:val="24"/>
          <w:lang w:eastAsia="en-US"/>
        </w:rPr>
        <w:t>avimisektori konkurentsivõimele</w:t>
      </w:r>
      <w:r w:rsidRPr="00972AED">
        <w:rPr>
          <w:szCs w:val="24"/>
          <w:lang w:eastAsia="en-US"/>
        </w:rPr>
        <w:t>.</w:t>
      </w:r>
      <w:r w:rsidR="005904EE">
        <w:rPr>
          <w:szCs w:val="24"/>
          <w:lang w:eastAsia="en-US"/>
        </w:rPr>
        <w:t xml:space="preserve"> </w:t>
      </w:r>
      <w:r w:rsidRPr="00972AED">
        <w:rPr>
          <w:szCs w:val="24"/>
          <w:lang w:eastAsia="en-US"/>
        </w:rPr>
        <w:t>Hindamises tuleks ühelt poolt arvesse võtta eksporti väljapoole liitu ning teiselt poolt seda, kuidas mõjutab ladustamine geneeriliste ravimite</w:t>
      </w:r>
      <w:r w:rsidR="005904EE">
        <w:rPr>
          <w:szCs w:val="24"/>
          <w:lang w:eastAsia="en-US"/>
        </w:rPr>
        <w:t xml:space="preserve"> </w:t>
      </w:r>
      <w:r w:rsidRPr="00972AED">
        <w:rPr>
          <w:szCs w:val="24"/>
          <w:lang w:eastAsia="en-US"/>
        </w:rPr>
        <w:t xml:space="preserve">ja eelkõige </w:t>
      </w:r>
      <w:proofErr w:type="spellStart"/>
      <w:r w:rsidRPr="00972AED">
        <w:rPr>
          <w:szCs w:val="24"/>
          <w:lang w:eastAsia="en-US"/>
        </w:rPr>
        <w:t>biosimilaride</w:t>
      </w:r>
      <w:proofErr w:type="spellEnd"/>
      <w:r w:rsidR="005904EE">
        <w:rPr>
          <w:szCs w:val="24"/>
          <w:lang w:eastAsia="en-US"/>
        </w:rPr>
        <w:t xml:space="preserve"> </w:t>
      </w:r>
      <w:r w:rsidRPr="00972AED">
        <w:rPr>
          <w:szCs w:val="24"/>
          <w:lang w:eastAsia="en-US"/>
        </w:rPr>
        <w:t>kiiremat liidu turule sisenemist nii ruttu kui võimalik pärast tunnistuse kehtivuse lõppu. Korrapärase hindamise raames tuleks käsitleda ka käesoleva erandi</w:t>
      </w:r>
      <w:r w:rsidR="005904EE">
        <w:rPr>
          <w:szCs w:val="24"/>
          <w:lang w:eastAsia="en-US"/>
        </w:rPr>
        <w:t xml:space="preserve"> </w:t>
      </w:r>
      <w:r w:rsidRPr="00972AED">
        <w:rPr>
          <w:szCs w:val="24"/>
          <w:lang w:eastAsia="en-US"/>
        </w:rPr>
        <w:t xml:space="preserve">mõju liidus toimuvale geneeriliste ravimite ja </w:t>
      </w:r>
      <w:proofErr w:type="spellStart"/>
      <w:r w:rsidRPr="00972AED">
        <w:rPr>
          <w:szCs w:val="24"/>
          <w:lang w:eastAsia="en-US"/>
        </w:rPr>
        <w:t>biosimilaride</w:t>
      </w:r>
      <w:proofErr w:type="spellEnd"/>
      <w:r w:rsidR="005904EE">
        <w:rPr>
          <w:szCs w:val="24"/>
          <w:lang w:eastAsia="en-US"/>
        </w:rPr>
        <w:t xml:space="preserve"> </w:t>
      </w:r>
      <w:r w:rsidRPr="00972AED">
        <w:rPr>
          <w:szCs w:val="24"/>
          <w:lang w:eastAsia="en-US"/>
        </w:rPr>
        <w:t>tootmisele</w:t>
      </w:r>
      <w:r w:rsidR="005904EE">
        <w:rPr>
          <w:szCs w:val="24"/>
          <w:lang w:eastAsia="en-US"/>
        </w:rPr>
        <w:t xml:space="preserve"> </w:t>
      </w:r>
      <w:r w:rsidRPr="00972AED">
        <w:rPr>
          <w:szCs w:val="24"/>
          <w:lang w:eastAsia="en-US"/>
        </w:rPr>
        <w:t xml:space="preserve">geneeriliste ravimite ja </w:t>
      </w:r>
      <w:proofErr w:type="spellStart"/>
      <w:r w:rsidRPr="00972AED">
        <w:rPr>
          <w:szCs w:val="24"/>
          <w:lang w:eastAsia="en-US"/>
        </w:rPr>
        <w:t>biosimilaride</w:t>
      </w:r>
      <w:proofErr w:type="spellEnd"/>
      <w:r w:rsidR="005904EE">
        <w:rPr>
          <w:szCs w:val="24"/>
          <w:lang w:eastAsia="en-US"/>
        </w:rPr>
        <w:t xml:space="preserve"> </w:t>
      </w:r>
      <w:r w:rsidRPr="00972AED">
        <w:rPr>
          <w:szCs w:val="24"/>
          <w:lang w:eastAsia="en-US"/>
        </w:rPr>
        <w:t>liidus asuvate valmistajate poolt. Sellega seoses on</w:t>
      </w:r>
      <w:r w:rsidR="005904EE">
        <w:rPr>
          <w:szCs w:val="24"/>
          <w:lang w:eastAsia="en-US"/>
        </w:rPr>
        <w:t xml:space="preserve"> </w:t>
      </w:r>
      <w:r w:rsidRPr="00972AED">
        <w:rPr>
          <w:szCs w:val="24"/>
          <w:lang w:eastAsia="en-US"/>
        </w:rPr>
        <w:t xml:space="preserve">oluline kindlaks teha, kas varem väljaspool liitu toimunud tootmine viiakse üle liidu territooriumile. Eelkõige tuleks hindamise raames üle vaadata erandi tõhusus, pidades silmas eesmärki taastada geneeriliste ravimite ja </w:t>
      </w:r>
      <w:proofErr w:type="spellStart"/>
      <w:r w:rsidRPr="00972AED">
        <w:rPr>
          <w:szCs w:val="24"/>
          <w:lang w:eastAsia="en-US"/>
        </w:rPr>
        <w:t>biosimilaride</w:t>
      </w:r>
      <w:proofErr w:type="spellEnd"/>
      <w:r w:rsidR="005904EE">
        <w:rPr>
          <w:szCs w:val="24"/>
          <w:lang w:eastAsia="en-US"/>
        </w:rPr>
        <w:t xml:space="preserve"> </w:t>
      </w:r>
      <w:r w:rsidRPr="00972AED">
        <w:rPr>
          <w:szCs w:val="24"/>
          <w:lang w:eastAsia="en-US"/>
        </w:rPr>
        <w:t>valmistajatele liidus võrdsed võimalused. Samuti tuleks</w:t>
      </w:r>
      <w:r w:rsidR="005904EE">
        <w:rPr>
          <w:szCs w:val="24"/>
          <w:lang w:eastAsia="en-US"/>
        </w:rPr>
        <w:t xml:space="preserve"> </w:t>
      </w:r>
      <w:r w:rsidRPr="00972AED">
        <w:rPr>
          <w:szCs w:val="24"/>
          <w:lang w:eastAsia="en-US"/>
        </w:rPr>
        <w:t>hindamise käigus</w:t>
      </w:r>
      <w:r w:rsidR="005904EE">
        <w:rPr>
          <w:szCs w:val="24"/>
          <w:lang w:eastAsia="en-US"/>
        </w:rPr>
        <w:t xml:space="preserve"> </w:t>
      </w:r>
      <w:r w:rsidRPr="00972AED">
        <w:rPr>
          <w:szCs w:val="24"/>
          <w:lang w:eastAsia="en-US"/>
        </w:rPr>
        <w:t>uurida, millist mõju avaldab erand tunnistuse omanikele uuenduslike ravimite teadusuuringute ja tootmise osas liidus, ning leida õige tasakaal eri huvide vahel, eelkõige seoses rahvatervise, avaliku sektori kulutuste ja sellega seoses ravimite kättesaadavusega liidus. Ühtlasi tuleks uurida, kas ladustamise eesmärgil</w:t>
      </w:r>
      <w:r w:rsidR="005904EE">
        <w:rPr>
          <w:szCs w:val="24"/>
          <w:lang w:eastAsia="en-US"/>
        </w:rPr>
        <w:t xml:space="preserve"> </w:t>
      </w:r>
      <w:r w:rsidRPr="00972AED">
        <w:rPr>
          <w:szCs w:val="24"/>
          <w:lang w:eastAsia="en-US"/>
        </w:rPr>
        <w:t xml:space="preserve">geneeriliste ravimite ja </w:t>
      </w:r>
      <w:proofErr w:type="spellStart"/>
      <w:r w:rsidRPr="00972AED">
        <w:rPr>
          <w:szCs w:val="24"/>
          <w:lang w:eastAsia="en-US"/>
        </w:rPr>
        <w:t>biosimilaride</w:t>
      </w:r>
      <w:proofErr w:type="spellEnd"/>
      <w:r w:rsidRPr="00972AED">
        <w:rPr>
          <w:szCs w:val="24"/>
          <w:lang w:eastAsia="en-US"/>
        </w:rPr>
        <w:t xml:space="preserve"> tootmiseks ette nähtud ajavahemik on piisav selleks, et saavutada eesmärk siseneda ELi turule kohe esimesel päeval, sealhulgas selle mõju rahvatervisele.</w:t>
      </w:r>
      <w:r w:rsidR="005904EE">
        <w:rPr>
          <w:szCs w:val="24"/>
          <w:lang w:eastAsia="en-US"/>
        </w:rPr>
        <w:t xml:space="preserve"> </w:t>
      </w:r>
      <w:r w:rsidRPr="00972AED">
        <w:rPr>
          <w:szCs w:val="24"/>
          <w:lang w:eastAsia="en-US"/>
        </w:rPr>
        <w:t>Samuti peaks komisjon korrapäraselt hindama tsentraliseeritud menetlust.</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(68)</w:t>
      </w:r>
      <w:r w:rsidRPr="00972AED">
        <w:rPr>
          <w:szCs w:val="24"/>
          <w:lang w:eastAsia="en-US"/>
        </w:rPr>
        <w:tab/>
        <w:t>Käesolevas määruses austatakse põhiõigusi ja järgitakse Euroopa Liidu põhiõiguste hartas („harta“) tunnustatud põhimõtteid.</w:t>
      </w:r>
      <w:r w:rsidR="005904EE">
        <w:rPr>
          <w:szCs w:val="24"/>
          <w:lang w:eastAsia="en-US"/>
        </w:rPr>
        <w:t xml:space="preserve"> </w:t>
      </w:r>
      <w:r w:rsidRPr="00972AED">
        <w:rPr>
          <w:szCs w:val="24"/>
          <w:lang w:eastAsia="en-US"/>
        </w:rPr>
        <w:t>Käesoleva määruse õigusnorme tuleks tõlgendada ja kohaldada nimetatud õiguste ja põhimõtete kohaselt.</w:t>
      </w:r>
      <w:r w:rsidR="005904EE">
        <w:rPr>
          <w:szCs w:val="24"/>
          <w:lang w:eastAsia="en-US"/>
        </w:rPr>
        <w:t xml:space="preserve"> </w:t>
      </w:r>
      <w:r w:rsidRPr="00972AED">
        <w:rPr>
          <w:szCs w:val="24"/>
          <w:lang w:eastAsia="en-US"/>
        </w:rPr>
        <w:t>Eelkõige püütakse käesoleva määrusega tagada, et harta artiklites 17,</w:t>
      </w:r>
      <w:r w:rsidR="005904EE">
        <w:rPr>
          <w:szCs w:val="24"/>
          <w:lang w:eastAsia="en-US"/>
        </w:rPr>
        <w:t xml:space="preserve"> </w:t>
      </w:r>
      <w:r w:rsidRPr="00972AED">
        <w:rPr>
          <w:szCs w:val="24"/>
          <w:lang w:eastAsia="en-US"/>
        </w:rPr>
        <w:t>35</w:t>
      </w:r>
      <w:r w:rsidR="005904EE">
        <w:rPr>
          <w:szCs w:val="24"/>
          <w:lang w:eastAsia="en-US"/>
        </w:rPr>
        <w:t xml:space="preserve"> </w:t>
      </w:r>
      <w:r w:rsidRPr="00972AED">
        <w:rPr>
          <w:szCs w:val="24"/>
          <w:lang w:eastAsia="en-US"/>
        </w:rPr>
        <w:t>ja 47</w:t>
      </w:r>
      <w:r w:rsidR="005904EE">
        <w:rPr>
          <w:szCs w:val="24"/>
          <w:lang w:eastAsia="en-US"/>
        </w:rPr>
        <w:t xml:space="preserve"> </w:t>
      </w:r>
      <w:r w:rsidRPr="00972AED">
        <w:rPr>
          <w:szCs w:val="24"/>
          <w:lang w:eastAsia="en-US"/>
        </w:rPr>
        <w:t>sätestatud õigust omandile ja õigust tervishoiule</w:t>
      </w:r>
      <w:r w:rsidR="005904EE">
        <w:rPr>
          <w:szCs w:val="24"/>
          <w:lang w:eastAsia="en-US"/>
        </w:rPr>
        <w:t xml:space="preserve"> </w:t>
      </w:r>
      <w:r w:rsidRPr="00972AED">
        <w:rPr>
          <w:szCs w:val="24"/>
          <w:lang w:eastAsia="en-US"/>
        </w:rPr>
        <w:t>ning õigust tõhusale õiguskaitsevahendile</w:t>
      </w:r>
      <w:r w:rsidR="005904EE">
        <w:rPr>
          <w:szCs w:val="24"/>
          <w:lang w:eastAsia="en-US"/>
        </w:rPr>
        <w:t xml:space="preserve"> </w:t>
      </w:r>
      <w:r w:rsidRPr="00972AED">
        <w:rPr>
          <w:szCs w:val="24"/>
          <w:lang w:eastAsia="en-US"/>
        </w:rPr>
        <w:t>austatakse täielikult. Käesoleva määrusega tuleks säilitada tunnistuse olemust kujundavad põhilised õigused, piirates käesolevas määruses sätestatud erandi tegemist sellise toote või seda toodet sisaldava ravimi valmistamisega üksnes liidust väljapoole eksportimise eesmärgil või selle ladustamise eesmärgil piiratud aja jooksul, selleks et siseneda</w:t>
      </w:r>
      <w:r w:rsidR="005904EE">
        <w:rPr>
          <w:szCs w:val="24"/>
          <w:lang w:eastAsia="en-US"/>
        </w:rPr>
        <w:t xml:space="preserve"> </w:t>
      </w:r>
      <w:r w:rsidRPr="00972AED">
        <w:rPr>
          <w:szCs w:val="24"/>
          <w:lang w:eastAsia="en-US"/>
        </w:rPr>
        <w:t>liidu turule</w:t>
      </w:r>
      <w:r w:rsidR="005904EE">
        <w:rPr>
          <w:szCs w:val="24"/>
          <w:lang w:eastAsia="en-US"/>
        </w:rPr>
        <w:t xml:space="preserve"> </w:t>
      </w:r>
      <w:r w:rsidRPr="00972AED">
        <w:rPr>
          <w:szCs w:val="24"/>
          <w:lang w:eastAsia="en-US"/>
        </w:rPr>
        <w:t xml:space="preserve">pärast kaitse lõppemist, ning toimingutega, mis on rangelt vajalikud kõnealuseks valmistamiseks või tegelikuks ekspordiks või tegelikuks ladustamiseks. Neid põhiõigusi ja põhimõtteid arvestades ei lähe see erand kaugemale sellest, mis on vajalik ja asjakohane, pidades silmas käesoleva määruse üldist eesmärki, milleks on suurendada liidu konkurentsivõimet, hoides ära tootmise liidust väljaviimise ja võimaldades liidus asuvatel geneeriliste ravimite ja </w:t>
      </w:r>
      <w:proofErr w:type="spellStart"/>
      <w:r w:rsidRPr="00972AED">
        <w:rPr>
          <w:szCs w:val="24"/>
          <w:lang w:eastAsia="en-US"/>
        </w:rPr>
        <w:t>biosimilaride</w:t>
      </w:r>
      <w:proofErr w:type="spellEnd"/>
      <w:r w:rsidR="005904EE">
        <w:rPr>
          <w:szCs w:val="24"/>
          <w:lang w:eastAsia="en-US"/>
        </w:rPr>
        <w:t xml:space="preserve"> </w:t>
      </w:r>
      <w:r w:rsidRPr="00972AED">
        <w:rPr>
          <w:szCs w:val="24"/>
          <w:lang w:eastAsia="en-US"/>
        </w:rPr>
        <w:t>valmistajatel konkureerida ühest küljest kiiresti kasvavatel ülemaailmsetel turgudel, kus kaitset ei ole või</w:t>
      </w:r>
      <w:r w:rsidR="005904EE">
        <w:rPr>
          <w:szCs w:val="24"/>
          <w:lang w:eastAsia="en-US"/>
        </w:rPr>
        <w:t xml:space="preserve"> </w:t>
      </w:r>
      <w:r w:rsidRPr="00972AED">
        <w:rPr>
          <w:szCs w:val="24"/>
          <w:lang w:eastAsia="en-US"/>
        </w:rPr>
        <w:t>kus</w:t>
      </w:r>
      <w:r w:rsidR="005904EE">
        <w:rPr>
          <w:szCs w:val="24"/>
          <w:lang w:eastAsia="en-US"/>
        </w:rPr>
        <w:t xml:space="preserve"> </w:t>
      </w:r>
      <w:r w:rsidRPr="00972AED">
        <w:rPr>
          <w:szCs w:val="24"/>
          <w:lang w:eastAsia="en-US"/>
        </w:rPr>
        <w:t>see on juba lõppenud, ning teisest küljest liidu turul, kui tunnistuse kehtivusaeg lõppeb. Lisaks on lahknevuste riski silmas pidades proportsionaalne kaotada võimalus esitada pädevale riiklikule asutusele riiklik tunnistusetaotlus, juhul kui tsentraliseeritud menetluse kasutamise nõuded on täidetud. Kui neid nõudeid ei kohaldata, võib endiselt esitada riiklikke taotlusi.</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(69)</w:t>
      </w:r>
      <w:r w:rsidRPr="00972AED">
        <w:rPr>
          <w:szCs w:val="24"/>
          <w:lang w:eastAsia="en-US"/>
        </w:rPr>
        <w:tab/>
        <w:t>Tunnistuste väljaandmise tsentraliseeritud menetluse kehtestamine ei tohiks mingil viisil mõjutada pädevates riiklikes asutustes veel menetluses olevaid riiklikke tunnistusetaotlusi ega riiklike taotluste alusel välja antud tunnistusi.</w:t>
      </w:r>
    </w:p>
    <w:p w:rsidR="00972AED" w:rsidRPr="00972AED" w:rsidRDefault="00972AED" w:rsidP="00972AED">
      <w:pPr>
        <w:spacing w:before="120" w:after="120" w:line="360" w:lineRule="auto"/>
        <w:ind w:left="850" w:hanging="850"/>
        <w:rPr>
          <w:szCs w:val="24"/>
          <w:lang w:eastAsia="en-US"/>
        </w:rPr>
      </w:pPr>
      <w:r w:rsidRPr="00972AED">
        <w:rPr>
          <w:szCs w:val="24"/>
          <w:lang w:eastAsia="en-US"/>
        </w:rPr>
        <w:t>(70)</w:t>
      </w:r>
      <w:r w:rsidRPr="00972AED">
        <w:rPr>
          <w:szCs w:val="24"/>
          <w:lang w:eastAsia="en-US"/>
        </w:rPr>
        <w:tab/>
        <w:t>Kuna käesoleva määruse eesmärke ei suuda liikmesriigid piisavalt saavutada, küll aga saab neid paremini saavutada liidu tasandil, mis tagab, et kohaldatavad õigusnormid ja menetlused on kõigis liidu osades ühtsed, siis võib liit võtta meetmeid kooskõlas Euroopa Liidu lepingu artiklis 5 sätestatud subsidiaarsuse põhimõttega. Kõnealuses artiklis sätestatud proportsionaalsuse põhimõtte kohaselt ei lähe käesolev määrus nimetatud eesmärkide saavutamiseks vajalikust kaugemale.</w:t>
      </w:r>
    </w:p>
    <w:p w:rsidR="00972AED" w:rsidRPr="00972AED" w:rsidRDefault="00972AED" w:rsidP="00972AED">
      <w:pPr>
        <w:spacing w:before="120" w:after="120" w:line="360" w:lineRule="auto"/>
        <w:ind w:left="850" w:hanging="850"/>
        <w:rPr>
          <w:szCs w:val="24"/>
          <w:lang w:eastAsia="en-US"/>
        </w:rPr>
      </w:pPr>
      <w:r w:rsidRPr="00972AED">
        <w:rPr>
          <w:szCs w:val="24"/>
          <w:lang w:eastAsia="en-US"/>
        </w:rPr>
        <w:t>(71)</w:t>
      </w:r>
      <w:r w:rsidRPr="00972AED">
        <w:rPr>
          <w:szCs w:val="24"/>
          <w:lang w:eastAsia="en-US"/>
        </w:rPr>
        <w:tab/>
        <w:t>Vastavalt Euroopa Parlamendi ja nõukogu määruse (EL) 2018/1725</w:t>
      </w:r>
      <w:r w:rsidRPr="00972AED">
        <w:rPr>
          <w:szCs w:val="24"/>
          <w:vertAlign w:val="superscript"/>
          <w:lang w:eastAsia="en-US"/>
        </w:rPr>
        <w:footnoteReference w:id="20"/>
      </w:r>
      <w:r w:rsidRPr="00972AED">
        <w:rPr>
          <w:szCs w:val="24"/>
          <w:lang w:eastAsia="en-US"/>
        </w:rPr>
        <w:t xml:space="preserve"> artikli 42 lõikele 1 konsulteeriti Euroopa Andmekaitseinspektoriga, kes esitas oma arvamuse XXX [väljaannete talitus, palun lisada viide, kui see on kättesaadav].</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(72)</w:t>
      </w:r>
      <w:r w:rsidRPr="00972AED">
        <w:rPr>
          <w:szCs w:val="24"/>
          <w:lang w:eastAsia="en-US"/>
        </w:rPr>
        <w:tab/>
        <w:t>Tuleks kehtestada sobiv kord, mis hõlbustaks sujuvat üleminekut määruses (EÜ) nr 469/2009 sätestatud õigusnormidelt käesolevas määruses sätestatud õigusnormidele. Et anda ametile piisavalt aega tsentraliseeritud menetluse rakendamiseks ja käivitamiseks, tuleks tsentraliseeritud taotlusi käsitlevaid sätteid kohaldada alates [väljaannete talitus, palun lisada kuupäev: üks aasta pärast käesoleva määruse jõustumist],</w:t>
      </w:r>
    </w:p>
    <w:p w:rsidR="00972AED" w:rsidRPr="00972AED" w:rsidRDefault="00972AED" w:rsidP="00972AED">
      <w:pPr>
        <w:keepNext/>
        <w:widowControl/>
        <w:spacing w:before="120" w:after="120" w:line="360" w:lineRule="auto"/>
        <w:rPr>
          <w:szCs w:val="24"/>
          <w:lang w:eastAsia="en-US"/>
        </w:rPr>
      </w:pPr>
      <w:r w:rsidRPr="00972AED">
        <w:rPr>
          <w:szCs w:val="24"/>
          <w:lang w:eastAsia="en-US"/>
        </w:rPr>
        <w:t>ON VASTU VÕTNUD KÄESOLEVA MÄÄRUSE:</w:t>
      </w:r>
    </w:p>
    <w:p w:rsidR="00CB068B" w:rsidRDefault="00CB068B">
      <w:pPr>
        <w:widowControl/>
        <w:rPr>
          <w:szCs w:val="24"/>
          <w:lang w:eastAsia="en-US"/>
        </w:rPr>
      </w:pPr>
      <w:r>
        <w:rPr>
          <w:szCs w:val="24"/>
          <w:lang w:eastAsia="en-US"/>
        </w:rPr>
        <w:br w:type="page"/>
      </w:r>
    </w:p>
    <w:p w:rsidR="00972AED" w:rsidRPr="00972AED" w:rsidRDefault="00CB068B" w:rsidP="00972AED">
      <w:pPr>
        <w:spacing w:before="120" w:after="120" w:line="360" w:lineRule="auto"/>
        <w:jc w:val="center"/>
        <w:rPr>
          <w:szCs w:val="24"/>
          <w:lang w:eastAsia="en-US"/>
        </w:rPr>
      </w:pPr>
      <w:r>
        <w:rPr>
          <w:szCs w:val="24"/>
          <w:lang w:eastAsia="en-US"/>
        </w:rPr>
        <w:lastRenderedPageBreak/>
        <w:t>I PEATÜKK</w:t>
      </w:r>
      <w:r>
        <w:rPr>
          <w:szCs w:val="24"/>
          <w:lang w:eastAsia="en-US"/>
        </w:rPr>
        <w:br/>
      </w:r>
      <w:r w:rsidR="00972AED" w:rsidRPr="00972AED">
        <w:rPr>
          <w:szCs w:val="24"/>
          <w:lang w:eastAsia="en-US"/>
        </w:rPr>
        <w:t>ÜLDSÄTTED</w:t>
      </w:r>
    </w:p>
    <w:p w:rsidR="00972AED" w:rsidRPr="00972AED" w:rsidRDefault="00972AED" w:rsidP="00972AED">
      <w:pPr>
        <w:spacing w:before="120" w:after="120" w:line="360" w:lineRule="auto"/>
        <w:jc w:val="center"/>
        <w:rPr>
          <w:szCs w:val="24"/>
          <w:lang w:eastAsia="en-US"/>
        </w:rPr>
      </w:pPr>
      <w:r w:rsidRPr="00972AED">
        <w:rPr>
          <w:szCs w:val="24"/>
          <w:lang w:eastAsia="en-US"/>
        </w:rPr>
        <w:t>Artikkel</w:t>
      </w:r>
      <w:r w:rsidR="005904EE">
        <w:rPr>
          <w:szCs w:val="24"/>
          <w:lang w:eastAsia="en-US"/>
        </w:rPr>
        <w:t xml:space="preserve"> 1</w:t>
      </w:r>
      <w:r w:rsidR="005904EE">
        <w:rPr>
          <w:szCs w:val="24"/>
          <w:lang w:eastAsia="en-US"/>
        </w:rPr>
        <w:br/>
      </w:r>
      <w:r w:rsidRPr="00972AED">
        <w:rPr>
          <w:szCs w:val="24"/>
          <w:lang w:eastAsia="en-US"/>
        </w:rPr>
        <w:t>Reguleerimisese</w:t>
      </w:r>
    </w:p>
    <w:p w:rsidR="00972AED" w:rsidRPr="00972AED" w:rsidRDefault="00972AED" w:rsidP="00972AED">
      <w:pPr>
        <w:spacing w:before="120" w:after="120" w:line="360" w:lineRule="auto"/>
        <w:rPr>
          <w:szCs w:val="24"/>
          <w:lang w:eastAsia="en-US"/>
        </w:rPr>
      </w:pPr>
      <w:r w:rsidRPr="00972AED">
        <w:rPr>
          <w:szCs w:val="24"/>
          <w:lang w:eastAsia="en-US"/>
        </w:rPr>
        <w:t>Käesolevas määruses</w:t>
      </w:r>
      <w:r w:rsidR="005904EE">
        <w:rPr>
          <w:szCs w:val="24"/>
          <w:lang w:eastAsia="en-US"/>
        </w:rPr>
        <w:t xml:space="preserve"> </w:t>
      </w:r>
      <w:r w:rsidRPr="00972AED">
        <w:rPr>
          <w:szCs w:val="24"/>
          <w:lang w:eastAsia="en-US"/>
        </w:rPr>
        <w:t>on sätestatud õigusnormid täiendava kaitse tunnistuse (edaspidi „tunnistus“) kohta, mis antakse ravimitele, mis on liikmesriigi territooriumil patendiga kaitstud ja mille suhtes</w:t>
      </w:r>
      <w:r w:rsidR="005904EE">
        <w:rPr>
          <w:szCs w:val="24"/>
          <w:lang w:eastAsia="en-US"/>
        </w:rPr>
        <w:t xml:space="preserve"> </w:t>
      </w:r>
      <w:r w:rsidRPr="00972AED">
        <w:rPr>
          <w:szCs w:val="24"/>
          <w:lang w:eastAsia="en-US"/>
        </w:rPr>
        <w:t xml:space="preserve">kohaldatakse enne ravimina </w:t>
      </w:r>
      <w:proofErr w:type="spellStart"/>
      <w:r w:rsidRPr="00972AED">
        <w:rPr>
          <w:szCs w:val="24"/>
          <w:lang w:eastAsia="en-US"/>
        </w:rPr>
        <w:t>turuleviimist</w:t>
      </w:r>
      <w:proofErr w:type="spellEnd"/>
      <w:r w:rsidR="005904EE">
        <w:rPr>
          <w:szCs w:val="24"/>
          <w:lang w:eastAsia="en-US"/>
        </w:rPr>
        <w:t xml:space="preserve"> </w:t>
      </w:r>
      <w:r w:rsidRPr="00972AED">
        <w:rPr>
          <w:szCs w:val="24"/>
          <w:lang w:eastAsia="en-US"/>
        </w:rPr>
        <w:t>direktiivis 2001/83/EÜ, määruses (EÜ) nr 726/2004</w:t>
      </w:r>
      <w:r w:rsidR="005904EE">
        <w:rPr>
          <w:szCs w:val="24"/>
          <w:lang w:eastAsia="en-US"/>
        </w:rPr>
        <w:t xml:space="preserve"> </w:t>
      </w:r>
      <w:r w:rsidRPr="00972AED">
        <w:rPr>
          <w:szCs w:val="24"/>
          <w:lang w:eastAsia="en-US"/>
        </w:rPr>
        <w:t>või</w:t>
      </w:r>
      <w:r w:rsidR="005904EE">
        <w:rPr>
          <w:szCs w:val="24"/>
          <w:lang w:eastAsia="en-US"/>
        </w:rPr>
        <w:t xml:space="preserve"> </w:t>
      </w:r>
      <w:r w:rsidRPr="00972AED">
        <w:rPr>
          <w:szCs w:val="24"/>
          <w:lang w:eastAsia="en-US"/>
        </w:rPr>
        <w:t>määruses (EL) 2019/6 sätestatud halduslikku loamenetlust.</w:t>
      </w:r>
    </w:p>
    <w:p w:rsidR="00CB068B" w:rsidRDefault="00CB068B">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w:t>
      </w:r>
      <w:r w:rsidR="005904EE">
        <w:rPr>
          <w:szCs w:val="24"/>
          <w:lang w:eastAsia="en-US"/>
        </w:rPr>
        <w:t xml:space="preserve"> </w:t>
      </w:r>
      <w:r w:rsidRPr="00972AED">
        <w:rPr>
          <w:szCs w:val="24"/>
          <w:lang w:eastAsia="en-US"/>
        </w:rPr>
        <w:t>2</w:t>
      </w:r>
      <w:r w:rsidRPr="00972AED">
        <w:rPr>
          <w:szCs w:val="24"/>
          <w:lang w:eastAsia="en-US"/>
        </w:rPr>
        <w:br/>
        <w:t>Mõisted</w:t>
      </w:r>
    </w:p>
    <w:p w:rsidR="00972AED" w:rsidRPr="00972AED" w:rsidRDefault="00972AED" w:rsidP="00972AED">
      <w:pPr>
        <w:spacing w:before="120" w:after="120" w:line="360" w:lineRule="auto"/>
        <w:rPr>
          <w:szCs w:val="24"/>
          <w:lang w:eastAsia="en-US"/>
        </w:rPr>
      </w:pPr>
      <w:r w:rsidRPr="00972AED">
        <w:rPr>
          <w:szCs w:val="24"/>
          <w:lang w:eastAsia="en-US"/>
        </w:rPr>
        <w:t>Käesolevas määruses kasutatakse järgmisi mõisteid:</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„ravim“ – kõik ained või ainete kombinatsioonid, mis on ette nähtud inimeste või loomade haiguste ravimiseks või ärahoidmiseks, ja kõik ained või ainete kombinatsioonid, mida võib manustada inimestele või loomadele meditsiinilise diagnoosi panemiseks või füsioloogiliste funktsioonide taastamiseks, parandamiseks või muutmiseks;</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„toode“ – ravimi toimeaine või toimeainete kombinatsioon;</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„aluspatent“ – patent, mis kaitseb toodet, toote valmistusprotsessi või toote kasutusviisi</w:t>
      </w:r>
      <w:r w:rsidR="005904EE">
        <w:rPr>
          <w:szCs w:val="24"/>
          <w:lang w:eastAsia="en-US"/>
        </w:rPr>
        <w:t xml:space="preserve"> </w:t>
      </w:r>
      <w:r w:rsidRPr="00972AED">
        <w:rPr>
          <w:szCs w:val="24"/>
          <w:lang w:eastAsia="en-US"/>
        </w:rPr>
        <w:t>ja mille patendi omanik esitab tunnistuse saamiseks;</w:t>
      </w:r>
    </w:p>
    <w:p w:rsidR="00972AED" w:rsidRPr="00972AED" w:rsidRDefault="00972AED" w:rsidP="00972AED">
      <w:pPr>
        <w:spacing w:before="120" w:after="120" w:line="360" w:lineRule="auto"/>
        <w:ind w:left="850" w:hanging="850"/>
        <w:rPr>
          <w:szCs w:val="24"/>
          <w:lang w:eastAsia="en-US"/>
        </w:rPr>
      </w:pPr>
      <w:r w:rsidRPr="00972AED">
        <w:rPr>
          <w:szCs w:val="24"/>
          <w:lang w:eastAsia="en-US"/>
        </w:rPr>
        <w:t>4)</w:t>
      </w:r>
      <w:r w:rsidRPr="00972AED">
        <w:rPr>
          <w:szCs w:val="24"/>
          <w:lang w:eastAsia="en-US"/>
        </w:rPr>
        <w:tab/>
        <w:t>„kehtivusaja pikendamise taotlus“ – käesoleva määruse artikli 13 lõike 3 ning Euroopa Parlamendi ja nõukogu</w:t>
      </w:r>
      <w:r w:rsidR="005904EE">
        <w:rPr>
          <w:szCs w:val="24"/>
          <w:lang w:eastAsia="en-US"/>
        </w:rPr>
        <w:t xml:space="preserve"> </w:t>
      </w:r>
      <w:r w:rsidRPr="00972AED">
        <w:rPr>
          <w:szCs w:val="24"/>
          <w:lang w:eastAsia="en-US"/>
        </w:rPr>
        <w:t xml:space="preserve">määruse (EÜ) nr 1901/2006 </w:t>
      </w:r>
      <w:r w:rsidRPr="00972AED">
        <w:rPr>
          <w:szCs w:val="24"/>
          <w:vertAlign w:val="superscript"/>
          <w:lang w:eastAsia="en-US"/>
        </w:rPr>
        <w:footnoteReference w:id="21"/>
      </w:r>
      <w:r w:rsidRPr="00972AED">
        <w:rPr>
          <w:szCs w:val="24"/>
          <w:lang w:eastAsia="en-US"/>
        </w:rPr>
        <w:t xml:space="preserve"> artikli 36 kohaselt välja antud tunnistuse kehtivusaja pikendamise taotlus;</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5)</w:t>
      </w:r>
      <w:r w:rsidRPr="00972AED">
        <w:rPr>
          <w:szCs w:val="24"/>
          <w:lang w:eastAsia="en-US"/>
        </w:rPr>
        <w:tab/>
        <w:t>„valmistaja“– liidus asuv isik, kelle nimel valmistatakse toodet või seda toodet sisaldavat ravimit kolmandatesse riikidesse eksportimise või ladustamise eesmärgil.</w:t>
      </w:r>
    </w:p>
    <w:p w:rsidR="00972AED" w:rsidRPr="00972AED" w:rsidRDefault="00972AED" w:rsidP="00972AED">
      <w:pPr>
        <w:spacing w:before="120" w:after="120" w:line="360" w:lineRule="auto"/>
        <w:ind w:left="850" w:hanging="850"/>
        <w:rPr>
          <w:szCs w:val="24"/>
          <w:lang w:eastAsia="en-US"/>
        </w:rPr>
      </w:pPr>
      <w:r w:rsidRPr="00972AED">
        <w:rPr>
          <w:szCs w:val="24"/>
          <w:lang w:eastAsia="en-US"/>
        </w:rPr>
        <w:t>6)</w:t>
      </w:r>
      <w:r w:rsidRPr="00972AED">
        <w:rPr>
          <w:szCs w:val="24"/>
          <w:lang w:eastAsia="en-US"/>
        </w:rPr>
        <w:tab/>
        <w:t>„riiklik taotlus“ – pädevale riiklikule asutusele artikli 9 kohaselt esitatud tunnistusetaotlus;</w:t>
      </w:r>
    </w:p>
    <w:p w:rsidR="00972AED" w:rsidRPr="00972AED" w:rsidRDefault="00972AED" w:rsidP="00972AED">
      <w:pPr>
        <w:spacing w:before="120" w:after="120" w:line="360" w:lineRule="auto"/>
        <w:ind w:left="850" w:hanging="850"/>
        <w:rPr>
          <w:szCs w:val="24"/>
          <w:lang w:eastAsia="en-US"/>
        </w:rPr>
      </w:pPr>
      <w:r w:rsidRPr="00972AED">
        <w:rPr>
          <w:szCs w:val="24"/>
          <w:lang w:eastAsia="en-US"/>
        </w:rPr>
        <w:t>7)</w:t>
      </w:r>
      <w:r w:rsidRPr="00972AED">
        <w:rPr>
          <w:szCs w:val="24"/>
          <w:lang w:eastAsia="en-US"/>
        </w:rPr>
        <w:tab/>
        <w:t>„tsentraliseeritud taotlus“ – taotlus, mis esitatakse artikli 20 kohaselt ametile, et see annaks määratud liikmesriikides taotluses nimetatud toodete kohta välja tunnistused;</w:t>
      </w:r>
    </w:p>
    <w:p w:rsidR="00972AED" w:rsidRPr="00972AED" w:rsidRDefault="00972AED" w:rsidP="00972AED">
      <w:pPr>
        <w:spacing w:before="120" w:after="120" w:line="360" w:lineRule="auto"/>
        <w:ind w:left="850" w:hanging="850"/>
        <w:rPr>
          <w:szCs w:val="24"/>
          <w:lang w:eastAsia="en-US"/>
        </w:rPr>
      </w:pPr>
      <w:r w:rsidRPr="00972AED">
        <w:rPr>
          <w:szCs w:val="24"/>
          <w:lang w:eastAsia="en-US"/>
        </w:rPr>
        <w:t>8)</w:t>
      </w:r>
      <w:r w:rsidRPr="00972AED">
        <w:rPr>
          <w:szCs w:val="24"/>
          <w:lang w:eastAsia="en-US"/>
        </w:rPr>
        <w:tab/>
        <w:t>„tsentraliseeritud taotlus kehtivusaja pikendamiseks“ – käesoleva määruse artikli 30 ning määruse (EÜ) nr 1901/2006 artikli 36 kohane tunnistuse kehtivusaja pikendamise taotlus;</w:t>
      </w:r>
    </w:p>
    <w:p w:rsidR="00972AED" w:rsidRPr="00972AED" w:rsidRDefault="00972AED" w:rsidP="00972AED">
      <w:pPr>
        <w:spacing w:before="120" w:after="120" w:line="360" w:lineRule="auto"/>
        <w:ind w:left="850" w:hanging="850"/>
        <w:rPr>
          <w:szCs w:val="24"/>
          <w:lang w:eastAsia="en-US"/>
        </w:rPr>
      </w:pPr>
      <w:r w:rsidRPr="00972AED">
        <w:rPr>
          <w:szCs w:val="24"/>
          <w:lang w:eastAsia="en-US"/>
        </w:rPr>
        <w:t>9)</w:t>
      </w:r>
      <w:r w:rsidRPr="00972AED">
        <w:rPr>
          <w:szCs w:val="24"/>
          <w:lang w:eastAsia="en-US"/>
        </w:rPr>
        <w:tab/>
        <w:t>„määratud liikmesriik“ – liikmesriik, mille jaoks taotletakse III peatükis sätestatud tsentraliseeritud läbivaatamismenetluse kohaselt tunnistust ning mis on tsentraliseeritud tunnistusetaotluses nimetatud;</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10)</w:t>
      </w:r>
      <w:r w:rsidRPr="00972AED">
        <w:rPr>
          <w:szCs w:val="24"/>
          <w:lang w:eastAsia="en-US"/>
        </w:rPr>
        <w:tab/>
        <w:t>„Euroopa patent“ – Euroopa Patendiameti (EPO) poolt Euroopa patendikonventsioonis</w:t>
      </w:r>
      <w:r w:rsidRPr="00972AED">
        <w:rPr>
          <w:szCs w:val="24"/>
          <w:vertAlign w:val="superscript"/>
          <w:lang w:eastAsia="en-US"/>
        </w:rPr>
        <w:footnoteReference w:id="22"/>
      </w:r>
      <w:r w:rsidRPr="00972AED">
        <w:rPr>
          <w:szCs w:val="24"/>
          <w:lang w:eastAsia="en-US"/>
        </w:rPr>
        <w:t xml:space="preserve"> sätestatud reeglite ja menetluste kohaselt antud patent;</w:t>
      </w:r>
    </w:p>
    <w:p w:rsidR="00972AED" w:rsidRPr="00972AED" w:rsidRDefault="00972AED" w:rsidP="00972AED">
      <w:pPr>
        <w:spacing w:before="120" w:after="120" w:line="360" w:lineRule="auto"/>
        <w:ind w:left="850" w:hanging="850"/>
        <w:rPr>
          <w:szCs w:val="24"/>
          <w:lang w:eastAsia="en-US"/>
        </w:rPr>
      </w:pPr>
      <w:r w:rsidRPr="00972AED">
        <w:rPr>
          <w:szCs w:val="24"/>
          <w:lang w:eastAsia="en-US"/>
        </w:rPr>
        <w:t>11)</w:t>
      </w:r>
      <w:r w:rsidRPr="00972AED">
        <w:rPr>
          <w:szCs w:val="24"/>
          <w:lang w:eastAsia="en-US"/>
        </w:rPr>
        <w:tab/>
        <w:t>„ühtne patent“ – Euroopa patent, millel on määruses (EL) nr 1257/2012 sätestatud tõhustatud koostöös osalevates liikmesriikides ühtne toime;</w:t>
      </w:r>
    </w:p>
    <w:p w:rsidR="00972AED" w:rsidRPr="00972AED" w:rsidRDefault="00972AED" w:rsidP="00972AED">
      <w:pPr>
        <w:spacing w:before="120" w:after="120" w:line="360" w:lineRule="auto"/>
        <w:ind w:left="850" w:hanging="850"/>
        <w:rPr>
          <w:szCs w:val="24"/>
          <w:lang w:eastAsia="en-US"/>
        </w:rPr>
      </w:pPr>
      <w:r w:rsidRPr="00972AED">
        <w:rPr>
          <w:szCs w:val="24"/>
          <w:lang w:eastAsia="en-US"/>
        </w:rPr>
        <w:t>12)</w:t>
      </w:r>
      <w:r w:rsidRPr="00972AED">
        <w:rPr>
          <w:szCs w:val="24"/>
          <w:lang w:eastAsia="en-US"/>
        </w:rPr>
        <w:tab/>
        <w:t>„pädev riiklik asutus“ – artikli 9 lõikes 1 osutatud riiklik asutus, mis on konkreetses liikmesriigis pädev tunnistusi välja andma ja tunnistusetaotlusi tagasi lükkama</w:t>
      </w:r>
      <w:r w:rsidRPr="00972AED">
        <w:rPr>
          <w:strike/>
          <w:szCs w:val="24"/>
          <w:lang w:eastAsia="en-US"/>
        </w:rPr>
        <w:t>.</w:t>
      </w:r>
      <w:r w:rsidRPr="00972AED">
        <w:rPr>
          <w:b/>
          <w:i/>
          <w:szCs w:val="24"/>
          <w:lang w:eastAsia="en-US"/>
        </w:rPr>
        <w:t>;</w:t>
      </w:r>
    </w:p>
    <w:p w:rsidR="00972AED" w:rsidRPr="005D70B8" w:rsidRDefault="00972AED" w:rsidP="00972AED">
      <w:pPr>
        <w:spacing w:before="120" w:after="120" w:line="360" w:lineRule="auto"/>
        <w:ind w:left="850" w:hanging="850"/>
        <w:rPr>
          <w:b/>
          <w:szCs w:val="24"/>
          <w:lang w:eastAsia="en-US"/>
        </w:rPr>
      </w:pPr>
      <w:r w:rsidRPr="00972AED">
        <w:rPr>
          <w:b/>
          <w:i/>
          <w:szCs w:val="24"/>
          <w:lang w:eastAsia="en-US"/>
        </w:rPr>
        <w:t>12a)</w:t>
      </w:r>
      <w:r w:rsidRPr="00972AED">
        <w:rPr>
          <w:szCs w:val="24"/>
          <w:lang w:eastAsia="en-US"/>
        </w:rPr>
        <w:tab/>
      </w:r>
      <w:r w:rsidRPr="00972AED">
        <w:rPr>
          <w:b/>
          <w:i/>
          <w:szCs w:val="24"/>
          <w:lang w:eastAsia="en-US"/>
        </w:rPr>
        <w:t>„majanduslikult seotud“ – olukord, kus kahe või enama sama toodet kaitsva aluspatendi eri omanike puhul kontrollib üks omanik otseselt või kaudselt ühe või mitme vahendaja kaudu teist omanikku, on teise omaniku kontrolli all või allub koos teise omanikuga ühisele kontrollile.</w:t>
      </w:r>
      <w:r w:rsidR="005D70B8">
        <w:rPr>
          <w:b/>
          <w:szCs w:val="24"/>
          <w:lang w:eastAsia="en-US"/>
        </w:rPr>
        <w:t xml:space="preserve"> [ME 15]</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 xml:space="preserve">II peatükk </w:t>
      </w:r>
      <w:r w:rsidRPr="00972AED">
        <w:rPr>
          <w:szCs w:val="24"/>
          <w:lang w:eastAsia="en-US"/>
        </w:rPr>
        <w:br/>
        <w:t>Riiklikud tunnistusetaotlused</w:t>
      </w:r>
    </w:p>
    <w:p w:rsidR="00972AED" w:rsidRPr="00972AED" w:rsidRDefault="00972AED" w:rsidP="00972AED">
      <w:pPr>
        <w:spacing w:before="120" w:after="120" w:line="360" w:lineRule="auto"/>
        <w:jc w:val="center"/>
        <w:rPr>
          <w:szCs w:val="24"/>
          <w:lang w:eastAsia="en-US"/>
        </w:rPr>
      </w:pPr>
      <w:r w:rsidRPr="00972AED">
        <w:rPr>
          <w:szCs w:val="24"/>
          <w:lang w:eastAsia="en-US"/>
        </w:rPr>
        <w:t>Artikkel 3</w:t>
      </w:r>
      <w:r w:rsidRPr="00972AED">
        <w:rPr>
          <w:szCs w:val="24"/>
          <w:lang w:eastAsia="en-US"/>
        </w:rPr>
        <w:br/>
        <w:t>Tunnistuse saamise tingimused</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Tunnistus antakse, kui taotluse esitamise kuupäeval on liikmesriigis, kus artiklis 7 nimetatud taotlus esitatakse, täi</w:t>
      </w:r>
      <w:r w:rsidR="00D316F7">
        <w:rPr>
          <w:szCs w:val="24"/>
          <w:lang w:eastAsia="en-US"/>
        </w:rPr>
        <w:t>detud kõik järgmised tingimused</w:t>
      </w:r>
      <w:r w:rsidRPr="00972AED">
        <w:rPr>
          <w:szCs w:val="24"/>
          <w:lang w:eastAsia="en-US"/>
        </w:rPr>
        <w:t>:</w:t>
      </w:r>
    </w:p>
    <w:p w:rsidR="00972AED" w:rsidRPr="00972AED" w:rsidRDefault="00972AED" w:rsidP="00972AED">
      <w:pPr>
        <w:spacing w:before="120" w:after="120" w:line="360" w:lineRule="auto"/>
        <w:ind w:left="1416" w:hanging="566"/>
        <w:rPr>
          <w:szCs w:val="24"/>
          <w:lang w:eastAsia="en-US"/>
        </w:rPr>
      </w:pPr>
      <w:r w:rsidRPr="00972AED">
        <w:rPr>
          <w:szCs w:val="24"/>
          <w:lang w:eastAsia="en-US"/>
        </w:rPr>
        <w:t>a)</w:t>
      </w:r>
      <w:r w:rsidRPr="00972AED">
        <w:rPr>
          <w:szCs w:val="24"/>
          <w:lang w:eastAsia="en-US"/>
        </w:rPr>
        <w:tab/>
        <w:t>toodet kaitseb kehtiv aluspatent;</w:t>
      </w:r>
    </w:p>
    <w:p w:rsidR="00972AED" w:rsidRPr="005D70B8" w:rsidRDefault="00972AED" w:rsidP="00972AED">
      <w:pPr>
        <w:spacing w:before="120" w:after="120" w:line="360" w:lineRule="auto"/>
        <w:ind w:left="1416" w:hanging="566"/>
        <w:rPr>
          <w:b/>
          <w:szCs w:val="24"/>
          <w:lang w:eastAsia="en-US"/>
        </w:rPr>
      </w:pPr>
      <w:r w:rsidRPr="00972AED">
        <w:rPr>
          <w:szCs w:val="24"/>
          <w:lang w:eastAsia="en-US"/>
        </w:rPr>
        <w:t>b)</w:t>
      </w:r>
      <w:r w:rsidRPr="00972AED">
        <w:rPr>
          <w:szCs w:val="24"/>
          <w:lang w:eastAsia="en-US"/>
        </w:rPr>
        <w:tab/>
        <w:t xml:space="preserve">tootel on kas direktiivi </w:t>
      </w:r>
      <w:r w:rsidRPr="00972AED">
        <w:rPr>
          <w:strike/>
          <w:szCs w:val="24"/>
          <w:lang w:eastAsia="en-US"/>
        </w:rPr>
        <w:t>2001/83/EÜ</w:t>
      </w:r>
      <w:r w:rsidR="005904EE">
        <w:rPr>
          <w:strike/>
          <w:szCs w:val="24"/>
          <w:lang w:eastAsia="en-US"/>
        </w:rPr>
        <w:t xml:space="preserve"> </w:t>
      </w:r>
      <w:r w:rsidRPr="00972AED">
        <w:rPr>
          <w:b/>
          <w:i/>
          <w:szCs w:val="24"/>
          <w:lang w:eastAsia="en-US"/>
        </w:rPr>
        <w:t>(EL) .../... [2023/0132(COD)]</w:t>
      </w:r>
      <w:r w:rsidRPr="00972AED">
        <w:rPr>
          <w:szCs w:val="24"/>
          <w:lang w:eastAsia="en-US"/>
        </w:rPr>
        <w:t>, määruse (EÜ) nr 726/2004</w:t>
      </w:r>
      <w:r w:rsidR="005904EE">
        <w:rPr>
          <w:szCs w:val="24"/>
          <w:lang w:eastAsia="en-US"/>
        </w:rPr>
        <w:t xml:space="preserve"> </w:t>
      </w:r>
      <w:r w:rsidRPr="005904EE">
        <w:rPr>
          <w:szCs w:val="24"/>
          <w:lang w:eastAsia="en-US"/>
        </w:rPr>
        <w:t xml:space="preserve">või </w:t>
      </w:r>
      <w:r w:rsidRPr="00972AED">
        <w:rPr>
          <w:szCs w:val="24"/>
          <w:lang w:eastAsia="en-US"/>
        </w:rPr>
        <w:t>määruse (EL) 2019/6 kohaselt antud kehtiv ravimi müügiluba;</w:t>
      </w:r>
      <w:r w:rsidR="005D70B8">
        <w:rPr>
          <w:b/>
          <w:szCs w:val="24"/>
          <w:lang w:eastAsia="en-US"/>
        </w:rPr>
        <w:t xml:space="preserve"> [ME 16]</w:t>
      </w:r>
    </w:p>
    <w:p w:rsidR="00972AED" w:rsidRPr="00972AED" w:rsidRDefault="00972AED" w:rsidP="00972AED">
      <w:pPr>
        <w:spacing w:before="120" w:after="120" w:line="360" w:lineRule="auto"/>
        <w:ind w:left="1416" w:hanging="566"/>
        <w:rPr>
          <w:szCs w:val="24"/>
          <w:lang w:eastAsia="en-US"/>
        </w:rPr>
      </w:pPr>
      <w:r w:rsidRPr="00972AED">
        <w:rPr>
          <w:szCs w:val="24"/>
          <w:lang w:eastAsia="en-US"/>
        </w:rPr>
        <w:t>c)</w:t>
      </w:r>
      <w:r w:rsidRPr="00972AED">
        <w:rPr>
          <w:szCs w:val="24"/>
          <w:lang w:eastAsia="en-US"/>
        </w:rPr>
        <w:tab/>
        <w:t>tootele ei ole veel tunnistust antud;</w:t>
      </w:r>
    </w:p>
    <w:p w:rsidR="00972AED" w:rsidRPr="00972AED" w:rsidRDefault="00972AED" w:rsidP="00972AED">
      <w:pPr>
        <w:spacing w:before="120" w:after="120" w:line="360" w:lineRule="auto"/>
        <w:ind w:left="1416" w:hanging="566"/>
        <w:rPr>
          <w:szCs w:val="24"/>
          <w:lang w:eastAsia="en-US"/>
        </w:rPr>
      </w:pPr>
      <w:r w:rsidRPr="00972AED">
        <w:rPr>
          <w:szCs w:val="24"/>
          <w:lang w:eastAsia="en-US"/>
        </w:rPr>
        <w:t>d)</w:t>
      </w:r>
      <w:r w:rsidRPr="00972AED">
        <w:rPr>
          <w:szCs w:val="24"/>
          <w:lang w:eastAsia="en-US"/>
        </w:rPr>
        <w:tab/>
        <w:t>punktis b nimetatud luba on toote esmane ravimi müügiluba.</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2.</w:t>
      </w:r>
      <w:r w:rsidRPr="00972AED">
        <w:rPr>
          <w:szCs w:val="24"/>
          <w:lang w:eastAsia="en-US"/>
        </w:rPr>
        <w:tab/>
        <w:t>Erandina lõikest 1 ei anta liikmesriigis käesoleva peatüki alusel tunnistust riikliku taotluse alusel, kui täidetud on artikli 20 lõike 1 nõuded, et esitada tsentraliseeritud taotlus, milles määrataks see liikmesriik.</w:t>
      </w:r>
    </w:p>
    <w:p w:rsidR="00972AED" w:rsidRPr="005D70B8" w:rsidRDefault="00972AED" w:rsidP="00972AED">
      <w:pPr>
        <w:spacing w:before="120" w:after="120" w:line="360" w:lineRule="auto"/>
        <w:ind w:left="850" w:hanging="850"/>
        <w:rPr>
          <w:b/>
          <w:szCs w:val="24"/>
          <w:lang w:eastAsia="en-US"/>
        </w:rPr>
      </w:pPr>
      <w:r w:rsidRPr="00972AED">
        <w:rPr>
          <w:szCs w:val="24"/>
          <w:lang w:eastAsia="en-US"/>
        </w:rPr>
        <w:t>3.</w:t>
      </w:r>
      <w:r w:rsidRPr="00972AED">
        <w:rPr>
          <w:szCs w:val="24"/>
          <w:lang w:eastAsia="en-US"/>
        </w:rPr>
        <w:tab/>
        <w:t>Patendiomanikule, kellel on ühe toote kohta mitu patenti, antakse selle toote kohta ainult üks tunnistus. Kui aga sama toote kohta esitab taotluse kaks või rohkem patendiomanikku, kellel on sama toote kohta erinevad patendid, võib igaühele neist anda selle toote kohta ühe tunnistuse, juhul kui nad ei ole omavahel majanduslikult seotud.</w:t>
      </w:r>
      <w:r w:rsidRPr="00972AED">
        <w:rPr>
          <w:b/>
          <w:i/>
          <w:szCs w:val="24"/>
          <w:lang w:eastAsia="en-US"/>
        </w:rPr>
        <w:t xml:space="preserve"> Sama põhimõtet kohaldatakse </w:t>
      </w:r>
      <w:proofErr w:type="spellStart"/>
      <w:r w:rsidRPr="00972AED">
        <w:rPr>
          <w:b/>
          <w:i/>
          <w:szCs w:val="24"/>
          <w:lang w:eastAsia="en-US"/>
        </w:rPr>
        <w:t>mutatis</w:t>
      </w:r>
      <w:proofErr w:type="spellEnd"/>
      <w:r w:rsidRPr="00972AED">
        <w:rPr>
          <w:b/>
          <w:i/>
          <w:szCs w:val="24"/>
          <w:lang w:eastAsia="en-US"/>
        </w:rPr>
        <w:t xml:space="preserve"> mutandis taotluse suhtes, mille omanik on esitanud sama toote kohta, mille kohta on teistele eri patentide omanikele varem antud üks või mitu tunnistust või ühtset tunnistust.</w:t>
      </w:r>
      <w:r w:rsidR="005D70B8">
        <w:rPr>
          <w:b/>
          <w:szCs w:val="24"/>
          <w:lang w:eastAsia="en-US"/>
        </w:rPr>
        <w:t xml:space="preserve"> [ME 17]</w:t>
      </w:r>
    </w:p>
    <w:p w:rsidR="00D316F7" w:rsidRDefault="00D316F7">
      <w:pPr>
        <w:widowControl/>
        <w:rPr>
          <w:szCs w:val="24"/>
          <w:lang w:eastAsia="en-US"/>
        </w:rPr>
      </w:pPr>
      <w:r>
        <w:rPr>
          <w:szCs w:val="24"/>
          <w:lang w:eastAsia="en-US"/>
        </w:rPr>
        <w:br w:type="page"/>
      </w:r>
    </w:p>
    <w:p w:rsidR="00972AED" w:rsidRPr="00972AED" w:rsidRDefault="00D316F7" w:rsidP="00972AED">
      <w:pPr>
        <w:spacing w:before="120" w:after="120" w:line="360" w:lineRule="auto"/>
        <w:jc w:val="center"/>
        <w:rPr>
          <w:szCs w:val="24"/>
          <w:lang w:eastAsia="en-US"/>
        </w:rPr>
      </w:pPr>
      <w:r>
        <w:rPr>
          <w:szCs w:val="24"/>
          <w:lang w:eastAsia="en-US"/>
        </w:rPr>
        <w:lastRenderedPageBreak/>
        <w:t>Artikkel 4</w:t>
      </w:r>
      <w:r>
        <w:rPr>
          <w:szCs w:val="24"/>
          <w:lang w:eastAsia="en-US"/>
        </w:rPr>
        <w:br/>
      </w:r>
      <w:r w:rsidR="00972AED" w:rsidRPr="00972AED">
        <w:rPr>
          <w:szCs w:val="24"/>
          <w:lang w:eastAsia="en-US"/>
        </w:rPr>
        <w:t>Kaitse ulatus</w:t>
      </w:r>
    </w:p>
    <w:p w:rsidR="00972AED" w:rsidRPr="00972AED" w:rsidRDefault="00972AED" w:rsidP="00972AED">
      <w:pPr>
        <w:spacing w:before="120" w:after="120" w:line="360" w:lineRule="auto"/>
        <w:rPr>
          <w:szCs w:val="24"/>
          <w:lang w:eastAsia="en-US"/>
        </w:rPr>
      </w:pPr>
      <w:r w:rsidRPr="00972AED">
        <w:rPr>
          <w:szCs w:val="24"/>
          <w:lang w:eastAsia="en-US"/>
        </w:rPr>
        <w:t>Aluspatendiga antud kaitse piires laieneb tunnistusega antud kaitse ainult sellele tootele, millele on antud ravimi müügiluba, ja toote igasugusele sellisele kasutusviisile ravimina, mis on heaks kiidetud</w:t>
      </w:r>
      <w:r w:rsidR="005904EE">
        <w:rPr>
          <w:szCs w:val="24"/>
          <w:lang w:eastAsia="en-US"/>
        </w:rPr>
        <w:t xml:space="preserve"> </w:t>
      </w:r>
      <w:r w:rsidRPr="00972AED">
        <w:rPr>
          <w:szCs w:val="24"/>
          <w:lang w:eastAsia="en-US"/>
        </w:rPr>
        <w:t>enne tunnistuse kehtivusaja lõppemist.</w:t>
      </w:r>
    </w:p>
    <w:p w:rsidR="00972AED" w:rsidRPr="00972AED" w:rsidRDefault="00972AED" w:rsidP="00972AED">
      <w:pPr>
        <w:spacing w:before="120" w:after="120" w:line="360" w:lineRule="auto"/>
        <w:jc w:val="center"/>
        <w:rPr>
          <w:szCs w:val="24"/>
          <w:lang w:eastAsia="en-US"/>
        </w:rPr>
      </w:pPr>
      <w:r w:rsidRPr="00972AED">
        <w:rPr>
          <w:szCs w:val="24"/>
          <w:lang w:eastAsia="en-US"/>
        </w:rPr>
        <w:t>Artikkel 5</w:t>
      </w:r>
      <w:r w:rsidRPr="00972AED">
        <w:rPr>
          <w:szCs w:val="24"/>
          <w:lang w:eastAsia="en-US"/>
        </w:rPr>
        <w:br/>
        <w:t>Tunnistuse õiguslikud tagajärjed</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Tunnistus</w:t>
      </w:r>
      <w:r w:rsidR="005904EE">
        <w:rPr>
          <w:szCs w:val="24"/>
          <w:lang w:eastAsia="en-US"/>
        </w:rPr>
        <w:t xml:space="preserve"> </w:t>
      </w:r>
      <w:r w:rsidRPr="00972AED">
        <w:rPr>
          <w:szCs w:val="24"/>
          <w:lang w:eastAsia="en-US"/>
        </w:rPr>
        <w:t>annab</w:t>
      </w:r>
      <w:r w:rsidR="005904EE">
        <w:rPr>
          <w:szCs w:val="24"/>
          <w:lang w:eastAsia="en-US"/>
        </w:rPr>
        <w:t xml:space="preserve"> </w:t>
      </w:r>
      <w:r w:rsidRPr="00972AED">
        <w:rPr>
          <w:szCs w:val="24"/>
          <w:lang w:eastAsia="en-US"/>
        </w:rPr>
        <w:t>samad õigused kui aluspatent ja sellest tulenevad samad piirangud ja kohustused.</w:t>
      </w:r>
    </w:p>
    <w:p w:rsidR="00972AED" w:rsidRPr="005D70B8" w:rsidRDefault="00972AED" w:rsidP="00972AED">
      <w:pPr>
        <w:spacing w:before="120" w:after="120" w:line="360" w:lineRule="auto"/>
        <w:ind w:left="850" w:hanging="850"/>
        <w:rPr>
          <w:b/>
          <w:szCs w:val="24"/>
          <w:lang w:eastAsia="en-US"/>
        </w:rPr>
      </w:pPr>
      <w:r w:rsidRPr="00972AED">
        <w:rPr>
          <w:szCs w:val="24"/>
          <w:lang w:eastAsia="en-US"/>
        </w:rPr>
        <w:t>2.</w:t>
      </w:r>
      <w:r w:rsidRPr="00972AED">
        <w:rPr>
          <w:szCs w:val="24"/>
          <w:lang w:eastAsia="en-US"/>
        </w:rPr>
        <w:tab/>
        <w:t xml:space="preserve">Erandina lõikest 1 </w:t>
      </w:r>
      <w:r w:rsidRPr="00972AED">
        <w:rPr>
          <w:b/>
          <w:i/>
          <w:szCs w:val="24"/>
          <w:lang w:eastAsia="en-US"/>
        </w:rPr>
        <w:t xml:space="preserve">ja kooskõlas määrusega (EL) .../... [2023/0130(COD)] </w:t>
      </w:r>
      <w:r w:rsidRPr="00972AED">
        <w:rPr>
          <w:szCs w:val="24"/>
          <w:lang w:eastAsia="en-US"/>
        </w:rPr>
        <w:t>ei annatunnistus kaitset teatavate toimingute eest, mille puhul oleks muidu nõutav tunnistuse o</w:t>
      </w:r>
      <w:r w:rsidR="005904EE">
        <w:rPr>
          <w:szCs w:val="24"/>
          <w:lang w:eastAsia="en-US"/>
        </w:rPr>
        <w:t xml:space="preserve">maniku nõusolek, kui on täidetud </w:t>
      </w:r>
      <w:r w:rsidRPr="005904EE">
        <w:rPr>
          <w:szCs w:val="24"/>
          <w:lang w:eastAsia="en-US"/>
        </w:rPr>
        <w:t>kõik</w:t>
      </w:r>
      <w:r w:rsidRPr="00972AED">
        <w:rPr>
          <w:b/>
          <w:i/>
          <w:szCs w:val="24"/>
          <w:lang w:eastAsia="en-US"/>
        </w:rPr>
        <w:t xml:space="preserve"> </w:t>
      </w:r>
      <w:r w:rsidRPr="00972AED">
        <w:rPr>
          <w:szCs w:val="24"/>
          <w:lang w:eastAsia="en-US"/>
        </w:rPr>
        <w:t>järgmised tingimused:</w:t>
      </w:r>
      <w:r w:rsidR="005D70B8">
        <w:rPr>
          <w:b/>
          <w:szCs w:val="24"/>
          <w:lang w:eastAsia="en-US"/>
        </w:rPr>
        <w:t xml:space="preserve"> [ME 18]</w:t>
      </w:r>
    </w:p>
    <w:p w:rsidR="00972AED" w:rsidRPr="00972AED" w:rsidRDefault="00972AED" w:rsidP="00972AED">
      <w:pPr>
        <w:spacing w:before="120" w:after="120" w:line="360" w:lineRule="auto"/>
        <w:ind w:left="1416" w:hanging="566"/>
        <w:rPr>
          <w:szCs w:val="24"/>
          <w:lang w:eastAsia="en-US"/>
        </w:rPr>
      </w:pPr>
      <w:r w:rsidRPr="00972AED">
        <w:rPr>
          <w:szCs w:val="24"/>
          <w:lang w:eastAsia="en-US"/>
        </w:rPr>
        <w:t>a)</w:t>
      </w:r>
      <w:r w:rsidRPr="00972AED">
        <w:rPr>
          <w:szCs w:val="24"/>
          <w:lang w:eastAsia="en-US"/>
        </w:rPr>
        <w:tab/>
        <w:t xml:space="preserve">tegemist on </w:t>
      </w:r>
      <w:r w:rsidR="00D316F7">
        <w:rPr>
          <w:szCs w:val="24"/>
          <w:lang w:eastAsia="en-US"/>
        </w:rPr>
        <w:t>mõnega järgmistest toimingutest</w:t>
      </w:r>
      <w:r w:rsidRPr="00972AED">
        <w:rPr>
          <w:szCs w:val="24"/>
          <w:lang w:eastAsia="en-US"/>
        </w:rPr>
        <w:t>:</w:t>
      </w:r>
    </w:p>
    <w:p w:rsidR="00D316F7" w:rsidRDefault="00D316F7">
      <w:pPr>
        <w:widowControl/>
        <w:rPr>
          <w:szCs w:val="24"/>
          <w:lang w:eastAsia="en-US"/>
        </w:rPr>
      </w:pPr>
      <w:r>
        <w:rPr>
          <w:szCs w:val="24"/>
          <w:lang w:eastAsia="en-US"/>
        </w:rPr>
        <w:br w:type="page"/>
      </w:r>
    </w:p>
    <w:p w:rsidR="00972AED" w:rsidRPr="005D70B8" w:rsidRDefault="00972AED" w:rsidP="00972AED">
      <w:pPr>
        <w:spacing w:before="120" w:after="120" w:line="360" w:lineRule="auto"/>
        <w:ind w:left="1982" w:hanging="566"/>
        <w:rPr>
          <w:b/>
          <w:szCs w:val="24"/>
          <w:lang w:eastAsia="en-US"/>
        </w:rPr>
      </w:pPr>
      <w:r w:rsidRPr="00972AED">
        <w:rPr>
          <w:szCs w:val="24"/>
          <w:lang w:eastAsia="en-US"/>
        </w:rPr>
        <w:lastRenderedPageBreak/>
        <w:t>i)</w:t>
      </w:r>
      <w:r w:rsidRPr="00972AED">
        <w:rPr>
          <w:szCs w:val="24"/>
          <w:lang w:eastAsia="en-US"/>
        </w:rPr>
        <w:tab/>
        <w:t>toote või seda toodet sisaldava ravimi valmistamine kolmandatesse riikidesse eksportimise eesmärgil</w:t>
      </w:r>
      <w:r w:rsidRPr="00972AED">
        <w:rPr>
          <w:strike/>
          <w:szCs w:val="24"/>
          <w:lang w:eastAsia="en-US"/>
        </w:rPr>
        <w:t>;</w:t>
      </w:r>
      <w:r w:rsidRPr="00972AED">
        <w:rPr>
          <w:b/>
          <w:i/>
          <w:szCs w:val="24"/>
          <w:lang w:eastAsia="en-US"/>
        </w:rPr>
        <w:t xml:space="preserve"> või</w:t>
      </w:r>
      <w:r w:rsidR="005D70B8">
        <w:rPr>
          <w:b/>
          <w:szCs w:val="24"/>
          <w:lang w:eastAsia="en-US"/>
        </w:rPr>
        <w:t xml:space="preserve"> [ME 19]</w:t>
      </w:r>
    </w:p>
    <w:p w:rsidR="00972AED" w:rsidRPr="005D70B8" w:rsidRDefault="00972AED" w:rsidP="00972AED">
      <w:pPr>
        <w:spacing w:before="120" w:after="120" w:line="360" w:lineRule="auto"/>
        <w:ind w:left="1982" w:hanging="566"/>
        <w:rPr>
          <w:b/>
          <w:szCs w:val="24"/>
          <w:lang w:eastAsia="en-US"/>
        </w:rPr>
      </w:pPr>
      <w:r w:rsidRPr="00972AED">
        <w:rPr>
          <w:szCs w:val="24"/>
          <w:lang w:eastAsia="en-US"/>
        </w:rPr>
        <w:t>ii)</w:t>
      </w:r>
      <w:r w:rsidRPr="00972AED">
        <w:rPr>
          <w:szCs w:val="24"/>
          <w:lang w:eastAsia="en-US"/>
        </w:rPr>
        <w:tab/>
        <w:t xml:space="preserve">seotud toiming, mis on </w:t>
      </w:r>
      <w:r w:rsidRPr="00972AED">
        <w:rPr>
          <w:strike/>
          <w:szCs w:val="24"/>
          <w:lang w:eastAsia="en-US"/>
        </w:rPr>
        <w:t>punktis i osutatud</w:t>
      </w:r>
      <w:r w:rsidRPr="00972AED">
        <w:rPr>
          <w:b/>
          <w:i/>
          <w:szCs w:val="24"/>
          <w:lang w:eastAsia="en-US"/>
        </w:rPr>
        <w:t>asjaomaseks liidus</w:t>
      </w:r>
      <w:r w:rsidRPr="00972AED">
        <w:rPr>
          <w:szCs w:val="24"/>
          <w:lang w:eastAsia="en-US"/>
        </w:rPr>
        <w:t xml:space="preserve"> valmistamiseks </w:t>
      </w:r>
      <w:r w:rsidRPr="00972AED">
        <w:rPr>
          <w:strike/>
          <w:szCs w:val="24"/>
          <w:lang w:eastAsia="en-US"/>
        </w:rPr>
        <w:t xml:space="preserve">liidus </w:t>
      </w:r>
      <w:r w:rsidRPr="00972AED">
        <w:rPr>
          <w:szCs w:val="24"/>
          <w:lang w:eastAsia="en-US"/>
        </w:rPr>
        <w:t>või</w:t>
      </w:r>
      <w:r w:rsidRPr="00972AED">
        <w:rPr>
          <w:b/>
          <w:i/>
          <w:szCs w:val="24"/>
          <w:lang w:eastAsia="en-US"/>
        </w:rPr>
        <w:t xml:space="preserve"> konkreetselt</w:t>
      </w:r>
      <w:r w:rsidRPr="00972AED">
        <w:rPr>
          <w:szCs w:val="24"/>
          <w:lang w:eastAsia="en-US"/>
        </w:rPr>
        <w:t xml:space="preserve"> tegelikuks ekspordiks vältimatult vajalik;</w:t>
      </w:r>
      <w:r w:rsidRPr="00972AED">
        <w:rPr>
          <w:b/>
          <w:i/>
          <w:szCs w:val="24"/>
          <w:lang w:eastAsia="en-US"/>
        </w:rPr>
        <w:t xml:space="preserve"> või</w:t>
      </w:r>
      <w:r w:rsidR="005D70B8">
        <w:rPr>
          <w:b/>
          <w:szCs w:val="24"/>
          <w:lang w:eastAsia="en-US"/>
        </w:rPr>
        <w:t xml:space="preserve"> [ME 20]</w:t>
      </w:r>
    </w:p>
    <w:p w:rsidR="00972AED" w:rsidRPr="005D70B8" w:rsidRDefault="00972AED" w:rsidP="00972AED">
      <w:pPr>
        <w:spacing w:before="120" w:after="120" w:line="360" w:lineRule="auto"/>
        <w:ind w:left="1982" w:hanging="566"/>
        <w:rPr>
          <w:b/>
          <w:szCs w:val="24"/>
          <w:lang w:eastAsia="en-US"/>
        </w:rPr>
      </w:pPr>
      <w:r w:rsidRPr="00972AED">
        <w:rPr>
          <w:szCs w:val="24"/>
          <w:lang w:eastAsia="en-US"/>
        </w:rPr>
        <w:t>iii)</w:t>
      </w:r>
      <w:r w:rsidRPr="00972AED">
        <w:rPr>
          <w:szCs w:val="24"/>
          <w:lang w:eastAsia="en-US"/>
        </w:rPr>
        <w:tab/>
        <w:t xml:space="preserve">toote või seda toodet sisaldava ravimi valmistamine mitte varem kui kuus kuud enne tunnistuse kehtivusaja lõppemist selle ladustamiseks liikmesriigis, kus see on valmistatud, et lasta see toode või seda toodet sisaldav ravim pärast </w:t>
      </w:r>
      <w:r w:rsidRPr="00972AED">
        <w:rPr>
          <w:strike/>
          <w:szCs w:val="24"/>
          <w:lang w:eastAsia="en-US"/>
        </w:rPr>
        <w:t xml:space="preserve">vastava </w:t>
      </w:r>
      <w:r w:rsidRPr="00972AED">
        <w:rPr>
          <w:szCs w:val="24"/>
          <w:lang w:eastAsia="en-US"/>
        </w:rPr>
        <w:t>tunnistuse kehtivusaja lõppemist liikmesriikide turule;</w:t>
      </w:r>
      <w:r w:rsidRPr="00972AED">
        <w:rPr>
          <w:b/>
          <w:i/>
          <w:szCs w:val="24"/>
          <w:lang w:eastAsia="en-US"/>
        </w:rPr>
        <w:t xml:space="preserve"> või</w:t>
      </w:r>
      <w:r w:rsidR="005D70B8">
        <w:rPr>
          <w:b/>
          <w:szCs w:val="24"/>
          <w:lang w:eastAsia="en-US"/>
        </w:rPr>
        <w:t xml:space="preserve"> [ME 21]</w:t>
      </w:r>
    </w:p>
    <w:p w:rsidR="00972AED" w:rsidRPr="005D70B8" w:rsidRDefault="00972AED" w:rsidP="00972AED">
      <w:pPr>
        <w:spacing w:before="120" w:after="120" w:line="360" w:lineRule="auto"/>
        <w:ind w:left="1982" w:hanging="566"/>
        <w:rPr>
          <w:b/>
          <w:szCs w:val="24"/>
          <w:lang w:eastAsia="en-US"/>
        </w:rPr>
      </w:pPr>
      <w:r w:rsidRPr="00972AED">
        <w:rPr>
          <w:szCs w:val="24"/>
          <w:lang w:eastAsia="en-US"/>
        </w:rPr>
        <w:t>iv)</w:t>
      </w:r>
      <w:r w:rsidRPr="00972AED">
        <w:rPr>
          <w:szCs w:val="24"/>
          <w:lang w:eastAsia="en-US"/>
        </w:rPr>
        <w:tab/>
        <w:t>punktis iii osutatud seotud toiming, mis on vältimatult vajalik toote või seda toodet sisaldava ravimi liidus valmistamiseks või</w:t>
      </w:r>
      <w:r w:rsidRPr="00972AED">
        <w:rPr>
          <w:b/>
          <w:i/>
          <w:szCs w:val="24"/>
          <w:lang w:eastAsia="en-US"/>
        </w:rPr>
        <w:t xml:space="preserve"> konkreetselt</w:t>
      </w:r>
      <w:r w:rsidRPr="00972AED">
        <w:rPr>
          <w:szCs w:val="24"/>
          <w:lang w:eastAsia="en-US"/>
        </w:rPr>
        <w:t xml:space="preserve"> tegelikuks ladustamiseks, tingimusel et asjaomast seotud toimingut ei tehta varem kui kuus kuud enne tunnistuse kehtivusaja lõppemist;</w:t>
      </w:r>
      <w:r w:rsidR="005D70B8">
        <w:rPr>
          <w:b/>
          <w:szCs w:val="24"/>
          <w:lang w:eastAsia="en-US"/>
        </w:rPr>
        <w:t xml:space="preserve"> [ME 22]</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1416" w:hanging="566"/>
        <w:rPr>
          <w:szCs w:val="24"/>
          <w:lang w:eastAsia="en-US"/>
        </w:rPr>
      </w:pPr>
      <w:r w:rsidRPr="00972AED">
        <w:rPr>
          <w:szCs w:val="24"/>
          <w:lang w:eastAsia="en-US"/>
        </w:rPr>
        <w:lastRenderedPageBreak/>
        <w:t>b)</w:t>
      </w:r>
      <w:r w:rsidRPr="00972AED">
        <w:rPr>
          <w:szCs w:val="24"/>
          <w:lang w:eastAsia="en-US"/>
        </w:rPr>
        <w:tab/>
        <w:t>valmistaja teavitab asjakohaste ja dokumenteeritud vahendite kaudu artikli 9 lõikes 1 osutatud asutust liikmesriigis, kus toodet on kavas valmistada, ning teavitab tunnistuse omanikku</w:t>
      </w:r>
      <w:r w:rsidR="005904EE">
        <w:rPr>
          <w:szCs w:val="24"/>
          <w:lang w:eastAsia="en-US"/>
        </w:rPr>
        <w:t xml:space="preserve"> </w:t>
      </w:r>
      <w:r w:rsidRPr="00972AED">
        <w:rPr>
          <w:szCs w:val="24"/>
          <w:lang w:eastAsia="en-US"/>
        </w:rPr>
        <w:t>lõikes 5 osutatud</w:t>
      </w:r>
      <w:r w:rsidR="005904EE">
        <w:rPr>
          <w:szCs w:val="24"/>
          <w:lang w:eastAsia="en-US"/>
        </w:rPr>
        <w:t xml:space="preserve"> </w:t>
      </w:r>
      <w:r w:rsidRPr="00972AED">
        <w:rPr>
          <w:szCs w:val="24"/>
          <w:lang w:eastAsia="en-US"/>
        </w:rPr>
        <w:t>teabest hiljemalt kolm kuud enne asjaomases liikmesriigis toote valmistamise alguskuupäeva või hiljemalt kolm kuud enne asjaomasele valmistamisele eelnevat esimest seotud toimingut, mis muidu oleks tunnistusega antud kaitse tõttu keelatud, olenevalt sellest, kumb on varasem;</w:t>
      </w:r>
    </w:p>
    <w:p w:rsidR="00972AED" w:rsidRPr="00972AED" w:rsidRDefault="00972AED" w:rsidP="00972AED">
      <w:pPr>
        <w:spacing w:before="120" w:after="120" w:line="360" w:lineRule="auto"/>
        <w:ind w:left="1416" w:hanging="566"/>
        <w:rPr>
          <w:szCs w:val="24"/>
          <w:lang w:eastAsia="en-US"/>
        </w:rPr>
      </w:pPr>
      <w:r w:rsidRPr="00972AED">
        <w:rPr>
          <w:szCs w:val="24"/>
          <w:lang w:eastAsia="en-US"/>
        </w:rPr>
        <w:t>c)</w:t>
      </w:r>
      <w:r w:rsidRPr="00972AED">
        <w:rPr>
          <w:szCs w:val="24"/>
          <w:lang w:eastAsia="en-US"/>
        </w:rPr>
        <w:tab/>
        <w:t>kui käesoleva artikli lõikes 5 osutatud</w:t>
      </w:r>
      <w:r w:rsidR="005904EE">
        <w:rPr>
          <w:szCs w:val="24"/>
          <w:lang w:eastAsia="en-US"/>
        </w:rPr>
        <w:t xml:space="preserve"> </w:t>
      </w:r>
      <w:r w:rsidRPr="00972AED">
        <w:rPr>
          <w:szCs w:val="24"/>
          <w:lang w:eastAsia="en-US"/>
        </w:rPr>
        <w:t>teave muutub, teatab valmistaja sellest artikli 9 lõikes 1 osutatud asutusele ja teavitab tunnistuse omanikku enne muudatuste jõustumist;</w:t>
      </w:r>
    </w:p>
    <w:p w:rsidR="00972AED" w:rsidRPr="00972AED" w:rsidRDefault="00972AED" w:rsidP="00972AED">
      <w:pPr>
        <w:spacing w:before="120" w:after="120" w:line="360" w:lineRule="auto"/>
        <w:ind w:left="1416" w:hanging="566"/>
        <w:rPr>
          <w:szCs w:val="24"/>
          <w:lang w:eastAsia="en-US"/>
        </w:rPr>
      </w:pPr>
      <w:r w:rsidRPr="00972AED">
        <w:rPr>
          <w:szCs w:val="24"/>
          <w:lang w:eastAsia="en-US"/>
        </w:rPr>
        <w:t>d)</w:t>
      </w:r>
      <w:r w:rsidRPr="00972AED">
        <w:rPr>
          <w:szCs w:val="24"/>
          <w:lang w:eastAsia="en-US"/>
        </w:rPr>
        <w:tab/>
        <w:t xml:space="preserve">toodete või neid tooteid sisaldavate ravimite puhul, mida valmistatakse kolmandatesse riikidesse eksportimise eesmärgil, tagab valmistaja, et käesoleva lõike punkti a alapunktis i osutatud toote või seda toodet sisaldava ravimi </w:t>
      </w:r>
      <w:proofErr w:type="spellStart"/>
      <w:r w:rsidRPr="00972AED">
        <w:rPr>
          <w:szCs w:val="24"/>
          <w:lang w:eastAsia="en-US"/>
        </w:rPr>
        <w:t>välispakendile</w:t>
      </w:r>
      <w:proofErr w:type="spellEnd"/>
      <w:r w:rsidRPr="00972AED">
        <w:rPr>
          <w:szCs w:val="24"/>
          <w:lang w:eastAsia="en-US"/>
        </w:rPr>
        <w:t xml:space="preserve"> – ja kui see on teostatav, esmapakendile – kinnitatakse logo</w:t>
      </w:r>
      <w:r w:rsidR="005904EE">
        <w:rPr>
          <w:szCs w:val="24"/>
          <w:lang w:eastAsia="en-US"/>
        </w:rPr>
        <w:t xml:space="preserve"> </w:t>
      </w:r>
      <w:r w:rsidRPr="00972AED">
        <w:rPr>
          <w:szCs w:val="24"/>
          <w:lang w:eastAsia="en-US"/>
        </w:rPr>
        <w:t>II lisas sätestatud kujul;</w:t>
      </w:r>
    </w:p>
    <w:p w:rsidR="00972AED" w:rsidRPr="00972AED" w:rsidRDefault="00972AED" w:rsidP="00972AED">
      <w:pPr>
        <w:spacing w:before="120" w:after="120" w:line="360" w:lineRule="auto"/>
        <w:ind w:left="1416" w:hanging="566"/>
        <w:rPr>
          <w:szCs w:val="24"/>
          <w:lang w:eastAsia="en-US"/>
        </w:rPr>
      </w:pPr>
      <w:r w:rsidRPr="00972AED">
        <w:rPr>
          <w:szCs w:val="24"/>
          <w:lang w:eastAsia="en-US"/>
        </w:rPr>
        <w:t>e)</w:t>
      </w:r>
      <w:r w:rsidRPr="00972AED">
        <w:rPr>
          <w:szCs w:val="24"/>
          <w:lang w:eastAsia="en-US"/>
        </w:rPr>
        <w:tab/>
        <w:t>valmistaja järgib käesoleva artikli lõiget 9 ja asjakohasel juhul artikli 12 lõiget 2.</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3.</w:t>
      </w:r>
      <w:r w:rsidRPr="00972AED">
        <w:rPr>
          <w:szCs w:val="24"/>
          <w:lang w:eastAsia="en-US"/>
        </w:rPr>
        <w:tab/>
        <w:t>Lõiget 2</w:t>
      </w:r>
      <w:r w:rsidR="005904EE">
        <w:rPr>
          <w:szCs w:val="24"/>
          <w:lang w:eastAsia="en-US"/>
        </w:rPr>
        <w:t xml:space="preserve"> </w:t>
      </w:r>
      <w:r w:rsidRPr="00972AED">
        <w:rPr>
          <w:szCs w:val="24"/>
          <w:lang w:eastAsia="en-US"/>
        </w:rPr>
        <w:t>ei kohaldata toimingu ega tegevuse suhtes, mida tehakse toote või seda toodet sisaldava ravimi importimiseks liitu pelgalt ümberpakendamise, reeksportimise või ladustamise eesmärgil.</w:t>
      </w:r>
    </w:p>
    <w:p w:rsidR="00972AED" w:rsidRPr="00972AED" w:rsidRDefault="00972AED" w:rsidP="00972AED">
      <w:pPr>
        <w:spacing w:before="120" w:after="120" w:line="360" w:lineRule="auto"/>
        <w:ind w:left="850" w:hanging="850"/>
        <w:rPr>
          <w:szCs w:val="24"/>
          <w:lang w:eastAsia="en-US"/>
        </w:rPr>
      </w:pPr>
      <w:r w:rsidRPr="00972AED">
        <w:rPr>
          <w:szCs w:val="24"/>
          <w:lang w:eastAsia="en-US"/>
        </w:rPr>
        <w:t>4.</w:t>
      </w:r>
      <w:r w:rsidRPr="00972AED">
        <w:rPr>
          <w:szCs w:val="24"/>
          <w:lang w:eastAsia="en-US"/>
        </w:rPr>
        <w:tab/>
        <w:t>Tunnistuse omanikule lõike 2 punktide b ja c kohaldamisel antud teavet kasutatakse üksnes selleks, et kontrollida, kas käesoleva määruse nõuded on täidetud, ning vajaduse korral algatada kohtumenetlus nõuetele mittevastavuse tõttu.</w:t>
      </w:r>
    </w:p>
    <w:p w:rsidR="00972AED" w:rsidRPr="00972AED" w:rsidRDefault="00972AED" w:rsidP="00972AED">
      <w:pPr>
        <w:spacing w:before="120" w:after="120" w:line="360" w:lineRule="auto"/>
        <w:ind w:left="850" w:hanging="850"/>
        <w:rPr>
          <w:szCs w:val="24"/>
          <w:lang w:eastAsia="en-US"/>
        </w:rPr>
      </w:pPr>
      <w:r w:rsidRPr="00972AED">
        <w:rPr>
          <w:szCs w:val="24"/>
          <w:lang w:eastAsia="en-US"/>
        </w:rPr>
        <w:t>5.</w:t>
      </w:r>
      <w:r w:rsidRPr="00972AED">
        <w:rPr>
          <w:szCs w:val="24"/>
          <w:lang w:eastAsia="en-US"/>
        </w:rPr>
        <w:tab/>
        <w:t>Lõike 2 punkti b kohaldamisel esitab valmistaja kogu järgmise teabe:</w:t>
      </w:r>
    </w:p>
    <w:p w:rsidR="00972AED" w:rsidRPr="00972AED" w:rsidRDefault="00972AED" w:rsidP="00972AED">
      <w:pPr>
        <w:spacing w:before="120" w:after="120" w:line="360" w:lineRule="auto"/>
        <w:ind w:left="1416" w:hanging="566"/>
        <w:rPr>
          <w:szCs w:val="24"/>
          <w:lang w:eastAsia="en-US"/>
        </w:rPr>
      </w:pPr>
      <w:r w:rsidRPr="00972AED">
        <w:rPr>
          <w:szCs w:val="24"/>
          <w:lang w:eastAsia="en-US"/>
        </w:rPr>
        <w:t>a)</w:t>
      </w:r>
      <w:r w:rsidRPr="00972AED">
        <w:rPr>
          <w:szCs w:val="24"/>
          <w:lang w:eastAsia="en-US"/>
        </w:rPr>
        <w:tab/>
        <w:t>valmistaja nimi ja aadress;</w:t>
      </w:r>
    </w:p>
    <w:p w:rsidR="00972AED" w:rsidRPr="00972AED" w:rsidRDefault="00972AED" w:rsidP="00972AED">
      <w:pPr>
        <w:spacing w:before="120" w:after="120" w:line="360" w:lineRule="auto"/>
        <w:ind w:left="1416" w:hanging="566"/>
        <w:rPr>
          <w:szCs w:val="24"/>
          <w:lang w:eastAsia="en-US"/>
        </w:rPr>
      </w:pPr>
      <w:r w:rsidRPr="00972AED">
        <w:rPr>
          <w:szCs w:val="24"/>
          <w:lang w:eastAsia="en-US"/>
        </w:rPr>
        <w:t>b)</w:t>
      </w:r>
      <w:r w:rsidRPr="00972AED">
        <w:rPr>
          <w:szCs w:val="24"/>
          <w:lang w:eastAsia="en-US"/>
        </w:rPr>
        <w:tab/>
        <w:t>teave selle kohta, kas valmistamine toimub ekspordi eesmärgil, ladustamise eesmärgil või nii ekspordi kui ka ladustamise eesmärgil;</w:t>
      </w:r>
    </w:p>
    <w:p w:rsidR="00972AED" w:rsidRPr="00972AED" w:rsidRDefault="00972AED" w:rsidP="00972AED">
      <w:pPr>
        <w:spacing w:before="120" w:after="120" w:line="360" w:lineRule="auto"/>
        <w:ind w:left="1416" w:hanging="566"/>
        <w:rPr>
          <w:szCs w:val="24"/>
          <w:lang w:eastAsia="en-US"/>
        </w:rPr>
      </w:pPr>
      <w:r w:rsidRPr="00972AED">
        <w:rPr>
          <w:szCs w:val="24"/>
          <w:lang w:eastAsia="en-US"/>
        </w:rPr>
        <w:t>c)</w:t>
      </w:r>
      <w:r w:rsidRPr="00972AED">
        <w:rPr>
          <w:szCs w:val="24"/>
          <w:lang w:eastAsia="en-US"/>
        </w:rPr>
        <w:tab/>
        <w:t>liikmesriik, kus toodet on kavas valmistada ja asjakohasel juhul ka ladustada, ning liikmesriik, kus enne asjaomast valmistamist on kavas teha esimene seotud toiming, kui selline toiming üldse tehakse;</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1416" w:hanging="566"/>
        <w:rPr>
          <w:szCs w:val="24"/>
          <w:lang w:eastAsia="en-US"/>
        </w:rPr>
      </w:pPr>
      <w:r w:rsidRPr="00972AED">
        <w:rPr>
          <w:szCs w:val="24"/>
          <w:lang w:eastAsia="en-US"/>
        </w:rPr>
        <w:lastRenderedPageBreak/>
        <w:t>d)</w:t>
      </w:r>
      <w:r w:rsidRPr="00972AED">
        <w:rPr>
          <w:szCs w:val="24"/>
          <w:lang w:eastAsia="en-US"/>
        </w:rPr>
        <w:tab/>
        <w:t>valmistamise liikmesriigis antud tunnistuse number ja enne asjaomast valmistamist esimese seotud toimingu tegemise – kui selline toiming üldse tehakse – liikmesriigis antud tunnistuse number;</w:t>
      </w:r>
    </w:p>
    <w:p w:rsidR="00972AED" w:rsidRPr="00972AED" w:rsidRDefault="00972AED" w:rsidP="00972AED">
      <w:pPr>
        <w:spacing w:before="120" w:after="120" w:line="360" w:lineRule="auto"/>
        <w:ind w:left="1416" w:hanging="566"/>
        <w:rPr>
          <w:szCs w:val="24"/>
          <w:lang w:eastAsia="en-US"/>
        </w:rPr>
      </w:pPr>
      <w:r w:rsidRPr="00972AED">
        <w:rPr>
          <w:szCs w:val="24"/>
          <w:lang w:eastAsia="en-US"/>
        </w:rPr>
        <w:t>e)</w:t>
      </w:r>
      <w:r w:rsidRPr="00972AED">
        <w:rPr>
          <w:szCs w:val="24"/>
          <w:lang w:eastAsia="en-US"/>
        </w:rPr>
        <w:tab/>
        <w:t>kolmandatesse riikidesse eksporditavate ravimite puhul müügiloa või samaväärse dokumendi viitenumber igas kolmandas riigis, kuhu eksporditakse, niipea kui see on avalikult kättesaadav.</w:t>
      </w:r>
    </w:p>
    <w:p w:rsidR="00972AED" w:rsidRPr="00972AED" w:rsidRDefault="00972AED" w:rsidP="00972AED">
      <w:pPr>
        <w:spacing w:before="120" w:after="120" w:line="360" w:lineRule="auto"/>
        <w:ind w:left="850" w:hanging="850"/>
        <w:rPr>
          <w:szCs w:val="24"/>
          <w:lang w:eastAsia="en-US"/>
        </w:rPr>
      </w:pPr>
      <w:r w:rsidRPr="00972AED">
        <w:rPr>
          <w:szCs w:val="24"/>
          <w:lang w:eastAsia="en-US"/>
        </w:rPr>
        <w:t>6.</w:t>
      </w:r>
      <w:r w:rsidRPr="00972AED">
        <w:rPr>
          <w:szCs w:val="24"/>
          <w:lang w:eastAsia="en-US"/>
        </w:rPr>
        <w:tab/>
        <w:t>Valmistaja kasutab pädeva asutuse</w:t>
      </w:r>
      <w:r w:rsidR="005904EE">
        <w:rPr>
          <w:szCs w:val="24"/>
          <w:lang w:eastAsia="en-US"/>
        </w:rPr>
        <w:t xml:space="preserve"> </w:t>
      </w:r>
      <w:r w:rsidRPr="00972AED">
        <w:rPr>
          <w:szCs w:val="24"/>
          <w:lang w:eastAsia="en-US"/>
        </w:rPr>
        <w:t>lõike 2 punktide b ja c</w:t>
      </w:r>
      <w:r w:rsidR="005904EE">
        <w:rPr>
          <w:szCs w:val="24"/>
          <w:lang w:eastAsia="en-US"/>
        </w:rPr>
        <w:t xml:space="preserve"> </w:t>
      </w:r>
      <w:r w:rsidRPr="00972AED">
        <w:rPr>
          <w:szCs w:val="24"/>
          <w:lang w:eastAsia="en-US"/>
        </w:rPr>
        <w:t>kohaseks</w:t>
      </w:r>
      <w:r w:rsidR="005904EE">
        <w:rPr>
          <w:szCs w:val="24"/>
          <w:lang w:eastAsia="en-US"/>
        </w:rPr>
        <w:t xml:space="preserve"> </w:t>
      </w:r>
      <w:r w:rsidRPr="00972AED">
        <w:rPr>
          <w:szCs w:val="24"/>
          <w:lang w:eastAsia="en-US"/>
        </w:rPr>
        <w:t>teavitamiseks III lisas sätestatud</w:t>
      </w:r>
      <w:r w:rsidR="005904EE">
        <w:rPr>
          <w:szCs w:val="24"/>
          <w:lang w:eastAsia="en-US"/>
        </w:rPr>
        <w:t xml:space="preserve"> </w:t>
      </w:r>
      <w:r w:rsidRPr="00972AED">
        <w:rPr>
          <w:szCs w:val="24"/>
          <w:lang w:eastAsia="en-US"/>
        </w:rPr>
        <w:t>standardvormi.</w:t>
      </w:r>
    </w:p>
    <w:p w:rsidR="00972AED" w:rsidRPr="00972AED" w:rsidRDefault="00972AED" w:rsidP="00972AED">
      <w:pPr>
        <w:spacing w:before="120" w:after="120" w:line="360" w:lineRule="auto"/>
        <w:ind w:left="850" w:hanging="850"/>
        <w:rPr>
          <w:szCs w:val="24"/>
          <w:lang w:eastAsia="en-US"/>
        </w:rPr>
      </w:pPr>
      <w:r w:rsidRPr="00972AED">
        <w:rPr>
          <w:szCs w:val="24"/>
          <w:lang w:eastAsia="en-US"/>
        </w:rPr>
        <w:t>7.</w:t>
      </w:r>
      <w:r w:rsidRPr="00972AED">
        <w:rPr>
          <w:szCs w:val="24"/>
          <w:lang w:eastAsia="en-US"/>
        </w:rPr>
        <w:tab/>
        <w:t>Kui kolmanda riigi puhul ei esitata</w:t>
      </w:r>
      <w:r w:rsidR="005904EE">
        <w:rPr>
          <w:szCs w:val="24"/>
          <w:lang w:eastAsia="en-US"/>
        </w:rPr>
        <w:t xml:space="preserve"> </w:t>
      </w:r>
      <w:r w:rsidRPr="00972AED">
        <w:rPr>
          <w:szCs w:val="24"/>
          <w:lang w:eastAsia="en-US"/>
        </w:rPr>
        <w:t>lõike 5 punktis e osutatud teavet, mõjutab see üksnes asjaomasesse</w:t>
      </w:r>
      <w:r w:rsidR="005904EE">
        <w:rPr>
          <w:szCs w:val="24"/>
          <w:lang w:eastAsia="en-US"/>
        </w:rPr>
        <w:t xml:space="preserve"> </w:t>
      </w:r>
      <w:r w:rsidRPr="00972AED">
        <w:rPr>
          <w:szCs w:val="24"/>
          <w:lang w:eastAsia="en-US"/>
        </w:rPr>
        <w:t>kolmandasse</w:t>
      </w:r>
      <w:r w:rsidR="005904EE">
        <w:rPr>
          <w:szCs w:val="24"/>
          <w:lang w:eastAsia="en-US"/>
        </w:rPr>
        <w:t xml:space="preserve"> </w:t>
      </w:r>
      <w:r w:rsidRPr="00972AED">
        <w:rPr>
          <w:szCs w:val="24"/>
          <w:lang w:eastAsia="en-US"/>
        </w:rPr>
        <w:t>riiki toimuvat eksporti ja</w:t>
      </w:r>
      <w:r w:rsidR="005904EE">
        <w:rPr>
          <w:szCs w:val="24"/>
          <w:lang w:eastAsia="en-US"/>
        </w:rPr>
        <w:t xml:space="preserve"> </w:t>
      </w:r>
      <w:r w:rsidRPr="00972AED">
        <w:rPr>
          <w:szCs w:val="24"/>
          <w:lang w:eastAsia="en-US"/>
        </w:rPr>
        <w:t>kõnealuse ekspordi suhtes</w:t>
      </w:r>
      <w:r w:rsidR="005904EE">
        <w:rPr>
          <w:szCs w:val="24"/>
          <w:lang w:eastAsia="en-US"/>
        </w:rPr>
        <w:t xml:space="preserve"> </w:t>
      </w:r>
      <w:r w:rsidRPr="00972AED">
        <w:rPr>
          <w:szCs w:val="24"/>
          <w:lang w:eastAsia="en-US"/>
        </w:rPr>
        <w:t>ei kohaldata lõikes 2 sätestatud</w:t>
      </w:r>
      <w:r w:rsidR="005904EE">
        <w:rPr>
          <w:szCs w:val="24"/>
          <w:lang w:eastAsia="en-US"/>
        </w:rPr>
        <w:t xml:space="preserve"> </w:t>
      </w:r>
      <w:r w:rsidRPr="00972AED">
        <w:rPr>
          <w:szCs w:val="24"/>
          <w:lang w:eastAsia="en-US"/>
        </w:rPr>
        <w:t>erandit.</w:t>
      </w:r>
    </w:p>
    <w:p w:rsidR="00972AED" w:rsidRPr="00972AED" w:rsidRDefault="00972AED" w:rsidP="00972AED">
      <w:pPr>
        <w:spacing w:before="120" w:after="120" w:line="360" w:lineRule="auto"/>
        <w:ind w:left="850" w:hanging="850"/>
        <w:rPr>
          <w:szCs w:val="24"/>
          <w:lang w:eastAsia="en-US"/>
        </w:rPr>
      </w:pPr>
      <w:r w:rsidRPr="00972AED">
        <w:rPr>
          <w:szCs w:val="24"/>
          <w:lang w:eastAsia="en-US"/>
        </w:rPr>
        <w:t>8.</w:t>
      </w:r>
      <w:r w:rsidRPr="00972AED">
        <w:rPr>
          <w:szCs w:val="24"/>
          <w:lang w:eastAsia="en-US"/>
        </w:rPr>
        <w:tab/>
        <w:t>Valmistaja tagab, et lõike 2 punkti a alapunkti i kohaselt valmistatud ravimid ei kanna aktiivset ainulaadset identifikaatorit</w:t>
      </w:r>
      <w:r w:rsidR="005904EE">
        <w:rPr>
          <w:szCs w:val="24"/>
          <w:lang w:eastAsia="en-US"/>
        </w:rPr>
        <w:t xml:space="preserve"> </w:t>
      </w:r>
      <w:r w:rsidRPr="00972AED">
        <w:rPr>
          <w:szCs w:val="24"/>
          <w:lang w:eastAsia="en-US"/>
        </w:rPr>
        <w:t>delegeeritud määruse (EL) 2016/161 tähenduses.</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9.</w:t>
      </w:r>
      <w:r w:rsidRPr="00972AED">
        <w:rPr>
          <w:szCs w:val="24"/>
          <w:lang w:eastAsia="en-US"/>
        </w:rPr>
        <w:tab/>
        <w:t>Valmistaja tagab asjakohaste ja dokumenteeritud vahenditega, et kõiki temaga lepingulistes suhetes olevaid isikuid, kes teevad lõike 2 punktiga a hõlmatud toiminguid, on täielikult teavitatud ja et nad on teadlikud</w:t>
      </w:r>
      <w:r w:rsidR="005904EE">
        <w:rPr>
          <w:szCs w:val="24"/>
          <w:lang w:eastAsia="en-US"/>
        </w:rPr>
        <w:t xml:space="preserve"> </w:t>
      </w:r>
      <w:r w:rsidRPr="00972AED">
        <w:rPr>
          <w:szCs w:val="24"/>
          <w:lang w:eastAsia="en-US"/>
        </w:rPr>
        <w:t>kõigest</w:t>
      </w:r>
      <w:r w:rsidR="005904EE">
        <w:rPr>
          <w:szCs w:val="24"/>
          <w:lang w:eastAsia="en-US"/>
        </w:rPr>
        <w:t xml:space="preserve"> </w:t>
      </w:r>
      <w:r w:rsidRPr="00972AED">
        <w:rPr>
          <w:szCs w:val="24"/>
          <w:lang w:eastAsia="en-US"/>
        </w:rPr>
        <w:t>järgmisest:</w:t>
      </w:r>
    </w:p>
    <w:p w:rsidR="00972AED" w:rsidRPr="00972AED" w:rsidRDefault="00972AED" w:rsidP="00972AED">
      <w:pPr>
        <w:spacing w:before="120" w:after="120" w:line="360" w:lineRule="auto"/>
        <w:ind w:left="1416" w:hanging="566"/>
        <w:rPr>
          <w:szCs w:val="24"/>
          <w:lang w:eastAsia="en-US"/>
        </w:rPr>
      </w:pPr>
      <w:r w:rsidRPr="00972AED">
        <w:rPr>
          <w:szCs w:val="24"/>
          <w:lang w:eastAsia="en-US"/>
        </w:rPr>
        <w:t>a)</w:t>
      </w:r>
      <w:r w:rsidRPr="00972AED">
        <w:rPr>
          <w:szCs w:val="24"/>
          <w:lang w:eastAsia="en-US"/>
        </w:rPr>
        <w:tab/>
        <w:t>nende toimingute suhtes kehtib lõige 2;</w:t>
      </w:r>
    </w:p>
    <w:p w:rsidR="00972AED" w:rsidRPr="00972AED" w:rsidRDefault="00972AED" w:rsidP="00972AED">
      <w:pPr>
        <w:spacing w:before="120" w:after="120" w:line="360" w:lineRule="auto"/>
        <w:ind w:left="1416" w:hanging="566"/>
        <w:rPr>
          <w:szCs w:val="24"/>
          <w:lang w:eastAsia="en-US"/>
        </w:rPr>
      </w:pPr>
      <w:r w:rsidRPr="00972AED">
        <w:rPr>
          <w:szCs w:val="24"/>
          <w:lang w:eastAsia="en-US"/>
        </w:rPr>
        <w:t>b)</w:t>
      </w:r>
      <w:r w:rsidRPr="00972AED">
        <w:rPr>
          <w:szCs w:val="24"/>
          <w:lang w:eastAsia="en-US"/>
        </w:rPr>
        <w:tab/>
        <w:t>lõike 2 punkti a alapunktis i osutatud toote või seda toodet sisaldava ravimi turule laskmine, import või reimport või lõike 2 punkti a alapunktis iii osutatud toote või seda toodet sisaldava ravimi turule laskmine võib rikkuda</w:t>
      </w:r>
      <w:r w:rsidR="005904EE">
        <w:rPr>
          <w:szCs w:val="24"/>
          <w:lang w:eastAsia="en-US"/>
        </w:rPr>
        <w:t xml:space="preserve"> </w:t>
      </w:r>
      <w:r w:rsidRPr="00972AED">
        <w:rPr>
          <w:szCs w:val="24"/>
          <w:lang w:eastAsia="en-US"/>
        </w:rPr>
        <w:t>nimetatud</w:t>
      </w:r>
      <w:r w:rsidR="005904EE">
        <w:rPr>
          <w:szCs w:val="24"/>
          <w:lang w:eastAsia="en-US"/>
        </w:rPr>
        <w:t xml:space="preserve"> </w:t>
      </w:r>
      <w:r w:rsidRPr="00972AED">
        <w:rPr>
          <w:szCs w:val="24"/>
          <w:lang w:eastAsia="en-US"/>
        </w:rPr>
        <w:t>lõikes</w:t>
      </w:r>
      <w:r w:rsidR="005904EE">
        <w:rPr>
          <w:szCs w:val="24"/>
          <w:lang w:eastAsia="en-US"/>
        </w:rPr>
        <w:t xml:space="preserve"> </w:t>
      </w:r>
      <w:r w:rsidRPr="00972AED">
        <w:rPr>
          <w:szCs w:val="24"/>
          <w:lang w:eastAsia="en-US"/>
        </w:rPr>
        <w:t>osutatud tunnistusega antud õigusi juhul ja seni, kui see tunnistus on kehtiv.</w:t>
      </w:r>
    </w:p>
    <w:p w:rsidR="00972AED" w:rsidRPr="00972AED" w:rsidRDefault="00972AED" w:rsidP="00972AED">
      <w:pPr>
        <w:spacing w:before="120" w:after="120" w:line="360" w:lineRule="auto"/>
        <w:ind w:left="850" w:hanging="850"/>
        <w:rPr>
          <w:szCs w:val="24"/>
          <w:lang w:eastAsia="en-US"/>
        </w:rPr>
      </w:pPr>
      <w:r w:rsidRPr="00972AED">
        <w:rPr>
          <w:szCs w:val="24"/>
          <w:lang w:eastAsia="en-US"/>
        </w:rPr>
        <w:t>10.</w:t>
      </w:r>
      <w:r w:rsidRPr="00972AED">
        <w:rPr>
          <w:szCs w:val="24"/>
          <w:lang w:eastAsia="en-US"/>
        </w:rPr>
        <w:tab/>
        <w:t>Lõiget 2 kohaldatakse tunnistuste suhtes, mille taotlus on esitatud 1. juulil 2019 või pärast seda.</w:t>
      </w:r>
    </w:p>
    <w:p w:rsidR="00972AED" w:rsidRPr="00972AED" w:rsidRDefault="00972AED" w:rsidP="00972AED">
      <w:pPr>
        <w:spacing w:before="120" w:after="120" w:line="360" w:lineRule="auto"/>
        <w:ind w:left="850"/>
        <w:rPr>
          <w:szCs w:val="24"/>
          <w:lang w:eastAsia="en-US"/>
        </w:rPr>
      </w:pPr>
      <w:r w:rsidRPr="00972AED">
        <w:rPr>
          <w:szCs w:val="24"/>
          <w:lang w:eastAsia="en-US"/>
        </w:rPr>
        <w:t>Lõiget 2 kohaldatakse ka tunnistuste suhtes, mille taotlus on esitatud enne 1. juulit 2019 ja mis hakkavad kehtima nimetatud kuupäeval või pärast seda. Lõiget 2 kohaldatakse selliste tunnistuste suhtes üksnes alates 2. juulist 2022.</w:t>
      </w:r>
    </w:p>
    <w:p w:rsidR="00972AED" w:rsidRPr="00972AED" w:rsidRDefault="00972AED" w:rsidP="00972AED">
      <w:pPr>
        <w:spacing w:before="120" w:after="120" w:line="360" w:lineRule="auto"/>
        <w:ind w:left="850"/>
        <w:rPr>
          <w:szCs w:val="24"/>
          <w:lang w:eastAsia="en-US"/>
        </w:rPr>
      </w:pPr>
      <w:r w:rsidRPr="00972AED">
        <w:rPr>
          <w:szCs w:val="24"/>
          <w:lang w:eastAsia="en-US"/>
        </w:rPr>
        <w:t>Lõiget 2 ei kohaldata tunnistuste suhtes, mis on hakanud kehtima enne 1. juulit 2019.</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6</w:t>
      </w:r>
      <w:r w:rsidRPr="00972AED">
        <w:rPr>
          <w:szCs w:val="24"/>
          <w:lang w:eastAsia="en-US"/>
        </w:rPr>
        <w:br/>
        <w:t>Tunnistuse saamise õigus</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Tunnistus antakse aluspatendi omanikule või omaniku</w:t>
      </w:r>
      <w:r w:rsidR="005904EE">
        <w:rPr>
          <w:szCs w:val="24"/>
          <w:lang w:eastAsia="en-US"/>
        </w:rPr>
        <w:t xml:space="preserve"> </w:t>
      </w:r>
      <w:r w:rsidRPr="00972AED">
        <w:rPr>
          <w:szCs w:val="24"/>
          <w:lang w:eastAsia="en-US"/>
        </w:rPr>
        <w:t>õigusjärglasele.</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Kui aluspatent on antud tootele, mille kohta on kolmandale isikule antud luba, siis olenemata lõikest 1 ei anta aluspatendi omanikule selle toote kohta tunnistust ilma selle kolmanda isiku nõusolekuta.</w:t>
      </w:r>
    </w:p>
    <w:p w:rsidR="00972AED" w:rsidRPr="00972AED" w:rsidRDefault="00972AED" w:rsidP="00972AED">
      <w:pPr>
        <w:spacing w:before="120" w:after="120" w:line="360" w:lineRule="auto"/>
        <w:jc w:val="center"/>
        <w:rPr>
          <w:szCs w:val="24"/>
          <w:lang w:eastAsia="en-US"/>
        </w:rPr>
      </w:pPr>
      <w:r w:rsidRPr="00972AED">
        <w:rPr>
          <w:szCs w:val="24"/>
          <w:lang w:eastAsia="en-US"/>
        </w:rPr>
        <w:t>Artikkel 7</w:t>
      </w:r>
      <w:r w:rsidRPr="00972AED">
        <w:rPr>
          <w:szCs w:val="24"/>
          <w:lang w:eastAsia="en-US"/>
        </w:rPr>
        <w:br/>
        <w:t>Tunnistuse taotlemine</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Taotlus tunnistuse saamiseks esitatakse kuue kuu jooksul kuupäevast, mil tootele anti artikli 3 lõike 1 punktis b nimetatud ravimi müügiluba.</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Olenemata lõikest 1 esitatakse tunnistuse taotlus kuue kuu jooksul patendi väljaandmise kuupäevast, juhul kui</w:t>
      </w:r>
      <w:r w:rsidR="005904EE">
        <w:rPr>
          <w:szCs w:val="24"/>
          <w:lang w:eastAsia="en-US"/>
        </w:rPr>
        <w:t xml:space="preserve"> </w:t>
      </w:r>
      <w:r w:rsidRPr="00972AED">
        <w:rPr>
          <w:szCs w:val="24"/>
          <w:lang w:eastAsia="en-US"/>
        </w:rPr>
        <w:t>toote</w:t>
      </w:r>
      <w:r w:rsidR="005904EE">
        <w:rPr>
          <w:szCs w:val="24"/>
          <w:lang w:eastAsia="en-US"/>
        </w:rPr>
        <w:t xml:space="preserve"> </w:t>
      </w:r>
      <w:r w:rsidRPr="00972AED">
        <w:rPr>
          <w:szCs w:val="24"/>
          <w:lang w:eastAsia="en-US"/>
        </w:rPr>
        <w:t>müügiluba on antud enne kui aluspatent.</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3.</w:t>
      </w:r>
      <w:r w:rsidRPr="00972AED">
        <w:rPr>
          <w:szCs w:val="24"/>
          <w:lang w:eastAsia="en-US"/>
        </w:rPr>
        <w:tab/>
        <w:t>Kehtivusaja pikendamise taotluse võib esitada samal ajal, kui esitatakse tunnistuse taotlus või kui tunnistuse taotlus on menetlemisel ning kui artikli 8 lõike 1 punkti d või vastavalt artikli 8 lõike 2 nõuded on täidetud.</w:t>
      </w:r>
    </w:p>
    <w:p w:rsidR="00972AED" w:rsidRPr="00972AED" w:rsidRDefault="00972AED" w:rsidP="00972AED">
      <w:pPr>
        <w:spacing w:before="120" w:after="120" w:line="360" w:lineRule="auto"/>
        <w:ind w:left="850" w:hanging="850"/>
        <w:rPr>
          <w:szCs w:val="24"/>
          <w:lang w:eastAsia="en-US"/>
        </w:rPr>
      </w:pPr>
      <w:r w:rsidRPr="00972AED">
        <w:rPr>
          <w:szCs w:val="24"/>
          <w:lang w:eastAsia="en-US"/>
        </w:rPr>
        <w:t>4.</w:t>
      </w:r>
      <w:r w:rsidRPr="00972AED">
        <w:rPr>
          <w:szCs w:val="24"/>
          <w:lang w:eastAsia="en-US"/>
        </w:rPr>
        <w:tab/>
        <w:t>Juba antud tunnistuse kehtivusaja pikendamise taotlus esitatakse vähemalt kaks aastat enne tunnistuse kehtivusaja lõppu.</w:t>
      </w:r>
    </w:p>
    <w:p w:rsidR="00972AED" w:rsidRPr="00972AED" w:rsidRDefault="00972AED" w:rsidP="00972AED">
      <w:pPr>
        <w:spacing w:before="120" w:after="120" w:line="360" w:lineRule="auto"/>
        <w:jc w:val="center"/>
        <w:rPr>
          <w:szCs w:val="24"/>
          <w:lang w:eastAsia="en-US"/>
        </w:rPr>
      </w:pPr>
      <w:r w:rsidRPr="00972AED">
        <w:rPr>
          <w:szCs w:val="24"/>
          <w:lang w:eastAsia="en-US"/>
        </w:rPr>
        <w:t>Artikkel 8</w:t>
      </w:r>
      <w:r w:rsidRPr="00972AED">
        <w:rPr>
          <w:szCs w:val="24"/>
          <w:lang w:eastAsia="en-US"/>
        </w:rPr>
        <w:br/>
        <w:t>Tunnistuse taotluse sisu</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Tunnistuse taotlus sisaldab</w:t>
      </w:r>
      <w:r w:rsidR="005904EE">
        <w:rPr>
          <w:szCs w:val="24"/>
          <w:lang w:eastAsia="en-US"/>
        </w:rPr>
        <w:t xml:space="preserve"> järgmist</w:t>
      </w:r>
      <w:r w:rsidRPr="00972AED">
        <w:rPr>
          <w:szCs w:val="24"/>
          <w:lang w:eastAsia="en-US"/>
        </w:rPr>
        <w:t>:</w:t>
      </w:r>
    </w:p>
    <w:p w:rsidR="00972AED" w:rsidRPr="00972AED" w:rsidRDefault="00972AED" w:rsidP="00972AED">
      <w:pPr>
        <w:spacing w:before="120" w:after="120" w:line="360" w:lineRule="auto"/>
        <w:ind w:left="1416" w:hanging="566"/>
        <w:rPr>
          <w:szCs w:val="24"/>
          <w:lang w:eastAsia="en-US"/>
        </w:rPr>
      </w:pPr>
      <w:r w:rsidRPr="00972AED">
        <w:rPr>
          <w:szCs w:val="24"/>
          <w:lang w:eastAsia="en-US"/>
        </w:rPr>
        <w:t>a)</w:t>
      </w:r>
      <w:r w:rsidRPr="00972AED">
        <w:rPr>
          <w:szCs w:val="24"/>
          <w:lang w:eastAsia="en-US"/>
        </w:rPr>
        <w:tab/>
        <w:t>sooviavaldus tunnistuse saamiseks, milles on märgitud eelkõige:</w:t>
      </w:r>
    </w:p>
    <w:p w:rsidR="00972AED" w:rsidRPr="00972AED" w:rsidRDefault="00972AED" w:rsidP="00972AED">
      <w:pPr>
        <w:spacing w:before="120" w:after="120" w:line="360" w:lineRule="auto"/>
        <w:ind w:left="1982" w:hanging="566"/>
        <w:rPr>
          <w:szCs w:val="24"/>
          <w:lang w:eastAsia="en-US"/>
        </w:rPr>
      </w:pPr>
      <w:r w:rsidRPr="00972AED">
        <w:rPr>
          <w:szCs w:val="24"/>
          <w:lang w:eastAsia="en-US"/>
        </w:rPr>
        <w:t>i)</w:t>
      </w:r>
      <w:r w:rsidRPr="00972AED">
        <w:rPr>
          <w:szCs w:val="24"/>
          <w:lang w:eastAsia="en-US"/>
        </w:rPr>
        <w:tab/>
        <w:t>taotleja nimi ja aadress;</w:t>
      </w:r>
    </w:p>
    <w:p w:rsidR="00972AED" w:rsidRPr="00972AED" w:rsidRDefault="00972AED" w:rsidP="00972AED">
      <w:pPr>
        <w:spacing w:before="120" w:after="120" w:line="360" w:lineRule="auto"/>
        <w:ind w:left="1982" w:hanging="566"/>
        <w:rPr>
          <w:szCs w:val="24"/>
          <w:lang w:eastAsia="en-US"/>
        </w:rPr>
      </w:pPr>
      <w:r w:rsidRPr="00972AED">
        <w:rPr>
          <w:szCs w:val="24"/>
          <w:lang w:eastAsia="en-US"/>
        </w:rPr>
        <w:t>ii)</w:t>
      </w:r>
      <w:r w:rsidRPr="00972AED">
        <w:rPr>
          <w:szCs w:val="24"/>
          <w:lang w:eastAsia="en-US"/>
        </w:rPr>
        <w:tab/>
        <w:t>esindaja nimi ja aadress, kui taotleja on määranud esindaja;</w:t>
      </w:r>
    </w:p>
    <w:p w:rsidR="00972AED" w:rsidRPr="00972AED" w:rsidRDefault="00972AED" w:rsidP="00972AED">
      <w:pPr>
        <w:spacing w:before="120" w:after="120" w:line="360" w:lineRule="auto"/>
        <w:ind w:left="1982" w:hanging="566"/>
        <w:rPr>
          <w:szCs w:val="24"/>
          <w:lang w:eastAsia="en-US"/>
        </w:rPr>
      </w:pPr>
      <w:r w:rsidRPr="00972AED">
        <w:rPr>
          <w:szCs w:val="24"/>
          <w:lang w:eastAsia="en-US"/>
        </w:rPr>
        <w:t>iii)</w:t>
      </w:r>
      <w:r w:rsidRPr="00972AED">
        <w:rPr>
          <w:szCs w:val="24"/>
          <w:lang w:eastAsia="en-US"/>
        </w:rPr>
        <w:tab/>
        <w:t>aluspatendi number ja leiutise nimetus;</w:t>
      </w:r>
    </w:p>
    <w:p w:rsidR="00972AED" w:rsidRPr="00972AED" w:rsidRDefault="00972AED" w:rsidP="00972AED">
      <w:pPr>
        <w:spacing w:before="120" w:after="120" w:line="360" w:lineRule="auto"/>
        <w:ind w:left="1982" w:hanging="566"/>
        <w:rPr>
          <w:szCs w:val="24"/>
          <w:lang w:eastAsia="en-US"/>
        </w:rPr>
      </w:pPr>
      <w:r w:rsidRPr="00972AED">
        <w:rPr>
          <w:szCs w:val="24"/>
          <w:lang w:eastAsia="en-US"/>
        </w:rPr>
        <w:t>iv)</w:t>
      </w:r>
      <w:r w:rsidRPr="00972AED">
        <w:rPr>
          <w:szCs w:val="24"/>
          <w:lang w:eastAsia="en-US"/>
        </w:rPr>
        <w:tab/>
        <w:t>artikli 3</w:t>
      </w:r>
      <w:r w:rsidR="005904EE">
        <w:rPr>
          <w:szCs w:val="24"/>
          <w:lang w:eastAsia="en-US"/>
        </w:rPr>
        <w:t xml:space="preserve"> </w:t>
      </w:r>
      <w:r w:rsidRPr="00972AED">
        <w:rPr>
          <w:szCs w:val="24"/>
          <w:lang w:eastAsia="en-US"/>
        </w:rPr>
        <w:t>lõike 1</w:t>
      </w:r>
      <w:r w:rsidR="005904EE">
        <w:rPr>
          <w:szCs w:val="24"/>
          <w:lang w:eastAsia="en-US"/>
        </w:rPr>
        <w:t xml:space="preserve"> </w:t>
      </w:r>
      <w:r w:rsidRPr="00972AED">
        <w:rPr>
          <w:szCs w:val="24"/>
          <w:lang w:eastAsia="en-US"/>
        </w:rPr>
        <w:t>punktis b nimetatud toote esmase müügiloa number ja kuupäev ning kui see luba ei ole</w:t>
      </w:r>
      <w:r w:rsidR="005904EE">
        <w:rPr>
          <w:szCs w:val="24"/>
          <w:lang w:eastAsia="en-US"/>
        </w:rPr>
        <w:t xml:space="preserve"> </w:t>
      </w:r>
      <w:r w:rsidRPr="00972AED">
        <w:rPr>
          <w:szCs w:val="24"/>
          <w:lang w:eastAsia="en-US"/>
        </w:rPr>
        <w:t>liidu esmane müügiluba, kõnealuse loa number ja kuupäev;</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1416" w:hanging="566"/>
        <w:rPr>
          <w:szCs w:val="24"/>
          <w:lang w:eastAsia="en-US"/>
        </w:rPr>
      </w:pPr>
      <w:r w:rsidRPr="00972AED">
        <w:rPr>
          <w:szCs w:val="24"/>
          <w:lang w:eastAsia="en-US"/>
        </w:rPr>
        <w:lastRenderedPageBreak/>
        <w:t>b)</w:t>
      </w:r>
      <w:r w:rsidRPr="00972AED">
        <w:rPr>
          <w:szCs w:val="24"/>
          <w:lang w:eastAsia="en-US"/>
        </w:rPr>
        <w:tab/>
        <w:t>koopia</w:t>
      </w:r>
      <w:r w:rsidR="005904EE">
        <w:rPr>
          <w:szCs w:val="24"/>
          <w:lang w:eastAsia="en-US"/>
        </w:rPr>
        <w:t xml:space="preserve"> </w:t>
      </w:r>
      <w:r w:rsidRPr="00972AED">
        <w:rPr>
          <w:szCs w:val="24"/>
          <w:lang w:eastAsia="en-US"/>
        </w:rPr>
        <w:t>artikli 3 lõike 1 punktis b nimetatud</w:t>
      </w:r>
      <w:r w:rsidR="005904EE">
        <w:rPr>
          <w:szCs w:val="24"/>
          <w:lang w:eastAsia="en-US"/>
        </w:rPr>
        <w:t xml:space="preserve"> </w:t>
      </w:r>
      <w:r w:rsidRPr="00972AED">
        <w:rPr>
          <w:szCs w:val="24"/>
          <w:lang w:eastAsia="en-US"/>
        </w:rPr>
        <w:t>müügiloast, milles on toote identifitseerimiseks vajalik teave, mis sisaldab</w:t>
      </w:r>
      <w:r w:rsidR="005904EE">
        <w:rPr>
          <w:szCs w:val="24"/>
          <w:lang w:eastAsia="en-US"/>
        </w:rPr>
        <w:t xml:space="preserve"> </w:t>
      </w:r>
      <w:r w:rsidRPr="00972AED">
        <w:rPr>
          <w:szCs w:val="24"/>
          <w:lang w:eastAsia="en-US"/>
        </w:rPr>
        <w:t>eelkõige loa numbrit ja kuupäeva ning kokkuvõtet</w:t>
      </w:r>
      <w:r w:rsidR="005904EE">
        <w:rPr>
          <w:szCs w:val="24"/>
          <w:lang w:eastAsia="en-US"/>
        </w:rPr>
        <w:t xml:space="preserve"> </w:t>
      </w:r>
      <w:r w:rsidRPr="00972AED">
        <w:rPr>
          <w:szCs w:val="24"/>
          <w:lang w:eastAsia="en-US"/>
        </w:rPr>
        <w:t>toote omadustest, mis on loetletud</w:t>
      </w:r>
      <w:r w:rsidR="005904EE">
        <w:rPr>
          <w:szCs w:val="24"/>
          <w:lang w:eastAsia="en-US"/>
        </w:rPr>
        <w:t xml:space="preserve"> </w:t>
      </w:r>
      <w:r w:rsidRPr="00972AED">
        <w:rPr>
          <w:szCs w:val="24"/>
          <w:lang w:eastAsia="en-US"/>
        </w:rPr>
        <w:t>direktiivi 2001/83/EÜ artiklis 11 või</w:t>
      </w:r>
      <w:r w:rsidR="005904EE">
        <w:rPr>
          <w:szCs w:val="24"/>
          <w:lang w:eastAsia="en-US"/>
        </w:rPr>
        <w:t xml:space="preserve"> </w:t>
      </w:r>
      <w:r w:rsidRPr="00972AED">
        <w:rPr>
          <w:szCs w:val="24"/>
          <w:lang w:eastAsia="en-US"/>
        </w:rPr>
        <w:t>määruse (EL) 2019/6 artiklis 35;</w:t>
      </w:r>
    </w:p>
    <w:p w:rsidR="00972AED" w:rsidRPr="00972AED" w:rsidRDefault="00972AED" w:rsidP="00972AED">
      <w:pPr>
        <w:spacing w:before="120" w:after="120" w:line="360" w:lineRule="auto"/>
        <w:ind w:left="1416" w:hanging="566"/>
        <w:rPr>
          <w:szCs w:val="24"/>
          <w:lang w:eastAsia="en-US"/>
        </w:rPr>
      </w:pPr>
      <w:r w:rsidRPr="00972AED">
        <w:rPr>
          <w:szCs w:val="24"/>
          <w:lang w:eastAsia="en-US"/>
        </w:rPr>
        <w:t>c)</w:t>
      </w:r>
      <w:r w:rsidRPr="00972AED">
        <w:rPr>
          <w:szCs w:val="24"/>
          <w:lang w:eastAsia="en-US"/>
        </w:rPr>
        <w:tab/>
        <w:t>kui punktis b nimetatud luba ei ole</w:t>
      </w:r>
      <w:r w:rsidR="005904EE">
        <w:rPr>
          <w:szCs w:val="24"/>
          <w:lang w:eastAsia="en-US"/>
        </w:rPr>
        <w:t xml:space="preserve"> </w:t>
      </w:r>
      <w:r w:rsidRPr="00972AED">
        <w:rPr>
          <w:szCs w:val="24"/>
          <w:lang w:eastAsia="en-US"/>
        </w:rPr>
        <w:t>toote</w:t>
      </w:r>
      <w:r w:rsidR="005904EE">
        <w:rPr>
          <w:szCs w:val="24"/>
          <w:lang w:eastAsia="en-US"/>
        </w:rPr>
        <w:t xml:space="preserve"> </w:t>
      </w:r>
      <w:r w:rsidRPr="00972AED">
        <w:rPr>
          <w:szCs w:val="24"/>
          <w:lang w:eastAsia="en-US"/>
        </w:rPr>
        <w:t>liidus antud</w:t>
      </w:r>
      <w:r w:rsidR="005904EE">
        <w:rPr>
          <w:szCs w:val="24"/>
          <w:lang w:eastAsia="en-US"/>
        </w:rPr>
        <w:t xml:space="preserve"> </w:t>
      </w:r>
      <w:r w:rsidRPr="00972AED">
        <w:rPr>
          <w:szCs w:val="24"/>
          <w:lang w:eastAsia="en-US"/>
        </w:rPr>
        <w:t>esmane ravimi müügiluba, teave sel viisil loa saanud toote</w:t>
      </w:r>
      <w:r w:rsidR="005904EE">
        <w:rPr>
          <w:szCs w:val="24"/>
          <w:lang w:eastAsia="en-US"/>
        </w:rPr>
        <w:t xml:space="preserve"> </w:t>
      </w:r>
      <w:r w:rsidRPr="00972AED">
        <w:rPr>
          <w:szCs w:val="24"/>
          <w:lang w:eastAsia="en-US"/>
        </w:rPr>
        <w:t>kohta</w:t>
      </w:r>
      <w:r w:rsidR="005904EE">
        <w:rPr>
          <w:szCs w:val="24"/>
          <w:lang w:eastAsia="en-US"/>
        </w:rPr>
        <w:t xml:space="preserve"> </w:t>
      </w:r>
      <w:r w:rsidRPr="00972AED">
        <w:rPr>
          <w:szCs w:val="24"/>
          <w:lang w:eastAsia="en-US"/>
        </w:rPr>
        <w:t xml:space="preserve">ning õigusakti kohta, millel </w:t>
      </w:r>
      <w:proofErr w:type="spellStart"/>
      <w:r w:rsidRPr="00972AED">
        <w:rPr>
          <w:szCs w:val="24"/>
          <w:lang w:eastAsia="en-US"/>
        </w:rPr>
        <w:t>loaandmismenetlus</w:t>
      </w:r>
      <w:proofErr w:type="spellEnd"/>
      <w:r w:rsidRPr="00972AED">
        <w:rPr>
          <w:szCs w:val="24"/>
          <w:lang w:eastAsia="en-US"/>
        </w:rPr>
        <w:t xml:space="preserve"> põhines, koos asjakohases ametlikus väljaandes avaldatud loateatise koopiaga, või kui sellist teatist ei ole, siis ükskõik milline muu dokument, mis tõendab, et luba on välja antud, ning selle väljaandmise kuup</w:t>
      </w:r>
      <w:r w:rsidR="00D316F7">
        <w:rPr>
          <w:szCs w:val="24"/>
          <w:lang w:eastAsia="en-US"/>
        </w:rPr>
        <w:t>äev ja loa saanud toote nimetus</w:t>
      </w:r>
      <w:r w:rsidRPr="00972AED">
        <w:rPr>
          <w:szCs w:val="24"/>
          <w:lang w:eastAsia="en-US"/>
        </w:rPr>
        <w:t>;</w:t>
      </w:r>
    </w:p>
    <w:p w:rsidR="00D316F7" w:rsidRDefault="00D316F7">
      <w:pPr>
        <w:widowControl/>
        <w:rPr>
          <w:szCs w:val="24"/>
          <w:lang w:eastAsia="en-US"/>
        </w:rPr>
      </w:pPr>
      <w:r>
        <w:rPr>
          <w:szCs w:val="24"/>
          <w:lang w:eastAsia="en-US"/>
        </w:rPr>
        <w:br w:type="page"/>
      </w:r>
    </w:p>
    <w:p w:rsidR="00972AED" w:rsidRDefault="00972AED" w:rsidP="00972AED">
      <w:pPr>
        <w:spacing w:before="120" w:after="120" w:line="360" w:lineRule="auto"/>
        <w:ind w:left="1416" w:hanging="566"/>
        <w:rPr>
          <w:szCs w:val="24"/>
          <w:lang w:eastAsia="en-US"/>
        </w:rPr>
      </w:pPr>
      <w:r w:rsidRPr="00972AED">
        <w:rPr>
          <w:szCs w:val="24"/>
          <w:lang w:eastAsia="en-US"/>
        </w:rPr>
        <w:lastRenderedPageBreak/>
        <w:t>d)</w:t>
      </w:r>
      <w:r w:rsidRPr="00972AED">
        <w:rPr>
          <w:szCs w:val="24"/>
          <w:lang w:eastAsia="en-US"/>
        </w:rPr>
        <w:tab/>
        <w:t>kui ravimi tunnistuse taotlus sisaldab taotlust kehtivusaja pikendamiseks:</w:t>
      </w:r>
    </w:p>
    <w:p w:rsidR="00D316F7" w:rsidRDefault="00D316F7" w:rsidP="00B820EA">
      <w:pPr>
        <w:spacing w:before="120" w:after="120" w:line="360" w:lineRule="auto"/>
        <w:ind w:left="1985" w:hanging="566"/>
        <w:rPr>
          <w:szCs w:val="24"/>
          <w:lang w:eastAsia="en-US"/>
        </w:rPr>
      </w:pPr>
      <w:r>
        <w:rPr>
          <w:szCs w:val="24"/>
          <w:lang w:eastAsia="en-US"/>
        </w:rPr>
        <w:t>i)</w:t>
      </w:r>
      <w:r>
        <w:rPr>
          <w:szCs w:val="24"/>
          <w:lang w:eastAsia="en-US"/>
        </w:rPr>
        <w:tab/>
      </w:r>
      <w:r w:rsidRPr="00D316F7">
        <w:rPr>
          <w:szCs w:val="24"/>
          <w:lang w:eastAsia="en-US"/>
        </w:rPr>
        <w:t>koopiat kinnitusest, mis näitab vastavust läbiviidud heakskiidetud pediaatrilise uuringu programmile vastavalt määruse (EÜ) nr 1901/2006 artikli 36 lõikele 1;</w:t>
      </w:r>
    </w:p>
    <w:p w:rsidR="00D316F7" w:rsidRPr="00972AED" w:rsidRDefault="00D316F7" w:rsidP="00B820EA">
      <w:pPr>
        <w:spacing w:before="120" w:after="120" w:line="360" w:lineRule="auto"/>
        <w:ind w:left="1985" w:hanging="566"/>
        <w:rPr>
          <w:szCs w:val="24"/>
          <w:lang w:eastAsia="en-US"/>
        </w:rPr>
      </w:pPr>
      <w:r>
        <w:rPr>
          <w:szCs w:val="24"/>
          <w:lang w:eastAsia="en-US"/>
        </w:rPr>
        <w:t>ii)</w:t>
      </w:r>
      <w:r>
        <w:rPr>
          <w:szCs w:val="24"/>
          <w:lang w:eastAsia="en-US"/>
        </w:rPr>
        <w:tab/>
      </w:r>
      <w:r>
        <w:rPr>
          <w:color w:val="000000"/>
          <w:shd w:val="clear" w:color="auto" w:fill="FFFFFF"/>
        </w:rPr>
        <w:t>vajaduse korral lisaks punktis b osutatud müügiloa koopiale tõendid kõikide teiste liikmesriikide müügilubade kohta vastavalt määruse (EÜ) nr 1901/2006 artikli 36 lõikele 3.</w:t>
      </w:r>
    </w:p>
    <w:p w:rsidR="00972AED" w:rsidRPr="005D70B8" w:rsidRDefault="00972AED" w:rsidP="00972AED">
      <w:pPr>
        <w:spacing w:before="120" w:after="120" w:line="360" w:lineRule="auto"/>
        <w:ind w:left="1416" w:hanging="566"/>
        <w:rPr>
          <w:b/>
          <w:szCs w:val="24"/>
          <w:lang w:eastAsia="en-US"/>
        </w:rPr>
      </w:pPr>
      <w:proofErr w:type="spellStart"/>
      <w:r w:rsidRPr="00972AED">
        <w:rPr>
          <w:b/>
          <w:i/>
          <w:szCs w:val="24"/>
          <w:lang w:eastAsia="en-US"/>
        </w:rPr>
        <w:t>da</w:t>
      </w:r>
      <w:proofErr w:type="spellEnd"/>
      <w:r w:rsidRPr="00972AED">
        <w:rPr>
          <w:b/>
          <w:i/>
          <w:szCs w:val="24"/>
          <w:lang w:eastAsia="en-US"/>
        </w:rPr>
        <w:t>)</w:t>
      </w:r>
      <w:r w:rsidRPr="00972AED">
        <w:rPr>
          <w:szCs w:val="24"/>
          <w:lang w:eastAsia="en-US"/>
        </w:rPr>
        <w:tab/>
      </w:r>
      <w:r w:rsidRPr="00972AED">
        <w:rPr>
          <w:b/>
          <w:i/>
          <w:szCs w:val="24"/>
          <w:lang w:eastAsia="en-US"/>
        </w:rPr>
        <w:t>kui see on kohaldatav, käesoleva määruse artikli 6 lõikes 2 osutatud kolmanda isiku nõusolek;</w:t>
      </w:r>
      <w:r w:rsidR="005D70B8">
        <w:rPr>
          <w:b/>
          <w:szCs w:val="24"/>
          <w:lang w:eastAsia="en-US"/>
        </w:rPr>
        <w:t xml:space="preserve"> [ME 23]</w:t>
      </w:r>
    </w:p>
    <w:p w:rsidR="00972AED" w:rsidRPr="005D70B8" w:rsidRDefault="00972AED" w:rsidP="00972AED">
      <w:pPr>
        <w:spacing w:before="120" w:after="120" w:line="360" w:lineRule="auto"/>
        <w:ind w:left="1416" w:hanging="566"/>
        <w:rPr>
          <w:b/>
          <w:szCs w:val="24"/>
          <w:lang w:eastAsia="en-US"/>
        </w:rPr>
      </w:pPr>
      <w:proofErr w:type="spellStart"/>
      <w:r w:rsidRPr="00972AED">
        <w:rPr>
          <w:b/>
          <w:i/>
          <w:szCs w:val="24"/>
          <w:lang w:eastAsia="en-US"/>
        </w:rPr>
        <w:t>db</w:t>
      </w:r>
      <w:proofErr w:type="spellEnd"/>
      <w:r w:rsidRPr="00972AED">
        <w:rPr>
          <w:b/>
          <w:i/>
          <w:szCs w:val="24"/>
          <w:lang w:eastAsia="en-US"/>
        </w:rPr>
        <w:t>)</w:t>
      </w:r>
      <w:r w:rsidRPr="00972AED">
        <w:rPr>
          <w:szCs w:val="24"/>
          <w:lang w:eastAsia="en-US"/>
        </w:rPr>
        <w:tab/>
      </w:r>
      <w:r w:rsidRPr="00972AED">
        <w:rPr>
          <w:b/>
          <w:i/>
          <w:szCs w:val="24"/>
          <w:lang w:eastAsia="en-US"/>
        </w:rPr>
        <w:t>teave toote arendamisega seotud teadustööks saadud avaliku sektori otsese rahalise toetuse kohta.</w:t>
      </w:r>
      <w:r w:rsidR="005D70B8">
        <w:rPr>
          <w:b/>
          <w:szCs w:val="24"/>
          <w:lang w:eastAsia="en-US"/>
        </w:rPr>
        <w:t xml:space="preserve"> [ME 24]</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2.</w:t>
      </w:r>
      <w:r w:rsidRPr="00972AED">
        <w:rPr>
          <w:szCs w:val="24"/>
          <w:lang w:eastAsia="en-US"/>
        </w:rPr>
        <w:tab/>
        <w:t>Kui tunnistuse taotlus on menetlemisel, sisaldab artikli 7 lõike 3 kohane kehtivusaja pikendamise taotlus käesoleva artikli lõike 1 punktis d osutatud üksikasju ja viidet juba registreeritud tunnistuse taotlusele.</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Juba antud tunnistuse kehtivusaja pikendamise taotlus sisaldab lõike 1 punktis d osutatud üksikasju ja juba antud tunnistuse koopiat.</w:t>
      </w:r>
    </w:p>
    <w:p w:rsidR="00972AED" w:rsidRPr="00972AED" w:rsidRDefault="00972AED" w:rsidP="00972AED">
      <w:pPr>
        <w:spacing w:before="120" w:after="120" w:line="360" w:lineRule="auto"/>
        <w:ind w:left="850" w:hanging="850"/>
        <w:rPr>
          <w:szCs w:val="24"/>
          <w:lang w:eastAsia="en-US"/>
        </w:rPr>
      </w:pPr>
      <w:r w:rsidRPr="00972AED">
        <w:rPr>
          <w:szCs w:val="24"/>
          <w:lang w:eastAsia="en-US"/>
        </w:rPr>
        <w:t>4.</w:t>
      </w:r>
      <w:r w:rsidRPr="00972AED">
        <w:rPr>
          <w:szCs w:val="24"/>
          <w:lang w:eastAsia="en-US"/>
        </w:rPr>
        <w:tab/>
        <w:t>Liikmesriigid võivad</w:t>
      </w:r>
      <w:r w:rsidR="005904EE">
        <w:rPr>
          <w:szCs w:val="24"/>
          <w:lang w:eastAsia="en-US"/>
        </w:rPr>
        <w:t xml:space="preserve"> </w:t>
      </w:r>
      <w:r w:rsidRPr="00972AED">
        <w:rPr>
          <w:szCs w:val="24"/>
          <w:lang w:eastAsia="en-US"/>
        </w:rPr>
        <w:t>ette näha, et</w:t>
      </w:r>
      <w:r w:rsidR="005904EE">
        <w:rPr>
          <w:szCs w:val="24"/>
          <w:lang w:eastAsia="en-US"/>
        </w:rPr>
        <w:t xml:space="preserve"> </w:t>
      </w:r>
      <w:r w:rsidRPr="00972AED">
        <w:rPr>
          <w:szCs w:val="24"/>
          <w:lang w:eastAsia="en-US"/>
        </w:rPr>
        <w:t>tunnistuse taotlemisel ja tunnistuse kehtivusaja pikendamise taotlemisel</w:t>
      </w:r>
      <w:r w:rsidR="005904EE">
        <w:rPr>
          <w:szCs w:val="24"/>
          <w:lang w:eastAsia="en-US"/>
        </w:rPr>
        <w:t xml:space="preserve"> </w:t>
      </w:r>
      <w:r w:rsidRPr="00972AED">
        <w:rPr>
          <w:szCs w:val="24"/>
          <w:lang w:eastAsia="en-US"/>
        </w:rPr>
        <w:t>tuleb maksta lõivu.</w:t>
      </w:r>
    </w:p>
    <w:p w:rsidR="00972AED" w:rsidRPr="00972AED" w:rsidRDefault="00972AED" w:rsidP="00972AED">
      <w:pPr>
        <w:spacing w:before="120" w:after="120" w:line="360" w:lineRule="auto"/>
        <w:jc w:val="center"/>
        <w:rPr>
          <w:szCs w:val="24"/>
          <w:lang w:eastAsia="en-US"/>
        </w:rPr>
      </w:pPr>
      <w:r w:rsidRPr="00972AED">
        <w:rPr>
          <w:szCs w:val="24"/>
          <w:lang w:eastAsia="en-US"/>
        </w:rPr>
        <w:t>Artikkel 9</w:t>
      </w:r>
      <w:r w:rsidRPr="00972AED">
        <w:rPr>
          <w:szCs w:val="24"/>
          <w:lang w:eastAsia="en-US"/>
        </w:rPr>
        <w:br/>
        <w:t>Tunnistuse taotluse esitamine</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Tunnistuse taotlus esitatakse selle liikmesriigi pädevale tööstusomandi õiguskaitse ametile, kes andis välja aluspatendi või kelle nimel see välja anti ning kus artikli 3 punktis b nimetatud müügiluba saadi, kui liikmesriik ei määra selleks teist asutust.</w:t>
      </w:r>
    </w:p>
    <w:p w:rsidR="00972AED" w:rsidRPr="00972AED" w:rsidRDefault="00972AED" w:rsidP="00972AED">
      <w:pPr>
        <w:spacing w:before="120" w:after="120" w:line="360" w:lineRule="auto"/>
        <w:ind w:left="850"/>
        <w:rPr>
          <w:szCs w:val="24"/>
          <w:lang w:eastAsia="en-US"/>
        </w:rPr>
      </w:pPr>
      <w:r w:rsidRPr="00972AED">
        <w:rPr>
          <w:szCs w:val="24"/>
          <w:lang w:eastAsia="en-US"/>
        </w:rPr>
        <w:t>Tunnistuse kehtivusaja pikendamise taotlus esitatakse asjaomase liikmesriigi pädevale asutusele.</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2.</w:t>
      </w:r>
      <w:r w:rsidRPr="00972AED">
        <w:rPr>
          <w:szCs w:val="24"/>
          <w:lang w:eastAsia="en-US"/>
        </w:rPr>
        <w:tab/>
        <w:t>Lõikes 1 nimetatud asutus avaldab tunnistuse taotluse esitamise teatise. Teatis sisaldab kõiki</w:t>
      </w:r>
      <w:r w:rsidR="005904EE">
        <w:rPr>
          <w:szCs w:val="24"/>
          <w:lang w:eastAsia="en-US"/>
        </w:rPr>
        <w:t xml:space="preserve"> </w:t>
      </w:r>
      <w:r w:rsidRPr="00972AED">
        <w:rPr>
          <w:szCs w:val="24"/>
          <w:lang w:eastAsia="en-US"/>
        </w:rPr>
        <w:t>järgmisi andmeid:</w:t>
      </w:r>
    </w:p>
    <w:p w:rsidR="00972AED" w:rsidRPr="00972AED" w:rsidRDefault="00972AED" w:rsidP="00972AED">
      <w:pPr>
        <w:spacing w:before="120" w:after="120" w:line="360" w:lineRule="auto"/>
        <w:ind w:left="1416" w:hanging="566"/>
        <w:rPr>
          <w:szCs w:val="24"/>
          <w:lang w:eastAsia="en-US"/>
        </w:rPr>
      </w:pPr>
      <w:r w:rsidRPr="00972AED">
        <w:rPr>
          <w:szCs w:val="24"/>
          <w:lang w:eastAsia="en-US"/>
        </w:rPr>
        <w:t>a)</w:t>
      </w:r>
      <w:r w:rsidRPr="00972AED">
        <w:rPr>
          <w:szCs w:val="24"/>
          <w:lang w:eastAsia="en-US"/>
        </w:rPr>
        <w:tab/>
        <w:t>taotleja nimi ja aadress;</w:t>
      </w:r>
    </w:p>
    <w:p w:rsidR="00972AED" w:rsidRPr="00972AED" w:rsidRDefault="00972AED" w:rsidP="00972AED">
      <w:pPr>
        <w:spacing w:before="120" w:after="120" w:line="360" w:lineRule="auto"/>
        <w:ind w:left="1416" w:hanging="566"/>
        <w:rPr>
          <w:szCs w:val="24"/>
          <w:lang w:eastAsia="en-US"/>
        </w:rPr>
      </w:pPr>
      <w:r w:rsidRPr="00972AED">
        <w:rPr>
          <w:szCs w:val="24"/>
          <w:lang w:eastAsia="en-US"/>
        </w:rPr>
        <w:t>b)</w:t>
      </w:r>
      <w:r w:rsidRPr="00972AED">
        <w:rPr>
          <w:szCs w:val="24"/>
          <w:lang w:eastAsia="en-US"/>
        </w:rPr>
        <w:tab/>
        <w:t>aluspatendi number;</w:t>
      </w:r>
    </w:p>
    <w:p w:rsidR="00972AED" w:rsidRPr="00972AED" w:rsidRDefault="00972AED" w:rsidP="00972AED">
      <w:pPr>
        <w:spacing w:before="120" w:after="120" w:line="360" w:lineRule="auto"/>
        <w:ind w:left="1416" w:hanging="566"/>
        <w:rPr>
          <w:szCs w:val="24"/>
          <w:lang w:eastAsia="en-US"/>
        </w:rPr>
      </w:pPr>
      <w:r w:rsidRPr="00972AED">
        <w:rPr>
          <w:szCs w:val="24"/>
          <w:lang w:eastAsia="en-US"/>
        </w:rPr>
        <w:t>c)</w:t>
      </w:r>
      <w:r w:rsidRPr="00972AED">
        <w:rPr>
          <w:szCs w:val="24"/>
          <w:lang w:eastAsia="en-US"/>
        </w:rPr>
        <w:tab/>
        <w:t>leiutise nimetus;</w:t>
      </w:r>
    </w:p>
    <w:p w:rsidR="00972AED" w:rsidRPr="00972AED" w:rsidRDefault="00972AED" w:rsidP="00972AED">
      <w:pPr>
        <w:spacing w:before="120" w:after="120" w:line="360" w:lineRule="auto"/>
        <w:ind w:left="1416" w:hanging="566"/>
        <w:rPr>
          <w:szCs w:val="24"/>
          <w:lang w:eastAsia="en-US"/>
        </w:rPr>
      </w:pPr>
      <w:r w:rsidRPr="00972AED">
        <w:rPr>
          <w:szCs w:val="24"/>
          <w:lang w:eastAsia="en-US"/>
        </w:rPr>
        <w:t>d)</w:t>
      </w:r>
      <w:r w:rsidRPr="00972AED">
        <w:rPr>
          <w:szCs w:val="24"/>
          <w:lang w:eastAsia="en-US"/>
        </w:rPr>
        <w:tab/>
        <w:t>artikli 3 lõike 1 punktis b nimetatud müügiloa number ja kuupäev ning selles loas nimetatud toode;</w:t>
      </w:r>
    </w:p>
    <w:p w:rsidR="00972AED" w:rsidRPr="00972AED" w:rsidRDefault="00972AED" w:rsidP="00972AED">
      <w:pPr>
        <w:spacing w:before="120" w:after="120" w:line="360" w:lineRule="auto"/>
        <w:ind w:left="1416" w:hanging="566"/>
        <w:rPr>
          <w:szCs w:val="24"/>
          <w:lang w:eastAsia="en-US"/>
        </w:rPr>
      </w:pPr>
      <w:r w:rsidRPr="00972AED">
        <w:rPr>
          <w:szCs w:val="24"/>
          <w:lang w:eastAsia="en-US"/>
        </w:rPr>
        <w:t>e)</w:t>
      </w:r>
      <w:r w:rsidRPr="00972AED">
        <w:rPr>
          <w:szCs w:val="24"/>
          <w:lang w:eastAsia="en-US"/>
        </w:rPr>
        <w:tab/>
        <w:t>vajaduse korral liidu</w:t>
      </w:r>
      <w:r w:rsidR="005904EE">
        <w:rPr>
          <w:szCs w:val="24"/>
          <w:lang w:eastAsia="en-US"/>
        </w:rPr>
        <w:t xml:space="preserve"> </w:t>
      </w:r>
      <w:r w:rsidRPr="00972AED">
        <w:rPr>
          <w:szCs w:val="24"/>
          <w:lang w:eastAsia="en-US"/>
        </w:rPr>
        <w:t>esmase müügiloa number ja kuupäev;</w:t>
      </w:r>
    </w:p>
    <w:p w:rsidR="00972AED" w:rsidRPr="00972AED" w:rsidRDefault="00972AED" w:rsidP="00972AED">
      <w:pPr>
        <w:spacing w:before="120" w:after="120" w:line="360" w:lineRule="auto"/>
        <w:ind w:left="1416" w:hanging="566"/>
        <w:rPr>
          <w:szCs w:val="24"/>
          <w:lang w:eastAsia="en-US"/>
        </w:rPr>
      </w:pPr>
      <w:r w:rsidRPr="00972AED">
        <w:rPr>
          <w:szCs w:val="24"/>
          <w:lang w:eastAsia="en-US"/>
        </w:rPr>
        <w:t>f)</w:t>
      </w:r>
      <w:r w:rsidRPr="00972AED">
        <w:rPr>
          <w:szCs w:val="24"/>
          <w:lang w:eastAsia="en-US"/>
        </w:rPr>
        <w:tab/>
        <w:t>vajaduse korral viide selle kohta, et taotlus sisaldab kehtivusaja pikendamise taotlust.</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3.</w:t>
      </w:r>
      <w:r w:rsidRPr="00972AED">
        <w:rPr>
          <w:szCs w:val="24"/>
          <w:lang w:eastAsia="en-US"/>
        </w:rPr>
        <w:tab/>
        <w:t>Lõiget 2 kohaldatakse juba antud tunnistuse kehtivusaja pikendamise taotlusest teatamise puhul või kui tunnistuse taotlus on menetlemisel. Teatis sisaldab lisaks</w:t>
      </w:r>
      <w:r w:rsidR="005904EE">
        <w:rPr>
          <w:szCs w:val="24"/>
          <w:lang w:eastAsia="en-US"/>
        </w:rPr>
        <w:t xml:space="preserve"> </w:t>
      </w:r>
      <w:r w:rsidRPr="00972AED">
        <w:rPr>
          <w:szCs w:val="24"/>
          <w:lang w:eastAsia="en-US"/>
        </w:rPr>
        <w:t>viidet tunnistuse kehtivusaja pikendamise taotlusele.</w:t>
      </w:r>
    </w:p>
    <w:p w:rsidR="00972AED" w:rsidRPr="00972AED" w:rsidRDefault="00972AED" w:rsidP="00972AED">
      <w:pPr>
        <w:spacing w:before="120" w:after="120" w:line="360" w:lineRule="auto"/>
        <w:jc w:val="center"/>
        <w:rPr>
          <w:szCs w:val="24"/>
          <w:lang w:eastAsia="en-US"/>
        </w:rPr>
      </w:pPr>
      <w:r w:rsidRPr="00972AED">
        <w:rPr>
          <w:szCs w:val="24"/>
          <w:lang w:eastAsia="en-US"/>
        </w:rPr>
        <w:t>Artikkel 10</w:t>
      </w:r>
      <w:r w:rsidRPr="00972AED">
        <w:rPr>
          <w:szCs w:val="24"/>
          <w:lang w:eastAsia="en-US"/>
        </w:rPr>
        <w:br/>
        <w:t>Tunnistuse andmine või taotluse tagasilükkamine</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Kui tunnistuse taotlus ja toode, mille kohta taotlus esitati, vastavad käesolevas</w:t>
      </w:r>
      <w:r w:rsidR="005904EE">
        <w:rPr>
          <w:szCs w:val="24"/>
          <w:lang w:eastAsia="en-US"/>
        </w:rPr>
        <w:t xml:space="preserve"> </w:t>
      </w:r>
      <w:r w:rsidRPr="00972AED">
        <w:rPr>
          <w:szCs w:val="24"/>
          <w:lang w:eastAsia="en-US"/>
        </w:rPr>
        <w:t>peatükis ette nähtud tingimustele, annab artikli 9 lõikes 1 nimetatud asutus tunnistuse välja.</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Kui</w:t>
      </w:r>
      <w:r w:rsidR="005904EE">
        <w:rPr>
          <w:szCs w:val="24"/>
          <w:lang w:eastAsia="en-US"/>
        </w:rPr>
        <w:t xml:space="preserve"> </w:t>
      </w:r>
      <w:r w:rsidRPr="00972AED">
        <w:rPr>
          <w:szCs w:val="24"/>
          <w:lang w:eastAsia="en-US"/>
        </w:rPr>
        <w:t>käesoleva artikli</w:t>
      </w:r>
      <w:r w:rsidR="005904EE">
        <w:rPr>
          <w:szCs w:val="24"/>
          <w:lang w:eastAsia="en-US"/>
        </w:rPr>
        <w:t xml:space="preserve"> </w:t>
      </w:r>
      <w:r w:rsidRPr="00972AED">
        <w:rPr>
          <w:szCs w:val="24"/>
          <w:lang w:eastAsia="en-US"/>
        </w:rPr>
        <w:t>lõikest 3 ei tulene teisiti, lükkab artikli 9 lõikes 1 nimetatud asutus tunnistuse taotluse tagasi, kui taotlus või toode, mille kohta taotlus esitati, ei vasta käesolevas peatükis</w:t>
      </w:r>
      <w:r w:rsidR="005904EE">
        <w:rPr>
          <w:szCs w:val="24"/>
          <w:lang w:eastAsia="en-US"/>
        </w:rPr>
        <w:t xml:space="preserve"> </w:t>
      </w:r>
      <w:r w:rsidRPr="00972AED">
        <w:rPr>
          <w:szCs w:val="24"/>
          <w:lang w:eastAsia="en-US"/>
        </w:rPr>
        <w:t>ette nähtud tingimustele.</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Kui tunnistuse taotlus ei vasta artiklis 8 ette nähtud tingimustele, palub artikli 9 lõikes 1 nimetatud asutus taotlejal</w:t>
      </w:r>
      <w:r w:rsidR="005904EE">
        <w:rPr>
          <w:szCs w:val="24"/>
          <w:lang w:eastAsia="en-US"/>
        </w:rPr>
        <w:t xml:space="preserve"> </w:t>
      </w:r>
      <w:r w:rsidRPr="00972AED">
        <w:rPr>
          <w:szCs w:val="24"/>
          <w:lang w:eastAsia="en-US"/>
        </w:rPr>
        <w:t>kindlaksmääratud aja jooksul</w:t>
      </w:r>
      <w:r w:rsidR="005904EE">
        <w:rPr>
          <w:szCs w:val="24"/>
          <w:lang w:eastAsia="en-US"/>
        </w:rPr>
        <w:t xml:space="preserve"> </w:t>
      </w:r>
      <w:r w:rsidRPr="00972AED">
        <w:rPr>
          <w:szCs w:val="24"/>
          <w:lang w:eastAsia="en-US"/>
        </w:rPr>
        <w:t>ebatäpsuse parandada või</w:t>
      </w:r>
      <w:r w:rsidR="005904EE">
        <w:rPr>
          <w:szCs w:val="24"/>
          <w:lang w:eastAsia="en-US"/>
        </w:rPr>
        <w:t xml:space="preserve"> </w:t>
      </w:r>
      <w:r w:rsidRPr="00972AED">
        <w:rPr>
          <w:szCs w:val="24"/>
          <w:lang w:eastAsia="en-US"/>
        </w:rPr>
        <w:t>lõivu</w:t>
      </w:r>
      <w:r w:rsidR="005904EE">
        <w:rPr>
          <w:szCs w:val="24"/>
          <w:lang w:eastAsia="en-US"/>
        </w:rPr>
        <w:t xml:space="preserve"> </w:t>
      </w:r>
      <w:r w:rsidRPr="00972AED">
        <w:rPr>
          <w:szCs w:val="24"/>
          <w:lang w:eastAsia="en-US"/>
        </w:rPr>
        <w:t>ära maksta.</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4.</w:t>
      </w:r>
      <w:r w:rsidRPr="00972AED">
        <w:rPr>
          <w:szCs w:val="24"/>
          <w:lang w:eastAsia="en-US"/>
        </w:rPr>
        <w:tab/>
        <w:t>Kui ebatäpsus ei ole parandatud või lõiv makstud ettenähtud aja jooksul vastavalt lõikele 3, lükkab asutus taotluse tagasi.</w:t>
      </w:r>
    </w:p>
    <w:p w:rsidR="00972AED" w:rsidRPr="00972AED" w:rsidRDefault="00972AED" w:rsidP="00972AED">
      <w:pPr>
        <w:spacing w:before="120" w:after="120" w:line="360" w:lineRule="auto"/>
        <w:ind w:left="850" w:hanging="850"/>
        <w:rPr>
          <w:szCs w:val="24"/>
          <w:lang w:eastAsia="en-US"/>
        </w:rPr>
      </w:pPr>
      <w:r w:rsidRPr="00972AED">
        <w:rPr>
          <w:szCs w:val="24"/>
          <w:lang w:eastAsia="en-US"/>
        </w:rPr>
        <w:t>5.</w:t>
      </w:r>
      <w:r w:rsidRPr="00972AED">
        <w:rPr>
          <w:szCs w:val="24"/>
          <w:lang w:eastAsia="en-US"/>
        </w:rPr>
        <w:tab/>
        <w:t>Liikmesriigid võivad ette näha, et artikli 9 lõikes 1 nimetatud asutus annab tunnistuse välja ilma kontrollimata, kas artikli 3</w:t>
      </w:r>
      <w:r w:rsidR="005904EE">
        <w:rPr>
          <w:szCs w:val="24"/>
          <w:lang w:eastAsia="en-US"/>
        </w:rPr>
        <w:t xml:space="preserve"> </w:t>
      </w:r>
      <w:r w:rsidRPr="00972AED">
        <w:rPr>
          <w:szCs w:val="24"/>
          <w:lang w:eastAsia="en-US"/>
        </w:rPr>
        <w:t>lõike 1 punktides c ja d ette nähtud tingimused on täidetud.</w:t>
      </w:r>
    </w:p>
    <w:p w:rsidR="00972AED" w:rsidRPr="00972AED" w:rsidRDefault="00972AED" w:rsidP="00972AED">
      <w:pPr>
        <w:spacing w:before="120" w:after="120" w:line="360" w:lineRule="auto"/>
        <w:ind w:left="850" w:hanging="850"/>
        <w:rPr>
          <w:szCs w:val="24"/>
          <w:lang w:eastAsia="en-US"/>
        </w:rPr>
      </w:pPr>
      <w:r w:rsidRPr="00972AED">
        <w:rPr>
          <w:szCs w:val="24"/>
          <w:lang w:eastAsia="en-US"/>
        </w:rPr>
        <w:t>6.</w:t>
      </w:r>
      <w:r w:rsidRPr="00972AED">
        <w:rPr>
          <w:szCs w:val="24"/>
          <w:lang w:eastAsia="en-US"/>
        </w:rPr>
        <w:tab/>
        <w:t xml:space="preserve">Lõikeid 1–4 kohaldatakse </w:t>
      </w:r>
      <w:proofErr w:type="spellStart"/>
      <w:r w:rsidRPr="00972AED">
        <w:rPr>
          <w:szCs w:val="24"/>
          <w:lang w:eastAsia="en-US"/>
        </w:rPr>
        <w:t>mutatis</w:t>
      </w:r>
      <w:proofErr w:type="spellEnd"/>
      <w:r w:rsidRPr="00972AED">
        <w:rPr>
          <w:szCs w:val="24"/>
          <w:lang w:eastAsia="en-US"/>
        </w:rPr>
        <w:t xml:space="preserve"> mutandis kehtivusaja pikendamise taotluse suhtes.</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11</w:t>
      </w:r>
      <w:r w:rsidRPr="00972AED">
        <w:rPr>
          <w:szCs w:val="24"/>
          <w:lang w:eastAsia="en-US"/>
        </w:rPr>
        <w:br/>
        <w:t>Teatise avaldamine</w:t>
      </w:r>
    </w:p>
    <w:p w:rsidR="00972AED" w:rsidRPr="005D70B8" w:rsidRDefault="00972AED" w:rsidP="00972AED">
      <w:pPr>
        <w:spacing w:before="120" w:after="120" w:line="360" w:lineRule="auto"/>
        <w:ind w:left="850" w:hanging="850"/>
        <w:rPr>
          <w:b/>
          <w:szCs w:val="24"/>
          <w:lang w:eastAsia="en-US"/>
        </w:rPr>
      </w:pPr>
      <w:r w:rsidRPr="00972AED">
        <w:rPr>
          <w:szCs w:val="24"/>
          <w:lang w:eastAsia="en-US"/>
        </w:rPr>
        <w:t>1.</w:t>
      </w:r>
      <w:r w:rsidRPr="00972AED">
        <w:rPr>
          <w:szCs w:val="24"/>
          <w:lang w:eastAsia="en-US"/>
        </w:rPr>
        <w:tab/>
        <w:t>Artikli 9 lõikes 1 nimetatud asutus avaldab</w:t>
      </w:r>
      <w:r w:rsidRPr="00972AED">
        <w:rPr>
          <w:b/>
          <w:i/>
          <w:szCs w:val="24"/>
          <w:lang w:eastAsia="en-US"/>
        </w:rPr>
        <w:t xml:space="preserve"> põhjendamatu viivituseta</w:t>
      </w:r>
      <w:r w:rsidRPr="00972AED">
        <w:rPr>
          <w:szCs w:val="24"/>
          <w:lang w:eastAsia="en-US"/>
        </w:rPr>
        <w:t xml:space="preserve"> teatise selle kohta, et tunnistus on välja antud</w:t>
      </w:r>
      <w:r w:rsidRPr="00972AED">
        <w:rPr>
          <w:strike/>
          <w:szCs w:val="24"/>
          <w:lang w:eastAsia="en-US"/>
        </w:rPr>
        <w:t>, niipea kui võimalik</w:t>
      </w:r>
      <w:r w:rsidRPr="00972AED">
        <w:rPr>
          <w:szCs w:val="24"/>
          <w:lang w:eastAsia="en-US"/>
        </w:rPr>
        <w:t xml:space="preserve">. Teatis </w:t>
      </w:r>
      <w:proofErr w:type="spellStart"/>
      <w:r w:rsidRPr="00972AED">
        <w:rPr>
          <w:szCs w:val="24"/>
          <w:lang w:eastAsia="en-US"/>
        </w:rPr>
        <w:t>sisaldabkõikijärgmisi</w:t>
      </w:r>
      <w:proofErr w:type="spellEnd"/>
      <w:r w:rsidRPr="00972AED">
        <w:rPr>
          <w:szCs w:val="24"/>
          <w:lang w:eastAsia="en-US"/>
        </w:rPr>
        <w:t xml:space="preserve"> andmeid:</w:t>
      </w:r>
      <w:r w:rsidR="005D70B8">
        <w:rPr>
          <w:b/>
          <w:szCs w:val="24"/>
          <w:lang w:eastAsia="en-US"/>
        </w:rPr>
        <w:t xml:space="preserve"> [ME 25]</w:t>
      </w:r>
    </w:p>
    <w:p w:rsidR="00972AED" w:rsidRPr="00972AED" w:rsidRDefault="00972AED" w:rsidP="00972AED">
      <w:pPr>
        <w:spacing w:before="120" w:after="120" w:line="360" w:lineRule="auto"/>
        <w:ind w:left="1416" w:hanging="566"/>
        <w:rPr>
          <w:szCs w:val="24"/>
          <w:lang w:eastAsia="en-US"/>
        </w:rPr>
      </w:pPr>
      <w:r w:rsidRPr="00972AED">
        <w:rPr>
          <w:szCs w:val="24"/>
          <w:lang w:eastAsia="en-US"/>
        </w:rPr>
        <w:t>a)</w:t>
      </w:r>
      <w:r w:rsidRPr="00972AED">
        <w:rPr>
          <w:szCs w:val="24"/>
          <w:lang w:eastAsia="en-US"/>
        </w:rPr>
        <w:tab/>
        <w:t>tunnistuse omaniku nimi ja aadress;</w:t>
      </w:r>
    </w:p>
    <w:p w:rsidR="00972AED" w:rsidRPr="00972AED" w:rsidRDefault="00972AED" w:rsidP="00972AED">
      <w:pPr>
        <w:spacing w:before="120" w:after="120" w:line="360" w:lineRule="auto"/>
        <w:ind w:left="1416" w:hanging="566"/>
        <w:rPr>
          <w:szCs w:val="24"/>
          <w:lang w:eastAsia="en-US"/>
        </w:rPr>
      </w:pPr>
      <w:r w:rsidRPr="00972AED">
        <w:rPr>
          <w:szCs w:val="24"/>
          <w:lang w:eastAsia="en-US"/>
        </w:rPr>
        <w:t>b)</w:t>
      </w:r>
      <w:r w:rsidRPr="00972AED">
        <w:rPr>
          <w:szCs w:val="24"/>
          <w:lang w:eastAsia="en-US"/>
        </w:rPr>
        <w:tab/>
        <w:t>aluspatendi number;</w:t>
      </w:r>
    </w:p>
    <w:p w:rsidR="00972AED" w:rsidRPr="00972AED" w:rsidRDefault="00972AED" w:rsidP="00972AED">
      <w:pPr>
        <w:spacing w:before="120" w:after="120" w:line="360" w:lineRule="auto"/>
        <w:ind w:left="1416" w:hanging="566"/>
        <w:rPr>
          <w:szCs w:val="24"/>
          <w:lang w:eastAsia="en-US"/>
        </w:rPr>
      </w:pPr>
      <w:r w:rsidRPr="00972AED">
        <w:rPr>
          <w:szCs w:val="24"/>
          <w:lang w:eastAsia="en-US"/>
        </w:rPr>
        <w:t>c)</w:t>
      </w:r>
      <w:r w:rsidRPr="00972AED">
        <w:rPr>
          <w:szCs w:val="24"/>
          <w:lang w:eastAsia="en-US"/>
        </w:rPr>
        <w:tab/>
        <w:t>leiutise nimetus;</w:t>
      </w:r>
    </w:p>
    <w:p w:rsidR="00972AED" w:rsidRPr="00972AED" w:rsidRDefault="00972AED" w:rsidP="00972AED">
      <w:pPr>
        <w:spacing w:before="120" w:after="120" w:line="360" w:lineRule="auto"/>
        <w:ind w:left="1416" w:hanging="566"/>
        <w:rPr>
          <w:szCs w:val="24"/>
          <w:lang w:eastAsia="en-US"/>
        </w:rPr>
      </w:pPr>
      <w:r w:rsidRPr="00972AED">
        <w:rPr>
          <w:szCs w:val="24"/>
          <w:lang w:eastAsia="en-US"/>
        </w:rPr>
        <w:t>d)</w:t>
      </w:r>
      <w:r w:rsidRPr="00972AED">
        <w:rPr>
          <w:szCs w:val="24"/>
          <w:lang w:eastAsia="en-US"/>
        </w:rPr>
        <w:tab/>
        <w:t>artikli 3 lõike 1 punktis b nimetatud müügiloa number ja kuupäev ning selles loas nimetatud toode;</w:t>
      </w:r>
    </w:p>
    <w:p w:rsidR="00972AED" w:rsidRPr="00972AED" w:rsidRDefault="00972AED" w:rsidP="00972AED">
      <w:pPr>
        <w:spacing w:before="120" w:after="120" w:line="360" w:lineRule="auto"/>
        <w:ind w:left="1416" w:hanging="566"/>
        <w:rPr>
          <w:szCs w:val="24"/>
          <w:lang w:eastAsia="en-US"/>
        </w:rPr>
      </w:pPr>
      <w:r w:rsidRPr="00972AED">
        <w:rPr>
          <w:szCs w:val="24"/>
          <w:lang w:eastAsia="en-US"/>
        </w:rPr>
        <w:t>e)</w:t>
      </w:r>
      <w:r w:rsidRPr="00972AED">
        <w:rPr>
          <w:szCs w:val="24"/>
          <w:lang w:eastAsia="en-US"/>
        </w:rPr>
        <w:tab/>
        <w:t>vajaduse korral liidu</w:t>
      </w:r>
      <w:r w:rsidR="005904EE">
        <w:rPr>
          <w:szCs w:val="24"/>
          <w:lang w:eastAsia="en-US"/>
        </w:rPr>
        <w:t xml:space="preserve"> </w:t>
      </w:r>
      <w:r w:rsidRPr="00972AED">
        <w:rPr>
          <w:szCs w:val="24"/>
          <w:lang w:eastAsia="en-US"/>
        </w:rPr>
        <w:t>esmase müügiloa number ja kuupäev;</w:t>
      </w:r>
    </w:p>
    <w:p w:rsidR="00972AED" w:rsidRPr="00972AED" w:rsidRDefault="00972AED" w:rsidP="00972AED">
      <w:pPr>
        <w:spacing w:before="120" w:after="120" w:line="360" w:lineRule="auto"/>
        <w:ind w:left="1416" w:hanging="566"/>
        <w:rPr>
          <w:szCs w:val="24"/>
          <w:lang w:eastAsia="en-US"/>
        </w:rPr>
      </w:pPr>
      <w:r w:rsidRPr="00972AED">
        <w:rPr>
          <w:szCs w:val="24"/>
          <w:lang w:eastAsia="en-US"/>
        </w:rPr>
        <w:t>f)</w:t>
      </w:r>
      <w:r w:rsidRPr="00972AED">
        <w:rPr>
          <w:szCs w:val="24"/>
          <w:lang w:eastAsia="en-US"/>
        </w:rPr>
        <w:tab/>
        <w:t>tunnistuse kehtivusaeg</w:t>
      </w:r>
      <w:r w:rsidRPr="00972AED">
        <w:rPr>
          <w:strike/>
          <w:szCs w:val="24"/>
          <w:lang w:eastAsia="en-US"/>
        </w:rPr>
        <w:t>.</w:t>
      </w:r>
      <w:r w:rsidRPr="00972AED">
        <w:rPr>
          <w:b/>
          <w:i/>
          <w:szCs w:val="24"/>
          <w:lang w:eastAsia="en-US"/>
        </w:rPr>
        <w:t>;</w:t>
      </w:r>
    </w:p>
    <w:p w:rsidR="00972AED" w:rsidRPr="005D70B8" w:rsidRDefault="00972AED" w:rsidP="00972AED">
      <w:pPr>
        <w:spacing w:before="120" w:after="120" w:line="360" w:lineRule="auto"/>
        <w:ind w:left="1416" w:hanging="566"/>
        <w:rPr>
          <w:b/>
          <w:szCs w:val="24"/>
          <w:lang w:eastAsia="en-US"/>
        </w:rPr>
      </w:pPr>
      <w:proofErr w:type="spellStart"/>
      <w:r w:rsidRPr="00972AED">
        <w:rPr>
          <w:b/>
          <w:i/>
          <w:szCs w:val="24"/>
          <w:lang w:eastAsia="en-US"/>
        </w:rPr>
        <w:t>fa</w:t>
      </w:r>
      <w:proofErr w:type="spellEnd"/>
      <w:r w:rsidRPr="00972AED">
        <w:rPr>
          <w:b/>
          <w:i/>
          <w:szCs w:val="24"/>
          <w:lang w:eastAsia="en-US"/>
        </w:rPr>
        <w:t>)</w:t>
      </w:r>
      <w:r w:rsidRPr="00972AED">
        <w:rPr>
          <w:szCs w:val="24"/>
          <w:lang w:eastAsia="en-US"/>
        </w:rPr>
        <w:tab/>
      </w:r>
      <w:r w:rsidRPr="00972AED">
        <w:rPr>
          <w:b/>
          <w:i/>
          <w:szCs w:val="24"/>
          <w:lang w:eastAsia="en-US"/>
        </w:rPr>
        <w:t>teave toote arendamisega seotud teadustööks saadud avaliku sektori otsese rahalise toetuse kohta.</w:t>
      </w:r>
      <w:r w:rsidR="005D70B8">
        <w:rPr>
          <w:b/>
          <w:szCs w:val="24"/>
          <w:lang w:eastAsia="en-US"/>
        </w:rPr>
        <w:t xml:space="preserve"> [ME 26]</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2.</w:t>
      </w:r>
      <w:r w:rsidRPr="00972AED">
        <w:rPr>
          <w:szCs w:val="24"/>
          <w:lang w:eastAsia="en-US"/>
        </w:rPr>
        <w:tab/>
        <w:t>Artikli 9 lõikes 1 nimetatud asutus avaldab teatise selle kohta, et tunnistuse taotlus on tagasi lükatud, niipea kui võimalik. Teatis sisaldab vähemalt artikli 9 lõikes 2 loetletud andmeid.</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Lõikeid 1 ja 2 kohaldatakse antud tunnistuse kehtivusaja pikendamise taotluse rahuldamist või tagasilükkamist käsitleva teatise suhtes.</w:t>
      </w:r>
    </w:p>
    <w:p w:rsidR="00972AED" w:rsidRPr="00972AED" w:rsidRDefault="00972AED" w:rsidP="00972AED">
      <w:pPr>
        <w:spacing w:before="120" w:after="120" w:line="360" w:lineRule="auto"/>
        <w:ind w:left="850" w:hanging="850"/>
        <w:rPr>
          <w:szCs w:val="24"/>
          <w:lang w:eastAsia="en-US"/>
        </w:rPr>
      </w:pPr>
      <w:r w:rsidRPr="00972AED">
        <w:rPr>
          <w:szCs w:val="24"/>
          <w:lang w:eastAsia="en-US"/>
        </w:rPr>
        <w:t>4.</w:t>
      </w:r>
      <w:r w:rsidRPr="00972AED">
        <w:rPr>
          <w:szCs w:val="24"/>
          <w:lang w:eastAsia="en-US"/>
        </w:rPr>
        <w:tab/>
        <w:t>Artikli 9 lõikes 1 osutatud asutus avaldab võimalikult kiiresti artikli 5 lõikes 5 loetletud teabe koos kõnealuse teabe teatavakstegemise kuupäevaga. Samuti avaldab ta võimalikult kiiresti kõik</w:t>
      </w:r>
      <w:r w:rsidR="005904EE">
        <w:rPr>
          <w:szCs w:val="24"/>
          <w:lang w:eastAsia="en-US"/>
        </w:rPr>
        <w:t xml:space="preserve"> </w:t>
      </w:r>
      <w:r w:rsidRPr="00972AED">
        <w:rPr>
          <w:szCs w:val="24"/>
          <w:lang w:eastAsia="en-US"/>
        </w:rPr>
        <w:t>artikli 5 lõike 2 punkti c kohaselt teatavaks tehtud teabe muudatused.</w:t>
      </w:r>
    </w:p>
    <w:p w:rsidR="00972AED" w:rsidRPr="00972AED" w:rsidRDefault="00972AED" w:rsidP="00972AED">
      <w:pPr>
        <w:spacing w:before="120" w:after="120" w:line="360" w:lineRule="auto"/>
        <w:jc w:val="center"/>
        <w:rPr>
          <w:szCs w:val="24"/>
          <w:lang w:eastAsia="en-US"/>
        </w:rPr>
      </w:pPr>
      <w:r w:rsidRPr="00972AED">
        <w:rPr>
          <w:szCs w:val="24"/>
          <w:lang w:eastAsia="en-US"/>
        </w:rPr>
        <w:t>Artikkel 12</w:t>
      </w:r>
      <w:r w:rsidRPr="00972AED">
        <w:rPr>
          <w:szCs w:val="24"/>
          <w:lang w:eastAsia="en-US"/>
        </w:rPr>
        <w:br/>
        <w:t>Lõivud</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Liikmesriigid võivad nõuda, et tunnistuse eest makstakse jõushoidmise aastalõivu.</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Liikmesriigid võivad nõuda, et artikli 5 lõike 2 punktides b ja c osutatud teadete eest makstakse lõivu.</w:t>
      </w:r>
    </w:p>
    <w:p w:rsidR="00972AED" w:rsidRPr="00972AED" w:rsidRDefault="00972AED" w:rsidP="00972AED">
      <w:pPr>
        <w:spacing w:before="120" w:after="120" w:line="360" w:lineRule="auto"/>
        <w:jc w:val="center"/>
        <w:rPr>
          <w:szCs w:val="24"/>
          <w:lang w:eastAsia="en-US"/>
        </w:rPr>
      </w:pPr>
      <w:r w:rsidRPr="00972AED">
        <w:rPr>
          <w:szCs w:val="24"/>
          <w:lang w:eastAsia="en-US"/>
        </w:rPr>
        <w:t>Artikkel 13</w:t>
      </w:r>
      <w:r w:rsidRPr="00972AED">
        <w:rPr>
          <w:szCs w:val="24"/>
          <w:lang w:eastAsia="en-US"/>
        </w:rPr>
        <w:br/>
        <w:t>Tunnistuse kehtivus</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1.</w:t>
      </w:r>
      <w:r w:rsidRPr="00972AED">
        <w:rPr>
          <w:szCs w:val="24"/>
          <w:lang w:eastAsia="en-US"/>
        </w:rPr>
        <w:tab/>
        <w:t>Tunnistus hakkab kehtima aluspatendi seaduses ette nähtud tähtaja lõppemisel</w:t>
      </w:r>
      <w:r w:rsidR="005904EE">
        <w:rPr>
          <w:szCs w:val="24"/>
          <w:lang w:eastAsia="en-US"/>
        </w:rPr>
        <w:t xml:space="preserve"> </w:t>
      </w:r>
      <w:r w:rsidRPr="00972AED">
        <w:rPr>
          <w:szCs w:val="24"/>
          <w:lang w:eastAsia="en-US"/>
        </w:rPr>
        <w:t>ja jääb kehtima</w:t>
      </w:r>
      <w:r w:rsidR="005904EE">
        <w:rPr>
          <w:szCs w:val="24"/>
          <w:lang w:eastAsia="en-US"/>
        </w:rPr>
        <w:t xml:space="preserve"> </w:t>
      </w:r>
      <w:r w:rsidRPr="00972AED">
        <w:rPr>
          <w:szCs w:val="24"/>
          <w:lang w:eastAsia="en-US"/>
        </w:rPr>
        <w:t>ajavahemikuks, mis vastab aluspatendi taotluse esitamise kuupäeva ja liidus</w:t>
      </w:r>
      <w:r w:rsidR="005904EE">
        <w:rPr>
          <w:szCs w:val="24"/>
          <w:lang w:eastAsia="en-US"/>
        </w:rPr>
        <w:t xml:space="preserve"> </w:t>
      </w:r>
      <w:r w:rsidRPr="00972AED">
        <w:rPr>
          <w:szCs w:val="24"/>
          <w:lang w:eastAsia="en-US"/>
        </w:rPr>
        <w:t>esmase müügiloa väljaandmise kuupäeva vahelisele ajale, mida vähendatakse viie aasta võrra.</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Olenemata lõikest 1 ei või tunnistuse kehtivusaeg ületada viit aastat selle kehtima hakkamisest</w:t>
      </w:r>
      <w:r w:rsidR="005904EE">
        <w:rPr>
          <w:szCs w:val="24"/>
          <w:lang w:eastAsia="en-US"/>
        </w:rPr>
        <w:t xml:space="preserve"> arvates</w:t>
      </w:r>
      <w:r w:rsidRPr="00972AED">
        <w:rPr>
          <w:szCs w:val="24"/>
          <w:lang w:eastAsia="en-US"/>
        </w:rPr>
        <w:t>.</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Käesoleva artikli</w:t>
      </w:r>
      <w:r w:rsidR="005904EE">
        <w:rPr>
          <w:szCs w:val="24"/>
          <w:lang w:eastAsia="en-US"/>
        </w:rPr>
        <w:t xml:space="preserve"> </w:t>
      </w:r>
      <w:r w:rsidRPr="00972AED">
        <w:rPr>
          <w:szCs w:val="24"/>
          <w:lang w:eastAsia="en-US"/>
        </w:rPr>
        <w:t>lõigetes 1 ja 2 sätestatud tähtaegu pikendatakse kuue kuu võrra juhul, kui kohaldatakse määruse (EÜ) nr 1901/2006 artiklit 36. Sellisel juhul võib nimetatud</w:t>
      </w:r>
      <w:r w:rsidR="005904EE">
        <w:rPr>
          <w:szCs w:val="24"/>
          <w:lang w:eastAsia="en-US"/>
        </w:rPr>
        <w:t xml:space="preserve"> </w:t>
      </w:r>
      <w:r w:rsidRPr="00972AED">
        <w:rPr>
          <w:szCs w:val="24"/>
          <w:lang w:eastAsia="en-US"/>
        </w:rPr>
        <w:t>artikli lõikes 1 sätestatud tähtaega pikendada vaid ühe korra.</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14</w:t>
      </w:r>
      <w:r w:rsidRPr="00972AED">
        <w:rPr>
          <w:szCs w:val="24"/>
          <w:lang w:eastAsia="en-US"/>
        </w:rPr>
        <w:br/>
        <w:t>Tunnistuse kehtivuse lõppemine</w:t>
      </w:r>
    </w:p>
    <w:p w:rsidR="00972AED" w:rsidRPr="00972AED" w:rsidRDefault="00972AED" w:rsidP="00972AED">
      <w:pPr>
        <w:spacing w:before="120" w:after="120" w:line="360" w:lineRule="auto"/>
        <w:rPr>
          <w:szCs w:val="24"/>
          <w:lang w:eastAsia="en-US"/>
        </w:rPr>
      </w:pPr>
      <w:r w:rsidRPr="00972AED">
        <w:rPr>
          <w:szCs w:val="24"/>
          <w:lang w:eastAsia="en-US"/>
        </w:rPr>
        <w:t>Tunnistus kaotab kehtivuse</w:t>
      </w:r>
      <w:r w:rsidR="005904EE">
        <w:rPr>
          <w:szCs w:val="24"/>
          <w:lang w:eastAsia="en-US"/>
        </w:rPr>
        <w:t xml:space="preserve"> </w:t>
      </w:r>
      <w:r w:rsidR="00D316F7">
        <w:rPr>
          <w:szCs w:val="24"/>
          <w:lang w:eastAsia="en-US"/>
        </w:rPr>
        <w:t>järgmistel juhtudel</w:t>
      </w:r>
      <w:r w:rsidRPr="00972AED">
        <w:rPr>
          <w:szCs w:val="24"/>
          <w:lang w:eastAsia="en-US"/>
        </w:rPr>
        <w:t>:</w:t>
      </w:r>
    </w:p>
    <w:p w:rsidR="00972AED" w:rsidRPr="00972AED" w:rsidRDefault="00972AED" w:rsidP="00972AED">
      <w:pPr>
        <w:spacing w:before="120" w:after="120" w:line="360" w:lineRule="auto"/>
        <w:ind w:left="850" w:hanging="850"/>
        <w:rPr>
          <w:szCs w:val="24"/>
          <w:lang w:eastAsia="en-US"/>
        </w:rPr>
      </w:pPr>
      <w:r w:rsidRPr="00972AED">
        <w:rPr>
          <w:szCs w:val="24"/>
          <w:lang w:eastAsia="en-US"/>
        </w:rPr>
        <w:t>a)</w:t>
      </w:r>
      <w:r w:rsidRPr="00972AED">
        <w:rPr>
          <w:szCs w:val="24"/>
          <w:lang w:eastAsia="en-US"/>
        </w:rPr>
        <w:tab/>
        <w:t>artiklis 13 ette nähtud ajavahemiku lõppedes;</w:t>
      </w:r>
    </w:p>
    <w:p w:rsidR="00972AED" w:rsidRPr="00972AED" w:rsidRDefault="00972AED" w:rsidP="00972AED">
      <w:pPr>
        <w:spacing w:before="120" w:after="120" w:line="360" w:lineRule="auto"/>
        <w:ind w:left="850" w:hanging="850"/>
        <w:rPr>
          <w:szCs w:val="24"/>
          <w:lang w:eastAsia="en-US"/>
        </w:rPr>
      </w:pPr>
      <w:r w:rsidRPr="00972AED">
        <w:rPr>
          <w:szCs w:val="24"/>
          <w:lang w:eastAsia="en-US"/>
        </w:rPr>
        <w:t>b)</w:t>
      </w:r>
      <w:r w:rsidRPr="00972AED">
        <w:rPr>
          <w:szCs w:val="24"/>
          <w:lang w:eastAsia="en-US"/>
        </w:rPr>
        <w:tab/>
        <w:t>kui tunnistuse omanik loobub sellest;</w:t>
      </w:r>
    </w:p>
    <w:p w:rsidR="00972AED" w:rsidRPr="00972AED" w:rsidRDefault="00972AED" w:rsidP="00972AED">
      <w:pPr>
        <w:spacing w:before="120" w:after="120" w:line="360" w:lineRule="auto"/>
        <w:ind w:left="850" w:hanging="850"/>
        <w:rPr>
          <w:szCs w:val="24"/>
          <w:lang w:eastAsia="en-US"/>
        </w:rPr>
      </w:pPr>
      <w:r w:rsidRPr="00972AED">
        <w:rPr>
          <w:szCs w:val="24"/>
          <w:lang w:eastAsia="en-US"/>
        </w:rPr>
        <w:t>c)</w:t>
      </w:r>
      <w:r w:rsidRPr="00972AED">
        <w:rPr>
          <w:szCs w:val="24"/>
          <w:lang w:eastAsia="en-US"/>
        </w:rPr>
        <w:tab/>
        <w:t>kui vastavalt artiklile 12 kehtestatud jõushoidmise aastalõiv</w:t>
      </w:r>
      <w:r w:rsidR="005904EE">
        <w:rPr>
          <w:szCs w:val="24"/>
          <w:lang w:eastAsia="en-US"/>
        </w:rPr>
        <w:t xml:space="preserve"> </w:t>
      </w:r>
      <w:r w:rsidRPr="00972AED">
        <w:rPr>
          <w:szCs w:val="24"/>
          <w:lang w:eastAsia="en-US"/>
        </w:rPr>
        <w:t>ei ole õigeaegselt tasutud;</w:t>
      </w:r>
    </w:p>
    <w:p w:rsidR="00972AED" w:rsidRPr="00972AED" w:rsidRDefault="00972AED" w:rsidP="00972AED">
      <w:pPr>
        <w:spacing w:before="120" w:after="120" w:line="360" w:lineRule="auto"/>
        <w:ind w:left="850" w:hanging="850"/>
        <w:rPr>
          <w:szCs w:val="24"/>
          <w:lang w:eastAsia="en-US"/>
        </w:rPr>
      </w:pPr>
      <w:r w:rsidRPr="00972AED">
        <w:rPr>
          <w:szCs w:val="24"/>
          <w:lang w:eastAsia="en-US"/>
        </w:rPr>
        <w:t>d)</w:t>
      </w:r>
      <w:r w:rsidRPr="00972AED">
        <w:rPr>
          <w:szCs w:val="24"/>
          <w:lang w:eastAsia="en-US"/>
        </w:rPr>
        <w:tab/>
        <w:t>kui toodet, mida tunnistus hõlmab, ei saa enam turustada seetõttu, et müügiluba või -load on</w:t>
      </w:r>
      <w:r w:rsidR="005904EE">
        <w:rPr>
          <w:szCs w:val="24"/>
          <w:lang w:eastAsia="en-US"/>
        </w:rPr>
        <w:t xml:space="preserve"> </w:t>
      </w:r>
      <w:r w:rsidRPr="00972AED">
        <w:rPr>
          <w:szCs w:val="24"/>
          <w:lang w:eastAsia="en-US"/>
        </w:rPr>
        <w:t>direktiivi 2001/83/EÜ või</w:t>
      </w:r>
      <w:r w:rsidR="005904EE">
        <w:rPr>
          <w:szCs w:val="24"/>
          <w:lang w:eastAsia="en-US"/>
        </w:rPr>
        <w:t xml:space="preserve"> </w:t>
      </w:r>
      <w:r w:rsidRPr="00972AED">
        <w:rPr>
          <w:szCs w:val="24"/>
          <w:lang w:eastAsia="en-US"/>
        </w:rPr>
        <w:t>määruse (EL) 2019/6 kohaselt</w:t>
      </w:r>
      <w:r w:rsidR="005904EE">
        <w:rPr>
          <w:szCs w:val="24"/>
          <w:lang w:eastAsia="en-US"/>
        </w:rPr>
        <w:t xml:space="preserve"> </w:t>
      </w:r>
      <w:r w:rsidRPr="00972AED">
        <w:rPr>
          <w:szCs w:val="24"/>
          <w:lang w:eastAsia="en-US"/>
        </w:rPr>
        <w:t>tühistatud,</w:t>
      </w:r>
      <w:r w:rsidR="005904EE">
        <w:rPr>
          <w:szCs w:val="24"/>
          <w:lang w:eastAsia="en-US"/>
        </w:rPr>
        <w:t xml:space="preserve"> </w:t>
      </w:r>
      <w:r w:rsidRPr="00972AED">
        <w:rPr>
          <w:szCs w:val="24"/>
          <w:lang w:eastAsia="en-US"/>
        </w:rPr>
        <w:t>ning nii kauaks, kuni selline olukord kestab.</w:t>
      </w:r>
    </w:p>
    <w:p w:rsidR="00972AED" w:rsidRPr="00972AED" w:rsidRDefault="00972AED" w:rsidP="00972AED">
      <w:pPr>
        <w:spacing w:before="120" w:after="120" w:line="360" w:lineRule="auto"/>
        <w:rPr>
          <w:szCs w:val="24"/>
          <w:lang w:eastAsia="en-US"/>
        </w:rPr>
      </w:pPr>
      <w:r w:rsidRPr="00972AED">
        <w:rPr>
          <w:szCs w:val="24"/>
          <w:lang w:eastAsia="en-US"/>
        </w:rPr>
        <w:t>Punkti d kohaldamisel võib artikli 9 lõikes 1 nimetatud asutus</w:t>
      </w:r>
      <w:r w:rsidR="005904EE">
        <w:rPr>
          <w:szCs w:val="24"/>
          <w:lang w:eastAsia="en-US"/>
        </w:rPr>
        <w:t xml:space="preserve"> </w:t>
      </w:r>
      <w:r w:rsidRPr="00972AED">
        <w:rPr>
          <w:szCs w:val="24"/>
          <w:lang w:eastAsia="en-US"/>
        </w:rPr>
        <w:t>otsustada tunnistuse kehtivuse lõppemise üle kas omal algatusel või kolmanda isiku taotlusel.</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15</w:t>
      </w:r>
      <w:r w:rsidRPr="00972AED">
        <w:rPr>
          <w:szCs w:val="24"/>
          <w:lang w:eastAsia="en-US"/>
        </w:rPr>
        <w:br/>
        <w:t>Tunnistuse kehtetus</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Tunnistus on</w:t>
      </w:r>
      <w:r w:rsidR="00D316F7">
        <w:rPr>
          <w:szCs w:val="24"/>
          <w:lang w:eastAsia="en-US"/>
        </w:rPr>
        <w:t xml:space="preserve"> kehtetu järgmistel juhtudel</w:t>
      </w:r>
      <w:r w:rsidRPr="00972AED">
        <w:rPr>
          <w:szCs w:val="24"/>
          <w:lang w:eastAsia="en-US"/>
        </w:rPr>
        <w:t>:</w:t>
      </w:r>
    </w:p>
    <w:p w:rsidR="00972AED" w:rsidRPr="005D70B8" w:rsidRDefault="00972AED" w:rsidP="00972AED">
      <w:pPr>
        <w:spacing w:before="120" w:after="120" w:line="360" w:lineRule="auto"/>
        <w:ind w:left="1416" w:hanging="566"/>
        <w:rPr>
          <w:b/>
          <w:szCs w:val="24"/>
          <w:lang w:eastAsia="en-US"/>
        </w:rPr>
      </w:pPr>
      <w:r w:rsidRPr="00972AED">
        <w:rPr>
          <w:szCs w:val="24"/>
          <w:lang w:eastAsia="en-US"/>
        </w:rPr>
        <w:t>a)</w:t>
      </w:r>
      <w:r w:rsidRPr="00972AED">
        <w:rPr>
          <w:szCs w:val="24"/>
          <w:lang w:eastAsia="en-US"/>
        </w:rPr>
        <w:tab/>
      </w:r>
      <w:proofErr w:type="spellStart"/>
      <w:r w:rsidRPr="00972AED">
        <w:rPr>
          <w:szCs w:val="24"/>
          <w:lang w:eastAsia="en-US"/>
        </w:rPr>
        <w:t>tunnistusanti</w:t>
      </w:r>
      <w:proofErr w:type="spellEnd"/>
      <w:r w:rsidRPr="00972AED">
        <w:rPr>
          <w:szCs w:val="24"/>
          <w:lang w:eastAsia="en-US"/>
        </w:rPr>
        <w:t xml:space="preserve"> välja vastuolus artikliga 3 </w:t>
      </w:r>
      <w:r w:rsidRPr="00972AED">
        <w:rPr>
          <w:b/>
          <w:i/>
          <w:szCs w:val="24"/>
          <w:lang w:eastAsia="en-US"/>
        </w:rPr>
        <w:t>või artikli 6 lõikega 2</w:t>
      </w:r>
      <w:r w:rsidRPr="00972AED">
        <w:rPr>
          <w:szCs w:val="24"/>
          <w:lang w:eastAsia="en-US"/>
        </w:rPr>
        <w:t>;</w:t>
      </w:r>
      <w:r w:rsidR="005D70B8">
        <w:rPr>
          <w:b/>
          <w:szCs w:val="24"/>
          <w:lang w:eastAsia="en-US"/>
        </w:rPr>
        <w:t xml:space="preserve"> [ME 27]</w:t>
      </w:r>
    </w:p>
    <w:p w:rsidR="00972AED" w:rsidRPr="00972AED" w:rsidRDefault="00972AED" w:rsidP="00972AED">
      <w:pPr>
        <w:spacing w:before="120" w:after="120" w:line="360" w:lineRule="auto"/>
        <w:ind w:left="1416" w:hanging="566"/>
        <w:rPr>
          <w:szCs w:val="24"/>
          <w:lang w:eastAsia="en-US"/>
        </w:rPr>
      </w:pPr>
      <w:r w:rsidRPr="00972AED">
        <w:rPr>
          <w:szCs w:val="24"/>
          <w:lang w:eastAsia="en-US"/>
        </w:rPr>
        <w:t>b)</w:t>
      </w:r>
      <w:r w:rsidRPr="00972AED">
        <w:rPr>
          <w:szCs w:val="24"/>
          <w:lang w:eastAsia="en-US"/>
        </w:rPr>
        <w:tab/>
        <w:t>aluspatent on kaotanud kehtivuse enne seaduses ette nähtud tähtaja lõppemist;</w:t>
      </w:r>
    </w:p>
    <w:p w:rsidR="00972AED" w:rsidRPr="00972AED" w:rsidRDefault="00972AED" w:rsidP="00972AED">
      <w:pPr>
        <w:spacing w:before="120" w:after="120" w:line="360" w:lineRule="auto"/>
        <w:ind w:left="1416" w:hanging="566"/>
        <w:rPr>
          <w:szCs w:val="24"/>
          <w:lang w:eastAsia="en-US"/>
        </w:rPr>
      </w:pPr>
      <w:r w:rsidRPr="00972AED">
        <w:rPr>
          <w:szCs w:val="24"/>
          <w:lang w:eastAsia="en-US"/>
        </w:rPr>
        <w:t>c)</w:t>
      </w:r>
      <w:r w:rsidRPr="00972AED">
        <w:rPr>
          <w:szCs w:val="24"/>
          <w:lang w:eastAsia="en-US"/>
        </w:rPr>
        <w:tab/>
        <w:t>aluspatent tühistatakse või piiratakse seda sel määral, et toode, mille kohta tunnistus välja anti, ei ole enam aluspatendi nõudlusega kaitstud, või aluspatendi kehtivusaja lõppemise järel on olemas niisugused tühistamise alused, mis oleksid õigustanud tühistamist või piiramist.</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Igaüks võib esitada avalduse või hagi tunnistuse kehtetuks tunnistamiseks</w:t>
      </w:r>
      <w:r w:rsidR="005904EE">
        <w:rPr>
          <w:szCs w:val="24"/>
          <w:lang w:eastAsia="en-US"/>
        </w:rPr>
        <w:t xml:space="preserve"> </w:t>
      </w:r>
      <w:r w:rsidRPr="00972AED">
        <w:rPr>
          <w:szCs w:val="24"/>
          <w:lang w:eastAsia="en-US"/>
        </w:rPr>
        <w:t>sellele asutusele, kes siseriikliku õiguse</w:t>
      </w:r>
      <w:r w:rsidR="005904EE">
        <w:rPr>
          <w:szCs w:val="24"/>
          <w:lang w:eastAsia="en-US"/>
        </w:rPr>
        <w:t xml:space="preserve"> </w:t>
      </w:r>
      <w:r w:rsidRPr="00972AED">
        <w:rPr>
          <w:szCs w:val="24"/>
          <w:lang w:eastAsia="en-US"/>
        </w:rPr>
        <w:t>kohaselt vastutab vastava aluspatendi tühistamise eest, või liikmesriigi pädevale kohtule.</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16</w:t>
      </w:r>
      <w:r w:rsidRPr="00972AED">
        <w:rPr>
          <w:szCs w:val="24"/>
          <w:lang w:eastAsia="en-US"/>
        </w:rPr>
        <w:br/>
        <w:t>Ravimi tunnistuse kehtivusaja pikendamise tühistamine</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Kehtivusaja pikendamine võidakse tühistada, kui pikendus on antud vastuolus määruse (EÜ) nr 1901/2006 artikliga 36.</w:t>
      </w:r>
    </w:p>
    <w:p w:rsidR="00972AED" w:rsidRPr="005D70B8" w:rsidRDefault="00972AED" w:rsidP="00972AED">
      <w:pPr>
        <w:spacing w:before="120" w:after="120" w:line="360" w:lineRule="auto"/>
        <w:ind w:left="850" w:hanging="850"/>
        <w:rPr>
          <w:b/>
          <w:szCs w:val="24"/>
          <w:lang w:eastAsia="en-US"/>
        </w:rPr>
      </w:pPr>
      <w:r w:rsidRPr="00972AED">
        <w:rPr>
          <w:szCs w:val="24"/>
          <w:lang w:eastAsia="en-US"/>
        </w:rPr>
        <w:t>2.</w:t>
      </w:r>
      <w:r w:rsidRPr="00972AED">
        <w:rPr>
          <w:szCs w:val="24"/>
          <w:lang w:eastAsia="en-US"/>
        </w:rPr>
        <w:tab/>
        <w:t>Igaüks võib</w:t>
      </w:r>
      <w:r w:rsidRPr="00972AED">
        <w:rPr>
          <w:strike/>
          <w:szCs w:val="24"/>
          <w:lang w:eastAsia="en-US"/>
        </w:rPr>
        <w:t xml:space="preserve"> esitada</w:t>
      </w:r>
      <w:r w:rsidR="005904EE">
        <w:rPr>
          <w:strike/>
          <w:szCs w:val="24"/>
          <w:lang w:eastAsia="en-US"/>
        </w:rPr>
        <w:t xml:space="preserve"> </w:t>
      </w:r>
      <w:r w:rsidRPr="00972AED">
        <w:rPr>
          <w:strike/>
          <w:szCs w:val="24"/>
          <w:lang w:eastAsia="en-US"/>
        </w:rPr>
        <w:t>käesoleva peatüki kohaselt antud</w:t>
      </w:r>
      <w:r w:rsidR="005904EE">
        <w:rPr>
          <w:strike/>
          <w:szCs w:val="24"/>
          <w:lang w:eastAsia="en-US"/>
        </w:rPr>
        <w:t xml:space="preserve"> </w:t>
      </w:r>
      <w:r w:rsidRPr="00972AED">
        <w:rPr>
          <w:strike/>
          <w:szCs w:val="24"/>
          <w:lang w:eastAsia="en-US"/>
        </w:rPr>
        <w:t>kehtivusaja pikendamise tühistamise taotluse</w:t>
      </w:r>
      <w:r w:rsidRPr="00972AED">
        <w:rPr>
          <w:szCs w:val="24"/>
          <w:lang w:eastAsia="en-US"/>
        </w:rPr>
        <w:t xml:space="preserve"> asutusele, kes</w:t>
      </w:r>
      <w:r w:rsidRPr="00972AED">
        <w:rPr>
          <w:strike/>
          <w:szCs w:val="24"/>
          <w:lang w:eastAsia="en-US"/>
        </w:rPr>
        <w:t xml:space="preserve"> siseriikliku</w:t>
      </w:r>
      <w:r w:rsidRPr="00972AED">
        <w:rPr>
          <w:b/>
          <w:i/>
          <w:szCs w:val="24"/>
          <w:lang w:eastAsia="en-US"/>
        </w:rPr>
        <w:t xml:space="preserve"> riigisisese</w:t>
      </w:r>
      <w:r w:rsidRPr="00972AED">
        <w:rPr>
          <w:szCs w:val="24"/>
          <w:lang w:eastAsia="en-US"/>
        </w:rPr>
        <w:t xml:space="preserve"> õigusekohaselt vastutab aluspatendi tühistamise eest</w:t>
      </w:r>
      <w:r w:rsidRPr="00972AED">
        <w:rPr>
          <w:b/>
          <w:i/>
          <w:szCs w:val="24"/>
          <w:lang w:eastAsia="en-US"/>
        </w:rPr>
        <w:t>, või liikmesriigi pädevale kohtule esitada taotluse käesoleva peatüki kohaselt antud kehtivusaja pikendamise tühistamiseks</w:t>
      </w:r>
      <w:r w:rsidRPr="00972AED">
        <w:rPr>
          <w:szCs w:val="24"/>
          <w:lang w:eastAsia="en-US"/>
        </w:rPr>
        <w:t>.</w:t>
      </w:r>
      <w:r w:rsidR="005D70B8">
        <w:rPr>
          <w:b/>
          <w:szCs w:val="24"/>
          <w:lang w:eastAsia="en-US"/>
        </w:rPr>
        <w:t xml:space="preserve"> [ME 28]</w:t>
      </w:r>
    </w:p>
    <w:p w:rsidR="00972AED" w:rsidRPr="00972AED" w:rsidRDefault="00972AED" w:rsidP="00972AED">
      <w:pPr>
        <w:spacing w:before="120" w:after="120" w:line="360" w:lineRule="auto"/>
        <w:jc w:val="center"/>
        <w:rPr>
          <w:szCs w:val="24"/>
          <w:lang w:eastAsia="en-US"/>
        </w:rPr>
      </w:pPr>
      <w:r w:rsidRPr="00972AED">
        <w:rPr>
          <w:szCs w:val="24"/>
          <w:lang w:eastAsia="en-US"/>
        </w:rPr>
        <w:t>Artikkel 17</w:t>
      </w:r>
      <w:r w:rsidRPr="00972AED">
        <w:rPr>
          <w:szCs w:val="24"/>
          <w:lang w:eastAsia="en-US"/>
        </w:rPr>
        <w:br/>
        <w:t>Kehtivuse lõppemisest või kehtetusest teatamine</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Kui tunnistus kaotab kehtivuse vastavalt artikli 14 punktile b, c või d või on vastavalt artiklile 15 kehtetu, avaldab artikli 9 lõikes 1 nimetatud asutus selle kohta teatise.</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Kui kehtivusaja pikendamine tühistatakse vastavalt artiklile 16, avaldab artikli 9 lõikes 1 osutatud asutus sellekohase teatise.</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18</w:t>
      </w:r>
      <w:r w:rsidRPr="00972AED">
        <w:rPr>
          <w:szCs w:val="24"/>
          <w:lang w:eastAsia="en-US"/>
        </w:rPr>
        <w:br/>
        <w:t>Kaebused</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Artikli 9 lõikes 1 nimetatud asutuse või artikli 15 lõikes 2 ja artikli 16 lõikes 2 nimetatud asutuste käesoleva</w:t>
      </w:r>
      <w:r w:rsidR="00D316F7">
        <w:rPr>
          <w:szCs w:val="24"/>
          <w:lang w:eastAsia="en-US"/>
        </w:rPr>
        <w:t xml:space="preserve"> </w:t>
      </w:r>
      <w:r w:rsidRPr="00972AED">
        <w:rPr>
          <w:szCs w:val="24"/>
          <w:lang w:eastAsia="en-US"/>
        </w:rPr>
        <w:t>peatüki alusel tehtud otsuste peale võib esitada kaebuse sama korra kohaselt, nagu on</w:t>
      </w:r>
      <w:r w:rsidR="00D316F7">
        <w:rPr>
          <w:szCs w:val="24"/>
          <w:lang w:eastAsia="en-US"/>
        </w:rPr>
        <w:t xml:space="preserve"> </w:t>
      </w:r>
      <w:r w:rsidRPr="00972AED">
        <w:rPr>
          <w:szCs w:val="24"/>
          <w:lang w:eastAsia="en-US"/>
        </w:rPr>
        <w:t>siseriiklikus õiguses</w:t>
      </w:r>
      <w:r w:rsidR="00D316F7">
        <w:rPr>
          <w:szCs w:val="24"/>
          <w:lang w:eastAsia="en-US"/>
        </w:rPr>
        <w:t xml:space="preserve"> </w:t>
      </w:r>
      <w:r w:rsidRPr="00972AED">
        <w:rPr>
          <w:szCs w:val="24"/>
          <w:lang w:eastAsia="en-US"/>
        </w:rPr>
        <w:t>sätestatud</w:t>
      </w:r>
      <w:r w:rsidR="00D316F7">
        <w:rPr>
          <w:szCs w:val="24"/>
          <w:lang w:eastAsia="en-US"/>
        </w:rPr>
        <w:t xml:space="preserve"> </w:t>
      </w:r>
      <w:r w:rsidRPr="00972AED">
        <w:rPr>
          <w:szCs w:val="24"/>
          <w:lang w:eastAsia="en-US"/>
        </w:rPr>
        <w:t>siseriiklike patentidega seotud samalaadsete otsuste peale kaebuste esitamise</w:t>
      </w:r>
      <w:r w:rsidR="00D316F7">
        <w:rPr>
          <w:szCs w:val="24"/>
          <w:lang w:eastAsia="en-US"/>
        </w:rPr>
        <w:t xml:space="preserve"> </w:t>
      </w:r>
      <w:r w:rsidRPr="00972AED">
        <w:rPr>
          <w:szCs w:val="24"/>
          <w:lang w:eastAsia="en-US"/>
        </w:rPr>
        <w:t>puhuks.</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Tunnistuse väljaandmise otsuse peale võib esitada kaebuse tunnistuse kehtivusaja muutmiseks, kui toote liidus antud esmase müügiloa kuupäev, mis on artikli 8 kohaselt esitatud tunnistusetaotluses, on vale.</w:t>
      </w:r>
    </w:p>
    <w:p w:rsidR="00972AED" w:rsidRPr="005D70B8" w:rsidRDefault="00972AED" w:rsidP="00972AED">
      <w:pPr>
        <w:spacing w:before="120" w:after="120" w:line="360" w:lineRule="auto"/>
        <w:ind w:left="850" w:hanging="850"/>
        <w:rPr>
          <w:b/>
          <w:szCs w:val="24"/>
          <w:lang w:eastAsia="en-US"/>
        </w:rPr>
      </w:pPr>
      <w:r w:rsidRPr="00972AED">
        <w:rPr>
          <w:b/>
          <w:i/>
          <w:szCs w:val="24"/>
          <w:lang w:eastAsia="en-US"/>
        </w:rPr>
        <w:t>2a.</w:t>
      </w:r>
      <w:r w:rsidRPr="00972AED">
        <w:rPr>
          <w:szCs w:val="24"/>
          <w:lang w:eastAsia="en-US"/>
        </w:rPr>
        <w:tab/>
      </w:r>
      <w:r w:rsidRPr="00972AED">
        <w:rPr>
          <w:b/>
          <w:i/>
          <w:szCs w:val="24"/>
          <w:lang w:eastAsia="en-US"/>
        </w:rPr>
        <w:t>Kogu kaebemenetluse jooksul tagatakse täielik läbipaistvus ning võimaluse korral on menetlus osalemiseks avatud ka üldsusele.</w:t>
      </w:r>
      <w:r w:rsidR="005D70B8">
        <w:rPr>
          <w:b/>
          <w:szCs w:val="24"/>
          <w:lang w:eastAsia="en-US"/>
        </w:rPr>
        <w:t xml:space="preserve"> [ME 29]</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19</w:t>
      </w:r>
      <w:r w:rsidRPr="00972AED">
        <w:rPr>
          <w:szCs w:val="24"/>
          <w:lang w:eastAsia="en-US"/>
        </w:rPr>
        <w:br/>
        <w:t>Menetlus</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Kuna käesolevas määruses puuduvad menetlussätted, kohaldatakse tunnistuse suhtes samu menetlussätteid, mida kohaldatakse siseriikliku õiguse kohaselt vastava aluspatendi suhtes, kui siseriiklikus õiguses ei ole tunnistuste kohta ette nähtud menetluse erisätteid.</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Olenemata lõikest 1 ei saa tunnistuse andmise kohta kaebust esitada.</w:t>
      </w:r>
    </w:p>
    <w:p w:rsidR="00972AED" w:rsidRPr="00972AED" w:rsidRDefault="00972AED" w:rsidP="00972AED">
      <w:pPr>
        <w:spacing w:before="120" w:after="120" w:line="360" w:lineRule="auto"/>
        <w:jc w:val="center"/>
        <w:rPr>
          <w:szCs w:val="24"/>
          <w:lang w:eastAsia="en-US"/>
        </w:rPr>
      </w:pPr>
      <w:r w:rsidRPr="00972AED">
        <w:rPr>
          <w:szCs w:val="24"/>
          <w:lang w:eastAsia="en-US"/>
        </w:rPr>
        <w:t xml:space="preserve">III peatükk </w:t>
      </w:r>
      <w:r w:rsidRPr="00972AED">
        <w:rPr>
          <w:szCs w:val="24"/>
          <w:lang w:eastAsia="en-US"/>
        </w:rPr>
        <w:br/>
        <w:t>Tsentraliseeritud tunnistusemenetlus</w:t>
      </w:r>
    </w:p>
    <w:p w:rsidR="00972AED" w:rsidRPr="00972AED" w:rsidRDefault="00972AED" w:rsidP="00972AED">
      <w:pPr>
        <w:spacing w:before="120" w:after="120" w:line="360" w:lineRule="auto"/>
        <w:jc w:val="center"/>
        <w:rPr>
          <w:szCs w:val="24"/>
          <w:lang w:eastAsia="en-US"/>
        </w:rPr>
      </w:pPr>
      <w:r w:rsidRPr="00972AED">
        <w:rPr>
          <w:szCs w:val="24"/>
          <w:lang w:eastAsia="en-US"/>
        </w:rPr>
        <w:t>Artikkel 20</w:t>
      </w:r>
      <w:r w:rsidRPr="00972AED">
        <w:rPr>
          <w:szCs w:val="24"/>
          <w:lang w:eastAsia="en-US"/>
        </w:rPr>
        <w:br/>
        <w:t>Tsentraliseeritud taotluste kohaldamisala</w:t>
      </w:r>
    </w:p>
    <w:p w:rsidR="00972AED" w:rsidRPr="005D70B8" w:rsidRDefault="00972AED" w:rsidP="00972AED">
      <w:pPr>
        <w:spacing w:before="120" w:after="120" w:line="360" w:lineRule="auto"/>
        <w:ind w:left="850" w:hanging="850"/>
        <w:rPr>
          <w:b/>
          <w:szCs w:val="24"/>
          <w:lang w:eastAsia="en-US"/>
        </w:rPr>
      </w:pPr>
      <w:r w:rsidRPr="00972AED">
        <w:rPr>
          <w:szCs w:val="24"/>
          <w:lang w:eastAsia="en-US"/>
        </w:rPr>
        <w:t>1.</w:t>
      </w:r>
      <w:r w:rsidRPr="00972AED">
        <w:rPr>
          <w:szCs w:val="24"/>
          <w:lang w:eastAsia="en-US"/>
        </w:rPr>
        <w:tab/>
        <w:t>Kui aluspatent on Euroopa patent, sealhulgas ühtne patent, ja toote müügiluba on antud</w:t>
      </w:r>
      <w:r w:rsidRPr="00972AED">
        <w:rPr>
          <w:b/>
          <w:i/>
          <w:szCs w:val="24"/>
          <w:lang w:eastAsia="en-US"/>
        </w:rPr>
        <w:t xml:space="preserve"> kas kooskõlas direktiiviga (EL) .../... [2023/0132(COD)] või</w:t>
      </w:r>
      <w:r w:rsidRPr="00972AED">
        <w:rPr>
          <w:szCs w:val="24"/>
          <w:lang w:eastAsia="en-US"/>
        </w:rPr>
        <w:t xml:space="preserve"> määruse (EÜ) nr 726/2004 või määruse (EL) 2019/6 kohaselt tsentraliseeritud korras, kohaldatakse käesolevas peatükis sätestatud menetlust.</w:t>
      </w:r>
      <w:r w:rsidR="005D70B8">
        <w:rPr>
          <w:b/>
          <w:szCs w:val="24"/>
          <w:lang w:eastAsia="en-US"/>
        </w:rPr>
        <w:t xml:space="preserve"> [ME 30]</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2.</w:t>
      </w:r>
      <w:r w:rsidRPr="00972AED">
        <w:rPr>
          <w:szCs w:val="24"/>
          <w:lang w:eastAsia="en-US"/>
        </w:rPr>
        <w:tab/>
        <w:t>Kui lõikes 1 sätestatud tingimused on täidetud, on sama toote kohta riiklike taotluste esitamine keelatud nendes liikmesriikides, kus asjaomane aluspatent kehtib.</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Tsentraliseeritud taotlus esitatakse määruse (EL) 2017/1001 artikliga 2 asutatud Euroopa Liidu Intellektuaalomandi Ametile (edaspidi „amet“).</w:t>
      </w:r>
    </w:p>
    <w:p w:rsidR="00972AED" w:rsidRPr="00972AED" w:rsidRDefault="00972AED" w:rsidP="00972AED">
      <w:pPr>
        <w:spacing w:before="120" w:after="120" w:line="360" w:lineRule="auto"/>
        <w:ind w:left="850" w:hanging="850"/>
        <w:rPr>
          <w:szCs w:val="24"/>
          <w:lang w:eastAsia="en-US"/>
        </w:rPr>
      </w:pPr>
      <w:r w:rsidRPr="00972AED">
        <w:rPr>
          <w:szCs w:val="24"/>
          <w:lang w:eastAsia="en-US"/>
        </w:rPr>
        <w:t>4.</w:t>
      </w:r>
      <w:r w:rsidRPr="00972AED">
        <w:rPr>
          <w:szCs w:val="24"/>
          <w:lang w:eastAsia="en-US"/>
        </w:rPr>
        <w:tab/>
        <w:t>Tsentraliseeritud taotluste suhtes kohaldatakse artikleid 1–7 ja 13–18.</w:t>
      </w:r>
    </w:p>
    <w:p w:rsidR="00972AED" w:rsidRPr="00972AED" w:rsidRDefault="00972AED" w:rsidP="00972AED">
      <w:pPr>
        <w:spacing w:before="120" w:after="120" w:line="360" w:lineRule="auto"/>
        <w:ind w:left="850" w:hanging="850"/>
        <w:rPr>
          <w:szCs w:val="24"/>
          <w:lang w:eastAsia="en-US"/>
        </w:rPr>
      </w:pPr>
      <w:r w:rsidRPr="00972AED">
        <w:rPr>
          <w:szCs w:val="24"/>
          <w:lang w:eastAsia="en-US"/>
        </w:rPr>
        <w:t>5.</w:t>
      </w:r>
      <w:r w:rsidRPr="00972AED">
        <w:rPr>
          <w:szCs w:val="24"/>
          <w:lang w:eastAsia="en-US"/>
        </w:rPr>
        <w:tab/>
        <w:t>Tsentraliseeritud taotlus esitatakse spetsiaalsel taotlusvormil.</w:t>
      </w:r>
    </w:p>
    <w:p w:rsidR="00972AED" w:rsidRPr="00972AED" w:rsidRDefault="00972AED" w:rsidP="00972AED">
      <w:pPr>
        <w:spacing w:before="120" w:after="120" w:line="360" w:lineRule="auto"/>
        <w:ind w:left="850"/>
        <w:rPr>
          <w:szCs w:val="24"/>
          <w:lang w:eastAsia="en-US"/>
        </w:rPr>
      </w:pPr>
      <w:r w:rsidRPr="00972AED">
        <w:rPr>
          <w:szCs w:val="24"/>
          <w:lang w:eastAsia="en-US"/>
        </w:rPr>
        <w:t>Komisjonil on õigus võtta vastu rakendusakte, millega kehtestatakse õigusnormid taotlusvormi kohta, mida tuleb kasutada tsentraliseeritud taotluse esitamiseks. Nimetatud rakendusaktid võetakse vastu artiklis 56 osutatud kontrollimenetluse kohaselt.</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21</w:t>
      </w:r>
      <w:r w:rsidRPr="00972AED">
        <w:rPr>
          <w:szCs w:val="24"/>
          <w:lang w:eastAsia="en-US"/>
        </w:rPr>
        <w:br/>
        <w:t xml:space="preserve">Tsentraliseeritud taotluse sisu </w:t>
      </w:r>
    </w:p>
    <w:p w:rsidR="00972AED" w:rsidRPr="00972AED" w:rsidRDefault="00972AED" w:rsidP="00972AED">
      <w:pPr>
        <w:spacing w:before="120" w:after="120" w:line="360" w:lineRule="auto"/>
        <w:rPr>
          <w:szCs w:val="24"/>
          <w:lang w:eastAsia="en-US"/>
        </w:rPr>
      </w:pPr>
      <w:r w:rsidRPr="00972AED">
        <w:rPr>
          <w:szCs w:val="24"/>
          <w:lang w:eastAsia="en-US"/>
        </w:rPr>
        <w:t>Tsentraliseeritud taotlus sisaldab järgmist:</w:t>
      </w:r>
    </w:p>
    <w:p w:rsidR="00972AED" w:rsidRPr="00972AED" w:rsidRDefault="00972AED" w:rsidP="00972AED">
      <w:pPr>
        <w:spacing w:before="120" w:after="120" w:line="360" w:lineRule="auto"/>
        <w:ind w:left="850" w:hanging="850"/>
        <w:rPr>
          <w:szCs w:val="24"/>
          <w:lang w:eastAsia="en-US"/>
        </w:rPr>
      </w:pPr>
      <w:r w:rsidRPr="00972AED">
        <w:rPr>
          <w:szCs w:val="24"/>
          <w:lang w:eastAsia="en-US"/>
        </w:rPr>
        <w:t>a)</w:t>
      </w:r>
      <w:r w:rsidRPr="00972AED">
        <w:rPr>
          <w:szCs w:val="24"/>
          <w:lang w:eastAsia="en-US"/>
        </w:rPr>
        <w:tab/>
        <w:t>määratud liikmesriigid, kus tunnistust taotletakse tsentraliseeritud menetluse kohaselt;</w:t>
      </w:r>
    </w:p>
    <w:p w:rsidR="00972AED" w:rsidRPr="00972AED" w:rsidRDefault="00972AED" w:rsidP="00972AED">
      <w:pPr>
        <w:spacing w:before="120" w:after="120" w:line="360" w:lineRule="auto"/>
        <w:ind w:left="850" w:hanging="850"/>
        <w:rPr>
          <w:szCs w:val="24"/>
          <w:lang w:eastAsia="en-US"/>
        </w:rPr>
      </w:pPr>
      <w:r w:rsidRPr="00972AED">
        <w:rPr>
          <w:szCs w:val="24"/>
          <w:lang w:eastAsia="en-US"/>
        </w:rPr>
        <w:t>b)</w:t>
      </w:r>
      <w:r w:rsidRPr="00972AED">
        <w:rPr>
          <w:szCs w:val="24"/>
          <w:lang w:eastAsia="en-US"/>
        </w:rPr>
        <w:tab/>
        <w:t>artikli 8 lõikes 1 osutatud teave.</w:t>
      </w:r>
    </w:p>
    <w:p w:rsidR="00972AED" w:rsidRPr="00972AED" w:rsidRDefault="00972AED" w:rsidP="00972AED">
      <w:pPr>
        <w:spacing w:before="120" w:after="120" w:line="360" w:lineRule="auto"/>
        <w:jc w:val="center"/>
        <w:rPr>
          <w:szCs w:val="24"/>
          <w:lang w:eastAsia="en-US"/>
        </w:rPr>
      </w:pPr>
      <w:r w:rsidRPr="00972AED">
        <w:rPr>
          <w:szCs w:val="24"/>
          <w:lang w:eastAsia="en-US"/>
        </w:rPr>
        <w:t>Artikkel 22</w:t>
      </w:r>
      <w:r w:rsidRPr="00972AED">
        <w:rPr>
          <w:szCs w:val="24"/>
          <w:lang w:eastAsia="en-US"/>
        </w:rPr>
        <w:br/>
        <w:t xml:space="preserve">Tsentraliseeritud taotluse </w:t>
      </w:r>
      <w:proofErr w:type="spellStart"/>
      <w:r w:rsidRPr="00972AED">
        <w:rPr>
          <w:szCs w:val="24"/>
          <w:lang w:eastAsia="en-US"/>
        </w:rPr>
        <w:t>vastuvõetavuse</w:t>
      </w:r>
      <w:proofErr w:type="spellEnd"/>
      <w:r w:rsidRPr="00972AED">
        <w:rPr>
          <w:szCs w:val="24"/>
          <w:lang w:eastAsia="en-US"/>
        </w:rPr>
        <w:t xml:space="preserve"> kontroll</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Amet kontrollib järgmist:</w:t>
      </w:r>
    </w:p>
    <w:p w:rsidR="00972AED" w:rsidRPr="00972AED" w:rsidRDefault="00972AED" w:rsidP="00972AED">
      <w:pPr>
        <w:spacing w:before="120" w:after="120" w:line="360" w:lineRule="auto"/>
        <w:ind w:left="1416" w:hanging="566"/>
        <w:rPr>
          <w:szCs w:val="24"/>
          <w:lang w:eastAsia="en-US"/>
        </w:rPr>
      </w:pPr>
      <w:r w:rsidRPr="00972AED">
        <w:rPr>
          <w:szCs w:val="24"/>
          <w:lang w:eastAsia="en-US"/>
        </w:rPr>
        <w:t>a)</w:t>
      </w:r>
      <w:r w:rsidRPr="00972AED">
        <w:rPr>
          <w:szCs w:val="24"/>
          <w:lang w:eastAsia="en-US"/>
        </w:rPr>
        <w:tab/>
        <w:t>kas tsentraliseeritud taotlus vastab artiklile 21;</w:t>
      </w:r>
    </w:p>
    <w:p w:rsidR="00972AED" w:rsidRPr="00972AED" w:rsidRDefault="00972AED" w:rsidP="00972AED">
      <w:pPr>
        <w:spacing w:before="120" w:after="120" w:line="360" w:lineRule="auto"/>
        <w:ind w:left="1416" w:hanging="566"/>
        <w:rPr>
          <w:szCs w:val="24"/>
          <w:lang w:eastAsia="en-US"/>
        </w:rPr>
      </w:pPr>
      <w:r w:rsidRPr="00972AED">
        <w:rPr>
          <w:szCs w:val="24"/>
          <w:lang w:eastAsia="en-US"/>
        </w:rPr>
        <w:t>b)</w:t>
      </w:r>
      <w:r w:rsidRPr="00972AED">
        <w:rPr>
          <w:szCs w:val="24"/>
          <w:lang w:eastAsia="en-US"/>
        </w:rPr>
        <w:tab/>
        <w:t>kas tsentraliseeritud taotlus vastab artiklile 7;</w:t>
      </w:r>
    </w:p>
    <w:p w:rsidR="00972AED" w:rsidRPr="00972AED" w:rsidRDefault="00972AED" w:rsidP="00972AED">
      <w:pPr>
        <w:spacing w:before="120" w:after="120" w:line="360" w:lineRule="auto"/>
        <w:ind w:left="1416" w:hanging="566"/>
        <w:rPr>
          <w:szCs w:val="24"/>
          <w:lang w:eastAsia="en-US"/>
        </w:rPr>
      </w:pPr>
      <w:r w:rsidRPr="00972AED">
        <w:rPr>
          <w:szCs w:val="24"/>
          <w:lang w:eastAsia="en-US"/>
        </w:rPr>
        <w:t>c)</w:t>
      </w:r>
      <w:r w:rsidRPr="00972AED">
        <w:rPr>
          <w:szCs w:val="24"/>
          <w:lang w:eastAsia="en-US"/>
        </w:rPr>
        <w:tab/>
        <w:t>kas artikli 34 lõikes 1 osutatud taotluse esitamise lõiv on ettenähtud tähtaja jooksul tasutud.</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2.</w:t>
      </w:r>
      <w:r w:rsidRPr="00972AED">
        <w:rPr>
          <w:szCs w:val="24"/>
          <w:lang w:eastAsia="en-US"/>
        </w:rPr>
        <w:tab/>
        <w:t>Kui tsentraliseeritud taotlus ei vasta lõikes 1 osutatud nõuetele, palub amet taotlejal võtta vajalikud meetmed nende nõuete täitmiseks ja määrab nõuete täitmiseks tähtaja.</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Kui lõike 1 punktis c osutatud lõivu ei ole tasutud või ei ole tasutud täies ulatuses, teatab amet sellest taotlejale.</w:t>
      </w:r>
    </w:p>
    <w:p w:rsidR="00972AED" w:rsidRPr="00972AED" w:rsidRDefault="00972AED" w:rsidP="00972AED">
      <w:pPr>
        <w:spacing w:before="120" w:after="120" w:line="360" w:lineRule="auto"/>
        <w:ind w:left="850" w:hanging="850"/>
        <w:rPr>
          <w:szCs w:val="24"/>
          <w:lang w:eastAsia="en-US"/>
        </w:rPr>
      </w:pPr>
      <w:r w:rsidRPr="00972AED">
        <w:rPr>
          <w:szCs w:val="24"/>
          <w:lang w:eastAsia="en-US"/>
        </w:rPr>
        <w:t>4.</w:t>
      </w:r>
      <w:r w:rsidRPr="00972AED">
        <w:rPr>
          <w:szCs w:val="24"/>
          <w:lang w:eastAsia="en-US"/>
        </w:rPr>
        <w:tab/>
        <w:t>Kui taotleja ei täida lõikes 1 osutatud nõudeid lõikes 2 osutatud tähtaja jooksul, lükkab amet taotluse tagasi.</w:t>
      </w:r>
    </w:p>
    <w:p w:rsidR="00972AED" w:rsidRPr="00972AED" w:rsidRDefault="00972AED" w:rsidP="00972AED">
      <w:pPr>
        <w:spacing w:before="120" w:after="120" w:line="360" w:lineRule="auto"/>
        <w:jc w:val="center"/>
        <w:rPr>
          <w:szCs w:val="24"/>
          <w:lang w:eastAsia="en-US"/>
        </w:rPr>
      </w:pPr>
      <w:r w:rsidRPr="00972AED">
        <w:rPr>
          <w:szCs w:val="24"/>
          <w:lang w:eastAsia="en-US"/>
        </w:rPr>
        <w:t>Artikkel 23</w:t>
      </w:r>
      <w:r w:rsidRPr="00972AED">
        <w:rPr>
          <w:szCs w:val="24"/>
          <w:lang w:eastAsia="en-US"/>
        </w:rPr>
        <w:br/>
        <w:t>Tsentraliseeritud taotluse avaldamine</w:t>
      </w:r>
    </w:p>
    <w:p w:rsidR="00972AED" w:rsidRPr="005D70B8" w:rsidRDefault="00972AED" w:rsidP="00972AED">
      <w:pPr>
        <w:spacing w:before="120" w:after="120" w:line="360" w:lineRule="auto"/>
        <w:rPr>
          <w:b/>
          <w:szCs w:val="24"/>
          <w:lang w:eastAsia="en-US"/>
        </w:rPr>
      </w:pPr>
      <w:r w:rsidRPr="00972AED">
        <w:rPr>
          <w:szCs w:val="24"/>
          <w:lang w:eastAsia="en-US"/>
        </w:rPr>
        <w:t xml:space="preserve">Kui tsentraliseeritud taotlus vastab artikli 22 tingimustele või kui tunnistuste kehtivusaja pikendamise taotlus vastab artikli 33 lõike 2 tingimustele, avaldab amet taotluse </w:t>
      </w:r>
      <w:r w:rsidRPr="00972AED">
        <w:rPr>
          <w:b/>
          <w:i/>
          <w:szCs w:val="24"/>
          <w:lang w:eastAsia="en-US"/>
        </w:rPr>
        <w:t xml:space="preserve">registris </w:t>
      </w:r>
      <w:r w:rsidRPr="00972AED">
        <w:rPr>
          <w:szCs w:val="24"/>
          <w:lang w:eastAsia="en-US"/>
        </w:rPr>
        <w:t>põhjendamatu viivituseta</w:t>
      </w:r>
      <w:r w:rsidRPr="00972AED">
        <w:rPr>
          <w:b/>
          <w:i/>
          <w:szCs w:val="24"/>
          <w:lang w:eastAsia="en-US"/>
        </w:rPr>
        <w:t>, ent igal juhul hiljemalt viie tööpäeva pärast</w:t>
      </w:r>
      <w:r w:rsidRPr="00972AED">
        <w:rPr>
          <w:strike/>
          <w:szCs w:val="24"/>
          <w:lang w:eastAsia="en-US"/>
        </w:rPr>
        <w:t xml:space="preserve"> registris</w:t>
      </w:r>
      <w:r w:rsidRPr="00972AED">
        <w:rPr>
          <w:szCs w:val="24"/>
          <w:lang w:eastAsia="en-US"/>
        </w:rPr>
        <w:t>.</w:t>
      </w:r>
      <w:r w:rsidR="005D70B8">
        <w:rPr>
          <w:b/>
          <w:szCs w:val="24"/>
          <w:lang w:eastAsia="en-US"/>
        </w:rPr>
        <w:t xml:space="preserve"> [ME 31]</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24</w:t>
      </w:r>
      <w:r w:rsidRPr="00972AED">
        <w:rPr>
          <w:szCs w:val="24"/>
          <w:lang w:eastAsia="en-US"/>
        </w:rPr>
        <w:br/>
        <w:t>Tsentraliseeritud taotluse läbivaatamine</w:t>
      </w:r>
    </w:p>
    <w:p w:rsidR="00972AED" w:rsidRPr="005D70B8" w:rsidRDefault="00972AED" w:rsidP="00972AED">
      <w:pPr>
        <w:spacing w:before="120" w:after="120" w:line="360" w:lineRule="auto"/>
        <w:ind w:left="850" w:hanging="850"/>
        <w:rPr>
          <w:b/>
          <w:szCs w:val="24"/>
          <w:lang w:eastAsia="en-US"/>
        </w:rPr>
      </w:pPr>
      <w:r w:rsidRPr="00972AED">
        <w:rPr>
          <w:szCs w:val="24"/>
          <w:lang w:eastAsia="en-US"/>
        </w:rPr>
        <w:t>1.</w:t>
      </w:r>
      <w:r w:rsidRPr="00972AED">
        <w:rPr>
          <w:szCs w:val="24"/>
          <w:lang w:eastAsia="en-US"/>
        </w:rPr>
        <w:tab/>
        <w:t xml:space="preserve">Amet hindab taotlust kõigi artikli 3 </w:t>
      </w:r>
      <w:r w:rsidRPr="00972AED">
        <w:rPr>
          <w:b/>
          <w:i/>
          <w:szCs w:val="24"/>
          <w:lang w:eastAsia="en-US"/>
        </w:rPr>
        <w:t xml:space="preserve">lõigetes 1 ja 3 ja artikli 6 </w:t>
      </w:r>
      <w:r w:rsidRPr="00972AED">
        <w:rPr>
          <w:szCs w:val="24"/>
          <w:lang w:eastAsia="en-US"/>
        </w:rPr>
        <w:t xml:space="preserve">lõikes </w:t>
      </w:r>
      <w:r w:rsidRPr="00972AED">
        <w:rPr>
          <w:strike/>
          <w:szCs w:val="24"/>
          <w:lang w:eastAsia="en-US"/>
        </w:rPr>
        <w:t>1</w:t>
      </w:r>
      <w:r w:rsidRPr="00972AED">
        <w:rPr>
          <w:b/>
          <w:i/>
          <w:szCs w:val="24"/>
          <w:lang w:eastAsia="en-US"/>
        </w:rPr>
        <w:t>2</w:t>
      </w:r>
      <w:r w:rsidRPr="00972AED">
        <w:rPr>
          <w:szCs w:val="24"/>
          <w:lang w:eastAsia="en-US"/>
        </w:rPr>
        <w:t xml:space="preserve"> sätestatud tingimuste alusel iga määratud liikmesriigi suhtes.</w:t>
      </w:r>
      <w:r w:rsidR="005D70B8">
        <w:rPr>
          <w:b/>
          <w:szCs w:val="24"/>
          <w:lang w:eastAsia="en-US"/>
        </w:rPr>
        <w:t xml:space="preserve"> [ME 32]</w:t>
      </w:r>
    </w:p>
    <w:p w:rsidR="00972AED" w:rsidRPr="005D70B8" w:rsidRDefault="00972AED" w:rsidP="00972AED">
      <w:pPr>
        <w:spacing w:before="120" w:after="120" w:line="360" w:lineRule="auto"/>
        <w:ind w:left="850" w:hanging="850"/>
        <w:rPr>
          <w:b/>
          <w:szCs w:val="24"/>
          <w:lang w:eastAsia="en-US"/>
        </w:rPr>
      </w:pPr>
      <w:r w:rsidRPr="00972AED">
        <w:rPr>
          <w:szCs w:val="24"/>
          <w:lang w:eastAsia="en-US"/>
        </w:rPr>
        <w:t>2.</w:t>
      </w:r>
      <w:r w:rsidRPr="00972AED">
        <w:rPr>
          <w:szCs w:val="24"/>
          <w:lang w:eastAsia="en-US"/>
        </w:rPr>
        <w:tab/>
        <w:t xml:space="preserve">Kui tsentraliseeritud tunnistusetaotlus ja toode, mille kohta see käib, vastavad kõigi või mõnede määratud liikmesriikide puhul artikli 3 </w:t>
      </w:r>
      <w:r w:rsidRPr="00972AED">
        <w:rPr>
          <w:b/>
          <w:i/>
          <w:szCs w:val="24"/>
          <w:lang w:eastAsia="en-US"/>
        </w:rPr>
        <w:t xml:space="preserve">lõigete 1 ja 3 ja artikli 6 </w:t>
      </w:r>
      <w:r w:rsidRPr="00972AED">
        <w:rPr>
          <w:szCs w:val="24"/>
          <w:lang w:eastAsia="en-US"/>
        </w:rPr>
        <w:t xml:space="preserve">lõike </w:t>
      </w:r>
      <w:r w:rsidRPr="00972AED">
        <w:rPr>
          <w:strike/>
          <w:szCs w:val="24"/>
          <w:lang w:eastAsia="en-US"/>
        </w:rPr>
        <w:t>1</w:t>
      </w:r>
      <w:r w:rsidRPr="00972AED">
        <w:rPr>
          <w:b/>
          <w:i/>
          <w:szCs w:val="24"/>
          <w:lang w:eastAsia="en-US"/>
        </w:rPr>
        <w:t>2</w:t>
      </w:r>
      <w:r w:rsidRPr="00972AED">
        <w:rPr>
          <w:szCs w:val="24"/>
          <w:lang w:eastAsia="en-US"/>
        </w:rPr>
        <w:t xml:space="preserve"> tingimustele, võtab amet selliste liikmesriikide suhtes vastu põhjendatud positiivse läbivaatamisarvamuse. Amet teeb selle arvamuse taotlejale teatavaks</w:t>
      </w:r>
      <w:r w:rsidRPr="00972AED">
        <w:rPr>
          <w:b/>
          <w:i/>
          <w:szCs w:val="24"/>
          <w:lang w:eastAsia="en-US"/>
        </w:rPr>
        <w:t xml:space="preserve"> ja avaldab arvamuse põhjendamatu viivituseta asjakohases registris</w:t>
      </w:r>
      <w:r w:rsidRPr="00972AED">
        <w:rPr>
          <w:szCs w:val="24"/>
          <w:lang w:eastAsia="en-US"/>
        </w:rPr>
        <w:t>.</w:t>
      </w:r>
      <w:r w:rsidR="005D70B8">
        <w:rPr>
          <w:b/>
          <w:szCs w:val="24"/>
          <w:lang w:eastAsia="en-US"/>
        </w:rPr>
        <w:t xml:space="preserve"> [ME 33]</w:t>
      </w:r>
    </w:p>
    <w:p w:rsidR="00972AED" w:rsidRPr="005D70B8" w:rsidRDefault="00972AED" w:rsidP="00972AED">
      <w:pPr>
        <w:spacing w:before="120" w:after="120" w:line="360" w:lineRule="auto"/>
        <w:ind w:left="850" w:hanging="850"/>
        <w:rPr>
          <w:b/>
          <w:szCs w:val="24"/>
          <w:lang w:eastAsia="en-US"/>
        </w:rPr>
      </w:pPr>
      <w:r w:rsidRPr="00972AED">
        <w:rPr>
          <w:szCs w:val="24"/>
          <w:lang w:eastAsia="en-US"/>
        </w:rPr>
        <w:t>3.</w:t>
      </w:r>
      <w:r w:rsidRPr="00972AED">
        <w:rPr>
          <w:szCs w:val="24"/>
          <w:lang w:eastAsia="en-US"/>
        </w:rPr>
        <w:tab/>
        <w:t xml:space="preserve">Kui tsentraliseeritud tunnistusetaotlus ja toode, mille kohta see käib, ei vasta kõigi või mõnede määratud liikmesriikide puhul artikli 3 </w:t>
      </w:r>
      <w:r w:rsidRPr="00972AED">
        <w:rPr>
          <w:b/>
          <w:i/>
          <w:szCs w:val="24"/>
          <w:lang w:eastAsia="en-US"/>
        </w:rPr>
        <w:t xml:space="preserve">lõigete 1 ja 3 ja artikli 6 </w:t>
      </w:r>
      <w:r w:rsidRPr="00972AED">
        <w:rPr>
          <w:szCs w:val="24"/>
          <w:lang w:eastAsia="en-US"/>
        </w:rPr>
        <w:t xml:space="preserve">lõike </w:t>
      </w:r>
      <w:r w:rsidRPr="00972AED">
        <w:rPr>
          <w:strike/>
          <w:szCs w:val="24"/>
          <w:lang w:eastAsia="en-US"/>
        </w:rPr>
        <w:t>1</w:t>
      </w:r>
      <w:r w:rsidRPr="00972AED">
        <w:rPr>
          <w:b/>
          <w:i/>
          <w:szCs w:val="24"/>
          <w:lang w:eastAsia="en-US"/>
        </w:rPr>
        <w:t>2</w:t>
      </w:r>
      <w:r w:rsidRPr="00972AED">
        <w:rPr>
          <w:szCs w:val="24"/>
          <w:lang w:eastAsia="en-US"/>
        </w:rPr>
        <w:t xml:space="preserve"> tingimustele, võtab amet selliste liikmesriikide suhtes vastu põhjendatud negatiivse läbivaatamisarvamuse. Amet teeb selle arvamuse taotlejale teatavaks</w:t>
      </w:r>
      <w:r w:rsidRPr="00972AED">
        <w:rPr>
          <w:b/>
          <w:i/>
          <w:szCs w:val="24"/>
          <w:lang w:eastAsia="en-US"/>
        </w:rPr>
        <w:t xml:space="preserve"> ja avaldab arvamuse põhjendamatu viivituseta asjakohases registris</w:t>
      </w:r>
      <w:r w:rsidRPr="00972AED">
        <w:rPr>
          <w:szCs w:val="24"/>
          <w:lang w:eastAsia="en-US"/>
        </w:rPr>
        <w:t>.</w:t>
      </w:r>
      <w:r w:rsidR="005D70B8">
        <w:rPr>
          <w:b/>
          <w:szCs w:val="24"/>
          <w:lang w:eastAsia="en-US"/>
        </w:rPr>
        <w:t xml:space="preserve"> [ME 34]</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4.</w:t>
      </w:r>
      <w:r w:rsidRPr="00972AED">
        <w:rPr>
          <w:szCs w:val="24"/>
          <w:lang w:eastAsia="en-US"/>
        </w:rPr>
        <w:tab/>
        <w:t>Amet tõlgib läbivaatamisarvamuse kõigi määratud liikmesriikide ametlikesse keeltesse. Selleks võib amet kasutada kontrollitud masintõlget.</w:t>
      </w:r>
    </w:p>
    <w:p w:rsidR="00972AED" w:rsidRPr="00972AED" w:rsidRDefault="00972AED" w:rsidP="00972AED">
      <w:pPr>
        <w:spacing w:before="120" w:after="120" w:line="360" w:lineRule="auto"/>
        <w:ind w:left="850" w:hanging="850"/>
        <w:rPr>
          <w:szCs w:val="24"/>
          <w:lang w:eastAsia="en-US"/>
        </w:rPr>
      </w:pPr>
      <w:r w:rsidRPr="00972AED">
        <w:rPr>
          <w:szCs w:val="24"/>
          <w:lang w:eastAsia="en-US"/>
        </w:rPr>
        <w:t>5.</w:t>
      </w:r>
      <w:r w:rsidRPr="00972AED">
        <w:rPr>
          <w:szCs w:val="24"/>
          <w:lang w:eastAsia="en-US"/>
        </w:rPr>
        <w:tab/>
        <w:t>Komisjonil on õigus võtta vastu rakendusakte, millega kehtestatakse õigusnormid taotluste esitamise korra kohta ja menetluste kohta, mille järgi läbivaatamiskomisjonid vaatavad läbi tsentraliseeritud taotlusi ja valmistavad ette läbivaatamisarvamusi ning mille järgi amet annab välja läbivaatamisarvamusi. Nimetatud rakendusaktid võetakse vastu artiklis 56 osutatud kontrollimenetluse kohaselt.</w:t>
      </w:r>
    </w:p>
    <w:p w:rsidR="00972AED" w:rsidRPr="005D70B8" w:rsidRDefault="00972AED" w:rsidP="00972AED">
      <w:pPr>
        <w:spacing w:before="120" w:after="120" w:line="360" w:lineRule="auto"/>
        <w:ind w:left="850" w:hanging="850"/>
        <w:rPr>
          <w:b/>
          <w:szCs w:val="24"/>
          <w:lang w:eastAsia="en-US"/>
        </w:rPr>
      </w:pPr>
      <w:r w:rsidRPr="00972AED">
        <w:rPr>
          <w:b/>
          <w:i/>
          <w:szCs w:val="24"/>
          <w:lang w:eastAsia="en-US"/>
        </w:rPr>
        <w:t>5a.</w:t>
      </w:r>
      <w:r w:rsidRPr="00972AED">
        <w:rPr>
          <w:szCs w:val="24"/>
          <w:lang w:eastAsia="en-US"/>
        </w:rPr>
        <w:tab/>
      </w:r>
      <w:r w:rsidRPr="00972AED">
        <w:rPr>
          <w:b/>
          <w:i/>
          <w:szCs w:val="24"/>
          <w:lang w:eastAsia="en-US"/>
        </w:rPr>
        <w:t>Amet võtab läbivaatamisarvamuse vastu kuue kuu jooksul pärast registris tsentraliseeritud taotluse avaldamist. Ilma et see piiraks käesoleva määruse artiklite 25, 26 ja 28 kohaldamist, võib taotleja esitada taotluse kiirendatud menetluse kohaldamiseks, kui see on olukorra kiireloomulisuse tõttu igati põhjendatud. Kui kiirendatud läbivaatamismenetluse taotlus loetakse põhjendatuks, võtab amet nelja kuu jooksul alates ühtse tunnistuse taotluse avaldamisest vastu läbivaatamisarvamuse.</w:t>
      </w:r>
      <w:r w:rsidR="005D70B8">
        <w:rPr>
          <w:b/>
          <w:szCs w:val="24"/>
          <w:lang w:eastAsia="en-US"/>
        </w:rPr>
        <w:t xml:space="preserve"> [ME 35]</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25</w:t>
      </w:r>
      <w:r w:rsidRPr="00972AED">
        <w:rPr>
          <w:szCs w:val="24"/>
          <w:lang w:eastAsia="en-US"/>
        </w:rPr>
        <w:br/>
        <w:t>Kolmandate isikute seisukohad</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Iga füüsiline või juriidiline isik võib esitada ametile kirjalikke seisukohti selle kohta, kas taotluse esemeks olevale tootele tuleks anda täiendav kaitse ühes või mitmes määratud liikmesriigis.</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Füüsiline või juriidiline isik, kes on lõike 1 kohaselt kirjalikke seisukohti esitanud, ei tohi olla menetluse osaline.</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Kolmandate isikute seisukohad esitatakse kolme kuu jooksul pärast tsentraliseeritud taotluse avaldamist registris.</w:t>
      </w:r>
    </w:p>
    <w:p w:rsidR="00972AED" w:rsidRPr="005D70B8" w:rsidRDefault="00972AED" w:rsidP="00972AED">
      <w:pPr>
        <w:spacing w:before="120" w:after="120" w:line="360" w:lineRule="auto"/>
        <w:ind w:left="850" w:hanging="850"/>
        <w:rPr>
          <w:b/>
          <w:szCs w:val="24"/>
          <w:lang w:eastAsia="en-US"/>
        </w:rPr>
      </w:pPr>
      <w:r w:rsidRPr="00972AED">
        <w:rPr>
          <w:b/>
          <w:i/>
          <w:szCs w:val="24"/>
          <w:lang w:eastAsia="en-US"/>
        </w:rPr>
        <w:t>3a.</w:t>
      </w:r>
      <w:r w:rsidRPr="00972AED">
        <w:rPr>
          <w:szCs w:val="24"/>
          <w:lang w:eastAsia="en-US"/>
        </w:rPr>
        <w:tab/>
      </w:r>
      <w:r w:rsidRPr="00972AED">
        <w:rPr>
          <w:b/>
          <w:i/>
          <w:szCs w:val="24"/>
          <w:lang w:eastAsia="en-US"/>
        </w:rPr>
        <w:t>Kui kohaldatakse kiirendatud menetlust vastavalt artikli 24 lõikele 5a, esitatakse märkused kuue nädala jooksul pärast taotluse registris avaldamist.</w:t>
      </w:r>
      <w:r w:rsidR="005D70B8">
        <w:rPr>
          <w:b/>
          <w:szCs w:val="24"/>
          <w:lang w:eastAsia="en-US"/>
        </w:rPr>
        <w:t xml:space="preserve"> [ME 36]</w:t>
      </w:r>
    </w:p>
    <w:p w:rsidR="00972AED" w:rsidRPr="00972AED" w:rsidRDefault="00972AED" w:rsidP="00972AED">
      <w:pPr>
        <w:spacing w:before="120" w:after="120" w:line="360" w:lineRule="auto"/>
        <w:ind w:left="850" w:hanging="850"/>
        <w:rPr>
          <w:szCs w:val="24"/>
          <w:lang w:eastAsia="en-US"/>
        </w:rPr>
      </w:pPr>
      <w:r w:rsidRPr="00972AED">
        <w:rPr>
          <w:szCs w:val="24"/>
          <w:lang w:eastAsia="en-US"/>
        </w:rPr>
        <w:t>4.</w:t>
      </w:r>
      <w:r w:rsidRPr="00972AED">
        <w:rPr>
          <w:szCs w:val="24"/>
          <w:lang w:eastAsia="en-US"/>
        </w:rPr>
        <w:tab/>
        <w:t>Kõik kolmandate isikute seisukohad esitatakse kirjalikult ühes liidu ametlikest keeltest ja neis esitatakse nende aluseks olevad põhjendused.</w:t>
      </w:r>
    </w:p>
    <w:p w:rsidR="00972AED" w:rsidRPr="00972AED" w:rsidRDefault="00972AED" w:rsidP="00972AED">
      <w:pPr>
        <w:spacing w:before="120" w:after="120" w:line="360" w:lineRule="auto"/>
        <w:ind w:left="850" w:hanging="850"/>
        <w:rPr>
          <w:szCs w:val="24"/>
          <w:lang w:eastAsia="en-US"/>
        </w:rPr>
      </w:pPr>
      <w:r w:rsidRPr="00972AED">
        <w:rPr>
          <w:szCs w:val="24"/>
          <w:lang w:eastAsia="en-US"/>
        </w:rPr>
        <w:t>5.</w:t>
      </w:r>
      <w:r w:rsidRPr="00972AED">
        <w:rPr>
          <w:szCs w:val="24"/>
          <w:lang w:eastAsia="en-US"/>
        </w:rPr>
        <w:tab/>
        <w:t>Kolmandate isikute seisukohad tehakse taotlejale teatavaks. Taotleja võib seisukohti kommenteerida ameti määratud tähtaja jooksul.</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26</w:t>
      </w:r>
      <w:r w:rsidRPr="00972AED">
        <w:rPr>
          <w:szCs w:val="24"/>
          <w:lang w:eastAsia="en-US"/>
        </w:rPr>
        <w:br/>
        <w:t>Vastulaused</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Iga isik (edaspidi „vastulause esitaja“) võib kahe kuu jooksul pärast tsentraliseeritud taotluse kohta läbivaatamisarvamuse avaldamist esitada ametile selle arvamuse kohta vastulause.</w:t>
      </w:r>
    </w:p>
    <w:p w:rsidR="00972AED" w:rsidRPr="005D70B8" w:rsidRDefault="00972AED" w:rsidP="00972AED">
      <w:pPr>
        <w:spacing w:before="120" w:after="120" w:line="360" w:lineRule="auto"/>
        <w:ind w:left="850" w:hanging="850"/>
        <w:rPr>
          <w:b/>
          <w:szCs w:val="24"/>
          <w:lang w:eastAsia="en-US"/>
        </w:rPr>
      </w:pPr>
      <w:r w:rsidRPr="00972AED">
        <w:rPr>
          <w:szCs w:val="24"/>
          <w:lang w:eastAsia="en-US"/>
        </w:rPr>
        <w:t>2.</w:t>
      </w:r>
      <w:r w:rsidRPr="00972AED">
        <w:rPr>
          <w:szCs w:val="24"/>
          <w:lang w:eastAsia="en-US"/>
        </w:rPr>
        <w:tab/>
        <w:t>Vastulause võib esitada üksnes põhjusel, et üks või mitu artiklis 3</w:t>
      </w:r>
      <w:r w:rsidRPr="00972AED">
        <w:rPr>
          <w:b/>
          <w:i/>
          <w:szCs w:val="24"/>
          <w:lang w:eastAsia="en-US"/>
        </w:rPr>
        <w:t xml:space="preserve"> või 6</w:t>
      </w:r>
      <w:r w:rsidRPr="00972AED">
        <w:rPr>
          <w:szCs w:val="24"/>
          <w:lang w:eastAsia="en-US"/>
        </w:rPr>
        <w:t xml:space="preserve"> sätestatud tingimust ei ole ühe või mitme määratud liikmesriigi puhul täidetud.</w:t>
      </w:r>
      <w:r w:rsidR="005D70B8">
        <w:rPr>
          <w:b/>
          <w:szCs w:val="24"/>
          <w:lang w:eastAsia="en-US"/>
        </w:rPr>
        <w:t xml:space="preserve"> [ME 37]</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Vastulause esitatakse kirjalikult ja selles märgitakse selle esitamise põhjused. Seda ei loeta nõuetekohaselt esitatuks enne, kui vastulause esitamise lõiv on tasutud.</w:t>
      </w:r>
    </w:p>
    <w:p w:rsidR="00972AED" w:rsidRPr="00972AED" w:rsidRDefault="00972AED" w:rsidP="00972AED">
      <w:pPr>
        <w:spacing w:before="120" w:after="120" w:line="360" w:lineRule="auto"/>
        <w:ind w:left="850" w:hanging="850"/>
        <w:rPr>
          <w:szCs w:val="24"/>
          <w:lang w:eastAsia="en-US"/>
        </w:rPr>
      </w:pPr>
      <w:r w:rsidRPr="00972AED">
        <w:rPr>
          <w:szCs w:val="24"/>
          <w:lang w:eastAsia="en-US"/>
        </w:rPr>
        <w:t>4.</w:t>
      </w:r>
      <w:r w:rsidRPr="00972AED">
        <w:rPr>
          <w:szCs w:val="24"/>
          <w:lang w:eastAsia="en-US"/>
        </w:rPr>
        <w:tab/>
        <w:t>Vastulause peab sisaldama järgmist:</w:t>
      </w:r>
    </w:p>
    <w:p w:rsidR="00972AED" w:rsidRPr="00972AED" w:rsidRDefault="00972AED" w:rsidP="00972AED">
      <w:pPr>
        <w:spacing w:before="120" w:after="120" w:line="360" w:lineRule="auto"/>
        <w:ind w:left="1416" w:hanging="566"/>
        <w:rPr>
          <w:szCs w:val="24"/>
          <w:lang w:eastAsia="en-US"/>
        </w:rPr>
      </w:pPr>
      <w:r w:rsidRPr="00972AED">
        <w:rPr>
          <w:szCs w:val="24"/>
          <w:lang w:eastAsia="en-US"/>
        </w:rPr>
        <w:t>a)</w:t>
      </w:r>
      <w:r w:rsidRPr="00972AED">
        <w:rPr>
          <w:szCs w:val="24"/>
          <w:lang w:eastAsia="en-US"/>
        </w:rPr>
        <w:tab/>
        <w:t>viited tsentraliseeritud taotlusele, mille kohta vastulause esitatakse, selle omaniku nimi ja toote identifitseerimisandmed;</w:t>
      </w:r>
    </w:p>
    <w:p w:rsidR="00972AED" w:rsidRPr="00972AED" w:rsidRDefault="00972AED" w:rsidP="00972AED">
      <w:pPr>
        <w:spacing w:before="120" w:after="120" w:line="360" w:lineRule="auto"/>
        <w:ind w:left="1416" w:hanging="566"/>
        <w:rPr>
          <w:szCs w:val="24"/>
          <w:lang w:eastAsia="en-US"/>
        </w:rPr>
      </w:pPr>
      <w:r w:rsidRPr="00972AED">
        <w:rPr>
          <w:szCs w:val="24"/>
          <w:lang w:eastAsia="en-US"/>
        </w:rPr>
        <w:t>b)</w:t>
      </w:r>
      <w:r w:rsidRPr="00972AED">
        <w:rPr>
          <w:szCs w:val="24"/>
          <w:lang w:eastAsia="en-US"/>
        </w:rPr>
        <w:tab/>
        <w:t>vastulause esitaja ja vajaduse korral tema esindaja andmed;</w:t>
      </w:r>
    </w:p>
    <w:p w:rsidR="00972AED" w:rsidRPr="00972AED" w:rsidRDefault="00972AED" w:rsidP="00972AED">
      <w:pPr>
        <w:spacing w:before="120" w:after="120" w:line="360" w:lineRule="auto"/>
        <w:ind w:left="1416" w:hanging="566"/>
        <w:rPr>
          <w:szCs w:val="24"/>
          <w:lang w:eastAsia="en-US"/>
        </w:rPr>
      </w:pPr>
      <w:r w:rsidRPr="00972AED">
        <w:rPr>
          <w:szCs w:val="24"/>
          <w:lang w:eastAsia="en-US"/>
        </w:rPr>
        <w:t>c)</w:t>
      </w:r>
      <w:r w:rsidRPr="00972AED">
        <w:rPr>
          <w:szCs w:val="24"/>
          <w:lang w:eastAsia="en-US"/>
        </w:rPr>
        <w:tab/>
        <w:t>märge selle kohta, millises ulatuses läbivaatamisarvamus vaidlustatakse ning millistel alustel.</w:t>
      </w:r>
    </w:p>
    <w:p w:rsidR="00972AED" w:rsidRPr="005D70B8" w:rsidRDefault="00972AED" w:rsidP="00972AED">
      <w:pPr>
        <w:spacing w:before="120" w:after="120" w:line="360" w:lineRule="auto"/>
        <w:ind w:left="1416" w:hanging="566"/>
        <w:rPr>
          <w:b/>
          <w:szCs w:val="24"/>
          <w:lang w:eastAsia="en-US"/>
        </w:rPr>
      </w:pPr>
      <w:r w:rsidRPr="00972AED">
        <w:rPr>
          <w:b/>
          <w:i/>
          <w:szCs w:val="24"/>
          <w:lang w:eastAsia="en-US"/>
        </w:rPr>
        <w:t>ca)</w:t>
      </w:r>
      <w:r w:rsidRPr="00972AED">
        <w:rPr>
          <w:szCs w:val="24"/>
          <w:lang w:eastAsia="en-US"/>
        </w:rPr>
        <w:tab/>
      </w:r>
      <w:r w:rsidRPr="00972AED">
        <w:rPr>
          <w:b/>
          <w:i/>
          <w:szCs w:val="24"/>
          <w:lang w:eastAsia="en-US"/>
        </w:rPr>
        <w:t>tõendid, millele vastulause esitaja vastulause esitamisel tugineb.</w:t>
      </w:r>
      <w:r w:rsidR="005D70B8">
        <w:rPr>
          <w:b/>
          <w:szCs w:val="24"/>
          <w:lang w:eastAsia="en-US"/>
        </w:rPr>
        <w:t xml:space="preserve"> [ME 38]</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5.</w:t>
      </w:r>
      <w:r w:rsidRPr="00972AED">
        <w:rPr>
          <w:szCs w:val="24"/>
          <w:lang w:eastAsia="en-US"/>
        </w:rPr>
        <w:tab/>
        <w:t>Vastulause vaatab läbi vastulausekomisjon, mille amet moodustab vastavalt läbivaatamiskomisjonide suhtes kohaldatavatele õigusnormidele, nagu on sätestatud artiklis 28. Vastulausekomisjon ei tohi siiski kaasata ühtegi läbivaatajat, kes varem osales läbivaatamiskomisjonis, mis vaatas läbi asjaomase tsentraliseeritud taotluse.</w:t>
      </w:r>
    </w:p>
    <w:p w:rsidR="00972AED" w:rsidRPr="005D70B8" w:rsidRDefault="00972AED" w:rsidP="00972AED">
      <w:pPr>
        <w:spacing w:before="120" w:after="120" w:line="360" w:lineRule="auto"/>
        <w:ind w:left="850" w:hanging="850"/>
        <w:rPr>
          <w:b/>
          <w:szCs w:val="24"/>
          <w:lang w:eastAsia="en-US"/>
        </w:rPr>
      </w:pPr>
      <w:r w:rsidRPr="00972AED">
        <w:rPr>
          <w:szCs w:val="24"/>
          <w:lang w:eastAsia="en-US"/>
        </w:rPr>
        <w:t>6.</w:t>
      </w:r>
      <w:r w:rsidRPr="00972AED">
        <w:rPr>
          <w:szCs w:val="24"/>
          <w:lang w:eastAsia="en-US"/>
        </w:rPr>
        <w:tab/>
        <w:t xml:space="preserve">Kui vastulausekomisjon leiab, et vastulause ei vasta lõike 2, 3 või 4 nõuetele, lükkab ta vastulause vastuvõetamatuna tagasi ja teatab </w:t>
      </w:r>
      <w:proofErr w:type="spellStart"/>
      <w:r w:rsidRPr="00972AED">
        <w:rPr>
          <w:strike/>
          <w:szCs w:val="24"/>
          <w:lang w:eastAsia="en-US"/>
        </w:rPr>
        <w:t>sellest</w:t>
      </w:r>
      <w:r w:rsidRPr="00972AED">
        <w:rPr>
          <w:b/>
          <w:i/>
          <w:szCs w:val="24"/>
          <w:lang w:eastAsia="en-US"/>
        </w:rPr>
        <w:t>oma</w:t>
      </w:r>
      <w:proofErr w:type="spellEnd"/>
      <w:r w:rsidRPr="00972AED">
        <w:rPr>
          <w:b/>
          <w:i/>
          <w:szCs w:val="24"/>
          <w:lang w:eastAsia="en-US"/>
        </w:rPr>
        <w:t xml:space="preserve"> otsusest ja otsuse põhjendustest</w:t>
      </w:r>
      <w:r w:rsidRPr="00972AED">
        <w:rPr>
          <w:szCs w:val="24"/>
          <w:lang w:eastAsia="en-US"/>
        </w:rPr>
        <w:t xml:space="preserve"> vastulause esitajale, välja arvatud juhul, kui need puudused kõrvaldatakse enne lõikes 1 osutatud vastulause esitamise tähtaja möödumist.</w:t>
      </w:r>
      <w:r w:rsidR="005D70B8">
        <w:rPr>
          <w:b/>
          <w:szCs w:val="24"/>
          <w:lang w:eastAsia="en-US"/>
        </w:rPr>
        <w:t xml:space="preserve"> [ME 39]</w:t>
      </w:r>
    </w:p>
    <w:p w:rsidR="00972AED" w:rsidRPr="00972AED" w:rsidRDefault="00972AED" w:rsidP="00972AED">
      <w:pPr>
        <w:spacing w:before="120" w:after="120" w:line="360" w:lineRule="auto"/>
        <w:ind w:left="850" w:hanging="850"/>
        <w:rPr>
          <w:szCs w:val="24"/>
          <w:lang w:eastAsia="en-US"/>
        </w:rPr>
      </w:pPr>
      <w:r w:rsidRPr="00972AED">
        <w:rPr>
          <w:szCs w:val="24"/>
          <w:lang w:eastAsia="en-US"/>
        </w:rPr>
        <w:t>7.</w:t>
      </w:r>
      <w:r w:rsidRPr="00972AED">
        <w:rPr>
          <w:szCs w:val="24"/>
          <w:lang w:eastAsia="en-US"/>
        </w:rPr>
        <w:tab/>
        <w:t>Otsus lükata vastulause vastuvõetamatuna tagasi tehakse teatavaks tsentraliseeritud taotluse omanikule koos vastulause koopiaga.</w:t>
      </w:r>
    </w:p>
    <w:p w:rsidR="00972AED" w:rsidRPr="00972AED" w:rsidRDefault="00972AED" w:rsidP="00972AED">
      <w:pPr>
        <w:spacing w:before="120" w:after="120" w:line="360" w:lineRule="auto"/>
        <w:ind w:left="850"/>
        <w:rPr>
          <w:szCs w:val="24"/>
          <w:lang w:eastAsia="en-US"/>
        </w:rPr>
      </w:pPr>
      <w:r w:rsidRPr="00972AED">
        <w:rPr>
          <w:szCs w:val="24"/>
          <w:lang w:eastAsia="en-US"/>
        </w:rPr>
        <w:t>Vastulause on vastuvõetamatu, kui amet on varem teinud sama eseme ja alusega kaebuse kohta sisulise otsuse ning ameti otsus selle kaebuse kohta on saanud lõplikuks.</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8.</w:t>
      </w:r>
      <w:r w:rsidRPr="00972AED">
        <w:rPr>
          <w:szCs w:val="24"/>
          <w:lang w:eastAsia="en-US"/>
        </w:rPr>
        <w:tab/>
        <w:t>Kui vastulauset ei lükata vastuvõetamatuse tõttu tagasi, edastab amet vastulause viivitamata taotlejale ja avaldab selle registris. Kui on esitatud mitu vastulauset, edastab amet need viivitamata teistele vastulause esitajatele.</w:t>
      </w:r>
    </w:p>
    <w:p w:rsidR="00972AED" w:rsidRPr="005D70B8" w:rsidRDefault="00972AED" w:rsidP="00972AED">
      <w:pPr>
        <w:spacing w:before="120" w:after="120" w:line="360" w:lineRule="auto"/>
        <w:ind w:left="850" w:hanging="850"/>
        <w:rPr>
          <w:b/>
          <w:szCs w:val="24"/>
          <w:lang w:eastAsia="en-US"/>
        </w:rPr>
      </w:pPr>
      <w:r w:rsidRPr="00972AED">
        <w:rPr>
          <w:szCs w:val="24"/>
          <w:lang w:eastAsia="en-US"/>
        </w:rPr>
        <w:t>9.</w:t>
      </w:r>
      <w:r w:rsidRPr="00972AED">
        <w:rPr>
          <w:szCs w:val="24"/>
          <w:lang w:eastAsia="en-US"/>
        </w:rPr>
        <w:tab/>
        <w:t>Amet teeb vastulause kohta otsuse</w:t>
      </w:r>
      <w:r w:rsidRPr="00972AED">
        <w:rPr>
          <w:b/>
          <w:i/>
          <w:szCs w:val="24"/>
          <w:lang w:eastAsia="en-US"/>
        </w:rPr>
        <w:t>, sealhulgas esitab otsuse üksikasjaliku põhjenduse,</w:t>
      </w:r>
      <w:r w:rsidRPr="00972AED">
        <w:rPr>
          <w:szCs w:val="24"/>
          <w:lang w:eastAsia="en-US"/>
        </w:rPr>
        <w:t xml:space="preserve"> kuue kuu jooksul, välja arvatud juhul, kui juhtumi keerukus nõuab pikemat tähtaega.</w:t>
      </w:r>
      <w:r w:rsidR="005D70B8">
        <w:rPr>
          <w:b/>
          <w:szCs w:val="24"/>
          <w:lang w:eastAsia="en-US"/>
        </w:rPr>
        <w:t xml:space="preserve"> [ME 40]</w:t>
      </w:r>
    </w:p>
    <w:p w:rsidR="00972AED" w:rsidRPr="005D70B8" w:rsidRDefault="00972AED" w:rsidP="00972AED">
      <w:pPr>
        <w:spacing w:before="120" w:after="120" w:line="360" w:lineRule="auto"/>
        <w:ind w:left="850" w:hanging="850"/>
        <w:rPr>
          <w:b/>
          <w:szCs w:val="24"/>
          <w:lang w:eastAsia="en-US"/>
        </w:rPr>
      </w:pPr>
      <w:r w:rsidRPr="00972AED">
        <w:rPr>
          <w:b/>
          <w:i/>
          <w:szCs w:val="24"/>
          <w:lang w:eastAsia="en-US"/>
        </w:rPr>
        <w:t>9a.</w:t>
      </w:r>
      <w:r w:rsidRPr="00972AED">
        <w:rPr>
          <w:szCs w:val="24"/>
          <w:lang w:eastAsia="en-US"/>
        </w:rPr>
        <w:tab/>
      </w:r>
      <w:r w:rsidRPr="00972AED">
        <w:rPr>
          <w:b/>
          <w:i/>
          <w:szCs w:val="24"/>
          <w:lang w:eastAsia="en-US"/>
        </w:rPr>
        <w:t>Kui läbivaatamisarvamuse peale on esitatud mitu vastulauset, menetleb amet vastulauseid koos ja teeb kõigi esitatud vastulausete kohta ühe otsuse.</w:t>
      </w:r>
      <w:r w:rsidR="005D70B8">
        <w:rPr>
          <w:b/>
          <w:szCs w:val="24"/>
          <w:lang w:eastAsia="en-US"/>
        </w:rPr>
        <w:t xml:space="preserve"> [ME 41]</w:t>
      </w:r>
    </w:p>
    <w:p w:rsidR="00972AED" w:rsidRPr="005D70B8" w:rsidRDefault="00972AED" w:rsidP="00972AED">
      <w:pPr>
        <w:spacing w:before="120" w:after="120" w:line="360" w:lineRule="auto"/>
        <w:ind w:left="850" w:hanging="850"/>
        <w:rPr>
          <w:b/>
          <w:szCs w:val="24"/>
          <w:lang w:eastAsia="en-US"/>
        </w:rPr>
      </w:pPr>
      <w:r w:rsidRPr="00972AED">
        <w:rPr>
          <w:szCs w:val="24"/>
          <w:lang w:eastAsia="en-US"/>
        </w:rPr>
        <w:t>10.</w:t>
      </w:r>
      <w:r w:rsidRPr="00972AED">
        <w:rPr>
          <w:szCs w:val="24"/>
          <w:lang w:eastAsia="en-US"/>
        </w:rPr>
        <w:tab/>
        <w:t xml:space="preserve">Kui vastulausekomisjon leiab, et ükski vastulause alus ei piira läbivaatamisarvamuse säilitamist, lükkab ta vastulause tagasi ja </w:t>
      </w:r>
      <w:r w:rsidRPr="00972AED">
        <w:rPr>
          <w:b/>
          <w:i/>
          <w:szCs w:val="24"/>
          <w:lang w:eastAsia="en-US"/>
        </w:rPr>
        <w:t xml:space="preserve">teavitab vastulause esitajat oma otsusest ning </w:t>
      </w:r>
      <w:r w:rsidRPr="00972AED">
        <w:rPr>
          <w:szCs w:val="24"/>
          <w:lang w:eastAsia="en-US"/>
        </w:rPr>
        <w:t>amet märgib selle registrisse.</w:t>
      </w:r>
      <w:r w:rsidR="005D70B8">
        <w:rPr>
          <w:b/>
          <w:szCs w:val="24"/>
          <w:lang w:eastAsia="en-US"/>
        </w:rPr>
        <w:t xml:space="preserve"> [ME 42]</w:t>
      </w:r>
    </w:p>
    <w:p w:rsidR="00972AED" w:rsidRPr="00972AED" w:rsidRDefault="00972AED" w:rsidP="00972AED">
      <w:pPr>
        <w:spacing w:before="120" w:after="120" w:line="360" w:lineRule="auto"/>
        <w:ind w:left="850" w:hanging="850"/>
        <w:rPr>
          <w:szCs w:val="24"/>
          <w:lang w:eastAsia="en-US"/>
        </w:rPr>
      </w:pPr>
      <w:r w:rsidRPr="00972AED">
        <w:rPr>
          <w:szCs w:val="24"/>
          <w:lang w:eastAsia="en-US"/>
        </w:rPr>
        <w:t>11.</w:t>
      </w:r>
      <w:r w:rsidRPr="00972AED">
        <w:rPr>
          <w:szCs w:val="24"/>
          <w:lang w:eastAsia="en-US"/>
        </w:rPr>
        <w:tab/>
        <w:t>Kui vastulausekomisjon leiab, et vähemalt üks vastulause alus piirab läbivaatamisarvamuse säilitamist, võtab ta vastu muudetud arvamuse ja amet märgib selle registrisse.</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12.</w:t>
      </w:r>
      <w:r w:rsidRPr="00972AED">
        <w:rPr>
          <w:szCs w:val="24"/>
          <w:lang w:eastAsia="en-US"/>
        </w:rPr>
        <w:tab/>
        <w:t>Komisjonil on õigus võtta artikli 55 kohaselt vastu delegeeritud õigusakte, et täiendada käesolevat määrust, määrates kindlaks vastulause esitamise ja läbivaatamise korra üksikasjad.</w:t>
      </w:r>
    </w:p>
    <w:p w:rsidR="00972AED" w:rsidRPr="005D70B8" w:rsidRDefault="00972AED" w:rsidP="00972AED">
      <w:pPr>
        <w:spacing w:before="120" w:after="120" w:line="360" w:lineRule="auto"/>
        <w:ind w:left="850" w:hanging="850"/>
        <w:rPr>
          <w:b/>
          <w:szCs w:val="24"/>
          <w:lang w:eastAsia="en-US"/>
        </w:rPr>
      </w:pPr>
      <w:r w:rsidRPr="00972AED">
        <w:rPr>
          <w:b/>
          <w:i/>
          <w:szCs w:val="24"/>
          <w:lang w:eastAsia="en-US"/>
        </w:rPr>
        <w:t>12a.</w:t>
      </w:r>
      <w:r w:rsidRPr="00972AED">
        <w:rPr>
          <w:szCs w:val="24"/>
          <w:lang w:eastAsia="en-US"/>
        </w:rPr>
        <w:tab/>
      </w:r>
      <w:r w:rsidRPr="00972AED">
        <w:rPr>
          <w:b/>
          <w:i/>
          <w:szCs w:val="24"/>
          <w:lang w:eastAsia="en-US"/>
        </w:rPr>
        <w:t>Kogu vastulause menetluse jooksul tagatakse täielik läbipaistvus ning võimaluse korral on menetlus osalemiseks avatud ka üldsusele.</w:t>
      </w:r>
      <w:r w:rsidR="005D70B8">
        <w:rPr>
          <w:b/>
          <w:szCs w:val="24"/>
          <w:lang w:eastAsia="en-US"/>
        </w:rPr>
        <w:t xml:space="preserve"> [ME 43]</w:t>
      </w:r>
    </w:p>
    <w:p w:rsidR="00972AED" w:rsidRPr="00972AED" w:rsidRDefault="00972AED" w:rsidP="00972AED">
      <w:pPr>
        <w:spacing w:before="120" w:after="120" w:line="360" w:lineRule="auto"/>
        <w:jc w:val="center"/>
        <w:rPr>
          <w:szCs w:val="24"/>
          <w:lang w:eastAsia="en-US"/>
        </w:rPr>
      </w:pPr>
      <w:r w:rsidRPr="00972AED">
        <w:rPr>
          <w:szCs w:val="24"/>
          <w:lang w:eastAsia="en-US"/>
        </w:rPr>
        <w:t>Artikkel 27</w:t>
      </w:r>
      <w:r w:rsidRPr="00972AED">
        <w:rPr>
          <w:szCs w:val="24"/>
          <w:lang w:eastAsia="en-US"/>
        </w:rPr>
        <w:br/>
        <w:t>Pädevate riiklike asutuste roll</w:t>
      </w:r>
    </w:p>
    <w:p w:rsidR="00972AED" w:rsidRPr="005D70B8" w:rsidRDefault="00972AED" w:rsidP="00972AED">
      <w:pPr>
        <w:spacing w:before="120" w:after="120" w:line="360" w:lineRule="auto"/>
        <w:ind w:left="850" w:hanging="850"/>
        <w:rPr>
          <w:b/>
          <w:szCs w:val="24"/>
          <w:lang w:eastAsia="en-US"/>
        </w:rPr>
      </w:pPr>
      <w:r w:rsidRPr="00972AED">
        <w:rPr>
          <w:szCs w:val="24"/>
          <w:lang w:eastAsia="en-US"/>
        </w:rPr>
        <w:t>1.</w:t>
      </w:r>
      <w:r w:rsidRPr="00972AED">
        <w:rPr>
          <w:szCs w:val="24"/>
          <w:lang w:eastAsia="en-US"/>
        </w:rPr>
        <w:tab/>
        <w:t>Kui ametile esitatakse vastav taotlus, võib amet määrata mis tahes pädeva riikliku asutuse läbivaatamismenetluses osalevaks asutuseks. Kui pädev riiklik asutus on käesoleva artikli kohaselt määratud, määrab kõnealune asutus ühe või mitu läbivaatajat, kes osalevad ühe või mitme tsentraliseeritud taotluse läbivaatamises</w:t>
      </w:r>
      <w:r w:rsidRPr="00972AED">
        <w:rPr>
          <w:b/>
          <w:i/>
          <w:szCs w:val="24"/>
          <w:lang w:eastAsia="en-US"/>
        </w:rPr>
        <w:t>, lähtudes oma asjakohastest eksperditeadmistest ja kogemustest selles valdkonnas</w:t>
      </w:r>
      <w:r w:rsidRPr="00972AED">
        <w:rPr>
          <w:szCs w:val="24"/>
          <w:lang w:eastAsia="en-US"/>
        </w:rPr>
        <w:t>.</w:t>
      </w:r>
      <w:r w:rsidR="005D70B8">
        <w:rPr>
          <w:b/>
          <w:szCs w:val="24"/>
          <w:lang w:eastAsia="en-US"/>
        </w:rPr>
        <w:t xml:space="preserve"> [ME 44]</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2.</w:t>
      </w:r>
      <w:r w:rsidRPr="00972AED">
        <w:rPr>
          <w:szCs w:val="24"/>
          <w:lang w:eastAsia="en-US"/>
        </w:rPr>
        <w:tab/>
        <w:t>Enne kui kõnealune pädev riiklik asutus määratakse lõikes 1 osutatud osalevaks asutuseks, sõlmivad amet ja pädev riiklik asutus halduskokkuleppe.</w:t>
      </w:r>
    </w:p>
    <w:p w:rsidR="00972AED" w:rsidRPr="00972AED" w:rsidRDefault="00972AED" w:rsidP="00972AED">
      <w:pPr>
        <w:spacing w:before="120" w:after="120" w:line="360" w:lineRule="auto"/>
        <w:ind w:left="850"/>
        <w:rPr>
          <w:szCs w:val="24"/>
          <w:lang w:eastAsia="en-US"/>
        </w:rPr>
      </w:pPr>
      <w:r w:rsidRPr="00972AED">
        <w:rPr>
          <w:szCs w:val="24"/>
          <w:lang w:eastAsia="en-US"/>
        </w:rPr>
        <w:t>Kokkuleppes täpsustatakse poolte õigused ja kohustused, eelkõige asjaomase pädeva riikliku asutuse ametlik kohustus järgida tsentraliseeritud läbivaatamismenetluses käesolevat määrust.</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Amet võib määrata pädeva riikliku asutuse lõikes 1 osutatud osalevaks asutuseks viieks aastaks. Osalevaks asutuseks määramist võib pikendada veel viieks aastaks.</w:t>
      </w:r>
    </w:p>
    <w:p w:rsidR="00972AED" w:rsidRPr="00972AED" w:rsidRDefault="00972AED" w:rsidP="00972AED">
      <w:pPr>
        <w:spacing w:before="120" w:after="120" w:line="360" w:lineRule="auto"/>
        <w:ind w:left="850" w:hanging="850"/>
        <w:rPr>
          <w:szCs w:val="24"/>
          <w:lang w:eastAsia="en-US"/>
        </w:rPr>
      </w:pPr>
      <w:r w:rsidRPr="00972AED">
        <w:rPr>
          <w:szCs w:val="24"/>
          <w:lang w:eastAsia="en-US"/>
        </w:rPr>
        <w:t>4.</w:t>
      </w:r>
      <w:r w:rsidRPr="00972AED">
        <w:rPr>
          <w:szCs w:val="24"/>
          <w:lang w:eastAsia="en-US"/>
        </w:rPr>
        <w:tab/>
        <w:t>Enne pädeva riikliku asutuse osalevaks asutuseks määramist, sellise määramise pikendamist või sellise määramise lõppu kuulab amet asjaomase pädeva riikliku asutuse ära.</w:t>
      </w:r>
    </w:p>
    <w:p w:rsidR="00972AED" w:rsidRPr="00972AED" w:rsidRDefault="00972AED" w:rsidP="00972AED">
      <w:pPr>
        <w:spacing w:before="120" w:after="120" w:line="360" w:lineRule="auto"/>
        <w:ind w:left="850" w:hanging="850"/>
        <w:rPr>
          <w:szCs w:val="24"/>
          <w:lang w:eastAsia="en-US"/>
        </w:rPr>
      </w:pPr>
      <w:r w:rsidRPr="00972AED">
        <w:rPr>
          <w:szCs w:val="24"/>
          <w:lang w:eastAsia="en-US"/>
        </w:rPr>
        <w:t>5.</w:t>
      </w:r>
      <w:r w:rsidRPr="00972AED">
        <w:rPr>
          <w:szCs w:val="24"/>
          <w:lang w:eastAsia="en-US"/>
        </w:rPr>
        <w:tab/>
        <w:t>Iga käesoleva artikli alusel määratud pädev riiklik asutus esitab ametile nimekirja läbivaatajatest, kes on valmis osalema läbivaatamis- ja vastulausemenetlustes. Iga selline pädev riiklik asutus ajakohastab seda loetelu, juhul kui see muutub.</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28</w:t>
      </w:r>
      <w:r w:rsidRPr="00972AED">
        <w:rPr>
          <w:szCs w:val="24"/>
          <w:lang w:eastAsia="en-US"/>
        </w:rPr>
        <w:br/>
        <w:t>Läbivaatamiskomisjonid</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Artiklite 24, 26 ja 33 kohased hindamised viib läbi läbivaatamiskomisjon, kuhu kuulub üks ameti liige ja kaks artikli 27 lõikes 1 osutatud läbivaatajat kahest osalevast riiklikust pädevast asutusest.</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Läbivaatajad on oma ülesannete täitmisel erapooletud ja teatavad oma määramise korral ametile kõikidest tegelikest või tajutavatest huvide konfliktidest.</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Läbivaatamiskomisjoni moodustades tagab amet järgmise:</w:t>
      </w:r>
    </w:p>
    <w:p w:rsidR="00972AED" w:rsidRPr="005D70B8" w:rsidRDefault="00972AED" w:rsidP="00972AED">
      <w:pPr>
        <w:spacing w:before="120" w:after="120" w:line="360" w:lineRule="auto"/>
        <w:ind w:left="1416" w:hanging="566"/>
        <w:rPr>
          <w:b/>
          <w:szCs w:val="24"/>
          <w:lang w:eastAsia="en-US"/>
        </w:rPr>
      </w:pPr>
      <w:r w:rsidRPr="00972AED">
        <w:rPr>
          <w:szCs w:val="24"/>
          <w:lang w:eastAsia="en-US"/>
        </w:rPr>
        <w:t>a)</w:t>
      </w:r>
      <w:r w:rsidRPr="00972AED">
        <w:rPr>
          <w:szCs w:val="24"/>
          <w:lang w:eastAsia="en-US"/>
        </w:rPr>
        <w:tab/>
      </w:r>
      <w:r w:rsidRPr="00972AED">
        <w:rPr>
          <w:strike/>
          <w:szCs w:val="24"/>
          <w:lang w:eastAsia="en-US"/>
        </w:rPr>
        <w:t>osalevate ametite geograafiline tasakaal</w:t>
      </w:r>
      <w:r w:rsidRPr="00972AED">
        <w:rPr>
          <w:b/>
          <w:i/>
          <w:szCs w:val="24"/>
          <w:lang w:eastAsia="en-US"/>
        </w:rPr>
        <w:t>asjakohased eksperditeadmised ja piisav kogemus patentide ja täiendava kaitse tunnistuste läbivaatamisel, tagades eelkõige, et vähemalt ühel läbivaatajal on patendi ja täiendava kaitse tunnistuste läbivaatamisel vähemalt viieaastane kogemus</w:t>
      </w:r>
      <w:r w:rsidRPr="00972AED">
        <w:rPr>
          <w:szCs w:val="24"/>
          <w:lang w:eastAsia="en-US"/>
        </w:rPr>
        <w:t>;</w:t>
      </w:r>
      <w:r w:rsidR="005D70B8">
        <w:rPr>
          <w:b/>
          <w:szCs w:val="24"/>
          <w:lang w:eastAsia="en-US"/>
        </w:rPr>
        <w:t xml:space="preserve"> [ME 45]</w:t>
      </w:r>
    </w:p>
    <w:p w:rsidR="00972AED" w:rsidRPr="005D70B8" w:rsidRDefault="00972AED" w:rsidP="00972AED">
      <w:pPr>
        <w:spacing w:before="120" w:after="120" w:line="360" w:lineRule="auto"/>
        <w:ind w:left="1416" w:hanging="566"/>
        <w:rPr>
          <w:b/>
          <w:szCs w:val="24"/>
          <w:lang w:eastAsia="en-US"/>
        </w:rPr>
      </w:pPr>
      <w:r w:rsidRPr="00972AED">
        <w:rPr>
          <w:b/>
          <w:i/>
          <w:szCs w:val="24"/>
          <w:lang w:eastAsia="en-US"/>
        </w:rPr>
        <w:t>aa)</w:t>
      </w:r>
      <w:r w:rsidRPr="00972AED">
        <w:rPr>
          <w:szCs w:val="24"/>
          <w:lang w:eastAsia="en-US"/>
        </w:rPr>
        <w:tab/>
      </w:r>
      <w:r w:rsidRPr="00972AED">
        <w:rPr>
          <w:b/>
          <w:i/>
          <w:szCs w:val="24"/>
          <w:lang w:eastAsia="en-US"/>
        </w:rPr>
        <w:t>võimaluse korral osalevate ametite geograafiline tasakaal;</w:t>
      </w:r>
      <w:r w:rsidR="005D70B8">
        <w:rPr>
          <w:b/>
          <w:szCs w:val="24"/>
          <w:lang w:eastAsia="en-US"/>
        </w:rPr>
        <w:t xml:space="preserve"> [ME 46]</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1416" w:hanging="566"/>
        <w:rPr>
          <w:szCs w:val="24"/>
          <w:lang w:eastAsia="en-US"/>
        </w:rPr>
      </w:pPr>
      <w:r w:rsidRPr="00972AED">
        <w:rPr>
          <w:szCs w:val="24"/>
          <w:lang w:eastAsia="en-US"/>
        </w:rPr>
        <w:lastRenderedPageBreak/>
        <w:t>b)</w:t>
      </w:r>
      <w:r w:rsidRPr="00972AED">
        <w:rPr>
          <w:szCs w:val="24"/>
          <w:lang w:eastAsia="en-US"/>
        </w:rPr>
        <w:tab/>
        <w:t>arvesse võetakse läbivaatajate vastavat töökoormust;</w:t>
      </w:r>
    </w:p>
    <w:p w:rsidR="00972AED" w:rsidRPr="005D70B8" w:rsidRDefault="00972AED" w:rsidP="00972AED">
      <w:pPr>
        <w:spacing w:before="120" w:after="120" w:line="360" w:lineRule="auto"/>
        <w:ind w:left="1416" w:hanging="566"/>
        <w:rPr>
          <w:b/>
          <w:szCs w:val="24"/>
          <w:lang w:eastAsia="en-US"/>
        </w:rPr>
      </w:pPr>
      <w:r w:rsidRPr="00972AED">
        <w:rPr>
          <w:szCs w:val="24"/>
          <w:lang w:eastAsia="en-US"/>
        </w:rPr>
        <w:t>c)</w:t>
      </w:r>
      <w:r w:rsidRPr="00972AED">
        <w:rPr>
          <w:szCs w:val="24"/>
          <w:lang w:eastAsia="en-US"/>
        </w:rPr>
        <w:tab/>
        <w:t xml:space="preserve">mitte </w:t>
      </w:r>
      <w:r w:rsidRPr="00972AED">
        <w:rPr>
          <w:strike/>
          <w:szCs w:val="24"/>
          <w:lang w:eastAsia="en-US"/>
        </w:rPr>
        <w:t xml:space="preserve">rohkem kui üks läbivaataja, kelle </w:t>
      </w:r>
      <w:proofErr w:type="spellStart"/>
      <w:r w:rsidRPr="00972AED">
        <w:rPr>
          <w:strike/>
          <w:szCs w:val="24"/>
          <w:lang w:eastAsia="en-US"/>
        </w:rPr>
        <w:t>on</w:t>
      </w:r>
      <w:r w:rsidRPr="00972AED">
        <w:rPr>
          <w:b/>
          <w:i/>
          <w:szCs w:val="24"/>
          <w:lang w:eastAsia="en-US"/>
        </w:rPr>
        <w:t>ühtegi</w:t>
      </w:r>
      <w:proofErr w:type="spellEnd"/>
      <w:r w:rsidRPr="00972AED">
        <w:rPr>
          <w:b/>
          <w:i/>
          <w:szCs w:val="24"/>
          <w:lang w:eastAsia="en-US"/>
        </w:rPr>
        <w:t xml:space="preserve"> läbivaatajat ei ole</w:t>
      </w:r>
      <w:r w:rsidRPr="00972AED">
        <w:rPr>
          <w:szCs w:val="24"/>
          <w:lang w:eastAsia="en-US"/>
        </w:rPr>
        <w:t xml:space="preserve"> tööle võtnud pädev riiklik asutus, mis kasutab </w:t>
      </w:r>
      <w:r w:rsidRPr="00972AED">
        <w:rPr>
          <w:b/>
          <w:i/>
          <w:szCs w:val="24"/>
          <w:lang w:eastAsia="en-US"/>
        </w:rPr>
        <w:t xml:space="preserve">käesoleva määruse </w:t>
      </w:r>
      <w:r w:rsidRPr="00972AED">
        <w:rPr>
          <w:szCs w:val="24"/>
          <w:lang w:eastAsia="en-US"/>
        </w:rPr>
        <w:t>artikli 10 lõikes 5 sätestatud erandit.</w:t>
      </w:r>
      <w:r w:rsidR="005D70B8">
        <w:rPr>
          <w:b/>
          <w:szCs w:val="24"/>
          <w:lang w:eastAsia="en-US"/>
        </w:rPr>
        <w:t xml:space="preserve"> [ME 47]</w:t>
      </w:r>
    </w:p>
    <w:p w:rsidR="00972AED" w:rsidRPr="00972AED" w:rsidRDefault="00972AED" w:rsidP="00972AED">
      <w:pPr>
        <w:spacing w:before="120" w:after="120" w:line="360" w:lineRule="auto"/>
        <w:ind w:left="850" w:hanging="850"/>
        <w:rPr>
          <w:szCs w:val="24"/>
          <w:lang w:eastAsia="en-US"/>
        </w:rPr>
      </w:pPr>
      <w:r w:rsidRPr="00972AED">
        <w:rPr>
          <w:szCs w:val="24"/>
          <w:lang w:eastAsia="en-US"/>
        </w:rPr>
        <w:t>4.</w:t>
      </w:r>
      <w:r w:rsidRPr="00972AED">
        <w:rPr>
          <w:szCs w:val="24"/>
          <w:lang w:eastAsia="en-US"/>
        </w:rPr>
        <w:tab/>
        <w:t>Amet avaldab igal aastal ülevaate menetluste arvust, sealhulgas läbivaatamis-, vastulause- ja apellatsioonimenetluste arvust, milles iga pädev riiklik asutus osales.</w:t>
      </w:r>
    </w:p>
    <w:p w:rsidR="00972AED" w:rsidRPr="00972AED" w:rsidRDefault="00972AED" w:rsidP="00972AED">
      <w:pPr>
        <w:spacing w:before="120" w:after="120" w:line="360" w:lineRule="auto"/>
        <w:ind w:left="850" w:hanging="850"/>
        <w:rPr>
          <w:szCs w:val="24"/>
          <w:lang w:eastAsia="en-US"/>
        </w:rPr>
      </w:pPr>
      <w:r w:rsidRPr="00972AED">
        <w:rPr>
          <w:szCs w:val="24"/>
          <w:lang w:eastAsia="en-US"/>
        </w:rPr>
        <w:t>5.</w:t>
      </w:r>
      <w:r w:rsidRPr="00972AED">
        <w:rPr>
          <w:szCs w:val="24"/>
          <w:lang w:eastAsia="en-US"/>
        </w:rPr>
        <w:tab/>
        <w:t>Komisjonil on õigus võtta vastu rakendusakte, et määrata kindlaks vastavate komisjonide moodustamise kriteeriumid ja läbivaatajate valimise kriteeriumid. Nimetatud rakendusaktid võetakse vastu artiklis 56 osutatud kontrollimenetluse kohaselt.</w:t>
      </w:r>
    </w:p>
    <w:p w:rsidR="00972AED" w:rsidRPr="00972AED" w:rsidRDefault="00972AED" w:rsidP="00972AED">
      <w:pPr>
        <w:spacing w:before="120" w:after="120" w:line="360" w:lineRule="auto"/>
        <w:jc w:val="center"/>
        <w:rPr>
          <w:szCs w:val="24"/>
          <w:lang w:eastAsia="en-US"/>
        </w:rPr>
      </w:pPr>
      <w:r w:rsidRPr="00972AED">
        <w:rPr>
          <w:szCs w:val="24"/>
          <w:lang w:eastAsia="en-US"/>
        </w:rPr>
        <w:t>Artikkel 29</w:t>
      </w:r>
      <w:r w:rsidRPr="00972AED">
        <w:rPr>
          <w:szCs w:val="24"/>
          <w:lang w:eastAsia="en-US"/>
        </w:rPr>
        <w:br/>
        <w:t>Kaebused</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Iga käesoleva peatüki kohase menetluse osaline, keda ameti otsus, sealhulgas läbivaatamisarvamuse vastuvõtmine, kahjustab, võib otsuse apellatsioonikojale edasi kaevata.</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2.</w:t>
      </w:r>
      <w:r w:rsidRPr="00972AED">
        <w:rPr>
          <w:szCs w:val="24"/>
          <w:lang w:eastAsia="en-US"/>
        </w:rPr>
        <w:tab/>
        <w:t>Kaebuse esitamisel on peatav toime. Ameti otsus, mida ei ole vaidlustatud, jõustub päeval, mis järgneb lõikes 3 osutatud kaebuse esitamise tähtaja möödumisele.</w:t>
      </w:r>
    </w:p>
    <w:p w:rsidR="00972AED" w:rsidRPr="005D70B8" w:rsidRDefault="00972AED" w:rsidP="00972AED">
      <w:pPr>
        <w:spacing w:before="120" w:after="120" w:line="360" w:lineRule="auto"/>
        <w:ind w:left="850" w:hanging="850"/>
        <w:rPr>
          <w:b/>
          <w:szCs w:val="24"/>
          <w:lang w:eastAsia="en-US"/>
        </w:rPr>
      </w:pPr>
      <w:r w:rsidRPr="00972AED">
        <w:rPr>
          <w:szCs w:val="24"/>
          <w:lang w:eastAsia="en-US"/>
        </w:rPr>
        <w:t>3.</w:t>
      </w:r>
      <w:r w:rsidRPr="00972AED">
        <w:rPr>
          <w:szCs w:val="24"/>
          <w:lang w:eastAsia="en-US"/>
        </w:rPr>
        <w:tab/>
        <w:t>Kaebus esitatakse ametile kirjalikult kahe kuu jooksul alates otsuse teatavakstegemisest. Teadet ei loeta esitatuks enne, kui on tasutud lõiv kaebuse esitamise eest. Kaebuse korral esitatakse kirjalik selgitus kaebuse aluste kohta</w:t>
      </w:r>
      <w:r w:rsidRPr="00972AED">
        <w:rPr>
          <w:b/>
          <w:i/>
          <w:szCs w:val="24"/>
          <w:lang w:eastAsia="en-US"/>
        </w:rPr>
        <w:t>, sealhulgas asjaomaste aluseks olevate tõendite kohta, kolme</w:t>
      </w:r>
      <w:r w:rsidRPr="00972AED">
        <w:rPr>
          <w:strike/>
          <w:szCs w:val="24"/>
          <w:lang w:eastAsia="en-US"/>
        </w:rPr>
        <w:t xml:space="preserve"> nelja</w:t>
      </w:r>
      <w:r w:rsidRPr="00972AED">
        <w:rPr>
          <w:szCs w:val="24"/>
          <w:lang w:eastAsia="en-US"/>
        </w:rPr>
        <w:t xml:space="preserve"> kuu jooksul alates otsuse teatavakstegemisest.</w:t>
      </w:r>
      <w:r w:rsidR="005D70B8">
        <w:rPr>
          <w:b/>
          <w:szCs w:val="24"/>
          <w:lang w:eastAsia="en-US"/>
        </w:rPr>
        <w:t xml:space="preserve"> [ME 48]</w:t>
      </w:r>
    </w:p>
    <w:p w:rsidR="00972AED" w:rsidRPr="005D70B8" w:rsidRDefault="00972AED" w:rsidP="00972AED">
      <w:pPr>
        <w:spacing w:before="120" w:after="120" w:line="360" w:lineRule="auto"/>
        <w:ind w:left="850" w:hanging="850"/>
        <w:rPr>
          <w:b/>
          <w:szCs w:val="24"/>
          <w:lang w:eastAsia="en-US"/>
        </w:rPr>
      </w:pPr>
      <w:r w:rsidRPr="00972AED">
        <w:rPr>
          <w:b/>
          <w:i/>
          <w:szCs w:val="24"/>
          <w:lang w:eastAsia="en-US"/>
        </w:rPr>
        <w:t>3a.</w:t>
      </w:r>
      <w:r w:rsidRPr="00972AED">
        <w:rPr>
          <w:szCs w:val="24"/>
          <w:lang w:eastAsia="en-US"/>
        </w:rPr>
        <w:tab/>
      </w:r>
      <w:r w:rsidRPr="00972AED">
        <w:rPr>
          <w:b/>
          <w:i/>
          <w:szCs w:val="24"/>
          <w:lang w:eastAsia="en-US"/>
        </w:rPr>
        <w:t xml:space="preserve">Vastus kaebuse aluste selgitusele esitatakse kirjalikult kolme kuu jooksul alates kaebuse aluste selgituse teatavakstegemise kuupäevast. Kui see on kohaldatav, määrab amet suulise </w:t>
      </w:r>
      <w:proofErr w:type="spellStart"/>
      <w:r w:rsidRPr="00972AED">
        <w:rPr>
          <w:b/>
          <w:i/>
          <w:szCs w:val="24"/>
          <w:lang w:eastAsia="en-US"/>
        </w:rPr>
        <w:t>ärakuulamise</w:t>
      </w:r>
      <w:proofErr w:type="spellEnd"/>
      <w:r w:rsidRPr="00972AED">
        <w:rPr>
          <w:b/>
          <w:i/>
          <w:szCs w:val="24"/>
          <w:lang w:eastAsia="en-US"/>
        </w:rPr>
        <w:t xml:space="preserve"> kuupäeva, nii et see toimub kolme kuu jooksul pärast kaebuse alustele vastuse esitamist või kuue kuu jooksul pärast kaebuse aluste esitamist, olenevalt sellest, kumb kuupäev on varasem. Amet teeb kirjaliku otsuse kolme kuu jooksul pärast suulist </w:t>
      </w:r>
      <w:proofErr w:type="spellStart"/>
      <w:r w:rsidRPr="00972AED">
        <w:rPr>
          <w:b/>
          <w:i/>
          <w:szCs w:val="24"/>
          <w:lang w:eastAsia="en-US"/>
        </w:rPr>
        <w:t>ärakuulamist</w:t>
      </w:r>
      <w:proofErr w:type="spellEnd"/>
      <w:r w:rsidRPr="00972AED">
        <w:rPr>
          <w:b/>
          <w:i/>
          <w:szCs w:val="24"/>
          <w:lang w:eastAsia="en-US"/>
        </w:rPr>
        <w:t xml:space="preserve"> või kaebuse aluste selgitusele vastamist, kui see on kohaldatav.</w:t>
      </w:r>
      <w:r w:rsidR="005D70B8">
        <w:rPr>
          <w:b/>
          <w:szCs w:val="24"/>
          <w:lang w:eastAsia="en-US"/>
        </w:rPr>
        <w:t xml:space="preserve"> [ME 49]</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4.</w:t>
      </w:r>
      <w:r w:rsidRPr="00972AED">
        <w:rPr>
          <w:szCs w:val="24"/>
          <w:lang w:eastAsia="en-US"/>
        </w:rPr>
        <w:tab/>
        <w:t xml:space="preserve">Kaebuse </w:t>
      </w:r>
      <w:proofErr w:type="spellStart"/>
      <w:r w:rsidRPr="00972AED">
        <w:rPr>
          <w:szCs w:val="24"/>
          <w:lang w:eastAsia="en-US"/>
        </w:rPr>
        <w:t>vastuvõetavuse</w:t>
      </w:r>
      <w:proofErr w:type="spellEnd"/>
      <w:r w:rsidRPr="00972AED">
        <w:rPr>
          <w:szCs w:val="24"/>
          <w:lang w:eastAsia="en-US"/>
        </w:rPr>
        <w:t xml:space="preserve"> kontrolli järel teeb apellatsioonikoda otsuse kaebuse põhjendatuse kohta.</w:t>
      </w:r>
    </w:p>
    <w:p w:rsidR="00972AED" w:rsidRPr="005D70B8" w:rsidRDefault="00972AED" w:rsidP="00972AED">
      <w:pPr>
        <w:spacing w:before="120" w:after="120" w:line="360" w:lineRule="auto"/>
        <w:ind w:left="850" w:hanging="850"/>
        <w:rPr>
          <w:b/>
          <w:szCs w:val="24"/>
          <w:lang w:eastAsia="en-US"/>
        </w:rPr>
      </w:pPr>
      <w:r w:rsidRPr="00972AED">
        <w:rPr>
          <w:szCs w:val="24"/>
          <w:lang w:eastAsia="en-US"/>
        </w:rPr>
        <w:t>5.</w:t>
      </w:r>
      <w:r w:rsidRPr="00972AED">
        <w:rPr>
          <w:szCs w:val="24"/>
          <w:lang w:eastAsia="en-US"/>
        </w:rPr>
        <w:tab/>
        <w:t xml:space="preserve">Kui ameti </w:t>
      </w:r>
      <w:proofErr w:type="spellStart"/>
      <w:r w:rsidRPr="00972AED">
        <w:rPr>
          <w:strike/>
          <w:szCs w:val="24"/>
          <w:lang w:eastAsia="en-US"/>
        </w:rPr>
        <w:t>apellatsioonikojale</w:t>
      </w:r>
      <w:r w:rsidRPr="00972AED">
        <w:rPr>
          <w:b/>
          <w:i/>
          <w:szCs w:val="24"/>
          <w:lang w:eastAsia="en-US"/>
        </w:rPr>
        <w:t>apellatsioonikoda</w:t>
      </w:r>
      <w:proofErr w:type="spellEnd"/>
      <w:r w:rsidRPr="00972AED">
        <w:rPr>
          <w:b/>
          <w:i/>
          <w:szCs w:val="24"/>
          <w:lang w:eastAsia="en-US"/>
        </w:rPr>
        <w:t xml:space="preserve"> teeb</w:t>
      </w:r>
      <w:r w:rsidRPr="00972AED">
        <w:rPr>
          <w:szCs w:val="24"/>
          <w:lang w:eastAsia="en-US"/>
        </w:rPr>
        <w:t xml:space="preserve"> esitatud kaebuse </w:t>
      </w:r>
      <w:r w:rsidRPr="00972AED">
        <w:rPr>
          <w:strike/>
          <w:szCs w:val="24"/>
          <w:lang w:eastAsia="en-US"/>
        </w:rPr>
        <w:t>tulemuseks on otsus</w:t>
      </w:r>
      <w:r w:rsidRPr="00972AED">
        <w:rPr>
          <w:b/>
          <w:i/>
          <w:szCs w:val="24"/>
          <w:lang w:eastAsia="en-US"/>
        </w:rPr>
        <w:t>kohta otsuse</w:t>
      </w:r>
      <w:r w:rsidRPr="00972AED">
        <w:rPr>
          <w:szCs w:val="24"/>
          <w:lang w:eastAsia="en-US"/>
        </w:rPr>
        <w:t>, mis ei ole vastavuses läbivaatamisarvamusega</w:t>
      </w:r>
      <w:r w:rsidRPr="00972AED">
        <w:rPr>
          <w:b/>
          <w:i/>
          <w:szCs w:val="24"/>
          <w:lang w:eastAsia="en-US"/>
        </w:rPr>
        <w:t>, ja ameti otsus</w:t>
      </w:r>
      <w:r w:rsidRPr="00972AED">
        <w:rPr>
          <w:strike/>
          <w:szCs w:val="24"/>
          <w:lang w:eastAsia="en-US"/>
        </w:rPr>
        <w:t xml:space="preserve"> ja mis</w:t>
      </w:r>
      <w:r w:rsidRPr="00972AED">
        <w:rPr>
          <w:szCs w:val="24"/>
          <w:lang w:eastAsia="en-US"/>
        </w:rPr>
        <w:t xml:space="preserve"> saadetakse </w:t>
      </w:r>
      <w:r w:rsidRPr="00972AED">
        <w:rPr>
          <w:strike/>
          <w:szCs w:val="24"/>
          <w:lang w:eastAsia="en-US"/>
        </w:rPr>
        <w:t xml:space="preserve">tagasi </w:t>
      </w:r>
      <w:r w:rsidRPr="00972AED">
        <w:rPr>
          <w:szCs w:val="24"/>
          <w:lang w:eastAsia="en-US"/>
        </w:rPr>
        <w:t>ametile</w:t>
      </w:r>
      <w:r w:rsidRPr="00972AED">
        <w:rPr>
          <w:b/>
          <w:i/>
          <w:szCs w:val="24"/>
          <w:lang w:eastAsia="en-US"/>
        </w:rPr>
        <w:t xml:space="preserve"> tagasi, tühistatakse koja otsuse põhjal kõnealune arvamus või muudetakse</w:t>
      </w:r>
      <w:r w:rsidRPr="00972AED">
        <w:rPr>
          <w:strike/>
          <w:szCs w:val="24"/>
          <w:lang w:eastAsia="en-US"/>
        </w:rPr>
        <w:t xml:space="preserve">, võib koja otsus kõnealuse arvamuse tühistada või </w:t>
      </w:r>
      <w:r w:rsidRPr="00972AED">
        <w:rPr>
          <w:szCs w:val="24"/>
          <w:lang w:eastAsia="en-US"/>
        </w:rPr>
        <w:t>seda</w:t>
      </w:r>
      <w:r w:rsidRPr="00972AED">
        <w:rPr>
          <w:strike/>
          <w:szCs w:val="24"/>
          <w:lang w:eastAsia="en-US"/>
        </w:rPr>
        <w:t xml:space="preserve"> muuta</w:t>
      </w:r>
      <w:r w:rsidRPr="00972AED">
        <w:rPr>
          <w:szCs w:val="24"/>
          <w:lang w:eastAsia="en-US"/>
        </w:rPr>
        <w:t>, enne kui see edastatakse määratud liikmesriikide pädevatele riiklikele asutustele.</w:t>
      </w:r>
      <w:r w:rsidR="005D70B8">
        <w:rPr>
          <w:b/>
          <w:szCs w:val="24"/>
          <w:lang w:eastAsia="en-US"/>
        </w:rPr>
        <w:t xml:space="preserve"> [ME 50]</w:t>
      </w:r>
    </w:p>
    <w:p w:rsidR="00972AED" w:rsidRPr="00972AED" w:rsidRDefault="00972AED" w:rsidP="00972AED">
      <w:pPr>
        <w:spacing w:before="120" w:after="120" w:line="360" w:lineRule="auto"/>
        <w:ind w:left="850" w:hanging="850"/>
        <w:rPr>
          <w:szCs w:val="24"/>
          <w:lang w:eastAsia="en-US"/>
        </w:rPr>
      </w:pPr>
      <w:r w:rsidRPr="00972AED">
        <w:rPr>
          <w:szCs w:val="24"/>
          <w:lang w:eastAsia="en-US"/>
        </w:rPr>
        <w:t>6.</w:t>
      </w:r>
      <w:r w:rsidRPr="00972AED">
        <w:rPr>
          <w:szCs w:val="24"/>
          <w:lang w:eastAsia="en-US"/>
        </w:rPr>
        <w:tab/>
        <w:t xml:space="preserve">Kahe kuu jooksul alates apellatsioonikoja otsuse teatavakstegemisest võib selle otsuse peale esitada hagi Euroopa Liidu </w:t>
      </w:r>
      <w:proofErr w:type="spellStart"/>
      <w:r w:rsidRPr="00972AED">
        <w:rPr>
          <w:szCs w:val="24"/>
          <w:lang w:eastAsia="en-US"/>
        </w:rPr>
        <w:t>Üldkohtule</w:t>
      </w:r>
      <w:proofErr w:type="spellEnd"/>
      <w:r w:rsidRPr="00972AED">
        <w:rPr>
          <w:szCs w:val="24"/>
          <w:lang w:eastAsia="en-US"/>
        </w:rPr>
        <w:t xml:space="preserve"> olulise menetlusnormi rikkumise, Euroopa Liidu toimimise lepingu rikkumise, käesoleva määruse või mõne selle rakendusnormi rikkumise või võimu kuritarvitamise tõttu. Kaebusega võib ühineda iga apellatsioonikoja menetluses osalenud pool, kelle huve apellatsioonikoja otsus kahjustab. </w:t>
      </w:r>
      <w:proofErr w:type="spellStart"/>
      <w:r w:rsidRPr="00972AED">
        <w:rPr>
          <w:szCs w:val="24"/>
          <w:lang w:eastAsia="en-US"/>
        </w:rPr>
        <w:t>Üldkohus</w:t>
      </w:r>
      <w:proofErr w:type="spellEnd"/>
      <w:r w:rsidRPr="00972AED">
        <w:rPr>
          <w:szCs w:val="24"/>
          <w:lang w:eastAsia="en-US"/>
        </w:rPr>
        <w:t xml:space="preserve"> on pädev vaidlustatud otsust tühistama või muutma.</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7.</w:t>
      </w:r>
      <w:r w:rsidRPr="00972AED">
        <w:rPr>
          <w:szCs w:val="24"/>
          <w:lang w:eastAsia="en-US"/>
        </w:rPr>
        <w:tab/>
        <w:t xml:space="preserve">Apellatsioonikoja otsused jõustuvad lõikes 6 osutatud tähtaja möödumisele järgneval päeval, või kui selle tähtaja jooksul on </w:t>
      </w:r>
      <w:proofErr w:type="spellStart"/>
      <w:r w:rsidRPr="00972AED">
        <w:rPr>
          <w:szCs w:val="24"/>
          <w:lang w:eastAsia="en-US"/>
        </w:rPr>
        <w:t>Üldkohtule</w:t>
      </w:r>
      <w:proofErr w:type="spellEnd"/>
      <w:r w:rsidRPr="00972AED">
        <w:rPr>
          <w:szCs w:val="24"/>
          <w:lang w:eastAsia="en-US"/>
        </w:rPr>
        <w:t xml:space="preserve"> esitatud hagi, siis kuupäeval, mis järgneb sellise hagi rahuldamata jätmise või Euroopa Liidu Kohtule </w:t>
      </w:r>
      <w:proofErr w:type="spellStart"/>
      <w:r w:rsidRPr="00972AED">
        <w:rPr>
          <w:szCs w:val="24"/>
          <w:lang w:eastAsia="en-US"/>
        </w:rPr>
        <w:t>Üldkohtu</w:t>
      </w:r>
      <w:proofErr w:type="spellEnd"/>
      <w:r w:rsidRPr="00972AED">
        <w:rPr>
          <w:szCs w:val="24"/>
          <w:lang w:eastAsia="en-US"/>
        </w:rPr>
        <w:t xml:space="preserve"> otsuse peale esitatud apellatsioonkaebuse rahuldamata jätmise päevale. Amet võtab vajalikud meetmed </w:t>
      </w:r>
      <w:proofErr w:type="spellStart"/>
      <w:r w:rsidRPr="00972AED">
        <w:rPr>
          <w:szCs w:val="24"/>
          <w:lang w:eastAsia="en-US"/>
        </w:rPr>
        <w:t>Üldkohtu</w:t>
      </w:r>
      <w:proofErr w:type="spellEnd"/>
      <w:r w:rsidRPr="00972AED">
        <w:rPr>
          <w:szCs w:val="24"/>
          <w:lang w:eastAsia="en-US"/>
        </w:rPr>
        <w:t xml:space="preserve"> otsuse või – juhul kui see otsus edasi kaevatakse – Euroopa Kohtu otsuse täitmiseks.</w:t>
      </w:r>
    </w:p>
    <w:p w:rsidR="00972AED" w:rsidRPr="00972AED" w:rsidRDefault="00972AED" w:rsidP="00972AED">
      <w:pPr>
        <w:spacing w:before="120" w:after="120" w:line="360" w:lineRule="auto"/>
        <w:ind w:left="850" w:hanging="850"/>
        <w:rPr>
          <w:szCs w:val="24"/>
          <w:lang w:eastAsia="en-US"/>
        </w:rPr>
      </w:pPr>
      <w:r w:rsidRPr="00972AED">
        <w:rPr>
          <w:szCs w:val="24"/>
          <w:lang w:eastAsia="en-US"/>
        </w:rPr>
        <w:t>8.</w:t>
      </w:r>
      <w:r w:rsidRPr="00972AED">
        <w:rPr>
          <w:szCs w:val="24"/>
          <w:lang w:eastAsia="en-US"/>
        </w:rPr>
        <w:tab/>
        <w:t>Komisjonil on õigus võtta kooskõlas artikliga 55 vastu delegeeritud õigusakte, et täiendada käesolevat määrust, määrates kindlaks lõikes 3 osutatud kaebuse sisu ja vormi, kaebuse esitamise ja läbivaatamise korra ning lõikes 4 osutatud apellatsioonikoja otsuse sisu ja vormi.</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30</w:t>
      </w:r>
      <w:r w:rsidRPr="00972AED">
        <w:rPr>
          <w:szCs w:val="24"/>
          <w:lang w:eastAsia="en-US"/>
        </w:rPr>
        <w:br/>
        <w:t>Apellatsioonikoda</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Lisaks määruse (EL) 2017/1001 artikliga 165 antud volitustele vastutab nimetatud määrusega asutatud apellatsioonikoda artikli 29 lõike 1 alusel tehtud ameti otsuste peale esitatud kaebuste lahendamise eest.</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Tsentraliseeritud tunnistusetaotluste küsimustega tegelev apellatsioonikoda koosneb kolmest liikmest, kellest vähemalt kaks on juriidilise kvalifikatsiooniga. Kui apellatsioonikoda leiab, et kaebuse laad seda nõuab, võib ta selle juhtumi menetlemiseks kutsuda veel kuni kaks liiget.</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Määruse (EL) 2017/1001 artikli 165 lõigetes 2, 3 ja 4 ning artikli 167 lõikes 2 osutatud suurkoda tsentraliseeritud tunnistusetaotlustega seotud küsimustes ei kasutata. Määruse (EL) 2017/1001 artikli 165 lõike 2 kohased üheainsa liikme tehtavad otsused ei ole võimalikud.</w:t>
      </w:r>
    </w:p>
    <w:p w:rsidR="00D316F7" w:rsidRDefault="00D316F7">
      <w:pPr>
        <w:widowControl/>
        <w:rPr>
          <w:szCs w:val="24"/>
          <w:lang w:eastAsia="en-US"/>
        </w:rPr>
      </w:pPr>
      <w:r>
        <w:rPr>
          <w:szCs w:val="24"/>
          <w:lang w:eastAsia="en-US"/>
        </w:rPr>
        <w:br w:type="page"/>
      </w:r>
    </w:p>
    <w:p w:rsidR="00972AED" w:rsidRPr="005D70B8" w:rsidRDefault="00972AED" w:rsidP="00972AED">
      <w:pPr>
        <w:spacing w:before="120" w:after="120" w:line="360" w:lineRule="auto"/>
        <w:ind w:left="850" w:hanging="850"/>
        <w:rPr>
          <w:b/>
          <w:szCs w:val="24"/>
          <w:lang w:eastAsia="en-US"/>
        </w:rPr>
      </w:pPr>
      <w:r w:rsidRPr="00972AED">
        <w:rPr>
          <w:szCs w:val="24"/>
          <w:lang w:eastAsia="en-US"/>
        </w:rPr>
        <w:lastRenderedPageBreak/>
        <w:t>4.</w:t>
      </w:r>
      <w:r w:rsidRPr="00972AED">
        <w:rPr>
          <w:szCs w:val="24"/>
          <w:lang w:eastAsia="en-US"/>
        </w:rPr>
        <w:tab/>
        <w:t>Tsentraliseeritud tunnistusetaotluste küsimustega tegeleva apellatsioonikoja liikmed nimetatakse ametisse määruse (EL) 2017/1001 artikli 166 lõike 5 kohaselt.</w:t>
      </w:r>
      <w:r w:rsidRPr="00972AED">
        <w:rPr>
          <w:b/>
          <w:i/>
          <w:szCs w:val="24"/>
          <w:lang w:eastAsia="en-US"/>
        </w:rPr>
        <w:t xml:space="preserve"> Tsentraliseeritud tunnistusetaotluste küsimustega tegeleva apellatsioonikoja liikmete nimetamisel tuleks arvesse võtta nende varasemat kogemust täiendava kaitse tunnistuse või patentide küsimustes.</w:t>
      </w:r>
      <w:r w:rsidR="005D70B8">
        <w:rPr>
          <w:b/>
          <w:szCs w:val="24"/>
          <w:lang w:eastAsia="en-US"/>
        </w:rPr>
        <w:t xml:space="preserve"> [ME 51]</w:t>
      </w:r>
    </w:p>
    <w:p w:rsidR="00972AED" w:rsidRPr="005D70B8" w:rsidRDefault="00972AED" w:rsidP="00972AED">
      <w:pPr>
        <w:spacing w:before="120" w:after="120" w:line="360" w:lineRule="auto"/>
        <w:ind w:left="850" w:hanging="850"/>
        <w:rPr>
          <w:b/>
          <w:szCs w:val="24"/>
          <w:lang w:eastAsia="en-US"/>
        </w:rPr>
      </w:pPr>
      <w:r w:rsidRPr="00972AED">
        <w:rPr>
          <w:b/>
          <w:i/>
          <w:szCs w:val="24"/>
          <w:lang w:eastAsia="en-US"/>
        </w:rPr>
        <w:t>4a.</w:t>
      </w:r>
      <w:r w:rsidRPr="00972AED">
        <w:rPr>
          <w:szCs w:val="24"/>
          <w:lang w:eastAsia="en-US"/>
        </w:rPr>
        <w:tab/>
      </w:r>
      <w:r w:rsidRPr="00972AED">
        <w:rPr>
          <w:b/>
          <w:i/>
          <w:szCs w:val="24"/>
          <w:lang w:eastAsia="en-US"/>
        </w:rPr>
        <w:t>Tsentraliseeritud tunnistusetaotluste küsimustega tegeleva apellatsioonikoja suhtes kohaldatakse määruse (EL) 2017/1001 artikli 166 lõiget 9.</w:t>
      </w:r>
      <w:r w:rsidR="005D70B8">
        <w:rPr>
          <w:b/>
          <w:szCs w:val="24"/>
          <w:lang w:eastAsia="en-US"/>
        </w:rPr>
        <w:t xml:space="preserve"> [ME 52]</w:t>
      </w:r>
    </w:p>
    <w:p w:rsidR="00972AED" w:rsidRPr="00972AED" w:rsidRDefault="00972AED" w:rsidP="00972AED">
      <w:pPr>
        <w:spacing w:before="120" w:after="120" w:line="360" w:lineRule="auto"/>
        <w:jc w:val="center"/>
        <w:rPr>
          <w:szCs w:val="24"/>
          <w:lang w:eastAsia="en-US"/>
        </w:rPr>
      </w:pPr>
      <w:r w:rsidRPr="00972AED">
        <w:rPr>
          <w:szCs w:val="24"/>
          <w:lang w:eastAsia="en-US"/>
        </w:rPr>
        <w:t>Artikkel 31</w:t>
      </w:r>
      <w:r w:rsidRPr="00972AED">
        <w:rPr>
          <w:szCs w:val="24"/>
          <w:lang w:eastAsia="en-US"/>
        </w:rPr>
        <w:br/>
        <w:t>Volituste delegeerimine apellatsioonikoja küsimustes</w:t>
      </w:r>
    </w:p>
    <w:p w:rsidR="00972AED" w:rsidRPr="00972AED" w:rsidRDefault="00972AED" w:rsidP="00972AED">
      <w:pPr>
        <w:spacing w:before="120" w:after="120" w:line="360" w:lineRule="auto"/>
        <w:rPr>
          <w:szCs w:val="24"/>
          <w:lang w:eastAsia="en-US"/>
        </w:rPr>
      </w:pPr>
      <w:r w:rsidRPr="00972AED">
        <w:rPr>
          <w:szCs w:val="24"/>
          <w:lang w:eastAsia="en-US"/>
        </w:rPr>
        <w:t>Komisjonil on õigus võtta artikli 55 kohaselt vastu delegeeritud õigusakte, et täiendada käesolevat määrust, määrates kindlaks apellatsioonikoja korralduse käesoleva määruse kohastes tunnistustega seotud menetlustes.</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32</w:t>
      </w:r>
      <w:r w:rsidRPr="00972AED">
        <w:rPr>
          <w:szCs w:val="24"/>
          <w:lang w:eastAsia="en-US"/>
        </w:rPr>
        <w:br/>
        <w:t>Tsentraliseeritud läbivaatamisarvamuse riiklik rakendamine</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Kui kaebuse või vastulause esitamise tähtaeg on möödunud, ilma et oleks esitatud ühtegi kaebust ega vastulauset, või kui on tehtud lõplik sisuline otsus, edastab amet läbivaatamisarvamuse ja selle tõlked iga määratud liikmesriigi pädevale asutusele.</w:t>
      </w:r>
    </w:p>
    <w:p w:rsidR="00972AED" w:rsidRPr="005D70B8" w:rsidRDefault="00972AED" w:rsidP="00B820EA">
      <w:pPr>
        <w:spacing w:before="120" w:after="120" w:line="360" w:lineRule="auto"/>
        <w:ind w:left="850" w:firstLine="1"/>
        <w:rPr>
          <w:b/>
          <w:szCs w:val="24"/>
          <w:lang w:eastAsia="en-US"/>
        </w:rPr>
      </w:pPr>
      <w:r w:rsidRPr="00972AED">
        <w:rPr>
          <w:b/>
          <w:i/>
          <w:szCs w:val="24"/>
          <w:lang w:eastAsia="en-US"/>
        </w:rPr>
        <w:t>Selline edastamine toimub põhjendamatu viivituseta ja sellise aja jooksul, mis võimaldab iga määratud liikmesriigi pädevatel riiklikel asutustel vastavalt kohaldatavatele riigisisestele menetlustele anda tunnistus, või kui see on kohaldatav, otsustada seda mitte anda, enne aluspatendi kehtivuse lõppemist.</w:t>
      </w:r>
      <w:r w:rsidR="005D70B8">
        <w:rPr>
          <w:b/>
          <w:szCs w:val="24"/>
          <w:lang w:eastAsia="en-US"/>
        </w:rPr>
        <w:t xml:space="preserve"> [ME 53]</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Kui ühe või mitme määratud liikmesriigi suhtes on tsentraliseeritud taotluse kohta esitatud positiivne läbivaatamisarvamus, annab iga kõnealuse liikmesriigi pädev riiklik asutus kohaldatavate siseriiklike õigusnormide ja korra kohaselt välja tunnistuse.</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3.</w:t>
      </w:r>
      <w:r w:rsidRPr="00972AED">
        <w:rPr>
          <w:szCs w:val="24"/>
          <w:lang w:eastAsia="en-US"/>
        </w:rPr>
        <w:tab/>
        <w:t>Erandina lõikest 2 võib liikmesriik otsustada tunnistust mitte anda, kui tsentraliseeritud taotluse esitamisest saadik on olulised asjaolud, mis on seotud ühe või mitme artikli 15 lõike 1 punktis b või c või artikli 14 esimese lõigu punktis d sätestatud tingimusega, selles liikmesriigis muutunud. Sellisel juhul lükkab kõnealune liikmesriik taotluse tagasi selles osas, mis puudutab kõnealust liikmesriiki.</w:t>
      </w:r>
    </w:p>
    <w:p w:rsidR="00972AED" w:rsidRPr="00972AED" w:rsidRDefault="00972AED" w:rsidP="00972AED">
      <w:pPr>
        <w:spacing w:before="120" w:after="120" w:line="360" w:lineRule="auto"/>
        <w:ind w:left="850" w:hanging="850"/>
        <w:rPr>
          <w:szCs w:val="24"/>
          <w:lang w:eastAsia="en-US"/>
        </w:rPr>
      </w:pPr>
      <w:r w:rsidRPr="00972AED">
        <w:rPr>
          <w:szCs w:val="24"/>
          <w:lang w:eastAsia="en-US"/>
        </w:rPr>
        <w:t>4.</w:t>
      </w:r>
      <w:r w:rsidRPr="00972AED">
        <w:rPr>
          <w:szCs w:val="24"/>
          <w:lang w:eastAsia="en-US"/>
        </w:rPr>
        <w:tab/>
        <w:t>Pädeva riikliku asutuse poolt käesoleva artikli alusel välja antud tunnistuse suhtes kohaldatakse artikleid 4, 5, 11 ja 12–19 ning kohaldatavaid siseriiklikke õigusnorme.</w:t>
      </w:r>
    </w:p>
    <w:p w:rsidR="00972AED" w:rsidRPr="00972AED" w:rsidRDefault="00972AED" w:rsidP="00972AED">
      <w:pPr>
        <w:spacing w:before="120" w:after="120" w:line="360" w:lineRule="auto"/>
        <w:ind w:left="850" w:hanging="850"/>
        <w:rPr>
          <w:szCs w:val="24"/>
          <w:lang w:eastAsia="en-US"/>
        </w:rPr>
      </w:pPr>
      <w:r w:rsidRPr="00972AED">
        <w:rPr>
          <w:szCs w:val="24"/>
          <w:lang w:eastAsia="en-US"/>
        </w:rPr>
        <w:t>5.</w:t>
      </w:r>
      <w:r w:rsidRPr="00972AED">
        <w:rPr>
          <w:szCs w:val="24"/>
          <w:lang w:eastAsia="en-US"/>
        </w:rPr>
        <w:tab/>
        <w:t xml:space="preserve">Kui ühe või mitme määratud liikmesriigi suhtes on tsentraliseeritud taotluse kohta esitatud negatiivne läbivaatamisarvamus, annab iga kõnealuse liikmesriigi pädev riiklik asutus kohaldatavate siseriiklike õigusnormide ja korra kohaselt välja </w:t>
      </w:r>
      <w:proofErr w:type="spellStart"/>
      <w:r w:rsidRPr="00972AED">
        <w:rPr>
          <w:szCs w:val="24"/>
          <w:lang w:eastAsia="en-US"/>
        </w:rPr>
        <w:t>tagasilükkamisotsuse</w:t>
      </w:r>
      <w:proofErr w:type="spellEnd"/>
      <w:r w:rsidRPr="00972AED">
        <w:rPr>
          <w:szCs w:val="24"/>
          <w:lang w:eastAsia="en-US"/>
        </w:rPr>
        <w:t>.</w:t>
      </w:r>
    </w:p>
    <w:p w:rsidR="00972AED" w:rsidRPr="005D70B8" w:rsidRDefault="00972AED" w:rsidP="00972AED">
      <w:pPr>
        <w:spacing w:before="120" w:after="120" w:line="360" w:lineRule="auto"/>
        <w:ind w:left="850" w:hanging="850"/>
        <w:rPr>
          <w:b/>
          <w:szCs w:val="24"/>
          <w:lang w:eastAsia="en-US"/>
        </w:rPr>
      </w:pPr>
      <w:r w:rsidRPr="00972AED">
        <w:rPr>
          <w:b/>
          <w:i/>
          <w:szCs w:val="24"/>
          <w:lang w:eastAsia="en-US"/>
        </w:rPr>
        <w:t>5a.</w:t>
      </w:r>
      <w:r w:rsidRPr="00972AED">
        <w:rPr>
          <w:szCs w:val="24"/>
          <w:lang w:eastAsia="en-US"/>
        </w:rPr>
        <w:tab/>
      </w:r>
      <w:r w:rsidRPr="00972AED">
        <w:rPr>
          <w:b/>
          <w:i/>
          <w:szCs w:val="24"/>
          <w:lang w:eastAsia="en-US"/>
        </w:rPr>
        <w:t>Pädev riiklik asutus teavitab taotlejat oma otsusest põhjendamatu viivituseta.</w:t>
      </w:r>
      <w:r w:rsidR="005D70B8">
        <w:rPr>
          <w:b/>
          <w:szCs w:val="24"/>
          <w:lang w:eastAsia="en-US"/>
        </w:rPr>
        <w:t xml:space="preserve"> [ME 54]</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33</w:t>
      </w:r>
      <w:r w:rsidRPr="00972AED">
        <w:rPr>
          <w:szCs w:val="24"/>
          <w:lang w:eastAsia="en-US"/>
        </w:rPr>
        <w:br/>
        <w:t>Tsentraliseeritud taotlus tunnistuste kehtivusaja pikendamiseks</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Kui teatava ravimi tunnistused on välja antud tsentraliseeritud korras, võib nende omanik taotleda nende tunnistuste kehtivusaja pikendamist, esitades ametile tsentraliseeritud taotluse kõnealuste tunnistuste kehtivusaja pikendamiseks. Selles tsentraliseeritud taotluses määratakse liikmesriigid, kus pikendust taotletakse.</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Tsentraliseeritud taotlus tunnistuste kehtivusaja pikendamiseks esitatakse vastavalt artikli 7 lõigetele 3 ja 4, artikli 8 lõike 1 punktile d ning artikli 8 lõigetele 2, 3 ja 4.</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Kohaldatakse artikleid 10, 11 ja 17, kusjuures viiteid „artikli 9 lõikes 1 osutatud asutusele“ käsitatakse viidetena ametile.</w:t>
      </w:r>
    </w:p>
    <w:p w:rsidR="00972AED" w:rsidRPr="005D70B8" w:rsidRDefault="00972AED" w:rsidP="00972AED">
      <w:pPr>
        <w:spacing w:before="120" w:after="120" w:line="360" w:lineRule="auto"/>
        <w:ind w:left="850" w:hanging="850"/>
        <w:rPr>
          <w:b/>
          <w:szCs w:val="24"/>
          <w:lang w:eastAsia="en-US"/>
        </w:rPr>
      </w:pPr>
      <w:r w:rsidRPr="00972AED">
        <w:rPr>
          <w:szCs w:val="24"/>
          <w:lang w:eastAsia="en-US"/>
        </w:rPr>
        <w:t>4.</w:t>
      </w:r>
      <w:r w:rsidRPr="00972AED">
        <w:rPr>
          <w:szCs w:val="24"/>
          <w:lang w:eastAsia="en-US"/>
        </w:rPr>
        <w:tab/>
        <w:t xml:space="preserve">Kolmandad isikud võivad </w:t>
      </w:r>
      <w:r w:rsidRPr="00972AED">
        <w:rPr>
          <w:b/>
          <w:i/>
          <w:szCs w:val="24"/>
          <w:lang w:eastAsia="en-US"/>
        </w:rPr>
        <w:t xml:space="preserve">samuti </w:t>
      </w:r>
      <w:r w:rsidRPr="00972AED">
        <w:rPr>
          <w:szCs w:val="24"/>
          <w:lang w:eastAsia="en-US"/>
        </w:rPr>
        <w:t xml:space="preserve">esitada märkusi </w:t>
      </w:r>
      <w:proofErr w:type="spellStart"/>
      <w:r w:rsidRPr="00972AED">
        <w:rPr>
          <w:strike/>
          <w:szCs w:val="24"/>
          <w:lang w:eastAsia="en-US"/>
        </w:rPr>
        <w:t>ka</w:t>
      </w:r>
      <w:r w:rsidRPr="00972AED">
        <w:rPr>
          <w:b/>
          <w:i/>
          <w:szCs w:val="24"/>
          <w:lang w:eastAsia="en-US"/>
        </w:rPr>
        <w:t>või</w:t>
      </w:r>
      <w:proofErr w:type="spellEnd"/>
      <w:r w:rsidRPr="00972AED">
        <w:rPr>
          <w:b/>
          <w:i/>
          <w:szCs w:val="24"/>
          <w:lang w:eastAsia="en-US"/>
        </w:rPr>
        <w:t xml:space="preserve"> vastulause</w:t>
      </w:r>
      <w:r w:rsidRPr="00972AED">
        <w:rPr>
          <w:szCs w:val="24"/>
          <w:lang w:eastAsia="en-US"/>
        </w:rPr>
        <w:t xml:space="preserve"> tunnistuste kehtivusaja pikendamist käsitleva tsentraliseeritud taotluse kohta.</w:t>
      </w:r>
      <w:r w:rsidR="005D70B8">
        <w:rPr>
          <w:b/>
          <w:szCs w:val="24"/>
          <w:lang w:eastAsia="en-US"/>
        </w:rPr>
        <w:t xml:space="preserve"> [ME 55]</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34</w:t>
      </w:r>
      <w:r w:rsidRPr="00972AED">
        <w:rPr>
          <w:szCs w:val="24"/>
          <w:lang w:eastAsia="en-US"/>
        </w:rPr>
        <w:br/>
        <w:t>Lõivud</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Amet võtab lõivu tsentraliseeritud tunnistusetaotluse ja tunnistuse kehtivusaja pikendamise tsentraliseeritud taotluse eest.</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Amet võtab lõivu kaebuse ja vastulause esitamise eest.</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Komisjonil on õigus võtta vastu rakendusakte, et määrata kindlaks ameti võetavate lõivude summad, nende tasumise tähtajad ja nende tasumise viisid. Nimetatud rakendusaktid võetakse vastu artiklis 56 osutatud kontrollimenetluse kohaselt.</w:t>
      </w:r>
    </w:p>
    <w:p w:rsidR="00972AED" w:rsidRPr="00972AED" w:rsidRDefault="00972AED" w:rsidP="00972AED">
      <w:pPr>
        <w:spacing w:before="120" w:after="120" w:line="360" w:lineRule="auto"/>
        <w:ind w:left="850" w:hanging="850"/>
        <w:rPr>
          <w:szCs w:val="24"/>
          <w:lang w:eastAsia="en-US"/>
        </w:rPr>
      </w:pPr>
      <w:r w:rsidRPr="00972AED">
        <w:rPr>
          <w:szCs w:val="24"/>
          <w:lang w:eastAsia="en-US"/>
        </w:rPr>
        <w:t>4.</w:t>
      </w:r>
      <w:r w:rsidRPr="00972AED">
        <w:rPr>
          <w:szCs w:val="24"/>
          <w:lang w:eastAsia="en-US"/>
        </w:rPr>
        <w:tab/>
        <w:t>Käesoleva peatüki alusel välja antud tunnistuste suhtes kohaldatakse artiklit 12.</w:t>
      </w:r>
    </w:p>
    <w:p w:rsidR="00972AED" w:rsidRPr="00972AED" w:rsidRDefault="00972AED" w:rsidP="00972AED">
      <w:pPr>
        <w:spacing w:before="120" w:after="120" w:line="360" w:lineRule="auto"/>
        <w:jc w:val="center"/>
        <w:rPr>
          <w:szCs w:val="24"/>
          <w:lang w:eastAsia="en-US"/>
        </w:rPr>
      </w:pPr>
      <w:r w:rsidRPr="00972AED">
        <w:rPr>
          <w:szCs w:val="24"/>
          <w:lang w:eastAsia="en-US"/>
        </w:rPr>
        <w:t>Artikkel 35</w:t>
      </w:r>
      <w:r w:rsidRPr="00972AED">
        <w:rPr>
          <w:szCs w:val="24"/>
          <w:lang w:eastAsia="en-US"/>
        </w:rPr>
        <w:br/>
        <w:t>Register</w:t>
      </w:r>
    </w:p>
    <w:p w:rsidR="00972AED" w:rsidRPr="005D70B8" w:rsidRDefault="00972AED" w:rsidP="00972AED">
      <w:pPr>
        <w:spacing w:before="120" w:after="120" w:line="360" w:lineRule="auto"/>
        <w:ind w:left="850" w:hanging="850"/>
        <w:rPr>
          <w:b/>
          <w:szCs w:val="24"/>
          <w:lang w:eastAsia="en-US"/>
        </w:rPr>
      </w:pPr>
      <w:r w:rsidRPr="00972AED">
        <w:rPr>
          <w:szCs w:val="24"/>
          <w:lang w:eastAsia="en-US"/>
        </w:rPr>
        <w:t>1.</w:t>
      </w:r>
      <w:r w:rsidRPr="00972AED">
        <w:rPr>
          <w:szCs w:val="24"/>
          <w:lang w:eastAsia="en-US"/>
        </w:rPr>
        <w:tab/>
        <w:t xml:space="preserve">Amet </w:t>
      </w:r>
      <w:r w:rsidRPr="00972AED">
        <w:rPr>
          <w:strike/>
          <w:szCs w:val="24"/>
          <w:lang w:eastAsia="en-US"/>
        </w:rPr>
        <w:t xml:space="preserve">arendab, peab ja hoiab töös elektroonilist registrit, mis </w:t>
      </w:r>
      <w:proofErr w:type="spellStart"/>
      <w:r w:rsidRPr="00972AED">
        <w:rPr>
          <w:strike/>
          <w:szCs w:val="24"/>
          <w:lang w:eastAsia="en-US"/>
        </w:rPr>
        <w:t>annab</w:t>
      </w:r>
      <w:r w:rsidRPr="00972AED">
        <w:rPr>
          <w:b/>
          <w:i/>
          <w:szCs w:val="24"/>
          <w:lang w:eastAsia="en-US"/>
        </w:rPr>
        <w:t>töötab</w:t>
      </w:r>
      <w:proofErr w:type="spellEnd"/>
      <w:r w:rsidRPr="00972AED">
        <w:rPr>
          <w:b/>
          <w:i/>
          <w:szCs w:val="24"/>
          <w:lang w:eastAsia="en-US"/>
        </w:rPr>
        <w:t xml:space="preserve"> välja elektroonilise otsinguid võimaldava avaliku registri, kus on</w:t>
      </w:r>
      <w:r w:rsidRPr="00972AED">
        <w:rPr>
          <w:szCs w:val="24"/>
          <w:lang w:eastAsia="en-US"/>
        </w:rPr>
        <w:t xml:space="preserve"> ajakohastatud </w:t>
      </w:r>
      <w:proofErr w:type="spellStart"/>
      <w:r w:rsidRPr="00972AED">
        <w:rPr>
          <w:strike/>
          <w:szCs w:val="24"/>
          <w:lang w:eastAsia="en-US"/>
        </w:rPr>
        <w:t>teavet</w:t>
      </w:r>
      <w:r w:rsidRPr="00972AED">
        <w:rPr>
          <w:b/>
          <w:i/>
          <w:szCs w:val="24"/>
          <w:lang w:eastAsia="en-US"/>
        </w:rPr>
        <w:t>teave</w:t>
      </w:r>
      <w:proofErr w:type="spellEnd"/>
      <w:r w:rsidRPr="00972AED">
        <w:rPr>
          <w:szCs w:val="24"/>
          <w:lang w:eastAsia="en-US"/>
        </w:rPr>
        <w:t xml:space="preserve"> kõigi avaldatud tsentraliseeritud taotluste ja kõigi tunnistuse kehtivusaja pikendamise tsentraliseeritud taotluste seisu kohta</w:t>
      </w:r>
      <w:r w:rsidRPr="00972AED">
        <w:rPr>
          <w:b/>
          <w:i/>
          <w:szCs w:val="24"/>
          <w:lang w:eastAsia="en-US"/>
        </w:rPr>
        <w:t>, ning peab seda registrit ja hoiab seda töös</w:t>
      </w:r>
      <w:r w:rsidRPr="00972AED">
        <w:rPr>
          <w:szCs w:val="24"/>
          <w:lang w:eastAsia="en-US"/>
        </w:rPr>
        <w:t>.</w:t>
      </w:r>
      <w:r w:rsidR="005D70B8">
        <w:rPr>
          <w:b/>
          <w:szCs w:val="24"/>
          <w:lang w:eastAsia="en-US"/>
        </w:rPr>
        <w:t xml:space="preserve"> [ME 56]</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2.</w:t>
      </w:r>
      <w:r w:rsidRPr="00972AED">
        <w:rPr>
          <w:szCs w:val="24"/>
          <w:lang w:eastAsia="en-US"/>
        </w:rPr>
        <w:tab/>
        <w:t>Register sisaldab iga tsentraliseeritud taotluse või tunnistuse kohta kogu järgmist teavet:</w:t>
      </w:r>
    </w:p>
    <w:p w:rsidR="00972AED" w:rsidRPr="00972AED" w:rsidRDefault="00972AED" w:rsidP="00972AED">
      <w:pPr>
        <w:spacing w:before="120" w:after="120" w:line="360" w:lineRule="auto"/>
        <w:ind w:left="1416" w:hanging="566"/>
        <w:rPr>
          <w:szCs w:val="24"/>
          <w:lang w:eastAsia="en-US"/>
        </w:rPr>
      </w:pPr>
      <w:r w:rsidRPr="00972AED">
        <w:rPr>
          <w:szCs w:val="24"/>
          <w:lang w:eastAsia="en-US"/>
        </w:rPr>
        <w:t>a)</w:t>
      </w:r>
      <w:r w:rsidRPr="00972AED">
        <w:rPr>
          <w:szCs w:val="24"/>
          <w:lang w:eastAsia="en-US"/>
        </w:rPr>
        <w:tab/>
        <w:t>taotleja või tunnistuse omaniku nimi ja aadress;</w:t>
      </w:r>
    </w:p>
    <w:p w:rsidR="00972AED" w:rsidRPr="00972AED" w:rsidRDefault="00972AED" w:rsidP="00972AED">
      <w:pPr>
        <w:spacing w:before="120" w:after="120" w:line="360" w:lineRule="auto"/>
        <w:ind w:left="1416" w:hanging="566"/>
        <w:rPr>
          <w:szCs w:val="24"/>
          <w:lang w:eastAsia="en-US"/>
        </w:rPr>
      </w:pPr>
      <w:r w:rsidRPr="00972AED">
        <w:rPr>
          <w:szCs w:val="24"/>
          <w:lang w:eastAsia="en-US"/>
        </w:rPr>
        <w:t>b)</w:t>
      </w:r>
      <w:r w:rsidRPr="00972AED">
        <w:rPr>
          <w:szCs w:val="24"/>
          <w:lang w:eastAsia="en-US"/>
        </w:rPr>
        <w:tab/>
        <w:t>esindaja, välja arvatud artikli 37 lõikes 3 osutatud esindaja nimi ja tegevuskoha aadress;</w:t>
      </w:r>
    </w:p>
    <w:p w:rsidR="00972AED" w:rsidRPr="00972AED" w:rsidRDefault="00972AED" w:rsidP="00972AED">
      <w:pPr>
        <w:spacing w:before="120" w:after="120" w:line="360" w:lineRule="auto"/>
        <w:ind w:left="1416" w:hanging="566"/>
        <w:rPr>
          <w:szCs w:val="24"/>
          <w:lang w:eastAsia="en-US"/>
        </w:rPr>
      </w:pPr>
      <w:r w:rsidRPr="00972AED">
        <w:rPr>
          <w:szCs w:val="24"/>
          <w:lang w:eastAsia="en-US"/>
        </w:rPr>
        <w:t>c)</w:t>
      </w:r>
      <w:r w:rsidRPr="00972AED">
        <w:rPr>
          <w:szCs w:val="24"/>
          <w:lang w:eastAsia="en-US"/>
        </w:rPr>
        <w:tab/>
        <w:t>taotlus ning selle esitamise ja avaldamise kuupäev;</w:t>
      </w:r>
    </w:p>
    <w:p w:rsidR="00972AED" w:rsidRPr="00972AED" w:rsidRDefault="00972AED" w:rsidP="00972AED">
      <w:pPr>
        <w:spacing w:before="120" w:after="120" w:line="360" w:lineRule="auto"/>
        <w:ind w:left="1416" w:hanging="566"/>
        <w:rPr>
          <w:szCs w:val="24"/>
          <w:lang w:eastAsia="en-US"/>
        </w:rPr>
      </w:pPr>
      <w:r w:rsidRPr="00972AED">
        <w:rPr>
          <w:szCs w:val="24"/>
          <w:lang w:eastAsia="en-US"/>
        </w:rPr>
        <w:t>d)</w:t>
      </w:r>
      <w:r w:rsidRPr="00972AED">
        <w:rPr>
          <w:szCs w:val="24"/>
          <w:lang w:eastAsia="en-US"/>
        </w:rPr>
        <w:tab/>
        <w:t>kas taotlus on seotud ravimi või taimekaitsevahendiga;</w:t>
      </w:r>
    </w:p>
    <w:p w:rsidR="00972AED" w:rsidRPr="00972AED" w:rsidRDefault="00972AED" w:rsidP="00972AED">
      <w:pPr>
        <w:spacing w:before="120" w:after="120" w:line="360" w:lineRule="auto"/>
        <w:ind w:left="1416" w:hanging="566"/>
        <w:rPr>
          <w:szCs w:val="24"/>
          <w:lang w:eastAsia="en-US"/>
        </w:rPr>
      </w:pPr>
      <w:r w:rsidRPr="00972AED">
        <w:rPr>
          <w:szCs w:val="24"/>
          <w:lang w:eastAsia="en-US"/>
        </w:rPr>
        <w:t>e)</w:t>
      </w:r>
      <w:r w:rsidRPr="00972AED">
        <w:rPr>
          <w:szCs w:val="24"/>
          <w:lang w:eastAsia="en-US"/>
        </w:rPr>
        <w:tab/>
        <w:t>vajaduse korral märge selle kohta, et taotlus sisaldab kehtivusaja pikendamise taotlust;</w:t>
      </w:r>
    </w:p>
    <w:p w:rsidR="00972AED" w:rsidRPr="00972AED" w:rsidRDefault="00972AED" w:rsidP="00972AED">
      <w:pPr>
        <w:spacing w:before="120" w:after="120" w:line="360" w:lineRule="auto"/>
        <w:ind w:left="1416" w:hanging="566"/>
        <w:rPr>
          <w:szCs w:val="24"/>
          <w:lang w:eastAsia="en-US"/>
        </w:rPr>
      </w:pPr>
      <w:r w:rsidRPr="00972AED">
        <w:rPr>
          <w:szCs w:val="24"/>
          <w:lang w:eastAsia="en-US"/>
        </w:rPr>
        <w:t>f)</w:t>
      </w:r>
      <w:r w:rsidRPr="00972AED">
        <w:rPr>
          <w:szCs w:val="24"/>
          <w:lang w:eastAsia="en-US"/>
        </w:rPr>
        <w:tab/>
        <w:t>määratud liikmesriigid;</w:t>
      </w:r>
    </w:p>
    <w:p w:rsidR="00972AED" w:rsidRPr="00972AED" w:rsidRDefault="00972AED" w:rsidP="00972AED">
      <w:pPr>
        <w:spacing w:before="120" w:after="120" w:line="360" w:lineRule="auto"/>
        <w:ind w:left="1416" w:hanging="566"/>
        <w:rPr>
          <w:szCs w:val="24"/>
          <w:lang w:eastAsia="en-US"/>
        </w:rPr>
      </w:pPr>
      <w:r w:rsidRPr="00972AED">
        <w:rPr>
          <w:szCs w:val="24"/>
          <w:lang w:eastAsia="en-US"/>
        </w:rPr>
        <w:t>g)</w:t>
      </w:r>
      <w:r w:rsidRPr="00972AED">
        <w:rPr>
          <w:szCs w:val="24"/>
          <w:lang w:eastAsia="en-US"/>
        </w:rPr>
        <w:tab/>
        <w:t>aluspatendi number;</w:t>
      </w:r>
    </w:p>
    <w:p w:rsidR="00972AED" w:rsidRPr="00972AED" w:rsidRDefault="00972AED" w:rsidP="00972AED">
      <w:pPr>
        <w:spacing w:before="120" w:after="120" w:line="360" w:lineRule="auto"/>
        <w:ind w:left="1416" w:hanging="566"/>
        <w:rPr>
          <w:szCs w:val="24"/>
          <w:lang w:eastAsia="en-US"/>
        </w:rPr>
      </w:pPr>
      <w:r w:rsidRPr="00972AED">
        <w:rPr>
          <w:szCs w:val="24"/>
          <w:lang w:eastAsia="en-US"/>
        </w:rPr>
        <w:t>h)</w:t>
      </w:r>
      <w:r w:rsidRPr="00972AED">
        <w:rPr>
          <w:szCs w:val="24"/>
          <w:lang w:eastAsia="en-US"/>
        </w:rPr>
        <w:tab/>
        <w:t>selle toote identifitseerimisandmed, mille kohta tunnistust taotletakse;</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1416" w:hanging="566"/>
        <w:rPr>
          <w:szCs w:val="24"/>
          <w:lang w:eastAsia="en-US"/>
        </w:rPr>
      </w:pPr>
      <w:r w:rsidRPr="00972AED">
        <w:rPr>
          <w:szCs w:val="24"/>
          <w:lang w:eastAsia="en-US"/>
        </w:rPr>
        <w:lastRenderedPageBreak/>
        <w:t>i)</w:t>
      </w:r>
      <w:r w:rsidRPr="00972AED">
        <w:rPr>
          <w:szCs w:val="24"/>
          <w:lang w:eastAsia="en-US"/>
        </w:rPr>
        <w:tab/>
        <w:t>artikli 3 lõike 1 punktis b osutatud toote müügiloa number ja kuupäev ning selles nimetatud toode;</w:t>
      </w:r>
    </w:p>
    <w:p w:rsidR="00972AED" w:rsidRPr="00972AED" w:rsidRDefault="00972AED" w:rsidP="00972AED">
      <w:pPr>
        <w:spacing w:before="120" w:after="120" w:line="360" w:lineRule="auto"/>
        <w:ind w:left="1416" w:hanging="566"/>
        <w:rPr>
          <w:szCs w:val="24"/>
          <w:lang w:eastAsia="en-US"/>
        </w:rPr>
      </w:pPr>
      <w:r w:rsidRPr="00972AED">
        <w:rPr>
          <w:szCs w:val="24"/>
          <w:lang w:eastAsia="en-US"/>
        </w:rPr>
        <w:t>j)</w:t>
      </w:r>
      <w:r w:rsidRPr="00972AED">
        <w:rPr>
          <w:szCs w:val="24"/>
          <w:lang w:eastAsia="en-US"/>
        </w:rPr>
        <w:tab/>
        <w:t>toote esmase liidus antud müügiloa number ja kuupäev;</w:t>
      </w:r>
    </w:p>
    <w:p w:rsidR="00972AED" w:rsidRPr="005D70B8" w:rsidRDefault="00972AED" w:rsidP="00972AED">
      <w:pPr>
        <w:spacing w:before="120" w:after="120" w:line="360" w:lineRule="auto"/>
        <w:ind w:left="1416" w:hanging="566"/>
        <w:rPr>
          <w:b/>
          <w:szCs w:val="24"/>
          <w:lang w:eastAsia="en-US"/>
        </w:rPr>
      </w:pPr>
      <w:r w:rsidRPr="00972AED">
        <w:rPr>
          <w:b/>
          <w:i/>
          <w:szCs w:val="24"/>
          <w:lang w:eastAsia="en-US"/>
        </w:rPr>
        <w:t>ja)</w:t>
      </w:r>
      <w:r w:rsidRPr="00972AED">
        <w:rPr>
          <w:szCs w:val="24"/>
          <w:lang w:eastAsia="en-US"/>
        </w:rPr>
        <w:tab/>
      </w:r>
      <w:r w:rsidRPr="00972AED">
        <w:rPr>
          <w:b/>
          <w:i/>
          <w:szCs w:val="24"/>
          <w:lang w:eastAsia="en-US"/>
        </w:rPr>
        <w:t>teave toote arendamisega seotud teadustööks saadud avaliku sektori otsese rahalise toetuse kohta;</w:t>
      </w:r>
      <w:r w:rsidR="005D70B8">
        <w:rPr>
          <w:b/>
          <w:szCs w:val="24"/>
          <w:lang w:eastAsia="en-US"/>
        </w:rPr>
        <w:t xml:space="preserve"> [ME 57]</w:t>
      </w:r>
    </w:p>
    <w:p w:rsidR="00972AED" w:rsidRPr="005D70B8" w:rsidRDefault="00972AED" w:rsidP="00972AED">
      <w:pPr>
        <w:spacing w:before="120" w:after="120" w:line="360" w:lineRule="auto"/>
        <w:ind w:left="1416" w:hanging="566"/>
        <w:rPr>
          <w:b/>
          <w:szCs w:val="24"/>
          <w:lang w:eastAsia="en-US"/>
        </w:rPr>
      </w:pPr>
      <w:r w:rsidRPr="00972AED">
        <w:rPr>
          <w:szCs w:val="24"/>
          <w:lang w:eastAsia="en-US"/>
        </w:rPr>
        <w:t>k)</w:t>
      </w:r>
      <w:r w:rsidRPr="00972AED">
        <w:rPr>
          <w:szCs w:val="24"/>
          <w:lang w:eastAsia="en-US"/>
        </w:rPr>
        <w:tab/>
        <w:t xml:space="preserve">iga määratud liikmesriigi kohta </w:t>
      </w:r>
      <w:r w:rsidRPr="00972AED">
        <w:rPr>
          <w:strike/>
          <w:szCs w:val="24"/>
          <w:lang w:eastAsia="en-US"/>
        </w:rPr>
        <w:t>käiva</w:t>
      </w:r>
      <w:r w:rsidRPr="00972AED">
        <w:rPr>
          <w:b/>
          <w:i/>
          <w:szCs w:val="24"/>
          <w:lang w:eastAsia="en-US"/>
        </w:rPr>
        <w:t>esitatud</w:t>
      </w:r>
      <w:r w:rsidRPr="00972AED">
        <w:rPr>
          <w:szCs w:val="24"/>
          <w:lang w:eastAsia="en-US"/>
        </w:rPr>
        <w:t xml:space="preserve"> läbivaatamisarvamuse kuupäev ja </w:t>
      </w:r>
      <w:proofErr w:type="spellStart"/>
      <w:r w:rsidRPr="00972AED">
        <w:rPr>
          <w:strike/>
          <w:szCs w:val="24"/>
          <w:lang w:eastAsia="en-US"/>
        </w:rPr>
        <w:t>kokkuvõte</w:t>
      </w:r>
      <w:r w:rsidRPr="00972AED">
        <w:rPr>
          <w:b/>
          <w:i/>
          <w:szCs w:val="24"/>
          <w:lang w:eastAsia="en-US"/>
        </w:rPr>
        <w:t>läbivaatamisarvamus</w:t>
      </w:r>
      <w:proofErr w:type="spellEnd"/>
      <w:r w:rsidRPr="00972AED">
        <w:rPr>
          <w:szCs w:val="24"/>
          <w:lang w:eastAsia="en-US"/>
        </w:rPr>
        <w:t>;</w:t>
      </w:r>
      <w:r w:rsidR="005D70B8">
        <w:rPr>
          <w:b/>
          <w:szCs w:val="24"/>
          <w:lang w:eastAsia="en-US"/>
        </w:rPr>
        <w:t xml:space="preserve"> [ME 58]</w:t>
      </w:r>
    </w:p>
    <w:p w:rsidR="00972AED" w:rsidRPr="00972AED" w:rsidRDefault="00972AED" w:rsidP="00972AED">
      <w:pPr>
        <w:spacing w:before="120" w:after="120" w:line="360" w:lineRule="auto"/>
        <w:ind w:left="1416" w:hanging="566"/>
        <w:rPr>
          <w:szCs w:val="24"/>
          <w:lang w:eastAsia="en-US"/>
        </w:rPr>
      </w:pPr>
      <w:r w:rsidRPr="00972AED">
        <w:rPr>
          <w:szCs w:val="24"/>
          <w:lang w:eastAsia="en-US"/>
        </w:rPr>
        <w:t>l)</w:t>
      </w:r>
      <w:r w:rsidRPr="00972AED">
        <w:rPr>
          <w:szCs w:val="24"/>
          <w:lang w:eastAsia="en-US"/>
        </w:rPr>
        <w:tab/>
        <w:t>antavate tunnistuste kehtivusaeg, kui see on asjakohane;</w:t>
      </w:r>
    </w:p>
    <w:p w:rsidR="00972AED" w:rsidRPr="00972AED" w:rsidRDefault="00972AED" w:rsidP="00972AED">
      <w:pPr>
        <w:spacing w:before="120" w:after="120" w:line="360" w:lineRule="auto"/>
        <w:ind w:left="1416" w:hanging="566"/>
        <w:rPr>
          <w:szCs w:val="24"/>
          <w:lang w:eastAsia="en-US"/>
        </w:rPr>
      </w:pPr>
      <w:r w:rsidRPr="00972AED">
        <w:rPr>
          <w:szCs w:val="24"/>
          <w:lang w:eastAsia="en-US"/>
        </w:rPr>
        <w:t>m)</w:t>
      </w:r>
      <w:r w:rsidRPr="00972AED">
        <w:rPr>
          <w:szCs w:val="24"/>
          <w:lang w:eastAsia="en-US"/>
        </w:rPr>
        <w:tab/>
        <w:t>vajaduse korral tunnistuse kehtivusaja pikendamise taotlusega seotud läbivaatamisarvamuse kuupäev ja kokkuvõte;</w:t>
      </w:r>
    </w:p>
    <w:p w:rsidR="00972AED" w:rsidRPr="005D70B8" w:rsidRDefault="00972AED" w:rsidP="00972AED">
      <w:pPr>
        <w:spacing w:before="120" w:after="120" w:line="360" w:lineRule="auto"/>
        <w:ind w:left="1416" w:hanging="566"/>
        <w:rPr>
          <w:b/>
          <w:szCs w:val="24"/>
          <w:lang w:eastAsia="en-US"/>
        </w:rPr>
      </w:pPr>
      <w:r w:rsidRPr="00972AED">
        <w:rPr>
          <w:szCs w:val="24"/>
          <w:lang w:eastAsia="en-US"/>
        </w:rPr>
        <w:t>n)</w:t>
      </w:r>
      <w:r w:rsidRPr="00972AED">
        <w:rPr>
          <w:szCs w:val="24"/>
          <w:lang w:eastAsia="en-US"/>
        </w:rPr>
        <w:tab/>
      </w:r>
      <w:r w:rsidRPr="00972AED">
        <w:rPr>
          <w:strike/>
          <w:szCs w:val="24"/>
          <w:lang w:eastAsia="en-US"/>
        </w:rPr>
        <w:t xml:space="preserve">vajaduse </w:t>
      </w:r>
      <w:proofErr w:type="spellStart"/>
      <w:r w:rsidRPr="00972AED">
        <w:rPr>
          <w:strike/>
          <w:szCs w:val="24"/>
          <w:lang w:eastAsia="en-US"/>
        </w:rPr>
        <w:t>korral</w:t>
      </w:r>
      <w:r w:rsidRPr="00972AED">
        <w:rPr>
          <w:b/>
          <w:i/>
          <w:szCs w:val="24"/>
          <w:lang w:eastAsia="en-US"/>
        </w:rPr>
        <w:t>kui</w:t>
      </w:r>
      <w:proofErr w:type="spellEnd"/>
      <w:r w:rsidRPr="00972AED">
        <w:rPr>
          <w:b/>
          <w:i/>
          <w:szCs w:val="24"/>
          <w:lang w:eastAsia="en-US"/>
        </w:rPr>
        <w:t xml:space="preserve"> see on kohaldatav,</w:t>
      </w:r>
      <w:r w:rsidRPr="00972AED">
        <w:rPr>
          <w:szCs w:val="24"/>
          <w:lang w:eastAsia="en-US"/>
        </w:rPr>
        <w:t xml:space="preserve"> vastulause esitamine</w:t>
      </w:r>
      <w:r w:rsidRPr="00972AED">
        <w:rPr>
          <w:strike/>
          <w:szCs w:val="24"/>
          <w:lang w:eastAsia="en-US"/>
        </w:rPr>
        <w:t xml:space="preserve"> ja</w:t>
      </w:r>
      <w:r w:rsidRPr="00972AED">
        <w:rPr>
          <w:b/>
          <w:i/>
          <w:szCs w:val="24"/>
          <w:lang w:eastAsia="en-US"/>
        </w:rPr>
        <w:t>,</w:t>
      </w:r>
      <w:r w:rsidRPr="00972AED">
        <w:rPr>
          <w:szCs w:val="24"/>
          <w:lang w:eastAsia="en-US"/>
        </w:rPr>
        <w:t xml:space="preserve"> selle</w:t>
      </w:r>
      <w:r w:rsidRPr="00972AED">
        <w:rPr>
          <w:b/>
          <w:i/>
          <w:szCs w:val="24"/>
          <w:lang w:eastAsia="en-US"/>
        </w:rPr>
        <w:t xml:space="preserve"> seis ja</w:t>
      </w:r>
      <w:r w:rsidRPr="00972AED">
        <w:rPr>
          <w:szCs w:val="24"/>
          <w:lang w:eastAsia="en-US"/>
        </w:rPr>
        <w:t xml:space="preserve"> tulemus, sealhulgas</w:t>
      </w:r>
      <w:r w:rsidRPr="00972AED">
        <w:rPr>
          <w:strike/>
          <w:szCs w:val="24"/>
          <w:lang w:eastAsia="en-US"/>
        </w:rPr>
        <w:t xml:space="preserve"> vajaduse korral</w:t>
      </w:r>
      <w:r w:rsidRPr="00972AED">
        <w:rPr>
          <w:szCs w:val="24"/>
          <w:lang w:eastAsia="en-US"/>
        </w:rPr>
        <w:t xml:space="preserve"> muudetud läbivaatamisarvamuse kokkuvõte</w:t>
      </w:r>
      <w:r w:rsidRPr="00972AED">
        <w:rPr>
          <w:b/>
          <w:i/>
          <w:szCs w:val="24"/>
          <w:lang w:eastAsia="en-US"/>
        </w:rPr>
        <w:t>, kui see on kohaldatav</w:t>
      </w:r>
      <w:r w:rsidRPr="00972AED">
        <w:rPr>
          <w:szCs w:val="24"/>
          <w:lang w:eastAsia="en-US"/>
        </w:rPr>
        <w:t>;</w:t>
      </w:r>
      <w:r w:rsidR="005D70B8">
        <w:rPr>
          <w:b/>
          <w:szCs w:val="24"/>
          <w:lang w:eastAsia="en-US"/>
        </w:rPr>
        <w:t xml:space="preserve"> [ME 59]</w:t>
      </w:r>
    </w:p>
    <w:p w:rsidR="00D316F7" w:rsidRDefault="00D316F7">
      <w:pPr>
        <w:widowControl/>
        <w:rPr>
          <w:szCs w:val="24"/>
          <w:lang w:eastAsia="en-US"/>
        </w:rPr>
      </w:pPr>
      <w:r>
        <w:rPr>
          <w:szCs w:val="24"/>
          <w:lang w:eastAsia="en-US"/>
        </w:rPr>
        <w:br w:type="page"/>
      </w:r>
    </w:p>
    <w:p w:rsidR="00972AED" w:rsidRPr="005D70B8" w:rsidRDefault="00972AED" w:rsidP="00972AED">
      <w:pPr>
        <w:spacing w:before="120" w:after="120" w:line="360" w:lineRule="auto"/>
        <w:ind w:left="1416" w:hanging="566"/>
        <w:rPr>
          <w:b/>
          <w:szCs w:val="24"/>
          <w:lang w:eastAsia="en-US"/>
        </w:rPr>
      </w:pPr>
      <w:r w:rsidRPr="00972AED">
        <w:rPr>
          <w:szCs w:val="24"/>
          <w:lang w:eastAsia="en-US"/>
        </w:rPr>
        <w:lastRenderedPageBreak/>
        <w:t>o)</w:t>
      </w:r>
      <w:r w:rsidRPr="00972AED">
        <w:rPr>
          <w:szCs w:val="24"/>
          <w:lang w:eastAsia="en-US"/>
        </w:rPr>
        <w:tab/>
      </w:r>
      <w:r w:rsidRPr="00972AED">
        <w:rPr>
          <w:strike/>
          <w:szCs w:val="24"/>
          <w:lang w:eastAsia="en-US"/>
        </w:rPr>
        <w:t xml:space="preserve">vajaduse </w:t>
      </w:r>
      <w:proofErr w:type="spellStart"/>
      <w:r w:rsidRPr="00972AED">
        <w:rPr>
          <w:strike/>
          <w:szCs w:val="24"/>
          <w:lang w:eastAsia="en-US"/>
        </w:rPr>
        <w:t>korral</w:t>
      </w:r>
      <w:r w:rsidRPr="00972AED">
        <w:rPr>
          <w:b/>
          <w:i/>
          <w:szCs w:val="24"/>
          <w:lang w:eastAsia="en-US"/>
        </w:rPr>
        <w:t>kui</w:t>
      </w:r>
      <w:proofErr w:type="spellEnd"/>
      <w:r w:rsidRPr="00972AED">
        <w:rPr>
          <w:b/>
          <w:i/>
          <w:szCs w:val="24"/>
          <w:lang w:eastAsia="en-US"/>
        </w:rPr>
        <w:t xml:space="preserve"> see on kohaldatav,</w:t>
      </w:r>
      <w:r w:rsidRPr="00972AED">
        <w:rPr>
          <w:szCs w:val="24"/>
          <w:lang w:eastAsia="en-US"/>
        </w:rPr>
        <w:t xml:space="preserve"> kaebuse esitamine</w:t>
      </w:r>
      <w:r w:rsidRPr="00972AED">
        <w:rPr>
          <w:b/>
          <w:i/>
          <w:szCs w:val="24"/>
          <w:lang w:eastAsia="en-US"/>
        </w:rPr>
        <w:t>, selle seis ja kaebemenetluse</w:t>
      </w:r>
      <w:r w:rsidRPr="00972AED">
        <w:rPr>
          <w:strike/>
          <w:szCs w:val="24"/>
          <w:lang w:eastAsia="en-US"/>
        </w:rPr>
        <w:t xml:space="preserve"> ja apellatsioonimenetluse</w:t>
      </w:r>
      <w:r w:rsidRPr="00972AED">
        <w:rPr>
          <w:szCs w:val="24"/>
          <w:lang w:eastAsia="en-US"/>
        </w:rPr>
        <w:t xml:space="preserve"> tulemus, sealhulgas</w:t>
      </w:r>
      <w:r w:rsidRPr="00972AED">
        <w:rPr>
          <w:strike/>
          <w:szCs w:val="24"/>
          <w:lang w:eastAsia="en-US"/>
        </w:rPr>
        <w:t xml:space="preserve"> vajaduse korral</w:t>
      </w:r>
      <w:r w:rsidRPr="00972AED">
        <w:rPr>
          <w:szCs w:val="24"/>
          <w:lang w:eastAsia="en-US"/>
        </w:rPr>
        <w:t xml:space="preserve"> muudetud läbivaatamisarvamuse kokkuvõte</w:t>
      </w:r>
      <w:r w:rsidRPr="00972AED">
        <w:rPr>
          <w:b/>
          <w:i/>
          <w:szCs w:val="24"/>
          <w:lang w:eastAsia="en-US"/>
        </w:rPr>
        <w:t>, kui see on kohaldatav</w:t>
      </w:r>
      <w:r w:rsidRPr="00972AED">
        <w:rPr>
          <w:szCs w:val="24"/>
          <w:lang w:eastAsia="en-US"/>
        </w:rPr>
        <w:t>;</w:t>
      </w:r>
      <w:r w:rsidR="005D70B8">
        <w:rPr>
          <w:b/>
          <w:szCs w:val="24"/>
          <w:lang w:eastAsia="en-US"/>
        </w:rPr>
        <w:t xml:space="preserve"> [ME 60]</w:t>
      </w:r>
    </w:p>
    <w:p w:rsidR="00972AED" w:rsidRPr="00972AED" w:rsidRDefault="00972AED" w:rsidP="00972AED">
      <w:pPr>
        <w:spacing w:before="120" w:after="120" w:line="360" w:lineRule="auto"/>
        <w:ind w:left="1416" w:hanging="566"/>
        <w:rPr>
          <w:szCs w:val="24"/>
          <w:lang w:eastAsia="en-US"/>
        </w:rPr>
      </w:pPr>
      <w:r w:rsidRPr="00972AED">
        <w:rPr>
          <w:szCs w:val="24"/>
          <w:lang w:eastAsia="en-US"/>
        </w:rPr>
        <w:t>p)</w:t>
      </w:r>
      <w:r w:rsidRPr="00972AED">
        <w:rPr>
          <w:szCs w:val="24"/>
          <w:lang w:eastAsia="en-US"/>
        </w:rPr>
        <w:tab/>
        <w:t>igas määratud liikmesriigis välja antud tunnistuste üksikasjad, kui see on asjakohane ja kui üksikasjad on kättesaadavad;</w:t>
      </w:r>
    </w:p>
    <w:p w:rsidR="00972AED" w:rsidRPr="00972AED" w:rsidRDefault="00972AED" w:rsidP="00972AED">
      <w:pPr>
        <w:spacing w:before="120" w:after="120" w:line="360" w:lineRule="auto"/>
        <w:ind w:left="1416" w:hanging="566"/>
        <w:rPr>
          <w:szCs w:val="24"/>
          <w:lang w:eastAsia="en-US"/>
        </w:rPr>
      </w:pPr>
      <w:r w:rsidRPr="00972AED">
        <w:rPr>
          <w:szCs w:val="24"/>
          <w:lang w:eastAsia="en-US"/>
        </w:rPr>
        <w:t>q)</w:t>
      </w:r>
      <w:r w:rsidRPr="00972AED">
        <w:rPr>
          <w:szCs w:val="24"/>
          <w:lang w:eastAsia="en-US"/>
        </w:rPr>
        <w:tab/>
        <w:t>vajaduse korral märge selle kohta, et tsentraliseeritud taotlus lükati ühes või mitmes määratud liikmesriigis tagasi;</w:t>
      </w:r>
    </w:p>
    <w:p w:rsidR="00972AED" w:rsidRPr="00972AED" w:rsidRDefault="00972AED" w:rsidP="00972AED">
      <w:pPr>
        <w:spacing w:before="120" w:after="120" w:line="360" w:lineRule="auto"/>
        <w:ind w:left="1416" w:hanging="566"/>
        <w:rPr>
          <w:szCs w:val="24"/>
          <w:lang w:eastAsia="en-US"/>
        </w:rPr>
      </w:pPr>
      <w:r w:rsidRPr="00972AED">
        <w:rPr>
          <w:szCs w:val="24"/>
          <w:lang w:eastAsia="en-US"/>
        </w:rPr>
        <w:t>r)</w:t>
      </w:r>
      <w:r w:rsidRPr="00972AED">
        <w:rPr>
          <w:szCs w:val="24"/>
          <w:lang w:eastAsia="en-US"/>
        </w:rPr>
        <w:tab/>
        <w:t>vajaduse korral märge selle kohta, et tunnistus on aegunud või kehtetuks tunnistatud;</w:t>
      </w:r>
    </w:p>
    <w:p w:rsidR="00972AED" w:rsidRPr="00972AED" w:rsidRDefault="00972AED" w:rsidP="00972AED">
      <w:pPr>
        <w:spacing w:before="120" w:after="120" w:line="360" w:lineRule="auto"/>
        <w:ind w:left="1416" w:hanging="566"/>
        <w:rPr>
          <w:szCs w:val="24"/>
          <w:lang w:eastAsia="en-US"/>
        </w:rPr>
      </w:pPr>
      <w:r w:rsidRPr="00972AED">
        <w:rPr>
          <w:szCs w:val="24"/>
          <w:lang w:eastAsia="en-US"/>
        </w:rPr>
        <w:t>s)</w:t>
      </w:r>
      <w:r w:rsidRPr="00972AED">
        <w:rPr>
          <w:szCs w:val="24"/>
          <w:lang w:eastAsia="en-US"/>
        </w:rPr>
        <w:tab/>
        <w:t>teave jõushoidmise aastalõivu tasumise kohta, nagu asjaomased riiklikud pädevad asutused on ette näinud.</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Register sisaldab lõikes 2 osutatud teabes tehtud muudatusi, sealhulgas üleandmisi, millele on lisatud kande registreerimise kuupäev.</w:t>
      </w:r>
    </w:p>
    <w:p w:rsidR="00972AED" w:rsidRPr="00972AED" w:rsidRDefault="00972AED" w:rsidP="00972AED">
      <w:pPr>
        <w:spacing w:before="120" w:after="120" w:line="360" w:lineRule="auto"/>
        <w:ind w:left="850" w:hanging="850"/>
        <w:rPr>
          <w:szCs w:val="24"/>
          <w:lang w:eastAsia="en-US"/>
        </w:rPr>
      </w:pPr>
      <w:r w:rsidRPr="00972AED">
        <w:rPr>
          <w:szCs w:val="24"/>
          <w:lang w:eastAsia="en-US"/>
        </w:rPr>
        <w:t>4.</w:t>
      </w:r>
      <w:r w:rsidRPr="00972AED">
        <w:rPr>
          <w:szCs w:val="24"/>
          <w:lang w:eastAsia="en-US"/>
        </w:rPr>
        <w:tab/>
        <w:t>Lõigetes 2 ja 3 osutatud register ja teave on kättesaadavad kõigis liidu ametlikes keeltes. Amet võib teabe registris avaldamiseks kasutada kontrollitud masintõlget.</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5.</w:t>
      </w:r>
      <w:r w:rsidRPr="00972AED">
        <w:rPr>
          <w:szCs w:val="24"/>
          <w:lang w:eastAsia="en-US"/>
        </w:rPr>
        <w:tab/>
        <w:t>Pädevad riiklikud asutused jagavad ametiga viivitamata teavet tunnistuste väljaandmise, aegumise, kehtetuse või üleandmise kohta, taotluste tagasilükkamise kohta II ja III peatüki alusel ning nendega seotud jõushoidmise aastalõivude tasumise kohta.</w:t>
      </w:r>
    </w:p>
    <w:p w:rsidR="00972AED" w:rsidRPr="00972AED" w:rsidRDefault="00972AED" w:rsidP="00972AED">
      <w:pPr>
        <w:spacing w:before="120" w:after="120" w:line="360" w:lineRule="auto"/>
        <w:ind w:left="850" w:hanging="850"/>
        <w:rPr>
          <w:szCs w:val="24"/>
          <w:lang w:eastAsia="en-US"/>
        </w:rPr>
      </w:pPr>
      <w:r w:rsidRPr="00972AED">
        <w:rPr>
          <w:szCs w:val="24"/>
          <w:lang w:eastAsia="en-US"/>
        </w:rPr>
        <w:t>6.</w:t>
      </w:r>
      <w:r w:rsidRPr="00972AED">
        <w:rPr>
          <w:szCs w:val="24"/>
          <w:lang w:eastAsia="en-US"/>
        </w:rPr>
        <w:tab/>
        <w:t>Ameti tegevdirektor võib otsustada, et registrisse kantakse ka muud teavet peale lõigetes 2 ja 3 osutatu.</w:t>
      </w:r>
    </w:p>
    <w:p w:rsidR="00972AED" w:rsidRPr="00972AED" w:rsidRDefault="00972AED" w:rsidP="00972AED">
      <w:pPr>
        <w:spacing w:before="120" w:after="120" w:line="360" w:lineRule="auto"/>
        <w:ind w:left="850" w:hanging="850"/>
        <w:rPr>
          <w:szCs w:val="24"/>
          <w:lang w:eastAsia="en-US"/>
        </w:rPr>
      </w:pPr>
      <w:r w:rsidRPr="00972AED">
        <w:rPr>
          <w:szCs w:val="24"/>
          <w:lang w:eastAsia="en-US"/>
        </w:rPr>
        <w:t>7.</w:t>
      </w:r>
      <w:r w:rsidRPr="00972AED">
        <w:rPr>
          <w:szCs w:val="24"/>
          <w:lang w:eastAsia="en-US"/>
        </w:rPr>
        <w:tab/>
        <w:t>Amet kogub, korraldab, avalikustab ja säilitab lõigetes 2 ja 3 osutatud teavet, sealhulgas kõiki isikuandmeid, lõikes 10 sätestatud otstarbel. Amet hoiab registrit avalikuks tutvumiseks kergesti juurdepääsetavana.</w:t>
      </w:r>
    </w:p>
    <w:p w:rsidR="00972AED" w:rsidRPr="00972AED" w:rsidRDefault="00972AED" w:rsidP="00972AED">
      <w:pPr>
        <w:spacing w:before="120" w:after="120" w:line="360" w:lineRule="auto"/>
        <w:ind w:left="850" w:hanging="850"/>
        <w:rPr>
          <w:szCs w:val="24"/>
          <w:lang w:eastAsia="en-US"/>
        </w:rPr>
      </w:pPr>
      <w:r w:rsidRPr="00972AED">
        <w:rPr>
          <w:szCs w:val="24"/>
          <w:lang w:eastAsia="en-US"/>
        </w:rPr>
        <w:t>8.</w:t>
      </w:r>
      <w:r w:rsidRPr="00972AED">
        <w:rPr>
          <w:szCs w:val="24"/>
          <w:lang w:eastAsia="en-US"/>
        </w:rPr>
        <w:tab/>
        <w:t>Kui seda taotletakse ja lõiv tasutakse, esitab amet registrist kinnitatud või kinnitamata väljavõtteid.</w:t>
      </w:r>
    </w:p>
    <w:p w:rsidR="00972AED" w:rsidRPr="00972AED" w:rsidRDefault="00972AED" w:rsidP="00972AED">
      <w:pPr>
        <w:spacing w:before="120" w:after="120" w:line="360" w:lineRule="auto"/>
        <w:ind w:left="850" w:hanging="850"/>
        <w:rPr>
          <w:szCs w:val="24"/>
          <w:lang w:eastAsia="en-US"/>
        </w:rPr>
      </w:pPr>
      <w:r w:rsidRPr="00972AED">
        <w:rPr>
          <w:szCs w:val="24"/>
          <w:lang w:eastAsia="en-US"/>
        </w:rPr>
        <w:t>9.</w:t>
      </w:r>
      <w:r w:rsidRPr="00972AED">
        <w:rPr>
          <w:szCs w:val="24"/>
          <w:lang w:eastAsia="en-US"/>
        </w:rPr>
        <w:tab/>
        <w:t>Lõigetes 2 ja 3 sätestatud kannetega seotud andmeid, sealhulgas isikuandmeid töödeldakse järgmisel otstarbel:</w:t>
      </w:r>
    </w:p>
    <w:p w:rsidR="00972AED" w:rsidRPr="00972AED" w:rsidRDefault="00972AED" w:rsidP="00972AED">
      <w:pPr>
        <w:spacing w:before="120" w:after="120" w:line="360" w:lineRule="auto"/>
        <w:ind w:left="1416" w:hanging="566"/>
        <w:rPr>
          <w:szCs w:val="24"/>
          <w:lang w:eastAsia="en-US"/>
        </w:rPr>
      </w:pPr>
      <w:r w:rsidRPr="00972AED">
        <w:rPr>
          <w:szCs w:val="24"/>
          <w:lang w:eastAsia="en-US"/>
        </w:rPr>
        <w:t>a)</w:t>
      </w:r>
      <w:r w:rsidRPr="00972AED">
        <w:rPr>
          <w:szCs w:val="24"/>
          <w:lang w:eastAsia="en-US"/>
        </w:rPr>
        <w:tab/>
        <w:t>taotluste haldamine vastavalt käesolevale peatükile ja selle alusel vastu võetud õigusaktidele;</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1416" w:hanging="566"/>
        <w:rPr>
          <w:szCs w:val="24"/>
          <w:lang w:eastAsia="en-US"/>
        </w:rPr>
      </w:pPr>
      <w:r w:rsidRPr="00972AED">
        <w:rPr>
          <w:szCs w:val="24"/>
          <w:lang w:eastAsia="en-US"/>
        </w:rPr>
        <w:lastRenderedPageBreak/>
        <w:t>b)</w:t>
      </w:r>
      <w:r w:rsidRPr="00972AED">
        <w:rPr>
          <w:szCs w:val="24"/>
          <w:lang w:eastAsia="en-US"/>
        </w:rPr>
        <w:tab/>
        <w:t>registri pidamine ja selle ametiasutustele ja ettevõtjatele tutvumiseks kättesaadavaks tegemine;</w:t>
      </w:r>
    </w:p>
    <w:p w:rsidR="00972AED" w:rsidRPr="00972AED" w:rsidRDefault="00972AED" w:rsidP="00972AED">
      <w:pPr>
        <w:spacing w:before="120" w:after="120" w:line="360" w:lineRule="auto"/>
        <w:ind w:left="1416" w:hanging="566"/>
        <w:rPr>
          <w:szCs w:val="24"/>
          <w:lang w:eastAsia="en-US"/>
        </w:rPr>
      </w:pPr>
      <w:r w:rsidRPr="00972AED">
        <w:rPr>
          <w:szCs w:val="24"/>
          <w:lang w:eastAsia="en-US"/>
        </w:rPr>
        <w:t>c)</w:t>
      </w:r>
      <w:r w:rsidRPr="00972AED">
        <w:rPr>
          <w:szCs w:val="24"/>
          <w:lang w:eastAsia="en-US"/>
        </w:rPr>
        <w:tab/>
        <w:t>aruannete ja statistika koostamine, mis võimaldab ametil optimeerida oma tegevust ja parandada süsteemi toimimist.</w:t>
      </w:r>
    </w:p>
    <w:p w:rsidR="00972AED" w:rsidRPr="00972AED" w:rsidRDefault="00972AED" w:rsidP="00972AED">
      <w:pPr>
        <w:spacing w:before="120" w:after="120" w:line="360" w:lineRule="auto"/>
        <w:ind w:left="850" w:hanging="850"/>
        <w:rPr>
          <w:szCs w:val="24"/>
          <w:lang w:eastAsia="en-US"/>
        </w:rPr>
      </w:pPr>
      <w:r w:rsidRPr="00972AED">
        <w:rPr>
          <w:szCs w:val="24"/>
          <w:lang w:eastAsia="en-US"/>
        </w:rPr>
        <w:t>10.</w:t>
      </w:r>
      <w:r w:rsidRPr="00972AED">
        <w:rPr>
          <w:szCs w:val="24"/>
          <w:lang w:eastAsia="en-US"/>
        </w:rPr>
        <w:tab/>
        <w:t>Kõiki lõigete 2 ja 3 kohaste kannetega seotud andmeid, sealhulgas isikuandmeid, käsitatakse avalikes huvides olevatena ja kolmandad isikud võivad nendega tasuta tutvuda. Õiguskindluse huvides säilitatakse registri kandeid määramata aja jooksul.</w:t>
      </w:r>
    </w:p>
    <w:p w:rsidR="00972AED" w:rsidRPr="00972AED" w:rsidRDefault="00972AED" w:rsidP="00972AED">
      <w:pPr>
        <w:spacing w:before="120" w:after="120" w:line="360" w:lineRule="auto"/>
        <w:ind w:left="850" w:hanging="850"/>
        <w:rPr>
          <w:szCs w:val="24"/>
          <w:lang w:eastAsia="en-US"/>
        </w:rPr>
      </w:pPr>
      <w:r w:rsidRPr="00972AED">
        <w:rPr>
          <w:szCs w:val="24"/>
          <w:lang w:eastAsia="en-US"/>
        </w:rPr>
        <w:t>11.</w:t>
      </w:r>
      <w:r w:rsidRPr="00972AED">
        <w:rPr>
          <w:szCs w:val="24"/>
          <w:lang w:eastAsia="en-US"/>
        </w:rPr>
        <w:tab/>
        <w:t>Käesoleva artikli alusel loodud registrit kasutatakse ka määruse [COM(2023) 223] kohaste taimekaitsevahendite tunnistuste ning määruse [COM(2023) 222] ja määruse [COM(2023) 221] kohaste ühtsete tunnistuste kohta käiva teabe avaldamiseks.</w:t>
      </w:r>
    </w:p>
    <w:p w:rsidR="00D316F7" w:rsidRDefault="00D316F7">
      <w:pPr>
        <w:widowControl/>
        <w:rPr>
          <w:b/>
          <w:i/>
          <w:szCs w:val="24"/>
          <w:lang w:eastAsia="en-US"/>
        </w:rPr>
      </w:pPr>
      <w:r>
        <w:rPr>
          <w:b/>
          <w:i/>
          <w:szCs w:val="24"/>
          <w:lang w:eastAsia="en-US"/>
        </w:rPr>
        <w:br w:type="page"/>
      </w:r>
    </w:p>
    <w:p w:rsidR="00972AED" w:rsidRPr="005D70B8" w:rsidRDefault="00972AED" w:rsidP="00972AED">
      <w:pPr>
        <w:spacing w:before="120" w:after="120" w:line="360" w:lineRule="auto"/>
        <w:ind w:left="850" w:hanging="850"/>
        <w:rPr>
          <w:b/>
          <w:szCs w:val="24"/>
          <w:lang w:eastAsia="en-US"/>
        </w:rPr>
      </w:pPr>
      <w:r w:rsidRPr="00972AED">
        <w:rPr>
          <w:b/>
          <w:i/>
          <w:szCs w:val="24"/>
          <w:lang w:eastAsia="en-US"/>
        </w:rPr>
        <w:lastRenderedPageBreak/>
        <w:t>11a.</w:t>
      </w:r>
      <w:r w:rsidRPr="00972AED">
        <w:rPr>
          <w:szCs w:val="24"/>
          <w:lang w:eastAsia="en-US"/>
        </w:rPr>
        <w:tab/>
      </w:r>
      <w:r w:rsidRPr="00972AED">
        <w:rPr>
          <w:b/>
          <w:i/>
          <w:szCs w:val="24"/>
          <w:lang w:eastAsia="en-US"/>
        </w:rPr>
        <w:t xml:space="preserve">Erandina artikli 35 lõike 9 punktist b ei kasuta avaliku sektori asutused registris esitatud teavet seoses tavaga siduda ravim patendiga, ükski geneerilise ravimi või </w:t>
      </w:r>
      <w:proofErr w:type="spellStart"/>
      <w:r w:rsidRPr="00972AED">
        <w:rPr>
          <w:b/>
          <w:i/>
          <w:szCs w:val="24"/>
          <w:lang w:eastAsia="en-US"/>
        </w:rPr>
        <w:t>biosimilariga</w:t>
      </w:r>
      <w:proofErr w:type="spellEnd"/>
      <w:r w:rsidRPr="00972AED">
        <w:rPr>
          <w:b/>
          <w:i/>
          <w:szCs w:val="24"/>
          <w:lang w:eastAsia="en-US"/>
        </w:rPr>
        <w:t xml:space="preserve"> seotud regulatiivne ega haldusotsus ei põhine registris esitatud teabel ning seda teavet ei kasutata müügiloa andmisest keeldumiseks, müügiloa peatamiseks, müügiloa andmise edasilükkamiseks, müügiloa kehtetuks tunnistamiseks või tühistamiseks, hinnakujundus- ja hüvitamisotsuste või hangete pakkumiste tegemiseks.</w:t>
      </w:r>
      <w:r w:rsidR="005D70B8">
        <w:rPr>
          <w:b/>
          <w:szCs w:val="24"/>
          <w:lang w:eastAsia="en-US"/>
        </w:rPr>
        <w:t xml:space="preserve"> [ME 61]</w:t>
      </w:r>
    </w:p>
    <w:p w:rsidR="00972AED" w:rsidRPr="00972AED" w:rsidRDefault="00972AED" w:rsidP="00972AED">
      <w:pPr>
        <w:spacing w:before="120" w:after="120" w:line="360" w:lineRule="auto"/>
        <w:jc w:val="center"/>
        <w:rPr>
          <w:szCs w:val="24"/>
          <w:lang w:eastAsia="en-US"/>
        </w:rPr>
      </w:pPr>
      <w:r w:rsidRPr="00972AED">
        <w:rPr>
          <w:szCs w:val="24"/>
          <w:lang w:eastAsia="en-US"/>
        </w:rPr>
        <w:t>Artikkel 36</w:t>
      </w:r>
      <w:r w:rsidRPr="00972AED">
        <w:rPr>
          <w:szCs w:val="24"/>
          <w:lang w:eastAsia="en-US"/>
        </w:rPr>
        <w:br/>
        <w:t>Andmebaas</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Lisaks registri pidamise kohustusele kogub ja salvestab amet elektroonilisse andmebaasi kõik taotlejate esitatud andmed ning kolmandate isikute poolt käesoleva määruse või selle alusel vastu võetud õigusaktide kohaselt esitatud seisukohad.</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2.</w:t>
      </w:r>
      <w:r w:rsidRPr="00972AED">
        <w:rPr>
          <w:szCs w:val="24"/>
          <w:lang w:eastAsia="en-US"/>
        </w:rPr>
        <w:tab/>
        <w:t>Lisaks registris sisalduvatele isikuandmetele võib elektrooniline andmebaas sisaldada ka muid isikuandmeid, kui neid andmeid nõutakse käesoleva määruse või selle alusel vastu võetud õigusaktidega. Selliseid andmeid kogutakse, säilitatakse ja töödeldakse järgmisel otstarbel:</w:t>
      </w:r>
    </w:p>
    <w:p w:rsidR="00972AED" w:rsidRPr="00972AED" w:rsidRDefault="00972AED" w:rsidP="00972AED">
      <w:pPr>
        <w:spacing w:before="120" w:after="120" w:line="360" w:lineRule="auto"/>
        <w:ind w:left="1416" w:hanging="566"/>
        <w:rPr>
          <w:szCs w:val="24"/>
          <w:lang w:eastAsia="en-US"/>
        </w:rPr>
      </w:pPr>
      <w:r w:rsidRPr="00972AED">
        <w:rPr>
          <w:szCs w:val="24"/>
          <w:lang w:eastAsia="en-US"/>
        </w:rPr>
        <w:t>a)</w:t>
      </w:r>
      <w:r w:rsidRPr="00972AED">
        <w:rPr>
          <w:szCs w:val="24"/>
          <w:lang w:eastAsia="en-US"/>
        </w:rPr>
        <w:tab/>
        <w:t>taotluste ja/või tunnistuste registreeringute haldamine, nagu on kirjeldatud käesolevas määruses ja selle alusel vastu võetud õigusaktides;</w:t>
      </w:r>
    </w:p>
    <w:p w:rsidR="00972AED" w:rsidRPr="00972AED" w:rsidRDefault="00972AED" w:rsidP="00972AED">
      <w:pPr>
        <w:spacing w:before="120" w:after="120" w:line="360" w:lineRule="auto"/>
        <w:ind w:left="1416" w:hanging="566"/>
        <w:rPr>
          <w:szCs w:val="24"/>
          <w:lang w:eastAsia="en-US"/>
        </w:rPr>
      </w:pPr>
      <w:r w:rsidRPr="00972AED">
        <w:rPr>
          <w:szCs w:val="24"/>
          <w:lang w:eastAsia="en-US"/>
        </w:rPr>
        <w:t>b)</w:t>
      </w:r>
      <w:r w:rsidRPr="00972AED">
        <w:rPr>
          <w:szCs w:val="24"/>
          <w:lang w:eastAsia="en-US"/>
        </w:rPr>
        <w:tab/>
        <w:t>võimalus pääseda lihtsamalt ja tõhusamalt ligi teabele, mis on vajalik asjaomaste menetluste läbiviimiseks;</w:t>
      </w:r>
    </w:p>
    <w:p w:rsidR="00972AED" w:rsidRPr="00972AED" w:rsidRDefault="00972AED" w:rsidP="00972AED">
      <w:pPr>
        <w:spacing w:before="120" w:after="120" w:line="360" w:lineRule="auto"/>
        <w:ind w:left="1416" w:hanging="566"/>
        <w:rPr>
          <w:szCs w:val="24"/>
          <w:lang w:eastAsia="en-US"/>
        </w:rPr>
      </w:pPr>
      <w:r w:rsidRPr="00972AED">
        <w:rPr>
          <w:szCs w:val="24"/>
          <w:lang w:eastAsia="en-US"/>
        </w:rPr>
        <w:t>c)</w:t>
      </w:r>
      <w:r w:rsidRPr="00972AED">
        <w:rPr>
          <w:szCs w:val="24"/>
          <w:lang w:eastAsia="en-US"/>
        </w:rPr>
        <w:tab/>
        <w:t>suhtlemine taotlejate ja muude kolmandate isikutega;</w:t>
      </w:r>
    </w:p>
    <w:p w:rsidR="00972AED" w:rsidRPr="00972AED" w:rsidRDefault="00972AED" w:rsidP="00972AED">
      <w:pPr>
        <w:spacing w:before="120" w:after="120" w:line="360" w:lineRule="auto"/>
        <w:ind w:left="1416" w:hanging="566"/>
        <w:rPr>
          <w:szCs w:val="24"/>
          <w:lang w:eastAsia="en-US"/>
        </w:rPr>
      </w:pPr>
      <w:r w:rsidRPr="00972AED">
        <w:rPr>
          <w:szCs w:val="24"/>
          <w:lang w:eastAsia="en-US"/>
        </w:rPr>
        <w:t>d)</w:t>
      </w:r>
      <w:r w:rsidRPr="00972AED">
        <w:rPr>
          <w:szCs w:val="24"/>
          <w:lang w:eastAsia="en-US"/>
        </w:rPr>
        <w:tab/>
        <w:t>aruannete ja statistika koostamine, mis võimaldab ametil optimeerida oma tegevust ja parandada süsteemi toimimist.</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Tegevdirektor määrab kindlaks elektroonilisele andmebaasile juurdepääsu tingimused ja viisi, kuidas selle sisu, välja arvatud käesoleva artikli lõikes 2 osutatud isikuandmed, kuid kaasa arvatud artikli 35 lõikes 3 loetletud andmed, võib teha kättesaadavaks masinloetaval kujul, sealhulgas tasu sellise juurdepääsu eest.</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4.</w:t>
      </w:r>
      <w:r w:rsidRPr="00972AED">
        <w:rPr>
          <w:szCs w:val="24"/>
          <w:lang w:eastAsia="en-US"/>
        </w:rPr>
        <w:tab/>
        <w:t>Juurdepääs lõikes 2 nimetatud isikuandmetele on piiratud ja neid andmeid ei avalikustata ilma asjaomase isiku sõnaselge nõusolekuta.</w:t>
      </w:r>
    </w:p>
    <w:p w:rsidR="00972AED" w:rsidRPr="00972AED" w:rsidRDefault="00972AED" w:rsidP="00972AED">
      <w:pPr>
        <w:spacing w:before="120" w:after="120" w:line="360" w:lineRule="auto"/>
        <w:ind w:left="850" w:hanging="850"/>
        <w:rPr>
          <w:szCs w:val="24"/>
          <w:lang w:eastAsia="en-US"/>
        </w:rPr>
      </w:pPr>
      <w:r w:rsidRPr="00972AED">
        <w:rPr>
          <w:szCs w:val="24"/>
          <w:lang w:eastAsia="en-US"/>
        </w:rPr>
        <w:t>5.</w:t>
      </w:r>
      <w:r w:rsidRPr="00972AED">
        <w:rPr>
          <w:szCs w:val="24"/>
          <w:lang w:eastAsia="en-US"/>
        </w:rPr>
        <w:tab/>
        <w:t>Kõiki andmeid säilitatakse tähtajatult. 18 kuu möödumisel tunnistuse kehtivusaja lõppemisest või – olenevalt olukorrast – asjaomase võistleva menetluse lõpetamisest võib asjaomane pool siiski taotleda isikuandmete eemaldamist andmebaasist. Asjaomasel poolel on igal ajal õigus nõuda ebatäpsete või vigaste andmete parandamist.</w:t>
      </w:r>
    </w:p>
    <w:p w:rsidR="00972AED" w:rsidRPr="00972AED" w:rsidRDefault="00972AED" w:rsidP="00972AED">
      <w:pPr>
        <w:spacing w:before="120" w:after="120" w:line="360" w:lineRule="auto"/>
        <w:jc w:val="center"/>
        <w:rPr>
          <w:szCs w:val="24"/>
          <w:lang w:eastAsia="en-US"/>
        </w:rPr>
      </w:pPr>
      <w:r w:rsidRPr="00972AED">
        <w:rPr>
          <w:szCs w:val="24"/>
          <w:lang w:eastAsia="en-US"/>
        </w:rPr>
        <w:t>Artikkel 37</w:t>
      </w:r>
      <w:r w:rsidRPr="00972AED">
        <w:rPr>
          <w:szCs w:val="24"/>
          <w:lang w:eastAsia="en-US"/>
        </w:rPr>
        <w:br/>
        <w:t xml:space="preserve">Läbipaistvus </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Ameti valduses olevate dokumentide suhtes kohaldatakse Euroopa Parlamendi ja nõukogu määrust (EÜ) nr 1049/2001</w:t>
      </w:r>
      <w:r w:rsidRPr="00972AED">
        <w:rPr>
          <w:szCs w:val="24"/>
          <w:vertAlign w:val="superscript"/>
          <w:lang w:eastAsia="en-US"/>
        </w:rPr>
        <w:footnoteReference w:id="23"/>
      </w:r>
      <w:r w:rsidRPr="00972AED">
        <w:rPr>
          <w:szCs w:val="24"/>
          <w:lang w:eastAsia="en-US"/>
        </w:rPr>
        <w:t>.</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Ameti haldusnõukogu võtab vastu üksikasjalikud normid määruse (EÜ) nr 1049/2001 kohaldamiseks käesoleva määruse kontekstis.</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3.</w:t>
      </w:r>
      <w:r w:rsidRPr="00972AED">
        <w:rPr>
          <w:szCs w:val="24"/>
          <w:lang w:eastAsia="en-US"/>
        </w:rPr>
        <w:tab/>
        <w:t>Ameti poolt määruse (EÜ) nr 1049/2001 artikli 8 alusel tehtud otsuseid võib ELi toimimise lepingu artiklites 228 ja 263 sätestatud tingimuste kohaselt vaidlustada Euroopa ombudsmani kaudu või hagi esitamisega Euroopa Liidu Kohtule.</w:t>
      </w:r>
    </w:p>
    <w:p w:rsidR="00972AED" w:rsidRPr="00972AED" w:rsidRDefault="00972AED" w:rsidP="00972AED">
      <w:pPr>
        <w:spacing w:before="120" w:after="120" w:line="360" w:lineRule="auto"/>
        <w:ind w:left="850" w:hanging="850"/>
        <w:rPr>
          <w:szCs w:val="24"/>
          <w:lang w:eastAsia="en-US"/>
        </w:rPr>
      </w:pPr>
      <w:r w:rsidRPr="00972AED">
        <w:rPr>
          <w:szCs w:val="24"/>
          <w:lang w:eastAsia="en-US"/>
        </w:rPr>
        <w:t>4.</w:t>
      </w:r>
      <w:r w:rsidRPr="00972AED">
        <w:rPr>
          <w:szCs w:val="24"/>
          <w:lang w:eastAsia="en-US"/>
        </w:rPr>
        <w:tab/>
        <w:t>Isikuandmete töötlemise suhtes ametis kohaldatakse Euroopa Parlamendi ja nõukogu määrust (EÜ) nr 45/2001</w:t>
      </w:r>
      <w:r w:rsidRPr="00972AED">
        <w:rPr>
          <w:szCs w:val="24"/>
          <w:vertAlign w:val="superscript"/>
          <w:lang w:eastAsia="en-US"/>
        </w:rPr>
        <w:footnoteReference w:id="24"/>
      </w:r>
      <w:r w:rsidRPr="00972AED">
        <w:rPr>
          <w:szCs w:val="24"/>
          <w:lang w:eastAsia="en-US"/>
        </w:rPr>
        <w:t>.</w:t>
      </w:r>
    </w:p>
    <w:p w:rsidR="00972AED" w:rsidRPr="00972AED" w:rsidRDefault="00972AED" w:rsidP="00972AED">
      <w:pPr>
        <w:spacing w:before="120" w:after="120" w:line="360" w:lineRule="auto"/>
        <w:jc w:val="center"/>
        <w:rPr>
          <w:szCs w:val="24"/>
          <w:lang w:eastAsia="en-US"/>
        </w:rPr>
      </w:pPr>
      <w:r w:rsidRPr="00972AED">
        <w:rPr>
          <w:szCs w:val="24"/>
          <w:lang w:eastAsia="en-US"/>
        </w:rPr>
        <w:t>Artikkel 38</w:t>
      </w:r>
      <w:r w:rsidRPr="00972AED">
        <w:rPr>
          <w:szCs w:val="24"/>
          <w:lang w:eastAsia="en-US"/>
        </w:rPr>
        <w:br/>
        <w:t>Esindamine</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Füüsilisi või juriidilisi isikuid, kelle alaline elu- või asukoht, peamine tegevuskoht või tegelik ja toimiv tööstus- või kaubandusettevõte ei asu Euroopa Majanduspiirkonnas, esindatakse käesoleva artikli kohaselt ameti ees kõikides käesoleva määruse III peatükis sätestatud menetlustes, välja arvatud tsentraliseeritud taotluse esitamine.</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2.</w:t>
      </w:r>
      <w:r w:rsidRPr="00972AED">
        <w:rPr>
          <w:szCs w:val="24"/>
          <w:lang w:eastAsia="en-US"/>
        </w:rPr>
        <w:tab/>
        <w:t>Füüsilisi ja juriidilisi isikuid, kelle alaline elu- või asukoht või peamine tegevuskoht või tegelik ja toimiv tööstus- või kaubandusettevõte asub Euroopa Majanduspiirkonnas, võib ametiga suhtlemisel esindada nende töötaja.</w:t>
      </w:r>
    </w:p>
    <w:p w:rsidR="00972AED" w:rsidRPr="00972AED" w:rsidRDefault="00972AED" w:rsidP="00972AED">
      <w:pPr>
        <w:spacing w:before="120" w:after="120" w:line="360" w:lineRule="auto"/>
        <w:ind w:left="850"/>
        <w:rPr>
          <w:szCs w:val="24"/>
          <w:lang w:eastAsia="en-US"/>
        </w:rPr>
      </w:pPr>
      <w:r w:rsidRPr="00972AED">
        <w:rPr>
          <w:szCs w:val="24"/>
          <w:lang w:eastAsia="en-US"/>
        </w:rPr>
        <w:t>Juriidilise isiku töötaja võib esindada ka teisi juriidilisi isikuid, kes on selle töötaja poolt esindatava juriidilise isikuga majanduslikult seotud.</w:t>
      </w:r>
    </w:p>
    <w:p w:rsidR="00972AED" w:rsidRPr="00972AED" w:rsidRDefault="00972AED" w:rsidP="00972AED">
      <w:pPr>
        <w:spacing w:before="120" w:after="120" w:line="360" w:lineRule="auto"/>
        <w:ind w:left="850"/>
        <w:rPr>
          <w:szCs w:val="24"/>
          <w:lang w:eastAsia="en-US"/>
        </w:rPr>
      </w:pPr>
      <w:r w:rsidRPr="00972AED">
        <w:rPr>
          <w:szCs w:val="24"/>
          <w:lang w:eastAsia="en-US"/>
        </w:rPr>
        <w:t>Teist lõiku kohaldatakse ka juhul, kui nende teiste juriidiliste isikute alaline asukoht, peamine tegevuskoht ega tegelik ja toimiv tööstus- või kaubandusettevõte ei asu liidus.</w:t>
      </w:r>
    </w:p>
    <w:p w:rsidR="00972AED" w:rsidRPr="00972AED" w:rsidRDefault="00972AED" w:rsidP="00972AED">
      <w:pPr>
        <w:spacing w:before="120" w:after="120" w:line="360" w:lineRule="auto"/>
        <w:ind w:left="850"/>
        <w:rPr>
          <w:szCs w:val="24"/>
          <w:lang w:eastAsia="en-US"/>
        </w:rPr>
      </w:pPr>
      <w:r w:rsidRPr="00972AED">
        <w:rPr>
          <w:szCs w:val="24"/>
          <w:lang w:eastAsia="en-US"/>
        </w:rPr>
        <w:t>Füüsilisi või juriidilisi isikuid esindavad töötajad esitavad ameti või vajaduse korral menetluspoole taotluse korral ametile allkirjastatud volituse, mis lisatakse toimikutesse.</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Ühine esindaja määratakse juhul, kui taotlejaid on rohkem kui üks või kui ühiselt tegutseb mitu kolmandat isikut.</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4.</w:t>
      </w:r>
      <w:r w:rsidRPr="00972AED">
        <w:rPr>
          <w:szCs w:val="24"/>
          <w:lang w:eastAsia="en-US"/>
        </w:rPr>
        <w:tab/>
        <w:t>Füüsilisi või juriidilisi isikuid võib ametis esindada üksnes liidus asutatud kutsetöötaja, kellel on õigus tegutseda patendiasjades kutselise esindajana riigi patendiametis või Euroopa Patendiametis, või jurist, kellel on õigus esindada kliente liikmesriigi kohtutes.</w:t>
      </w:r>
    </w:p>
    <w:p w:rsidR="00972AED" w:rsidRPr="00972AED" w:rsidRDefault="00972AED" w:rsidP="00972AED">
      <w:pPr>
        <w:spacing w:before="120" w:after="120" w:line="360" w:lineRule="auto"/>
        <w:jc w:val="center"/>
        <w:rPr>
          <w:szCs w:val="24"/>
          <w:lang w:eastAsia="en-US"/>
        </w:rPr>
      </w:pPr>
      <w:r w:rsidRPr="00972AED">
        <w:rPr>
          <w:szCs w:val="24"/>
          <w:lang w:eastAsia="en-US"/>
        </w:rPr>
        <w:t>Artikkel 39</w:t>
      </w:r>
      <w:r w:rsidRPr="00972AED">
        <w:rPr>
          <w:szCs w:val="24"/>
          <w:lang w:eastAsia="en-US"/>
        </w:rPr>
        <w:br/>
        <w:t>Koondtaotlused</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Tsentraliseeritud taotlus võib sisaldada ka ühtse tunnistuse taotlust, nagu on määratletud määruses [COM(2023) 222]</w:t>
      </w:r>
      <w:r w:rsidRPr="00972AED">
        <w:rPr>
          <w:szCs w:val="24"/>
          <w:vertAlign w:val="superscript"/>
          <w:lang w:eastAsia="en-US"/>
        </w:rPr>
        <w:footnoteReference w:id="25"/>
      </w:r>
      <w:r w:rsidRPr="00972AED">
        <w:rPr>
          <w:szCs w:val="24"/>
          <w:lang w:eastAsia="en-US"/>
        </w:rPr>
        <w:t xml:space="preserve"> (edaspidi „koondtaotlus“).</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Koondtaotlus läbib üheainsa tsentraliseeritud läbivaatamismenetluse ja üheainsa vastulause- või apellatsioonimenetluse, kui see on esitatud nii tsentraliseeritud taotlust kui ka ühtse tunnistuse taotlust käsitleva arvamuse või otsuse peale.</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Koondtaotluses, mis esitatakse paralleelselt riiklike tunnistuste väljaandmiseks, ei määrata liikmesriike, kus aluspatendil on ühtne toime. Kui koondtaotluses on määratud liikmesriik, kus aluspatendil on ühtne toime, jäetakse see määramine koondtaotluse läbivaatamisel tähelepanuta.</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40</w:t>
      </w:r>
      <w:r w:rsidRPr="00972AED">
        <w:rPr>
          <w:szCs w:val="24"/>
          <w:lang w:eastAsia="en-US"/>
        </w:rPr>
        <w:br/>
        <w:t>Täiendava kaitse tunnistuste osakond</w:t>
      </w:r>
    </w:p>
    <w:p w:rsidR="00972AED" w:rsidRPr="00972AED" w:rsidRDefault="00972AED" w:rsidP="00972AED">
      <w:pPr>
        <w:spacing w:before="120" w:after="120" w:line="360" w:lineRule="auto"/>
        <w:rPr>
          <w:szCs w:val="24"/>
          <w:lang w:eastAsia="en-US"/>
        </w:rPr>
      </w:pPr>
      <w:r w:rsidRPr="00972AED">
        <w:rPr>
          <w:szCs w:val="24"/>
          <w:lang w:eastAsia="en-US"/>
        </w:rPr>
        <w:t>Ameti juurde luuakse täiendava kaitse tunnistuste osakond, mis vastutab käesoleva määruse III peatükis, määruse [COM(2023) 223] III peatükis ning määrustes [COM(2023) 222] ja [COM(2023) 221] sätestatud ülesannete täitmise eest, sealhulgas eelkõige:</w:t>
      </w:r>
    </w:p>
    <w:p w:rsidR="00972AED" w:rsidRPr="00972AED" w:rsidRDefault="00972AED" w:rsidP="00972AED">
      <w:pPr>
        <w:spacing w:before="120" w:after="120" w:line="360" w:lineRule="auto"/>
        <w:ind w:left="850" w:hanging="850"/>
        <w:rPr>
          <w:szCs w:val="24"/>
          <w:lang w:eastAsia="en-US"/>
        </w:rPr>
      </w:pPr>
      <w:r w:rsidRPr="00972AED">
        <w:rPr>
          <w:szCs w:val="24"/>
          <w:lang w:eastAsia="en-US"/>
        </w:rPr>
        <w:t>a)</w:t>
      </w:r>
      <w:r w:rsidRPr="00972AED">
        <w:rPr>
          <w:szCs w:val="24"/>
          <w:lang w:eastAsia="en-US"/>
        </w:rPr>
        <w:tab/>
        <w:t>võtab vastu kolmandate isikute esitatud tsentraliseeritud tunnistusetaotlusi, tsentraliseeritud taotlusi tunnistuse kehtivusaja pikendamiseks, kaebusi ja seisukohti ning valvab nende läbivaatamise järele;</w:t>
      </w:r>
    </w:p>
    <w:p w:rsidR="00972AED" w:rsidRPr="00972AED" w:rsidRDefault="00972AED" w:rsidP="00972AED">
      <w:pPr>
        <w:spacing w:before="120" w:after="120" w:line="360" w:lineRule="auto"/>
        <w:ind w:left="850" w:hanging="850"/>
        <w:rPr>
          <w:szCs w:val="24"/>
          <w:lang w:eastAsia="en-US"/>
        </w:rPr>
      </w:pPr>
      <w:r w:rsidRPr="00972AED">
        <w:rPr>
          <w:szCs w:val="24"/>
          <w:lang w:eastAsia="en-US"/>
        </w:rPr>
        <w:t>b)</w:t>
      </w:r>
      <w:r w:rsidRPr="00972AED">
        <w:rPr>
          <w:szCs w:val="24"/>
          <w:lang w:eastAsia="en-US"/>
        </w:rPr>
        <w:tab/>
        <w:t>võtab ameti nimel vastu läbivaatamisarvamusi tsentraliseeritud tunnistusetaotluste ja tunnistuse kehtivusaja pikendamist käsitlevate tsentraliseeritud taotluste kohta;</w:t>
      </w:r>
    </w:p>
    <w:p w:rsidR="00972AED" w:rsidRPr="00972AED" w:rsidRDefault="00972AED" w:rsidP="00972AED">
      <w:pPr>
        <w:spacing w:before="120" w:after="120" w:line="360" w:lineRule="auto"/>
        <w:ind w:left="850" w:hanging="850"/>
        <w:rPr>
          <w:szCs w:val="24"/>
          <w:lang w:eastAsia="en-US"/>
        </w:rPr>
      </w:pPr>
      <w:r w:rsidRPr="00972AED">
        <w:rPr>
          <w:szCs w:val="24"/>
          <w:lang w:eastAsia="en-US"/>
        </w:rPr>
        <w:t>c)</w:t>
      </w:r>
      <w:r w:rsidRPr="00972AED">
        <w:rPr>
          <w:szCs w:val="24"/>
          <w:lang w:eastAsia="en-US"/>
        </w:rPr>
        <w:tab/>
        <w:t>teeb otsuseid läbivaatamisarvamuste suhtes esitatud vastulausete kohta;</w:t>
      </w:r>
    </w:p>
    <w:p w:rsidR="00972AED" w:rsidRPr="00972AED" w:rsidRDefault="00972AED" w:rsidP="00972AED">
      <w:pPr>
        <w:spacing w:before="120" w:after="120" w:line="360" w:lineRule="auto"/>
        <w:ind w:left="850" w:hanging="850"/>
        <w:rPr>
          <w:szCs w:val="24"/>
          <w:lang w:eastAsia="en-US"/>
        </w:rPr>
      </w:pPr>
      <w:r w:rsidRPr="00972AED">
        <w:rPr>
          <w:szCs w:val="24"/>
          <w:lang w:eastAsia="en-US"/>
        </w:rPr>
        <w:t>d)</w:t>
      </w:r>
      <w:r w:rsidRPr="00972AED">
        <w:rPr>
          <w:szCs w:val="24"/>
          <w:lang w:eastAsia="en-US"/>
        </w:rPr>
        <w:tab/>
        <w:t>peab registrit ja andmebaasi.</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41</w:t>
      </w:r>
      <w:r w:rsidRPr="00972AED">
        <w:rPr>
          <w:szCs w:val="24"/>
          <w:lang w:eastAsia="en-US"/>
        </w:rPr>
        <w:br/>
        <w:t>Keeled</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Kõik dokumendid ja teave, mis saadetakse ametile käesoleva määruse kohaste menetlustega seoses, peavad olema ühes liidu ametlikest keeltest.</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Ametile käesoleva määrusega antud ülesannete täitmisel peaksid ameti keeled olema vastavalt nõukogu määrusele nr 1</w:t>
      </w:r>
      <w:r w:rsidRPr="00972AED">
        <w:rPr>
          <w:szCs w:val="24"/>
          <w:vertAlign w:val="superscript"/>
          <w:lang w:eastAsia="en-US"/>
        </w:rPr>
        <w:footnoteReference w:id="26"/>
      </w:r>
      <w:r w:rsidRPr="00972AED">
        <w:rPr>
          <w:szCs w:val="24"/>
          <w:lang w:eastAsia="en-US"/>
        </w:rPr>
        <w:t xml:space="preserve"> kõik liidu ametlikud keeled.</w:t>
      </w:r>
    </w:p>
    <w:p w:rsidR="00972AED" w:rsidRPr="00972AED" w:rsidRDefault="00972AED" w:rsidP="00972AED">
      <w:pPr>
        <w:spacing w:before="120" w:after="120" w:line="360" w:lineRule="auto"/>
        <w:jc w:val="center"/>
        <w:rPr>
          <w:szCs w:val="24"/>
          <w:lang w:eastAsia="en-US"/>
        </w:rPr>
      </w:pPr>
      <w:r w:rsidRPr="00972AED">
        <w:rPr>
          <w:szCs w:val="24"/>
          <w:lang w:eastAsia="en-US"/>
        </w:rPr>
        <w:t>Artikkel 42</w:t>
      </w:r>
      <w:r w:rsidRPr="00972AED">
        <w:rPr>
          <w:szCs w:val="24"/>
          <w:lang w:eastAsia="en-US"/>
        </w:rPr>
        <w:br/>
        <w:t>Ametile saadetavad teated</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Ametile adresseeritud teated võib edastada elektrooniliselt. Tegevdirektor määrab kindlaks, mis määral ja millistel tehnilistel tingimustel võib neid teateid elektrooniliselt esitada.</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2.</w:t>
      </w:r>
      <w:r w:rsidRPr="00972AED">
        <w:rPr>
          <w:szCs w:val="24"/>
          <w:lang w:eastAsia="en-US"/>
        </w:rPr>
        <w:tab/>
        <w:t>Komisjonil on õigus võtta artikli 55 kohaselt vastu delegeeritud õigusakte, et täiendada käesolevat määrust, määrates kindlaks eeskirjad sidevahendite, sealhulgas elektroonilise side vahendite kohta, mida ametis toimuva menetluse pooled peavad kasutama, ning vormid, mille amet peab kättesaadavaks tegema.</w:t>
      </w:r>
    </w:p>
    <w:p w:rsidR="00972AED" w:rsidRPr="00972AED" w:rsidRDefault="00972AED" w:rsidP="00972AED">
      <w:pPr>
        <w:spacing w:before="120" w:after="120" w:line="360" w:lineRule="auto"/>
        <w:jc w:val="center"/>
        <w:rPr>
          <w:szCs w:val="24"/>
          <w:lang w:eastAsia="en-US"/>
        </w:rPr>
      </w:pPr>
      <w:r w:rsidRPr="00972AED">
        <w:rPr>
          <w:szCs w:val="24"/>
          <w:lang w:eastAsia="en-US"/>
        </w:rPr>
        <w:t>Artikkel 43</w:t>
      </w:r>
      <w:r w:rsidRPr="00972AED">
        <w:rPr>
          <w:szCs w:val="24"/>
          <w:lang w:eastAsia="en-US"/>
        </w:rPr>
        <w:br/>
        <w:t xml:space="preserve">Ameti otsused ja teated </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Ameti poolt käesoleva peatüki alusel tehtud otsuste hulka kuuluvad läbivaatamisarvamused ja neis esitatakse nende aluseks olevad põhjused. Otsuste aluseks võivad olla üksnes põhjused või tõendid, mille kohta asjaomastel menetlusosalistel on olnud võimalik esitada oma seisukoht. Kui asja arutatakse ametis suuliselt, võib ka otsuse esitada suuliselt. Seejärel teatatakse otsusest või arvamusest pooltele kirjalikult.</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2.</w:t>
      </w:r>
      <w:r w:rsidRPr="00972AED">
        <w:rPr>
          <w:szCs w:val="24"/>
          <w:lang w:eastAsia="en-US"/>
        </w:rPr>
        <w:tab/>
        <w:t>Kõikides käesoleva peatüki kohastes ameti otsustes, arvamustes, kirjavahetuses ja teadetes märgitakse täiendava kaitse tunnistuste osakond ja asjaomane vaekogu ning vastutavate läbivaatajate nimed. Läbivaatajad kirjutavad sellele alla või allkirja asemel kantakse sellele trükitud või tembeldatud pitser. Tegevdirektor võib otsustada, et otsuste või muude teadete edastamisel mis tahes tehniliste sidevahendite abil võib kasutada muid vahendeid täiendava kaitse tunnistuste osakonna ja vastutavate läbivaatajate nimede tuvastamiseks või muid identifitseerimisvahendeid peale pitseri.</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Ameti poolt käesoleva peatüki alusel tehtud otsustele, mida on võimalik edasi kaevata, lisatakse kirjalik teade, milles märgitakse, et kaebus tuleb ametile esitada kirjalikult kahe kuu jooksul alates kõnealuse otsuse teatavakstegemise kuupäevast. Teates juhitakse poolte tähelepanu ka artikli 29 sätetele. Pooled ei või oma avaldustes tugineda sellele, et amet ei ole andnud teavet edasikaebamisvõimaluse kohta.</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44</w:t>
      </w:r>
      <w:r w:rsidRPr="00972AED">
        <w:rPr>
          <w:szCs w:val="24"/>
          <w:lang w:eastAsia="en-US"/>
        </w:rPr>
        <w:br/>
        <w:t>Suuline menetlus</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Kui amet leiab, et otstarbekas on suuline menetlus, viiakse see läbi ameti omal algatusel või menetluspoole taotlusel.</w:t>
      </w:r>
    </w:p>
    <w:p w:rsidR="00972AED" w:rsidRPr="005D70B8" w:rsidRDefault="00972AED" w:rsidP="00972AED">
      <w:pPr>
        <w:spacing w:before="120" w:after="120" w:line="360" w:lineRule="auto"/>
        <w:ind w:left="850" w:hanging="850"/>
        <w:rPr>
          <w:b/>
          <w:szCs w:val="24"/>
          <w:lang w:eastAsia="en-US"/>
        </w:rPr>
      </w:pPr>
      <w:r w:rsidRPr="00972AED">
        <w:rPr>
          <w:strike/>
          <w:szCs w:val="24"/>
          <w:lang w:eastAsia="en-US"/>
        </w:rPr>
        <w:t>2.</w:t>
      </w:r>
      <w:r w:rsidRPr="00972AED">
        <w:rPr>
          <w:szCs w:val="24"/>
          <w:lang w:eastAsia="en-US"/>
        </w:rPr>
        <w:tab/>
      </w:r>
      <w:r w:rsidRPr="00972AED">
        <w:rPr>
          <w:strike/>
          <w:szCs w:val="24"/>
          <w:lang w:eastAsia="en-US"/>
        </w:rPr>
        <w:t>Suuline menetlus läbivaatamiskomisjonis või vastulausekomisjonis ei ole avalik.</w:t>
      </w:r>
      <w:r w:rsidR="005D70B8">
        <w:rPr>
          <w:b/>
          <w:strike/>
          <w:szCs w:val="24"/>
          <w:lang w:eastAsia="en-US"/>
        </w:rPr>
        <w:t xml:space="preserve"> </w:t>
      </w:r>
      <w:r w:rsidR="005D70B8" w:rsidRPr="005D70B8">
        <w:rPr>
          <w:b/>
          <w:szCs w:val="24"/>
          <w:lang w:eastAsia="en-US"/>
        </w:rPr>
        <w:t>[ME 62]</w:t>
      </w:r>
    </w:p>
    <w:p w:rsidR="00972AED" w:rsidRPr="005D70B8" w:rsidRDefault="00972AED" w:rsidP="00972AED">
      <w:pPr>
        <w:spacing w:before="120" w:after="120" w:line="360" w:lineRule="auto"/>
        <w:ind w:left="850" w:hanging="850"/>
        <w:rPr>
          <w:b/>
          <w:szCs w:val="24"/>
          <w:lang w:eastAsia="en-US"/>
        </w:rPr>
      </w:pPr>
      <w:r w:rsidRPr="00972AED">
        <w:rPr>
          <w:szCs w:val="24"/>
          <w:lang w:eastAsia="en-US"/>
        </w:rPr>
        <w:t>3.</w:t>
      </w:r>
      <w:r w:rsidRPr="00972AED">
        <w:rPr>
          <w:szCs w:val="24"/>
          <w:lang w:eastAsia="en-US"/>
        </w:rPr>
        <w:tab/>
        <w:t>Suuline menetlus</w:t>
      </w:r>
      <w:r w:rsidRPr="00972AED">
        <w:rPr>
          <w:b/>
          <w:i/>
          <w:szCs w:val="24"/>
          <w:lang w:eastAsia="en-US"/>
        </w:rPr>
        <w:t xml:space="preserve"> läbivaatamiskomisjonis, vastulausekomisjonis või</w:t>
      </w:r>
      <w:r w:rsidRPr="00972AED">
        <w:rPr>
          <w:szCs w:val="24"/>
          <w:lang w:eastAsia="en-US"/>
        </w:rPr>
        <w:t xml:space="preserve"> apellatsioonikojas, sealhulgas otsuse väljakuulutamine</w:t>
      </w:r>
      <w:r w:rsidRPr="00972AED">
        <w:rPr>
          <w:b/>
          <w:i/>
          <w:szCs w:val="24"/>
          <w:lang w:eastAsia="en-US"/>
        </w:rPr>
        <w:t>, ja kui see on kohaldatav,</w:t>
      </w:r>
      <w:r w:rsidRPr="00972AED">
        <w:rPr>
          <w:strike/>
          <w:szCs w:val="24"/>
          <w:lang w:eastAsia="en-US"/>
        </w:rPr>
        <w:t xml:space="preserve"> ja vajaduse korral</w:t>
      </w:r>
      <w:r w:rsidRPr="00972AED">
        <w:rPr>
          <w:szCs w:val="24"/>
          <w:lang w:eastAsia="en-US"/>
        </w:rPr>
        <w:t xml:space="preserve"> muudetud arvamuse esitamine, on avalik, välja arvatud juhul, kui</w:t>
      </w:r>
      <w:r w:rsidRPr="00972AED">
        <w:rPr>
          <w:b/>
          <w:i/>
          <w:szCs w:val="24"/>
          <w:lang w:eastAsia="en-US"/>
        </w:rPr>
        <w:t xml:space="preserve"> läbivaatamiskomisjon, vastulausekomisjon või</w:t>
      </w:r>
      <w:r w:rsidRPr="00972AED">
        <w:rPr>
          <w:szCs w:val="24"/>
          <w:lang w:eastAsia="en-US"/>
        </w:rPr>
        <w:t xml:space="preserve"> apellatsioonikoda otsustab teisiti asjade puhul, mille avalik menetlemine </w:t>
      </w:r>
      <w:r w:rsidRPr="00972AED">
        <w:rPr>
          <w:b/>
          <w:i/>
          <w:szCs w:val="24"/>
          <w:lang w:eastAsia="en-US"/>
        </w:rPr>
        <w:t xml:space="preserve">kogu suulises menetluses või selle osas </w:t>
      </w:r>
      <w:r w:rsidRPr="00972AED">
        <w:rPr>
          <w:szCs w:val="24"/>
          <w:lang w:eastAsia="en-US"/>
        </w:rPr>
        <w:t>võiks põhjustada eelkõige menetluspooltele olulist ja põhjendamatut kahju.</w:t>
      </w:r>
      <w:r w:rsidR="005D70B8">
        <w:rPr>
          <w:b/>
          <w:szCs w:val="24"/>
          <w:lang w:eastAsia="en-US"/>
        </w:rPr>
        <w:t xml:space="preserve"> [ME 63]</w:t>
      </w:r>
    </w:p>
    <w:p w:rsidR="00972AED" w:rsidRPr="00972AED" w:rsidRDefault="00972AED" w:rsidP="00972AED">
      <w:pPr>
        <w:spacing w:before="120" w:after="120" w:line="360" w:lineRule="auto"/>
        <w:ind w:left="850" w:hanging="850"/>
        <w:rPr>
          <w:szCs w:val="24"/>
          <w:lang w:eastAsia="en-US"/>
        </w:rPr>
      </w:pPr>
      <w:r w:rsidRPr="00972AED">
        <w:rPr>
          <w:szCs w:val="24"/>
          <w:lang w:eastAsia="en-US"/>
        </w:rPr>
        <w:t>4.</w:t>
      </w:r>
      <w:r w:rsidRPr="00972AED">
        <w:rPr>
          <w:szCs w:val="24"/>
          <w:lang w:eastAsia="en-US"/>
        </w:rPr>
        <w:tab/>
        <w:t>Komisjonil on õigus võtta artikli 55 kohaselt vastu delegeeritud õigusakte, et täiendada käesolevat määrust, määrates kindlaks suulise menetluse üksikasjad.</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45</w:t>
      </w:r>
      <w:r w:rsidRPr="00972AED">
        <w:rPr>
          <w:szCs w:val="24"/>
          <w:lang w:eastAsia="en-US"/>
        </w:rPr>
        <w:br/>
        <w:t>Tõendite kogumine</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Ametis toimuvates menetlustes on tõendite andmise või kogumise vahendid järgmised:</w:t>
      </w:r>
    </w:p>
    <w:p w:rsidR="00972AED" w:rsidRPr="00972AED" w:rsidRDefault="00972AED" w:rsidP="00972AED">
      <w:pPr>
        <w:spacing w:before="120" w:after="120" w:line="360" w:lineRule="auto"/>
        <w:ind w:left="1416" w:hanging="566"/>
        <w:rPr>
          <w:szCs w:val="24"/>
          <w:lang w:eastAsia="en-US"/>
        </w:rPr>
      </w:pPr>
      <w:r w:rsidRPr="00972AED">
        <w:rPr>
          <w:szCs w:val="24"/>
          <w:lang w:eastAsia="en-US"/>
        </w:rPr>
        <w:t>a)</w:t>
      </w:r>
      <w:r w:rsidRPr="00972AED">
        <w:rPr>
          <w:szCs w:val="24"/>
          <w:lang w:eastAsia="en-US"/>
        </w:rPr>
        <w:tab/>
        <w:t xml:space="preserve">poolte </w:t>
      </w:r>
      <w:proofErr w:type="spellStart"/>
      <w:r w:rsidRPr="00972AED">
        <w:rPr>
          <w:szCs w:val="24"/>
          <w:lang w:eastAsia="en-US"/>
        </w:rPr>
        <w:t>ärakuulamine</w:t>
      </w:r>
      <w:proofErr w:type="spellEnd"/>
      <w:r w:rsidRPr="00972AED">
        <w:rPr>
          <w:szCs w:val="24"/>
          <w:lang w:eastAsia="en-US"/>
        </w:rPr>
        <w:t>,</w:t>
      </w:r>
    </w:p>
    <w:p w:rsidR="00972AED" w:rsidRPr="00972AED" w:rsidRDefault="00972AED" w:rsidP="00972AED">
      <w:pPr>
        <w:spacing w:before="120" w:after="120" w:line="360" w:lineRule="auto"/>
        <w:ind w:left="1416" w:hanging="566"/>
        <w:rPr>
          <w:szCs w:val="24"/>
          <w:lang w:eastAsia="en-US"/>
        </w:rPr>
      </w:pPr>
      <w:r w:rsidRPr="00972AED">
        <w:rPr>
          <w:szCs w:val="24"/>
          <w:lang w:eastAsia="en-US"/>
        </w:rPr>
        <w:t>b)</w:t>
      </w:r>
      <w:r w:rsidRPr="00972AED">
        <w:rPr>
          <w:szCs w:val="24"/>
          <w:lang w:eastAsia="en-US"/>
        </w:rPr>
        <w:tab/>
        <w:t>teabenõuded,</w:t>
      </w:r>
    </w:p>
    <w:p w:rsidR="00972AED" w:rsidRPr="00972AED" w:rsidRDefault="00972AED" w:rsidP="00972AED">
      <w:pPr>
        <w:spacing w:before="120" w:after="120" w:line="360" w:lineRule="auto"/>
        <w:ind w:left="1416" w:hanging="566"/>
        <w:rPr>
          <w:szCs w:val="24"/>
          <w:lang w:eastAsia="en-US"/>
        </w:rPr>
      </w:pPr>
      <w:r w:rsidRPr="00972AED">
        <w:rPr>
          <w:szCs w:val="24"/>
          <w:lang w:eastAsia="en-US"/>
        </w:rPr>
        <w:t>c)</w:t>
      </w:r>
      <w:r w:rsidRPr="00972AED">
        <w:rPr>
          <w:szCs w:val="24"/>
          <w:lang w:eastAsia="en-US"/>
        </w:rPr>
        <w:tab/>
        <w:t>tõendavate dokumentide või esemete esitamine,</w:t>
      </w:r>
    </w:p>
    <w:p w:rsidR="00972AED" w:rsidRPr="00972AED" w:rsidRDefault="00972AED" w:rsidP="00972AED">
      <w:pPr>
        <w:spacing w:before="120" w:after="120" w:line="360" w:lineRule="auto"/>
        <w:ind w:left="1416" w:hanging="566"/>
        <w:rPr>
          <w:szCs w:val="24"/>
          <w:lang w:eastAsia="en-US"/>
        </w:rPr>
      </w:pPr>
      <w:r w:rsidRPr="00972AED">
        <w:rPr>
          <w:szCs w:val="24"/>
          <w:lang w:eastAsia="en-US"/>
        </w:rPr>
        <w:t>d)</w:t>
      </w:r>
      <w:r w:rsidRPr="00972AED">
        <w:rPr>
          <w:szCs w:val="24"/>
          <w:lang w:eastAsia="en-US"/>
        </w:rPr>
        <w:tab/>
        <w:t xml:space="preserve">tunnistajate </w:t>
      </w:r>
      <w:proofErr w:type="spellStart"/>
      <w:r w:rsidRPr="00972AED">
        <w:rPr>
          <w:szCs w:val="24"/>
          <w:lang w:eastAsia="en-US"/>
        </w:rPr>
        <w:t>ärakuulamine</w:t>
      </w:r>
      <w:proofErr w:type="spellEnd"/>
      <w:r w:rsidRPr="00972AED">
        <w:rPr>
          <w:szCs w:val="24"/>
          <w:lang w:eastAsia="en-US"/>
        </w:rPr>
        <w:t>,</w:t>
      </w:r>
    </w:p>
    <w:p w:rsidR="00972AED" w:rsidRPr="00972AED" w:rsidRDefault="00972AED" w:rsidP="00972AED">
      <w:pPr>
        <w:spacing w:before="120" w:after="120" w:line="360" w:lineRule="auto"/>
        <w:ind w:left="1416" w:hanging="566"/>
        <w:rPr>
          <w:szCs w:val="24"/>
          <w:lang w:eastAsia="en-US"/>
        </w:rPr>
      </w:pPr>
      <w:r w:rsidRPr="00972AED">
        <w:rPr>
          <w:szCs w:val="24"/>
          <w:lang w:eastAsia="en-US"/>
        </w:rPr>
        <w:t>e)</w:t>
      </w:r>
      <w:r w:rsidRPr="00972AED">
        <w:rPr>
          <w:szCs w:val="24"/>
          <w:lang w:eastAsia="en-US"/>
        </w:rPr>
        <w:tab/>
        <w:t>ekspertiis,</w:t>
      </w:r>
    </w:p>
    <w:p w:rsidR="00972AED" w:rsidRPr="00972AED" w:rsidRDefault="00972AED" w:rsidP="00972AED">
      <w:pPr>
        <w:spacing w:before="120" w:after="120" w:line="360" w:lineRule="auto"/>
        <w:ind w:left="1416" w:hanging="566"/>
        <w:rPr>
          <w:szCs w:val="24"/>
          <w:lang w:eastAsia="en-US"/>
        </w:rPr>
      </w:pPr>
      <w:r w:rsidRPr="00972AED">
        <w:rPr>
          <w:szCs w:val="24"/>
          <w:lang w:eastAsia="en-US"/>
        </w:rPr>
        <w:t>f)</w:t>
      </w:r>
      <w:r w:rsidRPr="00972AED">
        <w:rPr>
          <w:szCs w:val="24"/>
          <w:lang w:eastAsia="en-US"/>
        </w:rPr>
        <w:tab/>
        <w:t>kirjalikud avaldused, mis on vande all antud või kinnitatud või millel on sarnane toime vastavalt selle riigi õigusele, kus avaldus koostatakse.</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Asjaomane vaekogu võib anda esitatud tõendite uurimise ülesande ühele oma liikmetest.</w:t>
      </w:r>
    </w:p>
    <w:p w:rsidR="00D316F7" w:rsidRDefault="00D316F7">
      <w:pPr>
        <w:widowControl/>
        <w:rPr>
          <w:szCs w:val="24"/>
          <w:lang w:eastAsia="en-US"/>
        </w:rPr>
      </w:pPr>
      <w:r>
        <w:rPr>
          <w:szCs w:val="24"/>
          <w:lang w:eastAsia="en-US"/>
        </w:rPr>
        <w:br w:type="page"/>
      </w:r>
    </w:p>
    <w:p w:rsidR="00972AED" w:rsidRPr="005D70B8" w:rsidRDefault="00972AED" w:rsidP="00972AED">
      <w:pPr>
        <w:spacing w:before="120" w:after="120" w:line="360" w:lineRule="auto"/>
        <w:ind w:left="850" w:hanging="850"/>
        <w:rPr>
          <w:b/>
          <w:szCs w:val="24"/>
          <w:lang w:eastAsia="en-US"/>
        </w:rPr>
      </w:pPr>
      <w:r w:rsidRPr="00972AED">
        <w:rPr>
          <w:szCs w:val="24"/>
          <w:lang w:eastAsia="en-US"/>
        </w:rPr>
        <w:lastRenderedPageBreak/>
        <w:t>3.</w:t>
      </w:r>
      <w:r w:rsidRPr="00972AED">
        <w:rPr>
          <w:szCs w:val="24"/>
          <w:lang w:eastAsia="en-US"/>
        </w:rPr>
        <w:tab/>
        <w:t xml:space="preserve">Kui amet või asjaomane vaekogu peab vajalikuks, et pool, tunnistaja või ekspert annaks ütlusi suuliselt, saadab ta asjaomasele isikule kutse ameti </w:t>
      </w:r>
      <w:r w:rsidRPr="00972AED">
        <w:rPr>
          <w:b/>
          <w:i/>
          <w:szCs w:val="24"/>
          <w:lang w:eastAsia="en-US"/>
        </w:rPr>
        <w:t xml:space="preserve">või vaekogu </w:t>
      </w:r>
      <w:r w:rsidRPr="00972AED">
        <w:rPr>
          <w:szCs w:val="24"/>
          <w:lang w:eastAsia="en-US"/>
        </w:rPr>
        <w:t>ette ilmuda</w:t>
      </w:r>
      <w:r w:rsidRPr="00972AED">
        <w:rPr>
          <w:b/>
          <w:i/>
          <w:szCs w:val="24"/>
          <w:lang w:eastAsia="en-US"/>
        </w:rPr>
        <w:t>. Eksperdi kutsumise korral kontrollib amet, või kui see on kohaldatav, asjaomane vaekogu, et sellel isikul ei esine huvide konflikti</w:t>
      </w:r>
      <w:r w:rsidRPr="00972AED">
        <w:rPr>
          <w:szCs w:val="24"/>
          <w:lang w:eastAsia="en-US"/>
        </w:rPr>
        <w:t>. Kutses sisalduv etteteatamise tähtaeg on vähemalt üks kuu, välja arvatud juhul, kui kutsutav nõustub lühema tähtajaga.</w:t>
      </w:r>
      <w:r w:rsidR="005D70B8">
        <w:rPr>
          <w:b/>
          <w:szCs w:val="24"/>
          <w:lang w:eastAsia="en-US"/>
        </w:rPr>
        <w:t xml:space="preserve"> [ME 64]</w:t>
      </w:r>
    </w:p>
    <w:p w:rsidR="00972AED" w:rsidRPr="00972AED" w:rsidRDefault="00972AED" w:rsidP="00972AED">
      <w:pPr>
        <w:spacing w:before="120" w:after="120" w:line="360" w:lineRule="auto"/>
        <w:ind w:left="850" w:hanging="850"/>
        <w:rPr>
          <w:szCs w:val="24"/>
          <w:lang w:eastAsia="en-US"/>
        </w:rPr>
      </w:pPr>
      <w:r w:rsidRPr="00972AED">
        <w:rPr>
          <w:szCs w:val="24"/>
          <w:lang w:eastAsia="en-US"/>
        </w:rPr>
        <w:t>4.</w:t>
      </w:r>
      <w:r w:rsidRPr="00972AED">
        <w:rPr>
          <w:szCs w:val="24"/>
          <w:lang w:eastAsia="en-US"/>
        </w:rPr>
        <w:tab/>
        <w:t>Menetluspooltele teatatakse tunnistaja või eksperdi kuulamisest ametis. Neil on õigus viibida kohal ja esitada tunnistajale või eksperdile küsimusi.</w:t>
      </w:r>
    </w:p>
    <w:p w:rsidR="00972AED" w:rsidRPr="00972AED" w:rsidRDefault="00972AED" w:rsidP="00972AED">
      <w:pPr>
        <w:spacing w:before="120" w:after="120" w:line="360" w:lineRule="auto"/>
        <w:ind w:left="850" w:hanging="850"/>
        <w:rPr>
          <w:szCs w:val="24"/>
          <w:lang w:eastAsia="en-US"/>
        </w:rPr>
      </w:pPr>
      <w:r w:rsidRPr="00972AED">
        <w:rPr>
          <w:szCs w:val="24"/>
          <w:lang w:eastAsia="en-US"/>
        </w:rPr>
        <w:t>5.</w:t>
      </w:r>
      <w:r w:rsidRPr="00972AED">
        <w:rPr>
          <w:szCs w:val="24"/>
          <w:lang w:eastAsia="en-US"/>
        </w:rPr>
        <w:tab/>
        <w:t>Tegevdirektor määrab kindlaks summa, sealhulgas ettemaksed, mis tuleb tasuda käesolevas artiklis osutatud tõendite kogumisel tehtud kulutuste eest.</w:t>
      </w:r>
    </w:p>
    <w:p w:rsidR="00972AED" w:rsidRPr="00972AED" w:rsidRDefault="00972AED" w:rsidP="00972AED">
      <w:pPr>
        <w:spacing w:before="120" w:after="120" w:line="360" w:lineRule="auto"/>
        <w:ind w:left="850" w:hanging="850"/>
        <w:rPr>
          <w:szCs w:val="24"/>
          <w:lang w:eastAsia="en-US"/>
        </w:rPr>
      </w:pPr>
      <w:r w:rsidRPr="00972AED">
        <w:rPr>
          <w:szCs w:val="24"/>
          <w:lang w:eastAsia="en-US"/>
        </w:rPr>
        <w:t>6.</w:t>
      </w:r>
      <w:r w:rsidRPr="00972AED">
        <w:rPr>
          <w:szCs w:val="24"/>
          <w:lang w:eastAsia="en-US"/>
        </w:rPr>
        <w:tab/>
        <w:t>Komisjonil on õigus võtta artikli 55 kohaselt vastu delegeeritud õigusakte, et täiendada käesolevat määrust, määrates kindlaks tõendite kogumise üksikasjad.</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46</w:t>
      </w:r>
      <w:r w:rsidRPr="00972AED">
        <w:rPr>
          <w:szCs w:val="24"/>
          <w:lang w:eastAsia="en-US"/>
        </w:rPr>
        <w:br/>
        <w:t>Teatamine</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Amet teatab asjaomastele isikutele otsustest, sealhulgas arvamustest, kutsetest ja kõigist teadetest või muust kirjavahetusest, millest alates arvestatakse mõnda tähtaega või millest asjaomastele isikutele tuleb teatada käesoleva peatüki muude sätete või käesoleva peatüki kohaselt vastu võetud õigusaktide alusel või mille teatavakstegemist tegevdirektor on nõudnud.</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Teatamine võib toimuda eri vahendite, sealhulgas elektrooniliste vahendite abil. Elektrooniliste vahendite üksikasjad määrab kindlaks tegevdirektor.</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Kui teatamine peab toimuma avaliku teadaandena, määrab tegevdirektor kindlaks avaliku teadaande edastusviisi ja määrab ühe kuu pikkuse tähtaja alguskuupäeva ning selle tähtaja lõppedes loetakse, et dokument on teatavaks tehtud.</w:t>
      </w:r>
    </w:p>
    <w:p w:rsidR="00972AED" w:rsidRPr="00972AED" w:rsidRDefault="00972AED" w:rsidP="00972AED">
      <w:pPr>
        <w:spacing w:before="120" w:after="120" w:line="360" w:lineRule="auto"/>
        <w:ind w:left="850" w:hanging="850"/>
        <w:rPr>
          <w:szCs w:val="24"/>
          <w:lang w:eastAsia="en-US"/>
        </w:rPr>
      </w:pPr>
      <w:r w:rsidRPr="00972AED">
        <w:rPr>
          <w:szCs w:val="24"/>
          <w:lang w:eastAsia="en-US"/>
        </w:rPr>
        <w:t>4.</w:t>
      </w:r>
      <w:r w:rsidRPr="00972AED">
        <w:rPr>
          <w:szCs w:val="24"/>
          <w:lang w:eastAsia="en-US"/>
        </w:rPr>
        <w:tab/>
        <w:t>Komisjonil on õigus võtta artikli 55 kohaselt vastu delegeeritud õigusakte, et täiendada käesolevat määrust, määrates kindlaks teatamise üksikasjad.</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47</w:t>
      </w:r>
      <w:r w:rsidRPr="00972AED">
        <w:rPr>
          <w:szCs w:val="24"/>
          <w:lang w:eastAsia="en-US"/>
        </w:rPr>
        <w:br/>
        <w:t>Tähtajad</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Tähtajad määratakse täisaastates, -kuudes, -nädalates või -päevades. Tähtaja arvestus algab asjaomasele sündmusele järgnevast päevast. Tähtajad ei tohi olla lühemad kui üks kuu ega pikemad kui kuus kuud.</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Tegevdirektor määrab enne iga kalendriaasta algust kindlaks päevad, mil amet ei ole dokumentide vastuvõtuks avatud või mil ameti asukohas ei kanta laiali tavaposti.</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Tegevdirektor määrab kindlaks katkestusperioodi kestuse, juhul kui ameti asukohaliikmesriigis on posti laialikandmises üldine katkestus või kui ameti ühendus lubatud elektroonilise side vahenditega on katkenud.</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4.</w:t>
      </w:r>
      <w:r w:rsidRPr="00972AED">
        <w:rPr>
          <w:szCs w:val="24"/>
          <w:lang w:eastAsia="en-US"/>
        </w:rPr>
        <w:tab/>
        <w:t>Kui erakorraline sündmus, näiteks loodusõnnetus või streik, katkestab või häirib nõuetekohast teabevahetust menetlusosaliste ja ameti vahel, võib tegevdirektor otsustada, et menetlusosaliste puhul, kelle alaline elukoht või registrijärgne asukoht on asjaomases liikmesriigis või kes on määranud esindaja, kelle tegevuskoht on asjaomases liikmesriigis, pikendatakse kõiki tähtaegu, mis muidu lõpeksid sellise sündmuse alguskuupäeval või pärast seda alguskuupäeva, nagu tegevdirektor on selle kindlaks määranud, kuni tegevdirektori määratava kuupäevani. Seda kuupäeva määrates hindab tegevdirektor, millal erakorraline sündmus lõpeb. Kui sündmus mõjutab ka ameti asukohta, täpsustab tegevdirektor kuupäeva määramisel, et see kehtib kõikide menetlusosaliste suhtes.</w:t>
      </w:r>
    </w:p>
    <w:p w:rsidR="00972AED" w:rsidRPr="00972AED" w:rsidRDefault="00972AED" w:rsidP="00972AED">
      <w:pPr>
        <w:spacing w:before="120" w:after="120" w:line="360" w:lineRule="auto"/>
        <w:ind w:left="850" w:hanging="850"/>
        <w:rPr>
          <w:szCs w:val="24"/>
          <w:lang w:eastAsia="en-US"/>
        </w:rPr>
      </w:pPr>
      <w:r w:rsidRPr="00972AED">
        <w:rPr>
          <w:szCs w:val="24"/>
          <w:lang w:eastAsia="en-US"/>
        </w:rPr>
        <w:t>5.</w:t>
      </w:r>
      <w:r w:rsidRPr="00972AED">
        <w:rPr>
          <w:szCs w:val="24"/>
          <w:lang w:eastAsia="en-US"/>
        </w:rPr>
        <w:tab/>
        <w:t>Komisjonil on õigus võtta artikli 55 kohaselt vastu delegeeritud õigusakte, millega täiendatakse käesolevat määrust, määrates kindlaks tähtaegade arvutamise ja kestuse üksikasjad.</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48</w:t>
      </w:r>
      <w:r w:rsidRPr="00972AED">
        <w:rPr>
          <w:szCs w:val="24"/>
          <w:lang w:eastAsia="en-US"/>
        </w:rPr>
        <w:br/>
        <w:t>Vigade ja ilmsete eksimuste parandamine</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Omal algatusel või emma-kumma poole taotlusel parandab amet oma otsustes, sealhulgas arvamustes, esinevad keelevead, ümberkirjutusvead ja ilmsed eksimused või registris avaldatud teabes esinevad vead.</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Kui amet on teinud registrisse kande või võtnud vastu otsuse, mis sisaldab ilmset viga, mida saab omistada ametile, tagab ta kande kustutamise või otsuse tühistamise. Registrikanne kustutatakse või otsus tühistatakse ühe aasta jooksul alates kuupäevast, mil kanne registrisse tehti või otsus vastu võeti, pärast konsulteerimist menetlusosalistega.</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Amet peab selliste paranduste ja kustutamiste üle arvestust.</w:t>
      </w:r>
    </w:p>
    <w:p w:rsidR="00972AED" w:rsidRPr="00972AED" w:rsidRDefault="00972AED" w:rsidP="00972AED">
      <w:pPr>
        <w:spacing w:before="120" w:after="120" w:line="360" w:lineRule="auto"/>
        <w:ind w:left="850" w:hanging="850"/>
        <w:rPr>
          <w:szCs w:val="24"/>
          <w:lang w:eastAsia="en-US"/>
        </w:rPr>
      </w:pPr>
      <w:r w:rsidRPr="00972AED">
        <w:rPr>
          <w:szCs w:val="24"/>
          <w:lang w:eastAsia="en-US"/>
        </w:rPr>
        <w:t>4.</w:t>
      </w:r>
      <w:r w:rsidRPr="00972AED">
        <w:rPr>
          <w:szCs w:val="24"/>
          <w:lang w:eastAsia="en-US"/>
        </w:rPr>
        <w:tab/>
        <w:t>Amet avaldab parandused ja kannete kustutused.</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49</w:t>
      </w:r>
      <w:r w:rsidRPr="00972AED">
        <w:rPr>
          <w:szCs w:val="24"/>
          <w:lang w:eastAsia="en-US"/>
        </w:rPr>
        <w:br/>
        <w:t>Tähtaja ennistamine</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Kui taotleja või muu isik, kes osaleb käesoleva peatüki alusel ametis toimuvas menetluses, ei ole hoolimata kõigist hoolsusmeetmetest, mida asjaolud nõuavad, suutnud ameti ees kehtestatud tähtajast kinni pidada, ennistatakse tema taotluse korral tema õigused, juhul kui käesoleva peatüki sätete kohaselt on tema suutmatus nõuet täita põhjustanud otseselt mis tahes õiguste või õiguskaitsevahendite kaotuse.</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Ennistamistaotlus esitatakse kirjalikult kahe kuu jooksul alates tähtajast kinnipidamise takistuse kõrvaldamisest. Tegemata jäetud toiming tuleb selle aja jooksul sooritada. Taotluse võib esitada üksnes möödalastud tähtaja möödumisele vahetult järgneva aasta jooksul.</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Ennistamistaotluses esitatakse selle aluseks olevad põhjused ja faktid, millele see tugineb. Taotlust ei loeta esitatuks enne, kui on tasutud õiguste ennistamise lõiv.</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4.</w:t>
      </w:r>
      <w:r w:rsidRPr="00972AED">
        <w:rPr>
          <w:szCs w:val="24"/>
          <w:lang w:eastAsia="en-US"/>
        </w:rPr>
        <w:tab/>
        <w:t>Täiendava kaitse tunnistuste osakond või vajaduse korral apellatsioonikoda teeb taotluse kohta otsuse.</w:t>
      </w:r>
    </w:p>
    <w:p w:rsidR="00972AED" w:rsidRPr="00972AED" w:rsidRDefault="00972AED" w:rsidP="00972AED">
      <w:pPr>
        <w:spacing w:before="120" w:after="120" w:line="360" w:lineRule="auto"/>
        <w:ind w:left="850" w:hanging="850"/>
        <w:rPr>
          <w:szCs w:val="24"/>
          <w:lang w:eastAsia="en-US"/>
        </w:rPr>
      </w:pPr>
      <w:r w:rsidRPr="00972AED">
        <w:rPr>
          <w:szCs w:val="24"/>
          <w:lang w:eastAsia="en-US"/>
        </w:rPr>
        <w:t>5.</w:t>
      </w:r>
      <w:r w:rsidRPr="00972AED">
        <w:rPr>
          <w:szCs w:val="24"/>
          <w:lang w:eastAsia="en-US"/>
        </w:rPr>
        <w:tab/>
        <w:t>Käesolevat artiklit ei kohaldata käesoleva artikli lõikes 2 ega artikli 26 lõigetes 1 ja 3 osutatud tähtaegade suhtes.</w:t>
      </w:r>
    </w:p>
    <w:p w:rsidR="00972AED" w:rsidRPr="00972AED" w:rsidRDefault="00972AED" w:rsidP="00972AED">
      <w:pPr>
        <w:spacing w:before="120" w:after="120" w:line="360" w:lineRule="auto"/>
        <w:jc w:val="center"/>
        <w:rPr>
          <w:szCs w:val="24"/>
          <w:lang w:eastAsia="en-US"/>
        </w:rPr>
      </w:pPr>
      <w:r w:rsidRPr="00972AED">
        <w:rPr>
          <w:szCs w:val="24"/>
          <w:lang w:eastAsia="en-US"/>
        </w:rPr>
        <w:t>Artikkel 50</w:t>
      </w:r>
      <w:r w:rsidRPr="00972AED">
        <w:rPr>
          <w:szCs w:val="24"/>
          <w:lang w:eastAsia="en-US"/>
        </w:rPr>
        <w:br/>
        <w:t>Menetluse katkestamine</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Käesoleva peatüki alusel ametis toimuv menetlus katkestatakse järgmistel juhtudel:</w:t>
      </w:r>
    </w:p>
    <w:p w:rsidR="00972AED" w:rsidRPr="00972AED" w:rsidRDefault="00972AED" w:rsidP="00972AED">
      <w:pPr>
        <w:spacing w:before="120" w:after="120" w:line="360" w:lineRule="auto"/>
        <w:ind w:left="1416" w:hanging="566"/>
        <w:rPr>
          <w:szCs w:val="24"/>
          <w:lang w:eastAsia="en-US"/>
        </w:rPr>
      </w:pPr>
      <w:r w:rsidRPr="00972AED">
        <w:rPr>
          <w:szCs w:val="24"/>
          <w:lang w:eastAsia="en-US"/>
        </w:rPr>
        <w:t>a)</w:t>
      </w:r>
      <w:r w:rsidRPr="00972AED">
        <w:rPr>
          <w:szCs w:val="24"/>
          <w:lang w:eastAsia="en-US"/>
        </w:rPr>
        <w:tab/>
        <w:t>taotleja või siseriikliku õiguse alusel tema nimel tegutseva isiku surma või teovõimetuks muutumise korral. Kui kõnealune surm või teovõimetuks muutumine ei mõjuta artikli 38 alusel määratud esindaja volitusi, katkestatakse menetlus ainult esindaja taotluse alusel;</w:t>
      </w:r>
    </w:p>
    <w:p w:rsidR="00972AED" w:rsidRPr="00972AED" w:rsidRDefault="00972AED" w:rsidP="00972AED">
      <w:pPr>
        <w:spacing w:before="120" w:after="120" w:line="360" w:lineRule="auto"/>
        <w:ind w:left="1416" w:hanging="566"/>
        <w:rPr>
          <w:szCs w:val="24"/>
          <w:lang w:eastAsia="en-US"/>
        </w:rPr>
      </w:pPr>
      <w:r w:rsidRPr="00972AED">
        <w:rPr>
          <w:szCs w:val="24"/>
          <w:lang w:eastAsia="en-US"/>
        </w:rPr>
        <w:t>b)</w:t>
      </w:r>
      <w:r w:rsidRPr="00972AED">
        <w:rPr>
          <w:szCs w:val="24"/>
          <w:lang w:eastAsia="en-US"/>
        </w:rPr>
        <w:tab/>
        <w:t>kui õiguslikud põhjused, mis tulenevad taotleja omandi suhtes algatatud kohtumenetlusest, takistavad seda taotlejat ametis menetlust jätkamast;</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1416" w:hanging="566"/>
        <w:rPr>
          <w:szCs w:val="24"/>
          <w:lang w:eastAsia="en-US"/>
        </w:rPr>
      </w:pPr>
      <w:r w:rsidRPr="00972AED">
        <w:rPr>
          <w:szCs w:val="24"/>
          <w:lang w:eastAsia="en-US"/>
        </w:rPr>
        <w:lastRenderedPageBreak/>
        <w:t>c)</w:t>
      </w:r>
      <w:r w:rsidRPr="00972AED">
        <w:rPr>
          <w:szCs w:val="24"/>
          <w:lang w:eastAsia="en-US"/>
        </w:rPr>
        <w:tab/>
        <w:t>taotleja esindaja surma või teovõimetuks muutumise korral või juhul kui õiguslikud põhjused, mis tulenevad tema omandi suhtes algatatud kohtumenetlusest, takistavad seda esindajat ametis menetlust jätkamast.</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Ametis toimuvat menetlust jätkatakse kohe, kui on kindlaks tehtud isik, kes on volitatud menetlust jätkama.</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Komisjonil on õigus võtta artikli 55 kohaselt vastu delegeeritud õigusakte, et täiendada käesolevat määrust, määrates kindlaks ametis toimuva menetluse jätkamise korra üksikasjad.</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51</w:t>
      </w:r>
      <w:r w:rsidRPr="00972AED">
        <w:rPr>
          <w:szCs w:val="24"/>
          <w:lang w:eastAsia="en-US"/>
        </w:rPr>
        <w:br/>
        <w:t>Kulud</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Vastulausemenetluse, sealhulgas sellega seotud apellatsioonimenetluse kaotanud pool kannab teise poole makstud lõivud. Samuti kannab kaotanud pool kõik teise poole menetluses osalemiseks vajalikud kulud, sealhulgas sõidu- ja elamiskulud ning esindaja tasud, maksimummäärade piires, mis sätestatakse lõike 7 alusel vastu võetavas rakendusaktis iga kulukategooria jaoks. Lõivud, mille kaotanud pool peab tasuma, piirduvad teise poole poolt selles menetluses makstud lõivudega.</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Kui osa nõudeid rahuldatakse ühe poole, osa teise poole kasuks või kui see on vajalik õigluse huvides, otsustab täiendava kaitse tunnistuste osakond või apellatsioonikoda teistsuguse kulude jaotuse.</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Kui menetlus lõpetatakse, jääb kulude kandmine täiendava kaitse tunnistuste osakonna või apellatsioonikoja otsustada.</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4.</w:t>
      </w:r>
      <w:r w:rsidRPr="00972AED">
        <w:rPr>
          <w:szCs w:val="24"/>
          <w:lang w:eastAsia="en-US"/>
        </w:rPr>
        <w:tab/>
        <w:t>Kui pooled sõlmivad täiendava kaitse tunnistuste osakonna või apellatsioonikoja ees kulude jaotamise kokkuleppe, mis erineb lõigetes 1–3 sätestatust, siis võtab asjaomane organ selle kokkuleppe teadmiseks.</w:t>
      </w:r>
    </w:p>
    <w:p w:rsidR="00972AED" w:rsidRPr="00972AED" w:rsidRDefault="00972AED" w:rsidP="00972AED">
      <w:pPr>
        <w:spacing w:before="120" w:after="120" w:line="360" w:lineRule="auto"/>
        <w:ind w:left="850" w:hanging="850"/>
        <w:rPr>
          <w:szCs w:val="24"/>
          <w:lang w:eastAsia="en-US"/>
        </w:rPr>
      </w:pPr>
      <w:r w:rsidRPr="00972AED">
        <w:rPr>
          <w:szCs w:val="24"/>
          <w:lang w:eastAsia="en-US"/>
        </w:rPr>
        <w:t>5.</w:t>
      </w:r>
      <w:r w:rsidRPr="00972AED">
        <w:rPr>
          <w:szCs w:val="24"/>
          <w:lang w:eastAsia="en-US"/>
        </w:rPr>
        <w:tab/>
        <w:t>Täiendava kaitse tunnistuste osakond või apellatsioonikoda määrab kindlaks käesoleva artikli lõigete 1–3 kohaselt hüvitatavate kulude summa, kui kulud piirduvad ametile tasutud lõivude ja esindamiskuludega. Muudel juhtudel määrab hüvitatavate kulude summa taotluse korral kindlaks apellatsioonikoja või täiendava kaitse tunnistuste osakonna kantselei. Taotlus on vastuvõetav üksnes kahe kuu jooksul alates kuupäevast, mil muutub lõplikuks otsus, mille suhtes kulude kindlaksmääramist taotletakse, ning taotlusele lisatakse arve ja nõuet põhjendavad tõendid. Esindamiskulude osas piisab esindaja kinnitusest kulude kandmise kohta. Muude kulude osas piisab nende usaldusväärsuse kindlakstegemisest. Kui kulude summa määratakse kindlaks käesoleva lõike esimese lause kohaselt, määratakse esindamiskulud sellises ulatuses, nagu on ette nähtud käesoleva artikli lõike 7 alusel vastu võetud rakendusaktis, olenemata sellest, kas neid tegelikult kanti.</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6.</w:t>
      </w:r>
      <w:r w:rsidRPr="00972AED">
        <w:rPr>
          <w:szCs w:val="24"/>
          <w:lang w:eastAsia="en-US"/>
        </w:rPr>
        <w:tab/>
        <w:t>Lõike 5 kohaselt vastu võetud otsustes kulude kindlaksmääramise kohta esitatakse otsuste aluseks olevad põhjendused ning täiendava kaitse tunnistuste osakond või apellatsioonikoda võib need läbi vaadata, kui sellekohane taotlus esitatakse ühe kuu jooksul alates otsuse teatavakstegemise kuupäevast. Taotlust ei loeta esitatuks enne, kui on tasutud kulusummade läbivaatamise lõiv. Olenevalt asjaoludest kas täiendava kaitse tunnistuste osakond või apellatsioonikoda teeb kulude kindlaksmääramise otsuse läbivaatamise taotluse kohta otsuse ilma suulise menetluseta.</w:t>
      </w:r>
    </w:p>
    <w:p w:rsidR="00972AED" w:rsidRPr="00972AED" w:rsidRDefault="00972AED" w:rsidP="00972AED">
      <w:pPr>
        <w:spacing w:before="120" w:after="120" w:line="360" w:lineRule="auto"/>
        <w:ind w:left="850" w:hanging="850"/>
        <w:rPr>
          <w:szCs w:val="24"/>
          <w:lang w:eastAsia="en-US"/>
        </w:rPr>
      </w:pPr>
      <w:r w:rsidRPr="00972AED">
        <w:rPr>
          <w:szCs w:val="24"/>
          <w:lang w:eastAsia="en-US"/>
        </w:rPr>
        <w:t>7.</w:t>
      </w:r>
      <w:r w:rsidRPr="00972AED">
        <w:rPr>
          <w:szCs w:val="24"/>
          <w:lang w:eastAsia="en-US"/>
        </w:rPr>
        <w:tab/>
        <w:t>Komisjon võtab vastu rakendusaktid, millega määratakse kindlaks menetluse võitnud poole poolt tegelikult kantud menetluskulude maksimummäärad. Nimetatud rakendusaktid võetakse vastu artiklis 56 osutatud kontrollimenetluse kohaselt.</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8.</w:t>
      </w:r>
      <w:r w:rsidRPr="00972AED">
        <w:rPr>
          <w:szCs w:val="24"/>
          <w:lang w:eastAsia="en-US"/>
        </w:rPr>
        <w:tab/>
        <w:t>Sõidu- ja elamiskulude maksimummäärade kindlaksmääramisel võtab komisjon arvesse vahemaad poole, tema esindaja või tunnistaja või eksperdi elu- või tegevuskoha ja suulise menetluse toimumise koha vahel, menetluse etappi, mille käigus kulud tekivad, ning esinduskulude puhul ka vajadust tagada, et teine pool ei kuritarvita kulude kandmise kohustust taktikalistel põhjustel. Lisaks arvutatakse elamiskulud liidu ametnike personalieeskirjade ja liidu muude teenistujate teenistustingimuste kohaselt, mis on kehtestatud nõukogu määrusega (EMÜ, Euratom, ESTÜ) nr 259/68</w:t>
      </w:r>
      <w:r w:rsidRPr="00972AED">
        <w:rPr>
          <w:szCs w:val="24"/>
          <w:vertAlign w:val="superscript"/>
          <w:lang w:eastAsia="en-US"/>
        </w:rPr>
        <w:footnoteReference w:id="27"/>
      </w:r>
      <w:r w:rsidRPr="00972AED">
        <w:rPr>
          <w:szCs w:val="24"/>
          <w:lang w:eastAsia="en-US"/>
        </w:rPr>
        <w:t>. Menetluse kaotanud pool kannab ainult ühe menetluspoole, ja kui see on asjakohane, ainult ühe esindaja kulud.</w:t>
      </w:r>
    </w:p>
    <w:p w:rsidR="00972AED" w:rsidRPr="00972AED" w:rsidRDefault="00972AED" w:rsidP="00972AED">
      <w:pPr>
        <w:spacing w:before="120" w:after="120" w:line="360" w:lineRule="auto"/>
        <w:jc w:val="center"/>
        <w:rPr>
          <w:szCs w:val="24"/>
          <w:lang w:eastAsia="en-US"/>
        </w:rPr>
      </w:pPr>
      <w:r w:rsidRPr="00972AED">
        <w:rPr>
          <w:szCs w:val="24"/>
          <w:lang w:eastAsia="en-US"/>
        </w:rPr>
        <w:t>Artikkel 52</w:t>
      </w:r>
      <w:r w:rsidRPr="00972AED">
        <w:rPr>
          <w:szCs w:val="24"/>
          <w:lang w:eastAsia="en-US"/>
        </w:rPr>
        <w:br/>
        <w:t>Kulude summa kindlaksmääramist käsitlevate otsuste sundtäitmine</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Kõik ameti jõustunud otsused, milles määratakse kindlaks kulude summad, kuuluvad täitmisele.</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2.</w:t>
      </w:r>
      <w:r w:rsidRPr="00972AED">
        <w:rPr>
          <w:szCs w:val="24"/>
          <w:lang w:eastAsia="en-US"/>
        </w:rPr>
        <w:tab/>
        <w:t>Täitmist reguleerivad selles liikmesriigis kehtivad tsiviilkohtumenetluse normid, mille territooriumil otsust täidetakse. Iga liikmesriik määrab ühe ametiasutuse, kes vastutab lõikes 1 osutatud otsuse autentsuse kontrollimise eest, ja edastab kõnealuse asutuse kontaktandmed ametile, Euroopa Kohtule ja komisjonile. See ametiasutus lisab otsusele korralduse otsuse täitmise kohta ilma muude formaalsusteta peale otsuse autentsuse kontrollimise.</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Kui need formaalsused on asjaomase poole avalduse põhjal lõpule viidud, võib nimetatud pool taotleda sundtäitmist kooskõlas siseriikliku õigusega, esitades asja otse pädevale asutusele.</w:t>
      </w:r>
    </w:p>
    <w:p w:rsidR="00972AED" w:rsidRPr="00972AED" w:rsidRDefault="00972AED" w:rsidP="00972AED">
      <w:pPr>
        <w:spacing w:before="120" w:after="120" w:line="360" w:lineRule="auto"/>
        <w:ind w:left="850" w:hanging="850"/>
        <w:rPr>
          <w:szCs w:val="24"/>
          <w:lang w:eastAsia="en-US"/>
        </w:rPr>
      </w:pPr>
      <w:r w:rsidRPr="00972AED">
        <w:rPr>
          <w:szCs w:val="24"/>
          <w:lang w:eastAsia="en-US"/>
        </w:rPr>
        <w:t>4.</w:t>
      </w:r>
      <w:r w:rsidRPr="00972AED">
        <w:rPr>
          <w:szCs w:val="24"/>
          <w:lang w:eastAsia="en-US"/>
        </w:rPr>
        <w:tab/>
        <w:t>Otsuse täitmist võib peatada ainult Euroopa Kohtu otsusega. Asjassepuutuva liikmesriigi kohtute pädevusse kuuluvad siiski kaebused täitmise ebaõige viisi kohta.</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53</w:t>
      </w:r>
      <w:r w:rsidRPr="00972AED">
        <w:rPr>
          <w:szCs w:val="24"/>
          <w:lang w:eastAsia="en-US"/>
        </w:rPr>
        <w:br/>
        <w:t xml:space="preserve">Finantssätted </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Kulud, mis tekivad ametil talle käesoleva määruse kohaselt antud lisaülesannete täitmisel, kaetakse menetluslõivudest, mida taotlejad ametile maksavad, ja vajaduse korral osast jõushoidmise aastalõivudest, mida maksavad pädevatele riiklikele asutustele III peatüki alusel välja antud tunnistuste omanikud. Kõnealune osa jõushoidmise aastalõivudest määratakse esialgu kindlaks teatavas väärtuses, kuid see vaadatakse iga viie aasta järel läbi, et saavutada ameti tegevuse rahaline jätkusuutlikkus käesoleva määruse ning määruste [COM(2023) 223], [COM(2023) 222] ja [COM(2023) 221] alusel, niivõrd kui ameti kantud kulud ei ole kaetud nende määruste kohaste lõivudega.</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Lõike 1 kohaldamisel peab iga pädev riiklik asutus arvestust jõushoidmise aastalõivude kohta, mida käesoleva peatüki alusel välja antud tunnistuste omanikud talle maksavad.</w:t>
      </w:r>
    </w:p>
    <w:p w:rsidR="00D316F7" w:rsidRDefault="00D316F7">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3.</w:t>
      </w:r>
      <w:r w:rsidRPr="00972AED">
        <w:rPr>
          <w:szCs w:val="24"/>
          <w:lang w:eastAsia="en-US"/>
        </w:rPr>
        <w:tab/>
        <w:t>Käesoleva peatüki kohastes menetlustes osaleva pädeva riikliku asutuse kulud kannab amet ja need tasutakse igal aastal nende menetluste arvu alusel, milles kõnealune pädev riiklik asutus eelmisel aastal osales.</w:t>
      </w:r>
    </w:p>
    <w:p w:rsidR="00972AED" w:rsidRPr="00972AED" w:rsidRDefault="00972AED" w:rsidP="00972AED">
      <w:pPr>
        <w:spacing w:before="120" w:after="120" w:line="360" w:lineRule="auto"/>
        <w:ind w:left="850" w:hanging="850"/>
        <w:rPr>
          <w:szCs w:val="24"/>
          <w:lang w:eastAsia="en-US"/>
        </w:rPr>
      </w:pPr>
      <w:r w:rsidRPr="00972AED">
        <w:rPr>
          <w:szCs w:val="24"/>
          <w:lang w:eastAsia="en-US"/>
        </w:rPr>
        <w:t>4.</w:t>
      </w:r>
      <w:r w:rsidRPr="00972AED">
        <w:rPr>
          <w:szCs w:val="24"/>
          <w:lang w:eastAsia="en-US"/>
        </w:rPr>
        <w:tab/>
        <w:t>Komisjonil on õigus võtta vastu rakendusakte, millega kehtestatakse õigusnormid ameti ja liikmesriikide vaheliste rahaülekannete, nende ülekannete summade ning ameti poolt lõikes 3 osutatud pädevate riiklike asutuste osalemise eest makstava tasu kohta. Nimetatud rakendusaktid võetakse vastu artiklis 56 osutatud kontrollimenetluse kohaselt.</w:t>
      </w:r>
    </w:p>
    <w:p w:rsidR="00972AED" w:rsidRPr="00972AED" w:rsidRDefault="00972AED" w:rsidP="00972AED">
      <w:pPr>
        <w:spacing w:before="120" w:after="120" w:line="360" w:lineRule="auto"/>
        <w:jc w:val="center"/>
        <w:rPr>
          <w:szCs w:val="24"/>
          <w:lang w:eastAsia="en-US"/>
        </w:rPr>
      </w:pPr>
      <w:r w:rsidRPr="00972AED">
        <w:rPr>
          <w:szCs w:val="24"/>
          <w:lang w:eastAsia="en-US"/>
        </w:rPr>
        <w:t>Artikkel 54</w:t>
      </w:r>
      <w:r w:rsidRPr="00972AED">
        <w:rPr>
          <w:szCs w:val="24"/>
          <w:lang w:eastAsia="en-US"/>
        </w:rPr>
        <w:br/>
        <w:t>Üleminekusätted</w:t>
      </w:r>
    </w:p>
    <w:p w:rsidR="00972AED" w:rsidRPr="00972AED" w:rsidRDefault="00972AED" w:rsidP="00972AED">
      <w:pPr>
        <w:spacing w:before="120" w:after="120" w:line="360" w:lineRule="auto"/>
        <w:rPr>
          <w:szCs w:val="24"/>
          <w:lang w:eastAsia="en-US"/>
        </w:rPr>
      </w:pPr>
      <w:r w:rsidRPr="00972AED">
        <w:rPr>
          <w:szCs w:val="24"/>
          <w:lang w:eastAsia="en-US"/>
        </w:rPr>
        <w:t>Käesolevat määrust kohaldatakse</w:t>
      </w:r>
      <w:r w:rsidR="00D316F7">
        <w:rPr>
          <w:szCs w:val="24"/>
          <w:lang w:eastAsia="en-US"/>
        </w:rPr>
        <w:t xml:space="preserve"> </w:t>
      </w:r>
      <w:r w:rsidRPr="00972AED">
        <w:rPr>
          <w:szCs w:val="24"/>
          <w:lang w:eastAsia="en-US"/>
        </w:rPr>
        <w:t>tunnistuste suhtes, mis on välja antud kooskõlas Tšehhi, Eesti, Horvaatia, Küprose, Läti, Leedu, Malta, Poola, Rumeenia, Sloveenia ja Slovakkia siseriiklike õigusaktidega enne nende vastavat ühinemiskuupäeva.</w:t>
      </w:r>
    </w:p>
    <w:p w:rsidR="00BC0D2B" w:rsidRDefault="00BC0D2B">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 xml:space="preserve">IV peatükk </w:t>
      </w:r>
      <w:r w:rsidRPr="00972AED">
        <w:rPr>
          <w:szCs w:val="24"/>
          <w:lang w:eastAsia="en-US"/>
        </w:rPr>
        <w:br/>
        <w:t>Lõppsätted</w:t>
      </w:r>
    </w:p>
    <w:p w:rsidR="00972AED" w:rsidRPr="00972AED" w:rsidRDefault="00972AED" w:rsidP="00972AED">
      <w:pPr>
        <w:spacing w:before="120" w:after="120" w:line="360" w:lineRule="auto"/>
        <w:jc w:val="center"/>
        <w:rPr>
          <w:szCs w:val="24"/>
          <w:lang w:eastAsia="en-US"/>
        </w:rPr>
      </w:pPr>
      <w:r w:rsidRPr="00972AED">
        <w:rPr>
          <w:szCs w:val="24"/>
          <w:lang w:eastAsia="en-US"/>
        </w:rPr>
        <w:t>Artikkel 55</w:t>
      </w:r>
      <w:r w:rsidRPr="00972AED">
        <w:rPr>
          <w:szCs w:val="24"/>
          <w:lang w:eastAsia="en-US"/>
        </w:rPr>
        <w:br/>
        <w:t>Delegeeritud volituste rakendamine</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Komisjonile antakse õigus võtta vastu delegeeritud õigusakte käesolevas artiklis sätestatud tingimustel.</w:t>
      </w:r>
    </w:p>
    <w:p w:rsidR="00972AED" w:rsidRPr="00972AED" w:rsidRDefault="00972AED" w:rsidP="00972AED">
      <w:pPr>
        <w:spacing w:before="120" w:after="120" w:line="360" w:lineRule="auto"/>
        <w:ind w:left="850" w:hanging="850"/>
        <w:rPr>
          <w:szCs w:val="24"/>
          <w:lang w:eastAsia="en-US"/>
        </w:rPr>
      </w:pPr>
      <w:r w:rsidRPr="00972AED">
        <w:rPr>
          <w:szCs w:val="24"/>
          <w:lang w:eastAsia="en-US"/>
        </w:rPr>
        <w:t>2.</w:t>
      </w:r>
      <w:r w:rsidRPr="00972AED">
        <w:rPr>
          <w:szCs w:val="24"/>
          <w:lang w:eastAsia="en-US"/>
        </w:rPr>
        <w:tab/>
        <w:t>Artikli 26 lõikes 13, artikli 29 lõikes 8, artiklis 31, artikli 42 lõikes 2, artikli 44 lõikes 4, artikli 45 lõikes 6, artikli 46 lõikes 4, artikli 47 lõikes 5 ja artikli 50 lõikes 3 osutatud õigus võtta vastu delegeeritud õigusakte antakse komisjonile määramata ajaks alates käesoleva määruse jõustumise kuupäevast.</w:t>
      </w:r>
    </w:p>
    <w:p w:rsidR="00972AED" w:rsidRPr="00972AED" w:rsidRDefault="00972AED" w:rsidP="00972AED">
      <w:pPr>
        <w:spacing w:before="120" w:after="120" w:line="360" w:lineRule="auto"/>
        <w:ind w:left="850" w:hanging="850"/>
        <w:rPr>
          <w:szCs w:val="24"/>
          <w:lang w:eastAsia="en-US"/>
        </w:rPr>
      </w:pPr>
      <w:r w:rsidRPr="00972AED">
        <w:rPr>
          <w:szCs w:val="24"/>
          <w:lang w:eastAsia="en-US"/>
        </w:rPr>
        <w:t>3.</w:t>
      </w:r>
      <w:r w:rsidRPr="00972AED">
        <w:rPr>
          <w:szCs w:val="24"/>
          <w:lang w:eastAsia="en-US"/>
        </w:rPr>
        <w:tab/>
        <w:t xml:space="preserve">Euroopa Parlament ja nõukogu võivad artikli 26 lõikes 13, artikli 29 lõikes 8, artiklis 31, artikli 42 lõikes 2, artikli 44 lõikes 4, artikli 45 lõikes 6, artikli 46 lõikes 4, artikli 47 lõikes 5 ja artikli 50 lõikes 3 osutatud volituste delegeerimise igal ajal tagasi võtta. Tagasivõtmise otsusega lõpetatakse otsuses nimetatud volituste delegeerimine. Otsus jõustub järgmisel päeval pärast selle avaldamist </w:t>
      </w:r>
      <w:r w:rsidRPr="00391738">
        <w:rPr>
          <w:i/>
          <w:szCs w:val="24"/>
          <w:lang w:eastAsia="en-US"/>
        </w:rPr>
        <w:t>Euroopa Liidu Teatajas</w:t>
      </w:r>
      <w:r w:rsidRPr="00972AED">
        <w:rPr>
          <w:szCs w:val="24"/>
          <w:lang w:eastAsia="en-US"/>
        </w:rPr>
        <w:t xml:space="preserve"> või otsuses nimetatud hilisemal kuupäeval. See ei mõjuta juba jõustunud delegeeritud õigusaktide kehtivust.</w:t>
      </w:r>
    </w:p>
    <w:p w:rsidR="00BC0D2B" w:rsidRDefault="00BC0D2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4.</w:t>
      </w:r>
      <w:r w:rsidRPr="00972AED">
        <w:rPr>
          <w:szCs w:val="24"/>
          <w:lang w:eastAsia="en-US"/>
        </w:rPr>
        <w:tab/>
        <w:t xml:space="preserve">Enne delegeeritud õigusakti vastuvõtmist konsulteerib komisjon kooskõlas 13. aprilli 2016. aasta </w:t>
      </w:r>
      <w:proofErr w:type="spellStart"/>
      <w:r w:rsidRPr="00972AED">
        <w:rPr>
          <w:szCs w:val="24"/>
          <w:lang w:eastAsia="en-US"/>
        </w:rPr>
        <w:t>institutsioonidevahelises</w:t>
      </w:r>
      <w:proofErr w:type="spellEnd"/>
      <w:r w:rsidRPr="00972AED">
        <w:rPr>
          <w:szCs w:val="24"/>
          <w:lang w:eastAsia="en-US"/>
        </w:rPr>
        <w:t xml:space="preserve"> parema õigusloome kokkuleppes sätestatud põhimõtetega iga liikmesriigi määratud ekspertidega.</w:t>
      </w:r>
    </w:p>
    <w:p w:rsidR="00972AED" w:rsidRPr="00972AED" w:rsidRDefault="00972AED" w:rsidP="00972AED">
      <w:pPr>
        <w:spacing w:before="120" w:after="120" w:line="360" w:lineRule="auto"/>
        <w:ind w:left="850" w:hanging="850"/>
        <w:rPr>
          <w:szCs w:val="24"/>
          <w:lang w:eastAsia="en-US"/>
        </w:rPr>
      </w:pPr>
      <w:r w:rsidRPr="00972AED">
        <w:rPr>
          <w:szCs w:val="24"/>
          <w:lang w:eastAsia="en-US"/>
        </w:rPr>
        <w:t>5.</w:t>
      </w:r>
      <w:r w:rsidRPr="00972AED">
        <w:rPr>
          <w:szCs w:val="24"/>
          <w:lang w:eastAsia="en-US"/>
        </w:rPr>
        <w:tab/>
        <w:t>Niipea kui komisjon on delegeeritud õigusakti vastu võtnud, teeb ta selle üheaegselt teatavaks Euroopa Parlamendile ja nõukogule.</w:t>
      </w:r>
    </w:p>
    <w:p w:rsidR="00972AED" w:rsidRPr="00972AED" w:rsidRDefault="00972AED" w:rsidP="00972AED">
      <w:pPr>
        <w:spacing w:before="120" w:after="120" w:line="360" w:lineRule="auto"/>
        <w:ind w:left="850" w:hanging="850"/>
        <w:rPr>
          <w:szCs w:val="24"/>
          <w:lang w:eastAsia="en-US"/>
        </w:rPr>
      </w:pPr>
      <w:r w:rsidRPr="00972AED">
        <w:rPr>
          <w:szCs w:val="24"/>
          <w:lang w:eastAsia="en-US"/>
        </w:rPr>
        <w:t>6.</w:t>
      </w:r>
      <w:r w:rsidRPr="00972AED">
        <w:rPr>
          <w:szCs w:val="24"/>
          <w:lang w:eastAsia="en-US"/>
        </w:rPr>
        <w:tab/>
        <w:t>Artikli 26 lõike 13, artikli 29 lõike 8, artikli 31, artikli 42 lõike 2, artikli 44 lõike 4, artikli 45 lõike 6, artikli 46 lõike 4, artikli 47 lõike 5 ja artikli 50 lõike 3 alusel vastu võetud delegeeritud õigusakt jõustub üksnes juhul, kui Euroopa Parlament ega nõukogu ei ole kahe kuu jooksul pärast õigusakti Euroopa Parlamendile ja nõukogule teatavakstegemist esitanud selle suhtes vastuväidet või kui Euroopa Parlament ja nõukogu on enne selle tähtaja möödumist komisjonile teatanud, et nad ei esita vastuväidet. Euroopa Parlamendi või nõukogu algatusel pikendatakse seda tähtaega kahe kuu võrra.</w:t>
      </w:r>
    </w:p>
    <w:p w:rsidR="00972AED" w:rsidRPr="00972AED" w:rsidRDefault="00972AED" w:rsidP="00972AED">
      <w:pPr>
        <w:spacing w:before="120" w:after="120" w:line="360" w:lineRule="auto"/>
        <w:jc w:val="center"/>
        <w:rPr>
          <w:szCs w:val="24"/>
          <w:lang w:eastAsia="en-US"/>
        </w:rPr>
      </w:pPr>
      <w:r w:rsidRPr="00972AED">
        <w:rPr>
          <w:szCs w:val="24"/>
          <w:lang w:eastAsia="en-US"/>
        </w:rPr>
        <w:t>Artikkel 56</w:t>
      </w:r>
      <w:r w:rsidRPr="00972AED">
        <w:rPr>
          <w:szCs w:val="24"/>
          <w:lang w:eastAsia="en-US"/>
        </w:rPr>
        <w:br/>
        <w:t xml:space="preserve">Komiteemenetlus </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Komisjoni abistab täiendava kaitse tunnistuste komitee. Nimetatud komitee on komitee määruse (EL) nr 182/2011 tähenduses.</w:t>
      </w:r>
    </w:p>
    <w:p w:rsidR="00BC0D2B" w:rsidRDefault="00BC0D2B">
      <w:pPr>
        <w:widowControl/>
        <w:rPr>
          <w:szCs w:val="24"/>
          <w:lang w:eastAsia="en-US"/>
        </w:rPr>
      </w:pPr>
      <w:r>
        <w:rPr>
          <w:szCs w:val="24"/>
          <w:lang w:eastAsia="en-US"/>
        </w:rPr>
        <w:br w:type="page"/>
      </w:r>
    </w:p>
    <w:p w:rsidR="00972AED" w:rsidRPr="00972AED" w:rsidRDefault="00972AED" w:rsidP="00972AED">
      <w:pPr>
        <w:spacing w:before="120" w:after="120" w:line="360" w:lineRule="auto"/>
        <w:ind w:left="850" w:hanging="850"/>
        <w:rPr>
          <w:szCs w:val="24"/>
          <w:lang w:eastAsia="en-US"/>
        </w:rPr>
      </w:pPr>
      <w:r w:rsidRPr="00972AED">
        <w:rPr>
          <w:szCs w:val="24"/>
          <w:lang w:eastAsia="en-US"/>
        </w:rPr>
        <w:lastRenderedPageBreak/>
        <w:t>2.</w:t>
      </w:r>
      <w:r w:rsidRPr="00972AED">
        <w:rPr>
          <w:szCs w:val="24"/>
          <w:lang w:eastAsia="en-US"/>
        </w:rPr>
        <w:tab/>
        <w:t>Kui on viidatud käesolevale lõikele, kohaldatakse määruse (EL) nr 182/2011 artiklit 5.</w:t>
      </w:r>
    </w:p>
    <w:p w:rsidR="00972AED" w:rsidRPr="00972AED" w:rsidRDefault="00972AED" w:rsidP="00972AED">
      <w:pPr>
        <w:spacing w:before="120" w:after="120" w:line="360" w:lineRule="auto"/>
        <w:jc w:val="center"/>
        <w:rPr>
          <w:szCs w:val="24"/>
          <w:lang w:eastAsia="en-US"/>
        </w:rPr>
      </w:pPr>
      <w:r w:rsidRPr="00972AED">
        <w:rPr>
          <w:szCs w:val="24"/>
          <w:lang w:eastAsia="en-US"/>
        </w:rPr>
        <w:t>Artikkel 57</w:t>
      </w:r>
      <w:r w:rsidRPr="00972AED">
        <w:rPr>
          <w:szCs w:val="24"/>
          <w:lang w:eastAsia="en-US"/>
        </w:rPr>
        <w:br/>
        <w:t>Hindamine</w:t>
      </w:r>
    </w:p>
    <w:p w:rsidR="00972AED" w:rsidRPr="00972AED" w:rsidRDefault="00972AED" w:rsidP="00972AED">
      <w:pPr>
        <w:spacing w:before="120" w:after="120" w:line="360" w:lineRule="auto"/>
        <w:ind w:left="850" w:hanging="850"/>
        <w:rPr>
          <w:szCs w:val="24"/>
          <w:lang w:eastAsia="en-US"/>
        </w:rPr>
      </w:pPr>
      <w:r w:rsidRPr="00972AED">
        <w:rPr>
          <w:szCs w:val="24"/>
          <w:lang w:eastAsia="en-US"/>
        </w:rPr>
        <w:t>1.</w:t>
      </w:r>
      <w:r w:rsidRPr="00972AED">
        <w:rPr>
          <w:szCs w:val="24"/>
          <w:lang w:eastAsia="en-US"/>
        </w:rPr>
        <w:tab/>
        <w:t>Komisjon hindab hiljemalt viis aastat pärast artikli 5 lõikes 10 osutatud kuupäeva ja seejärel iga viie aasta tagant artikli 5 lõikeid 2–9 ning artiklit 11, et hinnata, kas asjaomaste sätete eesmärgid on täidetud, ning esitab Euroopa Parlamendile, nõukogule ning Euroopa Majandus- ja Sotsiaalkomiteele aruande peamiste järelduste kohta. Lisaks ekspordi eesmärgil valmistamise erandi mõju hindamisele võetakse eraldi arvesse mõju, mida valmistamine ladustamise tarbeks, mille eesmärk on selle toote või seda toodet sisaldava ravimi liikmesriikide turule laskmine pärast vastava tunnistuse kehtivusaja lõppemist, avaldab</w:t>
      </w:r>
      <w:r w:rsidR="00D316F7">
        <w:rPr>
          <w:szCs w:val="24"/>
          <w:lang w:eastAsia="en-US"/>
        </w:rPr>
        <w:t xml:space="preserve"> </w:t>
      </w:r>
      <w:r w:rsidRPr="00972AED">
        <w:rPr>
          <w:szCs w:val="24"/>
          <w:lang w:eastAsia="en-US"/>
        </w:rPr>
        <w:t>ravimite kättesaadavusele ja rahvatervisele tehtavatele kulutustele, ning seda, kas erandist ja eelkõige artikli 5 lõike 2 punkti a alapunktis iii sätestatud ajavahemikust piisab artiklis 5 osutatud eesmärkide, sealhulgas rahvatervist puudutavate eesmärkide saavutamiseks.</w:t>
      </w:r>
    </w:p>
    <w:p w:rsidR="00BC0D2B" w:rsidRDefault="00BC0D2B">
      <w:pPr>
        <w:widowControl/>
        <w:rPr>
          <w:szCs w:val="24"/>
          <w:lang w:eastAsia="en-US"/>
        </w:rPr>
      </w:pPr>
      <w:r>
        <w:rPr>
          <w:szCs w:val="24"/>
          <w:lang w:eastAsia="en-US"/>
        </w:rPr>
        <w:br w:type="page"/>
      </w:r>
    </w:p>
    <w:p w:rsidR="00972AED" w:rsidRPr="005D70B8" w:rsidRDefault="00972AED" w:rsidP="00972AED">
      <w:pPr>
        <w:spacing w:before="120" w:after="120" w:line="360" w:lineRule="auto"/>
        <w:ind w:left="850" w:hanging="850"/>
        <w:rPr>
          <w:b/>
          <w:szCs w:val="24"/>
          <w:lang w:eastAsia="en-US"/>
        </w:rPr>
      </w:pPr>
      <w:r w:rsidRPr="00972AED">
        <w:rPr>
          <w:szCs w:val="24"/>
          <w:lang w:eastAsia="en-US"/>
        </w:rPr>
        <w:lastRenderedPageBreak/>
        <w:t>2.</w:t>
      </w:r>
      <w:r w:rsidRPr="00972AED">
        <w:rPr>
          <w:szCs w:val="24"/>
          <w:lang w:eastAsia="en-US"/>
        </w:rPr>
        <w:tab/>
        <w:t xml:space="preserve">Komisjon hindab III peatüki kohaldamist hiljemalt </w:t>
      </w:r>
      <w:r w:rsidRPr="00972AED">
        <w:rPr>
          <w:strike/>
          <w:szCs w:val="24"/>
          <w:lang w:eastAsia="en-US"/>
        </w:rPr>
        <w:t xml:space="preserve">[väljaannete talitus, palun lisada kuupäev: </w:t>
      </w:r>
      <w:r w:rsidRPr="00972AED">
        <w:rPr>
          <w:b/>
          <w:i/>
          <w:szCs w:val="24"/>
          <w:lang w:eastAsia="en-US"/>
        </w:rPr>
        <w:t>... [</w:t>
      </w:r>
      <w:r w:rsidRPr="00972AED">
        <w:rPr>
          <w:szCs w:val="24"/>
          <w:lang w:eastAsia="en-US"/>
        </w:rPr>
        <w:t>viis aastat pärast</w:t>
      </w:r>
      <w:r w:rsidRPr="00972AED">
        <w:rPr>
          <w:b/>
          <w:i/>
          <w:szCs w:val="24"/>
          <w:lang w:eastAsia="en-US"/>
        </w:rPr>
        <w:t xml:space="preserve"> käesoleva määruse</w:t>
      </w:r>
      <w:r w:rsidRPr="00972AED">
        <w:rPr>
          <w:szCs w:val="24"/>
          <w:lang w:eastAsia="en-US"/>
        </w:rPr>
        <w:t xml:space="preserve"> kohaldamise alguskuupäeva] ja seejärel iga viie aasta tagant</w:t>
      </w:r>
      <w:r w:rsidRPr="00972AED">
        <w:rPr>
          <w:b/>
          <w:i/>
          <w:szCs w:val="24"/>
          <w:lang w:eastAsia="en-US"/>
        </w:rPr>
        <w:t xml:space="preserve"> ning esitab Euroopa Parlamendile, nõukogule ja Euroopa Majandus- ja Sotsiaalkomiteele aruande selle peamiste tulemuste kohta</w:t>
      </w:r>
      <w:r w:rsidRPr="00972AED">
        <w:rPr>
          <w:szCs w:val="24"/>
          <w:lang w:eastAsia="en-US"/>
        </w:rPr>
        <w:t>.</w:t>
      </w:r>
      <w:r w:rsidRPr="00972AED">
        <w:rPr>
          <w:b/>
          <w:i/>
          <w:szCs w:val="24"/>
          <w:lang w:eastAsia="en-US"/>
        </w:rPr>
        <w:t xml:space="preserve"> Hinnata tuleks eelkõige seda, kas kõnealuse peatüki eesmärgid on saavutatud.</w:t>
      </w:r>
      <w:r w:rsidR="005D70B8">
        <w:rPr>
          <w:b/>
          <w:szCs w:val="24"/>
          <w:lang w:eastAsia="en-US"/>
        </w:rPr>
        <w:t xml:space="preserve"> [ME 65]</w:t>
      </w:r>
    </w:p>
    <w:p w:rsidR="00972AED" w:rsidRPr="00972AED" w:rsidRDefault="00972AED" w:rsidP="00972AED">
      <w:pPr>
        <w:spacing w:before="120" w:after="120" w:line="360" w:lineRule="auto"/>
        <w:jc w:val="center"/>
        <w:rPr>
          <w:szCs w:val="24"/>
          <w:lang w:eastAsia="en-US"/>
        </w:rPr>
      </w:pPr>
      <w:r w:rsidRPr="00972AED">
        <w:rPr>
          <w:szCs w:val="24"/>
          <w:lang w:eastAsia="en-US"/>
        </w:rPr>
        <w:t>Artikkel 58</w:t>
      </w:r>
      <w:r w:rsidRPr="00972AED">
        <w:rPr>
          <w:szCs w:val="24"/>
          <w:lang w:eastAsia="en-US"/>
        </w:rPr>
        <w:br/>
        <w:t>Üleminekusätted menetluses olevate taotluste kohta</w:t>
      </w:r>
    </w:p>
    <w:p w:rsidR="00972AED" w:rsidRPr="00972AED" w:rsidRDefault="00972AED" w:rsidP="00972AED">
      <w:pPr>
        <w:spacing w:before="120" w:after="120" w:line="360" w:lineRule="auto"/>
        <w:rPr>
          <w:szCs w:val="24"/>
          <w:lang w:eastAsia="en-US"/>
        </w:rPr>
      </w:pPr>
      <w:r w:rsidRPr="00972AED">
        <w:rPr>
          <w:szCs w:val="24"/>
          <w:lang w:eastAsia="en-US"/>
        </w:rPr>
        <w:t xml:space="preserve">Artikli 20 lõiget 2 ei kohaldata riiklike tunnistusetaotluste suhtes, mis on </w:t>
      </w:r>
      <w:proofErr w:type="spellStart"/>
      <w:r w:rsidRPr="00972AED">
        <w:rPr>
          <w:szCs w:val="24"/>
          <w:lang w:eastAsia="en-US"/>
        </w:rPr>
        <w:t>xxxxxx</w:t>
      </w:r>
      <w:proofErr w:type="spellEnd"/>
      <w:r w:rsidRPr="00972AED">
        <w:rPr>
          <w:szCs w:val="24"/>
          <w:lang w:eastAsia="en-US"/>
        </w:rPr>
        <w:t xml:space="preserve"> [väljaannete talitus, palun lisada käesoleva määruse kohaldamise alguskuupäev] pädevates riiklikes asutustes menetluses ja mis vastavad artikli 20 lõikes 1 sätestatud tingimustele.</w:t>
      </w:r>
    </w:p>
    <w:p w:rsidR="00BC0D2B" w:rsidRDefault="00BC0D2B">
      <w:pPr>
        <w:widowControl/>
        <w:rPr>
          <w:szCs w:val="24"/>
          <w:lang w:eastAsia="en-US"/>
        </w:rPr>
      </w:pPr>
      <w:r>
        <w:rPr>
          <w:szCs w:val="24"/>
          <w:lang w:eastAsia="en-US"/>
        </w:rPr>
        <w:br w:type="page"/>
      </w:r>
    </w:p>
    <w:p w:rsidR="00972AED" w:rsidRPr="00972AED" w:rsidRDefault="00972AED" w:rsidP="00972AED">
      <w:pPr>
        <w:spacing w:before="120" w:after="120" w:line="360" w:lineRule="auto"/>
        <w:jc w:val="center"/>
        <w:rPr>
          <w:szCs w:val="24"/>
          <w:lang w:eastAsia="en-US"/>
        </w:rPr>
      </w:pPr>
      <w:r w:rsidRPr="00972AED">
        <w:rPr>
          <w:szCs w:val="24"/>
          <w:lang w:eastAsia="en-US"/>
        </w:rPr>
        <w:lastRenderedPageBreak/>
        <w:t>Artikkel 59</w:t>
      </w:r>
      <w:r w:rsidRPr="00972AED">
        <w:rPr>
          <w:szCs w:val="24"/>
          <w:lang w:eastAsia="en-US"/>
        </w:rPr>
        <w:br/>
        <w:t>Kehtetuks tunnistamine</w:t>
      </w:r>
    </w:p>
    <w:p w:rsidR="00972AED" w:rsidRPr="00972AED" w:rsidRDefault="00972AED" w:rsidP="00972AED">
      <w:pPr>
        <w:spacing w:before="120" w:after="120" w:line="360" w:lineRule="auto"/>
        <w:rPr>
          <w:szCs w:val="24"/>
          <w:lang w:eastAsia="en-US"/>
        </w:rPr>
      </w:pPr>
      <w:r w:rsidRPr="00972AED">
        <w:rPr>
          <w:szCs w:val="24"/>
          <w:lang w:eastAsia="en-US"/>
        </w:rPr>
        <w:t>Määrus (EÜ) nr 469/2009</w:t>
      </w:r>
      <w:r w:rsidR="00D316F7">
        <w:rPr>
          <w:szCs w:val="24"/>
          <w:lang w:eastAsia="en-US"/>
        </w:rPr>
        <w:t xml:space="preserve"> </w:t>
      </w:r>
      <w:r w:rsidRPr="00972AED">
        <w:rPr>
          <w:szCs w:val="24"/>
          <w:lang w:eastAsia="en-US"/>
        </w:rPr>
        <w:t>tunnistatakse kehtetuks.</w:t>
      </w:r>
    </w:p>
    <w:p w:rsidR="00972AED" w:rsidRPr="00972AED" w:rsidRDefault="00972AED" w:rsidP="00972AED">
      <w:pPr>
        <w:spacing w:before="120" w:after="120" w:line="360" w:lineRule="auto"/>
        <w:rPr>
          <w:szCs w:val="24"/>
          <w:lang w:eastAsia="en-US"/>
        </w:rPr>
      </w:pPr>
      <w:r w:rsidRPr="00972AED">
        <w:rPr>
          <w:szCs w:val="24"/>
          <w:lang w:eastAsia="en-US"/>
        </w:rPr>
        <w:t>Viiteid kehtetuks tunnistatud määrusele käsitatakse viidetena käesolevale määrusele ning neid loetakse vastavalt IV</w:t>
      </w:r>
      <w:r w:rsidR="00D316F7">
        <w:rPr>
          <w:szCs w:val="24"/>
          <w:lang w:eastAsia="en-US"/>
        </w:rPr>
        <w:t xml:space="preserve"> </w:t>
      </w:r>
      <w:r w:rsidRPr="00972AED">
        <w:rPr>
          <w:szCs w:val="24"/>
          <w:lang w:eastAsia="en-US"/>
        </w:rPr>
        <w:t>lisas esitatud vastavustabelile.</w:t>
      </w:r>
    </w:p>
    <w:p w:rsidR="00972AED" w:rsidRPr="00972AED" w:rsidRDefault="00972AED" w:rsidP="00972AED">
      <w:pPr>
        <w:spacing w:before="120" w:after="120" w:line="360" w:lineRule="auto"/>
        <w:jc w:val="center"/>
        <w:rPr>
          <w:szCs w:val="24"/>
          <w:lang w:eastAsia="en-US"/>
        </w:rPr>
      </w:pPr>
      <w:r w:rsidRPr="00972AED">
        <w:rPr>
          <w:szCs w:val="24"/>
          <w:lang w:eastAsia="en-US"/>
        </w:rPr>
        <w:t>Artikkel 60</w:t>
      </w:r>
      <w:r w:rsidRPr="00972AED">
        <w:rPr>
          <w:szCs w:val="24"/>
          <w:lang w:eastAsia="en-US"/>
        </w:rPr>
        <w:br/>
        <w:t>Jõustumine ja kohaldamine</w:t>
      </w:r>
    </w:p>
    <w:p w:rsidR="00972AED" w:rsidRPr="00972AED" w:rsidRDefault="00972AED" w:rsidP="00972AED">
      <w:pPr>
        <w:spacing w:before="120" w:after="120" w:line="360" w:lineRule="auto"/>
        <w:rPr>
          <w:szCs w:val="24"/>
          <w:lang w:eastAsia="en-US"/>
        </w:rPr>
      </w:pPr>
      <w:r w:rsidRPr="00972AED">
        <w:rPr>
          <w:szCs w:val="24"/>
          <w:lang w:eastAsia="en-US"/>
        </w:rPr>
        <w:t xml:space="preserve">Käesolev määrus jõustub kahekümnendal päeval pärast selle avaldamist </w:t>
      </w:r>
      <w:r w:rsidRPr="00391738">
        <w:rPr>
          <w:i/>
          <w:szCs w:val="24"/>
          <w:lang w:eastAsia="en-US"/>
        </w:rPr>
        <w:t>Euroopa Liidu Teatajas</w:t>
      </w:r>
      <w:r w:rsidRPr="00972AED">
        <w:rPr>
          <w:szCs w:val="24"/>
          <w:lang w:eastAsia="en-US"/>
        </w:rPr>
        <w:t>.</w:t>
      </w:r>
    </w:p>
    <w:p w:rsidR="00972AED" w:rsidRPr="00972AED" w:rsidRDefault="00972AED" w:rsidP="00972AED">
      <w:pPr>
        <w:spacing w:before="120" w:after="120" w:line="360" w:lineRule="auto"/>
        <w:rPr>
          <w:szCs w:val="24"/>
          <w:lang w:eastAsia="en-US"/>
        </w:rPr>
      </w:pPr>
      <w:r w:rsidRPr="00972AED">
        <w:rPr>
          <w:szCs w:val="24"/>
          <w:lang w:eastAsia="en-US"/>
        </w:rPr>
        <w:t xml:space="preserve">Artikleid 20–53 ja 55–57 kohaldatakse alates </w:t>
      </w:r>
      <w:r w:rsidR="005D70B8">
        <w:rPr>
          <w:szCs w:val="24"/>
          <w:lang w:eastAsia="en-US"/>
        </w:rPr>
        <w:t>…</w:t>
      </w:r>
      <w:r w:rsidR="005D70B8" w:rsidRPr="00972AED">
        <w:rPr>
          <w:szCs w:val="24"/>
          <w:lang w:eastAsia="en-US"/>
        </w:rPr>
        <w:t xml:space="preserve"> </w:t>
      </w:r>
      <w:r w:rsidRPr="00972AED">
        <w:rPr>
          <w:szCs w:val="24"/>
          <w:lang w:eastAsia="en-US"/>
        </w:rPr>
        <w:t>[jõustumisele järgneva 12. kuu esimene päev].</w:t>
      </w:r>
    </w:p>
    <w:p w:rsidR="00972AED" w:rsidRPr="00972AED" w:rsidRDefault="00972AED" w:rsidP="00B820EA">
      <w:pPr>
        <w:spacing w:before="480" w:after="120" w:line="360" w:lineRule="auto"/>
        <w:rPr>
          <w:szCs w:val="24"/>
          <w:lang w:eastAsia="en-US"/>
        </w:rPr>
      </w:pPr>
      <w:r w:rsidRPr="00972AED">
        <w:rPr>
          <w:szCs w:val="24"/>
          <w:lang w:eastAsia="en-US"/>
        </w:rPr>
        <w:t>Käesolev määrus on tervikuna siduv ja vahetult kohaldatav kõikides liikmesriikides.</w:t>
      </w:r>
    </w:p>
    <w:p w:rsidR="00972AED" w:rsidRPr="00972AED" w:rsidRDefault="00391738" w:rsidP="00972AED">
      <w:pPr>
        <w:keepNext/>
        <w:widowControl/>
        <w:spacing w:before="120" w:line="360" w:lineRule="auto"/>
        <w:rPr>
          <w:szCs w:val="24"/>
          <w:lang w:eastAsia="en-US"/>
        </w:rPr>
      </w:pPr>
      <w:r>
        <w:rPr>
          <w:szCs w:val="24"/>
          <w:lang w:eastAsia="en-US"/>
        </w:rPr>
        <w:t>…</w:t>
      </w:r>
      <w:r w:rsidR="00972AED" w:rsidRPr="00972AED">
        <w:rPr>
          <w:szCs w:val="24"/>
          <w:lang w:eastAsia="en-US"/>
        </w:rPr>
        <w:t>,</w:t>
      </w:r>
    </w:p>
    <w:p w:rsidR="00972AED" w:rsidRPr="00972AED" w:rsidRDefault="00972AED" w:rsidP="005D70B8">
      <w:pPr>
        <w:keepNext/>
        <w:widowControl/>
        <w:tabs>
          <w:tab w:val="left" w:pos="4252"/>
        </w:tabs>
        <w:spacing w:before="720" w:line="360" w:lineRule="auto"/>
        <w:jc w:val="both"/>
        <w:rPr>
          <w:i/>
          <w:szCs w:val="24"/>
          <w:lang w:eastAsia="en-US"/>
        </w:rPr>
      </w:pPr>
      <w:r w:rsidRPr="00972AED">
        <w:rPr>
          <w:i/>
          <w:szCs w:val="24"/>
          <w:lang w:eastAsia="en-US"/>
        </w:rPr>
        <w:t>Euroopa Parlamendi nimel</w:t>
      </w:r>
      <w:r w:rsidRPr="00972AED">
        <w:rPr>
          <w:i/>
          <w:szCs w:val="24"/>
          <w:lang w:eastAsia="en-US"/>
        </w:rPr>
        <w:tab/>
        <w:t>Nõukogu nimel</w:t>
      </w:r>
    </w:p>
    <w:p w:rsidR="00972AED" w:rsidRPr="00972AED" w:rsidRDefault="00972AED" w:rsidP="00972AED">
      <w:pPr>
        <w:widowControl/>
        <w:tabs>
          <w:tab w:val="left" w:pos="4252"/>
        </w:tabs>
        <w:spacing w:line="360" w:lineRule="auto"/>
        <w:rPr>
          <w:i/>
          <w:szCs w:val="24"/>
          <w:lang w:eastAsia="en-US"/>
        </w:rPr>
      </w:pPr>
      <w:r w:rsidRPr="00972AED">
        <w:rPr>
          <w:i/>
          <w:szCs w:val="24"/>
          <w:lang w:eastAsia="en-US"/>
        </w:rPr>
        <w:t>president</w:t>
      </w:r>
      <w:r w:rsidRPr="00972AED">
        <w:rPr>
          <w:i/>
          <w:szCs w:val="24"/>
          <w:lang w:eastAsia="en-US"/>
        </w:rPr>
        <w:tab/>
        <w:t>eesistuja</w:t>
      </w:r>
    </w:p>
    <w:p w:rsidR="00972AED" w:rsidRPr="00972AED" w:rsidRDefault="00972AED" w:rsidP="00972AED">
      <w:pPr>
        <w:spacing w:before="120" w:after="120" w:line="360" w:lineRule="auto"/>
        <w:rPr>
          <w:szCs w:val="24"/>
          <w:lang w:eastAsia="en-US"/>
        </w:rPr>
        <w:sectPr w:rsidR="00972AED" w:rsidRPr="00972AED">
          <w:footerReference w:type="even" r:id="rId15"/>
          <w:footerReference w:type="first" r:id="rId16"/>
          <w:footnotePr>
            <w:numRestart w:val="eachSect"/>
          </w:footnotePr>
          <w:pgSz w:w="11909" w:h="16834"/>
          <w:pgMar w:top="1134" w:right="1417" w:bottom="1417" w:left="1417" w:header="1134" w:footer="567" w:gutter="0"/>
          <w:cols w:space="720"/>
        </w:sectPr>
      </w:pPr>
    </w:p>
    <w:p w:rsidR="00972AED" w:rsidRPr="00972AED" w:rsidRDefault="00972AED" w:rsidP="00972AED">
      <w:pPr>
        <w:spacing w:before="120" w:after="120" w:line="360" w:lineRule="auto"/>
        <w:rPr>
          <w:szCs w:val="24"/>
          <w:lang w:eastAsia="en-US"/>
        </w:rPr>
      </w:pPr>
    </w:p>
    <w:p w:rsidR="00972AED" w:rsidRPr="00972AED" w:rsidRDefault="00972AED" w:rsidP="00972AED">
      <w:pPr>
        <w:spacing w:before="120" w:after="120" w:line="360" w:lineRule="auto"/>
        <w:jc w:val="center"/>
        <w:rPr>
          <w:lang w:eastAsia="en-US"/>
        </w:rPr>
      </w:pPr>
      <w:r w:rsidRPr="00972AED">
        <w:rPr>
          <w:lang w:eastAsia="en-US"/>
        </w:rPr>
        <w:t>I LISA</w:t>
      </w:r>
    </w:p>
    <w:p w:rsidR="00972AED" w:rsidRPr="00972AED" w:rsidRDefault="00972AED" w:rsidP="00972AED">
      <w:pPr>
        <w:spacing w:before="120" w:after="120" w:line="360" w:lineRule="auto"/>
        <w:rPr>
          <w:szCs w:val="24"/>
          <w:lang w:eastAsia="en-US"/>
        </w:rPr>
      </w:pPr>
      <w:r w:rsidRPr="00972AED">
        <w:rPr>
          <w:szCs w:val="24"/>
          <w:lang w:eastAsia="en-US"/>
        </w:rPr>
        <w:t>Kehtetuks tunnistatud määrus koos selle muudatusega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821"/>
        <w:gridCol w:w="3244"/>
      </w:tblGrid>
      <w:tr w:rsidR="00972AED" w:rsidRPr="00972AED" w:rsidTr="00CB068B">
        <w:trPr>
          <w:tblHeader/>
        </w:trPr>
        <w:tc>
          <w:tcPr>
            <w:tcW w:w="0" w:type="auto"/>
          </w:tcPr>
          <w:p w:rsidR="00972AED" w:rsidRPr="00972AED" w:rsidRDefault="00972AED" w:rsidP="00972AED">
            <w:pPr>
              <w:spacing w:before="120" w:after="120" w:line="360" w:lineRule="auto"/>
              <w:rPr>
                <w:szCs w:val="24"/>
                <w:lang w:eastAsia="en-US"/>
              </w:rPr>
            </w:pPr>
            <w:r w:rsidRPr="00972AED">
              <w:rPr>
                <w:szCs w:val="24"/>
                <w:lang w:eastAsia="en-US"/>
              </w:rPr>
              <w:t>Euroopa Parlamendi ja nõukogu määrus (EÜ) nr 469/2009 (ELT L 152, 16.6.2009, lk 1)</w:t>
            </w:r>
          </w:p>
        </w:tc>
        <w:tc>
          <w:tcPr>
            <w:tcW w:w="0" w:type="auto"/>
          </w:tcPr>
          <w:p w:rsidR="00972AED" w:rsidRPr="00972AED" w:rsidRDefault="00972AED" w:rsidP="00972AED">
            <w:pPr>
              <w:spacing w:before="120" w:after="120" w:line="360" w:lineRule="auto"/>
              <w:rPr>
                <w:szCs w:val="24"/>
                <w:lang w:eastAsia="en-US"/>
              </w:rPr>
            </w:pP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Euroopa Parlamendi ja nõukogu määrus (EL) 2019/933 (ELT L 153, 11.6.2019, lk 1)</w:t>
            </w:r>
          </w:p>
        </w:tc>
        <w:tc>
          <w:tcPr>
            <w:tcW w:w="0" w:type="auto"/>
          </w:tcPr>
          <w:p w:rsidR="00972AED" w:rsidRPr="00972AED" w:rsidRDefault="00972AED" w:rsidP="00972AED">
            <w:pPr>
              <w:spacing w:before="120" w:after="120" w:line="360" w:lineRule="auto"/>
              <w:rPr>
                <w:szCs w:val="24"/>
                <w:lang w:eastAsia="en-US"/>
              </w:rPr>
            </w:pP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2012. aasta ühinemisakt (ELT L112, 24.2.2012, lk 21)</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 xml:space="preserve"> Ainult III lisa punkti 1 2. osa II jao punkt 2</w:t>
            </w:r>
          </w:p>
        </w:tc>
      </w:tr>
    </w:tbl>
    <w:p w:rsidR="00972AED" w:rsidRPr="00972AED" w:rsidRDefault="00972AED" w:rsidP="00972AED">
      <w:pPr>
        <w:spacing w:before="120" w:after="120" w:line="360" w:lineRule="auto"/>
        <w:rPr>
          <w:szCs w:val="24"/>
          <w:lang w:eastAsia="en-US"/>
        </w:rPr>
        <w:sectPr w:rsidR="00972AED" w:rsidRPr="00972AED">
          <w:pgSz w:w="11909" w:h="16834"/>
          <w:pgMar w:top="1134" w:right="1417" w:bottom="1417" w:left="1417" w:header="1134" w:footer="567" w:gutter="0"/>
          <w:cols w:space="720"/>
        </w:sectPr>
      </w:pPr>
    </w:p>
    <w:p w:rsidR="00972AED" w:rsidRPr="00972AED" w:rsidRDefault="00972AED" w:rsidP="00972AED">
      <w:pPr>
        <w:spacing w:before="120" w:after="120" w:line="360" w:lineRule="auto"/>
        <w:rPr>
          <w:szCs w:val="24"/>
          <w:lang w:eastAsia="en-US"/>
        </w:rPr>
      </w:pPr>
    </w:p>
    <w:p w:rsidR="00972AED" w:rsidRPr="00972AED" w:rsidRDefault="00972AED" w:rsidP="00972AED">
      <w:pPr>
        <w:spacing w:before="120" w:after="120" w:line="360" w:lineRule="auto"/>
        <w:jc w:val="center"/>
        <w:rPr>
          <w:lang w:eastAsia="en-US"/>
        </w:rPr>
      </w:pPr>
      <w:r w:rsidRPr="00972AED">
        <w:rPr>
          <w:lang w:eastAsia="en-US"/>
        </w:rPr>
        <w:t>II LISA</w:t>
      </w:r>
    </w:p>
    <w:p w:rsidR="00972AED" w:rsidRPr="00972AED" w:rsidRDefault="00972AED" w:rsidP="00972AED">
      <w:pPr>
        <w:spacing w:before="120" w:after="120" w:line="360" w:lineRule="auto"/>
        <w:rPr>
          <w:szCs w:val="24"/>
          <w:lang w:eastAsia="en-US"/>
        </w:rPr>
      </w:pPr>
      <w:r w:rsidRPr="00972AED">
        <w:rPr>
          <w:szCs w:val="24"/>
          <w:lang w:eastAsia="en-US"/>
        </w:rPr>
        <w:t>Logo</w:t>
      </w:r>
    </w:p>
    <w:p w:rsidR="00972AED" w:rsidRDefault="00972AED" w:rsidP="00972AED">
      <w:pPr>
        <w:spacing w:before="120" w:after="120" w:line="360" w:lineRule="auto"/>
        <w:rPr>
          <w:szCs w:val="24"/>
          <w:lang w:eastAsia="en-US"/>
        </w:rPr>
      </w:pPr>
      <w:r w:rsidRPr="00972AED">
        <w:rPr>
          <w:szCs w:val="24"/>
          <w:lang w:eastAsia="en-US"/>
        </w:rPr>
        <w:t>Logo peab olema musta värvi ja nii suur, et see on piisavalt nähtav.</w:t>
      </w:r>
    </w:p>
    <w:p w:rsidR="00BC0D2B" w:rsidRPr="00972AED" w:rsidRDefault="00BC0D2B" w:rsidP="00BC0D2B">
      <w:pPr>
        <w:spacing w:before="120" w:after="120" w:line="360" w:lineRule="auto"/>
        <w:jc w:val="center"/>
        <w:rPr>
          <w:szCs w:val="24"/>
          <w:lang w:eastAsia="en-US"/>
        </w:rPr>
      </w:pPr>
      <w:r w:rsidRPr="00B70430">
        <w:rPr>
          <w:noProof/>
          <w:lang w:val="en-GB"/>
        </w:rPr>
        <w:drawing>
          <wp:inline distT="0" distB="0" distL="0" distR="0" wp14:anchorId="6231204D" wp14:editId="11B10324">
            <wp:extent cx="2208864" cy="1462087"/>
            <wp:effectExtent l="0" t="0" r="127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2357" t="8235" r="13767" b="4838"/>
                    <a:stretch/>
                  </pic:blipFill>
                  <pic:spPr bwMode="auto">
                    <a:xfrm>
                      <a:off x="0" y="0"/>
                      <a:ext cx="2228625" cy="1475167"/>
                    </a:xfrm>
                    <a:prstGeom prst="rect">
                      <a:avLst/>
                    </a:prstGeom>
                    <a:ln>
                      <a:noFill/>
                    </a:ln>
                    <a:extLst>
                      <a:ext uri="{53640926-AAD7-44D8-BBD7-CCE9431645EC}">
                        <a14:shadowObscured xmlns:a14="http://schemas.microsoft.com/office/drawing/2010/main"/>
                      </a:ext>
                    </a:extLst>
                  </pic:spPr>
                </pic:pic>
              </a:graphicData>
            </a:graphic>
          </wp:inline>
        </w:drawing>
      </w:r>
    </w:p>
    <w:p w:rsidR="00972AED" w:rsidRPr="00972AED" w:rsidRDefault="00972AED" w:rsidP="00972AED">
      <w:pPr>
        <w:spacing w:before="120" w:after="120" w:line="360" w:lineRule="auto"/>
        <w:rPr>
          <w:szCs w:val="24"/>
          <w:lang w:eastAsia="en-US"/>
        </w:rPr>
      </w:pPr>
    </w:p>
    <w:p w:rsidR="00972AED" w:rsidRPr="00972AED" w:rsidRDefault="00972AED" w:rsidP="00972AED">
      <w:pPr>
        <w:spacing w:before="120" w:after="120" w:line="360" w:lineRule="auto"/>
        <w:rPr>
          <w:szCs w:val="24"/>
          <w:lang w:eastAsia="en-US"/>
        </w:rPr>
        <w:sectPr w:rsidR="00972AED" w:rsidRPr="00972AED">
          <w:pgSz w:w="11909" w:h="16834"/>
          <w:pgMar w:top="1134" w:right="1417" w:bottom="1417" w:left="1417" w:header="1134" w:footer="567" w:gutter="0"/>
          <w:cols w:space="720"/>
        </w:sectPr>
      </w:pPr>
    </w:p>
    <w:p w:rsidR="00972AED" w:rsidRPr="00972AED" w:rsidRDefault="00972AED" w:rsidP="00972AED">
      <w:pPr>
        <w:spacing w:before="120" w:after="120" w:line="360" w:lineRule="auto"/>
        <w:jc w:val="center"/>
        <w:rPr>
          <w:lang w:eastAsia="en-US"/>
        </w:rPr>
      </w:pPr>
      <w:r w:rsidRPr="00972AED">
        <w:rPr>
          <w:lang w:eastAsia="en-US"/>
        </w:rPr>
        <w:lastRenderedPageBreak/>
        <w:t>III LISA</w:t>
      </w:r>
    </w:p>
    <w:p w:rsidR="00972AED" w:rsidRPr="00972AED" w:rsidRDefault="00972AED" w:rsidP="00972AED">
      <w:pPr>
        <w:spacing w:before="120" w:after="120" w:line="360" w:lineRule="auto"/>
        <w:rPr>
          <w:szCs w:val="24"/>
          <w:lang w:eastAsia="en-US"/>
        </w:rPr>
      </w:pPr>
      <w:r w:rsidRPr="00972AED">
        <w:rPr>
          <w:szCs w:val="24"/>
          <w:lang w:eastAsia="en-US"/>
        </w:rPr>
        <w:t>Tüüpvorm artikli 5 lõike 2 punktide b ja c kohaseks teavitamiseks.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025"/>
        <w:gridCol w:w="3354"/>
        <w:gridCol w:w="686"/>
      </w:tblGrid>
      <w:tr w:rsidR="00972AED" w:rsidRPr="00972AED" w:rsidTr="00CB068B">
        <w:trPr>
          <w:tblHeader/>
        </w:trPr>
        <w:tc>
          <w:tcPr>
            <w:tcW w:w="0" w:type="auto"/>
          </w:tcPr>
          <w:p w:rsidR="00972AED" w:rsidRPr="00972AED" w:rsidRDefault="00972AED" w:rsidP="00972AED">
            <w:pPr>
              <w:spacing w:before="120" w:after="120" w:line="360" w:lineRule="auto"/>
              <w:rPr>
                <w:szCs w:val="24"/>
                <w:lang w:eastAsia="en-US"/>
              </w:rPr>
            </w:pPr>
            <w:r w:rsidRPr="00972AED">
              <w:rPr>
                <w:szCs w:val="24"/>
                <w:lang w:eastAsia="en-US"/>
              </w:rPr>
              <w:t>Tähistada vastav kastike</w:t>
            </w:r>
          </w:p>
        </w:tc>
        <w:tc>
          <w:tcPr>
            <w:tcW w:w="0" w:type="auto"/>
            <w:gridSpan w:val="2"/>
          </w:tcPr>
          <w:p w:rsidR="00972AED" w:rsidRPr="00972AED" w:rsidRDefault="00972AED" w:rsidP="00972AED">
            <w:pPr>
              <w:spacing w:before="120" w:after="120" w:line="360" w:lineRule="auto"/>
              <w:rPr>
                <w:szCs w:val="24"/>
                <w:lang w:eastAsia="en-US"/>
              </w:rPr>
            </w:pPr>
            <w:r w:rsidRPr="00972AED">
              <w:rPr>
                <w:szCs w:val="24"/>
                <w:lang w:eastAsia="en-US"/>
              </w:rPr>
              <w:t>□ Uus teade □ Kehtiva teate ajakohastus</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 Valmistaja nimi ja aadress</w:t>
            </w:r>
          </w:p>
        </w:tc>
        <w:tc>
          <w:tcPr>
            <w:tcW w:w="0" w:type="auto"/>
            <w:gridSpan w:val="2"/>
          </w:tcPr>
          <w:p w:rsidR="00972AED" w:rsidRPr="00972AED" w:rsidRDefault="00972AED" w:rsidP="00972AED">
            <w:pPr>
              <w:spacing w:before="120" w:after="120" w:line="360" w:lineRule="auto"/>
              <w:rPr>
                <w:szCs w:val="24"/>
                <w:lang w:eastAsia="en-US"/>
              </w:rPr>
            </w:pPr>
            <w:r w:rsidRPr="00972AED">
              <w:rPr>
                <w:szCs w:val="24"/>
                <w:lang w:eastAsia="en-US"/>
              </w:rPr>
              <w:t>…</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b) Valmistamise eesmärk</w:t>
            </w:r>
          </w:p>
        </w:tc>
        <w:tc>
          <w:tcPr>
            <w:tcW w:w="0" w:type="auto"/>
            <w:gridSpan w:val="2"/>
          </w:tcPr>
          <w:p w:rsidR="00972AED" w:rsidRPr="00972AED" w:rsidRDefault="00972AED" w:rsidP="00972AED">
            <w:pPr>
              <w:spacing w:before="120" w:after="120" w:line="360" w:lineRule="auto"/>
              <w:rPr>
                <w:szCs w:val="24"/>
                <w:lang w:eastAsia="en-US"/>
              </w:rPr>
            </w:pPr>
            <w:r w:rsidRPr="00972AED">
              <w:rPr>
                <w:szCs w:val="24"/>
                <w:lang w:eastAsia="en-US"/>
              </w:rPr>
              <w:t>□ Eksport □ Ladustamine □ Eksport ja ladustamine</w:t>
            </w:r>
          </w:p>
        </w:tc>
      </w:tr>
      <w:tr w:rsidR="00972AED" w:rsidRPr="00972AED" w:rsidTr="00CB068B">
        <w:tc>
          <w:tcPr>
            <w:tcW w:w="0" w:type="auto"/>
            <w:vMerge w:val="restart"/>
          </w:tcPr>
          <w:p w:rsidR="00972AED" w:rsidRPr="00972AED" w:rsidRDefault="00972AED" w:rsidP="00972AED">
            <w:pPr>
              <w:spacing w:before="120" w:after="120" w:line="360" w:lineRule="auto"/>
              <w:rPr>
                <w:szCs w:val="24"/>
                <w:lang w:eastAsia="en-US"/>
              </w:rPr>
            </w:pPr>
            <w:r w:rsidRPr="00972AED">
              <w:rPr>
                <w:szCs w:val="24"/>
                <w:lang w:eastAsia="en-US"/>
              </w:rPr>
              <w:t>c) Liikmesriik, kus toodet on kavas valmistada, ning liikmesriik, kus enne valmistamist on kavas teha esimene seotud toiming (kui selline toiming üldse tehakse)</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Valmistamise liikmesriik</w:t>
            </w:r>
          </w:p>
        </w:tc>
        <w:tc>
          <w:tcPr>
            <w:tcW w:w="0" w:type="auto"/>
          </w:tcPr>
          <w:p w:rsidR="00972AED" w:rsidRPr="00972AED" w:rsidRDefault="00972AED" w:rsidP="00972AED">
            <w:pPr>
              <w:spacing w:before="120" w:after="120" w:line="360" w:lineRule="auto"/>
              <w:rPr>
                <w:szCs w:val="24"/>
                <w:lang w:eastAsia="en-US"/>
              </w:rPr>
            </w:pPr>
          </w:p>
        </w:tc>
      </w:tr>
      <w:tr w:rsidR="00972AED" w:rsidRPr="00972AED" w:rsidTr="00CB068B">
        <w:tc>
          <w:tcPr>
            <w:tcW w:w="0" w:type="auto"/>
            <w:vMerge/>
          </w:tcPr>
          <w:p w:rsidR="00972AED" w:rsidRPr="00972AED" w:rsidRDefault="00972AED" w:rsidP="00972AED">
            <w:pPr>
              <w:spacing w:before="120" w:after="120" w:line="360" w:lineRule="auto"/>
              <w:rPr>
                <w:szCs w:val="24"/>
                <w:lang w:eastAsia="en-US"/>
              </w:rPr>
            </w:pP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(Esimese seotud toimingu tegemise (kui selline toiming üldse tehakse) liikmesriik)</w:t>
            </w:r>
          </w:p>
        </w:tc>
        <w:tc>
          <w:tcPr>
            <w:tcW w:w="0" w:type="auto"/>
          </w:tcPr>
          <w:p w:rsidR="00972AED" w:rsidRPr="00972AED" w:rsidRDefault="00972AED" w:rsidP="00972AED">
            <w:pPr>
              <w:spacing w:before="120" w:after="120" w:line="360" w:lineRule="auto"/>
              <w:rPr>
                <w:szCs w:val="24"/>
                <w:lang w:eastAsia="en-US"/>
              </w:rPr>
            </w:pPr>
          </w:p>
        </w:tc>
      </w:tr>
      <w:tr w:rsidR="00972AED" w:rsidRPr="00972AED" w:rsidTr="00CB068B">
        <w:tc>
          <w:tcPr>
            <w:tcW w:w="0" w:type="auto"/>
            <w:vMerge w:val="restart"/>
          </w:tcPr>
          <w:p w:rsidR="00972AED" w:rsidRPr="00972AED" w:rsidRDefault="00BC0D2B" w:rsidP="00972AED">
            <w:pPr>
              <w:spacing w:before="120" w:after="120" w:line="360" w:lineRule="auto"/>
              <w:rPr>
                <w:szCs w:val="24"/>
                <w:lang w:eastAsia="en-US"/>
              </w:rPr>
            </w:pPr>
            <w:r>
              <w:rPr>
                <w:szCs w:val="24"/>
                <w:lang w:eastAsia="en-US"/>
              </w:rPr>
              <w:t>d</w:t>
            </w:r>
            <w:r w:rsidR="00972AED" w:rsidRPr="00972AED">
              <w:rPr>
                <w:szCs w:val="24"/>
                <w:lang w:eastAsia="en-US"/>
              </w:rPr>
              <w:t>) Valmistamise liikmesriigis antud tunnistuse number ja enne valmistamist esimese seotud toimingu tegemise (kui selline toiming üldse tehakse) liikmesriigis antud tunnistuse number</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Valmistamise liikmesriigi tunnistus</w:t>
            </w:r>
          </w:p>
        </w:tc>
        <w:tc>
          <w:tcPr>
            <w:tcW w:w="0" w:type="auto"/>
          </w:tcPr>
          <w:p w:rsidR="00972AED" w:rsidRPr="00972AED" w:rsidRDefault="00972AED" w:rsidP="00972AED">
            <w:pPr>
              <w:spacing w:before="120" w:after="120" w:line="360" w:lineRule="auto"/>
              <w:rPr>
                <w:szCs w:val="24"/>
                <w:lang w:eastAsia="en-US"/>
              </w:rPr>
            </w:pPr>
          </w:p>
        </w:tc>
      </w:tr>
      <w:tr w:rsidR="00972AED" w:rsidRPr="00972AED" w:rsidTr="00CB068B">
        <w:tc>
          <w:tcPr>
            <w:tcW w:w="0" w:type="auto"/>
            <w:vMerge/>
          </w:tcPr>
          <w:p w:rsidR="00972AED" w:rsidRPr="00972AED" w:rsidRDefault="00972AED" w:rsidP="00972AED">
            <w:pPr>
              <w:spacing w:before="120" w:after="120" w:line="360" w:lineRule="auto"/>
              <w:rPr>
                <w:szCs w:val="24"/>
                <w:lang w:eastAsia="en-US"/>
              </w:rPr>
            </w:pP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(Esimese seotud toimingu tegemise (kui selline toiming üldse tehakse) liikmesriigi tunnistus)</w:t>
            </w:r>
          </w:p>
        </w:tc>
        <w:tc>
          <w:tcPr>
            <w:tcW w:w="0" w:type="auto"/>
          </w:tcPr>
          <w:p w:rsidR="00972AED" w:rsidRPr="00972AED" w:rsidRDefault="00972AED" w:rsidP="00972AED">
            <w:pPr>
              <w:spacing w:before="120" w:after="120" w:line="360" w:lineRule="auto"/>
              <w:rPr>
                <w:szCs w:val="24"/>
                <w:lang w:eastAsia="en-US"/>
              </w:rPr>
            </w:pPr>
          </w:p>
        </w:tc>
      </w:tr>
      <w:tr w:rsidR="00972AED" w:rsidRPr="00972AED" w:rsidTr="00CB068B">
        <w:tc>
          <w:tcPr>
            <w:tcW w:w="0" w:type="auto"/>
            <w:vMerge w:val="restart"/>
          </w:tcPr>
          <w:p w:rsidR="00972AED" w:rsidRPr="00972AED" w:rsidRDefault="00BC0D2B" w:rsidP="00972AED">
            <w:pPr>
              <w:spacing w:before="120" w:after="120" w:line="360" w:lineRule="auto"/>
              <w:rPr>
                <w:szCs w:val="24"/>
                <w:lang w:eastAsia="en-US"/>
              </w:rPr>
            </w:pPr>
            <w:r>
              <w:rPr>
                <w:szCs w:val="24"/>
                <w:lang w:eastAsia="en-US"/>
              </w:rPr>
              <w:t>e</w:t>
            </w:r>
            <w:r w:rsidR="00972AED" w:rsidRPr="00972AED">
              <w:rPr>
                <w:szCs w:val="24"/>
                <w:lang w:eastAsia="en-US"/>
              </w:rPr>
              <w:t>) Kolmandatesse riikidesse eksporditavate ravimite puhul müügiloa või samaväärse dokumendi viitenumber igas kolmandas riigis, kuhu eksporditakse</w:t>
            </w:r>
          </w:p>
        </w:tc>
        <w:tc>
          <w:tcPr>
            <w:tcW w:w="0" w:type="auto"/>
            <w:gridSpan w:val="2"/>
          </w:tcPr>
          <w:p w:rsidR="00972AED" w:rsidRPr="00972AED" w:rsidRDefault="00972AED" w:rsidP="00972AED">
            <w:pPr>
              <w:spacing w:before="120" w:after="120" w:line="360" w:lineRule="auto"/>
              <w:rPr>
                <w:szCs w:val="24"/>
                <w:lang w:eastAsia="en-US"/>
              </w:rPr>
            </w:pPr>
          </w:p>
        </w:tc>
      </w:tr>
      <w:tr w:rsidR="00972AED" w:rsidRPr="00972AED" w:rsidTr="00CB068B">
        <w:tc>
          <w:tcPr>
            <w:tcW w:w="0" w:type="auto"/>
            <w:vMerge/>
          </w:tcPr>
          <w:p w:rsidR="00972AED" w:rsidRPr="00972AED" w:rsidRDefault="00972AED" w:rsidP="00972AED">
            <w:pPr>
              <w:spacing w:before="120" w:after="120" w:line="360" w:lineRule="auto"/>
              <w:rPr>
                <w:szCs w:val="24"/>
                <w:lang w:eastAsia="en-US"/>
              </w:rPr>
            </w:pPr>
          </w:p>
        </w:tc>
        <w:tc>
          <w:tcPr>
            <w:tcW w:w="0" w:type="auto"/>
            <w:gridSpan w:val="2"/>
          </w:tcPr>
          <w:p w:rsidR="00972AED" w:rsidRPr="00972AED" w:rsidRDefault="00972AED" w:rsidP="00972AED">
            <w:pPr>
              <w:spacing w:before="120" w:after="120" w:line="360" w:lineRule="auto"/>
              <w:rPr>
                <w:szCs w:val="24"/>
                <w:lang w:eastAsia="en-US"/>
              </w:rPr>
            </w:pPr>
          </w:p>
        </w:tc>
      </w:tr>
      <w:tr w:rsidR="00972AED" w:rsidRPr="00972AED" w:rsidTr="00CB068B">
        <w:tc>
          <w:tcPr>
            <w:tcW w:w="0" w:type="auto"/>
            <w:vMerge/>
          </w:tcPr>
          <w:p w:rsidR="00972AED" w:rsidRPr="00972AED" w:rsidRDefault="00972AED" w:rsidP="00972AED">
            <w:pPr>
              <w:spacing w:before="120" w:after="120" w:line="360" w:lineRule="auto"/>
              <w:rPr>
                <w:szCs w:val="24"/>
                <w:lang w:eastAsia="en-US"/>
              </w:rPr>
            </w:pPr>
          </w:p>
        </w:tc>
        <w:tc>
          <w:tcPr>
            <w:tcW w:w="0" w:type="auto"/>
            <w:gridSpan w:val="2"/>
          </w:tcPr>
          <w:p w:rsidR="00972AED" w:rsidRPr="00972AED" w:rsidRDefault="00972AED" w:rsidP="00972AED">
            <w:pPr>
              <w:spacing w:before="120" w:after="120" w:line="360" w:lineRule="auto"/>
              <w:rPr>
                <w:szCs w:val="24"/>
                <w:lang w:eastAsia="en-US"/>
              </w:rPr>
            </w:pPr>
          </w:p>
        </w:tc>
      </w:tr>
    </w:tbl>
    <w:p w:rsidR="00972AED" w:rsidRPr="00972AED" w:rsidRDefault="00972AED" w:rsidP="00972AED">
      <w:pPr>
        <w:spacing w:before="120" w:after="120" w:line="360" w:lineRule="auto"/>
        <w:rPr>
          <w:szCs w:val="24"/>
          <w:lang w:eastAsia="en-US"/>
        </w:rPr>
        <w:sectPr w:rsidR="00972AED" w:rsidRPr="00972AED">
          <w:pgSz w:w="11909" w:h="16834"/>
          <w:pgMar w:top="1134" w:right="1417" w:bottom="1417" w:left="1417" w:header="1134" w:footer="567" w:gutter="0"/>
          <w:cols w:space="720"/>
        </w:sectPr>
      </w:pPr>
    </w:p>
    <w:p w:rsidR="00972AED" w:rsidRPr="00972AED" w:rsidRDefault="00972AED" w:rsidP="00972AED">
      <w:pPr>
        <w:spacing w:before="120" w:after="120" w:line="360" w:lineRule="auto"/>
        <w:jc w:val="center"/>
        <w:rPr>
          <w:lang w:eastAsia="en-US"/>
        </w:rPr>
      </w:pPr>
      <w:r w:rsidRPr="00972AED">
        <w:rPr>
          <w:lang w:eastAsia="en-US"/>
        </w:rPr>
        <w:lastRenderedPageBreak/>
        <w:t>IV LISA</w:t>
      </w:r>
    </w:p>
    <w:p w:rsidR="00972AED" w:rsidRPr="00972AED" w:rsidRDefault="00972AED" w:rsidP="00972AED">
      <w:pPr>
        <w:spacing w:before="120" w:after="120" w:line="360" w:lineRule="auto"/>
        <w:rPr>
          <w:szCs w:val="24"/>
          <w:lang w:eastAsia="en-US"/>
        </w:rPr>
      </w:pPr>
      <w:r w:rsidRPr="00972AED">
        <w:rPr>
          <w:szCs w:val="24"/>
          <w:lang w:eastAsia="en-US"/>
        </w:rPr>
        <w:t>Vastavustabel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549"/>
        <w:gridCol w:w="4511"/>
      </w:tblGrid>
      <w:tr w:rsidR="00972AED" w:rsidRPr="00972AED" w:rsidTr="00CB068B">
        <w:trPr>
          <w:tblHeader/>
        </w:trPr>
        <w:tc>
          <w:tcPr>
            <w:tcW w:w="0" w:type="auto"/>
          </w:tcPr>
          <w:p w:rsidR="00972AED" w:rsidRPr="00972AED" w:rsidRDefault="00972AED" w:rsidP="00972AED">
            <w:pPr>
              <w:spacing w:before="120" w:after="120" w:line="360" w:lineRule="auto"/>
              <w:rPr>
                <w:szCs w:val="24"/>
                <w:lang w:eastAsia="en-US"/>
              </w:rPr>
            </w:pPr>
            <w:r w:rsidRPr="00972AED">
              <w:rPr>
                <w:szCs w:val="24"/>
                <w:lang w:eastAsia="en-US"/>
              </w:rPr>
              <w:t>Määrus (EL) nr 469/2009</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Käesolev määrus</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Artikli 1 sissejuhatus</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Artikli 2 sissejuhatus</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Artikli 1 punktid a–c</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Artikli 2 punktid 1–3</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Artikli 1 punkt d</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Artikli 1 punktid e ja f</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Artikli 2 punktid 4 ja 5</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Artikli 2 punktid 6–12</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2</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1</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3</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Artikli 3 lõige 1</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Artikli 3 lõiked 2 ja 3</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4</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4</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5</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5</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6</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Artikli 6 lõige 1</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Artikli 6 lõige 2</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Artikli 7 lõiked 1–4</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Artikli 7 lõiked 1–4</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Artikli 7 lõige 5</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8</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8</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9</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9</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10</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10</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11</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11</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lastRenderedPageBreak/>
              <w:t>Artikkel 12</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12</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Artikli 13 lõiked 1, 2 ja 3</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Artikli 13 lõiked 1, 2 ja 3</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Artikli 13 lõige 4</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14</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14</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15</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15</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16</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16</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17</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17</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18</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Artikli 18 lõige 1</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Artikli 18 lõige 2</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19</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19</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20</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21</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22</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23</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24</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25</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26</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27</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28</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29</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lastRenderedPageBreak/>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30</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31</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32</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33</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34</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35</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36</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37</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38</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39</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40</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41</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42</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43</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44</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45</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46</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47</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48</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49</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lastRenderedPageBreak/>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50</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51</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52</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53</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20</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Artikli 21 lõige 1</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Artikli 21 lõige 2</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54</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55</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56</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21a</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Artikli 57 lõige 1</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Artikli 57 lõige 2</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58</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22</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59</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23</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Artikkel 60</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1. lisa</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I lisa</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-I lisa</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II lisa</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roofErr w:type="spellStart"/>
            <w:r w:rsidRPr="00972AED">
              <w:rPr>
                <w:szCs w:val="24"/>
                <w:lang w:eastAsia="en-US"/>
              </w:rPr>
              <w:t>Ia</w:t>
            </w:r>
            <w:proofErr w:type="spellEnd"/>
            <w:r w:rsidRPr="00972AED">
              <w:rPr>
                <w:szCs w:val="24"/>
                <w:lang w:eastAsia="en-US"/>
              </w:rPr>
              <w:t xml:space="preserve"> lisa</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III lisa</w:t>
            </w:r>
          </w:p>
        </w:tc>
      </w:tr>
      <w:tr w:rsidR="00972AED" w:rsidRPr="00972AED" w:rsidTr="00CB068B">
        <w:tc>
          <w:tcPr>
            <w:tcW w:w="0" w:type="auto"/>
          </w:tcPr>
          <w:p w:rsidR="00972AED" w:rsidRPr="00972AED" w:rsidRDefault="00972AED" w:rsidP="00972AED">
            <w:pPr>
              <w:spacing w:before="120" w:after="120" w:line="360" w:lineRule="auto"/>
              <w:rPr>
                <w:szCs w:val="24"/>
                <w:lang w:eastAsia="en-US"/>
              </w:rPr>
            </w:pPr>
            <w:r w:rsidRPr="00972AED">
              <w:rPr>
                <w:szCs w:val="24"/>
                <w:lang w:eastAsia="en-US"/>
              </w:rPr>
              <w:t>–</w:t>
            </w:r>
          </w:p>
        </w:tc>
        <w:tc>
          <w:tcPr>
            <w:tcW w:w="0" w:type="auto"/>
          </w:tcPr>
          <w:p w:rsidR="00972AED" w:rsidRPr="00972AED" w:rsidRDefault="00972AED" w:rsidP="00972AED">
            <w:pPr>
              <w:spacing w:before="120" w:after="120" w:line="360" w:lineRule="auto"/>
              <w:rPr>
                <w:szCs w:val="24"/>
                <w:lang w:eastAsia="en-US"/>
              </w:rPr>
            </w:pPr>
            <w:r w:rsidRPr="00972AED">
              <w:rPr>
                <w:szCs w:val="24"/>
                <w:lang w:eastAsia="en-US"/>
              </w:rPr>
              <w:t>IV lisa</w:t>
            </w:r>
          </w:p>
        </w:tc>
      </w:tr>
    </w:tbl>
    <w:p w:rsidR="000E7FD7" w:rsidRPr="00BD4725" w:rsidRDefault="000E7FD7" w:rsidP="00972AED"/>
    <w:sectPr w:rsidR="000E7FD7" w:rsidRPr="00BD4725" w:rsidSect="00ED3A8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68B" w:rsidRPr="00ED3A8E" w:rsidRDefault="00CB068B">
      <w:r w:rsidRPr="00ED3A8E">
        <w:separator/>
      </w:r>
    </w:p>
  </w:endnote>
  <w:endnote w:type="continuationSeparator" w:id="0">
    <w:p w:rsidR="00CB068B" w:rsidRPr="00ED3A8E" w:rsidRDefault="00CB068B">
      <w:r w:rsidRPr="00ED3A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68B" w:rsidRPr="00ED3A8E" w:rsidRDefault="00CB068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68B" w:rsidRPr="00ED3A8E" w:rsidRDefault="00CB068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68B" w:rsidRPr="00ED3A8E" w:rsidRDefault="00CB068B"/>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68B" w:rsidRDefault="00CB068B">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68B" w:rsidRDefault="00CB068B">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68B" w:rsidRPr="00ED3A8E" w:rsidRDefault="00CB068B">
      <w:r w:rsidRPr="00ED3A8E">
        <w:separator/>
      </w:r>
    </w:p>
  </w:footnote>
  <w:footnote w:type="continuationSeparator" w:id="0">
    <w:p w:rsidR="00CB068B" w:rsidRPr="00ED3A8E" w:rsidRDefault="00CB068B">
      <w:r w:rsidRPr="00ED3A8E">
        <w:continuationSeparator/>
      </w:r>
    </w:p>
  </w:footnote>
  <w:footnote w:id="1">
    <w:p w:rsidR="00CB068B" w:rsidRPr="00ED3A8E" w:rsidRDefault="00CB068B" w:rsidP="00ED3A8E">
      <w:pPr>
        <w:pStyle w:val="FootnoteText"/>
        <w:ind w:left="567" w:hanging="567"/>
        <w:rPr>
          <w:sz w:val="24"/>
          <w:lang w:val="et-EE"/>
        </w:rPr>
      </w:pPr>
      <w:r w:rsidRPr="00ED3A8E">
        <w:rPr>
          <w:rStyle w:val="FootnoteReference"/>
          <w:sz w:val="24"/>
          <w:lang w:val="et-EE"/>
        </w:rPr>
        <w:footnoteRef/>
      </w:r>
      <w:r w:rsidRPr="00ED3A8E">
        <w:rPr>
          <w:sz w:val="24"/>
          <w:lang w:val="et-EE"/>
        </w:rPr>
        <w:t xml:space="preserve"> </w:t>
      </w:r>
      <w:r w:rsidRPr="00ED3A8E">
        <w:rPr>
          <w:sz w:val="24"/>
          <w:lang w:val="et-EE"/>
        </w:rPr>
        <w:tab/>
        <w:t xml:space="preserve">ELT C, C/2023/865, 8.12.2023, ELI: </w:t>
      </w:r>
      <w:hyperlink r:id="rId1" w:history="1">
        <w:r w:rsidRPr="00121094">
          <w:rPr>
            <w:rStyle w:val="Hyperlink"/>
            <w:sz w:val="24"/>
            <w:lang w:val="et-EE"/>
          </w:rPr>
          <w:t>http://data.europa.eu/eli/C/2023/865/oj</w:t>
        </w:r>
      </w:hyperlink>
      <w:r w:rsidRPr="00ED3A8E">
        <w:rPr>
          <w:sz w:val="24"/>
          <w:lang w:val="et-EE"/>
        </w:rPr>
        <w:t>.</w:t>
      </w:r>
    </w:p>
  </w:footnote>
  <w:footnote w:id="2">
    <w:p w:rsidR="00CB068B" w:rsidRPr="00ED3A8E" w:rsidRDefault="00CB068B" w:rsidP="00ED3A8E">
      <w:pPr>
        <w:pStyle w:val="FootnoteText"/>
        <w:ind w:left="567" w:hanging="567"/>
        <w:rPr>
          <w:sz w:val="24"/>
          <w:lang w:val="et-EE"/>
        </w:rPr>
      </w:pPr>
      <w:r w:rsidRPr="00ED3A8E">
        <w:rPr>
          <w:rStyle w:val="FootnoteReference"/>
          <w:sz w:val="24"/>
          <w:lang w:val="et-EE"/>
        </w:rPr>
        <w:footnoteRef/>
      </w:r>
      <w:r w:rsidRPr="00ED3A8E">
        <w:rPr>
          <w:sz w:val="24"/>
          <w:lang w:val="et-EE"/>
        </w:rPr>
        <w:t xml:space="preserve"> </w:t>
      </w:r>
      <w:r w:rsidRPr="00ED3A8E">
        <w:rPr>
          <w:sz w:val="24"/>
          <w:lang w:val="et-EE"/>
        </w:rPr>
        <w:tab/>
        <w:t>EÜ</w:t>
      </w:r>
      <w:r>
        <w:rPr>
          <w:sz w:val="24"/>
          <w:lang w:val="et-EE"/>
        </w:rPr>
        <w:t>T C 77, 28.3.2002, lk </w:t>
      </w:r>
      <w:r w:rsidRPr="00ED3A8E">
        <w:rPr>
          <w:sz w:val="24"/>
          <w:lang w:val="et-EE"/>
        </w:rPr>
        <w:t>1.</w:t>
      </w:r>
    </w:p>
  </w:footnote>
  <w:footnote w:id="3">
    <w:p w:rsidR="00CB068B" w:rsidRPr="005E151C" w:rsidRDefault="00CB068B" w:rsidP="005E151C">
      <w:pPr>
        <w:pStyle w:val="FootnoteTextForceStyle"/>
        <w:rPr>
          <w:szCs w:val="24"/>
          <w:lang w:val="et-EE"/>
        </w:rPr>
      </w:pPr>
      <w:r w:rsidRPr="00AC174C">
        <w:rPr>
          <w:vertAlign w:val="superscript"/>
          <w:lang w:val="et-EE"/>
        </w:rPr>
        <w:footnoteRef/>
      </w:r>
      <w:r w:rsidRPr="00AC174C">
        <w:rPr>
          <w:lang w:val="et-EE"/>
        </w:rPr>
        <w:tab/>
      </w:r>
      <w:r w:rsidR="005E151C" w:rsidRPr="005E151C">
        <w:rPr>
          <w:szCs w:val="24"/>
          <w:lang w:val="et-EE"/>
        </w:rPr>
        <w:t xml:space="preserve">ELT C, C/2023/865, 8.12.2023, ELI: </w:t>
      </w:r>
      <w:hyperlink r:id="rId2" w:history="1">
        <w:r w:rsidR="005E151C" w:rsidRPr="005E151C">
          <w:rPr>
            <w:rStyle w:val="Hyperlink"/>
            <w:szCs w:val="24"/>
            <w:lang w:val="et-EE"/>
          </w:rPr>
          <w:t>http://data.europa.eu/eli/C/2023/865/oj</w:t>
        </w:r>
      </w:hyperlink>
      <w:r w:rsidR="005E151C" w:rsidRPr="005E151C">
        <w:rPr>
          <w:szCs w:val="24"/>
          <w:lang w:val="et-EE"/>
        </w:rPr>
        <w:t>.</w:t>
      </w:r>
    </w:p>
  </w:footnote>
  <w:footnote w:id="4">
    <w:p w:rsidR="00CB068B" w:rsidRPr="005E151C" w:rsidRDefault="00CB068B" w:rsidP="00972AED">
      <w:pPr>
        <w:pStyle w:val="FootnoteTextForceStyle"/>
        <w:rPr>
          <w:szCs w:val="24"/>
          <w:lang w:val="et-EE"/>
        </w:rPr>
      </w:pPr>
      <w:r w:rsidRPr="005E151C">
        <w:rPr>
          <w:szCs w:val="24"/>
          <w:vertAlign w:val="superscript"/>
          <w:lang w:val="et-EE"/>
        </w:rPr>
        <w:footnoteRef/>
      </w:r>
      <w:r w:rsidRPr="005E151C">
        <w:rPr>
          <w:szCs w:val="24"/>
          <w:lang w:val="et-EE"/>
        </w:rPr>
        <w:tab/>
        <w:t>ELT C […], […], lk […].</w:t>
      </w:r>
    </w:p>
  </w:footnote>
  <w:footnote w:id="5">
    <w:p w:rsidR="00CB068B" w:rsidRPr="00AC174C" w:rsidRDefault="00CB068B" w:rsidP="00972AED">
      <w:pPr>
        <w:pStyle w:val="FootnoteTextForceStyle"/>
        <w:rPr>
          <w:lang w:val="et-EE"/>
        </w:rPr>
      </w:pPr>
      <w:r w:rsidRPr="00AC174C">
        <w:rPr>
          <w:vertAlign w:val="superscript"/>
          <w:lang w:val="et-EE"/>
        </w:rPr>
        <w:footnoteRef/>
      </w:r>
      <w:r w:rsidRPr="00AC174C">
        <w:rPr>
          <w:lang w:val="et-EE"/>
        </w:rPr>
        <w:tab/>
        <w:t>Euroopa Parlamendi ja nõukogu 6. mai 2009. aasta määrus (EÜ) nr 469/2009 ravimite täiendava kaitse tunnistuse kohta (ELT L 152, 16.6.2009, lk 1).</w:t>
      </w:r>
    </w:p>
  </w:footnote>
  <w:footnote w:id="6">
    <w:p w:rsidR="00CB068B" w:rsidRPr="00AC174C" w:rsidRDefault="00CB068B" w:rsidP="00972AED">
      <w:pPr>
        <w:pStyle w:val="FootnoteTextForceStyle"/>
        <w:rPr>
          <w:lang w:val="et-EE"/>
        </w:rPr>
      </w:pPr>
      <w:r w:rsidRPr="00AC174C">
        <w:rPr>
          <w:vertAlign w:val="superscript"/>
          <w:lang w:val="et-EE"/>
        </w:rPr>
        <w:footnoteRef/>
      </w:r>
      <w:r w:rsidRPr="00AC174C">
        <w:rPr>
          <w:lang w:val="et-EE"/>
        </w:rPr>
        <w:tab/>
        <w:t>Vt I lisa.</w:t>
      </w:r>
    </w:p>
  </w:footnote>
  <w:footnote w:id="7">
    <w:p w:rsidR="00CB068B" w:rsidRPr="00AC174C" w:rsidRDefault="00CB068B" w:rsidP="00972AED">
      <w:pPr>
        <w:pStyle w:val="FootnoteTextForceStyle"/>
        <w:rPr>
          <w:lang w:val="et-EE"/>
        </w:rPr>
      </w:pPr>
      <w:r w:rsidRPr="00AC174C">
        <w:rPr>
          <w:vertAlign w:val="superscript"/>
          <w:lang w:val="et-EE"/>
        </w:rPr>
        <w:footnoteRef/>
      </w:r>
      <w:r w:rsidRPr="00AC174C">
        <w:rPr>
          <w:lang w:val="et-EE"/>
        </w:rPr>
        <w:tab/>
        <w:t>Euroopa Parlamendi ja nõukogu 12. detsembri 2006. aasta määrus (EÜ) nr 1901/2006 pediaatrias kasutatavate ravimite ning määruse (EMÜ) nr 1768/92, direktiivi 2001/20/EÜ, direktiivi 2001/83/EÜ ja määruse (EÜ) nr 726/2004 muutmise kohta (ELT L 378, 27.12.2006, lk 1).</w:t>
      </w:r>
    </w:p>
  </w:footnote>
  <w:footnote w:id="8">
    <w:p w:rsidR="00CB068B" w:rsidRPr="00AC174C" w:rsidRDefault="00CB068B" w:rsidP="00972AED">
      <w:pPr>
        <w:pStyle w:val="FootnoteTextForceStyle"/>
        <w:rPr>
          <w:lang w:val="et-EE"/>
        </w:rPr>
      </w:pPr>
      <w:r w:rsidRPr="00AC174C">
        <w:rPr>
          <w:vertAlign w:val="superscript"/>
          <w:lang w:val="et-EE"/>
        </w:rPr>
        <w:footnoteRef/>
      </w:r>
      <w:r w:rsidRPr="00AC174C">
        <w:rPr>
          <w:lang w:val="et-EE"/>
        </w:rPr>
        <w:tab/>
        <w:t>Euroopa Parlamendi ja nõukogu 17. detsembri 2012. aasta määrus (EL) nr 1257/2012 tõhustatud koostöö rakendamise kohta ühtse patendikaitse loomise valdkonnas (ELT L 361, 31.12.2012, lk 1).</w:t>
      </w:r>
    </w:p>
  </w:footnote>
  <w:footnote w:id="9">
    <w:p w:rsidR="00CB068B" w:rsidRPr="00AC174C" w:rsidRDefault="00CB068B" w:rsidP="00972AED">
      <w:pPr>
        <w:pStyle w:val="FootnoteTextForceStyle"/>
        <w:rPr>
          <w:lang w:val="et-EE"/>
        </w:rPr>
      </w:pPr>
      <w:r w:rsidRPr="00AC174C">
        <w:rPr>
          <w:vertAlign w:val="superscript"/>
          <w:lang w:val="et-EE"/>
        </w:rPr>
        <w:footnoteRef/>
      </w:r>
      <w:r w:rsidRPr="00AC174C">
        <w:rPr>
          <w:lang w:val="et-EE"/>
        </w:rPr>
        <w:tab/>
        <w:t>Euroopa Parlamendi ja nõukogu 14. juuni 2017. aasta määrus (EL) 2017/1001 Euroopa Liidu kaubamärgi kohta (ELT L 154, 16.6.2017, lk 1).</w:t>
      </w:r>
    </w:p>
  </w:footnote>
  <w:footnote w:id="10">
    <w:p w:rsidR="00CB068B" w:rsidRPr="00AC174C" w:rsidRDefault="00CB068B" w:rsidP="00972AED">
      <w:pPr>
        <w:pStyle w:val="FootnoteTextForceStyle"/>
        <w:rPr>
          <w:lang w:val="et-EE"/>
        </w:rPr>
      </w:pPr>
      <w:r w:rsidRPr="00AC174C">
        <w:rPr>
          <w:vertAlign w:val="superscript"/>
          <w:lang w:val="et-EE"/>
        </w:rPr>
        <w:footnoteRef/>
      </w:r>
      <w:r w:rsidRPr="00AC174C">
        <w:rPr>
          <w:lang w:val="et-EE"/>
        </w:rPr>
        <w:tab/>
        <w:t xml:space="preserve">Euroopa Parlamendi ja nõukogu 31. märtsi 2004. aasta määrus (EÜ) nr 726/2004, milles sätestatakse ühenduse kord </w:t>
      </w:r>
      <w:proofErr w:type="spellStart"/>
      <w:r w:rsidRPr="00AC174C">
        <w:rPr>
          <w:lang w:val="et-EE"/>
        </w:rPr>
        <w:t>inim</w:t>
      </w:r>
      <w:proofErr w:type="spellEnd"/>
      <w:r w:rsidRPr="00AC174C">
        <w:rPr>
          <w:lang w:val="et-EE"/>
        </w:rPr>
        <w:t>- ja veterinaarravimite lubade andmise ja järelevalve kohta ning millega asutatakse Euroopa Ravimiamet (ELT L 136, 30.4.2004, lk 1).</w:t>
      </w:r>
    </w:p>
  </w:footnote>
  <w:footnote w:id="11">
    <w:p w:rsidR="00CB068B" w:rsidRPr="00AC174C" w:rsidRDefault="00CB068B" w:rsidP="00972AED">
      <w:pPr>
        <w:pStyle w:val="FootnoteTextForceStyle"/>
        <w:rPr>
          <w:lang w:val="et-EE"/>
        </w:rPr>
      </w:pPr>
      <w:r w:rsidRPr="00AC174C">
        <w:rPr>
          <w:vertAlign w:val="superscript"/>
          <w:lang w:val="et-EE"/>
        </w:rPr>
        <w:footnoteRef/>
      </w:r>
      <w:r w:rsidRPr="00AC174C">
        <w:rPr>
          <w:lang w:val="et-EE"/>
        </w:rPr>
        <w:tab/>
        <w:t>Euroopa Parlamendi ja nõukogu 11. detsembri 2018. aasta määrus (EL) 2019/6, mis käsitleb veterinaarravimeid ning millega tunnistatakse kehtetuks direktiiv 2001/82/EÜ (ELT L 4, 7.1.2019, lk 43).</w:t>
      </w:r>
    </w:p>
  </w:footnote>
  <w:footnote w:id="12">
    <w:p w:rsidR="00CB068B" w:rsidRPr="00AC174C" w:rsidRDefault="00CB068B" w:rsidP="00972AED">
      <w:pPr>
        <w:pStyle w:val="FootnoteTextForceStyle"/>
        <w:rPr>
          <w:lang w:val="et-EE"/>
        </w:rPr>
      </w:pPr>
      <w:r w:rsidRPr="00AC174C">
        <w:rPr>
          <w:vertAlign w:val="superscript"/>
          <w:lang w:val="et-EE"/>
        </w:rPr>
        <w:footnoteRef/>
      </w:r>
      <w:r w:rsidRPr="00AC174C">
        <w:rPr>
          <w:lang w:val="et-EE"/>
        </w:rPr>
        <w:tab/>
        <w:t>Euroopa Parlamendi ja nõukogu 20. mai 2019. aasta määrus (EL) 2019/933, millega muudetakse määrust (EÜ) nr 469/2009 ravimite täiendava kaitse tunnistuse kohta (ELT L 153, 11.6.2019, lk 1).</w:t>
      </w:r>
    </w:p>
  </w:footnote>
  <w:footnote w:id="13">
    <w:p w:rsidR="00CB068B" w:rsidRPr="00AC174C" w:rsidRDefault="00CB068B" w:rsidP="00972AED">
      <w:pPr>
        <w:pStyle w:val="FootnoteTextForceStyle"/>
        <w:rPr>
          <w:lang w:val="et-EE"/>
        </w:rPr>
      </w:pPr>
      <w:r w:rsidRPr="00AC174C">
        <w:rPr>
          <w:vertAlign w:val="superscript"/>
          <w:lang w:val="et-EE"/>
        </w:rPr>
        <w:footnoteRef/>
      </w:r>
      <w:r w:rsidRPr="00AC174C">
        <w:rPr>
          <w:lang w:val="et-EE"/>
        </w:rPr>
        <w:tab/>
        <w:t>Euroopa Parlamendi ja nõukogu 29. aprilli 2004. aasta direktiiv 2004/48/EÜ intellektuaalomandi õiguste jõustamise kohta (ELT L 157, 30.4.2004, lk 45).</w:t>
      </w:r>
    </w:p>
  </w:footnote>
  <w:footnote w:id="14">
    <w:p w:rsidR="00CB068B" w:rsidRPr="00AC174C" w:rsidRDefault="00CB068B" w:rsidP="00972AED">
      <w:pPr>
        <w:pStyle w:val="FootnoteTextForceStyle"/>
        <w:rPr>
          <w:lang w:val="et-EE"/>
        </w:rPr>
      </w:pPr>
      <w:r w:rsidRPr="00AC174C">
        <w:rPr>
          <w:vertAlign w:val="superscript"/>
          <w:lang w:val="et-EE"/>
        </w:rPr>
        <w:footnoteRef/>
      </w:r>
      <w:r w:rsidRPr="00AC174C">
        <w:rPr>
          <w:lang w:val="et-EE"/>
        </w:rPr>
        <w:tab/>
        <w:t>Euroopa Parlamendi ja nõukogu 12. juuni 2013. aasta määrus (EL) nr 608/2013, mis käsitleb intellektuaalomandi õiguskaitse tagamist tollis ning millega tunnistatakse kehtetuks nõukogu määrus (EÜ) nr 1383/2003 (ELT L 181, 29.6.2013, lk 15).</w:t>
      </w:r>
    </w:p>
  </w:footnote>
  <w:footnote w:id="15">
    <w:p w:rsidR="00CB068B" w:rsidRPr="00AC174C" w:rsidRDefault="00CB068B" w:rsidP="00972AED">
      <w:pPr>
        <w:pStyle w:val="FootnoteTextForceStyle"/>
        <w:rPr>
          <w:lang w:val="et-EE"/>
        </w:rPr>
      </w:pPr>
      <w:r w:rsidRPr="00AC174C">
        <w:rPr>
          <w:vertAlign w:val="superscript"/>
          <w:lang w:val="et-EE"/>
        </w:rPr>
        <w:footnoteRef/>
      </w:r>
      <w:r w:rsidRPr="00AC174C">
        <w:rPr>
          <w:lang w:val="et-EE"/>
        </w:rPr>
        <w:tab/>
        <w:t xml:space="preserve">Euroopa Parlamendi ja nõukogu 6. novembri 2001. aasta direktiiv 2001/83/EÜ </w:t>
      </w:r>
      <w:proofErr w:type="spellStart"/>
      <w:r w:rsidRPr="00AC174C">
        <w:rPr>
          <w:lang w:val="et-EE"/>
        </w:rPr>
        <w:t>inimtervishoius</w:t>
      </w:r>
      <w:proofErr w:type="spellEnd"/>
      <w:r w:rsidRPr="00AC174C">
        <w:rPr>
          <w:lang w:val="et-EE"/>
        </w:rPr>
        <w:t xml:space="preserve"> kasutatavaid ravimeid käsitlevate ühenduse eeskirjade kohta (EÜT L 311, 28.11.2001, lk 67).</w:t>
      </w:r>
    </w:p>
  </w:footnote>
  <w:footnote w:id="16">
    <w:p w:rsidR="00CB068B" w:rsidRPr="00AC174C" w:rsidRDefault="00CB068B" w:rsidP="00972AED">
      <w:pPr>
        <w:pStyle w:val="FootnoteTextForceStyle"/>
        <w:rPr>
          <w:lang w:val="et-EE"/>
        </w:rPr>
      </w:pPr>
      <w:r w:rsidRPr="00AC174C">
        <w:rPr>
          <w:vertAlign w:val="superscript"/>
          <w:lang w:val="et-EE"/>
        </w:rPr>
        <w:footnoteRef/>
      </w:r>
      <w:r w:rsidRPr="00AC174C">
        <w:rPr>
          <w:lang w:val="et-EE"/>
        </w:rPr>
        <w:tab/>
        <w:t xml:space="preserve">Komisjoni 2. oktoobri 2015. aasta delegeeritud määrus (EL) 2016/161, millega täiendatakse Euroopa Parlamendi ja nõukogu direktiivi 2001/83/EÜ üksikasjalike eeskirjade kehtestamisega </w:t>
      </w:r>
      <w:proofErr w:type="spellStart"/>
      <w:r w:rsidRPr="00AC174C">
        <w:rPr>
          <w:lang w:val="et-EE"/>
        </w:rPr>
        <w:t>inimtervishoius</w:t>
      </w:r>
      <w:proofErr w:type="spellEnd"/>
      <w:r w:rsidRPr="00AC174C">
        <w:rPr>
          <w:lang w:val="et-EE"/>
        </w:rPr>
        <w:t xml:space="preserve"> kasutatavate ravimite </w:t>
      </w:r>
      <w:proofErr w:type="spellStart"/>
      <w:r w:rsidRPr="00AC174C">
        <w:rPr>
          <w:lang w:val="et-EE"/>
        </w:rPr>
        <w:t>välispakendil</w:t>
      </w:r>
      <w:proofErr w:type="spellEnd"/>
      <w:r w:rsidRPr="00AC174C">
        <w:rPr>
          <w:lang w:val="et-EE"/>
        </w:rPr>
        <w:t xml:space="preserve"> olevate turvaelementide kohta (ELT L 32, 9.2.2016, lk 1).</w:t>
      </w:r>
    </w:p>
  </w:footnote>
  <w:footnote w:id="17">
    <w:p w:rsidR="00CB068B" w:rsidRPr="00AC174C" w:rsidRDefault="00CB068B" w:rsidP="00972AED">
      <w:pPr>
        <w:pStyle w:val="FootnoteTextForceStyle"/>
        <w:rPr>
          <w:lang w:val="et-EE"/>
        </w:rPr>
      </w:pPr>
      <w:r w:rsidRPr="00AC174C">
        <w:rPr>
          <w:vertAlign w:val="superscript"/>
          <w:lang w:val="et-EE"/>
        </w:rPr>
        <w:footnoteRef/>
      </w:r>
      <w:r w:rsidRPr="00AC174C">
        <w:rPr>
          <w:lang w:val="et-EE"/>
        </w:rPr>
        <w:tab/>
        <w:t>Euroopa Parlamendi ja nõukogu määrus ravimite ühtse täiendava kaitse tunnistuse kohta [COM(2023) 222].</w:t>
      </w:r>
    </w:p>
  </w:footnote>
  <w:footnote w:id="18">
    <w:p w:rsidR="00CB068B" w:rsidRPr="00AC174C" w:rsidRDefault="00CB068B" w:rsidP="00972AED">
      <w:pPr>
        <w:pStyle w:val="FootnoteTextForceStyle"/>
        <w:rPr>
          <w:lang w:val="et-EE"/>
        </w:rPr>
      </w:pPr>
      <w:r w:rsidRPr="00AC174C">
        <w:rPr>
          <w:vertAlign w:val="superscript"/>
          <w:lang w:val="et-EE"/>
        </w:rPr>
        <w:footnoteRef/>
      </w:r>
      <w:r w:rsidRPr="00AC174C">
        <w:rPr>
          <w:lang w:val="et-EE"/>
        </w:rPr>
        <w:tab/>
        <w:t xml:space="preserve">Euroopa Parlamendi, Euroopa Liidu Nõukogu ja Euroopa Komisjoni vahel sõlmitud </w:t>
      </w:r>
      <w:proofErr w:type="spellStart"/>
      <w:r w:rsidRPr="00AC174C">
        <w:rPr>
          <w:lang w:val="et-EE"/>
        </w:rPr>
        <w:t>institutsioonidevaheline</w:t>
      </w:r>
      <w:proofErr w:type="spellEnd"/>
      <w:r w:rsidRPr="00AC174C">
        <w:rPr>
          <w:lang w:val="et-EE"/>
        </w:rPr>
        <w:t xml:space="preserve"> parema õigusloome kokkulepe (ELT L 123, 12.5.2016, lk 1).</w:t>
      </w:r>
    </w:p>
  </w:footnote>
  <w:footnote w:id="19">
    <w:p w:rsidR="00CB068B" w:rsidRPr="00AC174C" w:rsidRDefault="00CB068B" w:rsidP="00972AED">
      <w:pPr>
        <w:pStyle w:val="FootnoteTextForceStyle"/>
        <w:rPr>
          <w:lang w:val="et-EE"/>
        </w:rPr>
      </w:pPr>
      <w:r w:rsidRPr="00AC174C">
        <w:rPr>
          <w:vertAlign w:val="superscript"/>
          <w:lang w:val="et-EE"/>
        </w:rPr>
        <w:footnoteRef/>
      </w:r>
      <w:r w:rsidRPr="00AC174C">
        <w:rPr>
          <w:lang w:val="et-EE"/>
        </w:rPr>
        <w:tab/>
        <w:t xml:space="preserve">Euroopa Parlamendi ja nõukogu 16. veebruari 2011. aasta määrus (EL) nr 182/2011, millega kehtestatakse eeskirjad ja </w:t>
      </w:r>
      <w:proofErr w:type="spellStart"/>
      <w:r w:rsidRPr="00AC174C">
        <w:rPr>
          <w:lang w:val="et-EE"/>
        </w:rPr>
        <w:t>üldpõhimõtted</w:t>
      </w:r>
      <w:proofErr w:type="spellEnd"/>
      <w:r w:rsidRPr="00AC174C">
        <w:rPr>
          <w:lang w:val="et-EE"/>
        </w:rPr>
        <w:t>, mis käsitlevad liikmesriikide läbiviidava kontrolli mehhanisme, mida kohaldatakse komisjoni rakendamisvolituste teostamise suhtes (ELT L 55, 28.2.2011, lk 13).</w:t>
      </w:r>
    </w:p>
  </w:footnote>
  <w:footnote w:id="20">
    <w:p w:rsidR="00CB068B" w:rsidRPr="00AC174C" w:rsidRDefault="00CB068B" w:rsidP="00972AED">
      <w:pPr>
        <w:pStyle w:val="FootnoteTextForceStyle"/>
        <w:rPr>
          <w:lang w:val="et-EE"/>
        </w:rPr>
      </w:pPr>
      <w:r w:rsidRPr="00AC174C">
        <w:rPr>
          <w:vertAlign w:val="superscript"/>
          <w:lang w:val="et-EE"/>
        </w:rPr>
        <w:footnoteRef/>
      </w:r>
      <w:r w:rsidRPr="00AC174C">
        <w:rPr>
          <w:lang w:val="et-EE"/>
        </w:rPr>
        <w:tab/>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w:t>
      </w:r>
    </w:p>
  </w:footnote>
  <w:footnote w:id="21">
    <w:p w:rsidR="00CB068B" w:rsidRPr="00AC174C" w:rsidRDefault="00CB068B" w:rsidP="00972AED">
      <w:pPr>
        <w:pStyle w:val="FootnoteTextForceStyle"/>
        <w:rPr>
          <w:lang w:val="et-EE"/>
        </w:rPr>
      </w:pPr>
      <w:r w:rsidRPr="00AC174C">
        <w:rPr>
          <w:vertAlign w:val="superscript"/>
          <w:lang w:val="et-EE"/>
        </w:rPr>
        <w:footnoteRef/>
      </w:r>
      <w:r w:rsidRPr="00AC174C">
        <w:rPr>
          <w:lang w:val="et-EE"/>
        </w:rPr>
        <w:tab/>
        <w:t xml:space="preserve">Euroopa Parlamendi ja nõukogu 12. detsembri 2006. </w:t>
      </w:r>
      <w:r w:rsidRPr="00AC174C">
        <w:rPr>
          <w:lang w:val="et-EE"/>
        </w:rPr>
        <w:t>aasta määrus (EÜ) nr 1901/2006 pediaatrias kasutatavate ravimite ning määruse (EMÜ) nr 1768/92, direktiivi 2001/20/EÜ, direktiivi 2001/83/EÜ ja määruse (EÜ) nr 726/2004 muutmise koht</w:t>
      </w:r>
      <w:r w:rsidR="003075F8">
        <w:rPr>
          <w:lang w:val="et-EE"/>
        </w:rPr>
        <w:t>a (ELT L 378, 27.12.2006, lk 1)</w:t>
      </w:r>
      <w:bookmarkStart w:id="8" w:name="_GoBack"/>
      <w:bookmarkEnd w:id="8"/>
      <w:r w:rsidRPr="00AC174C">
        <w:rPr>
          <w:lang w:val="et-EE"/>
        </w:rPr>
        <w:t>.</w:t>
      </w:r>
    </w:p>
  </w:footnote>
  <w:footnote w:id="22">
    <w:p w:rsidR="00CB068B" w:rsidRPr="00AC174C" w:rsidRDefault="00CB068B" w:rsidP="00972AED">
      <w:pPr>
        <w:pStyle w:val="FootnoteTextForceStyle"/>
        <w:rPr>
          <w:lang w:val="et-EE"/>
        </w:rPr>
      </w:pPr>
      <w:r w:rsidRPr="00AC174C">
        <w:rPr>
          <w:vertAlign w:val="superscript"/>
          <w:lang w:val="et-EE"/>
        </w:rPr>
        <w:footnoteRef/>
      </w:r>
      <w:r w:rsidRPr="00AC174C">
        <w:rPr>
          <w:lang w:val="et-EE"/>
        </w:rPr>
        <w:tab/>
        <w:t>5.oktoobri 1973. aasta Euroopa patentide väljaandmise konventsioon, mida on muudetud 17. detsembril 1991 ja 29. novembril 2000.</w:t>
      </w:r>
    </w:p>
  </w:footnote>
  <w:footnote w:id="23">
    <w:p w:rsidR="00CB068B" w:rsidRPr="00AC174C" w:rsidRDefault="00CB068B" w:rsidP="00972AED">
      <w:pPr>
        <w:pStyle w:val="FootnoteTextForceStyle"/>
        <w:rPr>
          <w:lang w:val="et-EE"/>
        </w:rPr>
      </w:pPr>
      <w:r w:rsidRPr="00AC174C">
        <w:rPr>
          <w:vertAlign w:val="superscript"/>
          <w:lang w:val="et-EE"/>
        </w:rPr>
        <w:footnoteRef/>
      </w:r>
      <w:r w:rsidRPr="00AC174C">
        <w:rPr>
          <w:lang w:val="et-EE"/>
        </w:rPr>
        <w:tab/>
        <w:t>Euroopa Parlamendi ja nõukogu 30. mai 2001. aasta määrus (EÜ) nr 1049/2001 üldsuse juurdepääsu kohta Euroopa Parlamendi, nõukogu ja komisjoni dokumentidele (ELT L 145, 31.5.2001, lk 43).</w:t>
      </w:r>
    </w:p>
  </w:footnote>
  <w:footnote w:id="24">
    <w:p w:rsidR="00CB068B" w:rsidRPr="00AC174C" w:rsidRDefault="00CB068B" w:rsidP="00972AED">
      <w:pPr>
        <w:pStyle w:val="FootnoteTextForceStyle"/>
        <w:rPr>
          <w:lang w:val="et-EE"/>
        </w:rPr>
      </w:pPr>
      <w:r w:rsidRPr="00AC174C">
        <w:rPr>
          <w:vertAlign w:val="superscript"/>
          <w:lang w:val="et-EE"/>
        </w:rPr>
        <w:footnoteRef/>
      </w:r>
      <w:r w:rsidRPr="00AC174C">
        <w:rPr>
          <w:lang w:val="et-EE"/>
        </w:rPr>
        <w:tab/>
        <w:t>Euroopa Parlamendi ja nõukogu 18. detsembri 2000. aasta määrus (EÜ) nr 45/2001 üksikisikute kaitse kohta isikuandmete töötlemisel ühenduse institutsioonides ja asutustes ning selliste andmete vaba liikumise kohta (EÜT L 8, 12.1.2001, lk 1).</w:t>
      </w:r>
    </w:p>
  </w:footnote>
  <w:footnote w:id="25">
    <w:p w:rsidR="00CB068B" w:rsidRPr="00AC174C" w:rsidRDefault="00CB068B" w:rsidP="00972AED">
      <w:pPr>
        <w:pStyle w:val="FootnoteTextForceStyle"/>
        <w:rPr>
          <w:lang w:val="et-EE"/>
        </w:rPr>
      </w:pPr>
      <w:r w:rsidRPr="00AC174C">
        <w:rPr>
          <w:vertAlign w:val="superscript"/>
          <w:lang w:val="et-EE"/>
        </w:rPr>
        <w:footnoteRef/>
      </w:r>
      <w:r w:rsidRPr="00AC174C">
        <w:rPr>
          <w:lang w:val="et-EE"/>
        </w:rPr>
        <w:tab/>
        <w:t>Euroopa Parlamendi ja nõukogu määrus ravimite ühtse täiendava kaitse tunnistuse kohta [COM(2023) 222].</w:t>
      </w:r>
    </w:p>
  </w:footnote>
  <w:footnote w:id="26">
    <w:p w:rsidR="00CB068B" w:rsidRPr="00AC174C" w:rsidRDefault="00CB068B" w:rsidP="00972AED">
      <w:pPr>
        <w:pStyle w:val="FootnoteTextForceStyle"/>
        <w:rPr>
          <w:lang w:val="et-EE"/>
        </w:rPr>
      </w:pPr>
      <w:r w:rsidRPr="00AC174C">
        <w:rPr>
          <w:vertAlign w:val="superscript"/>
          <w:lang w:val="et-EE"/>
        </w:rPr>
        <w:footnoteRef/>
      </w:r>
      <w:r w:rsidRPr="00AC174C">
        <w:rPr>
          <w:lang w:val="et-EE"/>
        </w:rPr>
        <w:tab/>
        <w:t>Nõukogu määrus nr 1, millega määratakse kindlaks Euroopa Majandusühenduses kasutatavad keeled (EÜT 17, 6.10.1958, lk 385).</w:t>
      </w:r>
    </w:p>
  </w:footnote>
  <w:footnote w:id="27">
    <w:p w:rsidR="00CB068B" w:rsidRPr="00AC174C" w:rsidRDefault="00CB068B" w:rsidP="00972AED">
      <w:pPr>
        <w:pStyle w:val="FootnoteTextForceStyle"/>
        <w:rPr>
          <w:lang w:val="et-EE"/>
        </w:rPr>
      </w:pPr>
      <w:r w:rsidRPr="00AC174C">
        <w:rPr>
          <w:vertAlign w:val="superscript"/>
          <w:lang w:val="et-EE"/>
        </w:rPr>
        <w:footnoteRef/>
      </w:r>
      <w:r w:rsidRPr="00AC174C">
        <w:rPr>
          <w:lang w:val="et-EE"/>
        </w:rPr>
        <w:tab/>
        <w:t>Nõukogu 29. veebruari 1968. aasta määrus (EMÜ, Euratom, ESTÜ) nr 259/68, millega kehtestatakse Euroopa ühenduste ametnike personalieeskirjad ja muude teenistujate teenistustingimused ning komisjoni ametnike suhtes ajutiselt kohaldatavad erimeetmed (EÜT L 56, 4.3.1968, lk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68B" w:rsidRPr="00ED3A8E" w:rsidRDefault="00CB068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68B" w:rsidRPr="00ED3A8E" w:rsidRDefault="00CB068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68B" w:rsidRPr="00ED3A8E" w:rsidRDefault="00CB068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2/2024"/>
    <w:docVar w:name="dvlangue" w:val="ET"/>
    <w:docVar w:name="dvnumam" w:val="65"/>
    <w:docVar w:name="dvpe" w:val="753.704"/>
    <w:docVar w:name="dvrapporteur" w:val="Raportöör: "/>
    <w:docVar w:name="dvstar" w:val="***I"/>
    <w:docVar w:name="dvtitre" w:val="Euroopa Parlamendi .... 2024. aasta seadusandlik resolutsioon mis käsitleb ettepanekut võtta vastu Euroopa Parlamendi ja nõukogu määrus ravimite täiendava kaitse tunnistuse kohta (uuesti sõnastatud)(COM(2023)0231 – C9-0146/2023 – 2023/0130(COD))"/>
  </w:docVars>
  <w:rsids>
    <w:rsidRoot w:val="003215E3"/>
    <w:rsid w:val="00002272"/>
    <w:rsid w:val="00064002"/>
    <w:rsid w:val="000677B9"/>
    <w:rsid w:val="000831BA"/>
    <w:rsid w:val="000A42CC"/>
    <w:rsid w:val="000E7DD9"/>
    <w:rsid w:val="000E7FD7"/>
    <w:rsid w:val="0010095E"/>
    <w:rsid w:val="00125B37"/>
    <w:rsid w:val="00187494"/>
    <w:rsid w:val="001F32AE"/>
    <w:rsid w:val="002767FF"/>
    <w:rsid w:val="002B18FE"/>
    <w:rsid w:val="002B5493"/>
    <w:rsid w:val="003075F8"/>
    <w:rsid w:val="003215E3"/>
    <w:rsid w:val="00343214"/>
    <w:rsid w:val="00361C00"/>
    <w:rsid w:val="0039173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04EE"/>
    <w:rsid w:val="005C2568"/>
    <w:rsid w:val="005D70B8"/>
    <w:rsid w:val="005E151C"/>
    <w:rsid w:val="006037C0"/>
    <w:rsid w:val="00612F9B"/>
    <w:rsid w:val="00633B64"/>
    <w:rsid w:val="006631B6"/>
    <w:rsid w:val="00680577"/>
    <w:rsid w:val="006F74FA"/>
    <w:rsid w:val="00731ADD"/>
    <w:rsid w:val="00734777"/>
    <w:rsid w:val="00747932"/>
    <w:rsid w:val="00751A4A"/>
    <w:rsid w:val="00756632"/>
    <w:rsid w:val="00762C74"/>
    <w:rsid w:val="00786EC0"/>
    <w:rsid w:val="007A727C"/>
    <w:rsid w:val="007D1690"/>
    <w:rsid w:val="007E22AD"/>
    <w:rsid w:val="00817416"/>
    <w:rsid w:val="00842779"/>
    <w:rsid w:val="00865F67"/>
    <w:rsid w:val="00881A7B"/>
    <w:rsid w:val="008840E5"/>
    <w:rsid w:val="00887B3E"/>
    <w:rsid w:val="008C2AC6"/>
    <w:rsid w:val="00930C23"/>
    <w:rsid w:val="0093193B"/>
    <w:rsid w:val="009509D8"/>
    <w:rsid w:val="00950B64"/>
    <w:rsid w:val="00972AED"/>
    <w:rsid w:val="00981893"/>
    <w:rsid w:val="00983280"/>
    <w:rsid w:val="00A1687D"/>
    <w:rsid w:val="00A43E52"/>
    <w:rsid w:val="00A4678D"/>
    <w:rsid w:val="00A778C7"/>
    <w:rsid w:val="00AB441E"/>
    <w:rsid w:val="00AB6293"/>
    <w:rsid w:val="00AE0928"/>
    <w:rsid w:val="00AF3B82"/>
    <w:rsid w:val="00B12E95"/>
    <w:rsid w:val="00B22876"/>
    <w:rsid w:val="00B558F0"/>
    <w:rsid w:val="00B820EA"/>
    <w:rsid w:val="00BC0D2B"/>
    <w:rsid w:val="00BD4725"/>
    <w:rsid w:val="00BD48FE"/>
    <w:rsid w:val="00BD7BD8"/>
    <w:rsid w:val="00BE6ADC"/>
    <w:rsid w:val="00C05BFE"/>
    <w:rsid w:val="00C23CD4"/>
    <w:rsid w:val="00C31329"/>
    <w:rsid w:val="00C61C0C"/>
    <w:rsid w:val="00C941CB"/>
    <w:rsid w:val="00CB068B"/>
    <w:rsid w:val="00CC2357"/>
    <w:rsid w:val="00CF071A"/>
    <w:rsid w:val="00D058B8"/>
    <w:rsid w:val="00D316F7"/>
    <w:rsid w:val="00D56C11"/>
    <w:rsid w:val="00D834A0"/>
    <w:rsid w:val="00D872DF"/>
    <w:rsid w:val="00D91E21"/>
    <w:rsid w:val="00DA7FCD"/>
    <w:rsid w:val="00E365E1"/>
    <w:rsid w:val="00E820A4"/>
    <w:rsid w:val="00EB006A"/>
    <w:rsid w:val="00EB4772"/>
    <w:rsid w:val="00ED169E"/>
    <w:rsid w:val="00ED3A8E"/>
    <w:rsid w:val="00ED4235"/>
    <w:rsid w:val="00F04346"/>
    <w:rsid w:val="00F075DC"/>
    <w:rsid w:val="00F149E9"/>
    <w:rsid w:val="00F5134D"/>
    <w:rsid w:val="00F74202"/>
    <w:rsid w:val="00F87713"/>
    <w:rsid w:val="00F9157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19C9F1"/>
  <w15:chartTrackingRefBased/>
  <w15:docId w15:val="{81BE710B-C979-40F0-B7E7-77FE53F8B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E7FD7"/>
    <w:rPr>
      <w:b/>
      <w:kern w:val="28"/>
      <w:sz w:val="28"/>
      <w:lang w:val="fr-FR" w:eastAsia="fr-FR"/>
    </w:rPr>
  </w:style>
  <w:style w:type="character" w:customStyle="1" w:styleId="Heading2Char">
    <w:name w:val="Heading 2 Char"/>
    <w:basedOn w:val="DefaultParagraphFont"/>
    <w:link w:val="Heading2"/>
    <w:rsid w:val="000E7FD7"/>
    <w:rPr>
      <w:sz w:val="24"/>
      <w:lang w:val="fr-FR" w:eastAsia="fr-FR"/>
    </w:rPr>
  </w:style>
  <w:style w:type="character" w:customStyle="1" w:styleId="Heading3Char">
    <w:name w:val="Heading 3 Char"/>
    <w:basedOn w:val="DefaultParagraphFont"/>
    <w:link w:val="Heading3"/>
    <w:rsid w:val="000E7FD7"/>
    <w:rPr>
      <w:rFonts w:ascii="Arial" w:hAnsi="Arial"/>
      <w:sz w:val="24"/>
      <w:lang w:val="fr-FR" w:eastAsia="fr-FR"/>
    </w:rPr>
  </w:style>
  <w:style w:type="character" w:customStyle="1" w:styleId="Heading4Char">
    <w:name w:val="Heading 4 Char"/>
    <w:basedOn w:val="DefaultParagraphFont"/>
    <w:link w:val="Heading4"/>
    <w:rsid w:val="000E7FD7"/>
    <w:rPr>
      <w:sz w:val="24"/>
      <w:lang w:val="en-US" w:eastAsia="fr-FR"/>
    </w:rPr>
  </w:style>
  <w:style w:type="character" w:customStyle="1" w:styleId="Heading5Char">
    <w:name w:val="Heading 5 Char"/>
    <w:basedOn w:val="DefaultParagraphFont"/>
    <w:link w:val="Heading5"/>
    <w:semiHidden/>
    <w:rsid w:val="000E7FD7"/>
    <w:rPr>
      <w:sz w:val="24"/>
      <w:lang w:val="en-US" w:eastAsia="fr-FR"/>
    </w:rPr>
  </w:style>
  <w:style w:type="character" w:customStyle="1" w:styleId="Heading6Char">
    <w:name w:val="Heading 6 Char"/>
    <w:basedOn w:val="DefaultParagraphFont"/>
    <w:link w:val="Heading6"/>
    <w:semiHidden/>
    <w:rsid w:val="000E7FD7"/>
    <w:rPr>
      <w:i/>
      <w:sz w:val="22"/>
      <w:lang w:val="et-EE"/>
    </w:rPr>
  </w:style>
  <w:style w:type="character" w:customStyle="1" w:styleId="Heading7Char">
    <w:name w:val="Heading 7 Char"/>
    <w:basedOn w:val="DefaultParagraphFont"/>
    <w:link w:val="Heading7"/>
    <w:semiHidden/>
    <w:rsid w:val="000E7FD7"/>
    <w:rPr>
      <w:rFonts w:ascii="Arial" w:hAnsi="Arial"/>
      <w:sz w:val="24"/>
      <w:lang w:val="et-EE"/>
    </w:rPr>
  </w:style>
  <w:style w:type="character" w:customStyle="1" w:styleId="Heading8Char">
    <w:name w:val="Heading 8 Char"/>
    <w:basedOn w:val="DefaultParagraphFont"/>
    <w:link w:val="Heading8"/>
    <w:semiHidden/>
    <w:rsid w:val="000E7FD7"/>
    <w:rPr>
      <w:rFonts w:ascii="Arial" w:hAnsi="Arial"/>
      <w:i/>
      <w:sz w:val="24"/>
      <w:lang w:val="et-EE"/>
    </w:rPr>
  </w:style>
  <w:style w:type="character" w:customStyle="1" w:styleId="Heading9Char">
    <w:name w:val="Heading 9 Char"/>
    <w:basedOn w:val="DefaultParagraphFont"/>
    <w:link w:val="Heading9"/>
    <w:semiHidden/>
    <w:rsid w:val="000E7FD7"/>
    <w:rPr>
      <w:rFonts w:ascii="Arial" w:hAnsi="Arial"/>
      <w:b/>
      <w:i/>
      <w:sz w:val="18"/>
      <w:lang w:val="et-EE"/>
    </w:rPr>
  </w:style>
  <w:style w:type="paragraph" w:styleId="TOCHeading">
    <w:name w:val="TOC Heading"/>
    <w:basedOn w:val="Normal"/>
    <w:next w:val="Normal"/>
    <w:unhideWhenUsed/>
    <w:qFormat/>
    <w:rsid w:val="000E7FD7"/>
    <w:pPr>
      <w:widowControl/>
      <w:spacing w:after="240"/>
    </w:pPr>
    <w:rPr>
      <w:lang w:val="en-GB"/>
    </w:rPr>
  </w:style>
  <w:style w:type="paragraph" w:customStyle="1" w:styleId="PageHeading">
    <w:name w:val="PageHeading"/>
    <w:basedOn w:val="Normal"/>
    <w:rsid w:val="000E7FD7"/>
    <w:pPr>
      <w:keepNext/>
      <w:spacing w:after="480"/>
      <w:jc w:val="center"/>
    </w:pPr>
    <w:rPr>
      <w:rFonts w:ascii="Arial" w:hAnsi="Arial" w:cs="Arial"/>
      <w:b/>
    </w:rPr>
  </w:style>
  <w:style w:type="paragraph" w:customStyle="1" w:styleId="EPFooter2">
    <w:name w:val="EPFooter2"/>
    <w:basedOn w:val="Normal"/>
    <w:next w:val="Normal"/>
    <w:rsid w:val="000E7FD7"/>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0E7FD7"/>
    <w:pPr>
      <w:spacing w:after="240"/>
    </w:pPr>
  </w:style>
  <w:style w:type="paragraph" w:customStyle="1" w:styleId="TOCPage">
    <w:name w:val="TOC Page"/>
    <w:basedOn w:val="Normal"/>
    <w:next w:val="TOC1"/>
    <w:rsid w:val="000E7FD7"/>
    <w:pPr>
      <w:keepNext/>
      <w:spacing w:after="240"/>
      <w:jc w:val="right"/>
    </w:pPr>
    <w:rPr>
      <w:rFonts w:ascii="Arial" w:hAnsi="Arial"/>
      <w:b/>
    </w:rPr>
  </w:style>
  <w:style w:type="paragraph" w:customStyle="1" w:styleId="Normal6a">
    <w:name w:val="Normal6a"/>
    <w:basedOn w:val="Normal"/>
    <w:rsid w:val="000E7FD7"/>
    <w:pPr>
      <w:spacing w:after="120"/>
    </w:pPr>
  </w:style>
  <w:style w:type="paragraph" w:customStyle="1" w:styleId="NormalBold">
    <w:name w:val="NormalBold"/>
    <w:basedOn w:val="Normal"/>
    <w:link w:val="NormalBoldChar"/>
    <w:rsid w:val="000E7FD7"/>
    <w:rPr>
      <w:b/>
    </w:rPr>
  </w:style>
  <w:style w:type="paragraph" w:customStyle="1" w:styleId="NormalBold12a">
    <w:name w:val="NormalBold12a"/>
    <w:basedOn w:val="Normal"/>
    <w:rsid w:val="000E7FD7"/>
    <w:pPr>
      <w:spacing w:after="240"/>
    </w:pPr>
    <w:rPr>
      <w:b/>
    </w:rPr>
  </w:style>
  <w:style w:type="paragraph" w:customStyle="1" w:styleId="NormalHanging12a">
    <w:name w:val="NormalHanging12a"/>
    <w:basedOn w:val="Normal"/>
    <w:rsid w:val="000E7FD7"/>
    <w:pPr>
      <w:spacing w:after="240"/>
      <w:ind w:left="567" w:hanging="567"/>
    </w:pPr>
  </w:style>
  <w:style w:type="paragraph" w:customStyle="1" w:styleId="CoverNormal24a">
    <w:name w:val="CoverNormal24a"/>
    <w:basedOn w:val="Normal"/>
    <w:rsid w:val="000E7FD7"/>
    <w:pPr>
      <w:spacing w:after="480"/>
      <w:ind w:left="1417"/>
    </w:pPr>
  </w:style>
  <w:style w:type="paragraph" w:customStyle="1" w:styleId="CoverNormal">
    <w:name w:val="CoverNormal"/>
    <w:basedOn w:val="Normal"/>
    <w:rsid w:val="000E7FD7"/>
    <w:pPr>
      <w:ind w:left="1418"/>
    </w:pPr>
  </w:style>
  <w:style w:type="paragraph" w:customStyle="1" w:styleId="CoverReference">
    <w:name w:val="CoverReference"/>
    <w:basedOn w:val="Normal"/>
    <w:rsid w:val="000E7FD7"/>
    <w:pPr>
      <w:spacing w:before="1080"/>
      <w:jc w:val="right"/>
    </w:pPr>
    <w:rPr>
      <w:rFonts w:ascii="Arial" w:hAnsi="Arial" w:cs="Arial"/>
      <w:b/>
    </w:rPr>
  </w:style>
  <w:style w:type="paragraph" w:customStyle="1" w:styleId="CoverDocType">
    <w:name w:val="CoverDocType"/>
    <w:basedOn w:val="Normal"/>
    <w:rsid w:val="000E7FD7"/>
    <w:pPr>
      <w:ind w:left="1418"/>
    </w:pPr>
    <w:rPr>
      <w:rFonts w:ascii="Arial" w:hAnsi="Arial"/>
      <w:b/>
      <w:sz w:val="48"/>
    </w:rPr>
  </w:style>
  <w:style w:type="paragraph" w:customStyle="1" w:styleId="CoverDocType24a">
    <w:name w:val="CoverDocType24a"/>
    <w:basedOn w:val="Normal"/>
    <w:rsid w:val="000E7FD7"/>
    <w:pPr>
      <w:spacing w:after="480"/>
      <w:ind w:left="1418"/>
    </w:pPr>
    <w:rPr>
      <w:rFonts w:ascii="Arial" w:hAnsi="Arial"/>
      <w:b/>
      <w:sz w:val="48"/>
    </w:rPr>
  </w:style>
  <w:style w:type="paragraph" w:customStyle="1" w:styleId="CoverDate">
    <w:name w:val="CoverDate"/>
    <w:basedOn w:val="Normal"/>
    <w:rsid w:val="000E7FD7"/>
    <w:pPr>
      <w:spacing w:before="240" w:after="1200"/>
    </w:pPr>
  </w:style>
  <w:style w:type="paragraph" w:styleId="Header">
    <w:name w:val="header"/>
    <w:basedOn w:val="Normal"/>
    <w:link w:val="HeaderChar"/>
    <w:rsid w:val="000E7FD7"/>
    <w:pPr>
      <w:tabs>
        <w:tab w:val="center" w:pos="4513"/>
        <w:tab w:val="right" w:pos="9026"/>
      </w:tabs>
    </w:pPr>
  </w:style>
  <w:style w:type="character" w:customStyle="1" w:styleId="HeaderChar">
    <w:name w:val="Header Char"/>
    <w:basedOn w:val="DefaultParagraphFont"/>
    <w:link w:val="Header"/>
    <w:rsid w:val="000E7FD7"/>
    <w:rPr>
      <w:sz w:val="24"/>
      <w:lang w:val="et-EE"/>
    </w:rPr>
  </w:style>
  <w:style w:type="paragraph" w:customStyle="1" w:styleId="AnnexWPTabs">
    <w:name w:val="AnnexWPTabs"/>
    <w:basedOn w:val="Normal"/>
    <w:rsid w:val="000E7FD7"/>
    <w:pPr>
      <w:tabs>
        <w:tab w:val="right" w:pos="3686"/>
        <w:tab w:val="left" w:pos="3827"/>
      </w:tabs>
    </w:pPr>
    <w:rPr>
      <w:b/>
    </w:rPr>
  </w:style>
  <w:style w:type="paragraph" w:customStyle="1" w:styleId="AnnexWPDate">
    <w:name w:val="AnnexWPDate"/>
    <w:basedOn w:val="Normal"/>
    <w:rsid w:val="000E7FD7"/>
    <w:pPr>
      <w:spacing w:before="240" w:after="480"/>
      <w:jc w:val="right"/>
    </w:pPr>
  </w:style>
  <w:style w:type="paragraph" w:customStyle="1" w:styleId="AnnexWPSmall">
    <w:name w:val="AnnexWPSmall"/>
    <w:basedOn w:val="Normal"/>
    <w:rsid w:val="000E7FD7"/>
    <w:rPr>
      <w:smallCaps/>
      <w:sz w:val="20"/>
    </w:rPr>
  </w:style>
  <w:style w:type="paragraph" w:customStyle="1" w:styleId="AnnexWPDocType">
    <w:name w:val="AnnexWPDocType"/>
    <w:basedOn w:val="Normal"/>
    <w:rsid w:val="000E7FD7"/>
    <w:pPr>
      <w:spacing w:after="240"/>
      <w:jc w:val="center"/>
    </w:pPr>
    <w:rPr>
      <w:b/>
    </w:rPr>
  </w:style>
  <w:style w:type="paragraph" w:customStyle="1" w:styleId="AnnexWPTitle">
    <w:name w:val="AnnexWPTitle"/>
    <w:basedOn w:val="Normal"/>
    <w:rsid w:val="000E7FD7"/>
    <w:pPr>
      <w:spacing w:before="480"/>
    </w:pPr>
    <w:rPr>
      <w:b/>
    </w:rPr>
  </w:style>
  <w:style w:type="paragraph" w:customStyle="1" w:styleId="AmJustText">
    <w:name w:val="AmJustText"/>
    <w:basedOn w:val="Normal"/>
    <w:rsid w:val="000E7FD7"/>
    <w:pPr>
      <w:spacing w:after="240"/>
    </w:pPr>
    <w:rPr>
      <w:i/>
    </w:rPr>
  </w:style>
  <w:style w:type="paragraph" w:customStyle="1" w:styleId="AmCrossRef">
    <w:name w:val="AmCrossRef"/>
    <w:basedOn w:val="Normal"/>
    <w:rsid w:val="000E7FD7"/>
    <w:pPr>
      <w:spacing w:before="240" w:after="240"/>
      <w:jc w:val="center"/>
    </w:pPr>
    <w:rPr>
      <w:i/>
    </w:rPr>
  </w:style>
  <w:style w:type="paragraph" w:customStyle="1" w:styleId="AmJustTitle">
    <w:name w:val="AmJustTitle"/>
    <w:basedOn w:val="Normal"/>
    <w:next w:val="AmJustText"/>
    <w:rsid w:val="000E7FD7"/>
    <w:pPr>
      <w:keepNext/>
      <w:spacing w:before="240" w:after="240"/>
      <w:jc w:val="center"/>
    </w:pPr>
    <w:rPr>
      <w:i/>
    </w:rPr>
  </w:style>
  <w:style w:type="paragraph" w:customStyle="1" w:styleId="AmOrLang">
    <w:name w:val="AmOrLang"/>
    <w:basedOn w:val="Normal"/>
    <w:rsid w:val="000E7FD7"/>
    <w:pPr>
      <w:spacing w:before="240" w:after="240"/>
      <w:jc w:val="right"/>
    </w:pPr>
  </w:style>
  <w:style w:type="paragraph" w:customStyle="1" w:styleId="AmColumnHeading">
    <w:name w:val="AmColumnHeading"/>
    <w:basedOn w:val="Normal"/>
    <w:rsid w:val="000E7FD7"/>
    <w:pPr>
      <w:spacing w:after="240"/>
      <w:jc w:val="center"/>
    </w:pPr>
    <w:rPr>
      <w:i/>
    </w:rPr>
  </w:style>
  <w:style w:type="paragraph" w:customStyle="1" w:styleId="AmNumberTabs">
    <w:name w:val="AmNumberTabs"/>
    <w:basedOn w:val="Normal"/>
    <w:rsid w:val="000E7FD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E7FD7"/>
    <w:pPr>
      <w:spacing w:before="240"/>
    </w:pPr>
    <w:rPr>
      <w:b/>
    </w:rPr>
  </w:style>
  <w:style w:type="paragraph" w:customStyle="1" w:styleId="EPBody">
    <w:name w:val="EPBody"/>
    <w:basedOn w:val="Normal"/>
    <w:rsid w:val="000E7FD7"/>
    <w:pPr>
      <w:jc w:val="center"/>
    </w:pPr>
    <w:rPr>
      <w:rFonts w:ascii="Arial" w:hAnsi="Arial" w:cs="Arial"/>
      <w:i/>
      <w:sz w:val="22"/>
      <w:szCs w:val="22"/>
    </w:rPr>
  </w:style>
  <w:style w:type="paragraph" w:customStyle="1" w:styleId="AnnexWPLogo">
    <w:name w:val="AnnexWPLogo"/>
    <w:basedOn w:val="Normal"/>
    <w:rsid w:val="000E7FD7"/>
    <w:pPr>
      <w:spacing w:before="120" w:after="120"/>
    </w:pPr>
  </w:style>
  <w:style w:type="paragraph" w:customStyle="1" w:styleId="EPFooter">
    <w:name w:val="EPFooter"/>
    <w:basedOn w:val="Normal"/>
    <w:rsid w:val="000E7FD7"/>
    <w:pPr>
      <w:tabs>
        <w:tab w:val="center" w:pos="4535"/>
        <w:tab w:val="right" w:pos="9071"/>
      </w:tabs>
      <w:spacing w:before="240" w:after="240"/>
    </w:pPr>
    <w:rPr>
      <w:color w:val="010000"/>
      <w:sz w:val="22"/>
    </w:rPr>
  </w:style>
  <w:style w:type="paragraph" w:customStyle="1" w:styleId="EPComma">
    <w:name w:val="EPComma"/>
    <w:basedOn w:val="Normal"/>
    <w:rsid w:val="000E7FD7"/>
    <w:pPr>
      <w:spacing w:before="480" w:after="240"/>
    </w:pPr>
  </w:style>
  <w:style w:type="paragraph" w:customStyle="1" w:styleId="Lgendesigne">
    <w:name w:val="Légende signe"/>
    <w:basedOn w:val="Normal"/>
    <w:rsid w:val="000E7FD7"/>
    <w:pPr>
      <w:tabs>
        <w:tab w:val="right" w:pos="454"/>
        <w:tab w:val="left" w:pos="737"/>
      </w:tabs>
      <w:ind w:left="737" w:hanging="737"/>
    </w:pPr>
    <w:rPr>
      <w:snapToGrid w:val="0"/>
      <w:sz w:val="18"/>
      <w:lang w:eastAsia="en-US"/>
    </w:rPr>
  </w:style>
  <w:style w:type="paragraph" w:customStyle="1" w:styleId="Lgendetitre">
    <w:name w:val="Légende titre"/>
    <w:basedOn w:val="Normal"/>
    <w:rsid w:val="000E7FD7"/>
    <w:pPr>
      <w:spacing w:before="240" w:after="240"/>
    </w:pPr>
    <w:rPr>
      <w:b/>
      <w:i/>
      <w:snapToGrid w:val="0"/>
      <w:lang w:eastAsia="en-US"/>
    </w:rPr>
  </w:style>
  <w:style w:type="paragraph" w:customStyle="1" w:styleId="Lgendestandard">
    <w:name w:val="Légende standard"/>
    <w:basedOn w:val="Normal"/>
    <w:rsid w:val="000E7FD7"/>
    <w:rPr>
      <w:sz w:val="18"/>
    </w:rPr>
  </w:style>
  <w:style w:type="paragraph" w:customStyle="1" w:styleId="msonormal0">
    <w:name w:val="msonormal"/>
    <w:basedOn w:val="Normal"/>
    <w:rsid w:val="000E7FD7"/>
    <w:pPr>
      <w:widowControl/>
      <w:spacing w:before="100" w:beforeAutospacing="1" w:after="100" w:afterAutospacing="1"/>
    </w:pPr>
    <w:rPr>
      <w:szCs w:val="24"/>
    </w:rPr>
  </w:style>
  <w:style w:type="paragraph" w:styleId="Footer">
    <w:name w:val="footer"/>
    <w:basedOn w:val="Normal"/>
    <w:link w:val="FooterChar"/>
    <w:rsid w:val="000E7FD7"/>
    <w:pPr>
      <w:tabs>
        <w:tab w:val="center" w:pos="4513"/>
        <w:tab w:val="right" w:pos="9026"/>
      </w:tabs>
    </w:pPr>
  </w:style>
  <w:style w:type="character" w:customStyle="1" w:styleId="FooterChar">
    <w:name w:val="Footer Char"/>
    <w:basedOn w:val="DefaultParagraphFont"/>
    <w:link w:val="Footer"/>
    <w:rsid w:val="000E7FD7"/>
    <w:rPr>
      <w:sz w:val="24"/>
      <w:lang w:val="et-EE"/>
    </w:rPr>
  </w:style>
  <w:style w:type="character" w:customStyle="1" w:styleId="Normal12Char">
    <w:name w:val="Normal12 Char"/>
    <w:basedOn w:val="DefaultParagraphFont"/>
    <w:link w:val="Normal12"/>
    <w:locked/>
    <w:rsid w:val="000E7FD7"/>
    <w:rPr>
      <w:noProof/>
      <w:sz w:val="24"/>
    </w:rPr>
  </w:style>
  <w:style w:type="paragraph" w:customStyle="1" w:styleId="Normal12">
    <w:name w:val="Normal12"/>
    <w:basedOn w:val="Normal"/>
    <w:link w:val="Normal12Char"/>
    <w:rsid w:val="000E7FD7"/>
    <w:pPr>
      <w:spacing w:after="240"/>
    </w:pPr>
    <w:rPr>
      <w:noProof/>
      <w:lang w:val="en-GB"/>
    </w:rPr>
  </w:style>
  <w:style w:type="paragraph" w:customStyle="1" w:styleId="CommitteeAM">
    <w:name w:val="CommitteeAM"/>
    <w:basedOn w:val="Normal"/>
    <w:rsid w:val="000E7FD7"/>
    <w:pPr>
      <w:spacing w:before="240" w:after="600"/>
      <w:jc w:val="center"/>
    </w:pPr>
    <w:rPr>
      <w:i/>
    </w:rPr>
  </w:style>
  <w:style w:type="paragraph" w:customStyle="1" w:styleId="ZDateAM">
    <w:name w:val="ZDateAM"/>
    <w:basedOn w:val="Normal"/>
    <w:rsid w:val="000E7FD7"/>
    <w:pPr>
      <w:tabs>
        <w:tab w:val="right" w:pos="9356"/>
      </w:tabs>
      <w:spacing w:after="480"/>
    </w:pPr>
    <w:rPr>
      <w:noProof/>
    </w:rPr>
  </w:style>
  <w:style w:type="paragraph" w:customStyle="1" w:styleId="ProjRap">
    <w:name w:val="ProjRap"/>
    <w:basedOn w:val="Normal"/>
    <w:rsid w:val="000E7FD7"/>
    <w:pPr>
      <w:tabs>
        <w:tab w:val="right" w:pos="9356"/>
      </w:tabs>
    </w:pPr>
    <w:rPr>
      <w:b/>
      <w:noProof/>
    </w:rPr>
  </w:style>
  <w:style w:type="paragraph" w:customStyle="1" w:styleId="PELeft">
    <w:name w:val="PELeft"/>
    <w:basedOn w:val="Normal"/>
    <w:rsid w:val="000E7FD7"/>
    <w:pPr>
      <w:spacing w:before="40" w:after="40"/>
    </w:pPr>
    <w:rPr>
      <w:rFonts w:ascii="Arial" w:hAnsi="Arial" w:cs="Arial"/>
      <w:sz w:val="22"/>
      <w:szCs w:val="22"/>
    </w:rPr>
  </w:style>
  <w:style w:type="paragraph" w:customStyle="1" w:styleId="PERight">
    <w:name w:val="PERight"/>
    <w:basedOn w:val="Normal"/>
    <w:next w:val="Normal"/>
    <w:rsid w:val="000E7FD7"/>
    <w:pPr>
      <w:jc w:val="right"/>
    </w:pPr>
    <w:rPr>
      <w:rFonts w:ascii="Arial" w:hAnsi="Arial" w:cs="Arial"/>
      <w:sz w:val="22"/>
      <w:szCs w:val="22"/>
    </w:rPr>
  </w:style>
  <w:style w:type="character" w:customStyle="1" w:styleId="Normal6Char">
    <w:name w:val="Normal6 Char"/>
    <w:basedOn w:val="DefaultParagraphFont"/>
    <w:link w:val="Normal6"/>
    <w:locked/>
    <w:rsid w:val="000E7FD7"/>
    <w:rPr>
      <w:sz w:val="24"/>
      <w:lang w:val="et-EE"/>
    </w:rPr>
  </w:style>
  <w:style w:type="paragraph" w:customStyle="1" w:styleId="Normal6">
    <w:name w:val="Normal6"/>
    <w:basedOn w:val="Normal"/>
    <w:link w:val="Normal6Char"/>
    <w:rsid w:val="000E7FD7"/>
    <w:pPr>
      <w:spacing w:after="120"/>
    </w:pPr>
  </w:style>
  <w:style w:type="character" w:customStyle="1" w:styleId="NormalBoldChar">
    <w:name w:val="NormalBold Char"/>
    <w:basedOn w:val="DefaultParagraphFont"/>
    <w:link w:val="NormalBold"/>
    <w:locked/>
    <w:rsid w:val="000E7FD7"/>
    <w:rPr>
      <w:b/>
      <w:sz w:val="24"/>
      <w:lang w:val="et-EE"/>
    </w:rPr>
  </w:style>
  <w:style w:type="paragraph" w:customStyle="1" w:styleId="Normal12Italic">
    <w:name w:val="Normal12Italic"/>
    <w:basedOn w:val="Normal12"/>
    <w:rsid w:val="000E7FD7"/>
    <w:rPr>
      <w:i/>
    </w:rPr>
  </w:style>
  <w:style w:type="paragraph" w:customStyle="1" w:styleId="JustificationTitle">
    <w:name w:val="JustificationTitle"/>
    <w:basedOn w:val="Normal"/>
    <w:next w:val="Normal12"/>
    <w:rsid w:val="000E7FD7"/>
    <w:pPr>
      <w:keepNext/>
      <w:spacing w:before="240" w:after="240"/>
      <w:jc w:val="center"/>
    </w:pPr>
    <w:rPr>
      <w:i/>
      <w:noProof/>
    </w:rPr>
  </w:style>
  <w:style w:type="paragraph" w:customStyle="1" w:styleId="Olang">
    <w:name w:val="Olang"/>
    <w:basedOn w:val="Normal"/>
    <w:rsid w:val="000E7FD7"/>
    <w:pPr>
      <w:spacing w:before="240" w:after="240"/>
      <w:jc w:val="right"/>
    </w:pPr>
    <w:rPr>
      <w:noProof/>
      <w:szCs w:val="24"/>
    </w:rPr>
  </w:style>
  <w:style w:type="paragraph" w:customStyle="1" w:styleId="ColumnHeading">
    <w:name w:val="ColumnHeading"/>
    <w:basedOn w:val="Normal"/>
    <w:rsid w:val="000E7FD7"/>
    <w:pPr>
      <w:spacing w:after="240"/>
      <w:jc w:val="center"/>
    </w:pPr>
    <w:rPr>
      <w:i/>
    </w:rPr>
  </w:style>
  <w:style w:type="paragraph" w:customStyle="1" w:styleId="AMNumberTabs0">
    <w:name w:val="AMNumberTabs"/>
    <w:basedOn w:val="Normal"/>
    <w:rsid w:val="000E7FD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E7FD7"/>
    <w:pPr>
      <w:spacing w:before="240"/>
      <w:jc w:val="center"/>
    </w:pPr>
    <w:rPr>
      <w:i/>
    </w:rPr>
  </w:style>
  <w:style w:type="character" w:customStyle="1" w:styleId="Footer2Middle">
    <w:name w:val="Footer2Middle"/>
    <w:rsid w:val="000E7FD7"/>
    <w:rPr>
      <w:rFonts w:ascii="Arial" w:hAnsi="Arial" w:cs="Arial" w:hint="default"/>
      <w:b w:val="0"/>
      <w:bCs w:val="0"/>
      <w:i/>
      <w:iCs w:val="0"/>
      <w:color w:val="C0C0C0"/>
      <w:sz w:val="22"/>
    </w:rPr>
  </w:style>
  <w:style w:type="paragraph" w:customStyle="1" w:styleId="EntPE">
    <w:name w:val="EntPE"/>
    <w:basedOn w:val="Normal12"/>
    <w:rsid w:val="000E7FD7"/>
    <w:pPr>
      <w:jc w:val="center"/>
    </w:pPr>
    <w:rPr>
      <w:noProof w:val="0"/>
      <w:sz w:val="56"/>
    </w:rPr>
  </w:style>
  <w:style w:type="paragraph" w:styleId="BalloonText">
    <w:name w:val="Balloon Text"/>
    <w:basedOn w:val="Normal"/>
    <w:link w:val="BalloonTextChar"/>
    <w:unhideWhenUsed/>
    <w:rsid w:val="000E7FD7"/>
    <w:rPr>
      <w:rFonts w:ascii="Segoe UI" w:hAnsi="Segoe UI" w:cs="Segoe UI"/>
      <w:sz w:val="18"/>
      <w:szCs w:val="18"/>
    </w:rPr>
  </w:style>
  <w:style w:type="character" w:customStyle="1" w:styleId="BalloonTextChar">
    <w:name w:val="Balloon Text Char"/>
    <w:basedOn w:val="DefaultParagraphFont"/>
    <w:link w:val="BalloonText"/>
    <w:rsid w:val="000E7FD7"/>
    <w:rPr>
      <w:rFonts w:ascii="Segoe UI" w:hAnsi="Segoe UI" w:cs="Segoe UI"/>
      <w:sz w:val="18"/>
      <w:szCs w:val="18"/>
      <w:lang w:val="et-EE"/>
    </w:rPr>
  </w:style>
  <w:style w:type="character" w:styleId="CommentReference">
    <w:name w:val="annotation reference"/>
    <w:basedOn w:val="DefaultParagraphFont"/>
    <w:rsid w:val="000E7FD7"/>
    <w:rPr>
      <w:sz w:val="16"/>
      <w:szCs w:val="16"/>
    </w:rPr>
  </w:style>
  <w:style w:type="paragraph" w:styleId="CommentText">
    <w:name w:val="annotation text"/>
    <w:basedOn w:val="Normal"/>
    <w:link w:val="CommentTextChar"/>
    <w:rsid w:val="000E7FD7"/>
    <w:rPr>
      <w:sz w:val="20"/>
    </w:rPr>
  </w:style>
  <w:style w:type="character" w:customStyle="1" w:styleId="CommentTextChar">
    <w:name w:val="Comment Text Char"/>
    <w:basedOn w:val="DefaultParagraphFont"/>
    <w:link w:val="CommentText"/>
    <w:rsid w:val="000E7FD7"/>
    <w:rPr>
      <w:lang w:val="et-EE"/>
    </w:rPr>
  </w:style>
  <w:style w:type="paragraph" w:styleId="CommentSubject">
    <w:name w:val="annotation subject"/>
    <w:basedOn w:val="CommentText"/>
    <w:next w:val="CommentText"/>
    <w:link w:val="CommentSubjectChar"/>
    <w:unhideWhenUsed/>
    <w:rsid w:val="000E7FD7"/>
    <w:rPr>
      <w:b/>
      <w:bCs/>
    </w:rPr>
  </w:style>
  <w:style w:type="character" w:customStyle="1" w:styleId="CommentSubjectChar">
    <w:name w:val="Comment Subject Char"/>
    <w:basedOn w:val="CommentTextChar"/>
    <w:link w:val="CommentSubject"/>
    <w:rsid w:val="000E7FD7"/>
    <w:rPr>
      <w:b/>
      <w:bCs/>
      <w:lang w:val="et-EE"/>
    </w:rPr>
  </w:style>
  <w:style w:type="paragraph" w:styleId="Revision">
    <w:name w:val="Revision"/>
    <w:hidden/>
    <w:uiPriority w:val="99"/>
    <w:semiHidden/>
    <w:rsid w:val="000E7FD7"/>
    <w:rPr>
      <w:sz w:val="24"/>
      <w:lang w:val="et-EE"/>
    </w:rPr>
  </w:style>
  <w:style w:type="paragraph" w:customStyle="1" w:styleId="RollCallVotes">
    <w:name w:val="RollCallVotes"/>
    <w:basedOn w:val="Normal"/>
    <w:rsid w:val="000E7FD7"/>
    <w:pPr>
      <w:spacing w:before="120" w:after="120"/>
      <w:jc w:val="center"/>
    </w:pPr>
    <w:rPr>
      <w:b/>
      <w:bCs/>
      <w:snapToGrid w:val="0"/>
      <w:sz w:val="16"/>
      <w:lang w:eastAsia="en-US"/>
    </w:rPr>
  </w:style>
  <w:style w:type="paragraph" w:customStyle="1" w:styleId="RollCallTabs">
    <w:name w:val="RollCallTabs"/>
    <w:basedOn w:val="Normal"/>
    <w:qFormat/>
    <w:rsid w:val="000E7FD7"/>
    <w:pPr>
      <w:tabs>
        <w:tab w:val="center" w:pos="284"/>
        <w:tab w:val="left" w:pos="426"/>
      </w:tabs>
    </w:pPr>
    <w:rPr>
      <w:snapToGrid w:val="0"/>
      <w:lang w:eastAsia="en-US"/>
    </w:rPr>
  </w:style>
  <w:style w:type="paragraph" w:customStyle="1" w:styleId="RollCallSymbols14pt">
    <w:name w:val="RollCallSymbols14pt"/>
    <w:basedOn w:val="Normal"/>
    <w:rsid w:val="000E7FD7"/>
    <w:pPr>
      <w:spacing w:before="120" w:after="120"/>
      <w:jc w:val="center"/>
    </w:pPr>
    <w:rPr>
      <w:rFonts w:ascii="Arial" w:hAnsi="Arial"/>
      <w:b/>
      <w:bCs/>
      <w:snapToGrid w:val="0"/>
      <w:sz w:val="28"/>
      <w:lang w:eastAsia="en-US"/>
    </w:rPr>
  </w:style>
  <w:style w:type="paragraph" w:customStyle="1" w:styleId="RollCallTable">
    <w:name w:val="RollCallTable"/>
    <w:basedOn w:val="Normal"/>
    <w:rsid w:val="000E7FD7"/>
    <w:pPr>
      <w:spacing w:before="120" w:after="120"/>
    </w:pPr>
    <w:rPr>
      <w:snapToGrid w:val="0"/>
      <w:sz w:val="16"/>
      <w:lang w:eastAsia="en-US"/>
    </w:rPr>
  </w:style>
  <w:style w:type="character" w:customStyle="1" w:styleId="epname0">
    <w:name w:val="ep_name"/>
    <w:basedOn w:val="DefaultParagraphFont"/>
    <w:rsid w:val="000E7FD7"/>
  </w:style>
  <w:style w:type="paragraph" w:customStyle="1" w:styleId="LetterSalutation">
    <w:name w:val="LetterSalutation"/>
    <w:basedOn w:val="Normal"/>
    <w:rsid w:val="000E7FD7"/>
    <w:pPr>
      <w:spacing w:before="600" w:after="360"/>
    </w:pPr>
  </w:style>
  <w:style w:type="paragraph" w:customStyle="1" w:styleId="LetterSubject">
    <w:name w:val="LetterSubject"/>
    <w:basedOn w:val="Normal"/>
    <w:rsid w:val="000E7FD7"/>
    <w:pPr>
      <w:spacing w:before="480"/>
      <w:ind w:left="1134" w:hanging="1134"/>
    </w:pPr>
  </w:style>
  <w:style w:type="paragraph" w:customStyle="1" w:styleId="LetterSignature66b">
    <w:name w:val="LetterSignature66b"/>
    <w:basedOn w:val="Normal"/>
    <w:next w:val="Normal"/>
    <w:rsid w:val="000E7FD7"/>
    <w:pPr>
      <w:spacing w:before="1320"/>
    </w:pPr>
  </w:style>
  <w:style w:type="paragraph" w:customStyle="1" w:styleId="AnnexRight">
    <w:name w:val="AnnexRight"/>
    <w:basedOn w:val="Normal"/>
    <w:rsid w:val="000E7FD7"/>
    <w:pPr>
      <w:spacing w:after="480"/>
      <w:jc w:val="right"/>
    </w:pPr>
  </w:style>
  <w:style w:type="paragraph" w:customStyle="1" w:styleId="Normal24a">
    <w:name w:val="Normal24a"/>
    <w:basedOn w:val="Normal"/>
    <w:link w:val="Normal24aChar"/>
    <w:rsid w:val="000E7FD7"/>
    <w:pPr>
      <w:spacing w:after="480"/>
    </w:pPr>
  </w:style>
  <w:style w:type="character" w:customStyle="1" w:styleId="Normal24aChar">
    <w:name w:val="Normal24a Char"/>
    <w:basedOn w:val="DefaultParagraphFont"/>
    <w:link w:val="Normal24a"/>
    <w:rsid w:val="000E7FD7"/>
    <w:rPr>
      <w:sz w:val="24"/>
      <w:lang w:val="et-EE"/>
    </w:rPr>
  </w:style>
  <w:style w:type="paragraph" w:customStyle="1" w:styleId="Statut">
    <w:name w:val="Statut"/>
    <w:basedOn w:val="Normal"/>
    <w:next w:val="Normal"/>
    <w:rsid w:val="00972AED"/>
    <w:pPr>
      <w:widowControl/>
      <w:spacing w:before="360"/>
      <w:jc w:val="center"/>
    </w:pPr>
    <w:rPr>
      <w:szCs w:val="24"/>
      <w:lang w:eastAsia="de-DE"/>
    </w:rPr>
  </w:style>
  <w:style w:type="numbering" w:customStyle="1" w:styleId="NoList1">
    <w:name w:val="No List1"/>
    <w:next w:val="NoList"/>
    <w:uiPriority w:val="99"/>
    <w:semiHidden/>
    <w:unhideWhenUsed/>
    <w:rsid w:val="00972AED"/>
  </w:style>
  <w:style w:type="paragraph" w:customStyle="1" w:styleId="SignaturePersonne">
    <w:name w:val="Signature Personne"/>
    <w:basedOn w:val="Normal"/>
    <w:rsid w:val="00972AED"/>
    <w:pPr>
      <w:widowControl/>
      <w:tabs>
        <w:tab w:val="left" w:pos="4252"/>
      </w:tabs>
      <w:spacing w:line="360" w:lineRule="auto"/>
    </w:pPr>
    <w:rPr>
      <w:i/>
      <w:szCs w:val="24"/>
      <w:lang w:val="en-GB" w:eastAsia="en-US"/>
    </w:rPr>
  </w:style>
  <w:style w:type="paragraph" w:customStyle="1" w:styleId="Considrant">
    <w:name w:val="Considérant"/>
    <w:basedOn w:val="Normal"/>
    <w:rsid w:val="00972AED"/>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972AED"/>
    <w:pPr>
      <w:keepNext/>
      <w:spacing w:before="600" w:after="120" w:line="360" w:lineRule="auto"/>
    </w:pPr>
    <w:rPr>
      <w:szCs w:val="24"/>
      <w:lang w:val="en-GB" w:eastAsia="en-US"/>
    </w:rPr>
  </w:style>
  <w:style w:type="paragraph" w:customStyle="1" w:styleId="Institutionquisigne">
    <w:name w:val="Institution qui signe"/>
    <w:basedOn w:val="Normal"/>
    <w:next w:val="Normal"/>
    <w:rsid w:val="00972AED"/>
    <w:pPr>
      <w:keepNext/>
      <w:tabs>
        <w:tab w:val="left" w:pos="4252"/>
      </w:tabs>
      <w:spacing w:before="720" w:line="360" w:lineRule="auto"/>
    </w:pPr>
    <w:rPr>
      <w:i/>
      <w:szCs w:val="24"/>
      <w:lang w:val="en-GB" w:eastAsia="en-US"/>
    </w:rPr>
  </w:style>
  <w:style w:type="paragraph" w:customStyle="1" w:styleId="Fait">
    <w:name w:val="Fait à"/>
    <w:basedOn w:val="Normal"/>
    <w:rsid w:val="00972AED"/>
    <w:pPr>
      <w:keepNext/>
      <w:widowControl/>
      <w:spacing w:before="120" w:line="360" w:lineRule="auto"/>
    </w:pPr>
    <w:rPr>
      <w:szCs w:val="24"/>
      <w:lang w:val="en-GB" w:eastAsia="en-US"/>
    </w:rPr>
  </w:style>
  <w:style w:type="paragraph" w:customStyle="1" w:styleId="FootnoteTextForceStyle">
    <w:name w:val="Footnote Text ForceStyle"/>
    <w:rsid w:val="00972AED"/>
    <w:pPr>
      <w:keepLines/>
      <w:widowControl w:val="0"/>
      <w:ind w:left="850" w:hanging="850"/>
    </w:pPr>
    <w:rPr>
      <w:sz w:val="24"/>
      <w:lang w:eastAsia="en-US"/>
    </w:rPr>
  </w:style>
  <w:style w:type="character" w:customStyle="1" w:styleId="Footer2">
    <w:name w:val="Footer2"/>
    <w:rsid w:val="00972AED"/>
    <w:rPr>
      <w:rFonts w:ascii="Arial" w:hAnsi="Arial"/>
      <w:b/>
      <w:sz w:val="48"/>
    </w:rPr>
  </w:style>
  <w:style w:type="paragraph" w:customStyle="1" w:styleId="Applicationdirecte">
    <w:name w:val="Application directe"/>
    <w:basedOn w:val="Normal"/>
    <w:next w:val="Normal"/>
    <w:rsid w:val="00972AED"/>
    <w:pPr>
      <w:spacing w:before="120" w:after="120" w:line="360" w:lineRule="auto"/>
    </w:pPr>
    <w:rPr>
      <w:szCs w:val="24"/>
      <w:lang w:val="en-GB" w:eastAsia="en-US"/>
    </w:rPr>
  </w:style>
  <w:style w:type="paragraph" w:customStyle="1" w:styleId="Normale">
    <w:name w:val="Normale"/>
    <w:rsid w:val="00972AED"/>
    <w:pPr>
      <w:widowControl w:val="0"/>
      <w:spacing w:before="120" w:after="120" w:line="360" w:lineRule="auto"/>
    </w:pPr>
    <w:rPr>
      <w:sz w:val="24"/>
      <w:lang w:eastAsia="en-US"/>
    </w:rPr>
  </w:style>
  <w:style w:type="paragraph" w:customStyle="1" w:styleId="Formuledadoption">
    <w:name w:val="Formule d'adoption"/>
    <w:basedOn w:val="Normal"/>
    <w:next w:val="Normal"/>
    <w:rsid w:val="00972AED"/>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972AED"/>
    <w:pPr>
      <w:widowControl/>
      <w:spacing w:after="240" w:line="360" w:lineRule="auto"/>
      <w:ind w:left="5102"/>
    </w:pPr>
    <w:rPr>
      <w:szCs w:val="24"/>
      <w:lang w:val="en-GB" w:eastAsia="en-US"/>
    </w:rPr>
  </w:style>
  <w:style w:type="paragraph" w:customStyle="1" w:styleId="Footer1">
    <w:name w:val="Footer1"/>
    <w:basedOn w:val="Normal"/>
    <w:rsid w:val="00972AED"/>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972AED"/>
    <w:pPr>
      <w:keepNext/>
      <w:widowControl/>
      <w:tabs>
        <w:tab w:val="left" w:pos="4252"/>
      </w:tabs>
      <w:spacing w:before="720" w:after="100" w:line="360" w:lineRule="auto"/>
      <w:jc w:val="both"/>
    </w:pPr>
    <w:rPr>
      <w:i/>
      <w:szCs w:val="24"/>
      <w:lang w:val="en-GB" w:eastAsia="en-US"/>
    </w:rPr>
  </w:style>
  <w:style w:type="paragraph" w:customStyle="1" w:styleId="Typedudocument">
    <w:name w:val="Type du document"/>
    <w:basedOn w:val="Normal"/>
    <w:next w:val="Normal"/>
    <w:rsid w:val="00972AED"/>
    <w:pPr>
      <w:widowControl/>
      <w:spacing w:before="360" w:line="360" w:lineRule="auto"/>
      <w:jc w:val="center"/>
    </w:pPr>
    <w:rPr>
      <w:b/>
      <w:szCs w:val="24"/>
      <w:lang w:val="en-GB" w:eastAsia="en-US"/>
    </w:rPr>
  </w:style>
  <w:style w:type="paragraph" w:customStyle="1" w:styleId="Titreobjet">
    <w:name w:val="Titre objet"/>
    <w:basedOn w:val="Normal"/>
    <w:next w:val="Normal"/>
    <w:rsid w:val="00972AED"/>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972AED"/>
    <w:pPr>
      <w:widowControl/>
      <w:spacing w:before="360" w:after="240" w:line="360" w:lineRule="auto"/>
      <w:jc w:val="center"/>
    </w:pPr>
    <w:rPr>
      <w:szCs w:val="24"/>
      <w:lang w:val="en-GB" w:eastAsia="en-US"/>
    </w:rPr>
  </w:style>
  <w:style w:type="character" w:customStyle="1" w:styleId="CMissingStyle">
    <w:name w:val="C_MissingStyle"/>
    <w:rsid w:val="00972AED"/>
    <w:rPr>
      <w:color w:val="FFFFFF"/>
      <w:sz w:val="22"/>
      <w:shd w:val="clear" w:color="000000" w:fill="000000"/>
    </w:rPr>
  </w:style>
  <w:style w:type="paragraph" w:customStyle="1" w:styleId="PMissingStyle">
    <w:name w:val="P_MissingStyle"/>
    <w:basedOn w:val="Normal"/>
    <w:rsid w:val="00972AED"/>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972AED"/>
    <w:rPr>
      <w:sz w:val="24"/>
      <w:szCs w:val="24"/>
    </w:rPr>
  </w:style>
  <w:style w:type="character" w:styleId="Hyperlink">
    <w:name w:val="Hyperlink"/>
    <w:basedOn w:val="DefaultParagraphFont"/>
    <w:rsid w:val="00CB068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3/865/oj" TargetMode="External"/><Relationship Id="rId1" Type="http://schemas.openxmlformats.org/officeDocument/2006/relationships/hyperlink" Target="http://data.europa.eu/eli/C/2023/8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9A772-F5B6-48AA-BB6B-B3D9BF0B2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14351</Words>
  <Characters>99665</Characters>
  <Application>Microsoft Office Word</Application>
  <DocSecurity>4</DocSecurity>
  <Lines>830</Lines>
  <Paragraphs>227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SOLTYSOVA Zuzana</cp:lastModifiedBy>
  <cp:revision>2</cp:revision>
  <cp:lastPrinted>2004-11-19T15:42:00Z</cp:lastPrinted>
  <dcterms:created xsi:type="dcterms:W3CDTF">2025-01-06T15:30:00Z</dcterms:created>
  <dcterms:modified xsi:type="dcterms:W3CDTF">2025-01-06T15:30:00Z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P9_TA(2024)0099_</vt:lpwstr>
  </property>
  <property fmtid="{D5CDD505-2E9C-101B-9397-08002B2CF9AE}" pid="4" name="&lt;Type&gt;">
    <vt:lpwstr>RR</vt:lpwstr>
  </property>
</Properties>
</file>