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1AD" w:rsidTr="0010095E">
        <w:trPr>
          <w:trHeight w:hRule="exact" w:val="1418"/>
        </w:trPr>
        <w:tc>
          <w:tcPr>
            <w:tcW w:w="6804" w:type="dxa"/>
            <w:shd w:val="clear" w:color="auto" w:fill="auto"/>
            <w:vAlign w:val="center"/>
          </w:tcPr>
          <w:p w:rsidR="00751A4A" w:rsidRPr="008011AD" w:rsidRDefault="00C02184" w:rsidP="0010095E">
            <w:pPr>
              <w:pStyle w:val="EPName"/>
            </w:pPr>
            <w:r w:rsidRPr="008011AD">
              <w:t>Europski parlament</w:t>
            </w:r>
          </w:p>
          <w:p w:rsidR="00751A4A" w:rsidRPr="008011AD" w:rsidRDefault="00817416" w:rsidP="00756632">
            <w:pPr>
              <w:pStyle w:val="EPTerm"/>
              <w:rPr>
                <w:rStyle w:val="HideTWBExt"/>
                <w:noProof w:val="0"/>
                <w:vanish w:val="0"/>
                <w:color w:val="auto"/>
              </w:rPr>
            </w:pPr>
            <w:r w:rsidRPr="008011AD">
              <w:t>2019-2024</w:t>
            </w:r>
          </w:p>
        </w:tc>
        <w:tc>
          <w:tcPr>
            <w:tcW w:w="2268" w:type="dxa"/>
            <w:shd w:val="clear" w:color="auto" w:fill="auto"/>
          </w:tcPr>
          <w:p w:rsidR="00751A4A" w:rsidRPr="008011AD" w:rsidRDefault="00187494" w:rsidP="0010095E">
            <w:pPr>
              <w:pStyle w:val="EPLogo"/>
            </w:pPr>
            <w:r w:rsidRPr="008011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11AD" w:rsidRDefault="00D058B8" w:rsidP="004C5D52">
      <w:pPr>
        <w:pStyle w:val="LineTop"/>
      </w:pPr>
    </w:p>
    <w:p w:rsidR="00680577" w:rsidRPr="008011AD" w:rsidRDefault="00C02184" w:rsidP="00680577">
      <w:pPr>
        <w:pStyle w:val="EPBodyTA1"/>
      </w:pPr>
      <w:r w:rsidRPr="008011AD">
        <w:t>USVOJENI TEKSTOVI</w:t>
      </w:r>
    </w:p>
    <w:p w:rsidR="00D058B8" w:rsidRPr="008011AD" w:rsidRDefault="00D058B8" w:rsidP="00D058B8">
      <w:pPr>
        <w:pStyle w:val="LineBottom"/>
      </w:pPr>
    </w:p>
    <w:p w:rsidR="00C02184" w:rsidRPr="008011AD" w:rsidRDefault="00C02184" w:rsidP="00C02184">
      <w:pPr>
        <w:pStyle w:val="ATHeading1"/>
      </w:pPr>
      <w:bookmarkStart w:id="0" w:name="TANumber"/>
      <w:r w:rsidRPr="008011AD">
        <w:t>P9_TA(2024)00</w:t>
      </w:r>
      <w:bookmarkEnd w:id="0"/>
      <w:r w:rsidR="00FF6EAD" w:rsidRPr="008011AD">
        <w:t>99</w:t>
      </w:r>
    </w:p>
    <w:p w:rsidR="00C02184" w:rsidRPr="008011AD" w:rsidRDefault="00C02184" w:rsidP="00C02184">
      <w:pPr>
        <w:pStyle w:val="ATHeading2"/>
      </w:pPr>
      <w:bookmarkStart w:id="1" w:name="title"/>
      <w:r w:rsidRPr="008011AD">
        <w:t>Svjedodžba o dodatnoj zaštiti za lijekove (preinaka)</w:t>
      </w:r>
      <w:bookmarkEnd w:id="1"/>
    </w:p>
    <w:p w:rsidR="00C02184" w:rsidRPr="008011AD" w:rsidRDefault="00C02184" w:rsidP="00C02184">
      <w:pPr>
        <w:rPr>
          <w:i/>
          <w:vanish/>
        </w:rPr>
      </w:pPr>
      <w:r w:rsidRPr="008011AD">
        <w:rPr>
          <w:i/>
        </w:rPr>
        <w:fldChar w:fldCharType="begin"/>
      </w:r>
      <w:r w:rsidRPr="008011AD">
        <w:rPr>
          <w:i/>
        </w:rPr>
        <w:instrText xml:space="preserve"> TC"(</w:instrText>
      </w:r>
      <w:bookmarkStart w:id="2" w:name="DocNumber"/>
      <w:proofErr w:type="spellStart"/>
      <w:r w:rsidRPr="008011AD">
        <w:rPr>
          <w:i/>
        </w:rPr>
        <w:instrText>A9</w:instrText>
      </w:r>
      <w:proofErr w:type="spellEnd"/>
      <w:r w:rsidRPr="008011AD">
        <w:rPr>
          <w:i/>
        </w:rPr>
        <w:instrText>-0022/2024</w:instrText>
      </w:r>
      <w:bookmarkEnd w:id="2"/>
      <w:r w:rsidRPr="008011AD">
        <w:rPr>
          <w:i/>
        </w:rPr>
        <w:instrText xml:space="preserve"> - Izvjestitelj: </w:instrText>
      </w:r>
      <w:proofErr w:type="spellStart"/>
      <w:r w:rsidRPr="008011AD">
        <w:rPr>
          <w:i/>
        </w:rPr>
        <w:instrText>Tiemo</w:instrText>
      </w:r>
      <w:proofErr w:type="spellEnd"/>
      <w:r w:rsidRPr="008011AD">
        <w:rPr>
          <w:i/>
        </w:rPr>
        <w:instrText xml:space="preserve"> </w:instrText>
      </w:r>
      <w:proofErr w:type="spellStart"/>
      <w:r w:rsidRPr="008011AD">
        <w:rPr>
          <w:i/>
        </w:rPr>
        <w:instrText>Wölken</w:instrText>
      </w:r>
      <w:proofErr w:type="spellEnd"/>
      <w:r w:rsidRPr="008011AD">
        <w:rPr>
          <w:i/>
        </w:rPr>
        <w:instrText>)"\</w:instrText>
      </w:r>
      <w:proofErr w:type="spellStart"/>
      <w:r w:rsidRPr="008011AD">
        <w:rPr>
          <w:i/>
        </w:rPr>
        <w:instrText>l3</w:instrText>
      </w:r>
      <w:proofErr w:type="spellEnd"/>
      <w:r w:rsidRPr="008011AD">
        <w:rPr>
          <w:i/>
        </w:rPr>
        <w:instrText xml:space="preserve"> \n&gt; \* MERGEFORMAT </w:instrText>
      </w:r>
      <w:r w:rsidRPr="008011AD">
        <w:rPr>
          <w:i/>
        </w:rPr>
        <w:fldChar w:fldCharType="end"/>
      </w:r>
    </w:p>
    <w:p w:rsidR="00C02184" w:rsidRPr="008011AD" w:rsidRDefault="00C02184" w:rsidP="00C02184">
      <w:pPr>
        <w:rPr>
          <w:vanish/>
        </w:rPr>
      </w:pPr>
      <w:bookmarkStart w:id="3" w:name="Commission"/>
      <w:r w:rsidRPr="008011AD">
        <w:rPr>
          <w:vanish/>
        </w:rPr>
        <w:t>Odbor za pravna pitanja</w:t>
      </w:r>
      <w:bookmarkEnd w:id="3"/>
    </w:p>
    <w:p w:rsidR="00C02184" w:rsidRPr="008011AD" w:rsidRDefault="00C02184" w:rsidP="00C02184">
      <w:pPr>
        <w:rPr>
          <w:vanish/>
        </w:rPr>
      </w:pPr>
      <w:bookmarkStart w:id="4" w:name="PE"/>
      <w:r w:rsidRPr="008011AD">
        <w:rPr>
          <w:vanish/>
        </w:rPr>
        <w:t>PE753.704</w:t>
      </w:r>
      <w:bookmarkEnd w:id="4"/>
    </w:p>
    <w:p w:rsidR="00C02184" w:rsidRPr="008011AD" w:rsidRDefault="00C02184" w:rsidP="00C02184">
      <w:pPr>
        <w:pStyle w:val="ATHeading3"/>
      </w:pPr>
      <w:bookmarkStart w:id="5" w:name="Sujet"/>
      <w:r w:rsidRPr="008011AD">
        <w:t xml:space="preserve">Zakonodavna rezolucija </w:t>
      </w:r>
      <w:r w:rsidR="00B543A6" w:rsidRPr="008011AD">
        <w:t>Europskog parlamenta od 28. veljače</w:t>
      </w:r>
      <w:r w:rsidRPr="008011AD">
        <w:t xml:space="preserve"> 2024. o Prijedlogu uredbe Europskog parlamenta i Vijeća o svjedodžbi o dodatnoj zaštiti za lijekove (preinaka)</w:t>
      </w:r>
      <w:bookmarkEnd w:id="5"/>
      <w:r w:rsidRPr="008011AD">
        <w:t xml:space="preserve"> </w:t>
      </w:r>
      <w:bookmarkStart w:id="6" w:name="References"/>
      <w:r w:rsidRPr="008011AD">
        <w:t>(COM(2023)0231 – C9-0146/2023 – 2023/0130(COD))</w:t>
      </w:r>
      <w:bookmarkEnd w:id="6"/>
    </w:p>
    <w:p w:rsidR="002F11D9" w:rsidRPr="008011AD" w:rsidRDefault="002F11D9" w:rsidP="002F11D9">
      <w:pPr>
        <w:pStyle w:val="NormalBold"/>
      </w:pPr>
      <w:bookmarkStart w:id="7" w:name="TextBodyBegin"/>
      <w:bookmarkEnd w:id="7"/>
      <w:r w:rsidRPr="008011AD">
        <w:t>(Redovni zakonodavni postupak – preinaka)</w:t>
      </w:r>
    </w:p>
    <w:p w:rsidR="002F11D9" w:rsidRPr="008011AD" w:rsidRDefault="002F11D9" w:rsidP="002F11D9">
      <w:pPr>
        <w:pStyle w:val="EPComma"/>
      </w:pPr>
      <w:r w:rsidRPr="008011AD">
        <w:rPr>
          <w:i/>
        </w:rPr>
        <w:t>Europski parlament</w:t>
      </w:r>
      <w:r w:rsidRPr="008011AD">
        <w:t>,</w:t>
      </w:r>
    </w:p>
    <w:p w:rsidR="002F11D9" w:rsidRPr="008011AD" w:rsidRDefault="002F11D9" w:rsidP="002F11D9">
      <w:pPr>
        <w:pStyle w:val="NormalHanging12a"/>
      </w:pPr>
      <w:r w:rsidRPr="008011AD">
        <w:t>–</w:t>
      </w:r>
      <w:r w:rsidRPr="008011AD">
        <w:tab/>
        <w:t>uzimajući u obzir Prijedlog Komisije upućen Europskom parlamentu i Vijeću (COM(2023)0231),</w:t>
      </w:r>
    </w:p>
    <w:p w:rsidR="002F11D9" w:rsidRPr="008011AD" w:rsidRDefault="002F11D9" w:rsidP="002F11D9">
      <w:pPr>
        <w:pStyle w:val="NormalHanging12a"/>
      </w:pPr>
      <w:r w:rsidRPr="008011AD">
        <w:t>–</w:t>
      </w:r>
      <w:r w:rsidRPr="008011AD">
        <w:tab/>
        <w:t>uzimajući u obzir članak 294. stavak 2. i članak 114. stavak 1. Ugovora o funkcioniranju Europske unije, u skladu s kojima je Komisija podnijela Prijedlog Parlamentu (C9</w:t>
      </w:r>
      <w:r w:rsidRPr="008011AD">
        <w:noBreakHyphen/>
        <w:t>0146/2023),</w:t>
      </w:r>
    </w:p>
    <w:p w:rsidR="002F11D9" w:rsidRPr="008011AD" w:rsidRDefault="002F11D9" w:rsidP="002F11D9">
      <w:pPr>
        <w:pStyle w:val="NormalHanging12a"/>
      </w:pPr>
      <w:r w:rsidRPr="008011AD">
        <w:t>–</w:t>
      </w:r>
      <w:r w:rsidRPr="008011AD">
        <w:tab/>
        <w:t>uzimajući u obzir članak 294. stavak 3. Ugovora o funkcioniranju Europske unije,</w:t>
      </w:r>
    </w:p>
    <w:p w:rsidR="002F11D9" w:rsidRPr="008011AD" w:rsidRDefault="002F11D9" w:rsidP="002F11D9">
      <w:pPr>
        <w:pStyle w:val="NormalHanging12a"/>
      </w:pPr>
      <w:r w:rsidRPr="008011AD">
        <w:t>–</w:t>
      </w:r>
      <w:r w:rsidRPr="008011AD">
        <w:tab/>
        <w:t>uzimajući u obzir mišljenje Europskoga gospodarskog i socijalnog odbora od 27. rujna 2023.</w:t>
      </w:r>
      <w:r w:rsidRPr="008011AD">
        <w:rPr>
          <w:rStyle w:val="FootnoteReference"/>
        </w:rPr>
        <w:footnoteReference w:id="1"/>
      </w:r>
      <w:r w:rsidRPr="008011AD">
        <w:t>,</w:t>
      </w:r>
    </w:p>
    <w:p w:rsidR="002F11D9" w:rsidRPr="008011AD" w:rsidRDefault="002F11D9" w:rsidP="002F11D9">
      <w:pPr>
        <w:pStyle w:val="NormalHanging12a"/>
      </w:pPr>
      <w:r w:rsidRPr="008011AD">
        <w:t>–</w:t>
      </w:r>
      <w:r w:rsidRPr="008011AD">
        <w:tab/>
        <w:t>uzimajući u obzir Međuinstitucionalni sporazum od 28. studenoga 2001. o sistematičnijem korištenju metode za preinačavanje pravnih akata</w:t>
      </w:r>
      <w:r w:rsidRPr="008011AD">
        <w:rPr>
          <w:rStyle w:val="FootnoteReference"/>
        </w:rPr>
        <w:footnoteReference w:id="2"/>
      </w:r>
      <w:r w:rsidRPr="008011AD">
        <w:t>,</w:t>
      </w:r>
    </w:p>
    <w:p w:rsidR="002F11D9" w:rsidRPr="008011AD" w:rsidRDefault="002F11D9" w:rsidP="002F11D9">
      <w:pPr>
        <w:pStyle w:val="NormalHanging12a"/>
      </w:pPr>
      <w:r w:rsidRPr="008011AD">
        <w:t>–</w:t>
      </w:r>
      <w:r w:rsidRPr="008011AD">
        <w:tab/>
        <w:t>uzimajući u obzir članke 110. i 59. Poslovnika,</w:t>
      </w:r>
    </w:p>
    <w:p w:rsidR="002F11D9" w:rsidRPr="008011AD" w:rsidRDefault="002F11D9" w:rsidP="002F11D9">
      <w:pPr>
        <w:pStyle w:val="NormalHanging12a"/>
      </w:pPr>
      <w:r w:rsidRPr="008011AD">
        <w:t>–</w:t>
      </w:r>
      <w:r w:rsidRPr="008011AD">
        <w:tab/>
        <w:t>uzimajući u obzir izvješće Odbora za pravna pitanja (A9</w:t>
      </w:r>
      <w:r w:rsidRPr="008011AD">
        <w:noBreakHyphen/>
        <w:t>0022/2024),</w:t>
      </w:r>
    </w:p>
    <w:p w:rsidR="002F11D9" w:rsidRPr="008011AD" w:rsidRDefault="002F11D9" w:rsidP="002F11D9">
      <w:pPr>
        <w:pStyle w:val="NormalHanging12a"/>
      </w:pPr>
      <w:r w:rsidRPr="008011AD">
        <w:t>A.</w:t>
      </w:r>
      <w:r w:rsidRPr="008011AD">
        <w:tab/>
        <w:t>budući da, prema mišljenju savjetodavne skupine pravnih službi Europskog parlamenta, Vijeća i Komisije, prijedlog Komisije ne sadrži suštinske promjene osim onih koje su kao takve u prijedlogu navedene, te da se prijedlog, što se tiče kodifikacije nepromijenjenih odredaba prethodnih akata i tih promjena, ograničava samo na kodifikaciju postojećih akata bez njihove bitne promjene:</w:t>
      </w:r>
    </w:p>
    <w:p w:rsidR="002F11D9" w:rsidRPr="008011AD" w:rsidRDefault="002F11D9" w:rsidP="002F11D9">
      <w:pPr>
        <w:pStyle w:val="NormalHanging12a"/>
      </w:pPr>
      <w:r w:rsidRPr="008011AD">
        <w:lastRenderedPageBreak/>
        <w:t>1.</w:t>
      </w:r>
      <w:r w:rsidRPr="008011AD">
        <w:tab/>
        <w:t>usvaja sljedeće stajalište u prvom čitanju, uzimajući u obzir preporuke savjetodavne skupine pravnih službi Europskog parlamenta, Vijeća i Komisije;</w:t>
      </w:r>
    </w:p>
    <w:p w:rsidR="002F11D9" w:rsidRPr="008011AD" w:rsidRDefault="002F11D9" w:rsidP="002F11D9">
      <w:pPr>
        <w:pStyle w:val="NormalHanging12a"/>
      </w:pPr>
      <w:r w:rsidRPr="008011AD">
        <w:t>2.</w:t>
      </w:r>
      <w:r w:rsidRPr="008011AD">
        <w:tab/>
        <w:t>poziva Komisiju da predmet ponovno uputi Parlamentu ako zamijeni, bitno izmijeni ili namjerava bitno izmijeniti svoj Prijedlog;</w:t>
      </w:r>
    </w:p>
    <w:p w:rsidR="002F11D9" w:rsidRPr="008011AD" w:rsidRDefault="002F11D9" w:rsidP="002F11D9">
      <w:pPr>
        <w:pStyle w:val="NormalHanging12a"/>
      </w:pPr>
      <w:r w:rsidRPr="008011AD">
        <w:t>3.</w:t>
      </w:r>
      <w:r w:rsidRPr="008011AD">
        <w:tab/>
        <w:t>nalaže svojoj predsjednici da stajalište Parlamenta proslijedi Vijeću, Komisiji i nacionalnim parlamentima.</w:t>
      </w:r>
    </w:p>
    <w:p w:rsidR="00B64A38" w:rsidRDefault="00B64A38" w:rsidP="008011AD">
      <w:pPr>
        <w:widowControl/>
        <w:rPr>
          <w:b/>
          <w:color w:val="000000"/>
        </w:rPr>
        <w:sectPr w:rsidR="00B64A38">
          <w:footerReference w:type="even" r:id="rId9"/>
          <w:footerReference w:type="first" r:id="rId10"/>
          <w:footnotePr>
            <w:numRestart w:val="eachSect"/>
          </w:footnotePr>
          <w:pgSz w:w="11909" w:h="16834"/>
          <w:pgMar w:top="1134" w:right="1417" w:bottom="1417" w:left="1417" w:header="1134" w:footer="567" w:gutter="0"/>
          <w:cols w:space="720"/>
        </w:sectPr>
      </w:pPr>
    </w:p>
    <w:p w:rsidR="008011AD" w:rsidRPr="0084777D" w:rsidRDefault="008011AD" w:rsidP="008011AD">
      <w:pPr>
        <w:widowControl/>
      </w:pPr>
      <w:r>
        <w:rPr>
          <w:b/>
          <w:color w:val="000000"/>
        </w:rPr>
        <w:lastRenderedPageBreak/>
        <w:t>P9_TC1-COD(2023)0130</w:t>
      </w:r>
    </w:p>
    <w:p w:rsidR="008011AD" w:rsidRPr="008011AD" w:rsidRDefault="008011AD" w:rsidP="008011AD">
      <w:pPr>
        <w:widowControl/>
        <w:spacing w:before="360"/>
        <w:rPr>
          <w:b/>
          <w:szCs w:val="24"/>
          <w:lang w:eastAsia="en-US"/>
        </w:rPr>
      </w:pPr>
      <w:r w:rsidRPr="00CE0215">
        <w:rPr>
          <w:b/>
        </w:rPr>
        <w:t>Stajalište Europskog parla</w:t>
      </w:r>
      <w:r>
        <w:rPr>
          <w:b/>
        </w:rPr>
        <w:t>menta usvojeno u prvom čitanju 28</w:t>
      </w:r>
      <w:r w:rsidRPr="00CE0215">
        <w:rPr>
          <w:b/>
        </w:rPr>
        <w:t xml:space="preserve">. veljače 2024. radi donošenja </w:t>
      </w:r>
      <w:r w:rsidRPr="00CE0215">
        <w:rPr>
          <w:b/>
          <w:szCs w:val="24"/>
          <w:lang w:eastAsia="en-US"/>
        </w:rPr>
        <w:t xml:space="preserve">Uredbe </w:t>
      </w:r>
      <w:r w:rsidR="00B64A38" w:rsidRPr="00B52A68">
        <w:rPr>
          <w:rFonts w:eastAsia="Calibri"/>
          <w:b/>
          <w:bCs/>
        </w:rPr>
        <w:t>(EU) 202</w:t>
      </w:r>
      <w:r w:rsidR="00B64A38" w:rsidRPr="00B52A68">
        <w:rPr>
          <w:rFonts w:eastAsia="Calibri"/>
          <w:b/>
          <w:bCs/>
          <w:lang w:val="ga-IE"/>
        </w:rPr>
        <w:t>4</w:t>
      </w:r>
      <w:r w:rsidR="00B64A38" w:rsidRPr="00B52A68">
        <w:rPr>
          <w:rFonts w:eastAsia="Calibri"/>
          <w:b/>
          <w:bCs/>
        </w:rPr>
        <w:t xml:space="preserve">/… </w:t>
      </w:r>
      <w:r w:rsidRPr="00CE0215">
        <w:rPr>
          <w:b/>
          <w:szCs w:val="24"/>
          <w:lang w:eastAsia="en-US"/>
        </w:rPr>
        <w:t xml:space="preserve">Europskog parlamenta i Vijeća </w:t>
      </w:r>
      <w:r w:rsidRPr="008011AD">
        <w:rPr>
          <w:b/>
          <w:szCs w:val="24"/>
          <w:lang w:eastAsia="en-US"/>
        </w:rPr>
        <w:t>o svjedodžbi o dodatnoj zaštiti za lijekove (preinaka)</w:t>
      </w:r>
    </w:p>
    <w:p w:rsidR="008011AD" w:rsidRPr="008011AD" w:rsidRDefault="008011AD" w:rsidP="008011AD">
      <w:pPr>
        <w:widowControl/>
        <w:spacing w:before="360" w:after="240" w:line="360" w:lineRule="auto"/>
        <w:jc w:val="center"/>
        <w:rPr>
          <w:szCs w:val="24"/>
          <w:lang w:eastAsia="en-US"/>
        </w:rPr>
      </w:pPr>
      <w:r w:rsidRPr="008011AD">
        <w:rPr>
          <w:szCs w:val="24"/>
          <w:lang w:eastAsia="en-US"/>
        </w:rPr>
        <w:t>(Tekst značajan za EGP)</w:t>
      </w:r>
    </w:p>
    <w:p w:rsidR="008011AD" w:rsidRPr="008011AD" w:rsidRDefault="008011AD" w:rsidP="008011AD">
      <w:pPr>
        <w:keepNext/>
        <w:spacing w:before="600" w:after="120" w:line="360" w:lineRule="auto"/>
        <w:rPr>
          <w:szCs w:val="24"/>
          <w:lang w:eastAsia="en-US"/>
        </w:rPr>
      </w:pPr>
      <w:r w:rsidRPr="008011AD">
        <w:rPr>
          <w:szCs w:val="24"/>
          <w:lang w:eastAsia="en-US"/>
        </w:rPr>
        <w:t>EUROPSKI PARLAMENT I VIJEĆE EUROPSKE UNIJE,</w:t>
      </w:r>
    </w:p>
    <w:p w:rsidR="008011AD" w:rsidRPr="008011AD" w:rsidRDefault="008011AD" w:rsidP="008011AD">
      <w:pPr>
        <w:spacing w:before="120" w:after="120" w:line="360" w:lineRule="auto"/>
        <w:rPr>
          <w:lang w:eastAsia="en-US"/>
        </w:rPr>
      </w:pPr>
      <w:r w:rsidRPr="008011AD">
        <w:rPr>
          <w:lang w:eastAsia="en-US"/>
        </w:rPr>
        <w:t>uzimajući u obzir</w:t>
      </w:r>
      <w:r w:rsidR="00C822CA">
        <w:rPr>
          <w:lang w:eastAsia="en-US"/>
        </w:rPr>
        <w:t xml:space="preserve"> Ugovor </w:t>
      </w:r>
      <w:r w:rsidRPr="008011AD">
        <w:rPr>
          <w:lang w:eastAsia="en-US"/>
        </w:rPr>
        <w:t>o funkcioniranju Europske un</w:t>
      </w:r>
      <w:r w:rsidR="004D3DA7">
        <w:rPr>
          <w:lang w:eastAsia="en-US"/>
        </w:rPr>
        <w:t>ije</w:t>
      </w:r>
      <w:r w:rsidR="00C822CA">
        <w:rPr>
          <w:lang w:eastAsia="en-US"/>
        </w:rPr>
        <w:t xml:space="preserve">, a posebno njegov članak </w:t>
      </w:r>
      <w:r w:rsidR="004D3DA7">
        <w:rPr>
          <w:lang w:eastAsia="en-US"/>
        </w:rPr>
        <w:t>114. stavak 1.</w:t>
      </w:r>
      <w:r w:rsidRPr="008011AD">
        <w:rPr>
          <w:lang w:eastAsia="en-US"/>
        </w:rPr>
        <w:t>,</w:t>
      </w:r>
    </w:p>
    <w:p w:rsidR="008011AD" w:rsidRPr="008011AD" w:rsidRDefault="008011AD" w:rsidP="008011AD">
      <w:pPr>
        <w:spacing w:before="120" w:after="120" w:line="360" w:lineRule="auto"/>
        <w:rPr>
          <w:lang w:eastAsia="en-US"/>
        </w:rPr>
      </w:pPr>
      <w:r w:rsidRPr="008011AD">
        <w:rPr>
          <w:lang w:eastAsia="en-US"/>
        </w:rPr>
        <w:t>uzimajući u obzir prijedlog Europske komisije,</w:t>
      </w:r>
    </w:p>
    <w:p w:rsidR="008011AD" w:rsidRPr="008011AD" w:rsidRDefault="008011AD" w:rsidP="008011AD">
      <w:pPr>
        <w:spacing w:before="120" w:after="120" w:line="360" w:lineRule="auto"/>
        <w:rPr>
          <w:lang w:eastAsia="en-US"/>
        </w:rPr>
      </w:pPr>
      <w:r w:rsidRPr="008011AD">
        <w:rPr>
          <w:lang w:eastAsia="en-US"/>
        </w:rPr>
        <w:t>nakon prosljeđivanja nacrta zakonodavnog akta nacionalnim parlamentima,</w:t>
      </w:r>
    </w:p>
    <w:p w:rsidR="008011AD" w:rsidRPr="008011AD" w:rsidRDefault="008011AD" w:rsidP="008011AD">
      <w:pPr>
        <w:spacing w:before="120" w:after="120" w:line="360" w:lineRule="auto"/>
        <w:rPr>
          <w:lang w:eastAsia="en-US"/>
        </w:rPr>
      </w:pPr>
      <w:r w:rsidRPr="008011AD">
        <w:rPr>
          <w:lang w:eastAsia="en-US"/>
        </w:rPr>
        <w:t>uzimajući u obzir mišljenje Europskoga gospodarskog i socijalnog odbora</w:t>
      </w:r>
      <w:r w:rsidRPr="008011AD">
        <w:rPr>
          <w:vertAlign w:val="superscript"/>
          <w:lang w:eastAsia="en-US"/>
        </w:rPr>
        <w:footnoteReference w:id="3"/>
      </w:r>
      <w:r w:rsidRPr="008011AD">
        <w:rPr>
          <w:lang w:eastAsia="en-US"/>
        </w:rPr>
        <w:t>,</w:t>
      </w:r>
    </w:p>
    <w:p w:rsidR="008011AD" w:rsidRPr="008011AD" w:rsidRDefault="008011AD" w:rsidP="008011AD">
      <w:pPr>
        <w:spacing w:before="120" w:after="120" w:line="360" w:lineRule="auto"/>
        <w:rPr>
          <w:lang w:eastAsia="en-US"/>
        </w:rPr>
      </w:pPr>
      <w:r w:rsidRPr="008011AD">
        <w:rPr>
          <w:lang w:eastAsia="en-US"/>
        </w:rPr>
        <w:t>uzimajući u obzir mišljenje Odbora regija</w:t>
      </w:r>
      <w:r w:rsidRPr="008011AD">
        <w:rPr>
          <w:vertAlign w:val="superscript"/>
          <w:lang w:eastAsia="en-US"/>
        </w:rPr>
        <w:footnoteReference w:id="4"/>
      </w:r>
      <w:r w:rsidRPr="008011AD">
        <w:rPr>
          <w:lang w:eastAsia="en-US"/>
        </w:rPr>
        <w:t>,</w:t>
      </w:r>
    </w:p>
    <w:p w:rsidR="008011AD" w:rsidRPr="008011AD" w:rsidRDefault="008011AD" w:rsidP="008011AD">
      <w:pPr>
        <w:spacing w:before="120" w:after="120" w:line="360" w:lineRule="auto"/>
        <w:rPr>
          <w:lang w:eastAsia="en-US"/>
        </w:rPr>
      </w:pPr>
      <w:r w:rsidRPr="008011AD">
        <w:rPr>
          <w:lang w:eastAsia="en-US"/>
        </w:rPr>
        <w:t>u skladu s redovnim zakonodavnim postupkom,</w:t>
      </w:r>
    </w:p>
    <w:p w:rsidR="00B64A38" w:rsidRDefault="00B64A38">
      <w:pPr>
        <w:widowControl/>
        <w:rPr>
          <w:lang w:eastAsia="en-US"/>
        </w:rPr>
      </w:pPr>
      <w:r>
        <w:rPr>
          <w:lang w:eastAsia="en-US"/>
        </w:rPr>
        <w:br w:type="page"/>
      </w:r>
    </w:p>
    <w:p w:rsidR="008011AD" w:rsidRPr="008011AD" w:rsidRDefault="008011AD" w:rsidP="008011AD">
      <w:pPr>
        <w:spacing w:before="120" w:after="120" w:line="360" w:lineRule="auto"/>
        <w:rPr>
          <w:lang w:eastAsia="en-US"/>
        </w:rPr>
      </w:pPr>
      <w:r w:rsidRPr="008011AD">
        <w:rPr>
          <w:lang w:eastAsia="en-US"/>
        </w:rPr>
        <w:lastRenderedPageBreak/>
        <w:t>budući da: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Uredba (EZ) br. 469/2009 Europskog parlamenta i Vijeća</w:t>
      </w:r>
      <w:r w:rsidRPr="008011AD">
        <w:rPr>
          <w:szCs w:val="24"/>
          <w:vertAlign w:val="superscript"/>
          <w:lang w:eastAsia="en-US"/>
        </w:rPr>
        <w:footnoteReference w:id="5"/>
      </w:r>
      <w:r w:rsidRPr="008011AD">
        <w:rPr>
          <w:szCs w:val="24"/>
          <w:lang w:eastAsia="en-US"/>
        </w:rPr>
        <w:t xml:space="preserve"> značajno je izmijenjena</w:t>
      </w:r>
      <w:r w:rsidRPr="008011AD">
        <w:rPr>
          <w:szCs w:val="24"/>
          <w:vertAlign w:val="superscript"/>
          <w:lang w:eastAsia="en-US"/>
        </w:rPr>
        <w:footnoteReference w:id="6"/>
      </w:r>
      <w:r w:rsidRPr="008011AD">
        <w:rPr>
          <w:szCs w:val="24"/>
          <w:lang w:eastAsia="en-US"/>
        </w:rPr>
        <w:t>. S obzirom na daljnje izmjene tu bi uredbu radi jasnoće trebalo preinačiti.</w:t>
      </w:r>
    </w:p>
    <w:p w:rsidR="008011AD" w:rsidRPr="00B64A38" w:rsidRDefault="008011AD" w:rsidP="008011AD">
      <w:pPr>
        <w:spacing w:before="120" w:after="120" w:line="360" w:lineRule="auto"/>
        <w:ind w:left="850" w:hanging="850"/>
        <w:rPr>
          <w:b/>
          <w:szCs w:val="24"/>
          <w:lang w:eastAsia="en-US"/>
        </w:rPr>
      </w:pPr>
      <w:r w:rsidRPr="008011AD">
        <w:rPr>
          <w:szCs w:val="24"/>
          <w:lang w:eastAsia="en-US"/>
        </w:rPr>
        <w:t>(2)</w:t>
      </w:r>
      <w:r w:rsidRPr="008011AD">
        <w:rPr>
          <w:szCs w:val="24"/>
          <w:lang w:eastAsia="en-US"/>
        </w:rPr>
        <w:tab/>
        <w:t>Farmaceutska istraživanja igraju odlučujuću ulogu u daljnjem poboljšanju javnog zdravlja.</w:t>
      </w:r>
      <w:r w:rsidRPr="008011AD">
        <w:rPr>
          <w:b/>
          <w:i/>
          <w:szCs w:val="24"/>
          <w:lang w:eastAsia="en-US"/>
        </w:rPr>
        <w:t xml:space="preserve"> Lijekovi, posebno oni koji su rezultat dugotrajnih, skupih istraživanja neće se nastaviti razvijati u Uniji osim ako se takva istraživanja potiču povoljnim propisima koji osiguravaju dostatnu zaštitu. Međutim, teško je uspostaviti izravnu vezu između takvih povoljnih pravila i konkurentnosti Unije jer, iako takva pravila čine tržišta Unije privlačnijima, zemljopisno podrijetlo lijekova i odobreni lijekovi iz trećih zemalja jednako su prihvatljivi za primanje svih poticaja Unije, kao što inovativna poduzeća sa sjedištem u Uniji mogu jednako imati koristi od poticaja u trećim zemljama.</w:t>
      </w:r>
      <w:r w:rsidR="00B64A38">
        <w:rPr>
          <w:b/>
          <w:szCs w:val="24"/>
          <w:lang w:eastAsia="en-US"/>
        </w:rPr>
        <w:t xml:space="preserve"> [Am. 1]</w:t>
      </w:r>
    </w:p>
    <w:p w:rsidR="00B64A38" w:rsidRDefault="00B64A38">
      <w:pPr>
        <w:widowControl/>
        <w:rPr>
          <w:strike/>
          <w:szCs w:val="24"/>
          <w:lang w:eastAsia="en-US"/>
        </w:rPr>
      </w:pPr>
      <w:r>
        <w:rPr>
          <w:strike/>
          <w:szCs w:val="24"/>
          <w:lang w:eastAsia="en-US"/>
        </w:rPr>
        <w:br w:type="page"/>
      </w:r>
    </w:p>
    <w:p w:rsidR="008011AD" w:rsidRPr="00B64A38" w:rsidRDefault="008011AD" w:rsidP="008011AD">
      <w:pPr>
        <w:spacing w:before="120" w:after="120" w:line="360" w:lineRule="auto"/>
        <w:ind w:left="850" w:hanging="850"/>
        <w:rPr>
          <w:b/>
          <w:szCs w:val="24"/>
          <w:lang w:eastAsia="en-US"/>
        </w:rPr>
      </w:pPr>
      <w:r w:rsidRPr="008011AD">
        <w:rPr>
          <w:strike/>
          <w:szCs w:val="24"/>
          <w:lang w:eastAsia="en-US"/>
        </w:rPr>
        <w:lastRenderedPageBreak/>
        <w:t>(3)</w:t>
      </w:r>
      <w:r w:rsidRPr="008011AD">
        <w:rPr>
          <w:szCs w:val="24"/>
          <w:lang w:eastAsia="en-US"/>
        </w:rPr>
        <w:tab/>
      </w:r>
      <w:r w:rsidRPr="008011AD">
        <w:rPr>
          <w:strike/>
          <w:szCs w:val="24"/>
          <w:lang w:eastAsia="en-US"/>
        </w:rPr>
        <w:t>Lijekovi, posebno oni koji su rezultat dugotrajnih, skupih istraživanja neće se nastaviti razvijati u   Uniji   osim ako se takva istraživanja potiču povoljnim propisima koji osiguravaju dostatnu zaštitu.</w:t>
      </w:r>
      <w:r w:rsidR="00B64A38" w:rsidRPr="00B64A38">
        <w:rPr>
          <w:b/>
          <w:szCs w:val="24"/>
          <w:lang w:eastAsia="en-US"/>
        </w:rPr>
        <w:t xml:space="preserve"> [Am. 2]</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Razdoblje između podnošenja prijave patenta za novi lijek i odobrenja za stavljanje lijeka u promet dovodi do toga da razdoblje učinkovite zaštite na temelju patenta nije dovoljno kako bi se povratilo ulaganje u istraživanje.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Ta situacija dovodi do nedostatka zaštite, čime se farmaceutska istraživanja stavljaju u nepovoljan polož</w:t>
      </w:r>
      <w:r w:rsidR="004D3DA7">
        <w:rPr>
          <w:szCs w:val="24"/>
          <w:lang w:eastAsia="en-US"/>
        </w:rPr>
        <w:t xml:space="preserve">aj i postoji </w:t>
      </w:r>
      <w:r w:rsidRPr="008011AD">
        <w:rPr>
          <w:szCs w:val="24"/>
          <w:lang w:eastAsia="en-US"/>
        </w:rPr>
        <w:t>rizik da se istraživački centri koji se nalaze u državama članicama presele u zemlje koje nude veću zaštitu.</w:t>
      </w:r>
    </w:p>
    <w:p w:rsidR="008011AD" w:rsidRPr="008011AD" w:rsidRDefault="008011AD" w:rsidP="008011AD">
      <w:pPr>
        <w:spacing w:before="120" w:after="120" w:line="360" w:lineRule="auto"/>
        <w:ind w:left="850" w:hanging="850"/>
        <w:rPr>
          <w:szCs w:val="24"/>
          <w:lang w:eastAsia="en-US"/>
        </w:rPr>
      </w:pPr>
      <w:r w:rsidRPr="008011AD">
        <w:rPr>
          <w:szCs w:val="24"/>
          <w:lang w:eastAsia="en-US"/>
        </w:rPr>
        <w:t>(6)</w:t>
      </w:r>
      <w:r w:rsidRPr="008011AD">
        <w:rPr>
          <w:szCs w:val="24"/>
          <w:lang w:eastAsia="en-US"/>
        </w:rPr>
        <w:tab/>
        <w:t xml:space="preserve">Trebalo bi osigurati </w:t>
      </w:r>
      <w:r w:rsidR="004D3DA7">
        <w:rPr>
          <w:szCs w:val="24"/>
          <w:lang w:eastAsia="en-US"/>
        </w:rPr>
        <w:t>jedinstveno rješenje na razini Unije</w:t>
      </w:r>
      <w:r w:rsidRPr="008011AD">
        <w:rPr>
          <w:szCs w:val="24"/>
          <w:lang w:eastAsia="en-US"/>
        </w:rPr>
        <w:t>, čime bi se spriječio heterogeni razvoj nacionalnog prava, što dovodi do daljnjih razlika koje bi mogle stvoriti prepreke slob</w:t>
      </w:r>
      <w:r w:rsidR="004D3DA7">
        <w:rPr>
          <w:szCs w:val="24"/>
          <w:lang w:eastAsia="en-US"/>
        </w:rPr>
        <w:t xml:space="preserve">odnom prometu lijekova unutar Unije </w:t>
      </w:r>
      <w:r w:rsidRPr="008011AD">
        <w:rPr>
          <w:szCs w:val="24"/>
          <w:lang w:eastAsia="en-US"/>
        </w:rPr>
        <w:t>i time izravno utjecati na funkcioniranje unutarnjeg tržišta.</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(7)</w:t>
      </w:r>
      <w:r w:rsidRPr="008011AD">
        <w:rPr>
          <w:szCs w:val="24"/>
          <w:lang w:eastAsia="en-US"/>
        </w:rPr>
        <w:tab/>
        <w:t>Stoga je potrebno sastaviti</w:t>
      </w:r>
      <w:r w:rsidR="004D3DA7">
        <w:rPr>
          <w:szCs w:val="24"/>
          <w:lang w:eastAsia="en-US"/>
        </w:rPr>
        <w:t xml:space="preserve"> svjedodžbu o dodatnoj zaštiti („svjedodžba”) </w:t>
      </w:r>
      <w:r w:rsidRPr="008011AD">
        <w:rPr>
          <w:szCs w:val="24"/>
          <w:lang w:eastAsia="en-US"/>
        </w:rPr>
        <w:t xml:space="preserve">koju svaka od država članica izdaje, pod istim uvjetima, na zahtjev </w:t>
      </w:r>
      <w:r w:rsidR="004D3DA7">
        <w:rPr>
          <w:szCs w:val="24"/>
          <w:lang w:eastAsia="en-US"/>
        </w:rPr>
        <w:t>nositelja nacionalnog patenta ili europskog patenta</w:t>
      </w:r>
      <w:r w:rsidRPr="008011AD">
        <w:rPr>
          <w:szCs w:val="24"/>
          <w:lang w:eastAsia="en-US"/>
        </w:rPr>
        <w:t>, s jedinstvenim učinkom ili bez njega, koji se odnosi na lijek za koji je dobiveno odob</w:t>
      </w:r>
      <w:r w:rsidR="004D3DA7">
        <w:rPr>
          <w:szCs w:val="24"/>
          <w:lang w:eastAsia="en-US"/>
        </w:rPr>
        <w:t xml:space="preserve">renje za stavljanje u promet. </w:t>
      </w:r>
      <w:r w:rsidRPr="008011AD">
        <w:rPr>
          <w:szCs w:val="24"/>
          <w:lang w:eastAsia="en-US"/>
        </w:rPr>
        <w:t>Svjedodžba bi svojem nositelju trebala osigurati odgovarajuće dodatno razdoblje učinkovite zaštite nakon isteka temeljnog patenta. Zahtjev za takvu svjedodžbu trebalo bi podnijeti nadležnom uredu za industrijsko vlasništvo („nadležno nacionalno tijelo”) predmetne države članice.</w:t>
      </w:r>
    </w:p>
    <w:p w:rsidR="008011AD" w:rsidRPr="00B64A38" w:rsidRDefault="008011AD" w:rsidP="008011AD">
      <w:pPr>
        <w:spacing w:before="120" w:after="120" w:line="360" w:lineRule="auto"/>
        <w:ind w:left="850" w:hanging="850"/>
        <w:rPr>
          <w:b/>
          <w:szCs w:val="24"/>
          <w:lang w:eastAsia="en-US"/>
        </w:rPr>
      </w:pPr>
      <w:r w:rsidRPr="008011AD">
        <w:rPr>
          <w:szCs w:val="24"/>
          <w:lang w:eastAsia="en-US"/>
        </w:rPr>
        <w:t>(8)</w:t>
      </w:r>
      <w:r w:rsidRPr="008011AD">
        <w:rPr>
          <w:szCs w:val="24"/>
          <w:lang w:eastAsia="en-US"/>
        </w:rPr>
        <w:tab/>
        <w:t xml:space="preserve">Jedan od uvjeta za izdavanje svjedodžbe trebao bi biti da je proizvod zaštićen temeljnim patentom, u smislu da bi proizvod trebao biti obuhvaćen jednim ili više zahtjeva tog patenta, kako to tumači stručnjak </w:t>
      </w:r>
      <w:proofErr w:type="spellStart"/>
      <w:r w:rsidRPr="008011AD">
        <w:rPr>
          <w:strike/>
          <w:szCs w:val="24"/>
          <w:lang w:eastAsia="en-US"/>
        </w:rPr>
        <w:t>opisom</w:t>
      </w:r>
      <w:r w:rsidRPr="008011AD">
        <w:rPr>
          <w:b/>
          <w:i/>
          <w:szCs w:val="24"/>
          <w:lang w:eastAsia="en-US"/>
        </w:rPr>
        <w:t>s</w:t>
      </w:r>
      <w:proofErr w:type="spellEnd"/>
      <w:r w:rsidRPr="008011AD">
        <w:rPr>
          <w:b/>
          <w:i/>
          <w:szCs w:val="24"/>
          <w:lang w:eastAsia="en-US"/>
        </w:rPr>
        <w:t xml:space="preserve"> obzirom na opis i nacrte</w:t>
      </w:r>
      <w:r w:rsidRPr="008011AD">
        <w:rPr>
          <w:szCs w:val="24"/>
          <w:lang w:eastAsia="en-US"/>
        </w:rPr>
        <w:t xml:space="preserve"> patenta</w:t>
      </w:r>
      <w:r w:rsidRPr="008011AD">
        <w:rPr>
          <w:b/>
          <w:i/>
          <w:szCs w:val="24"/>
          <w:lang w:eastAsia="en-US"/>
        </w:rPr>
        <w:t xml:space="preserve"> na temelju općeg znanja te osobe u relevantnom području i na temelju stanja tehnike</w:t>
      </w:r>
      <w:r w:rsidRPr="008011AD">
        <w:rPr>
          <w:szCs w:val="24"/>
          <w:lang w:eastAsia="en-US"/>
        </w:rPr>
        <w:t xml:space="preserve"> na datum podnošenja prijave</w:t>
      </w:r>
      <w:r w:rsidRPr="008011AD">
        <w:rPr>
          <w:b/>
          <w:i/>
          <w:szCs w:val="24"/>
          <w:lang w:eastAsia="en-US"/>
        </w:rPr>
        <w:t xml:space="preserve"> ili datum prvenstva temeljnog patenta</w:t>
      </w:r>
      <w:r w:rsidRPr="008011AD">
        <w:rPr>
          <w:szCs w:val="24"/>
          <w:lang w:eastAsia="en-US"/>
        </w:rPr>
        <w:t xml:space="preserve">. To ne mora nužno značiti da aktivni sastojak </w:t>
      </w:r>
      <w:proofErr w:type="spellStart"/>
      <w:r w:rsidRPr="008011AD">
        <w:rPr>
          <w:strike/>
          <w:szCs w:val="24"/>
          <w:lang w:eastAsia="en-US"/>
        </w:rPr>
        <w:t>proizvoda</w:t>
      </w:r>
      <w:r w:rsidRPr="008011AD">
        <w:rPr>
          <w:b/>
          <w:i/>
          <w:szCs w:val="24"/>
          <w:lang w:eastAsia="en-US"/>
        </w:rPr>
        <w:t>u</w:t>
      </w:r>
      <w:proofErr w:type="spellEnd"/>
      <w:r w:rsidRPr="008011AD">
        <w:rPr>
          <w:b/>
          <w:i/>
          <w:szCs w:val="24"/>
          <w:lang w:eastAsia="en-US"/>
        </w:rPr>
        <w:t xml:space="preserve"> proizvodu</w:t>
      </w:r>
      <w:r w:rsidRPr="008011AD">
        <w:rPr>
          <w:szCs w:val="24"/>
          <w:lang w:eastAsia="en-US"/>
        </w:rPr>
        <w:t xml:space="preserve"> mora biti izričito naveden u </w:t>
      </w:r>
      <w:r w:rsidRPr="008011AD">
        <w:rPr>
          <w:b/>
          <w:i/>
          <w:szCs w:val="24"/>
          <w:lang w:eastAsia="en-US"/>
        </w:rPr>
        <w:t xml:space="preserve">patentnim </w:t>
      </w:r>
      <w:r w:rsidRPr="008011AD">
        <w:rPr>
          <w:szCs w:val="24"/>
          <w:lang w:eastAsia="en-US"/>
        </w:rPr>
        <w:t>zahtjevima</w:t>
      </w:r>
      <w:r w:rsidRPr="008011AD">
        <w:rPr>
          <w:strike/>
          <w:szCs w:val="24"/>
          <w:lang w:eastAsia="en-US"/>
        </w:rPr>
        <w:t>. Nadalje,</w:t>
      </w:r>
      <w:r w:rsidRPr="008011AD">
        <w:rPr>
          <w:b/>
          <w:i/>
          <w:szCs w:val="24"/>
          <w:lang w:eastAsia="en-US"/>
        </w:rPr>
        <w:t>, ili</w:t>
      </w:r>
      <w:r w:rsidRPr="008011AD">
        <w:rPr>
          <w:szCs w:val="24"/>
          <w:lang w:eastAsia="en-US"/>
        </w:rPr>
        <w:t xml:space="preserve"> u slučaju </w:t>
      </w:r>
      <w:proofErr w:type="spellStart"/>
      <w:r w:rsidRPr="008011AD">
        <w:rPr>
          <w:strike/>
          <w:szCs w:val="24"/>
          <w:lang w:eastAsia="en-US"/>
        </w:rPr>
        <w:t>kombiniranog</w:t>
      </w:r>
      <w:r w:rsidRPr="008011AD">
        <w:rPr>
          <w:b/>
          <w:i/>
          <w:szCs w:val="24"/>
          <w:lang w:eastAsia="en-US"/>
        </w:rPr>
        <w:t>kombinacije</w:t>
      </w:r>
      <w:proofErr w:type="spellEnd"/>
      <w:r w:rsidRPr="008011AD">
        <w:rPr>
          <w:szCs w:val="24"/>
          <w:lang w:eastAsia="en-US"/>
        </w:rPr>
        <w:t xml:space="preserve"> proizvoda, to ne mora nužno značiti da svaki </w:t>
      </w:r>
      <w:r w:rsidRPr="008011AD">
        <w:rPr>
          <w:strike/>
          <w:szCs w:val="24"/>
          <w:lang w:eastAsia="en-US"/>
        </w:rPr>
        <w:t xml:space="preserve">od njegovih aktivnih </w:t>
      </w:r>
      <w:proofErr w:type="spellStart"/>
      <w:r w:rsidRPr="008011AD">
        <w:rPr>
          <w:strike/>
          <w:szCs w:val="24"/>
          <w:lang w:eastAsia="en-US"/>
        </w:rPr>
        <w:t>sastojaka</w:t>
      </w:r>
      <w:r w:rsidRPr="008011AD">
        <w:rPr>
          <w:b/>
          <w:i/>
          <w:szCs w:val="24"/>
          <w:lang w:eastAsia="en-US"/>
        </w:rPr>
        <w:t>aktivni</w:t>
      </w:r>
      <w:proofErr w:type="spellEnd"/>
      <w:r w:rsidRPr="008011AD">
        <w:rPr>
          <w:b/>
          <w:i/>
          <w:szCs w:val="24"/>
          <w:lang w:eastAsia="en-US"/>
        </w:rPr>
        <w:t xml:space="preserve"> sastojak</w:t>
      </w:r>
      <w:r w:rsidRPr="008011AD">
        <w:rPr>
          <w:szCs w:val="24"/>
          <w:lang w:eastAsia="en-US"/>
        </w:rPr>
        <w:t xml:space="preserve"> mora biti izričito naveden u</w:t>
      </w:r>
      <w:r w:rsidRPr="008011AD">
        <w:rPr>
          <w:b/>
          <w:i/>
          <w:szCs w:val="24"/>
          <w:lang w:eastAsia="en-US"/>
        </w:rPr>
        <w:t xml:space="preserve"> patentnim</w:t>
      </w:r>
      <w:r w:rsidRPr="008011AD">
        <w:rPr>
          <w:szCs w:val="24"/>
          <w:lang w:eastAsia="en-US"/>
        </w:rPr>
        <w:t xml:space="preserve"> zahtjevima, pod uvjetom da se svaki </w:t>
      </w:r>
      <w:r w:rsidRPr="008011AD">
        <w:rPr>
          <w:strike/>
          <w:szCs w:val="24"/>
          <w:lang w:eastAsia="en-US"/>
        </w:rPr>
        <w:t xml:space="preserve">od njih može </w:t>
      </w:r>
      <w:proofErr w:type="spellStart"/>
      <w:r w:rsidRPr="008011AD">
        <w:rPr>
          <w:strike/>
          <w:szCs w:val="24"/>
          <w:lang w:eastAsia="en-US"/>
        </w:rPr>
        <w:t>točno</w:t>
      </w:r>
      <w:r w:rsidRPr="008011AD">
        <w:rPr>
          <w:b/>
          <w:i/>
          <w:szCs w:val="24"/>
          <w:lang w:eastAsia="en-US"/>
        </w:rPr>
        <w:t>aktivni</w:t>
      </w:r>
      <w:proofErr w:type="spellEnd"/>
      <w:r w:rsidRPr="008011AD">
        <w:rPr>
          <w:b/>
          <w:i/>
          <w:szCs w:val="24"/>
          <w:lang w:eastAsia="en-US"/>
        </w:rPr>
        <w:t xml:space="preserve"> sastojak može precizno</w:t>
      </w:r>
      <w:r w:rsidRPr="008011AD">
        <w:rPr>
          <w:szCs w:val="24"/>
          <w:lang w:eastAsia="en-US"/>
        </w:rPr>
        <w:t xml:space="preserve"> identificirati na temelju svih informacija koje taj patent otkriva</w:t>
      </w:r>
      <w:r w:rsidRPr="008011AD">
        <w:rPr>
          <w:b/>
          <w:i/>
          <w:szCs w:val="24"/>
          <w:lang w:eastAsia="en-US"/>
        </w:rPr>
        <w:t xml:space="preserve"> na temelju stanja tehnike na datum podnošenja prijave ili datum prvenstva temeljnog patenta</w:t>
      </w:r>
      <w:r w:rsidRPr="008011AD">
        <w:rPr>
          <w:szCs w:val="24"/>
          <w:lang w:eastAsia="en-US"/>
        </w:rPr>
        <w:t>.</w:t>
      </w:r>
      <w:r w:rsidR="00B64A38">
        <w:rPr>
          <w:b/>
          <w:szCs w:val="24"/>
          <w:lang w:eastAsia="en-US"/>
        </w:rPr>
        <w:t xml:space="preserve"> [Am. 3]</w:t>
      </w:r>
    </w:p>
    <w:p w:rsidR="00B64A38" w:rsidRDefault="00B64A38">
      <w:pPr>
        <w:widowControl/>
        <w:rPr>
          <w:szCs w:val="24"/>
          <w:lang w:eastAsia="en-US"/>
        </w:rPr>
      </w:pPr>
      <w:r>
        <w:rPr>
          <w:szCs w:val="24"/>
          <w:lang w:eastAsia="en-US"/>
        </w:rPr>
        <w:br w:type="page"/>
      </w:r>
    </w:p>
    <w:p w:rsidR="008011AD" w:rsidRPr="00B64A38" w:rsidRDefault="008011AD" w:rsidP="008011AD">
      <w:pPr>
        <w:spacing w:before="120" w:after="120" w:line="360" w:lineRule="auto"/>
        <w:ind w:left="850" w:hanging="850"/>
        <w:rPr>
          <w:b/>
          <w:szCs w:val="24"/>
          <w:lang w:eastAsia="en-US"/>
        </w:rPr>
      </w:pPr>
      <w:r w:rsidRPr="008011AD">
        <w:rPr>
          <w:szCs w:val="24"/>
          <w:lang w:eastAsia="en-US"/>
        </w:rPr>
        <w:lastRenderedPageBreak/>
        <w:t>(9)</w:t>
      </w:r>
      <w:r w:rsidRPr="008011AD">
        <w:rPr>
          <w:szCs w:val="24"/>
          <w:lang w:eastAsia="en-US"/>
        </w:rPr>
        <w:tab/>
        <w:t xml:space="preserve">Kako bi se izbjegla prekomjerna zaštita, trebalo bi odrediti da se u jednoj državi članici isti proizvod može zaštititi samo jednom svjedodžbom, bilo nacionalnom ili jedinstvenom. Stoga bi trebalo propisati da u slučaju proizvoda ili bilo kojeg </w:t>
      </w:r>
      <w:r w:rsidRPr="008011AD">
        <w:rPr>
          <w:strike/>
          <w:szCs w:val="24"/>
          <w:lang w:eastAsia="en-US"/>
        </w:rPr>
        <w:t xml:space="preserve">terapijski ekvivalentnog </w:t>
      </w:r>
      <w:r w:rsidRPr="008011AD">
        <w:rPr>
          <w:szCs w:val="24"/>
          <w:lang w:eastAsia="en-US"/>
        </w:rPr>
        <w:t xml:space="preserve">derivata, kao što su soli, esteri, eteri, </w:t>
      </w:r>
      <w:proofErr w:type="spellStart"/>
      <w:r w:rsidRPr="008011AD">
        <w:rPr>
          <w:szCs w:val="24"/>
          <w:lang w:eastAsia="en-US"/>
        </w:rPr>
        <w:t>izomeri</w:t>
      </w:r>
      <w:proofErr w:type="spellEnd"/>
      <w:r w:rsidRPr="008011AD">
        <w:rPr>
          <w:szCs w:val="24"/>
          <w:lang w:eastAsia="en-US"/>
        </w:rPr>
        <w:t xml:space="preserve">, mješavine </w:t>
      </w:r>
      <w:proofErr w:type="spellStart"/>
      <w:r w:rsidRPr="008011AD">
        <w:rPr>
          <w:szCs w:val="24"/>
          <w:lang w:eastAsia="en-US"/>
        </w:rPr>
        <w:t>izomera</w:t>
      </w:r>
      <w:proofErr w:type="spellEnd"/>
      <w:r w:rsidRPr="008011AD">
        <w:rPr>
          <w:szCs w:val="24"/>
          <w:lang w:eastAsia="en-US"/>
        </w:rPr>
        <w:t xml:space="preserve">, kompleksi ili </w:t>
      </w:r>
      <w:proofErr w:type="spellStart"/>
      <w:r w:rsidRPr="008011AD">
        <w:rPr>
          <w:szCs w:val="24"/>
          <w:lang w:eastAsia="en-US"/>
        </w:rPr>
        <w:t>bioslični</w:t>
      </w:r>
      <w:proofErr w:type="spellEnd"/>
      <w:r w:rsidRPr="008011AD">
        <w:rPr>
          <w:szCs w:val="24"/>
          <w:lang w:eastAsia="en-US"/>
        </w:rPr>
        <w:t xml:space="preserve"> lijekovi, ne smije već biti dodijeljena svjedodžba</w:t>
      </w:r>
      <w:r w:rsidRPr="008011AD">
        <w:rPr>
          <w:strike/>
          <w:szCs w:val="24"/>
          <w:lang w:eastAsia="en-US"/>
        </w:rPr>
        <w:t>, pojedinačno ili u kombinaciji s jednim ili više dodatnih aktivnih sastojaka,</w:t>
      </w:r>
      <w:r w:rsidRPr="008011AD">
        <w:rPr>
          <w:szCs w:val="24"/>
          <w:lang w:eastAsia="en-US"/>
        </w:rPr>
        <w:t xml:space="preserve"> za istu ili različitu terapijsku indikaciju.</w:t>
      </w:r>
      <w:r w:rsidR="00B64A38">
        <w:rPr>
          <w:b/>
          <w:szCs w:val="24"/>
          <w:lang w:eastAsia="en-US"/>
        </w:rPr>
        <w:t xml:space="preserve"> [Am. 4]</w:t>
      </w:r>
    </w:p>
    <w:p w:rsidR="008011AD" w:rsidRPr="008011AD" w:rsidRDefault="008011AD" w:rsidP="008011AD">
      <w:pPr>
        <w:spacing w:before="120" w:after="120" w:line="360" w:lineRule="auto"/>
        <w:ind w:left="850" w:hanging="850"/>
        <w:rPr>
          <w:szCs w:val="24"/>
          <w:lang w:eastAsia="en-US"/>
        </w:rPr>
      </w:pPr>
      <w:r w:rsidRPr="008011AD">
        <w:rPr>
          <w:szCs w:val="24"/>
          <w:lang w:eastAsia="en-US"/>
        </w:rPr>
        <w:t>(10)</w:t>
      </w:r>
      <w:r w:rsidRPr="008011AD">
        <w:rPr>
          <w:szCs w:val="24"/>
          <w:lang w:eastAsia="en-US"/>
        </w:rPr>
        <w:tab/>
        <w:t>U okviru ograničenja zaštite koju daje temeljni patent, zaštita dobivena na temelju svjedodžbe trebala bi se odnositi samo na proizvod, odnosno aktivni sastojak ili kombinacije aktivnih sastojaka obuhvaćene odobrenjem za stavljanje u promet, kao i za bilo koju primjenu tog proizvoda kao lijeka koja je odobrena prije isteka svjedodžbe.</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(11)</w:t>
      </w:r>
      <w:r w:rsidRPr="008011AD">
        <w:rPr>
          <w:szCs w:val="24"/>
          <w:lang w:eastAsia="en-US"/>
        </w:rPr>
        <w:tab/>
        <w:t xml:space="preserve">Međutim, kako bi se osigurala uravnotežena zaštita, svjedodžbom bi se nositelju trebalo dati pravo da spriječi treću stranu da proizvodi ne samo proizvod naveden u svjedodžbi nego i terapijski ekvivalentne derivate tog proizvoda, kao što su soli, esteri, eteri, </w:t>
      </w:r>
      <w:proofErr w:type="spellStart"/>
      <w:r w:rsidRPr="008011AD">
        <w:rPr>
          <w:szCs w:val="24"/>
          <w:lang w:eastAsia="en-US"/>
        </w:rPr>
        <w:t>izomeri</w:t>
      </w:r>
      <w:proofErr w:type="spellEnd"/>
      <w:r w:rsidRPr="008011AD">
        <w:rPr>
          <w:szCs w:val="24"/>
          <w:lang w:eastAsia="en-US"/>
        </w:rPr>
        <w:t xml:space="preserve">, mješavine </w:t>
      </w:r>
      <w:proofErr w:type="spellStart"/>
      <w:r w:rsidRPr="008011AD">
        <w:rPr>
          <w:szCs w:val="24"/>
          <w:lang w:eastAsia="en-US"/>
        </w:rPr>
        <w:t>izomera</w:t>
      </w:r>
      <w:proofErr w:type="spellEnd"/>
      <w:r w:rsidRPr="008011AD">
        <w:rPr>
          <w:szCs w:val="24"/>
          <w:lang w:eastAsia="en-US"/>
        </w:rPr>
        <w:t xml:space="preserve">, kompleksi i </w:t>
      </w:r>
      <w:proofErr w:type="spellStart"/>
      <w:r w:rsidRPr="008011AD">
        <w:rPr>
          <w:szCs w:val="24"/>
          <w:lang w:eastAsia="en-US"/>
        </w:rPr>
        <w:t>bioslični</w:t>
      </w:r>
      <w:proofErr w:type="spellEnd"/>
      <w:r w:rsidRPr="008011AD">
        <w:rPr>
          <w:szCs w:val="24"/>
          <w:lang w:eastAsia="en-US"/>
        </w:rPr>
        <w:t xml:space="preserve"> lijekovi, čak i ako ti derivati nisu izričito navedeni u opisu proizvoda na svjedodžbi. Stoga je potrebno smatrati da se zaštita koju daje svjedodžba odnosi na takve ekvivalentne derivate, u okviru zaštite koju pruža temeljni patent.</w:t>
      </w:r>
    </w:p>
    <w:p w:rsidR="008011AD" w:rsidRPr="008011AD" w:rsidRDefault="008011AD" w:rsidP="008011AD">
      <w:pPr>
        <w:spacing w:before="120" w:after="120" w:line="360" w:lineRule="auto"/>
        <w:ind w:left="850" w:hanging="850"/>
        <w:rPr>
          <w:szCs w:val="24"/>
          <w:lang w:eastAsia="en-US"/>
        </w:rPr>
      </w:pPr>
      <w:r w:rsidRPr="008011AD">
        <w:rPr>
          <w:szCs w:val="24"/>
          <w:lang w:eastAsia="en-US"/>
        </w:rPr>
        <w:t>(12)</w:t>
      </w:r>
      <w:r w:rsidRPr="008011AD">
        <w:rPr>
          <w:szCs w:val="24"/>
          <w:lang w:eastAsia="en-US"/>
        </w:rPr>
        <w:tab/>
        <w:t>Kao dodatna mjera kojom se osigurava da se jedan proizvod može zaštititi samo jednom svjedodžbom u bilo kojoj državi članici, nositelju više patenata za isti proizvod ne bi trebalo dodijeliti više od jedne svjedodžbe za taj proizvod. Međutim, ako dva patenta kojima se štiti proizvod posjeduju dva nositelja, trebalo bi dopustiti izdavanje jedne svjedodžbe za taj proizvod svakom od tih nositelja ako mogu dokazati da nisu gospodarski povezani. Nadalje, nositelju temeljnog patenta ne bi trebalo dodijeliti svjedodžbu za proizvod za koji je potrebno odobrenje koje može dati treća strana bez suglasnosti te strane.</w:t>
      </w:r>
    </w:p>
    <w:p w:rsidR="00B64A38" w:rsidRDefault="00B64A38">
      <w:pPr>
        <w:widowControl/>
        <w:rPr>
          <w:szCs w:val="24"/>
          <w:lang w:eastAsia="en-US"/>
        </w:rPr>
      </w:pPr>
      <w:r>
        <w:rPr>
          <w:szCs w:val="24"/>
          <w:lang w:eastAsia="en-US"/>
        </w:rPr>
        <w:br w:type="page"/>
      </w:r>
    </w:p>
    <w:p w:rsidR="008011AD" w:rsidRPr="00B64A38" w:rsidRDefault="008011AD" w:rsidP="008011AD">
      <w:pPr>
        <w:spacing w:before="120" w:after="120" w:line="360" w:lineRule="auto"/>
        <w:ind w:left="850" w:hanging="850"/>
        <w:rPr>
          <w:b/>
          <w:szCs w:val="24"/>
          <w:lang w:eastAsia="en-US"/>
        </w:rPr>
      </w:pPr>
      <w:r w:rsidRPr="008011AD">
        <w:rPr>
          <w:szCs w:val="24"/>
          <w:lang w:eastAsia="en-US"/>
        </w:rPr>
        <w:lastRenderedPageBreak/>
        <w:t>(13)</w:t>
      </w:r>
      <w:r w:rsidRPr="008011AD">
        <w:rPr>
          <w:szCs w:val="24"/>
          <w:lang w:eastAsia="en-US"/>
        </w:rPr>
        <w:tab/>
        <w:t xml:space="preserve">Ako se u odobrenju za stavljanje u promet podnesenom u prilog zahtjevu za izdavanje svjedodžbe za biološki lijek taj proizvod identificira njegovim međunarodnim nezaštićenim imenom (INN), zaštita dodijeljena svjedodžbom trebala bi se proširiti na sve </w:t>
      </w:r>
      <w:r w:rsidRPr="008011AD">
        <w:rPr>
          <w:strike/>
          <w:szCs w:val="24"/>
          <w:lang w:eastAsia="en-US"/>
        </w:rPr>
        <w:t xml:space="preserve">terapijski ekvivalentne </w:t>
      </w:r>
      <w:proofErr w:type="spellStart"/>
      <w:r w:rsidRPr="008011AD">
        <w:rPr>
          <w:strike/>
          <w:szCs w:val="24"/>
          <w:lang w:eastAsia="en-US"/>
        </w:rPr>
        <w:t>proizvode</w:t>
      </w:r>
      <w:r w:rsidRPr="008011AD">
        <w:rPr>
          <w:b/>
          <w:i/>
          <w:szCs w:val="24"/>
          <w:lang w:eastAsia="en-US"/>
        </w:rPr>
        <w:t>bioslične</w:t>
      </w:r>
      <w:proofErr w:type="spellEnd"/>
      <w:r w:rsidRPr="008011AD">
        <w:rPr>
          <w:b/>
          <w:i/>
          <w:szCs w:val="24"/>
          <w:lang w:eastAsia="en-US"/>
        </w:rPr>
        <w:t xml:space="preserve"> lijekove</w:t>
      </w:r>
      <w:r w:rsidRPr="008011AD">
        <w:rPr>
          <w:szCs w:val="24"/>
          <w:lang w:eastAsia="en-US"/>
        </w:rPr>
        <w:t xml:space="preserve"> koji imaju isto međunarodno nezaštićeno ime kao i proizvod naveden u odobrenju za stavljanje u promet, neovisno o mogućim manjim razlikama između kasnijeg </w:t>
      </w:r>
      <w:proofErr w:type="spellStart"/>
      <w:r w:rsidRPr="008011AD">
        <w:rPr>
          <w:szCs w:val="24"/>
          <w:lang w:eastAsia="en-US"/>
        </w:rPr>
        <w:t>biosličnog</w:t>
      </w:r>
      <w:proofErr w:type="spellEnd"/>
      <w:r w:rsidRPr="008011AD">
        <w:rPr>
          <w:szCs w:val="24"/>
          <w:lang w:eastAsia="en-US"/>
        </w:rPr>
        <w:t xml:space="preserve"> lijeka i odobrenog proizvoda, koje su obično neizbježne s obzirom na prirodu bioloških lijekova.</w:t>
      </w:r>
      <w:r w:rsidR="00B64A38">
        <w:rPr>
          <w:b/>
          <w:szCs w:val="24"/>
          <w:lang w:eastAsia="en-US"/>
        </w:rPr>
        <w:t xml:space="preserve"> [Am. 5]</w:t>
      </w:r>
    </w:p>
    <w:p w:rsidR="008011AD" w:rsidRPr="008011AD" w:rsidRDefault="008011AD" w:rsidP="008011AD">
      <w:pPr>
        <w:spacing w:before="120" w:after="120" w:line="360" w:lineRule="auto"/>
        <w:ind w:left="850" w:hanging="850"/>
        <w:rPr>
          <w:szCs w:val="24"/>
          <w:lang w:eastAsia="en-US"/>
        </w:rPr>
      </w:pPr>
      <w:r w:rsidRPr="008011AD">
        <w:rPr>
          <w:szCs w:val="24"/>
          <w:lang w:eastAsia="en-US"/>
        </w:rPr>
        <w:t>(14)</w:t>
      </w:r>
      <w:r w:rsidRPr="008011AD">
        <w:rPr>
          <w:szCs w:val="24"/>
          <w:lang w:eastAsia="en-US"/>
        </w:rPr>
        <w:tab/>
        <w:t>Kako bi se osigurala maksimalna fleksibilnost i kako se ne bi neopravdano diskriminirali nositelji različitih vrsta patenata, ne bi trebalo biti ograničenja u pogledu vrste patenta koji može biti temelj zahtjeva za nacionalnu svjedodžbu pred nadležnim nacionalnim tijelom. Stoga bi to i dalje trebalo biti moguće na temelju nacionalnog patenta ili europskog patenta, a posebno u pogledu europskog patenta s jedinstvenim učinkom („jedinstveni patent”).</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(15)</w:t>
      </w:r>
      <w:r w:rsidRPr="008011AD">
        <w:rPr>
          <w:szCs w:val="24"/>
          <w:lang w:eastAsia="en-US"/>
        </w:rPr>
        <w:tab/>
        <w:t>Trajanje zaštite koju osigurava svjedodžba trebalo bi biti takvo da pruži odgovarajuću učinkovitu zaštitu. U tu bi svrhu nositelju patenta i svjedodžbe trebalo biti omogućeno ukupno najviše 15 godina ekskluzivnog prava od trenutka kada je za dotični lijek prvi put dobiveno odob</w:t>
      </w:r>
      <w:r w:rsidR="00B64A38">
        <w:rPr>
          <w:szCs w:val="24"/>
          <w:lang w:eastAsia="en-US"/>
        </w:rPr>
        <w:t>renje za stavljanje u promet u Uniji</w:t>
      </w:r>
      <w:r w:rsidRPr="008011AD">
        <w:rPr>
          <w:szCs w:val="24"/>
          <w:lang w:eastAsia="en-US"/>
        </w:rPr>
        <w:t>.</w:t>
      </w:r>
    </w:p>
    <w:p w:rsidR="008011AD" w:rsidRPr="008011AD" w:rsidRDefault="008011AD" w:rsidP="008011AD">
      <w:pPr>
        <w:spacing w:before="120" w:after="120" w:line="360" w:lineRule="auto"/>
        <w:ind w:left="850" w:hanging="850"/>
        <w:rPr>
          <w:szCs w:val="24"/>
          <w:lang w:eastAsia="en-US"/>
        </w:rPr>
      </w:pPr>
      <w:r w:rsidRPr="008011AD">
        <w:rPr>
          <w:szCs w:val="24"/>
          <w:lang w:eastAsia="en-US"/>
        </w:rPr>
        <w:t>(16)</w:t>
      </w:r>
      <w:r w:rsidRPr="008011AD">
        <w:rPr>
          <w:szCs w:val="24"/>
          <w:lang w:eastAsia="en-US"/>
        </w:rPr>
        <w:tab/>
        <w:t>Ipak bi trebalo voditi računa o svim relevantnim interesima, uključujući one koji se odnose na javno zdravlje, u tako složenom i osjetljivom području kao što je f</w:t>
      </w:r>
      <w:r w:rsidR="004D3DA7">
        <w:rPr>
          <w:szCs w:val="24"/>
          <w:lang w:eastAsia="en-US"/>
        </w:rPr>
        <w:t xml:space="preserve">armaceutski sektor. U tu svrhu </w:t>
      </w:r>
      <w:r w:rsidRPr="008011AD">
        <w:rPr>
          <w:szCs w:val="24"/>
          <w:lang w:eastAsia="en-US"/>
        </w:rPr>
        <w:t>ne bi trebalo biti</w:t>
      </w:r>
      <w:r w:rsidR="00B64A38">
        <w:rPr>
          <w:szCs w:val="24"/>
          <w:lang w:eastAsia="en-US"/>
        </w:rPr>
        <w:t xml:space="preserve"> moguće dodijeliti svjedodžbu </w:t>
      </w:r>
      <w:r w:rsidRPr="008011AD">
        <w:rPr>
          <w:szCs w:val="24"/>
          <w:lang w:eastAsia="en-US"/>
        </w:rPr>
        <w:t xml:space="preserve">za razdoblje dulje od pet godina. Nadalje, dodijeljena bi se zaštita trebala strogo ograničiti na proizvod za koji je dobiveno odobrenje za stavljanje u promet </w:t>
      </w:r>
      <w:r w:rsidR="00B64A38">
        <w:rPr>
          <w:szCs w:val="24"/>
          <w:lang w:eastAsia="en-US"/>
        </w:rPr>
        <w:t xml:space="preserve">na tržište Unije kao lijeka. </w:t>
      </w:r>
      <w:r w:rsidRPr="008011AD">
        <w:rPr>
          <w:szCs w:val="24"/>
          <w:lang w:eastAsia="en-US"/>
        </w:rPr>
        <w:t xml:space="preserve">Važan je i pravodobni ulazak generičkih i </w:t>
      </w:r>
      <w:proofErr w:type="spellStart"/>
      <w:r w:rsidRPr="008011AD">
        <w:rPr>
          <w:szCs w:val="24"/>
          <w:lang w:eastAsia="en-US"/>
        </w:rPr>
        <w:t>biosličnih</w:t>
      </w:r>
      <w:proofErr w:type="spellEnd"/>
      <w:r w:rsidRPr="008011AD">
        <w:rPr>
          <w:szCs w:val="24"/>
          <w:lang w:eastAsia="en-US"/>
        </w:rPr>
        <w:t xml:space="preserve"> lijekova na tržište Unije, osobito kako bi se povećalo tržišno natjecanje, smanjile cijene i osiguralo da nacionalni sustavi zdravstvene zaštite budu održivi i da pacijenti u Uniji imaju bolji pristup cjenovno pristupačnim lijekovima.</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(17)</w:t>
      </w:r>
      <w:r w:rsidRPr="008011AD">
        <w:rPr>
          <w:szCs w:val="24"/>
          <w:lang w:eastAsia="en-US"/>
        </w:rPr>
        <w:tab/>
        <w:t>Kako bi se poticalo razvijanje pedijatrijskih lijekova, trebalo bi biti moguće produljiti razdoblje ukupnog maksimalnog ekskluzivnog prava od 15 godina i maksimalno razdoblje valjanosti svjedodžbe od pet godina ako se primjenjuje produljenje trajanja za pedijatrijsku upotrebu predviđeno člankom 36. Uredbe (EZ) br. 1901/2006 Europskog parlamenta i Vijeća</w:t>
      </w:r>
      <w:r w:rsidRPr="008011AD">
        <w:rPr>
          <w:szCs w:val="24"/>
          <w:vertAlign w:val="superscript"/>
          <w:lang w:eastAsia="en-US"/>
        </w:rPr>
        <w:footnoteReference w:id="7"/>
      </w:r>
      <w:r w:rsidRPr="008011AD">
        <w:rPr>
          <w:szCs w:val="24"/>
          <w:lang w:eastAsia="en-US"/>
        </w:rPr>
        <w:t>.</w:t>
      </w:r>
    </w:p>
    <w:p w:rsidR="008011AD" w:rsidRPr="008011AD" w:rsidRDefault="008011AD" w:rsidP="008011AD">
      <w:pPr>
        <w:spacing w:before="120" w:after="120" w:line="360" w:lineRule="auto"/>
        <w:ind w:left="850" w:hanging="850"/>
        <w:rPr>
          <w:szCs w:val="24"/>
          <w:lang w:eastAsia="en-US"/>
        </w:rPr>
      </w:pPr>
      <w:r w:rsidRPr="008011AD">
        <w:rPr>
          <w:szCs w:val="24"/>
          <w:lang w:eastAsia="en-US"/>
        </w:rPr>
        <w:t>(18)</w:t>
      </w:r>
      <w:r w:rsidRPr="008011AD">
        <w:rPr>
          <w:szCs w:val="24"/>
          <w:lang w:eastAsia="en-US"/>
        </w:rPr>
        <w:tab/>
        <w:t>Od uvođenja dodatne zaštite svjedodžbe su se tražile i izdavale samo na nacionalnoj razini, što je zahtijevalo istodobno podnošenje i ispitivanje više sličnih zahtjeva u više država članica. To je dovelo do udvostručavanja posla podnositeljima zahtjeva i nadležnim uredima za industrijsko vlasništvo („nadležna nacionalna tijela”) koji provode zasebna ispitivanja određenog proizvoda, kao i do povremenih odstupanja u odlukama nadležnih nacionalnih tijela u različitim državama članicama. Takve se razlike obično odnose na uvjete za izdavanje ili odbijanje svjedodžbe i uključuju izdavanje svjedodžbe u jednoj državi članici, a odbijanje u drugoj za isti proizvod ili razlike u primjeni uvjeta za prethodno odobrenje za stavljanje u promet, kao i u vezi s pitanjem je li za proizvod već izdana svjedodžba o dodatnoj zaštiti. To dovodi do pravne nesigurnosti i nije u skladu s ciljevima unutarnjeg tržišta.</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(19)</w:t>
      </w:r>
      <w:r w:rsidRPr="008011AD">
        <w:rPr>
          <w:szCs w:val="24"/>
          <w:lang w:eastAsia="en-US"/>
        </w:rPr>
        <w:tab/>
        <w:t>Postoji i centralizirani postupak za priznavanje europskih patenata i centralizirani postupak za dobivanje odobrenja za stavljanje lijekova u promet. Osim toga, „jedinstveni patent” kako je utvrđen u Uredbi (EU) br. 1257/2012 Europskog parlamenta i Vijeća</w:t>
      </w:r>
      <w:r w:rsidRPr="008011AD">
        <w:rPr>
          <w:szCs w:val="24"/>
          <w:vertAlign w:val="superscript"/>
          <w:lang w:eastAsia="en-US"/>
        </w:rPr>
        <w:footnoteReference w:id="8"/>
      </w:r>
      <w:r w:rsidRPr="008011AD">
        <w:rPr>
          <w:szCs w:val="24"/>
          <w:lang w:eastAsia="en-US"/>
        </w:rPr>
        <w:t xml:space="preserve"> treba stupiti na snagu u lipnju 2023. za države članice koje su ratificirale Sporazum o Jedinstvenom sudu za patente („UPC”).</w:t>
      </w:r>
    </w:p>
    <w:p w:rsidR="008011AD" w:rsidRPr="008011AD" w:rsidRDefault="008011AD" w:rsidP="008011AD">
      <w:pPr>
        <w:spacing w:before="120" w:after="120" w:line="360" w:lineRule="auto"/>
        <w:ind w:left="850" w:hanging="850"/>
        <w:rPr>
          <w:szCs w:val="24"/>
          <w:lang w:eastAsia="en-US"/>
        </w:rPr>
      </w:pPr>
      <w:r w:rsidRPr="008011AD">
        <w:rPr>
          <w:szCs w:val="24"/>
          <w:lang w:eastAsia="en-US"/>
        </w:rPr>
        <w:t>(20)</w:t>
      </w:r>
      <w:r w:rsidRPr="008011AD">
        <w:rPr>
          <w:szCs w:val="24"/>
          <w:lang w:eastAsia="en-US"/>
        </w:rPr>
        <w:tab/>
        <w:t>Stoga je postojeće nacionalne postupke za izdavanje svjedodžbi za lijekove potrebno dopuniti centraliziranim postupkom. Taj bi postupak trebao omogućiti, ako je temeljni patent europski patent, uključujući jedinstveni patent, traženje izdavanja nacionalnih svjedodžbi za dvije ili više imenovanih država članica podnošenjem i ispitivanjem jednog „centraliziranog” zahtjeva. Nakon izdavanja svjedodžbi u okviru centraliziranog postupka te bi svjedodžbe trebale biti jednakovrijedne svjedodžbama dodijeljenima u skladu s nacionalnim postupcima i podlijegati istim pravilima.</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(21)</w:t>
      </w:r>
      <w:r w:rsidRPr="008011AD">
        <w:rPr>
          <w:szCs w:val="24"/>
          <w:lang w:eastAsia="en-US"/>
        </w:rPr>
        <w:tab/>
        <w:t>U skladu s člankom 2. Uredbe (EU) 2017/1001 Europskog parlamenta i Vijeća</w:t>
      </w:r>
      <w:r w:rsidRPr="008011AD">
        <w:rPr>
          <w:szCs w:val="24"/>
          <w:vertAlign w:val="superscript"/>
          <w:lang w:eastAsia="en-US"/>
        </w:rPr>
        <w:footnoteReference w:id="9"/>
      </w:r>
      <w:r w:rsidRPr="008011AD">
        <w:rPr>
          <w:szCs w:val="24"/>
          <w:lang w:eastAsia="en-US"/>
        </w:rPr>
        <w:t xml:space="preserve"> osnovan je Ured Europske unije za intelektualno vlasništvo („Ured”). U interesu unutarnjeg tržišta centralizirani postupak trebalo bi provoditi jedno tijelo za ispitivanje. To se može postići tako da se Uredu povjeri zadaća ispitivanja zahtjeva za svjedodžbe u okviru centraliziranog postupka u skladu s ovom Uredbom.</w:t>
      </w:r>
    </w:p>
    <w:p w:rsidR="008011AD" w:rsidRPr="008011AD" w:rsidRDefault="008011AD" w:rsidP="008011AD">
      <w:pPr>
        <w:spacing w:before="120" w:after="120" w:line="360" w:lineRule="auto"/>
        <w:ind w:left="850" w:hanging="850"/>
        <w:rPr>
          <w:szCs w:val="24"/>
          <w:lang w:eastAsia="en-US"/>
        </w:rPr>
      </w:pPr>
      <w:r w:rsidRPr="008011AD">
        <w:rPr>
          <w:szCs w:val="24"/>
          <w:lang w:eastAsia="en-US"/>
        </w:rPr>
        <w:t>(22)</w:t>
      </w:r>
      <w:r w:rsidRPr="008011AD">
        <w:rPr>
          <w:szCs w:val="24"/>
          <w:lang w:eastAsia="en-US"/>
        </w:rPr>
        <w:tab/>
        <w:t>Kako bi se omogućilo pojednostavnjeno ispitivanje centraliziranog zahtjeva, njegovo podnošenje trebalo bi biti moguće samo na temelju europskog patenta, uključujući jedinstveni patent. Centralizirani zahtjev ne bi trebalo moći podnijeti na temelju skupa neovisnih nacionalnih patenata jer su zahtjevi za njih vjerojatno različiti, što bi dovelo do veće složenosti ispitivanja u usporedbi sa situacijama u kojima je temeljni patent europski patent.</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(23)</w:t>
      </w:r>
      <w:r w:rsidRPr="008011AD">
        <w:rPr>
          <w:szCs w:val="24"/>
          <w:lang w:eastAsia="en-US"/>
        </w:rPr>
        <w:tab/>
        <w:t>Centralizirani postupak trebao bi se primjenjivati samo na lijekove koji imaju centralizirano odobrenje za stavljanje u promet u skladu s Uredbom (EZ) br. 726/2004 Europskog parlamenta i Vijeća</w:t>
      </w:r>
      <w:r w:rsidRPr="008011AD">
        <w:rPr>
          <w:szCs w:val="24"/>
          <w:vertAlign w:val="superscript"/>
          <w:lang w:eastAsia="en-US"/>
        </w:rPr>
        <w:footnoteReference w:id="10"/>
      </w:r>
      <w:r w:rsidRPr="008011AD">
        <w:rPr>
          <w:szCs w:val="24"/>
          <w:lang w:eastAsia="en-US"/>
        </w:rPr>
        <w:t xml:space="preserve"> ili Uredbom (EU) 2019/6 Europskog parlamenta i Vijeća</w:t>
      </w:r>
      <w:r w:rsidRPr="008011AD">
        <w:rPr>
          <w:szCs w:val="24"/>
          <w:vertAlign w:val="superscript"/>
          <w:lang w:eastAsia="en-US"/>
        </w:rPr>
        <w:footnoteReference w:id="11"/>
      </w:r>
      <w:r w:rsidRPr="008011AD">
        <w:rPr>
          <w:szCs w:val="24"/>
          <w:lang w:eastAsia="en-US"/>
        </w:rPr>
        <w:t>. Ta se odobrenja odnose na lijekove za humanu primjenu i veterinarske lijekove. Takvo se odobrenje, za razliku od nacionalnih odobrenja, odnosi na isti lijek u cijeloj Uniji i olakšava ispitivanje centraliziranih zahtjeva.</w:t>
      </w:r>
    </w:p>
    <w:p w:rsidR="008011AD" w:rsidRPr="00B64A38" w:rsidRDefault="008011AD" w:rsidP="008011AD">
      <w:pPr>
        <w:spacing w:before="120" w:after="120" w:line="360" w:lineRule="auto"/>
        <w:ind w:left="850" w:hanging="850"/>
        <w:rPr>
          <w:b/>
          <w:szCs w:val="24"/>
          <w:lang w:eastAsia="en-US"/>
        </w:rPr>
      </w:pPr>
      <w:r w:rsidRPr="008011AD">
        <w:rPr>
          <w:szCs w:val="24"/>
          <w:lang w:eastAsia="en-US"/>
        </w:rPr>
        <w:t>(24)</w:t>
      </w:r>
      <w:r w:rsidRPr="008011AD">
        <w:rPr>
          <w:szCs w:val="24"/>
          <w:lang w:eastAsia="en-US"/>
        </w:rPr>
        <w:tab/>
        <w:t xml:space="preserve">Ured bi trebao imati mogućnost naplaćivati pristojbu za centralizirani zahtjev za izdavanje svjedodžbe i za zahtjev za produljenje trajanja svjedodžbi u slučaju pedijatrijskih lijekova, </w:t>
      </w:r>
      <w:r w:rsidRPr="008011AD">
        <w:rPr>
          <w:b/>
          <w:i/>
          <w:szCs w:val="24"/>
          <w:lang w:eastAsia="en-US"/>
        </w:rPr>
        <w:t xml:space="preserve">u skladu s člankom 86. Direktive (EU) .../... [2023/0132(COD)], </w:t>
      </w:r>
      <w:r w:rsidRPr="008011AD">
        <w:rPr>
          <w:szCs w:val="24"/>
          <w:lang w:eastAsia="en-US"/>
        </w:rPr>
        <w:t>kao i druge pristojbe za troškove postupka, kao što je pristojba za prigovor ili žalbu. Pristojbe koje naplaćuje Ured trebale bi biti utvrđene provedbenim aktom.</w:t>
      </w:r>
      <w:r w:rsidR="00B64A38">
        <w:rPr>
          <w:b/>
          <w:szCs w:val="24"/>
          <w:lang w:eastAsia="en-US"/>
        </w:rPr>
        <w:t xml:space="preserve"> [Am. 6]</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(25)</w:t>
      </w:r>
      <w:r w:rsidRPr="008011AD">
        <w:rPr>
          <w:szCs w:val="24"/>
          <w:lang w:eastAsia="en-US"/>
        </w:rPr>
        <w:tab/>
        <w:t>Kako bi se osigurala dosljednost među svjedodžbama izdanima na temelju istog temeljnog patenta i za isti proizvod u državama članicama, smanjilo ukupno radno opterećenje povezano s ispitivanjem i osigurala odgovarajuća primjena uvjeta za izdavanje u svim državama članicama u kojima se traži zaštita za određeni proizvod, centralizirani postupak mora biti jedina mogućnost dostupna državama članicama koje ispunjavaju povezane zahtjeve, konkretno da je temeljni patent europski patent, uključujući jedinstveni patent, te da je odobrenje za stavljanje u promet izdano prema centraliziranom postupku. U tu bi svrhu nacionalni ured trebao odbiti nacionalni zahtjev za izdavanje svjedodžbe podnesen nadležnom nacionalnom tijelu ako su ispunjeni zahtjevi za primjenu centraliziranog postupka. Ta je mjera razmjerna s obzirom na rizik od razilaženja i ne odnosi se na situacije u kojima se ti zahtjevi ne primjenjuju, u kojima se i dalje mogu podnositi nacionalne prijave.</w:t>
      </w:r>
    </w:p>
    <w:p w:rsidR="008011AD" w:rsidRPr="008011AD" w:rsidRDefault="008011AD" w:rsidP="008011AD">
      <w:pPr>
        <w:spacing w:before="120" w:after="120" w:line="360" w:lineRule="auto"/>
        <w:ind w:left="850" w:hanging="850"/>
        <w:rPr>
          <w:szCs w:val="24"/>
          <w:lang w:eastAsia="en-US"/>
        </w:rPr>
      </w:pPr>
      <w:r w:rsidRPr="008011AD">
        <w:rPr>
          <w:szCs w:val="24"/>
          <w:lang w:eastAsia="en-US"/>
        </w:rPr>
        <w:t>(26)</w:t>
      </w:r>
      <w:r w:rsidRPr="008011AD">
        <w:rPr>
          <w:szCs w:val="24"/>
          <w:lang w:eastAsia="en-US"/>
        </w:rPr>
        <w:tab/>
        <w:t>Podnositelju zahtjeva trebalo bi dopustiti i da podnese „kombinirani zahtjev” koji bi uključivao zahtjev za jedinstvenu svjedodžbu, kako je utvrđeno u Uredbi [COM(2023) 222]. Takav kombinirani zahtjev trebao bi se podvrgnuti jedinstvenom postupku ispitivanja.</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(27)</w:t>
      </w:r>
      <w:r w:rsidRPr="008011AD">
        <w:rPr>
          <w:szCs w:val="24"/>
          <w:lang w:eastAsia="en-US"/>
        </w:rPr>
        <w:tab/>
        <w:t>Kako bi se izbjegla dvostruka zaštita, ne bi trebalo biti moguće izdavati nacionalne ni jedinstvene svjedodžbe za isti proizvod u istoj državi članici na temelju nacionalnog zahtjeva i centraliziranog zahtjeva.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(28)</w:t>
      </w:r>
      <w:r w:rsidRPr="008011AD">
        <w:rPr>
          <w:szCs w:val="24"/>
          <w:lang w:eastAsia="en-US"/>
        </w:rPr>
        <w:tab/>
        <w:t>Kako bi se zajamčio pravedan i transparentan postupak, osigurala pravna sigurnost i smanjio rizik od naknadnih osporavanja valjanosti, treće strane trebale bi imati mogućnost nakon objave centraliziranog zahtjeva, dok traje centralizirano ispitivanje, Uredu dostaviti primjedbe u roku od tri mjeseca. Među trećim stranama kojima je dopušteno podnošenje primjedbi trebale bi biti i države članice. Međutim, to ne bi trebalo utjecati na pravo trećih strana da pokrenu postupak za proglašavanje ništavnosti pred tijelom koje je prema nacionalnom pravu odgovorno za opoziv odgovarajućeg temeljnog patenta. Te su odredbe nužne kako bi se osiguralo sudjelovanje trećih strana prije i nakon izdavanja svjedodžbi.</w:t>
      </w:r>
    </w:p>
    <w:p w:rsidR="008011AD" w:rsidRPr="008011AD" w:rsidRDefault="008011AD" w:rsidP="008011AD">
      <w:pPr>
        <w:spacing w:before="120" w:after="120" w:line="360" w:lineRule="auto"/>
        <w:ind w:left="850" w:hanging="850"/>
        <w:rPr>
          <w:szCs w:val="24"/>
          <w:lang w:eastAsia="en-US"/>
        </w:rPr>
      </w:pPr>
      <w:r w:rsidRPr="008011AD">
        <w:rPr>
          <w:szCs w:val="24"/>
          <w:lang w:eastAsia="en-US"/>
        </w:rPr>
        <w:t>(29)</w:t>
      </w:r>
      <w:r w:rsidRPr="008011AD">
        <w:rPr>
          <w:szCs w:val="24"/>
          <w:lang w:eastAsia="en-US"/>
        </w:rPr>
        <w:tab/>
        <w:t>Ured bi trebao ispitati centralizirani zahtjev za izdavanje svjedodžbi i izdati mišljenje na temelju ispitivanja. U tom bi mišljenju trebalo navesti razloge zbog kojih je mišljenje pozitivno ili negativno za svaku od imenovanih država članica.</w:t>
      </w:r>
    </w:p>
    <w:p w:rsidR="00B64A38" w:rsidRDefault="00B64A38">
      <w:pPr>
        <w:widowControl/>
        <w:rPr>
          <w:szCs w:val="24"/>
          <w:lang w:eastAsia="en-US"/>
        </w:rPr>
      </w:pPr>
      <w:r>
        <w:rPr>
          <w:szCs w:val="24"/>
          <w:lang w:eastAsia="en-US"/>
        </w:rPr>
        <w:br w:type="page"/>
      </w:r>
    </w:p>
    <w:p w:rsidR="008011AD" w:rsidRPr="00B64A38" w:rsidRDefault="008011AD" w:rsidP="008011AD">
      <w:pPr>
        <w:spacing w:before="120" w:after="120" w:line="360" w:lineRule="auto"/>
        <w:ind w:left="850" w:hanging="850"/>
        <w:rPr>
          <w:b/>
          <w:szCs w:val="24"/>
          <w:lang w:eastAsia="en-US"/>
        </w:rPr>
      </w:pPr>
      <w:r w:rsidRPr="008011AD">
        <w:rPr>
          <w:szCs w:val="24"/>
          <w:lang w:eastAsia="en-US"/>
        </w:rPr>
        <w:lastRenderedPageBreak/>
        <w:t>(30)</w:t>
      </w:r>
      <w:r w:rsidRPr="008011AD">
        <w:rPr>
          <w:szCs w:val="24"/>
          <w:lang w:eastAsia="en-US"/>
        </w:rPr>
        <w:tab/>
        <w:t>Ispitivanje centraliziranog zahtjeva za izdavanje svjedodžbe trebalo bi, pod nadzorom Ureda, provoditi povjerenstvo koje uključuje jednog člana Ureda i dva ispitivača zaposlena u nacionalnim patentnim uredima. Time bi se osiguralo optimalno iskorištavanje stručnog znanja za svjedodžbe o dodatnoj zaštiti</w:t>
      </w:r>
      <w:r w:rsidRPr="008011AD">
        <w:rPr>
          <w:b/>
          <w:i/>
          <w:szCs w:val="24"/>
          <w:lang w:eastAsia="en-US"/>
        </w:rPr>
        <w:t xml:space="preserve"> i povezane patente</w:t>
      </w:r>
      <w:r w:rsidRPr="008011AD">
        <w:rPr>
          <w:szCs w:val="24"/>
          <w:lang w:eastAsia="en-US"/>
        </w:rPr>
        <w:t xml:space="preserve">, koje danas imaju samo zaposlenici u nacionalnim uredima. Kako bi se osigurala optimalna kvaliteta ispitivanja, </w:t>
      </w:r>
      <w:r w:rsidRPr="008011AD">
        <w:rPr>
          <w:b/>
          <w:i/>
          <w:szCs w:val="24"/>
          <w:lang w:eastAsia="en-US"/>
        </w:rPr>
        <w:t xml:space="preserve">Ured i nadležna nacionalna tijela trebali bi osigurati da imenovani ispitivači imaju odgovarajuće stručno znanje i dovoljno iskustva u ocjenjivanju svjedodžbi o dodatnoj zaštiti. </w:t>
      </w:r>
      <w:r w:rsidRPr="008011AD">
        <w:rPr>
          <w:szCs w:val="24"/>
          <w:lang w:eastAsia="en-US"/>
        </w:rPr>
        <w:t>Trebalo bi utvrditi</w:t>
      </w:r>
      <w:r w:rsidRPr="008011AD">
        <w:rPr>
          <w:b/>
          <w:i/>
          <w:szCs w:val="24"/>
          <w:lang w:eastAsia="en-US"/>
        </w:rPr>
        <w:t xml:space="preserve"> dodatne</w:t>
      </w:r>
      <w:r w:rsidRPr="008011AD">
        <w:rPr>
          <w:szCs w:val="24"/>
          <w:lang w:eastAsia="en-US"/>
        </w:rPr>
        <w:t xml:space="preserve"> odgovarajuće kriterije za sudjelovanje određenih ispitivača u centraliziranom postupku, posebno u pogledu kvalifikacija i sukoba interesa.</w:t>
      </w:r>
      <w:r w:rsidR="00B64A38">
        <w:rPr>
          <w:b/>
          <w:szCs w:val="24"/>
          <w:lang w:eastAsia="en-US"/>
        </w:rPr>
        <w:t xml:space="preserve"> [Am. 7]</w:t>
      </w:r>
    </w:p>
    <w:p w:rsidR="008011AD" w:rsidRPr="008011AD" w:rsidRDefault="008011AD" w:rsidP="008011AD">
      <w:pPr>
        <w:spacing w:before="120" w:after="120" w:line="360" w:lineRule="auto"/>
        <w:ind w:left="850" w:hanging="850"/>
        <w:rPr>
          <w:szCs w:val="24"/>
          <w:lang w:eastAsia="en-US"/>
        </w:rPr>
      </w:pPr>
      <w:r w:rsidRPr="008011AD">
        <w:rPr>
          <w:szCs w:val="24"/>
          <w:lang w:eastAsia="en-US"/>
        </w:rPr>
        <w:t>(31)</w:t>
      </w:r>
      <w:r w:rsidRPr="008011AD">
        <w:rPr>
          <w:szCs w:val="24"/>
          <w:lang w:eastAsia="en-US"/>
        </w:rPr>
        <w:tab/>
        <w:t>Ako Ured utvrdi da su uvjeti za izdavanje svjedodžbe ispunjeni u jednoj ili više država članica koje su imenovane u centraliziranoj prijavi, ali nisu ispunjeni u jednoj ili više drugih, među ostalim ako u jednoj od imenovanih država članica za temeljni europski patent postoje različiti zahtjevi koji ne obuhvaćaju proizvod, Ured bi trebao izdati pozitivno mišljenje za imenovane države članice u kojima su ispunjeni uvjeti za dobivanje svjedodžbe te negativno mišljenje za one u kojima uvjeti nisu ispunjeni.</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(32)</w:t>
      </w:r>
      <w:r w:rsidRPr="008011AD">
        <w:rPr>
          <w:szCs w:val="24"/>
          <w:lang w:eastAsia="en-US"/>
        </w:rPr>
        <w:tab/>
        <w:t xml:space="preserve">Kako bi se zaštitila </w:t>
      </w:r>
      <w:proofErr w:type="spellStart"/>
      <w:r w:rsidRPr="008011AD">
        <w:rPr>
          <w:szCs w:val="24"/>
          <w:lang w:eastAsia="en-US"/>
        </w:rPr>
        <w:t>postupovna</w:t>
      </w:r>
      <w:proofErr w:type="spellEnd"/>
      <w:r w:rsidRPr="008011AD">
        <w:rPr>
          <w:szCs w:val="24"/>
          <w:lang w:eastAsia="en-US"/>
        </w:rPr>
        <w:t xml:space="preserve"> prava trećih strana i osigurao cjelovit sustav pravnih lijekova, treće strane trebale bi moći osporiti mišljenje izdano nakon ispitivanja pokretanjem postupka podnošenja prigovora u kratkom roku nakon objave mišljenja, a taj prigovor mogao bi dovesti do izmjene tog mišljenja.</w:t>
      </w:r>
    </w:p>
    <w:p w:rsidR="008011AD" w:rsidRPr="00B64A38" w:rsidRDefault="008011AD" w:rsidP="008011AD">
      <w:pPr>
        <w:spacing w:before="120" w:after="120" w:line="360" w:lineRule="auto"/>
        <w:ind w:left="850" w:hanging="850"/>
        <w:rPr>
          <w:b/>
          <w:szCs w:val="24"/>
          <w:lang w:eastAsia="en-US"/>
        </w:rPr>
      </w:pPr>
      <w:r w:rsidRPr="008011AD">
        <w:rPr>
          <w:b/>
          <w:i/>
          <w:szCs w:val="24"/>
          <w:lang w:eastAsia="en-US"/>
        </w:rPr>
        <w:t>(32a)</w:t>
      </w:r>
      <w:r w:rsidRPr="008011AD">
        <w:rPr>
          <w:szCs w:val="24"/>
          <w:lang w:eastAsia="en-US"/>
        </w:rPr>
        <w:tab/>
      </w:r>
      <w:r w:rsidRPr="008011AD">
        <w:rPr>
          <w:b/>
          <w:i/>
          <w:szCs w:val="24"/>
          <w:lang w:eastAsia="en-US"/>
        </w:rPr>
        <w:t>Kako bi se zajamčila učinkovita zaštita inovacija, u određenim hitnim situacijama, uključujući slučajeve u kojima je istek temeljnog patenta neminovan, može biti nužan ubrzani postupak ispitivanja, bez obzira na mogućnost trećih strana da podnesu primjedbe i iskoriste druge pravne lijekove predviđene ovom Uredbom. Stoga bi trebalo predvidjeti mehanizam kojim se podnositeljima zahtjeva omogućuje da zatraže ubrzani postupak ispitivanja.</w:t>
      </w:r>
      <w:r w:rsidR="00B64A38">
        <w:rPr>
          <w:b/>
          <w:szCs w:val="24"/>
          <w:lang w:eastAsia="en-US"/>
        </w:rPr>
        <w:t xml:space="preserve"> [Am. 8]</w:t>
      </w:r>
    </w:p>
    <w:p w:rsidR="008011AD" w:rsidRPr="00B64A38" w:rsidRDefault="008011AD" w:rsidP="008011AD">
      <w:pPr>
        <w:spacing w:before="120" w:after="120" w:line="360" w:lineRule="auto"/>
        <w:ind w:left="850" w:hanging="850"/>
        <w:rPr>
          <w:b/>
          <w:szCs w:val="24"/>
          <w:lang w:eastAsia="en-US"/>
        </w:rPr>
      </w:pPr>
      <w:r w:rsidRPr="008011AD">
        <w:rPr>
          <w:szCs w:val="24"/>
          <w:lang w:eastAsia="en-US"/>
        </w:rPr>
        <w:t>(33)</w:t>
      </w:r>
      <w:r w:rsidRPr="008011AD">
        <w:rPr>
          <w:szCs w:val="24"/>
          <w:lang w:eastAsia="en-US"/>
        </w:rPr>
        <w:tab/>
        <w:t>Nakon dovršetka ispitivanja centraliziranog zahtjeva i nakon isteka rokova za žalbu i prigovor ili, ovisno o slučaju, nakon donošenja konačne odluke o dopuštenosti mišljenje bi trebalo proslijediti odgovarajućim nacionalnim patentnim uredima imenovanih država članica.</w:t>
      </w:r>
      <w:r w:rsidRPr="008011AD">
        <w:rPr>
          <w:b/>
          <w:i/>
          <w:szCs w:val="24"/>
          <w:lang w:eastAsia="en-US"/>
        </w:rPr>
        <w:t xml:space="preserve"> Ured osigurava da se prijenos obavlja u roku koji nacionalnim uredima za patente omogućuje izdavanje svjedodžbe ili odbijanje zahtjeva, kako je primjenjivo, prije isteka temeljnog patenta.</w:t>
      </w:r>
      <w:r w:rsidR="00B64A38">
        <w:rPr>
          <w:b/>
          <w:szCs w:val="24"/>
          <w:lang w:eastAsia="en-US"/>
        </w:rPr>
        <w:t xml:space="preserve"> [Am. 9]</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(34)</w:t>
      </w:r>
      <w:r w:rsidRPr="008011AD">
        <w:rPr>
          <w:szCs w:val="24"/>
          <w:lang w:eastAsia="en-US"/>
        </w:rPr>
        <w:tab/>
        <w:t>Ako je nakon ispitivanja izdano pozitivno mišljenje za jednu ili više država članica, odgovarajuća nadležna nacionalna tijela trebala bi izdati svjedodžbu u skladu s primjenjivim nacionalnim pravilima, posebno u pogledu objave, registracije u relevantnim bazama podataka i plaćanja godišnjih pristojbi.</w:t>
      </w:r>
    </w:p>
    <w:p w:rsidR="008011AD" w:rsidRPr="008011AD" w:rsidRDefault="008011AD" w:rsidP="008011AD">
      <w:pPr>
        <w:spacing w:before="120" w:after="120" w:line="360" w:lineRule="auto"/>
        <w:ind w:left="850" w:hanging="850"/>
        <w:rPr>
          <w:szCs w:val="24"/>
          <w:lang w:eastAsia="en-US"/>
        </w:rPr>
      </w:pPr>
      <w:r w:rsidRPr="008011AD">
        <w:rPr>
          <w:szCs w:val="24"/>
          <w:lang w:eastAsia="en-US"/>
        </w:rPr>
        <w:t>(35)</w:t>
      </w:r>
      <w:r w:rsidRPr="008011AD">
        <w:rPr>
          <w:szCs w:val="24"/>
          <w:lang w:eastAsia="en-US"/>
        </w:rPr>
        <w:tab/>
        <w:t>Ako je nakon ispitivanja izdano negativno mišljenje za jednu ili više država članica, odgovarajuća nadležna nacionalna tijela trebala bi odbiti zahtjev u skladu s primjenjivim nacionalnim pravilima.</w:t>
      </w:r>
    </w:p>
    <w:p w:rsidR="008011AD" w:rsidRPr="008011AD" w:rsidRDefault="008011AD" w:rsidP="008011AD">
      <w:pPr>
        <w:spacing w:before="120" w:after="120" w:line="360" w:lineRule="auto"/>
        <w:ind w:left="850" w:hanging="850"/>
        <w:rPr>
          <w:szCs w:val="24"/>
          <w:lang w:eastAsia="en-US"/>
        </w:rPr>
      </w:pPr>
      <w:r w:rsidRPr="008011AD">
        <w:rPr>
          <w:szCs w:val="24"/>
          <w:lang w:eastAsia="en-US"/>
        </w:rPr>
        <w:t>(36)</w:t>
      </w:r>
      <w:r w:rsidRPr="008011AD">
        <w:rPr>
          <w:szCs w:val="24"/>
          <w:lang w:eastAsia="en-US"/>
        </w:rPr>
        <w:tab/>
        <w:t>Radi dosljednosti i pravne sigurnosti na nacionalne i centralizirane zahtjeve trebale bi se primjenjivati iste materijalne odredbe, posebno u pogledu područja primjene, uvjeta za dobivanje svjedodžbi, predmeta zaštite i učinka svjedodžbi te njihove objave. Primjena centraliziranog postupka dovela bi do izdavanja nacionalnih svjedodžbi potpuno istovjetnih onima koje se izdaju na temelju nacionalnih zahtjeva.</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(37)</w:t>
      </w:r>
      <w:r w:rsidRPr="008011AD">
        <w:rPr>
          <w:szCs w:val="24"/>
          <w:lang w:eastAsia="en-US"/>
        </w:rPr>
        <w:tab/>
        <w:t>Budući da neka nadležna nacionalna tijela imaju ograničene administrativne kapacitete za provedbu detaljnog ispitivanja sadržaja zahtjeva za izdavanje svjedodžbi, nadležna nacionalna tijela trebala bi i dalje imati mogućnost da ne provjeravaju sve uvjete za izdavanje svjedodžbe na temelju nacionalnog zahtjeva. Međutim, kako bi se osigurala kvaliteta i ujednačenost svjedodžbi izdanih prema centraliziranom postupku, Ured bi trebao ispitati sve uvjete za izdavanje svjedodžbe u okviru centraliziranog postupka.</w:t>
      </w:r>
    </w:p>
    <w:p w:rsidR="008011AD" w:rsidRPr="00B64A38" w:rsidRDefault="008011AD" w:rsidP="008011AD">
      <w:pPr>
        <w:spacing w:before="120" w:after="120" w:line="360" w:lineRule="auto"/>
        <w:ind w:left="850" w:hanging="850"/>
        <w:rPr>
          <w:b/>
          <w:szCs w:val="24"/>
          <w:lang w:eastAsia="en-US"/>
        </w:rPr>
      </w:pPr>
      <w:r w:rsidRPr="008011AD">
        <w:rPr>
          <w:szCs w:val="24"/>
          <w:lang w:eastAsia="en-US"/>
        </w:rPr>
        <w:t>(38)</w:t>
      </w:r>
      <w:r w:rsidRPr="008011AD">
        <w:rPr>
          <w:szCs w:val="24"/>
          <w:lang w:eastAsia="en-US"/>
        </w:rPr>
        <w:tab/>
        <w:t>Ako odluka Ureda negativno utječe na podnositelja zahtjeva ili treću stranu, podnositelj zahtjeva ili ta strana trebali bi imati pravo, uz plaćanje pristojbe, u roku od dva mjeseca podnijeti žalbu na tu odluku pred žalbenim vijećem Ureda</w:t>
      </w:r>
      <w:r w:rsidRPr="008011AD">
        <w:rPr>
          <w:b/>
          <w:i/>
          <w:szCs w:val="24"/>
          <w:lang w:eastAsia="en-US"/>
        </w:rPr>
        <w:t xml:space="preserve"> s ciljem zaštite </w:t>
      </w:r>
      <w:proofErr w:type="spellStart"/>
      <w:r w:rsidRPr="008011AD">
        <w:rPr>
          <w:b/>
          <w:i/>
          <w:szCs w:val="24"/>
          <w:lang w:eastAsia="en-US"/>
        </w:rPr>
        <w:t>postupovnih</w:t>
      </w:r>
      <w:proofErr w:type="spellEnd"/>
      <w:r w:rsidRPr="008011AD">
        <w:rPr>
          <w:b/>
          <w:i/>
          <w:szCs w:val="24"/>
          <w:lang w:eastAsia="en-US"/>
        </w:rPr>
        <w:t xml:space="preserve"> prava i osiguravanja cjelovitog sustava pravnih lijekova</w:t>
      </w:r>
      <w:r w:rsidRPr="008011AD">
        <w:rPr>
          <w:szCs w:val="24"/>
          <w:lang w:eastAsia="en-US"/>
        </w:rPr>
        <w:t>. To vrijedi i za mišljenje izdano nakon ispitivanja, na koje podnositelj zahtjeva može uložiti žalbu. Potrebno je da i same odluke žalbenog vijeća podliježu tužbama pred Općim sudom, koji je nadležan za poništenje ili izmjenu osporavane odluke. U slučaju kombiniranog zahtjeva koji uključuje zahtjev za jedinstvenu svjedodžbu može se podnijeti zajednička žalba.</w:t>
      </w:r>
      <w:r w:rsidR="00B64A38">
        <w:rPr>
          <w:b/>
          <w:szCs w:val="24"/>
          <w:lang w:eastAsia="en-US"/>
        </w:rPr>
        <w:t xml:space="preserve"> [Am. 10]</w:t>
      </w:r>
    </w:p>
    <w:p w:rsidR="00B64A38" w:rsidRDefault="00B64A38">
      <w:pPr>
        <w:widowControl/>
        <w:rPr>
          <w:szCs w:val="24"/>
          <w:lang w:eastAsia="en-US"/>
        </w:rPr>
      </w:pPr>
      <w:r>
        <w:rPr>
          <w:szCs w:val="24"/>
          <w:lang w:eastAsia="en-US"/>
        </w:rPr>
        <w:br w:type="page"/>
      </w:r>
    </w:p>
    <w:p w:rsidR="008011AD" w:rsidRPr="00B64A38" w:rsidRDefault="008011AD" w:rsidP="008011AD">
      <w:pPr>
        <w:spacing w:before="120" w:after="120" w:line="360" w:lineRule="auto"/>
        <w:ind w:left="850" w:hanging="850"/>
        <w:rPr>
          <w:b/>
          <w:szCs w:val="24"/>
          <w:lang w:eastAsia="en-US"/>
        </w:rPr>
      </w:pPr>
      <w:r w:rsidRPr="008011AD">
        <w:rPr>
          <w:szCs w:val="24"/>
          <w:lang w:eastAsia="en-US"/>
        </w:rPr>
        <w:lastRenderedPageBreak/>
        <w:t>(39)</w:t>
      </w:r>
      <w:r w:rsidRPr="008011AD">
        <w:rPr>
          <w:szCs w:val="24"/>
          <w:lang w:eastAsia="en-US"/>
        </w:rPr>
        <w:tab/>
        <w:t xml:space="preserve">Pri imenovanju članova žalbenih vijeća u pitanjima koja se odnose na centralizirane zahtjeve za izdavanje svjedodžbi trebalo bi uzeti u obzir njihovo </w:t>
      </w:r>
      <w:r w:rsidRPr="008011AD">
        <w:rPr>
          <w:b/>
          <w:i/>
          <w:szCs w:val="24"/>
          <w:lang w:eastAsia="en-US"/>
        </w:rPr>
        <w:t xml:space="preserve">relevantno stručno znanje i dostatno </w:t>
      </w:r>
      <w:r w:rsidRPr="008011AD">
        <w:rPr>
          <w:szCs w:val="24"/>
          <w:lang w:eastAsia="en-US"/>
        </w:rPr>
        <w:t>prethodno iskustvo u području izdavanja svjedodžbi o dodatnoj zaštiti ili patenata.</w:t>
      </w:r>
      <w:r w:rsidR="00B64A38">
        <w:rPr>
          <w:b/>
          <w:szCs w:val="24"/>
          <w:lang w:eastAsia="en-US"/>
        </w:rPr>
        <w:t xml:space="preserve"> [Am. 11]</w:t>
      </w:r>
    </w:p>
    <w:p w:rsidR="008011AD" w:rsidRPr="008011AD" w:rsidRDefault="008011AD" w:rsidP="008011AD">
      <w:pPr>
        <w:spacing w:before="120" w:after="120" w:line="360" w:lineRule="auto"/>
        <w:ind w:left="850" w:hanging="850"/>
        <w:rPr>
          <w:szCs w:val="24"/>
          <w:lang w:eastAsia="en-US"/>
        </w:rPr>
      </w:pPr>
      <w:r w:rsidRPr="008011AD">
        <w:rPr>
          <w:szCs w:val="24"/>
          <w:lang w:eastAsia="en-US"/>
        </w:rPr>
        <w:t>(40)</w:t>
      </w:r>
      <w:r w:rsidRPr="008011AD">
        <w:rPr>
          <w:szCs w:val="24"/>
          <w:lang w:eastAsia="en-US"/>
        </w:rPr>
        <w:tab/>
        <w:t>Svatko može osporiti valjanost svjedodžbe dodijeljene nakon centraliziranog postupka pred nadležnim sudom države članice, uključujući Jedinstveni sud za patente ako su za to ispunjeni uvjeti.</w:t>
      </w:r>
    </w:p>
    <w:p w:rsidR="008011AD" w:rsidRPr="008011AD" w:rsidRDefault="008011AD" w:rsidP="008011AD">
      <w:pPr>
        <w:spacing w:before="120" w:after="120" w:line="360" w:lineRule="auto"/>
        <w:ind w:left="850" w:hanging="850"/>
        <w:rPr>
          <w:szCs w:val="24"/>
          <w:lang w:eastAsia="en-US"/>
        </w:rPr>
      </w:pPr>
      <w:r w:rsidRPr="008011AD">
        <w:rPr>
          <w:szCs w:val="24"/>
          <w:lang w:eastAsia="en-US"/>
        </w:rPr>
        <w:t>(41)</w:t>
      </w:r>
      <w:r w:rsidRPr="008011AD">
        <w:rPr>
          <w:szCs w:val="24"/>
          <w:lang w:eastAsia="en-US"/>
        </w:rPr>
        <w:tab/>
        <w:t>Kako bi se smanjilo administrativno opterećenje i troškovi za nositelje svjedodžbe, potrebno je uspostaviti centralizirani postupak koji bi omogućio brzo podnošenje zahtjeva za izdavanje i odobravanje produljenja trajanja skupa jednakovrijednih svjedodžbi za određeni lijek, izdanih u okviru novog centraliziranog postupka, u skladu s Uredbom (EZ) br. 1901/2006. U slučaju svjedodžbi to produljenje trebala bi odobravati nadležna nacionalna tijela na temelju pozitivnog zaključka ispitivanja centraliziranog zahtjeva za produljenje trajanja.</w:t>
      </w:r>
    </w:p>
    <w:p w:rsidR="00B64A38" w:rsidRDefault="00B64A38">
      <w:pPr>
        <w:widowControl/>
        <w:rPr>
          <w:b/>
          <w:i/>
          <w:szCs w:val="24"/>
          <w:lang w:eastAsia="en-US"/>
        </w:rPr>
      </w:pPr>
      <w:r>
        <w:rPr>
          <w:b/>
          <w:i/>
          <w:szCs w:val="24"/>
          <w:lang w:eastAsia="en-US"/>
        </w:rPr>
        <w:br w:type="page"/>
      </w:r>
    </w:p>
    <w:p w:rsidR="008011AD" w:rsidRPr="00B64A38" w:rsidRDefault="008011AD" w:rsidP="008011AD">
      <w:pPr>
        <w:spacing w:before="120" w:after="120" w:line="360" w:lineRule="auto"/>
        <w:ind w:left="850" w:hanging="850"/>
        <w:rPr>
          <w:b/>
          <w:szCs w:val="24"/>
          <w:lang w:eastAsia="en-US"/>
        </w:rPr>
      </w:pPr>
      <w:r w:rsidRPr="008011AD">
        <w:rPr>
          <w:b/>
          <w:i/>
          <w:szCs w:val="24"/>
          <w:lang w:eastAsia="en-US"/>
        </w:rPr>
        <w:lastRenderedPageBreak/>
        <w:t>(41a)</w:t>
      </w:r>
      <w:r w:rsidRPr="008011AD">
        <w:rPr>
          <w:szCs w:val="24"/>
          <w:lang w:eastAsia="en-US"/>
        </w:rPr>
        <w:tab/>
      </w:r>
      <w:r w:rsidRPr="008011AD">
        <w:rPr>
          <w:b/>
          <w:i/>
          <w:szCs w:val="24"/>
          <w:lang w:eastAsia="en-US"/>
        </w:rPr>
        <w:t xml:space="preserve">Pravodobni je ulazak generičkih i </w:t>
      </w:r>
      <w:proofErr w:type="spellStart"/>
      <w:r w:rsidRPr="008011AD">
        <w:rPr>
          <w:b/>
          <w:i/>
          <w:szCs w:val="24"/>
          <w:lang w:eastAsia="en-US"/>
        </w:rPr>
        <w:t>biosličnih</w:t>
      </w:r>
      <w:proofErr w:type="spellEnd"/>
      <w:r w:rsidRPr="008011AD">
        <w:rPr>
          <w:b/>
          <w:i/>
          <w:szCs w:val="24"/>
          <w:lang w:eastAsia="en-US"/>
        </w:rPr>
        <w:t xml:space="preserve"> lijekova na tržište Unije važan, osobito za povećanje tržišnog natjecanja, smanjenje cijena i osiguravanje i održivosti sustava zdravstvene zaštite i boljeg pristupa cjenovno pristupačnim lijekovima za pacijente u Uniji. Važnost takvog pravovremenog ulaska istaknulo je Vijeće u svojim zaključcima od 17. lipnja 2016. o jačanju ravnoteže u farmaceutskim sustavima u Uniji i njezinim državama članicama. S druge strane, treba imati na umu da su prava intelektualnog vlasništva i dalje jedan od temelja inovacija, konkurentnosti i rasta na unutarnjem tržištu.</w:t>
      </w:r>
      <w:r w:rsidR="00B64A38">
        <w:rPr>
          <w:b/>
          <w:szCs w:val="24"/>
          <w:lang w:eastAsia="en-US"/>
        </w:rPr>
        <w:t xml:space="preserve"> [Am. 12]</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(42)</w:t>
      </w:r>
      <w:r w:rsidRPr="008011AD">
        <w:rPr>
          <w:szCs w:val="24"/>
          <w:lang w:eastAsia="en-US"/>
        </w:rPr>
        <w:tab/>
        <w:t>Unija je 2019. Uredbom (EU) 2019/933 Europskog parlamenta i Vijeća</w:t>
      </w:r>
      <w:r w:rsidRPr="008011AD">
        <w:rPr>
          <w:szCs w:val="24"/>
          <w:vertAlign w:val="superscript"/>
          <w:lang w:eastAsia="en-US"/>
        </w:rPr>
        <w:footnoteReference w:id="12"/>
      </w:r>
      <w:r w:rsidRPr="008011AD">
        <w:rPr>
          <w:szCs w:val="24"/>
          <w:lang w:eastAsia="en-US"/>
        </w:rPr>
        <w:t xml:space="preserve"> uvela iznimku u pogledu zaštite dodijeljene nositeljima svjedodžbi o dodatnoj zaštiti za lijekove. Napomenula je da je nepostojanje iznimke od zaštite koja se dodjeljuje svjedodžbom imalo neželjenu posljedicu da je proizvođačima generičkih i </w:t>
      </w:r>
      <w:proofErr w:type="spellStart"/>
      <w:r w:rsidRPr="008011AD">
        <w:rPr>
          <w:szCs w:val="24"/>
          <w:lang w:eastAsia="en-US"/>
        </w:rPr>
        <w:t>biosličnih</w:t>
      </w:r>
      <w:proofErr w:type="spellEnd"/>
      <w:r w:rsidRPr="008011AD">
        <w:rPr>
          <w:szCs w:val="24"/>
          <w:lang w:eastAsia="en-US"/>
        </w:rPr>
        <w:t xml:space="preserve"> lijekova s poslovnim </w:t>
      </w:r>
      <w:proofErr w:type="spellStart"/>
      <w:r w:rsidRPr="008011AD">
        <w:rPr>
          <w:szCs w:val="24"/>
          <w:lang w:eastAsia="en-US"/>
        </w:rPr>
        <w:t>nastanom</w:t>
      </w:r>
      <w:proofErr w:type="spellEnd"/>
      <w:r w:rsidRPr="008011AD">
        <w:rPr>
          <w:szCs w:val="24"/>
          <w:lang w:eastAsia="en-US"/>
        </w:rPr>
        <w:t xml:space="preserve"> u Uniji onemogućena proizvodnja generičkih i </w:t>
      </w:r>
      <w:proofErr w:type="spellStart"/>
      <w:r w:rsidRPr="008011AD">
        <w:rPr>
          <w:szCs w:val="24"/>
          <w:lang w:eastAsia="en-US"/>
        </w:rPr>
        <w:t>biosličnih</w:t>
      </w:r>
      <w:proofErr w:type="spellEnd"/>
      <w:r w:rsidRPr="008011AD">
        <w:rPr>
          <w:szCs w:val="24"/>
          <w:lang w:eastAsia="en-US"/>
        </w:rPr>
        <w:t xml:space="preserve"> lijekova u Uniji čak i u svrhu izvoza na tržišta trećih zemalja na kojima zaštita ne postoji ili je istekla ili u svrhu skladištenja s namjerom ulaska u EU od prvog dana. Te okolnosti stavljaju proizvođače generičkih i </w:t>
      </w:r>
      <w:proofErr w:type="spellStart"/>
      <w:r w:rsidRPr="008011AD">
        <w:rPr>
          <w:szCs w:val="24"/>
          <w:lang w:eastAsia="en-US"/>
        </w:rPr>
        <w:t>biosličnih</w:t>
      </w:r>
      <w:proofErr w:type="spellEnd"/>
      <w:r w:rsidRPr="008011AD">
        <w:rPr>
          <w:szCs w:val="24"/>
          <w:lang w:eastAsia="en-US"/>
        </w:rPr>
        <w:t xml:space="preserve"> lijekova s poslovnim </w:t>
      </w:r>
      <w:proofErr w:type="spellStart"/>
      <w:r w:rsidRPr="008011AD">
        <w:rPr>
          <w:szCs w:val="24"/>
          <w:lang w:eastAsia="en-US"/>
        </w:rPr>
        <w:t>nastanom</w:t>
      </w:r>
      <w:proofErr w:type="spellEnd"/>
      <w:r w:rsidRPr="008011AD">
        <w:rPr>
          <w:szCs w:val="24"/>
          <w:lang w:eastAsia="en-US"/>
        </w:rPr>
        <w:t xml:space="preserve"> u Uniji u znatno nepovoljniji konkurentski položaj u usporedbi s proizvođačima s poslovnim </w:t>
      </w:r>
      <w:proofErr w:type="spellStart"/>
      <w:r w:rsidRPr="008011AD">
        <w:rPr>
          <w:szCs w:val="24"/>
          <w:lang w:eastAsia="en-US"/>
        </w:rPr>
        <w:t>nastanom</w:t>
      </w:r>
      <w:proofErr w:type="spellEnd"/>
      <w:r w:rsidRPr="008011AD">
        <w:rPr>
          <w:szCs w:val="24"/>
          <w:lang w:eastAsia="en-US"/>
        </w:rPr>
        <w:t xml:space="preserve"> u trećim zemljama koje pružaju manju ili nikakvu zaštitu. Razlozi za uvođenje odstupanja i uvjeti njegove primjene i dalje su važeći.</w:t>
      </w:r>
    </w:p>
    <w:p w:rsidR="008011AD" w:rsidRPr="008011AD" w:rsidRDefault="00B64A38" w:rsidP="008011AD">
      <w:pPr>
        <w:spacing w:before="120" w:after="120" w:line="360" w:lineRule="auto"/>
        <w:ind w:left="850" w:hanging="850"/>
        <w:rPr>
          <w:szCs w:val="24"/>
          <w:lang w:eastAsia="en-US"/>
        </w:rPr>
      </w:pPr>
      <w:r>
        <w:rPr>
          <w:szCs w:val="24"/>
          <w:lang w:eastAsia="en-US"/>
        </w:rPr>
        <w:t>(43)</w:t>
      </w:r>
      <w:r>
        <w:rPr>
          <w:szCs w:val="24"/>
          <w:lang w:eastAsia="en-US"/>
        </w:rPr>
        <w:tab/>
        <w:t xml:space="preserve">Trebalo bi </w:t>
      </w:r>
      <w:r w:rsidR="008011AD" w:rsidRPr="008011AD">
        <w:rPr>
          <w:szCs w:val="24"/>
          <w:lang w:eastAsia="en-US"/>
        </w:rPr>
        <w:t>postići ravnotežu između ponovne uspos</w:t>
      </w:r>
      <w:r>
        <w:rPr>
          <w:szCs w:val="24"/>
          <w:lang w:eastAsia="en-US"/>
        </w:rPr>
        <w:t xml:space="preserve">tave ravnopravnih uvjeta među </w:t>
      </w:r>
      <w:r w:rsidR="008011AD" w:rsidRPr="008011AD">
        <w:rPr>
          <w:szCs w:val="24"/>
          <w:lang w:eastAsia="en-US"/>
        </w:rPr>
        <w:t xml:space="preserve">proizvođačima generičkih i </w:t>
      </w:r>
      <w:proofErr w:type="spellStart"/>
      <w:r w:rsidR="008011AD" w:rsidRPr="008011AD">
        <w:rPr>
          <w:szCs w:val="24"/>
          <w:lang w:eastAsia="en-US"/>
        </w:rPr>
        <w:t>biosličnih</w:t>
      </w:r>
      <w:proofErr w:type="spellEnd"/>
      <w:r w:rsidR="008011AD" w:rsidRPr="008011AD">
        <w:rPr>
          <w:szCs w:val="24"/>
          <w:lang w:eastAsia="en-US"/>
        </w:rPr>
        <w:t xml:space="preserve"> lijekova s poslovnim </w:t>
      </w:r>
      <w:proofErr w:type="spellStart"/>
      <w:r w:rsidR="008011AD" w:rsidRPr="008011AD">
        <w:rPr>
          <w:szCs w:val="24"/>
          <w:lang w:eastAsia="en-US"/>
        </w:rPr>
        <w:t>nastanom</w:t>
      </w:r>
      <w:proofErr w:type="spellEnd"/>
      <w:r w:rsidR="008011AD" w:rsidRPr="008011AD">
        <w:rPr>
          <w:szCs w:val="24"/>
          <w:lang w:eastAsia="en-US"/>
        </w:rPr>
        <w:t xml:space="preserve"> u Uniji i proizvođačima s poslovnim </w:t>
      </w:r>
      <w:proofErr w:type="spellStart"/>
      <w:r w:rsidR="008011AD" w:rsidRPr="008011AD">
        <w:rPr>
          <w:szCs w:val="24"/>
          <w:lang w:eastAsia="en-US"/>
        </w:rPr>
        <w:t>nastanom</w:t>
      </w:r>
      <w:proofErr w:type="spellEnd"/>
      <w:r w:rsidR="008011AD" w:rsidRPr="008011AD">
        <w:rPr>
          <w:szCs w:val="24"/>
          <w:lang w:eastAsia="en-US"/>
        </w:rPr>
        <w:t xml:space="preserve"> u trećim zemljama koje pru</w:t>
      </w:r>
      <w:r w:rsidR="004D3DA7">
        <w:rPr>
          <w:szCs w:val="24"/>
          <w:lang w:eastAsia="en-US"/>
        </w:rPr>
        <w:t xml:space="preserve">žaju manju ili nikakvu zaštitu </w:t>
      </w:r>
      <w:r w:rsidR="008011AD" w:rsidRPr="008011AD">
        <w:rPr>
          <w:szCs w:val="24"/>
          <w:lang w:eastAsia="en-US"/>
        </w:rPr>
        <w:t>i osiguravanja da je bit isključivih prava nositelja svjedodžbe („nositelji svjedodžbe”) zajamčena na tržištu Unije.</w:t>
      </w:r>
    </w:p>
    <w:p w:rsidR="00B64A38" w:rsidRDefault="00B64A38">
      <w:pPr>
        <w:widowControl/>
        <w:rPr>
          <w:szCs w:val="24"/>
          <w:lang w:eastAsia="en-US"/>
        </w:rPr>
      </w:pPr>
      <w:r>
        <w:rPr>
          <w:szCs w:val="24"/>
          <w:lang w:eastAsia="en-US"/>
        </w:rPr>
        <w:br w:type="page"/>
      </w:r>
    </w:p>
    <w:p w:rsidR="008011AD" w:rsidRPr="008011AD" w:rsidRDefault="004D3DA7" w:rsidP="008011AD">
      <w:pPr>
        <w:spacing w:before="120" w:after="120" w:line="360" w:lineRule="auto"/>
        <w:ind w:left="850" w:hanging="850"/>
        <w:rPr>
          <w:szCs w:val="24"/>
          <w:lang w:eastAsia="en-US"/>
        </w:rPr>
      </w:pPr>
      <w:r>
        <w:rPr>
          <w:szCs w:val="24"/>
          <w:lang w:eastAsia="en-US"/>
        </w:rPr>
        <w:lastRenderedPageBreak/>
        <w:t>(44)</w:t>
      </w:r>
      <w:r>
        <w:rPr>
          <w:szCs w:val="24"/>
          <w:lang w:eastAsia="en-US"/>
        </w:rPr>
        <w:tab/>
        <w:t xml:space="preserve">Proizvođačima </w:t>
      </w:r>
      <w:r w:rsidR="008011AD" w:rsidRPr="008011AD">
        <w:rPr>
          <w:szCs w:val="24"/>
          <w:lang w:eastAsia="en-US"/>
        </w:rPr>
        <w:t xml:space="preserve">generičkih i </w:t>
      </w:r>
      <w:proofErr w:type="spellStart"/>
      <w:r w:rsidR="008011AD" w:rsidRPr="008011AD">
        <w:rPr>
          <w:szCs w:val="24"/>
          <w:lang w:eastAsia="en-US"/>
        </w:rPr>
        <w:t>biosličnih</w:t>
      </w:r>
      <w:proofErr w:type="spellEnd"/>
      <w:r w:rsidR="008011AD" w:rsidRPr="008011AD">
        <w:rPr>
          <w:szCs w:val="24"/>
          <w:lang w:eastAsia="en-US"/>
        </w:rPr>
        <w:t xml:space="preserve"> lijekova s poslovnim </w:t>
      </w:r>
      <w:proofErr w:type="spellStart"/>
      <w:r w:rsidR="008011AD" w:rsidRPr="008011AD">
        <w:rPr>
          <w:szCs w:val="24"/>
          <w:lang w:eastAsia="en-US"/>
        </w:rPr>
        <w:t>nastanom</w:t>
      </w:r>
      <w:proofErr w:type="spellEnd"/>
      <w:r w:rsidR="008011AD" w:rsidRPr="008011AD">
        <w:rPr>
          <w:szCs w:val="24"/>
          <w:lang w:eastAsia="en-US"/>
        </w:rPr>
        <w:t xml:space="preserve"> u</w:t>
      </w:r>
      <w:r>
        <w:rPr>
          <w:szCs w:val="24"/>
          <w:lang w:eastAsia="en-US"/>
        </w:rPr>
        <w:t xml:space="preserve"> Uniji trebalo bi se dopustiti </w:t>
      </w:r>
      <w:r w:rsidR="008011AD" w:rsidRPr="008011AD">
        <w:rPr>
          <w:szCs w:val="24"/>
          <w:lang w:eastAsia="en-US"/>
        </w:rPr>
        <w:t>da proizvode i skladište proizvode, ili lijekove koji sadržavaju te proizvode, u nekoj državi članici tijekom određenog razdoblja do isteka svjedodžbe, u svrhu ulaska na tržište bilo koje države članice nakon isteka odgovarajuće svjedodžbe, pomažući time tim proizvođačima da se učinkovito natječu u Uniji odmah nakon isteka zaštite („ulazak u EU od prvog dana”).</w:t>
      </w:r>
    </w:p>
    <w:p w:rsidR="00B64A38" w:rsidRDefault="00B64A38">
      <w:pPr>
        <w:widowControl/>
        <w:rPr>
          <w:szCs w:val="24"/>
          <w:lang w:eastAsia="en-US"/>
        </w:rPr>
      </w:pPr>
      <w:r>
        <w:rPr>
          <w:szCs w:val="24"/>
          <w:lang w:eastAsia="en-US"/>
        </w:rPr>
        <w:br w:type="page"/>
      </w:r>
    </w:p>
    <w:p w:rsidR="008011AD" w:rsidRPr="00B64A38" w:rsidRDefault="008011AD" w:rsidP="008011AD">
      <w:pPr>
        <w:spacing w:before="120" w:after="120" w:line="360" w:lineRule="auto"/>
        <w:ind w:left="850" w:hanging="850"/>
        <w:rPr>
          <w:b/>
          <w:szCs w:val="24"/>
          <w:lang w:eastAsia="en-US"/>
        </w:rPr>
      </w:pPr>
      <w:r w:rsidRPr="008011AD">
        <w:rPr>
          <w:szCs w:val="24"/>
          <w:lang w:eastAsia="en-US"/>
        </w:rPr>
        <w:lastRenderedPageBreak/>
        <w:t>(45)</w:t>
      </w:r>
      <w:r w:rsidRPr="008011AD">
        <w:rPr>
          <w:szCs w:val="24"/>
          <w:lang w:eastAsia="en-US"/>
        </w:rPr>
        <w:tab/>
        <w:t xml:space="preserve">U tim posebnim i ograničenim okolnostima te kako bi se stvorili </w:t>
      </w:r>
      <w:proofErr w:type="spellStart"/>
      <w:r w:rsidRPr="008011AD">
        <w:rPr>
          <w:strike/>
          <w:szCs w:val="24"/>
          <w:lang w:eastAsia="en-US"/>
        </w:rPr>
        <w:t>ravnopravni</w:t>
      </w:r>
      <w:r w:rsidRPr="008011AD">
        <w:rPr>
          <w:b/>
          <w:i/>
          <w:szCs w:val="24"/>
          <w:lang w:eastAsia="en-US"/>
        </w:rPr>
        <w:t>jednaki</w:t>
      </w:r>
      <w:proofErr w:type="spellEnd"/>
      <w:r w:rsidRPr="008011AD">
        <w:rPr>
          <w:szCs w:val="24"/>
          <w:lang w:eastAsia="en-US"/>
        </w:rPr>
        <w:t xml:space="preserve"> uvjeti</w:t>
      </w:r>
      <w:r w:rsidRPr="008011AD">
        <w:rPr>
          <w:b/>
          <w:i/>
          <w:szCs w:val="24"/>
          <w:lang w:eastAsia="en-US"/>
        </w:rPr>
        <w:t xml:space="preserve"> tržišnog natjecanja</w:t>
      </w:r>
      <w:r w:rsidRPr="008011AD">
        <w:rPr>
          <w:szCs w:val="24"/>
          <w:lang w:eastAsia="en-US"/>
        </w:rPr>
        <w:t xml:space="preserve"> za proizvođače s poslovnim </w:t>
      </w:r>
      <w:proofErr w:type="spellStart"/>
      <w:r w:rsidRPr="008011AD">
        <w:rPr>
          <w:szCs w:val="24"/>
          <w:lang w:eastAsia="en-US"/>
        </w:rPr>
        <w:t>nastanom</w:t>
      </w:r>
      <w:proofErr w:type="spellEnd"/>
      <w:r w:rsidRPr="008011AD">
        <w:rPr>
          <w:szCs w:val="24"/>
          <w:lang w:eastAsia="en-US"/>
        </w:rPr>
        <w:t xml:space="preserve"> u Uniji i proizvođače iz trećih zemalja, </w:t>
      </w:r>
      <w:r w:rsidRPr="008011AD">
        <w:rPr>
          <w:strike/>
          <w:szCs w:val="24"/>
          <w:lang w:eastAsia="en-US"/>
        </w:rPr>
        <w:t xml:space="preserve">primjereno je predvidjeti iznimku od </w:t>
      </w:r>
      <w:proofErr w:type="spellStart"/>
      <w:r w:rsidRPr="008011AD">
        <w:rPr>
          <w:strike/>
          <w:szCs w:val="24"/>
          <w:lang w:eastAsia="en-US"/>
        </w:rPr>
        <w:t>zaštite</w:t>
      </w:r>
      <w:r w:rsidRPr="008011AD">
        <w:rPr>
          <w:b/>
          <w:i/>
          <w:szCs w:val="24"/>
          <w:lang w:eastAsia="en-US"/>
        </w:rPr>
        <w:t>trebalo</w:t>
      </w:r>
      <w:proofErr w:type="spellEnd"/>
      <w:r w:rsidRPr="008011AD">
        <w:rPr>
          <w:b/>
          <w:i/>
          <w:szCs w:val="24"/>
          <w:lang w:eastAsia="en-US"/>
        </w:rPr>
        <w:t xml:space="preserve"> bi ograničiti zaštitu</w:t>
      </w:r>
      <w:r w:rsidRPr="008011AD">
        <w:rPr>
          <w:szCs w:val="24"/>
          <w:lang w:eastAsia="en-US"/>
        </w:rPr>
        <w:t xml:space="preserve"> koja se dodjeljuje svjedodžbom</w:t>
      </w:r>
      <w:r w:rsidRPr="008011AD">
        <w:rPr>
          <w:b/>
          <w:i/>
          <w:szCs w:val="24"/>
          <w:lang w:eastAsia="en-US"/>
        </w:rPr>
        <w:t xml:space="preserve"> o dodatnoj zaštiti u skladu s Uredbom (EU) 2019/933</w:t>
      </w:r>
      <w:r w:rsidRPr="008011AD">
        <w:rPr>
          <w:szCs w:val="24"/>
          <w:lang w:eastAsia="en-US"/>
        </w:rPr>
        <w:t xml:space="preserve"> kako bi se omogućila proizvodnja </w:t>
      </w:r>
      <w:r w:rsidRPr="008011AD">
        <w:rPr>
          <w:strike/>
          <w:szCs w:val="24"/>
          <w:lang w:eastAsia="en-US"/>
        </w:rPr>
        <w:t xml:space="preserve">proizvoda ili lijekova koji sadržavaju te </w:t>
      </w:r>
      <w:proofErr w:type="spellStart"/>
      <w:r w:rsidRPr="008011AD">
        <w:rPr>
          <w:strike/>
          <w:szCs w:val="24"/>
          <w:lang w:eastAsia="en-US"/>
        </w:rPr>
        <w:t>proizvode</w:t>
      </w:r>
      <w:r w:rsidRPr="008011AD">
        <w:rPr>
          <w:b/>
          <w:i/>
          <w:szCs w:val="24"/>
          <w:lang w:eastAsia="en-US"/>
        </w:rPr>
        <w:t>isključivo</w:t>
      </w:r>
      <w:proofErr w:type="spellEnd"/>
      <w:r w:rsidRPr="008011AD">
        <w:rPr>
          <w:szCs w:val="24"/>
          <w:lang w:eastAsia="en-US"/>
        </w:rPr>
        <w:t xml:space="preserve"> u svrhu izvoza u treće zemlje</w:t>
      </w:r>
      <w:r w:rsidRPr="008011AD">
        <w:rPr>
          <w:strike/>
          <w:szCs w:val="24"/>
          <w:lang w:eastAsia="en-US"/>
        </w:rPr>
        <w:t xml:space="preserve"> ili skladištenja</w:t>
      </w:r>
      <w:r w:rsidRPr="008011AD">
        <w:rPr>
          <w:szCs w:val="24"/>
          <w:lang w:eastAsia="en-US"/>
        </w:rPr>
        <w:t xml:space="preserve"> te sve povezane radnje u Uniji koje su </w:t>
      </w:r>
      <w:proofErr w:type="spellStart"/>
      <w:r w:rsidRPr="008011AD">
        <w:rPr>
          <w:strike/>
          <w:szCs w:val="24"/>
          <w:lang w:eastAsia="en-US"/>
        </w:rPr>
        <w:t>strogo</w:t>
      </w:r>
      <w:r w:rsidRPr="008011AD">
        <w:rPr>
          <w:b/>
          <w:i/>
          <w:szCs w:val="24"/>
          <w:lang w:eastAsia="en-US"/>
        </w:rPr>
        <w:t>nužno</w:t>
      </w:r>
      <w:proofErr w:type="spellEnd"/>
      <w:r w:rsidRPr="008011AD">
        <w:rPr>
          <w:szCs w:val="24"/>
          <w:lang w:eastAsia="en-US"/>
        </w:rPr>
        <w:t xml:space="preserve"> potrebne za tu proizvodnju ili za sam izvoz</w:t>
      </w:r>
      <w:r w:rsidRPr="008011AD">
        <w:rPr>
          <w:strike/>
          <w:szCs w:val="24"/>
          <w:lang w:eastAsia="en-US"/>
        </w:rPr>
        <w:t xml:space="preserve"> ili samo skladištenje  („povezane radnje”) </w:t>
      </w:r>
      <w:r w:rsidRPr="008011AD">
        <w:rPr>
          <w:szCs w:val="24"/>
          <w:lang w:eastAsia="en-US"/>
        </w:rPr>
        <w:t xml:space="preserve">, ako bi takve radnje inače zahtijevale suglasnost nositelja </w:t>
      </w:r>
      <w:r w:rsidRPr="008011AD">
        <w:rPr>
          <w:strike/>
          <w:szCs w:val="24"/>
          <w:lang w:eastAsia="en-US"/>
        </w:rPr>
        <w:t>svjedodžbe. Takve bi</w:t>
      </w:r>
      <w:r w:rsidRPr="008011AD">
        <w:rPr>
          <w:b/>
          <w:i/>
          <w:szCs w:val="24"/>
          <w:lang w:eastAsia="en-US"/>
        </w:rPr>
        <w:t>(„povezane radnje”).</w:t>
      </w:r>
      <w:r w:rsidRPr="008011AD">
        <w:rPr>
          <w:szCs w:val="24"/>
          <w:lang w:eastAsia="en-US"/>
        </w:rPr>
        <w:t xml:space="preserve"> Povezane radnje mogle</w:t>
      </w:r>
      <w:r w:rsidRPr="008011AD">
        <w:rPr>
          <w:b/>
          <w:i/>
          <w:szCs w:val="24"/>
          <w:lang w:eastAsia="en-US"/>
        </w:rPr>
        <w:t xml:space="preserve"> bi</w:t>
      </w:r>
      <w:r w:rsidRPr="008011AD">
        <w:rPr>
          <w:szCs w:val="24"/>
          <w:lang w:eastAsia="en-US"/>
        </w:rPr>
        <w:t xml:space="preserve"> uključivati, na primjer</w:t>
      </w:r>
      <w:r w:rsidRPr="008011AD">
        <w:rPr>
          <w:b/>
          <w:i/>
          <w:szCs w:val="24"/>
          <w:lang w:eastAsia="en-US"/>
        </w:rPr>
        <w:t>,</w:t>
      </w:r>
      <w:r w:rsidRPr="008011AD">
        <w:rPr>
          <w:szCs w:val="24"/>
          <w:lang w:eastAsia="en-US"/>
        </w:rPr>
        <w:t xml:space="preserve"> posjedovanje, </w:t>
      </w:r>
      <w:r w:rsidRPr="008011AD">
        <w:rPr>
          <w:strike/>
          <w:szCs w:val="24"/>
          <w:lang w:eastAsia="en-US"/>
        </w:rPr>
        <w:t xml:space="preserve">nuđenje opskrbe, </w:t>
      </w:r>
      <w:r w:rsidRPr="008011AD">
        <w:rPr>
          <w:szCs w:val="24"/>
          <w:lang w:eastAsia="en-US"/>
        </w:rPr>
        <w:t xml:space="preserve">opskrbu, </w:t>
      </w:r>
      <w:r w:rsidRPr="008011AD">
        <w:rPr>
          <w:b/>
          <w:i/>
          <w:szCs w:val="24"/>
          <w:lang w:eastAsia="en-US"/>
        </w:rPr>
        <w:t xml:space="preserve">ponudu opskrbe aktivnim sastojcima i njihov </w:t>
      </w:r>
      <w:proofErr w:type="spellStart"/>
      <w:r w:rsidRPr="008011AD">
        <w:rPr>
          <w:b/>
          <w:i/>
          <w:szCs w:val="24"/>
          <w:lang w:eastAsia="en-US"/>
        </w:rPr>
        <w:t>uvoz,</w:t>
      </w:r>
      <w:r w:rsidRPr="008011AD">
        <w:rPr>
          <w:strike/>
          <w:szCs w:val="24"/>
          <w:lang w:eastAsia="en-US"/>
        </w:rPr>
        <w:t>uvoz</w:t>
      </w:r>
      <w:proofErr w:type="spellEnd"/>
      <w:r w:rsidRPr="008011AD">
        <w:rPr>
          <w:strike/>
          <w:szCs w:val="24"/>
          <w:lang w:eastAsia="en-US"/>
        </w:rPr>
        <w:t xml:space="preserve"> te</w:t>
      </w:r>
      <w:r w:rsidRPr="008011AD">
        <w:rPr>
          <w:szCs w:val="24"/>
          <w:lang w:eastAsia="en-US"/>
        </w:rPr>
        <w:t xml:space="preserve"> korištenje ili sintetiziranje </w:t>
      </w:r>
      <w:r w:rsidRPr="008011AD">
        <w:rPr>
          <w:strike/>
          <w:szCs w:val="24"/>
          <w:lang w:eastAsia="en-US"/>
        </w:rPr>
        <w:t xml:space="preserve">aktivnog sastojka </w:t>
      </w:r>
      <w:r w:rsidRPr="008011AD">
        <w:rPr>
          <w:szCs w:val="24"/>
          <w:lang w:eastAsia="en-US"/>
        </w:rPr>
        <w:t>u svrhu proizvodnje lijeka</w:t>
      </w:r>
      <w:r w:rsidRPr="008011AD">
        <w:rPr>
          <w:strike/>
          <w:szCs w:val="24"/>
          <w:lang w:eastAsia="en-US"/>
        </w:rPr>
        <w:t xml:space="preserve">.   One bi mogle uključivati i  </w:t>
      </w:r>
      <w:r w:rsidRPr="008011AD">
        <w:rPr>
          <w:b/>
          <w:i/>
          <w:szCs w:val="24"/>
          <w:lang w:eastAsia="en-US"/>
        </w:rPr>
        <w:t xml:space="preserve"> koji sadrži taj proizvod ili </w:t>
      </w:r>
      <w:r w:rsidRPr="008011AD">
        <w:rPr>
          <w:szCs w:val="24"/>
          <w:lang w:eastAsia="en-US"/>
        </w:rPr>
        <w:t xml:space="preserve">privremeno skladištenje </w:t>
      </w:r>
      <w:r w:rsidRPr="008011AD">
        <w:rPr>
          <w:b/>
          <w:i/>
          <w:szCs w:val="24"/>
          <w:lang w:eastAsia="en-US"/>
        </w:rPr>
        <w:t xml:space="preserve">proizvoda </w:t>
      </w:r>
      <w:r w:rsidRPr="008011AD">
        <w:rPr>
          <w:szCs w:val="24"/>
          <w:lang w:eastAsia="en-US"/>
        </w:rPr>
        <w:t>ili oglašavanje</w:t>
      </w:r>
      <w:r w:rsidR="00B64A38">
        <w:rPr>
          <w:strike/>
          <w:szCs w:val="24"/>
          <w:lang w:eastAsia="en-US"/>
        </w:rPr>
        <w:t xml:space="preserve"> </w:t>
      </w:r>
      <w:r w:rsidRPr="008011AD">
        <w:rPr>
          <w:strike/>
          <w:szCs w:val="24"/>
          <w:lang w:eastAsia="en-US"/>
        </w:rPr>
        <w:t xml:space="preserve">proizvoda  </w:t>
      </w:r>
      <w:r w:rsidRPr="008011AD">
        <w:rPr>
          <w:szCs w:val="24"/>
          <w:lang w:eastAsia="en-US"/>
        </w:rPr>
        <w:t>isključivo u svrhu izvoza na odredišta u trećim zemljama. Ta bi se iznimka trebala primjenjivati i na povezane radnje trećih strana koje su u ugovornom odnosu s proizvođačem.</w:t>
      </w:r>
      <w:r w:rsidR="00B64A38">
        <w:rPr>
          <w:b/>
          <w:szCs w:val="24"/>
          <w:lang w:eastAsia="en-US"/>
        </w:rPr>
        <w:t xml:space="preserve"> [Am. 13]</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(46)</w:t>
      </w:r>
      <w:r w:rsidRPr="008011AD">
        <w:rPr>
          <w:szCs w:val="24"/>
          <w:lang w:eastAsia="en-US"/>
        </w:rPr>
        <w:tab/>
        <w:t>Iznimka bi se trebala primjenjivati na proizvod, ili lijek koji sadržava taj</w:t>
      </w:r>
      <w:r w:rsidR="00B64A38">
        <w:rPr>
          <w:szCs w:val="24"/>
          <w:lang w:eastAsia="en-US"/>
        </w:rPr>
        <w:t xml:space="preserve"> proizvod, zaštićen svjedodžbom i trebala bi</w:t>
      </w:r>
      <w:r w:rsidRPr="008011AD">
        <w:rPr>
          <w:szCs w:val="24"/>
          <w:lang w:eastAsia="en-US"/>
        </w:rPr>
        <w:t xml:space="preserve"> obuhvaćati proizvodnju proizvoda zaštićenog svjedodžbom na državnom području države članice i proizvodnju lijeka koji sadržava taj proizvod.</w:t>
      </w:r>
    </w:p>
    <w:p w:rsidR="008011AD" w:rsidRPr="008011AD" w:rsidRDefault="008011AD" w:rsidP="008011AD">
      <w:pPr>
        <w:spacing w:before="120" w:after="120" w:line="360" w:lineRule="auto"/>
        <w:ind w:left="850" w:hanging="850"/>
        <w:rPr>
          <w:szCs w:val="24"/>
          <w:lang w:eastAsia="en-US"/>
        </w:rPr>
      </w:pPr>
      <w:r w:rsidRPr="008011AD">
        <w:rPr>
          <w:szCs w:val="24"/>
          <w:lang w:eastAsia="en-US"/>
        </w:rPr>
        <w:t>(47)</w:t>
      </w:r>
      <w:r w:rsidRPr="008011AD">
        <w:rPr>
          <w:szCs w:val="24"/>
          <w:lang w:eastAsia="en-US"/>
        </w:rPr>
        <w:tab/>
        <w:t>Iznimka ne bi smjela obuhvaćati stavljanje proizvoda, ili lijeka koji sadržava taj proizvod, proizvedenog isključivo u svrhu izvoza u treće zemlje ili skladištenja, s namjerom ulaska u EU od prvog dana, na tržište države članice u kojoj je svjedodžba na snazi, bilo izravno ili neizravno nakon izvoza, niti bi smjela obuhvaćati ponovni uvoz takvog proizvoda, ili lijeka koji sadržava taj proizvod, na tržište države članice u kojoj je svjedodžba na snazi. Osim toga, iznimka ne bi smjela obuhvaćati nijednu radnju ni aktivnost koja se obavlja u svrhu uvoza proizvoda, ili lijekova koji sadržavaju te proizvode, u Uniju isključivo radi prepakiranja i ponovnog izvoza. Osim toga, iznimkom ne bi trebalo obuhvatiti skladištenje proizvoda, ili lijekova koji sadržavaju te proizvode, u bilo koju svrhu osim u svrhe utvrđene u ovoj Uredbi.</w:t>
      </w:r>
    </w:p>
    <w:p w:rsidR="00B64A38" w:rsidRDefault="00B64A38">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(48)</w:t>
      </w:r>
      <w:r w:rsidRPr="008011AD">
        <w:rPr>
          <w:szCs w:val="24"/>
          <w:lang w:eastAsia="en-US"/>
        </w:rPr>
        <w:tab/>
        <w:t>Ograničavanjem područja p</w:t>
      </w:r>
      <w:r w:rsidR="00B64A38">
        <w:rPr>
          <w:szCs w:val="24"/>
          <w:lang w:eastAsia="en-US"/>
        </w:rPr>
        <w:t xml:space="preserve">rimjene iznimke na proizvodnju </w:t>
      </w:r>
      <w:r w:rsidRPr="008011AD">
        <w:rPr>
          <w:szCs w:val="24"/>
          <w:lang w:eastAsia="en-US"/>
        </w:rPr>
        <w:t>proizvoda, ili lije</w:t>
      </w:r>
      <w:r w:rsidR="004D3DA7">
        <w:rPr>
          <w:szCs w:val="24"/>
          <w:lang w:eastAsia="en-US"/>
        </w:rPr>
        <w:t xml:space="preserve">ka koji sadržava te proizvode, </w:t>
      </w:r>
      <w:r w:rsidRPr="008011AD">
        <w:rPr>
          <w:szCs w:val="24"/>
          <w:lang w:eastAsia="en-US"/>
        </w:rPr>
        <w:t>u svrhu izvoza izvan Unije ili proizvodnje u svrhu skladištenja i na radnje koje su strogo potrebne za takvu proizvodnju ili sam izvoz ili samo skladištenje, iznimka</w:t>
      </w:r>
      <w:r w:rsidR="004D3DA7">
        <w:rPr>
          <w:szCs w:val="24"/>
          <w:lang w:eastAsia="en-US"/>
        </w:rPr>
        <w:t xml:space="preserve"> ne smije </w:t>
      </w:r>
      <w:r w:rsidRPr="008011AD">
        <w:rPr>
          <w:szCs w:val="24"/>
          <w:lang w:eastAsia="en-US"/>
        </w:rPr>
        <w:t>biti u suprotnosti s uobičajenim iskorištavanjem proizvoda, ili lijeka koji sadržava taj proizvod, u državi članici u kojoj je svjedodžba na snazi, odnosno s temeljnim isključivim pravom nositelja svjedodžbe na proizvodnju tog proizvoda u svrhu njegova stavljanja na tržište Unije tijekom razdoblja trajanja svjedodžbe. Osim toga, iznimkom se ne bi smjelo neopravdano dovesti u pitanje legitimne interese nositelja svjedodžbe, istodobno uzimajući u obzir legitimne interese trećih strana.</w:t>
      </w:r>
    </w:p>
    <w:p w:rsidR="008011AD" w:rsidRPr="008011AD" w:rsidRDefault="008011AD" w:rsidP="008011AD">
      <w:pPr>
        <w:spacing w:before="120" w:after="120" w:line="360" w:lineRule="auto"/>
        <w:ind w:left="850" w:hanging="850"/>
        <w:rPr>
          <w:szCs w:val="24"/>
          <w:lang w:eastAsia="en-US"/>
        </w:rPr>
      </w:pPr>
      <w:r w:rsidRPr="008011AD">
        <w:rPr>
          <w:szCs w:val="24"/>
          <w:lang w:eastAsia="en-US"/>
        </w:rPr>
        <w:t>(49)</w:t>
      </w:r>
      <w:r w:rsidRPr="008011AD">
        <w:rPr>
          <w:szCs w:val="24"/>
          <w:lang w:eastAsia="en-US"/>
        </w:rPr>
        <w:tab/>
        <w:t>U odnosu na iznimku trebale bi se primjenjivati djelotvorne i proporcionalne zaštitne mjere kako bi se povećala transparentnost, pomoglo nositeljima svjedodžbe u provedbi njezine zaštite u Uniji i u provjeravanju usklađenosti s ovom Uredbom te smanjili rizici nezakonitog preusmjeravanja na tržište Unije tijekom trajanja svjedodžbe.</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(50)</w:t>
      </w:r>
      <w:r w:rsidRPr="008011AD">
        <w:rPr>
          <w:szCs w:val="24"/>
          <w:lang w:eastAsia="en-US"/>
        </w:rPr>
        <w:tab/>
        <w:t>Kako bi se osigurala bolja transparentnost i</w:t>
      </w:r>
      <w:r w:rsidR="008277AE">
        <w:rPr>
          <w:szCs w:val="24"/>
          <w:lang w:eastAsia="en-US"/>
        </w:rPr>
        <w:t xml:space="preserve"> pravna sigurnost, potrebno je </w:t>
      </w:r>
      <w:r w:rsidRPr="008011AD">
        <w:rPr>
          <w:szCs w:val="24"/>
          <w:lang w:eastAsia="en-US"/>
        </w:rPr>
        <w:t xml:space="preserve">proizvođaču, odnosno osobi s poslovnim </w:t>
      </w:r>
      <w:proofErr w:type="spellStart"/>
      <w:r w:rsidRPr="008011AD">
        <w:rPr>
          <w:szCs w:val="24"/>
          <w:lang w:eastAsia="en-US"/>
        </w:rPr>
        <w:t>nastanom</w:t>
      </w:r>
      <w:proofErr w:type="spellEnd"/>
      <w:r w:rsidRPr="008011AD">
        <w:rPr>
          <w:szCs w:val="24"/>
          <w:lang w:eastAsia="en-US"/>
        </w:rPr>
        <w:t xml:space="preserve"> u Uniji, u čije se ime obavlja proizvodnja proizvoda, ili lijeka koji sadržava taj proizvod, </w:t>
      </w:r>
      <w:r w:rsidR="008277AE">
        <w:rPr>
          <w:szCs w:val="24"/>
          <w:lang w:eastAsia="en-US"/>
        </w:rPr>
        <w:t>u svrhu izvoza ili skladištenja</w:t>
      </w:r>
      <w:r w:rsidRPr="008011AD">
        <w:rPr>
          <w:szCs w:val="24"/>
          <w:lang w:eastAsia="en-US"/>
        </w:rPr>
        <w:t>, nametn</w:t>
      </w:r>
      <w:r w:rsidR="008277AE">
        <w:rPr>
          <w:szCs w:val="24"/>
          <w:lang w:eastAsia="en-US"/>
        </w:rPr>
        <w:t xml:space="preserve">uti obvezu pružanja informacija. </w:t>
      </w:r>
      <w:r w:rsidRPr="008011AD">
        <w:rPr>
          <w:szCs w:val="24"/>
          <w:lang w:eastAsia="en-US"/>
        </w:rPr>
        <w:t>Ta bi se obveza trebala primjenjivati i na slučajeve u kojima proizvo</w:t>
      </w:r>
      <w:r w:rsidR="008277AE">
        <w:rPr>
          <w:szCs w:val="24"/>
          <w:lang w:eastAsia="en-US"/>
        </w:rPr>
        <w:t>đač izravno obavlja proizvodnju</w:t>
      </w:r>
      <w:r w:rsidRPr="008011AD">
        <w:rPr>
          <w:szCs w:val="24"/>
          <w:lang w:eastAsia="en-US"/>
        </w:rPr>
        <w:t>.</w:t>
      </w:r>
    </w:p>
    <w:p w:rsidR="008011AD" w:rsidRPr="008011AD" w:rsidRDefault="008011AD" w:rsidP="008011AD">
      <w:pPr>
        <w:spacing w:before="120" w:after="120" w:line="360" w:lineRule="auto"/>
        <w:ind w:left="850" w:hanging="850"/>
        <w:rPr>
          <w:szCs w:val="24"/>
          <w:lang w:eastAsia="en-US"/>
        </w:rPr>
      </w:pPr>
      <w:r w:rsidRPr="008011AD">
        <w:rPr>
          <w:szCs w:val="24"/>
          <w:lang w:eastAsia="en-US"/>
        </w:rPr>
        <w:t>(51)</w:t>
      </w:r>
      <w:r w:rsidRPr="008011AD">
        <w:rPr>
          <w:szCs w:val="24"/>
          <w:lang w:eastAsia="en-US"/>
        </w:rPr>
        <w:tab/>
        <w:t xml:space="preserve">Trebala bi biti odgovornost proizvođača s poslovnim </w:t>
      </w:r>
      <w:proofErr w:type="spellStart"/>
      <w:r w:rsidRPr="008011AD">
        <w:rPr>
          <w:szCs w:val="24"/>
          <w:lang w:eastAsia="en-US"/>
        </w:rPr>
        <w:t>nastanom</w:t>
      </w:r>
      <w:proofErr w:type="spellEnd"/>
      <w:r w:rsidRPr="008011AD">
        <w:rPr>
          <w:szCs w:val="24"/>
          <w:lang w:eastAsia="en-US"/>
        </w:rPr>
        <w:t xml:space="preserve"> u Uniji da provjeri da zaštita ne postoji ili je istekla u zemlji izvoza ili podliježe li ta zaštita kakvim ograničenjima ili izuzećima u toj zemlji.</w:t>
      </w:r>
    </w:p>
    <w:p w:rsidR="008011AD" w:rsidRPr="008011AD" w:rsidRDefault="004D3DA7" w:rsidP="008011AD">
      <w:pPr>
        <w:spacing w:before="120" w:after="120" w:line="360" w:lineRule="auto"/>
        <w:ind w:left="850" w:hanging="850"/>
        <w:rPr>
          <w:szCs w:val="24"/>
          <w:lang w:eastAsia="en-US"/>
        </w:rPr>
      </w:pPr>
      <w:r>
        <w:rPr>
          <w:szCs w:val="24"/>
          <w:lang w:eastAsia="en-US"/>
        </w:rPr>
        <w:t>(52)</w:t>
      </w:r>
      <w:r>
        <w:rPr>
          <w:szCs w:val="24"/>
          <w:lang w:eastAsia="en-US"/>
        </w:rPr>
        <w:tab/>
        <w:t xml:space="preserve">Proizvođaču </w:t>
      </w:r>
      <w:r w:rsidR="008277AE">
        <w:rPr>
          <w:szCs w:val="24"/>
          <w:lang w:eastAsia="en-US"/>
        </w:rPr>
        <w:t xml:space="preserve">bi trebalo </w:t>
      </w:r>
      <w:r w:rsidR="008011AD" w:rsidRPr="008011AD">
        <w:rPr>
          <w:szCs w:val="24"/>
          <w:lang w:eastAsia="en-US"/>
        </w:rPr>
        <w:t>postaviti određene zahtjeve dužne pažnje kao uv</w:t>
      </w:r>
      <w:r w:rsidR="008277AE">
        <w:rPr>
          <w:szCs w:val="24"/>
          <w:lang w:eastAsia="en-US"/>
        </w:rPr>
        <w:t xml:space="preserve">jet za korištenje iznimke </w:t>
      </w:r>
      <w:r w:rsidR="008011AD" w:rsidRPr="008011AD">
        <w:rPr>
          <w:szCs w:val="24"/>
          <w:lang w:eastAsia="en-US"/>
        </w:rPr>
        <w:t>kako bi se osigurala bolja tra</w:t>
      </w:r>
      <w:r w:rsidR="008277AE">
        <w:rPr>
          <w:szCs w:val="24"/>
          <w:lang w:eastAsia="en-US"/>
        </w:rPr>
        <w:t xml:space="preserve">nsparentnost i pravna sigurnost. Stoga će </w:t>
      </w:r>
      <w:r w:rsidR="008011AD" w:rsidRPr="008011AD">
        <w:rPr>
          <w:szCs w:val="24"/>
          <w:lang w:eastAsia="en-US"/>
        </w:rPr>
        <w:t>nositelj relevantne svjedodžbe imati pravo ostvariti svoja prava na temelju svjedodžbe, posvećujući pritom dužnu pažnju općoj obvezi predviđenoj u Direktivi 2004/48/EZ Europskog parlamenta i Vijeća</w:t>
      </w:r>
      <w:r w:rsidR="008011AD" w:rsidRPr="008011AD">
        <w:rPr>
          <w:szCs w:val="24"/>
          <w:vertAlign w:val="superscript"/>
          <w:lang w:eastAsia="en-US"/>
        </w:rPr>
        <w:footnoteReference w:id="13"/>
      </w:r>
      <w:r w:rsidR="008011AD" w:rsidRPr="008011AD">
        <w:rPr>
          <w:szCs w:val="24"/>
          <w:lang w:eastAsia="en-US"/>
        </w:rPr>
        <w:t xml:space="preserve"> da neće zloupotrebljavati sudske postupke.</w:t>
      </w:r>
    </w:p>
    <w:p w:rsidR="008277AE" w:rsidRDefault="008277AE">
      <w:pPr>
        <w:widowControl/>
        <w:rPr>
          <w:szCs w:val="24"/>
          <w:lang w:eastAsia="en-US"/>
        </w:rPr>
      </w:pPr>
      <w:r>
        <w:rPr>
          <w:szCs w:val="24"/>
          <w:lang w:eastAsia="en-US"/>
        </w:rPr>
        <w:br w:type="page"/>
      </w:r>
    </w:p>
    <w:p w:rsidR="008011AD" w:rsidRPr="008011AD" w:rsidRDefault="008277AE" w:rsidP="008011AD">
      <w:pPr>
        <w:spacing w:before="120" w:after="120" w:line="360" w:lineRule="auto"/>
        <w:ind w:left="850" w:hanging="850"/>
        <w:rPr>
          <w:szCs w:val="24"/>
          <w:lang w:eastAsia="en-US"/>
        </w:rPr>
      </w:pPr>
      <w:r>
        <w:rPr>
          <w:szCs w:val="24"/>
          <w:lang w:eastAsia="en-US"/>
        </w:rPr>
        <w:lastRenderedPageBreak/>
        <w:t>(53)</w:t>
      </w:r>
      <w:r>
        <w:rPr>
          <w:szCs w:val="24"/>
          <w:lang w:eastAsia="en-US"/>
        </w:rPr>
        <w:tab/>
        <w:t xml:space="preserve">Označivanjem </w:t>
      </w:r>
      <w:r w:rsidR="004D3DA7">
        <w:rPr>
          <w:szCs w:val="24"/>
          <w:lang w:eastAsia="en-US"/>
        </w:rPr>
        <w:t>iz ove Uredbe</w:t>
      </w:r>
      <w:r w:rsidR="008011AD" w:rsidRPr="008011AD">
        <w:rPr>
          <w:szCs w:val="24"/>
          <w:lang w:eastAsia="en-US"/>
        </w:rPr>
        <w:t xml:space="preserve"> ne bi se trebali dovesti u pitanje zahtjevi označivanja trećih zemalja.</w:t>
      </w:r>
    </w:p>
    <w:p w:rsidR="008011AD" w:rsidRPr="008011AD" w:rsidRDefault="008011AD" w:rsidP="008011AD">
      <w:pPr>
        <w:spacing w:before="120" w:after="120" w:line="360" w:lineRule="auto"/>
        <w:ind w:left="850" w:hanging="850"/>
        <w:rPr>
          <w:szCs w:val="24"/>
          <w:lang w:eastAsia="en-US"/>
        </w:rPr>
      </w:pPr>
      <w:r w:rsidRPr="008011AD">
        <w:rPr>
          <w:szCs w:val="24"/>
          <w:lang w:eastAsia="en-US"/>
        </w:rPr>
        <w:t>(54)</w:t>
      </w:r>
      <w:r w:rsidRPr="008011AD">
        <w:rPr>
          <w:szCs w:val="24"/>
          <w:lang w:eastAsia="en-US"/>
        </w:rPr>
        <w:tab/>
        <w:t>Svaka radnja koja nije obuhvaćena iznimkom predviđenom ovom Uredbom trebala bi ostati unutar područja primjene zaštite koja se dodjeljuje svjedodžbom. Svako preusmjeravanje bilo kojeg proizvoda, ili lije</w:t>
      </w:r>
      <w:r w:rsidR="008277AE">
        <w:rPr>
          <w:szCs w:val="24"/>
          <w:lang w:eastAsia="en-US"/>
        </w:rPr>
        <w:t xml:space="preserve">ka koji sadržava taj proizvod, </w:t>
      </w:r>
      <w:r w:rsidRPr="008011AD">
        <w:rPr>
          <w:szCs w:val="24"/>
          <w:lang w:eastAsia="en-US"/>
        </w:rPr>
        <w:t>a koji je proizveden na temelju iznimke, na tržište Unije tijekom trajanja svjedodžbe trebalo bi i dalje biti zabranjeno.</w:t>
      </w:r>
    </w:p>
    <w:p w:rsidR="008011AD" w:rsidRPr="008011AD" w:rsidRDefault="008277AE" w:rsidP="008011AD">
      <w:pPr>
        <w:spacing w:before="120" w:after="120" w:line="360" w:lineRule="auto"/>
        <w:ind w:left="850" w:hanging="850"/>
        <w:rPr>
          <w:szCs w:val="24"/>
          <w:lang w:eastAsia="en-US"/>
        </w:rPr>
      </w:pPr>
      <w:r>
        <w:rPr>
          <w:szCs w:val="24"/>
          <w:lang w:eastAsia="en-US"/>
        </w:rPr>
        <w:t>(55)</w:t>
      </w:r>
      <w:r>
        <w:rPr>
          <w:szCs w:val="24"/>
          <w:lang w:eastAsia="en-US"/>
        </w:rPr>
        <w:tab/>
        <w:t xml:space="preserve">Tom iznimkom </w:t>
      </w:r>
      <w:r w:rsidR="008011AD" w:rsidRPr="008011AD">
        <w:rPr>
          <w:szCs w:val="24"/>
          <w:lang w:eastAsia="en-US"/>
        </w:rPr>
        <w:t>ne dovode se u pitanje druga prava intelektualnog vlasništva koja bi mogla štititi druge aspekte proizvoda, ili lijeka koj</w:t>
      </w:r>
      <w:r>
        <w:rPr>
          <w:szCs w:val="24"/>
          <w:lang w:eastAsia="en-US"/>
        </w:rPr>
        <w:t xml:space="preserve">i sadržava takav proizvod. Ta iznimka </w:t>
      </w:r>
      <w:r w:rsidR="008011AD" w:rsidRPr="008011AD">
        <w:rPr>
          <w:szCs w:val="24"/>
          <w:lang w:eastAsia="en-US"/>
        </w:rPr>
        <w:t>ne utječe na primjenu akata Unije kojima je cilj sprječavanje povreda i olakšavanje provedbe prava intelektualnog vlasništva, uključujući Direktivu 2004/48/EZ i Uredbu (EU) br. 608/2013 Europskog parlamenta i Vijeća</w:t>
      </w:r>
      <w:r w:rsidR="008011AD" w:rsidRPr="008011AD">
        <w:rPr>
          <w:szCs w:val="24"/>
          <w:vertAlign w:val="superscript"/>
          <w:lang w:eastAsia="en-US"/>
        </w:rPr>
        <w:footnoteReference w:id="14"/>
      </w:r>
      <w:r w:rsidR="008011AD" w:rsidRPr="008011AD">
        <w:rPr>
          <w:szCs w:val="24"/>
          <w:lang w:eastAsia="en-US"/>
        </w:rPr>
        <w:t>.</w:t>
      </w:r>
    </w:p>
    <w:p w:rsidR="008277AE" w:rsidRDefault="008277AE">
      <w:pPr>
        <w:widowControl/>
        <w:rPr>
          <w:szCs w:val="24"/>
          <w:lang w:eastAsia="en-US"/>
        </w:rPr>
      </w:pPr>
      <w:r>
        <w:rPr>
          <w:szCs w:val="24"/>
          <w:lang w:eastAsia="en-US"/>
        </w:rPr>
        <w:br w:type="page"/>
      </w:r>
    </w:p>
    <w:p w:rsidR="008011AD" w:rsidRPr="008011AD" w:rsidRDefault="008277AE" w:rsidP="008011AD">
      <w:pPr>
        <w:spacing w:before="120" w:after="120" w:line="360" w:lineRule="auto"/>
        <w:ind w:left="850" w:hanging="850"/>
        <w:rPr>
          <w:szCs w:val="24"/>
          <w:lang w:eastAsia="en-US"/>
        </w:rPr>
      </w:pPr>
      <w:r>
        <w:rPr>
          <w:szCs w:val="24"/>
          <w:lang w:eastAsia="en-US"/>
        </w:rPr>
        <w:lastRenderedPageBreak/>
        <w:t>(56)</w:t>
      </w:r>
      <w:r>
        <w:rPr>
          <w:szCs w:val="24"/>
          <w:lang w:eastAsia="en-US"/>
        </w:rPr>
        <w:tab/>
        <w:t xml:space="preserve">Ta iznimka </w:t>
      </w:r>
      <w:r w:rsidR="008011AD" w:rsidRPr="008011AD">
        <w:rPr>
          <w:szCs w:val="24"/>
          <w:lang w:eastAsia="en-US"/>
        </w:rPr>
        <w:t>ne utječe na pravila o jedinstvenom identifikatoru propisana Direktivom 2001/83/EZ Europskog parlamenta i Vijeća</w:t>
      </w:r>
      <w:r w:rsidR="008011AD" w:rsidRPr="008011AD">
        <w:rPr>
          <w:szCs w:val="24"/>
          <w:vertAlign w:val="superscript"/>
          <w:lang w:eastAsia="en-US"/>
        </w:rPr>
        <w:footnoteReference w:id="15"/>
      </w:r>
      <w:r w:rsidR="008011AD" w:rsidRPr="008011AD">
        <w:rPr>
          <w:szCs w:val="24"/>
          <w:lang w:eastAsia="en-US"/>
        </w:rPr>
        <w:t>. Proizvođač bi trebao osigurati da nijedan lijek proizveden u svrhu izvoza ne nosi aktivan jedinstveni identifikator u smislu Delegirane uredbe Komisije (EU) 2016/161</w:t>
      </w:r>
      <w:r w:rsidR="008011AD" w:rsidRPr="008011AD">
        <w:rPr>
          <w:szCs w:val="24"/>
          <w:vertAlign w:val="superscript"/>
          <w:lang w:eastAsia="en-US"/>
        </w:rPr>
        <w:footnoteReference w:id="16"/>
      </w:r>
      <w:r>
        <w:rPr>
          <w:szCs w:val="24"/>
          <w:lang w:eastAsia="en-US"/>
        </w:rPr>
        <w:t xml:space="preserve"> </w:t>
      </w:r>
      <w:r w:rsidR="008011AD" w:rsidRPr="008011AD">
        <w:rPr>
          <w:szCs w:val="24"/>
          <w:lang w:eastAsia="en-US"/>
        </w:rPr>
        <w:t>kako bi se osiguralo da se taj proizvod može identificirati ako se n</w:t>
      </w:r>
      <w:r>
        <w:rPr>
          <w:szCs w:val="24"/>
          <w:lang w:eastAsia="en-US"/>
        </w:rPr>
        <w:t>ezakonito ponovno uveze u Uniju</w:t>
      </w:r>
      <w:r w:rsidR="008011AD" w:rsidRPr="008011AD">
        <w:rPr>
          <w:szCs w:val="24"/>
          <w:lang w:eastAsia="en-US"/>
        </w:rPr>
        <w:t>. Međutim, na temelju te delegirane uredbe, zahtjev za stavljanje jedinstvenog identifikatora primjenjuje se na lijekove koji se namjeravaju staviti na tržište države članice po</w:t>
      </w:r>
      <w:r>
        <w:rPr>
          <w:szCs w:val="24"/>
          <w:lang w:eastAsia="en-US"/>
        </w:rPr>
        <w:t xml:space="preserve"> isteku odgovarajuće svjedodžbe</w:t>
      </w:r>
      <w:r w:rsidR="008011AD" w:rsidRPr="008011AD">
        <w:rPr>
          <w:szCs w:val="24"/>
          <w:lang w:eastAsia="en-US"/>
        </w:rPr>
        <w:t>; u skladu s tim, nije zabranjeno stavljanje jedinstvenog id</w:t>
      </w:r>
      <w:r>
        <w:rPr>
          <w:szCs w:val="24"/>
          <w:lang w:eastAsia="en-US"/>
        </w:rPr>
        <w:t>entifikatora na takve proizvode</w:t>
      </w:r>
      <w:r w:rsidR="008011AD" w:rsidRPr="008011AD">
        <w:rPr>
          <w:szCs w:val="24"/>
          <w:lang w:eastAsia="en-US"/>
        </w:rPr>
        <w:t>.</w:t>
      </w:r>
    </w:p>
    <w:p w:rsidR="008011AD" w:rsidRPr="008011AD" w:rsidRDefault="008277AE" w:rsidP="008011AD">
      <w:pPr>
        <w:spacing w:before="120" w:after="120" w:line="360" w:lineRule="auto"/>
        <w:ind w:left="850" w:hanging="850"/>
        <w:rPr>
          <w:szCs w:val="24"/>
          <w:lang w:eastAsia="en-US"/>
        </w:rPr>
      </w:pPr>
      <w:r>
        <w:rPr>
          <w:szCs w:val="24"/>
          <w:lang w:eastAsia="en-US"/>
        </w:rPr>
        <w:t>(57)</w:t>
      </w:r>
      <w:r>
        <w:rPr>
          <w:szCs w:val="24"/>
          <w:lang w:eastAsia="en-US"/>
        </w:rPr>
        <w:tab/>
        <w:t xml:space="preserve">Ta iznimka </w:t>
      </w:r>
      <w:r w:rsidR="008011AD" w:rsidRPr="008011AD">
        <w:rPr>
          <w:szCs w:val="24"/>
          <w:lang w:eastAsia="en-US"/>
        </w:rPr>
        <w:t>n</w:t>
      </w:r>
      <w:r>
        <w:rPr>
          <w:szCs w:val="24"/>
          <w:lang w:eastAsia="en-US"/>
        </w:rPr>
        <w:t xml:space="preserve">e utječe na primjenu Direktive </w:t>
      </w:r>
      <w:r w:rsidR="008011AD" w:rsidRPr="008011AD">
        <w:rPr>
          <w:szCs w:val="24"/>
          <w:lang w:eastAsia="en-US"/>
        </w:rPr>
        <w:t>2001/83/EZ i Uredbe (EU) 2019/6, a posebno zahtjeva koji se odnose na odobrenje za proizvodnju lijekova koji se proizvode za izvoz. To uključuje usklađenost s načelima i smjernicama dobre proizvođačke prakse za lijekove i upotrebu isključivo djelatnih tvari proizvedenih u skladu s dobrim praksama za proizvodnju djelatnih tvari i distribuiranih u skladu s dobrim praksama za distribuciju djelatnih tvari.</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(58)</w:t>
      </w:r>
      <w:r w:rsidRPr="008011AD">
        <w:rPr>
          <w:szCs w:val="24"/>
          <w:lang w:eastAsia="en-US"/>
        </w:rPr>
        <w:tab/>
        <w:t>Kako bi se zaštitila prava nositelja svjedodžbi, iznimka predviđena u ovoj Uredbi ne bi se smjela primjenjivati na svjedodžbu koja je već počela proizvoditi učinke na dan stupanja</w:t>
      </w:r>
      <w:r w:rsidR="008277AE">
        <w:rPr>
          <w:szCs w:val="24"/>
          <w:lang w:eastAsia="en-US"/>
        </w:rPr>
        <w:t xml:space="preserve"> na snagu Uredbe </w:t>
      </w:r>
      <w:r w:rsidRPr="008011AD">
        <w:rPr>
          <w:szCs w:val="24"/>
          <w:lang w:eastAsia="en-US"/>
        </w:rPr>
        <w:t>(EU) 2019/93</w:t>
      </w:r>
      <w:r w:rsidR="008277AE">
        <w:rPr>
          <w:szCs w:val="24"/>
          <w:lang w:eastAsia="en-US"/>
        </w:rPr>
        <w:t>3 Europskog parlamenta i Vijeća</w:t>
      </w:r>
      <w:r w:rsidRPr="008011AD">
        <w:rPr>
          <w:szCs w:val="24"/>
          <w:lang w:eastAsia="en-US"/>
        </w:rPr>
        <w:t xml:space="preserve">. Kako bi se osiguralo da se prava nositelja svjedodžbi ne ograničavaju prekomjerno, iznimka bi se trebala primjenjivati na svjedodžbe za koje je zahtjev za izdavanje podnesen na dan ili nakon datuma stupanja na </w:t>
      </w:r>
      <w:r w:rsidR="008277AE">
        <w:rPr>
          <w:szCs w:val="24"/>
          <w:lang w:eastAsia="en-US"/>
        </w:rPr>
        <w:t>snagu Uredbe (EU) br. 2019/933</w:t>
      </w:r>
      <w:r w:rsidRPr="008011AD">
        <w:rPr>
          <w:szCs w:val="24"/>
          <w:lang w:eastAsia="en-US"/>
        </w:rPr>
        <w:t>. S obzirom na to da svjedodžba počinje proizvoditi učinke na kraju zakonitog roka trajanja temeljnog patenta</w:t>
      </w:r>
      <w:r w:rsidR="008277AE">
        <w:rPr>
          <w:szCs w:val="24"/>
          <w:lang w:eastAsia="en-US"/>
        </w:rPr>
        <w:t xml:space="preserve">, što može biti relativno dugo </w:t>
      </w:r>
      <w:r w:rsidRPr="008011AD">
        <w:rPr>
          <w:szCs w:val="24"/>
          <w:lang w:eastAsia="en-US"/>
        </w:rPr>
        <w:t>nakon datuma podnošenja zahtjeva za izdavanje svjedodžbe, opravda</w:t>
      </w:r>
      <w:r w:rsidR="008277AE">
        <w:rPr>
          <w:szCs w:val="24"/>
          <w:lang w:eastAsia="en-US"/>
        </w:rPr>
        <w:t xml:space="preserve">no je da </w:t>
      </w:r>
      <w:r w:rsidRPr="008011AD">
        <w:rPr>
          <w:szCs w:val="24"/>
          <w:lang w:eastAsia="en-US"/>
        </w:rPr>
        <w:t>i</w:t>
      </w:r>
      <w:r w:rsidR="008277AE">
        <w:rPr>
          <w:szCs w:val="24"/>
          <w:lang w:eastAsia="en-US"/>
        </w:rPr>
        <w:t xml:space="preserve">znimka utvrđena u ovoj Uredbi </w:t>
      </w:r>
      <w:r w:rsidRPr="008011AD">
        <w:rPr>
          <w:szCs w:val="24"/>
          <w:lang w:eastAsia="en-US"/>
        </w:rPr>
        <w:t xml:space="preserve">kroz određeno vremensko razdoblje obuhvati i svjedodžbe za čije je izdavanje zahtjev podnesen prije datuma stupanja na </w:t>
      </w:r>
      <w:r w:rsidR="008277AE">
        <w:rPr>
          <w:szCs w:val="24"/>
          <w:lang w:eastAsia="en-US"/>
        </w:rPr>
        <w:t xml:space="preserve">snagu Uredbe (EU) br. 2019/933, ali koje </w:t>
      </w:r>
      <w:r w:rsidRPr="008011AD">
        <w:rPr>
          <w:szCs w:val="24"/>
          <w:lang w:eastAsia="en-US"/>
        </w:rPr>
        <w:t>nisu počele proizvoditi učinke prije tog datuma i neovisno o tome jesu li te svjedodžbe dodijeljene prije tog datuma. I</w:t>
      </w:r>
      <w:r w:rsidR="008277AE">
        <w:rPr>
          <w:szCs w:val="24"/>
          <w:lang w:eastAsia="en-US"/>
        </w:rPr>
        <w:t xml:space="preserve">znimka se stoga primjenjivala </w:t>
      </w:r>
      <w:r w:rsidRPr="008011AD">
        <w:rPr>
          <w:szCs w:val="24"/>
          <w:lang w:eastAsia="en-US"/>
        </w:rPr>
        <w:t>od 2. s</w:t>
      </w:r>
      <w:r w:rsidR="008277AE">
        <w:rPr>
          <w:szCs w:val="24"/>
          <w:lang w:eastAsia="en-US"/>
        </w:rPr>
        <w:t xml:space="preserve">rpnja 2022. na svjedodžbe koje su počele </w:t>
      </w:r>
      <w:r w:rsidRPr="008011AD">
        <w:rPr>
          <w:szCs w:val="24"/>
          <w:lang w:eastAsia="en-US"/>
        </w:rPr>
        <w:t>proizvoditi učinke od d</w:t>
      </w:r>
      <w:r w:rsidR="008277AE">
        <w:rPr>
          <w:szCs w:val="24"/>
          <w:lang w:eastAsia="en-US"/>
        </w:rPr>
        <w:t xml:space="preserve">atuma stupanja na snagu Uredbe </w:t>
      </w:r>
      <w:r w:rsidRPr="008011AD">
        <w:rPr>
          <w:szCs w:val="24"/>
          <w:lang w:eastAsia="en-US"/>
        </w:rPr>
        <w:t>(EU) br. 2019/933. Pojam „određeno vremensko razdoblje” za svaku pojedinačnu svjedodžbu koja počinje proizvoditi učinke nako</w:t>
      </w:r>
      <w:r w:rsidR="008277AE">
        <w:rPr>
          <w:szCs w:val="24"/>
          <w:lang w:eastAsia="en-US"/>
        </w:rPr>
        <w:t xml:space="preserve">n datuma stupanja na snagu te </w:t>
      </w:r>
      <w:r w:rsidRPr="008011AD">
        <w:rPr>
          <w:szCs w:val="24"/>
          <w:lang w:eastAsia="en-US"/>
        </w:rPr>
        <w:t>Uredbe trebao bi osigurati progresivnu primjenu iznimke na takvu svjed</w:t>
      </w:r>
      <w:r w:rsidR="008277AE">
        <w:rPr>
          <w:szCs w:val="24"/>
          <w:lang w:eastAsia="en-US"/>
        </w:rPr>
        <w:t xml:space="preserve">odžbu, ovisno o datumu na koji je počela </w:t>
      </w:r>
      <w:r w:rsidRPr="008011AD">
        <w:rPr>
          <w:szCs w:val="24"/>
          <w:lang w:eastAsia="en-US"/>
        </w:rPr>
        <w:t>proizvoditi učinke i o njezinom trajanju. Takvom primjenom iznimke nositelju svjedodžbe koja je dodijeljena, ali koja još nije počela proizvoditi učinke do d</w:t>
      </w:r>
      <w:r w:rsidR="008277AE">
        <w:rPr>
          <w:szCs w:val="24"/>
          <w:lang w:eastAsia="en-US"/>
        </w:rPr>
        <w:t>atuma stupanja na snagu Uredbe (EU) 2019/933</w:t>
      </w:r>
      <w:r w:rsidRPr="008011AD">
        <w:rPr>
          <w:szCs w:val="24"/>
          <w:lang w:eastAsia="en-US"/>
        </w:rPr>
        <w:t xml:space="preserve">, omogućilo bi se razumno prijelazno razdoblje za prilagodbu promijenjenom pravnom kontekstu, a istodobno bi se osiguralo da proizvođači generičkih i </w:t>
      </w:r>
      <w:proofErr w:type="spellStart"/>
      <w:r w:rsidRPr="008011AD">
        <w:rPr>
          <w:szCs w:val="24"/>
          <w:lang w:eastAsia="en-US"/>
        </w:rPr>
        <w:t>biosličnih</w:t>
      </w:r>
      <w:proofErr w:type="spellEnd"/>
      <w:r w:rsidRPr="008011AD">
        <w:rPr>
          <w:szCs w:val="24"/>
          <w:lang w:eastAsia="en-US"/>
        </w:rPr>
        <w:t xml:space="preserve"> lijekova mogu, bez prekomjerne odgode, učinkovito imati koristi od iznimke.</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(59)</w:t>
      </w:r>
      <w:r w:rsidRPr="008011AD">
        <w:rPr>
          <w:szCs w:val="24"/>
          <w:lang w:eastAsia="en-US"/>
        </w:rPr>
        <w:tab/>
        <w:t>Iznimka bi se tr</w:t>
      </w:r>
      <w:r w:rsidR="004D3DA7">
        <w:rPr>
          <w:szCs w:val="24"/>
          <w:lang w:eastAsia="en-US"/>
        </w:rPr>
        <w:t xml:space="preserve">ebala primjenjivati na temelju </w:t>
      </w:r>
      <w:r w:rsidRPr="008011AD">
        <w:rPr>
          <w:szCs w:val="24"/>
          <w:lang w:eastAsia="en-US"/>
        </w:rPr>
        <w:t>datuma podnošenja za</w:t>
      </w:r>
      <w:r w:rsidR="008277AE">
        <w:rPr>
          <w:szCs w:val="24"/>
          <w:lang w:eastAsia="en-US"/>
        </w:rPr>
        <w:t xml:space="preserve">htjeva za izdavanje svjedodžbe </w:t>
      </w:r>
      <w:r w:rsidRPr="008011AD">
        <w:rPr>
          <w:szCs w:val="24"/>
          <w:lang w:eastAsia="en-US"/>
        </w:rPr>
        <w:t>kako</w:t>
      </w:r>
      <w:r w:rsidR="008277AE">
        <w:rPr>
          <w:szCs w:val="24"/>
          <w:lang w:eastAsia="en-US"/>
        </w:rPr>
        <w:t xml:space="preserve"> </w:t>
      </w:r>
      <w:r w:rsidRPr="008011AD">
        <w:rPr>
          <w:szCs w:val="24"/>
          <w:lang w:eastAsia="en-US"/>
        </w:rPr>
        <w:t>bi se promicala ujednačenost i ograničio rizik od neujednačenosti.</w:t>
      </w:r>
    </w:p>
    <w:p w:rsidR="008011AD" w:rsidRPr="008277AE" w:rsidRDefault="008011AD" w:rsidP="008011AD">
      <w:pPr>
        <w:spacing w:before="120" w:after="120" w:line="360" w:lineRule="auto"/>
        <w:ind w:left="850" w:hanging="850"/>
        <w:rPr>
          <w:b/>
          <w:szCs w:val="24"/>
          <w:lang w:eastAsia="en-US"/>
        </w:rPr>
      </w:pPr>
      <w:r w:rsidRPr="008011AD">
        <w:rPr>
          <w:szCs w:val="24"/>
          <w:lang w:eastAsia="en-US"/>
        </w:rPr>
        <w:t>(60)</w:t>
      </w:r>
      <w:r w:rsidRPr="008011AD">
        <w:rPr>
          <w:szCs w:val="24"/>
          <w:lang w:eastAsia="en-US"/>
        </w:rPr>
        <w:tab/>
        <w:t>Kako bi se osigurala transparentnost, trebalo bi uspostaviti registar koji može služiti kao jedinstvena pristupna točka s informacijama o zahtjevima za svjedodžbe u okviru centraliziranog postupka, među ostalim za svjedodžbe koje su na toj osnovi dodijelila nadležna nacionalna tijela, koja bi s Uredom trebala razmjenjivati sve povezane informacije. Registar bi trebao biti dostupan na svim službenim jezicima Unije.</w:t>
      </w:r>
      <w:r w:rsidRPr="008011AD">
        <w:rPr>
          <w:b/>
          <w:i/>
          <w:szCs w:val="24"/>
          <w:lang w:eastAsia="en-US"/>
        </w:rPr>
        <w:t xml:space="preserve"> Međutim, informacije navedene u registru ne bi se trebale upotrebljavati u pogledu praksi povezivanja patenata i nijedna regulatorna ili administrativna odluka koja se odnosi na generičke ili </w:t>
      </w:r>
      <w:proofErr w:type="spellStart"/>
      <w:r w:rsidRPr="008011AD">
        <w:rPr>
          <w:b/>
          <w:i/>
          <w:szCs w:val="24"/>
          <w:lang w:eastAsia="en-US"/>
        </w:rPr>
        <w:t>bioslične</w:t>
      </w:r>
      <w:proofErr w:type="spellEnd"/>
      <w:r w:rsidRPr="008011AD">
        <w:rPr>
          <w:b/>
          <w:i/>
          <w:szCs w:val="24"/>
          <w:lang w:eastAsia="en-US"/>
        </w:rPr>
        <w:t xml:space="preserve"> lijekove, kao što su odobrenja za stavljanje u promet, odluke o određivanju cijena i naknadi troškova ili ponude za nadmetanje za postojanje svjedodžbe o dodatnoj zaštiti, ne bi se trebala temeljiti na informacijama predviđenima u registru.</w:t>
      </w:r>
      <w:r w:rsidR="008277AE">
        <w:rPr>
          <w:b/>
          <w:szCs w:val="24"/>
          <w:lang w:eastAsia="en-US"/>
        </w:rPr>
        <w:t xml:space="preserve"> [Am. 14]</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(61)</w:t>
      </w:r>
      <w:r w:rsidRPr="008011AD">
        <w:rPr>
          <w:szCs w:val="24"/>
          <w:lang w:eastAsia="en-US"/>
        </w:rPr>
        <w:tab/>
        <w:t>Uredbom [COM(2023) 222]</w:t>
      </w:r>
      <w:r w:rsidRPr="008011AD">
        <w:rPr>
          <w:szCs w:val="24"/>
          <w:vertAlign w:val="superscript"/>
          <w:lang w:eastAsia="en-US"/>
        </w:rPr>
        <w:footnoteReference w:id="17"/>
      </w:r>
      <w:r w:rsidRPr="008011AD">
        <w:rPr>
          <w:szCs w:val="24"/>
          <w:lang w:eastAsia="en-US"/>
        </w:rPr>
        <w:t xml:space="preserve"> uspostavlja se jedinstvena svjedodžba o dodatnoj zaštiti za lijekove, koja se može zatražiti za države članice u kojima temeljni patent ima jedinstveni učinak. Zahtjev za takvu jedinstvenu svjedodžbu može se podnijeti u sklopu kombiniranog zahtjeva za izdavanje svjedodžbe u okviru centraliziranog postupka obuhvaćenog ovom Uredbom. U tom slučaju kombinirani zahtjev koji uključuje oba zahtjeva trebao bi se razmatrati u okviru centraliziranog postupka ispitivanja. Dvostruku zaštitu jedinstvenom svjedodžbom i svjedodžbom dodijeljenom u skladu s ovom Uredbom trebalo bi isključiti.</w:t>
      </w:r>
    </w:p>
    <w:p w:rsidR="008011AD" w:rsidRPr="008011AD" w:rsidRDefault="008011AD" w:rsidP="008011AD">
      <w:pPr>
        <w:spacing w:before="120" w:after="120" w:line="360" w:lineRule="auto"/>
        <w:ind w:left="850" w:hanging="850"/>
        <w:rPr>
          <w:szCs w:val="24"/>
          <w:lang w:eastAsia="en-US"/>
        </w:rPr>
      </w:pPr>
      <w:r w:rsidRPr="008011AD">
        <w:rPr>
          <w:szCs w:val="24"/>
          <w:lang w:eastAsia="en-US"/>
        </w:rPr>
        <w:t>(62)</w:t>
      </w:r>
      <w:r w:rsidRPr="008011AD">
        <w:rPr>
          <w:szCs w:val="24"/>
          <w:lang w:eastAsia="en-US"/>
        </w:rPr>
        <w:tab/>
        <w:t>Za zadaće dodijeljene Uredu na temelju ove Uredbe jezici Ureda trebali bi biti svi službeni jezici Unije. Ured bi trebao prihvatiti provjerene prijevode dokumenata i informacija na jedan od službenih jezika Unije. Ured može po potrebi upotrebljavati provjerene strojne prijevode.</w:t>
      </w:r>
    </w:p>
    <w:p w:rsidR="008011AD" w:rsidRPr="008011AD" w:rsidRDefault="008011AD" w:rsidP="008011AD">
      <w:pPr>
        <w:spacing w:before="120" w:after="120" w:line="360" w:lineRule="auto"/>
        <w:ind w:left="850" w:hanging="850"/>
        <w:rPr>
          <w:szCs w:val="24"/>
          <w:lang w:eastAsia="en-US"/>
        </w:rPr>
      </w:pPr>
      <w:r w:rsidRPr="008011AD">
        <w:rPr>
          <w:szCs w:val="24"/>
          <w:lang w:eastAsia="en-US"/>
        </w:rPr>
        <w:t>(63)</w:t>
      </w:r>
      <w:r w:rsidRPr="008011AD">
        <w:rPr>
          <w:szCs w:val="24"/>
          <w:lang w:eastAsia="en-US"/>
        </w:rPr>
        <w:tab/>
        <w:t>Trebalo bi predvidjeti financijska sredstva kako bi se osiguralo da nadležna nacionalna tijela koja sudjeluju u centraliziranom postupku dobiju odgovarajuću naknadu za sudjelovanje.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(64)</w:t>
      </w:r>
      <w:r w:rsidRPr="008011AD">
        <w:rPr>
          <w:szCs w:val="24"/>
          <w:lang w:eastAsia="en-US"/>
        </w:rPr>
        <w:tab/>
        <w:t>Troškovi uspostave povezani sa zadaćama koje su povjerene Uredu, uključujući troškove novih digitalnih sustava, trebali bi se financirati iz akumuliranog proračunskog viška Ureda.</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(65)</w:t>
      </w:r>
      <w:r w:rsidRPr="008011AD">
        <w:rPr>
          <w:szCs w:val="24"/>
          <w:lang w:eastAsia="en-US"/>
        </w:rPr>
        <w:tab/>
        <w:t xml:space="preserve">Kako bi se dopunili određeni elementi ove Uredbe koji nisu ključni, Komisiji bi trebalo delegirati ovlast za donošenje akata u skladu s člankom 290. Ugovora o funkcioniranju Europske unije u pogledu: i. određivanja sadržaja i oblika žalbe te sadržaja i oblika odluke žalbenih vijeća, ii. utvrđivanja pojedinosti o organizaciji žalbenih vijeća u postupcima koji se odnose na svjedodžbe, iii. utvrđivanja pravila o sredstvima komunikacije, uključujući elektronička sredstva komunikacije, kojima se koriste stranke u postupku pred Uredom i obrazaca koje Ured treba staviti na raspolaganje, iv. utvrđivanja detaljnih aranžmana za usmeni postupak, v. utvrđivanja detaljnih pravila za izvođenje dokaza, vi. utvrđivanja detaljnih aranžmana za obavješćivanje, vii. utvrđivanja pojedinosti o izračunu i trajanju rokova i viii. utvrđivanja detaljnih pravila za nastavak postupka. Posebno je važno da Komisija tijekom svojeg pripremnog rada provede odgovarajuća savjetovanja, uključujući ona na razini stručnjaka, te da se ta savjetovanja provedu u skladu s načelima utvrđenima u </w:t>
      </w:r>
      <w:proofErr w:type="spellStart"/>
      <w:r w:rsidRPr="008011AD">
        <w:rPr>
          <w:szCs w:val="24"/>
          <w:lang w:eastAsia="en-US"/>
        </w:rPr>
        <w:t>Međuinstitucijskom</w:t>
      </w:r>
      <w:proofErr w:type="spellEnd"/>
      <w:r w:rsidRPr="008011AD">
        <w:rPr>
          <w:szCs w:val="24"/>
          <w:lang w:eastAsia="en-US"/>
        </w:rPr>
        <w:t xml:space="preserve"> sporazumu o boljoj izradi zakonodavstva od 13. travnja 2016.</w:t>
      </w:r>
      <w:r w:rsidRPr="008011AD">
        <w:rPr>
          <w:szCs w:val="24"/>
          <w:vertAlign w:val="superscript"/>
          <w:lang w:eastAsia="en-US"/>
        </w:rPr>
        <w:footnoteReference w:id="18"/>
      </w:r>
      <w:r w:rsidR="008277AE">
        <w:rPr>
          <w:szCs w:val="24"/>
          <w:lang w:eastAsia="en-US"/>
        </w:rPr>
        <w:t>.</w:t>
      </w:r>
      <w:r w:rsidRPr="008011AD">
        <w:rPr>
          <w:szCs w:val="24"/>
          <w:lang w:eastAsia="en-US"/>
        </w:rPr>
        <w:t xml:space="preserve">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(66)</w:t>
      </w:r>
      <w:r w:rsidRPr="008011AD">
        <w:rPr>
          <w:szCs w:val="24"/>
          <w:lang w:eastAsia="en-US"/>
        </w:rPr>
        <w:tab/>
        <w:t>Radi osiguravanja jedinstvenih uvjeta za provedbu ove Uredbe, provedbene ovlasti trebalo bi dodijeliti Komisiji u pogledu: i. obrazaca zahtjeva koji će se upotrebljavati, ii. pravila o postupcima povezanima s podnošenjem i postupcima povezanima s načinom na koji ispitna povjerenstva razmatraju centralizirane zahtjeve i pripremaju mišljenja izdana nakon ispitivanja, kao i izdavanjem mišljenja Ureda, iii. kriterija u pogledu načina osnivanja ispitnih povjerenstava i kriterija za odabir ispitivača, iv. iznosa pristojbi koje se plaćaju Uredu, v. određivanja najviših stopa troškova bitnih za postupak i stvarno nastalih stranci kojoj je dodijeljena svjedodžba i vi. pravila o prijenosima sredstava između Ureda i država članica, njihovim iznosima i naknadama koje Ured treba platiti u vezi sa sudjelovanjem nadležnih nacionalnih tijela. Te bi ovlasti trebalo izvršavati u skladu s Uredbom (EU) br. 182/2011 Europskog parlamenta i Vijeća</w:t>
      </w:r>
      <w:r w:rsidRPr="008011AD">
        <w:rPr>
          <w:szCs w:val="24"/>
          <w:vertAlign w:val="superscript"/>
          <w:lang w:eastAsia="en-US"/>
        </w:rPr>
        <w:footnoteReference w:id="19"/>
      </w:r>
      <w:r w:rsidRPr="008011AD">
        <w:rPr>
          <w:szCs w:val="24"/>
          <w:lang w:eastAsia="en-US"/>
        </w:rPr>
        <w:t>.</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(67)</w:t>
      </w:r>
      <w:r w:rsidRPr="008011AD">
        <w:rPr>
          <w:szCs w:val="24"/>
          <w:lang w:eastAsia="en-US"/>
        </w:rPr>
        <w:tab/>
        <w:t>Komisija bi trebala provoditi redovitu evaluaciju ove Uredbe, posebno kako bi ocijenila učinak iznimke na konkurentn</w:t>
      </w:r>
      <w:r w:rsidR="008277AE">
        <w:rPr>
          <w:szCs w:val="24"/>
          <w:lang w:eastAsia="en-US"/>
        </w:rPr>
        <w:t xml:space="preserve">ost farmaceutskog sektora Unije. </w:t>
      </w:r>
      <w:r w:rsidRPr="008011AD">
        <w:rPr>
          <w:szCs w:val="24"/>
          <w:lang w:eastAsia="en-US"/>
        </w:rPr>
        <w:t>U evaluaciji bi trebalo uzeti u obzir, s jedne strane</w:t>
      </w:r>
      <w:r w:rsidR="008277AE">
        <w:rPr>
          <w:szCs w:val="24"/>
          <w:lang w:eastAsia="en-US"/>
        </w:rPr>
        <w:t xml:space="preserve">, izvoz izvan Unije i, s druge </w:t>
      </w:r>
      <w:r w:rsidRPr="008011AD">
        <w:rPr>
          <w:szCs w:val="24"/>
          <w:lang w:eastAsia="en-US"/>
        </w:rPr>
        <w:t xml:space="preserve">strane, učinke skladištenja na brži ulazak generičkih lijekova i posebno </w:t>
      </w:r>
      <w:proofErr w:type="spellStart"/>
      <w:r w:rsidRPr="008011AD">
        <w:rPr>
          <w:szCs w:val="24"/>
          <w:lang w:eastAsia="en-US"/>
        </w:rPr>
        <w:t>biosličnih</w:t>
      </w:r>
      <w:proofErr w:type="spellEnd"/>
      <w:r w:rsidRPr="008011AD">
        <w:rPr>
          <w:szCs w:val="24"/>
          <w:lang w:eastAsia="en-US"/>
        </w:rPr>
        <w:t xml:space="preserve"> lijekova na tržišta Unije što je prije moguće nakon isteka svjedodžbe. Takvom bi se redovitom evaluacijom tr</w:t>
      </w:r>
      <w:r w:rsidR="008277AE">
        <w:rPr>
          <w:szCs w:val="24"/>
          <w:lang w:eastAsia="en-US"/>
        </w:rPr>
        <w:t xml:space="preserve">ebali obuhvatiti i učinci ove iznimke </w:t>
      </w:r>
      <w:r w:rsidRPr="008011AD">
        <w:rPr>
          <w:szCs w:val="24"/>
          <w:lang w:eastAsia="en-US"/>
        </w:rPr>
        <w:t xml:space="preserve">na proizvodnju generičkih i </w:t>
      </w:r>
      <w:proofErr w:type="spellStart"/>
      <w:r w:rsidRPr="008011AD">
        <w:rPr>
          <w:szCs w:val="24"/>
          <w:lang w:eastAsia="en-US"/>
        </w:rPr>
        <w:t>biosličnih</w:t>
      </w:r>
      <w:proofErr w:type="spellEnd"/>
      <w:r w:rsidRPr="008011AD">
        <w:rPr>
          <w:szCs w:val="24"/>
          <w:lang w:eastAsia="en-US"/>
        </w:rPr>
        <w:t xml:space="preserve"> lijekova u Uniji od strane proizvođača generičkih i </w:t>
      </w:r>
      <w:proofErr w:type="spellStart"/>
      <w:r w:rsidRPr="008011AD">
        <w:rPr>
          <w:szCs w:val="24"/>
          <w:lang w:eastAsia="en-US"/>
        </w:rPr>
        <w:t>biosličnih</w:t>
      </w:r>
      <w:proofErr w:type="spellEnd"/>
      <w:r w:rsidRPr="008011AD">
        <w:rPr>
          <w:szCs w:val="24"/>
          <w:lang w:eastAsia="en-US"/>
        </w:rPr>
        <w:t xml:space="preserve"> lijekova s poslov</w:t>
      </w:r>
      <w:r w:rsidR="008277AE">
        <w:rPr>
          <w:szCs w:val="24"/>
          <w:lang w:eastAsia="en-US"/>
        </w:rPr>
        <w:t xml:space="preserve">nim </w:t>
      </w:r>
      <w:proofErr w:type="spellStart"/>
      <w:r w:rsidR="008277AE">
        <w:rPr>
          <w:szCs w:val="24"/>
          <w:lang w:eastAsia="en-US"/>
        </w:rPr>
        <w:t>nastanom</w:t>
      </w:r>
      <w:proofErr w:type="spellEnd"/>
      <w:r w:rsidR="008277AE">
        <w:rPr>
          <w:szCs w:val="24"/>
          <w:lang w:eastAsia="en-US"/>
        </w:rPr>
        <w:t xml:space="preserve"> u Uniji. U tom je kontekstu </w:t>
      </w:r>
      <w:r w:rsidRPr="008011AD">
        <w:rPr>
          <w:szCs w:val="24"/>
          <w:lang w:eastAsia="en-US"/>
        </w:rPr>
        <w:t>važno utvrditi premješta li se proizvodnja koja se</w:t>
      </w:r>
      <w:r w:rsidR="008277AE">
        <w:rPr>
          <w:szCs w:val="24"/>
          <w:lang w:eastAsia="en-US"/>
        </w:rPr>
        <w:t xml:space="preserve"> prethodno odvijala izvan Unije</w:t>
      </w:r>
      <w:r w:rsidRPr="008011AD">
        <w:rPr>
          <w:szCs w:val="24"/>
          <w:lang w:eastAsia="en-US"/>
        </w:rPr>
        <w:t xml:space="preserve"> na područje Unije. U toj bi evaluaciji posebno trebalo preispitati djelotvornost iznimke s obzirom na cilj ponovne uspostave ravnopravnih uvjeta na globalnoj razini za proizvođače generičkih i </w:t>
      </w:r>
      <w:proofErr w:type="spellStart"/>
      <w:r w:rsidR="008277AE">
        <w:rPr>
          <w:szCs w:val="24"/>
          <w:lang w:eastAsia="en-US"/>
        </w:rPr>
        <w:t>biosličnih</w:t>
      </w:r>
      <w:proofErr w:type="spellEnd"/>
      <w:r w:rsidR="008277AE">
        <w:rPr>
          <w:szCs w:val="24"/>
          <w:lang w:eastAsia="en-US"/>
        </w:rPr>
        <w:t xml:space="preserve"> lijekova u Uniji. U </w:t>
      </w:r>
      <w:r w:rsidRPr="008011AD">
        <w:rPr>
          <w:szCs w:val="24"/>
          <w:lang w:eastAsia="en-US"/>
        </w:rPr>
        <w:t>evaluaciji bi isto tako trebalo ispitati utjecaj iznimke na istraživanje i proizvodnju inovativnih lijekova u Uniji od strane nositelja svjedodžbi i nastojati postići ravnotežu među različitim interesima, osobito u pogledu javnog</w:t>
      </w:r>
      <w:r w:rsidR="008277AE">
        <w:rPr>
          <w:szCs w:val="24"/>
          <w:lang w:eastAsia="en-US"/>
        </w:rPr>
        <w:t xml:space="preserve"> zdravlja, javnih rashoda i, u </w:t>
      </w:r>
      <w:r w:rsidRPr="008011AD">
        <w:rPr>
          <w:szCs w:val="24"/>
          <w:lang w:eastAsia="en-US"/>
        </w:rPr>
        <w:t xml:space="preserve">tom kontekstu, pristupa lijekovima unutar Unije. Također bi trebalo ispitati je li razdoblje predviđeno u pogledu proizvodnje generičkih i </w:t>
      </w:r>
      <w:proofErr w:type="spellStart"/>
      <w:r w:rsidRPr="008011AD">
        <w:rPr>
          <w:szCs w:val="24"/>
          <w:lang w:eastAsia="en-US"/>
        </w:rPr>
        <w:t>biosličnih</w:t>
      </w:r>
      <w:proofErr w:type="spellEnd"/>
      <w:r w:rsidRPr="008011AD">
        <w:rPr>
          <w:szCs w:val="24"/>
          <w:lang w:eastAsia="en-US"/>
        </w:rPr>
        <w:t xml:space="preserve"> lijekova u svrhu skladištenja dovoljno za ostvarenje cilja ulaska u EU od prvog dana, uključujući nj</w:t>
      </w:r>
      <w:r w:rsidR="008277AE">
        <w:rPr>
          <w:szCs w:val="24"/>
          <w:lang w:eastAsia="en-US"/>
        </w:rPr>
        <w:t xml:space="preserve">egov učinak na javno zdravlje. </w:t>
      </w:r>
      <w:r w:rsidRPr="008011AD">
        <w:rPr>
          <w:szCs w:val="24"/>
          <w:lang w:eastAsia="en-US"/>
        </w:rPr>
        <w:t>Komisija bi također trebala redovito ocjenjivati centralizirani postupak.</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(68)</w:t>
      </w:r>
      <w:r w:rsidRPr="008011AD">
        <w:rPr>
          <w:szCs w:val="24"/>
          <w:lang w:eastAsia="en-US"/>
        </w:rPr>
        <w:tab/>
        <w:t>Ovom se Uredbom poštuju temeljna prava i načela priznata Poveljom Europske unije o t</w:t>
      </w:r>
      <w:r w:rsidR="008277AE">
        <w:rPr>
          <w:szCs w:val="24"/>
          <w:lang w:eastAsia="en-US"/>
        </w:rPr>
        <w:t xml:space="preserve">emeljnim pravima („Povelja”). </w:t>
      </w:r>
      <w:r w:rsidRPr="008011AD">
        <w:rPr>
          <w:szCs w:val="24"/>
          <w:lang w:eastAsia="en-US"/>
        </w:rPr>
        <w:t>Stoga bi pravila u ovoj Uredbi trebalo tumačiti i primjenjivati u sk</w:t>
      </w:r>
      <w:r w:rsidR="008277AE">
        <w:rPr>
          <w:szCs w:val="24"/>
          <w:lang w:eastAsia="en-US"/>
        </w:rPr>
        <w:t xml:space="preserve">ladu s tim pravima i načelima. </w:t>
      </w:r>
      <w:r w:rsidRPr="008011AD">
        <w:rPr>
          <w:szCs w:val="24"/>
          <w:lang w:eastAsia="en-US"/>
        </w:rPr>
        <w:t>Ovom se Uredbom posebno nastoji osigurati potpuno poštovanje prava na vlasništvo i</w:t>
      </w:r>
      <w:r w:rsidR="004D3DA7">
        <w:rPr>
          <w:szCs w:val="24"/>
          <w:lang w:eastAsia="en-US"/>
        </w:rPr>
        <w:t xml:space="preserve"> prava na zdravstvenu zaštitu </w:t>
      </w:r>
      <w:r w:rsidRPr="008011AD">
        <w:rPr>
          <w:szCs w:val="24"/>
          <w:lang w:eastAsia="en-US"/>
        </w:rPr>
        <w:t>te p</w:t>
      </w:r>
      <w:r w:rsidR="008277AE">
        <w:rPr>
          <w:szCs w:val="24"/>
          <w:lang w:eastAsia="en-US"/>
        </w:rPr>
        <w:t>rava na učinkovit pravni lijek iz članaka 17., 35. i 47.</w:t>
      </w:r>
      <w:r w:rsidRPr="008011AD">
        <w:rPr>
          <w:szCs w:val="24"/>
          <w:lang w:eastAsia="en-US"/>
        </w:rPr>
        <w:t xml:space="preserve"> Povelje. Ovom bi se Uredbom trebala zadržati temeljna prava iz svjedodžbe ograničavanjem iznimke predviđene ovom Uredbom na proizvodnju proizvoda, ili lijeka koji sadržava taj proizvod, samo u svrhu izvoza izvan Unije ili u svrhu njegova skladištenja tijekom ograničenog razdoblja radi ulaska na tržište Unije po isteku zaštite i na radnje strogo potrebne za takvu proizvodnju ili sam izvoz ili samo skladištenje. Imajući u vidu ta temeljna prava i načela, iznimka predviđena ovom Uredbom ne prelazi ono što je potrebno i primjereno s obzirom na ukupni cilj ove Uredbe, a to je promicanje konkurentnosti Unije izbjegavanjem preseljenja i omogućivanjem proizvođačima generičkih i </w:t>
      </w:r>
      <w:proofErr w:type="spellStart"/>
      <w:r w:rsidRPr="008011AD">
        <w:rPr>
          <w:szCs w:val="24"/>
          <w:lang w:eastAsia="en-US"/>
        </w:rPr>
        <w:t>biosličnih</w:t>
      </w:r>
      <w:proofErr w:type="spellEnd"/>
      <w:r w:rsidRPr="008011AD">
        <w:rPr>
          <w:szCs w:val="24"/>
          <w:lang w:eastAsia="en-US"/>
        </w:rPr>
        <w:t xml:space="preserve"> lijekova s poslovnim </w:t>
      </w:r>
      <w:proofErr w:type="spellStart"/>
      <w:r w:rsidRPr="008011AD">
        <w:rPr>
          <w:szCs w:val="24"/>
          <w:lang w:eastAsia="en-US"/>
        </w:rPr>
        <w:t>nastanom</w:t>
      </w:r>
      <w:proofErr w:type="spellEnd"/>
      <w:r w:rsidRPr="008011AD">
        <w:rPr>
          <w:szCs w:val="24"/>
          <w:lang w:eastAsia="en-US"/>
        </w:rPr>
        <w:t xml:space="preserve"> u Uniji da se s jedne strane natječu na brzorastućim globalnim tržištima na kojima zaštita ne postoji ili je već istekla, a, s druge strane, na tržištu </w:t>
      </w:r>
      <w:r w:rsidR="008277AE">
        <w:rPr>
          <w:szCs w:val="24"/>
          <w:lang w:eastAsia="en-US"/>
        </w:rPr>
        <w:t>Unije nakon isteka svjedodžbe</w:t>
      </w:r>
      <w:r w:rsidRPr="008011AD">
        <w:rPr>
          <w:szCs w:val="24"/>
          <w:lang w:eastAsia="en-US"/>
        </w:rPr>
        <w:t>. Osim toga, ukidanje mogućnosti podnošenja nacionalnog zahtjeva za izdavanje svjedodžbe nadležnom nacionalnom tijelu, ako su ispunjeni zahtjevi za primjenu centraliziranog postupka, razmjerno je s obzirom na rizik od razilaženja u donošenju odluka. Ako se zahtjevi ne primjenjuju, i dalje se mogu podnijeti nacionalne prijave.</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(69)</w:t>
      </w:r>
      <w:r w:rsidRPr="008011AD">
        <w:rPr>
          <w:szCs w:val="24"/>
          <w:lang w:eastAsia="en-US"/>
        </w:rPr>
        <w:tab/>
        <w:t>Uspostava centraliziranog postupka za dodjelu svjedodžbi ni na koji način ne bi trebala utjecati na nacionalne zahtjeve za svjedodžbe koji su još u tijeku pred nadležnim nacionalnim tijelima ni na svjedodžbe izdane na temelju nacionalnih zahtjeva.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(70)</w:t>
      </w:r>
      <w:r w:rsidRPr="008011AD">
        <w:rPr>
          <w:szCs w:val="24"/>
          <w:lang w:eastAsia="en-US"/>
        </w:rPr>
        <w:tab/>
        <w:t>S obzirom na to da ciljeve ove Uredbe ne mogu dostatno ostvariti države članice, nego se radi osiguravanja dosljednosti primjenjivih pravila i postupaka u cijeloj Uniji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(71)</w:t>
      </w:r>
      <w:r w:rsidRPr="008011AD">
        <w:rPr>
          <w:szCs w:val="24"/>
          <w:lang w:eastAsia="en-US"/>
        </w:rPr>
        <w:tab/>
        <w:t>Provedeno je savjetovanje s Europskim nadzornikom za zaštitu podataka u skladu s člankom 42. stavkom 1. Uredbe (EU) 2018/1725 Europskog parlamenta i Vijeća</w:t>
      </w:r>
      <w:r w:rsidRPr="008011AD">
        <w:rPr>
          <w:szCs w:val="24"/>
          <w:vertAlign w:val="superscript"/>
          <w:lang w:eastAsia="en-US"/>
        </w:rPr>
        <w:footnoteReference w:id="20"/>
      </w:r>
      <w:r w:rsidRPr="008011AD">
        <w:rPr>
          <w:szCs w:val="24"/>
          <w:lang w:eastAsia="en-US"/>
        </w:rPr>
        <w:t xml:space="preserve"> te je on dao mišljenje [OP, molimo dodati referenciju kad bude dostupna].</w:t>
      </w:r>
    </w:p>
    <w:p w:rsidR="008277AE" w:rsidRDefault="008277AE">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(72)</w:t>
      </w:r>
      <w:r w:rsidRPr="008011AD">
        <w:rPr>
          <w:szCs w:val="24"/>
          <w:lang w:eastAsia="en-US"/>
        </w:rPr>
        <w:tab/>
        <w:t>Trebalo bi poduzeti odgovarajuće mjere kojima bi se olakšao neometani prijelaz s pravila predviđenih Uredbom (EZ) br. 469/2009 na pravila utvrđena ovom Uredbom. Kako bi se Uredu omogućilo dovoljno vremena za provedbu i pokretanje centraliziranog postupka, odredbe o centraliziranim zahtjevima trebale bi se primjenjivati od [Ured za publikacije, molimo unijeti datum – godinu dana nakon stupanja na snagu ove Uredbe],</w:t>
      </w:r>
    </w:p>
    <w:p w:rsidR="008011AD" w:rsidRPr="008011AD" w:rsidRDefault="008011AD" w:rsidP="008011AD">
      <w:pPr>
        <w:keepNext/>
        <w:widowControl/>
        <w:spacing w:before="120" w:after="120" w:line="360" w:lineRule="auto"/>
        <w:rPr>
          <w:szCs w:val="24"/>
          <w:lang w:eastAsia="en-US"/>
        </w:rPr>
      </w:pPr>
      <w:r w:rsidRPr="008011AD">
        <w:rPr>
          <w:szCs w:val="24"/>
          <w:lang w:eastAsia="en-US"/>
        </w:rPr>
        <w:t>DONIJELI SU OVU UREDBU:</w:t>
      </w:r>
    </w:p>
    <w:p w:rsidR="008277AE" w:rsidRDefault="008277AE">
      <w:pPr>
        <w:widowControl/>
        <w:rPr>
          <w:szCs w:val="24"/>
          <w:lang w:eastAsia="en-US"/>
        </w:rPr>
      </w:pPr>
      <w:r>
        <w:rPr>
          <w:szCs w:val="24"/>
          <w:lang w:eastAsia="en-US"/>
        </w:rPr>
        <w:br w:type="page"/>
      </w:r>
    </w:p>
    <w:p w:rsidR="008011AD" w:rsidRPr="008011AD" w:rsidRDefault="008277AE" w:rsidP="008011AD">
      <w:pPr>
        <w:spacing w:before="120" w:after="120" w:line="360" w:lineRule="auto"/>
        <w:jc w:val="center"/>
        <w:rPr>
          <w:szCs w:val="24"/>
          <w:lang w:eastAsia="en-US"/>
        </w:rPr>
      </w:pPr>
      <w:r>
        <w:rPr>
          <w:szCs w:val="24"/>
          <w:lang w:eastAsia="en-US"/>
        </w:rPr>
        <w:lastRenderedPageBreak/>
        <w:t>POGLAVLJE I.</w:t>
      </w:r>
      <w:r>
        <w:rPr>
          <w:szCs w:val="24"/>
          <w:lang w:eastAsia="en-US"/>
        </w:rPr>
        <w:br/>
      </w:r>
      <w:r w:rsidR="008011AD" w:rsidRPr="008011AD">
        <w:rPr>
          <w:szCs w:val="24"/>
          <w:lang w:eastAsia="en-US"/>
        </w:rPr>
        <w:t>OPĆE ODREDBE</w:t>
      </w:r>
    </w:p>
    <w:p w:rsidR="008011AD" w:rsidRPr="008011AD" w:rsidRDefault="008277AE" w:rsidP="008011AD">
      <w:pPr>
        <w:spacing w:before="120" w:after="120" w:line="360" w:lineRule="auto"/>
        <w:jc w:val="center"/>
        <w:rPr>
          <w:szCs w:val="24"/>
          <w:lang w:eastAsia="en-US"/>
        </w:rPr>
      </w:pPr>
      <w:r>
        <w:rPr>
          <w:szCs w:val="24"/>
          <w:lang w:eastAsia="en-US"/>
        </w:rPr>
        <w:t>Članak 1.</w:t>
      </w:r>
      <w:r>
        <w:rPr>
          <w:szCs w:val="24"/>
          <w:lang w:eastAsia="en-US"/>
        </w:rPr>
        <w:br/>
      </w:r>
      <w:r w:rsidR="008011AD" w:rsidRPr="008011AD">
        <w:rPr>
          <w:szCs w:val="24"/>
          <w:lang w:eastAsia="en-US"/>
        </w:rPr>
        <w:t>Predmet</w:t>
      </w:r>
    </w:p>
    <w:p w:rsidR="008011AD" w:rsidRPr="008011AD" w:rsidRDefault="008011AD" w:rsidP="008011AD">
      <w:pPr>
        <w:spacing w:before="120" w:after="120" w:line="360" w:lineRule="auto"/>
        <w:rPr>
          <w:szCs w:val="24"/>
          <w:lang w:eastAsia="en-US"/>
        </w:rPr>
      </w:pPr>
      <w:r w:rsidRPr="008011AD">
        <w:rPr>
          <w:szCs w:val="24"/>
          <w:lang w:eastAsia="en-US"/>
        </w:rPr>
        <w:t>Ovom se Uredbom utvrđuju pravila o svjedodžbi o dodatnoj zaštiti („svjedodžba”)</w:t>
      </w:r>
      <w:r w:rsidR="00E46E18">
        <w:rPr>
          <w:szCs w:val="24"/>
          <w:lang w:eastAsia="en-US"/>
        </w:rPr>
        <w:t xml:space="preserve"> za lijekove koji su zaštićeni </w:t>
      </w:r>
      <w:r w:rsidRPr="008011AD">
        <w:rPr>
          <w:szCs w:val="24"/>
          <w:lang w:eastAsia="en-US"/>
        </w:rPr>
        <w:t>patentom na državnom području države članice i koji, prije stavljanja u promet kao lijeka, podliježu administrativnom postupku dobivanja odobrenja kako je n</w:t>
      </w:r>
      <w:r w:rsidR="00E46E18">
        <w:rPr>
          <w:szCs w:val="24"/>
          <w:lang w:eastAsia="en-US"/>
        </w:rPr>
        <w:t xml:space="preserve">avedeno u Direktivi 2001/83/EZ, Uredbi (EZ) br. 726/2004 </w:t>
      </w:r>
      <w:r w:rsidRPr="008011AD">
        <w:rPr>
          <w:szCs w:val="24"/>
          <w:lang w:eastAsia="en-US"/>
        </w:rPr>
        <w:t>ili Uredbi (EU) 2019/6.</w:t>
      </w:r>
    </w:p>
    <w:p w:rsidR="008277AE" w:rsidRDefault="008277AE">
      <w:pPr>
        <w:widowControl/>
        <w:rPr>
          <w:szCs w:val="24"/>
          <w:lang w:eastAsia="en-US"/>
        </w:rPr>
      </w:pPr>
      <w:r>
        <w:rPr>
          <w:szCs w:val="24"/>
          <w:lang w:eastAsia="en-US"/>
        </w:rPr>
        <w:br w:type="page"/>
      </w:r>
    </w:p>
    <w:p w:rsidR="008011AD" w:rsidRPr="008011AD" w:rsidRDefault="008277AE" w:rsidP="008011AD">
      <w:pPr>
        <w:spacing w:before="120" w:after="120" w:line="360" w:lineRule="auto"/>
        <w:jc w:val="center"/>
        <w:rPr>
          <w:szCs w:val="24"/>
          <w:lang w:eastAsia="en-US"/>
        </w:rPr>
      </w:pPr>
      <w:r>
        <w:rPr>
          <w:szCs w:val="24"/>
          <w:lang w:eastAsia="en-US"/>
        </w:rPr>
        <w:lastRenderedPageBreak/>
        <w:t xml:space="preserve">Članak </w:t>
      </w:r>
      <w:r w:rsidR="008011AD" w:rsidRPr="008011AD">
        <w:rPr>
          <w:szCs w:val="24"/>
          <w:lang w:eastAsia="en-US"/>
        </w:rPr>
        <w:t>2.</w:t>
      </w:r>
      <w:r w:rsidR="008011AD" w:rsidRPr="008011AD">
        <w:rPr>
          <w:szCs w:val="24"/>
          <w:lang w:eastAsia="en-US"/>
        </w:rPr>
        <w:br/>
        <w:t>Definicije</w:t>
      </w:r>
    </w:p>
    <w:p w:rsidR="008011AD" w:rsidRPr="008011AD" w:rsidRDefault="008011AD" w:rsidP="008011AD">
      <w:pPr>
        <w:spacing w:before="120" w:after="120" w:line="360" w:lineRule="auto"/>
        <w:rPr>
          <w:szCs w:val="24"/>
          <w:lang w:eastAsia="en-US"/>
        </w:rPr>
      </w:pPr>
      <w:r w:rsidRPr="008011AD">
        <w:rPr>
          <w:szCs w:val="24"/>
          <w:lang w:eastAsia="en-US"/>
        </w:rPr>
        <w:t>Za potrebe ove Uredbe primjenjuju se sljedeće definicije:</w:t>
      </w:r>
    </w:p>
    <w:p w:rsidR="008011AD" w:rsidRPr="008011AD" w:rsidRDefault="00042EC6" w:rsidP="008011AD">
      <w:pPr>
        <w:spacing w:before="120" w:after="120" w:line="360" w:lineRule="auto"/>
        <w:ind w:left="850" w:hanging="850"/>
        <w:rPr>
          <w:szCs w:val="24"/>
          <w:lang w:eastAsia="en-US"/>
        </w:rPr>
      </w:pPr>
      <w:r>
        <w:rPr>
          <w:szCs w:val="24"/>
          <w:lang w:eastAsia="en-US"/>
        </w:rPr>
        <w:t>1.</w:t>
      </w:r>
      <w:r w:rsidR="008011AD" w:rsidRPr="008011AD">
        <w:rPr>
          <w:szCs w:val="24"/>
          <w:lang w:eastAsia="en-US"/>
        </w:rPr>
        <w:tab/>
        <w:t>„lijek” znači svaka tvar ili mješavina tvari namijenjena liječenju ili sprečavanju bolesti kod ljudi ili životinja te svaka tvar ili mješavina tvari koja se može primijeniti na ljudima ili životinjama s ciljem postavljanja medicinske dijagnoze ili obnavljanja, ispravljanja ili prilagodbe fizioloških funkcija kod ljudi ili životinja;</w:t>
      </w:r>
    </w:p>
    <w:p w:rsidR="008011AD" w:rsidRPr="008011AD" w:rsidRDefault="00042EC6" w:rsidP="008011AD">
      <w:pPr>
        <w:spacing w:before="120" w:after="120" w:line="360" w:lineRule="auto"/>
        <w:ind w:left="850" w:hanging="850"/>
        <w:rPr>
          <w:szCs w:val="24"/>
          <w:lang w:eastAsia="en-US"/>
        </w:rPr>
      </w:pPr>
      <w:r>
        <w:rPr>
          <w:szCs w:val="24"/>
          <w:lang w:eastAsia="en-US"/>
        </w:rPr>
        <w:t>2.</w:t>
      </w:r>
      <w:r w:rsidR="008011AD" w:rsidRPr="008011AD">
        <w:rPr>
          <w:szCs w:val="24"/>
          <w:lang w:eastAsia="en-US"/>
        </w:rPr>
        <w:tab/>
        <w:t>„proizvod” znači aktivni sastojak ili mješavina aktivnih sastojaka lijeka;</w:t>
      </w:r>
    </w:p>
    <w:p w:rsidR="008011AD" w:rsidRPr="008011AD" w:rsidRDefault="00042EC6" w:rsidP="008011AD">
      <w:pPr>
        <w:spacing w:before="120" w:after="120" w:line="360" w:lineRule="auto"/>
        <w:ind w:left="850" w:hanging="850"/>
        <w:rPr>
          <w:szCs w:val="24"/>
          <w:lang w:eastAsia="en-US"/>
        </w:rPr>
      </w:pPr>
      <w:r>
        <w:rPr>
          <w:szCs w:val="24"/>
          <w:lang w:eastAsia="en-US"/>
        </w:rPr>
        <w:t>3.</w:t>
      </w:r>
      <w:r w:rsidR="008011AD" w:rsidRPr="008011AD">
        <w:rPr>
          <w:szCs w:val="24"/>
          <w:lang w:eastAsia="en-US"/>
        </w:rPr>
        <w:tab/>
        <w:t>„temeljni patent” znači patent koji štiti proizvod kao takav, postupak dobivanja proizvoda ili primjenu proizvoda i koji je njegov nositelj odredio u postupku za izdavanje svjedodžbe;</w:t>
      </w:r>
    </w:p>
    <w:p w:rsidR="008011AD" w:rsidRPr="008011AD" w:rsidRDefault="00042EC6" w:rsidP="008011AD">
      <w:pPr>
        <w:spacing w:before="120" w:after="120" w:line="360" w:lineRule="auto"/>
        <w:ind w:left="850" w:hanging="850"/>
        <w:rPr>
          <w:szCs w:val="24"/>
          <w:lang w:eastAsia="en-US"/>
        </w:rPr>
      </w:pPr>
      <w:r>
        <w:rPr>
          <w:szCs w:val="24"/>
          <w:lang w:eastAsia="en-US"/>
        </w:rPr>
        <w:t>4.</w:t>
      </w:r>
      <w:r w:rsidR="008011AD" w:rsidRPr="008011AD">
        <w:rPr>
          <w:szCs w:val="24"/>
          <w:lang w:eastAsia="en-US"/>
        </w:rPr>
        <w:tab/>
        <w:t>„zahtjev za produljenje trajanja” znači zahtjev za produljenje trajanja svjedodžbe u skladu s člankom 13. stavkom 3. ove Uredbe i člankom 36. Uredbe (EZ) br. 1901/2006 Europskog parlamenta i Vijeća</w:t>
      </w:r>
      <w:r w:rsidR="008011AD" w:rsidRPr="008011AD">
        <w:rPr>
          <w:szCs w:val="24"/>
          <w:vertAlign w:val="superscript"/>
          <w:lang w:eastAsia="en-US"/>
        </w:rPr>
        <w:footnoteReference w:id="21"/>
      </w:r>
      <w:r w:rsidR="008011AD" w:rsidRPr="008011AD">
        <w:rPr>
          <w:szCs w:val="24"/>
          <w:lang w:eastAsia="en-US"/>
        </w:rPr>
        <w:t>;</w:t>
      </w:r>
    </w:p>
    <w:p w:rsidR="00E46E18" w:rsidRDefault="00E46E18">
      <w:pPr>
        <w:widowControl/>
        <w:rPr>
          <w:szCs w:val="24"/>
          <w:lang w:eastAsia="en-US"/>
        </w:rPr>
      </w:pPr>
      <w:r>
        <w:rPr>
          <w:szCs w:val="24"/>
          <w:lang w:eastAsia="en-US"/>
        </w:rPr>
        <w:br w:type="page"/>
      </w:r>
    </w:p>
    <w:p w:rsidR="008011AD" w:rsidRPr="008011AD" w:rsidRDefault="00042EC6" w:rsidP="008011AD">
      <w:pPr>
        <w:spacing w:before="120" w:after="120" w:line="360" w:lineRule="auto"/>
        <w:ind w:left="850" w:hanging="850"/>
        <w:rPr>
          <w:szCs w:val="24"/>
          <w:lang w:eastAsia="en-US"/>
        </w:rPr>
      </w:pPr>
      <w:r>
        <w:rPr>
          <w:szCs w:val="24"/>
          <w:lang w:eastAsia="en-US"/>
        </w:rPr>
        <w:lastRenderedPageBreak/>
        <w:t>5.</w:t>
      </w:r>
      <w:r w:rsidR="008011AD" w:rsidRPr="008011AD">
        <w:rPr>
          <w:szCs w:val="24"/>
          <w:lang w:eastAsia="en-US"/>
        </w:rPr>
        <w:tab/>
        <w:t xml:space="preserve">„proizvođač” znači osoba s poslovnim </w:t>
      </w:r>
      <w:proofErr w:type="spellStart"/>
      <w:r w:rsidR="008011AD" w:rsidRPr="008011AD">
        <w:rPr>
          <w:szCs w:val="24"/>
          <w:lang w:eastAsia="en-US"/>
        </w:rPr>
        <w:t>nastanom</w:t>
      </w:r>
      <w:proofErr w:type="spellEnd"/>
      <w:r w:rsidR="008011AD" w:rsidRPr="008011AD">
        <w:rPr>
          <w:szCs w:val="24"/>
          <w:lang w:eastAsia="en-US"/>
        </w:rPr>
        <w:t xml:space="preserve"> u Uniji u čije se ime obavlja proizvodnja proizvoda, ili lijeka koji sadržava taj proizvod, radi izvoza u treće zemlje ili skladištenja.</w:t>
      </w:r>
    </w:p>
    <w:p w:rsidR="008011AD" w:rsidRPr="008011AD" w:rsidRDefault="00042EC6" w:rsidP="008011AD">
      <w:pPr>
        <w:spacing w:before="120" w:after="120" w:line="360" w:lineRule="auto"/>
        <w:ind w:left="850" w:hanging="850"/>
        <w:rPr>
          <w:szCs w:val="24"/>
          <w:lang w:eastAsia="en-US"/>
        </w:rPr>
      </w:pPr>
      <w:r>
        <w:rPr>
          <w:szCs w:val="24"/>
          <w:lang w:eastAsia="en-US"/>
        </w:rPr>
        <w:t>6.</w:t>
      </w:r>
      <w:r w:rsidR="008011AD" w:rsidRPr="008011AD">
        <w:rPr>
          <w:szCs w:val="24"/>
          <w:lang w:eastAsia="en-US"/>
        </w:rPr>
        <w:tab/>
        <w:t>„nacionalni zahtjev” znači zahtjev za izdavanje svjedodžbe podnesen nadležnom nacionalnom tijelu u skladu s člankom 9.;</w:t>
      </w:r>
    </w:p>
    <w:p w:rsidR="008011AD" w:rsidRPr="008011AD" w:rsidRDefault="00042EC6" w:rsidP="008011AD">
      <w:pPr>
        <w:spacing w:before="120" w:after="120" w:line="360" w:lineRule="auto"/>
        <w:ind w:left="850" w:hanging="850"/>
        <w:rPr>
          <w:szCs w:val="24"/>
          <w:lang w:eastAsia="en-US"/>
        </w:rPr>
      </w:pPr>
      <w:r>
        <w:rPr>
          <w:szCs w:val="24"/>
          <w:lang w:eastAsia="en-US"/>
        </w:rPr>
        <w:t>7.</w:t>
      </w:r>
      <w:r w:rsidR="008011AD" w:rsidRPr="008011AD">
        <w:rPr>
          <w:szCs w:val="24"/>
          <w:lang w:eastAsia="en-US"/>
        </w:rPr>
        <w:tab/>
        <w:t>„centralizirani zahtjev” znači zahtjev podnesen Uredu u skladu s člankom 20. s ciljem dodjele svjedodžbi za proizvod naveden u zahtjevu u imenovanim državama članicama;</w:t>
      </w:r>
    </w:p>
    <w:p w:rsidR="008011AD" w:rsidRPr="008011AD" w:rsidRDefault="00042EC6" w:rsidP="008011AD">
      <w:pPr>
        <w:spacing w:before="120" w:after="120" w:line="360" w:lineRule="auto"/>
        <w:ind w:left="850" w:hanging="850"/>
        <w:rPr>
          <w:szCs w:val="24"/>
          <w:lang w:eastAsia="en-US"/>
        </w:rPr>
      </w:pPr>
      <w:r>
        <w:rPr>
          <w:szCs w:val="24"/>
          <w:lang w:eastAsia="en-US"/>
        </w:rPr>
        <w:t>8.</w:t>
      </w:r>
      <w:r w:rsidR="008011AD" w:rsidRPr="008011AD">
        <w:rPr>
          <w:szCs w:val="24"/>
          <w:lang w:eastAsia="en-US"/>
        </w:rPr>
        <w:tab/>
        <w:t>„centralizirani zahtjev za produljenje trajanja” znači zahtjev za produljenje trajanja svjedodžbe u skladu s člankom 30. ove Uredbe i člankom 36. Uredbe (EZ) br. 1901/2006;</w:t>
      </w:r>
    </w:p>
    <w:p w:rsidR="008011AD" w:rsidRPr="008011AD" w:rsidRDefault="00042EC6" w:rsidP="008011AD">
      <w:pPr>
        <w:spacing w:before="120" w:after="120" w:line="360" w:lineRule="auto"/>
        <w:ind w:left="850" w:hanging="850"/>
        <w:rPr>
          <w:szCs w:val="24"/>
          <w:lang w:eastAsia="en-US"/>
        </w:rPr>
      </w:pPr>
      <w:r>
        <w:rPr>
          <w:szCs w:val="24"/>
          <w:lang w:eastAsia="en-US"/>
        </w:rPr>
        <w:t>9.</w:t>
      </w:r>
      <w:r w:rsidR="008011AD" w:rsidRPr="008011AD">
        <w:rPr>
          <w:szCs w:val="24"/>
          <w:lang w:eastAsia="en-US"/>
        </w:rPr>
        <w:tab/>
        <w:t>„imenovana država članica” znači država članica za koju se svjedodžba traži u okviru centraliziranog postupka ispitivanja utvrđenog u Poglavlju III., kako je utvrđeno u centraliziranom zahtjevu za izdavanje svjedodžbe;</w:t>
      </w:r>
    </w:p>
    <w:p w:rsidR="00042EC6" w:rsidRDefault="00042EC6">
      <w:pPr>
        <w:widowControl/>
        <w:rPr>
          <w:szCs w:val="24"/>
          <w:lang w:eastAsia="en-US"/>
        </w:rPr>
      </w:pPr>
      <w:r>
        <w:rPr>
          <w:szCs w:val="24"/>
          <w:lang w:eastAsia="en-US"/>
        </w:rPr>
        <w:br w:type="page"/>
      </w:r>
    </w:p>
    <w:p w:rsidR="008011AD" w:rsidRPr="008011AD" w:rsidRDefault="00042EC6" w:rsidP="008011AD">
      <w:pPr>
        <w:spacing w:before="120" w:after="120" w:line="360" w:lineRule="auto"/>
        <w:ind w:left="850" w:hanging="850"/>
        <w:rPr>
          <w:szCs w:val="24"/>
          <w:lang w:eastAsia="en-US"/>
        </w:rPr>
      </w:pPr>
      <w:r>
        <w:rPr>
          <w:szCs w:val="24"/>
          <w:lang w:eastAsia="en-US"/>
        </w:rPr>
        <w:lastRenderedPageBreak/>
        <w:t>10.</w:t>
      </w:r>
      <w:r w:rsidR="008011AD" w:rsidRPr="008011AD">
        <w:rPr>
          <w:szCs w:val="24"/>
          <w:lang w:eastAsia="en-US"/>
        </w:rPr>
        <w:tab/>
        <w:t>„europski patent” znači patent koji je priznao Europski patentni ured u skladu s pravilima i postupcima utvrđenima u Konvenciji o priznavanju europskih patenata</w:t>
      </w:r>
      <w:r w:rsidR="008011AD" w:rsidRPr="008011AD">
        <w:rPr>
          <w:szCs w:val="24"/>
          <w:vertAlign w:val="superscript"/>
          <w:lang w:eastAsia="en-US"/>
        </w:rPr>
        <w:footnoteReference w:id="22"/>
      </w:r>
      <w:r w:rsidR="008011AD" w:rsidRPr="008011AD">
        <w:rPr>
          <w:szCs w:val="24"/>
          <w:lang w:eastAsia="en-US"/>
        </w:rPr>
        <w:t>;</w:t>
      </w:r>
    </w:p>
    <w:p w:rsidR="008011AD" w:rsidRPr="008011AD" w:rsidRDefault="00042EC6" w:rsidP="008011AD">
      <w:pPr>
        <w:spacing w:before="120" w:after="120" w:line="360" w:lineRule="auto"/>
        <w:ind w:left="850" w:hanging="850"/>
        <w:rPr>
          <w:szCs w:val="24"/>
          <w:lang w:eastAsia="en-US"/>
        </w:rPr>
      </w:pPr>
      <w:r>
        <w:rPr>
          <w:szCs w:val="24"/>
          <w:lang w:eastAsia="en-US"/>
        </w:rPr>
        <w:t>11.</w:t>
      </w:r>
      <w:r w:rsidR="008011AD" w:rsidRPr="008011AD">
        <w:rPr>
          <w:szCs w:val="24"/>
          <w:lang w:eastAsia="en-US"/>
        </w:rPr>
        <w:tab/>
        <w:t>„jedinstveni patent” znači europski patent koji ima jedinstveni učinak u državama članicama koje sudjeluju u pojačanoj suradnji utvrđenoj u Uredbi (EU) br. 1257/2012;</w:t>
      </w:r>
    </w:p>
    <w:p w:rsidR="008011AD" w:rsidRPr="008011AD" w:rsidRDefault="00042EC6" w:rsidP="008011AD">
      <w:pPr>
        <w:spacing w:before="120" w:after="120" w:line="360" w:lineRule="auto"/>
        <w:ind w:left="850" w:hanging="850"/>
        <w:rPr>
          <w:szCs w:val="24"/>
          <w:lang w:eastAsia="en-US"/>
        </w:rPr>
      </w:pPr>
      <w:r>
        <w:rPr>
          <w:szCs w:val="24"/>
          <w:lang w:eastAsia="en-US"/>
        </w:rPr>
        <w:t>12.</w:t>
      </w:r>
      <w:r w:rsidR="008011AD" w:rsidRPr="008011AD">
        <w:rPr>
          <w:szCs w:val="24"/>
          <w:lang w:eastAsia="en-US"/>
        </w:rPr>
        <w:tab/>
        <w:t>„nadležno nacionalno tijelo” znači nacionalno tijelo koje je u određenoj državi članici nadležno za izdavanje svjedodžbi i odbijanje zahtjeva za svjedodžbe, kako je navedeno u članku 9. stavku 1.</w:t>
      </w:r>
    </w:p>
    <w:p w:rsidR="008011AD" w:rsidRPr="00042EC6" w:rsidRDefault="008011AD" w:rsidP="008011AD">
      <w:pPr>
        <w:spacing w:before="120" w:after="120" w:line="360" w:lineRule="auto"/>
        <w:ind w:left="850" w:hanging="850"/>
        <w:rPr>
          <w:b/>
          <w:szCs w:val="24"/>
          <w:lang w:eastAsia="en-US"/>
        </w:rPr>
      </w:pPr>
      <w:r w:rsidRPr="008011AD">
        <w:rPr>
          <w:b/>
          <w:i/>
          <w:szCs w:val="24"/>
          <w:lang w:eastAsia="en-US"/>
        </w:rPr>
        <w:t>12</w:t>
      </w:r>
      <w:r w:rsidR="00042EC6">
        <w:rPr>
          <w:b/>
          <w:i/>
          <w:szCs w:val="24"/>
          <w:lang w:eastAsia="en-US"/>
        </w:rPr>
        <w:t>.</w:t>
      </w:r>
      <w:r w:rsidRPr="008011AD">
        <w:rPr>
          <w:b/>
          <w:i/>
          <w:szCs w:val="24"/>
          <w:lang w:eastAsia="en-US"/>
        </w:rPr>
        <w:t>a</w:t>
      </w:r>
      <w:r w:rsidRPr="008011AD">
        <w:rPr>
          <w:szCs w:val="24"/>
          <w:lang w:eastAsia="en-US"/>
        </w:rPr>
        <w:tab/>
      </w:r>
      <w:r w:rsidRPr="008011AD">
        <w:rPr>
          <w:b/>
          <w:i/>
          <w:szCs w:val="24"/>
          <w:lang w:eastAsia="en-US"/>
        </w:rPr>
        <w:t>„gospodarski povezan” znači, u odnosu na različite nositelje dvaju ili više temeljnih patenata kojima se štiti isti proizvod, da je jedan nositelj, izravno ili neizravno preko jednog ili više posrednika, pod nadzorom drugog nositelja ili pod zajedničkim nadzorom s drugim nositeljem.</w:t>
      </w:r>
      <w:r w:rsidR="00042EC6">
        <w:rPr>
          <w:b/>
          <w:szCs w:val="24"/>
          <w:lang w:eastAsia="en-US"/>
        </w:rPr>
        <w:t xml:space="preserve"> [Am. 15]</w:t>
      </w:r>
    </w:p>
    <w:p w:rsidR="00042EC6" w:rsidRDefault="00042EC6">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 xml:space="preserve">Poglavlje II. </w:t>
      </w:r>
      <w:r w:rsidRPr="008011AD">
        <w:rPr>
          <w:szCs w:val="24"/>
          <w:lang w:eastAsia="en-US"/>
        </w:rPr>
        <w:br/>
        <w:t>Nacionalni zahtjevi za svjedodžbu</w:t>
      </w:r>
    </w:p>
    <w:p w:rsidR="008011AD" w:rsidRPr="008011AD" w:rsidRDefault="008011AD" w:rsidP="008011AD">
      <w:pPr>
        <w:spacing w:before="120" w:after="120" w:line="360" w:lineRule="auto"/>
        <w:jc w:val="center"/>
        <w:rPr>
          <w:szCs w:val="24"/>
          <w:lang w:eastAsia="en-US"/>
        </w:rPr>
      </w:pPr>
      <w:r w:rsidRPr="008011AD">
        <w:rPr>
          <w:szCs w:val="24"/>
          <w:lang w:eastAsia="en-US"/>
        </w:rPr>
        <w:t>Članak 3.</w:t>
      </w:r>
      <w:r w:rsidRPr="008011AD">
        <w:rPr>
          <w:szCs w:val="24"/>
          <w:lang w:eastAsia="en-US"/>
        </w:rPr>
        <w:br/>
        <w:t>Uvjeti za dobivanje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 xml:space="preserve">Svjedodžba se izdaje u državi članici u kojoj je podnesen zahtjev iz članka 7. i </w:t>
      </w:r>
      <w:r w:rsidR="004D3DA7">
        <w:rPr>
          <w:szCs w:val="24"/>
          <w:lang w:eastAsia="en-US"/>
        </w:rPr>
        <w:t xml:space="preserve">na dan podnošenja zahtjeva ako </w:t>
      </w:r>
      <w:r w:rsidRPr="008011AD">
        <w:rPr>
          <w:szCs w:val="24"/>
          <w:lang w:eastAsia="en-US"/>
        </w:rPr>
        <w:t>s</w:t>
      </w:r>
      <w:r w:rsidR="00042EC6">
        <w:rPr>
          <w:szCs w:val="24"/>
          <w:lang w:eastAsia="en-US"/>
        </w:rPr>
        <w:t>u ispunjeni svi sljedeći uvjeti</w:t>
      </w:r>
      <w:r w:rsidRPr="008011AD">
        <w:rPr>
          <w:szCs w:val="24"/>
          <w:lang w:eastAsia="en-US"/>
        </w:rPr>
        <w:t>:</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ako je proizvod zaštićen temeljnim patentom koji je na snazi;</w:t>
      </w:r>
    </w:p>
    <w:p w:rsidR="008011AD" w:rsidRPr="00042EC6" w:rsidRDefault="008011AD" w:rsidP="008011AD">
      <w:pPr>
        <w:spacing w:before="120" w:after="120" w:line="360" w:lineRule="auto"/>
        <w:ind w:left="1416" w:hanging="566"/>
        <w:rPr>
          <w:b/>
          <w:szCs w:val="24"/>
          <w:lang w:eastAsia="en-US"/>
        </w:rPr>
      </w:pPr>
      <w:r w:rsidRPr="008011AD">
        <w:rPr>
          <w:szCs w:val="24"/>
          <w:lang w:eastAsia="en-US"/>
        </w:rPr>
        <w:t>(b)</w:t>
      </w:r>
      <w:r w:rsidRPr="008011AD">
        <w:rPr>
          <w:szCs w:val="24"/>
          <w:lang w:eastAsia="en-US"/>
        </w:rPr>
        <w:tab/>
        <w:t xml:space="preserve">ako je izdano valjano odobrenje za stavljanje proizvoda u promet kao lijeka u skladu s Direktivom </w:t>
      </w:r>
      <w:r w:rsidRPr="008011AD">
        <w:rPr>
          <w:strike/>
          <w:szCs w:val="24"/>
          <w:lang w:eastAsia="en-US"/>
        </w:rPr>
        <w:t xml:space="preserve">2001/83/EZ  </w:t>
      </w:r>
      <w:r w:rsidRPr="008011AD">
        <w:rPr>
          <w:b/>
          <w:i/>
          <w:szCs w:val="24"/>
          <w:lang w:eastAsia="en-US"/>
        </w:rPr>
        <w:t>.../... 2023/0132/(COD)]</w:t>
      </w:r>
      <w:r w:rsidRPr="008011AD">
        <w:rPr>
          <w:szCs w:val="24"/>
          <w:lang w:eastAsia="en-US"/>
        </w:rPr>
        <w:t>, Uredbom (EZ) br. 726/2004ili Uredbom (EU) 2019/6, ovisno o slučaju;</w:t>
      </w:r>
      <w:r w:rsidR="00042EC6">
        <w:rPr>
          <w:b/>
          <w:szCs w:val="24"/>
          <w:lang w:eastAsia="en-US"/>
        </w:rPr>
        <w:t xml:space="preserve"> [Am. 16]</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ako za taj proizvod do tada nije izdana svjedodžba;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(d)</w:t>
      </w:r>
      <w:r w:rsidRPr="008011AD">
        <w:rPr>
          <w:szCs w:val="24"/>
          <w:lang w:eastAsia="en-US"/>
        </w:rPr>
        <w:tab/>
        <w:t>ako je odobrenje iz točke (b) prvo odobrenje za stavljanje proizvoda u promet kao lijeka.</w:t>
      </w:r>
    </w:p>
    <w:p w:rsidR="00042EC6" w:rsidRDefault="00042EC6">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Odstupajući od stavka 1., svjedodžba se ne izdaje u skladu s ovim poglavljem u državi članici na temelju nacionalnog zahtjeva ako su ispunjeni zahtjevi iz članka 20. stavka 1. za podnošenje centraliziranog zahtjeva u kojem bi ta država članica bila imenovana.</w:t>
      </w:r>
    </w:p>
    <w:p w:rsidR="008011AD" w:rsidRPr="00042EC6" w:rsidRDefault="008011AD" w:rsidP="008011AD">
      <w:pPr>
        <w:spacing w:before="120" w:after="120" w:line="360" w:lineRule="auto"/>
        <w:ind w:left="850" w:hanging="850"/>
        <w:rPr>
          <w:b/>
          <w:szCs w:val="24"/>
          <w:lang w:eastAsia="en-US"/>
        </w:rPr>
      </w:pPr>
      <w:r w:rsidRPr="008011AD">
        <w:rPr>
          <w:szCs w:val="24"/>
          <w:lang w:eastAsia="en-US"/>
        </w:rPr>
        <w:t>3.</w:t>
      </w:r>
      <w:r w:rsidRPr="008011AD">
        <w:rPr>
          <w:szCs w:val="24"/>
          <w:lang w:eastAsia="en-US"/>
        </w:rPr>
        <w:tab/>
        <w:t>Nositelju više patenata za isti proizvod izdaje se samo jedna svjedodžba za taj proizvod. Međutim, ako su u tijeku dva ili više zahtjeva koji se odnose na isti proizvod i koje su podnijela dva ili više nositelja različitih patenata, jedna svjedodžba za taj proizvod može se izdati svakom od tih nositelja ako nisu gospodarski povezani.</w:t>
      </w:r>
      <w:r w:rsidRPr="008011AD">
        <w:rPr>
          <w:b/>
          <w:i/>
          <w:szCs w:val="24"/>
          <w:lang w:eastAsia="en-US"/>
        </w:rPr>
        <w:t xml:space="preserve"> Isto načelo primjenjuje se </w:t>
      </w:r>
      <w:proofErr w:type="spellStart"/>
      <w:r w:rsidRPr="008011AD">
        <w:rPr>
          <w:b/>
          <w:i/>
          <w:szCs w:val="24"/>
          <w:lang w:eastAsia="en-US"/>
        </w:rPr>
        <w:t>mutatis</w:t>
      </w:r>
      <w:proofErr w:type="spellEnd"/>
      <w:r w:rsidRPr="008011AD">
        <w:rPr>
          <w:b/>
          <w:i/>
          <w:szCs w:val="24"/>
          <w:lang w:eastAsia="en-US"/>
        </w:rPr>
        <w:t xml:space="preserve"> </w:t>
      </w:r>
      <w:proofErr w:type="spellStart"/>
      <w:r w:rsidRPr="008011AD">
        <w:rPr>
          <w:b/>
          <w:i/>
          <w:szCs w:val="24"/>
          <w:lang w:eastAsia="en-US"/>
        </w:rPr>
        <w:t>mutandis</w:t>
      </w:r>
      <w:proofErr w:type="spellEnd"/>
      <w:r w:rsidRPr="008011AD">
        <w:rPr>
          <w:b/>
          <w:i/>
          <w:szCs w:val="24"/>
          <w:lang w:eastAsia="en-US"/>
        </w:rPr>
        <w:t xml:space="preserve"> na zahtjeve koje nositelj podnosi u vezi s proizvodom za koji je drugim nositeljima drugih patenata prethodno izdana jedna ili više svjedodžbi ili jedinstvenih svjedodžbi.</w:t>
      </w:r>
      <w:r w:rsidR="00042EC6">
        <w:rPr>
          <w:b/>
          <w:szCs w:val="24"/>
          <w:lang w:eastAsia="en-US"/>
        </w:rPr>
        <w:t xml:space="preserve"> [Am. 17]</w:t>
      </w:r>
    </w:p>
    <w:p w:rsidR="00042EC6" w:rsidRDefault="00042EC6">
      <w:pPr>
        <w:widowControl/>
        <w:rPr>
          <w:szCs w:val="24"/>
          <w:lang w:eastAsia="en-US"/>
        </w:rPr>
      </w:pPr>
      <w:r>
        <w:rPr>
          <w:szCs w:val="24"/>
          <w:lang w:eastAsia="en-US"/>
        </w:rPr>
        <w:br w:type="page"/>
      </w:r>
    </w:p>
    <w:p w:rsidR="008011AD" w:rsidRPr="008011AD" w:rsidRDefault="00042EC6" w:rsidP="008011AD">
      <w:pPr>
        <w:spacing w:before="120" w:after="120" w:line="360" w:lineRule="auto"/>
        <w:jc w:val="center"/>
        <w:rPr>
          <w:szCs w:val="24"/>
          <w:lang w:eastAsia="en-US"/>
        </w:rPr>
      </w:pPr>
      <w:r>
        <w:rPr>
          <w:szCs w:val="24"/>
          <w:lang w:eastAsia="en-US"/>
        </w:rPr>
        <w:lastRenderedPageBreak/>
        <w:t>Članak 4.</w:t>
      </w:r>
      <w:r>
        <w:rPr>
          <w:szCs w:val="24"/>
          <w:lang w:eastAsia="en-US"/>
        </w:rPr>
        <w:br/>
      </w:r>
      <w:r w:rsidR="008011AD" w:rsidRPr="008011AD">
        <w:rPr>
          <w:szCs w:val="24"/>
          <w:lang w:eastAsia="en-US"/>
        </w:rPr>
        <w:t>Područje primjene zaštite</w:t>
      </w:r>
    </w:p>
    <w:p w:rsidR="008011AD" w:rsidRPr="008011AD" w:rsidRDefault="008011AD" w:rsidP="008011AD">
      <w:pPr>
        <w:spacing w:before="120" w:after="120" w:line="360" w:lineRule="auto"/>
        <w:rPr>
          <w:szCs w:val="24"/>
          <w:lang w:eastAsia="en-US"/>
        </w:rPr>
      </w:pPr>
      <w:r w:rsidRPr="008011AD">
        <w:rPr>
          <w:szCs w:val="24"/>
          <w:lang w:eastAsia="en-US"/>
        </w:rPr>
        <w:t>Unutar ograničenja zaštite koju daje temeljni patent, zaštita dobivena svjedodžbom odnosi se samo na proizvod obuhvaćen odobrenjem za stavljanje u promet odgovarajućeg lijeka, kao i za bilo koju primjenu proizvoda kao lijeka koja je odobrena prije isteka svjedodžbe.</w:t>
      </w:r>
    </w:p>
    <w:p w:rsidR="008011AD" w:rsidRPr="008011AD" w:rsidRDefault="008011AD" w:rsidP="008011AD">
      <w:pPr>
        <w:spacing w:before="120" w:after="120" w:line="360" w:lineRule="auto"/>
        <w:jc w:val="center"/>
        <w:rPr>
          <w:szCs w:val="24"/>
          <w:lang w:eastAsia="en-US"/>
        </w:rPr>
      </w:pPr>
      <w:r w:rsidRPr="008011AD">
        <w:rPr>
          <w:szCs w:val="24"/>
          <w:lang w:eastAsia="en-US"/>
        </w:rPr>
        <w:t>Članak 5.</w:t>
      </w:r>
      <w:r w:rsidRPr="008011AD">
        <w:rPr>
          <w:szCs w:val="24"/>
          <w:lang w:eastAsia="en-US"/>
        </w:rPr>
        <w:br/>
        <w:t>Učinci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Svjedodžba daje ista prava kao i temeljni patent i podliježe istim ograničenjima i istim obvezama.</w:t>
      </w:r>
    </w:p>
    <w:p w:rsidR="008011AD" w:rsidRPr="008B7449" w:rsidRDefault="008011AD" w:rsidP="008011AD">
      <w:pPr>
        <w:spacing w:before="120" w:after="120" w:line="360" w:lineRule="auto"/>
        <w:ind w:left="850" w:hanging="850"/>
        <w:rPr>
          <w:b/>
          <w:szCs w:val="24"/>
          <w:lang w:eastAsia="en-US"/>
        </w:rPr>
      </w:pPr>
      <w:r w:rsidRPr="008011AD">
        <w:rPr>
          <w:szCs w:val="24"/>
          <w:lang w:eastAsia="en-US"/>
        </w:rPr>
        <w:t>2.</w:t>
      </w:r>
      <w:r w:rsidRPr="008011AD">
        <w:rPr>
          <w:szCs w:val="24"/>
          <w:lang w:eastAsia="en-US"/>
        </w:rPr>
        <w:tab/>
        <w:t>Odstupajući od stavka 1.</w:t>
      </w:r>
      <w:r w:rsidRPr="008011AD">
        <w:rPr>
          <w:b/>
          <w:i/>
          <w:szCs w:val="24"/>
          <w:lang w:eastAsia="en-US"/>
        </w:rPr>
        <w:t xml:space="preserve"> i u skladu s Uredbom (EU).../... [2023/0130(COD)]</w:t>
      </w:r>
      <w:r w:rsidRPr="008011AD">
        <w:rPr>
          <w:szCs w:val="24"/>
          <w:lang w:eastAsia="en-US"/>
        </w:rPr>
        <w:t xml:space="preserve">, svjedodžbom se ne </w:t>
      </w:r>
      <w:proofErr w:type="spellStart"/>
      <w:r w:rsidRPr="008011AD">
        <w:rPr>
          <w:szCs w:val="24"/>
          <w:lang w:eastAsia="en-US"/>
        </w:rPr>
        <w:t>dajezaštita</w:t>
      </w:r>
      <w:proofErr w:type="spellEnd"/>
      <w:r w:rsidRPr="008011AD">
        <w:rPr>
          <w:szCs w:val="24"/>
          <w:lang w:eastAsia="en-US"/>
        </w:rPr>
        <w:t xml:space="preserve"> u odnosu na određene radnje za koje bi inače bila potrebna suglasnost nositelja svjedodžbe ako su </w:t>
      </w:r>
      <w:proofErr w:type="spellStart"/>
      <w:r w:rsidRPr="008011AD">
        <w:rPr>
          <w:szCs w:val="24"/>
          <w:lang w:eastAsia="en-US"/>
        </w:rPr>
        <w:t>ispunjenisvi</w:t>
      </w:r>
      <w:proofErr w:type="spellEnd"/>
      <w:r w:rsidRPr="008011AD">
        <w:rPr>
          <w:szCs w:val="24"/>
          <w:lang w:eastAsia="en-US"/>
        </w:rPr>
        <w:t xml:space="preserve"> sljedeći uvjeti:</w:t>
      </w:r>
      <w:r w:rsidR="008B7449">
        <w:rPr>
          <w:b/>
          <w:szCs w:val="24"/>
          <w:lang w:eastAsia="en-US"/>
        </w:rPr>
        <w:t xml:space="preserve"> [Am. 18]</w:t>
      </w:r>
    </w:p>
    <w:p w:rsidR="008011AD" w:rsidRPr="008011AD" w:rsidRDefault="004D3DA7" w:rsidP="008011AD">
      <w:pPr>
        <w:spacing w:before="120" w:after="120" w:line="360" w:lineRule="auto"/>
        <w:ind w:left="1416" w:hanging="566"/>
        <w:rPr>
          <w:szCs w:val="24"/>
          <w:lang w:eastAsia="en-US"/>
        </w:rPr>
      </w:pPr>
      <w:r>
        <w:rPr>
          <w:szCs w:val="24"/>
          <w:lang w:eastAsia="en-US"/>
        </w:rPr>
        <w:t>(a)</w:t>
      </w:r>
      <w:r>
        <w:rPr>
          <w:szCs w:val="24"/>
          <w:lang w:eastAsia="en-US"/>
        </w:rPr>
        <w:tab/>
        <w:t xml:space="preserve">te radnje uključuju </w:t>
      </w:r>
      <w:r w:rsidR="008011AD" w:rsidRPr="008011AD">
        <w:rPr>
          <w:szCs w:val="24"/>
          <w:lang w:eastAsia="en-US"/>
        </w:rPr>
        <w:t>bilo što od sljedećeg :</w:t>
      </w:r>
    </w:p>
    <w:p w:rsidR="008B7449" w:rsidRDefault="008B7449">
      <w:pPr>
        <w:widowControl/>
        <w:rPr>
          <w:szCs w:val="24"/>
          <w:lang w:eastAsia="en-US"/>
        </w:rPr>
      </w:pPr>
      <w:r>
        <w:rPr>
          <w:szCs w:val="24"/>
          <w:lang w:eastAsia="en-US"/>
        </w:rPr>
        <w:br w:type="page"/>
      </w:r>
    </w:p>
    <w:p w:rsidR="008011AD" w:rsidRPr="008B7449" w:rsidRDefault="008011AD" w:rsidP="008011AD">
      <w:pPr>
        <w:spacing w:before="120" w:after="120" w:line="360" w:lineRule="auto"/>
        <w:ind w:left="1982" w:hanging="566"/>
        <w:rPr>
          <w:b/>
          <w:szCs w:val="24"/>
          <w:lang w:eastAsia="en-US"/>
        </w:rPr>
      </w:pPr>
      <w:r w:rsidRPr="008011AD">
        <w:rPr>
          <w:szCs w:val="24"/>
          <w:lang w:eastAsia="en-US"/>
        </w:rPr>
        <w:lastRenderedPageBreak/>
        <w:t>i.</w:t>
      </w:r>
      <w:r w:rsidRPr="008011AD">
        <w:rPr>
          <w:szCs w:val="24"/>
          <w:lang w:eastAsia="en-US"/>
        </w:rPr>
        <w:tab/>
        <w:t>proizvodnju proizvoda, ili lijeka koji sadržava taj proizvod, u svrhu izvoza u treće zemlje;</w:t>
      </w:r>
      <w:r w:rsidRPr="008011AD">
        <w:rPr>
          <w:b/>
          <w:i/>
          <w:szCs w:val="24"/>
          <w:lang w:eastAsia="en-US"/>
        </w:rPr>
        <w:t xml:space="preserve"> ili</w:t>
      </w:r>
      <w:r w:rsidR="008B7449">
        <w:rPr>
          <w:b/>
          <w:szCs w:val="24"/>
          <w:lang w:eastAsia="en-US"/>
        </w:rPr>
        <w:t xml:space="preserve"> [Am. 19]</w:t>
      </w:r>
    </w:p>
    <w:p w:rsidR="008011AD" w:rsidRPr="008B7449" w:rsidRDefault="008011AD" w:rsidP="008011AD">
      <w:pPr>
        <w:spacing w:before="120" w:after="120" w:line="360" w:lineRule="auto"/>
        <w:ind w:left="1982" w:hanging="566"/>
        <w:rPr>
          <w:b/>
          <w:szCs w:val="24"/>
          <w:lang w:eastAsia="en-US"/>
        </w:rPr>
      </w:pPr>
      <w:r w:rsidRPr="008011AD">
        <w:rPr>
          <w:szCs w:val="24"/>
          <w:lang w:eastAsia="en-US"/>
        </w:rPr>
        <w:t>ii.</w:t>
      </w:r>
      <w:r w:rsidRPr="008011AD">
        <w:rPr>
          <w:szCs w:val="24"/>
          <w:lang w:eastAsia="en-US"/>
        </w:rPr>
        <w:tab/>
        <w:t xml:space="preserve">sve povezane radnje koje su nužno potrebne za </w:t>
      </w:r>
      <w:r w:rsidRPr="008011AD">
        <w:rPr>
          <w:b/>
          <w:i/>
          <w:szCs w:val="24"/>
          <w:lang w:eastAsia="en-US"/>
        </w:rPr>
        <w:t xml:space="preserve">tu </w:t>
      </w:r>
      <w:r w:rsidRPr="008011AD">
        <w:rPr>
          <w:szCs w:val="24"/>
          <w:lang w:eastAsia="en-US"/>
        </w:rPr>
        <w:t>proizvodnju u Uniji</w:t>
      </w:r>
      <w:r w:rsidRPr="008011AD">
        <w:rPr>
          <w:strike/>
          <w:szCs w:val="24"/>
          <w:lang w:eastAsia="en-US"/>
        </w:rPr>
        <w:t xml:space="preserve">, navedenu u </w:t>
      </w:r>
      <w:proofErr w:type="spellStart"/>
      <w:r w:rsidRPr="008011AD">
        <w:rPr>
          <w:strike/>
          <w:szCs w:val="24"/>
          <w:lang w:eastAsia="en-US"/>
        </w:rPr>
        <w:t>podtočki</w:t>
      </w:r>
      <w:proofErr w:type="spellEnd"/>
      <w:r w:rsidRPr="008011AD">
        <w:rPr>
          <w:strike/>
          <w:szCs w:val="24"/>
          <w:lang w:eastAsia="en-US"/>
        </w:rPr>
        <w:t xml:space="preserve"> i.,</w:t>
      </w:r>
      <w:r w:rsidRPr="008011AD">
        <w:rPr>
          <w:szCs w:val="24"/>
          <w:lang w:eastAsia="en-US"/>
        </w:rPr>
        <w:t xml:space="preserve"> ili za sam izvoz;</w:t>
      </w:r>
      <w:r w:rsidRPr="008011AD">
        <w:rPr>
          <w:b/>
          <w:i/>
          <w:szCs w:val="24"/>
          <w:lang w:eastAsia="en-US"/>
        </w:rPr>
        <w:t xml:space="preserve"> ili</w:t>
      </w:r>
      <w:r w:rsidR="008B7449">
        <w:rPr>
          <w:b/>
          <w:szCs w:val="24"/>
          <w:lang w:eastAsia="en-US"/>
        </w:rPr>
        <w:t xml:space="preserve"> [Am. 20]</w:t>
      </w:r>
    </w:p>
    <w:p w:rsidR="008011AD" w:rsidRPr="008B7449" w:rsidRDefault="008011AD" w:rsidP="008011AD">
      <w:pPr>
        <w:spacing w:before="120" w:after="120" w:line="360" w:lineRule="auto"/>
        <w:ind w:left="1982" w:hanging="566"/>
        <w:rPr>
          <w:b/>
          <w:szCs w:val="24"/>
          <w:lang w:eastAsia="en-US"/>
        </w:rPr>
      </w:pPr>
      <w:r w:rsidRPr="008011AD">
        <w:rPr>
          <w:szCs w:val="24"/>
          <w:lang w:eastAsia="en-US"/>
        </w:rPr>
        <w:t>iii.</w:t>
      </w:r>
      <w:r w:rsidRPr="008011AD">
        <w:rPr>
          <w:szCs w:val="24"/>
          <w:lang w:eastAsia="en-US"/>
        </w:rPr>
        <w:tab/>
        <w:t>proizvodnju, najranije</w:t>
      </w:r>
      <w:r w:rsidRPr="008011AD">
        <w:rPr>
          <w:strike/>
          <w:szCs w:val="24"/>
          <w:lang w:eastAsia="en-US"/>
        </w:rPr>
        <w:t xml:space="preserve">  šest  </w:t>
      </w:r>
      <w:r w:rsidRPr="008011AD">
        <w:rPr>
          <w:b/>
          <w:i/>
          <w:szCs w:val="24"/>
          <w:lang w:eastAsia="en-US"/>
        </w:rPr>
        <w:t xml:space="preserve"> </w:t>
      </w:r>
      <w:proofErr w:type="spellStart"/>
      <w:r w:rsidRPr="008011AD">
        <w:rPr>
          <w:b/>
          <w:i/>
          <w:szCs w:val="24"/>
          <w:lang w:eastAsia="en-US"/>
        </w:rPr>
        <w:t>šest</w:t>
      </w:r>
      <w:proofErr w:type="spellEnd"/>
      <w:r w:rsidRPr="008011AD">
        <w:rPr>
          <w:b/>
          <w:i/>
          <w:szCs w:val="24"/>
          <w:lang w:eastAsia="en-US"/>
        </w:rPr>
        <w:t xml:space="preserve"> </w:t>
      </w:r>
      <w:r w:rsidRPr="008011AD">
        <w:rPr>
          <w:szCs w:val="24"/>
          <w:lang w:eastAsia="en-US"/>
        </w:rPr>
        <w:t xml:space="preserve">mjeseci prije isteka svjedodžbe, proizvoda ili lijeka koji sadržava taj proizvod, u svrhu njegova skladištenja u državi članici proizvodnje kako bi se taj proizvod, ili lijek koji sadržava taj proizvod, stavio na tržište države članice nakon isteka </w:t>
      </w:r>
      <w:r w:rsidRPr="008011AD">
        <w:rPr>
          <w:strike/>
          <w:szCs w:val="24"/>
          <w:lang w:eastAsia="en-US"/>
        </w:rPr>
        <w:t xml:space="preserve">odgovarajuće </w:t>
      </w:r>
      <w:r w:rsidRPr="008011AD">
        <w:rPr>
          <w:szCs w:val="24"/>
          <w:lang w:eastAsia="en-US"/>
        </w:rPr>
        <w:t>svjedodžbe;</w:t>
      </w:r>
      <w:r w:rsidRPr="008011AD">
        <w:rPr>
          <w:b/>
          <w:i/>
          <w:szCs w:val="24"/>
          <w:lang w:eastAsia="en-US"/>
        </w:rPr>
        <w:t xml:space="preserve"> ili</w:t>
      </w:r>
      <w:r w:rsidR="008B7449">
        <w:rPr>
          <w:b/>
          <w:szCs w:val="24"/>
          <w:lang w:eastAsia="en-US"/>
        </w:rPr>
        <w:t xml:space="preserve"> [Am. 21]</w:t>
      </w:r>
    </w:p>
    <w:p w:rsidR="008011AD" w:rsidRPr="008B7449" w:rsidRDefault="008011AD" w:rsidP="008011AD">
      <w:pPr>
        <w:spacing w:before="120" w:after="120" w:line="360" w:lineRule="auto"/>
        <w:ind w:left="1982" w:hanging="566"/>
        <w:rPr>
          <w:b/>
          <w:szCs w:val="24"/>
          <w:lang w:eastAsia="en-US"/>
        </w:rPr>
      </w:pPr>
      <w:r w:rsidRPr="008011AD">
        <w:rPr>
          <w:szCs w:val="24"/>
          <w:lang w:eastAsia="en-US"/>
        </w:rPr>
        <w:t>iv.</w:t>
      </w:r>
      <w:r w:rsidRPr="008011AD">
        <w:rPr>
          <w:szCs w:val="24"/>
          <w:lang w:eastAsia="en-US"/>
        </w:rPr>
        <w:tab/>
        <w:t>sve povezane radnje koje su strogo potrebne za proizvodnju, u Uniji, kako je navedena u točki</w:t>
      </w:r>
      <w:r w:rsidRPr="008B7449">
        <w:rPr>
          <w:strike/>
          <w:szCs w:val="24"/>
          <w:lang w:eastAsia="en-US"/>
        </w:rPr>
        <w:t xml:space="preserve"> </w:t>
      </w:r>
      <w:r w:rsidR="008B7449" w:rsidRPr="003B1842">
        <w:rPr>
          <w:b/>
          <w:i/>
        </w:rPr>
        <w:t> </w:t>
      </w:r>
      <w:r w:rsidRPr="008011AD">
        <w:rPr>
          <w:szCs w:val="24"/>
          <w:lang w:eastAsia="en-US"/>
        </w:rPr>
        <w:t>iii., ili samo za skladištenje, pod uvjetom da se ta povezana radnja provodi najranije šest mjeseci prije isteka svjedodžbe;</w:t>
      </w:r>
      <w:r w:rsidR="008B7449">
        <w:rPr>
          <w:b/>
          <w:szCs w:val="24"/>
          <w:lang w:eastAsia="en-US"/>
        </w:rPr>
        <w:t xml:space="preserve"> [Am. 22]</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1416" w:hanging="566"/>
        <w:rPr>
          <w:szCs w:val="24"/>
          <w:lang w:eastAsia="en-US"/>
        </w:rPr>
      </w:pPr>
      <w:r w:rsidRPr="008011AD">
        <w:rPr>
          <w:szCs w:val="24"/>
          <w:lang w:eastAsia="en-US"/>
        </w:rPr>
        <w:lastRenderedPageBreak/>
        <w:t>(b)</w:t>
      </w:r>
      <w:r w:rsidRPr="008011AD">
        <w:rPr>
          <w:szCs w:val="24"/>
          <w:lang w:eastAsia="en-US"/>
        </w:rPr>
        <w:tab/>
        <w:t>proizvođač odgovarajućim i dokumentiranim sredstvima obavješćuje tijelo iz članka 9. stavka 1. u državi članici u kojoj se ta proizvodnja treba odvijati i pruža nositelju svjed</w:t>
      </w:r>
      <w:r w:rsidR="004D3DA7">
        <w:rPr>
          <w:szCs w:val="24"/>
          <w:lang w:eastAsia="en-US"/>
        </w:rPr>
        <w:t xml:space="preserve">odžbe informacije iz stavka 5. </w:t>
      </w:r>
      <w:r w:rsidRPr="008011AD">
        <w:rPr>
          <w:szCs w:val="24"/>
          <w:lang w:eastAsia="en-US"/>
        </w:rPr>
        <w:t>najkasnije tri mjeseca prije datuma početka proizvodnje u toj državi članici ili najkasnije tri mjeseca prije početka prve povezane radnje, prije proizvodnje, koja bi inače bila zabranjena na temelju zaštite dobivene svjedodžbom, što god je ranije;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ako se informacije navedene u stavku 5. ovog članka promijene, proizvođač obavješćuje tijelo iz članka 9. stavka 1. i obavješćuje nositelja svjedodžbe prije nego što te izmjene stupe na snagu;</w:t>
      </w:r>
    </w:p>
    <w:p w:rsidR="008011AD" w:rsidRPr="008011AD" w:rsidRDefault="008011AD" w:rsidP="008011AD">
      <w:pPr>
        <w:spacing w:before="120" w:after="120" w:line="360" w:lineRule="auto"/>
        <w:ind w:left="1416" w:hanging="566"/>
        <w:rPr>
          <w:szCs w:val="24"/>
          <w:lang w:eastAsia="en-US"/>
        </w:rPr>
      </w:pPr>
      <w:r w:rsidRPr="008011AD">
        <w:rPr>
          <w:szCs w:val="24"/>
          <w:lang w:eastAsia="en-US"/>
        </w:rPr>
        <w:t>(d)</w:t>
      </w:r>
      <w:r w:rsidRPr="008011AD">
        <w:rPr>
          <w:szCs w:val="24"/>
          <w:lang w:eastAsia="en-US"/>
        </w:rPr>
        <w:tab/>
        <w:t xml:space="preserve">u slučaju proizvoda, ili lijekova koji sadržavaju te proizvode, proizvedenih u svrhu izvoza u treće zemlje, proizvođač osigurava da se na vanjskom pakiranju proizvoda, ili lijeka koji sadržava taj proizvod, iz točke (a) </w:t>
      </w:r>
      <w:proofErr w:type="spellStart"/>
      <w:r w:rsidRPr="008011AD">
        <w:rPr>
          <w:szCs w:val="24"/>
          <w:lang w:eastAsia="en-US"/>
        </w:rPr>
        <w:t>podtočke</w:t>
      </w:r>
      <w:proofErr w:type="spellEnd"/>
      <w:r w:rsidRPr="008011AD">
        <w:rPr>
          <w:szCs w:val="24"/>
          <w:lang w:eastAsia="en-US"/>
        </w:rPr>
        <w:t xml:space="preserve"> i. ovog stavka i, ako je izvedivo, na njihovom unutarnj</w:t>
      </w:r>
      <w:r w:rsidR="004D3DA7">
        <w:rPr>
          <w:szCs w:val="24"/>
          <w:lang w:eastAsia="en-US"/>
        </w:rPr>
        <w:t xml:space="preserve">em pakiranju, nalazi logotip u </w:t>
      </w:r>
      <w:r w:rsidRPr="008011AD">
        <w:rPr>
          <w:szCs w:val="24"/>
          <w:lang w:eastAsia="en-US"/>
        </w:rPr>
        <w:t>obliku utvrđenom u Prilogu II.;</w:t>
      </w:r>
    </w:p>
    <w:p w:rsidR="008011AD" w:rsidRPr="008011AD" w:rsidRDefault="008011AD" w:rsidP="008011AD">
      <w:pPr>
        <w:spacing w:before="120" w:after="120" w:line="360" w:lineRule="auto"/>
        <w:ind w:left="1416" w:hanging="566"/>
        <w:rPr>
          <w:szCs w:val="24"/>
          <w:lang w:eastAsia="en-US"/>
        </w:rPr>
      </w:pPr>
      <w:r w:rsidRPr="008011AD">
        <w:rPr>
          <w:szCs w:val="24"/>
          <w:lang w:eastAsia="en-US"/>
        </w:rPr>
        <w:t>(e)</w:t>
      </w:r>
      <w:r w:rsidRPr="008011AD">
        <w:rPr>
          <w:szCs w:val="24"/>
          <w:lang w:eastAsia="en-US"/>
        </w:rPr>
        <w:tab/>
        <w:t>proizvođač je usklađen sa stavkom 9. ovog članka i, ako je primjenjivo, člankom 12. stavkom 2.</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3.</w:t>
      </w:r>
      <w:r w:rsidRPr="008011AD">
        <w:rPr>
          <w:szCs w:val="24"/>
          <w:lang w:eastAsia="en-US"/>
        </w:rPr>
        <w:tab/>
        <w:t>Stavak 2. ne primjenjuje se na radnju ili aktivnost koja se provodi u svrhu uvoza proizvoda, ili lijekova koji sadržavaju te proizvode, u Uniju isključivo radi prepakiranja, ponovnog izvoza ili skladištenja.</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Informacije koje se dostavljaju nositelju svjedodžbe za potrebe stavka 2. točaka (b) i (c) upotrebljavaju se isključivo za potrebe provjeravanja jesu li ispunjeni zahtjevi iz ove Uredbe i, prema potrebi, pokretanja sudskih postupaka u slučaju nesukladnosti.</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Za potrebe stavka 2. točke (b) proizvođač je dužan pružiti sve sljedeće informacije :</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ime i adresu proizvođača;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naznaku radi li se o proizvodnji u svrhu izvoza, u svrhu skladištenja ili u svrhu izvoza i skladištenja;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državu članicu u kojoj se proizvodnja i, ako je primjenjivo, skladištenje trebaju odvijati i državu članicu u kojoj se treba odvijati prva povezana radnja, ako postoji, prije početka proizvodnje;</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1416" w:hanging="566"/>
        <w:rPr>
          <w:szCs w:val="24"/>
          <w:lang w:eastAsia="en-US"/>
        </w:rPr>
      </w:pPr>
      <w:r w:rsidRPr="008011AD">
        <w:rPr>
          <w:szCs w:val="24"/>
          <w:lang w:eastAsia="en-US"/>
        </w:rPr>
        <w:lastRenderedPageBreak/>
        <w:t>(d)</w:t>
      </w:r>
      <w:r w:rsidRPr="008011AD">
        <w:rPr>
          <w:szCs w:val="24"/>
          <w:lang w:eastAsia="en-US"/>
        </w:rPr>
        <w:tab/>
        <w:t>broj svjedodžbe dodijeljene u državi članici proizvodnje i broj svjedodžbe dodijeljene u državi članici prve povezane radnje, ako postoji, prije početka proizvodnje;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(e)</w:t>
      </w:r>
      <w:r w:rsidRPr="008011AD">
        <w:rPr>
          <w:szCs w:val="24"/>
          <w:lang w:eastAsia="en-US"/>
        </w:rPr>
        <w:tab/>
        <w:t>za lijekove koji se izvoze u treće zemlje, referentni broj odobrenja za stavljanje u promet, ili ekvivalent takvom odobrenju, u svakoj trećoj zemlji u koju se izvozi, čim on bude javno dostupan.</w:t>
      </w:r>
    </w:p>
    <w:p w:rsidR="008011AD" w:rsidRPr="008011AD" w:rsidRDefault="008011AD" w:rsidP="008011AD">
      <w:pPr>
        <w:spacing w:before="120" w:after="120" w:line="360" w:lineRule="auto"/>
        <w:ind w:left="850" w:hanging="850"/>
        <w:rPr>
          <w:szCs w:val="24"/>
          <w:lang w:eastAsia="en-US"/>
        </w:rPr>
      </w:pPr>
      <w:r w:rsidRPr="008011AD">
        <w:rPr>
          <w:szCs w:val="24"/>
          <w:lang w:eastAsia="en-US"/>
        </w:rPr>
        <w:t>6.</w:t>
      </w:r>
      <w:r w:rsidRPr="008011AD">
        <w:rPr>
          <w:szCs w:val="24"/>
          <w:lang w:eastAsia="en-US"/>
        </w:rPr>
        <w:tab/>
        <w:t>U svrhu obavješćivanja nadležnog tijela u skladu sa stavkom 2. točkama (b) i (c), proizvođač upotrebljava standardni obrazac za obavješćivanje iz Priloga III.</w:t>
      </w:r>
    </w:p>
    <w:p w:rsidR="008011AD" w:rsidRPr="008011AD" w:rsidRDefault="008011AD" w:rsidP="008011AD">
      <w:pPr>
        <w:spacing w:before="120" w:after="120" w:line="360" w:lineRule="auto"/>
        <w:ind w:left="850" w:hanging="850"/>
        <w:rPr>
          <w:szCs w:val="24"/>
          <w:lang w:eastAsia="en-US"/>
        </w:rPr>
      </w:pPr>
      <w:r w:rsidRPr="008011AD">
        <w:rPr>
          <w:szCs w:val="24"/>
          <w:lang w:eastAsia="en-US"/>
        </w:rPr>
        <w:t>7.</w:t>
      </w:r>
      <w:r w:rsidRPr="008011AD">
        <w:rPr>
          <w:szCs w:val="24"/>
          <w:lang w:eastAsia="en-US"/>
        </w:rPr>
        <w:tab/>
        <w:t>Nepoštovanje</w:t>
      </w:r>
      <w:r w:rsidR="004D3DA7">
        <w:rPr>
          <w:szCs w:val="24"/>
          <w:lang w:eastAsia="en-US"/>
        </w:rPr>
        <w:t xml:space="preserve"> obveze pružanja informacija iz</w:t>
      </w:r>
      <w:r w:rsidRPr="008011AD">
        <w:rPr>
          <w:szCs w:val="24"/>
          <w:lang w:eastAsia="en-US"/>
        </w:rPr>
        <w:t xml:space="preserve"> stavka 5. točke (e) u odnosu na treću ze</w:t>
      </w:r>
      <w:r w:rsidR="004D3DA7">
        <w:rPr>
          <w:szCs w:val="24"/>
          <w:lang w:eastAsia="en-US"/>
        </w:rPr>
        <w:t xml:space="preserve">mlju utječe samo na izvoz u tu treću zemlju i na taj se izvoz </w:t>
      </w:r>
      <w:r w:rsidRPr="008011AD">
        <w:rPr>
          <w:szCs w:val="24"/>
          <w:lang w:eastAsia="en-US"/>
        </w:rPr>
        <w:t xml:space="preserve">ne primjenjuje </w:t>
      </w:r>
      <w:r w:rsidR="004D3DA7">
        <w:rPr>
          <w:szCs w:val="24"/>
          <w:lang w:eastAsia="en-US"/>
        </w:rPr>
        <w:t xml:space="preserve">iznimka </w:t>
      </w:r>
      <w:r w:rsidRPr="008011AD">
        <w:rPr>
          <w:szCs w:val="24"/>
          <w:lang w:eastAsia="en-US"/>
        </w:rPr>
        <w:t>iz stavka 2.</w:t>
      </w:r>
    </w:p>
    <w:p w:rsidR="008011AD" w:rsidRPr="008011AD" w:rsidRDefault="008011AD" w:rsidP="008011AD">
      <w:pPr>
        <w:spacing w:before="120" w:after="120" w:line="360" w:lineRule="auto"/>
        <w:ind w:left="850" w:hanging="850"/>
        <w:rPr>
          <w:szCs w:val="24"/>
          <w:lang w:eastAsia="en-US"/>
        </w:rPr>
      </w:pPr>
      <w:r w:rsidRPr="008011AD">
        <w:rPr>
          <w:szCs w:val="24"/>
          <w:lang w:eastAsia="en-US"/>
        </w:rPr>
        <w:t>8.</w:t>
      </w:r>
      <w:r w:rsidRPr="008011AD">
        <w:rPr>
          <w:szCs w:val="24"/>
          <w:lang w:eastAsia="en-US"/>
        </w:rPr>
        <w:tab/>
        <w:t xml:space="preserve">Proizvođač osigurava da lijekovi proizvedeni u skladu sa stavkom 2. točkom (a) </w:t>
      </w:r>
      <w:proofErr w:type="spellStart"/>
      <w:r w:rsidRPr="008011AD">
        <w:rPr>
          <w:szCs w:val="24"/>
          <w:lang w:eastAsia="en-US"/>
        </w:rPr>
        <w:t>podtočkom</w:t>
      </w:r>
      <w:proofErr w:type="spellEnd"/>
      <w:r w:rsidRPr="008011AD">
        <w:rPr>
          <w:szCs w:val="24"/>
          <w:lang w:eastAsia="en-US"/>
        </w:rPr>
        <w:t xml:space="preserve"> i. ne nose aktivan jedinstveni identifikator u smislu Delegirane uredbe (EU) 2016/161.</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9.</w:t>
      </w:r>
      <w:r w:rsidRPr="008011AD">
        <w:rPr>
          <w:szCs w:val="24"/>
          <w:lang w:eastAsia="en-US"/>
        </w:rPr>
        <w:tab/>
        <w:t>Proizvođač primjerenim i dokumentiranim sredstvima osigurava da je svaka osoba koja je u ugovornom odnosu s proizvođačem koja obavlja radnje iz stavka 2. točke (a) u potpuno</w:t>
      </w:r>
      <w:r w:rsidR="004D3DA7">
        <w:rPr>
          <w:szCs w:val="24"/>
          <w:lang w:eastAsia="en-US"/>
        </w:rPr>
        <w:t xml:space="preserve">sti obaviještena i upoznata sa svim </w:t>
      </w:r>
      <w:r w:rsidRPr="008011AD">
        <w:rPr>
          <w:szCs w:val="24"/>
          <w:lang w:eastAsia="en-US"/>
        </w:rPr>
        <w:t>sljedećim:</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da te radnje podliježu stavku 2.;</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 xml:space="preserve">da stavljanje na tržište, uvoz ili ponovni uvoz proizvoda, ili lijeka koji sadržava taj proizvod, iz stavka 2. točke (a) </w:t>
      </w:r>
      <w:proofErr w:type="spellStart"/>
      <w:r w:rsidRPr="008011AD">
        <w:rPr>
          <w:szCs w:val="24"/>
          <w:lang w:eastAsia="en-US"/>
        </w:rPr>
        <w:t>podtočke</w:t>
      </w:r>
      <w:proofErr w:type="spellEnd"/>
      <w:r w:rsidRPr="008011AD">
        <w:rPr>
          <w:szCs w:val="24"/>
          <w:lang w:eastAsia="en-US"/>
        </w:rPr>
        <w:t xml:space="preserve"> i. ili stavljanje na tržište proizvoda, ili lijeka koji sadržava taj proizvod, iz stavka 2. točke (a) </w:t>
      </w:r>
      <w:proofErr w:type="spellStart"/>
      <w:r w:rsidRPr="008011AD">
        <w:rPr>
          <w:szCs w:val="24"/>
          <w:lang w:eastAsia="en-US"/>
        </w:rPr>
        <w:t>podtočke</w:t>
      </w:r>
      <w:proofErr w:type="spellEnd"/>
      <w:r w:rsidRPr="008011AD">
        <w:rPr>
          <w:szCs w:val="24"/>
          <w:lang w:eastAsia="en-US"/>
        </w:rPr>
        <w:t xml:space="preserve"> iii. može do</w:t>
      </w:r>
      <w:r w:rsidR="004D3DA7">
        <w:rPr>
          <w:szCs w:val="24"/>
          <w:lang w:eastAsia="en-US"/>
        </w:rPr>
        <w:t xml:space="preserve">vesti do povrede svjedodžbe iz tog </w:t>
      </w:r>
      <w:r w:rsidRPr="008011AD">
        <w:rPr>
          <w:szCs w:val="24"/>
          <w:lang w:eastAsia="en-US"/>
        </w:rPr>
        <w:t>stavka ako i sve dok se ta svjedodžba primjenjuje.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10.</w:t>
      </w:r>
      <w:r w:rsidRPr="008011AD">
        <w:rPr>
          <w:szCs w:val="24"/>
          <w:lang w:eastAsia="en-US"/>
        </w:rPr>
        <w:tab/>
        <w:t>Stavak 2. primjenjuje se na svjedodžbe za koje je zahtjev za izdavanje podnesen na dan 1. srpnja 2019. ili nakon tog datuma.</w:t>
      </w:r>
    </w:p>
    <w:p w:rsidR="008011AD" w:rsidRPr="008011AD" w:rsidRDefault="008011AD" w:rsidP="008011AD">
      <w:pPr>
        <w:spacing w:before="120" w:after="120" w:line="360" w:lineRule="auto"/>
        <w:ind w:left="850"/>
        <w:rPr>
          <w:szCs w:val="24"/>
          <w:lang w:eastAsia="en-US"/>
        </w:rPr>
      </w:pPr>
      <w:r w:rsidRPr="008011AD">
        <w:rPr>
          <w:szCs w:val="24"/>
          <w:lang w:eastAsia="en-US"/>
        </w:rPr>
        <w:t>Stavak 2. primjenjuje se i na svjedodžbe za koje je zahtjev za izdavanje podnesen prije 1. srpnja 2019. i koje proizvode učinke na taj datum ili nakon njega. Stavak 2. primjenjuje se na takve svjedodžbe samo od 2. srpnja 2022.</w:t>
      </w:r>
    </w:p>
    <w:p w:rsidR="008011AD" w:rsidRPr="008011AD" w:rsidRDefault="008011AD" w:rsidP="008011AD">
      <w:pPr>
        <w:spacing w:before="120" w:after="120" w:line="360" w:lineRule="auto"/>
        <w:ind w:left="850"/>
        <w:rPr>
          <w:szCs w:val="24"/>
          <w:lang w:eastAsia="en-US"/>
        </w:rPr>
      </w:pPr>
      <w:r w:rsidRPr="008011AD">
        <w:rPr>
          <w:szCs w:val="24"/>
          <w:lang w:eastAsia="en-US"/>
        </w:rPr>
        <w:t>Stavak 2. ne primjenjuje se na svjedodžbe koje su počele proizvoditi učinke prije 1. srpnja 2019.</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6.</w:t>
      </w:r>
      <w:r w:rsidRPr="008011AD">
        <w:rPr>
          <w:szCs w:val="24"/>
          <w:lang w:eastAsia="en-US"/>
        </w:rPr>
        <w:br/>
        <w:t>Pravo na svjedodžbu</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Svjedodžba se izdaje nositelju temeljnog</w:t>
      </w:r>
      <w:r w:rsidR="004D3DA7">
        <w:rPr>
          <w:szCs w:val="24"/>
          <w:lang w:eastAsia="en-US"/>
        </w:rPr>
        <w:t xml:space="preserve"> patenta ili pravnom </w:t>
      </w:r>
      <w:proofErr w:type="spellStart"/>
      <w:r w:rsidR="004D3DA7">
        <w:rPr>
          <w:szCs w:val="24"/>
          <w:lang w:eastAsia="en-US"/>
        </w:rPr>
        <w:t>sljedniku</w:t>
      </w:r>
      <w:proofErr w:type="spellEnd"/>
      <w:r w:rsidR="004D3DA7">
        <w:rPr>
          <w:szCs w:val="24"/>
          <w:lang w:eastAsia="en-US"/>
        </w:rPr>
        <w:t xml:space="preserve"> </w:t>
      </w:r>
      <w:r w:rsidRPr="008011AD">
        <w:rPr>
          <w:szCs w:val="24"/>
          <w:lang w:eastAsia="en-US"/>
        </w:rPr>
        <w:t>tog nositelja .</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Neovisno o stavku 1., ako je temeljni patent priznat za proizvod koji je predmet odobrenja čiji je nositelj treća strana, svjedodžba za taj proizvod ne izdaje se nositelju temeljnog patenta bez suglasnosti te treće strane.</w:t>
      </w:r>
    </w:p>
    <w:p w:rsidR="008011AD" w:rsidRPr="008011AD" w:rsidRDefault="008011AD" w:rsidP="008011AD">
      <w:pPr>
        <w:spacing w:before="120" w:after="120" w:line="360" w:lineRule="auto"/>
        <w:jc w:val="center"/>
        <w:rPr>
          <w:szCs w:val="24"/>
          <w:lang w:eastAsia="en-US"/>
        </w:rPr>
      </w:pPr>
      <w:r w:rsidRPr="008011AD">
        <w:rPr>
          <w:szCs w:val="24"/>
          <w:lang w:eastAsia="en-US"/>
        </w:rPr>
        <w:t>Članak 7.</w:t>
      </w:r>
      <w:r w:rsidRPr="008011AD">
        <w:rPr>
          <w:szCs w:val="24"/>
          <w:lang w:eastAsia="en-US"/>
        </w:rPr>
        <w:br/>
        <w:t>Zahtjev za izdavanje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Zahtjev za izdavanje svjedodžbe podnosi se u roku od šest mjeseci od datuma dobivanja odobrenja iz članka 3. stavka 1. točke (b) za stavljanje proizvoda u promet kao lijeka.</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Neovisno o stavku 1., ako je odobrenje za stavljanje proizvoda u promet dodijeljeno prije temeljnog patenta, zahtjev za izdavanje svjedodžbe podnosi se u roku od šest mjeseci od datuma dodjele patenta.</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3.</w:t>
      </w:r>
      <w:r w:rsidRPr="008011AD">
        <w:rPr>
          <w:szCs w:val="24"/>
          <w:lang w:eastAsia="en-US"/>
        </w:rPr>
        <w:tab/>
        <w:t>Zahtjev za produljenje trajanja može se podnijeti prilikom podnošenja zahtjeva za izdavanje svjedodžbe ili kad je zahtjev za izdavanje svjedodžbe u postupku rješavanja i kad je udovoljeno odgovarajućim zahtjevima iz članka 8. stavka 1. točke (d), odnosno članka 8. stavka 2.</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Zahtjev za produljenje trajanja već izdane svjedodžbe podnosi se najkasnije dvije godine prije isteka svjedodžbe.</w:t>
      </w:r>
    </w:p>
    <w:p w:rsidR="008011AD" w:rsidRPr="008011AD" w:rsidRDefault="008011AD" w:rsidP="008011AD">
      <w:pPr>
        <w:spacing w:before="120" w:after="120" w:line="360" w:lineRule="auto"/>
        <w:jc w:val="center"/>
        <w:rPr>
          <w:szCs w:val="24"/>
          <w:lang w:eastAsia="en-US"/>
        </w:rPr>
      </w:pPr>
      <w:r w:rsidRPr="008011AD">
        <w:rPr>
          <w:szCs w:val="24"/>
          <w:lang w:eastAsia="en-US"/>
        </w:rPr>
        <w:t>Članak 8.</w:t>
      </w:r>
      <w:r w:rsidRPr="008011AD">
        <w:rPr>
          <w:szCs w:val="24"/>
          <w:lang w:eastAsia="en-US"/>
        </w:rPr>
        <w:br/>
        <w:t>Sadržaj zahtjeva za izdavanje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 xml:space="preserve">Zahtjev </w:t>
      </w:r>
      <w:r w:rsidR="004D3DA7">
        <w:rPr>
          <w:szCs w:val="24"/>
          <w:lang w:eastAsia="en-US"/>
        </w:rPr>
        <w:t xml:space="preserve">za izdavanje svjedodžbe sadrži </w:t>
      </w:r>
      <w:r w:rsidRPr="008011AD">
        <w:rPr>
          <w:szCs w:val="24"/>
          <w:lang w:eastAsia="en-US"/>
        </w:rPr>
        <w:t>sljedeće :</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zahtjev za izdavanje svjedodžbe u kojem se posebno navodi:</w:t>
      </w:r>
    </w:p>
    <w:p w:rsidR="008011AD" w:rsidRPr="008011AD" w:rsidRDefault="008011AD" w:rsidP="008011AD">
      <w:pPr>
        <w:spacing w:before="120" w:after="120" w:line="360" w:lineRule="auto"/>
        <w:ind w:left="1982" w:hanging="566"/>
        <w:rPr>
          <w:szCs w:val="24"/>
          <w:lang w:eastAsia="en-US"/>
        </w:rPr>
      </w:pPr>
      <w:r w:rsidRPr="008011AD">
        <w:rPr>
          <w:szCs w:val="24"/>
          <w:lang w:eastAsia="en-US"/>
        </w:rPr>
        <w:t>i.</w:t>
      </w:r>
      <w:r w:rsidRPr="008011AD">
        <w:rPr>
          <w:szCs w:val="24"/>
          <w:lang w:eastAsia="en-US"/>
        </w:rPr>
        <w:tab/>
        <w:t>ime i adresu podnositelja zahtjeva;</w:t>
      </w:r>
    </w:p>
    <w:p w:rsidR="008011AD" w:rsidRPr="008011AD" w:rsidRDefault="008011AD" w:rsidP="008011AD">
      <w:pPr>
        <w:spacing w:before="120" w:after="120" w:line="360" w:lineRule="auto"/>
        <w:ind w:left="1982" w:hanging="566"/>
        <w:rPr>
          <w:szCs w:val="24"/>
          <w:lang w:eastAsia="en-US"/>
        </w:rPr>
      </w:pPr>
      <w:r w:rsidRPr="008011AD">
        <w:rPr>
          <w:szCs w:val="24"/>
          <w:lang w:eastAsia="en-US"/>
        </w:rPr>
        <w:t>ii.</w:t>
      </w:r>
      <w:r w:rsidRPr="008011AD">
        <w:rPr>
          <w:szCs w:val="24"/>
          <w:lang w:eastAsia="en-US"/>
        </w:rPr>
        <w:tab/>
        <w:t>ako je podnositelj im</w:t>
      </w:r>
      <w:r w:rsidR="004D3DA7">
        <w:rPr>
          <w:szCs w:val="24"/>
          <w:lang w:eastAsia="en-US"/>
        </w:rPr>
        <w:t xml:space="preserve">enovao zastupnika, </w:t>
      </w:r>
      <w:proofErr w:type="spellStart"/>
      <w:r w:rsidR="004D3DA7">
        <w:rPr>
          <w:szCs w:val="24"/>
          <w:lang w:eastAsia="en-US"/>
        </w:rPr>
        <w:t>imei</w:t>
      </w:r>
      <w:proofErr w:type="spellEnd"/>
      <w:r w:rsidR="004D3DA7">
        <w:rPr>
          <w:szCs w:val="24"/>
          <w:lang w:eastAsia="en-US"/>
        </w:rPr>
        <w:t xml:space="preserve"> adresu tog </w:t>
      </w:r>
      <w:r w:rsidRPr="008011AD">
        <w:rPr>
          <w:szCs w:val="24"/>
          <w:lang w:eastAsia="en-US"/>
        </w:rPr>
        <w:t>zastupnika;</w:t>
      </w:r>
    </w:p>
    <w:p w:rsidR="008011AD" w:rsidRPr="008011AD" w:rsidRDefault="008011AD" w:rsidP="008011AD">
      <w:pPr>
        <w:spacing w:before="120" w:after="120" w:line="360" w:lineRule="auto"/>
        <w:ind w:left="1982" w:hanging="566"/>
        <w:rPr>
          <w:szCs w:val="24"/>
          <w:lang w:eastAsia="en-US"/>
        </w:rPr>
      </w:pPr>
      <w:r w:rsidRPr="008011AD">
        <w:rPr>
          <w:szCs w:val="24"/>
          <w:lang w:eastAsia="en-US"/>
        </w:rPr>
        <w:t>iii.</w:t>
      </w:r>
      <w:r w:rsidRPr="008011AD">
        <w:rPr>
          <w:szCs w:val="24"/>
          <w:lang w:eastAsia="en-US"/>
        </w:rPr>
        <w:tab/>
        <w:t>broj temeljnog patenta i naziv izuma;</w:t>
      </w:r>
    </w:p>
    <w:p w:rsidR="008011AD" w:rsidRPr="008011AD" w:rsidRDefault="008011AD" w:rsidP="008011AD">
      <w:pPr>
        <w:spacing w:before="120" w:after="120" w:line="360" w:lineRule="auto"/>
        <w:ind w:left="1982" w:hanging="566"/>
        <w:rPr>
          <w:szCs w:val="24"/>
          <w:lang w:eastAsia="en-US"/>
        </w:rPr>
      </w:pPr>
      <w:r w:rsidRPr="008011AD">
        <w:rPr>
          <w:szCs w:val="24"/>
          <w:lang w:eastAsia="en-US"/>
        </w:rPr>
        <w:t>iv.</w:t>
      </w:r>
      <w:r w:rsidRPr="008011AD">
        <w:rPr>
          <w:szCs w:val="24"/>
          <w:lang w:eastAsia="en-US"/>
        </w:rPr>
        <w:tab/>
        <w:t>broj i datum prvog odobrenja za stavljanje proizvoda u prome</w:t>
      </w:r>
      <w:r w:rsidR="004D3DA7">
        <w:rPr>
          <w:szCs w:val="24"/>
          <w:lang w:eastAsia="en-US"/>
        </w:rPr>
        <w:t xml:space="preserve">t, kako je navedeno u članku 3. stavku 1. </w:t>
      </w:r>
      <w:r w:rsidRPr="008011AD">
        <w:rPr>
          <w:szCs w:val="24"/>
          <w:lang w:eastAsia="en-US"/>
        </w:rPr>
        <w:t>točki (b) i, ako to odobrenje nije prvo odobrenje za stavlj</w:t>
      </w:r>
      <w:r w:rsidR="004D3DA7">
        <w:rPr>
          <w:szCs w:val="24"/>
          <w:lang w:eastAsia="en-US"/>
        </w:rPr>
        <w:t>anje proizvoda u promet unutar Unije</w:t>
      </w:r>
      <w:r w:rsidRPr="008011AD">
        <w:rPr>
          <w:szCs w:val="24"/>
          <w:lang w:eastAsia="en-US"/>
        </w:rPr>
        <w:t>, broj i datum toga odobrenja;</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1416" w:hanging="566"/>
        <w:rPr>
          <w:szCs w:val="24"/>
          <w:lang w:eastAsia="en-US"/>
        </w:rPr>
      </w:pPr>
      <w:r w:rsidRPr="008011AD">
        <w:rPr>
          <w:szCs w:val="24"/>
          <w:lang w:eastAsia="en-US"/>
        </w:rPr>
        <w:lastRenderedPageBreak/>
        <w:t>(b)</w:t>
      </w:r>
      <w:r w:rsidRPr="008011AD">
        <w:rPr>
          <w:szCs w:val="24"/>
          <w:lang w:eastAsia="en-US"/>
        </w:rPr>
        <w:tab/>
        <w:t>kopiju odobrenja za stavljanje proizvoda u promet, kako je navedeno u članku 3. stavku 1. točki (b), iz kojeg je vidljiv identitet proizvoda, a koje posebno sadrži broj i datum odobrenja te sažetak karakteristika proizvoda navedenih u članku 11. D</w:t>
      </w:r>
      <w:r w:rsidR="004D3DA7">
        <w:rPr>
          <w:szCs w:val="24"/>
          <w:lang w:eastAsia="en-US"/>
        </w:rPr>
        <w:t xml:space="preserve">irektive 2001/83/EZ ili članku </w:t>
      </w:r>
      <w:r w:rsidRPr="008011AD">
        <w:rPr>
          <w:szCs w:val="24"/>
          <w:lang w:eastAsia="en-US"/>
        </w:rPr>
        <w:t>35. Uredbe (EU) 2019/6;</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ako odobrenje iz točke (b) nije prvo odobrenje za stavljanje u prom</w:t>
      </w:r>
      <w:r w:rsidR="004D3DA7">
        <w:rPr>
          <w:szCs w:val="24"/>
          <w:lang w:eastAsia="en-US"/>
        </w:rPr>
        <w:t>et proizvoda kao lijeka unutar Unije</w:t>
      </w:r>
      <w:r w:rsidRPr="008011AD">
        <w:rPr>
          <w:szCs w:val="24"/>
          <w:lang w:eastAsia="en-US"/>
        </w:rPr>
        <w:t xml:space="preserve">, informacije o identitetu tako odobrenog proizvoda i zakonsku odredbu na temelju koje je proveden postupak dobivanja odobrenja, zajedno s kopijom obavijesti o dodjeli odobrenja koja je objavljena </w:t>
      </w:r>
      <w:r w:rsidR="004D3DA7">
        <w:rPr>
          <w:szCs w:val="24"/>
          <w:lang w:eastAsia="en-US"/>
        </w:rPr>
        <w:t xml:space="preserve">u odgovarajućem javnom glasilu </w:t>
      </w:r>
      <w:r w:rsidRPr="008011AD">
        <w:rPr>
          <w:szCs w:val="24"/>
          <w:lang w:eastAsia="en-US"/>
        </w:rPr>
        <w:t>ili, ako takva obavijest ne postoji, bilo kakav dokument kojim se dokazuje izdavanje odobrenja s datumom izdavanja i identitetom proizv</w:t>
      </w:r>
      <w:r w:rsidR="004D3DA7">
        <w:rPr>
          <w:szCs w:val="24"/>
          <w:lang w:eastAsia="en-US"/>
        </w:rPr>
        <w:t>oda na koji se odobrenje odnosi</w:t>
      </w:r>
      <w:r w:rsidRPr="008011AD">
        <w:rPr>
          <w:szCs w:val="24"/>
          <w:lang w:eastAsia="en-US"/>
        </w:rPr>
        <w:t>;</w:t>
      </w:r>
    </w:p>
    <w:p w:rsidR="008B7449" w:rsidRDefault="008B7449">
      <w:pPr>
        <w:widowControl/>
        <w:rPr>
          <w:szCs w:val="24"/>
          <w:lang w:eastAsia="en-US"/>
        </w:rPr>
      </w:pPr>
      <w:r>
        <w:rPr>
          <w:szCs w:val="24"/>
          <w:lang w:eastAsia="en-US"/>
        </w:rPr>
        <w:br w:type="page"/>
      </w:r>
    </w:p>
    <w:p w:rsidR="008011AD" w:rsidRDefault="008011AD" w:rsidP="008011AD">
      <w:pPr>
        <w:spacing w:before="120" w:after="120" w:line="360" w:lineRule="auto"/>
        <w:ind w:left="1416" w:hanging="566"/>
        <w:rPr>
          <w:szCs w:val="24"/>
          <w:lang w:eastAsia="en-US"/>
        </w:rPr>
      </w:pPr>
      <w:r w:rsidRPr="008011AD">
        <w:rPr>
          <w:szCs w:val="24"/>
          <w:lang w:eastAsia="en-US"/>
        </w:rPr>
        <w:lastRenderedPageBreak/>
        <w:t>(d)</w:t>
      </w:r>
      <w:r w:rsidRPr="008011AD">
        <w:rPr>
          <w:szCs w:val="24"/>
          <w:lang w:eastAsia="en-US"/>
        </w:rPr>
        <w:tab/>
        <w:t>ako se uz zahtjev za izdavanje svjedodžbe za lijek podnosi i zahtjev za produljenje trajanja:</w:t>
      </w:r>
    </w:p>
    <w:p w:rsidR="008B7449" w:rsidRPr="0099090F" w:rsidRDefault="008B7449" w:rsidP="008B7449">
      <w:pPr>
        <w:pStyle w:val="Point2"/>
        <w:spacing w:line="360" w:lineRule="auto"/>
        <w:ind w:left="1985"/>
        <w:jc w:val="left"/>
        <w:rPr>
          <w:noProof/>
        </w:rPr>
      </w:pPr>
      <w:r w:rsidRPr="0099090F">
        <w:rPr>
          <w:noProof/>
        </w:rPr>
        <w:t>i.</w:t>
      </w:r>
      <w:r w:rsidRPr="0099090F">
        <w:rPr>
          <w:noProof/>
        </w:rPr>
        <w:tab/>
        <w:t>kopiju izjave s naznakom usklađenosti sa završenim usuglašenim planom pedijatrijskog ispitivanja kako je navedeno u članku 36. stavku 1. Uredbe (EZ) br. 1901/2006;</w:t>
      </w:r>
    </w:p>
    <w:p w:rsidR="008B7449" w:rsidRPr="008011AD" w:rsidRDefault="008B7449" w:rsidP="008B7449">
      <w:pPr>
        <w:widowControl/>
        <w:spacing w:before="120" w:after="120" w:line="360" w:lineRule="auto"/>
        <w:ind w:left="1985" w:hanging="567"/>
        <w:rPr>
          <w:szCs w:val="24"/>
          <w:lang w:eastAsia="en-US"/>
        </w:rPr>
      </w:pPr>
      <w:r w:rsidRPr="0099090F">
        <w:rPr>
          <w:noProof/>
        </w:rPr>
        <w:t>ii.</w:t>
      </w:r>
      <w:r w:rsidRPr="0099090F">
        <w:rPr>
          <w:noProof/>
        </w:rPr>
        <w:tab/>
        <w:t>prema potrebi, uz kopiju odobrenja za stavljanje proizvoda u promet kako je navedeno u točki (b), dokaz o posjedovanju odobrenja za stavljanje proizvoda u promet svih drugih država članica, kako je navedeno u članku 36. stav</w:t>
      </w:r>
      <w:r>
        <w:rPr>
          <w:noProof/>
        </w:rPr>
        <w:t>ku 3. Uredbe (EZ) br. 1901/2006;</w:t>
      </w:r>
    </w:p>
    <w:p w:rsidR="008011AD" w:rsidRPr="008B7449" w:rsidRDefault="008011AD" w:rsidP="008011AD">
      <w:pPr>
        <w:spacing w:before="120" w:after="120" w:line="360" w:lineRule="auto"/>
        <w:ind w:left="1416" w:hanging="566"/>
        <w:rPr>
          <w:b/>
          <w:szCs w:val="24"/>
          <w:lang w:eastAsia="en-US"/>
        </w:rPr>
      </w:pPr>
      <w:r w:rsidRPr="008011AD">
        <w:rPr>
          <w:b/>
          <w:i/>
          <w:szCs w:val="24"/>
          <w:lang w:eastAsia="en-US"/>
        </w:rPr>
        <w:t>(da)</w:t>
      </w:r>
      <w:r w:rsidRPr="008011AD">
        <w:rPr>
          <w:szCs w:val="24"/>
          <w:lang w:eastAsia="en-US"/>
        </w:rPr>
        <w:tab/>
      </w:r>
      <w:r w:rsidRPr="008011AD">
        <w:rPr>
          <w:b/>
          <w:i/>
          <w:szCs w:val="24"/>
          <w:lang w:eastAsia="en-US"/>
        </w:rPr>
        <w:t>ako je to primjenjivo, suglasnost treće strane iz članka 6. stavka 2. ove Uredbe;</w:t>
      </w:r>
      <w:r w:rsidR="008B7449">
        <w:rPr>
          <w:b/>
          <w:szCs w:val="24"/>
          <w:lang w:eastAsia="en-US"/>
        </w:rPr>
        <w:t xml:space="preserve"> [Am. 23]</w:t>
      </w:r>
    </w:p>
    <w:p w:rsidR="008011AD" w:rsidRPr="008B7449" w:rsidRDefault="008011AD" w:rsidP="008011AD">
      <w:pPr>
        <w:spacing w:before="120" w:after="120" w:line="360" w:lineRule="auto"/>
        <w:ind w:left="1416" w:hanging="566"/>
        <w:rPr>
          <w:b/>
          <w:szCs w:val="24"/>
          <w:lang w:eastAsia="en-US"/>
        </w:rPr>
      </w:pPr>
      <w:r w:rsidRPr="008011AD">
        <w:rPr>
          <w:b/>
          <w:i/>
          <w:szCs w:val="24"/>
          <w:lang w:eastAsia="en-US"/>
        </w:rPr>
        <w:t>(</w:t>
      </w:r>
      <w:proofErr w:type="spellStart"/>
      <w:r w:rsidRPr="008011AD">
        <w:rPr>
          <w:b/>
          <w:i/>
          <w:szCs w:val="24"/>
          <w:lang w:eastAsia="en-US"/>
        </w:rPr>
        <w:t>db</w:t>
      </w:r>
      <w:proofErr w:type="spellEnd"/>
      <w:r w:rsidRPr="008011AD">
        <w:rPr>
          <w:b/>
          <w:i/>
          <w:szCs w:val="24"/>
          <w:lang w:eastAsia="en-US"/>
        </w:rPr>
        <w:t>)</w:t>
      </w:r>
      <w:r w:rsidRPr="008011AD">
        <w:rPr>
          <w:szCs w:val="24"/>
          <w:lang w:eastAsia="en-US"/>
        </w:rPr>
        <w:tab/>
      </w:r>
      <w:r w:rsidRPr="008011AD">
        <w:rPr>
          <w:b/>
          <w:i/>
          <w:szCs w:val="24"/>
          <w:lang w:eastAsia="en-US"/>
        </w:rPr>
        <w:t>informacije o svim izravnim javnim financijskim potporama koje su primljene za razvijanja proizvoda</w:t>
      </w:r>
      <w:r w:rsidR="008B7449">
        <w:rPr>
          <w:b/>
          <w:i/>
          <w:szCs w:val="24"/>
          <w:lang w:eastAsia="en-US"/>
        </w:rPr>
        <w:t>.</w:t>
      </w:r>
      <w:r w:rsidR="008B7449">
        <w:rPr>
          <w:b/>
          <w:szCs w:val="24"/>
          <w:lang w:eastAsia="en-US"/>
        </w:rPr>
        <w:t xml:space="preserve"> [Am. 24]</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Kad je zahtjev za izdavanje svjedodžbe u postupku rješavanja, zahtjev za produljenje trajanja u skladu s člankom 7. stavkom 3</w:t>
      </w:r>
      <w:r w:rsidR="004D3DA7">
        <w:rPr>
          <w:szCs w:val="24"/>
          <w:lang w:eastAsia="en-US"/>
        </w:rPr>
        <w:t xml:space="preserve">. sadrži pojedinosti iz stavka </w:t>
      </w:r>
      <w:r w:rsidRPr="008011AD">
        <w:rPr>
          <w:szCs w:val="24"/>
          <w:lang w:eastAsia="en-US"/>
        </w:rPr>
        <w:t>1. točke (d) ovog članka i upućivanje na već podneseni zahtjev za izdavanje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Zahtjev za produljenje trajanja već izdane svjedodžbe sadrži pojedinosti iz stavka 1. točke (d) i kopiju već izdane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Države članice mogu odrediti pristojbu koja se plaća prilikom podnošenja zahtjeva za izdavanje svjedodžbe i prilikom podnošenja zahtjeva za produljenje trajanja svjedodžbe.</w:t>
      </w:r>
    </w:p>
    <w:p w:rsidR="008011AD" w:rsidRPr="008011AD" w:rsidRDefault="008011AD" w:rsidP="008011AD">
      <w:pPr>
        <w:spacing w:before="120" w:after="120" w:line="360" w:lineRule="auto"/>
        <w:jc w:val="center"/>
        <w:rPr>
          <w:szCs w:val="24"/>
          <w:lang w:eastAsia="en-US"/>
        </w:rPr>
      </w:pPr>
      <w:r w:rsidRPr="008011AD">
        <w:rPr>
          <w:szCs w:val="24"/>
          <w:lang w:eastAsia="en-US"/>
        </w:rPr>
        <w:t>Članak 9.</w:t>
      </w:r>
      <w:r w:rsidRPr="008011AD">
        <w:rPr>
          <w:szCs w:val="24"/>
          <w:lang w:eastAsia="en-US"/>
        </w:rPr>
        <w:br/>
        <w:t>Podnošenje zahtjeva za izdavanje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Zahtjev za izdavanje svjedodžbe podnosi se nadležnom uredu za industrijsko vlasništvo države članice koja je dodijelila temeljni patent ili u čije je ime patent dodijeljen i u kojoj je dobiveno odobrenje iz članka 3. stavka 1. točke (b) za stavljanje proizvoda u promet, osim ako država članica u tu svrhu imenuje neko drugo nadležno tijelo.</w:t>
      </w:r>
    </w:p>
    <w:p w:rsidR="008011AD" w:rsidRPr="008011AD" w:rsidRDefault="008011AD" w:rsidP="008011AD">
      <w:pPr>
        <w:spacing w:before="120" w:after="120" w:line="360" w:lineRule="auto"/>
        <w:ind w:left="850"/>
        <w:rPr>
          <w:szCs w:val="24"/>
          <w:lang w:eastAsia="en-US"/>
        </w:rPr>
      </w:pPr>
      <w:r w:rsidRPr="008011AD">
        <w:rPr>
          <w:szCs w:val="24"/>
          <w:lang w:eastAsia="en-US"/>
        </w:rPr>
        <w:t>Zahtjev za produljenje trajanja svjedodžbe podnosi se nadležnom tijelu dotične države članice.</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 xml:space="preserve">Obavijest o zahtjevu za izdavanje svjedodžbe objavljuje nadležno tijelo </w:t>
      </w:r>
      <w:r w:rsidR="004D3DA7">
        <w:rPr>
          <w:szCs w:val="24"/>
          <w:lang w:eastAsia="en-US"/>
        </w:rPr>
        <w:t>iz stavka 1. Obavijest sadrži sve</w:t>
      </w:r>
      <w:r w:rsidRPr="008011AD">
        <w:rPr>
          <w:szCs w:val="24"/>
          <w:lang w:eastAsia="en-US"/>
        </w:rPr>
        <w:t xml:space="preserve"> sljedeće podatke: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ime i adresu podnositelja zahtjeva;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broj temeljnog patenta;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naziv izuma;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(d)</w:t>
      </w:r>
      <w:r w:rsidRPr="008011AD">
        <w:rPr>
          <w:szCs w:val="24"/>
          <w:lang w:eastAsia="en-US"/>
        </w:rPr>
        <w:tab/>
        <w:t>broj i datum odobrenja za stavljanje proizvoda u promet, kako je navedeno u članku 3. stavku 1. točki (b), te proizvod čiji je identitet vidljiv iz tog odobrenja;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(e)</w:t>
      </w:r>
      <w:r w:rsidRPr="008011AD">
        <w:rPr>
          <w:szCs w:val="24"/>
          <w:lang w:eastAsia="en-US"/>
        </w:rPr>
        <w:tab/>
        <w:t>prema potrebi, broj i datum prvog odobrenja za stavlj</w:t>
      </w:r>
      <w:r w:rsidR="004D3DA7">
        <w:rPr>
          <w:szCs w:val="24"/>
          <w:lang w:eastAsia="en-US"/>
        </w:rPr>
        <w:t>anje proizvoda u promet unutar Unije</w:t>
      </w:r>
      <w:r w:rsidRPr="008011AD">
        <w:rPr>
          <w:szCs w:val="24"/>
          <w:lang w:eastAsia="en-US"/>
        </w:rPr>
        <w:t>;</w:t>
      </w:r>
    </w:p>
    <w:p w:rsidR="008011AD" w:rsidRPr="008011AD" w:rsidRDefault="008011AD" w:rsidP="008011AD">
      <w:pPr>
        <w:spacing w:before="120" w:after="120" w:line="360" w:lineRule="auto"/>
        <w:ind w:left="1416" w:hanging="566"/>
        <w:rPr>
          <w:szCs w:val="24"/>
          <w:lang w:eastAsia="en-US"/>
        </w:rPr>
      </w:pPr>
      <w:r w:rsidRPr="008011AD">
        <w:rPr>
          <w:szCs w:val="24"/>
          <w:lang w:eastAsia="en-US"/>
        </w:rPr>
        <w:t>(f)</w:t>
      </w:r>
      <w:r w:rsidRPr="008011AD">
        <w:rPr>
          <w:szCs w:val="24"/>
          <w:lang w:eastAsia="en-US"/>
        </w:rPr>
        <w:tab/>
        <w:t>prema potrebi, naznaku da zahtjev sadrži i zahtjev za produljenje trajanja.</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3.</w:t>
      </w:r>
      <w:r w:rsidRPr="008011AD">
        <w:rPr>
          <w:szCs w:val="24"/>
          <w:lang w:eastAsia="en-US"/>
        </w:rPr>
        <w:tab/>
        <w:t>Stavak 2. primjenjuje se na obavijest o zahtjevu za produljenje trajanja već izdane svjedodžbe ili ako je zahtjev za izdavanje svjedodžbe u postupku rješavanja. Obavijest dodatno sadrži naznaku zahtjeva za produljenje trajanja svjedodžbe.</w:t>
      </w:r>
    </w:p>
    <w:p w:rsidR="008011AD" w:rsidRPr="008011AD" w:rsidRDefault="008011AD" w:rsidP="008011AD">
      <w:pPr>
        <w:spacing w:before="120" w:after="120" w:line="360" w:lineRule="auto"/>
        <w:jc w:val="center"/>
        <w:rPr>
          <w:szCs w:val="24"/>
          <w:lang w:eastAsia="en-US"/>
        </w:rPr>
      </w:pPr>
      <w:r w:rsidRPr="008011AD">
        <w:rPr>
          <w:szCs w:val="24"/>
          <w:lang w:eastAsia="en-US"/>
        </w:rPr>
        <w:t>Članak 10.</w:t>
      </w:r>
      <w:r w:rsidRPr="008011AD">
        <w:rPr>
          <w:szCs w:val="24"/>
          <w:lang w:eastAsia="en-US"/>
        </w:rPr>
        <w:br/>
        <w:t>Izdavanje svjedodžbe ili odbijanje zahtjeva za izdavanje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Ako zahtjev za izdavanje svjedodžbe i proizvod na koji se odnosi zadovoljavaju uvjete navedene u ovom poglavlju, nadležno tijelo iz članka 9. stavka 1. izdaje svjedodžbu.</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Nadležno tijelo iz članka 9.</w:t>
      </w:r>
      <w:r w:rsidR="004D3DA7">
        <w:rPr>
          <w:szCs w:val="24"/>
          <w:lang w:eastAsia="en-US"/>
        </w:rPr>
        <w:t xml:space="preserve"> stavka 1., podložno stavku 3. ovog članka</w:t>
      </w:r>
      <w:r w:rsidRPr="008011AD">
        <w:rPr>
          <w:szCs w:val="24"/>
          <w:lang w:eastAsia="en-US"/>
        </w:rPr>
        <w:t>, odbija zahtjev za izdavanje svjedodžbe ako zahtjev ili proizvod na koji se odnosi ne zadovoljava uvjete navedene u ovom poglavlju.</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Ako zahtjev za izdavanje svjedodžbe ne zadovoljava uvjete navedene u članku 8., nadležno tijelo iz članka 9. stavka 1. traži od podnositelja zahtjeva da ispravi nepravilnost ili podmiri pristojbu u određenom vremenskom roku.</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w:t>
      </w:r>
      <w:r w:rsidRPr="008011AD">
        <w:rPr>
          <w:szCs w:val="24"/>
          <w:lang w:eastAsia="en-US"/>
        </w:rPr>
        <w:tab/>
        <w:t>Ako nepravilnost nije ispravljena ili pristojba nije podmirena u skladu sa stavkom 3. unutar određenog roka, nadležno tijelo odbacuje zahtjev.</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Države članice mogu predvidjeti da nadležno tijelo iz članka 9. stavka 1. mora dodijeliti svjedodžbe bez provjeravanja jesu li ispunjeni uvjeti navedeni u članku 3. stavku 1. točkama (c) i (d).</w:t>
      </w:r>
    </w:p>
    <w:p w:rsidR="008011AD" w:rsidRPr="008011AD" w:rsidRDefault="008011AD" w:rsidP="008011AD">
      <w:pPr>
        <w:spacing w:before="120" w:after="120" w:line="360" w:lineRule="auto"/>
        <w:ind w:left="850" w:hanging="850"/>
        <w:rPr>
          <w:szCs w:val="24"/>
          <w:lang w:eastAsia="en-US"/>
        </w:rPr>
      </w:pPr>
      <w:r w:rsidRPr="008011AD">
        <w:rPr>
          <w:szCs w:val="24"/>
          <w:lang w:eastAsia="en-US"/>
        </w:rPr>
        <w:t>6.</w:t>
      </w:r>
      <w:r w:rsidRPr="008011AD">
        <w:rPr>
          <w:szCs w:val="24"/>
          <w:lang w:eastAsia="en-US"/>
        </w:rPr>
        <w:tab/>
        <w:t xml:space="preserve">Stavci od 1. do 4. primjenjuju se </w:t>
      </w:r>
      <w:proofErr w:type="spellStart"/>
      <w:r w:rsidRPr="008011AD">
        <w:rPr>
          <w:szCs w:val="24"/>
          <w:lang w:eastAsia="en-US"/>
        </w:rPr>
        <w:t>mutatis</w:t>
      </w:r>
      <w:proofErr w:type="spellEnd"/>
      <w:r w:rsidRPr="008011AD">
        <w:rPr>
          <w:szCs w:val="24"/>
          <w:lang w:eastAsia="en-US"/>
        </w:rPr>
        <w:t xml:space="preserve"> </w:t>
      </w:r>
      <w:proofErr w:type="spellStart"/>
      <w:r w:rsidRPr="008011AD">
        <w:rPr>
          <w:szCs w:val="24"/>
          <w:lang w:eastAsia="en-US"/>
        </w:rPr>
        <w:t>mutandis</w:t>
      </w:r>
      <w:proofErr w:type="spellEnd"/>
      <w:r w:rsidRPr="008011AD">
        <w:rPr>
          <w:szCs w:val="24"/>
          <w:lang w:eastAsia="en-US"/>
        </w:rPr>
        <w:t xml:space="preserve"> na zahtjev za produljenje trajanja.</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11.</w:t>
      </w:r>
      <w:r w:rsidRPr="008011AD">
        <w:rPr>
          <w:szCs w:val="24"/>
          <w:lang w:eastAsia="en-US"/>
        </w:rPr>
        <w:br/>
        <w:t>Objava</w:t>
      </w:r>
    </w:p>
    <w:p w:rsidR="008011AD" w:rsidRPr="008B7449" w:rsidRDefault="008011AD" w:rsidP="008011AD">
      <w:pPr>
        <w:spacing w:before="120" w:after="120" w:line="360" w:lineRule="auto"/>
        <w:ind w:left="850" w:hanging="850"/>
        <w:rPr>
          <w:b/>
          <w:szCs w:val="24"/>
          <w:lang w:eastAsia="en-US"/>
        </w:rPr>
      </w:pPr>
      <w:r w:rsidRPr="008011AD">
        <w:rPr>
          <w:szCs w:val="24"/>
          <w:lang w:eastAsia="en-US"/>
        </w:rPr>
        <w:t>1.</w:t>
      </w:r>
      <w:r w:rsidRPr="008011AD">
        <w:rPr>
          <w:szCs w:val="24"/>
          <w:lang w:eastAsia="en-US"/>
        </w:rPr>
        <w:tab/>
        <w:t xml:space="preserve">Nadležno tijelo iz članka 9. stavka 1. </w:t>
      </w:r>
      <w:r w:rsidRPr="008011AD">
        <w:rPr>
          <w:strike/>
          <w:szCs w:val="24"/>
          <w:lang w:eastAsia="en-US"/>
        </w:rPr>
        <w:t xml:space="preserve">što </w:t>
      </w:r>
      <w:proofErr w:type="spellStart"/>
      <w:r w:rsidRPr="008011AD">
        <w:rPr>
          <w:strike/>
          <w:szCs w:val="24"/>
          <w:lang w:eastAsia="en-US"/>
        </w:rPr>
        <w:t>prije</w:t>
      </w:r>
      <w:r w:rsidRPr="008011AD">
        <w:rPr>
          <w:b/>
          <w:i/>
          <w:szCs w:val="24"/>
          <w:lang w:eastAsia="en-US"/>
        </w:rPr>
        <w:t>bez</w:t>
      </w:r>
      <w:proofErr w:type="spellEnd"/>
      <w:r w:rsidRPr="008011AD">
        <w:rPr>
          <w:b/>
          <w:i/>
          <w:szCs w:val="24"/>
          <w:lang w:eastAsia="en-US"/>
        </w:rPr>
        <w:t xml:space="preserve"> nepotrebne odgode</w:t>
      </w:r>
      <w:r w:rsidRPr="008011AD">
        <w:rPr>
          <w:szCs w:val="24"/>
          <w:lang w:eastAsia="en-US"/>
        </w:rPr>
        <w:t xml:space="preserve"> </w:t>
      </w:r>
      <w:proofErr w:type="spellStart"/>
      <w:r w:rsidRPr="008011AD">
        <w:rPr>
          <w:szCs w:val="24"/>
          <w:lang w:eastAsia="en-US"/>
        </w:rPr>
        <w:t>objavljujeobavijest</w:t>
      </w:r>
      <w:proofErr w:type="spellEnd"/>
      <w:r w:rsidRPr="008011AD">
        <w:rPr>
          <w:szCs w:val="24"/>
          <w:lang w:eastAsia="en-US"/>
        </w:rPr>
        <w:t xml:space="preserve"> o činjenici da je svjedodžba odobrena. Obavijest sadrži</w:t>
      </w:r>
      <w:r w:rsidRPr="008011AD">
        <w:rPr>
          <w:strike/>
          <w:szCs w:val="24"/>
          <w:lang w:eastAsia="en-US"/>
        </w:rPr>
        <w:t xml:space="preserve">   sve  </w:t>
      </w:r>
      <w:r w:rsidRPr="008011AD">
        <w:rPr>
          <w:b/>
          <w:i/>
          <w:szCs w:val="24"/>
          <w:lang w:eastAsia="en-US"/>
        </w:rPr>
        <w:t xml:space="preserve"> </w:t>
      </w:r>
      <w:proofErr w:type="spellStart"/>
      <w:r w:rsidRPr="008011AD">
        <w:rPr>
          <w:b/>
          <w:i/>
          <w:szCs w:val="24"/>
          <w:lang w:eastAsia="en-US"/>
        </w:rPr>
        <w:t>sve</w:t>
      </w:r>
      <w:proofErr w:type="spellEnd"/>
      <w:r w:rsidRPr="008011AD">
        <w:rPr>
          <w:b/>
          <w:i/>
          <w:szCs w:val="24"/>
          <w:lang w:eastAsia="en-US"/>
        </w:rPr>
        <w:t xml:space="preserve"> </w:t>
      </w:r>
      <w:r w:rsidRPr="008011AD">
        <w:rPr>
          <w:szCs w:val="24"/>
          <w:lang w:eastAsia="en-US"/>
        </w:rPr>
        <w:t>sljedeće podatke:</w:t>
      </w:r>
      <w:r w:rsidR="008B7449">
        <w:rPr>
          <w:b/>
          <w:szCs w:val="24"/>
          <w:lang w:eastAsia="en-US"/>
        </w:rPr>
        <w:t xml:space="preserve"> [Am. 25]</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ime i adresu nositelja svjedodžbe;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broj temeljnog patenta;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naziv izuma;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(d)</w:t>
      </w:r>
      <w:r w:rsidRPr="008011AD">
        <w:rPr>
          <w:szCs w:val="24"/>
          <w:lang w:eastAsia="en-US"/>
        </w:rPr>
        <w:tab/>
        <w:t>broj i datum odobrenja za stavljanje proizvoda u promet, kako je navedeno u članku 3. stavku 1. točki (b), te proizvod čiji je identitet vidljiv iz tog odobrenja;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(e)</w:t>
      </w:r>
      <w:r w:rsidRPr="008011AD">
        <w:rPr>
          <w:szCs w:val="24"/>
          <w:lang w:eastAsia="en-US"/>
        </w:rPr>
        <w:tab/>
        <w:t>prema potrebi, broj i datum prvog odobrenja za stavljanje proizvoda u promet u</w:t>
      </w:r>
      <w:r w:rsidR="004D3DA7">
        <w:rPr>
          <w:szCs w:val="24"/>
          <w:lang w:eastAsia="en-US"/>
        </w:rPr>
        <w:t xml:space="preserve">nutar </w:t>
      </w:r>
      <w:r w:rsidR="008B7449">
        <w:rPr>
          <w:szCs w:val="24"/>
          <w:lang w:eastAsia="en-US"/>
        </w:rPr>
        <w:t>Unije</w:t>
      </w:r>
      <w:r w:rsidRPr="008011AD">
        <w:rPr>
          <w:szCs w:val="24"/>
          <w:lang w:eastAsia="en-US"/>
        </w:rPr>
        <w:t>;</w:t>
      </w:r>
    </w:p>
    <w:p w:rsidR="008011AD" w:rsidRPr="008011AD" w:rsidRDefault="008B7449" w:rsidP="008011AD">
      <w:pPr>
        <w:spacing w:before="120" w:after="120" w:line="360" w:lineRule="auto"/>
        <w:ind w:left="1416" w:hanging="566"/>
        <w:rPr>
          <w:szCs w:val="24"/>
          <w:lang w:eastAsia="en-US"/>
        </w:rPr>
      </w:pPr>
      <w:r>
        <w:rPr>
          <w:szCs w:val="24"/>
          <w:lang w:eastAsia="en-US"/>
        </w:rPr>
        <w:t>(f)</w:t>
      </w:r>
      <w:r>
        <w:rPr>
          <w:szCs w:val="24"/>
          <w:lang w:eastAsia="en-US"/>
        </w:rPr>
        <w:tab/>
        <w:t>trajanje svjedodžbe;</w:t>
      </w:r>
    </w:p>
    <w:p w:rsidR="008011AD" w:rsidRPr="008B7449" w:rsidRDefault="008011AD" w:rsidP="008011AD">
      <w:pPr>
        <w:spacing w:before="120" w:after="120" w:line="360" w:lineRule="auto"/>
        <w:ind w:left="1416" w:hanging="566"/>
        <w:rPr>
          <w:b/>
          <w:szCs w:val="24"/>
          <w:lang w:eastAsia="en-US"/>
        </w:rPr>
      </w:pPr>
      <w:r w:rsidRPr="008011AD">
        <w:rPr>
          <w:b/>
          <w:i/>
          <w:szCs w:val="24"/>
          <w:lang w:eastAsia="en-US"/>
        </w:rPr>
        <w:t>(fa)</w:t>
      </w:r>
      <w:r w:rsidRPr="008011AD">
        <w:rPr>
          <w:szCs w:val="24"/>
          <w:lang w:eastAsia="en-US"/>
        </w:rPr>
        <w:tab/>
      </w:r>
      <w:r w:rsidRPr="008011AD">
        <w:rPr>
          <w:b/>
          <w:i/>
          <w:szCs w:val="24"/>
          <w:lang w:eastAsia="en-US"/>
        </w:rPr>
        <w:t>informacije o svim izravnim javnim financijskim potporama koje su primljene za razvijanja proizvoda</w:t>
      </w:r>
      <w:r w:rsidR="008B7449">
        <w:rPr>
          <w:b/>
          <w:i/>
          <w:szCs w:val="24"/>
          <w:lang w:eastAsia="en-US"/>
        </w:rPr>
        <w:t>.</w:t>
      </w:r>
      <w:r w:rsidR="008B7449">
        <w:rPr>
          <w:b/>
          <w:szCs w:val="24"/>
          <w:lang w:eastAsia="en-US"/>
        </w:rPr>
        <w:t xml:space="preserve"> [Am. 26]</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Nadležno tijelo iz članka 9.</w:t>
      </w:r>
      <w:r w:rsidR="004D3DA7">
        <w:rPr>
          <w:szCs w:val="24"/>
          <w:lang w:eastAsia="en-US"/>
        </w:rPr>
        <w:t xml:space="preserve"> stavka 1. što prije objavljuje</w:t>
      </w:r>
      <w:r w:rsidRPr="008011AD">
        <w:rPr>
          <w:szCs w:val="24"/>
          <w:lang w:eastAsia="en-US"/>
        </w:rPr>
        <w:t xml:space="preserve"> obavijest o činjenici da je zahtjev za izdavanje svjedodžbe odbijen. Obavijest sadrži najmanje podatke navedene u članku 9. stavku 2.</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Stavci 1. i 2. primjenjuju se na obavijest o činjenici da je produljenje trajanja svjedodžbe odobreno ili o činjenici da je zahtjev za produljenje odbijen.</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Tijelo iz članka 9. stavka 1. što je prije moguće objavljuje informacije iz članka 5. stavka 5., zajedno s datumom dostavljanja tih informacija. Isto tako što je prije moguće objavljuje sve promjene tih informacija koje su dostavljene u skladu s člankom 5. stavkom 2. točkom (c).</w:t>
      </w:r>
    </w:p>
    <w:p w:rsidR="008011AD" w:rsidRPr="008011AD" w:rsidRDefault="008011AD" w:rsidP="008011AD">
      <w:pPr>
        <w:spacing w:before="120" w:after="120" w:line="360" w:lineRule="auto"/>
        <w:jc w:val="center"/>
        <w:rPr>
          <w:szCs w:val="24"/>
          <w:lang w:eastAsia="en-US"/>
        </w:rPr>
      </w:pPr>
      <w:r w:rsidRPr="008011AD">
        <w:rPr>
          <w:szCs w:val="24"/>
          <w:lang w:eastAsia="en-US"/>
        </w:rPr>
        <w:t>Članak 12.</w:t>
      </w:r>
      <w:r w:rsidRPr="008011AD">
        <w:rPr>
          <w:szCs w:val="24"/>
          <w:lang w:eastAsia="en-US"/>
        </w:rPr>
        <w:br/>
        <w:t>Pristojbe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Države članice mogu zahtijevati da svjedodžba podliježe plaćanju godišnjih pristojbi.</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Države članice mogu zahtijevati da obavješćivanja iz članka 5. stavka 2. točaka (b) i (c) podliježu plaćanju pristojbe.</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13.</w:t>
      </w:r>
      <w:r w:rsidRPr="008011AD">
        <w:rPr>
          <w:szCs w:val="24"/>
          <w:lang w:eastAsia="en-US"/>
        </w:rPr>
        <w:br/>
        <w:t>Trajanje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Svjedodžba stupa na snagu po isteku zakonskog roka trajanja temeljnog patenta za razdoblje koje je jednako razdoblju proteklom od datuma podnošenja prijave temeljnog patenta do datuma izdavanja prvog odobrenja za stavljanje pro</w:t>
      </w:r>
      <w:r w:rsidR="008B7449">
        <w:rPr>
          <w:szCs w:val="24"/>
          <w:lang w:eastAsia="en-US"/>
        </w:rPr>
        <w:t>izvoda u promet unutar Unije</w:t>
      </w:r>
      <w:r w:rsidRPr="008011AD">
        <w:rPr>
          <w:szCs w:val="24"/>
          <w:lang w:eastAsia="en-US"/>
        </w:rPr>
        <w:t>, umanjeno za razdoblje od pet godina.</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Neovisno o stavku 1., svjedodžba ne može trajati dulje od pet godina od datuma njezinog stupanja na snagu.</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Razdobl</w:t>
      </w:r>
      <w:r w:rsidR="008B7449">
        <w:rPr>
          <w:szCs w:val="24"/>
          <w:lang w:eastAsia="en-US"/>
        </w:rPr>
        <w:t xml:space="preserve">ja navedena u stavcima 1. i 2. ovog članka </w:t>
      </w:r>
      <w:r w:rsidRPr="008011AD">
        <w:rPr>
          <w:szCs w:val="24"/>
          <w:lang w:eastAsia="en-US"/>
        </w:rPr>
        <w:t>produljuju se za šest mjeseci u slučaju primjene članka 36. Uredbe (EZ) br. 1901/2006. U tom slučaju trajanje razdobl</w:t>
      </w:r>
      <w:r w:rsidR="008B7449">
        <w:rPr>
          <w:szCs w:val="24"/>
          <w:lang w:eastAsia="en-US"/>
        </w:rPr>
        <w:t xml:space="preserve">ja navedenog u stavku 1. tog </w:t>
      </w:r>
      <w:r w:rsidRPr="008011AD">
        <w:rPr>
          <w:szCs w:val="24"/>
          <w:lang w:eastAsia="en-US"/>
        </w:rPr>
        <w:t>članka može se produljiti samo jedanput.</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14.</w:t>
      </w:r>
      <w:r w:rsidRPr="008011AD">
        <w:rPr>
          <w:szCs w:val="24"/>
          <w:lang w:eastAsia="en-US"/>
        </w:rPr>
        <w:br/>
        <w:t>Istek svjedodžbe</w:t>
      </w:r>
    </w:p>
    <w:p w:rsidR="008011AD" w:rsidRPr="008011AD" w:rsidRDefault="008011AD" w:rsidP="008011AD">
      <w:pPr>
        <w:spacing w:before="120" w:after="120" w:line="360" w:lineRule="auto"/>
        <w:rPr>
          <w:szCs w:val="24"/>
          <w:lang w:eastAsia="en-US"/>
        </w:rPr>
      </w:pPr>
      <w:r w:rsidRPr="008011AD">
        <w:rPr>
          <w:szCs w:val="24"/>
          <w:lang w:eastAsia="en-US"/>
        </w:rPr>
        <w:t>Sv</w:t>
      </w:r>
      <w:r w:rsidR="004D3DA7">
        <w:rPr>
          <w:szCs w:val="24"/>
          <w:lang w:eastAsia="en-US"/>
        </w:rPr>
        <w:t xml:space="preserve">jedodžba prestaje biti valjana </w:t>
      </w:r>
      <w:r w:rsidRPr="008011AD">
        <w:rPr>
          <w:szCs w:val="24"/>
          <w:lang w:eastAsia="en-US"/>
        </w:rPr>
        <w:t>u bilo kojem od sljedećih slučajeva :</w:t>
      </w:r>
    </w:p>
    <w:p w:rsidR="008011AD" w:rsidRPr="008011AD" w:rsidRDefault="008011AD" w:rsidP="008011AD">
      <w:pPr>
        <w:spacing w:before="120" w:after="120" w:line="360" w:lineRule="auto"/>
        <w:ind w:left="850" w:hanging="850"/>
        <w:rPr>
          <w:szCs w:val="24"/>
          <w:lang w:eastAsia="en-US"/>
        </w:rPr>
      </w:pPr>
      <w:r w:rsidRPr="008011AD">
        <w:rPr>
          <w:szCs w:val="24"/>
          <w:lang w:eastAsia="en-US"/>
        </w:rPr>
        <w:t>(a)</w:t>
      </w:r>
      <w:r w:rsidRPr="008011AD">
        <w:rPr>
          <w:szCs w:val="24"/>
          <w:lang w:eastAsia="en-US"/>
        </w:rPr>
        <w:tab/>
        <w:t>istekom razdoblja iz članka 13.;</w:t>
      </w:r>
    </w:p>
    <w:p w:rsidR="008011AD" w:rsidRPr="008011AD" w:rsidRDefault="008011AD" w:rsidP="008011AD">
      <w:pPr>
        <w:spacing w:before="120" w:after="120" w:line="360" w:lineRule="auto"/>
        <w:ind w:left="850" w:hanging="850"/>
        <w:rPr>
          <w:szCs w:val="24"/>
          <w:lang w:eastAsia="en-US"/>
        </w:rPr>
      </w:pPr>
      <w:r w:rsidRPr="008011AD">
        <w:rPr>
          <w:szCs w:val="24"/>
          <w:lang w:eastAsia="en-US"/>
        </w:rPr>
        <w:t>(b)</w:t>
      </w:r>
      <w:r w:rsidRPr="008011AD">
        <w:rPr>
          <w:szCs w:val="24"/>
          <w:lang w:eastAsia="en-US"/>
        </w:rPr>
        <w:tab/>
        <w:t>ako je se nositelj svjedodžbe odrekne;</w:t>
      </w:r>
    </w:p>
    <w:p w:rsidR="008011AD" w:rsidRPr="008011AD" w:rsidRDefault="008011AD" w:rsidP="008011AD">
      <w:pPr>
        <w:spacing w:before="120" w:after="120" w:line="360" w:lineRule="auto"/>
        <w:ind w:left="850" w:hanging="850"/>
        <w:rPr>
          <w:szCs w:val="24"/>
          <w:lang w:eastAsia="en-US"/>
        </w:rPr>
      </w:pPr>
      <w:r w:rsidRPr="008011AD">
        <w:rPr>
          <w:szCs w:val="24"/>
          <w:lang w:eastAsia="en-US"/>
        </w:rPr>
        <w:t>(c)</w:t>
      </w:r>
      <w:r w:rsidRPr="008011AD">
        <w:rPr>
          <w:szCs w:val="24"/>
          <w:lang w:eastAsia="en-US"/>
        </w:rPr>
        <w:tab/>
        <w:t>ako godišnja pristojba navedena u skladu s člankom 12. nije plaćena na vrijeme;</w:t>
      </w:r>
    </w:p>
    <w:p w:rsidR="008011AD" w:rsidRPr="008011AD" w:rsidRDefault="008011AD" w:rsidP="008011AD">
      <w:pPr>
        <w:spacing w:before="120" w:after="120" w:line="360" w:lineRule="auto"/>
        <w:ind w:left="850" w:hanging="850"/>
        <w:rPr>
          <w:szCs w:val="24"/>
          <w:lang w:eastAsia="en-US"/>
        </w:rPr>
      </w:pPr>
      <w:r w:rsidRPr="008011AD">
        <w:rPr>
          <w:szCs w:val="24"/>
          <w:lang w:eastAsia="en-US"/>
        </w:rPr>
        <w:t>(d)</w:t>
      </w:r>
      <w:r w:rsidRPr="008011AD">
        <w:rPr>
          <w:szCs w:val="24"/>
          <w:lang w:eastAsia="en-US"/>
        </w:rPr>
        <w:tab/>
        <w:t>ako i sve dok proizvod za koji je svjedodžba odobrena više ne može biti stavljen u promet zbog povlačenja odgovarajućih odobrenja za stavljanje u promet u skladu s Direktivom 2001/83/EZ ili Uredbom (EU) 2019/6.</w:t>
      </w:r>
    </w:p>
    <w:p w:rsidR="008011AD" w:rsidRPr="008011AD" w:rsidRDefault="004D3DA7" w:rsidP="008011AD">
      <w:pPr>
        <w:spacing w:before="120" w:after="120" w:line="360" w:lineRule="auto"/>
        <w:rPr>
          <w:szCs w:val="24"/>
          <w:lang w:eastAsia="en-US"/>
        </w:rPr>
      </w:pPr>
      <w:r>
        <w:rPr>
          <w:szCs w:val="24"/>
          <w:lang w:eastAsia="en-US"/>
        </w:rPr>
        <w:t xml:space="preserve">Za potrebe točke (d) </w:t>
      </w:r>
      <w:r w:rsidR="008011AD" w:rsidRPr="008011AD">
        <w:rPr>
          <w:szCs w:val="24"/>
          <w:lang w:eastAsia="en-US"/>
        </w:rPr>
        <w:t>nadležno tijelo iz članka 9. stavka 1. ove Uredbe može donijeti odluku o prestanku valjanosti svjedodžbe prema vlastitom nahođenju ili na zahtjev treće strane.</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15.</w:t>
      </w:r>
      <w:r w:rsidRPr="008011AD">
        <w:rPr>
          <w:szCs w:val="24"/>
          <w:lang w:eastAsia="en-US"/>
        </w:rPr>
        <w:br/>
        <w:t>Ništavnost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Svjedodžba je n</w:t>
      </w:r>
      <w:r w:rsidR="004D3DA7">
        <w:rPr>
          <w:szCs w:val="24"/>
          <w:lang w:eastAsia="en-US"/>
        </w:rPr>
        <w:t xml:space="preserve">ištavna </w:t>
      </w:r>
      <w:r w:rsidRPr="008011AD">
        <w:rPr>
          <w:szCs w:val="24"/>
          <w:lang w:eastAsia="en-US"/>
        </w:rPr>
        <w:t>u bilo kojem od sljedećih slučajeva :</w:t>
      </w:r>
    </w:p>
    <w:p w:rsidR="008011AD" w:rsidRPr="008B7449" w:rsidRDefault="008011AD" w:rsidP="008011AD">
      <w:pPr>
        <w:spacing w:before="120" w:after="120" w:line="360" w:lineRule="auto"/>
        <w:ind w:left="1416" w:hanging="566"/>
        <w:rPr>
          <w:b/>
          <w:szCs w:val="24"/>
          <w:lang w:eastAsia="en-US"/>
        </w:rPr>
      </w:pPr>
      <w:r w:rsidRPr="008011AD">
        <w:rPr>
          <w:szCs w:val="24"/>
          <w:lang w:eastAsia="en-US"/>
        </w:rPr>
        <w:t>(a)</w:t>
      </w:r>
      <w:r w:rsidRPr="008011AD">
        <w:rPr>
          <w:szCs w:val="24"/>
          <w:lang w:eastAsia="en-US"/>
        </w:rPr>
        <w:tab/>
        <w:t xml:space="preserve">ako je </w:t>
      </w:r>
      <w:proofErr w:type="spellStart"/>
      <w:r w:rsidRPr="008011AD">
        <w:rPr>
          <w:strike/>
          <w:szCs w:val="24"/>
          <w:lang w:eastAsia="en-US"/>
        </w:rPr>
        <w:t>dodijeljena</w:t>
      </w:r>
      <w:r w:rsidRPr="008011AD">
        <w:rPr>
          <w:b/>
          <w:i/>
          <w:szCs w:val="24"/>
          <w:lang w:eastAsia="en-US"/>
        </w:rPr>
        <w:t>svjedodžba</w:t>
      </w:r>
      <w:proofErr w:type="spellEnd"/>
      <w:r w:rsidRPr="008011AD">
        <w:rPr>
          <w:b/>
          <w:i/>
          <w:szCs w:val="24"/>
          <w:lang w:eastAsia="en-US"/>
        </w:rPr>
        <w:t xml:space="preserve"> izdana</w:t>
      </w:r>
      <w:r w:rsidRPr="008011AD">
        <w:rPr>
          <w:szCs w:val="24"/>
          <w:lang w:eastAsia="en-US"/>
        </w:rPr>
        <w:t xml:space="preserve"> </w:t>
      </w:r>
      <w:proofErr w:type="spellStart"/>
      <w:r w:rsidRPr="008011AD">
        <w:rPr>
          <w:szCs w:val="24"/>
          <w:lang w:eastAsia="en-US"/>
        </w:rPr>
        <w:t>protivnočlanku</w:t>
      </w:r>
      <w:proofErr w:type="spellEnd"/>
      <w:r w:rsidRPr="008011AD">
        <w:rPr>
          <w:szCs w:val="24"/>
          <w:lang w:eastAsia="en-US"/>
        </w:rPr>
        <w:t xml:space="preserve"> 3.</w:t>
      </w:r>
      <w:r w:rsidRPr="008011AD">
        <w:rPr>
          <w:b/>
          <w:i/>
          <w:szCs w:val="24"/>
          <w:lang w:eastAsia="en-US"/>
        </w:rPr>
        <w:t xml:space="preserve"> ili članku 6. stavku 2.</w:t>
      </w:r>
      <w:r w:rsidRPr="008011AD">
        <w:rPr>
          <w:szCs w:val="24"/>
          <w:lang w:eastAsia="en-US"/>
        </w:rPr>
        <w:t>;</w:t>
      </w:r>
      <w:r w:rsidR="008B7449">
        <w:rPr>
          <w:b/>
          <w:szCs w:val="24"/>
          <w:lang w:eastAsia="en-US"/>
        </w:rPr>
        <w:t xml:space="preserve"> [Am. 27]</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ako je temeljni patent pr</w:t>
      </w:r>
      <w:r w:rsidR="004D3DA7">
        <w:rPr>
          <w:szCs w:val="24"/>
          <w:lang w:eastAsia="en-US"/>
        </w:rPr>
        <w:t xml:space="preserve">estao biti valjan prije isteka </w:t>
      </w:r>
      <w:r w:rsidRPr="008011AD">
        <w:rPr>
          <w:szCs w:val="24"/>
          <w:lang w:eastAsia="en-US"/>
        </w:rPr>
        <w:t>zakonskog roka trajanja;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ako je temeljni patent opozvan ili ograničen u mjeri da proizvod za koji je svjedodžba izdana više nije zaštićen zahtjevima temeljnog patenta ili, nakon isteka temeljnog patenta, postoje razlozi za opoziv koji bi opravdali takav opoziv ili ograničenje.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Svaka osoba može podnijeti zahtjev ili pokrenuti postupak za proglašenje ništavnosti svjedodžbe pred tijelom ovlaštenim u skladu s nacionalnim zakonodavstvom za opoziv odgovar</w:t>
      </w:r>
      <w:r w:rsidR="008B7449">
        <w:rPr>
          <w:szCs w:val="24"/>
          <w:lang w:eastAsia="en-US"/>
        </w:rPr>
        <w:t>ajućeg temeljnog patenta</w:t>
      </w:r>
      <w:r w:rsidRPr="008011AD">
        <w:rPr>
          <w:szCs w:val="24"/>
          <w:lang w:eastAsia="en-US"/>
        </w:rPr>
        <w:t xml:space="preserve"> ili pred nadl</w:t>
      </w:r>
      <w:r w:rsidR="008B7449">
        <w:rPr>
          <w:szCs w:val="24"/>
          <w:lang w:eastAsia="en-US"/>
        </w:rPr>
        <w:t>ežnim sudom neke države članice</w:t>
      </w:r>
      <w:r w:rsidRPr="008011AD">
        <w:rPr>
          <w:szCs w:val="24"/>
          <w:lang w:eastAsia="en-US"/>
        </w:rPr>
        <w:t>.</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16.</w:t>
      </w:r>
      <w:r w:rsidRPr="008011AD">
        <w:rPr>
          <w:szCs w:val="24"/>
          <w:lang w:eastAsia="en-US"/>
        </w:rPr>
        <w:br/>
        <w:t>Opoziv produljenja trajanja svjedodžbe za lijek</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Produljenje trajanja može se opo</w:t>
      </w:r>
      <w:r w:rsidR="004D3DA7">
        <w:rPr>
          <w:szCs w:val="24"/>
          <w:lang w:eastAsia="en-US"/>
        </w:rPr>
        <w:t xml:space="preserve">zvati ako je odobreno suprotno </w:t>
      </w:r>
      <w:r w:rsidRPr="008011AD">
        <w:rPr>
          <w:szCs w:val="24"/>
          <w:lang w:eastAsia="en-US"/>
        </w:rPr>
        <w:t>članku 36. Uredbe (EZ) br. 1901/2006.</w:t>
      </w:r>
    </w:p>
    <w:p w:rsidR="008011AD" w:rsidRPr="008B7449" w:rsidRDefault="008011AD" w:rsidP="008011AD">
      <w:pPr>
        <w:spacing w:before="120" w:after="120" w:line="360" w:lineRule="auto"/>
        <w:ind w:left="850" w:hanging="850"/>
        <w:rPr>
          <w:b/>
          <w:szCs w:val="24"/>
          <w:lang w:eastAsia="en-US"/>
        </w:rPr>
      </w:pPr>
      <w:r w:rsidRPr="008011AD">
        <w:rPr>
          <w:szCs w:val="24"/>
          <w:lang w:eastAsia="en-US"/>
        </w:rPr>
        <w:t>2.</w:t>
      </w:r>
      <w:r w:rsidRPr="008011AD">
        <w:rPr>
          <w:szCs w:val="24"/>
          <w:lang w:eastAsia="en-US"/>
        </w:rPr>
        <w:tab/>
        <w:t xml:space="preserve">Svaka osoba može podnijeti zahtjev za opoziv produljenja </w:t>
      </w:r>
      <w:proofErr w:type="spellStart"/>
      <w:r w:rsidRPr="008011AD">
        <w:rPr>
          <w:szCs w:val="24"/>
          <w:lang w:eastAsia="en-US"/>
        </w:rPr>
        <w:t>trajanjaodobrenog</w:t>
      </w:r>
      <w:proofErr w:type="spellEnd"/>
      <w:r w:rsidRPr="008011AD">
        <w:rPr>
          <w:szCs w:val="24"/>
          <w:lang w:eastAsia="en-US"/>
        </w:rPr>
        <w:t xml:space="preserve"> u skladu s ovim </w:t>
      </w:r>
      <w:proofErr w:type="spellStart"/>
      <w:r w:rsidRPr="008011AD">
        <w:rPr>
          <w:szCs w:val="24"/>
          <w:lang w:eastAsia="en-US"/>
        </w:rPr>
        <w:t>poglavljemtijelu</w:t>
      </w:r>
      <w:proofErr w:type="spellEnd"/>
      <w:r w:rsidRPr="008011AD">
        <w:rPr>
          <w:szCs w:val="24"/>
          <w:lang w:eastAsia="en-US"/>
        </w:rPr>
        <w:t xml:space="preserve"> nadležnom u skladu s nacionalnim zakonodavstvom za opoziv odgovarajućeg temeljnog patenta</w:t>
      </w:r>
      <w:r w:rsidRPr="008011AD">
        <w:rPr>
          <w:b/>
          <w:i/>
          <w:szCs w:val="24"/>
          <w:lang w:eastAsia="en-US"/>
        </w:rPr>
        <w:t xml:space="preserve"> ili nadležnom sudu neke države članice</w:t>
      </w:r>
      <w:r w:rsidRPr="008011AD">
        <w:rPr>
          <w:szCs w:val="24"/>
          <w:lang w:eastAsia="en-US"/>
        </w:rPr>
        <w:t>.</w:t>
      </w:r>
      <w:r w:rsidR="008B7449">
        <w:rPr>
          <w:b/>
          <w:szCs w:val="24"/>
          <w:lang w:eastAsia="en-US"/>
        </w:rPr>
        <w:t xml:space="preserve"> [Am. 28]</w:t>
      </w:r>
    </w:p>
    <w:p w:rsidR="008011AD" w:rsidRPr="008011AD" w:rsidRDefault="008011AD" w:rsidP="008011AD">
      <w:pPr>
        <w:spacing w:before="120" w:after="120" w:line="360" w:lineRule="auto"/>
        <w:jc w:val="center"/>
        <w:rPr>
          <w:szCs w:val="24"/>
          <w:lang w:eastAsia="en-US"/>
        </w:rPr>
      </w:pPr>
      <w:r w:rsidRPr="008011AD">
        <w:rPr>
          <w:szCs w:val="24"/>
          <w:lang w:eastAsia="en-US"/>
        </w:rPr>
        <w:t>Članak 17.</w:t>
      </w:r>
      <w:r w:rsidRPr="008011AD">
        <w:rPr>
          <w:szCs w:val="24"/>
          <w:lang w:eastAsia="en-US"/>
        </w:rPr>
        <w:br/>
        <w:t>Obavijest o prestanku valjanosti svjedodžbe ili o proglašavanju svjedodžbe ništavnom</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Ako je valjanost svjedodžbe prestala u skladu s člankom 14. točkom (b), (c) ili (d) ili je ni</w:t>
      </w:r>
      <w:r w:rsidR="004D3DA7">
        <w:rPr>
          <w:szCs w:val="24"/>
          <w:lang w:eastAsia="en-US"/>
        </w:rPr>
        <w:t xml:space="preserve">štavna u skladu s člankom 15., </w:t>
      </w:r>
      <w:r w:rsidRPr="008011AD">
        <w:rPr>
          <w:szCs w:val="24"/>
          <w:lang w:eastAsia="en-US"/>
        </w:rPr>
        <w:t xml:space="preserve">nadležno tijelo iz </w:t>
      </w:r>
      <w:r w:rsidR="004D3DA7">
        <w:rPr>
          <w:szCs w:val="24"/>
          <w:lang w:eastAsia="en-US"/>
        </w:rPr>
        <w:t xml:space="preserve">članka 9. stavka 1. objavljuje </w:t>
      </w:r>
      <w:r w:rsidRPr="008011AD">
        <w:rPr>
          <w:szCs w:val="24"/>
          <w:lang w:eastAsia="en-US"/>
        </w:rPr>
        <w:t>obavijest o tome.</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Ako je produljenje trajanja op</w:t>
      </w:r>
      <w:r w:rsidR="004D3DA7">
        <w:rPr>
          <w:szCs w:val="24"/>
          <w:lang w:eastAsia="en-US"/>
        </w:rPr>
        <w:t xml:space="preserve">ozvano u skladu s člankom 16., </w:t>
      </w:r>
      <w:r w:rsidRPr="008011AD">
        <w:rPr>
          <w:szCs w:val="24"/>
          <w:lang w:eastAsia="en-US"/>
        </w:rPr>
        <w:t>nadležno tijelo iz članka 9. st</w:t>
      </w:r>
      <w:r w:rsidR="004D3DA7">
        <w:rPr>
          <w:szCs w:val="24"/>
          <w:lang w:eastAsia="en-US"/>
        </w:rPr>
        <w:t xml:space="preserve">avka 1. objavljuje </w:t>
      </w:r>
      <w:r w:rsidRPr="008011AD">
        <w:rPr>
          <w:szCs w:val="24"/>
          <w:lang w:eastAsia="en-US"/>
        </w:rPr>
        <w:t>obavijest o tome.</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18.</w:t>
      </w:r>
      <w:r w:rsidRPr="008011AD">
        <w:rPr>
          <w:szCs w:val="24"/>
          <w:lang w:eastAsia="en-US"/>
        </w:rPr>
        <w:br/>
        <w:t>Žalbe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Na odluke nadležnog tijela iz članka 9. stavka 1. ili tijela iz članka 15. stavka 2. i članka 16.</w:t>
      </w:r>
      <w:r w:rsidR="004D3DA7">
        <w:rPr>
          <w:szCs w:val="24"/>
          <w:lang w:eastAsia="en-US"/>
        </w:rPr>
        <w:t xml:space="preserve"> stavka 2. donesene u skladu s </w:t>
      </w:r>
      <w:r w:rsidRPr="008011AD">
        <w:rPr>
          <w:szCs w:val="24"/>
          <w:lang w:eastAsia="en-US"/>
        </w:rPr>
        <w:t>ovim poglavljem podnose se iste žalbe kao one predviđene nacionalnim zakonodavstvom protiv sličnih odluka donesenih u vezi s nacionalnim patentima.</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Mora postojati mogućnost podnošenja žalbe na odluku o izdavanju svjedodžbe u pogledu njezina trajanja ako je datum prvog odobrenja za stavljanje proizvoda na tržište u Uniji, sadržan u zahtjevu za izdavanje svjedodžbe iz članka 8., netočan.</w:t>
      </w:r>
    </w:p>
    <w:p w:rsidR="008011AD" w:rsidRPr="008B7449" w:rsidRDefault="008011AD" w:rsidP="008011AD">
      <w:pPr>
        <w:spacing w:before="120" w:after="120" w:line="360" w:lineRule="auto"/>
        <w:ind w:left="850" w:hanging="850"/>
        <w:rPr>
          <w:b/>
          <w:szCs w:val="24"/>
          <w:lang w:eastAsia="en-US"/>
        </w:rPr>
      </w:pPr>
      <w:r w:rsidRPr="008011AD">
        <w:rPr>
          <w:b/>
          <w:i/>
          <w:szCs w:val="24"/>
          <w:lang w:eastAsia="en-US"/>
        </w:rPr>
        <w:t>2a.</w:t>
      </w:r>
      <w:r w:rsidRPr="008011AD">
        <w:rPr>
          <w:szCs w:val="24"/>
          <w:lang w:eastAsia="en-US"/>
        </w:rPr>
        <w:tab/>
      </w:r>
      <w:r w:rsidRPr="008011AD">
        <w:rPr>
          <w:b/>
          <w:i/>
          <w:szCs w:val="24"/>
          <w:lang w:eastAsia="en-US"/>
        </w:rPr>
        <w:t>Tijekom cijelog žalbenog postupka, koji je otvoren za sudjelovanje javnosti, kad god je to moguće, osigurava se potpuna transparentnost.</w:t>
      </w:r>
      <w:r w:rsidR="008B7449">
        <w:rPr>
          <w:b/>
          <w:szCs w:val="24"/>
          <w:lang w:eastAsia="en-US"/>
        </w:rPr>
        <w:t xml:space="preserve"> [Am. 29]</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19.</w:t>
      </w:r>
      <w:r w:rsidRPr="008011AD">
        <w:rPr>
          <w:szCs w:val="24"/>
          <w:lang w:eastAsia="en-US"/>
        </w:rPr>
        <w:br/>
        <w:t>Postupak</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 nedostatku proceduralnih odredbi u ovoj Uredbi, proceduralne odredbe koje se primjenjuju u skladu s nacionalnim zakonodavstvom na odgovarajući temeljni patent primjenjuju se na svjedodžbu, osim ako nacionalno zakonodavstvo propisuje posebne proceduralne odredbe za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Neovisno o stavku 1., postupak protivljenja izdavanju svjedodžbe se isključuje.</w:t>
      </w:r>
    </w:p>
    <w:p w:rsidR="008011AD" w:rsidRPr="008011AD" w:rsidRDefault="008011AD" w:rsidP="008011AD">
      <w:pPr>
        <w:spacing w:before="120" w:after="120" w:line="360" w:lineRule="auto"/>
        <w:jc w:val="center"/>
        <w:rPr>
          <w:szCs w:val="24"/>
          <w:lang w:eastAsia="en-US"/>
        </w:rPr>
      </w:pPr>
      <w:r w:rsidRPr="008011AD">
        <w:rPr>
          <w:szCs w:val="24"/>
          <w:lang w:eastAsia="en-US"/>
        </w:rPr>
        <w:t xml:space="preserve">Poglavlje III. </w:t>
      </w:r>
      <w:r w:rsidRPr="008011AD">
        <w:rPr>
          <w:szCs w:val="24"/>
          <w:lang w:eastAsia="en-US"/>
        </w:rPr>
        <w:br/>
        <w:t>Centralizirani postupak za izdavanje svjedodžbi</w:t>
      </w:r>
    </w:p>
    <w:p w:rsidR="008011AD" w:rsidRPr="008011AD" w:rsidRDefault="008011AD" w:rsidP="008011AD">
      <w:pPr>
        <w:spacing w:before="120" w:after="120" w:line="360" w:lineRule="auto"/>
        <w:jc w:val="center"/>
        <w:rPr>
          <w:szCs w:val="24"/>
          <w:lang w:eastAsia="en-US"/>
        </w:rPr>
      </w:pPr>
      <w:r w:rsidRPr="008011AD">
        <w:rPr>
          <w:szCs w:val="24"/>
          <w:lang w:eastAsia="en-US"/>
        </w:rPr>
        <w:t>Članak 20.</w:t>
      </w:r>
      <w:r w:rsidRPr="008011AD">
        <w:rPr>
          <w:szCs w:val="24"/>
          <w:lang w:eastAsia="en-US"/>
        </w:rPr>
        <w:br/>
        <w:t>Područje primjene centraliziranog zahtjeva</w:t>
      </w:r>
    </w:p>
    <w:p w:rsidR="008011AD" w:rsidRPr="008B7449" w:rsidRDefault="008011AD" w:rsidP="008011AD">
      <w:pPr>
        <w:spacing w:before="120" w:after="120" w:line="360" w:lineRule="auto"/>
        <w:ind w:left="850" w:hanging="850"/>
        <w:rPr>
          <w:b/>
          <w:szCs w:val="24"/>
          <w:lang w:eastAsia="en-US"/>
        </w:rPr>
      </w:pPr>
      <w:r w:rsidRPr="008011AD">
        <w:rPr>
          <w:szCs w:val="24"/>
          <w:lang w:eastAsia="en-US"/>
        </w:rPr>
        <w:t>1.</w:t>
      </w:r>
      <w:r w:rsidRPr="008011AD">
        <w:rPr>
          <w:szCs w:val="24"/>
          <w:lang w:eastAsia="en-US"/>
        </w:rPr>
        <w:tab/>
        <w:t>Ako je temeljni patent europski patent, uključujući jedinstveni patent, a odobrenje za stavljanje proizvoda na tržište izdano</w:t>
      </w:r>
      <w:r w:rsidRPr="008011AD">
        <w:rPr>
          <w:b/>
          <w:i/>
          <w:szCs w:val="24"/>
          <w:lang w:eastAsia="en-US"/>
        </w:rPr>
        <w:t>, prema potrebi, u skladu s Direktivom (EU).../... [2023/0132(COD)],</w:t>
      </w:r>
      <w:r w:rsidRPr="008011AD">
        <w:rPr>
          <w:szCs w:val="24"/>
          <w:lang w:eastAsia="en-US"/>
        </w:rPr>
        <w:t xml:space="preserve"> u okviru centraliziranog postupka u skladu s Uredbom (EZ) br. 726/2004 ili Uredbom (EU) 2019/6, primjenjuje se postupak iz ovog poglavlja.</w:t>
      </w:r>
      <w:r w:rsidR="008B7449">
        <w:rPr>
          <w:b/>
          <w:szCs w:val="24"/>
          <w:lang w:eastAsia="en-US"/>
        </w:rPr>
        <w:t xml:space="preserve"> [Am. 30]</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Ako su ispunjeni uvjeti iz stavka 1., zabranjeno je podnošenje nacionalnih zahtjeva za isti proizvod u državama članicama u kojima je taj temeljni patent na snazi.</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Centralizirani zahtjev podnosi se Uredu Europske unije za intelektualno vlasništvo, osnovanom člankom 2. Uredbe (EU) 2017/1001 („Ured”).</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Članci od 1. do 7. i od 13. do 18. primjenjuju se na centralizirane zahtjeve.</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Centralizirani zahtjev podnosi se putem posebnog obrasca.</w:t>
      </w:r>
    </w:p>
    <w:p w:rsidR="008011AD" w:rsidRPr="008011AD" w:rsidRDefault="008011AD" w:rsidP="008011AD">
      <w:pPr>
        <w:spacing w:before="120" w:after="120" w:line="360" w:lineRule="auto"/>
        <w:ind w:left="850"/>
        <w:rPr>
          <w:szCs w:val="24"/>
          <w:lang w:eastAsia="en-US"/>
        </w:rPr>
      </w:pPr>
      <w:r w:rsidRPr="008011AD">
        <w:rPr>
          <w:szCs w:val="24"/>
          <w:lang w:eastAsia="en-US"/>
        </w:rPr>
        <w:t>Komisija je ovlaštena za donošenje provedbenih akata kojima se utvrđuju pravila o obrascu za podnošenje centraliziranog zahtjeva. Ti se provedbeni akti donose u skladu s postupkom ispitivanja iz članka 56.</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21.</w:t>
      </w:r>
      <w:r w:rsidRPr="008011AD">
        <w:rPr>
          <w:szCs w:val="24"/>
          <w:lang w:eastAsia="en-US"/>
        </w:rPr>
        <w:br/>
        <w:t xml:space="preserve">Sadržaj centraliziranog zahtjeva </w:t>
      </w:r>
    </w:p>
    <w:p w:rsidR="008011AD" w:rsidRPr="008011AD" w:rsidRDefault="008011AD" w:rsidP="008011AD">
      <w:pPr>
        <w:spacing w:before="120" w:after="120" w:line="360" w:lineRule="auto"/>
        <w:rPr>
          <w:szCs w:val="24"/>
          <w:lang w:eastAsia="en-US"/>
        </w:rPr>
      </w:pPr>
      <w:r w:rsidRPr="008011AD">
        <w:rPr>
          <w:szCs w:val="24"/>
          <w:lang w:eastAsia="en-US"/>
        </w:rPr>
        <w:t>Centralizirani zahtjev sadržava sljedeće:</w:t>
      </w:r>
    </w:p>
    <w:p w:rsidR="008011AD" w:rsidRPr="008011AD" w:rsidRDefault="008011AD" w:rsidP="008011AD">
      <w:pPr>
        <w:spacing w:before="120" w:after="120" w:line="360" w:lineRule="auto"/>
        <w:ind w:left="850" w:hanging="850"/>
        <w:rPr>
          <w:szCs w:val="24"/>
          <w:lang w:eastAsia="en-US"/>
        </w:rPr>
      </w:pPr>
      <w:r w:rsidRPr="008011AD">
        <w:rPr>
          <w:szCs w:val="24"/>
          <w:lang w:eastAsia="en-US"/>
        </w:rPr>
        <w:t>(a)</w:t>
      </w:r>
      <w:r w:rsidRPr="008011AD">
        <w:rPr>
          <w:szCs w:val="24"/>
          <w:lang w:eastAsia="en-US"/>
        </w:rPr>
        <w:tab/>
        <w:t>oznaku država članica u kojima se traže svjedodžbe u okviru centraliziranog postupka;</w:t>
      </w:r>
    </w:p>
    <w:p w:rsidR="008011AD" w:rsidRPr="008011AD" w:rsidRDefault="008011AD" w:rsidP="008011AD">
      <w:pPr>
        <w:spacing w:before="120" w:after="120" w:line="360" w:lineRule="auto"/>
        <w:ind w:left="850" w:hanging="850"/>
        <w:rPr>
          <w:szCs w:val="24"/>
          <w:lang w:eastAsia="en-US"/>
        </w:rPr>
      </w:pPr>
      <w:r w:rsidRPr="008011AD">
        <w:rPr>
          <w:szCs w:val="24"/>
          <w:lang w:eastAsia="en-US"/>
        </w:rPr>
        <w:t>(b)</w:t>
      </w:r>
      <w:r w:rsidRPr="008011AD">
        <w:rPr>
          <w:szCs w:val="24"/>
          <w:lang w:eastAsia="en-US"/>
        </w:rPr>
        <w:tab/>
        <w:t>informacije navedene u članku 8. stavku 1.</w:t>
      </w:r>
    </w:p>
    <w:p w:rsidR="008011AD" w:rsidRPr="008011AD" w:rsidRDefault="008011AD" w:rsidP="008011AD">
      <w:pPr>
        <w:spacing w:before="120" w:after="120" w:line="360" w:lineRule="auto"/>
        <w:jc w:val="center"/>
        <w:rPr>
          <w:szCs w:val="24"/>
          <w:lang w:eastAsia="en-US"/>
        </w:rPr>
      </w:pPr>
      <w:r w:rsidRPr="008011AD">
        <w:rPr>
          <w:szCs w:val="24"/>
          <w:lang w:eastAsia="en-US"/>
        </w:rPr>
        <w:t>Članak 22.</w:t>
      </w:r>
      <w:r w:rsidRPr="008011AD">
        <w:rPr>
          <w:szCs w:val="24"/>
          <w:lang w:eastAsia="en-US"/>
        </w:rPr>
        <w:br/>
        <w:t>Ispitivanje prihvatljivosti centraliziranog zahtjeva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Ured ispituje sljedeće: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je li centralizirani zahtjev u skladu s člankom 21.;</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je li centralizirani zahtjev u skladu s člankom 7.;</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je li pristojba za zahtjev iz članka 34. stavka 1. plaćena u propisanom roku.</w:t>
      </w:r>
    </w:p>
    <w:p w:rsidR="008B7449" w:rsidRDefault="008B7449">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Ako centralizirani zahtjev ne ispunjava zahtjeve iz stavka 1., Ured zahtijeva od podnositelja zahtjeva da poduzme mjere za ispunjavanje tih zahtjeva te određuje rok.</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Ako pristojba iz stavka 1. točke (c) nije uplaćena ili nije uplaćena u cijelosti, Ured o tome obavješćuje podnositelja zahtjeva.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Ako podnositelj zahtjeva ne ispuni zahtjeve iz stavka 1. u roku iz stavka 2., Ured odbija zahtjev.</w:t>
      </w:r>
    </w:p>
    <w:p w:rsidR="008011AD" w:rsidRPr="008011AD" w:rsidRDefault="008011AD" w:rsidP="008011AD">
      <w:pPr>
        <w:spacing w:before="120" w:after="120" w:line="360" w:lineRule="auto"/>
        <w:jc w:val="center"/>
        <w:rPr>
          <w:szCs w:val="24"/>
          <w:lang w:eastAsia="en-US"/>
        </w:rPr>
      </w:pPr>
      <w:r w:rsidRPr="008011AD">
        <w:rPr>
          <w:szCs w:val="24"/>
          <w:lang w:eastAsia="en-US"/>
        </w:rPr>
        <w:t>Članak 23.</w:t>
      </w:r>
      <w:r w:rsidRPr="008011AD">
        <w:rPr>
          <w:szCs w:val="24"/>
          <w:lang w:eastAsia="en-US"/>
        </w:rPr>
        <w:br/>
        <w:t>Objava centraliziranog zahtjeva</w:t>
      </w:r>
    </w:p>
    <w:p w:rsidR="008011AD" w:rsidRPr="00907A4B" w:rsidRDefault="008011AD" w:rsidP="008011AD">
      <w:pPr>
        <w:spacing w:before="120" w:after="120" w:line="360" w:lineRule="auto"/>
        <w:rPr>
          <w:b/>
          <w:szCs w:val="24"/>
          <w:lang w:eastAsia="en-US"/>
        </w:rPr>
      </w:pPr>
      <w:r w:rsidRPr="008011AD">
        <w:rPr>
          <w:szCs w:val="24"/>
          <w:lang w:eastAsia="en-US"/>
        </w:rPr>
        <w:t>Ako je centralizirani zahtjev u skladu s člankom 22. ili ako je zahtjev za produljenje trajanja svjedodžbi u skladu s člankom 33. stavkom 2., Ured bez nepotrebne odgode objavljuje zahtjev u registru</w:t>
      </w:r>
      <w:r w:rsidRPr="008011AD">
        <w:rPr>
          <w:b/>
          <w:i/>
          <w:szCs w:val="24"/>
          <w:lang w:eastAsia="en-US"/>
        </w:rPr>
        <w:t>, i to najkasnije pet radnih dana nakon toga</w:t>
      </w:r>
      <w:r w:rsidRPr="008011AD">
        <w:rPr>
          <w:szCs w:val="24"/>
          <w:lang w:eastAsia="en-US"/>
        </w:rPr>
        <w:t>.</w:t>
      </w:r>
      <w:r w:rsidR="00907A4B">
        <w:rPr>
          <w:b/>
          <w:szCs w:val="24"/>
          <w:lang w:eastAsia="en-US"/>
        </w:rPr>
        <w:t xml:space="preserve"> [Am. 31]</w:t>
      </w:r>
    </w:p>
    <w:p w:rsidR="00907A4B" w:rsidRDefault="00907A4B">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24.</w:t>
      </w:r>
      <w:r w:rsidRPr="008011AD">
        <w:rPr>
          <w:szCs w:val="24"/>
          <w:lang w:eastAsia="en-US"/>
        </w:rPr>
        <w:br/>
        <w:t>Ispitivanje centraliziranog zahtjeva</w:t>
      </w:r>
    </w:p>
    <w:p w:rsidR="008011AD" w:rsidRPr="00907A4B" w:rsidRDefault="008011AD" w:rsidP="008011AD">
      <w:pPr>
        <w:spacing w:before="120" w:after="120" w:line="360" w:lineRule="auto"/>
        <w:ind w:left="850" w:hanging="850"/>
        <w:rPr>
          <w:b/>
          <w:szCs w:val="24"/>
          <w:lang w:eastAsia="en-US"/>
        </w:rPr>
      </w:pPr>
      <w:r w:rsidRPr="008011AD">
        <w:rPr>
          <w:szCs w:val="24"/>
          <w:lang w:eastAsia="en-US"/>
        </w:rPr>
        <w:t>1.</w:t>
      </w:r>
      <w:r w:rsidRPr="008011AD">
        <w:rPr>
          <w:szCs w:val="24"/>
          <w:lang w:eastAsia="en-US"/>
        </w:rPr>
        <w:tab/>
        <w:t xml:space="preserve">Ured ocjenjuje zahtjev na temelju svih uvjeta iz članka 3. </w:t>
      </w:r>
      <w:r w:rsidRPr="008011AD">
        <w:rPr>
          <w:b/>
          <w:i/>
          <w:szCs w:val="24"/>
          <w:lang w:eastAsia="en-US"/>
        </w:rPr>
        <w:t xml:space="preserve">stavaka 1. i 3. te članka 6. </w:t>
      </w:r>
      <w:r w:rsidRPr="008011AD">
        <w:rPr>
          <w:szCs w:val="24"/>
          <w:lang w:eastAsia="en-US"/>
        </w:rPr>
        <w:t xml:space="preserve">stavka </w:t>
      </w:r>
      <w:r w:rsidRPr="008011AD">
        <w:rPr>
          <w:strike/>
          <w:szCs w:val="24"/>
          <w:lang w:eastAsia="en-US"/>
        </w:rPr>
        <w:t>1</w:t>
      </w:r>
      <w:r w:rsidRPr="008011AD">
        <w:rPr>
          <w:b/>
          <w:i/>
          <w:szCs w:val="24"/>
          <w:lang w:eastAsia="en-US"/>
        </w:rPr>
        <w:t>2</w:t>
      </w:r>
      <w:r w:rsidRPr="008011AD">
        <w:rPr>
          <w:szCs w:val="24"/>
          <w:lang w:eastAsia="en-US"/>
        </w:rPr>
        <w:t>. za svaku od imenovanih država članica.</w:t>
      </w:r>
      <w:r w:rsidR="00907A4B">
        <w:rPr>
          <w:b/>
          <w:szCs w:val="24"/>
          <w:lang w:eastAsia="en-US"/>
        </w:rPr>
        <w:t xml:space="preserve"> [Am. 32]</w:t>
      </w:r>
    </w:p>
    <w:p w:rsidR="008011AD" w:rsidRPr="00907A4B" w:rsidRDefault="008011AD" w:rsidP="008011AD">
      <w:pPr>
        <w:spacing w:before="120" w:after="120" w:line="360" w:lineRule="auto"/>
        <w:ind w:left="850" w:hanging="850"/>
        <w:rPr>
          <w:b/>
          <w:szCs w:val="24"/>
          <w:lang w:eastAsia="en-US"/>
        </w:rPr>
      </w:pPr>
      <w:r w:rsidRPr="008011AD">
        <w:rPr>
          <w:szCs w:val="24"/>
          <w:lang w:eastAsia="en-US"/>
        </w:rPr>
        <w:t>2.</w:t>
      </w:r>
      <w:r w:rsidRPr="008011AD">
        <w:rPr>
          <w:szCs w:val="24"/>
          <w:lang w:eastAsia="en-US"/>
        </w:rPr>
        <w:tab/>
        <w:t xml:space="preserve">Ako su centralizirani zahtjev za izdavanje svjedodžbe i proizvod na koji se odnosi u skladu s člankom 3. </w:t>
      </w:r>
      <w:r w:rsidRPr="008011AD">
        <w:rPr>
          <w:b/>
          <w:i/>
          <w:szCs w:val="24"/>
          <w:lang w:eastAsia="en-US"/>
        </w:rPr>
        <w:t xml:space="preserve">stavcima 1. i 3. te člankom 6. </w:t>
      </w:r>
      <w:r w:rsidRPr="008011AD">
        <w:rPr>
          <w:szCs w:val="24"/>
          <w:lang w:eastAsia="en-US"/>
        </w:rPr>
        <w:t xml:space="preserve">stavkom </w:t>
      </w:r>
      <w:r w:rsidRPr="008011AD">
        <w:rPr>
          <w:strike/>
          <w:szCs w:val="24"/>
          <w:lang w:eastAsia="en-US"/>
        </w:rPr>
        <w:t>1</w:t>
      </w:r>
      <w:r w:rsidRPr="008011AD">
        <w:rPr>
          <w:b/>
          <w:i/>
          <w:szCs w:val="24"/>
          <w:lang w:eastAsia="en-US"/>
        </w:rPr>
        <w:t>2</w:t>
      </w:r>
      <w:r w:rsidRPr="008011AD">
        <w:rPr>
          <w:szCs w:val="24"/>
          <w:lang w:eastAsia="en-US"/>
        </w:rPr>
        <w:t>. za sve ili neke od imenovanih država članica, Ured za te države članice nakon ispitivanja donosi obrazloženo pozitivno mišljenje. Ured dostavlja mišljenje podnositelju zahtjeva</w:t>
      </w:r>
      <w:r w:rsidRPr="008011AD">
        <w:rPr>
          <w:b/>
          <w:i/>
          <w:szCs w:val="24"/>
          <w:lang w:eastAsia="en-US"/>
        </w:rPr>
        <w:t xml:space="preserve"> te ga bez nepotrebne odgode objavljuje u za to namijenjenom Registru</w:t>
      </w:r>
      <w:r w:rsidRPr="008011AD">
        <w:rPr>
          <w:szCs w:val="24"/>
          <w:lang w:eastAsia="en-US"/>
        </w:rPr>
        <w:t>.</w:t>
      </w:r>
      <w:r w:rsidR="00907A4B">
        <w:rPr>
          <w:b/>
          <w:szCs w:val="24"/>
          <w:lang w:eastAsia="en-US"/>
        </w:rPr>
        <w:t xml:space="preserve"> [Am. 33]</w:t>
      </w:r>
    </w:p>
    <w:p w:rsidR="008011AD" w:rsidRPr="00907A4B" w:rsidRDefault="008011AD" w:rsidP="008011AD">
      <w:pPr>
        <w:spacing w:before="120" w:after="120" w:line="360" w:lineRule="auto"/>
        <w:ind w:left="850" w:hanging="850"/>
        <w:rPr>
          <w:b/>
          <w:szCs w:val="24"/>
          <w:lang w:eastAsia="en-US"/>
        </w:rPr>
      </w:pPr>
      <w:r w:rsidRPr="008011AD">
        <w:rPr>
          <w:szCs w:val="24"/>
          <w:lang w:eastAsia="en-US"/>
        </w:rPr>
        <w:t>3.</w:t>
      </w:r>
      <w:r w:rsidRPr="008011AD">
        <w:rPr>
          <w:szCs w:val="24"/>
          <w:lang w:eastAsia="en-US"/>
        </w:rPr>
        <w:tab/>
        <w:t xml:space="preserve">Ako centralizirani zahtjev za izdavanje svjedodžbe i proizvod na koji se odnosi nisu u skladu s člankom 3. </w:t>
      </w:r>
      <w:r w:rsidRPr="008011AD">
        <w:rPr>
          <w:b/>
          <w:i/>
          <w:szCs w:val="24"/>
          <w:lang w:eastAsia="en-US"/>
        </w:rPr>
        <w:t xml:space="preserve">stavcima 1. i 3. te člankom 6. </w:t>
      </w:r>
      <w:r w:rsidRPr="008011AD">
        <w:rPr>
          <w:szCs w:val="24"/>
          <w:lang w:eastAsia="en-US"/>
        </w:rPr>
        <w:t xml:space="preserve">stavkom </w:t>
      </w:r>
      <w:r w:rsidRPr="008011AD">
        <w:rPr>
          <w:strike/>
          <w:szCs w:val="24"/>
          <w:lang w:eastAsia="en-US"/>
        </w:rPr>
        <w:t>1</w:t>
      </w:r>
      <w:r w:rsidRPr="008011AD">
        <w:rPr>
          <w:b/>
          <w:i/>
          <w:szCs w:val="24"/>
          <w:lang w:eastAsia="en-US"/>
        </w:rPr>
        <w:t>2</w:t>
      </w:r>
      <w:r w:rsidRPr="008011AD">
        <w:rPr>
          <w:szCs w:val="24"/>
          <w:lang w:eastAsia="en-US"/>
        </w:rPr>
        <w:t>. za sve ili neke od imenovanih država članica, Ured za te države članice nakon ispitivanja donosi obrazloženo negativno mišljenje. Ured dostavlja mišljenje podnositelju zahtjeva</w:t>
      </w:r>
      <w:r w:rsidRPr="008011AD">
        <w:rPr>
          <w:b/>
          <w:i/>
          <w:szCs w:val="24"/>
          <w:lang w:eastAsia="en-US"/>
        </w:rPr>
        <w:t xml:space="preserve"> te ga bez nepotrebne odgode objavljuje u za to namijenjenom Registru</w:t>
      </w:r>
      <w:r w:rsidRPr="008011AD">
        <w:rPr>
          <w:szCs w:val="24"/>
          <w:lang w:eastAsia="en-US"/>
        </w:rPr>
        <w:t>.</w:t>
      </w:r>
      <w:r w:rsidR="00907A4B">
        <w:rPr>
          <w:b/>
          <w:szCs w:val="24"/>
          <w:lang w:eastAsia="en-US"/>
        </w:rPr>
        <w:t xml:space="preserve"> [Am. 34]</w:t>
      </w:r>
    </w:p>
    <w:p w:rsidR="00907A4B" w:rsidRDefault="00907A4B">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w:t>
      </w:r>
      <w:r w:rsidRPr="008011AD">
        <w:rPr>
          <w:szCs w:val="24"/>
          <w:lang w:eastAsia="en-US"/>
        </w:rPr>
        <w:tab/>
        <w:t>Mišljenje izdano nakon ispitivanja Ured prevodi na službene jezike svih imenovanih država članica. Ured se u tu svrhu može koristiti provjerenim strojnim prijevodom.</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Komisija je ovlaštena donositi provedbene akte kojima se utvrđuju pravila o postupcima povezanima s podnošenjem centraliziranih zahtjeva, načinu na koji ispitna povjerenstva razmatraju te zahtjeve i pripremaju mišljenja na temelju ispitivanja te načinu na koji Ured izdaje mišljenja na temelju ispitivanja. Ti se provedbeni akti donose u skladu s postupkom ispitivanja iz članka 56.</w:t>
      </w:r>
    </w:p>
    <w:p w:rsidR="008011AD" w:rsidRPr="00907A4B" w:rsidRDefault="008011AD" w:rsidP="008011AD">
      <w:pPr>
        <w:spacing w:before="120" w:after="120" w:line="360" w:lineRule="auto"/>
        <w:ind w:left="850" w:hanging="850"/>
        <w:rPr>
          <w:b/>
          <w:szCs w:val="24"/>
          <w:lang w:eastAsia="en-US"/>
        </w:rPr>
      </w:pPr>
      <w:r w:rsidRPr="008011AD">
        <w:rPr>
          <w:b/>
          <w:i/>
          <w:szCs w:val="24"/>
          <w:lang w:eastAsia="en-US"/>
        </w:rPr>
        <w:t>5a.</w:t>
      </w:r>
      <w:r w:rsidRPr="008011AD">
        <w:rPr>
          <w:szCs w:val="24"/>
          <w:lang w:eastAsia="en-US"/>
        </w:rPr>
        <w:tab/>
      </w:r>
      <w:r w:rsidRPr="008011AD">
        <w:rPr>
          <w:b/>
          <w:i/>
          <w:szCs w:val="24"/>
          <w:lang w:eastAsia="en-US"/>
        </w:rPr>
        <w:t>Ured donosi mišljenje na temelju ispitivanja u roku od šest mjeseci od objave centraliziranog zahtjeva u registru. Ne dovodeći u pitanje članke 25., 26. i 28. ove Uredbe, u opravdanom slučaju na temelju hitnosti podnositelj zahtjeva može zatražiti ubrzani postupak. Ako se zahtjev za ubrzani postupak ispitivanja smatra opravdanim, Ured donosi mišljenje na temelju ispitivanja u roku od četiri mjeseca od objave zahtjeva za jedinstvenu svjedodžbu.</w:t>
      </w:r>
      <w:r w:rsidR="00907A4B">
        <w:rPr>
          <w:b/>
          <w:szCs w:val="24"/>
          <w:lang w:eastAsia="en-US"/>
        </w:rPr>
        <w:t xml:space="preserve"> [Am. 35]</w:t>
      </w:r>
    </w:p>
    <w:p w:rsidR="00907A4B" w:rsidRDefault="00907A4B">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25.</w:t>
      </w:r>
      <w:r w:rsidRPr="008011AD">
        <w:rPr>
          <w:szCs w:val="24"/>
          <w:lang w:eastAsia="en-US"/>
        </w:rPr>
        <w:br/>
        <w:t>Primjedbe trećih strana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Svaka fizička ili pravna osoba može Uredu podnositi pisane primjedbe o prihvatljivosti dodatne zaštite proizvoda na koji se zahtjev odnosi u jednoj ili više država članica koje su u njemu imenovane.</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Fizička ili pravna osoba koja je podnijela pisane primjedbe u skladu sa stavkom 1. ne smije biti stranka u postupku.</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Primjedbe trećih strana podnose se u roku od tri mjeseca od objave centraliziranog zahtjeva u registru.</w:t>
      </w:r>
    </w:p>
    <w:p w:rsidR="008011AD" w:rsidRPr="00907A4B" w:rsidRDefault="008011AD" w:rsidP="008011AD">
      <w:pPr>
        <w:spacing w:before="120" w:after="120" w:line="360" w:lineRule="auto"/>
        <w:ind w:left="850" w:hanging="850"/>
        <w:rPr>
          <w:b/>
          <w:szCs w:val="24"/>
          <w:lang w:eastAsia="en-US"/>
        </w:rPr>
      </w:pPr>
      <w:r w:rsidRPr="008011AD">
        <w:rPr>
          <w:b/>
          <w:i/>
          <w:szCs w:val="24"/>
          <w:lang w:eastAsia="en-US"/>
        </w:rPr>
        <w:t>3a.</w:t>
      </w:r>
      <w:r w:rsidRPr="008011AD">
        <w:rPr>
          <w:szCs w:val="24"/>
          <w:lang w:eastAsia="en-US"/>
        </w:rPr>
        <w:tab/>
      </w:r>
      <w:r w:rsidRPr="008011AD">
        <w:rPr>
          <w:b/>
          <w:i/>
          <w:szCs w:val="24"/>
          <w:lang w:eastAsia="en-US"/>
        </w:rPr>
        <w:t>Kad god se primjenjuje ubrzani postupak u skladu s člankom 24. stavkom 5.a, primjedbe se podnose u roku od šest tjedana od objave zahtjeva u registru.</w:t>
      </w:r>
      <w:r w:rsidR="00907A4B">
        <w:rPr>
          <w:b/>
          <w:szCs w:val="24"/>
          <w:lang w:eastAsia="en-US"/>
        </w:rPr>
        <w:t xml:space="preserve"> [Am. 36]</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Sve primjedbe trećih strana podnose se u pisanom obliku na jednom od službenih jezika Unije i u njima se navode razlozi na kojima se temelje.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Podnositelj zahtjeva obavješćuje se o svim primjedbama trećih strana. Podnositelj zahtjeva može se očitovati o primjedbama u roku koji odredi Ured.</w:t>
      </w:r>
    </w:p>
    <w:p w:rsidR="00907A4B" w:rsidRDefault="00907A4B">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26.</w:t>
      </w:r>
      <w:r w:rsidRPr="008011AD">
        <w:rPr>
          <w:szCs w:val="24"/>
          <w:lang w:eastAsia="en-US"/>
        </w:rPr>
        <w:br/>
        <w:t>Prigovor</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 roku od dva mjeseca od objave mišljenja izdanog nakon ispitivanja koje se odnosi na centralizirani zahtjev svaka osoba („podnositelj prigovora”) može Uredu podnijeti prigovor na to mišljenje.</w:t>
      </w:r>
    </w:p>
    <w:p w:rsidR="008011AD" w:rsidRPr="00D214D4" w:rsidRDefault="008011AD" w:rsidP="008011AD">
      <w:pPr>
        <w:spacing w:before="120" w:after="120" w:line="360" w:lineRule="auto"/>
        <w:ind w:left="850" w:hanging="850"/>
        <w:rPr>
          <w:b/>
          <w:szCs w:val="24"/>
          <w:lang w:eastAsia="en-US"/>
        </w:rPr>
      </w:pPr>
      <w:r w:rsidRPr="008011AD">
        <w:rPr>
          <w:szCs w:val="24"/>
          <w:lang w:eastAsia="en-US"/>
        </w:rPr>
        <w:t>2.</w:t>
      </w:r>
      <w:r w:rsidRPr="008011AD">
        <w:rPr>
          <w:szCs w:val="24"/>
          <w:lang w:eastAsia="en-US"/>
        </w:rPr>
        <w:tab/>
        <w:t xml:space="preserve">Prigovor se može podnijeti samo na temelju toga što nije ispunjen jedan ili više uvjeta iz članka 3. </w:t>
      </w:r>
      <w:r w:rsidRPr="008011AD">
        <w:rPr>
          <w:b/>
          <w:i/>
          <w:szCs w:val="24"/>
          <w:lang w:eastAsia="en-US"/>
        </w:rPr>
        <w:t xml:space="preserve">ili članka 6. </w:t>
      </w:r>
      <w:r w:rsidRPr="008011AD">
        <w:rPr>
          <w:szCs w:val="24"/>
          <w:lang w:eastAsia="en-US"/>
        </w:rPr>
        <w:t>za jednu ili više imenovanih država članica.</w:t>
      </w:r>
      <w:r w:rsidR="00D214D4">
        <w:rPr>
          <w:b/>
          <w:szCs w:val="24"/>
          <w:lang w:eastAsia="en-US"/>
        </w:rPr>
        <w:t xml:space="preserve"> [Am. 37]</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Prigovor se podnosi u pisanom obliku i u njemu se navode razlozi na kojima se temelji. Smatra se uredno zaprimljenim tek kad je plaćena pristojba za prigovor.</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Prigovor sadržava: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upućivanja na centraliziran zahtjev protiv kojeg je podnesen prigovor, ime njegova nositelja i identifikaciju proizvoda;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podatke o podnositelju prigovora i, prema potrebi, o njegovu zastupniku;</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izjavu o tome u kojoj se mjeri protivi mišljenju izdanom nakon ispit</w:t>
      </w:r>
      <w:r w:rsidR="00A97802">
        <w:rPr>
          <w:szCs w:val="24"/>
          <w:lang w:eastAsia="en-US"/>
        </w:rPr>
        <w:t>ivanja te o temeljima prigovora;</w:t>
      </w:r>
    </w:p>
    <w:p w:rsidR="008011AD" w:rsidRPr="00A97802" w:rsidRDefault="008011AD" w:rsidP="008011AD">
      <w:pPr>
        <w:spacing w:before="120" w:after="120" w:line="360" w:lineRule="auto"/>
        <w:ind w:left="1416" w:hanging="566"/>
        <w:rPr>
          <w:b/>
          <w:szCs w:val="24"/>
          <w:lang w:eastAsia="en-US"/>
        </w:rPr>
      </w:pPr>
      <w:r w:rsidRPr="008011AD">
        <w:rPr>
          <w:b/>
          <w:i/>
          <w:szCs w:val="24"/>
          <w:lang w:eastAsia="en-US"/>
        </w:rPr>
        <w:t>(</w:t>
      </w:r>
      <w:proofErr w:type="spellStart"/>
      <w:r w:rsidRPr="008011AD">
        <w:rPr>
          <w:b/>
          <w:i/>
          <w:szCs w:val="24"/>
          <w:lang w:eastAsia="en-US"/>
        </w:rPr>
        <w:t>ca</w:t>
      </w:r>
      <w:proofErr w:type="spellEnd"/>
      <w:r w:rsidRPr="008011AD">
        <w:rPr>
          <w:b/>
          <w:i/>
          <w:szCs w:val="24"/>
          <w:lang w:eastAsia="en-US"/>
        </w:rPr>
        <w:t>)</w:t>
      </w:r>
      <w:r w:rsidRPr="008011AD">
        <w:rPr>
          <w:szCs w:val="24"/>
          <w:lang w:eastAsia="en-US"/>
        </w:rPr>
        <w:tab/>
      </w:r>
      <w:r w:rsidRPr="008011AD">
        <w:rPr>
          <w:b/>
          <w:i/>
          <w:szCs w:val="24"/>
          <w:lang w:eastAsia="en-US"/>
        </w:rPr>
        <w:t>sve dokaze na koje se podnositelj prigovora poziva u prilog prigovoru.</w:t>
      </w:r>
      <w:r w:rsidR="00A97802">
        <w:rPr>
          <w:b/>
          <w:szCs w:val="24"/>
          <w:lang w:eastAsia="en-US"/>
        </w:rPr>
        <w:t xml:space="preserve"> [Am. 38]</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5.</w:t>
      </w:r>
      <w:r w:rsidRPr="008011AD">
        <w:rPr>
          <w:szCs w:val="24"/>
          <w:lang w:eastAsia="en-US"/>
        </w:rPr>
        <w:tab/>
        <w:t>Prigovor razmatra povjerenstvo za prigovor koje osniva Ured u skladu s pravilima za ispitna povjerenstva iz članka 28. Međutim, povjerenstvo za prigovor ne smije uključivati ispitivače koji su bili članovi ispitnog povjerenstva koje je ispitalo centralizirani zahtjev</w:t>
      </w:r>
    </w:p>
    <w:p w:rsidR="008011AD" w:rsidRPr="00A97802" w:rsidRDefault="008011AD" w:rsidP="008011AD">
      <w:pPr>
        <w:spacing w:before="120" w:after="120" w:line="360" w:lineRule="auto"/>
        <w:ind w:left="850" w:hanging="850"/>
        <w:rPr>
          <w:b/>
          <w:szCs w:val="24"/>
          <w:lang w:eastAsia="en-US"/>
        </w:rPr>
      </w:pPr>
      <w:r w:rsidRPr="008011AD">
        <w:rPr>
          <w:szCs w:val="24"/>
          <w:lang w:eastAsia="en-US"/>
        </w:rPr>
        <w:t>6.</w:t>
      </w:r>
      <w:r w:rsidRPr="008011AD">
        <w:rPr>
          <w:szCs w:val="24"/>
          <w:lang w:eastAsia="en-US"/>
        </w:rPr>
        <w:tab/>
        <w:t xml:space="preserve">Ako povjerenstvo za prigovor utvrdi da prigovoru nije u skladu sa stavkom 2., 3. ili 4., odbacuje prigovor kao nedopušten i o </w:t>
      </w:r>
      <w:proofErr w:type="spellStart"/>
      <w:r w:rsidRPr="008011AD">
        <w:rPr>
          <w:strike/>
          <w:szCs w:val="24"/>
          <w:lang w:eastAsia="en-US"/>
        </w:rPr>
        <w:t>tome</w:t>
      </w:r>
      <w:r w:rsidRPr="008011AD">
        <w:rPr>
          <w:b/>
          <w:i/>
          <w:szCs w:val="24"/>
          <w:lang w:eastAsia="en-US"/>
        </w:rPr>
        <w:t>svojoj</w:t>
      </w:r>
      <w:proofErr w:type="spellEnd"/>
      <w:r w:rsidRPr="008011AD">
        <w:rPr>
          <w:b/>
          <w:i/>
          <w:szCs w:val="24"/>
          <w:lang w:eastAsia="en-US"/>
        </w:rPr>
        <w:t xml:space="preserve"> odluci uz odgovarajuće obrazloženje</w:t>
      </w:r>
      <w:r w:rsidRPr="008011AD">
        <w:rPr>
          <w:szCs w:val="24"/>
          <w:lang w:eastAsia="en-US"/>
        </w:rPr>
        <w:t xml:space="preserve"> obavješćuje podnositelja prigovora, osim ako se nedostaci isprave prije isteka roka za podnošenje prigovora iz stavka 1.</w:t>
      </w:r>
      <w:r w:rsidR="00A97802">
        <w:rPr>
          <w:b/>
          <w:szCs w:val="24"/>
          <w:lang w:eastAsia="en-US"/>
        </w:rPr>
        <w:t xml:space="preserve"> [Am. 39]</w:t>
      </w:r>
    </w:p>
    <w:p w:rsidR="008011AD" w:rsidRPr="008011AD" w:rsidRDefault="008011AD" w:rsidP="008011AD">
      <w:pPr>
        <w:spacing w:before="120" w:after="120" w:line="360" w:lineRule="auto"/>
        <w:ind w:left="850" w:hanging="850"/>
        <w:rPr>
          <w:szCs w:val="24"/>
          <w:lang w:eastAsia="en-US"/>
        </w:rPr>
      </w:pPr>
      <w:r w:rsidRPr="008011AD">
        <w:rPr>
          <w:szCs w:val="24"/>
          <w:lang w:eastAsia="en-US"/>
        </w:rPr>
        <w:t>7.</w:t>
      </w:r>
      <w:r w:rsidRPr="008011AD">
        <w:rPr>
          <w:szCs w:val="24"/>
          <w:lang w:eastAsia="en-US"/>
        </w:rPr>
        <w:tab/>
        <w:t>Odluka o odbacivanju prigovora kao nedopuštenog dostavlja se nositelju centraliziranog zahtjeva zajedno s preslikom prigovora.</w:t>
      </w:r>
    </w:p>
    <w:p w:rsidR="008011AD" w:rsidRPr="008011AD" w:rsidRDefault="008011AD" w:rsidP="008011AD">
      <w:pPr>
        <w:spacing w:before="120" w:after="120" w:line="360" w:lineRule="auto"/>
        <w:ind w:left="850"/>
        <w:rPr>
          <w:szCs w:val="24"/>
          <w:lang w:eastAsia="en-US"/>
        </w:rPr>
      </w:pPr>
      <w:r w:rsidRPr="008011AD">
        <w:rPr>
          <w:szCs w:val="24"/>
          <w:lang w:eastAsia="en-US"/>
        </w:rPr>
        <w:t>Prigovor je nedopušten ako je Ured odlučio da je prethodna žalba koja se odnosi na isti predmet i isti razlog dopuštena, a odluka Ureda o toj žalbi postala je pravomoćna.</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8.</w:t>
      </w:r>
      <w:r w:rsidRPr="008011AD">
        <w:rPr>
          <w:szCs w:val="24"/>
          <w:lang w:eastAsia="en-US"/>
        </w:rPr>
        <w:tab/>
        <w:t>Ako prigovor nije odbijen kao nedopušten, Ured odmah prosljeđuje prigovor podnositelju zahtjeva i objavljuje ga u registru. Ako je podneseno više prigovora, Ured ih odmah dostavlja drugim podnositeljima prigovora.</w:t>
      </w:r>
    </w:p>
    <w:p w:rsidR="008011AD" w:rsidRPr="00A97802" w:rsidRDefault="008011AD" w:rsidP="008011AD">
      <w:pPr>
        <w:spacing w:before="120" w:after="120" w:line="360" w:lineRule="auto"/>
        <w:ind w:left="850" w:hanging="850"/>
        <w:rPr>
          <w:b/>
          <w:szCs w:val="24"/>
          <w:lang w:eastAsia="en-US"/>
        </w:rPr>
      </w:pPr>
      <w:r w:rsidRPr="008011AD">
        <w:rPr>
          <w:szCs w:val="24"/>
          <w:lang w:eastAsia="en-US"/>
        </w:rPr>
        <w:t>9.</w:t>
      </w:r>
      <w:r w:rsidRPr="008011AD">
        <w:rPr>
          <w:szCs w:val="24"/>
          <w:lang w:eastAsia="en-US"/>
        </w:rPr>
        <w:tab/>
        <w:t>Ured donosi odluku o prigovoru</w:t>
      </w:r>
      <w:r w:rsidRPr="008011AD">
        <w:rPr>
          <w:b/>
          <w:i/>
          <w:szCs w:val="24"/>
          <w:lang w:eastAsia="en-US"/>
        </w:rPr>
        <w:t>, uključujući detaljno obrazloženje te odluke,</w:t>
      </w:r>
      <w:r w:rsidRPr="008011AD">
        <w:rPr>
          <w:szCs w:val="24"/>
          <w:lang w:eastAsia="en-US"/>
        </w:rPr>
        <w:t xml:space="preserve"> u roku od šest mjeseci, osim ako je zbog složenosti predmeta potrebno više vremena.</w:t>
      </w:r>
      <w:r w:rsidR="00A97802">
        <w:rPr>
          <w:b/>
          <w:szCs w:val="24"/>
          <w:lang w:eastAsia="en-US"/>
        </w:rPr>
        <w:t xml:space="preserve"> [Am. 40]</w:t>
      </w:r>
    </w:p>
    <w:p w:rsidR="008011AD" w:rsidRPr="00A97802" w:rsidRDefault="008011AD" w:rsidP="008011AD">
      <w:pPr>
        <w:spacing w:before="120" w:after="120" w:line="360" w:lineRule="auto"/>
        <w:ind w:left="850" w:hanging="850"/>
        <w:rPr>
          <w:b/>
          <w:szCs w:val="24"/>
          <w:lang w:eastAsia="en-US"/>
        </w:rPr>
      </w:pPr>
      <w:r w:rsidRPr="008011AD">
        <w:rPr>
          <w:b/>
          <w:i/>
          <w:szCs w:val="24"/>
          <w:lang w:eastAsia="en-US"/>
        </w:rPr>
        <w:t>9a.</w:t>
      </w:r>
      <w:r w:rsidRPr="008011AD">
        <w:rPr>
          <w:szCs w:val="24"/>
          <w:lang w:eastAsia="en-US"/>
        </w:rPr>
        <w:tab/>
      </w:r>
      <w:r w:rsidRPr="008011AD">
        <w:rPr>
          <w:b/>
          <w:i/>
          <w:szCs w:val="24"/>
          <w:lang w:eastAsia="en-US"/>
        </w:rPr>
        <w:t>U slučajevima kada je protiv mišljenja izdanog nakon ispitivanja podneseno više prigovora, Ured rješava sve prigovore zajedno i donosi jedinstvenu odluku u odnosu na sve podnesene prigovore.</w:t>
      </w:r>
      <w:r w:rsidR="00A97802">
        <w:rPr>
          <w:b/>
          <w:szCs w:val="24"/>
          <w:lang w:eastAsia="en-US"/>
        </w:rPr>
        <w:t xml:space="preserve"> [Am. 41]</w:t>
      </w:r>
    </w:p>
    <w:p w:rsidR="008011AD" w:rsidRPr="00A97802" w:rsidRDefault="008011AD" w:rsidP="008011AD">
      <w:pPr>
        <w:spacing w:before="120" w:after="120" w:line="360" w:lineRule="auto"/>
        <w:ind w:left="850" w:hanging="850"/>
        <w:rPr>
          <w:b/>
          <w:szCs w:val="24"/>
          <w:lang w:eastAsia="en-US"/>
        </w:rPr>
      </w:pPr>
      <w:r w:rsidRPr="008011AD">
        <w:rPr>
          <w:szCs w:val="24"/>
          <w:lang w:eastAsia="en-US"/>
        </w:rPr>
        <w:t>10.</w:t>
      </w:r>
      <w:r w:rsidRPr="008011AD">
        <w:rPr>
          <w:szCs w:val="24"/>
          <w:lang w:eastAsia="en-US"/>
        </w:rPr>
        <w:tab/>
        <w:t xml:space="preserve">Ako povjerenstvo za prigovor smatra da se nijednim temeljem prigovora ne dovodi u pitanje mišljenje izdano nakon ispitivanja, ono odbija prigovor, </w:t>
      </w:r>
      <w:r w:rsidRPr="008011AD">
        <w:rPr>
          <w:b/>
          <w:i/>
          <w:szCs w:val="24"/>
          <w:lang w:eastAsia="en-US"/>
        </w:rPr>
        <w:t xml:space="preserve">obavješćuje podnositelja prigovora o svojoj odluci, </w:t>
      </w:r>
      <w:r w:rsidRPr="008011AD">
        <w:rPr>
          <w:szCs w:val="24"/>
          <w:lang w:eastAsia="en-US"/>
        </w:rPr>
        <w:t>a Ured to navodi u registru.</w:t>
      </w:r>
      <w:r w:rsidR="00A97802">
        <w:rPr>
          <w:b/>
          <w:szCs w:val="24"/>
          <w:lang w:eastAsia="en-US"/>
        </w:rPr>
        <w:t xml:space="preserve"> [Am. 42]</w:t>
      </w:r>
    </w:p>
    <w:p w:rsidR="008011AD" w:rsidRPr="008011AD" w:rsidRDefault="008011AD" w:rsidP="008011AD">
      <w:pPr>
        <w:spacing w:before="120" w:after="120" w:line="360" w:lineRule="auto"/>
        <w:ind w:left="850" w:hanging="850"/>
        <w:rPr>
          <w:szCs w:val="24"/>
          <w:lang w:eastAsia="en-US"/>
        </w:rPr>
      </w:pPr>
      <w:r w:rsidRPr="008011AD">
        <w:rPr>
          <w:szCs w:val="24"/>
          <w:lang w:eastAsia="en-US"/>
        </w:rPr>
        <w:t>11.</w:t>
      </w:r>
      <w:r w:rsidRPr="008011AD">
        <w:rPr>
          <w:szCs w:val="24"/>
          <w:lang w:eastAsia="en-US"/>
        </w:rPr>
        <w:tab/>
        <w:t>Ako povjerenstvo za prigovor smatra da se barem jednim temeljem prigovora dovodi u pitanje mišljenje izdano nakon ispitivanja, ono donosi izmijenjeno mišljenje, a Ured to navodi u registru.</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12.</w:t>
      </w:r>
      <w:r w:rsidRPr="008011AD">
        <w:rPr>
          <w:szCs w:val="24"/>
          <w:lang w:eastAsia="en-US"/>
        </w:rPr>
        <w:tab/>
        <w:t>Komisija je ovlaštena za donošenje delegiranih akata u skladu s člankom 55. radi dopune ove Uredbe utvrđivanjem pojedinosti o postupku podnošenja i ispitivanja prigovora.</w:t>
      </w:r>
    </w:p>
    <w:p w:rsidR="008011AD" w:rsidRPr="00A97802" w:rsidRDefault="008011AD" w:rsidP="008011AD">
      <w:pPr>
        <w:spacing w:before="120" w:after="120" w:line="360" w:lineRule="auto"/>
        <w:ind w:left="850" w:hanging="850"/>
        <w:rPr>
          <w:b/>
          <w:szCs w:val="24"/>
          <w:lang w:eastAsia="en-US"/>
        </w:rPr>
      </w:pPr>
      <w:r w:rsidRPr="008011AD">
        <w:rPr>
          <w:b/>
          <w:i/>
          <w:szCs w:val="24"/>
          <w:lang w:eastAsia="en-US"/>
        </w:rPr>
        <w:t>12a.</w:t>
      </w:r>
      <w:r w:rsidRPr="008011AD">
        <w:rPr>
          <w:szCs w:val="24"/>
          <w:lang w:eastAsia="en-US"/>
        </w:rPr>
        <w:tab/>
      </w:r>
      <w:r w:rsidRPr="008011AD">
        <w:rPr>
          <w:b/>
          <w:i/>
          <w:szCs w:val="24"/>
          <w:lang w:eastAsia="en-US"/>
        </w:rPr>
        <w:t>Tijekom cijelog postupka povodom prigovora, koji je otvoren za sudjelovanje javnosti kad god je to moguće, osigurava se potpuna transparentnost.</w:t>
      </w:r>
      <w:r w:rsidR="00A97802">
        <w:rPr>
          <w:b/>
          <w:szCs w:val="24"/>
          <w:lang w:eastAsia="en-US"/>
        </w:rPr>
        <w:t xml:space="preserve"> [Am. 43]</w:t>
      </w:r>
    </w:p>
    <w:p w:rsidR="008011AD" w:rsidRPr="008011AD" w:rsidRDefault="008011AD" w:rsidP="008011AD">
      <w:pPr>
        <w:spacing w:before="120" w:after="120" w:line="360" w:lineRule="auto"/>
        <w:jc w:val="center"/>
        <w:rPr>
          <w:szCs w:val="24"/>
          <w:lang w:eastAsia="en-US"/>
        </w:rPr>
      </w:pPr>
      <w:r w:rsidRPr="008011AD">
        <w:rPr>
          <w:szCs w:val="24"/>
          <w:lang w:eastAsia="en-US"/>
        </w:rPr>
        <w:t>Članak 27.</w:t>
      </w:r>
      <w:r w:rsidRPr="008011AD">
        <w:rPr>
          <w:szCs w:val="24"/>
          <w:lang w:eastAsia="en-US"/>
        </w:rPr>
        <w:br/>
        <w:t>Uloga nadležnih nacionalnih tijela</w:t>
      </w:r>
    </w:p>
    <w:p w:rsidR="008011AD" w:rsidRPr="00A97802" w:rsidRDefault="008011AD" w:rsidP="008011AD">
      <w:pPr>
        <w:spacing w:before="120" w:after="120" w:line="360" w:lineRule="auto"/>
        <w:ind w:left="850" w:hanging="850"/>
        <w:rPr>
          <w:b/>
          <w:szCs w:val="24"/>
          <w:lang w:eastAsia="en-US"/>
        </w:rPr>
      </w:pPr>
      <w:r w:rsidRPr="008011AD">
        <w:rPr>
          <w:szCs w:val="24"/>
          <w:lang w:eastAsia="en-US"/>
        </w:rPr>
        <w:t>1.</w:t>
      </w:r>
      <w:r w:rsidRPr="008011AD">
        <w:rPr>
          <w:szCs w:val="24"/>
          <w:lang w:eastAsia="en-US"/>
        </w:rPr>
        <w:tab/>
        <w:t>Na zahtjev podnesen Uredu Ured može imenovati bilo koje nadležno nacionalno tijelo kao ured koji sudjeluje u postupku ispitivanja. Nakon imenovanja nadležnog nacionalnog tijela u skladu s ovim člankom, to tijelo imenuje jednog ili više ispitivača koji će biti uključeni u ispitivanje jednog ili više centraliziranih zahtjeva</w:t>
      </w:r>
      <w:r w:rsidRPr="008011AD">
        <w:rPr>
          <w:b/>
          <w:i/>
          <w:szCs w:val="24"/>
          <w:lang w:eastAsia="en-US"/>
        </w:rPr>
        <w:t xml:space="preserve"> na temelju njihova relevantnog stručnog znanja i iskustva u tom području</w:t>
      </w:r>
      <w:r w:rsidRPr="008011AD">
        <w:rPr>
          <w:szCs w:val="24"/>
          <w:lang w:eastAsia="en-US"/>
        </w:rPr>
        <w:t>.</w:t>
      </w:r>
      <w:r w:rsidR="00A97802">
        <w:rPr>
          <w:b/>
          <w:szCs w:val="24"/>
          <w:lang w:eastAsia="en-US"/>
        </w:rPr>
        <w:t xml:space="preserve"> [Am. 44]</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Ured i nadležno nacionalno tijelo sklapaju administrativni sporazum prije nego što se to nadležno nacionalno tijelo imenuje uredom koji sudjeluje u ispitivanju, kako je navedeno u stavku 1.</w:t>
      </w:r>
    </w:p>
    <w:p w:rsidR="008011AD" w:rsidRPr="008011AD" w:rsidRDefault="008011AD" w:rsidP="008011AD">
      <w:pPr>
        <w:spacing w:before="120" w:after="120" w:line="360" w:lineRule="auto"/>
        <w:ind w:left="850"/>
        <w:rPr>
          <w:szCs w:val="24"/>
          <w:lang w:eastAsia="en-US"/>
        </w:rPr>
      </w:pPr>
      <w:r w:rsidRPr="008011AD">
        <w:rPr>
          <w:szCs w:val="24"/>
          <w:lang w:eastAsia="en-US"/>
        </w:rPr>
        <w:t>U tom se sporazumu navode prava i obveze stranaka, a posebno službena obveza predmetnog nadležnog nacionalnog tijela da će poštovati odredbe ove Uredbe o centraliziranom postupku ispitivanja.</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Ured može imenovati nadležno nacionalno tijelo uredom koji sudjeluje iz stavka 1. na razdoblje od pet godina. To se imenovanje može produljiti za daljnja razdoblja od pet godina.</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Prije imenovanja nadležnog nacionalnog tijela, produljenja njegova imenovanja ili isteka imenovanja Ured saslušava predmetno nacionalno tijelo.</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Svako nadležno nacionalno tijelo imenovano u skladu s ovim člankom dostavlja Uredu popis ispitivača koji mogu sudjelovati u postupcima ispitivanja i postupcima podnošenja prigovora. Ta nadležna nacionalna tijela dužna su ažurirati taj popis u slučaju promjene.</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28.</w:t>
      </w:r>
      <w:r w:rsidRPr="008011AD">
        <w:rPr>
          <w:szCs w:val="24"/>
          <w:lang w:eastAsia="en-US"/>
        </w:rPr>
        <w:br/>
        <w:t>Ispitna povjerenstva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Ocjenjivanje iz članaka 24., 26. i 33. provodi ispitno povjerenstvo koje uključuje jednog člana Ureda i dva ispitivača iz članka 27. stavka 1. iz dvaju nadležnih nacionalnih tijela koja sudjeluju u ispitivanju.</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Ispitivači moraju biti nepristrani u obavljanju svojih dužnosti te nakon svog imenovanja prijaviti svaki stvarni ili mogući sukob interesa.</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Pri osnivanju ispitnog povjerenstva Ured osigurava sljedeće:</w:t>
      </w:r>
    </w:p>
    <w:p w:rsidR="008011AD" w:rsidRPr="00A97802" w:rsidRDefault="008011AD" w:rsidP="008011AD">
      <w:pPr>
        <w:spacing w:before="120" w:after="120" w:line="360" w:lineRule="auto"/>
        <w:ind w:left="1416" w:hanging="566"/>
        <w:rPr>
          <w:b/>
          <w:szCs w:val="24"/>
          <w:lang w:eastAsia="en-US"/>
        </w:rPr>
      </w:pPr>
      <w:r w:rsidRPr="008011AD">
        <w:rPr>
          <w:szCs w:val="24"/>
          <w:lang w:eastAsia="en-US"/>
        </w:rPr>
        <w:t>(a)</w:t>
      </w:r>
      <w:r w:rsidRPr="008011AD">
        <w:rPr>
          <w:szCs w:val="24"/>
          <w:lang w:eastAsia="en-US"/>
        </w:rPr>
        <w:tab/>
        <w:t>da</w:t>
      </w:r>
      <w:r w:rsidRPr="008011AD">
        <w:rPr>
          <w:strike/>
          <w:szCs w:val="24"/>
          <w:lang w:eastAsia="en-US"/>
        </w:rPr>
        <w:t xml:space="preserve"> među uredima koji sudjeluju</w:t>
      </w:r>
      <w:r w:rsidRPr="008011AD">
        <w:rPr>
          <w:szCs w:val="24"/>
          <w:lang w:eastAsia="en-US"/>
        </w:rPr>
        <w:t xml:space="preserve"> postoji </w:t>
      </w:r>
      <w:r w:rsidRPr="008011AD">
        <w:rPr>
          <w:strike/>
          <w:szCs w:val="24"/>
          <w:lang w:eastAsia="en-US"/>
        </w:rPr>
        <w:t xml:space="preserve">geografska </w:t>
      </w:r>
      <w:proofErr w:type="spellStart"/>
      <w:r w:rsidRPr="008011AD">
        <w:rPr>
          <w:strike/>
          <w:szCs w:val="24"/>
          <w:lang w:eastAsia="en-US"/>
        </w:rPr>
        <w:t>ravnoteža</w:t>
      </w:r>
      <w:r w:rsidRPr="008011AD">
        <w:rPr>
          <w:b/>
          <w:i/>
          <w:szCs w:val="24"/>
          <w:lang w:eastAsia="en-US"/>
        </w:rPr>
        <w:t>relevantno</w:t>
      </w:r>
      <w:proofErr w:type="spellEnd"/>
      <w:r w:rsidRPr="008011AD">
        <w:rPr>
          <w:b/>
          <w:i/>
          <w:szCs w:val="24"/>
          <w:lang w:eastAsia="en-US"/>
        </w:rPr>
        <w:t xml:space="preserve"> i dostatno iskustvo u ispitivanju patenata i svjedodžbi o dodatnoj zaštiti, pri čemu se u prvom redu osigurava da barem jedan od ispitivača ima najmanje pet godina iskustva u ispitivanju patenata i svjedodžbi o dodatnoj zaštiti</w:t>
      </w:r>
      <w:r w:rsidRPr="008011AD">
        <w:rPr>
          <w:szCs w:val="24"/>
          <w:lang w:eastAsia="en-US"/>
        </w:rPr>
        <w:t>;</w:t>
      </w:r>
      <w:r w:rsidR="00A97802">
        <w:rPr>
          <w:b/>
          <w:szCs w:val="24"/>
          <w:lang w:eastAsia="en-US"/>
        </w:rPr>
        <w:t xml:space="preserve"> [Am. 45]</w:t>
      </w:r>
    </w:p>
    <w:p w:rsidR="008011AD" w:rsidRPr="00A97802" w:rsidRDefault="008011AD" w:rsidP="008011AD">
      <w:pPr>
        <w:spacing w:before="120" w:after="120" w:line="360" w:lineRule="auto"/>
        <w:ind w:left="1416" w:hanging="566"/>
        <w:rPr>
          <w:b/>
          <w:szCs w:val="24"/>
          <w:lang w:eastAsia="en-US"/>
        </w:rPr>
      </w:pPr>
      <w:r w:rsidRPr="008011AD">
        <w:rPr>
          <w:b/>
          <w:i/>
          <w:szCs w:val="24"/>
          <w:lang w:eastAsia="en-US"/>
        </w:rPr>
        <w:t>(</w:t>
      </w:r>
      <w:proofErr w:type="spellStart"/>
      <w:r w:rsidRPr="008011AD">
        <w:rPr>
          <w:b/>
          <w:i/>
          <w:szCs w:val="24"/>
          <w:lang w:eastAsia="en-US"/>
        </w:rPr>
        <w:t>aa</w:t>
      </w:r>
      <w:proofErr w:type="spellEnd"/>
      <w:r w:rsidRPr="008011AD">
        <w:rPr>
          <w:b/>
          <w:i/>
          <w:szCs w:val="24"/>
          <w:lang w:eastAsia="en-US"/>
        </w:rPr>
        <w:t>)</w:t>
      </w:r>
      <w:r w:rsidRPr="008011AD">
        <w:rPr>
          <w:szCs w:val="24"/>
          <w:lang w:eastAsia="en-US"/>
        </w:rPr>
        <w:tab/>
      </w:r>
      <w:r w:rsidRPr="008011AD">
        <w:rPr>
          <w:b/>
          <w:i/>
          <w:szCs w:val="24"/>
          <w:lang w:eastAsia="en-US"/>
        </w:rPr>
        <w:t>ako je moguće, da među uredima koji sudjeluju u ispitivanju postoji geografska ravnoteža;</w:t>
      </w:r>
      <w:r w:rsidR="00A97802">
        <w:rPr>
          <w:b/>
          <w:szCs w:val="24"/>
          <w:lang w:eastAsia="en-US"/>
        </w:rPr>
        <w:t xml:space="preserve"> [Am. 46]</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ind w:left="1416" w:hanging="566"/>
        <w:rPr>
          <w:szCs w:val="24"/>
          <w:lang w:eastAsia="en-US"/>
        </w:rPr>
      </w:pPr>
      <w:r w:rsidRPr="008011AD">
        <w:rPr>
          <w:szCs w:val="24"/>
          <w:lang w:eastAsia="en-US"/>
        </w:rPr>
        <w:lastRenderedPageBreak/>
        <w:t>(b)</w:t>
      </w:r>
      <w:r w:rsidRPr="008011AD">
        <w:rPr>
          <w:szCs w:val="24"/>
          <w:lang w:eastAsia="en-US"/>
        </w:rPr>
        <w:tab/>
        <w:t>da se uzima u obzir radno opterećenje ispitivača;</w:t>
      </w:r>
    </w:p>
    <w:p w:rsidR="008011AD" w:rsidRPr="00A97802" w:rsidRDefault="008011AD" w:rsidP="008011AD">
      <w:pPr>
        <w:spacing w:before="120" w:after="120" w:line="360" w:lineRule="auto"/>
        <w:ind w:left="1416" w:hanging="566"/>
        <w:rPr>
          <w:b/>
          <w:szCs w:val="24"/>
          <w:lang w:eastAsia="en-US"/>
        </w:rPr>
      </w:pPr>
      <w:r w:rsidRPr="008011AD">
        <w:rPr>
          <w:szCs w:val="24"/>
          <w:lang w:eastAsia="en-US"/>
        </w:rPr>
        <w:t>(c)</w:t>
      </w:r>
      <w:r w:rsidRPr="008011AD">
        <w:rPr>
          <w:szCs w:val="24"/>
          <w:lang w:eastAsia="en-US"/>
        </w:rPr>
        <w:tab/>
        <w:t xml:space="preserve">da </w:t>
      </w:r>
      <w:r w:rsidRPr="008011AD">
        <w:rPr>
          <w:b/>
          <w:i/>
          <w:szCs w:val="24"/>
          <w:lang w:eastAsia="en-US"/>
        </w:rPr>
        <w:t>ni jedan ispitivač koji je zaposlen</w:t>
      </w:r>
      <w:r w:rsidRPr="008011AD">
        <w:rPr>
          <w:strike/>
          <w:szCs w:val="24"/>
          <w:lang w:eastAsia="en-US"/>
        </w:rPr>
        <w:t>je</w:t>
      </w:r>
      <w:r w:rsidRPr="008011AD">
        <w:rPr>
          <w:szCs w:val="24"/>
          <w:lang w:eastAsia="en-US"/>
        </w:rPr>
        <w:t xml:space="preserve"> u nadležnom nacionalnom tijelu </w:t>
      </w:r>
      <w:r w:rsidRPr="008011AD">
        <w:rPr>
          <w:strike/>
          <w:szCs w:val="24"/>
          <w:lang w:eastAsia="en-US"/>
        </w:rPr>
        <w:t xml:space="preserve">koje se koristi </w:t>
      </w:r>
      <w:proofErr w:type="spellStart"/>
      <w:r w:rsidRPr="008011AD">
        <w:rPr>
          <w:strike/>
          <w:szCs w:val="24"/>
          <w:lang w:eastAsia="en-US"/>
        </w:rPr>
        <w:t>izuzećem</w:t>
      </w:r>
      <w:r w:rsidRPr="008011AD">
        <w:rPr>
          <w:b/>
          <w:i/>
          <w:szCs w:val="24"/>
          <w:lang w:eastAsia="en-US"/>
        </w:rPr>
        <w:t>primjenjuje</w:t>
      </w:r>
      <w:proofErr w:type="spellEnd"/>
      <w:r w:rsidRPr="008011AD">
        <w:rPr>
          <w:b/>
          <w:i/>
          <w:szCs w:val="24"/>
          <w:lang w:eastAsia="en-US"/>
        </w:rPr>
        <w:t xml:space="preserve"> izuzeće</w:t>
      </w:r>
      <w:r w:rsidRPr="008011AD">
        <w:rPr>
          <w:szCs w:val="24"/>
          <w:lang w:eastAsia="en-US"/>
        </w:rPr>
        <w:t xml:space="preserve"> iz članka 10. stavka 5. </w:t>
      </w:r>
      <w:r w:rsidRPr="008011AD">
        <w:rPr>
          <w:strike/>
          <w:szCs w:val="24"/>
          <w:lang w:eastAsia="en-US"/>
        </w:rPr>
        <w:t xml:space="preserve">zaposlen najviše jedan </w:t>
      </w:r>
      <w:proofErr w:type="spellStart"/>
      <w:r w:rsidRPr="008011AD">
        <w:rPr>
          <w:strike/>
          <w:szCs w:val="24"/>
          <w:lang w:eastAsia="en-US"/>
        </w:rPr>
        <w:t>ispitivač</w:t>
      </w:r>
      <w:r w:rsidRPr="008011AD">
        <w:rPr>
          <w:b/>
          <w:i/>
          <w:szCs w:val="24"/>
          <w:lang w:eastAsia="en-US"/>
        </w:rPr>
        <w:t>ove</w:t>
      </w:r>
      <w:proofErr w:type="spellEnd"/>
      <w:r w:rsidRPr="008011AD">
        <w:rPr>
          <w:b/>
          <w:i/>
          <w:szCs w:val="24"/>
          <w:lang w:eastAsia="en-US"/>
        </w:rPr>
        <w:t xml:space="preserve"> Uredbe</w:t>
      </w:r>
      <w:r w:rsidRPr="008011AD">
        <w:rPr>
          <w:szCs w:val="24"/>
          <w:lang w:eastAsia="en-US"/>
        </w:rPr>
        <w:t>.</w:t>
      </w:r>
      <w:r w:rsidR="00A97802">
        <w:rPr>
          <w:b/>
          <w:szCs w:val="24"/>
          <w:lang w:eastAsia="en-US"/>
        </w:rPr>
        <w:t xml:space="preserve"> [Am. 47]</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Ured objavljuje godišnji pregled broja postupaka, uključujući postupke ispitivanja i prigovora te žalbene postupke, za svako nadležno nacionalno tijelo.</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Komisija je ovlaštena za donošenje provedbenih akata kako bi se utvrdili kriteriji za osnivanje povjerenstava i za odabir ispitivača. Ti se provedbeni akti donose u skladu s postupkom ispitivanja iz članka 56.</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29.</w:t>
      </w:r>
      <w:r w:rsidRPr="008011AD">
        <w:rPr>
          <w:szCs w:val="24"/>
          <w:lang w:eastAsia="en-US"/>
        </w:rPr>
        <w:br/>
        <w:t>Žalbe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Svaka stranka u postupku u skladu s ovim poglavljem na koju negativno utječe neka odluka Ureda, uključujući donošenje mišljenja izdanog nakon ispitivanja, žalbenim vijećima može podnijeti žalbu na tu odluku.</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Podnošenje žalbe ima suspenzivni učinak. Odluke Ureda koje nisu osporene stupaju na snagu na dan nakon isteka žalbenog roka iz stavka 3.</w:t>
      </w:r>
    </w:p>
    <w:p w:rsidR="008011AD" w:rsidRPr="00A97802" w:rsidRDefault="008011AD" w:rsidP="008011AD">
      <w:pPr>
        <w:spacing w:before="120" w:after="120" w:line="360" w:lineRule="auto"/>
        <w:ind w:left="850" w:hanging="850"/>
        <w:rPr>
          <w:b/>
          <w:szCs w:val="24"/>
          <w:lang w:eastAsia="en-US"/>
        </w:rPr>
      </w:pPr>
      <w:r w:rsidRPr="008011AD">
        <w:rPr>
          <w:szCs w:val="24"/>
          <w:lang w:eastAsia="en-US"/>
        </w:rPr>
        <w:t>3.</w:t>
      </w:r>
      <w:r w:rsidRPr="008011AD">
        <w:rPr>
          <w:szCs w:val="24"/>
          <w:lang w:eastAsia="en-US"/>
        </w:rPr>
        <w:tab/>
        <w:t>Žalba se podnosi Uredu u pisanom obliku u roku od dva mjeseca od datuma objave odluke. Žalba se smatra podnesenom tek kad je uplaćena pristojba za žalbu. U slučaju žalbe, pisana izjava u kojoj se navode razlozi za žalbu</w:t>
      </w:r>
      <w:r w:rsidRPr="008011AD">
        <w:rPr>
          <w:b/>
          <w:i/>
          <w:szCs w:val="24"/>
          <w:lang w:eastAsia="en-US"/>
        </w:rPr>
        <w:t>, uključujući odgovarajuće dokaze,</w:t>
      </w:r>
      <w:r w:rsidRPr="008011AD">
        <w:rPr>
          <w:szCs w:val="24"/>
          <w:lang w:eastAsia="en-US"/>
        </w:rPr>
        <w:t xml:space="preserve"> podnosi se u roku od četiri mjeseca od datuma objave odluke.</w:t>
      </w:r>
      <w:r w:rsidR="00A97802">
        <w:rPr>
          <w:b/>
          <w:szCs w:val="24"/>
          <w:lang w:eastAsia="en-US"/>
        </w:rPr>
        <w:t xml:space="preserve"> [Am. 48]</w:t>
      </w:r>
    </w:p>
    <w:p w:rsidR="008011AD" w:rsidRPr="00A97802" w:rsidRDefault="008011AD" w:rsidP="008011AD">
      <w:pPr>
        <w:spacing w:before="120" w:after="120" w:line="360" w:lineRule="auto"/>
        <w:ind w:left="850" w:hanging="850"/>
        <w:rPr>
          <w:b/>
          <w:szCs w:val="24"/>
          <w:lang w:eastAsia="en-US"/>
        </w:rPr>
      </w:pPr>
      <w:r w:rsidRPr="008011AD">
        <w:rPr>
          <w:b/>
          <w:i/>
          <w:szCs w:val="24"/>
          <w:lang w:eastAsia="en-US"/>
        </w:rPr>
        <w:t>3a.</w:t>
      </w:r>
      <w:r w:rsidRPr="008011AD">
        <w:rPr>
          <w:szCs w:val="24"/>
          <w:lang w:eastAsia="en-US"/>
        </w:rPr>
        <w:tab/>
      </w:r>
      <w:r w:rsidRPr="008011AD">
        <w:rPr>
          <w:b/>
          <w:i/>
          <w:szCs w:val="24"/>
          <w:lang w:eastAsia="en-US"/>
        </w:rPr>
        <w:t>Svaki odgovor na izjavu u kojoj se navode razlozi za žalbu podnosi se u pisanom obliku u roku od najviše tri mjeseca od datuma podnošenja te izjave. Kada je to primjenjivo, datum za usmenu raspravu određuje Ured u roku od tri mjeseca od podnošenja odgovora na razloge za žalbu ili u roku od šest mjeseci od podnošenja razloga za žalbu, ovisno o tome što nastupi ranije. Ured donosi pisanu odluku u roku od tri mjeseca od usmene rasprave ili podnošenja odgovora na izjavu u kojoj se navode razlozi za žalbu, ovisno o slučaju.</w:t>
      </w:r>
      <w:r w:rsidR="00A97802">
        <w:rPr>
          <w:b/>
          <w:szCs w:val="24"/>
          <w:lang w:eastAsia="en-US"/>
        </w:rPr>
        <w:t xml:space="preserve"> [Am. 49]</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w:t>
      </w:r>
      <w:r w:rsidRPr="008011AD">
        <w:rPr>
          <w:szCs w:val="24"/>
          <w:lang w:eastAsia="en-US"/>
        </w:rPr>
        <w:tab/>
        <w:t>Nakon ispitivanja dopuštenosti žalbe, žalbena vijeća odlučuju o njezinoj osnovanosti.</w:t>
      </w:r>
    </w:p>
    <w:p w:rsidR="008011AD" w:rsidRPr="00A97802" w:rsidRDefault="008011AD" w:rsidP="008011AD">
      <w:pPr>
        <w:spacing w:before="120" w:after="120" w:line="360" w:lineRule="auto"/>
        <w:ind w:left="850" w:hanging="850"/>
        <w:rPr>
          <w:b/>
          <w:szCs w:val="24"/>
          <w:lang w:eastAsia="en-US"/>
        </w:rPr>
      </w:pPr>
      <w:r w:rsidRPr="008011AD">
        <w:rPr>
          <w:szCs w:val="24"/>
          <w:lang w:eastAsia="en-US"/>
        </w:rPr>
        <w:t>5.</w:t>
      </w:r>
      <w:r w:rsidRPr="008011AD">
        <w:rPr>
          <w:szCs w:val="24"/>
          <w:lang w:eastAsia="en-US"/>
        </w:rPr>
        <w:tab/>
        <w:t xml:space="preserve">Ako se na temelju žalbe pred žalbenim vijećima Ureda donese odluka koja nije u skladu s mišljenjem izdanim nakon ispitivanja i proslijedi se Uredu, odlukom žalbenih vijeća to se mišljenje </w:t>
      </w:r>
      <w:r w:rsidRPr="008011AD">
        <w:rPr>
          <w:strike/>
          <w:szCs w:val="24"/>
          <w:lang w:eastAsia="en-US"/>
        </w:rPr>
        <w:t xml:space="preserve">može poništiti ili </w:t>
      </w:r>
      <w:proofErr w:type="spellStart"/>
      <w:r w:rsidRPr="008011AD">
        <w:rPr>
          <w:strike/>
          <w:szCs w:val="24"/>
          <w:lang w:eastAsia="en-US"/>
        </w:rPr>
        <w:t>izmijeniti</w:t>
      </w:r>
      <w:r w:rsidRPr="008011AD">
        <w:rPr>
          <w:b/>
          <w:i/>
          <w:szCs w:val="24"/>
          <w:lang w:eastAsia="en-US"/>
        </w:rPr>
        <w:t>poništava</w:t>
      </w:r>
      <w:proofErr w:type="spellEnd"/>
      <w:r w:rsidRPr="008011AD">
        <w:rPr>
          <w:b/>
          <w:i/>
          <w:szCs w:val="24"/>
          <w:lang w:eastAsia="en-US"/>
        </w:rPr>
        <w:t xml:space="preserve"> ili izmjenjuje</w:t>
      </w:r>
      <w:r w:rsidRPr="008011AD">
        <w:rPr>
          <w:szCs w:val="24"/>
          <w:lang w:eastAsia="en-US"/>
        </w:rPr>
        <w:t xml:space="preserve"> prije nego što se proslijedi nadležnim nacionalnim tijelima imenovanih država članica.</w:t>
      </w:r>
      <w:r w:rsidR="00A97802">
        <w:rPr>
          <w:b/>
          <w:szCs w:val="24"/>
          <w:lang w:eastAsia="en-US"/>
        </w:rPr>
        <w:t xml:space="preserve"> [Am. 50]</w:t>
      </w:r>
    </w:p>
    <w:p w:rsidR="008011AD" w:rsidRPr="008011AD" w:rsidRDefault="008011AD" w:rsidP="008011AD">
      <w:pPr>
        <w:spacing w:before="120" w:after="120" w:line="360" w:lineRule="auto"/>
        <w:ind w:left="850" w:hanging="850"/>
        <w:rPr>
          <w:szCs w:val="24"/>
          <w:lang w:eastAsia="en-US"/>
        </w:rPr>
      </w:pPr>
      <w:r w:rsidRPr="008011AD">
        <w:rPr>
          <w:szCs w:val="24"/>
          <w:lang w:eastAsia="en-US"/>
        </w:rPr>
        <w:t>6.</w:t>
      </w:r>
      <w:r w:rsidRPr="008011AD">
        <w:rPr>
          <w:szCs w:val="24"/>
          <w:lang w:eastAsia="en-US"/>
        </w:rPr>
        <w:tab/>
        <w:t>Tužbe pred Općim sudom Europske unije protiv odluka žalbenih vijeća o žalbama mogu se podnijeti u roku od dva mjeseca od obavijesti o odluci zbog povrede bitnih zahtjeva postupka, povrede Ugovora o funkcioniranju Europske unije, povrede ove Uredbe ili povrede bilo kojeg pravnog pravila koje se odnosi na njihovu primjenu ili zlouporabu ovlasti. Tužbu može podnijeti svaka stranka u postupku pred žalbenim vijećem za koju je njegova odluka nepovoljna. Opći sud nadležan je za poništavanje ili izmjenu osporene odluke.</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7.</w:t>
      </w:r>
      <w:r w:rsidRPr="008011AD">
        <w:rPr>
          <w:szCs w:val="24"/>
          <w:lang w:eastAsia="en-US"/>
        </w:rPr>
        <w:tab/>
        <w:t>Odluke žalbenog vijeća proizvode pravni učinak od dana nakon isteka roka iz članka 6. ili, ako je u tom roku podnesena tužba Općem sudu, od dana nakon datuma odbijanja te tužbe ili odbijanja svih žalbi na odluku Općeg suda podnesenih Sudu Europske unije. Ured poduzima sve potrebne mjere za izvršenje presude Općeg suda ili, u slučaju žalbe na tu presudu, Suda Europske unije.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8.</w:t>
      </w:r>
      <w:r w:rsidRPr="008011AD">
        <w:rPr>
          <w:szCs w:val="24"/>
          <w:lang w:eastAsia="en-US"/>
        </w:rPr>
        <w:tab/>
        <w:t>Komisija je ovlaštena za donošenje delegiranih akata u skladu s člankom 55. radi dopune ove Uredbe utvrđivanjem sadržaja i oblika žalbi iz stavka 3., postupka za podnošenje i ispitivanje žalbe te sadržaja i oblika odluka žalbenih vijeća iz stavka 4.</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30.</w:t>
      </w:r>
      <w:r w:rsidRPr="008011AD">
        <w:rPr>
          <w:szCs w:val="24"/>
          <w:lang w:eastAsia="en-US"/>
        </w:rPr>
        <w:br/>
        <w:t>Žalbena vijeća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Uz ovlasti koje su im dodijeljene člankom 165. Uredbe (EU) 2017/1001, žalbena vijeća osnovana tom uredbom odgovorna su za odlučivanje o žalbama na odluke Ureda donesene na temelju članka 29. stavka 1.</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Žalbeno vijeće za centralizirane zahtjeve za svjedodžbe sastoji se od tri člana, od kojih su najmanje dva pravne struke. Ako žalbeno vijeće smatra da je to potrebno zbog naravi žalbe, može pozvati do dva dodatna člana.</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U predmetima koji se odnose na centralizirane zahtjeve za svjedodžbe ne postoji Veliko vijeće u skladu s člankom 165. stavcima 2., 3. i 4. te člankom 167. stavkom 2. Uredbe (EU) 2017/1001. Jedan član ne može donositi odluke, kako je predviđeno člankom 165. stavkom 2. Uredbe (EU) 2017/1001.</w:t>
      </w:r>
    </w:p>
    <w:p w:rsidR="00A97802" w:rsidRDefault="00A97802">
      <w:pPr>
        <w:widowControl/>
        <w:rPr>
          <w:szCs w:val="24"/>
          <w:lang w:eastAsia="en-US"/>
        </w:rPr>
      </w:pPr>
      <w:r>
        <w:rPr>
          <w:szCs w:val="24"/>
          <w:lang w:eastAsia="en-US"/>
        </w:rPr>
        <w:br w:type="page"/>
      </w:r>
    </w:p>
    <w:p w:rsidR="008011AD" w:rsidRPr="00A97802" w:rsidRDefault="008011AD" w:rsidP="008011AD">
      <w:pPr>
        <w:spacing w:before="120" w:after="120" w:line="360" w:lineRule="auto"/>
        <w:ind w:left="850" w:hanging="850"/>
        <w:rPr>
          <w:b/>
          <w:szCs w:val="24"/>
          <w:lang w:eastAsia="en-US"/>
        </w:rPr>
      </w:pPr>
      <w:r w:rsidRPr="008011AD">
        <w:rPr>
          <w:szCs w:val="24"/>
          <w:lang w:eastAsia="en-US"/>
        </w:rPr>
        <w:lastRenderedPageBreak/>
        <w:t>4.</w:t>
      </w:r>
      <w:r w:rsidRPr="008011AD">
        <w:rPr>
          <w:szCs w:val="24"/>
          <w:lang w:eastAsia="en-US"/>
        </w:rPr>
        <w:tab/>
        <w:t xml:space="preserve">Članovi žalbenih vijeća </w:t>
      </w:r>
      <w:r w:rsidRPr="008011AD">
        <w:rPr>
          <w:strike/>
          <w:szCs w:val="24"/>
          <w:lang w:eastAsia="en-US"/>
        </w:rPr>
        <w:t xml:space="preserve">u predmetima koji se odnose </w:t>
      </w:r>
      <w:proofErr w:type="spellStart"/>
      <w:r w:rsidRPr="008011AD">
        <w:rPr>
          <w:strike/>
          <w:szCs w:val="24"/>
          <w:lang w:eastAsia="en-US"/>
        </w:rPr>
        <w:t>na</w:t>
      </w:r>
      <w:r w:rsidRPr="008011AD">
        <w:rPr>
          <w:b/>
          <w:i/>
          <w:szCs w:val="24"/>
          <w:lang w:eastAsia="en-US"/>
        </w:rPr>
        <w:t>za</w:t>
      </w:r>
      <w:proofErr w:type="spellEnd"/>
      <w:r w:rsidRPr="008011AD">
        <w:rPr>
          <w:szCs w:val="24"/>
          <w:lang w:eastAsia="en-US"/>
        </w:rPr>
        <w:t xml:space="preserve"> centralizirane zahtjeve za</w:t>
      </w:r>
      <w:r w:rsidRPr="008011AD">
        <w:rPr>
          <w:b/>
          <w:i/>
          <w:szCs w:val="24"/>
          <w:lang w:eastAsia="en-US"/>
        </w:rPr>
        <w:t xml:space="preserve"> izdavanje</w:t>
      </w:r>
      <w:r w:rsidRPr="008011AD">
        <w:rPr>
          <w:szCs w:val="24"/>
          <w:lang w:eastAsia="en-US"/>
        </w:rPr>
        <w:t xml:space="preserve"> svjedodžbe imenuju se u skladu s člankom 166. stavkom 5</w:t>
      </w:r>
      <w:r w:rsidRPr="008011AD">
        <w:rPr>
          <w:strike/>
          <w:szCs w:val="24"/>
          <w:lang w:eastAsia="en-US"/>
        </w:rPr>
        <w:t>.</w:t>
      </w:r>
      <w:r w:rsidRPr="008011AD">
        <w:rPr>
          <w:szCs w:val="24"/>
          <w:lang w:eastAsia="en-US"/>
        </w:rPr>
        <w:t xml:space="preserve"> Uredbe (EU) 2017/1001.</w:t>
      </w:r>
      <w:r w:rsidRPr="008011AD">
        <w:rPr>
          <w:b/>
          <w:i/>
          <w:szCs w:val="24"/>
          <w:lang w:eastAsia="en-US"/>
        </w:rPr>
        <w:t xml:space="preserve"> Pri imenovanju članova žalbenih vijeća za centralizirane zahtjeve za izdavanje svjedodžbe trebalo bi uzeti u obzir njihovo prethodno iskustvo u području svjedodžbe o dodatnoj zaštiti ili patenata.</w:t>
      </w:r>
      <w:r w:rsidR="00A97802">
        <w:rPr>
          <w:b/>
          <w:szCs w:val="24"/>
          <w:lang w:eastAsia="en-US"/>
        </w:rPr>
        <w:t xml:space="preserve"> [Am. 51]</w:t>
      </w:r>
    </w:p>
    <w:p w:rsidR="008011AD" w:rsidRPr="00A97802" w:rsidRDefault="008011AD" w:rsidP="008011AD">
      <w:pPr>
        <w:spacing w:before="120" w:after="120" w:line="360" w:lineRule="auto"/>
        <w:ind w:left="850" w:hanging="850"/>
        <w:rPr>
          <w:b/>
          <w:szCs w:val="24"/>
          <w:lang w:eastAsia="en-US"/>
        </w:rPr>
      </w:pPr>
      <w:r w:rsidRPr="008011AD">
        <w:rPr>
          <w:b/>
          <w:i/>
          <w:szCs w:val="24"/>
          <w:lang w:eastAsia="en-US"/>
        </w:rPr>
        <w:t>4a.</w:t>
      </w:r>
      <w:r w:rsidRPr="008011AD">
        <w:rPr>
          <w:szCs w:val="24"/>
          <w:lang w:eastAsia="en-US"/>
        </w:rPr>
        <w:tab/>
      </w:r>
      <w:r w:rsidRPr="008011AD">
        <w:rPr>
          <w:b/>
          <w:i/>
          <w:szCs w:val="24"/>
          <w:lang w:eastAsia="en-US"/>
        </w:rPr>
        <w:t>Članak 166. stavak 9. Uredbe (EU) 2017/1001 primjenjuje se na žalbena vijeća u pitanjima koja se odnose na centralizirane zahtjeve za izdavanje svjedodžbe.</w:t>
      </w:r>
      <w:r w:rsidR="00A97802">
        <w:rPr>
          <w:b/>
          <w:szCs w:val="24"/>
          <w:lang w:eastAsia="en-US"/>
        </w:rPr>
        <w:t xml:space="preserve"> [Am. 52]</w:t>
      </w:r>
    </w:p>
    <w:p w:rsidR="008011AD" w:rsidRPr="008011AD" w:rsidRDefault="008011AD" w:rsidP="008011AD">
      <w:pPr>
        <w:spacing w:before="120" w:after="120" w:line="360" w:lineRule="auto"/>
        <w:jc w:val="center"/>
        <w:rPr>
          <w:szCs w:val="24"/>
          <w:lang w:eastAsia="en-US"/>
        </w:rPr>
      </w:pPr>
      <w:r w:rsidRPr="008011AD">
        <w:rPr>
          <w:szCs w:val="24"/>
          <w:lang w:eastAsia="en-US"/>
        </w:rPr>
        <w:t>Članak 31.</w:t>
      </w:r>
      <w:r w:rsidRPr="008011AD">
        <w:rPr>
          <w:szCs w:val="24"/>
          <w:lang w:eastAsia="en-US"/>
        </w:rPr>
        <w:br/>
        <w:t>Delegiranje ovlasti u vezi sa žalbenim vijećima</w:t>
      </w:r>
    </w:p>
    <w:p w:rsidR="008011AD" w:rsidRPr="008011AD" w:rsidRDefault="008011AD" w:rsidP="008011AD">
      <w:pPr>
        <w:spacing w:before="120" w:after="120" w:line="360" w:lineRule="auto"/>
        <w:rPr>
          <w:szCs w:val="24"/>
          <w:lang w:eastAsia="en-US"/>
        </w:rPr>
      </w:pPr>
      <w:r w:rsidRPr="008011AD">
        <w:rPr>
          <w:szCs w:val="24"/>
          <w:lang w:eastAsia="en-US"/>
        </w:rPr>
        <w:t>Komisija je ovlaštena za donošenje delegiranih akata u skladu s člankom 55. radi dopune ove Uredbe utvrđivanjem pojedinosti o organizaciji žalbenih vijeća u postupcima povezanima sa svjedodžbama u skladu s ovom Uredbom.</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32.</w:t>
      </w:r>
      <w:r w:rsidRPr="008011AD">
        <w:rPr>
          <w:szCs w:val="24"/>
          <w:lang w:eastAsia="en-US"/>
        </w:rPr>
        <w:br/>
        <w:t>Provedba mišljenja izdanog nakon centraliziranog ispitivanja na nacionalnoj razini</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Nakon isteka razdoblja za podnošenje žalbe ili prigovora, ako nije podnesena žalba ni prigovor, ili nakon donošenja konačne odluke o dopuštenosti, Ured dostavlja mišljenje izdano nakon ispitivanja i njegove prijevode nadležnom nacionalnom tijelu svake imenovane države članice.</w:t>
      </w:r>
    </w:p>
    <w:p w:rsidR="008011AD" w:rsidRPr="00A97802" w:rsidRDefault="008011AD" w:rsidP="00A97802">
      <w:pPr>
        <w:spacing w:before="120" w:after="120" w:line="360" w:lineRule="auto"/>
        <w:ind w:left="851"/>
        <w:rPr>
          <w:b/>
          <w:szCs w:val="24"/>
          <w:lang w:eastAsia="en-US"/>
        </w:rPr>
      </w:pPr>
      <w:r w:rsidRPr="008011AD">
        <w:rPr>
          <w:b/>
          <w:i/>
          <w:szCs w:val="24"/>
          <w:lang w:eastAsia="en-US"/>
        </w:rPr>
        <w:t>Takav se prijenos obavlja bez nepotrebne odgode u roku koji nadležnim nacionalnim tijelima svake imenovane države članice omogućuje dodjeljivanje ili odbijanje svjedodžbe, prema potrebi, u skladu s primjenjivim nacionalnim postupcima, prije isteka temeljnog patenta.</w:t>
      </w:r>
      <w:r w:rsidR="00A97802">
        <w:rPr>
          <w:b/>
          <w:szCs w:val="24"/>
          <w:lang w:eastAsia="en-US"/>
        </w:rPr>
        <w:t xml:space="preserve"> [Am. 53]</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U slučaju centraliziranog zahtjeva, ako je za jednu ili više imenovanih država članica nakon ispitivanja izdano pozitivno mišljenje, nadležno nacionalno tijelo svake od tih država članica izdaje svjedodžbu u skladu s primjenjivim nacionalnim pravilima i postupcima.</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3.</w:t>
      </w:r>
      <w:r w:rsidRPr="008011AD">
        <w:rPr>
          <w:szCs w:val="24"/>
          <w:lang w:eastAsia="en-US"/>
        </w:rPr>
        <w:tab/>
        <w:t>Odstupajući od stavka 2., država članica može odlučiti da neće izdati svjedodžbu ako su se od podnošenja centraliziranog zahtjeva u toj državi članici promijenile materijalne okolnosti u pogledu jednog ili više uvjeta utvrđenih u članku 15. stavku 1. točki (b) ili (c) ili članku 14. prvom stavku točki (d). U tom slučaju ta država članica odbija zahtjev u mjeri u kojoj se on odnosi na tu državu članicu.</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Svjedodžba koju je izdalo nadležno nacionalno tijelo u skladu s ovim člankom podliježe člancima 4., 5., 11. i od 12. do 19. te primjenjivom nacionalnom zakonodavstvu.</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Ako je za jednu ili više imenovanih država članica nakon ispitivanja izdano negativno mišljenje, nadležno nacionalno tijelo svake od tih država članica izdaje odluku o odbijanju u skladu s primjenjivim nacionalnim pravilima i postupcima.</w:t>
      </w:r>
    </w:p>
    <w:p w:rsidR="008011AD" w:rsidRPr="00A97802" w:rsidRDefault="008011AD" w:rsidP="008011AD">
      <w:pPr>
        <w:spacing w:before="120" w:after="120" w:line="360" w:lineRule="auto"/>
        <w:ind w:left="850" w:hanging="850"/>
        <w:rPr>
          <w:b/>
          <w:szCs w:val="24"/>
          <w:lang w:eastAsia="en-US"/>
        </w:rPr>
      </w:pPr>
      <w:r w:rsidRPr="008011AD">
        <w:rPr>
          <w:b/>
          <w:i/>
          <w:szCs w:val="24"/>
          <w:lang w:eastAsia="en-US"/>
        </w:rPr>
        <w:t>5a.</w:t>
      </w:r>
      <w:r w:rsidRPr="008011AD">
        <w:rPr>
          <w:szCs w:val="24"/>
          <w:lang w:eastAsia="en-US"/>
        </w:rPr>
        <w:tab/>
      </w:r>
      <w:r w:rsidRPr="008011AD">
        <w:rPr>
          <w:b/>
          <w:i/>
          <w:szCs w:val="24"/>
          <w:lang w:eastAsia="en-US"/>
        </w:rPr>
        <w:t>Nadležno nacionalno tijelo bez nepotrebne odgode obavješćuje podnositelja zahtjeva o svojoj odluci.</w:t>
      </w:r>
      <w:r w:rsidR="00A97802">
        <w:rPr>
          <w:b/>
          <w:szCs w:val="24"/>
          <w:lang w:eastAsia="en-US"/>
        </w:rPr>
        <w:t xml:space="preserve"> [Am. 54]</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33.</w:t>
      </w:r>
      <w:r w:rsidRPr="008011AD">
        <w:rPr>
          <w:szCs w:val="24"/>
          <w:lang w:eastAsia="en-US"/>
        </w:rPr>
        <w:br/>
        <w:t>Centralizirani zahtjev za produljenje trajanja svjedodžbi</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Ako su svjedodžbe za određeni lijek izdane u okviru centraliziranog postupka, njihov nositelj može zatražiti produljenje njihova trajanja tako da Uredu podnese centralizirani zahtjev za produljenje trajanja tih svjedodžbi. U tom centraliziranom zahtjevu navode se države članice za koje se traži produljenje.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Centralizirani zahtjev za produljenje trajanja svjedodžbi podnosi se u skladu s člankom 7. stavcima 3. i 4., člankom 8. stavkom 1. točkom (d) i člankom 8. stavcima 2., 3. i 4.</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Primjenjuju se članci 10., 11. i 17., pri čemu se upućivanja na „tijelo iz članka 9. stavka 1.” tumače kao upućivanja na Ured.</w:t>
      </w:r>
    </w:p>
    <w:p w:rsidR="008011AD" w:rsidRPr="00A97802" w:rsidRDefault="008011AD" w:rsidP="008011AD">
      <w:pPr>
        <w:spacing w:before="120" w:after="120" w:line="360" w:lineRule="auto"/>
        <w:ind w:left="850" w:hanging="850"/>
        <w:rPr>
          <w:b/>
          <w:szCs w:val="24"/>
          <w:lang w:eastAsia="en-US"/>
        </w:rPr>
      </w:pPr>
      <w:r w:rsidRPr="008011AD">
        <w:rPr>
          <w:szCs w:val="24"/>
          <w:lang w:eastAsia="en-US"/>
        </w:rPr>
        <w:t>4.</w:t>
      </w:r>
      <w:r w:rsidRPr="008011AD">
        <w:rPr>
          <w:szCs w:val="24"/>
          <w:lang w:eastAsia="en-US"/>
        </w:rPr>
        <w:tab/>
        <w:t xml:space="preserve">Treće strane također mogu podnositi primjedbe </w:t>
      </w:r>
      <w:proofErr w:type="spellStart"/>
      <w:r w:rsidRPr="008011AD">
        <w:rPr>
          <w:strike/>
          <w:szCs w:val="24"/>
          <w:lang w:eastAsia="en-US"/>
        </w:rPr>
        <w:t>povezane</w:t>
      </w:r>
      <w:r w:rsidRPr="008011AD">
        <w:rPr>
          <w:b/>
          <w:i/>
          <w:szCs w:val="24"/>
          <w:lang w:eastAsia="en-US"/>
        </w:rPr>
        <w:t>ili</w:t>
      </w:r>
      <w:proofErr w:type="spellEnd"/>
      <w:r w:rsidRPr="008011AD">
        <w:rPr>
          <w:b/>
          <w:i/>
          <w:szCs w:val="24"/>
          <w:lang w:eastAsia="en-US"/>
        </w:rPr>
        <w:t xml:space="preserve"> prigovor povezan</w:t>
      </w:r>
      <w:r w:rsidRPr="008011AD">
        <w:rPr>
          <w:szCs w:val="24"/>
          <w:lang w:eastAsia="en-US"/>
        </w:rPr>
        <w:t xml:space="preserve"> s centraliziranim zahtjevom za produljenje trajanja svjedodžbi.</w:t>
      </w:r>
      <w:r w:rsidR="00A97802">
        <w:rPr>
          <w:b/>
          <w:szCs w:val="24"/>
          <w:lang w:eastAsia="en-US"/>
        </w:rPr>
        <w:t xml:space="preserve"> [Am. 55]</w:t>
      </w:r>
    </w:p>
    <w:p w:rsidR="00A97802" w:rsidRDefault="00A9780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34.</w:t>
      </w:r>
      <w:r w:rsidRPr="008011AD">
        <w:rPr>
          <w:szCs w:val="24"/>
          <w:lang w:eastAsia="en-US"/>
        </w:rPr>
        <w:br/>
        <w:t>Pristojbe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Ured naplaćuje pristojbu za centralizirani zahtjev za izdavanje svjedodžbi i za centralizirani zahtjev za produljenje trajanja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Ured naplaćuje pristojbu za žalbu i prigovor.</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Komisija je ovlaštena za donošenje provedbenih akata kako bi utvrdila iznose pristojbi koje naplaćuje Ured, rokove u kojima se one moraju platiti i načine plaćanja. Ti se provedbeni akti donose u skladu s postupkom ispitivanja iz članka 56.</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Članak 12. primjenjuje se na svjedodžbe dodijeljene na temelju ovog poglavlja.</w:t>
      </w:r>
    </w:p>
    <w:p w:rsidR="008011AD" w:rsidRPr="008011AD" w:rsidRDefault="008011AD" w:rsidP="008011AD">
      <w:pPr>
        <w:spacing w:before="120" w:after="120" w:line="360" w:lineRule="auto"/>
        <w:jc w:val="center"/>
        <w:rPr>
          <w:szCs w:val="24"/>
          <w:lang w:eastAsia="en-US"/>
        </w:rPr>
      </w:pPr>
      <w:r w:rsidRPr="008011AD">
        <w:rPr>
          <w:szCs w:val="24"/>
          <w:lang w:eastAsia="en-US"/>
        </w:rPr>
        <w:t>Članak 35.</w:t>
      </w:r>
      <w:r w:rsidRPr="008011AD">
        <w:rPr>
          <w:szCs w:val="24"/>
          <w:lang w:eastAsia="en-US"/>
        </w:rPr>
        <w:br/>
        <w:t>Registar</w:t>
      </w:r>
    </w:p>
    <w:p w:rsidR="008011AD" w:rsidRPr="00B761E2" w:rsidRDefault="008011AD" w:rsidP="008011AD">
      <w:pPr>
        <w:spacing w:before="120" w:after="120" w:line="360" w:lineRule="auto"/>
        <w:ind w:left="850" w:hanging="850"/>
        <w:rPr>
          <w:b/>
          <w:szCs w:val="24"/>
          <w:lang w:eastAsia="en-US"/>
        </w:rPr>
      </w:pPr>
      <w:r w:rsidRPr="008011AD">
        <w:rPr>
          <w:szCs w:val="24"/>
          <w:lang w:eastAsia="en-US"/>
        </w:rPr>
        <w:t>1.</w:t>
      </w:r>
      <w:r w:rsidRPr="008011AD">
        <w:rPr>
          <w:szCs w:val="24"/>
          <w:lang w:eastAsia="en-US"/>
        </w:rPr>
        <w:tab/>
        <w:t>Ured razvija, vodi i održava elektronički registar</w:t>
      </w:r>
      <w:r w:rsidRPr="008011AD">
        <w:rPr>
          <w:b/>
          <w:i/>
          <w:szCs w:val="24"/>
          <w:lang w:eastAsia="en-US"/>
        </w:rPr>
        <w:t>, koji se može pretraživati i koji je dostupan javnosti,</w:t>
      </w:r>
      <w:r w:rsidRPr="008011AD">
        <w:rPr>
          <w:szCs w:val="24"/>
          <w:lang w:eastAsia="en-US"/>
        </w:rPr>
        <w:t xml:space="preserve"> s ažuriranim informacijama o statusu svih objavljenih centraliziranih zahtjeva i svih centraliziranih zahtjeva za produljenje trajanja svjedodžbi.</w:t>
      </w:r>
      <w:r w:rsidR="00B761E2">
        <w:rPr>
          <w:b/>
          <w:szCs w:val="24"/>
          <w:lang w:eastAsia="en-US"/>
        </w:rPr>
        <w:t xml:space="preserve"> [Am. 56]</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Registar sadržava sve sljedeće informacije o svakom centraliziranom zahtjevu ili svjedodžbi:</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ime i adresu podnositelja zahtjeva ili nositelja svjedodžbe;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ime i poslovnu adresu zastupnika, osim zastupnika iz članka 37. stavka 3.;</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zahtjev te datum podnošenja i datum objave;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(d)</w:t>
      </w:r>
      <w:r w:rsidRPr="008011AD">
        <w:rPr>
          <w:szCs w:val="24"/>
          <w:lang w:eastAsia="en-US"/>
        </w:rPr>
        <w:tab/>
        <w:t>odnosi li se zahtjev na lijek ili na sredstvo za zaštitu bilja;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(e)</w:t>
      </w:r>
      <w:r w:rsidRPr="008011AD">
        <w:rPr>
          <w:szCs w:val="24"/>
          <w:lang w:eastAsia="en-US"/>
        </w:rPr>
        <w:tab/>
        <w:t>prema potrebi, naznaku da zahtjev sadrži i zahtjev za produljenje trajanja;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(f)</w:t>
      </w:r>
      <w:r w:rsidRPr="008011AD">
        <w:rPr>
          <w:szCs w:val="24"/>
          <w:lang w:eastAsia="en-US"/>
        </w:rPr>
        <w:tab/>
        <w:t>imenovane države članice;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(g)</w:t>
      </w:r>
      <w:r w:rsidRPr="008011AD">
        <w:rPr>
          <w:szCs w:val="24"/>
          <w:lang w:eastAsia="en-US"/>
        </w:rPr>
        <w:tab/>
        <w:t>broj temeljnog patenta;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(h)</w:t>
      </w:r>
      <w:r w:rsidRPr="008011AD">
        <w:rPr>
          <w:szCs w:val="24"/>
          <w:lang w:eastAsia="en-US"/>
        </w:rPr>
        <w:tab/>
        <w:t>identifikaciju proizvoda za koji se traže svjedodžbe;</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1416" w:hanging="566"/>
        <w:rPr>
          <w:szCs w:val="24"/>
          <w:lang w:eastAsia="en-US"/>
        </w:rPr>
      </w:pPr>
      <w:r w:rsidRPr="008011AD">
        <w:rPr>
          <w:szCs w:val="24"/>
          <w:lang w:eastAsia="en-US"/>
        </w:rPr>
        <w:lastRenderedPageBreak/>
        <w:t>(i)</w:t>
      </w:r>
      <w:r w:rsidRPr="008011AD">
        <w:rPr>
          <w:szCs w:val="24"/>
          <w:lang w:eastAsia="en-US"/>
        </w:rPr>
        <w:tab/>
        <w:t>broj i datum odobrenja za stavljanje proizvoda na tržište iz članka 3. stavka 1. točke (b) te identifikaciju proizvoda u tom odobrenju;</w:t>
      </w:r>
    </w:p>
    <w:p w:rsidR="008011AD" w:rsidRPr="008011AD" w:rsidRDefault="008011AD" w:rsidP="008011AD">
      <w:pPr>
        <w:spacing w:before="120" w:after="120" w:line="360" w:lineRule="auto"/>
        <w:ind w:left="1416" w:hanging="566"/>
        <w:rPr>
          <w:szCs w:val="24"/>
          <w:lang w:eastAsia="en-US"/>
        </w:rPr>
      </w:pPr>
      <w:r w:rsidRPr="008011AD">
        <w:rPr>
          <w:szCs w:val="24"/>
          <w:lang w:eastAsia="en-US"/>
        </w:rPr>
        <w:t>(j)</w:t>
      </w:r>
      <w:r w:rsidRPr="008011AD">
        <w:rPr>
          <w:szCs w:val="24"/>
          <w:lang w:eastAsia="en-US"/>
        </w:rPr>
        <w:tab/>
        <w:t>broj i datum prvog odobrenja za stavljanje proizvoda na tržište u Uniji;</w:t>
      </w:r>
    </w:p>
    <w:p w:rsidR="008011AD" w:rsidRPr="00B761E2" w:rsidRDefault="008011AD" w:rsidP="008011AD">
      <w:pPr>
        <w:spacing w:before="120" w:after="120" w:line="360" w:lineRule="auto"/>
        <w:ind w:left="1416" w:hanging="566"/>
        <w:rPr>
          <w:b/>
          <w:szCs w:val="24"/>
          <w:lang w:eastAsia="en-US"/>
        </w:rPr>
      </w:pPr>
      <w:r w:rsidRPr="008011AD">
        <w:rPr>
          <w:b/>
          <w:i/>
          <w:szCs w:val="24"/>
          <w:lang w:eastAsia="en-US"/>
        </w:rPr>
        <w:t>(ja)</w:t>
      </w:r>
      <w:r w:rsidRPr="008011AD">
        <w:rPr>
          <w:szCs w:val="24"/>
          <w:lang w:eastAsia="en-US"/>
        </w:rPr>
        <w:tab/>
      </w:r>
      <w:r w:rsidRPr="008011AD">
        <w:rPr>
          <w:b/>
          <w:i/>
          <w:szCs w:val="24"/>
          <w:lang w:eastAsia="en-US"/>
        </w:rPr>
        <w:t>informacije o svim izravnim javnim financijskim potporama primljenima za razvijanje proizvoda;</w:t>
      </w:r>
      <w:r w:rsidR="00B761E2">
        <w:rPr>
          <w:b/>
          <w:szCs w:val="24"/>
          <w:lang w:eastAsia="en-US"/>
        </w:rPr>
        <w:t xml:space="preserve"> [Am. 57]</w:t>
      </w:r>
    </w:p>
    <w:p w:rsidR="008011AD" w:rsidRPr="00B761E2" w:rsidRDefault="008011AD" w:rsidP="008011AD">
      <w:pPr>
        <w:spacing w:before="120" w:after="120" w:line="360" w:lineRule="auto"/>
        <w:ind w:left="1416" w:hanging="566"/>
        <w:rPr>
          <w:b/>
          <w:szCs w:val="24"/>
          <w:lang w:eastAsia="en-US"/>
        </w:rPr>
      </w:pPr>
      <w:r w:rsidRPr="008011AD">
        <w:rPr>
          <w:szCs w:val="24"/>
          <w:lang w:eastAsia="en-US"/>
        </w:rPr>
        <w:t>(k)</w:t>
      </w:r>
      <w:r w:rsidRPr="008011AD">
        <w:rPr>
          <w:szCs w:val="24"/>
          <w:lang w:eastAsia="en-US"/>
        </w:rPr>
        <w:tab/>
        <w:t xml:space="preserve">datum i </w:t>
      </w:r>
      <w:r w:rsidRPr="008011AD">
        <w:rPr>
          <w:strike/>
          <w:szCs w:val="24"/>
          <w:lang w:eastAsia="en-US"/>
        </w:rPr>
        <w:t xml:space="preserve">sažetak mišljenja </w:t>
      </w:r>
      <w:proofErr w:type="spellStart"/>
      <w:r w:rsidRPr="008011AD">
        <w:rPr>
          <w:strike/>
          <w:szCs w:val="24"/>
          <w:lang w:eastAsia="en-US"/>
        </w:rPr>
        <w:t>izdanog</w:t>
      </w:r>
      <w:r w:rsidRPr="008011AD">
        <w:rPr>
          <w:b/>
          <w:i/>
          <w:szCs w:val="24"/>
          <w:lang w:eastAsia="en-US"/>
        </w:rPr>
        <w:t>mišljenje</w:t>
      </w:r>
      <w:proofErr w:type="spellEnd"/>
      <w:r w:rsidRPr="008011AD">
        <w:rPr>
          <w:b/>
          <w:i/>
          <w:szCs w:val="24"/>
          <w:lang w:eastAsia="en-US"/>
        </w:rPr>
        <w:t xml:space="preserve"> izdano</w:t>
      </w:r>
      <w:r w:rsidRPr="008011AD">
        <w:rPr>
          <w:szCs w:val="24"/>
          <w:lang w:eastAsia="en-US"/>
        </w:rPr>
        <w:t xml:space="preserve"> nakon ispitivanja za svaku od imenovanih država članica;</w:t>
      </w:r>
      <w:r w:rsidR="00B761E2">
        <w:rPr>
          <w:b/>
          <w:szCs w:val="24"/>
          <w:lang w:eastAsia="en-US"/>
        </w:rPr>
        <w:t xml:space="preserve"> [Am. 58]</w:t>
      </w:r>
    </w:p>
    <w:p w:rsidR="008011AD" w:rsidRPr="008011AD" w:rsidRDefault="008011AD" w:rsidP="008011AD">
      <w:pPr>
        <w:spacing w:before="120" w:after="120" w:line="360" w:lineRule="auto"/>
        <w:ind w:left="1416" w:hanging="566"/>
        <w:rPr>
          <w:szCs w:val="24"/>
          <w:lang w:eastAsia="en-US"/>
        </w:rPr>
      </w:pPr>
      <w:r w:rsidRPr="008011AD">
        <w:rPr>
          <w:szCs w:val="24"/>
          <w:lang w:eastAsia="en-US"/>
        </w:rPr>
        <w:t>(l)</w:t>
      </w:r>
      <w:r w:rsidRPr="008011AD">
        <w:rPr>
          <w:szCs w:val="24"/>
          <w:lang w:eastAsia="en-US"/>
        </w:rPr>
        <w:tab/>
        <w:t>ako je primjenjivo, trajanje svjedodžbi koje se izdaju;</w:t>
      </w:r>
    </w:p>
    <w:p w:rsidR="008011AD" w:rsidRPr="008011AD" w:rsidRDefault="008011AD" w:rsidP="008011AD">
      <w:pPr>
        <w:spacing w:before="120" w:after="120" w:line="360" w:lineRule="auto"/>
        <w:ind w:left="1416" w:hanging="566"/>
        <w:rPr>
          <w:szCs w:val="24"/>
          <w:lang w:eastAsia="en-US"/>
        </w:rPr>
      </w:pPr>
      <w:r w:rsidRPr="008011AD">
        <w:rPr>
          <w:szCs w:val="24"/>
          <w:lang w:eastAsia="en-US"/>
        </w:rPr>
        <w:t>(m)</w:t>
      </w:r>
      <w:r w:rsidRPr="008011AD">
        <w:rPr>
          <w:szCs w:val="24"/>
          <w:lang w:eastAsia="en-US"/>
        </w:rPr>
        <w:tab/>
        <w:t>ako je primjenjivo, datum i sažetak mišljenja izdanog nakon ispitivanja koje se odnosi na zahtjev za produljenje trajanja svjedodžbe;</w:t>
      </w:r>
    </w:p>
    <w:p w:rsidR="008011AD" w:rsidRPr="00B761E2" w:rsidRDefault="008011AD" w:rsidP="008011AD">
      <w:pPr>
        <w:spacing w:before="120" w:after="120" w:line="360" w:lineRule="auto"/>
        <w:ind w:left="1416" w:hanging="566"/>
        <w:rPr>
          <w:b/>
          <w:szCs w:val="24"/>
          <w:lang w:eastAsia="en-US"/>
        </w:rPr>
      </w:pPr>
      <w:r w:rsidRPr="008011AD">
        <w:rPr>
          <w:szCs w:val="24"/>
          <w:lang w:eastAsia="en-US"/>
        </w:rPr>
        <w:t>(n)</w:t>
      </w:r>
      <w:r w:rsidRPr="008011AD">
        <w:rPr>
          <w:szCs w:val="24"/>
          <w:lang w:eastAsia="en-US"/>
        </w:rPr>
        <w:tab/>
        <w:t>ako je primjenjivo, prigovor</w:t>
      </w:r>
      <w:r w:rsidRPr="008011AD">
        <w:rPr>
          <w:strike/>
          <w:szCs w:val="24"/>
          <w:lang w:eastAsia="en-US"/>
        </w:rPr>
        <w:t xml:space="preserve"> i</w:t>
      </w:r>
      <w:r w:rsidRPr="008011AD">
        <w:rPr>
          <w:b/>
          <w:i/>
          <w:szCs w:val="24"/>
          <w:lang w:eastAsia="en-US"/>
        </w:rPr>
        <w:t>,</w:t>
      </w:r>
      <w:r w:rsidRPr="008011AD">
        <w:rPr>
          <w:szCs w:val="24"/>
          <w:lang w:eastAsia="en-US"/>
        </w:rPr>
        <w:t xml:space="preserve"> njegov</w:t>
      </w:r>
      <w:r w:rsidRPr="008011AD">
        <w:rPr>
          <w:b/>
          <w:i/>
          <w:szCs w:val="24"/>
          <w:lang w:eastAsia="en-US"/>
        </w:rPr>
        <w:t xml:space="preserve"> status i</w:t>
      </w:r>
      <w:r w:rsidRPr="008011AD">
        <w:rPr>
          <w:szCs w:val="24"/>
          <w:lang w:eastAsia="en-US"/>
        </w:rPr>
        <w:t xml:space="preserve"> ishod, uključujući, prema potrebi, sažetak revidiranog mišljenja izdanog nakon ispitivanja;</w:t>
      </w:r>
      <w:r w:rsidR="00B761E2">
        <w:rPr>
          <w:b/>
          <w:szCs w:val="24"/>
          <w:lang w:eastAsia="en-US"/>
        </w:rPr>
        <w:t xml:space="preserve"> [Am. 59]</w:t>
      </w:r>
    </w:p>
    <w:p w:rsidR="00B761E2" w:rsidRDefault="00B761E2">
      <w:pPr>
        <w:widowControl/>
        <w:rPr>
          <w:szCs w:val="24"/>
          <w:lang w:eastAsia="en-US"/>
        </w:rPr>
      </w:pPr>
      <w:r>
        <w:rPr>
          <w:szCs w:val="24"/>
          <w:lang w:eastAsia="en-US"/>
        </w:rPr>
        <w:br w:type="page"/>
      </w:r>
    </w:p>
    <w:p w:rsidR="008011AD" w:rsidRPr="00B761E2" w:rsidRDefault="008011AD" w:rsidP="008011AD">
      <w:pPr>
        <w:spacing w:before="120" w:after="120" w:line="360" w:lineRule="auto"/>
        <w:ind w:left="1416" w:hanging="566"/>
        <w:rPr>
          <w:b/>
          <w:szCs w:val="24"/>
          <w:lang w:eastAsia="en-US"/>
        </w:rPr>
      </w:pPr>
      <w:r w:rsidRPr="008011AD">
        <w:rPr>
          <w:szCs w:val="24"/>
          <w:lang w:eastAsia="en-US"/>
        </w:rPr>
        <w:lastRenderedPageBreak/>
        <w:t>(o)</w:t>
      </w:r>
      <w:r w:rsidRPr="008011AD">
        <w:rPr>
          <w:szCs w:val="24"/>
          <w:lang w:eastAsia="en-US"/>
        </w:rPr>
        <w:tab/>
        <w:t>ako je primjenjivo, žalbu</w:t>
      </w:r>
      <w:r w:rsidRPr="008011AD">
        <w:rPr>
          <w:strike/>
          <w:szCs w:val="24"/>
          <w:lang w:eastAsia="en-US"/>
        </w:rPr>
        <w:t xml:space="preserve"> i</w:t>
      </w:r>
      <w:r w:rsidRPr="008011AD">
        <w:rPr>
          <w:b/>
          <w:i/>
          <w:szCs w:val="24"/>
          <w:lang w:eastAsia="en-US"/>
        </w:rPr>
        <w:t>,</w:t>
      </w:r>
      <w:r w:rsidRPr="008011AD">
        <w:rPr>
          <w:szCs w:val="24"/>
          <w:lang w:eastAsia="en-US"/>
        </w:rPr>
        <w:t xml:space="preserve"> njezin</w:t>
      </w:r>
      <w:r w:rsidRPr="008011AD">
        <w:rPr>
          <w:b/>
          <w:i/>
          <w:szCs w:val="24"/>
          <w:lang w:eastAsia="en-US"/>
        </w:rPr>
        <w:t xml:space="preserve"> status i</w:t>
      </w:r>
      <w:r w:rsidRPr="008011AD">
        <w:rPr>
          <w:szCs w:val="24"/>
          <w:lang w:eastAsia="en-US"/>
        </w:rPr>
        <w:t xml:space="preserve"> ishod, uključujući, prema potrebi, sažetak revidiranog mišljenja izdanog nakon ispitivanja;</w:t>
      </w:r>
      <w:r w:rsidR="00B761E2">
        <w:rPr>
          <w:b/>
          <w:szCs w:val="24"/>
          <w:lang w:eastAsia="en-US"/>
        </w:rPr>
        <w:t xml:space="preserve"> [Am. 60]</w:t>
      </w:r>
    </w:p>
    <w:p w:rsidR="008011AD" w:rsidRPr="008011AD" w:rsidRDefault="008011AD" w:rsidP="008011AD">
      <w:pPr>
        <w:spacing w:before="120" w:after="120" w:line="360" w:lineRule="auto"/>
        <w:ind w:left="1416" w:hanging="566"/>
        <w:rPr>
          <w:szCs w:val="24"/>
          <w:lang w:eastAsia="en-US"/>
        </w:rPr>
      </w:pPr>
      <w:r w:rsidRPr="008011AD">
        <w:rPr>
          <w:szCs w:val="24"/>
          <w:lang w:eastAsia="en-US"/>
        </w:rPr>
        <w:t>(p)</w:t>
      </w:r>
      <w:r w:rsidRPr="008011AD">
        <w:rPr>
          <w:szCs w:val="24"/>
          <w:lang w:eastAsia="en-US"/>
        </w:rPr>
        <w:tab/>
        <w:t>ako je primjenjivo i moguće, pojedinosti o svjedodžbama dodijeljenima u svakoj od imenovanih država članica;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(q)</w:t>
      </w:r>
      <w:r w:rsidRPr="008011AD">
        <w:rPr>
          <w:szCs w:val="24"/>
          <w:lang w:eastAsia="en-US"/>
        </w:rPr>
        <w:tab/>
        <w:t>ako je primjenjivo, napomenu da je centralizirani zahtjev odbijen u jednoj ili više imenovanih država članica;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(r)</w:t>
      </w:r>
      <w:r w:rsidRPr="008011AD">
        <w:rPr>
          <w:szCs w:val="24"/>
          <w:lang w:eastAsia="en-US"/>
        </w:rPr>
        <w:tab/>
        <w:t>ako je primjenjivo, napomenu da je svjedodžba prestala biti valjana ili je proglašena ništavnom;</w:t>
      </w:r>
    </w:p>
    <w:p w:rsidR="008011AD" w:rsidRPr="008011AD" w:rsidRDefault="008011AD" w:rsidP="008011AD">
      <w:pPr>
        <w:spacing w:before="120" w:after="120" w:line="360" w:lineRule="auto"/>
        <w:ind w:left="1416" w:hanging="566"/>
        <w:rPr>
          <w:szCs w:val="24"/>
          <w:lang w:eastAsia="en-US"/>
        </w:rPr>
      </w:pPr>
      <w:r w:rsidRPr="008011AD">
        <w:rPr>
          <w:szCs w:val="24"/>
          <w:lang w:eastAsia="en-US"/>
        </w:rPr>
        <w:t>(s)</w:t>
      </w:r>
      <w:r w:rsidRPr="008011AD">
        <w:rPr>
          <w:szCs w:val="24"/>
          <w:lang w:eastAsia="en-US"/>
        </w:rPr>
        <w:tab/>
        <w:t>informacije o plaćanju godišnjih pristojbi koje su dostavila relevantna nadležna nacionalna tijela.</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U registru se navode promjene informacija iz stavka 2., uključujući prijenose, te datumi evidentiranja svih upisa.</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Registar i informacije iz stavaka 2. i 3. moraju biti dostupni na svim službenim jezicima Unije. Ured može koristiti provjereni strojni prijevod informacija koje se objavljuju u registru.</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5.</w:t>
      </w:r>
      <w:r w:rsidRPr="008011AD">
        <w:rPr>
          <w:szCs w:val="24"/>
          <w:lang w:eastAsia="en-US"/>
        </w:rPr>
        <w:tab/>
        <w:t>Nadležna nacionalna tijela Uredu odmah dostavljaju informacije o izdavanju, prestanku valjanosti, ništavnosti ili prijenosu svjedodžbi i odbijanju zahtjeva u skladu s poglavljima II. i III. te o plaćanju povezanih godišnjih pristojbi.</w:t>
      </w:r>
    </w:p>
    <w:p w:rsidR="008011AD" w:rsidRPr="008011AD" w:rsidRDefault="008011AD" w:rsidP="008011AD">
      <w:pPr>
        <w:spacing w:before="120" w:after="120" w:line="360" w:lineRule="auto"/>
        <w:ind w:left="850" w:hanging="850"/>
        <w:rPr>
          <w:szCs w:val="24"/>
          <w:lang w:eastAsia="en-US"/>
        </w:rPr>
      </w:pPr>
      <w:r w:rsidRPr="008011AD">
        <w:rPr>
          <w:szCs w:val="24"/>
          <w:lang w:eastAsia="en-US"/>
        </w:rPr>
        <w:t>6.</w:t>
      </w:r>
      <w:r w:rsidRPr="008011AD">
        <w:rPr>
          <w:szCs w:val="24"/>
          <w:lang w:eastAsia="en-US"/>
        </w:rPr>
        <w:tab/>
        <w:t>Izvršni direktor Ureda može odrediti da se u registar upisuju informacije koje nisu navedene u stavcima 2. i 3.</w:t>
      </w:r>
    </w:p>
    <w:p w:rsidR="008011AD" w:rsidRPr="008011AD" w:rsidRDefault="008011AD" w:rsidP="008011AD">
      <w:pPr>
        <w:spacing w:before="120" w:after="120" w:line="360" w:lineRule="auto"/>
        <w:ind w:left="850" w:hanging="850"/>
        <w:rPr>
          <w:szCs w:val="24"/>
          <w:lang w:eastAsia="en-US"/>
        </w:rPr>
      </w:pPr>
      <w:r w:rsidRPr="008011AD">
        <w:rPr>
          <w:szCs w:val="24"/>
          <w:lang w:eastAsia="en-US"/>
        </w:rPr>
        <w:t>7.</w:t>
      </w:r>
      <w:r w:rsidRPr="008011AD">
        <w:rPr>
          <w:szCs w:val="24"/>
          <w:lang w:eastAsia="en-US"/>
        </w:rPr>
        <w:tab/>
        <w:t>Ured prikuplja, organizira, objavljuje i pohranjuje informacije iz stavaka 2. i 3., uključujući osobne podatke, u svrhe utvrđene u stavku 10. Ured omogućuje da uvid u registar bude lako dostupan javnosti.</w:t>
      </w:r>
    </w:p>
    <w:p w:rsidR="008011AD" w:rsidRPr="008011AD" w:rsidRDefault="008011AD" w:rsidP="008011AD">
      <w:pPr>
        <w:spacing w:before="120" w:after="120" w:line="360" w:lineRule="auto"/>
        <w:ind w:left="850" w:hanging="850"/>
        <w:rPr>
          <w:szCs w:val="24"/>
          <w:lang w:eastAsia="en-US"/>
        </w:rPr>
      </w:pPr>
      <w:r w:rsidRPr="008011AD">
        <w:rPr>
          <w:szCs w:val="24"/>
          <w:lang w:eastAsia="en-US"/>
        </w:rPr>
        <w:t>8.</w:t>
      </w:r>
      <w:r w:rsidRPr="008011AD">
        <w:rPr>
          <w:szCs w:val="24"/>
          <w:lang w:eastAsia="en-US"/>
        </w:rPr>
        <w:tab/>
        <w:t>Ured, na zahtjev i uz plaćanje pristojbe, izdaje ovjerene ili neovjerene izvatke iz registra.</w:t>
      </w:r>
    </w:p>
    <w:p w:rsidR="008011AD" w:rsidRPr="008011AD" w:rsidRDefault="008011AD" w:rsidP="008011AD">
      <w:pPr>
        <w:spacing w:before="120" w:after="120" w:line="360" w:lineRule="auto"/>
        <w:ind w:left="850" w:hanging="850"/>
        <w:rPr>
          <w:szCs w:val="24"/>
          <w:lang w:eastAsia="en-US"/>
        </w:rPr>
      </w:pPr>
      <w:r w:rsidRPr="008011AD">
        <w:rPr>
          <w:szCs w:val="24"/>
          <w:lang w:eastAsia="en-US"/>
        </w:rPr>
        <w:t>9.</w:t>
      </w:r>
      <w:r w:rsidRPr="008011AD">
        <w:rPr>
          <w:szCs w:val="24"/>
          <w:lang w:eastAsia="en-US"/>
        </w:rPr>
        <w:tab/>
        <w:t>Podaci koji se odnose na unose iz stavaka 2. i 3., uključujući osobne podatke, obrađuju se u svrhu:</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upravljanja zahtjevima u skladu s ovim poglavljem i aktima donesenima u skladu s njim;</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1416" w:hanging="566"/>
        <w:rPr>
          <w:szCs w:val="24"/>
          <w:lang w:eastAsia="en-US"/>
        </w:rPr>
      </w:pPr>
      <w:r w:rsidRPr="008011AD">
        <w:rPr>
          <w:szCs w:val="24"/>
          <w:lang w:eastAsia="en-US"/>
        </w:rPr>
        <w:lastRenderedPageBreak/>
        <w:t>(b)</w:t>
      </w:r>
      <w:r w:rsidRPr="008011AD">
        <w:rPr>
          <w:szCs w:val="24"/>
          <w:lang w:eastAsia="en-US"/>
        </w:rPr>
        <w:tab/>
        <w:t>vođenja registra i omogućavanja uvida u njega tijelima javne vlasti i gospodarskim subjektima radi inspekcije;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 xml:space="preserve">izrade izvješća i statistika koji omogućuju Uredu da </w:t>
      </w:r>
      <w:proofErr w:type="spellStart"/>
      <w:r w:rsidRPr="008011AD">
        <w:rPr>
          <w:szCs w:val="24"/>
          <w:lang w:eastAsia="en-US"/>
        </w:rPr>
        <w:t>optimira</w:t>
      </w:r>
      <w:proofErr w:type="spellEnd"/>
      <w:r w:rsidRPr="008011AD">
        <w:rPr>
          <w:szCs w:val="24"/>
          <w:lang w:eastAsia="en-US"/>
        </w:rPr>
        <w:t xml:space="preserve"> svoj rad i poboljša funkcioniranje sustava.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10.</w:t>
      </w:r>
      <w:r w:rsidRPr="008011AD">
        <w:rPr>
          <w:szCs w:val="24"/>
          <w:lang w:eastAsia="en-US"/>
        </w:rPr>
        <w:tab/>
        <w:t>Svi podaci, uključujući osobne podatke, koji se odnose na unose u stavcima 2. i 3. smatraju se podacima od javnog interesa i besplatno im može pristupiti bilo koja treća strana. Radi pravne sigurnosti unosi u registru vode se na neodređeno vrijeme.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11.</w:t>
      </w:r>
      <w:r w:rsidRPr="008011AD">
        <w:rPr>
          <w:szCs w:val="24"/>
          <w:lang w:eastAsia="en-US"/>
        </w:rPr>
        <w:tab/>
        <w:t>Registar uspostavljen na temelju ovog članka upotrebljava se i za objavljivanje informacija o svjedodžbama za sredstva za zaštitu bilja u skladu s Uredbom [COM(2023) 223] te informacija koje se odnose na jedinstvene svjedodžbe u skladu s Uredbom [COM(2023) 222] i Uredbom [COM(2023) 221].</w:t>
      </w:r>
    </w:p>
    <w:p w:rsidR="00B761E2" w:rsidRDefault="00B761E2">
      <w:pPr>
        <w:widowControl/>
        <w:rPr>
          <w:b/>
          <w:i/>
          <w:szCs w:val="24"/>
          <w:lang w:eastAsia="en-US"/>
        </w:rPr>
      </w:pPr>
      <w:r>
        <w:rPr>
          <w:b/>
          <w:i/>
          <w:szCs w:val="24"/>
          <w:lang w:eastAsia="en-US"/>
        </w:rPr>
        <w:br w:type="page"/>
      </w:r>
    </w:p>
    <w:p w:rsidR="008011AD" w:rsidRPr="00B761E2" w:rsidRDefault="008011AD" w:rsidP="008011AD">
      <w:pPr>
        <w:spacing w:before="120" w:after="120" w:line="360" w:lineRule="auto"/>
        <w:ind w:left="850" w:hanging="850"/>
        <w:rPr>
          <w:b/>
          <w:szCs w:val="24"/>
          <w:lang w:eastAsia="en-US"/>
        </w:rPr>
      </w:pPr>
      <w:r w:rsidRPr="008011AD">
        <w:rPr>
          <w:b/>
          <w:i/>
          <w:szCs w:val="24"/>
          <w:lang w:eastAsia="en-US"/>
        </w:rPr>
        <w:lastRenderedPageBreak/>
        <w:t>11a.</w:t>
      </w:r>
      <w:r w:rsidRPr="008011AD">
        <w:rPr>
          <w:szCs w:val="24"/>
          <w:lang w:eastAsia="en-US"/>
        </w:rPr>
        <w:tab/>
      </w:r>
      <w:r w:rsidRPr="008011AD">
        <w:rPr>
          <w:b/>
          <w:i/>
          <w:szCs w:val="24"/>
          <w:lang w:eastAsia="en-US"/>
        </w:rPr>
        <w:t xml:space="preserve">Odstupajući od članka 35. stavka 9. točke (b), tijela javne vlasti ne upotrebljavaju informacije iz registra za povezivanje patenata, a nijedna regulatorna ili administrativna odluka koja se odnosi na generičke ili </w:t>
      </w:r>
      <w:proofErr w:type="spellStart"/>
      <w:r w:rsidRPr="008011AD">
        <w:rPr>
          <w:b/>
          <w:i/>
          <w:szCs w:val="24"/>
          <w:lang w:eastAsia="en-US"/>
        </w:rPr>
        <w:t>bioslične</w:t>
      </w:r>
      <w:proofErr w:type="spellEnd"/>
      <w:r w:rsidRPr="008011AD">
        <w:rPr>
          <w:b/>
          <w:i/>
          <w:szCs w:val="24"/>
          <w:lang w:eastAsia="en-US"/>
        </w:rPr>
        <w:t xml:space="preserve"> lijekove ne smije se temeljiti na informacijama iz registra i upotrebljavati za odbijanje, privremeno ukidanje, odgodu, povlačenje ili ukidanje odobrenja za stavljanje u promet, odluke o određivanju cijena i povrata troškova ili ponude za nadmetanje.</w:t>
      </w:r>
      <w:r w:rsidR="00B761E2">
        <w:rPr>
          <w:b/>
          <w:szCs w:val="24"/>
          <w:lang w:eastAsia="en-US"/>
        </w:rPr>
        <w:t xml:space="preserve"> [Am. 61]</w:t>
      </w:r>
    </w:p>
    <w:p w:rsidR="008011AD" w:rsidRPr="008011AD" w:rsidRDefault="008011AD" w:rsidP="008011AD">
      <w:pPr>
        <w:spacing w:before="120" w:after="120" w:line="360" w:lineRule="auto"/>
        <w:jc w:val="center"/>
        <w:rPr>
          <w:szCs w:val="24"/>
          <w:lang w:eastAsia="en-US"/>
        </w:rPr>
      </w:pPr>
      <w:r w:rsidRPr="008011AD">
        <w:rPr>
          <w:szCs w:val="24"/>
          <w:lang w:eastAsia="en-US"/>
        </w:rPr>
        <w:t>Članak 36.</w:t>
      </w:r>
      <w:r w:rsidRPr="008011AD">
        <w:rPr>
          <w:szCs w:val="24"/>
          <w:lang w:eastAsia="en-US"/>
        </w:rPr>
        <w:br/>
        <w:t>Baza podataka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Uz obvezu vođenja registra, Ured prikuplja i pohranjuje u elektroničku bazu podataka sve pojedinosti koje dostave podnositelji zahtjeva ili bilo koja treća strana u skladu s ovom Uredbom ili aktima donesenima u skladu s njom.</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Elektronička baza podataka može sadržavati osobne podatke, osim onih uključenih u registar, u mjeri u kojoj su takve pojedinosti propisane ovom Uredbom ili aktima donesenima u skladu s njom. Podaci se prikupljaju, pohranjuju i obrađuju za sljedeće svrhe: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upravljanje zahtjevima i/ili registracijama svjedodžbi kako je opisano u ovoj Uredbi i u aktima donesenima u skladu s njom;</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pristupanje informacijama nužnima za lakše i učinkovitije provođenje relevantnih postupaka;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komunikaciju s podnositeljima zahtjeva i ostalim trećim stranama;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(d)</w:t>
      </w:r>
      <w:r w:rsidRPr="008011AD">
        <w:rPr>
          <w:szCs w:val="24"/>
          <w:lang w:eastAsia="en-US"/>
        </w:rPr>
        <w:tab/>
        <w:t xml:space="preserve">izradu izvješća i statistika koji omogućuju Uredu da </w:t>
      </w:r>
      <w:proofErr w:type="spellStart"/>
      <w:r w:rsidRPr="008011AD">
        <w:rPr>
          <w:szCs w:val="24"/>
          <w:lang w:eastAsia="en-US"/>
        </w:rPr>
        <w:t>optimira</w:t>
      </w:r>
      <w:proofErr w:type="spellEnd"/>
      <w:r w:rsidRPr="008011AD">
        <w:rPr>
          <w:szCs w:val="24"/>
          <w:lang w:eastAsia="en-US"/>
        </w:rPr>
        <w:t xml:space="preserve"> svoj rad i poboljša funkcioniranje sustava.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Izvršni direktor određuje uvjete pristupa elektroničkoj bazi podataka i način na koji se sadržaj, osim osobnih podataka iz stavka 2. ovog članka, no uključujući podatke navedene u članku 35. stavku 3., može staviti na raspolaganje u strojno čitljivom obliku, uključujući naknade za taj pristup.</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w:t>
      </w:r>
      <w:r w:rsidRPr="008011AD">
        <w:rPr>
          <w:szCs w:val="24"/>
          <w:lang w:eastAsia="en-US"/>
        </w:rPr>
        <w:tab/>
        <w:t>Pristup osobnim podacima iz stavka 2. mora biti ograničen i ti podaci ne smiju biti javno dostupni, osim ako je predmetna stranka za to dala svoj izričiti pristanak.</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 xml:space="preserve">Svi se podaci čuvaju na neograničeno razdoblje. Međutim, relevantna stranka može zatražiti uklanjanje svih osobnih podataka iz baze podataka 18 mjeseci nakon isteka svjedodžbe ili, ovisno o slučaju, nakon završetka odgovarajućeg postupka </w:t>
      </w:r>
      <w:proofErr w:type="spellStart"/>
      <w:r w:rsidRPr="008011AD">
        <w:rPr>
          <w:szCs w:val="24"/>
          <w:lang w:eastAsia="en-US"/>
        </w:rPr>
        <w:t>inter</w:t>
      </w:r>
      <w:proofErr w:type="spellEnd"/>
      <w:r w:rsidRPr="008011AD">
        <w:rPr>
          <w:szCs w:val="24"/>
          <w:lang w:eastAsia="en-US"/>
        </w:rPr>
        <w:t xml:space="preserve"> </w:t>
      </w:r>
      <w:proofErr w:type="spellStart"/>
      <w:r w:rsidRPr="008011AD">
        <w:rPr>
          <w:szCs w:val="24"/>
          <w:lang w:eastAsia="en-US"/>
        </w:rPr>
        <w:t>partes</w:t>
      </w:r>
      <w:proofErr w:type="spellEnd"/>
      <w:r w:rsidRPr="008011AD">
        <w:rPr>
          <w:szCs w:val="24"/>
          <w:lang w:eastAsia="en-US"/>
        </w:rPr>
        <w:t>. Relevantna stranka u svakom trenutku ima pravo na ispravak netočnih ili pogrešnih podataka.</w:t>
      </w:r>
    </w:p>
    <w:p w:rsidR="008011AD" w:rsidRPr="008011AD" w:rsidRDefault="008011AD" w:rsidP="008011AD">
      <w:pPr>
        <w:spacing w:before="120" w:after="120" w:line="360" w:lineRule="auto"/>
        <w:jc w:val="center"/>
        <w:rPr>
          <w:szCs w:val="24"/>
          <w:lang w:eastAsia="en-US"/>
        </w:rPr>
      </w:pPr>
      <w:r w:rsidRPr="008011AD">
        <w:rPr>
          <w:szCs w:val="24"/>
          <w:lang w:eastAsia="en-US"/>
        </w:rPr>
        <w:t>Članak 37.</w:t>
      </w:r>
      <w:r w:rsidRPr="008011AD">
        <w:rPr>
          <w:szCs w:val="24"/>
          <w:lang w:eastAsia="en-US"/>
        </w:rPr>
        <w:br/>
        <w:t xml:space="preserve">Transparentnost </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Uredba (EZ) br. 1049/2001 Europskog parlamenta i Vijeća</w:t>
      </w:r>
      <w:r w:rsidRPr="008011AD">
        <w:rPr>
          <w:szCs w:val="24"/>
          <w:vertAlign w:val="superscript"/>
          <w:lang w:eastAsia="en-US"/>
        </w:rPr>
        <w:footnoteReference w:id="23"/>
      </w:r>
      <w:r w:rsidRPr="008011AD">
        <w:rPr>
          <w:szCs w:val="24"/>
          <w:lang w:eastAsia="en-US"/>
        </w:rPr>
        <w:t xml:space="preserve"> primjenjuje se na dokumente Ureda.</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Upravni odbor Ureda donosi detaljna pravila za primjenu Uredbe (EZ) br. 1049/2001 u kontekstu ove Uredbe.</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3.</w:t>
      </w:r>
      <w:r w:rsidRPr="008011AD">
        <w:rPr>
          <w:szCs w:val="24"/>
          <w:lang w:eastAsia="en-US"/>
        </w:rPr>
        <w:tab/>
        <w:t xml:space="preserve">Odluke koje Ured donese u skladu s člankom 8. Uredbe (EZ) br. 1049/2001 mogu se osporavati putem Europskog </w:t>
      </w:r>
      <w:proofErr w:type="spellStart"/>
      <w:r w:rsidRPr="008011AD">
        <w:rPr>
          <w:szCs w:val="24"/>
          <w:lang w:eastAsia="en-US"/>
        </w:rPr>
        <w:t>ombudsmana</w:t>
      </w:r>
      <w:proofErr w:type="spellEnd"/>
      <w:r w:rsidRPr="008011AD">
        <w:rPr>
          <w:szCs w:val="24"/>
          <w:lang w:eastAsia="en-US"/>
        </w:rPr>
        <w:t xml:space="preserve"> ili biti predmet postupka pred Sudom Europske unije, u skladu s uvjetima iz članka 228., odnosno članka 263. UFEU-a.</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Obrada osobnih podataka koju provodi Ured podliježe Uredbi (EZ) br. 45/2001 Europskog parlamenta i Vijeća</w:t>
      </w:r>
      <w:r w:rsidRPr="008011AD">
        <w:rPr>
          <w:szCs w:val="24"/>
          <w:vertAlign w:val="superscript"/>
          <w:lang w:eastAsia="en-US"/>
        </w:rPr>
        <w:footnoteReference w:id="24"/>
      </w:r>
      <w:r w:rsidRPr="008011AD">
        <w:rPr>
          <w:szCs w:val="24"/>
          <w:lang w:eastAsia="en-US"/>
        </w:rPr>
        <w:t>.</w:t>
      </w:r>
    </w:p>
    <w:p w:rsidR="008011AD" w:rsidRPr="008011AD" w:rsidRDefault="008011AD" w:rsidP="008011AD">
      <w:pPr>
        <w:spacing w:before="120" w:after="120" w:line="360" w:lineRule="auto"/>
        <w:jc w:val="center"/>
        <w:rPr>
          <w:szCs w:val="24"/>
          <w:lang w:eastAsia="en-US"/>
        </w:rPr>
      </w:pPr>
      <w:r w:rsidRPr="008011AD">
        <w:rPr>
          <w:szCs w:val="24"/>
          <w:lang w:eastAsia="en-US"/>
        </w:rPr>
        <w:t>Članak 38.</w:t>
      </w:r>
      <w:r w:rsidRPr="008011AD">
        <w:rPr>
          <w:szCs w:val="24"/>
          <w:lang w:eastAsia="en-US"/>
        </w:rPr>
        <w:br/>
        <w:t>Zastupanje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 xml:space="preserve">Fizičke ili pravne osobe koje nemaju domicil, glavno mjesto poslovanja ni stvarni i djelatni industrijski ili trgovački poslovni </w:t>
      </w:r>
      <w:proofErr w:type="spellStart"/>
      <w:r w:rsidRPr="008011AD">
        <w:rPr>
          <w:szCs w:val="24"/>
          <w:lang w:eastAsia="en-US"/>
        </w:rPr>
        <w:t>nastan</w:t>
      </w:r>
      <w:proofErr w:type="spellEnd"/>
      <w:r w:rsidRPr="008011AD">
        <w:rPr>
          <w:szCs w:val="24"/>
          <w:lang w:eastAsia="en-US"/>
        </w:rPr>
        <w:t xml:space="preserve"> u Europskom gospodarskom prostoru moraju u skladu s ovim člankom pred Uredom imati zastupnika u svim postupcima predviđenima u poglavlju III. ove Uredbe, osim za podnošenje centraliziranog zahtjeva.</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 xml:space="preserve">Fizičke ili pravne osobe koje u Europskom gospodarskom prostoru imaju domicil, glavno mjesto poslovanja ili stvarni i djelatni industrijski ili trgovački poslovni </w:t>
      </w:r>
      <w:proofErr w:type="spellStart"/>
      <w:r w:rsidRPr="008011AD">
        <w:rPr>
          <w:szCs w:val="24"/>
          <w:lang w:eastAsia="en-US"/>
        </w:rPr>
        <w:t>nastan</w:t>
      </w:r>
      <w:proofErr w:type="spellEnd"/>
      <w:r w:rsidRPr="008011AD">
        <w:rPr>
          <w:szCs w:val="24"/>
          <w:lang w:eastAsia="en-US"/>
        </w:rPr>
        <w:t xml:space="preserve"> može pred Uredom zastupati jedan od zaposlenika.</w:t>
      </w:r>
    </w:p>
    <w:p w:rsidR="008011AD" w:rsidRPr="008011AD" w:rsidRDefault="008011AD" w:rsidP="008011AD">
      <w:pPr>
        <w:spacing w:before="120" w:after="120" w:line="360" w:lineRule="auto"/>
        <w:ind w:left="850"/>
        <w:rPr>
          <w:szCs w:val="24"/>
          <w:lang w:eastAsia="en-US"/>
        </w:rPr>
      </w:pPr>
      <w:r w:rsidRPr="008011AD">
        <w:rPr>
          <w:szCs w:val="24"/>
          <w:lang w:eastAsia="en-US"/>
        </w:rPr>
        <w:t>Zaposlenik pravne osobe može zastupati i druge pravne osobe koje su gospodarski povezane s pravnom osobom koju taj zaposlenik zastupa.</w:t>
      </w:r>
    </w:p>
    <w:p w:rsidR="008011AD" w:rsidRPr="008011AD" w:rsidRDefault="008011AD" w:rsidP="008011AD">
      <w:pPr>
        <w:spacing w:before="120" w:after="120" w:line="360" w:lineRule="auto"/>
        <w:ind w:left="850"/>
        <w:rPr>
          <w:szCs w:val="24"/>
          <w:lang w:eastAsia="en-US"/>
        </w:rPr>
      </w:pPr>
      <w:r w:rsidRPr="008011AD">
        <w:rPr>
          <w:szCs w:val="24"/>
          <w:lang w:eastAsia="en-US"/>
        </w:rPr>
        <w:t xml:space="preserve">Drugi podstavak primjenjuje se i ako te druge pravne osobe nemaju domicil, glavno mjesto poslovanja ni stvarni i djelatni industrijski ili trgovački poslovni </w:t>
      </w:r>
      <w:proofErr w:type="spellStart"/>
      <w:r w:rsidRPr="008011AD">
        <w:rPr>
          <w:szCs w:val="24"/>
          <w:lang w:eastAsia="en-US"/>
        </w:rPr>
        <w:t>nastan</w:t>
      </w:r>
      <w:proofErr w:type="spellEnd"/>
      <w:r w:rsidRPr="008011AD">
        <w:rPr>
          <w:szCs w:val="24"/>
          <w:lang w:eastAsia="en-US"/>
        </w:rPr>
        <w:t xml:space="preserve"> u Uniji.</w:t>
      </w:r>
    </w:p>
    <w:p w:rsidR="008011AD" w:rsidRPr="008011AD" w:rsidRDefault="008011AD" w:rsidP="008011AD">
      <w:pPr>
        <w:spacing w:before="120" w:after="120" w:line="360" w:lineRule="auto"/>
        <w:ind w:left="850"/>
        <w:rPr>
          <w:szCs w:val="24"/>
          <w:lang w:eastAsia="en-US"/>
        </w:rPr>
      </w:pPr>
      <w:r w:rsidRPr="008011AD">
        <w:rPr>
          <w:szCs w:val="24"/>
          <w:lang w:eastAsia="en-US"/>
        </w:rPr>
        <w:t>Zaposlenici koji zastupaju fizičke ili pravne osobe na zahtjev Ureda ili, ovisno o slučaju, stranke u postupku Uredu podnose potpisano ovlaštenje koje se ulaže u spis.</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Ako postoji više od jednog podnositelja zahtjeva ili više od jedne treće strane koji djeluju zajednički, imenuje se zajednički zastupnik.</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w:t>
      </w:r>
      <w:r w:rsidRPr="008011AD">
        <w:rPr>
          <w:szCs w:val="24"/>
          <w:lang w:eastAsia="en-US"/>
        </w:rPr>
        <w:tab/>
        <w:t xml:space="preserve">Fizičke ili pravne osobe pred Uredom može zastupati samo odvjetnik s poslovnim </w:t>
      </w:r>
      <w:proofErr w:type="spellStart"/>
      <w:r w:rsidRPr="008011AD">
        <w:rPr>
          <w:szCs w:val="24"/>
          <w:lang w:eastAsia="en-US"/>
        </w:rPr>
        <w:t>nastanom</w:t>
      </w:r>
      <w:proofErr w:type="spellEnd"/>
      <w:r w:rsidRPr="008011AD">
        <w:rPr>
          <w:szCs w:val="24"/>
          <w:lang w:eastAsia="en-US"/>
        </w:rPr>
        <w:t xml:space="preserve"> u Uniji koji ima pravo djelovati kao ovlašteni zastupnik u patentnim pitanjima pred nacionalnim patentnim uredom ili Europskim patentnim uredom ili odvjetnik ovlašten za zastupanje pred sudovima predmetne države članice.</w:t>
      </w:r>
    </w:p>
    <w:p w:rsidR="008011AD" w:rsidRPr="008011AD" w:rsidRDefault="008011AD" w:rsidP="008011AD">
      <w:pPr>
        <w:spacing w:before="120" w:after="120" w:line="360" w:lineRule="auto"/>
        <w:jc w:val="center"/>
        <w:rPr>
          <w:szCs w:val="24"/>
          <w:lang w:eastAsia="en-US"/>
        </w:rPr>
      </w:pPr>
      <w:r w:rsidRPr="008011AD">
        <w:rPr>
          <w:szCs w:val="24"/>
          <w:lang w:eastAsia="en-US"/>
        </w:rPr>
        <w:t>Članak 39.</w:t>
      </w:r>
      <w:r w:rsidRPr="008011AD">
        <w:rPr>
          <w:szCs w:val="24"/>
          <w:lang w:eastAsia="en-US"/>
        </w:rPr>
        <w:br/>
        <w:t>Kombinirani zahtjevi</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Centralizirani zahtjev može uključivati i zahtjev za izdavanje jedinstvene svjedodžbe, kako je definirano u Uredbi [COM(2023) 222]</w:t>
      </w:r>
      <w:r w:rsidRPr="008011AD">
        <w:rPr>
          <w:szCs w:val="24"/>
          <w:vertAlign w:val="superscript"/>
          <w:lang w:eastAsia="en-US"/>
        </w:rPr>
        <w:footnoteReference w:id="25"/>
      </w:r>
      <w:r w:rsidRPr="008011AD">
        <w:rPr>
          <w:szCs w:val="24"/>
          <w:lang w:eastAsia="en-US"/>
        </w:rPr>
        <w:t xml:space="preserve"> („kombinirani zahtjev”).</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Kombinirani zahtjev podliježe jedinstvenom centraliziranom postupku ispitivanja, kao i jedinstvenom postupku prigovora ili žalbenom postupku, ako su podneseni protiv mišljenja ili odluke u pogledu centraliziranog zahtjeva i zahtjeva za izdavanje jedinstvene svjedodžbe.</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Države članice za koje temeljni patent ima jedinstveni učinak ne imenuju se u kombiniranom zahtjevu za paralelno izdavanje nacionalnih svjedodžbi. Imenovanje, u kombiniranom zahtjevu, države članice za koju temeljni patent ima jedinstveni učinak ne uzima se u obzir za potrebe ispitivanja kombiniranog zahtjeva.</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40.</w:t>
      </w:r>
      <w:r w:rsidRPr="008011AD">
        <w:rPr>
          <w:szCs w:val="24"/>
          <w:lang w:eastAsia="en-US"/>
        </w:rPr>
        <w:br/>
        <w:t>Odjel za svjedodžbe o dodatnoj zaštiti</w:t>
      </w:r>
    </w:p>
    <w:p w:rsidR="008011AD" w:rsidRPr="008011AD" w:rsidRDefault="008011AD" w:rsidP="008011AD">
      <w:pPr>
        <w:spacing w:before="120" w:after="120" w:line="360" w:lineRule="auto"/>
        <w:rPr>
          <w:szCs w:val="24"/>
          <w:lang w:eastAsia="en-US"/>
        </w:rPr>
      </w:pPr>
      <w:r w:rsidRPr="008011AD">
        <w:rPr>
          <w:szCs w:val="24"/>
          <w:lang w:eastAsia="en-US"/>
        </w:rPr>
        <w:t>U okviru Ureda osniva se Odjel za svjedodžbe o dodatnoj zaštiti, koji je odgovoran za provedbu zadaća utvrđenih u poglavlju III. ove Uredbe i poglavlju III. Uredbe [COM(2023) 223], kao i u uredbama [COM(2023) 222] i [COM(2023) 221], uključujući posebno:</w:t>
      </w:r>
    </w:p>
    <w:p w:rsidR="008011AD" w:rsidRPr="008011AD" w:rsidRDefault="008011AD" w:rsidP="008011AD">
      <w:pPr>
        <w:spacing w:before="120" w:after="120" w:line="360" w:lineRule="auto"/>
        <w:ind w:left="850" w:hanging="850"/>
        <w:rPr>
          <w:szCs w:val="24"/>
          <w:lang w:eastAsia="en-US"/>
        </w:rPr>
      </w:pPr>
      <w:r w:rsidRPr="008011AD">
        <w:rPr>
          <w:szCs w:val="24"/>
          <w:lang w:eastAsia="en-US"/>
        </w:rPr>
        <w:t>(a)</w:t>
      </w:r>
      <w:r w:rsidRPr="008011AD">
        <w:rPr>
          <w:szCs w:val="24"/>
          <w:lang w:eastAsia="en-US"/>
        </w:rPr>
        <w:tab/>
        <w:t>zaprimanje i nadzor ispitivanja centraliziranih zahtjeva za izdavanje svjedodžbi, centralizirane zahtjeve za produljenje svjedodžbi, žalbe i primjedbe trećih strana;</w:t>
      </w:r>
    </w:p>
    <w:p w:rsidR="008011AD" w:rsidRPr="008011AD" w:rsidRDefault="008011AD" w:rsidP="008011AD">
      <w:pPr>
        <w:spacing w:before="120" w:after="120" w:line="360" w:lineRule="auto"/>
        <w:ind w:left="850" w:hanging="850"/>
        <w:rPr>
          <w:szCs w:val="24"/>
          <w:lang w:eastAsia="en-US"/>
        </w:rPr>
      </w:pPr>
      <w:r w:rsidRPr="008011AD">
        <w:rPr>
          <w:szCs w:val="24"/>
          <w:lang w:eastAsia="en-US"/>
        </w:rPr>
        <w:t>(b)</w:t>
      </w:r>
      <w:r w:rsidRPr="008011AD">
        <w:rPr>
          <w:szCs w:val="24"/>
          <w:lang w:eastAsia="en-US"/>
        </w:rPr>
        <w:tab/>
        <w:t>donošenje mišljenja na temelju ispitivanja u ime Ureda u vezi s centraliziranim zahtjevima za izdavanje svjedodžbi i centraliziranim zahtjevima za produljenje svjedodžbi;</w:t>
      </w:r>
    </w:p>
    <w:p w:rsidR="008011AD" w:rsidRPr="008011AD" w:rsidRDefault="008011AD" w:rsidP="008011AD">
      <w:pPr>
        <w:spacing w:before="120" w:after="120" w:line="360" w:lineRule="auto"/>
        <w:ind w:left="850" w:hanging="850"/>
        <w:rPr>
          <w:szCs w:val="24"/>
          <w:lang w:eastAsia="en-US"/>
        </w:rPr>
      </w:pPr>
      <w:r w:rsidRPr="008011AD">
        <w:rPr>
          <w:szCs w:val="24"/>
          <w:lang w:eastAsia="en-US"/>
        </w:rPr>
        <w:t>(c)</w:t>
      </w:r>
      <w:r w:rsidRPr="008011AD">
        <w:rPr>
          <w:szCs w:val="24"/>
          <w:lang w:eastAsia="en-US"/>
        </w:rPr>
        <w:tab/>
        <w:t>odlučivanje u slučaju prigovora protiv mišljenja izdanog na temelju ispitivanja;</w:t>
      </w:r>
    </w:p>
    <w:p w:rsidR="008011AD" w:rsidRPr="008011AD" w:rsidRDefault="008011AD" w:rsidP="008011AD">
      <w:pPr>
        <w:spacing w:before="120" w:after="120" w:line="360" w:lineRule="auto"/>
        <w:ind w:left="850" w:hanging="850"/>
        <w:rPr>
          <w:szCs w:val="24"/>
          <w:lang w:eastAsia="en-US"/>
        </w:rPr>
      </w:pPr>
      <w:r w:rsidRPr="008011AD">
        <w:rPr>
          <w:szCs w:val="24"/>
          <w:lang w:eastAsia="en-US"/>
        </w:rPr>
        <w:t>(d)</w:t>
      </w:r>
      <w:r w:rsidRPr="008011AD">
        <w:rPr>
          <w:szCs w:val="24"/>
          <w:lang w:eastAsia="en-US"/>
        </w:rPr>
        <w:tab/>
        <w:t>održavanje registra i baze podataka.</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41.</w:t>
      </w:r>
      <w:r w:rsidRPr="008011AD">
        <w:rPr>
          <w:szCs w:val="24"/>
          <w:lang w:eastAsia="en-US"/>
        </w:rPr>
        <w:br/>
        <w:t>Jezici</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Svi dokumenti i informacije koji se šalju Uredu u vezi s postupcima na temelju ove Uredbe moraju biti na jednom od službenih jezika Unije.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Za zadaće dodijeljene Uredu na temelju ove Uredbe, jezici Ureda jesu svi službeni jezici Unije u skladu s Uredbom Vijeća br. 1</w:t>
      </w:r>
      <w:r w:rsidRPr="008011AD">
        <w:rPr>
          <w:szCs w:val="24"/>
          <w:vertAlign w:val="superscript"/>
          <w:lang w:eastAsia="en-US"/>
        </w:rPr>
        <w:footnoteReference w:id="26"/>
      </w:r>
      <w:r w:rsidRPr="008011AD">
        <w:rPr>
          <w:szCs w:val="24"/>
          <w:lang w:eastAsia="en-US"/>
        </w:rPr>
        <w:t>.</w:t>
      </w:r>
    </w:p>
    <w:p w:rsidR="008011AD" w:rsidRPr="008011AD" w:rsidRDefault="008011AD" w:rsidP="008011AD">
      <w:pPr>
        <w:spacing w:before="120" w:after="120" w:line="360" w:lineRule="auto"/>
        <w:jc w:val="center"/>
        <w:rPr>
          <w:szCs w:val="24"/>
          <w:lang w:eastAsia="en-US"/>
        </w:rPr>
      </w:pPr>
      <w:r w:rsidRPr="008011AD">
        <w:rPr>
          <w:szCs w:val="24"/>
          <w:lang w:eastAsia="en-US"/>
        </w:rPr>
        <w:t>Članak 42.</w:t>
      </w:r>
      <w:r w:rsidRPr="008011AD">
        <w:rPr>
          <w:szCs w:val="24"/>
          <w:lang w:eastAsia="en-US"/>
        </w:rPr>
        <w:br/>
        <w:t>Komunikacija s Uredom</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 Uredom se može komunicirati elektroničkim putem. Izvršni direktor određuje opseg i tehničke uvjete elektroničke komunikacije.</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Komisija je radi dopunjavanja ove Uredbe ovlaštena donositi delegirane akte u skladu s člankom 55. kojima se utvrđuju pravila o sredstvima priopćavanja, uključujući elektronička sredstva komunikacije, kojima se stranke trebaju koristiti u postupku pred Uredom te o obrascima koje Ured treba staviti na raspolaganje.</w:t>
      </w:r>
    </w:p>
    <w:p w:rsidR="008011AD" w:rsidRPr="008011AD" w:rsidRDefault="008011AD" w:rsidP="008011AD">
      <w:pPr>
        <w:spacing w:before="120" w:after="120" w:line="360" w:lineRule="auto"/>
        <w:jc w:val="center"/>
        <w:rPr>
          <w:szCs w:val="24"/>
          <w:lang w:eastAsia="en-US"/>
        </w:rPr>
      </w:pPr>
      <w:r w:rsidRPr="008011AD">
        <w:rPr>
          <w:szCs w:val="24"/>
          <w:lang w:eastAsia="en-US"/>
        </w:rPr>
        <w:t>Članak 43.</w:t>
      </w:r>
      <w:r w:rsidRPr="008011AD">
        <w:rPr>
          <w:szCs w:val="24"/>
          <w:lang w:eastAsia="en-US"/>
        </w:rPr>
        <w:br/>
        <w:t xml:space="preserve">Odluke i komunikacija Ureda </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Mišljenja izdana na temelju ispitivanja smatraju se odlukama Ureda u skladu s ovim poglavljem i moraju sadržavati razloge na kojima se temelje. Moraju se temeljiti se samo na razlozima ili dokazima o kojima su se predmetne stranke imale priliku očitovati. Ako se pred Uredom provodi usmeni postupak, odluka se može usmeno priopćiti. Nakon toga se stranke o odluci ili mišljenju obavješćuju pisanim putem.</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U svakoj odluci, mišljenju, komunikaciji ili obavijesti Ureda u skladu s ovim poglavljem navode se Odjel za svjedodžbe o dodatnoj zaštiti i relevantno povjerenstvo te ime ili imena odgovornih ispitivača. Odluke, mišljenja, komunikacije i obavijesti moraju imati potpis predmetnih ispitivača ili, umjesto toga, ispisan ili otisnut pečat Ureda. Izvršni direktor može odrediti da se mogu upotrijebiti druga sredstva identifikacije Odjela za svjedodžbe o dodatnoj zaštiti i odgovornih ispitivača ili identifikacija koja nije pečat ako se odluke ili drugi oblici komunikacije prenose bilo kojim tehničkim sredstvom komunikacije.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Odlukama Ureda u skladu s ovim poglavljem koje mogu biti predmet žalbe prilaže se pisano priopćenje u kojem se navodi da se svaka obavijest o žalbi treba podnijeti Uredu u pisanom obliku u roku od dva mjeseca od datuma obavijesti o predmetnoj odluci. Tom se obaviješću treba i skrenuti pozornost stranaka na odredbe utvrđene u članku 29. Stranke se ne mogu pozivati na propust Ureda da ih obavijesti o mogućnosti pokretanja žalbenog postupka.</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44.</w:t>
      </w:r>
      <w:r w:rsidRPr="008011AD">
        <w:rPr>
          <w:szCs w:val="24"/>
          <w:lang w:eastAsia="en-US"/>
        </w:rPr>
        <w:br/>
        <w:t>Usmeni postupak</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Ako Ured smatra da bi usmeni postupak bio primjeren, takav se postupak može provesti na inicijativu Ureda ili na zahtjev bilo koje stranke u postupku.</w:t>
      </w:r>
    </w:p>
    <w:p w:rsidR="008011AD" w:rsidRPr="00B761E2" w:rsidRDefault="008011AD" w:rsidP="008011AD">
      <w:pPr>
        <w:spacing w:before="120" w:after="120" w:line="360" w:lineRule="auto"/>
        <w:ind w:left="850" w:hanging="850"/>
        <w:rPr>
          <w:b/>
          <w:szCs w:val="24"/>
          <w:lang w:eastAsia="en-US"/>
        </w:rPr>
      </w:pPr>
      <w:r w:rsidRPr="008011AD">
        <w:rPr>
          <w:strike/>
          <w:szCs w:val="24"/>
          <w:lang w:eastAsia="en-US"/>
        </w:rPr>
        <w:t>2.</w:t>
      </w:r>
      <w:r w:rsidRPr="008011AD">
        <w:rPr>
          <w:szCs w:val="24"/>
          <w:lang w:eastAsia="en-US"/>
        </w:rPr>
        <w:tab/>
      </w:r>
      <w:r w:rsidRPr="008011AD">
        <w:rPr>
          <w:strike/>
          <w:szCs w:val="24"/>
          <w:lang w:eastAsia="en-US"/>
        </w:rPr>
        <w:t>Usmeni postupak pred ispitnim povjerenstvom ili povjerenstvom za prigovore nije javan.</w:t>
      </w:r>
      <w:r w:rsidR="00B761E2" w:rsidRPr="00B761E2">
        <w:rPr>
          <w:b/>
          <w:szCs w:val="24"/>
          <w:lang w:eastAsia="en-US"/>
        </w:rPr>
        <w:t xml:space="preserve"> [Am. 62]</w:t>
      </w:r>
    </w:p>
    <w:p w:rsidR="008011AD" w:rsidRPr="00B761E2" w:rsidRDefault="008011AD" w:rsidP="008011AD">
      <w:pPr>
        <w:spacing w:before="120" w:after="120" w:line="360" w:lineRule="auto"/>
        <w:ind w:left="850" w:hanging="850"/>
        <w:rPr>
          <w:b/>
          <w:szCs w:val="24"/>
          <w:lang w:eastAsia="en-US"/>
        </w:rPr>
      </w:pPr>
      <w:r w:rsidRPr="008011AD">
        <w:rPr>
          <w:szCs w:val="24"/>
          <w:lang w:eastAsia="en-US"/>
        </w:rPr>
        <w:t>3.</w:t>
      </w:r>
      <w:r w:rsidRPr="008011AD">
        <w:rPr>
          <w:szCs w:val="24"/>
          <w:lang w:eastAsia="en-US"/>
        </w:rPr>
        <w:tab/>
        <w:t>Usmeni postupci pred</w:t>
      </w:r>
      <w:r w:rsidRPr="008011AD">
        <w:rPr>
          <w:b/>
          <w:i/>
          <w:szCs w:val="24"/>
          <w:lang w:eastAsia="en-US"/>
        </w:rPr>
        <w:t xml:space="preserve"> ispitnim povjerenstvom, povjerenstvom za prigovor ili</w:t>
      </w:r>
      <w:r w:rsidRPr="008011AD">
        <w:rPr>
          <w:szCs w:val="24"/>
          <w:lang w:eastAsia="en-US"/>
        </w:rPr>
        <w:t xml:space="preserve"> žalbenim vijećima, uključujući donošenje odluke i, ovisno o slučaju, revidiranog mišljenja, javni su, osim ako</w:t>
      </w:r>
      <w:r w:rsidRPr="008011AD">
        <w:rPr>
          <w:b/>
          <w:i/>
          <w:szCs w:val="24"/>
          <w:lang w:eastAsia="en-US"/>
        </w:rPr>
        <w:t xml:space="preserve"> ispitno povjerenstvo, povjerenstvo za prigovor ili</w:t>
      </w:r>
      <w:r w:rsidRPr="008011AD">
        <w:rPr>
          <w:szCs w:val="24"/>
          <w:lang w:eastAsia="en-US"/>
        </w:rPr>
        <w:t xml:space="preserve"> žalbena vijeća odluče drukčije u slučajevima u kojima bi prisutnost javnosti mogla imati ozbiljne i neopravdane negativne posljedice</w:t>
      </w:r>
      <w:r w:rsidRPr="008011AD">
        <w:rPr>
          <w:b/>
          <w:i/>
          <w:szCs w:val="24"/>
          <w:lang w:eastAsia="en-US"/>
        </w:rPr>
        <w:t xml:space="preserve"> na sve usmene postupke ili dio njih</w:t>
      </w:r>
      <w:r w:rsidRPr="008011AD">
        <w:rPr>
          <w:szCs w:val="24"/>
          <w:lang w:eastAsia="en-US"/>
        </w:rPr>
        <w:t>, posebno za neku od stranaka u postupku.</w:t>
      </w:r>
      <w:r w:rsidR="00B761E2">
        <w:rPr>
          <w:b/>
          <w:szCs w:val="24"/>
          <w:lang w:eastAsia="en-US"/>
        </w:rPr>
        <w:t xml:space="preserve"> [Am. 63]</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Komisija je ovlaštena za donošenje delegiranih akata u skladu s člankom 55. radi dopune ove Uredbe utvrđivanjem detaljnih pravila za usmeni postupak.</w:t>
      </w:r>
    </w:p>
    <w:p w:rsidR="00B761E2" w:rsidRDefault="00B761E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45.</w:t>
      </w:r>
      <w:r w:rsidRPr="008011AD">
        <w:rPr>
          <w:szCs w:val="24"/>
          <w:lang w:eastAsia="en-US"/>
        </w:rPr>
        <w:br/>
        <w:t>Izvođenje dokaza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 svakom postupku pred Uredom izvođenje dokaza uključuje sljedeće: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saslušanje stranaka;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zahtjeve za informacije;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(c)</w:t>
      </w:r>
      <w:r w:rsidRPr="008011AD">
        <w:rPr>
          <w:szCs w:val="24"/>
          <w:lang w:eastAsia="en-US"/>
        </w:rPr>
        <w:tab/>
        <w:t>predočenje dokumenata i dokaznog materijala;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(d)</w:t>
      </w:r>
      <w:r w:rsidRPr="008011AD">
        <w:rPr>
          <w:szCs w:val="24"/>
          <w:lang w:eastAsia="en-US"/>
        </w:rPr>
        <w:tab/>
        <w:t>saslušanje svjedoka;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(e)</w:t>
      </w:r>
      <w:r w:rsidRPr="008011AD">
        <w:rPr>
          <w:szCs w:val="24"/>
          <w:lang w:eastAsia="en-US"/>
        </w:rPr>
        <w:tab/>
        <w:t>mišljenja stručnjaka;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(f)</w:t>
      </w:r>
      <w:r w:rsidRPr="008011AD">
        <w:rPr>
          <w:szCs w:val="24"/>
          <w:lang w:eastAsia="en-US"/>
        </w:rPr>
        <w:tab/>
        <w:t>izjave pisane pod prisegom ili svečane izjave ili izjave sa sličnim učinkom sukladno zakonu države u kojoj je izjava sastavljena.</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Predmetno povjerenstvo može zadužiti jednog od svojih članova za pregled iznesenih dokaza.</w:t>
      </w:r>
    </w:p>
    <w:p w:rsidR="000443C2" w:rsidRDefault="000443C2">
      <w:pPr>
        <w:widowControl/>
        <w:rPr>
          <w:szCs w:val="24"/>
          <w:lang w:eastAsia="en-US"/>
        </w:rPr>
      </w:pPr>
      <w:r>
        <w:rPr>
          <w:szCs w:val="24"/>
          <w:lang w:eastAsia="en-US"/>
        </w:rPr>
        <w:br w:type="page"/>
      </w:r>
    </w:p>
    <w:p w:rsidR="008011AD" w:rsidRPr="000443C2" w:rsidRDefault="008011AD" w:rsidP="008011AD">
      <w:pPr>
        <w:spacing w:before="120" w:after="120" w:line="360" w:lineRule="auto"/>
        <w:ind w:left="850" w:hanging="850"/>
        <w:rPr>
          <w:b/>
          <w:szCs w:val="24"/>
          <w:lang w:eastAsia="en-US"/>
        </w:rPr>
      </w:pPr>
      <w:r w:rsidRPr="008011AD">
        <w:rPr>
          <w:szCs w:val="24"/>
          <w:lang w:eastAsia="en-US"/>
        </w:rPr>
        <w:lastRenderedPageBreak/>
        <w:t>3.</w:t>
      </w:r>
      <w:r w:rsidRPr="008011AD">
        <w:rPr>
          <w:szCs w:val="24"/>
          <w:lang w:eastAsia="en-US"/>
        </w:rPr>
        <w:tab/>
        <w:t xml:space="preserve">Ako Ured ili predmetno povjerenstvo smatra da je potrebno da stranka, svjedok ili stručnjak usmeno svjedoči, upućuje poziv predmetnoj osobi. </w:t>
      </w:r>
      <w:r w:rsidRPr="008011AD">
        <w:rPr>
          <w:b/>
          <w:i/>
          <w:szCs w:val="24"/>
          <w:lang w:eastAsia="en-US"/>
        </w:rPr>
        <w:t xml:space="preserve">Ako se stručnjak pozove, Ured ili dotično povjerenstvo, ovisno već o slučaju, provjeravaju da ta osoba nije u sukobu interesa. </w:t>
      </w:r>
      <w:r w:rsidRPr="008011AD">
        <w:rPr>
          <w:szCs w:val="24"/>
          <w:lang w:eastAsia="en-US"/>
        </w:rPr>
        <w:t>Rok za davanje iskaza naveden u tom pozivu mora biti najmanje mjesec dana, osim ako je dogovoren kraći rok.</w:t>
      </w:r>
      <w:r w:rsidR="000443C2">
        <w:rPr>
          <w:b/>
          <w:szCs w:val="24"/>
          <w:lang w:eastAsia="en-US"/>
        </w:rPr>
        <w:t xml:space="preserve"> [Am. 64]</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Stranke se obavješćuju o saslušanju svjedoka ili stručnjaka pred Uredom. One imaju pravo biti prisutne i postavljati pitanja svjedoku ili stručnjaku.</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Izvršni direktor određuje iznose rashoda koje treba platiti, uključujući predujmove, u pogledu troškova izvođenja dokaza iz ovog članka.</w:t>
      </w:r>
    </w:p>
    <w:p w:rsidR="008011AD" w:rsidRPr="008011AD" w:rsidRDefault="008011AD" w:rsidP="008011AD">
      <w:pPr>
        <w:spacing w:before="120" w:after="120" w:line="360" w:lineRule="auto"/>
        <w:ind w:left="850" w:hanging="850"/>
        <w:rPr>
          <w:szCs w:val="24"/>
          <w:lang w:eastAsia="en-US"/>
        </w:rPr>
      </w:pPr>
      <w:r w:rsidRPr="008011AD">
        <w:rPr>
          <w:szCs w:val="24"/>
          <w:lang w:eastAsia="en-US"/>
        </w:rPr>
        <w:t>6.</w:t>
      </w:r>
      <w:r w:rsidRPr="008011AD">
        <w:rPr>
          <w:szCs w:val="24"/>
          <w:lang w:eastAsia="en-US"/>
        </w:rPr>
        <w:tab/>
        <w:t>Komisija je ovlaštena za donošenje delegiranih akata u skladu s člankom 55. radi dopune ove Uredbe utvrđivanjem detaljnih pravila za izvođenje dokaza.</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46.</w:t>
      </w:r>
      <w:r w:rsidRPr="008011AD">
        <w:rPr>
          <w:szCs w:val="24"/>
          <w:lang w:eastAsia="en-US"/>
        </w:rPr>
        <w:br/>
        <w:t>Obavješćivanje</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Ured po službenoj dužnosti svima na koje se to odnosi dostavlja odluke, uključujući mišljenja, pozive, obavijesti i bilo koja druga priopćenja od kojih se računa određeni rok ili o kojima predmetne strane trebaju biti obaviještene u skladu s drugim odredbama iz ovog poglavlja ili akata donesenih u skladu s ovim poglavljem ili čije je dostavljanje naložio izvršni direktor.</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Obavijest se može slati na razne načine, uključujući elektroničkim putem. Pojedinosti o slanju obavijesti elektroničkim putem određuje izvršni direktor.</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Ako obavijest treba dostaviti javnom objavom, izvršni direktor određuje kako se ta javna objava provodi te utvrđuje početak jednomjesečnog razdoblja nakon čijeg se isteka smatra da je obavijest uručena.</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Komisija je ovlaštena za donošenje delegiranih akata u skladu s člankom 55. radi dopune ove Uredbe utvrđivanjem detaljnih pravila za obavješćivanje.</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47.</w:t>
      </w:r>
      <w:r w:rsidRPr="008011AD">
        <w:rPr>
          <w:szCs w:val="24"/>
          <w:lang w:eastAsia="en-US"/>
        </w:rPr>
        <w:br/>
        <w:t>Rokovi</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Rokovi se utvrđuju kao pune godine, mjeseci, tjedni ili dani. Računanje počinje od dana nakon relevantnog događaja. Rokovi ne smiju biti kraći od mjesec dana ni dulji od šest mjeseci.</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Izvršni direktor prije početka svake kalendarske godine određuje dane kad Ured ne zaprima dokumente ili kad se redovna pošta ne dostavlja na lokaciju na kojoj se Ured nalazi.</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Izvršni direktor određuje trajanje prekida u slučaju općeg prekida dostave pošte u državi članici u kojoj se Ured nalazi ili u slučaju stvarnog prekida veze Ureda s prihvaćenim elektroničkim sredstvima komunikacije.</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w:t>
      </w:r>
      <w:r w:rsidRPr="008011AD">
        <w:rPr>
          <w:szCs w:val="24"/>
          <w:lang w:eastAsia="en-US"/>
        </w:rPr>
        <w:tab/>
        <w:t>U slučaju da neki izniman događaj, kao što je prirodna nepogoda ili štrajk, prekine ili poremeti komunikaciju stranaka u postupku prema Uredu ili obrnuto, izvršni direktor može naložiti da se za stranke u postupku koje imaju boravište ili registrirano sjedište u predmetnoj državi članici ili su imenovale zastupnika sa službenom adresom u predmetnoj državi članici svi rokovi koji bi inače istekli na datum ili nakon datuma početka takvog iznimnog događaja, kako naloži izvršni direktor, produlje do datuma koji on odredi. Pri utvrđivanju tog datuma izvršni direktor procjenjuje datum završetka izvanrednog događaja. Ako događaj pogađa sjedište Ureda, u toj se odluci izvršnog direktora navodi da se primjenjuje na sve stranke u postupku.</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Komisija je ovlaštena za donošenje delegiranih akata u skladu s člankom 55. radi dopune ove Uredbe utvrđivanjem pojedinosti o rokovima i njihovu izračunu.</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48.</w:t>
      </w:r>
      <w:r w:rsidRPr="008011AD">
        <w:rPr>
          <w:szCs w:val="24"/>
          <w:lang w:eastAsia="en-US"/>
        </w:rPr>
        <w:br/>
        <w:t>Ispravci pogrešaka i očitih propusta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Ured ispravlja jezične pogreške ili pogreške u prijepisu i očite propuste u svojim odlukama, uključujući mišljenja, te tehničke pogreške pri unošenju informacija u registar, i to na vlastitu inicijativu ili na zahtjev stranke.</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Ako Ured izvrši upis u registar ili donese odluku koji sadržavaju očitu pogrešku koja se može pripisati Uredu, osigurava brisanje tog upisa iz registra ili opoziv te odluke. Brisanje upisa u registar ili opoziv odluke provodi se u roku od godinu dana od dana upisa u registar ili donošenja te odluke, i to nakon savjetovanja sa strankama u postupku.</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Ured vodi evidenciju o svakom takvom ispravku, brisanju ili opozivu.</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Ured objavljuje informacije o ispravcima, brisanjima i opozivima.</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49.</w:t>
      </w:r>
      <w:r w:rsidRPr="008011AD">
        <w:rPr>
          <w:szCs w:val="24"/>
          <w:lang w:eastAsia="en-US"/>
        </w:rPr>
        <w:br/>
        <w:t>Povrat u prijašnje stanje (</w:t>
      </w:r>
      <w:proofErr w:type="spellStart"/>
      <w:r w:rsidRPr="008011AD">
        <w:rPr>
          <w:szCs w:val="24"/>
          <w:lang w:eastAsia="en-US"/>
        </w:rPr>
        <w:t>Restitutio</w:t>
      </w:r>
      <w:proofErr w:type="spellEnd"/>
      <w:r w:rsidRPr="008011AD">
        <w:rPr>
          <w:szCs w:val="24"/>
          <w:lang w:eastAsia="en-US"/>
        </w:rPr>
        <w:t xml:space="preserve"> </w:t>
      </w:r>
      <w:proofErr w:type="spellStart"/>
      <w:r w:rsidRPr="008011AD">
        <w:rPr>
          <w:szCs w:val="24"/>
          <w:lang w:eastAsia="en-US"/>
        </w:rPr>
        <w:t>in</w:t>
      </w:r>
      <w:proofErr w:type="spellEnd"/>
      <w:r w:rsidRPr="008011AD">
        <w:rPr>
          <w:szCs w:val="24"/>
          <w:lang w:eastAsia="en-US"/>
        </w:rPr>
        <w:t xml:space="preserve"> </w:t>
      </w:r>
      <w:proofErr w:type="spellStart"/>
      <w:r w:rsidRPr="008011AD">
        <w:rPr>
          <w:szCs w:val="24"/>
          <w:lang w:eastAsia="en-US"/>
        </w:rPr>
        <w:t>integrum</w:t>
      </w:r>
      <w:proofErr w:type="spellEnd"/>
      <w:r w:rsidRPr="008011AD">
        <w:rPr>
          <w:szCs w:val="24"/>
          <w:lang w:eastAsia="en-US"/>
        </w:rPr>
        <w:t>)</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Podnositelju zahtjeva ili bilo kojoj drugoj stranci u postupku pred Uredom u skladu s ovim poglavljem koja unatoč potrebnoj pažnji s obzirom na okolnosti nije mogla poštovati rok u odnosu na Ured na zahtjev se ponovno uspostavljaju prava ako je izravna posljedica prepreke poštovanju roka, na temelju odredaba ovog poglavlja, gubitak bilo kojeg prava ili mogućnosti korištenja pravnog lijeka.</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Zahtjev za ponovnu uspostavu prava podnosi se u pisanom obliku u roku od dva mjeseca od uklanjanja prepreke poštovanju roka. Propuštena radnja mora biti obavljena u tom roku. Zahtjev je moguće podnijeti samo u roku od godine dana neposredno nakon isteka propuštenog roka.</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U zahtjevu za ponovnu uspostavu prava navode se razlozi i činjenice na kojima se temelji. Zahtjev se smatra podnesenim tek nakon uplate pristojbe za ponovnu uspostavu prava.</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w:t>
      </w:r>
      <w:r w:rsidRPr="008011AD">
        <w:rPr>
          <w:szCs w:val="24"/>
          <w:lang w:eastAsia="en-US"/>
        </w:rPr>
        <w:tab/>
        <w:t>Odjel za svjedodžbe o dodatnoj zaštiti ili, ovisno o slučaju, žalbena vijeća odlučuju o zahtjevu.</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Ovaj članak ne primjenjuje se na rokove iz stavka 2. ovog članka ni iz članka 26. stavaka 1. i 3.</w:t>
      </w:r>
    </w:p>
    <w:p w:rsidR="008011AD" w:rsidRPr="008011AD" w:rsidRDefault="008011AD" w:rsidP="008011AD">
      <w:pPr>
        <w:spacing w:before="120" w:after="120" w:line="360" w:lineRule="auto"/>
        <w:jc w:val="center"/>
        <w:rPr>
          <w:szCs w:val="24"/>
          <w:lang w:eastAsia="en-US"/>
        </w:rPr>
      </w:pPr>
      <w:r w:rsidRPr="008011AD">
        <w:rPr>
          <w:szCs w:val="24"/>
          <w:lang w:eastAsia="en-US"/>
        </w:rPr>
        <w:t>Članak 50.</w:t>
      </w:r>
      <w:r w:rsidRPr="008011AD">
        <w:rPr>
          <w:szCs w:val="24"/>
          <w:lang w:eastAsia="en-US"/>
        </w:rPr>
        <w:br/>
        <w:t>Prekid postupka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Postupci pred Uredom na temelju ovog poglavlja prekidaju se:</w:t>
      </w:r>
    </w:p>
    <w:p w:rsidR="008011AD" w:rsidRPr="008011AD" w:rsidRDefault="008011AD" w:rsidP="008011AD">
      <w:pPr>
        <w:spacing w:before="120" w:after="120" w:line="360" w:lineRule="auto"/>
        <w:ind w:left="1416" w:hanging="566"/>
        <w:rPr>
          <w:szCs w:val="24"/>
          <w:lang w:eastAsia="en-US"/>
        </w:rPr>
      </w:pPr>
      <w:r w:rsidRPr="008011AD">
        <w:rPr>
          <w:szCs w:val="24"/>
          <w:lang w:eastAsia="en-US"/>
        </w:rPr>
        <w:t>(a)</w:t>
      </w:r>
      <w:r w:rsidRPr="008011AD">
        <w:rPr>
          <w:szCs w:val="24"/>
          <w:lang w:eastAsia="en-US"/>
        </w:rPr>
        <w:tab/>
        <w:t>u slučaju smrti ili pravne i poslovne nesposobnosti podnositelja zahtjeva ili osobe koja je prema nacionalnom pravu ovlaštena djelovati u ime podnositelja zahtjeva. U mjeri u kojoj smrt ili nesposobnost ne utječe na ovlaštenje zastupnika imenovanog u skladu s člankom 38., postupak se prekida samo na zahtjev tog zastupnika;</w:t>
      </w:r>
    </w:p>
    <w:p w:rsidR="008011AD" w:rsidRPr="008011AD" w:rsidRDefault="008011AD" w:rsidP="008011AD">
      <w:pPr>
        <w:spacing w:before="120" w:after="120" w:line="360" w:lineRule="auto"/>
        <w:ind w:left="1416" w:hanging="566"/>
        <w:rPr>
          <w:szCs w:val="24"/>
          <w:lang w:eastAsia="en-US"/>
        </w:rPr>
      </w:pPr>
      <w:r w:rsidRPr="008011AD">
        <w:rPr>
          <w:szCs w:val="24"/>
          <w:lang w:eastAsia="en-US"/>
        </w:rPr>
        <w:t>(b)</w:t>
      </w:r>
      <w:r w:rsidRPr="008011AD">
        <w:rPr>
          <w:szCs w:val="24"/>
          <w:lang w:eastAsia="en-US"/>
        </w:rPr>
        <w:tab/>
        <w:t>ako podnositelj zahtjeva zbog pravnih razloga koji proizlaze iz radnji poduzetih protiv njegove imovine ne može nastaviti postupak pred Uredom;</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1416" w:hanging="566"/>
        <w:rPr>
          <w:szCs w:val="24"/>
          <w:lang w:eastAsia="en-US"/>
        </w:rPr>
      </w:pPr>
      <w:r w:rsidRPr="008011AD">
        <w:rPr>
          <w:szCs w:val="24"/>
          <w:lang w:eastAsia="en-US"/>
        </w:rPr>
        <w:lastRenderedPageBreak/>
        <w:t>(c)</w:t>
      </w:r>
      <w:r w:rsidRPr="008011AD">
        <w:rPr>
          <w:szCs w:val="24"/>
          <w:lang w:eastAsia="en-US"/>
        </w:rPr>
        <w:tab/>
        <w:t>u slučaju smrti ili pravne i poslovne nesposobnosti zastupnika podnositelja zahtjeva ili ako taj zastupnik zbog pravnih razloga koji proizlaze iz radnji poduzetih protiv njegove imovine ne može nastaviti postupak pred Uredom.</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Postupak pred Uredom nastavlja se čim se utvrdi identitet osobe ovlaštene za njegov nastavak.</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Komisija je ovlaštena za donošenje delegiranih akata u skladu s člankom 55. radi dopune ove Uredbe utvrđivanjem detaljnih pravila za nastavak postupka pred Uredom.</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51.</w:t>
      </w:r>
      <w:r w:rsidRPr="008011AD">
        <w:rPr>
          <w:szCs w:val="24"/>
          <w:lang w:eastAsia="en-US"/>
        </w:rPr>
        <w:br/>
        <w:t>Troškovi</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Stranka koja izgubi u postupku povodom prigovora, uključujući povezani žalbeni postupak, snosi troškove pristojbi koje je platila druga stranka. Stranka koja izgubi u postupku snosi i sve troškove druge stranke koji su nužni za postupak, uključujući putne troškove i troškove boravka te naknadu za zastupnika, do najviših iznosa utvrđenih za svaku kategoriju troškova u provedbenom aktu koji treba donijeti u skladu sa stavkom 7. Stranka koja izgubi u postupku snosi samo troškove pristojbi koje je druga stranka platila u tom postupku.</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Ako stranke djelomično uspiju u zahtjevima ili ako razlozi jednakosti tako nalažu, Odjel za svjedodžbe o dodatnoj zaštiti ili žalbeno vijeće odlučuje o drugačijoj raspodjeli troškova.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U slučaju prekida postupka o troškovima odlučuje Odjel za svjedodžbe o dodatnoj zaštiti ili žalbeno vijeće.</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w:t>
      </w:r>
      <w:r w:rsidRPr="008011AD">
        <w:rPr>
          <w:szCs w:val="24"/>
          <w:lang w:eastAsia="en-US"/>
        </w:rPr>
        <w:tab/>
        <w:t>Ako stranke pred Odjelom za svjedodžbe o dodatnoj zaštiti ili žalbenim vijećem postignu nagodbu oko troškova koja se razlikuje od one utvrđene u stavcima od 1. do 3., predmetno tijelo dužno je uzeti tu nagodbu u obzir.</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Odjel za svjedodžbe o dodatnoj zaštiti ili žalbeno vijeće utvrđuje iznos troškova koji je potrebno platiti u skladu sa stavcima od 1. do 3. ovog članka ako su troškovi koje treba platiti ograničeni na pristojbe plaćene Uredu i troškove zastupanja. U svim ostalim slučajevima tajništvo žalbenog vijeća ili Odjela za svjedodžbe o dodatnoj zaštiti na zahtjev utvrđuje iznos troškova koji je potrebno nadoknaditi. Zahtjev se može podnijeti samo u roku od dva mjeseca od datuma na koji odluka u odnosu na koju je podnesen zahtjev za utvrđivanje troškova postane pravomoćna te je uz njega potrebno priložiti račun i popratne dokaze. Za troškove zastupanja dovoljno je jamstvo zastupnika da su ti troškovi nastali. Za ostale troškove dovoljno je dokazati njihovu uvjerljivost. Ako je iznos troškova utvrđen u skladu s prvom rečenicom ovog stavka, troškovi zastupanja odobravaju se na razini određenoj u provedbenom aktu donesenom na temelju stavka 7. ovog članka, bez obzira na to jesu li zaista nastali.</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6.</w:t>
      </w:r>
      <w:r w:rsidRPr="008011AD">
        <w:rPr>
          <w:szCs w:val="24"/>
          <w:lang w:eastAsia="en-US"/>
        </w:rPr>
        <w:tab/>
        <w:t>U odlukama o utvrđivanju troškova donesenima u skladu sa stavkom 5. potrebno je navesti razloge na kojima se temelje; te se odluke mogu preispitati odlukom Odjela za svjedodžbe o dodatnoj zaštiti ili žalbenog vijeća na temelju zahtjeva podnesenog u roku od mjesec dana od datuma obavijesti o priznavanju troškova. Zahtjev se smatra podnesenim tek nakon uplate pristojbe za preispitivanje iznosa troškova. Odjel za svjedodžbe o dodatnoj zaštiti ili žalbeno vijeće, ovisno o slučaju, odlučuje o zahtjevu za preispitivanje odluke o utvrđivanju troškova bez usmenog postupka.</w:t>
      </w:r>
    </w:p>
    <w:p w:rsidR="008011AD" w:rsidRPr="008011AD" w:rsidRDefault="008011AD" w:rsidP="008011AD">
      <w:pPr>
        <w:spacing w:before="120" w:after="120" w:line="360" w:lineRule="auto"/>
        <w:ind w:left="850" w:hanging="850"/>
        <w:rPr>
          <w:szCs w:val="24"/>
          <w:lang w:eastAsia="en-US"/>
        </w:rPr>
      </w:pPr>
      <w:r w:rsidRPr="008011AD">
        <w:rPr>
          <w:szCs w:val="24"/>
          <w:lang w:eastAsia="en-US"/>
        </w:rPr>
        <w:t>7.</w:t>
      </w:r>
      <w:r w:rsidRPr="008011AD">
        <w:rPr>
          <w:szCs w:val="24"/>
          <w:lang w:eastAsia="en-US"/>
        </w:rPr>
        <w:tab/>
        <w:t>Komisija donosi provedbene akte u kojima se utvrđuju najveći iznosi troškova koji su nužni za postupak i koji su stvarno nastali stranci koja je bila uspješna u postupku. Ti se provedbeni akti donose u skladu s postupkom ispitivanja iz članka 56.</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8.</w:t>
      </w:r>
      <w:r w:rsidRPr="008011AD">
        <w:rPr>
          <w:szCs w:val="24"/>
          <w:lang w:eastAsia="en-US"/>
        </w:rPr>
        <w:tab/>
        <w:t>Pri utvrđivanju najviših iznosa za putne troškove i troškove boravka Komisija uzima u obzir udaljenost između mjesta boravišta ili poslovanja stranke, zastupnika, svjedoka ili stručnjaka i mjesta na kojem se održava usmeni postupak, fazu postupka u kojoj su nastali troškovi i, kad je riječ o troškovima zastupanja, potrebu da se osigura da druga stranka zbog taktičkih razloga ne zlouporabi obvezu snošenja troškova. Osim toga, troškovi boravka izračunavaju se u skladu s Pravilnikom o osoblju za dužnosnike Unije i Uvjetima zaposlenja ostalih službenika Unije, kako je utvrđeno u Uredbi Vijeća (EEZ, Euratom, EZUČ) br. 259/68</w:t>
      </w:r>
      <w:r w:rsidRPr="008011AD">
        <w:rPr>
          <w:szCs w:val="24"/>
          <w:vertAlign w:val="superscript"/>
          <w:lang w:eastAsia="en-US"/>
        </w:rPr>
        <w:footnoteReference w:id="27"/>
      </w:r>
      <w:r w:rsidRPr="008011AD">
        <w:rPr>
          <w:szCs w:val="24"/>
          <w:lang w:eastAsia="en-US"/>
        </w:rPr>
        <w:t>. Stranka koja izgubi u postupku snosi troškove samo jedne stranke u postupku i, ovisno o slučaju, samo jednog zastupnika.</w:t>
      </w:r>
    </w:p>
    <w:p w:rsidR="008011AD" w:rsidRPr="008011AD" w:rsidRDefault="008011AD" w:rsidP="008011AD">
      <w:pPr>
        <w:spacing w:before="120" w:after="120" w:line="360" w:lineRule="auto"/>
        <w:jc w:val="center"/>
        <w:rPr>
          <w:szCs w:val="24"/>
          <w:lang w:eastAsia="en-US"/>
        </w:rPr>
      </w:pPr>
      <w:r w:rsidRPr="008011AD">
        <w:rPr>
          <w:szCs w:val="24"/>
          <w:lang w:eastAsia="en-US"/>
        </w:rPr>
        <w:t>Članak 52.</w:t>
      </w:r>
      <w:r w:rsidRPr="008011AD">
        <w:rPr>
          <w:szCs w:val="24"/>
          <w:lang w:eastAsia="en-US"/>
        </w:rPr>
        <w:br/>
        <w:t>Izvršenje odluka kojima se utvrđuje iznos troškova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Svaka konačna odluka Ureda kojom se utvrđuje iznos troškova izvršiva je.</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Izvršenje se uređuje pravilima parničnog postupka koja su na snazi u državi članici na čijem se državnom području provodi. Svaka država članica imenuje jedno tijelo odgovorno za potvrdu vjerodostojnosti odluke iz stavka 1. te Uredu, Sudu Europske unije i Komisiji dostavlja podatke za kontakt tog tijela. To tijelo uz odluku prilaže nalog za izvršenje s potvrdom vjerodostojnosti odluke kao jedinom formalnošću.</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Kada se na zahtjev relevantne stranke ispune te formalnosti, ta stranka može pristupiti izvršenju u skladu s nacionalnim pravom, i to izravnim upućivanjem predmeta nadležnom tijelu.</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Izvršenje se može obustaviti samo odlukom Suda. Međutim, sudovi relevantne države članice nadležni su za pritužbe zbog nepravilnog izvršenja.</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53.</w:t>
      </w:r>
      <w:r w:rsidRPr="008011AD">
        <w:rPr>
          <w:szCs w:val="24"/>
          <w:lang w:eastAsia="en-US"/>
        </w:rPr>
        <w:br/>
        <w:t xml:space="preserve">Financijske odredbe </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Troškovi Ureda nastali pri obavljanju dodatnih zadaća koje su mu dodijeljene u skladu s ovom Uredbom pokrivaju se pristojbama za troškove postupka koje mu plaćaju podnositelji zahtjeva i, ako je potrebno, dijelom godišnjih pristojbi koje nositelji svjedodžbi izdanih u skladu s Poglavljem III. plaćaju nadležnim nacionalnim tijelima. Taj se dio u početku utvrđuje kao fiksna vrijednost, ali se preispituje svakih pet godina radi postizanja financijske održivosti aktivnosti koje provodi Ured u skladu s ovom Uredbom te uredbama [COM(2023) 223], [COM(2023) 222] i [COM(2023) 221], ako troškovi Ureda nisu pokriveni pristojbama u skladu s tim uredbama.</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Za potrebe provedbe stavka 1. svako nadležno nacionalno tijelo vodi evidenciju godišnjih pristojbi koje mu plate nositelji svjedodžbi izdanih u skladu s ovim poglavljem.</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3.</w:t>
      </w:r>
      <w:r w:rsidRPr="008011AD">
        <w:rPr>
          <w:szCs w:val="24"/>
          <w:lang w:eastAsia="en-US"/>
        </w:rPr>
        <w:tab/>
        <w:t>Troškove nadležnog nacionalnog tijela koje sudjeluje u postupcima na temelju ovog poglavlja snosi Ured i plaća ih svake godine na temelju broja postupaka u kojima je u prethodnoj godini to nadležno nacionalno tijelo sudjelovalo.</w:t>
      </w:r>
    </w:p>
    <w:p w:rsidR="008011AD" w:rsidRPr="008011AD" w:rsidRDefault="008011AD" w:rsidP="008011AD">
      <w:pPr>
        <w:spacing w:before="120" w:after="120" w:line="360" w:lineRule="auto"/>
        <w:ind w:left="850" w:hanging="850"/>
        <w:rPr>
          <w:szCs w:val="24"/>
          <w:lang w:eastAsia="en-US"/>
        </w:rPr>
      </w:pPr>
      <w:r w:rsidRPr="008011AD">
        <w:rPr>
          <w:szCs w:val="24"/>
          <w:lang w:eastAsia="en-US"/>
        </w:rPr>
        <w:t>4.</w:t>
      </w:r>
      <w:r w:rsidRPr="008011AD">
        <w:rPr>
          <w:szCs w:val="24"/>
          <w:lang w:eastAsia="en-US"/>
        </w:rPr>
        <w:tab/>
        <w:t>Komisija je ovlaštena donositi provedbene akte u kojima se utvrđuju pravila o prijenosima financijskih sredstava između Ureda i država članica, iznosima sredstava u tim prijenosima i naknadi koju treba platiti Ured u vezi sa sudjelovanjem nadležnih nacionalnih tijela iz stavka 3. Ti se provedbeni akti donose u skladu s postupkom ispitivanja iz članka 56.</w:t>
      </w:r>
    </w:p>
    <w:p w:rsidR="008011AD" w:rsidRPr="008011AD" w:rsidRDefault="008011AD" w:rsidP="008011AD">
      <w:pPr>
        <w:spacing w:before="120" w:after="120" w:line="360" w:lineRule="auto"/>
        <w:jc w:val="center"/>
        <w:rPr>
          <w:szCs w:val="24"/>
          <w:lang w:eastAsia="en-US"/>
        </w:rPr>
      </w:pPr>
      <w:r w:rsidRPr="008011AD">
        <w:rPr>
          <w:szCs w:val="24"/>
          <w:lang w:eastAsia="en-US"/>
        </w:rPr>
        <w:t>Članak 54.</w:t>
      </w:r>
      <w:r w:rsidRPr="008011AD">
        <w:rPr>
          <w:szCs w:val="24"/>
          <w:lang w:eastAsia="en-US"/>
        </w:rPr>
        <w:br/>
        <w:t>Prijelazne odredbe</w:t>
      </w:r>
    </w:p>
    <w:p w:rsidR="008011AD" w:rsidRPr="008011AD" w:rsidRDefault="008011AD" w:rsidP="008011AD">
      <w:pPr>
        <w:spacing w:before="120" w:after="120" w:line="360" w:lineRule="auto"/>
        <w:rPr>
          <w:szCs w:val="24"/>
          <w:lang w:eastAsia="en-US"/>
        </w:rPr>
      </w:pPr>
      <w:r w:rsidRPr="008011AD">
        <w:rPr>
          <w:szCs w:val="24"/>
          <w:lang w:eastAsia="en-US"/>
        </w:rPr>
        <w:t xml:space="preserve"> Ova Uredb</w:t>
      </w:r>
      <w:r w:rsidR="004D3DA7">
        <w:rPr>
          <w:szCs w:val="24"/>
          <w:lang w:eastAsia="en-US"/>
        </w:rPr>
        <w:t xml:space="preserve">a primjenjuje se na svjedodžbe </w:t>
      </w:r>
      <w:r w:rsidRPr="008011AD">
        <w:rPr>
          <w:szCs w:val="24"/>
          <w:lang w:eastAsia="en-US"/>
        </w:rPr>
        <w:t>izdane u skladu s nacionalnim zakonodavstvom Češke, Estonije, Hrvatske, Cipra, Latvije, Litve, Malte, Poljske, Rumunjske, Slovenije i Slovačke prije odgovarajućeg dana njihova pristupanja.</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 xml:space="preserve">POGLAVLJE IV. </w:t>
      </w:r>
      <w:r w:rsidRPr="008011AD">
        <w:rPr>
          <w:szCs w:val="24"/>
          <w:lang w:eastAsia="en-US"/>
        </w:rPr>
        <w:br/>
        <w:t>Završne odredbe</w:t>
      </w:r>
    </w:p>
    <w:p w:rsidR="008011AD" w:rsidRPr="008011AD" w:rsidRDefault="008011AD" w:rsidP="008011AD">
      <w:pPr>
        <w:spacing w:before="120" w:after="120" w:line="360" w:lineRule="auto"/>
        <w:jc w:val="center"/>
        <w:rPr>
          <w:szCs w:val="24"/>
          <w:lang w:eastAsia="en-US"/>
        </w:rPr>
      </w:pPr>
      <w:r w:rsidRPr="008011AD">
        <w:rPr>
          <w:szCs w:val="24"/>
          <w:lang w:eastAsia="en-US"/>
        </w:rPr>
        <w:t>Članak 55.</w:t>
      </w:r>
      <w:r w:rsidRPr="008011AD">
        <w:rPr>
          <w:szCs w:val="24"/>
          <w:lang w:eastAsia="en-US"/>
        </w:rPr>
        <w:br/>
        <w:t>Izvršavanje delegiranja ovlasti</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Ovlast za donošenje delegiranih akata dodjeljuje se Komisiji u skladu s uvjetima utvrđenima u ovom članku.</w:t>
      </w:r>
    </w:p>
    <w:p w:rsidR="008011AD" w:rsidRPr="008011AD" w:rsidRDefault="008011AD" w:rsidP="008011AD">
      <w:pPr>
        <w:spacing w:before="120" w:after="120" w:line="360" w:lineRule="auto"/>
        <w:ind w:left="850" w:hanging="850"/>
        <w:rPr>
          <w:szCs w:val="24"/>
          <w:lang w:eastAsia="en-US"/>
        </w:rPr>
      </w:pPr>
      <w:r w:rsidRPr="008011AD">
        <w:rPr>
          <w:szCs w:val="24"/>
          <w:lang w:eastAsia="en-US"/>
        </w:rPr>
        <w:t>2.</w:t>
      </w:r>
      <w:r w:rsidRPr="008011AD">
        <w:rPr>
          <w:szCs w:val="24"/>
          <w:lang w:eastAsia="en-US"/>
        </w:rPr>
        <w:tab/>
        <w:t>Ovlast za donošenje delegiranih akata iz članka 26. stavka 13., članka 29. stavka 8., članka 31., članka 42. stavka 2., članka 44. stavka 4., člank</w:t>
      </w:r>
      <w:r w:rsidR="004D3DA7">
        <w:rPr>
          <w:szCs w:val="24"/>
          <w:lang w:eastAsia="en-US"/>
        </w:rPr>
        <w:t xml:space="preserve">a 45. stavka 6., članka 46. stavka 4., članka </w:t>
      </w:r>
      <w:r w:rsidRPr="008011AD">
        <w:rPr>
          <w:szCs w:val="24"/>
          <w:lang w:eastAsia="en-US"/>
        </w:rPr>
        <w:t>47. stavka 5. i članka 50. stavka 3. dodjeljuje se Komisiji na neodređeno vrijeme počevši od datuma stupanja ove Uredbe na snagu.</w:t>
      </w:r>
    </w:p>
    <w:p w:rsidR="008011AD" w:rsidRPr="008011AD" w:rsidRDefault="008011AD" w:rsidP="008011AD">
      <w:pPr>
        <w:spacing w:before="120" w:after="120" w:line="360" w:lineRule="auto"/>
        <w:ind w:left="850" w:hanging="850"/>
        <w:rPr>
          <w:szCs w:val="24"/>
          <w:lang w:eastAsia="en-US"/>
        </w:rPr>
      </w:pPr>
      <w:r w:rsidRPr="008011AD">
        <w:rPr>
          <w:szCs w:val="24"/>
          <w:lang w:eastAsia="en-US"/>
        </w:rPr>
        <w:t>3.</w:t>
      </w:r>
      <w:r w:rsidRPr="008011AD">
        <w:rPr>
          <w:szCs w:val="24"/>
          <w:lang w:eastAsia="en-US"/>
        </w:rPr>
        <w:tab/>
        <w:t>Europski parlament ili Vijeće u svakom trenutku mogu opozvati delegiranje ovlasti iz članka 26. stavka 13., članka 29. stavka 8., članka 31., članka 42. stavka 2., članka 44. stavka 4., članka 45. stavka 6., članka 46. stavka 4., članka 47. stavka 5. i članka 50. stavka 3.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4.</w:t>
      </w:r>
      <w:r w:rsidRPr="008011AD">
        <w:rPr>
          <w:szCs w:val="24"/>
          <w:lang w:eastAsia="en-US"/>
        </w:rPr>
        <w:tab/>
        <w:t xml:space="preserve">Prije donošenja delegiranog akta Komisija se savjetuje sa stručnjacima koje je imenovala svaka država članica u skladu s načelima utvrđenima u </w:t>
      </w:r>
      <w:proofErr w:type="spellStart"/>
      <w:r w:rsidRPr="008011AD">
        <w:rPr>
          <w:szCs w:val="24"/>
          <w:lang w:eastAsia="en-US"/>
        </w:rPr>
        <w:t>Međuinstitucijskom</w:t>
      </w:r>
      <w:proofErr w:type="spellEnd"/>
      <w:r w:rsidRPr="008011AD">
        <w:rPr>
          <w:szCs w:val="24"/>
          <w:lang w:eastAsia="en-US"/>
        </w:rPr>
        <w:t xml:space="preserve"> sporazumu o boljoj izradi zakonodavstva od 13. travnja 2016.</w:t>
      </w:r>
    </w:p>
    <w:p w:rsidR="008011AD" w:rsidRPr="008011AD" w:rsidRDefault="008011AD" w:rsidP="008011AD">
      <w:pPr>
        <w:spacing w:before="120" w:after="120" w:line="360" w:lineRule="auto"/>
        <w:ind w:left="850" w:hanging="850"/>
        <w:rPr>
          <w:szCs w:val="24"/>
          <w:lang w:eastAsia="en-US"/>
        </w:rPr>
      </w:pPr>
      <w:r w:rsidRPr="008011AD">
        <w:rPr>
          <w:szCs w:val="24"/>
          <w:lang w:eastAsia="en-US"/>
        </w:rPr>
        <w:t>5.</w:t>
      </w:r>
      <w:r w:rsidRPr="008011AD">
        <w:rPr>
          <w:szCs w:val="24"/>
          <w:lang w:eastAsia="en-US"/>
        </w:rPr>
        <w:tab/>
        <w:t>Čim donese delegirani akt, Komisija ga istodobno priopćuje Europskom parlamentu i Vijeću.</w:t>
      </w:r>
    </w:p>
    <w:p w:rsidR="008011AD" w:rsidRPr="008011AD" w:rsidRDefault="008011AD" w:rsidP="008011AD">
      <w:pPr>
        <w:spacing w:before="120" w:after="120" w:line="360" w:lineRule="auto"/>
        <w:ind w:left="850" w:hanging="850"/>
        <w:rPr>
          <w:szCs w:val="24"/>
          <w:lang w:eastAsia="en-US"/>
        </w:rPr>
      </w:pPr>
      <w:r w:rsidRPr="008011AD">
        <w:rPr>
          <w:szCs w:val="24"/>
          <w:lang w:eastAsia="en-US"/>
        </w:rPr>
        <w:t>6.</w:t>
      </w:r>
      <w:r w:rsidRPr="008011AD">
        <w:rPr>
          <w:szCs w:val="24"/>
          <w:lang w:eastAsia="en-US"/>
        </w:rPr>
        <w:tab/>
        <w:t>Delegirani akt donesen na temelju članka 26. stavka 13., članka 29. stavka 8., članka 31., članka 42. stavka 2., članka 44. stavka 4., članka 45. stavka 6., članka 46. stavka 4., članka 47. stavka 5. i članka 50. stavka 3.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p w:rsidR="008011AD" w:rsidRPr="008011AD" w:rsidRDefault="008011AD" w:rsidP="008011AD">
      <w:pPr>
        <w:spacing w:before="120" w:after="120" w:line="360" w:lineRule="auto"/>
        <w:jc w:val="center"/>
        <w:rPr>
          <w:szCs w:val="24"/>
          <w:lang w:eastAsia="en-US"/>
        </w:rPr>
      </w:pPr>
      <w:r w:rsidRPr="008011AD">
        <w:rPr>
          <w:szCs w:val="24"/>
          <w:lang w:eastAsia="en-US"/>
        </w:rPr>
        <w:t>Članak 56.</w:t>
      </w:r>
      <w:r w:rsidRPr="008011AD">
        <w:rPr>
          <w:szCs w:val="24"/>
          <w:lang w:eastAsia="en-US"/>
        </w:rPr>
        <w:br/>
        <w:t xml:space="preserve">Postupak odbora </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Komisiji pomaže Odbor za svjedodžbe o dodatnoj zaštiti. Navedeni odbor je odbor u smislu Uredbe (EU) br. 182/2011.</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ind w:left="850" w:hanging="850"/>
        <w:rPr>
          <w:szCs w:val="24"/>
          <w:lang w:eastAsia="en-US"/>
        </w:rPr>
      </w:pPr>
      <w:r w:rsidRPr="008011AD">
        <w:rPr>
          <w:szCs w:val="24"/>
          <w:lang w:eastAsia="en-US"/>
        </w:rPr>
        <w:lastRenderedPageBreak/>
        <w:t>2.</w:t>
      </w:r>
      <w:r w:rsidRPr="008011AD">
        <w:rPr>
          <w:szCs w:val="24"/>
          <w:lang w:eastAsia="en-US"/>
        </w:rPr>
        <w:tab/>
        <w:t>Pri upućivanju na ovaj stavak primjenjuje se članak 5. Uredbe (EU) br. 182/2011.</w:t>
      </w:r>
    </w:p>
    <w:p w:rsidR="008011AD" w:rsidRPr="008011AD" w:rsidRDefault="008011AD" w:rsidP="008011AD">
      <w:pPr>
        <w:spacing w:before="120" w:after="120" w:line="360" w:lineRule="auto"/>
        <w:jc w:val="center"/>
        <w:rPr>
          <w:szCs w:val="24"/>
          <w:lang w:eastAsia="en-US"/>
        </w:rPr>
      </w:pPr>
      <w:r w:rsidRPr="008011AD">
        <w:rPr>
          <w:szCs w:val="24"/>
          <w:lang w:eastAsia="en-US"/>
        </w:rPr>
        <w:t>Članak 57.</w:t>
      </w:r>
      <w:r w:rsidRPr="008011AD">
        <w:rPr>
          <w:szCs w:val="24"/>
          <w:lang w:eastAsia="en-US"/>
        </w:rPr>
        <w:br/>
        <w:t>Evaluacija</w:t>
      </w:r>
    </w:p>
    <w:p w:rsidR="008011AD" w:rsidRPr="008011AD" w:rsidRDefault="008011AD" w:rsidP="008011AD">
      <w:pPr>
        <w:spacing w:before="120" w:after="120" w:line="360" w:lineRule="auto"/>
        <w:ind w:left="850" w:hanging="850"/>
        <w:rPr>
          <w:szCs w:val="24"/>
          <w:lang w:eastAsia="en-US"/>
        </w:rPr>
      </w:pPr>
      <w:r w:rsidRPr="008011AD">
        <w:rPr>
          <w:szCs w:val="24"/>
          <w:lang w:eastAsia="en-US"/>
        </w:rPr>
        <w:t>1.</w:t>
      </w:r>
      <w:r w:rsidRPr="008011AD">
        <w:rPr>
          <w:szCs w:val="24"/>
          <w:lang w:eastAsia="en-US"/>
        </w:rPr>
        <w:tab/>
        <w:t xml:space="preserve">Najkasnije pet godina od datuma iz članka 5. stavka 10. i svakih pet godina nakon toga Komisija provodi evaluaciju članka 5. stavaka od 2. do 9. i članka 11. kako bi ocijenila jesu li postignuti ciljevi tih odredbi te podnosi izvješće o glavnim nalazima Europskom parlamentu, Vijeću i Europskom gospodarskom i socijalnom odboru. Uz </w:t>
      </w:r>
      <w:proofErr w:type="spellStart"/>
      <w:r w:rsidRPr="008011AD">
        <w:rPr>
          <w:szCs w:val="24"/>
          <w:lang w:eastAsia="en-US"/>
        </w:rPr>
        <w:t>evaluiranje</w:t>
      </w:r>
      <w:proofErr w:type="spellEnd"/>
      <w:r w:rsidRPr="008011AD">
        <w:rPr>
          <w:szCs w:val="24"/>
          <w:lang w:eastAsia="en-US"/>
        </w:rPr>
        <w:t xml:space="preserve"> utjecaja iznimke na proizvodnju u svrhu izvoza, posebno se uzimaju u obzir učinci proizvodnje u svrhu skladištenja kako bi se taj proizvod, ili lijek koji sadržava taj proizvod, stavio na tržište države članice nakon isteka odgovarajuće svjedodžbe, na pristup lijekovima i na rashode za javno zdravstvo te je li odstupanje, a posebno razdoblje utvrđeno u članku 5. stavku 2. točki (a) </w:t>
      </w:r>
      <w:proofErr w:type="spellStart"/>
      <w:r w:rsidRPr="008011AD">
        <w:rPr>
          <w:szCs w:val="24"/>
          <w:lang w:eastAsia="en-US"/>
        </w:rPr>
        <w:t>podtočki</w:t>
      </w:r>
      <w:proofErr w:type="spellEnd"/>
      <w:r w:rsidRPr="008011AD">
        <w:rPr>
          <w:szCs w:val="24"/>
          <w:lang w:eastAsia="en-US"/>
        </w:rPr>
        <w:t xml:space="preserve"> iii. dostatno za postizanje ciljeva iz članka 5., uključujući javno zdravlje.</w:t>
      </w:r>
    </w:p>
    <w:p w:rsidR="000443C2" w:rsidRDefault="000443C2">
      <w:pPr>
        <w:widowControl/>
        <w:rPr>
          <w:szCs w:val="24"/>
          <w:lang w:eastAsia="en-US"/>
        </w:rPr>
      </w:pPr>
      <w:r>
        <w:rPr>
          <w:szCs w:val="24"/>
          <w:lang w:eastAsia="en-US"/>
        </w:rPr>
        <w:br w:type="page"/>
      </w:r>
    </w:p>
    <w:p w:rsidR="008011AD" w:rsidRPr="000443C2" w:rsidRDefault="008011AD" w:rsidP="008011AD">
      <w:pPr>
        <w:spacing w:before="120" w:after="120" w:line="360" w:lineRule="auto"/>
        <w:ind w:left="850" w:hanging="850"/>
        <w:rPr>
          <w:b/>
          <w:szCs w:val="24"/>
          <w:lang w:eastAsia="en-US"/>
        </w:rPr>
      </w:pPr>
      <w:r w:rsidRPr="008011AD">
        <w:rPr>
          <w:szCs w:val="24"/>
          <w:lang w:eastAsia="en-US"/>
        </w:rPr>
        <w:lastRenderedPageBreak/>
        <w:t>2.</w:t>
      </w:r>
      <w:r w:rsidRPr="008011AD">
        <w:rPr>
          <w:szCs w:val="24"/>
          <w:lang w:eastAsia="en-US"/>
        </w:rPr>
        <w:tab/>
        <w:t xml:space="preserve">Do </w:t>
      </w:r>
      <w:r w:rsidR="008641BA" w:rsidRPr="002D03E2">
        <w:rPr>
          <w:b/>
          <w:i/>
          <w:szCs w:val="24"/>
          <w:lang w:eastAsia="en-US"/>
        </w:rPr>
        <w:t>…</w:t>
      </w:r>
      <w:r w:rsidR="008641BA">
        <w:rPr>
          <w:b/>
          <w:i/>
          <w:szCs w:val="24"/>
          <w:lang w:eastAsia="en-US"/>
        </w:rPr>
        <w:t xml:space="preserve"> </w:t>
      </w:r>
      <w:r w:rsidRPr="008011AD">
        <w:rPr>
          <w:szCs w:val="24"/>
          <w:lang w:eastAsia="en-US"/>
        </w:rPr>
        <w:t>[Ured za publikacije, molimo umetnuti: pet godina nakon datuma početka primjene] i svakih pet godina nakon toga Komisija provodi i evaluaciju primjene Poglavlja III.</w:t>
      </w:r>
      <w:r w:rsidRPr="008011AD">
        <w:rPr>
          <w:b/>
          <w:i/>
          <w:szCs w:val="24"/>
          <w:lang w:eastAsia="en-US"/>
        </w:rPr>
        <w:t xml:space="preserve"> i podnosi izvješće o glavnim zaključcima Europskom parlamentu, Vijeću i Europskom gospodarskom i socijalnom odboru. Evaluacijom bi se posebno trebalo ocijeniti jesu li ostvareni ciljevi odredaba iz tog poglavlja.</w:t>
      </w:r>
      <w:r w:rsidR="000443C2">
        <w:rPr>
          <w:b/>
          <w:szCs w:val="24"/>
          <w:lang w:eastAsia="en-US"/>
        </w:rPr>
        <w:t xml:space="preserve"> [Am. 65]</w:t>
      </w:r>
    </w:p>
    <w:p w:rsidR="008011AD" w:rsidRPr="008011AD" w:rsidRDefault="008011AD" w:rsidP="008011AD">
      <w:pPr>
        <w:spacing w:before="120" w:after="120" w:line="360" w:lineRule="auto"/>
        <w:jc w:val="center"/>
        <w:rPr>
          <w:szCs w:val="24"/>
          <w:lang w:eastAsia="en-US"/>
        </w:rPr>
      </w:pPr>
      <w:r w:rsidRPr="008011AD">
        <w:rPr>
          <w:szCs w:val="24"/>
          <w:lang w:eastAsia="en-US"/>
        </w:rPr>
        <w:t>Članak 58.</w:t>
      </w:r>
      <w:r w:rsidRPr="008011AD">
        <w:rPr>
          <w:szCs w:val="24"/>
          <w:lang w:eastAsia="en-US"/>
        </w:rPr>
        <w:br/>
        <w:t>Prijelazne odredbe za zahtjeve u postupku</w:t>
      </w:r>
    </w:p>
    <w:p w:rsidR="008011AD" w:rsidRPr="008011AD" w:rsidRDefault="008011AD" w:rsidP="008011AD">
      <w:pPr>
        <w:spacing w:before="120" w:after="120" w:line="360" w:lineRule="auto"/>
        <w:rPr>
          <w:szCs w:val="24"/>
          <w:lang w:eastAsia="en-US"/>
        </w:rPr>
      </w:pPr>
      <w:r w:rsidRPr="008011AD">
        <w:rPr>
          <w:szCs w:val="24"/>
          <w:lang w:eastAsia="en-US"/>
        </w:rPr>
        <w:t xml:space="preserve">Članak 20. stavak 2. ne primjenjuje se na nacionalne zahtjeve za svjedodžbe koji su u tijeku pred nadležnim nacionalnim tijelima na dan </w:t>
      </w:r>
      <w:proofErr w:type="spellStart"/>
      <w:r w:rsidRPr="008011AD">
        <w:rPr>
          <w:szCs w:val="24"/>
          <w:lang w:eastAsia="en-US"/>
        </w:rPr>
        <w:t>xxxxxx</w:t>
      </w:r>
      <w:proofErr w:type="spellEnd"/>
      <w:r w:rsidRPr="008011AD">
        <w:rPr>
          <w:szCs w:val="24"/>
          <w:lang w:eastAsia="en-US"/>
        </w:rPr>
        <w:t xml:space="preserve"> [Ured za publikacije, molimo unijeti datum početka primjene ove Uredbe] i koji ispunjavaju uvjete iz članka 20. stavka 1.</w:t>
      </w:r>
    </w:p>
    <w:p w:rsidR="000443C2" w:rsidRDefault="000443C2">
      <w:pPr>
        <w:widowControl/>
        <w:rPr>
          <w:szCs w:val="24"/>
          <w:lang w:eastAsia="en-US"/>
        </w:rPr>
      </w:pPr>
      <w:r>
        <w:rPr>
          <w:szCs w:val="24"/>
          <w:lang w:eastAsia="en-US"/>
        </w:rPr>
        <w:br w:type="page"/>
      </w:r>
    </w:p>
    <w:p w:rsidR="008011AD" w:rsidRPr="008011AD" w:rsidRDefault="008011AD" w:rsidP="008011AD">
      <w:pPr>
        <w:spacing w:before="120" w:after="120" w:line="360" w:lineRule="auto"/>
        <w:jc w:val="center"/>
        <w:rPr>
          <w:szCs w:val="24"/>
          <w:lang w:eastAsia="en-US"/>
        </w:rPr>
      </w:pPr>
      <w:r w:rsidRPr="008011AD">
        <w:rPr>
          <w:szCs w:val="24"/>
          <w:lang w:eastAsia="en-US"/>
        </w:rPr>
        <w:lastRenderedPageBreak/>
        <w:t>Članak 59.</w:t>
      </w:r>
      <w:r w:rsidRPr="008011AD">
        <w:rPr>
          <w:szCs w:val="24"/>
          <w:lang w:eastAsia="en-US"/>
        </w:rPr>
        <w:br/>
        <w:t>Stavljanje izvan snage</w:t>
      </w:r>
    </w:p>
    <w:p w:rsidR="008011AD" w:rsidRPr="008011AD" w:rsidRDefault="004D3DA7" w:rsidP="008011AD">
      <w:pPr>
        <w:spacing w:before="120" w:after="120" w:line="360" w:lineRule="auto"/>
        <w:rPr>
          <w:szCs w:val="24"/>
          <w:lang w:eastAsia="en-US"/>
        </w:rPr>
      </w:pPr>
      <w:r>
        <w:rPr>
          <w:szCs w:val="24"/>
          <w:lang w:eastAsia="en-US"/>
        </w:rPr>
        <w:t xml:space="preserve">Uredba (EZ) br. 469/2009 </w:t>
      </w:r>
      <w:r w:rsidR="008011AD" w:rsidRPr="008011AD">
        <w:rPr>
          <w:szCs w:val="24"/>
          <w:lang w:eastAsia="en-US"/>
        </w:rPr>
        <w:t>stavlja se izvan snage.</w:t>
      </w:r>
    </w:p>
    <w:p w:rsidR="008011AD" w:rsidRPr="008011AD" w:rsidRDefault="008011AD" w:rsidP="008011AD">
      <w:pPr>
        <w:spacing w:before="120" w:after="120" w:line="360" w:lineRule="auto"/>
        <w:rPr>
          <w:szCs w:val="24"/>
          <w:lang w:eastAsia="en-US"/>
        </w:rPr>
      </w:pPr>
      <w:r w:rsidRPr="008011AD">
        <w:rPr>
          <w:szCs w:val="24"/>
          <w:lang w:eastAsia="en-US"/>
        </w:rPr>
        <w:t>Upućivanja na uredbu stavljenu izvan snage smatraju se upućivanjima na ovu Uredbu i čitaju se u skladu s korelacijskom tablicom iz Priloga IV.</w:t>
      </w:r>
    </w:p>
    <w:p w:rsidR="008011AD" w:rsidRPr="008011AD" w:rsidRDefault="008011AD" w:rsidP="008011AD">
      <w:pPr>
        <w:spacing w:before="120" w:after="120" w:line="360" w:lineRule="auto"/>
        <w:jc w:val="center"/>
        <w:rPr>
          <w:szCs w:val="24"/>
          <w:lang w:eastAsia="en-US"/>
        </w:rPr>
      </w:pPr>
      <w:r w:rsidRPr="008011AD">
        <w:rPr>
          <w:szCs w:val="24"/>
          <w:lang w:eastAsia="en-US"/>
        </w:rPr>
        <w:t>Članak 60.</w:t>
      </w:r>
      <w:r w:rsidRPr="008011AD">
        <w:rPr>
          <w:szCs w:val="24"/>
          <w:lang w:eastAsia="en-US"/>
        </w:rPr>
        <w:br/>
        <w:t>Stupanje na snagu i primjena</w:t>
      </w:r>
    </w:p>
    <w:p w:rsidR="008011AD" w:rsidRPr="008011AD" w:rsidRDefault="008011AD" w:rsidP="008011AD">
      <w:pPr>
        <w:spacing w:before="120" w:after="120" w:line="360" w:lineRule="auto"/>
        <w:rPr>
          <w:szCs w:val="24"/>
          <w:lang w:eastAsia="en-US"/>
        </w:rPr>
      </w:pPr>
      <w:r w:rsidRPr="008011AD">
        <w:rPr>
          <w:szCs w:val="24"/>
          <w:lang w:eastAsia="en-US"/>
        </w:rPr>
        <w:t xml:space="preserve">Ova Uredba stupa na snagu dvadesetog dana od dana objave u </w:t>
      </w:r>
      <w:r w:rsidRPr="000443C2">
        <w:rPr>
          <w:i/>
          <w:szCs w:val="24"/>
          <w:lang w:eastAsia="en-US"/>
        </w:rPr>
        <w:t>Službenom listu Europske unije</w:t>
      </w:r>
      <w:r w:rsidRPr="008011AD">
        <w:rPr>
          <w:szCs w:val="24"/>
          <w:lang w:eastAsia="en-US"/>
        </w:rPr>
        <w:t>.</w:t>
      </w:r>
    </w:p>
    <w:p w:rsidR="008011AD" w:rsidRPr="008011AD" w:rsidRDefault="008011AD" w:rsidP="008011AD">
      <w:pPr>
        <w:spacing w:before="120" w:after="120" w:line="360" w:lineRule="auto"/>
        <w:rPr>
          <w:szCs w:val="24"/>
          <w:lang w:eastAsia="en-US"/>
        </w:rPr>
      </w:pPr>
      <w:r w:rsidRPr="008011AD">
        <w:rPr>
          <w:szCs w:val="24"/>
          <w:lang w:eastAsia="en-US"/>
        </w:rPr>
        <w:t>Članci od 20. do 53. i od 55. do 57. primjenjuju se od [OP, molimo unijeti: prvi dan 12. mjeseca nakon stupanja na snagu].</w:t>
      </w:r>
    </w:p>
    <w:p w:rsidR="008011AD" w:rsidRPr="008011AD" w:rsidRDefault="008011AD" w:rsidP="008011AD">
      <w:pPr>
        <w:spacing w:before="120" w:after="120" w:line="360" w:lineRule="auto"/>
        <w:rPr>
          <w:szCs w:val="24"/>
          <w:lang w:eastAsia="en-US"/>
        </w:rPr>
      </w:pPr>
      <w:r w:rsidRPr="008011AD">
        <w:rPr>
          <w:szCs w:val="24"/>
          <w:lang w:eastAsia="en-US"/>
        </w:rPr>
        <w:t>Ova je Uredba u cijelosti obvezujuća i izravno se primjenjuje u svim državama članicama.</w:t>
      </w:r>
    </w:p>
    <w:p w:rsidR="008011AD" w:rsidRPr="008011AD" w:rsidRDefault="008011AD" w:rsidP="008011AD">
      <w:pPr>
        <w:keepNext/>
        <w:widowControl/>
        <w:spacing w:before="120" w:line="360" w:lineRule="auto"/>
        <w:rPr>
          <w:szCs w:val="24"/>
          <w:lang w:eastAsia="en-US"/>
        </w:rPr>
      </w:pPr>
      <w:r w:rsidRPr="008011AD">
        <w:rPr>
          <w:szCs w:val="24"/>
          <w:lang w:eastAsia="en-US"/>
        </w:rPr>
        <w:t xml:space="preserve">Sastavljeno u </w:t>
      </w:r>
      <w:r w:rsidR="00974590">
        <w:rPr>
          <w:szCs w:val="24"/>
          <w:lang w:eastAsia="en-US"/>
        </w:rPr>
        <w:t>…</w:t>
      </w:r>
      <w:bookmarkStart w:id="8" w:name="_GoBack"/>
      <w:bookmarkEnd w:id="8"/>
      <w:r w:rsidRPr="008011AD">
        <w:rPr>
          <w:szCs w:val="24"/>
          <w:lang w:eastAsia="en-US"/>
        </w:rPr>
        <w:t>,</w:t>
      </w:r>
    </w:p>
    <w:p w:rsidR="008011AD" w:rsidRPr="008011AD" w:rsidRDefault="008011AD" w:rsidP="008011AD">
      <w:pPr>
        <w:keepNext/>
        <w:widowControl/>
        <w:tabs>
          <w:tab w:val="left" w:pos="4252"/>
        </w:tabs>
        <w:spacing w:before="720" w:after="100" w:line="360" w:lineRule="auto"/>
        <w:jc w:val="both"/>
        <w:rPr>
          <w:i/>
          <w:szCs w:val="24"/>
          <w:lang w:eastAsia="en-US"/>
        </w:rPr>
      </w:pPr>
      <w:r w:rsidRPr="008011AD">
        <w:rPr>
          <w:i/>
          <w:szCs w:val="24"/>
          <w:lang w:eastAsia="en-US"/>
        </w:rPr>
        <w:t>Za Europski parlament</w:t>
      </w:r>
      <w:r w:rsidRPr="008011AD">
        <w:rPr>
          <w:i/>
          <w:szCs w:val="24"/>
          <w:lang w:eastAsia="en-US"/>
        </w:rPr>
        <w:tab/>
        <w:t>Za Vijeće</w:t>
      </w:r>
    </w:p>
    <w:p w:rsidR="008011AD" w:rsidRPr="008011AD" w:rsidRDefault="008011AD" w:rsidP="008011AD">
      <w:pPr>
        <w:widowControl/>
        <w:tabs>
          <w:tab w:val="left" w:pos="4252"/>
        </w:tabs>
        <w:spacing w:line="360" w:lineRule="auto"/>
        <w:rPr>
          <w:i/>
          <w:szCs w:val="24"/>
          <w:lang w:eastAsia="en-US"/>
        </w:rPr>
      </w:pPr>
      <w:r w:rsidRPr="008011AD">
        <w:rPr>
          <w:i/>
          <w:szCs w:val="24"/>
          <w:lang w:eastAsia="en-US"/>
        </w:rPr>
        <w:t>Predsjednica</w:t>
      </w:r>
      <w:r w:rsidRPr="008011AD">
        <w:rPr>
          <w:i/>
          <w:szCs w:val="24"/>
          <w:lang w:eastAsia="en-US"/>
        </w:rPr>
        <w:tab/>
        <w:t>Predsjednik</w:t>
      </w:r>
      <w:r w:rsidR="000443C2">
        <w:rPr>
          <w:i/>
          <w:szCs w:val="24"/>
          <w:lang w:eastAsia="en-US"/>
        </w:rPr>
        <w:t>/Predsjednica</w:t>
      </w:r>
    </w:p>
    <w:p w:rsidR="008011AD" w:rsidRPr="008011AD" w:rsidRDefault="008011AD" w:rsidP="008011AD">
      <w:pPr>
        <w:spacing w:before="120" w:after="120" w:line="360" w:lineRule="auto"/>
        <w:rPr>
          <w:szCs w:val="24"/>
          <w:lang w:eastAsia="en-US"/>
        </w:rPr>
        <w:sectPr w:rsidR="008011AD" w:rsidRPr="008011AD">
          <w:footnotePr>
            <w:numRestart w:val="eachSect"/>
          </w:footnotePr>
          <w:pgSz w:w="11909" w:h="16834"/>
          <w:pgMar w:top="1134" w:right="1417" w:bottom="1417" w:left="1417" w:header="1134" w:footer="567" w:gutter="0"/>
          <w:cols w:space="720"/>
        </w:sectPr>
      </w:pPr>
    </w:p>
    <w:p w:rsidR="008011AD" w:rsidRPr="008011AD" w:rsidRDefault="008011AD" w:rsidP="008011AD">
      <w:pPr>
        <w:spacing w:before="120" w:after="120" w:line="360" w:lineRule="auto"/>
        <w:rPr>
          <w:szCs w:val="24"/>
          <w:lang w:eastAsia="en-US"/>
        </w:rPr>
      </w:pPr>
    </w:p>
    <w:p w:rsidR="008011AD" w:rsidRPr="008011AD" w:rsidRDefault="008011AD" w:rsidP="008011AD">
      <w:pPr>
        <w:spacing w:before="120" w:after="120" w:line="360" w:lineRule="auto"/>
        <w:jc w:val="center"/>
        <w:rPr>
          <w:lang w:eastAsia="en-US"/>
        </w:rPr>
      </w:pPr>
      <w:r w:rsidRPr="008011AD">
        <w:rPr>
          <w:lang w:eastAsia="en-US"/>
        </w:rPr>
        <w:t>PRILOG I.</w:t>
      </w:r>
    </w:p>
    <w:p w:rsidR="008011AD" w:rsidRPr="008011AD" w:rsidRDefault="007F5443" w:rsidP="008011AD">
      <w:pPr>
        <w:spacing w:before="120" w:after="120" w:line="360" w:lineRule="auto"/>
        <w:rPr>
          <w:szCs w:val="24"/>
          <w:lang w:eastAsia="en-US"/>
        </w:rPr>
      </w:pPr>
      <w:r>
        <w:rPr>
          <w:szCs w:val="24"/>
          <w:lang w:eastAsia="en-US"/>
        </w:rPr>
        <w:t xml:space="preserve">Uredba stavljena izvan snage </w:t>
      </w:r>
      <w:r w:rsidR="008011AD" w:rsidRPr="008011AD">
        <w:rPr>
          <w:szCs w:val="24"/>
          <w:lang w:eastAsia="en-US"/>
        </w:rPr>
        <w:t>i njezine izmjene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269"/>
        <w:gridCol w:w="3796"/>
      </w:tblGrid>
      <w:tr w:rsidR="008011AD" w:rsidRPr="008011AD" w:rsidTr="00B64A38">
        <w:trPr>
          <w:tblHeader/>
        </w:trPr>
        <w:tc>
          <w:tcPr>
            <w:tcW w:w="0" w:type="auto"/>
          </w:tcPr>
          <w:p w:rsidR="008011AD" w:rsidRPr="008011AD" w:rsidRDefault="008011AD" w:rsidP="008011AD">
            <w:pPr>
              <w:spacing w:before="120" w:after="120" w:line="360" w:lineRule="auto"/>
              <w:rPr>
                <w:szCs w:val="24"/>
                <w:lang w:eastAsia="en-US"/>
              </w:rPr>
            </w:pPr>
            <w:r w:rsidRPr="008011AD">
              <w:rPr>
                <w:szCs w:val="24"/>
                <w:lang w:eastAsia="en-US"/>
              </w:rPr>
              <w:t>Uredba (EZ) br. 469/2009 Europskog parlamenta i Vijeća (SL L 152, 16.6.2009., str. 1.)</w:t>
            </w:r>
          </w:p>
        </w:tc>
        <w:tc>
          <w:tcPr>
            <w:tcW w:w="0" w:type="auto"/>
          </w:tcPr>
          <w:p w:rsidR="008011AD" w:rsidRPr="008011AD" w:rsidRDefault="008011AD" w:rsidP="008011AD">
            <w:pPr>
              <w:spacing w:before="120" w:after="120" w:line="360" w:lineRule="auto"/>
              <w:rPr>
                <w:szCs w:val="24"/>
                <w:lang w:eastAsia="en-US"/>
              </w:rPr>
            </w:pP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Uredba (EU) 2019/933 Europskog parlamenta i Vijeća (SL L 153, 11.6.2019., str. 1.)</w:t>
            </w:r>
          </w:p>
        </w:tc>
        <w:tc>
          <w:tcPr>
            <w:tcW w:w="0" w:type="auto"/>
          </w:tcPr>
          <w:p w:rsidR="008011AD" w:rsidRPr="008011AD" w:rsidRDefault="008011AD" w:rsidP="008011AD">
            <w:pPr>
              <w:spacing w:before="120" w:after="120" w:line="360" w:lineRule="auto"/>
              <w:rPr>
                <w:szCs w:val="24"/>
                <w:lang w:eastAsia="en-US"/>
              </w:rPr>
            </w:pP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Akt o pristupanju iz 2012. (SL L 112, 24.2.2012., str. 21.)</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 xml:space="preserve">Samo Prilog III. točka 1. </w:t>
            </w:r>
            <w:proofErr w:type="spellStart"/>
            <w:r w:rsidRPr="008011AD">
              <w:rPr>
                <w:szCs w:val="24"/>
                <w:lang w:eastAsia="en-US"/>
              </w:rPr>
              <w:t>podtočka</w:t>
            </w:r>
            <w:proofErr w:type="spellEnd"/>
            <w:r w:rsidRPr="008011AD">
              <w:rPr>
                <w:szCs w:val="24"/>
                <w:lang w:eastAsia="en-US"/>
              </w:rPr>
              <w:t xml:space="preserve"> 2. točka II. </w:t>
            </w:r>
            <w:proofErr w:type="spellStart"/>
            <w:r w:rsidRPr="008011AD">
              <w:rPr>
                <w:szCs w:val="24"/>
                <w:lang w:eastAsia="en-US"/>
              </w:rPr>
              <w:t>podtočka</w:t>
            </w:r>
            <w:proofErr w:type="spellEnd"/>
            <w:r w:rsidRPr="008011AD">
              <w:rPr>
                <w:szCs w:val="24"/>
                <w:lang w:eastAsia="en-US"/>
              </w:rPr>
              <w:t xml:space="preserve"> 2.</w:t>
            </w:r>
          </w:p>
        </w:tc>
      </w:tr>
    </w:tbl>
    <w:p w:rsidR="008011AD" w:rsidRPr="008011AD" w:rsidRDefault="008011AD" w:rsidP="008011AD">
      <w:pPr>
        <w:spacing w:before="120" w:after="120" w:line="360" w:lineRule="auto"/>
        <w:rPr>
          <w:szCs w:val="24"/>
          <w:lang w:eastAsia="en-US"/>
        </w:rPr>
        <w:sectPr w:rsidR="008011AD" w:rsidRPr="008011AD">
          <w:pgSz w:w="11909" w:h="16834"/>
          <w:pgMar w:top="1134" w:right="1417" w:bottom="1417" w:left="1417" w:header="1134" w:footer="567" w:gutter="0"/>
          <w:cols w:space="720"/>
        </w:sectPr>
      </w:pPr>
    </w:p>
    <w:p w:rsidR="008011AD" w:rsidRPr="008011AD" w:rsidRDefault="008011AD" w:rsidP="008011AD">
      <w:pPr>
        <w:spacing w:before="120" w:after="120" w:line="360" w:lineRule="auto"/>
        <w:rPr>
          <w:szCs w:val="24"/>
          <w:lang w:eastAsia="en-US"/>
        </w:rPr>
      </w:pPr>
    </w:p>
    <w:p w:rsidR="008011AD" w:rsidRPr="008011AD" w:rsidRDefault="008011AD" w:rsidP="008011AD">
      <w:pPr>
        <w:spacing w:before="120" w:after="120" w:line="360" w:lineRule="auto"/>
        <w:jc w:val="center"/>
        <w:rPr>
          <w:lang w:eastAsia="en-US"/>
        </w:rPr>
      </w:pPr>
      <w:r w:rsidRPr="008011AD">
        <w:rPr>
          <w:lang w:eastAsia="en-US"/>
        </w:rPr>
        <w:t>PRILOG II.</w:t>
      </w:r>
    </w:p>
    <w:p w:rsidR="008011AD" w:rsidRPr="008011AD" w:rsidRDefault="008011AD" w:rsidP="008011AD">
      <w:pPr>
        <w:spacing w:before="120" w:after="120" w:line="360" w:lineRule="auto"/>
        <w:rPr>
          <w:szCs w:val="24"/>
          <w:lang w:eastAsia="en-US"/>
        </w:rPr>
      </w:pPr>
      <w:r w:rsidRPr="008011AD">
        <w:rPr>
          <w:szCs w:val="24"/>
          <w:lang w:eastAsia="en-US"/>
        </w:rPr>
        <w:t>Logotip</w:t>
      </w:r>
    </w:p>
    <w:p w:rsidR="00B0626C" w:rsidRDefault="008011AD" w:rsidP="00B0626C">
      <w:pPr>
        <w:spacing w:before="120" w:after="120" w:line="360" w:lineRule="auto"/>
        <w:rPr>
          <w:szCs w:val="24"/>
          <w:lang w:eastAsia="en-US"/>
        </w:rPr>
      </w:pPr>
      <w:r w:rsidRPr="008011AD">
        <w:rPr>
          <w:szCs w:val="24"/>
          <w:lang w:eastAsia="en-US"/>
        </w:rPr>
        <w:t>Logotip mora biti crne boje i dovoljno velik da bi bio vidljiv.</w:t>
      </w:r>
    </w:p>
    <w:p w:rsidR="008011AD" w:rsidRPr="008011AD" w:rsidRDefault="00B0626C" w:rsidP="00B0626C">
      <w:pPr>
        <w:spacing w:before="120" w:after="120" w:line="360" w:lineRule="auto"/>
        <w:jc w:val="center"/>
        <w:rPr>
          <w:szCs w:val="24"/>
          <w:lang w:eastAsia="en-US"/>
        </w:rPr>
      </w:pPr>
      <w:r w:rsidRPr="00127F94">
        <w:rPr>
          <w:noProof/>
          <w:lang w:val="en-GB"/>
        </w:rPr>
        <w:drawing>
          <wp:inline distT="0" distB="0" distL="0" distR="0" wp14:anchorId="280FF2DC" wp14:editId="06E4AC08">
            <wp:extent cx="2208864" cy="1462087"/>
            <wp:effectExtent l="0" t="0" r="127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8011AD" w:rsidRPr="008011AD" w:rsidRDefault="008011AD" w:rsidP="008011AD">
      <w:pPr>
        <w:spacing w:before="120" w:after="120" w:line="360" w:lineRule="auto"/>
        <w:rPr>
          <w:szCs w:val="24"/>
          <w:lang w:eastAsia="en-US"/>
        </w:rPr>
        <w:sectPr w:rsidR="008011AD" w:rsidRPr="008011AD">
          <w:pgSz w:w="11909" w:h="16834"/>
          <w:pgMar w:top="1134" w:right="1417" w:bottom="1417" w:left="1417" w:header="1134" w:footer="567" w:gutter="0"/>
          <w:cols w:space="720"/>
        </w:sectPr>
      </w:pPr>
    </w:p>
    <w:p w:rsidR="008011AD" w:rsidRPr="008011AD" w:rsidRDefault="008011AD" w:rsidP="008011AD">
      <w:pPr>
        <w:spacing w:before="120" w:after="120" w:line="360" w:lineRule="auto"/>
        <w:rPr>
          <w:szCs w:val="24"/>
          <w:lang w:eastAsia="en-US"/>
        </w:rPr>
      </w:pPr>
    </w:p>
    <w:p w:rsidR="008011AD" w:rsidRPr="008011AD" w:rsidRDefault="008011AD" w:rsidP="008011AD">
      <w:pPr>
        <w:spacing w:before="120" w:after="120" w:line="360" w:lineRule="auto"/>
        <w:jc w:val="center"/>
        <w:rPr>
          <w:lang w:eastAsia="en-US"/>
        </w:rPr>
      </w:pPr>
      <w:r w:rsidRPr="008011AD">
        <w:rPr>
          <w:lang w:eastAsia="en-US"/>
        </w:rPr>
        <w:t>PRILOG III.</w:t>
      </w:r>
    </w:p>
    <w:p w:rsidR="008011AD" w:rsidRPr="008011AD" w:rsidRDefault="008011AD" w:rsidP="008011AD">
      <w:pPr>
        <w:spacing w:before="120" w:after="120" w:line="360" w:lineRule="auto"/>
        <w:rPr>
          <w:szCs w:val="24"/>
          <w:lang w:eastAsia="en-US"/>
        </w:rPr>
      </w:pPr>
      <w:r w:rsidRPr="008011AD">
        <w:rPr>
          <w:szCs w:val="24"/>
          <w:lang w:eastAsia="en-US"/>
        </w:rPr>
        <w:t>Standardni obrazac za obavješćivanje u skladu s člankom 5. stavkom 2. točkama (b) i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348"/>
        <w:gridCol w:w="3031"/>
        <w:gridCol w:w="686"/>
      </w:tblGrid>
      <w:tr w:rsidR="008011AD" w:rsidRPr="008011AD" w:rsidTr="00B64A38">
        <w:trPr>
          <w:tblHeader/>
        </w:trPr>
        <w:tc>
          <w:tcPr>
            <w:tcW w:w="0" w:type="auto"/>
          </w:tcPr>
          <w:p w:rsidR="008011AD" w:rsidRPr="008011AD" w:rsidRDefault="008011AD" w:rsidP="008011AD">
            <w:pPr>
              <w:spacing w:before="120" w:after="120" w:line="360" w:lineRule="auto"/>
              <w:rPr>
                <w:szCs w:val="24"/>
                <w:lang w:eastAsia="en-US"/>
              </w:rPr>
            </w:pPr>
            <w:r w:rsidRPr="008011AD">
              <w:rPr>
                <w:szCs w:val="24"/>
                <w:lang w:eastAsia="en-US"/>
              </w:rPr>
              <w:t>Označite odgovarajuću rubriku</w:t>
            </w:r>
          </w:p>
        </w:tc>
        <w:tc>
          <w:tcPr>
            <w:tcW w:w="0" w:type="auto"/>
            <w:gridSpan w:val="2"/>
          </w:tcPr>
          <w:p w:rsidR="008011AD" w:rsidRPr="008011AD" w:rsidRDefault="008011AD" w:rsidP="008011AD">
            <w:pPr>
              <w:spacing w:before="120" w:after="120" w:line="360" w:lineRule="auto"/>
              <w:rPr>
                <w:szCs w:val="24"/>
                <w:lang w:eastAsia="en-US"/>
              </w:rPr>
            </w:pPr>
            <w:r w:rsidRPr="008011AD">
              <w:rPr>
                <w:szCs w:val="24"/>
                <w:lang w:eastAsia="en-US"/>
              </w:rPr>
              <w:t>□ Nova obavijest □ Ažuriranje postojeće obavijesti</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(a) Ime i adresa proizvođača</w:t>
            </w:r>
          </w:p>
        </w:tc>
        <w:tc>
          <w:tcPr>
            <w:tcW w:w="0" w:type="auto"/>
            <w:gridSpan w:val="2"/>
          </w:tcPr>
          <w:p w:rsidR="008011AD" w:rsidRPr="008011AD" w:rsidRDefault="008011AD" w:rsidP="008011AD">
            <w:pPr>
              <w:spacing w:before="120" w:after="120" w:line="360" w:lineRule="auto"/>
              <w:rPr>
                <w:szCs w:val="24"/>
                <w:lang w:eastAsia="en-US"/>
              </w:rPr>
            </w:pPr>
            <w:r w:rsidRPr="008011AD">
              <w:rPr>
                <w:szCs w:val="24"/>
                <w:lang w:eastAsia="en-US"/>
              </w:rPr>
              <w:t>…</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(b) Svrha proizvodnje</w:t>
            </w:r>
          </w:p>
        </w:tc>
        <w:tc>
          <w:tcPr>
            <w:tcW w:w="0" w:type="auto"/>
            <w:gridSpan w:val="2"/>
          </w:tcPr>
          <w:p w:rsidR="008011AD" w:rsidRPr="008011AD" w:rsidRDefault="008011AD" w:rsidP="008011AD">
            <w:pPr>
              <w:spacing w:before="120" w:after="120" w:line="360" w:lineRule="auto"/>
              <w:rPr>
                <w:szCs w:val="24"/>
                <w:lang w:eastAsia="en-US"/>
              </w:rPr>
            </w:pPr>
            <w:r w:rsidRPr="008011AD">
              <w:rPr>
                <w:szCs w:val="24"/>
                <w:lang w:eastAsia="en-US"/>
              </w:rPr>
              <w:t>□ Izvoz □ Skladištenje □ Izvoz i skladištenje</w:t>
            </w:r>
          </w:p>
        </w:tc>
      </w:tr>
      <w:tr w:rsidR="008011AD" w:rsidRPr="008011AD" w:rsidTr="00B64A38">
        <w:tc>
          <w:tcPr>
            <w:tcW w:w="0" w:type="auto"/>
            <w:vMerge w:val="restart"/>
          </w:tcPr>
          <w:p w:rsidR="008011AD" w:rsidRPr="008011AD" w:rsidRDefault="008011AD" w:rsidP="008011AD">
            <w:pPr>
              <w:spacing w:before="120" w:after="120" w:line="360" w:lineRule="auto"/>
              <w:rPr>
                <w:szCs w:val="24"/>
                <w:lang w:eastAsia="en-US"/>
              </w:rPr>
            </w:pPr>
            <w:r w:rsidRPr="008011AD">
              <w:rPr>
                <w:szCs w:val="24"/>
                <w:lang w:eastAsia="en-US"/>
              </w:rPr>
              <w:t>(c) Država članica u kojoj se proizvodnja treba odvijati i država članica u kojoj se treba odvijati prva povezana radnja (ako postoji) prije početka proizvodnje</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Država članica proizvodnje</w:t>
            </w:r>
          </w:p>
        </w:tc>
        <w:tc>
          <w:tcPr>
            <w:tcW w:w="0" w:type="auto"/>
          </w:tcPr>
          <w:p w:rsidR="008011AD" w:rsidRPr="008011AD" w:rsidRDefault="008011AD" w:rsidP="008011AD">
            <w:pPr>
              <w:spacing w:before="120" w:after="120" w:line="360" w:lineRule="auto"/>
              <w:rPr>
                <w:szCs w:val="24"/>
                <w:lang w:eastAsia="en-US"/>
              </w:rPr>
            </w:pPr>
          </w:p>
        </w:tc>
      </w:tr>
      <w:tr w:rsidR="008011AD" w:rsidRPr="008011AD" w:rsidTr="00B64A38">
        <w:tc>
          <w:tcPr>
            <w:tcW w:w="0" w:type="auto"/>
            <w:vMerge/>
          </w:tcPr>
          <w:p w:rsidR="008011AD" w:rsidRPr="008011AD" w:rsidRDefault="008011AD" w:rsidP="008011AD">
            <w:pPr>
              <w:spacing w:before="120" w:after="120" w:line="360" w:lineRule="auto"/>
              <w:rPr>
                <w:szCs w:val="24"/>
                <w:lang w:eastAsia="en-US"/>
              </w:rPr>
            </w:pP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(Država članica prve povezane radnje (ako postoji))</w:t>
            </w:r>
          </w:p>
        </w:tc>
        <w:tc>
          <w:tcPr>
            <w:tcW w:w="0" w:type="auto"/>
          </w:tcPr>
          <w:p w:rsidR="008011AD" w:rsidRPr="008011AD" w:rsidRDefault="008011AD" w:rsidP="008011AD">
            <w:pPr>
              <w:spacing w:before="120" w:after="120" w:line="360" w:lineRule="auto"/>
              <w:rPr>
                <w:szCs w:val="24"/>
                <w:lang w:eastAsia="en-US"/>
              </w:rPr>
            </w:pPr>
          </w:p>
        </w:tc>
      </w:tr>
      <w:tr w:rsidR="008011AD" w:rsidRPr="008011AD" w:rsidTr="00B64A38">
        <w:tc>
          <w:tcPr>
            <w:tcW w:w="0" w:type="auto"/>
            <w:vMerge w:val="restart"/>
          </w:tcPr>
          <w:p w:rsidR="008011AD" w:rsidRPr="008011AD" w:rsidRDefault="007F5443" w:rsidP="008011AD">
            <w:pPr>
              <w:spacing w:before="120" w:after="120" w:line="360" w:lineRule="auto"/>
              <w:rPr>
                <w:szCs w:val="24"/>
                <w:lang w:eastAsia="en-US"/>
              </w:rPr>
            </w:pPr>
            <w:r>
              <w:rPr>
                <w:szCs w:val="24"/>
                <w:lang w:eastAsia="en-US"/>
              </w:rPr>
              <w:t>(d</w:t>
            </w:r>
            <w:r w:rsidR="008011AD" w:rsidRPr="008011AD">
              <w:rPr>
                <w:szCs w:val="24"/>
                <w:lang w:eastAsia="en-US"/>
              </w:rPr>
              <w:t>) Broj svjedodžbe izdane u državi članici proizvodnje i broj svjedodžbe izdane u državi članici prve povezane radnje (ako postoji) prije početka proizvodnje</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Svjedodžba države članice proizvodnje</w:t>
            </w:r>
          </w:p>
        </w:tc>
        <w:tc>
          <w:tcPr>
            <w:tcW w:w="0" w:type="auto"/>
          </w:tcPr>
          <w:p w:rsidR="008011AD" w:rsidRPr="008011AD" w:rsidRDefault="008011AD" w:rsidP="008011AD">
            <w:pPr>
              <w:spacing w:before="120" w:after="120" w:line="360" w:lineRule="auto"/>
              <w:rPr>
                <w:szCs w:val="24"/>
                <w:lang w:eastAsia="en-US"/>
              </w:rPr>
            </w:pPr>
          </w:p>
        </w:tc>
      </w:tr>
      <w:tr w:rsidR="008011AD" w:rsidRPr="008011AD" w:rsidTr="00B64A38">
        <w:tc>
          <w:tcPr>
            <w:tcW w:w="0" w:type="auto"/>
            <w:vMerge/>
          </w:tcPr>
          <w:p w:rsidR="008011AD" w:rsidRPr="008011AD" w:rsidRDefault="008011AD" w:rsidP="008011AD">
            <w:pPr>
              <w:spacing w:before="120" w:after="120" w:line="360" w:lineRule="auto"/>
              <w:rPr>
                <w:szCs w:val="24"/>
                <w:lang w:eastAsia="en-US"/>
              </w:rPr>
            </w:pP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(Svjedodžba države članice prve povezane radnje (ako postoji))</w:t>
            </w:r>
          </w:p>
        </w:tc>
        <w:tc>
          <w:tcPr>
            <w:tcW w:w="0" w:type="auto"/>
          </w:tcPr>
          <w:p w:rsidR="008011AD" w:rsidRPr="008011AD" w:rsidRDefault="008011AD" w:rsidP="008011AD">
            <w:pPr>
              <w:spacing w:before="120" w:after="120" w:line="360" w:lineRule="auto"/>
              <w:rPr>
                <w:szCs w:val="24"/>
                <w:lang w:eastAsia="en-US"/>
              </w:rPr>
            </w:pPr>
          </w:p>
        </w:tc>
      </w:tr>
      <w:tr w:rsidR="008011AD" w:rsidRPr="008011AD" w:rsidTr="00B64A38">
        <w:tc>
          <w:tcPr>
            <w:tcW w:w="0" w:type="auto"/>
            <w:vMerge w:val="restart"/>
          </w:tcPr>
          <w:p w:rsidR="008011AD" w:rsidRPr="008011AD" w:rsidRDefault="007F5443" w:rsidP="008011AD">
            <w:pPr>
              <w:spacing w:before="120" w:after="120" w:line="360" w:lineRule="auto"/>
              <w:rPr>
                <w:szCs w:val="24"/>
                <w:lang w:eastAsia="en-US"/>
              </w:rPr>
            </w:pPr>
            <w:r>
              <w:rPr>
                <w:szCs w:val="24"/>
                <w:lang w:eastAsia="en-US"/>
              </w:rPr>
              <w:t>(e</w:t>
            </w:r>
            <w:r w:rsidR="008011AD" w:rsidRPr="008011AD">
              <w:rPr>
                <w:szCs w:val="24"/>
                <w:lang w:eastAsia="en-US"/>
              </w:rPr>
              <w:t>) Za lijekove koji se izvoze u treće zemlje, referentni broj odobrenja za stavljanje u promet ili ekvivalent takvog odobrenja u svakoj trećoj zemlji u koju se izvozi</w:t>
            </w:r>
          </w:p>
        </w:tc>
        <w:tc>
          <w:tcPr>
            <w:tcW w:w="0" w:type="auto"/>
            <w:gridSpan w:val="2"/>
          </w:tcPr>
          <w:p w:rsidR="008011AD" w:rsidRPr="008011AD" w:rsidRDefault="008011AD" w:rsidP="008011AD">
            <w:pPr>
              <w:spacing w:before="120" w:after="120" w:line="360" w:lineRule="auto"/>
              <w:rPr>
                <w:szCs w:val="24"/>
                <w:lang w:eastAsia="en-US"/>
              </w:rPr>
            </w:pPr>
          </w:p>
        </w:tc>
      </w:tr>
      <w:tr w:rsidR="008011AD" w:rsidRPr="008011AD" w:rsidTr="00B64A38">
        <w:tc>
          <w:tcPr>
            <w:tcW w:w="0" w:type="auto"/>
            <w:vMerge/>
          </w:tcPr>
          <w:p w:rsidR="008011AD" w:rsidRPr="008011AD" w:rsidRDefault="008011AD" w:rsidP="008011AD">
            <w:pPr>
              <w:spacing w:before="120" w:after="120" w:line="360" w:lineRule="auto"/>
              <w:rPr>
                <w:szCs w:val="24"/>
                <w:lang w:eastAsia="en-US"/>
              </w:rPr>
            </w:pPr>
          </w:p>
        </w:tc>
        <w:tc>
          <w:tcPr>
            <w:tcW w:w="0" w:type="auto"/>
            <w:gridSpan w:val="2"/>
          </w:tcPr>
          <w:p w:rsidR="008011AD" w:rsidRPr="008011AD" w:rsidRDefault="008011AD" w:rsidP="008011AD">
            <w:pPr>
              <w:spacing w:before="120" w:after="120" w:line="360" w:lineRule="auto"/>
              <w:rPr>
                <w:szCs w:val="24"/>
                <w:lang w:eastAsia="en-US"/>
              </w:rPr>
            </w:pPr>
          </w:p>
        </w:tc>
      </w:tr>
      <w:tr w:rsidR="008011AD" w:rsidRPr="008011AD" w:rsidTr="00B64A38">
        <w:tc>
          <w:tcPr>
            <w:tcW w:w="0" w:type="auto"/>
            <w:vMerge/>
          </w:tcPr>
          <w:p w:rsidR="008011AD" w:rsidRPr="008011AD" w:rsidRDefault="008011AD" w:rsidP="008011AD">
            <w:pPr>
              <w:spacing w:before="120" w:after="120" w:line="360" w:lineRule="auto"/>
              <w:rPr>
                <w:szCs w:val="24"/>
                <w:lang w:eastAsia="en-US"/>
              </w:rPr>
            </w:pPr>
          </w:p>
        </w:tc>
        <w:tc>
          <w:tcPr>
            <w:tcW w:w="0" w:type="auto"/>
            <w:gridSpan w:val="2"/>
          </w:tcPr>
          <w:p w:rsidR="008011AD" w:rsidRPr="008011AD" w:rsidRDefault="008011AD" w:rsidP="008011AD">
            <w:pPr>
              <w:spacing w:before="120" w:after="120" w:line="360" w:lineRule="auto"/>
              <w:rPr>
                <w:szCs w:val="24"/>
                <w:lang w:eastAsia="en-US"/>
              </w:rPr>
            </w:pPr>
          </w:p>
        </w:tc>
      </w:tr>
    </w:tbl>
    <w:p w:rsidR="008011AD" w:rsidRPr="008011AD" w:rsidRDefault="008011AD" w:rsidP="008011AD">
      <w:pPr>
        <w:spacing w:before="120" w:after="120" w:line="360" w:lineRule="auto"/>
        <w:rPr>
          <w:szCs w:val="24"/>
          <w:lang w:eastAsia="en-US"/>
        </w:rPr>
        <w:sectPr w:rsidR="008011AD" w:rsidRPr="008011AD">
          <w:pgSz w:w="11909" w:h="16834"/>
          <w:pgMar w:top="1134" w:right="1417" w:bottom="1417" w:left="1417" w:header="1134" w:footer="567" w:gutter="0"/>
          <w:cols w:space="720"/>
        </w:sectPr>
      </w:pPr>
    </w:p>
    <w:p w:rsidR="008011AD" w:rsidRPr="008011AD" w:rsidRDefault="008011AD" w:rsidP="008011AD">
      <w:pPr>
        <w:spacing w:before="120" w:after="120" w:line="360" w:lineRule="auto"/>
        <w:rPr>
          <w:szCs w:val="24"/>
          <w:lang w:eastAsia="en-US"/>
        </w:rPr>
      </w:pPr>
    </w:p>
    <w:p w:rsidR="008011AD" w:rsidRPr="008011AD" w:rsidRDefault="008011AD" w:rsidP="008011AD">
      <w:pPr>
        <w:spacing w:before="120" w:after="120" w:line="360" w:lineRule="auto"/>
        <w:jc w:val="center"/>
        <w:rPr>
          <w:lang w:eastAsia="en-US"/>
        </w:rPr>
      </w:pPr>
      <w:r w:rsidRPr="008011AD">
        <w:rPr>
          <w:lang w:eastAsia="en-US"/>
        </w:rPr>
        <w:t>PRILOG IV.</w:t>
      </w:r>
    </w:p>
    <w:p w:rsidR="008011AD" w:rsidRPr="008011AD" w:rsidRDefault="008011AD" w:rsidP="008011AD">
      <w:pPr>
        <w:spacing w:before="120" w:after="120" w:line="360" w:lineRule="auto"/>
        <w:rPr>
          <w:szCs w:val="24"/>
          <w:lang w:eastAsia="en-US"/>
        </w:rPr>
      </w:pPr>
      <w:r w:rsidRPr="008011AD">
        <w:rPr>
          <w:szCs w:val="24"/>
          <w:lang w:eastAsia="en-US"/>
        </w:rPr>
        <w:t>Korelacijska tablica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25"/>
        <w:gridCol w:w="4535"/>
      </w:tblGrid>
      <w:tr w:rsidR="008011AD" w:rsidRPr="008011AD" w:rsidTr="00B64A38">
        <w:trPr>
          <w:tblHeader/>
        </w:trPr>
        <w:tc>
          <w:tcPr>
            <w:tcW w:w="0" w:type="auto"/>
          </w:tcPr>
          <w:p w:rsidR="008011AD" w:rsidRPr="008011AD" w:rsidRDefault="008011AD" w:rsidP="008011AD">
            <w:pPr>
              <w:spacing w:before="120" w:after="120" w:line="360" w:lineRule="auto"/>
              <w:rPr>
                <w:szCs w:val="24"/>
                <w:lang w:eastAsia="en-US"/>
              </w:rPr>
            </w:pPr>
            <w:r w:rsidRPr="008011AD">
              <w:rPr>
                <w:szCs w:val="24"/>
                <w:lang w:eastAsia="en-US"/>
              </w:rPr>
              <w:t>Uredba 469/2009</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Ova Uredba</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 uvodni tekst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 uvodni tekst</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 točke od (a) do (c)</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 točke od 1. do 3.</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 točka (d)</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 točke (e) i (f)</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 točke 4. i 5.</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 točke od 6. do 12.</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 stavak 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 stavci 2. i 3.</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6.</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6. stavak 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6. stavak 2.</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7. stavci od 1. do 4.</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7. stavci od 1. do 4.</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7. stavak 5</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8.</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8.</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9.</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9.</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10.</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10.</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lastRenderedPageBreak/>
              <w:t>Članak 11.</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12.</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12.</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13. stavci 1., 2. i 3.</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13. stavci 1., 2. i 3.</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13. stavak 4.</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14.</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14.</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15.</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15.</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16.</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16.</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17.</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17.</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18.</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18. stavak 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18. stavak 2.</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19.</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19.</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20.</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22.</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23.</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24.</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25.</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26.</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27.</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28.</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lastRenderedPageBreak/>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29.</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30.</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32.</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33.</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34.</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35.</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36.</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37.</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38.</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39.</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40.</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42.</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43.</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44.</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45.</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46.</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47.</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48.</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lastRenderedPageBreak/>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49.</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50.</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52.</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53.</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20.</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21. stavak 1.</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21. stavak 2.</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54.</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55.</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56.</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21.a</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57. stavak 1.</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57. stavak 2.</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58.</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22.</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59.</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23.</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Članak 60.</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Prilog 1.</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Prilog I.</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Prilog -I.</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Prilog II.</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Prilog -</w:t>
            </w:r>
            <w:proofErr w:type="spellStart"/>
            <w:r w:rsidRPr="008011AD">
              <w:rPr>
                <w:szCs w:val="24"/>
                <w:lang w:eastAsia="en-US"/>
              </w:rPr>
              <w:t>I.a</w:t>
            </w:r>
            <w:proofErr w:type="spellEnd"/>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Prilog III.</w:t>
            </w:r>
          </w:p>
        </w:tc>
      </w:tr>
      <w:tr w:rsidR="008011AD" w:rsidRPr="008011AD" w:rsidTr="00B64A38">
        <w:tc>
          <w:tcPr>
            <w:tcW w:w="0" w:type="auto"/>
          </w:tcPr>
          <w:p w:rsidR="008011AD" w:rsidRPr="008011AD" w:rsidRDefault="008011AD" w:rsidP="008011AD">
            <w:pPr>
              <w:spacing w:before="120" w:after="120" w:line="360" w:lineRule="auto"/>
              <w:rPr>
                <w:szCs w:val="24"/>
                <w:lang w:eastAsia="en-US"/>
              </w:rPr>
            </w:pPr>
            <w:r w:rsidRPr="008011AD">
              <w:rPr>
                <w:szCs w:val="24"/>
                <w:lang w:eastAsia="en-US"/>
              </w:rPr>
              <w:t>—</w:t>
            </w:r>
          </w:p>
        </w:tc>
        <w:tc>
          <w:tcPr>
            <w:tcW w:w="0" w:type="auto"/>
          </w:tcPr>
          <w:p w:rsidR="008011AD" w:rsidRPr="008011AD" w:rsidRDefault="008011AD" w:rsidP="008011AD">
            <w:pPr>
              <w:spacing w:before="120" w:after="120" w:line="360" w:lineRule="auto"/>
              <w:rPr>
                <w:szCs w:val="24"/>
                <w:lang w:eastAsia="en-US"/>
              </w:rPr>
            </w:pPr>
            <w:r w:rsidRPr="008011AD">
              <w:rPr>
                <w:szCs w:val="24"/>
                <w:lang w:eastAsia="en-US"/>
              </w:rPr>
              <w:t>Prilog IV.</w:t>
            </w:r>
          </w:p>
        </w:tc>
      </w:tr>
    </w:tbl>
    <w:p w:rsidR="002F11D9" w:rsidRPr="008011AD" w:rsidRDefault="002F11D9" w:rsidP="002F11D9"/>
    <w:sectPr w:rsidR="002F11D9" w:rsidRPr="008011AD" w:rsidSect="00E018C0">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449" w:rsidRPr="00E018C0" w:rsidRDefault="008B7449">
      <w:r w:rsidRPr="00E018C0">
        <w:separator/>
      </w:r>
    </w:p>
  </w:endnote>
  <w:endnote w:type="continuationSeparator" w:id="0">
    <w:p w:rsidR="008B7449" w:rsidRPr="00E018C0" w:rsidRDefault="008B7449">
      <w:r w:rsidRPr="00E018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49" w:rsidRDefault="008B744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49" w:rsidRDefault="008B744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49" w:rsidRPr="00E018C0" w:rsidRDefault="008B744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49" w:rsidRPr="00E018C0" w:rsidRDefault="008B744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49" w:rsidRPr="00E018C0" w:rsidRDefault="008B744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449" w:rsidRPr="00E018C0" w:rsidRDefault="008B7449">
      <w:r w:rsidRPr="00E018C0">
        <w:separator/>
      </w:r>
    </w:p>
  </w:footnote>
  <w:footnote w:type="continuationSeparator" w:id="0">
    <w:p w:rsidR="008B7449" w:rsidRPr="00E018C0" w:rsidRDefault="008B7449">
      <w:r w:rsidRPr="00E018C0">
        <w:continuationSeparator/>
      </w:r>
    </w:p>
  </w:footnote>
  <w:footnote w:id="1">
    <w:p w:rsidR="008B7449" w:rsidRPr="00E018C0" w:rsidRDefault="008B7449" w:rsidP="00E018C0">
      <w:pPr>
        <w:pStyle w:val="FootnoteText"/>
        <w:ind w:left="567" w:hanging="567"/>
        <w:rPr>
          <w:sz w:val="24"/>
          <w:lang w:val="hr-HR"/>
        </w:rPr>
      </w:pPr>
      <w:r w:rsidRPr="00E018C0">
        <w:rPr>
          <w:rStyle w:val="FootnoteReference"/>
          <w:sz w:val="24"/>
          <w:lang w:val="hr-HR"/>
        </w:rPr>
        <w:footnoteRef/>
      </w:r>
      <w:r w:rsidRPr="00E018C0">
        <w:rPr>
          <w:sz w:val="24"/>
          <w:lang w:val="hr-HR"/>
        </w:rPr>
        <w:t xml:space="preserve"> </w:t>
      </w:r>
      <w:r w:rsidRPr="00E018C0">
        <w:rPr>
          <w:sz w:val="24"/>
          <w:lang w:val="hr-HR"/>
        </w:rPr>
        <w:tab/>
      </w:r>
      <w:r>
        <w:rPr>
          <w:sz w:val="24"/>
          <w:lang w:val="hr-HR"/>
        </w:rPr>
        <w:t>SL</w:t>
      </w:r>
      <w:r w:rsidRPr="00E018C0">
        <w:rPr>
          <w:sz w:val="24"/>
          <w:lang w:val="hr-HR"/>
        </w:rPr>
        <w:t xml:space="preserve"> C, C/2023/865, 8.12.2023., ELI: http://data.europa.eu/eli/C/2023/865/oj.</w:t>
      </w:r>
    </w:p>
  </w:footnote>
  <w:footnote w:id="2">
    <w:p w:rsidR="008B7449" w:rsidRPr="00E018C0" w:rsidRDefault="008B7449" w:rsidP="00E018C0">
      <w:pPr>
        <w:pStyle w:val="FootnoteText"/>
        <w:ind w:left="567" w:hanging="567"/>
        <w:rPr>
          <w:sz w:val="24"/>
          <w:lang w:val="hr-HR"/>
        </w:rPr>
      </w:pPr>
      <w:r w:rsidRPr="00E018C0">
        <w:rPr>
          <w:rStyle w:val="FootnoteReference"/>
          <w:sz w:val="24"/>
          <w:lang w:val="hr-HR"/>
        </w:rPr>
        <w:footnoteRef/>
      </w:r>
      <w:r w:rsidRPr="00E018C0">
        <w:rPr>
          <w:sz w:val="24"/>
          <w:lang w:val="hr-HR"/>
        </w:rPr>
        <w:t xml:space="preserve"> </w:t>
      </w:r>
      <w:r w:rsidRPr="00E018C0">
        <w:rPr>
          <w:sz w:val="24"/>
          <w:lang w:val="hr-HR"/>
        </w:rPr>
        <w:tab/>
        <w:t>SL C 77, 28.3.2002., str. 1.</w:t>
      </w:r>
    </w:p>
  </w:footnote>
  <w:footnote w:id="3">
    <w:p w:rsidR="008B7449" w:rsidRPr="008011AD" w:rsidRDefault="008B7449" w:rsidP="008011AD">
      <w:pPr>
        <w:pStyle w:val="FootnoteTextForceStyle"/>
        <w:rPr>
          <w:lang w:val="hr-HR"/>
        </w:rPr>
      </w:pPr>
      <w:r>
        <w:rPr>
          <w:vertAlign w:val="superscript"/>
        </w:rPr>
        <w:footnoteRef/>
      </w:r>
      <w:r w:rsidRPr="008011AD">
        <w:rPr>
          <w:lang w:val="hr-HR"/>
        </w:rPr>
        <w:tab/>
      </w:r>
      <w:r>
        <w:rPr>
          <w:lang w:val="hr-HR"/>
        </w:rPr>
        <w:t>SL</w:t>
      </w:r>
      <w:r w:rsidRPr="008B7449">
        <w:rPr>
          <w:lang w:val="hr-HR"/>
        </w:rPr>
        <w:t xml:space="preserve"> C, C/2023/865, 08.12.2023., ELI: </w:t>
      </w:r>
      <w:r w:rsidR="00974590">
        <w:fldChar w:fldCharType="begin"/>
      </w:r>
      <w:r w:rsidR="00974590" w:rsidRPr="00974590">
        <w:rPr>
          <w:lang w:val="hr-HR"/>
        </w:rPr>
        <w:instrText xml:space="preserve"> HYPERLINK "http://data.europa.eu/eli/C/2023/865/oj" </w:instrText>
      </w:r>
      <w:r w:rsidR="00974590">
        <w:fldChar w:fldCharType="separate"/>
      </w:r>
      <w:r w:rsidRPr="008B7449">
        <w:rPr>
          <w:rStyle w:val="Hyperlink"/>
          <w:lang w:val="hr-HR"/>
        </w:rPr>
        <w:t>http://data.europa.eu/eli/C/2023/865/oj</w:t>
      </w:r>
      <w:r w:rsidR="00974590">
        <w:rPr>
          <w:rStyle w:val="Hyperlink"/>
          <w:lang w:val="hr-HR"/>
        </w:rPr>
        <w:fldChar w:fldCharType="end"/>
      </w:r>
    </w:p>
  </w:footnote>
  <w:footnote w:id="4">
    <w:p w:rsidR="008B7449" w:rsidRPr="008011AD" w:rsidRDefault="008B7449" w:rsidP="008011AD">
      <w:pPr>
        <w:pStyle w:val="FootnoteTextForceStyle"/>
        <w:rPr>
          <w:lang w:val="hr-HR"/>
        </w:rPr>
      </w:pPr>
      <w:r>
        <w:rPr>
          <w:vertAlign w:val="superscript"/>
        </w:rPr>
        <w:footnoteRef/>
      </w:r>
      <w:r w:rsidRPr="008011AD">
        <w:rPr>
          <w:lang w:val="hr-HR"/>
        </w:rPr>
        <w:tab/>
        <w:t>SL C […], […], str. […].</w:t>
      </w:r>
    </w:p>
  </w:footnote>
  <w:footnote w:id="5">
    <w:p w:rsidR="008B7449" w:rsidRPr="008011AD" w:rsidRDefault="008B7449" w:rsidP="008011AD">
      <w:pPr>
        <w:pStyle w:val="FootnoteTextForceStyle"/>
        <w:rPr>
          <w:lang w:val="hr-HR"/>
        </w:rPr>
      </w:pPr>
      <w:r>
        <w:rPr>
          <w:vertAlign w:val="superscript"/>
        </w:rPr>
        <w:footnoteRef/>
      </w:r>
      <w:r w:rsidRPr="008011AD">
        <w:rPr>
          <w:lang w:val="hr-HR"/>
        </w:rPr>
        <w:tab/>
        <w:t>Uredba (EZ) br. 469/2009 Europskog parlamenta i Vijeća od 6. svibnja 2009. o svjedodžbi o dodatnoj zaštiti za lijekove (SL L 152, 16.6.2009., str. 1.).</w:t>
      </w:r>
    </w:p>
  </w:footnote>
  <w:footnote w:id="6">
    <w:p w:rsidR="008B7449" w:rsidRPr="008011AD" w:rsidRDefault="008B7449" w:rsidP="008011AD">
      <w:pPr>
        <w:pStyle w:val="FootnoteTextForceStyle"/>
        <w:rPr>
          <w:lang w:val="hr-HR"/>
        </w:rPr>
      </w:pPr>
      <w:r>
        <w:rPr>
          <w:vertAlign w:val="superscript"/>
        </w:rPr>
        <w:footnoteRef/>
      </w:r>
      <w:r w:rsidRPr="008011AD">
        <w:rPr>
          <w:lang w:val="hr-HR"/>
        </w:rPr>
        <w:tab/>
        <w:t>Vidjeti Prilog I.</w:t>
      </w:r>
    </w:p>
  </w:footnote>
  <w:footnote w:id="7">
    <w:p w:rsidR="008B7449" w:rsidRPr="008011AD" w:rsidRDefault="008B7449" w:rsidP="008011AD">
      <w:pPr>
        <w:pStyle w:val="FootnoteTextForceStyle"/>
        <w:rPr>
          <w:lang w:val="hr-HR"/>
        </w:rPr>
      </w:pPr>
      <w:r>
        <w:rPr>
          <w:vertAlign w:val="superscript"/>
        </w:rPr>
        <w:footnoteRef/>
      </w:r>
      <w:r w:rsidRPr="008011AD">
        <w:rPr>
          <w:lang w:val="hr-HR"/>
        </w:rPr>
        <w:tab/>
        <w:t>Uredba (EZ) br. 1901/2006 Europskog parlamenta i Vijeća od 12. prosinca 2006. o lijekovima za pedijatrijsku upotrebu i izmjeni Uredbe (EEZ) br. 1768/92, Direktive 2001/20/EZ, Direktive 2001/83/EZ i Uredbe (EZ) br. 726/2004 (SL L 378, 27.12.2006., str. 1.).</w:t>
      </w:r>
    </w:p>
  </w:footnote>
  <w:footnote w:id="8">
    <w:p w:rsidR="008B7449" w:rsidRPr="008011AD" w:rsidRDefault="008B7449" w:rsidP="008011AD">
      <w:pPr>
        <w:pStyle w:val="FootnoteTextForceStyle"/>
        <w:rPr>
          <w:lang w:val="hr-HR"/>
        </w:rPr>
      </w:pPr>
      <w:r>
        <w:rPr>
          <w:vertAlign w:val="superscript"/>
        </w:rPr>
        <w:footnoteRef/>
      </w:r>
      <w:r w:rsidRPr="008011AD">
        <w:rPr>
          <w:lang w:val="hr-HR"/>
        </w:rPr>
        <w:tab/>
        <w:t>Uredba (EU) br. 1257/2012 Europskog parlamenta i Vijeća od 17. prosinca 2012. o provedbi pojačane suradnje u području stvaranja jedinstvene patentne zaštite (SL L 361, 31.12.2012., str. 1.).</w:t>
      </w:r>
    </w:p>
  </w:footnote>
  <w:footnote w:id="9">
    <w:p w:rsidR="008B7449" w:rsidRPr="008011AD" w:rsidRDefault="008B7449" w:rsidP="008011AD">
      <w:pPr>
        <w:pStyle w:val="FootnoteTextForceStyle"/>
        <w:rPr>
          <w:lang w:val="hr-HR"/>
        </w:rPr>
      </w:pPr>
      <w:r>
        <w:rPr>
          <w:vertAlign w:val="superscript"/>
        </w:rPr>
        <w:footnoteRef/>
      </w:r>
      <w:r w:rsidRPr="008011AD">
        <w:rPr>
          <w:lang w:val="hr-HR"/>
        </w:rPr>
        <w:tab/>
        <w:t>Uredba (EU) 2017/1001 Europskog parlamenta i Vijeća od 14. lipnja 2017. o žigu Europske unije (SL L 154, 16.6.2017., str. 1.).</w:t>
      </w:r>
    </w:p>
  </w:footnote>
  <w:footnote w:id="10">
    <w:p w:rsidR="008B7449" w:rsidRPr="008011AD" w:rsidRDefault="008B7449" w:rsidP="008011AD">
      <w:pPr>
        <w:pStyle w:val="FootnoteTextForceStyle"/>
        <w:rPr>
          <w:lang w:val="hr-HR"/>
        </w:rPr>
      </w:pPr>
      <w:r>
        <w:rPr>
          <w:vertAlign w:val="superscript"/>
        </w:rPr>
        <w:footnoteRef/>
      </w:r>
      <w:r w:rsidRPr="008011AD">
        <w:rPr>
          <w:lang w:val="hr-HR"/>
        </w:rPr>
        <w:tab/>
        <w:t>Uredba (EZ) br. 726/2004 Europskog parlamenta i Vijeća od 31. ožujka 2004. o utvrđivanju postupaka odobravanja primjene i postupaka nadzora nad primjenom lijekova koji se rabe u humanoj i veterinarskoj medicini, te uspostavi Europske agencije za lijekove (SL L 136, 30.4.2004., str. 1.).</w:t>
      </w:r>
    </w:p>
  </w:footnote>
  <w:footnote w:id="11">
    <w:p w:rsidR="008B7449" w:rsidRPr="008011AD" w:rsidRDefault="008B7449" w:rsidP="008011AD">
      <w:pPr>
        <w:pStyle w:val="FootnoteTextForceStyle"/>
        <w:rPr>
          <w:lang w:val="hr-HR"/>
        </w:rPr>
      </w:pPr>
      <w:r>
        <w:rPr>
          <w:vertAlign w:val="superscript"/>
        </w:rPr>
        <w:footnoteRef/>
      </w:r>
      <w:r w:rsidRPr="008011AD">
        <w:rPr>
          <w:lang w:val="hr-HR"/>
        </w:rPr>
        <w:tab/>
        <w:t>Uredba (EU) 2019/6 Europskog parlamenta i Vijeća od 11. prosinca 2018. o veterinarskim lijekovima i stavljanju izvan snage Direktive 2001/82/EZ (SL L 4, 7.1.2019., str. 43.).</w:t>
      </w:r>
    </w:p>
  </w:footnote>
  <w:footnote w:id="12">
    <w:p w:rsidR="008B7449" w:rsidRPr="008011AD" w:rsidRDefault="008B7449" w:rsidP="008011AD">
      <w:pPr>
        <w:pStyle w:val="FootnoteTextForceStyle"/>
        <w:rPr>
          <w:lang w:val="hr-HR"/>
        </w:rPr>
      </w:pPr>
      <w:r>
        <w:rPr>
          <w:vertAlign w:val="superscript"/>
        </w:rPr>
        <w:footnoteRef/>
      </w:r>
      <w:r w:rsidRPr="008011AD">
        <w:rPr>
          <w:lang w:val="hr-HR"/>
        </w:rPr>
        <w:tab/>
        <w:t>Uredba (EU) 2019/933 Europskog parlamenta i Vijeća od 20. svibnja 2019. o izmjeni Uredbe (EZ) br. 469/2009 o svjedodžbi o dodatnoj zaštiti za lijekove (SL L 153, 11.6.2019., str. 1.)</w:t>
      </w:r>
      <w:r>
        <w:rPr>
          <w:lang w:val="hr-HR"/>
        </w:rPr>
        <w:t>.</w:t>
      </w:r>
    </w:p>
  </w:footnote>
  <w:footnote w:id="13">
    <w:p w:rsidR="008B7449" w:rsidRPr="008011AD" w:rsidRDefault="008B7449" w:rsidP="008011AD">
      <w:pPr>
        <w:pStyle w:val="FootnoteTextForceStyle"/>
        <w:rPr>
          <w:lang w:val="hr-HR"/>
        </w:rPr>
      </w:pPr>
      <w:r>
        <w:rPr>
          <w:vertAlign w:val="superscript"/>
        </w:rPr>
        <w:footnoteRef/>
      </w:r>
      <w:r w:rsidRPr="008011AD">
        <w:rPr>
          <w:lang w:val="hr-HR"/>
        </w:rPr>
        <w:tab/>
        <w:t>Direktiva 2004/48/EZ Europskog parlamenta i Vijeća od 29. travnja 2004. o provedbi prava intelektualnog vlasništva (SL L 157, 30.4.2004., str. 45.).</w:t>
      </w:r>
    </w:p>
  </w:footnote>
  <w:footnote w:id="14">
    <w:p w:rsidR="008B7449" w:rsidRPr="008011AD" w:rsidRDefault="008B7449" w:rsidP="008011AD">
      <w:pPr>
        <w:pStyle w:val="FootnoteTextForceStyle"/>
        <w:rPr>
          <w:lang w:val="hr-HR"/>
        </w:rPr>
      </w:pPr>
      <w:r>
        <w:rPr>
          <w:vertAlign w:val="superscript"/>
        </w:rPr>
        <w:footnoteRef/>
      </w:r>
      <w:r w:rsidRPr="008011AD">
        <w:rPr>
          <w:lang w:val="hr-HR"/>
        </w:rPr>
        <w:tab/>
        <w:t>Uredba (EU) br. 608/2013 Europskog parlamenta i Vijeća od 12. lipnja 2013. o carinskoj provedbi prava intelektualnog vlasništva i stavljanju izvan snage Uredbe Vijeća (EZ) br. 1383/2003 (SL L 181, 29.6.2013., str. 15.).</w:t>
      </w:r>
    </w:p>
  </w:footnote>
  <w:footnote w:id="15">
    <w:p w:rsidR="008B7449" w:rsidRPr="008011AD" w:rsidRDefault="008B7449" w:rsidP="008011AD">
      <w:pPr>
        <w:pStyle w:val="FootnoteTextForceStyle"/>
        <w:rPr>
          <w:lang w:val="hr-HR"/>
        </w:rPr>
      </w:pPr>
      <w:r>
        <w:rPr>
          <w:vertAlign w:val="superscript"/>
        </w:rPr>
        <w:footnoteRef/>
      </w:r>
      <w:r w:rsidRPr="008011AD">
        <w:rPr>
          <w:lang w:val="hr-HR"/>
        </w:rPr>
        <w:tab/>
        <w:t>Direktiva 2001/83/EZ Europskog parlamenta i Vijeća od 6. studenoga 2001. o zakoniku Zajednice o lijekovima za humanu primjenu (SL L 311, 28.11.2001., str. 67.).</w:t>
      </w:r>
    </w:p>
  </w:footnote>
  <w:footnote w:id="16">
    <w:p w:rsidR="008B7449" w:rsidRPr="008011AD" w:rsidRDefault="008B7449" w:rsidP="008011AD">
      <w:pPr>
        <w:pStyle w:val="FootnoteTextForceStyle"/>
        <w:rPr>
          <w:lang w:val="hr-HR"/>
        </w:rPr>
      </w:pPr>
      <w:r>
        <w:rPr>
          <w:vertAlign w:val="superscript"/>
        </w:rPr>
        <w:footnoteRef/>
      </w:r>
      <w:r w:rsidRPr="008011AD">
        <w:rPr>
          <w:lang w:val="hr-HR"/>
        </w:rPr>
        <w:tab/>
        <w:t xml:space="preserve">Delegirana uredba Komisije (EU) 2016/161 </w:t>
      </w:r>
      <w:r>
        <w:t>о</w:t>
      </w:r>
      <w:r w:rsidRPr="008011AD">
        <w:rPr>
          <w:lang w:val="hr-HR"/>
        </w:rPr>
        <w:t>d 2. listopada 2015. o dopuni Direktive 2001/83/EZ Europskog parlamenta i Vijeća utvrđivanjem detaljnih pravila za sigurnosne oznake na pakiranjima lijekova za humanu primjenu (SL L 32, 9.2.2016., str. 1.).</w:t>
      </w:r>
    </w:p>
  </w:footnote>
  <w:footnote w:id="17">
    <w:p w:rsidR="008B7449" w:rsidRPr="008011AD" w:rsidRDefault="008B7449" w:rsidP="008011AD">
      <w:pPr>
        <w:pStyle w:val="FootnoteTextForceStyle"/>
        <w:rPr>
          <w:lang w:val="hr-HR"/>
        </w:rPr>
      </w:pPr>
      <w:r>
        <w:rPr>
          <w:vertAlign w:val="superscript"/>
        </w:rPr>
        <w:footnoteRef/>
      </w:r>
      <w:r w:rsidRPr="008011AD">
        <w:rPr>
          <w:lang w:val="hr-HR"/>
        </w:rPr>
        <w:tab/>
        <w:t>Uredba Europskog parlamenta i Vijeća o jedinstvenoj svjedodžbi o dodatnoj zaštiti za lijekove [COM(2023) 222].</w:t>
      </w:r>
    </w:p>
  </w:footnote>
  <w:footnote w:id="18">
    <w:p w:rsidR="008B7449" w:rsidRPr="008011AD" w:rsidRDefault="008B7449" w:rsidP="008011AD">
      <w:pPr>
        <w:pStyle w:val="FootnoteTextForceStyle"/>
        <w:rPr>
          <w:lang w:val="hr-HR"/>
        </w:rPr>
      </w:pPr>
      <w:r>
        <w:rPr>
          <w:vertAlign w:val="superscript"/>
        </w:rPr>
        <w:footnoteRef/>
      </w:r>
      <w:r w:rsidRPr="008011AD">
        <w:rPr>
          <w:lang w:val="hr-HR"/>
        </w:rPr>
        <w:tab/>
      </w:r>
      <w:proofErr w:type="spellStart"/>
      <w:r w:rsidRPr="008011AD">
        <w:rPr>
          <w:lang w:val="hr-HR"/>
        </w:rPr>
        <w:t>Međuinstitucijski</w:t>
      </w:r>
      <w:proofErr w:type="spellEnd"/>
      <w:r w:rsidRPr="008011AD">
        <w:rPr>
          <w:lang w:val="hr-HR"/>
        </w:rPr>
        <w:t xml:space="preserve"> sporazum Europskog parlamenta, Vijeća Europske unije i Europske komisije o boljoj izradi zakonodavstva (SL L 123, 12.5.2016., str. 1.).</w:t>
      </w:r>
    </w:p>
  </w:footnote>
  <w:footnote w:id="19">
    <w:p w:rsidR="008B7449" w:rsidRPr="008011AD" w:rsidRDefault="008B7449" w:rsidP="008011AD">
      <w:pPr>
        <w:pStyle w:val="FootnoteTextForceStyle"/>
        <w:rPr>
          <w:lang w:val="hr-HR"/>
        </w:rPr>
      </w:pPr>
      <w:r>
        <w:rPr>
          <w:vertAlign w:val="superscript"/>
        </w:rPr>
        <w:footnoteRef/>
      </w:r>
      <w:r w:rsidRPr="008011AD">
        <w:rPr>
          <w:lang w:val="hr-HR"/>
        </w:rPr>
        <w:tab/>
        <w:t>Uredba (EU) br. 182/2011 Europskog parlamenta i Vijeća od 16. veljače 2011. o utvrđivanju pravila i općih načela u vezi s mehanizmima nadzora država članica nad izvršavanjem provedbenih ovlasti Komisije (SL L 55, 28.2.2011., str. 13.).</w:t>
      </w:r>
    </w:p>
  </w:footnote>
  <w:footnote w:id="20">
    <w:p w:rsidR="008B7449" w:rsidRPr="008011AD" w:rsidRDefault="008B7449" w:rsidP="008011AD">
      <w:pPr>
        <w:pStyle w:val="FootnoteTextForceStyle"/>
        <w:rPr>
          <w:lang w:val="hr-HR"/>
        </w:rPr>
      </w:pPr>
      <w:r>
        <w:rPr>
          <w:vertAlign w:val="superscript"/>
        </w:rPr>
        <w:footnoteRef/>
      </w:r>
      <w:r w:rsidRPr="008011AD">
        <w:rPr>
          <w:lang w:val="hr-HR"/>
        </w:rPr>
        <w:tab/>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footnote>
  <w:footnote w:id="21">
    <w:p w:rsidR="008B7449" w:rsidRPr="008011AD" w:rsidRDefault="008B7449" w:rsidP="008011AD">
      <w:pPr>
        <w:pStyle w:val="FootnoteTextForceStyle"/>
        <w:rPr>
          <w:lang w:val="hr-HR"/>
        </w:rPr>
      </w:pPr>
      <w:r>
        <w:rPr>
          <w:vertAlign w:val="superscript"/>
        </w:rPr>
        <w:footnoteRef/>
      </w:r>
      <w:r w:rsidRPr="008011AD">
        <w:rPr>
          <w:lang w:val="hr-HR"/>
        </w:rPr>
        <w:tab/>
        <w:t>Uredba (EZ) br. 1901/2006 Europskog parlamenta i Vijeća od 12. prosinca 2006. o lijekovima za pedijatrijsku upotrebu i izmjeni Uredbe (EEZ) br. 1768/92, Direktive 2001/20/EZ, Direktive 2001/83/EZ i Uredbe (EZ) br. 726/2004 (SL L 378, 27.12.2006., str. 1.).</w:t>
      </w:r>
    </w:p>
  </w:footnote>
  <w:footnote w:id="22">
    <w:p w:rsidR="008B7449" w:rsidRPr="008011AD" w:rsidRDefault="008B7449" w:rsidP="008011AD">
      <w:pPr>
        <w:pStyle w:val="FootnoteTextForceStyle"/>
        <w:rPr>
          <w:lang w:val="hr-HR"/>
        </w:rPr>
      </w:pPr>
      <w:r>
        <w:rPr>
          <w:vertAlign w:val="superscript"/>
        </w:rPr>
        <w:footnoteRef/>
      </w:r>
      <w:r w:rsidRPr="008011AD">
        <w:rPr>
          <w:lang w:val="hr-HR"/>
        </w:rPr>
        <w:tab/>
        <w:t>Konvencija o priznavanju europskih patenata od 5. listopada 1973., kako je revidirana 17. prosinca 1991. i 29. studenoga 2000.</w:t>
      </w:r>
    </w:p>
  </w:footnote>
  <w:footnote w:id="23">
    <w:p w:rsidR="008B7449" w:rsidRPr="008011AD" w:rsidRDefault="008B7449" w:rsidP="008011AD">
      <w:pPr>
        <w:pStyle w:val="FootnoteTextForceStyle"/>
        <w:rPr>
          <w:lang w:val="hr-HR"/>
        </w:rPr>
      </w:pPr>
      <w:r>
        <w:rPr>
          <w:vertAlign w:val="superscript"/>
        </w:rPr>
        <w:footnoteRef/>
      </w:r>
      <w:r w:rsidRPr="008011AD">
        <w:rPr>
          <w:lang w:val="hr-HR"/>
        </w:rPr>
        <w:tab/>
        <w:t>Uredba (EZ) br. 1049/2001 Europskog parlamenta i Vijeća od 30. svibnja 2001. o javnom pristupu dokumentima Europskog parlamenta, Vijeća i Komisije (SL L 145, 31.5.2001., str. 43.).</w:t>
      </w:r>
    </w:p>
  </w:footnote>
  <w:footnote w:id="24">
    <w:p w:rsidR="008B7449" w:rsidRPr="008011AD" w:rsidRDefault="008B7449" w:rsidP="008011AD">
      <w:pPr>
        <w:pStyle w:val="FootnoteTextForceStyle"/>
        <w:rPr>
          <w:lang w:val="hr-HR"/>
        </w:rPr>
      </w:pPr>
      <w:r>
        <w:rPr>
          <w:vertAlign w:val="superscript"/>
        </w:rPr>
        <w:footnoteRef/>
      </w:r>
      <w:r w:rsidR="00B761E2">
        <w:rPr>
          <w:lang w:val="hr-HR"/>
        </w:rPr>
        <w:tab/>
      </w:r>
      <w:r w:rsidRPr="008011AD">
        <w:rPr>
          <w:lang w:val="hr-HR"/>
        </w:rPr>
        <w:t>Uredba (EZ) br. 45/2001 Europskog parlamenta i Vijeća od 18. prosinca 2000. o zaštiti pojedinaca u vezi s obradom osobnih podataka u institucijama i tijelima Zajednice i o slobodnom kretanju takvih podataka (SL L 8, 12.1.2001., str. 1.).</w:t>
      </w:r>
    </w:p>
  </w:footnote>
  <w:footnote w:id="25">
    <w:p w:rsidR="008B7449" w:rsidRPr="008011AD" w:rsidRDefault="008B7449" w:rsidP="008011AD">
      <w:pPr>
        <w:pStyle w:val="FootnoteTextForceStyle"/>
        <w:rPr>
          <w:lang w:val="hr-HR"/>
        </w:rPr>
      </w:pPr>
      <w:r>
        <w:rPr>
          <w:vertAlign w:val="superscript"/>
        </w:rPr>
        <w:footnoteRef/>
      </w:r>
      <w:r w:rsidRPr="008011AD">
        <w:rPr>
          <w:lang w:val="hr-HR"/>
        </w:rPr>
        <w:tab/>
        <w:t>Uredba Europskog parlamenta i Vijeća o jedinstvenoj svjedodžbi o dodatnoj zaštiti za lijekove [COM(2023) 222].</w:t>
      </w:r>
    </w:p>
  </w:footnote>
  <w:footnote w:id="26">
    <w:p w:rsidR="008B7449" w:rsidRPr="008011AD" w:rsidRDefault="008B7449" w:rsidP="008011AD">
      <w:pPr>
        <w:pStyle w:val="FootnoteTextForceStyle"/>
        <w:rPr>
          <w:lang w:val="hr-HR"/>
        </w:rPr>
      </w:pPr>
      <w:r>
        <w:rPr>
          <w:vertAlign w:val="superscript"/>
        </w:rPr>
        <w:footnoteRef/>
      </w:r>
      <w:r w:rsidR="00B761E2">
        <w:rPr>
          <w:lang w:val="hr-HR"/>
        </w:rPr>
        <w:tab/>
      </w:r>
      <w:r w:rsidRPr="008011AD">
        <w:rPr>
          <w:lang w:val="hr-HR"/>
        </w:rPr>
        <w:t>Uredba Vijeća br. 1. o određivanju jezika koji se koriste u Europskoj ekonomskoj zajednici (SL 17, 6.10.1958., str. 385.).</w:t>
      </w:r>
    </w:p>
  </w:footnote>
  <w:footnote w:id="27">
    <w:p w:rsidR="008B7449" w:rsidRPr="008011AD" w:rsidRDefault="008B7449" w:rsidP="008011AD">
      <w:pPr>
        <w:pStyle w:val="FootnoteTextForceStyle"/>
        <w:rPr>
          <w:lang w:val="hr-HR"/>
        </w:rPr>
      </w:pPr>
      <w:r>
        <w:rPr>
          <w:vertAlign w:val="superscript"/>
        </w:rPr>
        <w:footnoteRef/>
      </w:r>
      <w:r w:rsidRPr="008011AD">
        <w:rPr>
          <w:lang w:val="hr-HR"/>
        </w:rPr>
        <w:tab/>
        <w:t>Uredba Vijeća (EEZ, Euratom, EZUČ) br. 259/68 od 29. veljače 1968. kojom se utvrđuje Pravilnik o osoblju za dužnosnike i Uvjeti zaposlenja ostalih službenika Europskih zajednica i kojom se uvode posebne mjere koje se privremeno primjenjuju na dužnosnike Komisije (SL L 56, 4.3.1968.,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49" w:rsidRPr="00E018C0" w:rsidRDefault="008B744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49" w:rsidRPr="00E018C0" w:rsidRDefault="008B744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49" w:rsidRPr="00E018C0" w:rsidRDefault="008B744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HR"/>
    <w:docVar w:name="dvnumam" w:val="65"/>
    <w:docVar w:name="dvpe" w:val="753.704"/>
    <w:docVar w:name="dvrapporteur" w:val="Izvjestitelj: "/>
    <w:docVar w:name="dvstar" w:val="***I"/>
    <w:docVar w:name="dvtitre" w:val="Zakonodavna rezolucija Europskog parlamenta od .... 2024. o Prijedlogu uredbe Europskog parlamenta i Vijeća o svjedodžbi o dodatnoj zaštiti za lijekove (preinaka)(COM(2023)0231 – C9-0146/2023 – 2023/0130(COD))"/>
  </w:docVars>
  <w:rsids>
    <w:rsidRoot w:val="00C02184"/>
    <w:rsid w:val="00002272"/>
    <w:rsid w:val="00042EC6"/>
    <w:rsid w:val="000443C2"/>
    <w:rsid w:val="00064002"/>
    <w:rsid w:val="000677B9"/>
    <w:rsid w:val="000831BA"/>
    <w:rsid w:val="000A42CC"/>
    <w:rsid w:val="000E7DD9"/>
    <w:rsid w:val="0010095E"/>
    <w:rsid w:val="00125B37"/>
    <w:rsid w:val="00187494"/>
    <w:rsid w:val="001F32AE"/>
    <w:rsid w:val="002767FF"/>
    <w:rsid w:val="002B18FE"/>
    <w:rsid w:val="002B5493"/>
    <w:rsid w:val="002D7ABB"/>
    <w:rsid w:val="002F11D9"/>
    <w:rsid w:val="00343214"/>
    <w:rsid w:val="00361C00"/>
    <w:rsid w:val="00395FA1"/>
    <w:rsid w:val="003B1842"/>
    <w:rsid w:val="003E15D4"/>
    <w:rsid w:val="00411CCE"/>
    <w:rsid w:val="0041666E"/>
    <w:rsid w:val="00421060"/>
    <w:rsid w:val="00471C19"/>
    <w:rsid w:val="004867E3"/>
    <w:rsid w:val="00494A28"/>
    <w:rsid w:val="004C0004"/>
    <w:rsid w:val="004C5D52"/>
    <w:rsid w:val="004D3DA7"/>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2B9D"/>
    <w:rsid w:val="00756632"/>
    <w:rsid w:val="00762C74"/>
    <w:rsid w:val="00786EC0"/>
    <w:rsid w:val="007D1690"/>
    <w:rsid w:val="007E22AD"/>
    <w:rsid w:val="007F5443"/>
    <w:rsid w:val="008011AD"/>
    <w:rsid w:val="00817416"/>
    <w:rsid w:val="008277AE"/>
    <w:rsid w:val="00842779"/>
    <w:rsid w:val="008641BA"/>
    <w:rsid w:val="00865F67"/>
    <w:rsid w:val="00881A7B"/>
    <w:rsid w:val="008840E5"/>
    <w:rsid w:val="00887B3E"/>
    <w:rsid w:val="008B7449"/>
    <w:rsid w:val="008C2AC6"/>
    <w:rsid w:val="00907A4B"/>
    <w:rsid w:val="00930C23"/>
    <w:rsid w:val="0093193B"/>
    <w:rsid w:val="009509D8"/>
    <w:rsid w:val="00950B64"/>
    <w:rsid w:val="00974590"/>
    <w:rsid w:val="00981893"/>
    <w:rsid w:val="00A1687D"/>
    <w:rsid w:val="00A43E52"/>
    <w:rsid w:val="00A4678D"/>
    <w:rsid w:val="00A778C7"/>
    <w:rsid w:val="00A97802"/>
    <w:rsid w:val="00AB441E"/>
    <w:rsid w:val="00AB6293"/>
    <w:rsid w:val="00AE0928"/>
    <w:rsid w:val="00AF3B82"/>
    <w:rsid w:val="00B0626C"/>
    <w:rsid w:val="00B12E95"/>
    <w:rsid w:val="00B22876"/>
    <w:rsid w:val="00B543A6"/>
    <w:rsid w:val="00B558F0"/>
    <w:rsid w:val="00B64A38"/>
    <w:rsid w:val="00B761E2"/>
    <w:rsid w:val="00BD48FE"/>
    <w:rsid w:val="00BD7BD8"/>
    <w:rsid w:val="00BE6ADC"/>
    <w:rsid w:val="00C02184"/>
    <w:rsid w:val="00C05BFE"/>
    <w:rsid w:val="00C23CD4"/>
    <w:rsid w:val="00C61C0C"/>
    <w:rsid w:val="00C822CA"/>
    <w:rsid w:val="00C941CB"/>
    <w:rsid w:val="00CC2357"/>
    <w:rsid w:val="00CF071A"/>
    <w:rsid w:val="00D058B8"/>
    <w:rsid w:val="00D214D4"/>
    <w:rsid w:val="00D56C11"/>
    <w:rsid w:val="00D834A0"/>
    <w:rsid w:val="00D872DF"/>
    <w:rsid w:val="00D91E21"/>
    <w:rsid w:val="00DA7FCD"/>
    <w:rsid w:val="00E018C0"/>
    <w:rsid w:val="00E365E1"/>
    <w:rsid w:val="00E46E18"/>
    <w:rsid w:val="00E820A4"/>
    <w:rsid w:val="00EB006A"/>
    <w:rsid w:val="00EB4772"/>
    <w:rsid w:val="00ED169E"/>
    <w:rsid w:val="00ED4235"/>
    <w:rsid w:val="00F04346"/>
    <w:rsid w:val="00F075DC"/>
    <w:rsid w:val="00F149E9"/>
    <w:rsid w:val="00F5134D"/>
    <w:rsid w:val="00F74202"/>
    <w:rsid w:val="00F87713"/>
    <w:rsid w:val="00FB4360"/>
    <w:rsid w:val="00FD0C70"/>
    <w:rsid w:val="00FF6EAD"/>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F39A1"/>
  <w15:chartTrackingRefBased/>
  <w15:docId w15:val="{D06C7DFA-DA51-49E9-9B94-F427EE8E4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F11D9"/>
    <w:rPr>
      <w:b/>
      <w:kern w:val="28"/>
      <w:sz w:val="28"/>
      <w:lang w:val="fr-FR" w:eastAsia="fr-FR"/>
    </w:rPr>
  </w:style>
  <w:style w:type="character" w:customStyle="1" w:styleId="Heading2Char">
    <w:name w:val="Heading 2 Char"/>
    <w:basedOn w:val="DefaultParagraphFont"/>
    <w:link w:val="Heading2"/>
    <w:rsid w:val="002F11D9"/>
    <w:rPr>
      <w:sz w:val="24"/>
      <w:lang w:val="fr-FR" w:eastAsia="fr-FR"/>
    </w:rPr>
  </w:style>
  <w:style w:type="character" w:customStyle="1" w:styleId="Heading3Char">
    <w:name w:val="Heading 3 Char"/>
    <w:basedOn w:val="DefaultParagraphFont"/>
    <w:link w:val="Heading3"/>
    <w:rsid w:val="002F11D9"/>
    <w:rPr>
      <w:rFonts w:ascii="Arial" w:hAnsi="Arial"/>
      <w:sz w:val="24"/>
      <w:lang w:val="fr-FR" w:eastAsia="fr-FR"/>
    </w:rPr>
  </w:style>
  <w:style w:type="character" w:customStyle="1" w:styleId="Heading4Char">
    <w:name w:val="Heading 4 Char"/>
    <w:basedOn w:val="DefaultParagraphFont"/>
    <w:link w:val="Heading4"/>
    <w:rsid w:val="002F11D9"/>
    <w:rPr>
      <w:sz w:val="24"/>
      <w:lang w:val="en-US" w:eastAsia="fr-FR"/>
    </w:rPr>
  </w:style>
  <w:style w:type="character" w:customStyle="1" w:styleId="Heading5Char">
    <w:name w:val="Heading 5 Char"/>
    <w:basedOn w:val="DefaultParagraphFont"/>
    <w:link w:val="Heading5"/>
    <w:semiHidden/>
    <w:rsid w:val="002F11D9"/>
    <w:rPr>
      <w:sz w:val="24"/>
      <w:lang w:val="en-US" w:eastAsia="fr-FR"/>
    </w:rPr>
  </w:style>
  <w:style w:type="character" w:customStyle="1" w:styleId="Heading6Char">
    <w:name w:val="Heading 6 Char"/>
    <w:basedOn w:val="DefaultParagraphFont"/>
    <w:link w:val="Heading6"/>
    <w:semiHidden/>
    <w:rsid w:val="002F11D9"/>
    <w:rPr>
      <w:i/>
      <w:sz w:val="22"/>
      <w:lang w:val="hr-HR"/>
    </w:rPr>
  </w:style>
  <w:style w:type="character" w:customStyle="1" w:styleId="Heading7Char">
    <w:name w:val="Heading 7 Char"/>
    <w:basedOn w:val="DefaultParagraphFont"/>
    <w:link w:val="Heading7"/>
    <w:semiHidden/>
    <w:rsid w:val="002F11D9"/>
    <w:rPr>
      <w:rFonts w:ascii="Arial" w:hAnsi="Arial"/>
      <w:sz w:val="24"/>
      <w:lang w:val="hr-HR"/>
    </w:rPr>
  </w:style>
  <w:style w:type="character" w:customStyle="1" w:styleId="Heading8Char">
    <w:name w:val="Heading 8 Char"/>
    <w:basedOn w:val="DefaultParagraphFont"/>
    <w:link w:val="Heading8"/>
    <w:semiHidden/>
    <w:rsid w:val="002F11D9"/>
    <w:rPr>
      <w:rFonts w:ascii="Arial" w:hAnsi="Arial"/>
      <w:i/>
      <w:sz w:val="24"/>
      <w:lang w:val="hr-HR"/>
    </w:rPr>
  </w:style>
  <w:style w:type="character" w:customStyle="1" w:styleId="Heading9Char">
    <w:name w:val="Heading 9 Char"/>
    <w:basedOn w:val="DefaultParagraphFont"/>
    <w:link w:val="Heading9"/>
    <w:semiHidden/>
    <w:rsid w:val="002F11D9"/>
    <w:rPr>
      <w:rFonts w:ascii="Arial" w:hAnsi="Arial"/>
      <w:b/>
      <w:i/>
      <w:sz w:val="18"/>
      <w:lang w:val="hr-HR"/>
    </w:rPr>
  </w:style>
  <w:style w:type="paragraph" w:styleId="TOCHeading">
    <w:name w:val="TOC Heading"/>
    <w:basedOn w:val="Normal"/>
    <w:next w:val="Normal"/>
    <w:unhideWhenUsed/>
    <w:qFormat/>
    <w:rsid w:val="002F11D9"/>
    <w:pPr>
      <w:widowControl/>
      <w:spacing w:after="240"/>
    </w:pPr>
    <w:rPr>
      <w:lang w:val="en-GB"/>
    </w:rPr>
  </w:style>
  <w:style w:type="paragraph" w:customStyle="1" w:styleId="PageHeading">
    <w:name w:val="PageHeading"/>
    <w:basedOn w:val="Normal"/>
    <w:rsid w:val="002F11D9"/>
    <w:pPr>
      <w:keepNext/>
      <w:spacing w:after="480"/>
      <w:jc w:val="center"/>
    </w:pPr>
    <w:rPr>
      <w:rFonts w:ascii="Arial" w:hAnsi="Arial" w:cs="Arial"/>
      <w:b/>
    </w:rPr>
  </w:style>
  <w:style w:type="paragraph" w:customStyle="1" w:styleId="EPFooter2">
    <w:name w:val="EPFooter2"/>
    <w:basedOn w:val="Normal"/>
    <w:next w:val="Normal"/>
    <w:rsid w:val="002F11D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F11D9"/>
    <w:pPr>
      <w:spacing w:after="240"/>
    </w:pPr>
  </w:style>
  <w:style w:type="paragraph" w:customStyle="1" w:styleId="TOCPage">
    <w:name w:val="TOC Page"/>
    <w:basedOn w:val="Normal"/>
    <w:next w:val="TOC1"/>
    <w:rsid w:val="002F11D9"/>
    <w:pPr>
      <w:keepNext/>
      <w:spacing w:after="240"/>
      <w:jc w:val="right"/>
    </w:pPr>
    <w:rPr>
      <w:rFonts w:ascii="Arial" w:hAnsi="Arial"/>
      <w:b/>
    </w:rPr>
  </w:style>
  <w:style w:type="paragraph" w:customStyle="1" w:styleId="Normal6a">
    <w:name w:val="Normal6a"/>
    <w:basedOn w:val="Normal"/>
    <w:rsid w:val="002F11D9"/>
    <w:pPr>
      <w:spacing w:after="120"/>
    </w:pPr>
  </w:style>
  <w:style w:type="paragraph" w:customStyle="1" w:styleId="NormalBold">
    <w:name w:val="NormalBold"/>
    <w:basedOn w:val="Normal"/>
    <w:link w:val="NormalBoldChar"/>
    <w:rsid w:val="002F11D9"/>
    <w:rPr>
      <w:b/>
    </w:rPr>
  </w:style>
  <w:style w:type="paragraph" w:customStyle="1" w:styleId="NormalBold12a">
    <w:name w:val="NormalBold12a"/>
    <w:basedOn w:val="Normal"/>
    <w:rsid w:val="002F11D9"/>
    <w:pPr>
      <w:spacing w:after="240"/>
    </w:pPr>
    <w:rPr>
      <w:b/>
    </w:rPr>
  </w:style>
  <w:style w:type="paragraph" w:customStyle="1" w:styleId="NormalHanging12a">
    <w:name w:val="NormalHanging12a"/>
    <w:basedOn w:val="Normal"/>
    <w:rsid w:val="002F11D9"/>
    <w:pPr>
      <w:spacing w:after="240"/>
      <w:ind w:left="567" w:hanging="567"/>
    </w:pPr>
  </w:style>
  <w:style w:type="paragraph" w:customStyle="1" w:styleId="CoverNormal24a">
    <w:name w:val="CoverNormal24a"/>
    <w:basedOn w:val="Normal"/>
    <w:rsid w:val="002F11D9"/>
    <w:pPr>
      <w:spacing w:after="480"/>
      <w:ind w:left="1417"/>
    </w:pPr>
  </w:style>
  <w:style w:type="paragraph" w:customStyle="1" w:styleId="CoverNormal">
    <w:name w:val="CoverNormal"/>
    <w:basedOn w:val="Normal"/>
    <w:rsid w:val="002F11D9"/>
    <w:pPr>
      <w:ind w:left="1418"/>
    </w:pPr>
  </w:style>
  <w:style w:type="paragraph" w:customStyle="1" w:styleId="CoverReference">
    <w:name w:val="CoverReference"/>
    <w:basedOn w:val="Normal"/>
    <w:rsid w:val="002F11D9"/>
    <w:pPr>
      <w:spacing w:before="1080"/>
      <w:jc w:val="right"/>
    </w:pPr>
    <w:rPr>
      <w:rFonts w:ascii="Arial" w:hAnsi="Arial" w:cs="Arial"/>
      <w:b/>
    </w:rPr>
  </w:style>
  <w:style w:type="paragraph" w:customStyle="1" w:styleId="CoverDocType">
    <w:name w:val="CoverDocType"/>
    <w:basedOn w:val="Normal"/>
    <w:rsid w:val="002F11D9"/>
    <w:pPr>
      <w:ind w:left="1418"/>
    </w:pPr>
    <w:rPr>
      <w:rFonts w:ascii="Arial" w:hAnsi="Arial"/>
      <w:b/>
      <w:sz w:val="48"/>
    </w:rPr>
  </w:style>
  <w:style w:type="paragraph" w:customStyle="1" w:styleId="CoverDocType24a">
    <w:name w:val="CoverDocType24a"/>
    <w:basedOn w:val="Normal"/>
    <w:rsid w:val="002F11D9"/>
    <w:pPr>
      <w:spacing w:after="480"/>
      <w:ind w:left="1418"/>
    </w:pPr>
    <w:rPr>
      <w:rFonts w:ascii="Arial" w:hAnsi="Arial"/>
      <w:b/>
      <w:sz w:val="48"/>
    </w:rPr>
  </w:style>
  <w:style w:type="paragraph" w:customStyle="1" w:styleId="CoverDate">
    <w:name w:val="CoverDate"/>
    <w:basedOn w:val="Normal"/>
    <w:rsid w:val="002F11D9"/>
    <w:pPr>
      <w:spacing w:before="240" w:after="1200"/>
    </w:pPr>
  </w:style>
  <w:style w:type="paragraph" w:styleId="Header">
    <w:name w:val="header"/>
    <w:basedOn w:val="Normal"/>
    <w:link w:val="HeaderChar"/>
    <w:rsid w:val="002F11D9"/>
    <w:pPr>
      <w:tabs>
        <w:tab w:val="center" w:pos="4513"/>
        <w:tab w:val="right" w:pos="9026"/>
      </w:tabs>
    </w:pPr>
  </w:style>
  <w:style w:type="character" w:customStyle="1" w:styleId="HeaderChar">
    <w:name w:val="Header Char"/>
    <w:basedOn w:val="DefaultParagraphFont"/>
    <w:link w:val="Header"/>
    <w:rsid w:val="002F11D9"/>
    <w:rPr>
      <w:sz w:val="24"/>
      <w:lang w:val="hr-HR"/>
    </w:rPr>
  </w:style>
  <w:style w:type="paragraph" w:customStyle="1" w:styleId="AnnexWPTabs">
    <w:name w:val="AnnexWPTabs"/>
    <w:basedOn w:val="Normal"/>
    <w:rsid w:val="002F11D9"/>
    <w:pPr>
      <w:tabs>
        <w:tab w:val="right" w:pos="3686"/>
        <w:tab w:val="left" w:pos="3827"/>
      </w:tabs>
    </w:pPr>
    <w:rPr>
      <w:b/>
    </w:rPr>
  </w:style>
  <w:style w:type="paragraph" w:customStyle="1" w:styleId="AnnexWPDate">
    <w:name w:val="AnnexWPDate"/>
    <w:basedOn w:val="Normal"/>
    <w:rsid w:val="002F11D9"/>
    <w:pPr>
      <w:spacing w:before="240" w:after="480"/>
      <w:jc w:val="right"/>
    </w:pPr>
  </w:style>
  <w:style w:type="paragraph" w:customStyle="1" w:styleId="AnnexWPSmall">
    <w:name w:val="AnnexWPSmall"/>
    <w:basedOn w:val="Normal"/>
    <w:rsid w:val="002F11D9"/>
    <w:rPr>
      <w:smallCaps/>
      <w:sz w:val="20"/>
    </w:rPr>
  </w:style>
  <w:style w:type="paragraph" w:customStyle="1" w:styleId="AnnexWPDocType">
    <w:name w:val="AnnexWPDocType"/>
    <w:basedOn w:val="Normal"/>
    <w:rsid w:val="002F11D9"/>
    <w:pPr>
      <w:spacing w:after="240"/>
      <w:jc w:val="center"/>
    </w:pPr>
    <w:rPr>
      <w:b/>
    </w:rPr>
  </w:style>
  <w:style w:type="paragraph" w:customStyle="1" w:styleId="AnnexWPTitle">
    <w:name w:val="AnnexWPTitle"/>
    <w:basedOn w:val="Normal"/>
    <w:rsid w:val="002F11D9"/>
    <w:pPr>
      <w:spacing w:before="480"/>
    </w:pPr>
    <w:rPr>
      <w:b/>
    </w:rPr>
  </w:style>
  <w:style w:type="paragraph" w:customStyle="1" w:styleId="AmJustText">
    <w:name w:val="AmJustText"/>
    <w:basedOn w:val="Normal"/>
    <w:rsid w:val="002F11D9"/>
    <w:pPr>
      <w:spacing w:after="240"/>
    </w:pPr>
    <w:rPr>
      <w:i/>
    </w:rPr>
  </w:style>
  <w:style w:type="paragraph" w:customStyle="1" w:styleId="AmCrossRef">
    <w:name w:val="AmCrossRef"/>
    <w:basedOn w:val="Normal"/>
    <w:rsid w:val="002F11D9"/>
    <w:pPr>
      <w:spacing w:before="240" w:after="240"/>
      <w:jc w:val="center"/>
    </w:pPr>
    <w:rPr>
      <w:i/>
    </w:rPr>
  </w:style>
  <w:style w:type="paragraph" w:customStyle="1" w:styleId="AmJustTitle">
    <w:name w:val="AmJustTitle"/>
    <w:basedOn w:val="Normal"/>
    <w:next w:val="AmJustText"/>
    <w:rsid w:val="002F11D9"/>
    <w:pPr>
      <w:keepNext/>
      <w:spacing w:before="240" w:after="240"/>
      <w:jc w:val="center"/>
    </w:pPr>
    <w:rPr>
      <w:i/>
    </w:rPr>
  </w:style>
  <w:style w:type="paragraph" w:customStyle="1" w:styleId="AmOrLang">
    <w:name w:val="AmOrLang"/>
    <w:basedOn w:val="Normal"/>
    <w:rsid w:val="002F11D9"/>
    <w:pPr>
      <w:spacing w:before="240" w:after="240"/>
      <w:jc w:val="right"/>
    </w:pPr>
  </w:style>
  <w:style w:type="paragraph" w:customStyle="1" w:styleId="AmColumnHeading">
    <w:name w:val="AmColumnHeading"/>
    <w:basedOn w:val="Normal"/>
    <w:rsid w:val="002F11D9"/>
    <w:pPr>
      <w:spacing w:after="240"/>
      <w:jc w:val="center"/>
    </w:pPr>
    <w:rPr>
      <w:i/>
    </w:rPr>
  </w:style>
  <w:style w:type="paragraph" w:customStyle="1" w:styleId="AmNumberTabs">
    <w:name w:val="AmNumberTabs"/>
    <w:basedOn w:val="Normal"/>
    <w:rsid w:val="002F11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F11D9"/>
    <w:pPr>
      <w:spacing w:before="240"/>
    </w:pPr>
    <w:rPr>
      <w:b/>
    </w:rPr>
  </w:style>
  <w:style w:type="paragraph" w:customStyle="1" w:styleId="EPBody">
    <w:name w:val="EPBody"/>
    <w:basedOn w:val="Normal"/>
    <w:rsid w:val="002F11D9"/>
    <w:pPr>
      <w:jc w:val="center"/>
    </w:pPr>
    <w:rPr>
      <w:rFonts w:ascii="Arial" w:hAnsi="Arial" w:cs="Arial"/>
      <w:i/>
      <w:sz w:val="22"/>
      <w:szCs w:val="22"/>
    </w:rPr>
  </w:style>
  <w:style w:type="paragraph" w:customStyle="1" w:styleId="AnnexWPLogo">
    <w:name w:val="AnnexWPLogo"/>
    <w:basedOn w:val="Normal"/>
    <w:rsid w:val="002F11D9"/>
    <w:pPr>
      <w:spacing w:before="120" w:after="120"/>
    </w:pPr>
  </w:style>
  <w:style w:type="paragraph" w:customStyle="1" w:styleId="EPFooter">
    <w:name w:val="EPFooter"/>
    <w:basedOn w:val="Normal"/>
    <w:rsid w:val="002F11D9"/>
    <w:pPr>
      <w:tabs>
        <w:tab w:val="center" w:pos="4535"/>
        <w:tab w:val="right" w:pos="9071"/>
      </w:tabs>
      <w:spacing w:before="240" w:after="240"/>
    </w:pPr>
    <w:rPr>
      <w:color w:val="010000"/>
      <w:sz w:val="22"/>
    </w:rPr>
  </w:style>
  <w:style w:type="paragraph" w:customStyle="1" w:styleId="EPComma">
    <w:name w:val="EPComma"/>
    <w:basedOn w:val="Normal"/>
    <w:rsid w:val="002F11D9"/>
    <w:pPr>
      <w:spacing w:before="480" w:after="240"/>
    </w:pPr>
  </w:style>
  <w:style w:type="paragraph" w:customStyle="1" w:styleId="Lgendesigne">
    <w:name w:val="Légende signe"/>
    <w:basedOn w:val="Normal"/>
    <w:rsid w:val="002F11D9"/>
    <w:pPr>
      <w:tabs>
        <w:tab w:val="right" w:pos="454"/>
        <w:tab w:val="left" w:pos="737"/>
      </w:tabs>
      <w:ind w:left="737" w:hanging="737"/>
    </w:pPr>
    <w:rPr>
      <w:snapToGrid w:val="0"/>
      <w:sz w:val="18"/>
      <w:lang w:eastAsia="en-US"/>
    </w:rPr>
  </w:style>
  <w:style w:type="paragraph" w:customStyle="1" w:styleId="Lgendetitre">
    <w:name w:val="Légende titre"/>
    <w:basedOn w:val="Normal"/>
    <w:rsid w:val="002F11D9"/>
    <w:pPr>
      <w:spacing w:before="240" w:after="240"/>
    </w:pPr>
    <w:rPr>
      <w:b/>
      <w:i/>
      <w:snapToGrid w:val="0"/>
      <w:lang w:eastAsia="en-US"/>
    </w:rPr>
  </w:style>
  <w:style w:type="paragraph" w:customStyle="1" w:styleId="Lgendestandard">
    <w:name w:val="Légende standard"/>
    <w:basedOn w:val="Normal"/>
    <w:rsid w:val="002F11D9"/>
    <w:rPr>
      <w:sz w:val="18"/>
    </w:rPr>
  </w:style>
  <w:style w:type="character" w:customStyle="1" w:styleId="NormalBoldChar">
    <w:name w:val="NormalBold Char"/>
    <w:basedOn w:val="DefaultParagraphFont"/>
    <w:link w:val="NormalBold"/>
    <w:locked/>
    <w:rsid w:val="002F11D9"/>
    <w:rPr>
      <w:b/>
      <w:sz w:val="24"/>
      <w:lang w:val="hr-HR"/>
    </w:rPr>
  </w:style>
  <w:style w:type="paragraph" w:customStyle="1" w:styleId="msonormal0">
    <w:name w:val="msonormal"/>
    <w:basedOn w:val="Normal"/>
    <w:rsid w:val="002F11D9"/>
    <w:pPr>
      <w:widowControl/>
      <w:spacing w:before="100" w:beforeAutospacing="1" w:after="100" w:afterAutospacing="1"/>
    </w:pPr>
    <w:rPr>
      <w:szCs w:val="24"/>
    </w:rPr>
  </w:style>
  <w:style w:type="paragraph" w:styleId="Footer">
    <w:name w:val="footer"/>
    <w:basedOn w:val="Normal"/>
    <w:link w:val="FooterChar"/>
    <w:rsid w:val="002F11D9"/>
    <w:pPr>
      <w:tabs>
        <w:tab w:val="center" w:pos="4513"/>
        <w:tab w:val="right" w:pos="9026"/>
      </w:tabs>
    </w:pPr>
  </w:style>
  <w:style w:type="character" w:customStyle="1" w:styleId="FooterChar">
    <w:name w:val="Footer Char"/>
    <w:basedOn w:val="DefaultParagraphFont"/>
    <w:link w:val="Footer"/>
    <w:rsid w:val="002F11D9"/>
    <w:rPr>
      <w:sz w:val="24"/>
      <w:lang w:val="hr-HR"/>
    </w:rPr>
  </w:style>
  <w:style w:type="character" w:customStyle="1" w:styleId="Normal12Char">
    <w:name w:val="Normal12 Char"/>
    <w:basedOn w:val="DefaultParagraphFont"/>
    <w:link w:val="Normal12"/>
    <w:locked/>
    <w:rsid w:val="002F11D9"/>
    <w:rPr>
      <w:noProof/>
      <w:sz w:val="24"/>
    </w:rPr>
  </w:style>
  <w:style w:type="paragraph" w:customStyle="1" w:styleId="Normal12">
    <w:name w:val="Normal12"/>
    <w:basedOn w:val="Normal"/>
    <w:link w:val="Normal12Char"/>
    <w:rsid w:val="002F11D9"/>
    <w:pPr>
      <w:spacing w:after="240"/>
    </w:pPr>
    <w:rPr>
      <w:noProof/>
      <w:lang w:val="en-GB"/>
    </w:rPr>
  </w:style>
  <w:style w:type="paragraph" w:customStyle="1" w:styleId="CommitteeAM">
    <w:name w:val="CommitteeAM"/>
    <w:basedOn w:val="Normal"/>
    <w:rsid w:val="002F11D9"/>
    <w:pPr>
      <w:spacing w:before="240" w:after="600"/>
      <w:jc w:val="center"/>
    </w:pPr>
    <w:rPr>
      <w:i/>
    </w:rPr>
  </w:style>
  <w:style w:type="paragraph" w:customStyle="1" w:styleId="ZDateAM">
    <w:name w:val="ZDateAM"/>
    <w:basedOn w:val="Normal"/>
    <w:rsid w:val="002F11D9"/>
    <w:pPr>
      <w:tabs>
        <w:tab w:val="right" w:pos="9356"/>
      </w:tabs>
      <w:spacing w:after="480"/>
    </w:pPr>
    <w:rPr>
      <w:noProof/>
    </w:rPr>
  </w:style>
  <w:style w:type="paragraph" w:customStyle="1" w:styleId="ProjRap">
    <w:name w:val="ProjRap"/>
    <w:basedOn w:val="Normal"/>
    <w:rsid w:val="002F11D9"/>
    <w:pPr>
      <w:tabs>
        <w:tab w:val="right" w:pos="9356"/>
      </w:tabs>
    </w:pPr>
    <w:rPr>
      <w:b/>
      <w:noProof/>
    </w:rPr>
  </w:style>
  <w:style w:type="paragraph" w:customStyle="1" w:styleId="PELeft">
    <w:name w:val="PELeft"/>
    <w:basedOn w:val="Normal"/>
    <w:rsid w:val="002F11D9"/>
    <w:pPr>
      <w:spacing w:before="40" w:after="40"/>
    </w:pPr>
    <w:rPr>
      <w:rFonts w:ascii="Arial" w:hAnsi="Arial" w:cs="Arial"/>
      <w:sz w:val="22"/>
      <w:szCs w:val="22"/>
    </w:rPr>
  </w:style>
  <w:style w:type="paragraph" w:customStyle="1" w:styleId="PERight">
    <w:name w:val="PERight"/>
    <w:basedOn w:val="Normal"/>
    <w:next w:val="Normal"/>
    <w:rsid w:val="002F11D9"/>
    <w:pPr>
      <w:jc w:val="right"/>
    </w:pPr>
    <w:rPr>
      <w:rFonts w:ascii="Arial" w:hAnsi="Arial" w:cs="Arial"/>
      <w:sz w:val="22"/>
      <w:szCs w:val="22"/>
    </w:rPr>
  </w:style>
  <w:style w:type="character" w:customStyle="1" w:styleId="Normal6Char">
    <w:name w:val="Normal6 Char"/>
    <w:basedOn w:val="DefaultParagraphFont"/>
    <w:link w:val="Normal6"/>
    <w:locked/>
    <w:rsid w:val="002F11D9"/>
    <w:rPr>
      <w:sz w:val="24"/>
      <w:lang w:val="hr-HR"/>
    </w:rPr>
  </w:style>
  <w:style w:type="paragraph" w:customStyle="1" w:styleId="Normal6">
    <w:name w:val="Normal6"/>
    <w:basedOn w:val="Normal"/>
    <w:link w:val="Normal6Char"/>
    <w:rsid w:val="002F11D9"/>
    <w:pPr>
      <w:spacing w:after="120"/>
    </w:pPr>
  </w:style>
  <w:style w:type="paragraph" w:customStyle="1" w:styleId="Normal12Italic">
    <w:name w:val="Normal12Italic"/>
    <w:basedOn w:val="Normal12"/>
    <w:rsid w:val="002F11D9"/>
    <w:rPr>
      <w:i/>
    </w:rPr>
  </w:style>
  <w:style w:type="paragraph" w:customStyle="1" w:styleId="JustificationTitle">
    <w:name w:val="JustificationTitle"/>
    <w:basedOn w:val="Normal"/>
    <w:next w:val="Normal12"/>
    <w:rsid w:val="002F11D9"/>
    <w:pPr>
      <w:keepNext/>
      <w:spacing w:before="240" w:after="240"/>
      <w:jc w:val="center"/>
    </w:pPr>
    <w:rPr>
      <w:i/>
      <w:noProof/>
    </w:rPr>
  </w:style>
  <w:style w:type="paragraph" w:customStyle="1" w:styleId="Olang">
    <w:name w:val="Olang"/>
    <w:basedOn w:val="Normal"/>
    <w:rsid w:val="002F11D9"/>
    <w:pPr>
      <w:spacing w:before="240" w:after="240"/>
      <w:jc w:val="right"/>
    </w:pPr>
    <w:rPr>
      <w:noProof/>
      <w:szCs w:val="24"/>
    </w:rPr>
  </w:style>
  <w:style w:type="paragraph" w:customStyle="1" w:styleId="ColumnHeading">
    <w:name w:val="ColumnHeading"/>
    <w:basedOn w:val="Normal"/>
    <w:rsid w:val="002F11D9"/>
    <w:pPr>
      <w:spacing w:after="240"/>
      <w:jc w:val="center"/>
    </w:pPr>
    <w:rPr>
      <w:i/>
    </w:rPr>
  </w:style>
  <w:style w:type="paragraph" w:customStyle="1" w:styleId="AMNumberTabs0">
    <w:name w:val="AMNumberTabs"/>
    <w:basedOn w:val="Normal"/>
    <w:rsid w:val="002F11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F11D9"/>
    <w:pPr>
      <w:spacing w:before="240"/>
      <w:jc w:val="center"/>
    </w:pPr>
    <w:rPr>
      <w:i/>
    </w:rPr>
  </w:style>
  <w:style w:type="character" w:customStyle="1" w:styleId="Footer2Middle">
    <w:name w:val="Footer2Middle"/>
    <w:rsid w:val="002F11D9"/>
    <w:rPr>
      <w:rFonts w:ascii="Arial" w:hAnsi="Arial" w:cs="Arial" w:hint="default"/>
      <w:b w:val="0"/>
      <w:bCs w:val="0"/>
      <w:i/>
      <w:iCs w:val="0"/>
      <w:color w:val="C0C0C0"/>
      <w:sz w:val="22"/>
    </w:rPr>
  </w:style>
  <w:style w:type="paragraph" w:customStyle="1" w:styleId="EntPE">
    <w:name w:val="EntPE"/>
    <w:basedOn w:val="Normal12"/>
    <w:rsid w:val="002F11D9"/>
    <w:pPr>
      <w:jc w:val="center"/>
    </w:pPr>
    <w:rPr>
      <w:noProof w:val="0"/>
      <w:sz w:val="56"/>
    </w:rPr>
  </w:style>
  <w:style w:type="paragraph" w:styleId="BalloonText">
    <w:name w:val="Balloon Text"/>
    <w:basedOn w:val="Normal"/>
    <w:link w:val="BalloonTextChar"/>
    <w:unhideWhenUsed/>
    <w:rsid w:val="002F11D9"/>
    <w:rPr>
      <w:rFonts w:ascii="Segoe UI" w:hAnsi="Segoe UI" w:cs="Segoe UI"/>
      <w:sz w:val="18"/>
      <w:szCs w:val="18"/>
    </w:rPr>
  </w:style>
  <w:style w:type="character" w:customStyle="1" w:styleId="BalloonTextChar">
    <w:name w:val="Balloon Text Char"/>
    <w:basedOn w:val="DefaultParagraphFont"/>
    <w:link w:val="BalloonText"/>
    <w:rsid w:val="002F11D9"/>
    <w:rPr>
      <w:rFonts w:ascii="Segoe UI" w:hAnsi="Segoe UI" w:cs="Segoe UI"/>
      <w:sz w:val="18"/>
      <w:szCs w:val="18"/>
      <w:lang w:val="hr-HR"/>
    </w:rPr>
  </w:style>
  <w:style w:type="character" w:styleId="CommentReference">
    <w:name w:val="annotation reference"/>
    <w:basedOn w:val="DefaultParagraphFont"/>
    <w:rsid w:val="002F11D9"/>
    <w:rPr>
      <w:sz w:val="16"/>
      <w:szCs w:val="16"/>
    </w:rPr>
  </w:style>
  <w:style w:type="paragraph" w:styleId="CommentText">
    <w:name w:val="annotation text"/>
    <w:basedOn w:val="Normal"/>
    <w:link w:val="CommentTextChar"/>
    <w:rsid w:val="002F11D9"/>
    <w:rPr>
      <w:sz w:val="20"/>
    </w:rPr>
  </w:style>
  <w:style w:type="character" w:customStyle="1" w:styleId="CommentTextChar">
    <w:name w:val="Comment Text Char"/>
    <w:basedOn w:val="DefaultParagraphFont"/>
    <w:link w:val="CommentText"/>
    <w:rsid w:val="002F11D9"/>
    <w:rPr>
      <w:lang w:val="hr-HR"/>
    </w:rPr>
  </w:style>
  <w:style w:type="paragraph" w:styleId="CommentSubject">
    <w:name w:val="annotation subject"/>
    <w:basedOn w:val="CommentText"/>
    <w:next w:val="CommentText"/>
    <w:link w:val="CommentSubjectChar"/>
    <w:unhideWhenUsed/>
    <w:rsid w:val="002F11D9"/>
    <w:rPr>
      <w:b/>
      <w:bCs/>
    </w:rPr>
  </w:style>
  <w:style w:type="character" w:customStyle="1" w:styleId="CommentSubjectChar">
    <w:name w:val="Comment Subject Char"/>
    <w:basedOn w:val="CommentTextChar"/>
    <w:link w:val="CommentSubject"/>
    <w:rsid w:val="002F11D9"/>
    <w:rPr>
      <w:b/>
      <w:bCs/>
      <w:lang w:val="hr-HR"/>
    </w:rPr>
  </w:style>
  <w:style w:type="paragraph" w:styleId="Revision">
    <w:name w:val="Revision"/>
    <w:hidden/>
    <w:uiPriority w:val="99"/>
    <w:semiHidden/>
    <w:rsid w:val="002F11D9"/>
    <w:rPr>
      <w:sz w:val="24"/>
      <w:lang w:val="hr-HR"/>
    </w:rPr>
  </w:style>
  <w:style w:type="paragraph" w:customStyle="1" w:styleId="RollCallVotes">
    <w:name w:val="RollCallVotes"/>
    <w:basedOn w:val="Normal"/>
    <w:rsid w:val="002F11D9"/>
    <w:pPr>
      <w:spacing w:before="120" w:after="120"/>
      <w:jc w:val="center"/>
    </w:pPr>
    <w:rPr>
      <w:b/>
      <w:bCs/>
      <w:snapToGrid w:val="0"/>
      <w:sz w:val="16"/>
      <w:lang w:eastAsia="en-US"/>
    </w:rPr>
  </w:style>
  <w:style w:type="paragraph" w:customStyle="1" w:styleId="RollCallTabs">
    <w:name w:val="RollCallTabs"/>
    <w:basedOn w:val="Normal"/>
    <w:qFormat/>
    <w:rsid w:val="002F11D9"/>
    <w:pPr>
      <w:tabs>
        <w:tab w:val="center" w:pos="284"/>
        <w:tab w:val="left" w:pos="426"/>
      </w:tabs>
    </w:pPr>
    <w:rPr>
      <w:snapToGrid w:val="0"/>
      <w:lang w:eastAsia="en-US"/>
    </w:rPr>
  </w:style>
  <w:style w:type="paragraph" w:customStyle="1" w:styleId="RollCallSymbols14pt">
    <w:name w:val="RollCallSymbols14pt"/>
    <w:basedOn w:val="Normal"/>
    <w:rsid w:val="002F11D9"/>
    <w:pPr>
      <w:spacing w:before="120" w:after="120"/>
      <w:jc w:val="center"/>
    </w:pPr>
    <w:rPr>
      <w:rFonts w:ascii="Arial" w:hAnsi="Arial"/>
      <w:b/>
      <w:bCs/>
      <w:snapToGrid w:val="0"/>
      <w:sz w:val="28"/>
      <w:lang w:eastAsia="en-US"/>
    </w:rPr>
  </w:style>
  <w:style w:type="paragraph" w:customStyle="1" w:styleId="RollCallTable">
    <w:name w:val="RollCallTable"/>
    <w:basedOn w:val="Normal"/>
    <w:rsid w:val="002F11D9"/>
    <w:pPr>
      <w:spacing w:before="120" w:after="120"/>
    </w:pPr>
    <w:rPr>
      <w:snapToGrid w:val="0"/>
      <w:sz w:val="16"/>
      <w:lang w:eastAsia="en-US"/>
    </w:rPr>
  </w:style>
  <w:style w:type="character" w:customStyle="1" w:styleId="epname0">
    <w:name w:val="ep_name"/>
    <w:basedOn w:val="DefaultParagraphFont"/>
    <w:rsid w:val="002F11D9"/>
  </w:style>
  <w:style w:type="paragraph" w:customStyle="1" w:styleId="LetterSalutation">
    <w:name w:val="LetterSalutation"/>
    <w:basedOn w:val="Normal"/>
    <w:rsid w:val="002F11D9"/>
    <w:pPr>
      <w:spacing w:before="600" w:after="360"/>
    </w:pPr>
  </w:style>
  <w:style w:type="paragraph" w:customStyle="1" w:styleId="LetterSubject">
    <w:name w:val="LetterSubject"/>
    <w:basedOn w:val="Normal"/>
    <w:rsid w:val="002F11D9"/>
    <w:pPr>
      <w:spacing w:before="480"/>
      <w:ind w:left="1134" w:hanging="1134"/>
    </w:pPr>
  </w:style>
  <w:style w:type="paragraph" w:customStyle="1" w:styleId="LetterSignature66b">
    <w:name w:val="LetterSignature66b"/>
    <w:basedOn w:val="Normal"/>
    <w:next w:val="Normal"/>
    <w:rsid w:val="002F11D9"/>
    <w:pPr>
      <w:spacing w:before="1320"/>
    </w:pPr>
  </w:style>
  <w:style w:type="paragraph" w:customStyle="1" w:styleId="AnnexRight">
    <w:name w:val="AnnexRight"/>
    <w:basedOn w:val="Normal"/>
    <w:rsid w:val="002F11D9"/>
    <w:pPr>
      <w:spacing w:after="480"/>
      <w:jc w:val="right"/>
    </w:pPr>
  </w:style>
  <w:style w:type="paragraph" w:customStyle="1" w:styleId="Normal24a">
    <w:name w:val="Normal24a"/>
    <w:basedOn w:val="Normal"/>
    <w:link w:val="Normal24aChar"/>
    <w:rsid w:val="002F11D9"/>
    <w:pPr>
      <w:spacing w:after="480"/>
    </w:pPr>
  </w:style>
  <w:style w:type="character" w:customStyle="1" w:styleId="Normal24aChar">
    <w:name w:val="Normal24a Char"/>
    <w:basedOn w:val="DefaultParagraphFont"/>
    <w:link w:val="Normal24a"/>
    <w:rsid w:val="002F11D9"/>
    <w:rPr>
      <w:sz w:val="24"/>
      <w:lang w:val="hr-HR"/>
    </w:rPr>
  </w:style>
  <w:style w:type="numbering" w:customStyle="1" w:styleId="NoList1">
    <w:name w:val="No List1"/>
    <w:next w:val="NoList"/>
    <w:uiPriority w:val="99"/>
    <w:semiHidden/>
    <w:unhideWhenUsed/>
    <w:rsid w:val="008011AD"/>
  </w:style>
  <w:style w:type="paragraph" w:customStyle="1" w:styleId="SignaturePersonne">
    <w:name w:val="Signature Personne"/>
    <w:basedOn w:val="Normal"/>
    <w:rsid w:val="008011AD"/>
    <w:pPr>
      <w:widowControl/>
      <w:tabs>
        <w:tab w:val="left" w:pos="4252"/>
      </w:tabs>
      <w:spacing w:line="360" w:lineRule="auto"/>
    </w:pPr>
    <w:rPr>
      <w:i/>
      <w:szCs w:val="24"/>
      <w:lang w:val="en-GB" w:eastAsia="en-US"/>
    </w:rPr>
  </w:style>
  <w:style w:type="paragraph" w:customStyle="1" w:styleId="Considrant">
    <w:name w:val="Considérant"/>
    <w:basedOn w:val="Normal"/>
    <w:rsid w:val="008011A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8011AD"/>
    <w:pPr>
      <w:keepNext/>
      <w:spacing w:before="600" w:after="120" w:line="360" w:lineRule="auto"/>
    </w:pPr>
    <w:rPr>
      <w:szCs w:val="24"/>
      <w:lang w:val="en-GB" w:eastAsia="en-US"/>
    </w:rPr>
  </w:style>
  <w:style w:type="paragraph" w:customStyle="1" w:styleId="Institutionquisigne">
    <w:name w:val="Institution qui signe"/>
    <w:basedOn w:val="Normal"/>
    <w:next w:val="Normal"/>
    <w:rsid w:val="008011AD"/>
    <w:pPr>
      <w:keepNext/>
      <w:tabs>
        <w:tab w:val="left" w:pos="4252"/>
      </w:tabs>
      <w:spacing w:before="720" w:line="360" w:lineRule="auto"/>
    </w:pPr>
    <w:rPr>
      <w:i/>
      <w:szCs w:val="24"/>
      <w:lang w:val="en-GB" w:eastAsia="en-US"/>
    </w:rPr>
  </w:style>
  <w:style w:type="paragraph" w:customStyle="1" w:styleId="Fait">
    <w:name w:val="Fait à"/>
    <w:basedOn w:val="Normal"/>
    <w:rsid w:val="008011AD"/>
    <w:pPr>
      <w:keepNext/>
      <w:widowControl/>
      <w:spacing w:before="120" w:line="360" w:lineRule="auto"/>
    </w:pPr>
    <w:rPr>
      <w:szCs w:val="24"/>
      <w:lang w:val="en-GB" w:eastAsia="en-US"/>
    </w:rPr>
  </w:style>
  <w:style w:type="paragraph" w:customStyle="1" w:styleId="FootnoteTextForceStyle">
    <w:name w:val="Footnote Text ForceStyle"/>
    <w:rsid w:val="008011AD"/>
    <w:pPr>
      <w:keepLines/>
      <w:widowControl w:val="0"/>
      <w:ind w:left="850" w:hanging="850"/>
    </w:pPr>
    <w:rPr>
      <w:sz w:val="24"/>
      <w:lang w:eastAsia="en-US"/>
    </w:rPr>
  </w:style>
  <w:style w:type="character" w:customStyle="1" w:styleId="Footer2">
    <w:name w:val="Footer2"/>
    <w:rsid w:val="008011AD"/>
    <w:rPr>
      <w:rFonts w:ascii="Arial" w:hAnsi="Arial"/>
      <w:b/>
      <w:sz w:val="48"/>
    </w:rPr>
  </w:style>
  <w:style w:type="paragraph" w:customStyle="1" w:styleId="Applicationdirecte">
    <w:name w:val="Application directe"/>
    <w:basedOn w:val="Normal"/>
    <w:next w:val="Normal"/>
    <w:rsid w:val="008011AD"/>
    <w:pPr>
      <w:spacing w:before="120" w:after="120" w:line="360" w:lineRule="auto"/>
    </w:pPr>
    <w:rPr>
      <w:szCs w:val="24"/>
      <w:lang w:val="en-GB" w:eastAsia="en-US"/>
    </w:rPr>
  </w:style>
  <w:style w:type="paragraph" w:customStyle="1" w:styleId="Normale">
    <w:name w:val="Normale"/>
    <w:rsid w:val="008011AD"/>
    <w:pPr>
      <w:widowControl w:val="0"/>
      <w:spacing w:before="120" w:after="120" w:line="360" w:lineRule="auto"/>
    </w:pPr>
    <w:rPr>
      <w:sz w:val="24"/>
      <w:lang w:eastAsia="en-US"/>
    </w:rPr>
  </w:style>
  <w:style w:type="paragraph" w:customStyle="1" w:styleId="Formuledadoption">
    <w:name w:val="Formule d'adoption"/>
    <w:basedOn w:val="Normal"/>
    <w:next w:val="Normal"/>
    <w:rsid w:val="008011A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8011AD"/>
    <w:pPr>
      <w:widowControl/>
      <w:spacing w:after="240" w:line="360" w:lineRule="auto"/>
      <w:ind w:left="5102"/>
    </w:pPr>
    <w:rPr>
      <w:szCs w:val="24"/>
      <w:lang w:val="en-GB" w:eastAsia="en-US"/>
    </w:rPr>
  </w:style>
  <w:style w:type="paragraph" w:customStyle="1" w:styleId="Footer1">
    <w:name w:val="Footer1"/>
    <w:basedOn w:val="Normal"/>
    <w:rsid w:val="008011A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011A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8011AD"/>
    <w:pPr>
      <w:widowControl/>
      <w:spacing w:before="840" w:line="360" w:lineRule="auto"/>
      <w:jc w:val="center"/>
    </w:pPr>
    <w:rPr>
      <w:szCs w:val="24"/>
      <w:lang w:val="en-GB" w:eastAsia="en-US"/>
    </w:rPr>
  </w:style>
  <w:style w:type="paragraph" w:customStyle="1" w:styleId="Typedudocument">
    <w:name w:val="Type du document"/>
    <w:basedOn w:val="Normal"/>
    <w:next w:val="Normal"/>
    <w:rsid w:val="008011AD"/>
    <w:pPr>
      <w:widowControl/>
      <w:spacing w:before="360" w:line="360" w:lineRule="auto"/>
      <w:jc w:val="center"/>
    </w:pPr>
    <w:rPr>
      <w:b/>
      <w:szCs w:val="24"/>
      <w:lang w:val="en-GB" w:eastAsia="en-US"/>
    </w:rPr>
  </w:style>
  <w:style w:type="paragraph" w:customStyle="1" w:styleId="Titreobjet">
    <w:name w:val="Titre objet"/>
    <w:basedOn w:val="Normal"/>
    <w:next w:val="Normal"/>
    <w:rsid w:val="008011A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8011AD"/>
    <w:pPr>
      <w:widowControl/>
      <w:spacing w:before="360" w:after="240" w:line="360" w:lineRule="auto"/>
      <w:jc w:val="center"/>
    </w:pPr>
    <w:rPr>
      <w:szCs w:val="24"/>
      <w:lang w:val="en-GB" w:eastAsia="en-US"/>
    </w:rPr>
  </w:style>
  <w:style w:type="character" w:customStyle="1" w:styleId="CMissingStyle">
    <w:name w:val="C_MissingStyle"/>
    <w:rsid w:val="008011AD"/>
    <w:rPr>
      <w:color w:val="FFFFFF"/>
      <w:sz w:val="22"/>
      <w:shd w:val="clear" w:color="000000" w:fill="000000"/>
    </w:rPr>
  </w:style>
  <w:style w:type="paragraph" w:customStyle="1" w:styleId="PMissingStyle">
    <w:name w:val="P_MissingStyle"/>
    <w:basedOn w:val="Normal"/>
    <w:rsid w:val="008011AD"/>
    <w:pPr>
      <w:spacing w:before="120" w:after="120" w:line="360" w:lineRule="auto"/>
    </w:pPr>
    <w:rPr>
      <w:color w:val="FFFFFF"/>
      <w:szCs w:val="24"/>
      <w:shd w:val="clear" w:color="000000" w:fill="000000"/>
      <w:lang w:val="en-GB" w:eastAsia="en-US"/>
    </w:rPr>
  </w:style>
  <w:style w:type="character" w:styleId="Hyperlink">
    <w:name w:val="Hyperlink"/>
    <w:basedOn w:val="DefaultParagraphFont"/>
    <w:rsid w:val="00B64A38"/>
    <w:rPr>
      <w:color w:val="0563C1" w:themeColor="hyperlink"/>
      <w:u w:val="single"/>
    </w:rPr>
  </w:style>
  <w:style w:type="character" w:styleId="FollowedHyperlink">
    <w:name w:val="FollowedHyperlink"/>
    <w:basedOn w:val="DefaultParagraphFont"/>
    <w:rsid w:val="00B64A38"/>
    <w:rPr>
      <w:color w:val="954F72" w:themeColor="followedHyperlink"/>
      <w:u w:val="single"/>
    </w:rPr>
  </w:style>
  <w:style w:type="paragraph" w:customStyle="1" w:styleId="Point2">
    <w:name w:val="Point 2"/>
    <w:basedOn w:val="Normal"/>
    <w:rsid w:val="008B7449"/>
    <w:pPr>
      <w:widowControl/>
      <w:spacing w:before="120" w:after="120"/>
      <w:ind w:left="1984" w:hanging="567"/>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53946-7D2C-4B55-B246-B268DAE93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17359</Words>
  <Characters>99745</Characters>
  <Application>Microsoft Office Word</Application>
  <DocSecurity>0</DocSecurity>
  <Lines>831</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2024-11-26T12:18:00Z</dcterms:created>
  <dcterms:modified xsi:type="dcterms:W3CDTF">2024-11-26T12:18:00Z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A9-0022/2024</vt:lpwstr>
  </property>
  <property fmtid="{D5CDD505-2E9C-101B-9397-08002B2CF9AE}" pid="4" name="&lt;Type&gt;">
    <vt:lpwstr>RR</vt:lpwstr>
  </property>
</Properties>
</file>