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273" w:rsidTr="0010095E">
        <w:trPr>
          <w:trHeight w:hRule="exact" w:val="1418"/>
        </w:trPr>
        <w:tc>
          <w:tcPr>
            <w:tcW w:w="6804" w:type="dxa"/>
            <w:shd w:val="clear" w:color="auto" w:fill="auto"/>
            <w:vAlign w:val="center"/>
          </w:tcPr>
          <w:p w:rsidR="00751A4A" w:rsidRPr="00CE4273" w:rsidRDefault="00490E6B" w:rsidP="0010095E">
            <w:pPr>
              <w:pStyle w:val="EPName"/>
            </w:pPr>
            <w:r w:rsidRPr="00CE4273">
              <w:t>Európsky parlament</w:t>
            </w:r>
          </w:p>
          <w:p w:rsidR="00751A4A" w:rsidRPr="00CE4273" w:rsidRDefault="00817416" w:rsidP="00756632">
            <w:pPr>
              <w:pStyle w:val="EPTerm"/>
              <w:rPr>
                <w:rStyle w:val="HideTWBExt"/>
                <w:noProof w:val="0"/>
                <w:vanish w:val="0"/>
                <w:color w:val="auto"/>
              </w:rPr>
            </w:pPr>
            <w:r w:rsidRPr="00CE4273">
              <w:t>2019-2024</w:t>
            </w:r>
          </w:p>
        </w:tc>
        <w:tc>
          <w:tcPr>
            <w:tcW w:w="2268" w:type="dxa"/>
            <w:shd w:val="clear" w:color="auto" w:fill="auto"/>
          </w:tcPr>
          <w:p w:rsidR="00751A4A" w:rsidRPr="00CE4273" w:rsidRDefault="00187494" w:rsidP="0010095E">
            <w:pPr>
              <w:pStyle w:val="EPLogo"/>
            </w:pPr>
            <w:r w:rsidRPr="00CE42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4273" w:rsidRDefault="00D058B8" w:rsidP="004C5D52">
      <w:pPr>
        <w:pStyle w:val="LineTop"/>
      </w:pPr>
    </w:p>
    <w:p w:rsidR="00680577" w:rsidRPr="00CE4273" w:rsidRDefault="00490E6B" w:rsidP="00680577">
      <w:pPr>
        <w:pStyle w:val="EPBodyTA1"/>
      </w:pPr>
      <w:r w:rsidRPr="00CE4273">
        <w:t>PRIJATÉ TEXTY</w:t>
      </w:r>
    </w:p>
    <w:p w:rsidR="00D058B8" w:rsidRPr="00CE4273" w:rsidRDefault="00D058B8" w:rsidP="00D058B8">
      <w:pPr>
        <w:pStyle w:val="LineBottom"/>
      </w:pPr>
    </w:p>
    <w:p w:rsidR="00490E6B" w:rsidRPr="00CE4273" w:rsidRDefault="00490E6B" w:rsidP="00490E6B">
      <w:pPr>
        <w:pStyle w:val="ATHeading1"/>
      </w:pPr>
      <w:bookmarkStart w:id="0" w:name="TANumber"/>
      <w:r w:rsidRPr="00CE4273">
        <w:t>P9_TA(2024)00</w:t>
      </w:r>
      <w:r w:rsidR="004520D1" w:rsidRPr="00CE4273">
        <w:t>99</w:t>
      </w:r>
      <w:bookmarkEnd w:id="0"/>
    </w:p>
    <w:p w:rsidR="00490E6B" w:rsidRPr="00CE4273" w:rsidRDefault="00490E6B" w:rsidP="00490E6B">
      <w:pPr>
        <w:pStyle w:val="ATHeading2"/>
      </w:pPr>
      <w:bookmarkStart w:id="1" w:name="title"/>
      <w:r w:rsidRPr="00CE4273">
        <w:t>Dodatkové ochranné osvedčenie pre lieky (prepracované znenie)</w:t>
      </w:r>
      <w:bookmarkEnd w:id="1"/>
    </w:p>
    <w:p w:rsidR="00490E6B" w:rsidRPr="00CE4273" w:rsidRDefault="00490E6B" w:rsidP="00490E6B">
      <w:pPr>
        <w:rPr>
          <w:i/>
          <w:vanish/>
        </w:rPr>
      </w:pPr>
      <w:r w:rsidRPr="00CE4273">
        <w:rPr>
          <w:i/>
        </w:rPr>
        <w:fldChar w:fldCharType="begin"/>
      </w:r>
      <w:r w:rsidRPr="00CE4273">
        <w:rPr>
          <w:i/>
        </w:rPr>
        <w:instrText xml:space="preserve"> </w:instrText>
      </w:r>
      <w:proofErr w:type="spellStart"/>
      <w:r w:rsidRPr="00CE4273">
        <w:rPr>
          <w:i/>
        </w:rPr>
        <w:instrText>TC</w:instrText>
      </w:r>
      <w:proofErr w:type="spellEnd"/>
      <w:r w:rsidRPr="00CE4273">
        <w:rPr>
          <w:i/>
        </w:rPr>
        <w:instrText>"(</w:instrText>
      </w:r>
      <w:bookmarkStart w:id="2" w:name="DocNumber"/>
      <w:proofErr w:type="spellStart"/>
      <w:r w:rsidRPr="00CE4273">
        <w:rPr>
          <w:i/>
        </w:rPr>
        <w:instrText>A9</w:instrText>
      </w:r>
      <w:proofErr w:type="spellEnd"/>
      <w:r w:rsidRPr="00CE4273">
        <w:rPr>
          <w:i/>
        </w:rPr>
        <w:instrText>-0022/2024</w:instrText>
      </w:r>
      <w:bookmarkEnd w:id="2"/>
      <w:r w:rsidRPr="00CE4273">
        <w:rPr>
          <w:i/>
        </w:rPr>
        <w:instrText xml:space="preserve"> - Spravodajca: </w:instrText>
      </w:r>
      <w:proofErr w:type="spellStart"/>
      <w:r w:rsidRPr="00CE4273">
        <w:rPr>
          <w:i/>
        </w:rPr>
        <w:instrText>Tiemo</w:instrText>
      </w:r>
      <w:proofErr w:type="spellEnd"/>
      <w:r w:rsidRPr="00CE4273">
        <w:rPr>
          <w:i/>
        </w:rPr>
        <w:instrText xml:space="preserve"> </w:instrText>
      </w:r>
      <w:proofErr w:type="spellStart"/>
      <w:r w:rsidRPr="00CE4273">
        <w:rPr>
          <w:i/>
        </w:rPr>
        <w:instrText>Wölken</w:instrText>
      </w:r>
      <w:proofErr w:type="spellEnd"/>
      <w:r w:rsidRPr="00CE4273">
        <w:rPr>
          <w:i/>
        </w:rPr>
        <w:instrText>)"\</w:instrText>
      </w:r>
      <w:proofErr w:type="spellStart"/>
      <w:r w:rsidRPr="00CE4273">
        <w:rPr>
          <w:i/>
        </w:rPr>
        <w:instrText>l3</w:instrText>
      </w:r>
      <w:proofErr w:type="spellEnd"/>
      <w:r w:rsidRPr="00CE4273">
        <w:rPr>
          <w:i/>
        </w:rPr>
        <w:instrText xml:space="preserve"> \n&gt; \* MERGEFORMAT </w:instrText>
      </w:r>
      <w:r w:rsidRPr="00CE4273">
        <w:rPr>
          <w:i/>
        </w:rPr>
        <w:fldChar w:fldCharType="end"/>
      </w:r>
    </w:p>
    <w:p w:rsidR="00490E6B" w:rsidRPr="00CE4273" w:rsidRDefault="00490E6B" w:rsidP="00490E6B">
      <w:pPr>
        <w:rPr>
          <w:vanish/>
        </w:rPr>
      </w:pPr>
      <w:bookmarkStart w:id="3" w:name="Commission"/>
      <w:r w:rsidRPr="00CE4273">
        <w:rPr>
          <w:vanish/>
        </w:rPr>
        <w:t>Výbor pre právne veci</w:t>
      </w:r>
      <w:bookmarkEnd w:id="3"/>
    </w:p>
    <w:p w:rsidR="00490E6B" w:rsidRPr="00CE4273" w:rsidRDefault="00490E6B" w:rsidP="00490E6B">
      <w:pPr>
        <w:rPr>
          <w:vanish/>
        </w:rPr>
      </w:pPr>
      <w:bookmarkStart w:id="4" w:name="PE"/>
      <w:r w:rsidRPr="00CE4273">
        <w:rPr>
          <w:vanish/>
        </w:rPr>
        <w:t>PE753.704</w:t>
      </w:r>
      <w:bookmarkEnd w:id="4"/>
    </w:p>
    <w:p w:rsidR="00490E6B" w:rsidRPr="00CE4273" w:rsidRDefault="00490E6B" w:rsidP="00490E6B">
      <w:pPr>
        <w:pStyle w:val="ATHeading3"/>
      </w:pPr>
      <w:bookmarkStart w:id="5" w:name="Sujet"/>
      <w:r w:rsidRPr="00CE4273">
        <w:t xml:space="preserve">Legislatívne uznesenie Európskeho parlamentu z </w:t>
      </w:r>
      <w:r w:rsidR="00CD3D56" w:rsidRPr="00CE4273">
        <w:t>28</w:t>
      </w:r>
      <w:r w:rsidRPr="00CE4273">
        <w:t xml:space="preserve">. februára 2024 </w:t>
      </w:r>
      <w:r w:rsidR="003E1AE2" w:rsidRPr="00CE4273">
        <w:t>o</w:t>
      </w:r>
      <w:r w:rsidRPr="00CE4273">
        <w:t xml:space="preserve"> návrhu nariadenia Európskeho parlamentu a Rady o dodatkovom ochrannom osvedčení pre lieky (prepracované znenie)</w:t>
      </w:r>
      <w:bookmarkEnd w:id="5"/>
      <w:r w:rsidRPr="00CE4273">
        <w:t xml:space="preserve"> </w:t>
      </w:r>
      <w:bookmarkStart w:id="6" w:name="References"/>
      <w:r w:rsidRPr="00CE4273">
        <w:t>(COM(2023)0231 – C9-0146/2023 – 2023/0130(COD))</w:t>
      </w:r>
      <w:bookmarkEnd w:id="6"/>
    </w:p>
    <w:p w:rsidR="007A0EDD" w:rsidRPr="00CE4273" w:rsidRDefault="007A0EDD" w:rsidP="007A0EDD">
      <w:pPr>
        <w:pStyle w:val="NormalBold"/>
      </w:pPr>
      <w:bookmarkStart w:id="7" w:name="TextBodyBegin"/>
      <w:bookmarkEnd w:id="7"/>
      <w:r w:rsidRPr="00CE4273">
        <w:t>(Riadny legislatívny postup – prepracovanie)</w:t>
      </w:r>
    </w:p>
    <w:p w:rsidR="007A0EDD" w:rsidRPr="00CE4273" w:rsidRDefault="007A0EDD" w:rsidP="007A0EDD">
      <w:pPr>
        <w:pStyle w:val="EPComma"/>
      </w:pPr>
      <w:r w:rsidRPr="00CE4273">
        <w:rPr>
          <w:i/>
          <w:iCs/>
        </w:rPr>
        <w:t>Európsky parlament</w:t>
      </w:r>
      <w:r w:rsidRPr="00CE4273">
        <w:t>,</w:t>
      </w:r>
    </w:p>
    <w:p w:rsidR="007A0EDD" w:rsidRPr="00CE4273" w:rsidRDefault="007A0EDD" w:rsidP="007A0EDD">
      <w:pPr>
        <w:pStyle w:val="NormalHanging12a"/>
      </w:pPr>
      <w:r w:rsidRPr="00CE4273">
        <w:t>–</w:t>
      </w:r>
      <w:r w:rsidRPr="00CE4273">
        <w:tab/>
        <w:t>so zreteľom na návrh Komisie pre Európsky parlament a Radu (COM(2023)0231),</w:t>
      </w:r>
    </w:p>
    <w:p w:rsidR="007A0EDD" w:rsidRPr="00CE4273" w:rsidRDefault="007A0EDD" w:rsidP="007A0EDD">
      <w:pPr>
        <w:pStyle w:val="NormalHanging12a"/>
      </w:pPr>
      <w:r w:rsidRPr="00CE4273">
        <w:t>–</w:t>
      </w:r>
      <w:r w:rsidRPr="00CE4273">
        <w:tab/>
        <w:t>so zreteľom na článok 294 ods. 2 a článok 114 ods. 1 Zmluvy o fungovaní Európskej únie, v súlade s ktorými Komisia predložila návrh Európskemu parlamentu (C9</w:t>
      </w:r>
      <w:r w:rsidRPr="00CE4273">
        <w:noBreakHyphen/>
        <w:t>0146/2023),</w:t>
      </w:r>
    </w:p>
    <w:p w:rsidR="007A0EDD" w:rsidRPr="00CE4273" w:rsidRDefault="007A0EDD" w:rsidP="007A0EDD">
      <w:pPr>
        <w:pStyle w:val="NormalHanging12a"/>
      </w:pPr>
      <w:r w:rsidRPr="00CE4273">
        <w:t>–</w:t>
      </w:r>
      <w:r w:rsidRPr="00CE4273">
        <w:tab/>
        <w:t>so zreteľom na článok 294 ods. 3 Zmluvy o fungovaní Európskej únie,</w:t>
      </w:r>
    </w:p>
    <w:p w:rsidR="007A0EDD" w:rsidRPr="00CE4273" w:rsidRDefault="007A0EDD" w:rsidP="007A0EDD">
      <w:pPr>
        <w:pStyle w:val="NormalHanging12a"/>
      </w:pPr>
      <w:r w:rsidRPr="00CE4273">
        <w:t>–</w:t>
      </w:r>
      <w:r w:rsidRPr="00CE4273">
        <w:tab/>
        <w:t>so zreteľom na stanovisko Európskeho hospodárskeho a sociálneho výboru z 27. septembra 2023</w:t>
      </w:r>
      <w:r w:rsidRPr="00CE4273">
        <w:rPr>
          <w:rStyle w:val="FootnoteReference"/>
        </w:rPr>
        <w:footnoteReference w:id="1"/>
      </w:r>
      <w:r w:rsidRPr="00CE4273">
        <w:t>,</w:t>
      </w:r>
    </w:p>
    <w:p w:rsidR="007A0EDD" w:rsidRPr="00CE4273" w:rsidRDefault="007A0EDD" w:rsidP="007A0EDD">
      <w:pPr>
        <w:pStyle w:val="NormalHanging12a"/>
      </w:pPr>
      <w:r w:rsidRPr="00CE4273">
        <w:t>–</w:t>
      </w:r>
      <w:r w:rsidRPr="00CE4273">
        <w:tab/>
        <w:t xml:space="preserve">so zreteľom na </w:t>
      </w:r>
      <w:proofErr w:type="spellStart"/>
      <w:r w:rsidRPr="00CE4273">
        <w:t>Medziinštitucionálnu</w:t>
      </w:r>
      <w:proofErr w:type="spellEnd"/>
      <w:r w:rsidRPr="00CE4273">
        <w:t xml:space="preserve"> dohodu z 28. novembra 2001 o systematickejšom používaní postupu prepracovania právnych aktov</w:t>
      </w:r>
      <w:r w:rsidRPr="00CE4273">
        <w:rPr>
          <w:rStyle w:val="FootnoteReference"/>
        </w:rPr>
        <w:footnoteReference w:id="2"/>
      </w:r>
      <w:r w:rsidRPr="00CE4273">
        <w:t>,</w:t>
      </w:r>
    </w:p>
    <w:p w:rsidR="007A0EDD" w:rsidRPr="00CE4273" w:rsidRDefault="007A0EDD" w:rsidP="007A0EDD">
      <w:pPr>
        <w:pStyle w:val="NormalHanging12a"/>
      </w:pPr>
      <w:r w:rsidRPr="00CE4273">
        <w:t>–</w:t>
      </w:r>
      <w:r w:rsidRPr="00CE4273">
        <w:tab/>
        <w:t>so zreteľom na články 110 a 59 rokovacieho poriadku,</w:t>
      </w:r>
    </w:p>
    <w:p w:rsidR="007A0EDD" w:rsidRPr="00CE4273" w:rsidRDefault="007A0EDD" w:rsidP="007A0EDD">
      <w:pPr>
        <w:pStyle w:val="NormalHanging12a"/>
      </w:pPr>
      <w:r w:rsidRPr="00CE4273">
        <w:t>–</w:t>
      </w:r>
      <w:r w:rsidRPr="00CE4273">
        <w:tab/>
        <w:t>so zreteľom na správu Výboru pre právne veci (A9-0022/2024),</w:t>
      </w:r>
    </w:p>
    <w:p w:rsidR="007A0EDD" w:rsidRPr="00CE4273" w:rsidRDefault="007A0EDD" w:rsidP="007A0EDD">
      <w:pPr>
        <w:pStyle w:val="NormalHanging12a"/>
      </w:pPr>
      <w:r w:rsidRPr="00CE4273">
        <w:t>A.</w:t>
      </w:r>
      <w:r w:rsidRPr="00CE4273">
        <w:tab/>
        <w:t>keďže podľa stanoviska konzultačnej pracovnej skupiny právnych služieb Európskeho parlamentu, Rady a Komisie predmetný návrh neobsahuje žiadne zásadné zmeny okrem tých, ktoré sú ako také označené v návrhu, a keďže, pokiaľ ide o kodifikáciu nezmenených ustanovení skorších aktov spolu s uvedenými zmenami, predmetom návrhu je iba jasná a jednoduchá kodifikácia platných aktov bez zmeny ich podstaty;</w:t>
      </w:r>
    </w:p>
    <w:p w:rsidR="007A0EDD" w:rsidRPr="00CE4273" w:rsidRDefault="007A0EDD" w:rsidP="007A0EDD">
      <w:pPr>
        <w:pStyle w:val="NormalHanging12a"/>
      </w:pPr>
      <w:r w:rsidRPr="00CE4273">
        <w:lastRenderedPageBreak/>
        <w:t>1.</w:t>
      </w:r>
      <w:r w:rsidRPr="00CE4273">
        <w:tab/>
        <w:t>prijíma nasledujúcu pozíciu v prvom čítaní, pričom berie do úvahy odporúčania konzultačnej pracovnej skupiny právnych služieb Európskeho parlamentu, Rady a Komisie;</w:t>
      </w:r>
    </w:p>
    <w:p w:rsidR="007A0EDD" w:rsidRPr="00CE4273" w:rsidRDefault="007A0EDD" w:rsidP="007A0EDD">
      <w:pPr>
        <w:pStyle w:val="NormalHanging12a"/>
      </w:pPr>
      <w:r w:rsidRPr="00CE4273">
        <w:t>2.</w:t>
      </w:r>
      <w:r w:rsidRPr="00CE4273">
        <w:tab/>
        <w:t>žiada Komisiu, aby mu vec znovu predložila, ak nahrádza, podstatne mení alebo má v úmysle podstatne zmeniť svoj návrh;</w:t>
      </w:r>
    </w:p>
    <w:p w:rsidR="00590B58" w:rsidRPr="00CE4273" w:rsidRDefault="007A0EDD" w:rsidP="007A0EDD">
      <w:pPr>
        <w:pStyle w:val="NormalHanging12a"/>
      </w:pPr>
      <w:r w:rsidRPr="00CE4273">
        <w:t>3.</w:t>
      </w:r>
      <w:r w:rsidRPr="00CE4273">
        <w:tab/>
        <w:t>poveruje svoj</w:t>
      </w:r>
      <w:r w:rsidR="007C26D5" w:rsidRPr="00CE4273">
        <w:t>u</w:t>
      </w:r>
      <w:r w:rsidRPr="00CE4273">
        <w:t xml:space="preserve"> predsed</w:t>
      </w:r>
      <w:r w:rsidR="007C26D5" w:rsidRPr="00CE4273">
        <w:t>níčk</w:t>
      </w:r>
      <w:r w:rsidRPr="00CE4273">
        <w:t>u, aby postúpil</w:t>
      </w:r>
      <w:r w:rsidR="007C26D5" w:rsidRPr="00CE4273">
        <w:t>a</w:t>
      </w:r>
      <w:r w:rsidRPr="00CE4273">
        <w:t xml:space="preserve"> túto pozíciu Rade, Komisii a národným parlamentom.</w:t>
      </w:r>
    </w:p>
    <w:p w:rsidR="001B0C89" w:rsidRPr="00CE4273" w:rsidRDefault="001B0C89" w:rsidP="007A0EDD">
      <w:pPr>
        <w:pStyle w:val="NormalHanging12a"/>
        <w:sectPr w:rsidR="001B0C89" w:rsidRPr="00CE4273" w:rsidSect="00CA7A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B0C89" w:rsidRPr="00CE4273" w:rsidRDefault="001B0C89" w:rsidP="001B0C89">
      <w:pPr>
        <w:pStyle w:val="AmNumberTabs"/>
        <w:keepNext/>
        <w:spacing w:before="0" w:after="240"/>
      </w:pPr>
      <w:r w:rsidRPr="00CE4273">
        <w:lastRenderedPageBreak/>
        <w:t>P9_TC1-COD(2023)013</w:t>
      </w:r>
      <w:r w:rsidR="007143DB" w:rsidRPr="00CE4273">
        <w:t>0</w:t>
      </w:r>
    </w:p>
    <w:p w:rsidR="001B0C89" w:rsidRPr="00CE4273" w:rsidRDefault="001B0C89" w:rsidP="001B0C89">
      <w:pPr>
        <w:pStyle w:val="NormalHanging12a"/>
        <w:ind w:left="0" w:firstLine="0"/>
        <w:rPr>
          <w:b/>
          <w:szCs w:val="24"/>
          <w:lang w:eastAsia="en-US"/>
        </w:rPr>
      </w:pPr>
      <w:r w:rsidRPr="00CE4273">
        <w:rPr>
          <w:b/>
        </w:rPr>
        <w:t xml:space="preserve">Pozícia Európskeho parlamentu prijatá v prvom čítaní </w:t>
      </w:r>
      <w:r w:rsidR="007143DB" w:rsidRPr="00CE4273">
        <w:rPr>
          <w:b/>
        </w:rPr>
        <w:t>28</w:t>
      </w:r>
      <w:r w:rsidRPr="00CE4273">
        <w:rPr>
          <w:b/>
        </w:rPr>
        <w:t xml:space="preserve">. </w:t>
      </w:r>
      <w:r w:rsidR="007143DB" w:rsidRPr="00CE4273">
        <w:rPr>
          <w:b/>
        </w:rPr>
        <w:t>februára</w:t>
      </w:r>
      <w:r w:rsidRPr="00CE4273">
        <w:rPr>
          <w:b/>
        </w:rPr>
        <w:t xml:space="preserve"> 2024 na účely prijatia nariadenia Európskeho parlamentu a Rady (EÚ) 2024/… </w:t>
      </w:r>
      <w:r w:rsidRPr="00CE4273">
        <w:rPr>
          <w:b/>
          <w:szCs w:val="24"/>
          <w:lang w:eastAsia="en-US"/>
        </w:rPr>
        <w:t>o dodatkovom ochrannom osvedčení pre lieky (prepracované znenie)</w:t>
      </w:r>
    </w:p>
    <w:p w:rsidR="001B0C89" w:rsidRPr="00CE4273" w:rsidRDefault="001B0C89" w:rsidP="001B0C89">
      <w:pPr>
        <w:widowControl/>
        <w:spacing w:before="360" w:after="240" w:line="360" w:lineRule="auto"/>
        <w:jc w:val="center"/>
        <w:rPr>
          <w:szCs w:val="24"/>
          <w:lang w:eastAsia="en-US"/>
        </w:rPr>
      </w:pPr>
      <w:r w:rsidRPr="00CE4273">
        <w:rPr>
          <w:szCs w:val="24"/>
          <w:lang w:eastAsia="en-US"/>
        </w:rPr>
        <w:t>(Text s významom pre EHP)</w:t>
      </w:r>
    </w:p>
    <w:p w:rsidR="001B0C89" w:rsidRPr="00CE4273" w:rsidRDefault="001B0C89" w:rsidP="001B0C89">
      <w:pPr>
        <w:keepNext/>
        <w:spacing w:before="600" w:after="120" w:line="360" w:lineRule="auto"/>
        <w:rPr>
          <w:szCs w:val="24"/>
          <w:lang w:eastAsia="en-US"/>
        </w:rPr>
      </w:pPr>
      <w:r w:rsidRPr="00CE4273">
        <w:rPr>
          <w:szCs w:val="24"/>
          <w:lang w:eastAsia="en-US"/>
        </w:rPr>
        <w:t>EURÓPSKY PARLAMENT A RADA EURÓPSKEJ ÚNIE,</w:t>
      </w:r>
    </w:p>
    <w:p w:rsidR="001B0C89" w:rsidRPr="00CE4273" w:rsidRDefault="001B0C89" w:rsidP="001B0C89">
      <w:pPr>
        <w:spacing w:before="120" w:after="120" w:line="360" w:lineRule="auto"/>
        <w:rPr>
          <w:lang w:eastAsia="en-US"/>
        </w:rPr>
      </w:pPr>
      <w:r w:rsidRPr="00CE4273">
        <w:rPr>
          <w:lang w:eastAsia="en-US"/>
        </w:rPr>
        <w:t>so zreteľom na Zmluvu</w:t>
      </w:r>
      <w:r w:rsidR="00100E45" w:rsidRPr="00CE4273">
        <w:rPr>
          <w:lang w:eastAsia="en-US"/>
        </w:rPr>
        <w:t xml:space="preserve"> </w:t>
      </w:r>
      <w:r w:rsidRPr="00CE4273">
        <w:rPr>
          <w:lang w:eastAsia="en-US"/>
        </w:rPr>
        <w:t>o fungovaní Európskej únie, a najmä na jej článok</w:t>
      </w:r>
      <w:r w:rsidR="00100E45" w:rsidRPr="00CE4273">
        <w:rPr>
          <w:lang w:eastAsia="en-US"/>
        </w:rPr>
        <w:t xml:space="preserve"> </w:t>
      </w:r>
      <w:r w:rsidRPr="00CE4273">
        <w:rPr>
          <w:lang w:eastAsia="en-US"/>
        </w:rPr>
        <w:t>114 ods. 1,</w:t>
      </w:r>
    </w:p>
    <w:p w:rsidR="001B0C89" w:rsidRPr="00CE4273" w:rsidRDefault="001B0C89" w:rsidP="001B0C89">
      <w:pPr>
        <w:spacing w:before="120" w:after="120" w:line="360" w:lineRule="auto"/>
        <w:rPr>
          <w:lang w:eastAsia="en-US"/>
        </w:rPr>
      </w:pPr>
      <w:r w:rsidRPr="00CE4273">
        <w:rPr>
          <w:lang w:eastAsia="en-US"/>
        </w:rPr>
        <w:t>so zreteľom na návrh Európskej komisie,</w:t>
      </w:r>
    </w:p>
    <w:p w:rsidR="001B0C89" w:rsidRPr="00CE4273" w:rsidRDefault="001B0C89" w:rsidP="001B0C89">
      <w:pPr>
        <w:spacing w:before="120" w:after="120" w:line="360" w:lineRule="auto"/>
        <w:rPr>
          <w:lang w:eastAsia="en-US"/>
        </w:rPr>
      </w:pPr>
      <w:r w:rsidRPr="00CE4273">
        <w:rPr>
          <w:lang w:eastAsia="en-US"/>
        </w:rPr>
        <w:t>po postúpení návrhu legislatívneho aktu národným parlamentom,</w:t>
      </w:r>
    </w:p>
    <w:p w:rsidR="001B0C89" w:rsidRPr="00CE4273" w:rsidRDefault="001B0C89" w:rsidP="001B0C89">
      <w:pPr>
        <w:spacing w:before="120" w:after="120" w:line="360" w:lineRule="auto"/>
        <w:rPr>
          <w:lang w:eastAsia="en-US"/>
        </w:rPr>
      </w:pPr>
      <w:r w:rsidRPr="00CE4273">
        <w:rPr>
          <w:lang w:eastAsia="en-US"/>
        </w:rPr>
        <w:t>so zreteľom na stanovisko Európskeho hospodárskeho a sociálneho výboru</w:t>
      </w:r>
      <w:r w:rsidRPr="00CE4273">
        <w:rPr>
          <w:vertAlign w:val="superscript"/>
          <w:lang w:eastAsia="en-US"/>
        </w:rPr>
        <w:footnoteReference w:id="3"/>
      </w:r>
      <w:r w:rsidRPr="00CE4273">
        <w:rPr>
          <w:lang w:eastAsia="en-US"/>
        </w:rPr>
        <w:t>,</w:t>
      </w:r>
    </w:p>
    <w:p w:rsidR="001B0C89" w:rsidRPr="00CE4273" w:rsidRDefault="001B0C89" w:rsidP="001B0C89">
      <w:pPr>
        <w:spacing w:before="120" w:after="120" w:line="360" w:lineRule="auto"/>
        <w:rPr>
          <w:lang w:eastAsia="en-US"/>
        </w:rPr>
      </w:pPr>
      <w:r w:rsidRPr="00CE4273">
        <w:rPr>
          <w:lang w:eastAsia="en-US"/>
        </w:rPr>
        <w:t>so zreteľom na stanovisko Výboru regiónov</w:t>
      </w:r>
      <w:r w:rsidRPr="00CE4273">
        <w:rPr>
          <w:vertAlign w:val="superscript"/>
          <w:lang w:eastAsia="en-US"/>
        </w:rPr>
        <w:footnoteReference w:id="4"/>
      </w:r>
      <w:r w:rsidRPr="00CE4273">
        <w:rPr>
          <w:lang w:eastAsia="en-US"/>
        </w:rPr>
        <w:t>,</w:t>
      </w:r>
    </w:p>
    <w:p w:rsidR="001B0C89" w:rsidRPr="00CE4273" w:rsidRDefault="001B0C89" w:rsidP="001B0C89">
      <w:pPr>
        <w:spacing w:before="120" w:after="120" w:line="360" w:lineRule="auto"/>
        <w:rPr>
          <w:lang w:eastAsia="en-US"/>
        </w:rPr>
      </w:pPr>
      <w:r w:rsidRPr="00CE4273">
        <w:rPr>
          <w:lang w:eastAsia="en-US"/>
        </w:rPr>
        <w:t>konajúc v súlade s riadnym legislatívnym postupom,</w:t>
      </w:r>
    </w:p>
    <w:p w:rsidR="007143DB" w:rsidRPr="00CE4273" w:rsidRDefault="007143DB">
      <w:pPr>
        <w:widowControl/>
        <w:rPr>
          <w:lang w:eastAsia="en-US"/>
        </w:rPr>
      </w:pPr>
      <w:r w:rsidRPr="00CE4273">
        <w:rPr>
          <w:lang w:eastAsia="en-US"/>
        </w:rPr>
        <w:br w:type="page"/>
      </w:r>
    </w:p>
    <w:p w:rsidR="001B0C89" w:rsidRPr="00CE4273" w:rsidRDefault="001B0C89" w:rsidP="001B0C89">
      <w:pPr>
        <w:spacing w:before="120" w:after="120" w:line="360" w:lineRule="auto"/>
        <w:rPr>
          <w:lang w:eastAsia="en-US"/>
        </w:rPr>
      </w:pPr>
      <w:r w:rsidRPr="00CE4273">
        <w:rPr>
          <w:lang w:eastAsia="en-US"/>
        </w:rPr>
        <w:lastRenderedPageBreak/>
        <w:t>keďže: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Nariadenie Európskeho parlamentu a Rady (ES) č. 469/2009</w:t>
      </w:r>
      <w:r w:rsidRPr="00CE4273">
        <w:rPr>
          <w:szCs w:val="24"/>
          <w:vertAlign w:val="superscript"/>
          <w:lang w:eastAsia="en-US"/>
        </w:rPr>
        <w:footnoteReference w:id="5"/>
      </w:r>
      <w:r w:rsidRPr="00CE4273">
        <w:rPr>
          <w:szCs w:val="24"/>
          <w:lang w:eastAsia="en-US"/>
        </w:rPr>
        <w:t xml:space="preserve"> bolo podstatným spôsobom zmenené</w:t>
      </w:r>
      <w:r w:rsidRPr="00CE4273">
        <w:rPr>
          <w:szCs w:val="24"/>
          <w:vertAlign w:val="superscript"/>
          <w:lang w:eastAsia="en-US"/>
        </w:rPr>
        <w:footnoteReference w:id="6"/>
      </w:r>
      <w:r w:rsidRPr="00CE4273">
        <w:rPr>
          <w:szCs w:val="24"/>
          <w:lang w:eastAsia="en-US"/>
        </w:rPr>
        <w:t>. Pri príležitosti ďalších zmien by sa z dôvodu jasnosti malo uvedené nariadenie prepracovať.</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(2)</w:t>
      </w:r>
      <w:r w:rsidRPr="00CE4273">
        <w:rPr>
          <w:szCs w:val="24"/>
          <w:lang w:eastAsia="en-US"/>
        </w:rPr>
        <w:tab/>
        <w:t>Výskum vo farmaceutickej oblasti podstatne prispieva k stálemu zlepšovaniu zdravia verejnosti.</w:t>
      </w:r>
      <w:r w:rsidRPr="00CE4273">
        <w:rPr>
          <w:b/>
          <w:i/>
          <w:szCs w:val="24"/>
          <w:lang w:eastAsia="en-US"/>
        </w:rPr>
        <w:t xml:space="preserve"> Vývoj liekov, a to najmä tých, ktoré sú výsledkom dlhodobého a finančne náročného výskumu, bude v Únii pokračovať len za predpokladu, že sa na </w:t>
      </w:r>
      <w:proofErr w:type="spellStart"/>
      <w:r w:rsidRPr="00CE4273">
        <w:rPr>
          <w:b/>
          <w:i/>
          <w:szCs w:val="24"/>
          <w:lang w:eastAsia="en-US"/>
        </w:rPr>
        <w:t>ne</w:t>
      </w:r>
      <w:proofErr w:type="spellEnd"/>
      <w:r w:rsidRPr="00CE4273">
        <w:rPr>
          <w:b/>
          <w:i/>
          <w:szCs w:val="24"/>
          <w:lang w:eastAsia="en-US"/>
        </w:rPr>
        <w:t xml:space="preserve"> budú vzťahovať priaznivé pravidlá poskytujúce dostatočnú ochranu, ktorou sa zabezpečí podpora takéhoto výskumu. Je však ťažké stanoviť priame prepojenie medzi takýmito priaznivými pravidlami a konkurencieschopnosťou Únie, pretože hoci takéto pravidlá robia trhy Únie atraktívnejším, geografický pôvod liekov a povolené lieky z tretích krajín majú rovnaký nárok na získanie všetkých stimulov Únie tak, ako inovačné spoločnosti so sídlom v Únii môžu rovnako využívať stimuly v tretích krajinách.</w:t>
      </w:r>
      <w:r w:rsidR="007143DB" w:rsidRPr="00CE4273">
        <w:rPr>
          <w:b/>
          <w:szCs w:val="24"/>
          <w:lang w:eastAsia="en-US"/>
        </w:rPr>
        <w:t xml:space="preserve"> [PN 1]</w:t>
      </w:r>
    </w:p>
    <w:p w:rsidR="007143DB" w:rsidRPr="00CE4273" w:rsidRDefault="007143DB">
      <w:pPr>
        <w:widowControl/>
        <w:rPr>
          <w:strike/>
          <w:szCs w:val="24"/>
          <w:lang w:eastAsia="en-US"/>
        </w:rPr>
      </w:pPr>
      <w:r w:rsidRPr="00CE4273">
        <w:rPr>
          <w:strike/>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trike/>
          <w:szCs w:val="24"/>
          <w:lang w:eastAsia="en-US"/>
        </w:rPr>
        <w:lastRenderedPageBreak/>
        <w:t>(3)</w:t>
      </w:r>
      <w:r w:rsidRPr="00CE4273">
        <w:rPr>
          <w:szCs w:val="24"/>
          <w:lang w:eastAsia="en-US"/>
        </w:rPr>
        <w:tab/>
      </w:r>
      <w:r w:rsidRPr="00CE4273">
        <w:rPr>
          <w:strike/>
          <w:szCs w:val="24"/>
          <w:lang w:eastAsia="en-US"/>
        </w:rPr>
        <w:t>Lieky, a najmä tie, ktoré sú výsledkom dlhodobého a nákladného výskumu, budú ďalej vyvíjané v</w:t>
      </w:r>
      <w:r w:rsidR="00100E45" w:rsidRPr="00CE4273">
        <w:rPr>
          <w:strike/>
          <w:szCs w:val="24"/>
          <w:lang w:eastAsia="en-US"/>
        </w:rPr>
        <w:t xml:space="preserve"> </w:t>
      </w:r>
      <w:r w:rsidRPr="00CE4273">
        <w:rPr>
          <w:strike/>
          <w:szCs w:val="24"/>
          <w:lang w:eastAsia="en-US"/>
        </w:rPr>
        <w:t>Únii</w:t>
      </w:r>
      <w:r w:rsidR="00100E45" w:rsidRPr="00CE4273">
        <w:rPr>
          <w:strike/>
          <w:szCs w:val="24"/>
          <w:lang w:eastAsia="en-US"/>
        </w:rPr>
        <w:t xml:space="preserve"> </w:t>
      </w:r>
      <w:r w:rsidRPr="00CE4273">
        <w:rPr>
          <w:strike/>
          <w:szCs w:val="24"/>
          <w:lang w:eastAsia="en-US"/>
        </w:rPr>
        <w:t xml:space="preserve">len v prípade, že sa na </w:t>
      </w:r>
      <w:proofErr w:type="spellStart"/>
      <w:r w:rsidRPr="00CE4273">
        <w:rPr>
          <w:strike/>
          <w:szCs w:val="24"/>
          <w:lang w:eastAsia="en-US"/>
        </w:rPr>
        <w:t>ne</w:t>
      </w:r>
      <w:proofErr w:type="spellEnd"/>
      <w:r w:rsidRPr="00CE4273">
        <w:rPr>
          <w:strike/>
          <w:szCs w:val="24"/>
          <w:lang w:eastAsia="en-US"/>
        </w:rPr>
        <w:t xml:space="preserve"> budú vzťahovať vhodné pravidlá poskytujúce dostatočnú ochranu na podporu takéhoto výskumu.</w:t>
      </w:r>
      <w:r w:rsidR="007143DB" w:rsidRPr="00CE4273">
        <w:rPr>
          <w:b/>
          <w:szCs w:val="24"/>
          <w:lang w:eastAsia="en-US"/>
        </w:rPr>
        <w:t xml:space="preserve"> [PN 2]</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Dĺžka obdobia, ktoré uplynie medzi podaním patentovej prihlášky na nový</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a</w:t>
      </w:r>
      <w:r w:rsidR="00100E45" w:rsidRPr="00CE4273">
        <w:rPr>
          <w:szCs w:val="24"/>
          <w:lang w:eastAsia="en-US"/>
        </w:rPr>
        <w:t xml:space="preserve"> </w:t>
      </w:r>
      <w:r w:rsidRPr="00CE4273">
        <w:rPr>
          <w:szCs w:val="24"/>
          <w:lang w:eastAsia="en-US"/>
        </w:rPr>
        <w:t>povolením</w:t>
      </w:r>
      <w:r w:rsidR="00100E45" w:rsidRPr="00CE4273">
        <w:rPr>
          <w:szCs w:val="24"/>
          <w:lang w:eastAsia="en-US"/>
        </w:rPr>
        <w:t xml:space="preserve"> </w:t>
      </w:r>
      <w:r w:rsidRPr="00CE4273">
        <w:rPr>
          <w:szCs w:val="24"/>
          <w:lang w:eastAsia="en-US"/>
        </w:rPr>
        <w:t>uviesť tento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na trh, spôsobuje, že obdobie účinnej ochrany v rámci tohto patentu je nedostatočné pre návratnosť investícií, ktoré boli vložené do výskumu.</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Uvedená situácia vedie k nedostatočnosti ochrany, čo negatívne ovplyvňuje farmaceutický výskum, pričom existuje</w:t>
      </w:r>
      <w:r w:rsidR="00100E45" w:rsidRPr="00CE4273">
        <w:rPr>
          <w:szCs w:val="24"/>
          <w:lang w:eastAsia="en-US"/>
        </w:rPr>
        <w:t xml:space="preserve"> </w:t>
      </w:r>
      <w:r w:rsidRPr="00CE4273">
        <w:rPr>
          <w:szCs w:val="24"/>
          <w:lang w:eastAsia="en-US"/>
        </w:rPr>
        <w:t>riziko, že strediská výskumu nachádzajúce sa v členských štátoch sa premiestnia</w:t>
      </w:r>
      <w:r w:rsidR="00100E45" w:rsidRPr="00CE4273">
        <w:rPr>
          <w:szCs w:val="24"/>
          <w:lang w:eastAsia="en-US"/>
        </w:rPr>
        <w:t xml:space="preserve"> </w:t>
      </w:r>
      <w:r w:rsidRPr="00CE4273">
        <w:rPr>
          <w:szCs w:val="24"/>
          <w:lang w:eastAsia="en-US"/>
        </w:rPr>
        <w:t>do krajín, ktoré ponúkajú lepšiu ochranu.</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Malo by sa zabezpečiť jednotné riešenie na úrovni</w:t>
      </w:r>
      <w:r w:rsidR="00100E45" w:rsidRPr="00CE4273">
        <w:rPr>
          <w:szCs w:val="24"/>
          <w:lang w:eastAsia="en-US"/>
        </w:rPr>
        <w:t xml:space="preserve"> </w:t>
      </w:r>
      <w:r w:rsidRPr="00CE4273">
        <w:rPr>
          <w:szCs w:val="24"/>
          <w:lang w:eastAsia="en-US"/>
        </w:rPr>
        <w:t>Únie, aby sa predišlo heterogénnemu vývoju vnútroštátnych právnych predpisov, ktorý by viedol k ďalším rozdielom, ktoré by mohli vytvárať prekážky voľnému obehu</w:t>
      </w:r>
      <w:r w:rsidR="00100E45" w:rsidRPr="00CE4273">
        <w:rPr>
          <w:szCs w:val="24"/>
          <w:lang w:eastAsia="en-US"/>
        </w:rPr>
        <w:t xml:space="preserve"> </w:t>
      </w:r>
      <w:r w:rsidRPr="00CE4273">
        <w:rPr>
          <w:szCs w:val="24"/>
          <w:lang w:eastAsia="en-US"/>
        </w:rPr>
        <w:t>liekov</w:t>
      </w:r>
      <w:r w:rsidR="00100E45" w:rsidRPr="00CE4273">
        <w:rPr>
          <w:szCs w:val="24"/>
          <w:lang w:eastAsia="en-US"/>
        </w:rPr>
        <w:t xml:space="preserve"> </w:t>
      </w:r>
      <w:r w:rsidRPr="00CE4273">
        <w:rPr>
          <w:szCs w:val="24"/>
          <w:lang w:eastAsia="en-US"/>
        </w:rPr>
        <w:t>v rámci</w:t>
      </w:r>
      <w:r w:rsidR="00100E45" w:rsidRPr="00CE4273">
        <w:rPr>
          <w:szCs w:val="24"/>
          <w:lang w:eastAsia="en-US"/>
        </w:rPr>
        <w:t xml:space="preserve"> </w:t>
      </w:r>
      <w:r w:rsidRPr="00CE4273">
        <w:rPr>
          <w:szCs w:val="24"/>
          <w:lang w:eastAsia="en-US"/>
        </w:rPr>
        <w:t>Únie, a tak nepriaznivo ovplyvniť fungovanie vnútorného trhu.</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(7)</w:t>
      </w:r>
      <w:r w:rsidRPr="00CE4273">
        <w:rPr>
          <w:szCs w:val="24"/>
          <w:lang w:eastAsia="en-US"/>
        </w:rPr>
        <w:tab/>
        <w:t>Je teda potrebné stanoviť dodatkové ochranné osvedčenie</w:t>
      </w:r>
      <w:r w:rsidR="00100E45" w:rsidRPr="00CE4273">
        <w:rPr>
          <w:szCs w:val="24"/>
          <w:lang w:eastAsia="en-US"/>
        </w:rPr>
        <w:t xml:space="preserve"> </w:t>
      </w:r>
      <w:r w:rsidRPr="00CE4273">
        <w:rPr>
          <w:szCs w:val="24"/>
          <w:lang w:eastAsia="en-US"/>
        </w:rPr>
        <w:t>(ďalej len „osvedčenie“)</w:t>
      </w:r>
      <w:r w:rsidR="00100E45" w:rsidRPr="00CE4273">
        <w:rPr>
          <w:szCs w:val="24"/>
          <w:lang w:eastAsia="en-US"/>
        </w:rPr>
        <w:t xml:space="preserve"> </w:t>
      </w:r>
      <w:r w:rsidRPr="00CE4273">
        <w:rPr>
          <w:szCs w:val="24"/>
          <w:lang w:eastAsia="en-US"/>
        </w:rPr>
        <w:t>pre</w:t>
      </w:r>
      <w:r w:rsidR="00100E45" w:rsidRPr="00CE4273">
        <w:rPr>
          <w:szCs w:val="24"/>
          <w:lang w:eastAsia="en-US"/>
        </w:rPr>
        <w:t xml:space="preserve"> </w:t>
      </w:r>
      <w:r w:rsidRPr="00CE4273">
        <w:rPr>
          <w:szCs w:val="24"/>
          <w:lang w:eastAsia="en-US"/>
        </w:rPr>
        <w:t>lieky, ktoré poskytne každý členský štát za rovnakých podmienok na žiadosť majiteľa vnútroštátneho</w:t>
      </w:r>
      <w:r w:rsidR="00100E45" w:rsidRPr="00CE4273">
        <w:rPr>
          <w:szCs w:val="24"/>
          <w:lang w:eastAsia="en-US"/>
        </w:rPr>
        <w:t xml:space="preserve"> </w:t>
      </w:r>
      <w:r w:rsidRPr="00CE4273">
        <w:rPr>
          <w:szCs w:val="24"/>
          <w:lang w:eastAsia="en-US"/>
        </w:rPr>
        <w:t>patentu</w:t>
      </w:r>
      <w:r w:rsidR="00100E45" w:rsidRPr="00CE4273">
        <w:rPr>
          <w:szCs w:val="24"/>
          <w:lang w:eastAsia="en-US"/>
        </w:rPr>
        <w:t xml:space="preserve"> </w:t>
      </w:r>
      <w:r w:rsidRPr="00CE4273">
        <w:rPr>
          <w:szCs w:val="24"/>
          <w:lang w:eastAsia="en-US"/>
        </w:rPr>
        <w:t>alebo európskeho patentu, s jednotným účinkom aj bez neho,</w:t>
      </w:r>
      <w:r w:rsidR="00100E45" w:rsidRPr="00CE4273">
        <w:rPr>
          <w:szCs w:val="24"/>
          <w:lang w:eastAsia="en-US"/>
        </w:rPr>
        <w:t xml:space="preserve"> </w:t>
      </w:r>
      <w:r w:rsidRPr="00CE4273">
        <w:rPr>
          <w:szCs w:val="24"/>
          <w:lang w:eastAsia="en-US"/>
        </w:rPr>
        <w:t>týkajúceho sa</w:t>
      </w:r>
      <w:r w:rsidR="00100E45" w:rsidRPr="00CE4273">
        <w:rPr>
          <w:szCs w:val="24"/>
          <w:lang w:eastAsia="en-US"/>
        </w:rPr>
        <w:t xml:space="preserve"> </w:t>
      </w:r>
      <w:r w:rsidRPr="00CE4273">
        <w:rPr>
          <w:szCs w:val="24"/>
          <w:lang w:eastAsia="en-US"/>
        </w:rPr>
        <w:t>lieku, pre ktorý bolo udelené povolenie na jeho uvedenie na trh.</w:t>
      </w:r>
      <w:r w:rsidR="00100E45" w:rsidRPr="00CE4273">
        <w:rPr>
          <w:szCs w:val="24"/>
          <w:lang w:eastAsia="en-US"/>
        </w:rPr>
        <w:t xml:space="preserve"> </w:t>
      </w:r>
      <w:r w:rsidRPr="00CE4273">
        <w:rPr>
          <w:szCs w:val="24"/>
          <w:lang w:eastAsia="en-US"/>
        </w:rPr>
        <w:t>Osvedčenie by malo majiteľovi poskytnúť primerané ďalšie obdobie účinnej ochrany po uplynutí platnosti základného patentu. Žiadosť o takéto osvedčenie by sa mala podávať na príslušnom úrade priemyselného vlastníctva (ďalej len „príslušný vnútroštátny orgán“) dotknutého členského štátu.</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(8)</w:t>
      </w:r>
      <w:r w:rsidRPr="00CE4273">
        <w:rPr>
          <w:szCs w:val="24"/>
          <w:lang w:eastAsia="en-US"/>
        </w:rPr>
        <w:tab/>
        <w:t xml:space="preserve">Jednou z podmienok udelenia osvedčenia by malo byť, aby bol výrobok chránený základným patentom v tom zmysle, že výrobok by mal patriť do rozsahu pôsobnosti jedného alebo viacerých patentových nárokov uvedeného patentu, ako ich interpretoval odborník v danej oblasti </w:t>
      </w:r>
      <w:proofErr w:type="spellStart"/>
      <w:r w:rsidRPr="00CE4273">
        <w:rPr>
          <w:strike/>
          <w:szCs w:val="24"/>
          <w:lang w:eastAsia="en-US"/>
        </w:rPr>
        <w:t>opisom</w:t>
      </w:r>
      <w:r w:rsidRPr="00CE4273">
        <w:rPr>
          <w:b/>
          <w:i/>
          <w:szCs w:val="24"/>
          <w:lang w:eastAsia="en-US"/>
        </w:rPr>
        <w:t>v</w:t>
      </w:r>
      <w:proofErr w:type="spellEnd"/>
      <w:r w:rsidRPr="00CE4273">
        <w:rPr>
          <w:b/>
          <w:i/>
          <w:szCs w:val="24"/>
          <w:lang w:eastAsia="en-US"/>
        </w:rPr>
        <w:t xml:space="preserve"> zmysle opisu a nákresu</w:t>
      </w:r>
      <w:r w:rsidRPr="00CE4273">
        <w:rPr>
          <w:szCs w:val="24"/>
          <w:lang w:eastAsia="en-US"/>
        </w:rPr>
        <w:t xml:space="preserve"> patentu</w:t>
      </w:r>
      <w:r w:rsidRPr="00CE4273">
        <w:rPr>
          <w:b/>
          <w:i/>
          <w:szCs w:val="24"/>
          <w:lang w:eastAsia="en-US"/>
        </w:rPr>
        <w:t>, na základe všeobecných poznatkov tejto osoby v príslušnej oblasti a na základe predchádzajúceho stavu</w:t>
      </w:r>
      <w:r w:rsidRPr="00CE4273">
        <w:rPr>
          <w:szCs w:val="24"/>
          <w:lang w:eastAsia="en-US"/>
        </w:rPr>
        <w:t xml:space="preserve"> v deň</w:t>
      </w:r>
      <w:r w:rsidRPr="00CE4273">
        <w:rPr>
          <w:strike/>
          <w:szCs w:val="24"/>
          <w:lang w:eastAsia="en-US"/>
        </w:rPr>
        <w:t xml:space="preserve"> jeho</w:t>
      </w:r>
      <w:r w:rsidRPr="00CE4273">
        <w:rPr>
          <w:szCs w:val="24"/>
          <w:lang w:eastAsia="en-US"/>
        </w:rPr>
        <w:t xml:space="preserve"> podania</w:t>
      </w:r>
      <w:r w:rsidRPr="00CE4273">
        <w:rPr>
          <w:b/>
          <w:i/>
          <w:szCs w:val="24"/>
          <w:lang w:eastAsia="en-US"/>
        </w:rPr>
        <w:t xml:space="preserve"> alebo v deň vzniku práva prednosti základného patentu</w:t>
      </w:r>
      <w:r w:rsidRPr="00CE4273">
        <w:rPr>
          <w:szCs w:val="24"/>
          <w:lang w:eastAsia="en-US"/>
        </w:rPr>
        <w:t>. To by nemalo nevyhnutne znamenať požiadavku, aby sa v patentových nárokoch výslovne uvádzala účinná látka výrobku</w:t>
      </w:r>
      <w:r w:rsidRPr="00CE4273">
        <w:rPr>
          <w:strike/>
          <w:szCs w:val="24"/>
          <w:lang w:eastAsia="en-US"/>
        </w:rPr>
        <w:t>.</w:t>
      </w:r>
      <w:r w:rsidRPr="00CE4273">
        <w:rPr>
          <w:b/>
          <w:i/>
          <w:szCs w:val="24"/>
          <w:lang w:eastAsia="en-US"/>
        </w:rPr>
        <w:t>,</w:t>
      </w:r>
      <w:r w:rsidRPr="00CE4273">
        <w:rPr>
          <w:szCs w:val="24"/>
          <w:lang w:eastAsia="en-US"/>
        </w:rPr>
        <w:t xml:space="preserve"> alebo v prípade kombinovaného výrobku by to nemalo nevyhnutne znamenať požiadavku, aby sa v patentových nárokoch výslovne uvádzala každá z jeho účinných látok za predpokladu, že každá </w:t>
      </w:r>
      <w:r w:rsidRPr="00CE4273">
        <w:rPr>
          <w:strike/>
          <w:szCs w:val="24"/>
          <w:lang w:eastAsia="en-US"/>
        </w:rPr>
        <w:t xml:space="preserve">z </w:t>
      </w:r>
      <w:proofErr w:type="spellStart"/>
      <w:r w:rsidRPr="00CE4273">
        <w:rPr>
          <w:strike/>
          <w:szCs w:val="24"/>
          <w:lang w:eastAsia="en-US"/>
        </w:rPr>
        <w:t>nich</w:t>
      </w:r>
      <w:r w:rsidRPr="00CE4273">
        <w:rPr>
          <w:b/>
          <w:i/>
          <w:szCs w:val="24"/>
          <w:lang w:eastAsia="en-US"/>
        </w:rPr>
        <w:t>účinná</w:t>
      </w:r>
      <w:proofErr w:type="spellEnd"/>
      <w:r w:rsidRPr="00CE4273">
        <w:rPr>
          <w:b/>
          <w:i/>
          <w:szCs w:val="24"/>
          <w:lang w:eastAsia="en-US"/>
        </w:rPr>
        <w:t xml:space="preserve"> látka</w:t>
      </w:r>
      <w:r w:rsidRPr="00CE4273">
        <w:rPr>
          <w:szCs w:val="24"/>
          <w:lang w:eastAsia="en-US"/>
        </w:rPr>
        <w:t xml:space="preserve"> je konkrétne identifikovateľná na základe všetkých informácií zverejnených v tomto patente</w:t>
      </w:r>
      <w:r w:rsidRPr="00CE4273">
        <w:rPr>
          <w:b/>
          <w:i/>
          <w:szCs w:val="24"/>
          <w:lang w:eastAsia="en-US"/>
        </w:rPr>
        <w:t xml:space="preserve"> a na základe predchádzajúceho stavu v deň podania patentu alebo v deň vzniku práva prednosti základného patentu</w:t>
      </w:r>
      <w:r w:rsidRPr="00CE4273">
        <w:rPr>
          <w:szCs w:val="24"/>
          <w:lang w:eastAsia="en-US"/>
        </w:rPr>
        <w:t>.</w:t>
      </w:r>
      <w:r w:rsidR="007143DB" w:rsidRPr="00CE4273">
        <w:rPr>
          <w:b/>
          <w:szCs w:val="24"/>
          <w:lang w:eastAsia="en-US"/>
        </w:rPr>
        <w:t xml:space="preserve"> [PN 3]</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(9)</w:t>
      </w:r>
      <w:r w:rsidRPr="00CE4273">
        <w:rPr>
          <w:szCs w:val="24"/>
          <w:lang w:eastAsia="en-US"/>
        </w:rPr>
        <w:tab/>
        <w:t xml:space="preserve">S cieľom zabrániť nadmernej ochrane by sa malo stanoviť, že ten istý výrobok môže byť v danom členskom štáte chránený iba jedným osvedčením, či už národným alebo jednotným. Malo by sa preto vyžadovať, aby výrobok alebo akýkoľvek </w:t>
      </w:r>
      <w:r w:rsidRPr="00CE4273">
        <w:rPr>
          <w:strike/>
          <w:szCs w:val="24"/>
          <w:lang w:eastAsia="en-US"/>
        </w:rPr>
        <w:t xml:space="preserve">terapeuticky rovnocenný </w:t>
      </w:r>
      <w:r w:rsidRPr="00CE4273">
        <w:rPr>
          <w:szCs w:val="24"/>
          <w:lang w:eastAsia="en-US"/>
        </w:rPr>
        <w:t xml:space="preserve">derivát, ako sú soli, estery, étery, izoméry, zmesi izomérov, komplexy alebo biologicky podobné lieky, nebol predmetom už predchádzajúceho osvedčenia, či už </w:t>
      </w:r>
      <w:r w:rsidRPr="00CE4273">
        <w:rPr>
          <w:strike/>
          <w:szCs w:val="24"/>
          <w:lang w:eastAsia="en-US"/>
        </w:rPr>
        <w:t xml:space="preserve">samostatne alebo v kombinácii s jednou alebo viacerými ďalšími účinnými látkami, či už </w:t>
      </w:r>
      <w:r w:rsidRPr="00CE4273">
        <w:rPr>
          <w:szCs w:val="24"/>
          <w:lang w:eastAsia="en-US"/>
        </w:rPr>
        <w:t>pre tú istú terapeutickú indikáciu alebo inú.</w:t>
      </w:r>
      <w:r w:rsidR="007143DB" w:rsidRPr="00CE4273">
        <w:rPr>
          <w:b/>
          <w:szCs w:val="24"/>
          <w:lang w:eastAsia="en-US"/>
        </w:rPr>
        <w:t xml:space="preserve"> [PN 4]</w:t>
      </w:r>
    </w:p>
    <w:p w:rsidR="001B0C89" w:rsidRPr="00CE4273" w:rsidRDefault="001B0C89" w:rsidP="001B0C89">
      <w:pPr>
        <w:spacing w:before="120" w:after="120" w:line="360" w:lineRule="auto"/>
        <w:ind w:left="850" w:hanging="850"/>
        <w:rPr>
          <w:szCs w:val="24"/>
          <w:lang w:eastAsia="en-US"/>
        </w:rPr>
      </w:pPr>
      <w:r w:rsidRPr="00CE4273">
        <w:rPr>
          <w:szCs w:val="24"/>
          <w:lang w:eastAsia="en-US"/>
        </w:rPr>
        <w:t>(10)</w:t>
      </w:r>
      <w:r w:rsidRPr="00CE4273">
        <w:rPr>
          <w:szCs w:val="24"/>
          <w:lang w:eastAsia="en-US"/>
        </w:rPr>
        <w:tab/>
        <w:t>V medziach ochrany poskytovanej základným patentom by sa ochrana poskytovaná osvedčením mala predĺžiť len pre daný výrobok, konkrétne pre účinnú látku alebo jej kombinácie, na ktorý sa vzťahuje povolenie na jeho uvedenie na trh a pre každé použitie výrobku ako lieku, ktoré je povolené pred uplynutím platnosti daného osvedčenia.</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(11)</w:t>
      </w:r>
      <w:r w:rsidRPr="00CE4273">
        <w:rPr>
          <w:szCs w:val="24"/>
          <w:lang w:eastAsia="en-US"/>
        </w:rPr>
        <w:tab/>
        <w:t>V záujme zabezpečenia vyváženej ochrany by však osvedčenie malo oprávňovať jeho majiteľa, aby zabránil tretej strane vyrábať nielen výrobok uvedený v osvedčení, ale aj terapeuticky rovnocenné deriváty tohto výrobku, ako sú soli, estery, étery, izoméry, zmesi izomérov alebo komplexy, ako aj biologicky podobné lieky, a to aj vtedy, keď takéto deriváty nie sú výslovne uvedené v opise výrobku v danom osvedčení. Treba preto zohľadniť skutočnosť, že ochrana priznaná osvedčením sa vzťahuje aj na takéto rovnocenné deriváty v medziach ochrany poskytovanej základným patentom.</w:t>
      </w:r>
    </w:p>
    <w:p w:rsidR="001B0C89" w:rsidRPr="00CE4273" w:rsidRDefault="001B0C89" w:rsidP="001B0C89">
      <w:pPr>
        <w:spacing w:before="120" w:after="120" w:line="360" w:lineRule="auto"/>
        <w:ind w:left="850" w:hanging="850"/>
        <w:rPr>
          <w:szCs w:val="24"/>
          <w:lang w:eastAsia="en-US"/>
        </w:rPr>
      </w:pPr>
      <w:r w:rsidRPr="00CE4273">
        <w:rPr>
          <w:szCs w:val="24"/>
          <w:lang w:eastAsia="en-US"/>
        </w:rPr>
        <w:t>(12)</w:t>
      </w:r>
      <w:r w:rsidRPr="00CE4273">
        <w:rPr>
          <w:szCs w:val="24"/>
          <w:lang w:eastAsia="en-US"/>
        </w:rPr>
        <w:tab/>
        <w:t>Ďalším opatrením na zabezpečenie toho, aby mohol byť jeden výrobok v akomkoľvek členskom štáte chránený len jedným osvedčením, by bolo to, že majiteľovi viacerých patentov na ten istý výrobok by sa nemalo na daný výrobok udeliť viac ako jedno osvedčenie. Ak však majú držiteľský vzťah k dvom patentom na ochranu výrobku dvaja majitelia, každému z nich by sa malo udeliť jedno osvedčenie pre daný výrobok, ak preukážu, že nie sú ekonomicky prepojení. Okrem toho by sa majiteľovi základného patentu v súvislosti s výrobkom, na ktorý sa vzťahuje povolenie udelené tretej strane, nemalo bez súhlasu danej strany udeliť žiadne osvedčenie.</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(13)</w:t>
      </w:r>
      <w:r w:rsidRPr="00CE4273">
        <w:rPr>
          <w:szCs w:val="24"/>
          <w:lang w:eastAsia="en-US"/>
        </w:rPr>
        <w:tab/>
        <w:t xml:space="preserve">Ak sa v povolení na uvedenie na trh predloženom na podporu žiadosti o osvedčenie pre biologický liek identifikuje daný výrobok prostredníctvom svojho medzinárodného nechráneného názvu (INN), ochrana priznaná osvedčením by sa mala vzťahovať aj na všetky </w:t>
      </w:r>
      <w:r w:rsidRPr="00CE4273">
        <w:rPr>
          <w:strike/>
          <w:szCs w:val="24"/>
          <w:lang w:eastAsia="en-US"/>
        </w:rPr>
        <w:t xml:space="preserve">terapeuticky rovnocenné </w:t>
      </w:r>
      <w:proofErr w:type="spellStart"/>
      <w:r w:rsidRPr="00CE4273">
        <w:rPr>
          <w:strike/>
          <w:szCs w:val="24"/>
          <w:lang w:eastAsia="en-US"/>
        </w:rPr>
        <w:t>výrobky</w:t>
      </w:r>
      <w:r w:rsidRPr="00CE4273">
        <w:rPr>
          <w:b/>
          <w:i/>
          <w:szCs w:val="24"/>
          <w:lang w:eastAsia="en-US"/>
        </w:rPr>
        <w:t>biologicky</w:t>
      </w:r>
      <w:proofErr w:type="spellEnd"/>
      <w:r w:rsidRPr="00CE4273">
        <w:rPr>
          <w:b/>
          <w:i/>
          <w:szCs w:val="24"/>
          <w:lang w:eastAsia="en-US"/>
        </w:rPr>
        <w:t xml:space="preserve"> podobné lieky</w:t>
      </w:r>
      <w:r w:rsidRPr="00CE4273">
        <w:rPr>
          <w:szCs w:val="24"/>
          <w:lang w:eastAsia="en-US"/>
        </w:rPr>
        <w:t>, ktoré majú rovnaký medzinárodný nechránený názov ako výrobok uvedený v povolení na uvedenie na trh, a to bez ohľadu na možné menšie rozdiely medzi následným biologicky podobným liekom a povoleným výrobkom, ktorým sa zväčša nedá zabrániť vzhľadom na povahu biologických výrobkov.</w:t>
      </w:r>
      <w:r w:rsidR="007143DB" w:rsidRPr="00CE4273">
        <w:rPr>
          <w:b/>
          <w:szCs w:val="24"/>
          <w:lang w:eastAsia="en-US"/>
        </w:rPr>
        <w:t xml:space="preserve"> [PN 5]</w:t>
      </w:r>
    </w:p>
    <w:p w:rsidR="001B0C89" w:rsidRPr="00CE4273" w:rsidRDefault="001B0C89" w:rsidP="001B0C89">
      <w:pPr>
        <w:spacing w:before="120" w:after="120" w:line="360" w:lineRule="auto"/>
        <w:ind w:left="850" w:hanging="850"/>
        <w:rPr>
          <w:szCs w:val="24"/>
          <w:lang w:eastAsia="en-US"/>
        </w:rPr>
      </w:pPr>
      <w:r w:rsidRPr="00CE4273">
        <w:rPr>
          <w:szCs w:val="24"/>
          <w:lang w:eastAsia="en-US"/>
        </w:rPr>
        <w:t>(14)</w:t>
      </w:r>
      <w:r w:rsidRPr="00CE4273">
        <w:rPr>
          <w:szCs w:val="24"/>
          <w:lang w:eastAsia="en-US"/>
        </w:rPr>
        <w:tab/>
        <w:t>S cieľom zabezpečiť maximálnu flexibilitu a nediskriminovať neprimerane majiteľov rôznych typov patentov by nemalo existovať žiadne obmedzenie, pokiaľ ide o typ patentu, v súvislosti s ktorým možno pred príslušným vnútroštátnym orgánom požiadať o národné osvedčenie. Toto by preto malo byť naďalej možné na základe národného patentu alebo európskeho patentu, a najmä by to malo byť možné aj v súvislosti s európskym patentom s jednotným účinkom (ďalej len „jednotný patent“).</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(15)</w:t>
      </w:r>
      <w:r w:rsidRPr="00CE4273">
        <w:rPr>
          <w:szCs w:val="24"/>
          <w:lang w:eastAsia="en-US"/>
        </w:rPr>
        <w:tab/>
        <w:t>Trvanie ochrany poskytnuté osvedčením by malo byť také, aby poskytovalo</w:t>
      </w:r>
      <w:r w:rsidR="00100E45" w:rsidRPr="00CE4273">
        <w:rPr>
          <w:szCs w:val="24"/>
          <w:lang w:eastAsia="en-US"/>
        </w:rPr>
        <w:t xml:space="preserve"> </w:t>
      </w:r>
      <w:r w:rsidRPr="00CE4273">
        <w:rPr>
          <w:szCs w:val="24"/>
          <w:lang w:eastAsia="en-US"/>
        </w:rPr>
        <w:t>primeranú</w:t>
      </w:r>
      <w:r w:rsidR="00100E45" w:rsidRPr="00CE4273">
        <w:rPr>
          <w:szCs w:val="24"/>
          <w:lang w:eastAsia="en-US"/>
        </w:rPr>
        <w:t xml:space="preserve"> </w:t>
      </w:r>
      <w:r w:rsidRPr="00CE4273">
        <w:rPr>
          <w:szCs w:val="24"/>
          <w:lang w:eastAsia="en-US"/>
        </w:rPr>
        <w:t>účinnú ochranu. Na tento účel by mal mať majiteľ patentu a osvedčenia možnosť požívať celkové maximálne pätnásťročné obdobie výlučných práv od okamihu, keď</w:t>
      </w:r>
      <w:r w:rsidR="00100E45" w:rsidRPr="00CE4273">
        <w:rPr>
          <w:szCs w:val="24"/>
          <w:lang w:eastAsia="en-US"/>
        </w:rPr>
        <w:t xml:space="preserve"> </w:t>
      </w:r>
      <w:r w:rsidRPr="00CE4273">
        <w:rPr>
          <w:szCs w:val="24"/>
          <w:lang w:eastAsia="en-US"/>
        </w:rPr>
        <w:t>príslušný liek po prvýkrát získa</w:t>
      </w:r>
      <w:r w:rsidR="00100E45" w:rsidRPr="00CE4273">
        <w:rPr>
          <w:szCs w:val="24"/>
          <w:lang w:eastAsia="en-US"/>
        </w:rPr>
        <w:t xml:space="preserve"> </w:t>
      </w:r>
      <w:r w:rsidRPr="00CE4273">
        <w:rPr>
          <w:szCs w:val="24"/>
          <w:lang w:eastAsia="en-US"/>
        </w:rPr>
        <w:t>povol</w:t>
      </w:r>
      <w:r w:rsidR="007143DB" w:rsidRPr="00CE4273">
        <w:rPr>
          <w:szCs w:val="24"/>
          <w:lang w:eastAsia="en-US"/>
        </w:rPr>
        <w:t>enie na uvedenie na trh v Únii</w:t>
      </w:r>
      <w:r w:rsidRPr="00CE4273">
        <w:rPr>
          <w:szCs w:val="24"/>
          <w:lang w:eastAsia="en-US"/>
        </w:rPr>
        <w:t>.</w:t>
      </w:r>
    </w:p>
    <w:p w:rsidR="001B0C89" w:rsidRPr="00CE4273" w:rsidRDefault="001B0C89" w:rsidP="001B0C89">
      <w:pPr>
        <w:spacing w:before="120" w:after="120" w:line="360" w:lineRule="auto"/>
        <w:ind w:left="850" w:hanging="850"/>
        <w:rPr>
          <w:szCs w:val="24"/>
          <w:lang w:eastAsia="en-US"/>
        </w:rPr>
      </w:pPr>
      <w:r w:rsidRPr="00CE4273">
        <w:rPr>
          <w:szCs w:val="24"/>
          <w:lang w:eastAsia="en-US"/>
        </w:rPr>
        <w:t>(16)</w:t>
      </w:r>
      <w:r w:rsidRPr="00CE4273">
        <w:rPr>
          <w:szCs w:val="24"/>
          <w:lang w:eastAsia="en-US"/>
        </w:rPr>
        <w:tab/>
        <w:t>V takom komplexnom a citlivom rezorte, ako je rezort farmaceutický, by sa mali vziať do úvahy všetky záujmy, vrátane záujmov o zdravie verejnosti. Z tohto dôvodu</w:t>
      </w:r>
      <w:r w:rsidR="00100E45" w:rsidRPr="00CE4273">
        <w:rPr>
          <w:szCs w:val="24"/>
          <w:lang w:eastAsia="en-US"/>
        </w:rPr>
        <w:t xml:space="preserve"> </w:t>
      </w:r>
      <w:r w:rsidRPr="00CE4273">
        <w:rPr>
          <w:szCs w:val="24"/>
          <w:lang w:eastAsia="en-US"/>
        </w:rPr>
        <w:t>by nemalo byť možné udeliť osvedčenie</w:t>
      </w:r>
      <w:r w:rsidR="00100E45" w:rsidRPr="00CE4273">
        <w:rPr>
          <w:szCs w:val="24"/>
          <w:lang w:eastAsia="en-US"/>
        </w:rPr>
        <w:t xml:space="preserve"> </w:t>
      </w:r>
      <w:r w:rsidRPr="00CE4273">
        <w:rPr>
          <w:szCs w:val="24"/>
          <w:lang w:eastAsia="en-US"/>
        </w:rPr>
        <w:t>na obdobie dlhšie ako päť rokov. Ochrana z neho vyplývajúca by mala byť okrem toho prísne obmedzená na výrobok, ktorý získal</w:t>
      </w:r>
      <w:r w:rsidR="00100E45" w:rsidRPr="00CE4273">
        <w:rPr>
          <w:szCs w:val="24"/>
          <w:lang w:eastAsia="en-US"/>
        </w:rPr>
        <w:t xml:space="preserve"> </w:t>
      </w:r>
      <w:r w:rsidRPr="00CE4273">
        <w:rPr>
          <w:szCs w:val="24"/>
          <w:lang w:eastAsia="en-US"/>
        </w:rPr>
        <w:t>povolenie</w:t>
      </w:r>
      <w:r w:rsidR="00100E45" w:rsidRPr="00CE4273">
        <w:rPr>
          <w:szCs w:val="24"/>
          <w:lang w:eastAsia="en-US"/>
        </w:rPr>
        <w:t xml:space="preserve"> </w:t>
      </w:r>
      <w:r w:rsidRPr="00CE4273">
        <w:rPr>
          <w:szCs w:val="24"/>
          <w:lang w:eastAsia="en-US"/>
        </w:rPr>
        <w:t>na uvedenie na trh</w:t>
      </w:r>
      <w:r w:rsidR="00100E45" w:rsidRPr="00CE4273">
        <w:rPr>
          <w:szCs w:val="24"/>
          <w:lang w:eastAsia="en-US"/>
        </w:rPr>
        <w:t xml:space="preserve"> </w:t>
      </w:r>
      <w:r w:rsidRPr="00CE4273">
        <w:rPr>
          <w:szCs w:val="24"/>
          <w:lang w:eastAsia="en-US"/>
        </w:rPr>
        <w:t>Únie</w:t>
      </w:r>
      <w:r w:rsidR="00100E45" w:rsidRPr="00CE4273">
        <w:rPr>
          <w:szCs w:val="24"/>
          <w:lang w:eastAsia="en-US"/>
        </w:rPr>
        <w:t xml:space="preserve"> </w:t>
      </w:r>
      <w:r w:rsidRPr="00CE4273">
        <w:rPr>
          <w:szCs w:val="24"/>
          <w:lang w:eastAsia="en-US"/>
        </w:rPr>
        <w:t>ako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Okrem toho včasný vstup generických a biologicky podobných liekov na trh Únie je takisto dôležitý, a to najmä s cieľom zvýšiť hospodársku súťaž, znížiť ceny a zabezpečiť, aby boli vnútroštátne systémy zdravotnej starostlivosti udržateľné a aby mali pacienti v Únii lepší prístup k cenovo dostupným liekom.</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(17)</w:t>
      </w:r>
      <w:r w:rsidRPr="00CE4273">
        <w:rPr>
          <w:szCs w:val="24"/>
          <w:lang w:eastAsia="en-US"/>
        </w:rPr>
        <w:tab/>
        <w:t>S cieľom podporiť vývoj liekov na pediatrické použitie by malo byť možné predĺžiť celkové maximálne obdobie výlučných práv na 15 rokov a maximálne obdobie platnosti</w:t>
      </w:r>
      <w:r w:rsidR="00100E45" w:rsidRPr="00CE4273">
        <w:rPr>
          <w:szCs w:val="24"/>
          <w:lang w:eastAsia="en-US"/>
        </w:rPr>
        <w:t xml:space="preserve"> </w:t>
      </w:r>
      <w:r w:rsidRPr="00CE4273">
        <w:rPr>
          <w:szCs w:val="24"/>
          <w:lang w:eastAsia="en-US"/>
        </w:rPr>
        <w:t>osvedčenia</w:t>
      </w:r>
      <w:r w:rsidR="00100E45" w:rsidRPr="00CE4273">
        <w:rPr>
          <w:szCs w:val="24"/>
          <w:lang w:eastAsia="en-US"/>
        </w:rPr>
        <w:t xml:space="preserve"> </w:t>
      </w:r>
      <w:r w:rsidRPr="00CE4273">
        <w:rPr>
          <w:szCs w:val="24"/>
          <w:lang w:eastAsia="en-US"/>
        </w:rPr>
        <w:t>na päť rokov, ak sa uplatňuje pediatrické predĺženie stanovené v článku 36 nariadenia Európskeho parlamentu a Rady (ES) č. 1901/2006</w:t>
      </w:r>
      <w:r w:rsidRPr="00CE4273">
        <w:rPr>
          <w:szCs w:val="24"/>
          <w:vertAlign w:val="superscript"/>
          <w:lang w:eastAsia="en-US"/>
        </w:rPr>
        <w:footnoteReference w:id="7"/>
      </w:r>
      <w:r w:rsidRPr="00CE4273">
        <w:rPr>
          <w:szCs w:val="24"/>
          <w:lang w:eastAsia="en-US"/>
        </w:rPr>
        <w:t>.</w:t>
      </w:r>
    </w:p>
    <w:p w:rsidR="001B0C89" w:rsidRPr="00CE4273" w:rsidRDefault="001B0C89" w:rsidP="001B0C89">
      <w:pPr>
        <w:spacing w:before="120" w:after="120" w:line="360" w:lineRule="auto"/>
        <w:ind w:left="850" w:hanging="850"/>
        <w:rPr>
          <w:szCs w:val="24"/>
          <w:lang w:eastAsia="en-US"/>
        </w:rPr>
      </w:pPr>
      <w:r w:rsidRPr="00CE4273">
        <w:rPr>
          <w:szCs w:val="24"/>
          <w:lang w:eastAsia="en-US"/>
        </w:rPr>
        <w:t>(18)</w:t>
      </w:r>
      <w:r w:rsidRPr="00CE4273">
        <w:rPr>
          <w:szCs w:val="24"/>
          <w:lang w:eastAsia="en-US"/>
        </w:rPr>
        <w:tab/>
        <w:t>Od vytvorenia dodatkovej ochrany sa osvedčenia požadovali a udeľovali len na vnútroštátnej úrovni, v dôsledku čoho bolo potrebné súbežne podávať a preskúmavať viacero podobných žiadostí vo viacerých členských štátoch. Výsledkom je duplicitná práca žiadateľov aj príslušných úradov priemyselného vlastníctva (ďalej len „príslušné vnútroštátne orgány“), ktoré vykonávajú samostatné prieskumné konania v súvislosti s daným výrobkom, ako aj občasná rozdielnosť v rozhodnutiach prijatých príslušnými vnútroštátnymi orgánmi v jednotlivých členských štátoch. Takéto rozdiely sa zvyčajne týkajú podmienok udelenia alebo zamietnutia osvedčenia a zahŕňajú udelenie osvedčenia v jednom členskom štáte, ale jeho zamietnutie v inom členskom štáte, pokiaľ ide o ten istý výrobok, prípadne rozdiely v uplatňovaní podmienok vzťahujúcich sa na predchádzajúce povolenie na uvedenie na trh, alebo v tom, či už bol výrobok predmetom dodatkového ochranného osvedčenia. To vedie k právnej neistote a nie je to v súlade s cieľmi vnútorného trhu.</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(19)</w:t>
      </w:r>
      <w:r w:rsidRPr="00CE4273">
        <w:rPr>
          <w:szCs w:val="24"/>
          <w:lang w:eastAsia="en-US"/>
        </w:rPr>
        <w:tab/>
        <w:t>Existuje centralizovaný postup udeľovania európskych patentov, ako aj centralizovaný postup získavania povolení na uvedenie liekov na trh. Okrem toho v členských štátoch, ktoré ratifikovali Dohodu o jednotnom patentovom súde, nadobudne v júni 2023 účinnosť „jednotný patent“ stanovený v nariadení Európskeho parlamentu a Rady (EÚ) č. 1257/2012</w:t>
      </w:r>
      <w:r w:rsidRPr="00CE4273">
        <w:rPr>
          <w:szCs w:val="24"/>
          <w:vertAlign w:val="superscript"/>
          <w:lang w:eastAsia="en-US"/>
        </w:rPr>
        <w:footnoteReference w:id="8"/>
      </w:r>
      <w:r w:rsidRPr="00CE4273">
        <w:rPr>
          <w:szCs w:val="24"/>
          <w:lang w:eastAsia="en-US"/>
        </w:rPr>
        <w:t>.</w:t>
      </w:r>
    </w:p>
    <w:p w:rsidR="001B0C89" w:rsidRPr="00CE4273" w:rsidRDefault="001B0C89" w:rsidP="001B0C89">
      <w:pPr>
        <w:spacing w:before="120" w:after="120" w:line="360" w:lineRule="auto"/>
        <w:ind w:left="850" w:hanging="850"/>
        <w:rPr>
          <w:szCs w:val="24"/>
          <w:lang w:eastAsia="en-US"/>
        </w:rPr>
      </w:pPr>
      <w:r w:rsidRPr="00CE4273">
        <w:rPr>
          <w:szCs w:val="24"/>
          <w:lang w:eastAsia="en-US"/>
        </w:rPr>
        <w:t>(20)</w:t>
      </w:r>
      <w:r w:rsidRPr="00CE4273">
        <w:rPr>
          <w:szCs w:val="24"/>
          <w:lang w:eastAsia="en-US"/>
        </w:rPr>
        <w:tab/>
        <w:t>Existujúce vnútroštátne postupy udeľovania osvedčení pre lieky preto treba doplniť o centralizovaný postup. Na základe tohto postupu by malo byť možné požiadať o udelenie národných osvedčení pre dva alebo viaceré určené členské štáty v prípade, že je základným patentom európsky patent vrátane jednotného patentu, a to podaním a prieskumom jedinej „centralizovanej“ žiadosti. Po udelení osvedčení v rámci centralizovaného postupu by tieto osvedčenia mali byť rovnocenné s osvedčeniami udelenými podľa vnútroštátnych postupov a mali by podliehať rovnakým pravidlám.</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(21)</w:t>
      </w:r>
      <w:r w:rsidRPr="00CE4273">
        <w:rPr>
          <w:szCs w:val="24"/>
          <w:lang w:eastAsia="en-US"/>
        </w:rPr>
        <w:tab/>
        <w:t>V článku 2 nariadenia Európskeho parlamentu a Rady (EÚ) 2017/1001</w:t>
      </w:r>
      <w:r w:rsidRPr="00CE4273">
        <w:rPr>
          <w:szCs w:val="24"/>
          <w:vertAlign w:val="superscript"/>
          <w:lang w:eastAsia="en-US"/>
        </w:rPr>
        <w:footnoteReference w:id="9"/>
      </w:r>
      <w:r w:rsidRPr="00CE4273">
        <w:rPr>
          <w:szCs w:val="24"/>
          <w:lang w:eastAsia="en-US"/>
        </w:rPr>
        <w:t xml:space="preserve"> sa zriaďuje Úrad Európskej únie pre duševné vlastníctvo (ďalej len „úrad“). V záujme vnútorného trhu by centralizovaný postup mal vykonávať jeden orgán prieskumu. Možno to dosiahnuť tak, že úrad bude poverený úlohou preskúmavať žiadosti o osvedčenia v rámci centralizovaného postupu v súlade s týmto nariadením.</w:t>
      </w:r>
    </w:p>
    <w:p w:rsidR="001B0C89" w:rsidRPr="00CE4273" w:rsidRDefault="001B0C89" w:rsidP="001B0C89">
      <w:pPr>
        <w:spacing w:before="120" w:after="120" w:line="360" w:lineRule="auto"/>
        <w:ind w:left="850" w:hanging="850"/>
        <w:rPr>
          <w:szCs w:val="24"/>
          <w:lang w:eastAsia="en-US"/>
        </w:rPr>
      </w:pPr>
      <w:r w:rsidRPr="00CE4273">
        <w:rPr>
          <w:szCs w:val="24"/>
          <w:lang w:eastAsia="en-US"/>
        </w:rPr>
        <w:t>(22)</w:t>
      </w:r>
      <w:r w:rsidRPr="00CE4273">
        <w:rPr>
          <w:szCs w:val="24"/>
          <w:lang w:eastAsia="en-US"/>
        </w:rPr>
        <w:tab/>
        <w:t>S cieľom zabezpečiť zjednodušený prieskum centralizovanej žiadosti by malo byť možné túto žiadosť podať len na základe európskeho patentu vrátane jednotného patentu. Centralizovaná žiadosť by nemala byť k dispozícii na základe súboru nezávislých národných patentov, keďže ich patentové nároky sa pravdepodobne líšia, čo by viedlo k väčšej zložitosti prieskumu v porovnaní so situáciami, keď základným patentom je európsky patent.</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(23)</w:t>
      </w:r>
      <w:r w:rsidRPr="00CE4273">
        <w:rPr>
          <w:szCs w:val="24"/>
          <w:lang w:eastAsia="en-US"/>
        </w:rPr>
        <w:tab/>
        <w:t>Centralizovaný postup by sa mal uplatňovať len na liek, ktorý vychádza z centralizovaného povolenia na uvedenie na trh podľa nariadenia Európskeho parlamentu a Rady (ES) č. 726/2004</w:t>
      </w:r>
      <w:r w:rsidRPr="00CE4273">
        <w:rPr>
          <w:szCs w:val="24"/>
          <w:vertAlign w:val="superscript"/>
          <w:lang w:eastAsia="en-US"/>
        </w:rPr>
        <w:footnoteReference w:id="10"/>
      </w:r>
      <w:r w:rsidRPr="00CE4273">
        <w:rPr>
          <w:szCs w:val="24"/>
          <w:lang w:eastAsia="en-US"/>
        </w:rPr>
        <w:t xml:space="preserve"> alebo nariadenia Európskeho parlamentu a Rady (EÚ) 2019/6</w:t>
      </w:r>
      <w:r w:rsidRPr="00CE4273">
        <w:rPr>
          <w:szCs w:val="24"/>
          <w:vertAlign w:val="superscript"/>
          <w:lang w:eastAsia="en-US"/>
        </w:rPr>
        <w:footnoteReference w:id="11"/>
      </w:r>
      <w:r w:rsidRPr="00CE4273">
        <w:rPr>
          <w:szCs w:val="24"/>
          <w:lang w:eastAsia="en-US"/>
        </w:rPr>
        <w:t>. Tieto povolenia sa týkajú liekov na humánne použitie a veterinárnych liekov. Na rozdiel od vnútroštátnych povolení sa takéto povolenie vzťahuje na rovnaký liek v celej Únii a uľahčí prieskum centralizovaných žiadostí.</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(24)</w:t>
      </w:r>
      <w:r w:rsidRPr="00CE4273">
        <w:rPr>
          <w:szCs w:val="24"/>
          <w:lang w:eastAsia="en-US"/>
        </w:rPr>
        <w:tab/>
        <w:t>Úrad by mal mať možnosť účtovať si poplatok za podanie centralizovanej žiadosti o osvedčenie a žiadosti o predĺženie platnosti osvedčení v prípade liekov na pediatrické použitie</w:t>
      </w:r>
      <w:r w:rsidRPr="00CE4273">
        <w:rPr>
          <w:b/>
          <w:i/>
          <w:szCs w:val="24"/>
          <w:lang w:eastAsia="en-US"/>
        </w:rPr>
        <w:t xml:space="preserve"> v súlade s článkom 86 smernice (EÚ) .../... [2023/0132(COD)]</w:t>
      </w:r>
      <w:r w:rsidRPr="00CE4273">
        <w:rPr>
          <w:szCs w:val="24"/>
          <w:lang w:eastAsia="en-US"/>
        </w:rPr>
        <w:t>, ako aj ďalšie procesné poplatky, ako je napríklad poplatok za podanie námietky alebo odvolania. Poplatky, ktoré si účtuje úrad, by sa mali stanoviť vo vykonávacom akte.</w:t>
      </w:r>
      <w:r w:rsidR="007143DB" w:rsidRPr="00CE4273">
        <w:rPr>
          <w:b/>
          <w:szCs w:val="24"/>
          <w:lang w:eastAsia="en-US"/>
        </w:rPr>
        <w:t xml:space="preserve"> [PN 6]</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(25)</w:t>
      </w:r>
      <w:r w:rsidRPr="00CE4273">
        <w:rPr>
          <w:szCs w:val="24"/>
          <w:lang w:eastAsia="en-US"/>
        </w:rPr>
        <w:tab/>
        <w:t>S cieľom zabezpečiť konzistentnosť medzi osvedčeniami udelenými na základe rovnakého základného patentu a pre rovnaký výrobok v členských štátoch, znížiť celkovú pracovnú záťaž pri prieskume a zabezpečiť primerané uplatňovanie podmienok na udelenie osvedčenia vo všetkých členských štátoch, v ktorých sa žiada o ochranu pre daný výrobok, je potrebné, aby bol centralizovaný postup jedinou dostupnou možnosťou, pokiaľ ide o tie členské štáty, pre ktoré sú splnené súvisiace požiadavky, a to konkrétne aby základný patent bol európskym patentom vrátane jednotného patentu a aby išlo o centralizované povolenie na uvedenie na trh. Národný úrad by mal preto zamietnuť vnútroštátnu žiadosť o osvedčenie podanú na príslušný vnútroštátny orgán, ak sú splnené podmienky pre použitie centralizovaného postupu. Toto opatrenie je primerané vzhľadom na riziko rozdielností a nevzťahuje sa na situácie, keď dané podmienky nie sú splnené, a v takom prípade možno naďalej podať vnútroštátnu žiadosť.</w:t>
      </w:r>
    </w:p>
    <w:p w:rsidR="001B0C89" w:rsidRPr="00CE4273" w:rsidRDefault="001B0C89" w:rsidP="001B0C89">
      <w:pPr>
        <w:spacing w:before="120" w:after="120" w:line="360" w:lineRule="auto"/>
        <w:ind w:left="850" w:hanging="850"/>
        <w:rPr>
          <w:szCs w:val="24"/>
          <w:lang w:eastAsia="en-US"/>
        </w:rPr>
      </w:pPr>
      <w:r w:rsidRPr="00CE4273">
        <w:rPr>
          <w:szCs w:val="24"/>
          <w:lang w:eastAsia="en-US"/>
        </w:rPr>
        <w:t>(26)</w:t>
      </w:r>
      <w:r w:rsidRPr="00CE4273">
        <w:rPr>
          <w:szCs w:val="24"/>
          <w:lang w:eastAsia="en-US"/>
        </w:rPr>
        <w:tab/>
        <w:t>Žiadateľ by mal mať zároveň možnosť podať „kombinovanú žiadosť“, ktorá by zahŕňala žiadosť o jednotné osvedčenie, ako sa stanovuje v nariadení [COM(2023) 222]. Na takúto kombinovanú žiadosť by sa vzťahoval jednotný postup prieskumu.</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(27)</w:t>
      </w:r>
      <w:r w:rsidRPr="00CE4273">
        <w:rPr>
          <w:szCs w:val="24"/>
          <w:lang w:eastAsia="en-US"/>
        </w:rPr>
        <w:tab/>
        <w:t>S cieľom zabrániť dvojitej ochrane by nemalo byť možné udeliť osvedčenia – či už národné osvedčenia alebo jednotné osvedčenia – pre ten istý výrobok v tom istom členskom štáte na základe vnútroštátnej žiadosti aj centralizovanej žiadosti.</w:t>
      </w:r>
    </w:p>
    <w:p w:rsidR="001B0C89" w:rsidRPr="00CE4273" w:rsidRDefault="001B0C89" w:rsidP="001B0C89">
      <w:pPr>
        <w:spacing w:before="120" w:after="120" w:line="360" w:lineRule="auto"/>
        <w:ind w:left="850" w:hanging="850"/>
        <w:rPr>
          <w:szCs w:val="24"/>
          <w:lang w:eastAsia="en-US"/>
        </w:rPr>
      </w:pPr>
      <w:r w:rsidRPr="00CE4273">
        <w:rPr>
          <w:szCs w:val="24"/>
          <w:lang w:eastAsia="en-US"/>
        </w:rPr>
        <w:t>(28)</w:t>
      </w:r>
      <w:r w:rsidRPr="00CE4273">
        <w:rPr>
          <w:szCs w:val="24"/>
          <w:lang w:eastAsia="en-US"/>
        </w:rPr>
        <w:tab/>
        <w:t>S cieľom zaručiť spravodlivý a transparentný proces, zabezpečiť právnu istotu a znížiť riziko následných námietok spochybňujúcich platnosť by tretie strany mali mať možnosť predložiť úradu svoje pripomienky do troch mesiacov od uverejnenia centralizovanej žiadosti, kým prebieha centralizovaný prieskum. Medzi tieto tretie strany, ktoré môžu predkladať pripomienky, by mali patriť aj členské štáty. Nemalo by to však ovplyvňovať práva tretích strán začať konanie o vyhlásení neplatnosti pred orgánom, ktorý podľa vnútroštátneho práva zodpovedá za zrušenie zodpovedajúceho základného patentu. Tieto ustanovenia sú potrebné na zabezpečenie zapojenia tretích strán pred udelením osvedčení aj po ňom.</w:t>
      </w:r>
    </w:p>
    <w:p w:rsidR="001B0C89" w:rsidRPr="00CE4273" w:rsidRDefault="001B0C89" w:rsidP="001B0C89">
      <w:pPr>
        <w:spacing w:before="120" w:after="120" w:line="360" w:lineRule="auto"/>
        <w:ind w:left="850" w:hanging="850"/>
        <w:rPr>
          <w:szCs w:val="24"/>
          <w:lang w:eastAsia="en-US"/>
        </w:rPr>
      </w:pPr>
      <w:r w:rsidRPr="00CE4273">
        <w:rPr>
          <w:szCs w:val="24"/>
          <w:lang w:eastAsia="en-US"/>
        </w:rPr>
        <w:t>(29)</w:t>
      </w:r>
      <w:r w:rsidRPr="00CE4273">
        <w:rPr>
          <w:szCs w:val="24"/>
          <w:lang w:eastAsia="en-US"/>
        </w:rPr>
        <w:tab/>
        <w:t>Úrad by mal preskúmať centralizovanú žiadosť o osvedčenia a vydať stanovisko na základe prieskumu. V tomto stanovisku by sa mali uviesť dôvody kladného alebo záporného posúdenia vo vzťahu k jednotlivým určeným členským štátom.</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(30)</w:t>
      </w:r>
      <w:r w:rsidRPr="00CE4273">
        <w:rPr>
          <w:szCs w:val="24"/>
          <w:lang w:eastAsia="en-US"/>
        </w:rPr>
        <w:tab/>
        <w:t>Prieskum centralizovanej žiadosti o osvedčenie by mala pod dohľadom úradu vykonávať prieskumová komisia pozostávajúca z jedného člena úradu, ako aj dvoch prieskumových pracovníkov, ktorí sú zamestnancami národných patentových úradov. Tým by sa zabezpečilo optimálne využívanie odborných poznatkov v oblasti dodatkových ochranných osvedčení</w:t>
      </w:r>
      <w:r w:rsidRPr="00CE4273">
        <w:rPr>
          <w:b/>
          <w:i/>
          <w:szCs w:val="24"/>
          <w:lang w:eastAsia="en-US"/>
        </w:rPr>
        <w:t xml:space="preserve"> a súvisiacich patentov</w:t>
      </w:r>
      <w:r w:rsidRPr="00CE4273">
        <w:rPr>
          <w:szCs w:val="24"/>
          <w:lang w:eastAsia="en-US"/>
        </w:rPr>
        <w:t xml:space="preserve">, ktorými v súčasnosti disponujú len národné úrady. V záujme </w:t>
      </w:r>
      <w:r w:rsidRPr="00CE4273">
        <w:rPr>
          <w:strike/>
          <w:szCs w:val="24"/>
          <w:lang w:eastAsia="en-US"/>
        </w:rPr>
        <w:t xml:space="preserve">zabezpečenia </w:t>
      </w:r>
      <w:r w:rsidRPr="00CE4273">
        <w:rPr>
          <w:szCs w:val="24"/>
          <w:lang w:eastAsia="en-US"/>
        </w:rPr>
        <w:t xml:space="preserve">optimálnej kvality prieskumu by </w:t>
      </w:r>
      <w:r w:rsidRPr="00CE4273">
        <w:rPr>
          <w:strike/>
          <w:szCs w:val="24"/>
          <w:lang w:eastAsia="en-US"/>
        </w:rPr>
        <w:t xml:space="preserve">sa </w:t>
      </w:r>
      <w:proofErr w:type="spellStart"/>
      <w:r w:rsidRPr="00CE4273">
        <w:rPr>
          <w:strike/>
          <w:szCs w:val="24"/>
          <w:lang w:eastAsia="en-US"/>
        </w:rPr>
        <w:t>mali</w:t>
      </w:r>
      <w:r w:rsidRPr="00CE4273">
        <w:rPr>
          <w:b/>
          <w:i/>
          <w:szCs w:val="24"/>
          <w:lang w:eastAsia="en-US"/>
        </w:rPr>
        <w:t>úrad</w:t>
      </w:r>
      <w:proofErr w:type="spellEnd"/>
      <w:r w:rsidRPr="00CE4273">
        <w:rPr>
          <w:b/>
          <w:i/>
          <w:szCs w:val="24"/>
          <w:lang w:eastAsia="en-US"/>
        </w:rPr>
        <w:t xml:space="preserve"> a príslušné vnútroštátne orgány mali zabezpečiť, aby určení prieskumoví pracovníci mali príslušné odborné znalosti a dostatočné skúsenosti s posudzovaním dodatkových ochranných osvedčení. Mali by sa</w:t>
      </w:r>
      <w:r w:rsidRPr="00CE4273">
        <w:rPr>
          <w:szCs w:val="24"/>
          <w:lang w:eastAsia="en-US"/>
        </w:rPr>
        <w:t xml:space="preserve"> stanoviť</w:t>
      </w:r>
      <w:r w:rsidRPr="00CE4273">
        <w:rPr>
          <w:b/>
          <w:i/>
          <w:szCs w:val="24"/>
          <w:lang w:eastAsia="en-US"/>
        </w:rPr>
        <w:t xml:space="preserve"> dodatočné</w:t>
      </w:r>
      <w:r w:rsidRPr="00CE4273">
        <w:rPr>
          <w:szCs w:val="24"/>
          <w:lang w:eastAsia="en-US"/>
        </w:rPr>
        <w:t xml:space="preserve"> vhodné kritériá týkajúce sa účasti konkrétnych prieskumových pracovníkov na centralizovanom postupe, najmä pokiaľ ide o kvalifikáciu a konflikty záujmov.</w:t>
      </w:r>
      <w:r w:rsidR="007143DB" w:rsidRPr="00CE4273">
        <w:rPr>
          <w:b/>
          <w:szCs w:val="24"/>
          <w:lang w:eastAsia="en-US"/>
        </w:rPr>
        <w:t xml:space="preserve"> [PN 7]</w:t>
      </w:r>
    </w:p>
    <w:p w:rsidR="001B0C89" w:rsidRPr="00CE4273" w:rsidRDefault="001B0C89" w:rsidP="001B0C89">
      <w:pPr>
        <w:spacing w:before="120" w:after="120" w:line="360" w:lineRule="auto"/>
        <w:ind w:left="850" w:hanging="850"/>
        <w:rPr>
          <w:szCs w:val="24"/>
          <w:lang w:eastAsia="en-US"/>
        </w:rPr>
      </w:pPr>
      <w:r w:rsidRPr="00CE4273">
        <w:rPr>
          <w:szCs w:val="24"/>
          <w:lang w:eastAsia="en-US"/>
        </w:rPr>
        <w:t>(31)</w:t>
      </w:r>
      <w:r w:rsidRPr="00CE4273">
        <w:rPr>
          <w:szCs w:val="24"/>
          <w:lang w:eastAsia="en-US"/>
        </w:rPr>
        <w:tab/>
        <w:t>Ak úrad zistí, že podmienky na udelenie osvedčenia sú splnené v jednom alebo vo viacerých členských štátoch určených v centralizovanej žiadosti, ale nie sú splnené v jednom alebo vo viacerých iných členských štátoch, vrátane prípadov, keď v jednom z určených členských štátov má základný európsky patent rôzne patentové nároky, ktoré sa nevzťahujú na daný výrobok, úrad by mal vydať kladné stanovisko pre tie určené členské štáty, v ktorých sú splnené podmienky na získanie osvedčenia, a záporné stanovisko pre tie, v ktorých podmienky nie sú splnené.</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(32)</w:t>
      </w:r>
      <w:r w:rsidRPr="00CE4273">
        <w:rPr>
          <w:szCs w:val="24"/>
          <w:lang w:eastAsia="en-US"/>
        </w:rPr>
        <w:tab/>
        <w:t>V záujme ochrany procesných práv tretích strán a zabezpečenia úplného systému prostriedkov nápravy by mali mať tretie strany možnosť napadnúť stanovisko na základe prieskumu začatím námietkového konania v krátkom čase po uverejnení tohto stanoviska, pričom táto námietka môže viesť k zmene daného stanoviska.</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(32a)</w:t>
      </w:r>
      <w:r w:rsidRPr="00CE4273">
        <w:rPr>
          <w:szCs w:val="24"/>
          <w:lang w:eastAsia="en-US"/>
        </w:rPr>
        <w:tab/>
      </w:r>
      <w:r w:rsidRPr="00CE4273">
        <w:rPr>
          <w:b/>
          <w:i/>
          <w:szCs w:val="24"/>
          <w:lang w:eastAsia="en-US"/>
        </w:rPr>
        <w:t>S cieľom zaručiť účinnú ochranu inovácií v určitých naliehavých situáciách vrátane prípadov, keď uplynie platnosť základného patentu, môže byť potrebné skrátené konanie o preskúmaní bez ohľadu na možnosť tretích strán predložiť pripomienky a využiť iné prostriedky nápravy stanovené v tomto nariadení. Preto by sa mal stanoviť mechanizmus, ktorý by žiadateľom umožňoval požiadať o skrátený postup prieskumu.</w:t>
      </w:r>
      <w:r w:rsidR="007143DB" w:rsidRPr="00CE4273">
        <w:rPr>
          <w:b/>
          <w:szCs w:val="24"/>
          <w:lang w:eastAsia="en-US"/>
        </w:rPr>
        <w:t xml:space="preserve"> [PN 8]</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(33)</w:t>
      </w:r>
      <w:r w:rsidRPr="00CE4273">
        <w:rPr>
          <w:szCs w:val="24"/>
          <w:lang w:eastAsia="en-US"/>
        </w:rPr>
        <w:tab/>
        <w:t>Po ukončení prieskumu centralizovanej žiadosti a po uplynutí lehôt na podanie odvolania a námietok, prípadne po vydaní právoplatného rozhodnutia vo veci samej, by sa stanovisko malo zaslať príslušným národným patentovým úradom určených členských štátov.</w:t>
      </w:r>
      <w:r w:rsidRPr="00CE4273">
        <w:rPr>
          <w:b/>
          <w:i/>
          <w:szCs w:val="24"/>
          <w:lang w:eastAsia="en-US"/>
        </w:rPr>
        <w:t xml:space="preserve"> Úrad zabezpečí, aby sa postúpenie uskutočnilo v lehote, ktorá umožní národným patentovým úradom udeliť osvedčenie alebo prípadne zamietnuť prihlášku pred uplynutím platnosti základného patentu.</w:t>
      </w:r>
      <w:r w:rsidR="007143DB" w:rsidRPr="00CE4273">
        <w:rPr>
          <w:b/>
          <w:szCs w:val="24"/>
          <w:lang w:eastAsia="en-US"/>
        </w:rPr>
        <w:t xml:space="preserve"> [PN 9]</w:t>
      </w:r>
    </w:p>
    <w:p w:rsidR="007143DB" w:rsidRPr="00CE4273" w:rsidRDefault="007143DB">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(34)</w:t>
      </w:r>
      <w:r w:rsidRPr="00CE4273">
        <w:rPr>
          <w:szCs w:val="24"/>
          <w:lang w:eastAsia="en-US"/>
        </w:rPr>
        <w:tab/>
        <w:t>Ak je stanovisko na základe prieskumu kladné pre jeden alebo viacero členských štátov, príslušné vnútroštátne orgány by mali udeliť osvedčenie v súlade s uplatniteľnými vnútroštátnymi pravidlami, najmä pokiaľ ide o uverejnenie, registráciu v príslušných databázach a úhradu ročných udržiavacích poplatkov.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(35)</w:t>
      </w:r>
      <w:r w:rsidRPr="00CE4273">
        <w:rPr>
          <w:szCs w:val="24"/>
          <w:lang w:eastAsia="en-US"/>
        </w:rPr>
        <w:tab/>
        <w:t>Ak je stanovisko na základe prieskumu záporné pre jeden alebo viacero členských štátov, príslušné vnútroštátne orgány by mali žiadosť zamietnuť v súlade s uplatniteľnými vnútroštátnymi pravidlami.</w:t>
      </w:r>
    </w:p>
    <w:p w:rsidR="001B0C89" w:rsidRPr="00CE4273" w:rsidRDefault="001B0C89" w:rsidP="001B0C89">
      <w:pPr>
        <w:spacing w:before="120" w:after="120" w:line="360" w:lineRule="auto"/>
        <w:ind w:left="850" w:hanging="850"/>
        <w:rPr>
          <w:szCs w:val="24"/>
          <w:lang w:eastAsia="en-US"/>
        </w:rPr>
      </w:pPr>
      <w:r w:rsidRPr="00CE4273">
        <w:rPr>
          <w:szCs w:val="24"/>
          <w:lang w:eastAsia="en-US"/>
        </w:rPr>
        <w:t>(36)</w:t>
      </w:r>
      <w:r w:rsidRPr="00CE4273">
        <w:rPr>
          <w:szCs w:val="24"/>
          <w:lang w:eastAsia="en-US"/>
        </w:rPr>
        <w:tab/>
        <w:t>V záujme súdržnosti a právnej istoty by sa rovnaké hmotnoprávne ustanovenia mali uplatňovať na vnútroštátne žiadosti aj na centralizované žiadosti, najmä pokiaľ ide o rozsah pôsobnosti, podmienky získania osvedčení, predmet ochrany a účinok osvedčení a ich uverejnenie. Centralizovaný postup by viedol k udeleniu národných osvedčení úplne totožných s osvedčeniami udelenými na základe vnútroštátnych žiadostí.</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(37)</w:t>
      </w:r>
      <w:r w:rsidRPr="00CE4273">
        <w:rPr>
          <w:szCs w:val="24"/>
          <w:lang w:eastAsia="en-US"/>
        </w:rPr>
        <w:tab/>
        <w:t>Keďže niektoré príslušné vnútroštátne orgány môžu mať obmedzené administratívne kapacity na vykonanie úplného vecného preskúmania žiadostí o osvedčenia, príslušné vnútroštátne orgány by mali mať naďalej možnosť neoverovať všetky podmienky na udelenie osvedčenia na základe vnútroštátnej žiadosti. Aby sa však zabezpečila kvalita a jednotnosť osvedčení udelených v rámci centralizovaného postupu, úrad by mal preskúmať všetky podmienky na udelenie osvedčenia v rámci centralizovaného postupu.</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(38)</w:t>
      </w:r>
      <w:r w:rsidRPr="00CE4273">
        <w:rPr>
          <w:szCs w:val="24"/>
          <w:lang w:eastAsia="en-US"/>
        </w:rPr>
        <w:tab/>
      </w:r>
      <w:r w:rsidRPr="00CE4273">
        <w:rPr>
          <w:b/>
          <w:i/>
          <w:szCs w:val="24"/>
          <w:lang w:eastAsia="en-US"/>
        </w:rPr>
        <w:t xml:space="preserve">V záujme ochrany procesných práv a zabezpečenia úplného systému prostriedkov nápravy, </w:t>
      </w:r>
      <w:r w:rsidRPr="00CE4273">
        <w:rPr>
          <w:szCs w:val="24"/>
          <w:lang w:eastAsia="en-US"/>
        </w:rPr>
        <w:t>ak sú žiadateľ alebo iná strana rozhodnutím úradu nepriaznivo dotknutí, žiadateľ alebo daná strana by mali mať právo podať do dvoch mesiacov a za poplatok odvolanie proti rozhodnutiu na odvolacom senáte úradu. Platí to aj pre stanovisko na základe prieskumu, proti ktorému môže žiadateľ podať odvolanie. Rozhodnutia daného odvolacieho senátu by zase mali podliehať preskúmaniu Všeobecným súdom, ktorý má právomoc napadnuté rozhodnutie zrušiť alebo zmeniť. V prípade kombinovanej žiadosti obsahujúcej žiadosť o jednotné osvedčenie možno podať spoločné odvolanie.</w:t>
      </w:r>
      <w:r w:rsidR="00E44992" w:rsidRPr="00CE4273">
        <w:rPr>
          <w:b/>
          <w:szCs w:val="24"/>
          <w:lang w:eastAsia="en-US"/>
        </w:rPr>
        <w:t xml:space="preserve"> [PN 10]</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(39)</w:t>
      </w:r>
      <w:r w:rsidRPr="00CE4273">
        <w:rPr>
          <w:szCs w:val="24"/>
          <w:lang w:eastAsia="en-US"/>
        </w:rPr>
        <w:tab/>
        <w:t xml:space="preserve">Pri vymenúvaní členov odvolacích senátov vo veciach týkajúcich sa centralizovaných žiadostí o osvedčenia by sa mali zohľadniť ich </w:t>
      </w:r>
      <w:r w:rsidRPr="00CE4273">
        <w:rPr>
          <w:b/>
          <w:i/>
          <w:szCs w:val="24"/>
          <w:lang w:eastAsia="en-US"/>
        </w:rPr>
        <w:t xml:space="preserve">príslušné odborné znalosti a dostatočné </w:t>
      </w:r>
      <w:r w:rsidRPr="00CE4273">
        <w:rPr>
          <w:szCs w:val="24"/>
          <w:lang w:eastAsia="en-US"/>
        </w:rPr>
        <w:t>predchádzajúce skúsenosti s dodatkovými ochrannými osvedčeniami alebo patentmi.</w:t>
      </w:r>
      <w:r w:rsidR="00E44992" w:rsidRPr="00CE4273">
        <w:rPr>
          <w:b/>
          <w:szCs w:val="24"/>
          <w:lang w:eastAsia="en-US"/>
        </w:rPr>
        <w:t xml:space="preserve"> [PN 11]</w:t>
      </w:r>
    </w:p>
    <w:p w:rsidR="001B0C89" w:rsidRPr="00CE4273" w:rsidRDefault="001B0C89" w:rsidP="001B0C89">
      <w:pPr>
        <w:spacing w:before="120" w:after="120" w:line="360" w:lineRule="auto"/>
        <w:ind w:left="850" w:hanging="850"/>
        <w:rPr>
          <w:szCs w:val="24"/>
          <w:lang w:eastAsia="en-US"/>
        </w:rPr>
      </w:pPr>
      <w:r w:rsidRPr="00CE4273">
        <w:rPr>
          <w:szCs w:val="24"/>
          <w:lang w:eastAsia="en-US"/>
        </w:rPr>
        <w:t>(40)</w:t>
      </w:r>
      <w:r w:rsidRPr="00CE4273">
        <w:rPr>
          <w:szCs w:val="24"/>
          <w:lang w:eastAsia="en-US"/>
        </w:rPr>
        <w:tab/>
        <w:t>Platnosť osvedčenia udeleného na základe centralizovaného postupu môže pred príslušným súdom členského štátu vrátane Jednotného patentového súdu napadnúť akákoľvek osoba, ak sú splnené príslušné podmienky.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(41)</w:t>
      </w:r>
      <w:r w:rsidRPr="00CE4273">
        <w:rPr>
          <w:szCs w:val="24"/>
          <w:lang w:eastAsia="en-US"/>
        </w:rPr>
        <w:tab/>
        <w:t>V záujme zníženia administratívnej záťaže a nákladov pre majiteľov osvedčení je potrebné, aby centralizovaný postup poskytol spôsob, ako rýchlo podať žiadosť o predĺženie platnosti a udeliť predĺženie platnosti pre súbor rovnocenných osvedčení pre daný liek udelených v rámci nového centralizovaného postupu v súlade s nariadením (ES) č. 1901/2006. Pokiaľ ide o osvedčenia, takéto predĺženia by mali udeľovať príslušné vnútroštátne orgány na základe kladného preskúmania centralizovanej žiadosti o predĺženie platnosti.</w:t>
      </w:r>
    </w:p>
    <w:p w:rsidR="00E44992" w:rsidRPr="00CE4273" w:rsidRDefault="00E44992">
      <w:pPr>
        <w:widowControl/>
        <w:rPr>
          <w:b/>
          <w:i/>
          <w:szCs w:val="24"/>
          <w:lang w:eastAsia="en-US"/>
        </w:rPr>
      </w:pPr>
      <w:r w:rsidRPr="00CE4273">
        <w:rPr>
          <w:b/>
          <w:i/>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lastRenderedPageBreak/>
        <w:t>(41a)</w:t>
      </w:r>
      <w:r w:rsidRPr="00CE4273">
        <w:rPr>
          <w:szCs w:val="24"/>
          <w:lang w:eastAsia="en-US"/>
        </w:rPr>
        <w:tab/>
      </w:r>
      <w:r w:rsidRPr="00CE4273">
        <w:rPr>
          <w:b/>
          <w:i/>
          <w:szCs w:val="24"/>
          <w:lang w:eastAsia="en-US"/>
        </w:rPr>
        <w:t>Včasný vstup generických a biologicky podobných liekov na trh Únie je dôležitý najmä z hľadiska zvýšenia hospodárskej súťaže, zníženia cien a zabezpečenia udržateľnosti vnútroštátnych systémov zdravotnej starostlivosti, ako aj lepšieho prístupu pacientov v Únii k dostupným liekom. Rada zdôraznila dôležitosť takéhoto včasného vstupu vo svojich záveroch zo 17. júna 2016 o posilnení vyváženosti farmaceutických systémov v Únii a jej členských štátoch. Na druhej strane treba mať na pamäti, že práva duševného vlastníctva zostávajú jedným zo základných kameňov inovácie, konkurencieschopnosti a rastu na vnútornom trhu.</w:t>
      </w:r>
      <w:r w:rsidR="00E44992" w:rsidRPr="00CE4273">
        <w:rPr>
          <w:b/>
          <w:szCs w:val="24"/>
          <w:lang w:eastAsia="en-US"/>
        </w:rPr>
        <w:t xml:space="preserve"> [PN 12]</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(42)</w:t>
      </w:r>
      <w:r w:rsidRPr="00CE4273">
        <w:rPr>
          <w:szCs w:val="24"/>
          <w:lang w:eastAsia="en-US"/>
        </w:rPr>
        <w:tab/>
        <w:t>V roku 2019 Únia zaviedla do nariadenia Európskeho parlamentu a Rady (EÚ) 2019/933</w:t>
      </w:r>
      <w:r w:rsidRPr="00CE4273">
        <w:rPr>
          <w:szCs w:val="24"/>
          <w:vertAlign w:val="superscript"/>
          <w:lang w:eastAsia="en-US"/>
        </w:rPr>
        <w:footnoteReference w:id="12"/>
      </w:r>
      <w:r w:rsidRPr="00CE4273">
        <w:rPr>
          <w:szCs w:val="24"/>
          <w:lang w:eastAsia="en-US"/>
        </w:rPr>
        <w:t xml:space="preserve"> výnimku z ochrany poskytovanej pre majiteľov dodatkových ochranných osvedčení pre lieky. Konštatovala, že z toho, že neexistuje žiadna výnimka z ochrany poskytovanej osvedčením, vyplynul nezamýšľaný dôsledok, ktorý bráni výrobcom generických a biologicky podobných liekov usadeným v Únii, aby vyrábali generické a biologicky podobné lieky v Únii, a to dokonca aj na účel vývozu na trhy tretích krajín, v ktorých ochrana neexistuje alebo sa už skončila, alebo na účel ich uskladnenia s cieľom vstupu na trh Únie v prvý deň po skončení platnosti osvedčenia. Tieto okolnosti predstavujú významnú konkurenčnú nevýhodu pre výrobcov generických a biologicky podobných liekov usadených v Únii v porovnaní s výrobcami so sídlom v tretích krajinách, ktoré poskytujú menšiu alebo neposkytujú žiadnu ochranu. Dôvody zavedenia výnimky a podmienky jej uplatňovania platia aj v súčasnosti.</w:t>
      </w:r>
    </w:p>
    <w:p w:rsidR="001B0C89" w:rsidRPr="00CE4273" w:rsidRDefault="001B0C89" w:rsidP="001B0C89">
      <w:pPr>
        <w:spacing w:before="120" w:after="120" w:line="360" w:lineRule="auto"/>
        <w:ind w:left="850" w:hanging="850"/>
        <w:rPr>
          <w:szCs w:val="24"/>
          <w:lang w:eastAsia="en-US"/>
        </w:rPr>
      </w:pPr>
      <w:r w:rsidRPr="00CE4273">
        <w:rPr>
          <w:szCs w:val="24"/>
          <w:lang w:eastAsia="en-US"/>
        </w:rPr>
        <w:t>(43)</w:t>
      </w:r>
      <w:r w:rsidRPr="00CE4273">
        <w:rPr>
          <w:szCs w:val="24"/>
          <w:lang w:eastAsia="en-US"/>
        </w:rPr>
        <w:tab/>
        <w:t>Mala by sa dosiahnuť rovnováha</w:t>
      </w:r>
      <w:r w:rsidR="00100E45" w:rsidRPr="00CE4273">
        <w:rPr>
          <w:szCs w:val="24"/>
          <w:lang w:eastAsia="en-US"/>
        </w:rPr>
        <w:t xml:space="preserve"> </w:t>
      </w:r>
      <w:r w:rsidRPr="00CE4273">
        <w:rPr>
          <w:szCs w:val="24"/>
          <w:lang w:eastAsia="en-US"/>
        </w:rPr>
        <w:t>medzi zabezpečením rovnakých podmienok medzi výrobcami</w:t>
      </w:r>
      <w:r w:rsidR="00100E45" w:rsidRPr="00CE4273">
        <w:rPr>
          <w:szCs w:val="24"/>
          <w:lang w:eastAsia="en-US"/>
        </w:rPr>
        <w:t xml:space="preserve"> </w:t>
      </w:r>
      <w:r w:rsidRPr="00CE4273">
        <w:rPr>
          <w:szCs w:val="24"/>
          <w:lang w:eastAsia="en-US"/>
        </w:rPr>
        <w:t>generických a biologicky podobných liekov usadenými v Únii a výrobcami so sídlom v tretích krajinách, ktoré poskytujú menšiu alebo neposkytujú žiadnu ochranu,</w:t>
      </w:r>
      <w:r w:rsidR="00100E45" w:rsidRPr="00CE4273">
        <w:rPr>
          <w:szCs w:val="24"/>
          <w:lang w:eastAsia="en-US"/>
        </w:rPr>
        <w:t xml:space="preserve"> </w:t>
      </w:r>
      <w:r w:rsidRPr="00CE4273">
        <w:rPr>
          <w:szCs w:val="24"/>
          <w:lang w:eastAsia="en-US"/>
        </w:rPr>
        <w:t>a zabezpečením toho, aby boli vo vzťahu k trhu Únie zaručené výlučné práva majiteľov osvedčení.</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(44)</w:t>
      </w:r>
      <w:r w:rsidRPr="00CE4273">
        <w:rPr>
          <w:szCs w:val="24"/>
          <w:lang w:eastAsia="en-US"/>
        </w:rPr>
        <w:tab/>
        <w:t>Výrobcovia generických a biologicky podobných liekov usadení v Únii by mali mať možnosť</w:t>
      </w:r>
      <w:r w:rsidR="00100E45" w:rsidRPr="00CE4273">
        <w:rPr>
          <w:szCs w:val="24"/>
          <w:lang w:eastAsia="en-US"/>
        </w:rPr>
        <w:t xml:space="preserve"> </w:t>
      </w:r>
      <w:r w:rsidRPr="00CE4273">
        <w:rPr>
          <w:szCs w:val="24"/>
          <w:lang w:eastAsia="en-US"/>
        </w:rPr>
        <w:t>vyrábať a uskladňovať výrobky alebo</w:t>
      </w:r>
      <w:r w:rsidR="00100E45" w:rsidRPr="00CE4273">
        <w:rPr>
          <w:szCs w:val="24"/>
          <w:lang w:eastAsia="en-US"/>
        </w:rPr>
        <w:t xml:space="preserve"> </w:t>
      </w:r>
      <w:r w:rsidRPr="00CE4273">
        <w:rPr>
          <w:szCs w:val="24"/>
          <w:lang w:eastAsia="en-US"/>
        </w:rPr>
        <w:t>lieky</w:t>
      </w:r>
      <w:r w:rsidR="00100E45" w:rsidRPr="00CE4273">
        <w:rPr>
          <w:szCs w:val="24"/>
          <w:lang w:eastAsia="en-US"/>
        </w:rPr>
        <w:t xml:space="preserve"> </w:t>
      </w:r>
      <w:r w:rsidRPr="00CE4273">
        <w:rPr>
          <w:szCs w:val="24"/>
          <w:lang w:eastAsia="en-US"/>
        </w:rPr>
        <w:t>obsahujúce uvedené výrobky v členskom štáte počas vymedzeného obdobia až do</w:t>
      </w:r>
      <w:r w:rsidR="00100E45" w:rsidRPr="00CE4273">
        <w:rPr>
          <w:szCs w:val="24"/>
          <w:lang w:eastAsia="en-US"/>
        </w:rPr>
        <w:t xml:space="preserve"> </w:t>
      </w:r>
      <w:r w:rsidRPr="00CE4273">
        <w:rPr>
          <w:szCs w:val="24"/>
          <w:lang w:eastAsia="en-US"/>
        </w:rPr>
        <w:t>uplynutia</w:t>
      </w:r>
      <w:r w:rsidR="00100E45" w:rsidRPr="00CE4273">
        <w:rPr>
          <w:szCs w:val="24"/>
          <w:lang w:eastAsia="en-US"/>
        </w:rPr>
        <w:t xml:space="preserve"> </w:t>
      </w:r>
      <w:r w:rsidRPr="00CE4273">
        <w:rPr>
          <w:szCs w:val="24"/>
          <w:lang w:eastAsia="en-US"/>
        </w:rPr>
        <w:t>platnosti osvedčenia, aby mohli vstúpiť na trh ktoréhokoľvek členského štátu po skončení platnosti príslušného osvedčenia, čo uvedeným výrobcom pomôže účinne konkurovať v Únii hneď po skončení ochrany (ďalej len „vstup na trh EÚ v prvý deň po</w:t>
      </w:r>
      <w:r w:rsidR="00100E45" w:rsidRPr="00CE4273">
        <w:rPr>
          <w:szCs w:val="24"/>
          <w:lang w:eastAsia="en-US"/>
        </w:rPr>
        <w:t xml:space="preserve"> </w:t>
      </w:r>
      <w:r w:rsidRPr="00CE4273">
        <w:rPr>
          <w:szCs w:val="24"/>
          <w:lang w:eastAsia="en-US"/>
        </w:rPr>
        <w:t>uplynutí</w:t>
      </w:r>
      <w:r w:rsidR="00100E45" w:rsidRPr="00CE4273">
        <w:rPr>
          <w:szCs w:val="24"/>
          <w:lang w:eastAsia="en-US"/>
        </w:rPr>
        <w:t xml:space="preserve"> </w:t>
      </w:r>
      <w:r w:rsidRPr="00CE4273">
        <w:rPr>
          <w:szCs w:val="24"/>
          <w:lang w:eastAsia="en-US"/>
        </w:rPr>
        <w:t>platnosti osvedčenia“).</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(45)</w:t>
      </w:r>
      <w:r w:rsidRPr="00CE4273">
        <w:rPr>
          <w:szCs w:val="24"/>
          <w:lang w:eastAsia="en-US"/>
        </w:rPr>
        <w:tab/>
        <w:t xml:space="preserve">Za týchto špecifických a obmedzených okolností a v záujme vytvorenia rovnakých podmienok pre výrobcov </w:t>
      </w:r>
      <w:proofErr w:type="spellStart"/>
      <w:r w:rsidRPr="00CE4273">
        <w:rPr>
          <w:strike/>
          <w:szCs w:val="24"/>
          <w:lang w:eastAsia="en-US"/>
        </w:rPr>
        <w:t>usadených</w:t>
      </w:r>
      <w:r w:rsidRPr="00CE4273">
        <w:rPr>
          <w:b/>
          <w:i/>
          <w:szCs w:val="24"/>
          <w:lang w:eastAsia="en-US"/>
        </w:rPr>
        <w:t>so</w:t>
      </w:r>
      <w:proofErr w:type="spellEnd"/>
      <w:r w:rsidRPr="00CE4273">
        <w:rPr>
          <w:b/>
          <w:i/>
          <w:szCs w:val="24"/>
          <w:lang w:eastAsia="en-US"/>
        </w:rPr>
        <w:t xml:space="preserve"> sídlom</w:t>
      </w:r>
      <w:r w:rsidRPr="00CE4273">
        <w:rPr>
          <w:szCs w:val="24"/>
          <w:lang w:eastAsia="en-US"/>
        </w:rPr>
        <w:t xml:space="preserve"> v Únii a </w:t>
      </w:r>
      <w:r w:rsidRPr="00CE4273">
        <w:rPr>
          <w:strike/>
          <w:szCs w:val="24"/>
          <w:lang w:eastAsia="en-US"/>
        </w:rPr>
        <w:t xml:space="preserve">pre </w:t>
      </w:r>
      <w:proofErr w:type="spellStart"/>
      <w:r w:rsidRPr="00CE4273">
        <w:rPr>
          <w:strike/>
          <w:szCs w:val="24"/>
          <w:lang w:eastAsia="en-US"/>
        </w:rPr>
        <w:t>výrobcov</w:t>
      </w:r>
      <w:r w:rsidRPr="00CE4273">
        <w:rPr>
          <w:b/>
          <w:i/>
          <w:szCs w:val="24"/>
          <w:lang w:eastAsia="en-US"/>
        </w:rPr>
        <w:t>so</w:t>
      </w:r>
      <w:proofErr w:type="spellEnd"/>
      <w:r w:rsidRPr="00CE4273">
        <w:rPr>
          <w:b/>
          <w:i/>
          <w:szCs w:val="24"/>
          <w:lang w:eastAsia="en-US"/>
        </w:rPr>
        <w:t xml:space="preserve"> sídlom</w:t>
      </w:r>
      <w:r w:rsidRPr="00CE4273">
        <w:rPr>
          <w:szCs w:val="24"/>
          <w:lang w:eastAsia="en-US"/>
        </w:rPr>
        <w:t xml:space="preserve"> v tretích krajinách </w:t>
      </w:r>
      <w:r w:rsidRPr="00CE4273">
        <w:rPr>
          <w:strike/>
          <w:szCs w:val="24"/>
          <w:lang w:eastAsia="en-US"/>
        </w:rPr>
        <w:t xml:space="preserve">je vhodné poskytnúť výnimku z </w:t>
      </w:r>
      <w:proofErr w:type="spellStart"/>
      <w:r w:rsidRPr="00CE4273">
        <w:rPr>
          <w:strike/>
          <w:szCs w:val="24"/>
          <w:lang w:eastAsia="en-US"/>
        </w:rPr>
        <w:t>ochrany</w:t>
      </w:r>
      <w:r w:rsidRPr="00CE4273">
        <w:rPr>
          <w:b/>
          <w:i/>
          <w:szCs w:val="24"/>
          <w:lang w:eastAsia="en-US"/>
        </w:rPr>
        <w:t>by</w:t>
      </w:r>
      <w:proofErr w:type="spellEnd"/>
      <w:r w:rsidRPr="00CE4273">
        <w:rPr>
          <w:b/>
          <w:i/>
          <w:szCs w:val="24"/>
          <w:lang w:eastAsia="en-US"/>
        </w:rPr>
        <w:t xml:space="preserve"> ochrana</w:t>
      </w:r>
      <w:r w:rsidRPr="00CE4273">
        <w:rPr>
          <w:szCs w:val="24"/>
          <w:lang w:eastAsia="en-US"/>
        </w:rPr>
        <w:t xml:space="preserve">, ktorú poskytuje </w:t>
      </w:r>
      <w:r w:rsidRPr="00CE4273">
        <w:rPr>
          <w:b/>
          <w:i/>
          <w:szCs w:val="24"/>
          <w:lang w:eastAsia="en-US"/>
        </w:rPr>
        <w:t xml:space="preserve">dodatkové ochranné </w:t>
      </w:r>
      <w:r w:rsidRPr="00CE4273">
        <w:rPr>
          <w:szCs w:val="24"/>
          <w:lang w:eastAsia="en-US"/>
        </w:rPr>
        <w:t>osvedčenie</w:t>
      </w:r>
      <w:r w:rsidRPr="00CE4273">
        <w:rPr>
          <w:b/>
          <w:i/>
          <w:szCs w:val="24"/>
          <w:lang w:eastAsia="en-US"/>
        </w:rPr>
        <w:t xml:space="preserve"> v súlade s nariadením (EÚ) 2019/933 mala byť obmedzená, aby sa povolila</w:t>
      </w:r>
      <w:r w:rsidRPr="00CE4273">
        <w:rPr>
          <w:strike/>
          <w:szCs w:val="24"/>
          <w:lang w:eastAsia="en-US"/>
        </w:rPr>
        <w:t>, a povoliť</w:t>
      </w:r>
      <w:r w:rsidRPr="00CE4273">
        <w:rPr>
          <w:szCs w:val="24"/>
          <w:lang w:eastAsia="en-US"/>
        </w:rPr>
        <w:t xml:space="preserve"> výrobu </w:t>
      </w:r>
      <w:r w:rsidRPr="00CE4273">
        <w:rPr>
          <w:strike/>
          <w:szCs w:val="24"/>
          <w:lang w:eastAsia="en-US"/>
        </w:rPr>
        <w:t>výrobku alebo</w:t>
      </w:r>
      <w:r w:rsidR="00100E45" w:rsidRPr="00CE4273">
        <w:rPr>
          <w:strike/>
          <w:szCs w:val="24"/>
          <w:lang w:eastAsia="en-US"/>
        </w:rPr>
        <w:t xml:space="preserve"> </w:t>
      </w:r>
      <w:r w:rsidRPr="00CE4273">
        <w:rPr>
          <w:strike/>
          <w:szCs w:val="24"/>
          <w:lang w:eastAsia="en-US"/>
        </w:rPr>
        <w:t>lieku</w:t>
      </w:r>
      <w:r w:rsidR="00100E45" w:rsidRPr="00CE4273">
        <w:rPr>
          <w:strike/>
          <w:szCs w:val="24"/>
          <w:lang w:eastAsia="en-US"/>
        </w:rPr>
        <w:t xml:space="preserve"> </w:t>
      </w:r>
      <w:r w:rsidRPr="00CE4273">
        <w:rPr>
          <w:strike/>
          <w:szCs w:val="24"/>
          <w:lang w:eastAsia="en-US"/>
        </w:rPr>
        <w:t xml:space="preserve">obsahujúceho uvedený výrobok </w:t>
      </w:r>
      <w:r w:rsidRPr="00CE4273">
        <w:rPr>
          <w:szCs w:val="24"/>
          <w:lang w:eastAsia="en-US"/>
        </w:rPr>
        <w:t>na</w:t>
      </w:r>
      <w:r w:rsidRPr="00CE4273">
        <w:rPr>
          <w:b/>
          <w:i/>
          <w:szCs w:val="24"/>
          <w:lang w:eastAsia="en-US"/>
        </w:rPr>
        <w:t xml:space="preserve"> výlučný</w:t>
      </w:r>
      <w:r w:rsidRPr="00CE4273">
        <w:rPr>
          <w:szCs w:val="24"/>
          <w:lang w:eastAsia="en-US"/>
        </w:rPr>
        <w:t xml:space="preserve"> účel vývozu do tretích krajín</w:t>
      </w:r>
      <w:r w:rsidRPr="00CE4273">
        <w:rPr>
          <w:strike/>
          <w:szCs w:val="24"/>
          <w:lang w:eastAsia="en-US"/>
        </w:rPr>
        <w:t xml:space="preserve"> alebo uskladnenia</w:t>
      </w:r>
      <w:r w:rsidRPr="00CE4273">
        <w:rPr>
          <w:szCs w:val="24"/>
          <w:lang w:eastAsia="en-US"/>
        </w:rPr>
        <w:t xml:space="preserve">, ako aj všetky súvisiace činnosti v Únii, ktoré sú </w:t>
      </w:r>
      <w:r w:rsidRPr="00CE4273">
        <w:rPr>
          <w:strike/>
          <w:szCs w:val="24"/>
          <w:lang w:eastAsia="en-US"/>
        </w:rPr>
        <w:t xml:space="preserve">absolútne </w:t>
      </w:r>
      <w:r w:rsidRPr="00CE4273">
        <w:rPr>
          <w:szCs w:val="24"/>
          <w:lang w:eastAsia="en-US"/>
        </w:rPr>
        <w:t xml:space="preserve">nevyhnutné na </w:t>
      </w:r>
      <w:r w:rsidRPr="00CE4273">
        <w:rPr>
          <w:strike/>
          <w:szCs w:val="24"/>
          <w:lang w:eastAsia="en-US"/>
        </w:rPr>
        <w:t xml:space="preserve">uvedenú </w:t>
      </w:r>
      <w:r w:rsidRPr="00CE4273">
        <w:rPr>
          <w:szCs w:val="24"/>
          <w:lang w:eastAsia="en-US"/>
        </w:rPr>
        <w:t>výrobu alebo</w:t>
      </w:r>
      <w:r w:rsidRPr="00CE4273">
        <w:rPr>
          <w:strike/>
          <w:szCs w:val="24"/>
          <w:lang w:eastAsia="en-US"/>
        </w:rPr>
        <w:t xml:space="preserve"> na</w:t>
      </w:r>
      <w:r w:rsidRPr="00CE4273">
        <w:rPr>
          <w:szCs w:val="24"/>
          <w:lang w:eastAsia="en-US"/>
        </w:rPr>
        <w:t xml:space="preserve"> samotný vývoz </w:t>
      </w:r>
      <w:r w:rsidRPr="00CE4273">
        <w:rPr>
          <w:strike/>
          <w:szCs w:val="24"/>
          <w:lang w:eastAsia="en-US"/>
        </w:rPr>
        <w:t>alebo samotné uskladnenie</w:t>
      </w:r>
      <w:r w:rsidR="00100E45" w:rsidRPr="00CE4273">
        <w:rPr>
          <w:strike/>
          <w:szCs w:val="24"/>
          <w:lang w:eastAsia="en-US"/>
        </w:rPr>
        <w:t xml:space="preserve"> </w:t>
      </w:r>
      <w:r w:rsidRPr="00CE4273">
        <w:rPr>
          <w:strike/>
          <w:szCs w:val="24"/>
          <w:lang w:eastAsia="en-US"/>
        </w:rPr>
        <w:t xml:space="preserve">(ďalej len „súvisiace činnosti“) </w:t>
      </w:r>
      <w:r w:rsidRPr="00CE4273">
        <w:rPr>
          <w:b/>
          <w:i/>
          <w:szCs w:val="24"/>
          <w:lang w:eastAsia="en-US"/>
        </w:rPr>
        <w:t>ako taký</w:t>
      </w:r>
      <w:r w:rsidRPr="00CE4273">
        <w:rPr>
          <w:szCs w:val="24"/>
          <w:lang w:eastAsia="en-US"/>
        </w:rPr>
        <w:t>, na ktoré by bol inak potrebný súhlas majiteľa osvedčenia</w:t>
      </w:r>
      <w:r w:rsidRPr="00CE4273">
        <w:rPr>
          <w:strike/>
          <w:szCs w:val="24"/>
          <w:lang w:eastAsia="en-US"/>
        </w:rPr>
        <w:t>. Tieto</w:t>
      </w:r>
      <w:r w:rsidRPr="00CE4273">
        <w:rPr>
          <w:b/>
          <w:i/>
          <w:szCs w:val="24"/>
          <w:lang w:eastAsia="en-US"/>
        </w:rPr>
        <w:t xml:space="preserve"> (súvisiace činnosti).</w:t>
      </w:r>
      <w:r w:rsidRPr="00CE4273">
        <w:rPr>
          <w:szCs w:val="24"/>
          <w:lang w:eastAsia="en-US"/>
        </w:rPr>
        <w:t xml:space="preserve"> Súvisiace činnosti môžu napríklad zahŕňať držbu, </w:t>
      </w:r>
      <w:r w:rsidRPr="00CE4273">
        <w:rPr>
          <w:b/>
          <w:i/>
          <w:szCs w:val="24"/>
          <w:lang w:eastAsia="en-US"/>
        </w:rPr>
        <w:t xml:space="preserve">dodávky, </w:t>
      </w:r>
      <w:r w:rsidRPr="00CE4273">
        <w:rPr>
          <w:szCs w:val="24"/>
          <w:lang w:eastAsia="en-US"/>
        </w:rPr>
        <w:t>ponuku dodávok</w:t>
      </w:r>
      <w:r w:rsidRPr="00CE4273">
        <w:rPr>
          <w:strike/>
          <w:szCs w:val="24"/>
          <w:lang w:eastAsia="en-US"/>
        </w:rPr>
        <w:t>, dodávky</w:t>
      </w:r>
      <w:r w:rsidRPr="00CE4273">
        <w:rPr>
          <w:szCs w:val="24"/>
          <w:lang w:eastAsia="en-US"/>
        </w:rPr>
        <w:t>, dovoz, používanie alebo syntézu</w:t>
      </w:r>
      <w:r w:rsidR="005A1724" w:rsidRPr="00CE4273">
        <w:rPr>
          <w:szCs w:val="24"/>
          <w:lang w:eastAsia="en-US"/>
        </w:rPr>
        <w:t xml:space="preserve"> </w:t>
      </w:r>
      <w:r w:rsidRPr="00CE4273">
        <w:rPr>
          <w:szCs w:val="24"/>
          <w:lang w:eastAsia="en-US"/>
        </w:rPr>
        <w:t>účinnej látky</w:t>
      </w:r>
      <w:r w:rsidR="005A1724" w:rsidRPr="00CE4273">
        <w:rPr>
          <w:szCs w:val="24"/>
          <w:lang w:eastAsia="en-US"/>
        </w:rPr>
        <w:t xml:space="preserve"> </w:t>
      </w:r>
      <w:r w:rsidRPr="00CE4273">
        <w:rPr>
          <w:szCs w:val="24"/>
          <w:lang w:eastAsia="en-US"/>
        </w:rPr>
        <w:t>na účel výroby</w:t>
      </w:r>
      <w:r w:rsidR="005A1724" w:rsidRPr="00CE4273">
        <w:rPr>
          <w:szCs w:val="24"/>
          <w:lang w:eastAsia="en-US"/>
        </w:rPr>
        <w:t xml:space="preserve"> </w:t>
      </w:r>
      <w:r w:rsidRPr="00CE4273">
        <w:rPr>
          <w:szCs w:val="24"/>
          <w:lang w:eastAsia="en-US"/>
        </w:rPr>
        <w:t>lieku</w:t>
      </w:r>
      <w:r w:rsidRPr="00CE4273">
        <w:rPr>
          <w:strike/>
          <w:szCs w:val="24"/>
          <w:lang w:eastAsia="en-US"/>
        </w:rPr>
        <w:t>.</w:t>
      </w:r>
      <w:r w:rsidR="00100E45" w:rsidRPr="00CE4273">
        <w:rPr>
          <w:strike/>
          <w:szCs w:val="24"/>
          <w:lang w:eastAsia="en-US"/>
        </w:rPr>
        <w:t xml:space="preserve"> </w:t>
      </w:r>
      <w:r w:rsidRPr="00CE4273">
        <w:rPr>
          <w:strike/>
          <w:szCs w:val="24"/>
          <w:lang w:eastAsia="en-US"/>
        </w:rPr>
        <w:t>Zahŕňať môžu aj</w:t>
      </w:r>
      <w:r w:rsidR="00100E45" w:rsidRPr="00CE4273">
        <w:rPr>
          <w:strike/>
          <w:szCs w:val="24"/>
          <w:lang w:eastAsia="en-US"/>
        </w:rPr>
        <w:t xml:space="preserve"> </w:t>
      </w:r>
      <w:r w:rsidRPr="00CE4273">
        <w:rPr>
          <w:b/>
          <w:i/>
          <w:szCs w:val="24"/>
          <w:lang w:eastAsia="en-US"/>
        </w:rPr>
        <w:t xml:space="preserve">obsahujúceho daný výrobok alebo </w:t>
      </w:r>
      <w:r w:rsidRPr="00CE4273">
        <w:rPr>
          <w:szCs w:val="24"/>
          <w:lang w:eastAsia="en-US"/>
        </w:rPr>
        <w:t xml:space="preserve">dočasné </w:t>
      </w:r>
      <w:proofErr w:type="spellStart"/>
      <w:r w:rsidRPr="00CE4273">
        <w:rPr>
          <w:strike/>
          <w:szCs w:val="24"/>
          <w:lang w:eastAsia="en-US"/>
        </w:rPr>
        <w:t>uskladnenie</w:t>
      </w:r>
      <w:r w:rsidRPr="00CE4273">
        <w:rPr>
          <w:b/>
          <w:i/>
          <w:szCs w:val="24"/>
          <w:lang w:eastAsia="en-US"/>
        </w:rPr>
        <w:t>skladovanie</w:t>
      </w:r>
      <w:proofErr w:type="spellEnd"/>
      <w:r w:rsidRPr="00CE4273">
        <w:rPr>
          <w:b/>
          <w:i/>
          <w:szCs w:val="24"/>
          <w:lang w:eastAsia="en-US"/>
        </w:rPr>
        <w:t xml:space="preserve"> výrobku</w:t>
      </w:r>
      <w:r w:rsidRPr="00CE4273">
        <w:rPr>
          <w:szCs w:val="24"/>
          <w:lang w:eastAsia="en-US"/>
        </w:rPr>
        <w:t xml:space="preserve"> či reklamu</w:t>
      </w:r>
      <w:r w:rsidR="00100E45" w:rsidRPr="00CE4273">
        <w:rPr>
          <w:strike/>
          <w:szCs w:val="24"/>
          <w:lang w:eastAsia="en-US"/>
        </w:rPr>
        <w:t xml:space="preserve"> </w:t>
      </w:r>
      <w:r w:rsidRPr="00CE4273">
        <w:rPr>
          <w:strike/>
          <w:szCs w:val="24"/>
          <w:lang w:eastAsia="en-US"/>
        </w:rPr>
        <w:t>výrobku</w:t>
      </w:r>
      <w:r w:rsidR="00100E45" w:rsidRPr="00CE4273">
        <w:rPr>
          <w:strike/>
          <w:szCs w:val="24"/>
          <w:lang w:eastAsia="en-US"/>
        </w:rPr>
        <w:t xml:space="preserve"> </w:t>
      </w:r>
      <w:r w:rsidRPr="00CE4273">
        <w:rPr>
          <w:szCs w:val="24"/>
          <w:lang w:eastAsia="en-US"/>
        </w:rPr>
        <w:t>na výlučný účel vývozu do destinácií v tretích krajinách.</w:t>
      </w:r>
      <w:r w:rsidR="00100E45" w:rsidRPr="00CE4273">
        <w:rPr>
          <w:strike/>
          <w:szCs w:val="24"/>
          <w:lang w:eastAsia="en-US"/>
        </w:rPr>
        <w:t xml:space="preserve"> </w:t>
      </w:r>
      <w:r w:rsidRPr="00CE4273">
        <w:rPr>
          <w:strike/>
          <w:szCs w:val="24"/>
          <w:lang w:eastAsia="en-US"/>
        </w:rPr>
        <w:t>Táto</w:t>
      </w:r>
      <w:r w:rsidR="00100E45" w:rsidRPr="00CE4273">
        <w:rPr>
          <w:strike/>
          <w:szCs w:val="24"/>
          <w:lang w:eastAsia="en-US"/>
        </w:rPr>
        <w:t xml:space="preserve"> </w:t>
      </w:r>
      <w:proofErr w:type="spellStart"/>
      <w:r w:rsidRPr="00CE4273">
        <w:rPr>
          <w:b/>
          <w:i/>
          <w:szCs w:val="24"/>
          <w:lang w:eastAsia="en-US"/>
        </w:rPr>
        <w:t>Táto</w:t>
      </w:r>
      <w:proofErr w:type="spellEnd"/>
      <w:r w:rsidRPr="00CE4273">
        <w:rPr>
          <w:b/>
          <w:i/>
          <w:szCs w:val="24"/>
          <w:lang w:eastAsia="en-US"/>
        </w:rPr>
        <w:t xml:space="preserve"> </w:t>
      </w:r>
      <w:r w:rsidRPr="00CE4273">
        <w:rPr>
          <w:szCs w:val="24"/>
          <w:lang w:eastAsia="en-US"/>
        </w:rPr>
        <w:t>výnimka by sa mala uplatňovať aj na súvisiace činnosti vykonávané tretími stranami, ktoré sú v zmluvnom vzťahu s výrobcom.</w:t>
      </w:r>
      <w:r w:rsidR="00E44992" w:rsidRPr="00CE4273">
        <w:rPr>
          <w:b/>
          <w:szCs w:val="24"/>
          <w:lang w:eastAsia="en-US"/>
        </w:rPr>
        <w:t xml:space="preserve"> [PN 13]</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(46)</w:t>
      </w:r>
      <w:r w:rsidRPr="00CE4273">
        <w:rPr>
          <w:szCs w:val="24"/>
          <w:lang w:eastAsia="en-US"/>
        </w:rPr>
        <w:tab/>
        <w:t>Výnimka by sa mala vzťahovať na výrobok, ktorý je chránený osvedčením, alebo na</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obsahujúci uvedený výrobok</w:t>
      </w:r>
      <w:r w:rsidR="00100E45" w:rsidRPr="00CE4273">
        <w:rPr>
          <w:szCs w:val="24"/>
          <w:lang w:eastAsia="en-US"/>
        </w:rPr>
        <w:t xml:space="preserve"> </w:t>
      </w:r>
      <w:r w:rsidRPr="00CE4273">
        <w:rPr>
          <w:szCs w:val="24"/>
          <w:lang w:eastAsia="en-US"/>
        </w:rPr>
        <w:t>a</w:t>
      </w:r>
      <w:r w:rsidR="00100E45" w:rsidRPr="00CE4273">
        <w:rPr>
          <w:szCs w:val="24"/>
          <w:lang w:eastAsia="en-US"/>
        </w:rPr>
        <w:t xml:space="preserve"> </w:t>
      </w:r>
      <w:r w:rsidRPr="00CE4273">
        <w:rPr>
          <w:szCs w:val="24"/>
          <w:lang w:eastAsia="en-US"/>
        </w:rPr>
        <w:t>mala by zahŕňať výrobu výrobku chráneného osvedčením na území členského štátu a výrobu</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w:t>
      </w:r>
    </w:p>
    <w:p w:rsidR="001B0C89" w:rsidRPr="00CE4273" w:rsidRDefault="001B0C89" w:rsidP="001B0C89">
      <w:pPr>
        <w:spacing w:before="120" w:after="120" w:line="360" w:lineRule="auto"/>
        <w:ind w:left="850" w:hanging="850"/>
        <w:rPr>
          <w:szCs w:val="24"/>
          <w:lang w:eastAsia="en-US"/>
        </w:rPr>
      </w:pPr>
      <w:r w:rsidRPr="00CE4273">
        <w:rPr>
          <w:szCs w:val="24"/>
          <w:lang w:eastAsia="en-US"/>
        </w:rPr>
        <w:t>(47)</w:t>
      </w:r>
      <w:r w:rsidRPr="00CE4273">
        <w:rPr>
          <w:szCs w:val="24"/>
          <w:lang w:eastAsia="en-US"/>
        </w:rPr>
        <w:tab/>
        <w:t>Výnimka by sa nemala vzťahovať na uvedenie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ktorý je vyrobený na účel vývozu do tretích krajín alebo uskladnenia s cieľom vstupu na trh EÚ v prvý deň po skončení platnosti osvedčenia, na trh v členskom štáte, v ktorom platí osvedčenie, a to ani priamo, ani nepriamo po vývoze; takisto by sa nemala vzťahovať na spätný dovoz takéhoto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na trh členského štátu, v ktorom platí príslušné osvedčenie. Nemala by taktiež zahŕňať žiadne kroky ani činnosti vykonávané na účel dovozu výrobkov alebo</w:t>
      </w:r>
      <w:r w:rsidR="00100E45" w:rsidRPr="00CE4273">
        <w:rPr>
          <w:szCs w:val="24"/>
          <w:lang w:eastAsia="en-US"/>
        </w:rPr>
        <w:t xml:space="preserve"> </w:t>
      </w:r>
      <w:r w:rsidRPr="00CE4273">
        <w:rPr>
          <w:szCs w:val="24"/>
          <w:lang w:eastAsia="en-US"/>
        </w:rPr>
        <w:t>liekov</w:t>
      </w:r>
      <w:r w:rsidR="00100E45" w:rsidRPr="00CE4273">
        <w:rPr>
          <w:szCs w:val="24"/>
          <w:lang w:eastAsia="en-US"/>
        </w:rPr>
        <w:t xml:space="preserve"> </w:t>
      </w:r>
      <w:r w:rsidRPr="00CE4273">
        <w:rPr>
          <w:szCs w:val="24"/>
          <w:lang w:eastAsia="en-US"/>
        </w:rPr>
        <w:t>obsahujúcich uvedené výrobky do Únie výlučne na účely opätovného zabalenia alebo spätného vývozu. Okrem toho by sa výnimka nemala vzťahovať ani na uskladnenie výrobkov alebo</w:t>
      </w:r>
      <w:r w:rsidR="00100E45" w:rsidRPr="00CE4273">
        <w:rPr>
          <w:szCs w:val="24"/>
          <w:lang w:eastAsia="en-US"/>
        </w:rPr>
        <w:t xml:space="preserve"> </w:t>
      </w:r>
      <w:r w:rsidRPr="00CE4273">
        <w:rPr>
          <w:szCs w:val="24"/>
          <w:lang w:eastAsia="en-US"/>
        </w:rPr>
        <w:t>liekov</w:t>
      </w:r>
      <w:r w:rsidR="00100E45" w:rsidRPr="00CE4273">
        <w:rPr>
          <w:szCs w:val="24"/>
          <w:lang w:eastAsia="en-US"/>
        </w:rPr>
        <w:t xml:space="preserve"> </w:t>
      </w:r>
      <w:r w:rsidRPr="00CE4273">
        <w:rPr>
          <w:szCs w:val="24"/>
          <w:lang w:eastAsia="en-US"/>
        </w:rPr>
        <w:t>obsahujúcich uvedené výrobky na iné účely ako účely uvedené v tomto nariadení.</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(48)</w:t>
      </w:r>
      <w:r w:rsidRPr="00CE4273">
        <w:rPr>
          <w:szCs w:val="24"/>
          <w:lang w:eastAsia="en-US"/>
        </w:rPr>
        <w:tab/>
        <w:t>Tým, že sa rozsah výnimky obmedzí na výrobu</w:t>
      </w:r>
      <w:r w:rsidR="00100E45" w:rsidRPr="00CE4273">
        <w:rPr>
          <w:szCs w:val="24"/>
          <w:lang w:eastAsia="en-US"/>
        </w:rPr>
        <w:t xml:space="preserve"> </w:t>
      </w:r>
      <w:r w:rsidRPr="00CE4273">
        <w:rPr>
          <w:szCs w:val="24"/>
          <w:lang w:eastAsia="en-US"/>
        </w:rPr>
        <w:t>výrobku alebo lieku obsahujúceho uvedený výrobok</w:t>
      </w:r>
      <w:r w:rsidR="00100E45" w:rsidRPr="00CE4273">
        <w:rPr>
          <w:szCs w:val="24"/>
          <w:lang w:eastAsia="en-US"/>
        </w:rPr>
        <w:t xml:space="preserve"> </w:t>
      </w:r>
      <w:r w:rsidRPr="00CE4273">
        <w:rPr>
          <w:szCs w:val="24"/>
          <w:lang w:eastAsia="en-US"/>
        </w:rPr>
        <w:t>na účel vývozu mimo Únie alebo na výrobu na účel uskladnenia a na činnosti, ktoré sú absolútne nevyhnutné na takúto výrobu alebo na samotný vývoz alebo samotné uskladnenie, výnimka</w:t>
      </w:r>
      <w:r w:rsidR="00100E45" w:rsidRPr="00CE4273">
        <w:rPr>
          <w:szCs w:val="24"/>
          <w:lang w:eastAsia="en-US"/>
        </w:rPr>
        <w:t xml:space="preserve"> </w:t>
      </w:r>
      <w:r w:rsidRPr="00CE4273">
        <w:rPr>
          <w:szCs w:val="24"/>
          <w:lang w:eastAsia="en-US"/>
        </w:rPr>
        <w:t>nebude</w:t>
      </w:r>
      <w:r w:rsidR="00100E45" w:rsidRPr="00CE4273">
        <w:rPr>
          <w:szCs w:val="24"/>
          <w:lang w:eastAsia="en-US"/>
        </w:rPr>
        <w:t xml:space="preserve"> </w:t>
      </w:r>
      <w:r w:rsidRPr="00CE4273">
        <w:rPr>
          <w:szCs w:val="24"/>
          <w:lang w:eastAsia="en-US"/>
        </w:rPr>
        <w:t>v rozpore s bežným využívaním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v členskom štáte, v ktorom platí príslušné osvedčenie, konkrétne so základným výhradným právom majiteľa osvedčenia vyrobiť uvedený výrobok na účel jeho uvedenia na trh Únie počas obdobia platnosti osvedčenia. Takáto výnimka by sa okrem toho nemala bezdôvodne dotknúť oprávnených záujmov majiteľa osvedčenia, pričom sa zohľadnia oprávnené záujmy tretích strán.</w:t>
      </w:r>
    </w:p>
    <w:p w:rsidR="001B0C89" w:rsidRPr="00CE4273" w:rsidRDefault="001B0C89" w:rsidP="001B0C89">
      <w:pPr>
        <w:spacing w:before="120" w:after="120" w:line="360" w:lineRule="auto"/>
        <w:ind w:left="850" w:hanging="850"/>
        <w:rPr>
          <w:szCs w:val="24"/>
          <w:lang w:eastAsia="en-US"/>
        </w:rPr>
      </w:pPr>
      <w:r w:rsidRPr="00CE4273">
        <w:rPr>
          <w:szCs w:val="24"/>
          <w:lang w:eastAsia="en-US"/>
        </w:rPr>
        <w:t>(49)</w:t>
      </w:r>
      <w:r w:rsidRPr="00CE4273">
        <w:rPr>
          <w:szCs w:val="24"/>
          <w:lang w:eastAsia="en-US"/>
        </w:rPr>
        <w:tab/>
        <w:t>Vo vzťahu k výnimke by sa mali uplatňovať účinné a primerané záruky s cieľom zvýšiť transparentnosť, pomôcť majiteľovi osvedčenia pri presadzovaní príslušnej ochrany v Únii, a overiť súlad s</w:t>
      </w:r>
      <w:r w:rsidR="00100E45" w:rsidRPr="00CE4273">
        <w:rPr>
          <w:szCs w:val="24"/>
          <w:lang w:eastAsia="en-US"/>
        </w:rPr>
        <w:t xml:space="preserve"> </w:t>
      </w:r>
      <w:r w:rsidRPr="00CE4273">
        <w:rPr>
          <w:szCs w:val="24"/>
          <w:lang w:eastAsia="en-US"/>
        </w:rPr>
        <w:t>týmto nariadením</w:t>
      </w:r>
      <w:r w:rsidR="00100E45" w:rsidRPr="00CE4273">
        <w:rPr>
          <w:szCs w:val="24"/>
          <w:lang w:eastAsia="en-US"/>
        </w:rPr>
        <w:t xml:space="preserve"> </w:t>
      </w:r>
      <w:r w:rsidRPr="00CE4273">
        <w:rPr>
          <w:szCs w:val="24"/>
          <w:lang w:eastAsia="en-US"/>
        </w:rPr>
        <w:t>a znížiť riziko nezákonného presmerovania na trh Únie v období platnosti osvedčenia.</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(50)</w:t>
      </w:r>
      <w:r w:rsidRPr="00CE4273">
        <w:rPr>
          <w:szCs w:val="24"/>
          <w:lang w:eastAsia="en-US"/>
        </w:rPr>
        <w:tab/>
        <w:t>S cieľom zabezpečiť vyššiu transparentnosť a právnu istotu je potrebné</w:t>
      </w:r>
      <w:r w:rsidR="00100E45" w:rsidRPr="00CE4273">
        <w:rPr>
          <w:szCs w:val="24"/>
          <w:lang w:eastAsia="en-US"/>
        </w:rPr>
        <w:t xml:space="preserve"> </w:t>
      </w:r>
      <w:r w:rsidRPr="00CE4273">
        <w:rPr>
          <w:szCs w:val="24"/>
          <w:lang w:eastAsia="en-US"/>
        </w:rPr>
        <w:t>stanoviť informačnú povinnosť výrobcu, konkrétne subjektu usadeného v Únii, v mene ktorého sa výrobok alebo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obsahujúci uvedený výrobok vyrába na účel vývozu alebo uskladnenia.</w:t>
      </w:r>
      <w:r w:rsidR="00100E45" w:rsidRPr="00CE4273">
        <w:rPr>
          <w:szCs w:val="24"/>
          <w:lang w:eastAsia="en-US"/>
        </w:rPr>
        <w:t xml:space="preserve"> </w:t>
      </w:r>
      <w:r w:rsidRPr="00CE4273">
        <w:rPr>
          <w:szCs w:val="24"/>
          <w:lang w:eastAsia="en-US"/>
        </w:rPr>
        <w:t>Táto povinnosť by sa mala uplatňovať aj vtedy, ak výrobu vykonáva priamo výrobca.</w:t>
      </w:r>
    </w:p>
    <w:p w:rsidR="001B0C89" w:rsidRPr="00CE4273" w:rsidRDefault="001B0C89" w:rsidP="001B0C89">
      <w:pPr>
        <w:spacing w:before="120" w:after="120" w:line="360" w:lineRule="auto"/>
        <w:ind w:left="850" w:hanging="850"/>
        <w:rPr>
          <w:szCs w:val="24"/>
          <w:lang w:eastAsia="en-US"/>
        </w:rPr>
      </w:pPr>
      <w:r w:rsidRPr="00CE4273">
        <w:rPr>
          <w:szCs w:val="24"/>
          <w:lang w:eastAsia="en-US"/>
        </w:rPr>
        <w:t>(51)</w:t>
      </w:r>
      <w:r w:rsidRPr="00CE4273">
        <w:rPr>
          <w:szCs w:val="24"/>
          <w:lang w:eastAsia="en-US"/>
        </w:rPr>
        <w:tab/>
        <w:t>Malo by byť zodpovednosťou výrobcu usadeného v Únii, aby overil, či ochrana v krajine vývozu neexistuje alebo sa skončila, alebo či uvedená ochrana v tejto krajine podlieha nejakým obmedzeniam alebo výnimkám.</w:t>
      </w:r>
    </w:p>
    <w:p w:rsidR="001B0C89" w:rsidRPr="00CE4273" w:rsidRDefault="001B0C89" w:rsidP="001B0C89">
      <w:pPr>
        <w:spacing w:before="120" w:after="120" w:line="360" w:lineRule="auto"/>
        <w:ind w:left="850" w:hanging="850"/>
        <w:rPr>
          <w:szCs w:val="24"/>
          <w:lang w:eastAsia="en-US"/>
        </w:rPr>
      </w:pPr>
      <w:r w:rsidRPr="00CE4273">
        <w:rPr>
          <w:szCs w:val="24"/>
          <w:lang w:eastAsia="en-US"/>
        </w:rPr>
        <w:t>(52)</w:t>
      </w:r>
      <w:r w:rsidRPr="00CE4273">
        <w:rPr>
          <w:szCs w:val="24"/>
          <w:lang w:eastAsia="en-US"/>
        </w:rPr>
        <w:tab/>
        <w:t>Výrobcovi by mali byť uložené</w:t>
      </w:r>
      <w:r w:rsidR="00100E45" w:rsidRPr="00CE4273">
        <w:rPr>
          <w:szCs w:val="24"/>
          <w:lang w:eastAsia="en-US"/>
        </w:rPr>
        <w:t xml:space="preserve"> </w:t>
      </w:r>
      <w:r w:rsidRPr="00CE4273">
        <w:rPr>
          <w:szCs w:val="24"/>
          <w:lang w:eastAsia="en-US"/>
        </w:rPr>
        <w:t>určité povinnosti týkajúce sa náležitej starostlivosti ako podmienka pre využitie výnimky, aby sa zabezpečila vyššia transparentnosť a právna istota.</w:t>
      </w:r>
      <w:r w:rsidR="00100E45" w:rsidRPr="00CE4273">
        <w:rPr>
          <w:szCs w:val="24"/>
          <w:lang w:eastAsia="en-US"/>
        </w:rPr>
        <w:t xml:space="preserve"> </w:t>
      </w:r>
      <w:r w:rsidRPr="00CE4273">
        <w:rPr>
          <w:szCs w:val="24"/>
          <w:lang w:eastAsia="en-US"/>
        </w:rPr>
        <w:t>Majiteľ príslušného osvedčenia</w:t>
      </w:r>
      <w:r w:rsidR="00100E45" w:rsidRPr="00CE4273">
        <w:rPr>
          <w:szCs w:val="24"/>
          <w:lang w:eastAsia="en-US"/>
        </w:rPr>
        <w:t xml:space="preserve"> </w:t>
      </w:r>
      <w:r w:rsidRPr="00CE4273">
        <w:rPr>
          <w:szCs w:val="24"/>
          <w:lang w:eastAsia="en-US"/>
        </w:rPr>
        <w:t>teda</w:t>
      </w:r>
      <w:r w:rsidR="00100E45" w:rsidRPr="00CE4273">
        <w:rPr>
          <w:szCs w:val="24"/>
          <w:lang w:eastAsia="en-US"/>
        </w:rPr>
        <w:t xml:space="preserve"> </w:t>
      </w:r>
      <w:r w:rsidRPr="00CE4273">
        <w:rPr>
          <w:szCs w:val="24"/>
          <w:lang w:eastAsia="en-US"/>
        </w:rPr>
        <w:t>bude</w:t>
      </w:r>
      <w:r w:rsidR="00100E45" w:rsidRPr="00CE4273">
        <w:rPr>
          <w:szCs w:val="24"/>
          <w:lang w:eastAsia="en-US"/>
        </w:rPr>
        <w:t xml:space="preserve"> </w:t>
      </w:r>
      <w:r w:rsidRPr="00CE4273">
        <w:rPr>
          <w:szCs w:val="24"/>
          <w:lang w:eastAsia="en-US"/>
        </w:rPr>
        <w:t>oprávnený presadzovať svoje práva vyplývajúce z osvedčenia pri riadnom zohľadnení všeobecnej povinnosti stanovenej v smernici Európskeho parlamentu a Rady 2004/48/ES</w:t>
      </w:r>
      <w:r w:rsidRPr="00CE4273">
        <w:rPr>
          <w:szCs w:val="24"/>
          <w:vertAlign w:val="superscript"/>
          <w:lang w:eastAsia="en-US"/>
        </w:rPr>
        <w:footnoteReference w:id="13"/>
      </w:r>
      <w:r w:rsidRPr="00CE4273">
        <w:rPr>
          <w:szCs w:val="24"/>
          <w:lang w:eastAsia="en-US"/>
        </w:rPr>
        <w:t xml:space="preserve"> nezneužívať súdne konanie.</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(53)</w:t>
      </w:r>
      <w:r w:rsidRPr="00CE4273">
        <w:rPr>
          <w:szCs w:val="24"/>
          <w:lang w:eastAsia="en-US"/>
        </w:rPr>
        <w:tab/>
        <w:t>Označovanie</w:t>
      </w:r>
      <w:r w:rsidR="00100E45" w:rsidRPr="00CE4273">
        <w:rPr>
          <w:szCs w:val="24"/>
          <w:lang w:eastAsia="en-US"/>
        </w:rPr>
        <w:t xml:space="preserve"> </w:t>
      </w:r>
      <w:r w:rsidRPr="00CE4273">
        <w:rPr>
          <w:szCs w:val="24"/>
          <w:lang w:eastAsia="en-US"/>
        </w:rPr>
        <w:t>podľa tohto nariadenia</w:t>
      </w:r>
      <w:r w:rsidR="00100E45" w:rsidRPr="00CE4273">
        <w:rPr>
          <w:szCs w:val="24"/>
          <w:lang w:eastAsia="en-US"/>
        </w:rPr>
        <w:t xml:space="preserve"> </w:t>
      </w:r>
      <w:r w:rsidRPr="00CE4273">
        <w:rPr>
          <w:szCs w:val="24"/>
          <w:lang w:eastAsia="en-US"/>
        </w:rPr>
        <w:t>by sa nemalo dotknúť požiadaviek na označovanie tretích krajín.</w:t>
      </w:r>
    </w:p>
    <w:p w:rsidR="001B0C89" w:rsidRPr="00CE4273" w:rsidRDefault="001B0C89" w:rsidP="001B0C89">
      <w:pPr>
        <w:spacing w:before="120" w:after="120" w:line="360" w:lineRule="auto"/>
        <w:ind w:left="850" w:hanging="850"/>
        <w:rPr>
          <w:szCs w:val="24"/>
          <w:lang w:eastAsia="en-US"/>
        </w:rPr>
      </w:pPr>
      <w:r w:rsidRPr="00CE4273">
        <w:rPr>
          <w:szCs w:val="24"/>
          <w:lang w:eastAsia="en-US"/>
        </w:rPr>
        <w:t>(54)</w:t>
      </w:r>
      <w:r w:rsidRPr="00CE4273">
        <w:rPr>
          <w:szCs w:val="24"/>
          <w:lang w:eastAsia="en-US"/>
        </w:rPr>
        <w:tab/>
        <w:t xml:space="preserve">Každá činnosť, na ktorú sa nevzťahuje výnimka stanovená týmto nariadením, by mala zostať v rozsahu ochrany poskytovanej osvedčením. Naďalej by malo byť zakázané </w:t>
      </w:r>
      <w:proofErr w:type="spellStart"/>
      <w:r w:rsidRPr="00CE4273">
        <w:rPr>
          <w:szCs w:val="24"/>
          <w:lang w:eastAsia="en-US"/>
        </w:rPr>
        <w:t>presmerovávať</w:t>
      </w:r>
      <w:proofErr w:type="spellEnd"/>
      <w:r w:rsidRPr="00CE4273">
        <w:rPr>
          <w:szCs w:val="24"/>
          <w:lang w:eastAsia="en-US"/>
        </w:rPr>
        <w:t xml:space="preserve"> na trh Únie v období platnosti osvedčenia akýkoľvek výrobok alebo akýkoľvek</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obsahujúci uvedený výrobok vyrobený na základe výnimky.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(55)</w:t>
      </w:r>
      <w:r w:rsidRPr="00CE4273">
        <w:rPr>
          <w:szCs w:val="24"/>
          <w:lang w:eastAsia="en-US"/>
        </w:rPr>
        <w:tab/>
        <w:t>Touto výnimkou</w:t>
      </w:r>
      <w:r w:rsidR="00100E45" w:rsidRPr="00CE4273">
        <w:rPr>
          <w:szCs w:val="24"/>
          <w:lang w:eastAsia="en-US"/>
        </w:rPr>
        <w:t xml:space="preserve"> </w:t>
      </w:r>
      <w:r w:rsidRPr="00CE4273">
        <w:rPr>
          <w:szCs w:val="24"/>
          <w:lang w:eastAsia="en-US"/>
        </w:rPr>
        <w:t>nie sú dotknuté iné práva duševného vlastníctva, ktoré by mohli chrániť iné aspekty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w:t>
      </w:r>
      <w:r w:rsidR="00100E45" w:rsidRPr="00CE4273">
        <w:rPr>
          <w:szCs w:val="24"/>
          <w:lang w:eastAsia="en-US"/>
        </w:rPr>
        <w:t xml:space="preserve"> </w:t>
      </w:r>
      <w:r w:rsidRPr="00CE4273">
        <w:rPr>
          <w:szCs w:val="24"/>
          <w:lang w:eastAsia="en-US"/>
        </w:rPr>
        <w:t>Touto výnimkou</w:t>
      </w:r>
      <w:r w:rsidR="00100E45" w:rsidRPr="00CE4273">
        <w:rPr>
          <w:szCs w:val="24"/>
          <w:lang w:eastAsia="en-US"/>
        </w:rPr>
        <w:t xml:space="preserve"> </w:t>
      </w:r>
      <w:r w:rsidRPr="00CE4273">
        <w:rPr>
          <w:szCs w:val="24"/>
          <w:lang w:eastAsia="en-US"/>
        </w:rPr>
        <w:t>nie je dotknuté uplatňovanie aktov Únie zameraných na predchádzanie porušovaniu a uľahčovanie presadzovania práv duševného vlastníctva vrátane smernice 2004/48/ES a nariadenia Európskeho parlamentu a Rady (EÚ) č. 608/2013</w:t>
      </w:r>
      <w:r w:rsidRPr="00CE4273">
        <w:rPr>
          <w:szCs w:val="24"/>
          <w:vertAlign w:val="superscript"/>
          <w:lang w:eastAsia="en-US"/>
        </w:rPr>
        <w:footnoteReference w:id="14"/>
      </w:r>
      <w:r w:rsidRPr="00CE4273">
        <w:rPr>
          <w:szCs w:val="24"/>
          <w:lang w:eastAsia="en-US"/>
        </w:rPr>
        <w:t>.</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(56)</w:t>
      </w:r>
      <w:r w:rsidRPr="00CE4273">
        <w:rPr>
          <w:szCs w:val="24"/>
          <w:lang w:eastAsia="en-US"/>
        </w:rPr>
        <w:tab/>
        <w:t>Touto výnimkou</w:t>
      </w:r>
      <w:r w:rsidR="00100E45" w:rsidRPr="00CE4273">
        <w:rPr>
          <w:szCs w:val="24"/>
          <w:lang w:eastAsia="en-US"/>
        </w:rPr>
        <w:t xml:space="preserve"> </w:t>
      </w:r>
      <w:r w:rsidRPr="00CE4273">
        <w:rPr>
          <w:szCs w:val="24"/>
          <w:lang w:eastAsia="en-US"/>
        </w:rPr>
        <w:t>nie sú dotknuté pravidlá týkajúce sa špecifického identifikátora stanovené v smernici Európskeho parlamentu a Rady 2001/83/ES</w:t>
      </w:r>
      <w:r w:rsidRPr="00CE4273">
        <w:rPr>
          <w:szCs w:val="24"/>
          <w:vertAlign w:val="superscript"/>
          <w:lang w:eastAsia="en-US"/>
        </w:rPr>
        <w:footnoteReference w:id="15"/>
      </w:r>
      <w:r w:rsidRPr="00CE4273">
        <w:rPr>
          <w:szCs w:val="24"/>
          <w:lang w:eastAsia="en-US"/>
        </w:rPr>
        <w:t>. Výrobca by mal zabezpečiť, aby žiadny</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vyrobený na účely vývozu nebol označený aktívnym špecifickým identifikátorom v zmysle delegovaného nariadenia Komisie (EÚ) 2016/161</w:t>
      </w:r>
      <w:r w:rsidRPr="00CE4273">
        <w:rPr>
          <w:szCs w:val="24"/>
          <w:vertAlign w:val="superscript"/>
          <w:lang w:eastAsia="en-US"/>
        </w:rPr>
        <w:footnoteReference w:id="16"/>
      </w:r>
      <w:r w:rsidRPr="00CE4273">
        <w:rPr>
          <w:szCs w:val="24"/>
          <w:lang w:eastAsia="en-US"/>
        </w:rPr>
        <w:t>, aby takýto výrobok bolo možné odhaliť, ak by sa nezákonne spätne doviezol do Únie. Podľa uvedeného delegovaného nariadenia sa však požiadavka na označenie takýmto aktívnym špecifickým identifikátorom vzťahuje na</w:t>
      </w:r>
      <w:r w:rsidR="00100E45" w:rsidRPr="00CE4273">
        <w:rPr>
          <w:szCs w:val="24"/>
          <w:lang w:eastAsia="en-US"/>
        </w:rPr>
        <w:t xml:space="preserve"> </w:t>
      </w:r>
      <w:r w:rsidRPr="00CE4273">
        <w:rPr>
          <w:szCs w:val="24"/>
          <w:lang w:eastAsia="en-US"/>
        </w:rPr>
        <w:t>lieky, ktoré sa majú uviesť na trh členského štátu po</w:t>
      </w:r>
      <w:r w:rsidR="00100E45" w:rsidRPr="00CE4273">
        <w:rPr>
          <w:szCs w:val="24"/>
          <w:lang w:eastAsia="en-US"/>
        </w:rPr>
        <w:t xml:space="preserve"> </w:t>
      </w:r>
      <w:r w:rsidRPr="00CE4273">
        <w:rPr>
          <w:szCs w:val="24"/>
          <w:lang w:eastAsia="en-US"/>
        </w:rPr>
        <w:t>uplynutí</w:t>
      </w:r>
      <w:r w:rsidR="00100E45" w:rsidRPr="00CE4273">
        <w:rPr>
          <w:szCs w:val="24"/>
          <w:lang w:eastAsia="en-US"/>
        </w:rPr>
        <w:t xml:space="preserve"> </w:t>
      </w:r>
      <w:r w:rsidRPr="00CE4273">
        <w:rPr>
          <w:szCs w:val="24"/>
          <w:lang w:eastAsia="en-US"/>
        </w:rPr>
        <w:t>platnosti príslušného osvedčenia; zákaz špecifického identifikátora sa teda na takéto výrobky nevzťahuje.</w:t>
      </w:r>
    </w:p>
    <w:p w:rsidR="001B0C89" w:rsidRPr="00CE4273" w:rsidRDefault="001B0C89" w:rsidP="001B0C89">
      <w:pPr>
        <w:spacing w:before="120" w:after="120" w:line="360" w:lineRule="auto"/>
        <w:ind w:left="850" w:hanging="850"/>
        <w:rPr>
          <w:szCs w:val="24"/>
          <w:lang w:eastAsia="en-US"/>
        </w:rPr>
      </w:pPr>
      <w:r w:rsidRPr="00CE4273">
        <w:rPr>
          <w:szCs w:val="24"/>
          <w:lang w:eastAsia="en-US"/>
        </w:rPr>
        <w:t>(57)</w:t>
      </w:r>
      <w:r w:rsidRPr="00CE4273">
        <w:rPr>
          <w:szCs w:val="24"/>
          <w:lang w:eastAsia="en-US"/>
        </w:rPr>
        <w:tab/>
        <w:t>Touto výnimkou</w:t>
      </w:r>
      <w:r w:rsidR="00100E45" w:rsidRPr="00CE4273">
        <w:rPr>
          <w:szCs w:val="24"/>
          <w:lang w:eastAsia="en-US"/>
        </w:rPr>
        <w:t xml:space="preserve"> </w:t>
      </w:r>
      <w:r w:rsidRPr="00CE4273">
        <w:rPr>
          <w:szCs w:val="24"/>
          <w:lang w:eastAsia="en-US"/>
        </w:rPr>
        <w:t>nie je dotknuté uplatňovanie smernice 2001/83/ES a nariadenia (EÚ) 2019/6, a to najmä požiadavky súvisiace s povolením na výrobu</w:t>
      </w:r>
      <w:r w:rsidR="00100E45" w:rsidRPr="00CE4273">
        <w:rPr>
          <w:szCs w:val="24"/>
          <w:lang w:eastAsia="en-US"/>
        </w:rPr>
        <w:t xml:space="preserve"> </w:t>
      </w:r>
      <w:r w:rsidRPr="00CE4273">
        <w:rPr>
          <w:szCs w:val="24"/>
          <w:lang w:eastAsia="en-US"/>
        </w:rPr>
        <w:t>liekov</w:t>
      </w:r>
      <w:r w:rsidR="00100E45" w:rsidRPr="00CE4273">
        <w:rPr>
          <w:szCs w:val="24"/>
          <w:lang w:eastAsia="en-US"/>
        </w:rPr>
        <w:t xml:space="preserve"> </w:t>
      </w:r>
      <w:r w:rsidRPr="00CE4273">
        <w:rPr>
          <w:szCs w:val="24"/>
          <w:lang w:eastAsia="en-US"/>
        </w:rPr>
        <w:t>na účely vývozu. Znamená to dodržiavanie zásad a metodických pokynov vzťahujúcich sa na správnu výrobnú prax pre</w:t>
      </w:r>
      <w:r w:rsidR="00100E45" w:rsidRPr="00CE4273">
        <w:rPr>
          <w:szCs w:val="24"/>
          <w:lang w:eastAsia="en-US"/>
        </w:rPr>
        <w:t xml:space="preserve"> </w:t>
      </w:r>
      <w:r w:rsidRPr="00CE4273">
        <w:rPr>
          <w:szCs w:val="24"/>
          <w:lang w:eastAsia="en-US"/>
        </w:rPr>
        <w:t>lieky</w:t>
      </w:r>
      <w:r w:rsidR="00100E45" w:rsidRPr="00CE4273">
        <w:rPr>
          <w:szCs w:val="24"/>
          <w:lang w:eastAsia="en-US"/>
        </w:rPr>
        <w:t xml:space="preserve"> </w:t>
      </w:r>
      <w:r w:rsidRPr="00CE4273">
        <w:rPr>
          <w:szCs w:val="24"/>
          <w:lang w:eastAsia="en-US"/>
        </w:rPr>
        <w:t>a používanie len</w:t>
      </w:r>
      <w:r w:rsidR="00100E45" w:rsidRPr="00CE4273">
        <w:rPr>
          <w:szCs w:val="24"/>
          <w:lang w:eastAsia="en-US"/>
        </w:rPr>
        <w:t xml:space="preserve"> </w:t>
      </w:r>
      <w:r w:rsidRPr="00CE4273">
        <w:rPr>
          <w:szCs w:val="24"/>
          <w:lang w:eastAsia="en-US"/>
        </w:rPr>
        <w:t>účinných látok, ktoré boli vyrobené a distribuované v súlade so správnou výrobnou a distribučnou praxou pre účinné látky.</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(58)</w:t>
      </w:r>
      <w:r w:rsidRPr="00CE4273">
        <w:rPr>
          <w:szCs w:val="24"/>
          <w:lang w:eastAsia="en-US"/>
        </w:rPr>
        <w:tab/>
        <w:t>Aby sa zaručili práva majiteľov osvedčenia, výnimka stanovená v tomto nariadení by sa nemala uplatňovať na osvedčenie, ktoré už nadobudlo účinnosť ku dňu nadobudnutia účinnosti nariadenia</w:t>
      </w:r>
      <w:r w:rsidR="00100E45" w:rsidRPr="00CE4273">
        <w:rPr>
          <w:szCs w:val="24"/>
          <w:lang w:eastAsia="en-US"/>
        </w:rPr>
        <w:t xml:space="preserve"> </w:t>
      </w:r>
      <w:r w:rsidRPr="00CE4273">
        <w:rPr>
          <w:szCs w:val="24"/>
          <w:lang w:eastAsia="en-US"/>
        </w:rPr>
        <w:t>Európskeho parlamentu a Rady (EÚ) 2019/933. Aby sa zabránilo prílišnému obmedzeniu práv majiteľov osvedčenia, výnimka by sa mala vzťahovať na osvedčenia, o ktoré sa požiada v deň nadobudnutia účinnosti nariadenia</w:t>
      </w:r>
      <w:r w:rsidR="00100E45" w:rsidRPr="00CE4273">
        <w:rPr>
          <w:szCs w:val="24"/>
          <w:lang w:eastAsia="en-US"/>
        </w:rPr>
        <w:t xml:space="preserve"> </w:t>
      </w:r>
      <w:r w:rsidRPr="00CE4273">
        <w:rPr>
          <w:szCs w:val="24"/>
          <w:lang w:eastAsia="en-US"/>
        </w:rPr>
        <w:t>(EÚ) 2019/933</w:t>
      </w:r>
      <w:r w:rsidR="00100E45" w:rsidRPr="00CE4273">
        <w:rPr>
          <w:szCs w:val="24"/>
          <w:lang w:eastAsia="en-US"/>
        </w:rPr>
        <w:t xml:space="preserve"> </w:t>
      </w:r>
      <w:r w:rsidRPr="00CE4273">
        <w:rPr>
          <w:szCs w:val="24"/>
          <w:lang w:eastAsia="en-US"/>
        </w:rPr>
        <w:t>alebo po tomto dni. Vzhľadom na to, že osvedčenie nadobúda účinnosť uplynutím zákonného obdobia základného patentu, čo môže byť relatívne dlhá doba po dátume podania žiadosti o osvedčenie,</w:t>
      </w:r>
      <w:r w:rsidR="00100E45" w:rsidRPr="00CE4273">
        <w:rPr>
          <w:szCs w:val="24"/>
          <w:lang w:eastAsia="en-US"/>
        </w:rPr>
        <w:t xml:space="preserve"> </w:t>
      </w:r>
      <w:r w:rsidRPr="00CE4273">
        <w:rPr>
          <w:szCs w:val="24"/>
          <w:lang w:eastAsia="en-US"/>
        </w:rPr>
        <w:t>je odôvodnené, aby sa</w:t>
      </w:r>
      <w:r w:rsidR="00100E45" w:rsidRPr="00CE4273">
        <w:rPr>
          <w:szCs w:val="24"/>
          <w:lang w:eastAsia="en-US"/>
        </w:rPr>
        <w:t xml:space="preserve"> </w:t>
      </w:r>
      <w:r w:rsidRPr="00CE4273">
        <w:rPr>
          <w:szCs w:val="24"/>
          <w:lang w:eastAsia="en-US"/>
        </w:rPr>
        <w:t>výnimka stanovená v tomto nariadení vzťahovala</w:t>
      </w:r>
      <w:r w:rsidR="00100E45" w:rsidRPr="00CE4273">
        <w:rPr>
          <w:szCs w:val="24"/>
          <w:lang w:eastAsia="en-US"/>
        </w:rPr>
        <w:t xml:space="preserve"> </w:t>
      </w:r>
      <w:r w:rsidRPr="00CE4273">
        <w:rPr>
          <w:szCs w:val="24"/>
          <w:lang w:eastAsia="en-US"/>
        </w:rPr>
        <w:t>počas určitého obdobia aj na osvedčenie, o ktoré sa požiadalo pred dátumom nadobudnutia účinnosti nariadenia</w:t>
      </w:r>
      <w:r w:rsidR="00100E45" w:rsidRPr="00CE4273">
        <w:rPr>
          <w:szCs w:val="24"/>
          <w:lang w:eastAsia="en-US"/>
        </w:rPr>
        <w:t xml:space="preserve"> </w:t>
      </w:r>
      <w:r w:rsidRPr="00CE4273">
        <w:rPr>
          <w:szCs w:val="24"/>
          <w:lang w:eastAsia="en-US"/>
        </w:rPr>
        <w:t>(EÚ) 2019/933, ale ktoré do uvedeného dátumu nenadobudlo účinnosť, a to bez ohľadu na to, či osvedčenie bolo alebo nebolo udelené pred uvedeným dátumom. Výnimka</w:t>
      </w:r>
      <w:r w:rsidR="00100E45" w:rsidRPr="00CE4273">
        <w:rPr>
          <w:szCs w:val="24"/>
          <w:lang w:eastAsia="en-US"/>
        </w:rPr>
        <w:t xml:space="preserve"> </w:t>
      </w:r>
      <w:r w:rsidRPr="00CE4273">
        <w:rPr>
          <w:szCs w:val="24"/>
          <w:lang w:eastAsia="en-US"/>
        </w:rPr>
        <w:t>sa preto uplatňovala</w:t>
      </w:r>
      <w:r w:rsidR="00100E45" w:rsidRPr="00CE4273">
        <w:rPr>
          <w:szCs w:val="24"/>
          <w:lang w:eastAsia="en-US"/>
        </w:rPr>
        <w:t xml:space="preserve"> </w:t>
      </w:r>
      <w:r w:rsidRPr="00CE4273">
        <w:rPr>
          <w:szCs w:val="24"/>
          <w:lang w:eastAsia="en-US"/>
        </w:rPr>
        <w:t>od 2. júla 2022 na osvedčenie, ktoré</w:t>
      </w:r>
      <w:r w:rsidR="00100E45" w:rsidRPr="00CE4273">
        <w:rPr>
          <w:szCs w:val="24"/>
          <w:lang w:eastAsia="en-US"/>
        </w:rPr>
        <w:t xml:space="preserve"> </w:t>
      </w:r>
      <w:r w:rsidRPr="00CE4273">
        <w:rPr>
          <w:szCs w:val="24"/>
          <w:lang w:eastAsia="en-US"/>
        </w:rPr>
        <w:t>nadobudlo</w:t>
      </w:r>
      <w:r w:rsidR="00100E45" w:rsidRPr="00CE4273">
        <w:rPr>
          <w:szCs w:val="24"/>
          <w:lang w:eastAsia="en-US"/>
        </w:rPr>
        <w:t xml:space="preserve"> </w:t>
      </w:r>
      <w:r w:rsidRPr="00CE4273">
        <w:rPr>
          <w:szCs w:val="24"/>
          <w:lang w:eastAsia="en-US"/>
        </w:rPr>
        <w:t>účinnosť odo dňa nadobudnutia účinnosti nariadenia</w:t>
      </w:r>
      <w:r w:rsidR="00100E45" w:rsidRPr="00CE4273">
        <w:rPr>
          <w:szCs w:val="24"/>
          <w:lang w:eastAsia="en-US"/>
        </w:rPr>
        <w:t xml:space="preserve"> </w:t>
      </w:r>
      <w:r w:rsidRPr="00CE4273">
        <w:rPr>
          <w:szCs w:val="24"/>
          <w:lang w:eastAsia="en-US"/>
        </w:rPr>
        <w:t>(EÚ) 2019/933. Koncepcia „určitého obdobia“ pre každé individuálne osvedčenie, ktoré nadobudne účinnosť po dni nadobudnutia účinnosti</w:t>
      </w:r>
      <w:r w:rsidR="00100E45" w:rsidRPr="00CE4273">
        <w:rPr>
          <w:szCs w:val="24"/>
          <w:lang w:eastAsia="en-US"/>
        </w:rPr>
        <w:t xml:space="preserve"> </w:t>
      </w:r>
      <w:r w:rsidRPr="00CE4273">
        <w:rPr>
          <w:szCs w:val="24"/>
          <w:lang w:eastAsia="en-US"/>
        </w:rPr>
        <w:t>uvedeného</w:t>
      </w:r>
      <w:r w:rsidR="00100E45" w:rsidRPr="00CE4273">
        <w:rPr>
          <w:szCs w:val="24"/>
          <w:lang w:eastAsia="en-US"/>
        </w:rPr>
        <w:t xml:space="preserve"> </w:t>
      </w:r>
      <w:r w:rsidRPr="00CE4273">
        <w:rPr>
          <w:szCs w:val="24"/>
          <w:lang w:eastAsia="en-US"/>
        </w:rPr>
        <w:t>nariadenia, by mala zabezpečiť, aby sa výnimka progresívnym spôsobom uplatnila na takéto osvedčenie v závislosti od dátumu, ku ktorému</w:t>
      </w:r>
      <w:r w:rsidR="00100E45" w:rsidRPr="00CE4273">
        <w:rPr>
          <w:szCs w:val="24"/>
          <w:lang w:eastAsia="en-US"/>
        </w:rPr>
        <w:t xml:space="preserve"> </w:t>
      </w:r>
      <w:r w:rsidRPr="00CE4273">
        <w:rPr>
          <w:szCs w:val="24"/>
          <w:lang w:eastAsia="en-US"/>
        </w:rPr>
        <w:t>nadobudlo</w:t>
      </w:r>
      <w:r w:rsidR="00100E45" w:rsidRPr="00CE4273">
        <w:rPr>
          <w:szCs w:val="24"/>
          <w:lang w:eastAsia="en-US"/>
        </w:rPr>
        <w:t xml:space="preserve"> </w:t>
      </w:r>
      <w:r w:rsidRPr="00CE4273">
        <w:rPr>
          <w:szCs w:val="24"/>
          <w:lang w:eastAsia="en-US"/>
        </w:rPr>
        <w:t>účinnosť, a od trvania jeho platnosti. Takéto uplatňovanie výnimky by vytvorilo primerané prechodné obdobie, počas ktorého by sa majitelia osvedčenia, ktoré bolo udelené, ale ktoré ku dňu nadobudnutia účinnosti</w:t>
      </w:r>
      <w:r w:rsidR="00100E45" w:rsidRPr="00CE4273">
        <w:rPr>
          <w:szCs w:val="24"/>
          <w:lang w:eastAsia="en-US"/>
        </w:rPr>
        <w:t xml:space="preserve"> </w:t>
      </w:r>
      <w:r w:rsidRPr="00CE4273">
        <w:rPr>
          <w:szCs w:val="24"/>
          <w:lang w:eastAsia="en-US"/>
        </w:rPr>
        <w:t>nariadenia</w:t>
      </w:r>
      <w:r w:rsidR="00100E45" w:rsidRPr="00CE4273">
        <w:rPr>
          <w:szCs w:val="24"/>
          <w:lang w:eastAsia="en-US"/>
        </w:rPr>
        <w:t xml:space="preserve"> </w:t>
      </w:r>
      <w:r w:rsidRPr="00CE4273">
        <w:rPr>
          <w:szCs w:val="24"/>
          <w:lang w:eastAsia="en-US"/>
        </w:rPr>
        <w:t>(EÚ) 2019/933</w:t>
      </w:r>
      <w:r w:rsidR="00100E45" w:rsidRPr="00CE4273">
        <w:rPr>
          <w:szCs w:val="24"/>
          <w:lang w:eastAsia="en-US"/>
        </w:rPr>
        <w:t xml:space="preserve"> </w:t>
      </w:r>
      <w:r w:rsidRPr="00CE4273">
        <w:rPr>
          <w:szCs w:val="24"/>
          <w:lang w:eastAsia="en-US"/>
        </w:rPr>
        <w:t>ešte nenadobudlo účinnosť, mohli prispôsobiť zmenenému právnemu rámcu, a zároveň by zabezpečilo, aby výrobcovia generických a biologicky podobných liekov mohli túto výnimku bez nadmerného oneskorenia účinne využívať.</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(59)</w:t>
      </w:r>
      <w:r w:rsidRPr="00CE4273">
        <w:rPr>
          <w:szCs w:val="24"/>
          <w:lang w:eastAsia="en-US"/>
        </w:rPr>
        <w:tab/>
        <w:t>Výnimka by sa mala uplatňovať</w:t>
      </w:r>
      <w:r w:rsidR="00100E45" w:rsidRPr="00CE4273">
        <w:rPr>
          <w:szCs w:val="24"/>
          <w:lang w:eastAsia="en-US"/>
        </w:rPr>
        <w:t xml:space="preserve"> </w:t>
      </w:r>
      <w:r w:rsidRPr="00CE4273">
        <w:rPr>
          <w:szCs w:val="24"/>
          <w:lang w:eastAsia="en-US"/>
        </w:rPr>
        <w:t>na základe dátumu podania žiadosti o osvedčenie, aby sa</w:t>
      </w:r>
      <w:r w:rsidR="00100E45" w:rsidRPr="00CE4273">
        <w:rPr>
          <w:szCs w:val="24"/>
          <w:lang w:eastAsia="en-US"/>
        </w:rPr>
        <w:t xml:space="preserve"> </w:t>
      </w:r>
      <w:r w:rsidRPr="00CE4273">
        <w:rPr>
          <w:szCs w:val="24"/>
          <w:lang w:eastAsia="en-US"/>
        </w:rPr>
        <w:t>prispelo k jednotnosti a obmedzilo sa riziko rozdielov.</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(60)</w:t>
      </w:r>
      <w:r w:rsidRPr="00CE4273">
        <w:rPr>
          <w:szCs w:val="24"/>
          <w:lang w:eastAsia="en-US"/>
        </w:rPr>
        <w:tab/>
        <w:t>Na zabezpečenie transparentnosti by sa mal zriadiť register, ktorý môže slúžiť ako jednotné prístupové miesto poskytujúce informácie o žiadostiach o osvedčenia v rámci centralizovaného postupu, a to aj o osvedčeniach udelených na tomto základe príslušnými vnútroštátnymi orgánmi, ktoré by mali úradu poskytovať všetky súvisiace informácie. Register by mal byť k dispozícii vo všetkých úradných jazykoch Únie.</w:t>
      </w:r>
      <w:r w:rsidRPr="00CE4273">
        <w:rPr>
          <w:b/>
          <w:i/>
          <w:szCs w:val="24"/>
          <w:lang w:eastAsia="en-US"/>
        </w:rPr>
        <w:t xml:space="preserve"> Informácie uvedené v registri by sa však nemali používať v súvislosti s postupmi patentového prepojenia a žiadne regulačné ani administratívne rozhodnutia týkajúce sa generických alebo biologicky podobných liekov, ako sú povolenia na uvedenie na trh, rozhodnutia o cenách a úhradách alebo ponuky týkajúce sa existencie SPC, by nemali byť založené na informáciách uvedených v registri.</w:t>
      </w:r>
      <w:r w:rsidR="00E44992" w:rsidRPr="00CE4273">
        <w:rPr>
          <w:b/>
          <w:szCs w:val="24"/>
          <w:lang w:eastAsia="en-US"/>
        </w:rPr>
        <w:t xml:space="preserve"> [PN 14]</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(61)</w:t>
      </w:r>
      <w:r w:rsidRPr="00CE4273">
        <w:rPr>
          <w:szCs w:val="24"/>
          <w:lang w:eastAsia="en-US"/>
        </w:rPr>
        <w:tab/>
        <w:t>Nariadením [COM(2023) 222]</w:t>
      </w:r>
      <w:r w:rsidRPr="00CE4273">
        <w:rPr>
          <w:szCs w:val="24"/>
          <w:vertAlign w:val="superscript"/>
          <w:lang w:eastAsia="en-US"/>
        </w:rPr>
        <w:footnoteReference w:id="17"/>
      </w:r>
      <w:r w:rsidRPr="00CE4273">
        <w:rPr>
          <w:szCs w:val="24"/>
          <w:lang w:eastAsia="en-US"/>
        </w:rPr>
        <w:t xml:space="preserve"> sa vytvára jednotné dodatkové ochranné osvedčenie pre lieky, o ktoré možno požiadať pre tie členské štáty, v ktorých má základný patent jednotný účinok. Žiadosť o takéto jednotné osvedčenie sa môže podať v kombinovanej žiadosti o osvedčenie v rámci centralizovaného postupu, ktorý upravuje toto nariadenie. V takom prípade by sa na kombinovanú žiadosť zahŕňajúcu obe požiadavky mal vzťahovať jediný centralizovaný postup prieskumu. Dvojitá ochrana jednotným osvedčením a osvedčením udeleným podľa tohto nariadenia by sa mala vylúčiť.</w:t>
      </w:r>
    </w:p>
    <w:p w:rsidR="001B0C89" w:rsidRPr="00CE4273" w:rsidRDefault="001B0C89" w:rsidP="001B0C89">
      <w:pPr>
        <w:spacing w:before="120" w:after="120" w:line="360" w:lineRule="auto"/>
        <w:ind w:left="850" w:hanging="850"/>
        <w:rPr>
          <w:szCs w:val="24"/>
          <w:lang w:eastAsia="en-US"/>
        </w:rPr>
      </w:pPr>
      <w:r w:rsidRPr="00CE4273">
        <w:rPr>
          <w:szCs w:val="24"/>
          <w:lang w:eastAsia="en-US"/>
        </w:rPr>
        <w:t>(62)</w:t>
      </w:r>
      <w:r w:rsidRPr="00CE4273">
        <w:rPr>
          <w:szCs w:val="24"/>
          <w:lang w:eastAsia="en-US"/>
        </w:rPr>
        <w:tab/>
        <w:t>Pokiaľ ide o úlohy, ktorými je úrad poverený podľa tohto nariadenia, jazykmi úradu by mali byť všetky úradné jazyky Únie. Úrad by mal akceptovať overené preklady dokumentov a informácií do jedného z úradných jazykov Únie. V náležitom prípade môže úrad použiť overené strojové preklady.</w:t>
      </w:r>
    </w:p>
    <w:p w:rsidR="001B0C89" w:rsidRPr="00CE4273" w:rsidRDefault="001B0C89" w:rsidP="001B0C89">
      <w:pPr>
        <w:spacing w:before="120" w:after="120" w:line="360" w:lineRule="auto"/>
        <w:ind w:left="850" w:hanging="850"/>
        <w:rPr>
          <w:szCs w:val="24"/>
          <w:lang w:eastAsia="en-US"/>
        </w:rPr>
      </w:pPr>
      <w:r w:rsidRPr="00CE4273">
        <w:rPr>
          <w:szCs w:val="24"/>
          <w:lang w:eastAsia="en-US"/>
        </w:rPr>
        <w:t>(63)</w:t>
      </w:r>
      <w:r w:rsidRPr="00CE4273">
        <w:rPr>
          <w:szCs w:val="24"/>
          <w:lang w:eastAsia="en-US"/>
        </w:rPr>
        <w:tab/>
        <w:t>Malo by sa prijať finančné ustanovenie s cieľom zabezpečiť, aby boli príslušné vnútroštátne orgány, ktoré sa podieľajú na centralizovanom postupe, za svoju účasť primerane odmenené.</w:t>
      </w:r>
    </w:p>
    <w:p w:rsidR="001B0C89" w:rsidRPr="00CE4273" w:rsidRDefault="001B0C89" w:rsidP="001B0C89">
      <w:pPr>
        <w:spacing w:before="120" w:after="120" w:line="360" w:lineRule="auto"/>
        <w:ind w:left="850" w:hanging="850"/>
        <w:rPr>
          <w:szCs w:val="24"/>
          <w:lang w:eastAsia="en-US"/>
        </w:rPr>
      </w:pPr>
      <w:r w:rsidRPr="00CE4273">
        <w:rPr>
          <w:szCs w:val="24"/>
          <w:lang w:eastAsia="en-US"/>
        </w:rPr>
        <w:t>(64)</w:t>
      </w:r>
      <w:r w:rsidRPr="00CE4273">
        <w:rPr>
          <w:szCs w:val="24"/>
          <w:lang w:eastAsia="en-US"/>
        </w:rPr>
        <w:tab/>
        <w:t>Nevyhnutné úvodné náklady spojené s úlohami zverenými úradu vrátane nákladov na nové digitálne systémy by sa mali financovať z akumulovaného rozpočtového prebytku úradu.</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(65)</w:t>
      </w:r>
      <w:r w:rsidRPr="00CE4273">
        <w:rPr>
          <w:szCs w:val="24"/>
          <w:lang w:eastAsia="en-US"/>
        </w:rPr>
        <w:tab/>
        <w:t xml:space="preserve">S cieľom doplniť určité nepodstatné prvky tohto nariadenia by sa na Komisiu mala delegovať právomoc prijímať akty v súlade s článkom 290 Zmluvy o fungovaní Európskej únie, pokiaľ ide o: i) stanovovanie obsahu a formy odvolania a obsahu a formy rozhodnutia odvolacích senátov; ii) stanovanie podrobností súvisiacich s organizáciou odvolacích senátov v konaniach týkajúcich sa osvedčení; iii) stanovovanie pravidiel komunikačných prostriedkov vrátane prostriedkov elektronickej komunikácie, ktoré majú používať účastníci konania pred úradom, a formulárov, ktoré má sprístupniť úrad; iv) stanovovanie podrobných podmienok ústnych konaní; v) stanovovanie podrobných podmienok vykonávania dôkazov; vi) stanovovanie podrobných podmienok oznamovania; vii) stanovovanie podrobností týkajúcich sa výpočtu a trvania lehôt a viii) stanovovanie podrobných podmienok pokračovania v konaní. Je osobitne dôležité, aby Komisia počas prípravných prác uskutočnila príslušné konzultácie, a to aj na úrovni expertov, a aby tieto konzultácie vykonávala v súlade so zásadami stanovenými v </w:t>
      </w:r>
      <w:proofErr w:type="spellStart"/>
      <w:r w:rsidRPr="00CE4273">
        <w:rPr>
          <w:szCs w:val="24"/>
          <w:lang w:eastAsia="en-US"/>
        </w:rPr>
        <w:t>Medziinštitucionálnej</w:t>
      </w:r>
      <w:proofErr w:type="spellEnd"/>
      <w:r w:rsidRPr="00CE4273">
        <w:rPr>
          <w:szCs w:val="24"/>
          <w:lang w:eastAsia="en-US"/>
        </w:rPr>
        <w:t xml:space="preserve"> dohode z 13. apríla 2016 o lepšej tvorbe práva</w:t>
      </w:r>
      <w:r w:rsidRPr="00CE4273">
        <w:rPr>
          <w:szCs w:val="24"/>
          <w:vertAlign w:val="superscript"/>
          <w:lang w:eastAsia="en-US"/>
        </w:rPr>
        <w:footnoteReference w:id="18"/>
      </w:r>
      <w:r w:rsidRPr="00CE4273">
        <w:rPr>
          <w:szCs w:val="24"/>
          <w:lang w:eastAsia="en-US"/>
        </w:rPr>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(66)</w:t>
      </w:r>
      <w:r w:rsidRPr="00CE4273">
        <w:rPr>
          <w:szCs w:val="24"/>
          <w:lang w:eastAsia="en-US"/>
        </w:rPr>
        <w:tab/>
        <w:t>S cieľom zabezpečiť jednotné podmienky na vykonávanie tohto nariadenia by sa mali na Komisiu preniesť vykonávacie právomoci, pokiaľ ide o: i) formuláre žiadostí, ktoré sa majú používať; ii) pravidlá postupov týkajúcich sa podávania a postupov týkajúcich sa spôsobu, ako prieskumové komisie skúmajú centralizované žiadosti a vypracúvajú stanoviská na základe prieskumu, ako aj vydávania stanovísk na základe prieskumu úradom; iii) kritériá zriaďovania prieskumových komisií a kritériá výberu prieskumových pracovníkov; iv) výšku uplatniteľných poplatkov, ktoré sa majú uhrádzať úradu; v) špecifikovanie maximálnych sadzieb trov nevyhnutne súvisiacich s konaním, ktoré skutočne vznikli úspešnému účastníkovi konania, a vi) pravidlá finančných prevodov medzi úradom a členskými štátmi, výšku týchto prevodov a odmenu vyplácanú úradom v súvislosti s účasťou príslušných vnútroštátnych orgánov. Uvedené právomoci by sa mali vykonávať v súlade s nariadením Európskeho parlamentu a Rady (EÚ) č. 182/2011</w:t>
      </w:r>
      <w:r w:rsidRPr="00CE4273">
        <w:rPr>
          <w:szCs w:val="24"/>
          <w:vertAlign w:val="superscript"/>
          <w:lang w:eastAsia="en-US"/>
        </w:rPr>
        <w:footnoteReference w:id="19"/>
      </w:r>
      <w:r w:rsidRPr="00CE4273">
        <w:rPr>
          <w:szCs w:val="24"/>
          <w:lang w:eastAsia="en-US"/>
        </w:rPr>
        <w:t>.</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(67)</w:t>
      </w:r>
      <w:r w:rsidRPr="00CE4273">
        <w:rPr>
          <w:szCs w:val="24"/>
          <w:lang w:eastAsia="en-US"/>
        </w:rPr>
        <w:tab/>
        <w:t>Komisia by mala vykonávať pravidelné hodnotenie tohto nariadenia, najmä s cieľom posúdiť vplyv výnimky na konkurencieschopnosť farmaceutického odvetvia Únie.</w:t>
      </w:r>
      <w:r w:rsidR="00100E45" w:rsidRPr="00CE4273">
        <w:rPr>
          <w:szCs w:val="24"/>
          <w:lang w:eastAsia="en-US"/>
        </w:rPr>
        <w:t xml:space="preserve"> </w:t>
      </w:r>
      <w:r w:rsidRPr="00CE4273">
        <w:rPr>
          <w:szCs w:val="24"/>
          <w:lang w:eastAsia="en-US"/>
        </w:rPr>
        <w:t>Uvedené hodnotenie by malo zohľadniť na jednej strane vývoz za hranice Únie a na druhej strane účinky uskladnenia na rýchlejší vstup generických liekov a predovšetkým biologicky podobných liekov na trhy v Únii v čo najkratšom čase po skončení platnosti osvedčenia. Takéto pravidelné hodnotenie by sa malo zamerať aj na účinky</w:t>
      </w:r>
      <w:r w:rsidR="00100E45" w:rsidRPr="00CE4273">
        <w:rPr>
          <w:szCs w:val="24"/>
          <w:lang w:eastAsia="en-US"/>
        </w:rPr>
        <w:t xml:space="preserve"> </w:t>
      </w:r>
      <w:r w:rsidRPr="00CE4273">
        <w:rPr>
          <w:szCs w:val="24"/>
          <w:lang w:eastAsia="en-US"/>
        </w:rPr>
        <w:t>tejto výnimky</w:t>
      </w:r>
      <w:r w:rsidR="00100E45" w:rsidRPr="00CE4273">
        <w:rPr>
          <w:szCs w:val="24"/>
          <w:lang w:eastAsia="en-US"/>
        </w:rPr>
        <w:t xml:space="preserve"> </w:t>
      </w:r>
      <w:r w:rsidRPr="00CE4273">
        <w:rPr>
          <w:szCs w:val="24"/>
          <w:lang w:eastAsia="en-US"/>
        </w:rPr>
        <w:t>na výrobu generických a biologicky podobných liekov v Únii výrobcami generických a biologicky podobných liekov usadených v Únii. V uvedenej súvislosti</w:t>
      </w:r>
      <w:r w:rsidR="00100E45" w:rsidRPr="00CE4273">
        <w:rPr>
          <w:szCs w:val="24"/>
          <w:lang w:eastAsia="en-US"/>
        </w:rPr>
        <w:t xml:space="preserve"> </w:t>
      </w:r>
      <w:r w:rsidRPr="00CE4273">
        <w:rPr>
          <w:szCs w:val="24"/>
          <w:lang w:eastAsia="en-US"/>
        </w:rPr>
        <w:t>je</w:t>
      </w:r>
      <w:r w:rsidR="00100E45" w:rsidRPr="00CE4273">
        <w:rPr>
          <w:szCs w:val="24"/>
          <w:lang w:eastAsia="en-US"/>
        </w:rPr>
        <w:t xml:space="preserve"> </w:t>
      </w:r>
      <w:r w:rsidRPr="00CE4273">
        <w:rPr>
          <w:szCs w:val="24"/>
          <w:lang w:eastAsia="en-US"/>
        </w:rPr>
        <w:t>dôležité zistiť, či sa výroba, ktorá v minulosti prebiehala mimo Únie,</w:t>
      </w:r>
      <w:r w:rsidR="00100E45" w:rsidRPr="00CE4273">
        <w:rPr>
          <w:szCs w:val="24"/>
          <w:lang w:eastAsia="en-US"/>
        </w:rPr>
        <w:t xml:space="preserve"> </w:t>
      </w:r>
      <w:r w:rsidRPr="00CE4273">
        <w:rPr>
          <w:szCs w:val="24"/>
          <w:lang w:eastAsia="en-US"/>
        </w:rPr>
        <w:t>presúva</w:t>
      </w:r>
      <w:r w:rsidR="00100E45" w:rsidRPr="00CE4273">
        <w:rPr>
          <w:szCs w:val="24"/>
          <w:lang w:eastAsia="en-US"/>
        </w:rPr>
        <w:t xml:space="preserve"> </w:t>
      </w:r>
      <w:r w:rsidRPr="00CE4273">
        <w:rPr>
          <w:szCs w:val="24"/>
          <w:lang w:eastAsia="en-US"/>
        </w:rPr>
        <w:t>na územie Únie. V hodnotení by sa mala preskúmať predovšetkým efektívnosť výnimky z hľadiska cieľa obnoviť rovnaké podmienky pre výrobcov generických a biologicky podobných liekov v Únii.</w:t>
      </w:r>
      <w:r w:rsidR="00100E45" w:rsidRPr="00CE4273">
        <w:rPr>
          <w:szCs w:val="24"/>
          <w:lang w:eastAsia="en-US"/>
        </w:rPr>
        <w:t xml:space="preserve"> </w:t>
      </w:r>
      <w:r w:rsidRPr="00CE4273">
        <w:rPr>
          <w:szCs w:val="24"/>
          <w:lang w:eastAsia="en-US"/>
        </w:rPr>
        <w:t>V hodnotení by sa mal</w:t>
      </w:r>
      <w:r w:rsidR="00100E45" w:rsidRPr="00CE4273">
        <w:rPr>
          <w:szCs w:val="24"/>
          <w:lang w:eastAsia="en-US"/>
        </w:rPr>
        <w:t xml:space="preserve"> </w:t>
      </w:r>
      <w:r w:rsidRPr="00CE4273">
        <w:rPr>
          <w:szCs w:val="24"/>
          <w:lang w:eastAsia="en-US"/>
        </w:rPr>
        <w:t>tiež preskúmať vplyv výnimky na výskum a výrobu inovatívnych liekov v Únii, ktoré vykonávajú majitelia osvedčení, a mala by sa zohľadniť vyváženosť rôznych prítomných záujmov, najmä v oblasti verejného zdravia, verejných výdavkov a v tejto súvislosti prístupu k liekom v rámci Únie. V hodnotení by sa tiež malo preskúmať, či je obdobie stanovené v súvislosti s výrobou generických a biologicky podobných liekov na účel uskladnenia dostatočné na dosiahnutie cieľa vstupu na trh EÚ v prvý deň po skončení platnosti osvedčenia vrátane účinkov na verejné zdravie.</w:t>
      </w:r>
      <w:r w:rsidR="00100E45" w:rsidRPr="00CE4273">
        <w:rPr>
          <w:szCs w:val="24"/>
          <w:lang w:eastAsia="en-US"/>
        </w:rPr>
        <w:t xml:space="preserve"> </w:t>
      </w:r>
      <w:r w:rsidRPr="00CE4273">
        <w:rPr>
          <w:szCs w:val="24"/>
          <w:lang w:eastAsia="en-US"/>
        </w:rPr>
        <w:t>Komisia by tiež mala pravidelne hodnotiť centralizovaný postup.</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(68)</w:t>
      </w:r>
      <w:r w:rsidRPr="00CE4273">
        <w:rPr>
          <w:szCs w:val="24"/>
          <w:lang w:eastAsia="en-US"/>
        </w:rPr>
        <w:tab/>
        <w:t>Toto nariadenie rešpektuje základné práva a dodržiava zásady, ktoré boli uznané v Charte základných práv Európskej únie (ďalej len „charta“).</w:t>
      </w:r>
      <w:r w:rsidR="00100E45" w:rsidRPr="00CE4273">
        <w:rPr>
          <w:szCs w:val="24"/>
          <w:lang w:eastAsia="en-US"/>
        </w:rPr>
        <w:t xml:space="preserve"> </w:t>
      </w:r>
      <w:r w:rsidRPr="00CE4273">
        <w:rPr>
          <w:szCs w:val="24"/>
          <w:lang w:eastAsia="en-US"/>
        </w:rPr>
        <w:t>Pravidlá uvedené v tomto nariadení by sa preto mali vykladať a uplatňovať v súlad</w:t>
      </w:r>
      <w:r w:rsidR="00100E45" w:rsidRPr="00CE4273">
        <w:rPr>
          <w:szCs w:val="24"/>
          <w:lang w:eastAsia="en-US"/>
        </w:rPr>
        <w:t xml:space="preserve">e s týmito právami a zásadami. </w:t>
      </w:r>
      <w:r w:rsidRPr="00CE4273">
        <w:rPr>
          <w:szCs w:val="24"/>
          <w:lang w:eastAsia="en-US"/>
        </w:rPr>
        <w:t>Cieľom nariadenia je najmä zabezpečiť plné rešpektovanie vlastníckeho práva a práva na zdravotnú starostlivosť</w:t>
      </w:r>
      <w:r w:rsidR="00100E45" w:rsidRPr="00CE4273">
        <w:rPr>
          <w:szCs w:val="24"/>
          <w:lang w:eastAsia="en-US"/>
        </w:rPr>
        <w:t xml:space="preserve"> </w:t>
      </w:r>
      <w:r w:rsidRPr="00CE4273">
        <w:rPr>
          <w:szCs w:val="24"/>
          <w:lang w:eastAsia="en-US"/>
        </w:rPr>
        <w:t>a práva na účinný prostriedok nápravy v článkoch 17, 35</w:t>
      </w:r>
      <w:r w:rsidR="00100E45" w:rsidRPr="00CE4273">
        <w:rPr>
          <w:szCs w:val="24"/>
          <w:lang w:eastAsia="en-US"/>
        </w:rPr>
        <w:t xml:space="preserve"> </w:t>
      </w:r>
      <w:r w:rsidRPr="00CE4273">
        <w:rPr>
          <w:szCs w:val="24"/>
          <w:lang w:eastAsia="en-US"/>
        </w:rPr>
        <w:t>a 47 charty. Toto nariadenie by malo zachovať hlavné práva vyplývajúce z osvedčenia obmedzením výnimky stanovenej týmto nariadením na výrobu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len na účel vývozu mimo Únie alebo na účel uskladnenia na obmedzenú dobu s cieľom vstupu na trh Únie po skončení ochrany, a na činnosti absolútne nevyhnutné na takúto výrobu alebo na samotný vývoz alebo samotné uskladnenie. Vzhľadom na uvedené základné práva a zásady výnimka stanovená týmto nariadením neprekračuje rámec toho, čo je potrebné a vhodné z hľadiska celkového cieľa tohto nariadenia, ktorým je podporovať konkurencieschopnosť Únie tým, že sa zabráni premiestňovaniu výroby a že sa výrobcom generických a biologicky podobných liekov, ktorí sú usadení v Únii, umožní súťažiť na jednej strane na rýchlo rastúcich svetových trhoch, kde ochrana neexistuje alebo sa už skončila, a na druhej strane na trhu Únie po skončení platnosti osvedčenia.</w:t>
      </w:r>
      <w:r w:rsidR="00100E45" w:rsidRPr="00CE4273">
        <w:rPr>
          <w:szCs w:val="24"/>
          <w:lang w:eastAsia="en-US"/>
        </w:rPr>
        <w:t xml:space="preserve"> </w:t>
      </w:r>
      <w:r w:rsidRPr="00CE4273">
        <w:rPr>
          <w:szCs w:val="24"/>
          <w:lang w:eastAsia="en-US"/>
        </w:rPr>
        <w:t>Okrem toho odstránenie možnosti podať vnútroštátnu žiadosť o osvedčenie príslušnému vnútroštátnemu orgánu, ak sú splnené požiadavky na použitie centralizovaného postupu, je primerané vzhľadom na riziko rozdielností. Ak dané požiadavky nemožno uplatniť, stále je možné podať vnútroštátne žiadosti.</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(69)</w:t>
      </w:r>
      <w:r w:rsidRPr="00CE4273">
        <w:rPr>
          <w:szCs w:val="24"/>
          <w:lang w:eastAsia="en-US"/>
        </w:rPr>
        <w:tab/>
        <w:t>Zavedenie centralizovaného postupu udeľovania osvedčení by nemalo žiadnym spôsobom ovplyvniť vnútroštátne žiadosti o osvedčenia, o ktorých príslušné vnútroštátne orgány ešte nerozhodli, ani osvedčenia udelené na základe vnútroštátnych žiadostí.</w:t>
      </w:r>
    </w:p>
    <w:p w:rsidR="001B0C89" w:rsidRPr="00CE4273" w:rsidRDefault="001B0C89" w:rsidP="001B0C89">
      <w:pPr>
        <w:spacing w:before="120" w:after="120" w:line="360" w:lineRule="auto"/>
        <w:ind w:left="850" w:hanging="850"/>
        <w:rPr>
          <w:szCs w:val="24"/>
          <w:lang w:eastAsia="en-US"/>
        </w:rPr>
      </w:pPr>
      <w:r w:rsidRPr="00CE4273">
        <w:rPr>
          <w:szCs w:val="24"/>
          <w:lang w:eastAsia="en-US"/>
        </w:rPr>
        <w:t>(70)</w:t>
      </w:r>
      <w:r w:rsidRPr="00CE4273">
        <w:rPr>
          <w:szCs w:val="24"/>
          <w:lang w:eastAsia="en-US"/>
        </w:rPr>
        <w:tab/>
        <w:t>Keďže ciele tohto nariadenia nemožno uspokojivo dosiahnuť na úrovni členských štátov, ale z hľadiska zabezpečenia jednotných uplatniteľných pravidiel a postupov v rámci Únie ich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týchto cieľov.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(71)</w:t>
      </w:r>
      <w:r w:rsidRPr="00CE4273">
        <w:rPr>
          <w:szCs w:val="24"/>
          <w:lang w:eastAsia="en-US"/>
        </w:rPr>
        <w:tab/>
        <w:t>V súlade s článkom 42 ods. 1 nariadenia Európskeho parlamentu a Rady (EÚ) 2018/1725</w:t>
      </w:r>
      <w:r w:rsidRPr="00CE4273">
        <w:rPr>
          <w:szCs w:val="24"/>
          <w:vertAlign w:val="superscript"/>
          <w:lang w:eastAsia="en-US"/>
        </w:rPr>
        <w:footnoteReference w:id="20"/>
      </w:r>
      <w:r w:rsidRPr="00CE4273">
        <w:rPr>
          <w:szCs w:val="24"/>
          <w:lang w:eastAsia="en-US"/>
        </w:rPr>
        <w:t xml:space="preserve"> sa uskutočnili konzultácie s európskym dozorným úradníkom pre ochranu údajov, ktorý vydal svoje stanovisko XXX [Úrad pre publikácie: doplňte odkaz, keď bude k dispozícii].</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(72)</w:t>
      </w:r>
      <w:r w:rsidRPr="00CE4273">
        <w:rPr>
          <w:szCs w:val="24"/>
          <w:lang w:eastAsia="en-US"/>
        </w:rPr>
        <w:tab/>
        <w:t>Mali by sa prijať vhodné opatrenia na uľahčenie hladkého prechodu z pravidiel stanovených v nariadení (ES) č. 469/2009 na pravidlá stanovené v tomto nariadení. S cieľom poskytnúť úradu dostatok času na zavedenie a spustenie centralizovaného postupu by sa ustanovenia o centralizovaných žiadostiach mali uplatňovať od [Úrad pre publikácie – vložte dátum – jeden rok po nadobudnutí účinnosti tohto nariadenia],</w:t>
      </w:r>
    </w:p>
    <w:p w:rsidR="001B0C89" w:rsidRPr="00CE4273" w:rsidRDefault="001B0C89" w:rsidP="001B0C89">
      <w:pPr>
        <w:keepNext/>
        <w:widowControl/>
        <w:spacing w:before="120" w:after="120" w:line="360" w:lineRule="auto"/>
        <w:rPr>
          <w:szCs w:val="24"/>
          <w:lang w:eastAsia="en-US"/>
        </w:rPr>
      </w:pPr>
      <w:r w:rsidRPr="00CE4273">
        <w:rPr>
          <w:szCs w:val="24"/>
          <w:lang w:eastAsia="en-US"/>
        </w:rPr>
        <w:t>PRIJALI TOTO NARIADENIE:</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KAPITOLA I</w:t>
      </w:r>
      <w:r w:rsidRPr="00CE4273">
        <w:rPr>
          <w:szCs w:val="24"/>
          <w:lang w:eastAsia="en-US"/>
        </w:rPr>
        <w:br/>
        <w:t>VŠEOBECNÉ USTANOVENIA</w:t>
      </w:r>
    </w:p>
    <w:p w:rsidR="001B0C89" w:rsidRPr="00CE4273" w:rsidRDefault="001B0C89" w:rsidP="001B0C89">
      <w:pPr>
        <w:spacing w:before="120" w:after="120" w:line="360" w:lineRule="auto"/>
        <w:jc w:val="center"/>
        <w:rPr>
          <w:szCs w:val="24"/>
          <w:lang w:eastAsia="en-US"/>
        </w:rPr>
      </w:pPr>
      <w:r w:rsidRPr="00CE4273">
        <w:rPr>
          <w:szCs w:val="24"/>
          <w:lang w:eastAsia="en-US"/>
        </w:rPr>
        <w:t>Článok</w:t>
      </w:r>
      <w:r w:rsidR="00100E45" w:rsidRPr="00CE4273">
        <w:rPr>
          <w:szCs w:val="24"/>
          <w:lang w:eastAsia="en-US"/>
        </w:rPr>
        <w:t xml:space="preserve"> </w:t>
      </w:r>
      <w:r w:rsidRPr="00CE4273">
        <w:rPr>
          <w:szCs w:val="24"/>
          <w:lang w:eastAsia="en-US"/>
        </w:rPr>
        <w:t>1</w:t>
      </w:r>
      <w:r w:rsidRPr="00CE4273">
        <w:rPr>
          <w:szCs w:val="24"/>
          <w:lang w:eastAsia="en-US"/>
        </w:rPr>
        <w:br/>
        <w:t>Predmet</w:t>
      </w:r>
    </w:p>
    <w:p w:rsidR="001B0C89" w:rsidRPr="00CE4273" w:rsidRDefault="001B0C89" w:rsidP="001B0C89">
      <w:pPr>
        <w:spacing w:before="120" w:after="120" w:line="360" w:lineRule="auto"/>
        <w:rPr>
          <w:szCs w:val="24"/>
          <w:lang w:eastAsia="en-US"/>
        </w:rPr>
      </w:pPr>
      <w:r w:rsidRPr="00CE4273">
        <w:rPr>
          <w:szCs w:val="24"/>
          <w:lang w:eastAsia="en-US"/>
        </w:rPr>
        <w:t>V tomto nariadení sa stanovujú pravidlá týkajúce sa dodatkových ochranných osvedčení (ďalej len „osvedčenie“) pre lieky, ktoré sú chránené</w:t>
      </w:r>
      <w:r w:rsidR="00100E45" w:rsidRPr="00CE4273">
        <w:rPr>
          <w:szCs w:val="24"/>
          <w:lang w:eastAsia="en-US"/>
        </w:rPr>
        <w:t xml:space="preserve"> </w:t>
      </w:r>
      <w:r w:rsidRPr="00CE4273">
        <w:rPr>
          <w:szCs w:val="24"/>
          <w:lang w:eastAsia="en-US"/>
        </w:rPr>
        <w:t>patentom na území členského štátu, ktoré podliehajú pred svojím uvedením na trh ako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správnemu povoľovaciemu konaniu v zmysle smernice 2001/83/ES</w:t>
      </w:r>
      <w:r w:rsidR="00DF6E7D" w:rsidRPr="00CE4273">
        <w:rPr>
          <w:szCs w:val="24"/>
          <w:lang w:eastAsia="en-US"/>
        </w:rPr>
        <w:t>, nariadenia (ES) č. 726/2004</w:t>
      </w:r>
      <w:r w:rsidRPr="00CE4273">
        <w:rPr>
          <w:szCs w:val="24"/>
          <w:lang w:eastAsia="en-US"/>
        </w:rPr>
        <w:t xml:space="preserve"> alebo nariadenia (EÚ) 2019/6.</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w:t>
      </w:r>
      <w:r w:rsidR="00100E45" w:rsidRPr="00CE4273">
        <w:rPr>
          <w:szCs w:val="24"/>
          <w:lang w:eastAsia="en-US"/>
        </w:rPr>
        <w:t xml:space="preserve"> </w:t>
      </w:r>
      <w:r w:rsidRPr="00CE4273">
        <w:rPr>
          <w:szCs w:val="24"/>
          <w:lang w:eastAsia="en-US"/>
        </w:rPr>
        <w:t>2</w:t>
      </w:r>
      <w:r w:rsidRPr="00CE4273">
        <w:rPr>
          <w:szCs w:val="24"/>
          <w:lang w:eastAsia="en-US"/>
        </w:rPr>
        <w:br/>
        <w:t>Vymedzenie pojmov</w:t>
      </w:r>
    </w:p>
    <w:p w:rsidR="001B0C89" w:rsidRPr="00CE4273" w:rsidRDefault="001B0C89" w:rsidP="001B0C89">
      <w:pPr>
        <w:spacing w:before="120" w:after="120" w:line="360" w:lineRule="auto"/>
        <w:rPr>
          <w:szCs w:val="24"/>
          <w:lang w:eastAsia="en-US"/>
        </w:rPr>
      </w:pPr>
      <w:r w:rsidRPr="00CE4273">
        <w:rPr>
          <w:szCs w:val="24"/>
          <w:lang w:eastAsia="en-US"/>
        </w:rPr>
        <w:t>Na účely tohto nariadenia: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00B322FB" w:rsidRPr="00CE4273">
        <w:rPr>
          <w:szCs w:val="24"/>
          <w:lang w:eastAsia="en-US"/>
        </w:rPr>
        <w:t>.</w:t>
      </w:r>
      <w:r w:rsidRPr="00CE4273">
        <w:rPr>
          <w:szCs w:val="24"/>
          <w:lang w:eastAsia="en-US"/>
        </w:rPr>
        <w:tab/>
        <w:t>„liek “ je akákoľvek látka alebo zlúčenina, o ktorej sa uvádza, že má liečebné alebo preventívne vlastnosti vo vzťahu k ochoreniam ľudí alebo zvierat, ako i každá látka alebo zlúčenina, ktorá môže byť podaná človeku alebo zvieraťu s cieľom stanovenia liečebnej diagnózy alebo obnovenia, zlepšenia alebo úpravy fyziologických funkcií človeka alebo zvieraťa;</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00B322FB" w:rsidRPr="00CE4273">
        <w:rPr>
          <w:szCs w:val="24"/>
          <w:lang w:eastAsia="en-US"/>
        </w:rPr>
        <w:t>.</w:t>
      </w:r>
      <w:r w:rsidRPr="00CE4273">
        <w:rPr>
          <w:szCs w:val="24"/>
          <w:lang w:eastAsia="en-US"/>
        </w:rPr>
        <w:tab/>
        <w:t>„výrobok“ je</w:t>
      </w:r>
      <w:r w:rsidR="00100E45" w:rsidRPr="00CE4273">
        <w:rPr>
          <w:szCs w:val="24"/>
          <w:lang w:eastAsia="en-US"/>
        </w:rPr>
        <w:t xml:space="preserve"> </w:t>
      </w:r>
      <w:r w:rsidRPr="00CE4273">
        <w:rPr>
          <w:szCs w:val="24"/>
          <w:lang w:eastAsia="en-US"/>
        </w:rPr>
        <w:t>účinná látka</w:t>
      </w:r>
      <w:r w:rsidR="00100E45" w:rsidRPr="00CE4273">
        <w:rPr>
          <w:szCs w:val="24"/>
          <w:lang w:eastAsia="en-US"/>
        </w:rPr>
        <w:t xml:space="preserve"> </w:t>
      </w:r>
      <w:r w:rsidRPr="00CE4273">
        <w:rPr>
          <w:szCs w:val="24"/>
          <w:lang w:eastAsia="en-US"/>
        </w:rPr>
        <w:t>alebo zlúčenina</w:t>
      </w:r>
      <w:r w:rsidR="00100E45" w:rsidRPr="00CE4273">
        <w:rPr>
          <w:szCs w:val="24"/>
          <w:lang w:eastAsia="en-US"/>
        </w:rPr>
        <w:t xml:space="preserve"> </w:t>
      </w:r>
      <w:r w:rsidRPr="00CE4273">
        <w:rPr>
          <w:szCs w:val="24"/>
          <w:lang w:eastAsia="en-US"/>
        </w:rPr>
        <w:t>účinných látok</w:t>
      </w:r>
      <w:r w:rsidR="00100E45" w:rsidRPr="00CE4273">
        <w:rPr>
          <w:szCs w:val="24"/>
          <w:lang w:eastAsia="en-US"/>
        </w:rPr>
        <w:t xml:space="preserve"> </w:t>
      </w:r>
      <w:r w:rsidRPr="00CE4273">
        <w:rPr>
          <w:szCs w:val="24"/>
          <w:lang w:eastAsia="en-US"/>
        </w:rPr>
        <w:t>lieku;</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00B322FB" w:rsidRPr="00CE4273">
        <w:rPr>
          <w:szCs w:val="24"/>
          <w:lang w:eastAsia="en-US"/>
        </w:rPr>
        <w:t>.</w:t>
      </w:r>
      <w:r w:rsidRPr="00CE4273">
        <w:rPr>
          <w:szCs w:val="24"/>
          <w:lang w:eastAsia="en-US"/>
        </w:rPr>
        <w:tab/>
        <w:t>„základný patent“ je patent, ktorý chráni výrobok ako taký, spôsob získavania výrobku alebo spôsob použitia výrobku, a ktorý jeho majiteľ určil na účely konania o udelenie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00B322FB" w:rsidRPr="00CE4273">
        <w:rPr>
          <w:szCs w:val="24"/>
          <w:lang w:eastAsia="en-US"/>
        </w:rPr>
        <w:t>.</w:t>
      </w:r>
      <w:r w:rsidRPr="00CE4273">
        <w:rPr>
          <w:szCs w:val="24"/>
          <w:lang w:eastAsia="en-US"/>
        </w:rPr>
        <w:tab/>
        <w:t>„žiadosť o predĺženie platnosti“ je žiadosť o predĺženie platnosti osvedčenia podľa článku 13 ods. 3 tohto nariadenia a článku 36 nariadenia (ES) č. 1901/2006</w:t>
      </w:r>
      <w:r w:rsidRPr="00CE4273">
        <w:rPr>
          <w:szCs w:val="24"/>
          <w:vertAlign w:val="superscript"/>
          <w:lang w:eastAsia="en-US"/>
        </w:rPr>
        <w:footnoteReference w:id="21"/>
      </w:r>
      <w:r w:rsidRPr="00CE4273">
        <w:rPr>
          <w:szCs w:val="24"/>
          <w:lang w:eastAsia="en-US"/>
        </w:rPr>
        <w:t>;</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w:t>
      </w:r>
      <w:r w:rsidR="007C7997" w:rsidRPr="00CE4273">
        <w:rPr>
          <w:szCs w:val="24"/>
          <w:lang w:eastAsia="en-US"/>
        </w:rPr>
        <w:t>.</w:t>
      </w:r>
      <w:r w:rsidRPr="00CE4273">
        <w:rPr>
          <w:szCs w:val="24"/>
          <w:lang w:eastAsia="en-US"/>
        </w:rPr>
        <w:tab/>
        <w:t>„výrobca“ je osoba usadená v Únii, v ktorej mene sa výrobok alebo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obsahujúci uvedený výrobok vyrába na účel vývozu do tretích krajín alebo na účel uskladnenia;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007C7997" w:rsidRPr="00CE4273">
        <w:rPr>
          <w:szCs w:val="24"/>
          <w:lang w:eastAsia="en-US"/>
        </w:rPr>
        <w:t>.</w:t>
      </w:r>
      <w:r w:rsidRPr="00CE4273">
        <w:rPr>
          <w:szCs w:val="24"/>
          <w:lang w:eastAsia="en-US"/>
        </w:rPr>
        <w:tab/>
        <w:t>„vnútroštátna žiadosť“ je žiadosť o osvedčenie podaná príslušnému vnútroštátnemu orgánu podľa článku 9;</w:t>
      </w:r>
    </w:p>
    <w:p w:rsidR="001B0C89" w:rsidRPr="00CE4273" w:rsidRDefault="001B0C89" w:rsidP="001B0C89">
      <w:pPr>
        <w:spacing w:before="120" w:after="120" w:line="360" w:lineRule="auto"/>
        <w:ind w:left="850" w:hanging="850"/>
        <w:rPr>
          <w:szCs w:val="24"/>
          <w:lang w:eastAsia="en-US"/>
        </w:rPr>
      </w:pPr>
      <w:r w:rsidRPr="00CE4273">
        <w:rPr>
          <w:szCs w:val="24"/>
          <w:lang w:eastAsia="en-US"/>
        </w:rPr>
        <w:t>7</w:t>
      </w:r>
      <w:r w:rsidR="007C7997" w:rsidRPr="00CE4273">
        <w:rPr>
          <w:szCs w:val="24"/>
          <w:lang w:eastAsia="en-US"/>
        </w:rPr>
        <w:t>.</w:t>
      </w:r>
      <w:r w:rsidRPr="00CE4273">
        <w:rPr>
          <w:szCs w:val="24"/>
          <w:lang w:eastAsia="en-US"/>
        </w:rPr>
        <w:tab/>
        <w:t>„centralizovaná žiadosť“ je žiadosť podaná úradu podľa článku 20 na účely udelenia osvedčení pre výrobok uvedený v žiadosti v určených členských štátoch;</w:t>
      </w:r>
    </w:p>
    <w:p w:rsidR="001B0C89" w:rsidRPr="00CE4273" w:rsidRDefault="001B0C89" w:rsidP="001B0C89">
      <w:pPr>
        <w:spacing w:before="120" w:after="120" w:line="360" w:lineRule="auto"/>
        <w:ind w:left="850" w:hanging="850"/>
        <w:rPr>
          <w:szCs w:val="24"/>
          <w:lang w:eastAsia="en-US"/>
        </w:rPr>
      </w:pPr>
      <w:r w:rsidRPr="00CE4273">
        <w:rPr>
          <w:szCs w:val="24"/>
          <w:lang w:eastAsia="en-US"/>
        </w:rPr>
        <w:t>8</w:t>
      </w:r>
      <w:r w:rsidR="007C7997" w:rsidRPr="00CE4273">
        <w:rPr>
          <w:szCs w:val="24"/>
          <w:lang w:eastAsia="en-US"/>
        </w:rPr>
        <w:t>.</w:t>
      </w:r>
      <w:r w:rsidRPr="00CE4273">
        <w:rPr>
          <w:szCs w:val="24"/>
          <w:lang w:eastAsia="en-US"/>
        </w:rPr>
        <w:tab/>
        <w:t>„centralizovaná žiadosť o predĺženie platnosti“ je žiadosť o predĺženie platnosti osvedčenia podľa článku 30 tohto nariadenia a článku 36 nariadenia (ES) č. 1901/2006;</w:t>
      </w:r>
    </w:p>
    <w:p w:rsidR="001B0C89" w:rsidRPr="00CE4273" w:rsidRDefault="001B0C89" w:rsidP="001B0C89">
      <w:pPr>
        <w:spacing w:before="120" w:after="120" w:line="360" w:lineRule="auto"/>
        <w:ind w:left="850" w:hanging="850"/>
        <w:rPr>
          <w:szCs w:val="24"/>
          <w:lang w:eastAsia="en-US"/>
        </w:rPr>
      </w:pPr>
      <w:r w:rsidRPr="00CE4273">
        <w:rPr>
          <w:szCs w:val="24"/>
          <w:lang w:eastAsia="en-US"/>
        </w:rPr>
        <w:t>9</w:t>
      </w:r>
      <w:r w:rsidR="007C7997" w:rsidRPr="00CE4273">
        <w:rPr>
          <w:szCs w:val="24"/>
          <w:lang w:eastAsia="en-US"/>
        </w:rPr>
        <w:t>.</w:t>
      </w:r>
      <w:r w:rsidRPr="00CE4273">
        <w:rPr>
          <w:szCs w:val="24"/>
          <w:lang w:eastAsia="en-US"/>
        </w:rPr>
        <w:tab/>
        <w:t>„určený členský štát“ je členský štát, pre ktorý sa žiada o osvedčenie v rámci centralizovaného postupu prieskumu stanoveného v kapitole III, ako sa uvádza v centralizovanej žiadosti o osvedčenie;</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10</w:t>
      </w:r>
      <w:r w:rsidR="007C7997" w:rsidRPr="00CE4273">
        <w:rPr>
          <w:szCs w:val="24"/>
          <w:lang w:eastAsia="en-US"/>
        </w:rPr>
        <w:t>.</w:t>
      </w:r>
      <w:r w:rsidRPr="00CE4273">
        <w:rPr>
          <w:szCs w:val="24"/>
          <w:lang w:eastAsia="en-US"/>
        </w:rPr>
        <w:tab/>
        <w:t>„európsky patent“ je patent udelený Európskym patentovým úradom (EPÚ) podľa pravidiel a postupov stanovených v Európskom patentovom dohovore (ďalej len „EPD“)</w:t>
      </w:r>
      <w:r w:rsidRPr="00CE4273">
        <w:rPr>
          <w:szCs w:val="24"/>
          <w:vertAlign w:val="superscript"/>
          <w:lang w:eastAsia="en-US"/>
        </w:rPr>
        <w:footnoteReference w:id="22"/>
      </w:r>
      <w:r w:rsidRPr="00CE4273">
        <w:rPr>
          <w:szCs w:val="24"/>
          <w:lang w:eastAsia="en-US"/>
        </w:rPr>
        <w:t>;</w:t>
      </w:r>
    </w:p>
    <w:p w:rsidR="001B0C89" w:rsidRPr="00CE4273" w:rsidRDefault="001B0C89" w:rsidP="001B0C89">
      <w:pPr>
        <w:spacing w:before="120" w:after="120" w:line="360" w:lineRule="auto"/>
        <w:ind w:left="850" w:hanging="850"/>
        <w:rPr>
          <w:szCs w:val="24"/>
          <w:lang w:eastAsia="en-US"/>
        </w:rPr>
      </w:pPr>
      <w:r w:rsidRPr="00CE4273">
        <w:rPr>
          <w:szCs w:val="24"/>
          <w:lang w:eastAsia="en-US"/>
        </w:rPr>
        <w:t>11</w:t>
      </w:r>
      <w:r w:rsidR="007C7997" w:rsidRPr="00CE4273">
        <w:rPr>
          <w:szCs w:val="24"/>
          <w:lang w:eastAsia="en-US"/>
        </w:rPr>
        <w:t>.</w:t>
      </w:r>
      <w:r w:rsidRPr="00CE4273">
        <w:rPr>
          <w:szCs w:val="24"/>
          <w:lang w:eastAsia="en-US"/>
        </w:rPr>
        <w:tab/>
        <w:t>„jednotný patent“ je európsky patent, ktorý má výhody jednotného účinku v tých členských štátoch, ktoré sa zúčastňujú na posilnenej spolupráci stanovenej v nariadení (EÚ) č. 1257/2012;</w:t>
      </w:r>
    </w:p>
    <w:p w:rsidR="001B0C89" w:rsidRPr="00CE4273" w:rsidRDefault="001B0C89" w:rsidP="001B0C89">
      <w:pPr>
        <w:spacing w:before="120" w:after="120" w:line="360" w:lineRule="auto"/>
        <w:ind w:left="850" w:hanging="850"/>
        <w:rPr>
          <w:szCs w:val="24"/>
          <w:lang w:eastAsia="en-US"/>
        </w:rPr>
      </w:pPr>
      <w:r w:rsidRPr="00CE4273">
        <w:rPr>
          <w:szCs w:val="24"/>
          <w:lang w:eastAsia="en-US"/>
        </w:rPr>
        <w:t>12</w:t>
      </w:r>
      <w:r w:rsidR="007C7997" w:rsidRPr="00CE4273">
        <w:rPr>
          <w:szCs w:val="24"/>
          <w:lang w:eastAsia="en-US"/>
        </w:rPr>
        <w:t>.</w:t>
      </w:r>
      <w:r w:rsidRPr="00CE4273">
        <w:rPr>
          <w:szCs w:val="24"/>
          <w:lang w:eastAsia="en-US"/>
        </w:rPr>
        <w:tab/>
        <w:t>„príslušný vnútroštátny orgán“ je vnútroštátny orgán, ktorý je v danom členskom štáte príslušný udeľovať osvedčenia a zamietať žiadosti o osvedčenia, ako sa uvádza v článku 9 ods. 1</w:t>
      </w:r>
      <w:r w:rsidR="00645C10" w:rsidRPr="00CE4273">
        <w:rPr>
          <w:szCs w:val="24"/>
          <w:lang w:eastAsia="en-US"/>
        </w:rPr>
        <w:t>;</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12a.</w:t>
      </w:r>
      <w:r w:rsidRPr="00CE4273">
        <w:rPr>
          <w:szCs w:val="24"/>
          <w:lang w:eastAsia="en-US"/>
        </w:rPr>
        <w:tab/>
      </w:r>
      <w:r w:rsidRPr="00CE4273">
        <w:rPr>
          <w:b/>
          <w:i/>
          <w:szCs w:val="24"/>
          <w:lang w:eastAsia="en-US"/>
        </w:rPr>
        <w:t>„ekonomicky prepojený“ znamená vo vzťahu k rôznym majiteľom dvoch alebo viacerých základných patentov chrániacich ten istý výrobok, že jeden majiteľ priamo alebo nepriamo prostredníctvom jedného alebo viacerých sprostredkovateľov kontroluje iného majiteľa, je ním kontrolovaný alebo je spolu s iným majiteľom pod spoločnou kontrolou.</w:t>
      </w:r>
      <w:r w:rsidR="007C7997" w:rsidRPr="00CE4273">
        <w:rPr>
          <w:b/>
          <w:szCs w:val="24"/>
          <w:lang w:eastAsia="en-US"/>
        </w:rPr>
        <w:t xml:space="preserve"> [PN 15]</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 xml:space="preserve">Kapitola II </w:t>
      </w:r>
      <w:r w:rsidRPr="00CE4273">
        <w:rPr>
          <w:szCs w:val="24"/>
          <w:lang w:eastAsia="en-US"/>
        </w:rPr>
        <w:br/>
        <w:t>Vnútroštátne žiadosti o osvedčenie</w:t>
      </w:r>
    </w:p>
    <w:p w:rsidR="001B0C89" w:rsidRPr="00CE4273" w:rsidRDefault="001B0C89" w:rsidP="001B0C89">
      <w:pPr>
        <w:spacing w:before="120" w:after="120" w:line="360" w:lineRule="auto"/>
        <w:jc w:val="center"/>
        <w:rPr>
          <w:szCs w:val="24"/>
          <w:lang w:eastAsia="en-US"/>
        </w:rPr>
      </w:pPr>
      <w:r w:rsidRPr="00CE4273">
        <w:rPr>
          <w:szCs w:val="24"/>
          <w:lang w:eastAsia="en-US"/>
        </w:rPr>
        <w:t>Článok 3</w:t>
      </w:r>
      <w:r w:rsidRPr="00CE4273">
        <w:rPr>
          <w:szCs w:val="24"/>
          <w:lang w:eastAsia="en-US"/>
        </w:rPr>
        <w:br/>
        <w:t>Podmienky na získanie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Osvedčenie sa udelí, ak v členskom štáte, v ktorom je podaná žiadosť podľa článku 7, a k dátumu podania žiadosti</w:t>
      </w:r>
      <w:r w:rsidR="00100E45" w:rsidRPr="00CE4273">
        <w:rPr>
          <w:szCs w:val="24"/>
          <w:lang w:eastAsia="en-US"/>
        </w:rPr>
        <w:t xml:space="preserve"> </w:t>
      </w:r>
      <w:r w:rsidRPr="00CE4273">
        <w:rPr>
          <w:szCs w:val="24"/>
          <w:lang w:eastAsia="en-US"/>
        </w:rPr>
        <w:t>sú splnené všetky tieto podmienky:</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výrobok je chránený platným základným patentom;</w:t>
      </w:r>
    </w:p>
    <w:p w:rsidR="001B0C89" w:rsidRPr="00CE4273" w:rsidRDefault="001B0C89" w:rsidP="001B0C89">
      <w:pPr>
        <w:spacing w:before="120" w:after="120" w:line="360" w:lineRule="auto"/>
        <w:ind w:left="1416" w:hanging="566"/>
        <w:rPr>
          <w:b/>
          <w:szCs w:val="24"/>
          <w:lang w:eastAsia="en-US"/>
        </w:rPr>
      </w:pPr>
      <w:r w:rsidRPr="00CE4273">
        <w:rPr>
          <w:szCs w:val="24"/>
          <w:lang w:eastAsia="en-US"/>
        </w:rPr>
        <w:t>b)</w:t>
      </w:r>
      <w:r w:rsidRPr="00CE4273">
        <w:rPr>
          <w:szCs w:val="24"/>
          <w:lang w:eastAsia="en-US"/>
        </w:rPr>
        <w:tab/>
        <w:t>výrobok získal platné</w:t>
      </w:r>
      <w:r w:rsidR="00100E45" w:rsidRPr="00CE4273">
        <w:rPr>
          <w:szCs w:val="24"/>
          <w:lang w:eastAsia="en-US"/>
        </w:rPr>
        <w:t xml:space="preserve"> </w:t>
      </w:r>
      <w:r w:rsidRPr="00CE4273">
        <w:rPr>
          <w:szCs w:val="24"/>
          <w:lang w:eastAsia="en-US"/>
        </w:rPr>
        <w:t>povolenie</w:t>
      </w:r>
      <w:r w:rsidR="00100E45" w:rsidRPr="00CE4273">
        <w:rPr>
          <w:szCs w:val="24"/>
          <w:lang w:eastAsia="en-US"/>
        </w:rPr>
        <w:t xml:space="preserve"> </w:t>
      </w:r>
      <w:r w:rsidRPr="00CE4273">
        <w:rPr>
          <w:szCs w:val="24"/>
          <w:lang w:eastAsia="en-US"/>
        </w:rPr>
        <w:t>na uvedenie na trh ako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 xml:space="preserve">v súlade so smernicou </w:t>
      </w:r>
      <w:r w:rsidRPr="00CE4273">
        <w:rPr>
          <w:strike/>
          <w:szCs w:val="24"/>
          <w:lang w:eastAsia="en-US"/>
        </w:rPr>
        <w:t>2001/83/ES</w:t>
      </w:r>
      <w:r w:rsidRPr="00CE4273">
        <w:rPr>
          <w:b/>
          <w:i/>
          <w:szCs w:val="24"/>
          <w:lang w:eastAsia="en-US"/>
        </w:rPr>
        <w:t>[2023/0132(COD)]</w:t>
      </w:r>
      <w:r w:rsidRPr="00CE4273">
        <w:rPr>
          <w:szCs w:val="24"/>
          <w:lang w:eastAsia="en-US"/>
        </w:rPr>
        <w:t>,nariadením (ES) č. 726/2004alebo nariadením (EÚ) 2019/6;</w:t>
      </w:r>
      <w:r w:rsidR="00645C10" w:rsidRPr="00CE4273">
        <w:rPr>
          <w:b/>
          <w:szCs w:val="24"/>
          <w:lang w:eastAsia="en-US"/>
        </w:rPr>
        <w:t xml:space="preserve"> [PN 16]</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na výrobok nebolo doposiaľ vydané osvedčenie;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oprávnenie uvedené v písmene b) je prvým oprávnením na uvedenie výrobku ako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na trh.</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Odchylne od odseku 1 sa osvedčenie podľa tejto kapitoly v členskom štáte na základe vnútroštátnej žiadosti neudelí, ak sú splnené požiadavky článku 20 ods. 1 na podanie centralizovanej žiadosti, v ktorej by bol tento členský štát určený.</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3.</w:t>
      </w:r>
      <w:r w:rsidRPr="00CE4273">
        <w:rPr>
          <w:szCs w:val="24"/>
          <w:lang w:eastAsia="en-US"/>
        </w:rPr>
        <w:tab/>
        <w:t>Majiteľovi viac ako jedného patentu na ten istý výrobok sa neudelí viac ako jedno osvedčenie na daný výrobok. Ak sa však majú vybaviť dve alebo viaceré žiadosti týkajúce sa toho istého výrobku, ktoré pochádzajú od dvoch alebo viacerých majiteľov rôznych patentov, každému z týchto majiteľov sa môže vydať jedno osvedčenie pre daný výrobok, pokiaľ nie sú ekonomicky prepojení.</w:t>
      </w:r>
      <w:r w:rsidRPr="00CE4273">
        <w:rPr>
          <w:b/>
          <w:i/>
          <w:szCs w:val="24"/>
          <w:lang w:eastAsia="en-US"/>
        </w:rPr>
        <w:t xml:space="preserve"> Rovnaká zásada sa uplatňuje </w:t>
      </w:r>
      <w:proofErr w:type="spellStart"/>
      <w:r w:rsidRPr="00CE4273">
        <w:rPr>
          <w:b/>
          <w:i/>
          <w:szCs w:val="24"/>
          <w:lang w:eastAsia="en-US"/>
        </w:rPr>
        <w:t>mutatis</w:t>
      </w:r>
      <w:proofErr w:type="spellEnd"/>
      <w:r w:rsidRPr="00CE4273">
        <w:rPr>
          <w:b/>
          <w:i/>
          <w:szCs w:val="24"/>
          <w:lang w:eastAsia="en-US"/>
        </w:rPr>
        <w:t xml:space="preserve"> </w:t>
      </w:r>
      <w:proofErr w:type="spellStart"/>
      <w:r w:rsidRPr="00CE4273">
        <w:rPr>
          <w:b/>
          <w:i/>
          <w:szCs w:val="24"/>
          <w:lang w:eastAsia="en-US"/>
        </w:rPr>
        <w:t>mutandis</w:t>
      </w:r>
      <w:proofErr w:type="spellEnd"/>
      <w:r w:rsidRPr="00CE4273">
        <w:rPr>
          <w:b/>
          <w:i/>
          <w:szCs w:val="24"/>
          <w:lang w:eastAsia="en-US"/>
        </w:rPr>
        <w:t xml:space="preserve"> na žiadosti podané majiteľom, ktoré sa týkajú toho istého výrobku, pre ktorý bolo predtým udelené jedno alebo viac osvedčení alebo jednotných osvedčení iným rôznym majiteľom rôznych patentov.</w:t>
      </w:r>
      <w:r w:rsidR="00E44992" w:rsidRPr="00CE4273">
        <w:rPr>
          <w:b/>
          <w:szCs w:val="24"/>
          <w:lang w:eastAsia="en-US"/>
        </w:rPr>
        <w:t xml:space="preserve"> [PN 17]</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w:t>
      </w:r>
      <w:r w:rsidRPr="00CE4273">
        <w:rPr>
          <w:szCs w:val="24"/>
          <w:lang w:eastAsia="en-US"/>
        </w:rPr>
        <w:br/>
        <w:t>Rozsah pôsobnosti</w:t>
      </w:r>
      <w:r w:rsidR="00100E45" w:rsidRPr="00CE4273">
        <w:rPr>
          <w:szCs w:val="24"/>
          <w:lang w:eastAsia="en-US"/>
        </w:rPr>
        <w:t xml:space="preserve"> </w:t>
      </w:r>
      <w:r w:rsidRPr="00CE4273">
        <w:rPr>
          <w:szCs w:val="24"/>
          <w:lang w:eastAsia="en-US"/>
        </w:rPr>
        <w:t>ochrany</w:t>
      </w:r>
    </w:p>
    <w:p w:rsidR="001B0C89" w:rsidRPr="00CE4273" w:rsidRDefault="001B0C89" w:rsidP="001B0C89">
      <w:pPr>
        <w:spacing w:before="120" w:after="120" w:line="360" w:lineRule="auto"/>
        <w:rPr>
          <w:szCs w:val="24"/>
          <w:lang w:eastAsia="en-US"/>
        </w:rPr>
      </w:pPr>
      <w:r w:rsidRPr="00CE4273">
        <w:rPr>
          <w:szCs w:val="24"/>
          <w:lang w:eastAsia="en-US"/>
        </w:rPr>
        <w:t>V medziach ochrany poskytovanej základným patentom sa ochrana poskytnutá osvedčením rozšíri len na výrobok, na ktorý sa vzťahuje oprávnenie na uvedenie predmetného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na trh a na každé použitie výrobku ako</w:t>
      </w:r>
      <w:r w:rsidR="00100E45" w:rsidRPr="00CE4273">
        <w:rPr>
          <w:szCs w:val="24"/>
          <w:lang w:eastAsia="en-US"/>
        </w:rPr>
        <w:t xml:space="preserve"> lieku</w:t>
      </w:r>
      <w:r w:rsidRPr="00CE4273">
        <w:rPr>
          <w:szCs w:val="24"/>
          <w:lang w:eastAsia="en-US"/>
        </w:rPr>
        <w:t>, ktoré bolo povolené pred uplynutím</w:t>
      </w:r>
      <w:r w:rsidR="00100E45" w:rsidRPr="00CE4273">
        <w:rPr>
          <w:szCs w:val="24"/>
          <w:lang w:eastAsia="en-US"/>
        </w:rPr>
        <w:t xml:space="preserve"> </w:t>
      </w:r>
      <w:r w:rsidRPr="00CE4273">
        <w:rPr>
          <w:szCs w:val="24"/>
          <w:lang w:eastAsia="en-US"/>
        </w:rPr>
        <w:t>platnosti osvedčenia.</w:t>
      </w:r>
    </w:p>
    <w:p w:rsidR="001B0C89" w:rsidRPr="00CE4273" w:rsidRDefault="001B0C89" w:rsidP="001B0C89">
      <w:pPr>
        <w:spacing w:before="120" w:after="120" w:line="360" w:lineRule="auto"/>
        <w:jc w:val="center"/>
        <w:rPr>
          <w:szCs w:val="24"/>
          <w:lang w:eastAsia="en-US"/>
        </w:rPr>
      </w:pPr>
      <w:r w:rsidRPr="00CE4273">
        <w:rPr>
          <w:szCs w:val="24"/>
          <w:lang w:eastAsia="en-US"/>
        </w:rPr>
        <w:t>Článok 5</w:t>
      </w:r>
      <w:r w:rsidRPr="00CE4273">
        <w:rPr>
          <w:szCs w:val="24"/>
          <w:lang w:eastAsia="en-US"/>
        </w:rPr>
        <w:br/>
        <w:t>Účinky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Osvedčenie poskytuje rovnaké práva ako základný patent a podlieha rovnakým obmedzeniam a záväzkom.</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2.</w:t>
      </w:r>
      <w:r w:rsidRPr="00CE4273">
        <w:rPr>
          <w:szCs w:val="24"/>
          <w:lang w:eastAsia="en-US"/>
        </w:rPr>
        <w:tab/>
        <w:t>Odchylne od odseku 1</w:t>
      </w:r>
      <w:r w:rsidRPr="00CE4273">
        <w:rPr>
          <w:b/>
          <w:i/>
          <w:szCs w:val="24"/>
          <w:lang w:eastAsia="en-US"/>
        </w:rPr>
        <w:t xml:space="preserve"> a v súlade s nariadením (EÚ).../... [2023/0130(COD)]</w:t>
      </w:r>
      <w:r w:rsidRPr="00CE4273">
        <w:rPr>
          <w:szCs w:val="24"/>
          <w:lang w:eastAsia="en-US"/>
        </w:rPr>
        <w:t xml:space="preserve"> sa osvedčením neposkytuje ochrana pred určitými činnosťami, na ktoré by bol inak potrebný súhlas majiteľa osvedčenia, ak sú splnené</w:t>
      </w:r>
      <w:r w:rsidR="00100E45" w:rsidRPr="00CE4273">
        <w:rPr>
          <w:szCs w:val="24"/>
          <w:lang w:eastAsia="en-US"/>
        </w:rPr>
        <w:t xml:space="preserve"> </w:t>
      </w:r>
      <w:r w:rsidRPr="00CE4273">
        <w:rPr>
          <w:szCs w:val="24"/>
          <w:lang w:eastAsia="en-US"/>
        </w:rPr>
        <w:t>všetky</w:t>
      </w:r>
      <w:r w:rsidR="00100E45" w:rsidRPr="00CE4273">
        <w:rPr>
          <w:szCs w:val="24"/>
          <w:lang w:eastAsia="en-US"/>
        </w:rPr>
        <w:t xml:space="preserve"> </w:t>
      </w:r>
      <w:r w:rsidRPr="00CE4273">
        <w:rPr>
          <w:szCs w:val="24"/>
          <w:lang w:eastAsia="en-US"/>
        </w:rPr>
        <w:t>tieto podmienky:</w:t>
      </w:r>
      <w:r w:rsidR="00E44992" w:rsidRPr="00CE4273">
        <w:rPr>
          <w:b/>
          <w:szCs w:val="24"/>
          <w:lang w:eastAsia="en-US"/>
        </w:rPr>
        <w:t xml:space="preserve"> [PN 18]</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činnosti pozostávajú z</w:t>
      </w:r>
      <w:r w:rsidR="00100E45" w:rsidRPr="00CE4273">
        <w:rPr>
          <w:szCs w:val="24"/>
          <w:lang w:eastAsia="en-US"/>
        </w:rPr>
        <w:t xml:space="preserve"> ktorejkoľvek z týchto činností</w:t>
      </w:r>
      <w:r w:rsidRPr="00CE4273">
        <w:rPr>
          <w:szCs w:val="24"/>
          <w:lang w:eastAsia="en-US"/>
        </w:rPr>
        <w:t>:</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982" w:hanging="566"/>
        <w:rPr>
          <w:b/>
          <w:szCs w:val="24"/>
          <w:lang w:eastAsia="en-US"/>
        </w:rPr>
      </w:pPr>
      <w:r w:rsidRPr="00CE4273">
        <w:rPr>
          <w:szCs w:val="24"/>
          <w:lang w:eastAsia="en-US"/>
        </w:rPr>
        <w:lastRenderedPageBreak/>
        <w:t>i)</w:t>
      </w:r>
      <w:r w:rsidRPr="00CE4273">
        <w:rPr>
          <w:szCs w:val="24"/>
          <w:lang w:eastAsia="en-US"/>
        </w:rPr>
        <w:tab/>
        <w:t>výroby výrobku alebo</w:t>
      </w:r>
      <w:r w:rsidR="00996FBF" w:rsidRPr="00CE4273">
        <w:rPr>
          <w:szCs w:val="24"/>
          <w:lang w:eastAsia="en-US"/>
        </w:rPr>
        <w:t xml:space="preserve"> </w:t>
      </w:r>
      <w:r w:rsidRPr="00CE4273">
        <w:rPr>
          <w:szCs w:val="24"/>
          <w:lang w:eastAsia="en-US"/>
        </w:rPr>
        <w:t>lieku</w:t>
      </w:r>
      <w:r w:rsidR="00996FBF" w:rsidRPr="00CE4273">
        <w:rPr>
          <w:szCs w:val="24"/>
          <w:lang w:eastAsia="en-US"/>
        </w:rPr>
        <w:t xml:space="preserve"> </w:t>
      </w:r>
      <w:r w:rsidRPr="00CE4273">
        <w:rPr>
          <w:szCs w:val="24"/>
          <w:lang w:eastAsia="en-US"/>
        </w:rPr>
        <w:t>obsahujúceho uvedený výrobok na účel vývozu do tretích krajín;</w:t>
      </w:r>
      <w:r w:rsidRPr="00CE4273">
        <w:rPr>
          <w:b/>
          <w:i/>
          <w:szCs w:val="24"/>
          <w:lang w:eastAsia="en-US"/>
        </w:rPr>
        <w:t xml:space="preserve"> alebo</w:t>
      </w:r>
      <w:r w:rsidR="00E44992" w:rsidRPr="00CE4273">
        <w:rPr>
          <w:b/>
          <w:szCs w:val="24"/>
          <w:lang w:eastAsia="en-US"/>
        </w:rPr>
        <w:t xml:space="preserve"> [PN 19]</w:t>
      </w:r>
    </w:p>
    <w:p w:rsidR="001B0C89" w:rsidRPr="00CE4273" w:rsidRDefault="001B0C89" w:rsidP="001B0C89">
      <w:pPr>
        <w:spacing w:before="120" w:after="120" w:line="360" w:lineRule="auto"/>
        <w:ind w:left="1982" w:hanging="566"/>
        <w:rPr>
          <w:b/>
          <w:szCs w:val="24"/>
          <w:lang w:eastAsia="en-US"/>
        </w:rPr>
      </w:pPr>
      <w:r w:rsidRPr="00CE4273">
        <w:rPr>
          <w:szCs w:val="24"/>
          <w:lang w:eastAsia="en-US"/>
        </w:rPr>
        <w:t>ii)</w:t>
      </w:r>
      <w:r w:rsidRPr="00CE4273">
        <w:rPr>
          <w:szCs w:val="24"/>
          <w:lang w:eastAsia="en-US"/>
        </w:rPr>
        <w:tab/>
        <w:t xml:space="preserve">akejkoľvek súvisiacej činnosti, ktorá je absolútne nevyhnutná na výrobu v Únii </w:t>
      </w:r>
      <w:r w:rsidRPr="00CE4273">
        <w:rPr>
          <w:strike/>
          <w:szCs w:val="24"/>
          <w:lang w:eastAsia="en-US"/>
        </w:rPr>
        <w:t xml:space="preserve">uvedenú v bode i) </w:t>
      </w:r>
      <w:r w:rsidRPr="00CE4273">
        <w:rPr>
          <w:szCs w:val="24"/>
          <w:lang w:eastAsia="en-US"/>
        </w:rPr>
        <w:t>alebo na samotný vývoz;</w:t>
      </w:r>
      <w:r w:rsidRPr="00CE4273">
        <w:rPr>
          <w:b/>
          <w:i/>
          <w:szCs w:val="24"/>
          <w:lang w:eastAsia="en-US"/>
        </w:rPr>
        <w:t xml:space="preserve"> alebo</w:t>
      </w:r>
      <w:r w:rsidR="00E44992" w:rsidRPr="00CE4273">
        <w:rPr>
          <w:b/>
          <w:szCs w:val="24"/>
          <w:lang w:eastAsia="en-US"/>
        </w:rPr>
        <w:t xml:space="preserve"> [PN 20]</w:t>
      </w:r>
    </w:p>
    <w:p w:rsidR="001B0C89" w:rsidRPr="00CE4273" w:rsidRDefault="001B0C89" w:rsidP="001B0C89">
      <w:pPr>
        <w:spacing w:before="120" w:after="120" w:line="360" w:lineRule="auto"/>
        <w:ind w:left="1982" w:hanging="566"/>
        <w:rPr>
          <w:b/>
          <w:szCs w:val="24"/>
          <w:lang w:eastAsia="en-US"/>
        </w:rPr>
      </w:pPr>
      <w:r w:rsidRPr="00CE4273">
        <w:rPr>
          <w:szCs w:val="24"/>
          <w:lang w:eastAsia="en-US"/>
        </w:rPr>
        <w:t>iii)</w:t>
      </w:r>
      <w:r w:rsidRPr="00CE4273">
        <w:rPr>
          <w:szCs w:val="24"/>
          <w:lang w:eastAsia="en-US"/>
        </w:rPr>
        <w:tab/>
        <w:t>výroby výrobku alebo</w:t>
      </w:r>
      <w:r w:rsidR="00996FBF" w:rsidRPr="00CE4273">
        <w:rPr>
          <w:szCs w:val="24"/>
          <w:lang w:eastAsia="en-US"/>
        </w:rPr>
        <w:t xml:space="preserve"> </w:t>
      </w:r>
      <w:r w:rsidRPr="00CE4273">
        <w:rPr>
          <w:szCs w:val="24"/>
          <w:lang w:eastAsia="en-US"/>
        </w:rPr>
        <w:t>lieku</w:t>
      </w:r>
      <w:r w:rsidR="00996FBF" w:rsidRPr="00CE4273">
        <w:rPr>
          <w:szCs w:val="24"/>
          <w:lang w:eastAsia="en-US"/>
        </w:rPr>
        <w:t xml:space="preserve"> </w:t>
      </w:r>
      <w:r w:rsidRPr="00CE4273">
        <w:rPr>
          <w:szCs w:val="24"/>
          <w:lang w:eastAsia="en-US"/>
        </w:rPr>
        <w:t>obsahujúceho uvedený výrobok najskôr šesť mesiacov pred</w:t>
      </w:r>
      <w:r w:rsidR="00996FBF" w:rsidRPr="00CE4273">
        <w:rPr>
          <w:szCs w:val="24"/>
          <w:lang w:eastAsia="en-US"/>
        </w:rPr>
        <w:t xml:space="preserve"> </w:t>
      </w:r>
      <w:r w:rsidRPr="00CE4273">
        <w:rPr>
          <w:szCs w:val="24"/>
          <w:lang w:eastAsia="en-US"/>
        </w:rPr>
        <w:t>uplynutím</w:t>
      </w:r>
      <w:r w:rsidR="00996FBF" w:rsidRPr="00CE4273">
        <w:rPr>
          <w:szCs w:val="24"/>
          <w:lang w:eastAsia="en-US"/>
        </w:rPr>
        <w:t xml:space="preserve"> </w:t>
      </w:r>
      <w:r w:rsidRPr="00CE4273">
        <w:rPr>
          <w:szCs w:val="24"/>
          <w:lang w:eastAsia="en-US"/>
        </w:rPr>
        <w:t>platnosti osvedčenia na účel jeho uskladnenia v členskom štáte výroby s cieľom uviesť uvedený výrobok alebo</w:t>
      </w:r>
      <w:r w:rsidR="00100E45" w:rsidRPr="00CE4273">
        <w:rPr>
          <w:szCs w:val="24"/>
          <w:lang w:eastAsia="en-US"/>
        </w:rPr>
        <w:t xml:space="preserve"> </w:t>
      </w:r>
      <w:r w:rsidRPr="00CE4273">
        <w:rPr>
          <w:szCs w:val="24"/>
          <w:lang w:eastAsia="en-US"/>
        </w:rPr>
        <w:t>liek</w:t>
      </w:r>
      <w:r w:rsidR="00996FBF" w:rsidRPr="00CE4273">
        <w:rPr>
          <w:b/>
          <w:i/>
          <w:szCs w:val="24"/>
          <w:lang w:eastAsia="en-US"/>
        </w:rPr>
        <w:t xml:space="preserve"> </w:t>
      </w:r>
      <w:r w:rsidRPr="00CE4273">
        <w:rPr>
          <w:szCs w:val="24"/>
          <w:lang w:eastAsia="en-US"/>
        </w:rPr>
        <w:t>obsahujúci uvedený výrobok na trh členských štátov po</w:t>
      </w:r>
      <w:r w:rsidR="00996FBF" w:rsidRPr="00CE4273">
        <w:rPr>
          <w:szCs w:val="24"/>
          <w:lang w:eastAsia="en-US"/>
        </w:rPr>
        <w:t xml:space="preserve"> </w:t>
      </w:r>
      <w:r w:rsidRPr="00CE4273">
        <w:rPr>
          <w:szCs w:val="24"/>
          <w:lang w:eastAsia="en-US"/>
        </w:rPr>
        <w:t>uplynutí</w:t>
      </w:r>
      <w:r w:rsidR="00996FBF" w:rsidRPr="00CE4273">
        <w:rPr>
          <w:szCs w:val="24"/>
          <w:lang w:eastAsia="en-US"/>
        </w:rPr>
        <w:t xml:space="preserve"> </w:t>
      </w:r>
      <w:r w:rsidRPr="00CE4273">
        <w:rPr>
          <w:szCs w:val="24"/>
          <w:lang w:eastAsia="en-US"/>
        </w:rPr>
        <w:t>platnosti</w:t>
      </w:r>
      <w:r w:rsidRPr="00CE4273">
        <w:rPr>
          <w:strike/>
          <w:szCs w:val="24"/>
          <w:lang w:eastAsia="en-US"/>
        </w:rPr>
        <w:t xml:space="preserve"> príslušného</w:t>
      </w:r>
      <w:r w:rsidRPr="00CE4273">
        <w:rPr>
          <w:szCs w:val="24"/>
          <w:lang w:eastAsia="en-US"/>
        </w:rPr>
        <w:t xml:space="preserve"> osvedčenia;</w:t>
      </w:r>
      <w:r w:rsidRPr="00CE4273">
        <w:rPr>
          <w:b/>
          <w:i/>
          <w:szCs w:val="24"/>
          <w:lang w:eastAsia="en-US"/>
        </w:rPr>
        <w:t xml:space="preserve"> alebo</w:t>
      </w:r>
      <w:r w:rsidR="00E44992" w:rsidRPr="00CE4273">
        <w:rPr>
          <w:b/>
          <w:szCs w:val="24"/>
          <w:lang w:eastAsia="en-US"/>
        </w:rPr>
        <w:t xml:space="preserve"> [PN 21]</w:t>
      </w:r>
    </w:p>
    <w:p w:rsidR="001B0C89" w:rsidRPr="00CE4273" w:rsidRDefault="001B0C89" w:rsidP="001B0C89">
      <w:pPr>
        <w:spacing w:before="120" w:after="120" w:line="360" w:lineRule="auto"/>
        <w:ind w:left="1982" w:hanging="566"/>
        <w:rPr>
          <w:b/>
          <w:szCs w:val="24"/>
          <w:lang w:eastAsia="en-US"/>
        </w:rPr>
      </w:pPr>
      <w:r w:rsidRPr="00CE4273">
        <w:rPr>
          <w:szCs w:val="24"/>
          <w:lang w:eastAsia="en-US"/>
        </w:rPr>
        <w:t>iv)</w:t>
      </w:r>
      <w:r w:rsidRPr="00CE4273">
        <w:rPr>
          <w:szCs w:val="24"/>
          <w:lang w:eastAsia="en-US"/>
        </w:rPr>
        <w:tab/>
        <w:t>akejkoľvek súvisiacej činnosti, ktorá je absolútne nevyhnutná na výrobu výrobku alebo</w:t>
      </w:r>
      <w:r w:rsidR="00C32B8F" w:rsidRPr="00CE4273">
        <w:rPr>
          <w:szCs w:val="24"/>
          <w:lang w:eastAsia="en-US"/>
        </w:rPr>
        <w:t xml:space="preserve"> </w:t>
      </w:r>
      <w:r w:rsidRPr="00CE4273">
        <w:rPr>
          <w:szCs w:val="24"/>
          <w:lang w:eastAsia="en-US"/>
        </w:rPr>
        <w:t>lieku</w:t>
      </w:r>
      <w:r w:rsidR="00C32B8F" w:rsidRPr="00CE4273">
        <w:rPr>
          <w:szCs w:val="24"/>
          <w:lang w:eastAsia="en-US"/>
        </w:rPr>
        <w:t xml:space="preserve"> </w:t>
      </w:r>
      <w:r w:rsidRPr="00CE4273">
        <w:rPr>
          <w:szCs w:val="24"/>
          <w:lang w:eastAsia="en-US"/>
        </w:rPr>
        <w:t>obsahujúceho uvedený výrobok v Únii, uvedenú v bode iii), alebo na samotné</w:t>
      </w:r>
      <w:r w:rsidRPr="00CE4273">
        <w:rPr>
          <w:b/>
          <w:i/>
          <w:szCs w:val="24"/>
          <w:lang w:eastAsia="en-US"/>
        </w:rPr>
        <w:t xml:space="preserve"> jeho</w:t>
      </w:r>
      <w:r w:rsidRPr="00CE4273">
        <w:rPr>
          <w:szCs w:val="24"/>
          <w:lang w:eastAsia="en-US"/>
        </w:rPr>
        <w:t xml:space="preserve"> uskladnenie, ak sa takáto súvisiaca činnosť vykonáva najskôr šesť mesiacov pred</w:t>
      </w:r>
      <w:r w:rsidR="00C32B8F" w:rsidRPr="00CE4273">
        <w:rPr>
          <w:szCs w:val="24"/>
          <w:lang w:eastAsia="en-US"/>
        </w:rPr>
        <w:t xml:space="preserve"> </w:t>
      </w:r>
      <w:r w:rsidRPr="00CE4273">
        <w:rPr>
          <w:szCs w:val="24"/>
          <w:lang w:eastAsia="en-US"/>
        </w:rPr>
        <w:t>uplynutím</w:t>
      </w:r>
      <w:r w:rsidR="00C32B8F" w:rsidRPr="00CE4273">
        <w:rPr>
          <w:szCs w:val="24"/>
          <w:lang w:eastAsia="en-US"/>
        </w:rPr>
        <w:t xml:space="preserve"> </w:t>
      </w:r>
      <w:r w:rsidRPr="00CE4273">
        <w:rPr>
          <w:szCs w:val="24"/>
          <w:lang w:eastAsia="en-US"/>
        </w:rPr>
        <w:t>platnosti osvedčenia;</w:t>
      </w:r>
      <w:r w:rsidR="00E44992" w:rsidRPr="00CE4273">
        <w:rPr>
          <w:b/>
          <w:szCs w:val="24"/>
          <w:lang w:eastAsia="en-US"/>
        </w:rPr>
        <w:t xml:space="preserve"> [PN 22]</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b)</w:t>
      </w:r>
      <w:r w:rsidRPr="00CE4273">
        <w:rPr>
          <w:szCs w:val="24"/>
          <w:lang w:eastAsia="en-US"/>
        </w:rPr>
        <w:tab/>
        <w:t>výrobca vhodným a zdokumentovaným spôsobom informuje orgán uvedený v článku 9 ods. 1 v členskom štáte, v ktorom má prebiehať uvedená výroba, a oznámi majiteľovi osvedčenia informácie uvedené v odseku 5 najneskôr tri mesiace pred dátumom začatia výroby v danom členskom štáte alebo najneskôr tri mesiace pred vykonaním prvej súvisiacej činnosti predchádzajúcej uvedenej výrobe, ktorá by inak bola zakázaná v dôsledku ochrany poskytnutej osvedčením, podľa toho, čo nastane skôr;</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ak sa informácie uvedené v odseku 5 tohto článku zmenia, výrobca o tom informuje orgán uvedený v článku 9 ods. 1 a oznámi to majiteľovi osvedčenia pred tým, ako uvedené zmeny nadobudnú účinnosť;</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v prípade výrobkov alebo</w:t>
      </w:r>
      <w:r w:rsidR="00100E45" w:rsidRPr="00CE4273">
        <w:rPr>
          <w:szCs w:val="24"/>
          <w:lang w:eastAsia="en-US"/>
        </w:rPr>
        <w:t xml:space="preserve"> </w:t>
      </w:r>
      <w:r w:rsidRPr="00CE4273">
        <w:rPr>
          <w:szCs w:val="24"/>
          <w:lang w:eastAsia="en-US"/>
        </w:rPr>
        <w:t>liekov</w:t>
      </w:r>
      <w:r w:rsidR="00100E45" w:rsidRPr="00CE4273">
        <w:rPr>
          <w:szCs w:val="24"/>
          <w:lang w:eastAsia="en-US"/>
        </w:rPr>
        <w:t xml:space="preserve"> </w:t>
      </w:r>
      <w:r w:rsidRPr="00CE4273">
        <w:rPr>
          <w:szCs w:val="24"/>
          <w:lang w:eastAsia="en-US"/>
        </w:rPr>
        <w:t>obsahujúcich uvedené výrobky vyrobených na účel vývozu do tretích krajín výrobca zabezpečí, aby bolo logo vo forme stanovenej v prílohe II umiestnené na vonkajšom obale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uvedeného v písm. a) bode i) tohto odseku, a ak je to možné, na jeho vnútornom obale;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e)</w:t>
      </w:r>
      <w:r w:rsidRPr="00CE4273">
        <w:rPr>
          <w:szCs w:val="24"/>
          <w:lang w:eastAsia="en-US"/>
        </w:rPr>
        <w:tab/>
        <w:t>výrobca dodržiava odsek 9 tohto článku a prípadne článok 12 ods. 2.</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w:t>
      </w:r>
      <w:r w:rsidRPr="00CE4273">
        <w:rPr>
          <w:szCs w:val="24"/>
          <w:lang w:eastAsia="en-US"/>
        </w:rPr>
        <w:tab/>
        <w:t>Odsek 2 sa nevzťahuje na žiadnu činnosť alebo aktivitu vykonávanú na dovoz výrobkov alebo</w:t>
      </w:r>
      <w:r w:rsidR="00100E45" w:rsidRPr="00CE4273">
        <w:rPr>
          <w:szCs w:val="24"/>
          <w:lang w:eastAsia="en-US"/>
        </w:rPr>
        <w:t xml:space="preserve"> </w:t>
      </w:r>
      <w:r w:rsidRPr="00CE4273">
        <w:rPr>
          <w:szCs w:val="24"/>
          <w:lang w:eastAsia="en-US"/>
        </w:rPr>
        <w:t>liekov</w:t>
      </w:r>
      <w:r w:rsidR="00100E45" w:rsidRPr="00CE4273">
        <w:rPr>
          <w:szCs w:val="24"/>
          <w:lang w:eastAsia="en-US"/>
        </w:rPr>
        <w:t xml:space="preserve"> </w:t>
      </w:r>
      <w:r w:rsidRPr="00CE4273">
        <w:rPr>
          <w:szCs w:val="24"/>
          <w:lang w:eastAsia="en-US"/>
        </w:rPr>
        <w:t>obsahujúcich uvedené výrobky do Únie výlučne na účely opätovného zabalenia a spätného vývozu alebo uskladnenia.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Informácie poskytnuté majiteľovi osvedčenia na účely odseku 2 písm. b) a c) sa používajú výlučne na účely overenia toho, či boli splnené požiadavky tohto nariadenia, a v náležitých prípadoch na účely začatia súdneho konania pre nesúlad.</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Na účely odseku 2 písm. b)</w:t>
      </w:r>
      <w:r w:rsidR="00100E45" w:rsidRPr="00CE4273">
        <w:rPr>
          <w:szCs w:val="24"/>
          <w:lang w:eastAsia="en-US"/>
        </w:rPr>
        <w:t xml:space="preserve"> </w:t>
      </w:r>
      <w:r w:rsidRPr="00CE4273">
        <w:rPr>
          <w:szCs w:val="24"/>
          <w:lang w:eastAsia="en-US"/>
        </w:rPr>
        <w:t>výrobca poskytne všetky tieto informácie: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názov a adresa výrobcu;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informácia o tom, či je účelom výroby vývoz, uskladnenie alebo vývoz aj uskladnenie;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členský štát, v ktorom sa má uskutočniť výroba a prípadne aj uskladnenie, a členský štát, v ktorom sa má uskutočniť prípadná prvá súvisiaca činnosť predchádzajúca výrobe;</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d)</w:t>
      </w:r>
      <w:r w:rsidRPr="00CE4273">
        <w:rPr>
          <w:szCs w:val="24"/>
          <w:lang w:eastAsia="en-US"/>
        </w:rPr>
        <w:tab/>
        <w:t>číslo osvedčenia udeleného v členskom štáte výroby a číslo osvedčenia udeleného v členskom štáte prípadnej prvej súvisiacej činnosti predchádzajúcej výrobe;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e)</w:t>
      </w:r>
      <w:r w:rsidRPr="00CE4273">
        <w:rPr>
          <w:szCs w:val="24"/>
          <w:lang w:eastAsia="en-US"/>
        </w:rPr>
        <w:tab/>
        <w:t>v prípade</w:t>
      </w:r>
      <w:r w:rsidR="00100E45" w:rsidRPr="00CE4273">
        <w:rPr>
          <w:szCs w:val="24"/>
          <w:lang w:eastAsia="en-US"/>
        </w:rPr>
        <w:t xml:space="preserve"> </w:t>
      </w:r>
      <w:r w:rsidRPr="00CE4273">
        <w:rPr>
          <w:szCs w:val="24"/>
          <w:lang w:eastAsia="en-US"/>
        </w:rPr>
        <w:t>liekov, ktoré majú byť vyvezené do tretích krajín, referenčné číslo povolenia na uvedenie na trh alebo dokumentu rovnocenného s takýmto povolením v každej tretej krajine vývozu, len čo je verejne dostupné.</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Na účely oznámenia orgánu podľa odseku 2 písm. b) a c) použije výrobca štandardný oznamovací formulár</w:t>
      </w:r>
      <w:r w:rsidR="00100E45" w:rsidRPr="00CE4273">
        <w:rPr>
          <w:szCs w:val="24"/>
          <w:lang w:eastAsia="en-US"/>
        </w:rPr>
        <w:t xml:space="preserve"> </w:t>
      </w:r>
      <w:r w:rsidRPr="00CE4273">
        <w:rPr>
          <w:szCs w:val="24"/>
          <w:lang w:eastAsia="en-US"/>
        </w:rPr>
        <w:t>stanovený</w:t>
      </w:r>
      <w:r w:rsidR="00100E45" w:rsidRPr="00CE4273">
        <w:rPr>
          <w:szCs w:val="24"/>
          <w:lang w:eastAsia="en-US"/>
        </w:rPr>
        <w:t xml:space="preserve"> </w:t>
      </w:r>
      <w:r w:rsidRPr="00CE4273">
        <w:rPr>
          <w:szCs w:val="24"/>
          <w:lang w:eastAsia="en-US"/>
        </w:rPr>
        <w:t>v prílohe III.</w:t>
      </w:r>
    </w:p>
    <w:p w:rsidR="001B0C89" w:rsidRPr="00CE4273" w:rsidRDefault="001B0C89" w:rsidP="001B0C89">
      <w:pPr>
        <w:spacing w:before="120" w:after="120" w:line="360" w:lineRule="auto"/>
        <w:ind w:left="850" w:hanging="850"/>
        <w:rPr>
          <w:szCs w:val="24"/>
          <w:lang w:eastAsia="en-US"/>
        </w:rPr>
      </w:pPr>
      <w:r w:rsidRPr="00CE4273">
        <w:rPr>
          <w:szCs w:val="24"/>
          <w:lang w:eastAsia="en-US"/>
        </w:rPr>
        <w:t>7.</w:t>
      </w:r>
      <w:r w:rsidRPr="00CE4273">
        <w:rPr>
          <w:szCs w:val="24"/>
          <w:lang w:eastAsia="en-US"/>
        </w:rPr>
        <w:tab/>
        <w:t>Neposkytnutie informácií uvedených v</w:t>
      </w:r>
      <w:r w:rsidR="00100E45" w:rsidRPr="00CE4273">
        <w:rPr>
          <w:szCs w:val="24"/>
          <w:lang w:eastAsia="en-US"/>
        </w:rPr>
        <w:t xml:space="preserve"> </w:t>
      </w:r>
      <w:r w:rsidRPr="00CE4273">
        <w:rPr>
          <w:szCs w:val="24"/>
          <w:lang w:eastAsia="en-US"/>
        </w:rPr>
        <w:t>odseku 5 písm. e) v súvislosti s treťou krajinou ovplyvní len vývoz do uvedenej</w:t>
      </w:r>
      <w:r w:rsidR="00100E45" w:rsidRPr="00CE4273">
        <w:rPr>
          <w:szCs w:val="24"/>
          <w:lang w:eastAsia="en-US"/>
        </w:rPr>
        <w:t xml:space="preserve"> </w:t>
      </w:r>
      <w:r w:rsidRPr="00CE4273">
        <w:rPr>
          <w:szCs w:val="24"/>
          <w:lang w:eastAsia="en-US"/>
        </w:rPr>
        <w:t>tretej</w:t>
      </w:r>
      <w:r w:rsidR="00100E45" w:rsidRPr="00CE4273">
        <w:rPr>
          <w:szCs w:val="24"/>
          <w:lang w:eastAsia="en-US"/>
        </w:rPr>
        <w:t xml:space="preserve"> </w:t>
      </w:r>
      <w:r w:rsidRPr="00CE4273">
        <w:rPr>
          <w:szCs w:val="24"/>
          <w:lang w:eastAsia="en-US"/>
        </w:rPr>
        <w:t>krajiny a na uvedený vývoz sa výnimka</w:t>
      </w:r>
      <w:r w:rsidR="00100E45" w:rsidRPr="00CE4273">
        <w:rPr>
          <w:szCs w:val="24"/>
          <w:lang w:eastAsia="en-US"/>
        </w:rPr>
        <w:t xml:space="preserve"> </w:t>
      </w:r>
      <w:r w:rsidRPr="00CE4273">
        <w:rPr>
          <w:szCs w:val="24"/>
          <w:lang w:eastAsia="en-US"/>
        </w:rPr>
        <w:t>stanovená v odseku 2</w:t>
      </w:r>
      <w:r w:rsidR="00100E45" w:rsidRPr="00CE4273">
        <w:rPr>
          <w:szCs w:val="24"/>
          <w:lang w:eastAsia="en-US"/>
        </w:rPr>
        <w:t xml:space="preserve"> </w:t>
      </w:r>
      <w:r w:rsidRPr="00CE4273">
        <w:rPr>
          <w:szCs w:val="24"/>
          <w:lang w:eastAsia="en-US"/>
        </w:rPr>
        <w:t>nebude vzťahovať.</w:t>
      </w:r>
    </w:p>
    <w:p w:rsidR="001B0C89" w:rsidRPr="00CE4273" w:rsidRDefault="001B0C89" w:rsidP="001B0C89">
      <w:pPr>
        <w:spacing w:before="120" w:after="120" w:line="360" w:lineRule="auto"/>
        <w:ind w:left="850" w:hanging="850"/>
        <w:rPr>
          <w:szCs w:val="24"/>
          <w:lang w:eastAsia="en-US"/>
        </w:rPr>
      </w:pPr>
      <w:r w:rsidRPr="00CE4273">
        <w:rPr>
          <w:szCs w:val="24"/>
          <w:lang w:eastAsia="en-US"/>
        </w:rPr>
        <w:t>8.</w:t>
      </w:r>
      <w:r w:rsidRPr="00CE4273">
        <w:rPr>
          <w:szCs w:val="24"/>
          <w:lang w:eastAsia="en-US"/>
        </w:rPr>
        <w:tab/>
        <w:t>Výrobca zabezpečí, aby</w:t>
      </w:r>
      <w:r w:rsidR="00100E45" w:rsidRPr="00CE4273">
        <w:rPr>
          <w:szCs w:val="24"/>
          <w:lang w:eastAsia="en-US"/>
        </w:rPr>
        <w:t xml:space="preserve"> </w:t>
      </w:r>
      <w:r w:rsidRPr="00CE4273">
        <w:rPr>
          <w:szCs w:val="24"/>
          <w:lang w:eastAsia="en-US"/>
        </w:rPr>
        <w:t>lieky</w:t>
      </w:r>
      <w:r w:rsidR="00100E45" w:rsidRPr="00CE4273">
        <w:rPr>
          <w:szCs w:val="24"/>
          <w:lang w:eastAsia="en-US"/>
        </w:rPr>
        <w:t xml:space="preserve"> </w:t>
      </w:r>
      <w:r w:rsidRPr="00CE4273">
        <w:rPr>
          <w:szCs w:val="24"/>
          <w:lang w:eastAsia="en-US"/>
        </w:rPr>
        <w:t>vyrobené podľa odseku 2 písm. a) bodu i) neboli označené aktívnym špecifickým identifikátorom v zmysle delegovaného nariadenia (EÚ) 2016/161.</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9.</w:t>
      </w:r>
      <w:r w:rsidRPr="00CE4273">
        <w:rPr>
          <w:szCs w:val="24"/>
          <w:lang w:eastAsia="en-US"/>
        </w:rPr>
        <w:tab/>
        <w:t>Výrobca vhodným a zdokumentovaným spôsobom zabezpečí, aby akákoľvek osoba, ktorá je v zmluvnom vzťahu s výrobcom a vykonáva činnosti, na ktoré sa vzťahuje odsek 2 písm. a), bola v plnom rozsahu informovaná a poučená o</w:t>
      </w:r>
      <w:r w:rsidR="00100E45" w:rsidRPr="00CE4273">
        <w:rPr>
          <w:szCs w:val="24"/>
          <w:lang w:eastAsia="en-US"/>
        </w:rPr>
        <w:t xml:space="preserve"> </w:t>
      </w:r>
      <w:r w:rsidRPr="00CE4273">
        <w:rPr>
          <w:szCs w:val="24"/>
          <w:lang w:eastAsia="en-US"/>
        </w:rPr>
        <w:t>všetkých týchto skutočnostiach:</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že na tieto činnosti sa vzťahuje odsek 2;</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že uvedenie na trh, dovoz alebo spätný dovoz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uvedeného v odseku 2 písm. a) bode i) alebo uvedenie na trh výrobku alebo</w:t>
      </w:r>
      <w:r w:rsidR="00100E45" w:rsidRPr="00CE4273">
        <w:rPr>
          <w:szCs w:val="24"/>
          <w:lang w:eastAsia="en-US"/>
        </w:rPr>
        <w:t xml:space="preserve"> </w:t>
      </w:r>
      <w:r w:rsidRPr="00CE4273">
        <w:rPr>
          <w:szCs w:val="24"/>
          <w:lang w:eastAsia="en-US"/>
        </w:rPr>
        <w:t>lieku</w:t>
      </w:r>
      <w:r w:rsidR="00100E45" w:rsidRPr="00CE4273">
        <w:rPr>
          <w:szCs w:val="24"/>
          <w:lang w:eastAsia="en-US"/>
        </w:rPr>
        <w:t xml:space="preserve"> </w:t>
      </w:r>
      <w:r w:rsidRPr="00CE4273">
        <w:rPr>
          <w:szCs w:val="24"/>
          <w:lang w:eastAsia="en-US"/>
        </w:rPr>
        <w:t>obsahujúceho uvedený výrobok uvedeného v odseku 2 písm. a) bode iii) by mohlo byť porušením osvedčenia uvedeného v</w:t>
      </w:r>
      <w:r w:rsidR="00100E45" w:rsidRPr="00CE4273">
        <w:rPr>
          <w:szCs w:val="24"/>
          <w:lang w:eastAsia="en-US"/>
        </w:rPr>
        <w:t xml:space="preserve"> </w:t>
      </w:r>
      <w:r w:rsidRPr="00CE4273">
        <w:rPr>
          <w:szCs w:val="24"/>
          <w:lang w:eastAsia="en-US"/>
        </w:rPr>
        <w:t>danom</w:t>
      </w:r>
      <w:r w:rsidR="00100E45" w:rsidRPr="00CE4273">
        <w:rPr>
          <w:szCs w:val="24"/>
          <w:lang w:eastAsia="en-US"/>
        </w:rPr>
        <w:t xml:space="preserve"> </w:t>
      </w:r>
      <w:r w:rsidRPr="00CE4273">
        <w:rPr>
          <w:szCs w:val="24"/>
          <w:lang w:eastAsia="en-US"/>
        </w:rPr>
        <w:t>odseku 2, ak sa takéto osvedčenie uplatňuje a kým je platné.</w:t>
      </w:r>
    </w:p>
    <w:p w:rsidR="001B0C89" w:rsidRPr="00CE4273" w:rsidRDefault="001B0C89" w:rsidP="001B0C89">
      <w:pPr>
        <w:spacing w:before="120" w:after="120" w:line="360" w:lineRule="auto"/>
        <w:ind w:left="850" w:hanging="850"/>
        <w:rPr>
          <w:szCs w:val="24"/>
          <w:lang w:eastAsia="en-US"/>
        </w:rPr>
      </w:pPr>
      <w:r w:rsidRPr="00CE4273">
        <w:rPr>
          <w:szCs w:val="24"/>
          <w:lang w:eastAsia="en-US"/>
        </w:rPr>
        <w:t>10.</w:t>
      </w:r>
      <w:r w:rsidRPr="00CE4273">
        <w:rPr>
          <w:szCs w:val="24"/>
          <w:lang w:eastAsia="en-US"/>
        </w:rPr>
        <w:tab/>
        <w:t>Odsek 2 sa uplatňuje na osvedčenia, o ktoré bolo požiadané 1. júla 2019 alebo po uvedenom dátume.</w:t>
      </w:r>
    </w:p>
    <w:p w:rsidR="001B0C89" w:rsidRPr="00CE4273" w:rsidRDefault="001B0C89" w:rsidP="001B0C89">
      <w:pPr>
        <w:spacing w:before="120" w:after="120" w:line="360" w:lineRule="auto"/>
        <w:ind w:left="850"/>
        <w:rPr>
          <w:szCs w:val="24"/>
          <w:lang w:eastAsia="en-US"/>
        </w:rPr>
      </w:pPr>
      <w:r w:rsidRPr="00CE4273">
        <w:rPr>
          <w:szCs w:val="24"/>
          <w:lang w:eastAsia="en-US"/>
        </w:rPr>
        <w:t>Odsek 2 sa vzťahuje aj na osvedčenia, o ktoré bolo požiadané pred 1. júlom 2019 a ktoré nadobudnú účinnosť k uvedenému dátumu alebo po ňom. Odsek 2 sa uplatňuje na takéto osvedčenia len od 2. júla 2022.</w:t>
      </w:r>
    </w:p>
    <w:p w:rsidR="001B0C89" w:rsidRPr="00CE4273" w:rsidRDefault="001B0C89" w:rsidP="001B0C89">
      <w:pPr>
        <w:spacing w:before="120" w:after="120" w:line="360" w:lineRule="auto"/>
        <w:ind w:left="850"/>
        <w:rPr>
          <w:szCs w:val="24"/>
          <w:lang w:eastAsia="en-US"/>
        </w:rPr>
      </w:pPr>
      <w:r w:rsidRPr="00CE4273">
        <w:rPr>
          <w:szCs w:val="24"/>
          <w:lang w:eastAsia="en-US"/>
        </w:rPr>
        <w:t>Odsek 2 sa neuplatňuje na osvedčenia, ktoré nadobudnú účinnosť pred 1. júlom 2019.</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6</w:t>
      </w:r>
      <w:r w:rsidRPr="00CE4273">
        <w:rPr>
          <w:szCs w:val="24"/>
          <w:lang w:eastAsia="en-US"/>
        </w:rPr>
        <w:br/>
        <w:t>Nárok na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Osvedčenie sa udelí majiteľovi základného patentu alebo právnemu nástupcovi</w:t>
      </w:r>
      <w:r w:rsidR="00100E45" w:rsidRPr="00CE4273">
        <w:rPr>
          <w:szCs w:val="24"/>
          <w:lang w:eastAsia="en-US"/>
        </w:rPr>
        <w:t xml:space="preserve"> </w:t>
      </w:r>
      <w:r w:rsidRPr="00CE4273">
        <w:rPr>
          <w:szCs w:val="24"/>
          <w:lang w:eastAsia="en-US"/>
        </w:rPr>
        <w:t>daného majiteľa.</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Bez ohľadu na odsek 1, ak bol základný patent udelený na výrobok, na ktorý sa vzťahuje povolenie v držbe tretej strany, osvedčenie na tento výrobok sa neudelí majiteľovi základného patentu bez súhlasu tejto tretej strany.</w:t>
      </w:r>
    </w:p>
    <w:p w:rsidR="001B0C89" w:rsidRPr="00CE4273" w:rsidRDefault="001B0C89" w:rsidP="001B0C89">
      <w:pPr>
        <w:spacing w:before="120" w:after="120" w:line="360" w:lineRule="auto"/>
        <w:jc w:val="center"/>
        <w:rPr>
          <w:szCs w:val="24"/>
          <w:lang w:eastAsia="en-US"/>
        </w:rPr>
      </w:pPr>
      <w:r w:rsidRPr="00CE4273">
        <w:rPr>
          <w:szCs w:val="24"/>
          <w:lang w:eastAsia="en-US"/>
        </w:rPr>
        <w:t>Článok 7</w:t>
      </w:r>
      <w:r w:rsidRPr="00CE4273">
        <w:rPr>
          <w:szCs w:val="24"/>
          <w:lang w:eastAsia="en-US"/>
        </w:rPr>
        <w:br/>
        <w:t>Žiadosť o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Žiadosť o osvedčenie sa podáva v lehote šiestich mesiacov odo dňa, keď výrobok získal</w:t>
      </w:r>
      <w:r w:rsidR="00100E45" w:rsidRPr="00CE4273">
        <w:rPr>
          <w:szCs w:val="24"/>
          <w:lang w:eastAsia="en-US"/>
        </w:rPr>
        <w:t xml:space="preserve"> </w:t>
      </w:r>
      <w:r w:rsidRPr="00CE4273">
        <w:rPr>
          <w:szCs w:val="24"/>
          <w:lang w:eastAsia="en-US"/>
        </w:rPr>
        <w:t>povolenie</w:t>
      </w:r>
      <w:r w:rsidR="00100E45" w:rsidRPr="00CE4273">
        <w:rPr>
          <w:szCs w:val="24"/>
          <w:lang w:eastAsia="en-US"/>
        </w:rPr>
        <w:t xml:space="preserve"> </w:t>
      </w:r>
      <w:r w:rsidRPr="00CE4273">
        <w:rPr>
          <w:szCs w:val="24"/>
          <w:lang w:eastAsia="en-US"/>
        </w:rPr>
        <w:t>na uvedenie na trh ako</w:t>
      </w:r>
      <w:r w:rsidR="00100E45" w:rsidRPr="00CE4273">
        <w:rPr>
          <w:szCs w:val="24"/>
          <w:lang w:eastAsia="en-US"/>
        </w:rPr>
        <w:t xml:space="preserve"> </w:t>
      </w:r>
      <w:r w:rsidRPr="00CE4273">
        <w:rPr>
          <w:szCs w:val="24"/>
          <w:lang w:eastAsia="en-US"/>
        </w:rPr>
        <w:t>liek, v zmysle článku 3 ods. 1 písm. b).</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Bez ohľadu na ustanovenie odseku 1, ak je povolenie na uvedenie na trh vydané pred udelením základného patentu, musí byť žiadosť o osvedčenie podaná v lehote šiestich mesiacov odo dňa udelenia patentu.</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w:t>
      </w:r>
      <w:r w:rsidRPr="00CE4273">
        <w:rPr>
          <w:szCs w:val="24"/>
          <w:lang w:eastAsia="en-US"/>
        </w:rPr>
        <w:tab/>
        <w:t>Žiadosť o predĺženie platnosti osvedčenia sa môže podať</w:t>
      </w:r>
      <w:r w:rsidR="00100E45" w:rsidRPr="00CE4273">
        <w:rPr>
          <w:szCs w:val="24"/>
          <w:lang w:eastAsia="en-US"/>
        </w:rPr>
        <w:t xml:space="preserve"> </w:t>
      </w:r>
      <w:r w:rsidRPr="00CE4273">
        <w:rPr>
          <w:szCs w:val="24"/>
          <w:lang w:eastAsia="en-US"/>
        </w:rPr>
        <w:t>súbežne</w:t>
      </w:r>
      <w:r w:rsidR="00100E45" w:rsidRPr="00CE4273">
        <w:rPr>
          <w:szCs w:val="24"/>
          <w:lang w:eastAsia="en-US"/>
        </w:rPr>
        <w:t xml:space="preserve"> </w:t>
      </w:r>
      <w:r w:rsidRPr="00CE4273">
        <w:rPr>
          <w:szCs w:val="24"/>
          <w:lang w:eastAsia="en-US"/>
        </w:rPr>
        <w:t>pri podávaní žiadosti o osvedčenie alebo ak vybavovanie žiadosti o osvedčenie prebieha a sú splnené príslušné požiadavky článku 8 ods. 1 písm. d), prípadne článku 8 ods. 2.</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Žiadosť o predĺženie platnosti osvedčenia, ktoré už bolo udelené, sa podáva najneskôr dva roky pred</w:t>
      </w:r>
      <w:r w:rsidR="00100E45" w:rsidRPr="00CE4273">
        <w:rPr>
          <w:szCs w:val="24"/>
          <w:lang w:eastAsia="en-US"/>
        </w:rPr>
        <w:t xml:space="preserve"> </w:t>
      </w:r>
      <w:r w:rsidRPr="00CE4273">
        <w:rPr>
          <w:szCs w:val="24"/>
          <w:lang w:eastAsia="en-US"/>
        </w:rPr>
        <w:t>uplynutím</w:t>
      </w:r>
      <w:r w:rsidR="00100E45" w:rsidRPr="00CE4273">
        <w:rPr>
          <w:szCs w:val="24"/>
          <w:lang w:eastAsia="en-US"/>
        </w:rPr>
        <w:t xml:space="preserve"> </w:t>
      </w:r>
      <w:r w:rsidRPr="00CE4273">
        <w:rPr>
          <w:szCs w:val="24"/>
          <w:lang w:eastAsia="en-US"/>
        </w:rPr>
        <w:t>platnosti osvedčenia.</w:t>
      </w:r>
    </w:p>
    <w:p w:rsidR="001B0C89" w:rsidRPr="00CE4273" w:rsidRDefault="001B0C89" w:rsidP="001B0C89">
      <w:pPr>
        <w:spacing w:before="120" w:after="120" w:line="360" w:lineRule="auto"/>
        <w:jc w:val="center"/>
        <w:rPr>
          <w:szCs w:val="24"/>
          <w:lang w:eastAsia="en-US"/>
        </w:rPr>
      </w:pPr>
      <w:r w:rsidRPr="00CE4273">
        <w:rPr>
          <w:szCs w:val="24"/>
          <w:lang w:eastAsia="en-US"/>
        </w:rPr>
        <w:t>Článok 8</w:t>
      </w:r>
      <w:r w:rsidRPr="00CE4273">
        <w:rPr>
          <w:szCs w:val="24"/>
          <w:lang w:eastAsia="en-US"/>
        </w:rPr>
        <w:br/>
        <w:t>Obsah žiadosti o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Žiadosť o osvedčenie obsahuje</w:t>
      </w:r>
      <w:r w:rsidR="00100E45" w:rsidRPr="00CE4273">
        <w:rPr>
          <w:szCs w:val="24"/>
          <w:lang w:eastAsia="en-US"/>
        </w:rPr>
        <w:t xml:space="preserve"> </w:t>
      </w:r>
      <w:r w:rsidRPr="00CE4273">
        <w:rPr>
          <w:szCs w:val="24"/>
          <w:lang w:eastAsia="en-US"/>
        </w:rPr>
        <w:t>tieto náležitosti:</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žiadosť o udelenie osvedčenia, v ktorej je uvedené najmä:</w:t>
      </w:r>
    </w:p>
    <w:p w:rsidR="001B0C89" w:rsidRPr="00CE4273" w:rsidRDefault="001B0C89" w:rsidP="001B0C89">
      <w:pPr>
        <w:spacing w:before="120" w:after="120" w:line="360" w:lineRule="auto"/>
        <w:ind w:left="1982" w:hanging="566"/>
        <w:rPr>
          <w:szCs w:val="24"/>
          <w:lang w:eastAsia="en-US"/>
        </w:rPr>
      </w:pPr>
      <w:r w:rsidRPr="00CE4273">
        <w:rPr>
          <w:szCs w:val="24"/>
          <w:lang w:eastAsia="en-US"/>
        </w:rPr>
        <w:t>i)</w:t>
      </w:r>
      <w:r w:rsidRPr="00CE4273">
        <w:rPr>
          <w:szCs w:val="24"/>
          <w:lang w:eastAsia="en-US"/>
        </w:rPr>
        <w:tab/>
        <w:t>meno a adresa žiadateľa;</w:t>
      </w:r>
    </w:p>
    <w:p w:rsidR="001B0C89" w:rsidRPr="00CE4273" w:rsidRDefault="001B0C89" w:rsidP="001B0C89">
      <w:pPr>
        <w:spacing w:before="120" w:after="120" w:line="360" w:lineRule="auto"/>
        <w:ind w:left="1982" w:hanging="566"/>
        <w:rPr>
          <w:szCs w:val="24"/>
          <w:lang w:eastAsia="en-US"/>
        </w:rPr>
      </w:pPr>
      <w:r w:rsidRPr="00CE4273">
        <w:rPr>
          <w:szCs w:val="24"/>
          <w:lang w:eastAsia="en-US"/>
        </w:rPr>
        <w:t>ii)</w:t>
      </w:r>
      <w:r w:rsidRPr="00CE4273">
        <w:rPr>
          <w:szCs w:val="24"/>
          <w:lang w:eastAsia="en-US"/>
        </w:rPr>
        <w:tab/>
        <w:t>meno a adresa zástupcu, ak je žiadateľ zastupovaný;</w:t>
      </w:r>
    </w:p>
    <w:p w:rsidR="001B0C89" w:rsidRPr="00CE4273" w:rsidRDefault="001B0C89" w:rsidP="001B0C89">
      <w:pPr>
        <w:spacing w:before="120" w:after="120" w:line="360" w:lineRule="auto"/>
        <w:ind w:left="1982" w:hanging="566"/>
        <w:rPr>
          <w:szCs w:val="24"/>
          <w:lang w:eastAsia="en-US"/>
        </w:rPr>
      </w:pPr>
      <w:r w:rsidRPr="00CE4273">
        <w:rPr>
          <w:szCs w:val="24"/>
          <w:lang w:eastAsia="en-US"/>
        </w:rPr>
        <w:t>iii)</w:t>
      </w:r>
      <w:r w:rsidRPr="00CE4273">
        <w:rPr>
          <w:szCs w:val="24"/>
          <w:lang w:eastAsia="en-US"/>
        </w:rPr>
        <w:tab/>
        <w:t>číslo základného patentu a názov vynálezu;</w:t>
      </w:r>
    </w:p>
    <w:p w:rsidR="001B0C89" w:rsidRPr="00CE4273" w:rsidRDefault="001B0C89" w:rsidP="001B0C89">
      <w:pPr>
        <w:spacing w:before="120" w:after="120" w:line="360" w:lineRule="auto"/>
        <w:ind w:left="1982" w:hanging="566"/>
        <w:rPr>
          <w:szCs w:val="24"/>
          <w:lang w:eastAsia="en-US"/>
        </w:rPr>
      </w:pPr>
      <w:r w:rsidRPr="00CE4273">
        <w:rPr>
          <w:szCs w:val="24"/>
          <w:lang w:eastAsia="en-US"/>
        </w:rPr>
        <w:t>iv)</w:t>
      </w:r>
      <w:r w:rsidRPr="00CE4273">
        <w:rPr>
          <w:szCs w:val="24"/>
          <w:lang w:eastAsia="en-US"/>
        </w:rPr>
        <w:tab/>
        <w:t>číslo a dátum prvého povolenia na uvedenie výrobku na trh v zmysle článku 3</w:t>
      </w:r>
      <w:r w:rsidR="00100E45" w:rsidRPr="00CE4273">
        <w:rPr>
          <w:szCs w:val="24"/>
          <w:lang w:eastAsia="en-US"/>
        </w:rPr>
        <w:t xml:space="preserve"> </w:t>
      </w:r>
      <w:r w:rsidRPr="00CE4273">
        <w:rPr>
          <w:szCs w:val="24"/>
          <w:lang w:eastAsia="en-US"/>
        </w:rPr>
        <w:t>ods. 1</w:t>
      </w:r>
      <w:r w:rsidR="00100E45" w:rsidRPr="00CE4273">
        <w:rPr>
          <w:szCs w:val="24"/>
          <w:lang w:eastAsia="en-US"/>
        </w:rPr>
        <w:t xml:space="preserve"> </w:t>
      </w:r>
      <w:r w:rsidRPr="00CE4273">
        <w:rPr>
          <w:szCs w:val="24"/>
          <w:lang w:eastAsia="en-US"/>
        </w:rPr>
        <w:t>písm. b), a ak toto povolenie nie je prvým povolením na uvedenie na trh v</w:t>
      </w:r>
      <w:r w:rsidR="00100E45" w:rsidRPr="00CE4273">
        <w:rPr>
          <w:szCs w:val="24"/>
          <w:lang w:eastAsia="en-US"/>
        </w:rPr>
        <w:t xml:space="preserve"> </w:t>
      </w:r>
      <w:r w:rsidRPr="00CE4273">
        <w:rPr>
          <w:szCs w:val="24"/>
          <w:lang w:eastAsia="en-US"/>
        </w:rPr>
        <w:t>Únii, číslo a dátum takéhoto povolenia;</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b)</w:t>
      </w:r>
      <w:r w:rsidRPr="00CE4273">
        <w:rPr>
          <w:szCs w:val="24"/>
          <w:lang w:eastAsia="en-US"/>
        </w:rPr>
        <w:tab/>
        <w:t>kópiu povolenia na uvedenie na trh v zmysle článku 3</w:t>
      </w:r>
      <w:r w:rsidR="00100E45" w:rsidRPr="00CE4273">
        <w:rPr>
          <w:szCs w:val="24"/>
          <w:lang w:eastAsia="en-US"/>
        </w:rPr>
        <w:t xml:space="preserve"> </w:t>
      </w:r>
      <w:r w:rsidRPr="00CE4273">
        <w:rPr>
          <w:szCs w:val="24"/>
          <w:lang w:eastAsia="en-US"/>
        </w:rPr>
        <w:t>ods. 1</w:t>
      </w:r>
      <w:r w:rsidR="00100E45" w:rsidRPr="00CE4273">
        <w:rPr>
          <w:szCs w:val="24"/>
          <w:lang w:eastAsia="en-US"/>
        </w:rPr>
        <w:t xml:space="preserve"> </w:t>
      </w:r>
      <w:r w:rsidRPr="00CE4273">
        <w:rPr>
          <w:szCs w:val="24"/>
          <w:lang w:eastAsia="en-US"/>
        </w:rPr>
        <w:t>písm. b), v ktorom je výrobok identifikovaný a ktoré obsahuje najmä číslo a dátum povolenia, ako aj prehľad charakteristických vlastností výrobku v zmysle článku 11 smernice 2001/83/ES alebo článku 35 nariadenia (EÚ) 2019/6;</w:t>
      </w:r>
    </w:p>
    <w:p w:rsidR="001B0C89" w:rsidRPr="00CE4273" w:rsidRDefault="00E44992"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ak</w:t>
      </w:r>
      <w:r w:rsidR="001B0C89" w:rsidRPr="00CE4273">
        <w:rPr>
          <w:szCs w:val="24"/>
          <w:lang w:eastAsia="en-US"/>
        </w:rPr>
        <w:t xml:space="preserve"> nie je povolenie podľa písmena b) prvým povolením na uvedenie výrobku ako</w:t>
      </w:r>
      <w:r w:rsidR="00100E45" w:rsidRPr="00CE4273">
        <w:rPr>
          <w:szCs w:val="24"/>
          <w:lang w:eastAsia="en-US"/>
        </w:rPr>
        <w:t xml:space="preserve"> </w:t>
      </w:r>
      <w:r w:rsidR="001B0C89" w:rsidRPr="00CE4273">
        <w:rPr>
          <w:szCs w:val="24"/>
          <w:lang w:eastAsia="en-US"/>
        </w:rPr>
        <w:t>lieku</w:t>
      </w:r>
      <w:r w:rsidR="00100E45" w:rsidRPr="00CE4273">
        <w:rPr>
          <w:szCs w:val="24"/>
          <w:lang w:eastAsia="en-US"/>
        </w:rPr>
        <w:t xml:space="preserve"> </w:t>
      </w:r>
      <w:r w:rsidR="001B0C89" w:rsidRPr="00CE4273">
        <w:rPr>
          <w:szCs w:val="24"/>
          <w:lang w:eastAsia="en-US"/>
        </w:rPr>
        <w:t>na trh v</w:t>
      </w:r>
      <w:r w:rsidR="00100E45" w:rsidRPr="00CE4273">
        <w:rPr>
          <w:szCs w:val="24"/>
          <w:lang w:eastAsia="en-US"/>
        </w:rPr>
        <w:t xml:space="preserve"> </w:t>
      </w:r>
      <w:r w:rsidR="001B0C89" w:rsidRPr="00CE4273">
        <w:rPr>
          <w:szCs w:val="24"/>
          <w:lang w:eastAsia="en-US"/>
        </w:rPr>
        <w:t>Únii, informácie o identite takto povoleného výrobku a o právnom predpise, podľa ktorého bolo takéto povoľovacie konanie uskutočnené, ako aj kópiu uverejnenia tohto povolenia v p</w:t>
      </w:r>
      <w:r w:rsidR="00100E45" w:rsidRPr="00CE4273">
        <w:rPr>
          <w:szCs w:val="24"/>
          <w:lang w:eastAsia="en-US"/>
        </w:rPr>
        <w:t>ríslušnej oficiálnej publikácii</w:t>
      </w:r>
      <w:r w:rsidR="001B0C89" w:rsidRPr="00CE4273">
        <w:rPr>
          <w:szCs w:val="24"/>
          <w:lang w:eastAsia="en-US"/>
        </w:rPr>
        <w:t>, alebo ak takéto uverejnenie chýba, akýkoľvek iný dokument preukazujúci vydanie povolenia, dátum jeho vydania a identitu povoleného výrobku</w:t>
      </w:r>
      <w:r w:rsidR="009419F7" w:rsidRPr="00CE4273">
        <w:rPr>
          <w:szCs w:val="24"/>
          <w:lang w:eastAsia="en-US"/>
        </w:rPr>
        <w:t>;</w:t>
      </w:r>
    </w:p>
    <w:p w:rsidR="00E44992" w:rsidRPr="00CE4273" w:rsidRDefault="00E44992">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d)</w:t>
      </w:r>
      <w:r w:rsidRPr="00CE4273">
        <w:rPr>
          <w:szCs w:val="24"/>
          <w:lang w:eastAsia="en-US"/>
        </w:rPr>
        <w:tab/>
        <w:t>ak žiadosť o osvedčenie pre liek obsahuje žiadosť o predĺženie platnosti:</w:t>
      </w:r>
    </w:p>
    <w:p w:rsidR="00E44992" w:rsidRPr="00CE4273" w:rsidRDefault="00E44992" w:rsidP="00E44992">
      <w:pPr>
        <w:spacing w:before="120" w:after="120" w:line="360" w:lineRule="auto"/>
        <w:ind w:left="1985" w:hanging="566"/>
        <w:rPr>
          <w:szCs w:val="24"/>
          <w:lang w:eastAsia="en-US"/>
        </w:rPr>
      </w:pPr>
      <w:r w:rsidRPr="00CE4273">
        <w:rPr>
          <w:szCs w:val="24"/>
          <w:lang w:eastAsia="en-US"/>
        </w:rPr>
        <w:t>i)</w:t>
      </w:r>
      <w:r w:rsidRPr="00CE4273">
        <w:rPr>
          <w:szCs w:val="24"/>
          <w:lang w:eastAsia="en-US"/>
        </w:rPr>
        <w:tab/>
        <w:t>kópiu vyhlásenia, ktoré potvrdzuje súlad so schváleným ukončeným výskumným pediatrickým plánom, ako je to uvedené v článku 36 ods. 1 nariadenia (ES) č. 1901/2006;</w:t>
      </w:r>
    </w:p>
    <w:p w:rsidR="00E44992" w:rsidRPr="00CE4273" w:rsidRDefault="00E44992" w:rsidP="00E44992">
      <w:pPr>
        <w:spacing w:before="120" w:after="120" w:line="360" w:lineRule="auto"/>
        <w:ind w:left="1985" w:hanging="566"/>
        <w:rPr>
          <w:szCs w:val="24"/>
          <w:lang w:eastAsia="en-US"/>
        </w:rPr>
      </w:pPr>
      <w:r w:rsidRPr="00CE4273">
        <w:rPr>
          <w:szCs w:val="24"/>
          <w:lang w:eastAsia="en-US"/>
        </w:rPr>
        <w:t>ii)</w:t>
      </w:r>
      <w:r w:rsidRPr="00CE4273">
        <w:rPr>
          <w:szCs w:val="24"/>
          <w:lang w:eastAsia="en-US"/>
        </w:rPr>
        <w:tab/>
        <w:t>v prípade potreby okrem kópie povolenia na uvedenie na trh, ako je to uvedené v písmene b), aj doklad o tom, že výrobok má povolenie na uvedenie na trh vo všetkých ostatných členských štátoch, ako je to uvedené v článku 36 ods. 3 nariadenia (ES) č. 1901/2006;</w:t>
      </w:r>
    </w:p>
    <w:p w:rsidR="001B0C89" w:rsidRPr="00CE4273" w:rsidRDefault="001B0C89" w:rsidP="001B0C89">
      <w:pPr>
        <w:spacing w:before="120" w:after="120" w:line="360" w:lineRule="auto"/>
        <w:ind w:left="1416" w:hanging="566"/>
        <w:rPr>
          <w:b/>
          <w:szCs w:val="24"/>
          <w:lang w:eastAsia="en-US"/>
        </w:rPr>
      </w:pPr>
      <w:r w:rsidRPr="00CE4273">
        <w:rPr>
          <w:b/>
          <w:i/>
          <w:szCs w:val="24"/>
          <w:lang w:eastAsia="en-US"/>
        </w:rPr>
        <w:t>da)</w:t>
      </w:r>
      <w:r w:rsidRPr="00CE4273">
        <w:rPr>
          <w:szCs w:val="24"/>
          <w:lang w:eastAsia="en-US"/>
        </w:rPr>
        <w:tab/>
      </w:r>
      <w:r w:rsidR="00E44992" w:rsidRPr="00CE4273">
        <w:rPr>
          <w:b/>
          <w:i/>
        </w:rPr>
        <w:t>prípadne súhlas tretej strany podľa článku 6 ods. 2 tohto nariadenia</w:t>
      </w:r>
      <w:r w:rsidRPr="00CE4273">
        <w:rPr>
          <w:b/>
          <w:i/>
          <w:szCs w:val="24"/>
          <w:lang w:eastAsia="en-US"/>
        </w:rPr>
        <w:t>;</w:t>
      </w:r>
      <w:r w:rsidR="00E44992" w:rsidRPr="00CE4273">
        <w:rPr>
          <w:b/>
          <w:szCs w:val="24"/>
          <w:lang w:eastAsia="en-US"/>
        </w:rPr>
        <w:t xml:space="preserve"> [PN 23]</w:t>
      </w:r>
    </w:p>
    <w:p w:rsidR="001B0C89" w:rsidRPr="00CE4273" w:rsidRDefault="001B0C89" w:rsidP="001B0C89">
      <w:pPr>
        <w:spacing w:before="120" w:after="120" w:line="360" w:lineRule="auto"/>
        <w:ind w:left="1416" w:hanging="566"/>
        <w:rPr>
          <w:b/>
          <w:szCs w:val="24"/>
          <w:lang w:eastAsia="en-US"/>
        </w:rPr>
      </w:pPr>
      <w:proofErr w:type="spellStart"/>
      <w:r w:rsidRPr="00CE4273">
        <w:rPr>
          <w:b/>
          <w:i/>
          <w:szCs w:val="24"/>
          <w:lang w:eastAsia="en-US"/>
        </w:rPr>
        <w:t>db</w:t>
      </w:r>
      <w:proofErr w:type="spellEnd"/>
      <w:r w:rsidRPr="00CE4273">
        <w:rPr>
          <w:b/>
          <w:i/>
          <w:szCs w:val="24"/>
          <w:lang w:eastAsia="en-US"/>
        </w:rPr>
        <w:t>)</w:t>
      </w:r>
      <w:r w:rsidRPr="00CE4273">
        <w:rPr>
          <w:szCs w:val="24"/>
          <w:lang w:eastAsia="en-US"/>
        </w:rPr>
        <w:tab/>
      </w:r>
      <w:r w:rsidRPr="00CE4273">
        <w:rPr>
          <w:b/>
          <w:i/>
          <w:szCs w:val="24"/>
          <w:lang w:eastAsia="en-US"/>
        </w:rPr>
        <w:t>informácie o akejkoľvek priamej verejnej finančnej podpore prijatej na výskum súvisiaci s vývojom produktu.</w:t>
      </w:r>
      <w:r w:rsidR="00E44992" w:rsidRPr="00CE4273">
        <w:rPr>
          <w:b/>
          <w:szCs w:val="24"/>
          <w:lang w:eastAsia="en-US"/>
        </w:rPr>
        <w:t xml:space="preserve"> [PN 24]</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Ak prebieha skúmanie žiadosti o osvedčenie, žiadosť o predĺženie platnosti v súlade s článkom 7 ods. 3 obsahuje náležitosti uvedené v odseku 1 písm. d) tohto článku a odkaz na už podanú žiadosť o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Žiadosť o predĺženie platnosti osvedčenia, ktoré už bolo udelené, obsahuje náležitosti uvedené v odseku 1 písm. d) a kópiu už udeleného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Členské štáty môžu stanoviť, že poplatok je splatný pri podaní žiadosti o osvedčenie a pri podaní žiadosti o predĺženie platnosti osvedčenia.</w:t>
      </w:r>
    </w:p>
    <w:p w:rsidR="001B0C89" w:rsidRPr="00CE4273" w:rsidRDefault="001B0C89" w:rsidP="001B0C89">
      <w:pPr>
        <w:spacing w:before="120" w:after="120" w:line="360" w:lineRule="auto"/>
        <w:jc w:val="center"/>
        <w:rPr>
          <w:szCs w:val="24"/>
          <w:lang w:eastAsia="en-US"/>
        </w:rPr>
      </w:pPr>
      <w:r w:rsidRPr="00CE4273">
        <w:rPr>
          <w:szCs w:val="24"/>
          <w:lang w:eastAsia="en-US"/>
        </w:rPr>
        <w:t>Článok 9</w:t>
      </w:r>
      <w:r w:rsidRPr="00CE4273">
        <w:rPr>
          <w:szCs w:val="24"/>
          <w:lang w:eastAsia="en-US"/>
        </w:rPr>
        <w:br/>
        <w:t>Podanie žiadosti o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Žiadosť o osvedčenie sa podáva na príslušnom orgáne priemyselného vlastníctva v tom členskom štáte, v ktorom alebo v mene ktorého bol udelený základný patent a v ktorom bolo získané povolenie na uvedenie na trh v zmysle článku 3 písm. b), pokiaľ členský štát neurčí na</w:t>
      </w:r>
      <w:r w:rsidR="00100E45" w:rsidRPr="00CE4273">
        <w:rPr>
          <w:szCs w:val="24"/>
          <w:lang w:eastAsia="en-US"/>
        </w:rPr>
        <w:t xml:space="preserve"> </w:t>
      </w:r>
      <w:r w:rsidRPr="00CE4273">
        <w:rPr>
          <w:szCs w:val="24"/>
          <w:lang w:eastAsia="en-US"/>
        </w:rPr>
        <w:t>daný</w:t>
      </w:r>
      <w:r w:rsidR="00100E45" w:rsidRPr="00CE4273">
        <w:rPr>
          <w:szCs w:val="24"/>
          <w:lang w:eastAsia="en-US"/>
        </w:rPr>
        <w:t xml:space="preserve"> </w:t>
      </w:r>
      <w:r w:rsidRPr="00CE4273">
        <w:rPr>
          <w:szCs w:val="24"/>
          <w:lang w:eastAsia="en-US"/>
        </w:rPr>
        <w:t>účel iný orgán.</w:t>
      </w:r>
    </w:p>
    <w:p w:rsidR="001B0C89" w:rsidRPr="00CE4273" w:rsidRDefault="001B0C89" w:rsidP="001B0C89">
      <w:pPr>
        <w:spacing w:before="120" w:after="120" w:line="360" w:lineRule="auto"/>
        <w:ind w:left="850"/>
        <w:rPr>
          <w:szCs w:val="24"/>
          <w:lang w:eastAsia="en-US"/>
        </w:rPr>
      </w:pPr>
      <w:r w:rsidRPr="00CE4273">
        <w:rPr>
          <w:szCs w:val="24"/>
          <w:lang w:eastAsia="en-US"/>
        </w:rPr>
        <w:t>Žiadosť o predĺženie platnosti osvedčenia sa podáva príslušnému orgánu dotknutého členského štátu.</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Oznámenie o žiadosti o osvedčenie zverejní orgán uvedený v odseku 1. Toto oznámenie obsahuje</w:t>
      </w:r>
      <w:r w:rsidR="00100E45" w:rsidRPr="00CE4273">
        <w:rPr>
          <w:szCs w:val="24"/>
          <w:lang w:eastAsia="en-US"/>
        </w:rPr>
        <w:t xml:space="preserve"> </w:t>
      </w:r>
      <w:r w:rsidRPr="00CE4273">
        <w:rPr>
          <w:szCs w:val="24"/>
          <w:lang w:eastAsia="en-US"/>
        </w:rPr>
        <w:t>všetky</w:t>
      </w:r>
      <w:r w:rsidR="00100E45" w:rsidRPr="00CE4273">
        <w:rPr>
          <w:szCs w:val="24"/>
          <w:lang w:eastAsia="en-US"/>
        </w:rPr>
        <w:t xml:space="preserve"> </w:t>
      </w:r>
      <w:r w:rsidRPr="00CE4273">
        <w:rPr>
          <w:szCs w:val="24"/>
          <w:lang w:eastAsia="en-US"/>
        </w:rPr>
        <w:t>tieto údaje: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meno a adresu žiadateľa;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číslo základného patentu;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názov vynálezu;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číslo a dátum povolenia na uvedenie na trh v zmysle článku 3 ods. 1 písm. b), ako aj výrobok, ktorý identifikuje;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e)</w:t>
      </w:r>
      <w:r w:rsidRPr="00CE4273">
        <w:rPr>
          <w:szCs w:val="24"/>
          <w:lang w:eastAsia="en-US"/>
        </w:rPr>
        <w:tab/>
        <w:t>ak je potrebné, aj číslo a dátum prvého povolenia na uvedenie na trh v</w:t>
      </w:r>
      <w:r w:rsidR="00100E45" w:rsidRPr="00CE4273">
        <w:rPr>
          <w:szCs w:val="24"/>
          <w:lang w:eastAsia="en-US"/>
        </w:rPr>
        <w:t xml:space="preserve"> </w:t>
      </w:r>
      <w:r w:rsidRPr="00CE4273">
        <w:rPr>
          <w:szCs w:val="24"/>
          <w:lang w:eastAsia="en-US"/>
        </w:rPr>
        <w:t>Únii;</w:t>
      </w:r>
    </w:p>
    <w:p w:rsidR="001B0C89" w:rsidRPr="00CE4273" w:rsidRDefault="001B0C89" w:rsidP="001B0C89">
      <w:pPr>
        <w:spacing w:before="120" w:after="120" w:line="360" w:lineRule="auto"/>
        <w:ind w:left="1416" w:hanging="566"/>
        <w:rPr>
          <w:szCs w:val="24"/>
          <w:lang w:eastAsia="en-US"/>
        </w:rPr>
      </w:pPr>
      <w:r w:rsidRPr="00CE4273">
        <w:rPr>
          <w:szCs w:val="24"/>
          <w:lang w:eastAsia="en-US"/>
        </w:rPr>
        <w:t>f)</w:t>
      </w:r>
      <w:r w:rsidRPr="00CE4273">
        <w:rPr>
          <w:szCs w:val="24"/>
          <w:lang w:eastAsia="en-US"/>
        </w:rPr>
        <w:tab/>
        <w:t>prípadne poznámku, že žiadosť obsahuje aj žiadosť o predĺženie platnosti osvedčenia.</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w:t>
      </w:r>
      <w:r w:rsidRPr="00CE4273">
        <w:rPr>
          <w:szCs w:val="24"/>
          <w:lang w:eastAsia="en-US"/>
        </w:rPr>
        <w:tab/>
        <w:t>Odsek 2 sa uplatňuje na oznámenie žiadosti o predĺženie platnosti udeleného osvedčenia alebo ak vybavovanie žiadosti o osvedčenie prebieha. Oznámenie okrem toho obsahuje poznámku o žiadosti o predĺženie platnosti osvedčenia.</w:t>
      </w:r>
    </w:p>
    <w:p w:rsidR="001B0C89" w:rsidRPr="00CE4273" w:rsidRDefault="001B0C89" w:rsidP="001B0C89">
      <w:pPr>
        <w:spacing w:before="120" w:after="120" w:line="360" w:lineRule="auto"/>
        <w:jc w:val="center"/>
        <w:rPr>
          <w:szCs w:val="24"/>
          <w:lang w:eastAsia="en-US"/>
        </w:rPr>
      </w:pPr>
      <w:r w:rsidRPr="00CE4273">
        <w:rPr>
          <w:szCs w:val="24"/>
          <w:lang w:eastAsia="en-US"/>
        </w:rPr>
        <w:t>Článok 10</w:t>
      </w:r>
      <w:r w:rsidRPr="00CE4273">
        <w:rPr>
          <w:szCs w:val="24"/>
          <w:lang w:eastAsia="en-US"/>
        </w:rPr>
        <w:br/>
        <w:t>Udelenie osvedčenia alebo zamietnutie žiadosti o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Keď žiadosť o osvedčenie a výrobok, na ktorý sa vzťahuje, spĺňa podmienky stanovené v tejto kapitole, udelí orgán uvedený v článku 9 ods. 1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S výhradou odseku 3</w:t>
      </w:r>
      <w:r w:rsidR="00100E45" w:rsidRPr="00CE4273">
        <w:rPr>
          <w:szCs w:val="24"/>
          <w:lang w:eastAsia="en-US"/>
        </w:rPr>
        <w:t xml:space="preserve"> </w:t>
      </w:r>
      <w:r w:rsidRPr="00CE4273">
        <w:rPr>
          <w:szCs w:val="24"/>
          <w:lang w:eastAsia="en-US"/>
        </w:rPr>
        <w:t>tohto článku</w:t>
      </w:r>
      <w:r w:rsidR="00100E45" w:rsidRPr="00CE4273">
        <w:rPr>
          <w:szCs w:val="24"/>
          <w:lang w:eastAsia="en-US"/>
        </w:rPr>
        <w:t xml:space="preserve"> </w:t>
      </w:r>
      <w:r w:rsidRPr="00CE4273">
        <w:rPr>
          <w:szCs w:val="24"/>
          <w:lang w:eastAsia="en-US"/>
        </w:rPr>
        <w:t>zamietne orgán uvedený v článku 9 ods. 1 žiadosť o osvedčenie, ak žiadosť alebo výrobok, na ktorý sa vzťahuje, nespĺňa podmienky stanovené v tejto kapitole.</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Ak žiadosť o osvedčenie nespĺňa podmienky stanovené v článku 8, orgán uvedený v článku 9 ods. 1 vyzve žiadateľa, aby v stanovenej lehote odstránil zistený nedostatok, prípadne zaplatil poplatok.</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Ak nie je v stanovenej lehote nedostatok odstránený alebo nie je v stanovenej lehote zaplatený poplatok, na čo bol žiadateľ vyzvaný podľa odseku 3, žiadosť sa zamietne.</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Členské štáty môžu stanoviť, že k udeleniu osvedčenia orgánom uvedeným v článku 9 ods. 1 dôjde bez skúmania podmienok stanovených v článku 3 ods. 1 písm. c) a d).</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Odseky 1 až 4 sa primerane uplatňujú na žiadosti o predĺženie platnosti osvedčenia.</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11</w:t>
      </w:r>
      <w:r w:rsidRPr="00CE4273">
        <w:rPr>
          <w:szCs w:val="24"/>
          <w:lang w:eastAsia="en-US"/>
        </w:rPr>
        <w:br/>
        <w:t>Uverejnenie</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1.</w:t>
      </w:r>
      <w:r w:rsidRPr="00CE4273">
        <w:rPr>
          <w:szCs w:val="24"/>
          <w:lang w:eastAsia="en-US"/>
        </w:rPr>
        <w:tab/>
        <w:t xml:space="preserve">Orgán uvedený v článku 9 ods. 1 </w:t>
      </w:r>
      <w:r w:rsidRPr="00CE4273">
        <w:rPr>
          <w:strike/>
          <w:szCs w:val="24"/>
          <w:lang w:eastAsia="en-US"/>
        </w:rPr>
        <w:t xml:space="preserve">čo </w:t>
      </w:r>
      <w:proofErr w:type="spellStart"/>
      <w:r w:rsidRPr="00CE4273">
        <w:rPr>
          <w:strike/>
          <w:szCs w:val="24"/>
          <w:lang w:eastAsia="en-US"/>
        </w:rPr>
        <w:t>najskôr</w:t>
      </w:r>
      <w:r w:rsidRPr="00CE4273">
        <w:rPr>
          <w:b/>
          <w:i/>
          <w:szCs w:val="24"/>
          <w:lang w:eastAsia="en-US"/>
        </w:rPr>
        <w:t>bez</w:t>
      </w:r>
      <w:proofErr w:type="spellEnd"/>
      <w:r w:rsidRPr="00CE4273">
        <w:rPr>
          <w:b/>
          <w:i/>
          <w:szCs w:val="24"/>
          <w:lang w:eastAsia="en-US"/>
        </w:rPr>
        <w:t xml:space="preserve"> zbytočného oneskorenia</w:t>
      </w:r>
      <w:r w:rsidRPr="00CE4273">
        <w:rPr>
          <w:szCs w:val="24"/>
          <w:lang w:eastAsia="en-US"/>
        </w:rPr>
        <w:t xml:space="preserve"> uverejní</w:t>
      </w:r>
      <w:r w:rsidR="00C32B8F" w:rsidRPr="00CE4273">
        <w:rPr>
          <w:szCs w:val="24"/>
          <w:lang w:eastAsia="en-US"/>
        </w:rPr>
        <w:t xml:space="preserve"> </w:t>
      </w:r>
      <w:r w:rsidRPr="00CE4273">
        <w:rPr>
          <w:szCs w:val="24"/>
          <w:lang w:eastAsia="en-US"/>
        </w:rPr>
        <w:t>oznámenie o udelení osvedčenia. Toto oznámenie obsahuje</w:t>
      </w:r>
      <w:r w:rsidR="00C32B8F" w:rsidRPr="00CE4273">
        <w:rPr>
          <w:szCs w:val="24"/>
          <w:lang w:eastAsia="en-US"/>
        </w:rPr>
        <w:t xml:space="preserve"> </w:t>
      </w:r>
      <w:r w:rsidRPr="00CE4273">
        <w:rPr>
          <w:szCs w:val="24"/>
          <w:lang w:eastAsia="en-US"/>
        </w:rPr>
        <w:t>všetky</w:t>
      </w:r>
      <w:r w:rsidR="00C32B8F" w:rsidRPr="00CE4273">
        <w:rPr>
          <w:szCs w:val="24"/>
          <w:lang w:eastAsia="en-US"/>
        </w:rPr>
        <w:t xml:space="preserve"> </w:t>
      </w:r>
      <w:r w:rsidRPr="00CE4273">
        <w:rPr>
          <w:szCs w:val="24"/>
          <w:lang w:eastAsia="en-US"/>
        </w:rPr>
        <w:t>tieto údaje:</w:t>
      </w:r>
      <w:r w:rsidR="00C31F53" w:rsidRPr="00CE4273">
        <w:rPr>
          <w:b/>
          <w:szCs w:val="24"/>
          <w:lang w:eastAsia="en-US"/>
        </w:rPr>
        <w:t xml:space="preserve"> [PN 25]</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meno a adresu majiteľa osvedčenia;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číslo základného patentu;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názov vynálezu;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číslo a dátum povolenia na uvedenie na trh v zmysle článku 3 ods. 1 písm. b), ako aj výrobok, ktorý identifikuje;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e)</w:t>
      </w:r>
      <w:r w:rsidRPr="00CE4273">
        <w:rPr>
          <w:szCs w:val="24"/>
          <w:lang w:eastAsia="en-US"/>
        </w:rPr>
        <w:tab/>
        <w:t>ak je potrebné, aj číslo a dátum prvého povolenia na uvedenie na trh v</w:t>
      </w:r>
      <w:r w:rsidR="00100E45" w:rsidRPr="00CE4273">
        <w:rPr>
          <w:szCs w:val="24"/>
          <w:lang w:eastAsia="en-US"/>
        </w:rPr>
        <w:t xml:space="preserve"> Únii</w:t>
      </w:r>
      <w:r w:rsidRPr="00CE4273">
        <w:rPr>
          <w:szCs w:val="24"/>
          <w:lang w:eastAsia="en-US"/>
        </w:rPr>
        <w:t>;</w:t>
      </w:r>
    </w:p>
    <w:p w:rsidR="001B0C89" w:rsidRPr="00CE4273" w:rsidRDefault="001B0C89" w:rsidP="001B0C89">
      <w:pPr>
        <w:spacing w:before="120" w:after="120" w:line="360" w:lineRule="auto"/>
        <w:ind w:left="1416" w:hanging="566"/>
        <w:rPr>
          <w:szCs w:val="24"/>
          <w:lang w:eastAsia="en-US"/>
        </w:rPr>
      </w:pPr>
      <w:r w:rsidRPr="00CE4273">
        <w:rPr>
          <w:szCs w:val="24"/>
          <w:lang w:eastAsia="en-US"/>
        </w:rPr>
        <w:t>f)</w:t>
      </w:r>
      <w:r w:rsidRPr="00CE4273">
        <w:rPr>
          <w:szCs w:val="24"/>
          <w:lang w:eastAsia="en-US"/>
        </w:rPr>
        <w:tab/>
        <w:t>trvanie</w:t>
      </w:r>
      <w:r w:rsidR="00100E45" w:rsidRPr="00CE4273">
        <w:rPr>
          <w:szCs w:val="24"/>
          <w:lang w:eastAsia="en-US"/>
        </w:rPr>
        <w:t xml:space="preserve"> </w:t>
      </w:r>
      <w:r w:rsidRPr="00CE4273">
        <w:rPr>
          <w:szCs w:val="24"/>
          <w:lang w:eastAsia="en-US"/>
        </w:rPr>
        <w:t>platnosti osvedčenia</w:t>
      </w:r>
      <w:r w:rsidR="00C32B8F" w:rsidRPr="00CE4273">
        <w:rPr>
          <w:szCs w:val="24"/>
          <w:lang w:eastAsia="en-US"/>
        </w:rPr>
        <w:t>;</w:t>
      </w:r>
    </w:p>
    <w:p w:rsidR="001B0C89" w:rsidRPr="00CE4273" w:rsidRDefault="001B0C89" w:rsidP="001B0C89">
      <w:pPr>
        <w:spacing w:before="120" w:after="120" w:line="360" w:lineRule="auto"/>
        <w:ind w:left="1416" w:hanging="566"/>
        <w:rPr>
          <w:b/>
          <w:szCs w:val="24"/>
          <w:lang w:eastAsia="en-US"/>
        </w:rPr>
      </w:pPr>
      <w:r w:rsidRPr="00CE4273">
        <w:rPr>
          <w:b/>
          <w:i/>
          <w:szCs w:val="24"/>
          <w:lang w:eastAsia="en-US"/>
        </w:rPr>
        <w:t>fa)</w:t>
      </w:r>
      <w:r w:rsidRPr="00CE4273">
        <w:rPr>
          <w:szCs w:val="24"/>
          <w:lang w:eastAsia="en-US"/>
        </w:rPr>
        <w:tab/>
      </w:r>
      <w:r w:rsidRPr="00CE4273">
        <w:rPr>
          <w:b/>
          <w:i/>
          <w:szCs w:val="24"/>
          <w:lang w:eastAsia="en-US"/>
        </w:rPr>
        <w:t>informácie o akejkoľvek priamej verejnej finančnej podpore prijatej na výskum súvisiaci s vývojom produktu.</w:t>
      </w:r>
      <w:r w:rsidR="00C31F53" w:rsidRPr="00CE4273">
        <w:rPr>
          <w:b/>
          <w:szCs w:val="24"/>
          <w:lang w:eastAsia="en-US"/>
        </w:rPr>
        <w:t xml:space="preserve"> [PN 26]</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Orgán uvedený v článku 9 ods. 1 čo najskôr uverejní</w:t>
      </w:r>
      <w:r w:rsidR="00100E45" w:rsidRPr="00CE4273">
        <w:rPr>
          <w:szCs w:val="24"/>
          <w:lang w:eastAsia="en-US"/>
        </w:rPr>
        <w:t xml:space="preserve"> </w:t>
      </w:r>
      <w:r w:rsidRPr="00CE4273">
        <w:rPr>
          <w:szCs w:val="24"/>
          <w:lang w:eastAsia="en-US"/>
        </w:rPr>
        <w:t>oznámenie o zamietnutí žiadosti o osvedčenie. Toto oznámenie obsahuje aspoň údaje uvedené v článku 9 ods. 2.</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Odseky 1 a 2 sa uplatňujú na oznámenie skutočnosti, že sa schválilo predĺženie platnosti osvedčenia, alebo skutočnosti, že žiadosť o predĺženie bola zamietnutá.</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Orgán uvedený v článku 9 ods. 1 čo najskôr uverejní informácie uvedené v článku 5 ods. 5 spolu s dátumom ich oznámenia. Rovnako čo najskôr uverejní všetky zmeny informácií oznámené v súlade s článkom 5 ods. 2 písm. c).</w:t>
      </w:r>
    </w:p>
    <w:p w:rsidR="001B0C89" w:rsidRPr="00CE4273" w:rsidRDefault="001B0C89" w:rsidP="001B0C89">
      <w:pPr>
        <w:spacing w:before="120" w:after="120" w:line="360" w:lineRule="auto"/>
        <w:jc w:val="center"/>
        <w:rPr>
          <w:szCs w:val="24"/>
          <w:lang w:eastAsia="en-US"/>
        </w:rPr>
      </w:pPr>
      <w:r w:rsidRPr="00CE4273">
        <w:rPr>
          <w:szCs w:val="24"/>
          <w:lang w:eastAsia="en-US"/>
        </w:rPr>
        <w:t>Článok 12</w:t>
      </w:r>
      <w:r w:rsidRPr="00CE4273">
        <w:rPr>
          <w:szCs w:val="24"/>
          <w:lang w:eastAsia="en-US"/>
        </w:rPr>
        <w:br/>
        <w:t>Poplatky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Členské štáty môžu vyžadovať, aby sa za osvedčenie platili ročné udržiavacie poplatky.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Členské štáty môžu vyžadovať, aby sa za oznámenia uvedené v článku 5 ods. 2 písm. b) a c) platil poplatok.</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13</w:t>
      </w:r>
      <w:r w:rsidRPr="00CE4273">
        <w:rPr>
          <w:szCs w:val="24"/>
          <w:lang w:eastAsia="en-US"/>
        </w:rPr>
        <w:br/>
        <w:t>Trvanie</w:t>
      </w:r>
      <w:r w:rsidR="00100E45" w:rsidRPr="00CE4273">
        <w:rPr>
          <w:szCs w:val="24"/>
          <w:lang w:eastAsia="en-US"/>
        </w:rPr>
        <w:t xml:space="preserve"> </w:t>
      </w:r>
      <w:r w:rsidRPr="00CE4273">
        <w:rPr>
          <w:szCs w:val="24"/>
          <w:lang w:eastAsia="en-US"/>
        </w:rPr>
        <w:t>platnosti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Osvedčenie nadobúda účinnosť</w:t>
      </w:r>
      <w:r w:rsidR="00100E45" w:rsidRPr="00CE4273">
        <w:rPr>
          <w:szCs w:val="24"/>
          <w:lang w:eastAsia="en-US"/>
        </w:rPr>
        <w:t xml:space="preserve"> </w:t>
      </w:r>
      <w:r w:rsidRPr="00CE4273">
        <w:rPr>
          <w:szCs w:val="24"/>
          <w:lang w:eastAsia="en-US"/>
        </w:rPr>
        <w:t>na konci zákonného obdobia</w:t>
      </w:r>
      <w:r w:rsidR="00100E45" w:rsidRPr="00CE4273">
        <w:rPr>
          <w:szCs w:val="24"/>
          <w:lang w:eastAsia="en-US"/>
        </w:rPr>
        <w:t xml:space="preserve"> </w:t>
      </w:r>
      <w:r w:rsidRPr="00CE4273">
        <w:rPr>
          <w:szCs w:val="24"/>
          <w:lang w:eastAsia="en-US"/>
        </w:rPr>
        <w:t>platnosti základného patentu, a to na obdobie rovnajúce sa</w:t>
      </w:r>
      <w:r w:rsidR="00100E45" w:rsidRPr="00CE4273">
        <w:rPr>
          <w:szCs w:val="24"/>
          <w:lang w:eastAsia="en-US"/>
        </w:rPr>
        <w:t xml:space="preserve"> </w:t>
      </w:r>
      <w:r w:rsidRPr="00CE4273">
        <w:rPr>
          <w:szCs w:val="24"/>
          <w:lang w:eastAsia="en-US"/>
        </w:rPr>
        <w:t>obdobiu, ktoré uplynulo medzi dňom podania prihlášky základného patentu a dňom prvého povolenia na uvedenie výrobku na trh v</w:t>
      </w:r>
      <w:r w:rsidR="00100E45" w:rsidRPr="00CE4273">
        <w:rPr>
          <w:szCs w:val="24"/>
          <w:lang w:eastAsia="en-US"/>
        </w:rPr>
        <w:t xml:space="preserve"> </w:t>
      </w:r>
      <w:r w:rsidRPr="00CE4273">
        <w:rPr>
          <w:szCs w:val="24"/>
          <w:lang w:eastAsia="en-US"/>
        </w:rPr>
        <w:t>Únii, skrátenej o päť rokov.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Bez ohľadu na ustanovenie odseku 1,</w:t>
      </w:r>
      <w:r w:rsidR="00100E45" w:rsidRPr="00CE4273">
        <w:rPr>
          <w:szCs w:val="24"/>
          <w:lang w:eastAsia="en-US"/>
        </w:rPr>
        <w:t xml:space="preserve"> </w:t>
      </w:r>
      <w:r w:rsidRPr="00CE4273">
        <w:rPr>
          <w:szCs w:val="24"/>
          <w:lang w:eastAsia="en-US"/>
        </w:rPr>
        <w:t>trvanie</w:t>
      </w:r>
      <w:r w:rsidR="00100E45" w:rsidRPr="00CE4273">
        <w:rPr>
          <w:szCs w:val="24"/>
          <w:lang w:eastAsia="en-US"/>
        </w:rPr>
        <w:t xml:space="preserve"> </w:t>
      </w:r>
      <w:r w:rsidRPr="00CE4273">
        <w:rPr>
          <w:szCs w:val="24"/>
          <w:lang w:eastAsia="en-US"/>
        </w:rPr>
        <w:t>platnosti osvedčenia nesmie byť dlhšie ako päť rokov odo dňa nadobudnutia jeho účinnosti.</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Obdobia</w:t>
      </w:r>
      <w:r w:rsidR="00100E45" w:rsidRPr="00CE4273">
        <w:rPr>
          <w:szCs w:val="24"/>
          <w:lang w:eastAsia="en-US"/>
        </w:rPr>
        <w:t xml:space="preserve"> </w:t>
      </w:r>
      <w:r w:rsidRPr="00CE4273">
        <w:rPr>
          <w:szCs w:val="24"/>
          <w:lang w:eastAsia="en-US"/>
        </w:rPr>
        <w:t>ustanovené v odsekoch 1 a 2</w:t>
      </w:r>
      <w:r w:rsidR="00100E45" w:rsidRPr="00CE4273">
        <w:rPr>
          <w:szCs w:val="24"/>
          <w:lang w:eastAsia="en-US"/>
        </w:rPr>
        <w:t xml:space="preserve"> </w:t>
      </w:r>
      <w:r w:rsidRPr="00CE4273">
        <w:rPr>
          <w:szCs w:val="24"/>
          <w:lang w:eastAsia="en-US"/>
        </w:rPr>
        <w:t>tohto článku</w:t>
      </w:r>
      <w:r w:rsidR="00100E45" w:rsidRPr="00CE4273">
        <w:rPr>
          <w:szCs w:val="24"/>
          <w:lang w:eastAsia="en-US"/>
        </w:rPr>
        <w:t xml:space="preserve"> </w:t>
      </w:r>
      <w:r w:rsidRPr="00CE4273">
        <w:rPr>
          <w:szCs w:val="24"/>
          <w:lang w:eastAsia="en-US"/>
        </w:rPr>
        <w:t>sa v prípade uplatnenia článku 36 nariadenia (ES) č. 1901/2006 predĺžia o šesť mesiacov. V tomto prípade sa môže</w:t>
      </w:r>
      <w:r w:rsidR="00100E45" w:rsidRPr="00CE4273">
        <w:rPr>
          <w:szCs w:val="24"/>
          <w:lang w:eastAsia="en-US"/>
        </w:rPr>
        <w:t xml:space="preserve"> </w:t>
      </w:r>
      <w:r w:rsidRPr="00CE4273">
        <w:rPr>
          <w:szCs w:val="24"/>
          <w:lang w:eastAsia="en-US"/>
        </w:rPr>
        <w:t>trvanie</w:t>
      </w:r>
      <w:r w:rsidR="00100E45" w:rsidRPr="00CE4273">
        <w:rPr>
          <w:szCs w:val="24"/>
          <w:lang w:eastAsia="en-US"/>
        </w:rPr>
        <w:t xml:space="preserve"> </w:t>
      </w:r>
      <w:r w:rsidRPr="00CE4273">
        <w:rPr>
          <w:szCs w:val="24"/>
          <w:lang w:eastAsia="en-US"/>
        </w:rPr>
        <w:t>platnosti stanovené v odseku 1</w:t>
      </w:r>
      <w:r w:rsidR="00100E45" w:rsidRPr="00CE4273">
        <w:rPr>
          <w:szCs w:val="24"/>
          <w:lang w:eastAsia="en-US"/>
        </w:rPr>
        <w:t xml:space="preserve"> </w:t>
      </w:r>
      <w:r w:rsidRPr="00CE4273">
        <w:rPr>
          <w:szCs w:val="24"/>
          <w:lang w:eastAsia="en-US"/>
        </w:rPr>
        <w:t>uvedeného</w:t>
      </w:r>
      <w:r w:rsidR="00100E45" w:rsidRPr="00CE4273">
        <w:rPr>
          <w:szCs w:val="24"/>
          <w:lang w:eastAsia="en-US"/>
        </w:rPr>
        <w:t xml:space="preserve"> </w:t>
      </w:r>
      <w:r w:rsidRPr="00CE4273">
        <w:rPr>
          <w:szCs w:val="24"/>
          <w:lang w:eastAsia="en-US"/>
        </w:rPr>
        <w:t>článku predĺžiť len raz.</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14</w:t>
      </w:r>
      <w:r w:rsidRPr="00CE4273">
        <w:rPr>
          <w:szCs w:val="24"/>
          <w:lang w:eastAsia="en-US"/>
        </w:rPr>
        <w:br/>
        <w:t>Uplynutie platnosti</w:t>
      </w:r>
      <w:r w:rsidR="00100E45" w:rsidRPr="00CE4273">
        <w:rPr>
          <w:szCs w:val="24"/>
          <w:lang w:eastAsia="en-US"/>
        </w:rPr>
        <w:t xml:space="preserve"> </w:t>
      </w:r>
      <w:r w:rsidRPr="00CE4273">
        <w:rPr>
          <w:szCs w:val="24"/>
          <w:lang w:eastAsia="en-US"/>
        </w:rPr>
        <w:t>osvedčenia</w:t>
      </w:r>
    </w:p>
    <w:p w:rsidR="001B0C89" w:rsidRPr="00CE4273" w:rsidRDefault="001B0C89" w:rsidP="001B0C89">
      <w:pPr>
        <w:spacing w:before="120" w:after="120" w:line="360" w:lineRule="auto"/>
        <w:rPr>
          <w:szCs w:val="24"/>
          <w:lang w:eastAsia="en-US"/>
        </w:rPr>
      </w:pPr>
      <w:r w:rsidRPr="00CE4273">
        <w:rPr>
          <w:szCs w:val="24"/>
          <w:lang w:eastAsia="en-US"/>
        </w:rPr>
        <w:t>Osvedčenie zaniká</w:t>
      </w:r>
      <w:r w:rsidR="00100E45" w:rsidRPr="00CE4273">
        <w:rPr>
          <w:szCs w:val="24"/>
          <w:lang w:eastAsia="en-US"/>
        </w:rPr>
        <w:t xml:space="preserve"> </w:t>
      </w:r>
      <w:r w:rsidRPr="00CE4273">
        <w:rPr>
          <w:szCs w:val="24"/>
          <w:lang w:eastAsia="en-US"/>
        </w:rPr>
        <w:t>v ktoromkoľvek z týchto prípadov: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a)</w:t>
      </w:r>
      <w:r w:rsidRPr="00CE4273">
        <w:rPr>
          <w:szCs w:val="24"/>
          <w:lang w:eastAsia="en-US"/>
        </w:rPr>
        <w:tab/>
        <w:t>na konci obdobia stanoveného</w:t>
      </w:r>
      <w:r w:rsidR="00100E45" w:rsidRPr="00CE4273">
        <w:rPr>
          <w:szCs w:val="24"/>
          <w:lang w:eastAsia="en-US"/>
        </w:rPr>
        <w:t xml:space="preserve"> </w:t>
      </w:r>
      <w:r w:rsidRPr="00CE4273">
        <w:rPr>
          <w:szCs w:val="24"/>
          <w:lang w:eastAsia="en-US"/>
        </w:rPr>
        <w:t>v článku 13;</w:t>
      </w:r>
    </w:p>
    <w:p w:rsidR="001B0C89" w:rsidRPr="00CE4273" w:rsidRDefault="001B0C89" w:rsidP="001B0C89">
      <w:pPr>
        <w:spacing w:before="120" w:after="120" w:line="360" w:lineRule="auto"/>
        <w:ind w:left="850" w:hanging="850"/>
        <w:rPr>
          <w:szCs w:val="24"/>
          <w:lang w:eastAsia="en-US"/>
        </w:rPr>
      </w:pPr>
      <w:r w:rsidRPr="00CE4273">
        <w:rPr>
          <w:szCs w:val="24"/>
          <w:lang w:eastAsia="en-US"/>
        </w:rPr>
        <w:t>b)</w:t>
      </w:r>
      <w:r w:rsidRPr="00CE4273">
        <w:rPr>
          <w:szCs w:val="24"/>
          <w:lang w:eastAsia="en-US"/>
        </w:rPr>
        <w:tab/>
        <w:t>ak sa ho majiteľ vzdá;</w:t>
      </w:r>
    </w:p>
    <w:p w:rsidR="001B0C89" w:rsidRPr="00CE4273" w:rsidRDefault="001B0C89" w:rsidP="001B0C89">
      <w:pPr>
        <w:spacing w:before="120" w:after="120" w:line="360" w:lineRule="auto"/>
        <w:ind w:left="850" w:hanging="850"/>
        <w:rPr>
          <w:szCs w:val="24"/>
          <w:lang w:eastAsia="en-US"/>
        </w:rPr>
      </w:pPr>
      <w:r w:rsidRPr="00CE4273">
        <w:rPr>
          <w:szCs w:val="24"/>
          <w:lang w:eastAsia="en-US"/>
        </w:rPr>
        <w:t>c)</w:t>
      </w:r>
      <w:r w:rsidRPr="00CE4273">
        <w:rPr>
          <w:szCs w:val="24"/>
          <w:lang w:eastAsia="en-US"/>
        </w:rPr>
        <w:tab/>
        <w:t>ak nie je načas zaplatený poplatok stanovený podľa článku 12;</w:t>
      </w:r>
    </w:p>
    <w:p w:rsidR="001B0C89" w:rsidRPr="00CE4273" w:rsidRDefault="001B0C89" w:rsidP="001B0C89">
      <w:pPr>
        <w:spacing w:before="120" w:after="120" w:line="360" w:lineRule="auto"/>
        <w:ind w:left="850" w:hanging="850"/>
        <w:rPr>
          <w:szCs w:val="24"/>
          <w:lang w:eastAsia="en-US"/>
        </w:rPr>
      </w:pPr>
      <w:r w:rsidRPr="00CE4273">
        <w:rPr>
          <w:szCs w:val="24"/>
          <w:lang w:eastAsia="en-US"/>
        </w:rPr>
        <w:t>d)</w:t>
      </w:r>
      <w:r w:rsidRPr="00CE4273">
        <w:rPr>
          <w:szCs w:val="24"/>
          <w:lang w:eastAsia="en-US"/>
        </w:rPr>
        <w:tab/>
        <w:t>ak výrobok, na ktorý bolo osvedčenie vydané, nemôže už byť uvádzaný na trh v dôsledku odňatia príslušného povolenia alebo povolení na jeho uvedenie na trh v súlade so smernicou 2001/83/ES alebo s nariadením (EÚ) 2019/6.</w:t>
      </w:r>
    </w:p>
    <w:p w:rsidR="001B0C89" w:rsidRPr="00CE4273" w:rsidRDefault="001B0C89" w:rsidP="001B0C89">
      <w:pPr>
        <w:spacing w:before="120" w:after="120" w:line="360" w:lineRule="auto"/>
        <w:rPr>
          <w:szCs w:val="24"/>
          <w:lang w:eastAsia="en-US"/>
        </w:rPr>
      </w:pPr>
      <w:r w:rsidRPr="00CE4273">
        <w:rPr>
          <w:szCs w:val="24"/>
          <w:lang w:eastAsia="en-US"/>
        </w:rPr>
        <w:t>Na účely písmena d)</w:t>
      </w:r>
      <w:r w:rsidR="00100E45" w:rsidRPr="00CE4273">
        <w:rPr>
          <w:szCs w:val="24"/>
          <w:lang w:eastAsia="en-US"/>
        </w:rPr>
        <w:t xml:space="preserve"> </w:t>
      </w:r>
      <w:r w:rsidRPr="00CE4273">
        <w:rPr>
          <w:szCs w:val="24"/>
          <w:lang w:eastAsia="en-US"/>
        </w:rPr>
        <w:t>orgán uvedený v článku 9 ods. 1 môže rozhodnúť o zániku osvedčenia z úradnej moci alebo na návrh tretej</w:t>
      </w:r>
      <w:r w:rsidR="00100E45" w:rsidRPr="00CE4273">
        <w:rPr>
          <w:szCs w:val="24"/>
          <w:lang w:eastAsia="en-US"/>
        </w:rPr>
        <w:t xml:space="preserve"> </w:t>
      </w:r>
      <w:r w:rsidRPr="00CE4273">
        <w:rPr>
          <w:szCs w:val="24"/>
          <w:lang w:eastAsia="en-US"/>
        </w:rPr>
        <w:t>strany.</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15</w:t>
      </w:r>
      <w:r w:rsidRPr="00CE4273">
        <w:rPr>
          <w:szCs w:val="24"/>
          <w:lang w:eastAsia="en-US"/>
        </w:rPr>
        <w:br/>
        <w:t>Neplatnosť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Osvedčenie je neplatné</w:t>
      </w:r>
      <w:r w:rsidR="00100E45" w:rsidRPr="00CE4273">
        <w:rPr>
          <w:szCs w:val="24"/>
          <w:lang w:eastAsia="en-US"/>
        </w:rPr>
        <w:t xml:space="preserve"> </w:t>
      </w:r>
      <w:r w:rsidRPr="00CE4273">
        <w:rPr>
          <w:szCs w:val="24"/>
          <w:lang w:eastAsia="en-US"/>
        </w:rPr>
        <w:t>v ktoromkoľvek z týchto prípadov:</w:t>
      </w:r>
    </w:p>
    <w:p w:rsidR="001B0C89" w:rsidRPr="00CE4273" w:rsidRDefault="001B0C89" w:rsidP="001B0C89">
      <w:pPr>
        <w:spacing w:before="120" w:after="120" w:line="360" w:lineRule="auto"/>
        <w:ind w:left="1416" w:hanging="566"/>
        <w:rPr>
          <w:b/>
          <w:szCs w:val="24"/>
          <w:lang w:eastAsia="en-US"/>
        </w:rPr>
      </w:pPr>
      <w:r w:rsidRPr="00CE4273">
        <w:rPr>
          <w:szCs w:val="24"/>
          <w:lang w:eastAsia="en-US"/>
        </w:rPr>
        <w:t>a)</w:t>
      </w:r>
      <w:r w:rsidRPr="00CE4273">
        <w:rPr>
          <w:szCs w:val="24"/>
          <w:lang w:eastAsia="en-US"/>
        </w:rPr>
        <w:tab/>
        <w:t>osvedčenie</w:t>
      </w:r>
      <w:r w:rsidR="00C32B8F" w:rsidRPr="00CE4273">
        <w:rPr>
          <w:szCs w:val="24"/>
          <w:lang w:eastAsia="en-US"/>
        </w:rPr>
        <w:t xml:space="preserve"> </w:t>
      </w:r>
      <w:r w:rsidRPr="00CE4273">
        <w:rPr>
          <w:szCs w:val="24"/>
          <w:lang w:eastAsia="en-US"/>
        </w:rPr>
        <w:t>bolo udelené v rozpore s článkom 3</w:t>
      </w:r>
      <w:r w:rsidRPr="00CE4273">
        <w:rPr>
          <w:b/>
          <w:i/>
          <w:szCs w:val="24"/>
          <w:lang w:eastAsia="en-US"/>
        </w:rPr>
        <w:t xml:space="preserve"> alebo článkom 6 ods. 2</w:t>
      </w:r>
      <w:r w:rsidRPr="00CE4273">
        <w:rPr>
          <w:szCs w:val="24"/>
          <w:lang w:eastAsia="en-US"/>
        </w:rPr>
        <w:t>;</w:t>
      </w:r>
      <w:r w:rsidR="00C31F53" w:rsidRPr="00CE4273">
        <w:rPr>
          <w:b/>
          <w:szCs w:val="24"/>
          <w:lang w:eastAsia="en-US"/>
        </w:rPr>
        <w:t xml:space="preserve"> [PN 27]</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základný patent zanikol</w:t>
      </w:r>
      <w:r w:rsidR="00100E45" w:rsidRPr="00CE4273">
        <w:rPr>
          <w:szCs w:val="24"/>
          <w:lang w:eastAsia="en-US"/>
        </w:rPr>
        <w:t xml:space="preserve"> </w:t>
      </w:r>
      <w:r w:rsidRPr="00CE4273">
        <w:rPr>
          <w:szCs w:val="24"/>
          <w:lang w:eastAsia="en-US"/>
        </w:rPr>
        <w:t>pred uplynutím zákonného obdobia jeho platnosti;</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základný patent je zrušený alebo obmedzený v takom rozsahu, že výrobok, pre ktorý bolo udelené osvedčenie, už nie je naďalej chránený nárokmi základného patentu alebo existujú aj po uplynutí platnosti základného patentu dôvody na zrušenie, ktoré by opodstatňovali takéto zrušenie alebo obmedzenie.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Ktokoľvek môže podať návrh alebo začať konanie na vyhlásenie neplatnosti osvedčenia pred orgánom, ktorý má podľa vnútroštátnych právnych predpisov právomoc zrušiť príslušný základný patent, alebo pred príslušným súdom členského štátu.</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16</w:t>
      </w:r>
      <w:r w:rsidRPr="00CE4273">
        <w:rPr>
          <w:szCs w:val="24"/>
          <w:lang w:eastAsia="en-US"/>
        </w:rPr>
        <w:br/>
        <w:t>Zrušenie predĺženia platnosti osvedčenia pre</w:t>
      </w:r>
      <w:r w:rsidR="00100E45" w:rsidRPr="00CE4273">
        <w:rPr>
          <w:szCs w:val="24"/>
          <w:lang w:eastAsia="en-US"/>
        </w:rPr>
        <w:t xml:space="preserve"> </w:t>
      </w:r>
      <w:r w:rsidRPr="00CE4273">
        <w:rPr>
          <w:szCs w:val="24"/>
          <w:lang w:eastAsia="en-US"/>
        </w:rPr>
        <w:t>liek</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Predĺženie platnosti sa môže zrušiť, ak bolo schválené v rozpore s článkom 36 nariadenia (ES) č. 1901/2006.</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2.</w:t>
      </w:r>
      <w:r w:rsidRPr="00CE4273">
        <w:rPr>
          <w:szCs w:val="24"/>
          <w:lang w:eastAsia="en-US"/>
        </w:rPr>
        <w:tab/>
        <w:t>Žiadosť o zrušenie predĺženia platnosti</w:t>
      </w:r>
      <w:r w:rsidR="00C32B8F" w:rsidRPr="00CE4273">
        <w:rPr>
          <w:szCs w:val="24"/>
          <w:lang w:eastAsia="en-US"/>
        </w:rPr>
        <w:t xml:space="preserve"> </w:t>
      </w:r>
      <w:r w:rsidRPr="00CE4273">
        <w:rPr>
          <w:szCs w:val="24"/>
          <w:lang w:eastAsia="en-US"/>
        </w:rPr>
        <w:t>udeleného podľa tejto kapitoly</w:t>
      </w:r>
      <w:r w:rsidR="00C32B8F" w:rsidRPr="00CE4273">
        <w:rPr>
          <w:szCs w:val="24"/>
          <w:lang w:eastAsia="en-US"/>
        </w:rPr>
        <w:t xml:space="preserve"> </w:t>
      </w:r>
      <w:r w:rsidRPr="00CE4273">
        <w:rPr>
          <w:szCs w:val="24"/>
          <w:lang w:eastAsia="en-US"/>
        </w:rPr>
        <w:t>môže ktokoľvek predložiť orgánu, ktorý má podľa vnútroštátnych právnych predpisov právomoc zrušiť príslušný základný patent</w:t>
      </w:r>
      <w:r w:rsidRPr="00CE4273">
        <w:rPr>
          <w:b/>
          <w:i/>
          <w:szCs w:val="24"/>
          <w:lang w:eastAsia="en-US"/>
        </w:rPr>
        <w:t xml:space="preserve"> alebo príslušnému súdu členského štátu</w:t>
      </w:r>
      <w:r w:rsidRPr="00CE4273">
        <w:rPr>
          <w:szCs w:val="24"/>
          <w:lang w:eastAsia="en-US"/>
        </w:rPr>
        <w:t>.</w:t>
      </w:r>
      <w:r w:rsidR="00C31F53" w:rsidRPr="00CE4273">
        <w:rPr>
          <w:b/>
          <w:szCs w:val="24"/>
          <w:lang w:eastAsia="en-US"/>
        </w:rPr>
        <w:t xml:space="preserve"> [PN 28]</w:t>
      </w:r>
    </w:p>
    <w:p w:rsidR="001B0C89" w:rsidRPr="00CE4273" w:rsidRDefault="001B0C89" w:rsidP="001B0C89">
      <w:pPr>
        <w:spacing w:before="120" w:after="120" w:line="360" w:lineRule="auto"/>
        <w:jc w:val="center"/>
        <w:rPr>
          <w:szCs w:val="24"/>
          <w:lang w:eastAsia="en-US"/>
        </w:rPr>
      </w:pPr>
      <w:r w:rsidRPr="00CE4273">
        <w:rPr>
          <w:szCs w:val="24"/>
          <w:lang w:eastAsia="en-US"/>
        </w:rPr>
        <w:t>Článok 17</w:t>
      </w:r>
      <w:r w:rsidRPr="00CE4273">
        <w:rPr>
          <w:szCs w:val="24"/>
          <w:lang w:eastAsia="en-US"/>
        </w:rPr>
        <w:br/>
        <w:t>Oznámenie o zániku alebo neplatnosti</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Ak zanikne osvedčenie v súlade s článkom 14 písm. b), c) alebo d), alebo ak je neplatné v súlade s článkom 15, orgán uvedený v článku 9 ods. 1 o tom uverejní oznámenie.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Ak sa v súlade s článkom 16 zruší predĺženie platnosti, orgán uvedený v článku 9 ods. 1 uverejní oznámenie o tomto zrušení.</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18</w:t>
      </w:r>
      <w:r w:rsidRPr="00CE4273">
        <w:rPr>
          <w:szCs w:val="24"/>
          <w:lang w:eastAsia="en-US"/>
        </w:rPr>
        <w:br/>
        <w:t>Odvolania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Rozhodnutia orgánu uvedeného v článku 9 ods. 1 alebo orgánov uvedených v článku 15 ods. 2 a 16 ods. 2 prijaté podľa tejto kapitoly podliehajú rovnakým opravným prostriedkom ako tie, ktoré sú ustanovené vo vnútroštátnych právnych predpisoch vo vzťahu k podobným rozhodnutiam vydaným vo veciach národných patentov.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Rozhodnutie o udelení osvedčenia podlieha opravnému prostriedku, ktorého cieľom je úprava trvania platnosti osvedčenia, ak je dátum prvého povolenia na uvedenie daného výrobku na trh v Únii, ktorý sa uvádza v žiadosti o osvedčenie stanovenej v článku 8, nesprávny.</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2a.</w:t>
      </w:r>
      <w:r w:rsidRPr="00CE4273">
        <w:rPr>
          <w:szCs w:val="24"/>
          <w:lang w:eastAsia="en-US"/>
        </w:rPr>
        <w:tab/>
      </w:r>
      <w:r w:rsidRPr="00CE4273">
        <w:rPr>
          <w:b/>
          <w:i/>
          <w:szCs w:val="24"/>
          <w:lang w:eastAsia="en-US"/>
        </w:rPr>
        <w:t>Zabezpečí sa úplná transparentnosť počas celého odvolacieho konania, ktoré je vždy, keď je to možné, otvorené účasti verejnosti.</w:t>
      </w:r>
      <w:r w:rsidR="00C31F53" w:rsidRPr="00CE4273">
        <w:rPr>
          <w:b/>
          <w:szCs w:val="24"/>
          <w:lang w:eastAsia="en-US"/>
        </w:rPr>
        <w:t xml:space="preserve"> [PN 29]</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19</w:t>
      </w:r>
      <w:r w:rsidRPr="00CE4273">
        <w:rPr>
          <w:szCs w:val="24"/>
          <w:lang w:eastAsia="en-US"/>
        </w:rPr>
        <w:br/>
        <w:t>Konanie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Ak neexistuje procesné ustanovenie v tomto nariadení, použijú sa pre osvedčenia príslušné procesné ustanovenia pre základný patent podľa vnútroštátnych právnych predpisov, pokiaľ vnútroštátne právne predpisy neobsahujú pre osvedčenia osobitné procesné ustanovenia.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Bez ohľadu na odsek 1 je konanie o námietkach proti udeleniu osvedčenia vylúčené.</w:t>
      </w:r>
    </w:p>
    <w:p w:rsidR="001B0C89" w:rsidRPr="00CE4273" w:rsidRDefault="001B0C89" w:rsidP="001B0C89">
      <w:pPr>
        <w:spacing w:before="120" w:after="120" w:line="360" w:lineRule="auto"/>
        <w:jc w:val="center"/>
        <w:rPr>
          <w:szCs w:val="24"/>
          <w:lang w:eastAsia="en-US"/>
        </w:rPr>
      </w:pPr>
      <w:r w:rsidRPr="00CE4273">
        <w:rPr>
          <w:szCs w:val="24"/>
          <w:lang w:eastAsia="en-US"/>
        </w:rPr>
        <w:t xml:space="preserve">Kapitola III </w:t>
      </w:r>
      <w:r w:rsidRPr="00CE4273">
        <w:rPr>
          <w:szCs w:val="24"/>
          <w:lang w:eastAsia="en-US"/>
        </w:rPr>
        <w:br/>
        <w:t>Centralizovaný postup pre osvedčenia</w:t>
      </w:r>
    </w:p>
    <w:p w:rsidR="001B0C89" w:rsidRPr="00CE4273" w:rsidRDefault="001B0C89" w:rsidP="001B0C89">
      <w:pPr>
        <w:spacing w:before="120" w:after="120" w:line="360" w:lineRule="auto"/>
        <w:jc w:val="center"/>
        <w:rPr>
          <w:szCs w:val="24"/>
          <w:lang w:eastAsia="en-US"/>
        </w:rPr>
      </w:pPr>
      <w:r w:rsidRPr="00CE4273">
        <w:rPr>
          <w:szCs w:val="24"/>
          <w:lang w:eastAsia="en-US"/>
        </w:rPr>
        <w:t>Článok 20</w:t>
      </w:r>
      <w:r w:rsidRPr="00CE4273">
        <w:rPr>
          <w:szCs w:val="24"/>
          <w:lang w:eastAsia="en-US"/>
        </w:rPr>
        <w:br/>
        <w:t>Rozsah pôsobnosti centralizovanej žiadosti</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1.</w:t>
      </w:r>
      <w:r w:rsidRPr="00CE4273">
        <w:rPr>
          <w:szCs w:val="24"/>
          <w:lang w:eastAsia="en-US"/>
        </w:rPr>
        <w:tab/>
        <w:t>Ak je základným patentom európsky patent vrátane jednotného patentu a povolenie na uvedenie výrobku na trh bolo udelené</w:t>
      </w:r>
      <w:r w:rsidRPr="00CE4273">
        <w:rPr>
          <w:b/>
          <w:i/>
          <w:szCs w:val="24"/>
          <w:lang w:eastAsia="en-US"/>
        </w:rPr>
        <w:t xml:space="preserve"> podľa potreby v súlade so smernicou .../... [2023/0132(COD)]</w:t>
      </w:r>
      <w:r w:rsidRPr="00CE4273">
        <w:rPr>
          <w:szCs w:val="24"/>
          <w:lang w:eastAsia="en-US"/>
        </w:rPr>
        <w:t xml:space="preserve"> centralizovaným postupom podľa nariadenia (ES) č. 726/2004 alebo nariadenia (EÚ) 2019/6, uplatňuje sa postup uvedený v tejto kapitole.</w:t>
      </w:r>
      <w:r w:rsidR="00C31F53" w:rsidRPr="00CE4273">
        <w:rPr>
          <w:b/>
          <w:szCs w:val="24"/>
          <w:lang w:eastAsia="en-US"/>
        </w:rPr>
        <w:t xml:space="preserve"> [PN 30]</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Keď sú splnené podmienky podľa odseku 1, v tých členských štátoch, v ktorých platí daný základný patent, je zakázané podávať vnútroštátne žiadosti pre ten istý výrobok.</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Podáva sa centralizovaná žiadosť na Úrad Európskej únie pre duševné vlastníctvo zriadený článkom 2 nariadenia (EÚ) 2017/1001 (ďalej len „úrad“).</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Na centralizované žiadosti sa uplatňujú články 1 až 7 a 13 až 18.</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Centralizovaná žiadosť sa podáva prostredníctvom osobitného formulára žiadosti.</w:t>
      </w:r>
    </w:p>
    <w:p w:rsidR="001B0C89" w:rsidRPr="00CE4273" w:rsidRDefault="001B0C89" w:rsidP="001B0C89">
      <w:pPr>
        <w:spacing w:before="120" w:after="120" w:line="360" w:lineRule="auto"/>
        <w:ind w:left="850"/>
        <w:rPr>
          <w:szCs w:val="24"/>
          <w:lang w:eastAsia="en-US"/>
        </w:rPr>
      </w:pPr>
      <w:r w:rsidRPr="00CE4273">
        <w:rPr>
          <w:szCs w:val="24"/>
          <w:lang w:eastAsia="en-US"/>
        </w:rPr>
        <w:t>Komisia je splnomocnená prijímať vykonávacie akty, ktorými sa stanovia pravidlá týkajúce sa formulára žiadosti, ktorý sa má používať na podanie centralizovanej žiadosti. Uvedené vykonávacie akty sa prijmú v súlade s postupom preskúmania uvedeným v článku 56.</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21</w:t>
      </w:r>
      <w:r w:rsidRPr="00CE4273">
        <w:rPr>
          <w:szCs w:val="24"/>
          <w:lang w:eastAsia="en-US"/>
        </w:rPr>
        <w:br/>
        <w:t xml:space="preserve">Obsah centralizovanej žiadosti </w:t>
      </w:r>
    </w:p>
    <w:p w:rsidR="001B0C89" w:rsidRPr="00CE4273" w:rsidRDefault="001B0C89" w:rsidP="001B0C89">
      <w:pPr>
        <w:spacing w:before="120" w:after="120" w:line="360" w:lineRule="auto"/>
        <w:rPr>
          <w:szCs w:val="24"/>
          <w:lang w:eastAsia="en-US"/>
        </w:rPr>
      </w:pPr>
      <w:r w:rsidRPr="00CE4273">
        <w:rPr>
          <w:szCs w:val="24"/>
          <w:lang w:eastAsia="en-US"/>
        </w:rPr>
        <w:t>Centralizovaná žiadosť obsahuje:</w:t>
      </w:r>
    </w:p>
    <w:p w:rsidR="001B0C89" w:rsidRPr="00CE4273" w:rsidRDefault="001B0C89" w:rsidP="001B0C89">
      <w:pPr>
        <w:spacing w:before="120" w:after="120" w:line="360" w:lineRule="auto"/>
        <w:ind w:left="850" w:hanging="850"/>
        <w:rPr>
          <w:szCs w:val="24"/>
          <w:lang w:eastAsia="en-US"/>
        </w:rPr>
      </w:pPr>
      <w:r w:rsidRPr="00CE4273">
        <w:rPr>
          <w:szCs w:val="24"/>
          <w:lang w:eastAsia="en-US"/>
        </w:rPr>
        <w:t>a)</w:t>
      </w:r>
      <w:r w:rsidRPr="00CE4273">
        <w:rPr>
          <w:szCs w:val="24"/>
          <w:lang w:eastAsia="en-US"/>
        </w:rPr>
        <w:tab/>
        <w:t>určenie členských štátov, v ktorých sa žiada o osvedčenia v rámci centralizovaného postupu;</w:t>
      </w:r>
    </w:p>
    <w:p w:rsidR="001B0C89" w:rsidRPr="00CE4273" w:rsidRDefault="001B0C89" w:rsidP="001B0C89">
      <w:pPr>
        <w:spacing w:before="120" w:after="120" w:line="360" w:lineRule="auto"/>
        <w:ind w:left="850" w:hanging="850"/>
        <w:rPr>
          <w:szCs w:val="24"/>
          <w:lang w:eastAsia="en-US"/>
        </w:rPr>
      </w:pPr>
      <w:r w:rsidRPr="00CE4273">
        <w:rPr>
          <w:szCs w:val="24"/>
          <w:lang w:eastAsia="en-US"/>
        </w:rPr>
        <w:t>b)</w:t>
      </w:r>
      <w:r w:rsidRPr="00CE4273">
        <w:rPr>
          <w:szCs w:val="24"/>
          <w:lang w:eastAsia="en-US"/>
        </w:rPr>
        <w:tab/>
        <w:t>informácie uvedené v článku 8 ods. 1.</w:t>
      </w:r>
    </w:p>
    <w:p w:rsidR="001B0C89" w:rsidRPr="00CE4273" w:rsidRDefault="001B0C89" w:rsidP="001B0C89">
      <w:pPr>
        <w:spacing w:before="120" w:after="120" w:line="360" w:lineRule="auto"/>
        <w:jc w:val="center"/>
        <w:rPr>
          <w:szCs w:val="24"/>
          <w:lang w:eastAsia="en-US"/>
        </w:rPr>
      </w:pPr>
      <w:r w:rsidRPr="00CE4273">
        <w:rPr>
          <w:szCs w:val="24"/>
          <w:lang w:eastAsia="en-US"/>
        </w:rPr>
        <w:t>Článok 22</w:t>
      </w:r>
      <w:r w:rsidRPr="00CE4273">
        <w:rPr>
          <w:szCs w:val="24"/>
          <w:lang w:eastAsia="en-US"/>
        </w:rPr>
        <w:br/>
        <w:t>Preskúmanie prípustnosti centralizovanej žiadosti</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Úrad preskúma: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či je centralizovaná žiadosť v súlade s článkom 21;</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či je centralizovaná žiadosť v súlade s článkom 7;</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či bol v stanovenej lehote uhradený poplatok za podanie žiadosti uvedený v článku 34 ods. 1.</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Ak centralizovaná žiadosť nespĺňa požiadavky uvedené v odseku 1, úrad požiada žiadateľa o prijatie opatrení potrebných na splnenie týchto požiadaviek a stanoví lehotu na zabezpečenie tohto súladu.</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Ak poplatok uvedený v odseku 1 písm. c) nebol zaplatený alebo nebol zaplatený v plnej výške, úrad o tejto skutočnosti informuje žiadateľa.</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Ak žiadateľ nesplní požiadavky uvedené v odseku 1 v lehote uvedenej v odseku 2, úrad žiadosť zamietne.</w:t>
      </w:r>
    </w:p>
    <w:p w:rsidR="001B0C89" w:rsidRPr="00CE4273" w:rsidRDefault="001B0C89" w:rsidP="001B0C89">
      <w:pPr>
        <w:spacing w:before="120" w:after="120" w:line="360" w:lineRule="auto"/>
        <w:jc w:val="center"/>
        <w:rPr>
          <w:szCs w:val="24"/>
          <w:lang w:eastAsia="en-US"/>
        </w:rPr>
      </w:pPr>
      <w:r w:rsidRPr="00CE4273">
        <w:rPr>
          <w:szCs w:val="24"/>
          <w:lang w:eastAsia="en-US"/>
        </w:rPr>
        <w:t>Článok 23</w:t>
      </w:r>
      <w:r w:rsidRPr="00CE4273">
        <w:rPr>
          <w:szCs w:val="24"/>
          <w:lang w:eastAsia="en-US"/>
        </w:rPr>
        <w:br/>
        <w:t>Uverejnenie centralizovanej žiadosti</w:t>
      </w:r>
    </w:p>
    <w:p w:rsidR="001B0C89" w:rsidRPr="00CE4273" w:rsidRDefault="001B0C89" w:rsidP="001B0C89">
      <w:pPr>
        <w:spacing w:before="120" w:after="120" w:line="360" w:lineRule="auto"/>
        <w:rPr>
          <w:b/>
          <w:szCs w:val="24"/>
          <w:lang w:eastAsia="en-US"/>
        </w:rPr>
      </w:pPr>
      <w:r w:rsidRPr="00CE4273">
        <w:rPr>
          <w:szCs w:val="24"/>
          <w:lang w:eastAsia="en-US"/>
        </w:rPr>
        <w:t>Ak je centralizovaná žiadosť v súlade s článkom 22 alebo ak je žiadosť o predĺženie platnosti osvedčení v súlade s článkom 33 ods. 2, úrad ju bez zbytočného odkladu uverejní v registri</w:t>
      </w:r>
      <w:r w:rsidRPr="00CE4273">
        <w:rPr>
          <w:b/>
          <w:i/>
          <w:szCs w:val="24"/>
          <w:lang w:eastAsia="en-US"/>
        </w:rPr>
        <w:t xml:space="preserve"> najneskôr do piatich pracovných dní</w:t>
      </w:r>
      <w:r w:rsidRPr="00CE4273">
        <w:rPr>
          <w:szCs w:val="24"/>
          <w:lang w:eastAsia="en-US"/>
        </w:rPr>
        <w:t>.</w:t>
      </w:r>
      <w:r w:rsidR="00C31F53" w:rsidRPr="00CE4273">
        <w:rPr>
          <w:b/>
          <w:szCs w:val="24"/>
          <w:lang w:eastAsia="en-US"/>
        </w:rPr>
        <w:t xml:space="preserve"> [PN 31]</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24</w:t>
      </w:r>
      <w:r w:rsidRPr="00CE4273">
        <w:rPr>
          <w:szCs w:val="24"/>
          <w:lang w:eastAsia="en-US"/>
        </w:rPr>
        <w:br/>
        <w:t>Prieskum centralizovanej žiadosti</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1.</w:t>
      </w:r>
      <w:r w:rsidRPr="00CE4273">
        <w:rPr>
          <w:szCs w:val="24"/>
          <w:lang w:eastAsia="en-US"/>
        </w:rPr>
        <w:tab/>
        <w:t xml:space="preserve">Úrad žiadosť posúdi na základe všetkých podmienok uvedených v článku 3 ods. 1 </w:t>
      </w:r>
      <w:r w:rsidRPr="00CE4273">
        <w:rPr>
          <w:b/>
          <w:i/>
          <w:szCs w:val="24"/>
          <w:lang w:eastAsia="en-US"/>
        </w:rPr>
        <w:t xml:space="preserve">a 3 a článku 6 ods. 2 </w:t>
      </w:r>
      <w:r w:rsidRPr="00CE4273">
        <w:rPr>
          <w:szCs w:val="24"/>
          <w:lang w:eastAsia="en-US"/>
        </w:rPr>
        <w:t>pre každý z určených členských štátov.</w:t>
      </w:r>
      <w:r w:rsidR="00C31F53" w:rsidRPr="00CE4273">
        <w:rPr>
          <w:b/>
          <w:szCs w:val="24"/>
          <w:lang w:eastAsia="en-US"/>
        </w:rPr>
        <w:t xml:space="preserve"> [PN 32]</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2.</w:t>
      </w:r>
      <w:r w:rsidRPr="00CE4273">
        <w:rPr>
          <w:szCs w:val="24"/>
          <w:lang w:eastAsia="en-US"/>
        </w:rPr>
        <w:tab/>
        <w:t>Ak centralizovaná žiadosť o osvedčenie a výrobok, ktorého sa týka, sú v súlade s článkom 3 ods. 1</w:t>
      </w:r>
      <w:r w:rsidRPr="00CE4273">
        <w:rPr>
          <w:b/>
          <w:i/>
          <w:szCs w:val="24"/>
          <w:lang w:eastAsia="en-US"/>
        </w:rPr>
        <w:t xml:space="preserve"> a 3 a článk</w:t>
      </w:r>
      <w:r w:rsidR="00BE700A" w:rsidRPr="00CE4273">
        <w:rPr>
          <w:b/>
          <w:i/>
          <w:szCs w:val="24"/>
          <w:lang w:eastAsia="en-US"/>
        </w:rPr>
        <w:t>om</w:t>
      </w:r>
      <w:r w:rsidRPr="00CE4273">
        <w:rPr>
          <w:b/>
          <w:i/>
          <w:szCs w:val="24"/>
          <w:lang w:eastAsia="en-US"/>
        </w:rPr>
        <w:t xml:space="preserve"> 6 ods. 2</w:t>
      </w:r>
      <w:r w:rsidRPr="00CE4273">
        <w:rPr>
          <w:szCs w:val="24"/>
          <w:lang w:eastAsia="en-US"/>
        </w:rPr>
        <w:t xml:space="preserve"> vo vzťahu ku všetkým alebo k niektorým určeným členským štátom, úrad prijme odôvodnené kladné stanovisko na základe prieskumu vo vzťahu k takýmto členským štátom. Úrad toto stanovisko oznámi žiadateľovi</w:t>
      </w:r>
      <w:r w:rsidRPr="00CE4273">
        <w:rPr>
          <w:b/>
          <w:i/>
          <w:szCs w:val="24"/>
          <w:lang w:eastAsia="en-US"/>
        </w:rPr>
        <w:t xml:space="preserve"> a bez zbytočného odkladu zverejní stanovisko k príslušnému registru</w:t>
      </w:r>
      <w:r w:rsidRPr="00CE4273">
        <w:rPr>
          <w:szCs w:val="24"/>
          <w:lang w:eastAsia="en-US"/>
        </w:rPr>
        <w:t>.</w:t>
      </w:r>
      <w:r w:rsidR="00C31F53" w:rsidRPr="00CE4273">
        <w:rPr>
          <w:b/>
          <w:szCs w:val="24"/>
          <w:lang w:eastAsia="en-US"/>
        </w:rPr>
        <w:t xml:space="preserve"> [PN 33]</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3.</w:t>
      </w:r>
      <w:r w:rsidRPr="00CE4273">
        <w:rPr>
          <w:szCs w:val="24"/>
          <w:lang w:eastAsia="en-US"/>
        </w:rPr>
        <w:tab/>
        <w:t xml:space="preserve">Ak centralizovaná žiadosť o osvedčenie a výrobok, ktorého sa týka, nie sú v súlade s článkom 3 ods. 1 </w:t>
      </w:r>
      <w:proofErr w:type="spellStart"/>
      <w:r w:rsidRPr="00CE4273">
        <w:rPr>
          <w:strike/>
          <w:szCs w:val="24"/>
          <w:lang w:eastAsia="en-US"/>
        </w:rPr>
        <w:t>vo</w:t>
      </w:r>
      <w:r w:rsidRPr="00CE4273">
        <w:rPr>
          <w:b/>
          <w:i/>
          <w:szCs w:val="24"/>
          <w:lang w:eastAsia="en-US"/>
        </w:rPr>
        <w:t>a</w:t>
      </w:r>
      <w:proofErr w:type="spellEnd"/>
      <w:r w:rsidRPr="00CE4273">
        <w:rPr>
          <w:b/>
          <w:i/>
          <w:szCs w:val="24"/>
          <w:lang w:eastAsia="en-US"/>
        </w:rPr>
        <w:t xml:space="preserve"> 3 a článk</w:t>
      </w:r>
      <w:r w:rsidR="00BE700A" w:rsidRPr="00CE4273">
        <w:rPr>
          <w:b/>
          <w:i/>
          <w:szCs w:val="24"/>
          <w:lang w:eastAsia="en-US"/>
        </w:rPr>
        <w:t>om</w:t>
      </w:r>
      <w:r w:rsidRPr="00CE4273">
        <w:rPr>
          <w:b/>
          <w:i/>
          <w:szCs w:val="24"/>
          <w:lang w:eastAsia="en-US"/>
        </w:rPr>
        <w:t xml:space="preserve"> 6 ods. 2vo</w:t>
      </w:r>
      <w:r w:rsidRPr="00CE4273">
        <w:rPr>
          <w:szCs w:val="24"/>
          <w:lang w:eastAsia="en-US"/>
        </w:rPr>
        <w:t xml:space="preserve"> vzťahu ku všetkým alebo k niektorým určeným členským štátom, úrad prijme odôvodnené záporné stanovisko na základe prieskumu vo vzťahu k takýmto členským štátom. Úrad toto stanovisko oznámi žiadateľovi</w:t>
      </w:r>
      <w:r w:rsidRPr="00CE4273">
        <w:rPr>
          <w:b/>
          <w:i/>
          <w:szCs w:val="24"/>
          <w:lang w:eastAsia="en-US"/>
        </w:rPr>
        <w:t xml:space="preserve"> a bez zbytočného odkladu zverejní stanovisko k príslušnému registru</w:t>
      </w:r>
      <w:r w:rsidRPr="00CE4273">
        <w:rPr>
          <w:szCs w:val="24"/>
          <w:lang w:eastAsia="en-US"/>
        </w:rPr>
        <w:t>.</w:t>
      </w:r>
      <w:r w:rsidR="00C31F53" w:rsidRPr="00CE4273">
        <w:rPr>
          <w:b/>
          <w:szCs w:val="24"/>
          <w:lang w:eastAsia="en-US"/>
        </w:rPr>
        <w:t xml:space="preserve"> [PN 34]</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Úrad preloží stanovisko na základe prieskumu do úradných jazykov všetkých určených členských štátov. Úrad môže na tento účel použiť overený strojový preklad.</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Komisia je splnomocnená prijímať vykonávacie akty, ktorými sa stanovujú pravidlá postupov podávania žiadostí a postupov týkajúcich sa spôsobu, akým prieskumové komisie skúmajú centralizované žiadosti a vypracúvajú stanoviská na základe prieskumu, ako aj postupov úradu pri vydávaní stanovísk na základe prieskumu. Uvedené vykonávacie akty sa prijmú v súlade s postupom preskúmania uvedeným v článku 56.</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5a.</w:t>
      </w:r>
      <w:r w:rsidRPr="00CE4273">
        <w:rPr>
          <w:szCs w:val="24"/>
          <w:lang w:eastAsia="en-US"/>
        </w:rPr>
        <w:tab/>
      </w:r>
      <w:r w:rsidRPr="00CE4273">
        <w:rPr>
          <w:b/>
          <w:i/>
          <w:szCs w:val="24"/>
          <w:lang w:eastAsia="en-US"/>
        </w:rPr>
        <w:t>Úrad prijme stanovisko na základe prieskumu do 6 mesiacov od uverejnenia centralizovanej žiadosti v registri. Bez toho, aby boli dotknuté články 25, 26 a 28 tohto nariadenia, žiadateľ môže vždy, keď je to riadne odôvodnené naliehavými dôvodmi, predložiť žiadosť o skrátené konanie. Ak sa žiadosť o skrátené konanie preskúmania považuje za opodstatnenú, úrad prijme stanovisko k preskúmaniu do štyroch mesiacov od uverejnenia žiadosti o jednotné osvedčenie.</w:t>
      </w:r>
      <w:r w:rsidR="00C31F53" w:rsidRPr="00CE4273">
        <w:rPr>
          <w:b/>
          <w:szCs w:val="24"/>
          <w:lang w:eastAsia="en-US"/>
        </w:rPr>
        <w:t xml:space="preserve"> [PN 35]</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25</w:t>
      </w:r>
      <w:r w:rsidRPr="00CE4273">
        <w:rPr>
          <w:szCs w:val="24"/>
          <w:lang w:eastAsia="en-US"/>
        </w:rPr>
        <w:br/>
        <w:t>Pripomienky tretích strán</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Každá fyzická alebo právnická osoba môže úradu predložiť písomné pripomienky týkajúce sa oprávnenosti výrobku, ktorého sa žiadosť týka, na dodatkovú ochranu v jednom alebo vo viacerých členských štátoch, ktoré sú v žiadosti určené.</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Fyzická alebo právnická osoba, ktorá predložila písomné pripomienky v súlade s odsekom 1, nesmie byť účastníkom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Pripomienky tretích strán sa musia predložiť do troch mesiacov od uverejnenia centralizovanej žiadosti v registri.</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3a.</w:t>
      </w:r>
      <w:r w:rsidRPr="00CE4273">
        <w:rPr>
          <w:szCs w:val="24"/>
          <w:lang w:eastAsia="en-US"/>
        </w:rPr>
        <w:tab/>
      </w:r>
      <w:r w:rsidRPr="00CE4273">
        <w:rPr>
          <w:b/>
          <w:i/>
          <w:szCs w:val="24"/>
          <w:lang w:eastAsia="en-US"/>
        </w:rPr>
        <w:t>Vždy, keď sa uplatní skrátené konanie v súlade s článkom 24 ods. 5a, pripomienky sa predložia do šiestich týždňov od uverejnenia žiadosti v registri.</w:t>
      </w:r>
      <w:r w:rsidR="00C31F53" w:rsidRPr="00CE4273">
        <w:rPr>
          <w:b/>
          <w:szCs w:val="24"/>
          <w:lang w:eastAsia="en-US"/>
        </w:rPr>
        <w:t xml:space="preserve"> [PN 36]</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Všetky pripomienky tretích strán sa prekladajú písomne v jednom z úradných jazykov Únie a uvádzajú sa v nich dôvody, na ktorých sa zakladajú.</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Všetky pripomienky tretích strán sa oznámia žiadateľovi. Žiadateľ sa môže k pripomienkam vyjadriť v lehote stanovenej úradom.</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26</w:t>
      </w:r>
      <w:r w:rsidRPr="00CE4273">
        <w:rPr>
          <w:szCs w:val="24"/>
          <w:lang w:eastAsia="en-US"/>
        </w:rPr>
        <w:br/>
        <w:t>Námietka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V lehote dvoch mesiacov od uverejnenia stanoviska na základe prieskumu týkajúceho sa centralizovanej žiadosti môže akákoľvek osoba (ďalej len „namietateľ“) podať úradu oznámenie o námietke proti tomuto stanovisku.</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2.</w:t>
      </w:r>
      <w:r w:rsidRPr="00CE4273">
        <w:rPr>
          <w:szCs w:val="24"/>
          <w:lang w:eastAsia="en-US"/>
        </w:rPr>
        <w:tab/>
        <w:t xml:space="preserve">Námietku možno podať len z dôvodu nesplnenia jednej alebo viacerých podmienok stanovených v článku 3 </w:t>
      </w:r>
      <w:r w:rsidRPr="00CE4273">
        <w:rPr>
          <w:b/>
          <w:i/>
          <w:szCs w:val="24"/>
          <w:lang w:eastAsia="en-US"/>
        </w:rPr>
        <w:t xml:space="preserve">alebo 6 </w:t>
      </w:r>
      <w:r w:rsidRPr="00CE4273">
        <w:rPr>
          <w:szCs w:val="24"/>
          <w:lang w:eastAsia="en-US"/>
        </w:rPr>
        <w:t>v prípade jedného alebo viacerých určených členských štátov.</w:t>
      </w:r>
      <w:r w:rsidR="00C31F53" w:rsidRPr="00CE4273">
        <w:rPr>
          <w:b/>
          <w:szCs w:val="24"/>
          <w:lang w:eastAsia="en-US"/>
        </w:rPr>
        <w:t xml:space="preserve"> [PN 37]</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Námietka sa podáva písomne a musia sa v nej uvádzať dôvody, na ktorých sa zakladá. Námietka sa považuje za riadne podanú až po zaplatení poplatku za podanie námietky.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Oznámenie o námietke obsahuje: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odkazy na centralizovanú žiadosť, proti ktorej sa podáva námietka, meno majiteľa žiadosti a identifikáciu výrobku;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údaje o namietateľovi, prípadne o jeho zástupcovi;</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vyhlásenie o rozsahu, v akom sa namieta proti stanovisku na základe prieskumu, a o dôvodoch, na ktorých je námietka založená</w:t>
      </w:r>
      <w:r w:rsidR="00C32B8F" w:rsidRPr="00CE4273">
        <w:rPr>
          <w:szCs w:val="24"/>
          <w:lang w:eastAsia="en-US"/>
        </w:rPr>
        <w:t>;</w:t>
      </w:r>
    </w:p>
    <w:p w:rsidR="001B0C89" w:rsidRPr="00CE4273" w:rsidRDefault="001B0C89" w:rsidP="001B0C89">
      <w:pPr>
        <w:spacing w:before="120" w:after="120" w:line="360" w:lineRule="auto"/>
        <w:ind w:left="1416" w:hanging="566"/>
        <w:rPr>
          <w:b/>
          <w:szCs w:val="24"/>
          <w:lang w:eastAsia="en-US"/>
        </w:rPr>
      </w:pPr>
      <w:proofErr w:type="spellStart"/>
      <w:r w:rsidRPr="00CE4273">
        <w:rPr>
          <w:b/>
          <w:i/>
          <w:szCs w:val="24"/>
          <w:lang w:eastAsia="en-US"/>
        </w:rPr>
        <w:t>ca</w:t>
      </w:r>
      <w:proofErr w:type="spellEnd"/>
      <w:r w:rsidRPr="00CE4273">
        <w:rPr>
          <w:b/>
          <w:i/>
          <w:szCs w:val="24"/>
          <w:lang w:eastAsia="en-US"/>
        </w:rPr>
        <w:t>)</w:t>
      </w:r>
      <w:r w:rsidRPr="00CE4273">
        <w:rPr>
          <w:szCs w:val="24"/>
          <w:lang w:eastAsia="en-US"/>
        </w:rPr>
        <w:tab/>
      </w:r>
      <w:r w:rsidRPr="00CE4273">
        <w:rPr>
          <w:b/>
          <w:i/>
          <w:szCs w:val="24"/>
          <w:lang w:eastAsia="en-US"/>
        </w:rPr>
        <w:t>akýkoľvek dôkaz, ktorý uvádza namietateľ na podporu námietky.</w:t>
      </w:r>
      <w:r w:rsidR="00C31F53" w:rsidRPr="00CE4273">
        <w:rPr>
          <w:b/>
          <w:szCs w:val="24"/>
          <w:lang w:eastAsia="en-US"/>
        </w:rPr>
        <w:t xml:space="preserve"> [PN 38]</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w:t>
      </w:r>
      <w:r w:rsidRPr="00CE4273">
        <w:rPr>
          <w:szCs w:val="24"/>
          <w:lang w:eastAsia="en-US"/>
        </w:rPr>
        <w:tab/>
        <w:t>Námietku preskúma komisia pre námietky zriadená úradom v súlade s pravidlami uplatniteľnými pre prieskumové komisie, ako sa uvádza v článku 28. Komisia pre námietky však nesmie zahŕňať žiadneho prieskumového pracovníka, ktorý bol predtým zapojený do prieskumovej komisie, ktorá skúmala danú centralizovanú žiadosť.</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6.</w:t>
      </w:r>
      <w:r w:rsidRPr="00CE4273">
        <w:rPr>
          <w:szCs w:val="24"/>
          <w:lang w:eastAsia="en-US"/>
        </w:rPr>
        <w:tab/>
        <w:t xml:space="preserve">Ak komisia pre námietky konštatuje, že oznámenie o námietke nie je v súlade s odsekmi 2, 3 alebo 4, zamietne námietku ako neprípustnú a oznámi </w:t>
      </w:r>
      <w:r w:rsidRPr="00CE4273">
        <w:rPr>
          <w:strike/>
          <w:szCs w:val="24"/>
          <w:lang w:eastAsia="en-US"/>
        </w:rPr>
        <w:t xml:space="preserve">to </w:t>
      </w:r>
      <w:r w:rsidRPr="00CE4273">
        <w:rPr>
          <w:szCs w:val="24"/>
          <w:lang w:eastAsia="en-US"/>
        </w:rPr>
        <w:t>namietateľovi</w:t>
      </w:r>
      <w:r w:rsidRPr="00CE4273">
        <w:rPr>
          <w:b/>
          <w:i/>
          <w:szCs w:val="24"/>
          <w:lang w:eastAsia="en-US"/>
        </w:rPr>
        <w:t xml:space="preserve"> svoje rozhodnutie, ako aj dôvody svojho rozhodnutia</w:t>
      </w:r>
      <w:r w:rsidRPr="00CE4273">
        <w:rPr>
          <w:szCs w:val="24"/>
          <w:lang w:eastAsia="en-US"/>
        </w:rPr>
        <w:t>, pokiaľ sa dané nedostatky neodstránia pred uplynutím lehoty na podanie námietok uvedenej v odseku 1.</w:t>
      </w:r>
      <w:r w:rsidR="00C31F53" w:rsidRPr="00CE4273">
        <w:rPr>
          <w:b/>
          <w:szCs w:val="24"/>
          <w:lang w:eastAsia="en-US"/>
        </w:rPr>
        <w:t xml:space="preserve"> [PN 39]</w:t>
      </w:r>
    </w:p>
    <w:p w:rsidR="001B0C89" w:rsidRPr="00CE4273" w:rsidRDefault="001B0C89" w:rsidP="001B0C89">
      <w:pPr>
        <w:spacing w:before="120" w:after="120" w:line="360" w:lineRule="auto"/>
        <w:ind w:left="850" w:hanging="850"/>
        <w:rPr>
          <w:szCs w:val="24"/>
          <w:lang w:eastAsia="en-US"/>
        </w:rPr>
      </w:pPr>
      <w:r w:rsidRPr="00CE4273">
        <w:rPr>
          <w:szCs w:val="24"/>
          <w:lang w:eastAsia="en-US"/>
        </w:rPr>
        <w:t>7.</w:t>
      </w:r>
      <w:r w:rsidRPr="00CE4273">
        <w:rPr>
          <w:szCs w:val="24"/>
          <w:lang w:eastAsia="en-US"/>
        </w:rPr>
        <w:tab/>
        <w:t>Rozhodnutie zamietnuť námietku ako neprípustnú sa oznámi majiteľovi centralizovanej žiadosti spolu s kópiou oznámenia o námietke.</w:t>
      </w:r>
    </w:p>
    <w:p w:rsidR="001B0C89" w:rsidRPr="00CE4273" w:rsidRDefault="001B0C89" w:rsidP="001B0C89">
      <w:pPr>
        <w:spacing w:before="120" w:after="120" w:line="360" w:lineRule="auto"/>
        <w:ind w:left="850"/>
        <w:rPr>
          <w:szCs w:val="24"/>
          <w:lang w:eastAsia="en-US"/>
        </w:rPr>
      </w:pPr>
      <w:r w:rsidRPr="00CE4273">
        <w:rPr>
          <w:szCs w:val="24"/>
          <w:lang w:eastAsia="en-US"/>
        </w:rPr>
        <w:t>Oznámenie o námietke je neprípustné, ak o predchádzajúcom odvolaní týkajúcom sa rovnakého predmetu a právnej veci rozhodol úrad vo veci samej a rozhodnutie úradu o tomto odvolaní nadobudlo právoplatnosť.</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8.</w:t>
      </w:r>
      <w:r w:rsidRPr="00CE4273">
        <w:rPr>
          <w:szCs w:val="24"/>
          <w:lang w:eastAsia="en-US"/>
        </w:rPr>
        <w:tab/>
        <w:t>Ak sa námietka nezamietne ako neprípustná, úrad bezodkladne zašle žiadateľovi oznámenie o námietke a uverejní ho v registri. Ak bolo podaných viacero oznámení o námietke, úrad ich bezodkladne oznámi ostatným namietateľom.</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9.</w:t>
      </w:r>
      <w:r w:rsidRPr="00CE4273">
        <w:rPr>
          <w:szCs w:val="24"/>
          <w:lang w:eastAsia="en-US"/>
        </w:rPr>
        <w:tab/>
        <w:t>Úrad vydá rozhodnutie o námietke</w:t>
      </w:r>
      <w:r w:rsidRPr="00CE4273">
        <w:rPr>
          <w:b/>
          <w:i/>
          <w:szCs w:val="24"/>
          <w:lang w:eastAsia="en-US"/>
        </w:rPr>
        <w:t xml:space="preserve"> vrátane podrobného odôvodnenia tohto rozhodnutia</w:t>
      </w:r>
      <w:r w:rsidRPr="00CE4273">
        <w:rPr>
          <w:szCs w:val="24"/>
          <w:lang w:eastAsia="en-US"/>
        </w:rPr>
        <w:t xml:space="preserve"> do šiestich mesiacov, pokiaľ si zložitosť prípadu nevyžaduje dlhšiu lehotu.</w:t>
      </w:r>
      <w:r w:rsidR="00C31F53" w:rsidRPr="00CE4273">
        <w:rPr>
          <w:b/>
          <w:szCs w:val="24"/>
          <w:lang w:eastAsia="en-US"/>
        </w:rPr>
        <w:t xml:space="preserve"> [PN 40]</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9a.</w:t>
      </w:r>
      <w:r w:rsidRPr="00CE4273">
        <w:rPr>
          <w:szCs w:val="24"/>
          <w:lang w:eastAsia="en-US"/>
        </w:rPr>
        <w:tab/>
      </w:r>
      <w:r w:rsidRPr="00CE4273">
        <w:rPr>
          <w:b/>
          <w:i/>
          <w:szCs w:val="24"/>
          <w:lang w:eastAsia="en-US"/>
        </w:rPr>
        <w:t>V prípadoch, keď bolo proti stanovisku na základe prieskumu podaných niekoľko námietok, sa úrad týmito námietkami zaoberá spoločne a vydá jedno rozhodnutie týkajúce sa všetkých podaných námietok.</w:t>
      </w:r>
      <w:r w:rsidR="00C31F53" w:rsidRPr="00CE4273">
        <w:rPr>
          <w:b/>
          <w:szCs w:val="24"/>
          <w:lang w:eastAsia="en-US"/>
        </w:rPr>
        <w:t xml:space="preserve"> [PN 41]</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10.</w:t>
      </w:r>
      <w:r w:rsidRPr="00CE4273">
        <w:rPr>
          <w:szCs w:val="24"/>
          <w:lang w:eastAsia="en-US"/>
        </w:rPr>
        <w:tab/>
        <w:t>Ak sa komisia pre námietky domnieva, že žiadny dôvod námietky nedokáže ovplyvniť zmenu stanoviska na základe prieskumu, námietku zamietne</w:t>
      </w:r>
      <w:r w:rsidRPr="00CE4273">
        <w:rPr>
          <w:b/>
          <w:i/>
          <w:szCs w:val="24"/>
          <w:lang w:eastAsia="en-US"/>
        </w:rPr>
        <w:t>, oznámi namietateľovi svoje rozhodnutie</w:t>
      </w:r>
      <w:r w:rsidRPr="00CE4273">
        <w:rPr>
          <w:szCs w:val="24"/>
          <w:lang w:eastAsia="en-US"/>
        </w:rPr>
        <w:t xml:space="preserve"> a úrad to uvedie v registri.</w:t>
      </w:r>
      <w:r w:rsidR="00C31F53" w:rsidRPr="00CE4273">
        <w:rPr>
          <w:b/>
          <w:szCs w:val="24"/>
          <w:lang w:eastAsia="en-US"/>
        </w:rPr>
        <w:t xml:space="preserve"> [PN 42]</w:t>
      </w:r>
    </w:p>
    <w:p w:rsidR="001B0C89" w:rsidRPr="00CE4273" w:rsidRDefault="001B0C89" w:rsidP="001B0C89">
      <w:pPr>
        <w:spacing w:before="120" w:after="120" w:line="360" w:lineRule="auto"/>
        <w:ind w:left="850" w:hanging="850"/>
        <w:rPr>
          <w:szCs w:val="24"/>
          <w:lang w:eastAsia="en-US"/>
        </w:rPr>
      </w:pPr>
      <w:r w:rsidRPr="00CE4273">
        <w:rPr>
          <w:szCs w:val="24"/>
          <w:lang w:eastAsia="en-US"/>
        </w:rPr>
        <w:t>11.</w:t>
      </w:r>
      <w:r w:rsidRPr="00CE4273">
        <w:rPr>
          <w:szCs w:val="24"/>
          <w:lang w:eastAsia="en-US"/>
        </w:rPr>
        <w:tab/>
        <w:t>Ak sa komisia pre námietky domnieva, že aspoň jeden dôvod námietky dokáže ovplyvniť zmenu stanoviska na základe prieskumu, prijme zmenené stanovisko a úrad to uvedie v registri.</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12.</w:t>
      </w:r>
      <w:r w:rsidRPr="00CE4273">
        <w:rPr>
          <w:szCs w:val="24"/>
          <w:lang w:eastAsia="en-US"/>
        </w:rPr>
        <w:tab/>
        <w:t>Komisia je splnomocnená prijímať delegované akty v súlade s článkom 55 s cieľom doplniť toto nariadenie stanovením podrobností postupu podávania a preskúmania námietok.</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12a.</w:t>
      </w:r>
      <w:r w:rsidRPr="00CE4273">
        <w:rPr>
          <w:szCs w:val="24"/>
          <w:lang w:eastAsia="en-US"/>
        </w:rPr>
        <w:tab/>
      </w:r>
      <w:r w:rsidRPr="00CE4273">
        <w:rPr>
          <w:b/>
          <w:i/>
          <w:szCs w:val="24"/>
          <w:lang w:eastAsia="en-US"/>
        </w:rPr>
        <w:t>Zabezpečí sa úplná transparentnosť počas celého námietkového konania, ktoré je vždy, keď je to možné, otvorené účasti verejnosti.</w:t>
      </w:r>
      <w:r w:rsidR="00C31F53" w:rsidRPr="00CE4273">
        <w:rPr>
          <w:b/>
          <w:szCs w:val="24"/>
          <w:lang w:eastAsia="en-US"/>
        </w:rPr>
        <w:t xml:space="preserve"> [PN 43]</w:t>
      </w:r>
    </w:p>
    <w:p w:rsidR="001B0C89" w:rsidRPr="00CE4273" w:rsidRDefault="001B0C89" w:rsidP="001B0C89">
      <w:pPr>
        <w:spacing w:before="120" w:after="120" w:line="360" w:lineRule="auto"/>
        <w:jc w:val="center"/>
        <w:rPr>
          <w:szCs w:val="24"/>
          <w:lang w:eastAsia="en-US"/>
        </w:rPr>
      </w:pPr>
      <w:r w:rsidRPr="00CE4273">
        <w:rPr>
          <w:szCs w:val="24"/>
          <w:lang w:eastAsia="en-US"/>
        </w:rPr>
        <w:t>Článok 27</w:t>
      </w:r>
      <w:r w:rsidRPr="00CE4273">
        <w:rPr>
          <w:szCs w:val="24"/>
          <w:lang w:eastAsia="en-US"/>
        </w:rPr>
        <w:br/>
        <w:t>Úloha príslušných vnútroštátnych orgánov</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1.</w:t>
      </w:r>
      <w:r w:rsidRPr="00CE4273">
        <w:rPr>
          <w:szCs w:val="24"/>
          <w:lang w:eastAsia="en-US"/>
        </w:rPr>
        <w:tab/>
        <w:t>Na žiadosť predloženú úradu môže úrad vymenovať akýkoľvek príslušný vnútroštátny orgán za úrad zúčastnený na postupe prieskumu. Po vymenovaní príslušného vnútroštátneho orgánu v súlade s týmto článkom určí tento orgán jedného alebo viacerých prieskumových pracovníkov, ktorí budú zapojení do prieskumu jednej alebo viacerých centralizovaných žiadostí</w:t>
      </w:r>
      <w:r w:rsidRPr="00CE4273">
        <w:rPr>
          <w:b/>
          <w:i/>
          <w:szCs w:val="24"/>
          <w:lang w:eastAsia="en-US"/>
        </w:rPr>
        <w:t xml:space="preserve"> na základe ich príslušnej expertízy a skúseností v oblasti</w:t>
      </w:r>
      <w:r w:rsidRPr="00CE4273">
        <w:rPr>
          <w:szCs w:val="24"/>
          <w:lang w:eastAsia="en-US"/>
        </w:rPr>
        <w:t>.</w:t>
      </w:r>
      <w:r w:rsidR="00C31F53" w:rsidRPr="00CE4273">
        <w:rPr>
          <w:b/>
          <w:szCs w:val="24"/>
          <w:lang w:eastAsia="en-US"/>
        </w:rPr>
        <w:t xml:space="preserve"> [PN 44]</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Pred vymenovaním tohto príslušného vnútroštátneho orgánu za zúčastnený úrad, ako sa uvádza v odseku 1, úrad a príslušný vnútroštátny orgán uzavrú administratívnu dohodu.</w:t>
      </w:r>
    </w:p>
    <w:p w:rsidR="001B0C89" w:rsidRPr="00CE4273" w:rsidRDefault="001B0C89" w:rsidP="001B0C89">
      <w:pPr>
        <w:spacing w:before="120" w:after="120" w:line="360" w:lineRule="auto"/>
        <w:ind w:left="850"/>
        <w:rPr>
          <w:szCs w:val="24"/>
          <w:lang w:eastAsia="en-US"/>
        </w:rPr>
      </w:pPr>
      <w:r w:rsidRPr="00CE4273">
        <w:rPr>
          <w:szCs w:val="24"/>
          <w:lang w:eastAsia="en-US"/>
        </w:rPr>
        <w:t>V dohode sa stanovia práva a povinnosti zmluvných strán, a to najmä formálny záväzok príslušného vnútroštátneho orgánu dodržiavať toto nariadenie, pokiaľ ide o centralizovaný postup prieskumu.</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Úrad môže vymenovať príslušný vnútroštátny orgán za zúčastnený úrad, ako sa uvádza v odseku 1, a to na 5 rokov. Toto vymenovanie sa môže predlžovať o ďalšie päťročné obdobia.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Úrad pred vymenovaním príslušného vnútroštátneho orgánu alebo predĺžením jeho vymenovania alebo pred uplynutím platnosti takéhoto vymenovania vypočuje dotknutý príslušný vnútroštátny orgán.</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Každý príslušný vnútroštátny orgán vymenovaný podľa tohto článku poskytne úradu zoznam, v ktorom uvedie jednotlivých prieskumových pracovníkov, ktorí sú k dispozícii na účasť na prieskumovom a námietkovom konaní. Každý takýto príslušný vnútroštátny orgán tento zoznam v prípade zmien aktualizuje.</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28</w:t>
      </w:r>
      <w:r w:rsidRPr="00CE4273">
        <w:rPr>
          <w:szCs w:val="24"/>
          <w:lang w:eastAsia="en-US"/>
        </w:rPr>
        <w:br/>
        <w:t>Prieskumové komisie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Posúdenia podľa článkov 24, 26 a 33 vedie prieskumová komisia, ktorá pozostáva z jedného člena úradu, ako aj dvoch prieskumových pracovníkov uvedených v článku 27 ods. 1 z dvoch rôznych zúčastnených príslušných vnútroštátnych orgánov.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Prieskumoví pracovníci musia byť pri výkone svojich povinností nestranní a pri svojom vymenovaní oznámiť úradu akýkoľvek skutočný alebo vnímaný konflikt záujmov.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Pri zriaďovaní prieskumovej komisie úrad zabezpečí:</w:t>
      </w:r>
    </w:p>
    <w:p w:rsidR="001B0C89" w:rsidRPr="00CE4273" w:rsidRDefault="001B0C89" w:rsidP="001B0C89">
      <w:pPr>
        <w:spacing w:before="120" w:after="120" w:line="360" w:lineRule="auto"/>
        <w:ind w:left="1416" w:hanging="566"/>
        <w:rPr>
          <w:b/>
          <w:szCs w:val="24"/>
          <w:lang w:eastAsia="en-US"/>
        </w:rPr>
      </w:pPr>
      <w:r w:rsidRPr="00CE4273">
        <w:rPr>
          <w:szCs w:val="24"/>
          <w:lang w:eastAsia="en-US"/>
        </w:rPr>
        <w:t>a)</w:t>
      </w:r>
      <w:r w:rsidRPr="00CE4273">
        <w:rPr>
          <w:szCs w:val="24"/>
          <w:lang w:eastAsia="en-US"/>
        </w:rPr>
        <w:tab/>
      </w:r>
      <w:r w:rsidRPr="00CE4273">
        <w:rPr>
          <w:strike/>
          <w:szCs w:val="24"/>
          <w:lang w:eastAsia="en-US"/>
        </w:rPr>
        <w:t xml:space="preserve">geografickú vyváženosť medzi zúčastnenými </w:t>
      </w:r>
      <w:proofErr w:type="spellStart"/>
      <w:r w:rsidRPr="00CE4273">
        <w:rPr>
          <w:strike/>
          <w:szCs w:val="24"/>
          <w:lang w:eastAsia="en-US"/>
        </w:rPr>
        <w:t>úradmi</w:t>
      </w:r>
      <w:r w:rsidRPr="00CE4273">
        <w:rPr>
          <w:b/>
          <w:i/>
          <w:szCs w:val="24"/>
          <w:lang w:eastAsia="en-US"/>
        </w:rPr>
        <w:t>príslušné</w:t>
      </w:r>
      <w:proofErr w:type="spellEnd"/>
      <w:r w:rsidRPr="00CE4273">
        <w:rPr>
          <w:b/>
          <w:i/>
          <w:szCs w:val="24"/>
          <w:lang w:eastAsia="en-US"/>
        </w:rPr>
        <w:t xml:space="preserve"> odborné znalosti a dostatočné skúsenosti s preskúmaním patentov a dodatkových ochranných osvedčení, pričom sa zabezpečí najmä to, aby aspoň jeden prieskumový pracovník mal minimálne päťročnú prax v oblasti preskúmavania patentov a dodatkových ochranných osvedčení</w:t>
      </w:r>
      <w:r w:rsidRPr="00CE4273">
        <w:rPr>
          <w:szCs w:val="24"/>
          <w:lang w:eastAsia="en-US"/>
        </w:rPr>
        <w:t>;</w:t>
      </w:r>
      <w:r w:rsidR="00C31F53" w:rsidRPr="00CE4273">
        <w:rPr>
          <w:b/>
          <w:szCs w:val="24"/>
          <w:lang w:eastAsia="en-US"/>
        </w:rPr>
        <w:t xml:space="preserve"> [PN 45]</w:t>
      </w:r>
    </w:p>
    <w:p w:rsidR="001B0C89" w:rsidRPr="00CE4273" w:rsidRDefault="001B0C89" w:rsidP="001B0C89">
      <w:pPr>
        <w:spacing w:before="120" w:after="120" w:line="360" w:lineRule="auto"/>
        <w:ind w:left="1416" w:hanging="566"/>
        <w:rPr>
          <w:b/>
          <w:szCs w:val="24"/>
          <w:lang w:eastAsia="en-US"/>
        </w:rPr>
      </w:pPr>
      <w:proofErr w:type="spellStart"/>
      <w:r w:rsidRPr="00CE4273">
        <w:rPr>
          <w:b/>
          <w:i/>
          <w:szCs w:val="24"/>
          <w:lang w:eastAsia="en-US"/>
        </w:rPr>
        <w:t>aa</w:t>
      </w:r>
      <w:proofErr w:type="spellEnd"/>
      <w:r w:rsidRPr="00CE4273">
        <w:rPr>
          <w:b/>
          <w:i/>
          <w:szCs w:val="24"/>
          <w:lang w:eastAsia="en-US"/>
        </w:rPr>
        <w:t>)</w:t>
      </w:r>
      <w:r w:rsidRPr="00CE4273">
        <w:rPr>
          <w:szCs w:val="24"/>
          <w:lang w:eastAsia="en-US"/>
        </w:rPr>
        <w:tab/>
      </w:r>
      <w:r w:rsidRPr="00CE4273">
        <w:rPr>
          <w:b/>
          <w:i/>
          <w:szCs w:val="24"/>
          <w:lang w:eastAsia="en-US"/>
        </w:rPr>
        <w:t>ak je to možné, geografickú vyváženosť medzi zúčastnenými úradmi;</w:t>
      </w:r>
      <w:r w:rsidR="00C31F53" w:rsidRPr="00CE4273">
        <w:rPr>
          <w:b/>
          <w:szCs w:val="24"/>
          <w:lang w:eastAsia="en-US"/>
        </w:rPr>
        <w:t xml:space="preserve"> [PN 46]</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b)</w:t>
      </w:r>
      <w:r w:rsidRPr="00CE4273">
        <w:rPr>
          <w:szCs w:val="24"/>
          <w:lang w:eastAsia="en-US"/>
        </w:rPr>
        <w:tab/>
        <w:t>zohľadnenie príslušnej pracovnej záťaže prieskumových pracovníkov;</w:t>
      </w:r>
    </w:p>
    <w:p w:rsidR="001B0C89" w:rsidRPr="00CE4273" w:rsidRDefault="001B0C89" w:rsidP="001B0C89">
      <w:pPr>
        <w:spacing w:before="120" w:after="120" w:line="360" w:lineRule="auto"/>
        <w:ind w:left="1416" w:hanging="566"/>
        <w:rPr>
          <w:b/>
          <w:szCs w:val="24"/>
          <w:lang w:eastAsia="en-US"/>
        </w:rPr>
      </w:pPr>
      <w:r w:rsidRPr="00CE4273">
        <w:rPr>
          <w:szCs w:val="24"/>
          <w:lang w:eastAsia="en-US"/>
        </w:rPr>
        <w:t>c)</w:t>
      </w:r>
      <w:r w:rsidRPr="00CE4273">
        <w:rPr>
          <w:szCs w:val="24"/>
          <w:lang w:eastAsia="en-US"/>
        </w:rPr>
        <w:tab/>
        <w:t xml:space="preserve">aby výnimku stanovenú v článku 10 ods. 5 </w:t>
      </w:r>
      <w:r w:rsidRPr="00CE4273">
        <w:rPr>
          <w:b/>
          <w:i/>
          <w:szCs w:val="24"/>
          <w:lang w:eastAsia="en-US"/>
        </w:rPr>
        <w:t xml:space="preserve">tohto nariadenia </w:t>
      </w:r>
      <w:r w:rsidRPr="00CE4273">
        <w:rPr>
          <w:szCs w:val="24"/>
          <w:lang w:eastAsia="en-US"/>
        </w:rPr>
        <w:t xml:space="preserve">nevyužíval </w:t>
      </w:r>
      <w:r w:rsidRPr="00CE4273">
        <w:rPr>
          <w:strike/>
          <w:szCs w:val="24"/>
          <w:lang w:eastAsia="en-US"/>
        </w:rPr>
        <w:t xml:space="preserve">viac ako </w:t>
      </w:r>
      <w:proofErr w:type="spellStart"/>
      <w:r w:rsidRPr="00CE4273">
        <w:rPr>
          <w:strike/>
          <w:szCs w:val="24"/>
          <w:lang w:eastAsia="en-US"/>
        </w:rPr>
        <w:t>jeden</w:t>
      </w:r>
      <w:r w:rsidRPr="00CE4273">
        <w:rPr>
          <w:b/>
          <w:i/>
          <w:szCs w:val="24"/>
          <w:lang w:eastAsia="en-US"/>
        </w:rPr>
        <w:t>žiadny</w:t>
      </w:r>
      <w:proofErr w:type="spellEnd"/>
      <w:r w:rsidRPr="00CE4273">
        <w:rPr>
          <w:szCs w:val="24"/>
          <w:lang w:eastAsia="en-US"/>
        </w:rPr>
        <w:t xml:space="preserve"> prieskumový pracovník, ktorý je zamestnancom príslušného vnútroštátneho orgánu.</w:t>
      </w:r>
      <w:r w:rsidR="00C31F53" w:rsidRPr="00CE4273">
        <w:rPr>
          <w:b/>
          <w:szCs w:val="24"/>
          <w:lang w:eastAsia="en-US"/>
        </w:rPr>
        <w:t xml:space="preserve"> [PN 47]</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Úrad uverejňuje ročný prehľad počtu postupov vrátane postupov prieskumu, námietkových a odvolacích postupov, na ktorých sa zúčastnili jednotlivé príslušné vnútroštátne orgány.</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Komisia je splnomocnená prijímať vykonávacie akty s cieľom určiť kritériá upravujúce spôsob zriaďovania komisií a kritériá výberu prieskumových pracovníkov. Uvedené vykonávacie akty sa prijmú v súlade s postupom preskúmania uvedeným v článku 56.</w:t>
      </w:r>
    </w:p>
    <w:p w:rsidR="001B0C89" w:rsidRPr="00CE4273" w:rsidRDefault="001B0C89" w:rsidP="001B0C89">
      <w:pPr>
        <w:spacing w:before="120" w:after="120" w:line="360" w:lineRule="auto"/>
        <w:jc w:val="center"/>
        <w:rPr>
          <w:szCs w:val="24"/>
          <w:lang w:eastAsia="en-US"/>
        </w:rPr>
      </w:pPr>
      <w:r w:rsidRPr="00CE4273">
        <w:rPr>
          <w:szCs w:val="24"/>
          <w:lang w:eastAsia="en-US"/>
        </w:rPr>
        <w:t>Článok 29</w:t>
      </w:r>
      <w:r w:rsidRPr="00CE4273">
        <w:rPr>
          <w:szCs w:val="24"/>
          <w:lang w:eastAsia="en-US"/>
        </w:rPr>
        <w:br/>
        <w:t>Odvolania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Každý účastník konania podľa tejto kapitoly, ktorý je nepriaznivo dotknutý rozhodnutím úradu, vrátane prijatia stanoviska na základe prieskumu, sa môže proti rozhodnutiu odvolať na odvolacie senáty.</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 xml:space="preserve">Podanie odvolania má </w:t>
      </w:r>
      <w:proofErr w:type="spellStart"/>
      <w:r w:rsidRPr="00CE4273">
        <w:rPr>
          <w:szCs w:val="24"/>
          <w:lang w:eastAsia="en-US"/>
        </w:rPr>
        <w:t>pozastavujúci</w:t>
      </w:r>
      <w:proofErr w:type="spellEnd"/>
      <w:r w:rsidRPr="00CE4273">
        <w:rPr>
          <w:szCs w:val="24"/>
          <w:lang w:eastAsia="en-US"/>
        </w:rPr>
        <w:t xml:space="preserve"> účinok. Rozhodnutie úradu, ktoré nebolo napadnuté, nadobúda účinnosť v deň nasledujúci po dni uplynutia lehoty na podanie odvolania uvedenej v odseku 3.</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3.</w:t>
      </w:r>
      <w:r w:rsidRPr="00CE4273">
        <w:rPr>
          <w:szCs w:val="24"/>
          <w:lang w:eastAsia="en-US"/>
        </w:rPr>
        <w:tab/>
        <w:t xml:space="preserve">Odvolanie sa podáva písomne na úrade do dvoch mesiacov odo dňa oznámenia rozhodnutia. Odvolanie sa považuje za podané iba vtedy, ak bol uhradený poplatok za podanie odvolania. V prípade odvolania sa písomné vyhlásenie obsahujúce dôvody odvolania </w:t>
      </w:r>
      <w:r w:rsidRPr="00CE4273">
        <w:rPr>
          <w:b/>
          <w:i/>
          <w:szCs w:val="24"/>
          <w:lang w:eastAsia="en-US"/>
        </w:rPr>
        <w:t xml:space="preserve">vrátane zodpovedajúcich dôkazov, o ktoré sa opiera, </w:t>
      </w:r>
      <w:r w:rsidRPr="00CE4273">
        <w:rPr>
          <w:szCs w:val="24"/>
          <w:lang w:eastAsia="en-US"/>
        </w:rPr>
        <w:t xml:space="preserve">podáva do </w:t>
      </w:r>
      <w:proofErr w:type="spellStart"/>
      <w:r w:rsidRPr="00CE4273">
        <w:rPr>
          <w:strike/>
          <w:szCs w:val="24"/>
          <w:lang w:eastAsia="en-US"/>
        </w:rPr>
        <w:t>štyroch</w:t>
      </w:r>
      <w:r w:rsidRPr="00CE4273">
        <w:rPr>
          <w:b/>
          <w:i/>
          <w:szCs w:val="24"/>
          <w:lang w:eastAsia="en-US"/>
        </w:rPr>
        <w:t>troch</w:t>
      </w:r>
      <w:proofErr w:type="spellEnd"/>
      <w:r w:rsidRPr="00CE4273">
        <w:rPr>
          <w:szCs w:val="24"/>
          <w:lang w:eastAsia="en-US"/>
        </w:rPr>
        <w:t xml:space="preserve"> mesiacov odo dňa oznámenia rozhodnutia.</w:t>
      </w:r>
      <w:r w:rsidR="00C31F53" w:rsidRPr="00CE4273">
        <w:rPr>
          <w:b/>
          <w:szCs w:val="24"/>
          <w:lang w:eastAsia="en-US"/>
        </w:rPr>
        <w:t xml:space="preserve"> [PN 48]</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3a.</w:t>
      </w:r>
      <w:r w:rsidRPr="00CE4273">
        <w:rPr>
          <w:szCs w:val="24"/>
          <w:lang w:eastAsia="en-US"/>
        </w:rPr>
        <w:tab/>
      </w:r>
      <w:r w:rsidRPr="00CE4273">
        <w:rPr>
          <w:b/>
          <w:i/>
          <w:szCs w:val="24"/>
          <w:lang w:eastAsia="en-US"/>
        </w:rPr>
        <w:t>Každá odpoveď na odôvodnenie odvolania sa predkladá písomne do troch mesiacov odo dňa oznámenia odôvodnenia odvolania. V prípade potreby úrad stanoví dátum ústneho vypočutia do troch mesiacov od podania odpovede na dôvody odvolania alebo do šiestich mesiacov od podania dôvodov odvolania, podľa toho, čo nastane skôr. Úrad vydá písomné rozhodnutie do troch mesiacov od ústneho vypočutia alebo prípadne od podania odpovede na vyhlásenie obsahujúce dôvody odvolania.</w:t>
      </w:r>
      <w:r w:rsidR="00C31F53" w:rsidRPr="00CE4273">
        <w:rPr>
          <w:b/>
          <w:szCs w:val="24"/>
          <w:lang w:eastAsia="en-US"/>
        </w:rPr>
        <w:t xml:space="preserve"> [PN 49]</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Po preskúmaní prípustnosti odvolania rozhodnú odvolacie senáty o opodstatnenosti odvolania.</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5.</w:t>
      </w:r>
      <w:r w:rsidRPr="00CE4273">
        <w:rPr>
          <w:szCs w:val="24"/>
          <w:lang w:eastAsia="en-US"/>
        </w:rPr>
        <w:tab/>
        <w:t xml:space="preserve">Ak odvolanie podané na odvolacie senáty úradu vyústi do rozhodnutia, ktoré nie je v súlade so stanoviskom na základe prieskumu a bolo postúpené úradu, rozhodnutím senátov sa toto stanovisko </w:t>
      </w:r>
      <w:r w:rsidRPr="00CE4273">
        <w:rPr>
          <w:strike/>
          <w:szCs w:val="24"/>
          <w:lang w:eastAsia="en-US"/>
        </w:rPr>
        <w:t xml:space="preserve">môže </w:t>
      </w:r>
      <w:proofErr w:type="spellStart"/>
      <w:r w:rsidRPr="00CE4273">
        <w:rPr>
          <w:strike/>
          <w:szCs w:val="24"/>
          <w:lang w:eastAsia="en-US"/>
        </w:rPr>
        <w:t>zrušiť</w:t>
      </w:r>
      <w:r w:rsidRPr="00CE4273">
        <w:rPr>
          <w:b/>
          <w:i/>
          <w:szCs w:val="24"/>
          <w:lang w:eastAsia="en-US"/>
        </w:rPr>
        <w:t>zruší</w:t>
      </w:r>
      <w:proofErr w:type="spellEnd"/>
      <w:r w:rsidRPr="00CE4273">
        <w:rPr>
          <w:szCs w:val="24"/>
          <w:lang w:eastAsia="en-US"/>
        </w:rPr>
        <w:t xml:space="preserve"> alebo </w:t>
      </w:r>
      <w:proofErr w:type="spellStart"/>
      <w:r w:rsidRPr="00CE4273">
        <w:rPr>
          <w:strike/>
          <w:szCs w:val="24"/>
          <w:lang w:eastAsia="en-US"/>
        </w:rPr>
        <w:t>zmeniť</w:t>
      </w:r>
      <w:r w:rsidRPr="00CE4273">
        <w:rPr>
          <w:b/>
          <w:i/>
          <w:szCs w:val="24"/>
          <w:lang w:eastAsia="en-US"/>
        </w:rPr>
        <w:t>zmení</w:t>
      </w:r>
      <w:proofErr w:type="spellEnd"/>
      <w:r w:rsidRPr="00CE4273">
        <w:rPr>
          <w:szCs w:val="24"/>
          <w:lang w:eastAsia="en-US"/>
        </w:rPr>
        <w:t xml:space="preserve"> pred jeho zaslaním príslušným vnútroštátnym orgánom určených členských štátov.</w:t>
      </w:r>
      <w:r w:rsidR="00C31F53" w:rsidRPr="00CE4273">
        <w:rPr>
          <w:b/>
          <w:szCs w:val="24"/>
          <w:lang w:eastAsia="en-US"/>
        </w:rPr>
        <w:t xml:space="preserve"> [PN 50]</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Proti rozhodnutiu odvolacích senátov týkajúcemu sa odvolaní možno podať žalobu na Všeobecnom súde do dvoch mesiacov odo dňa oznámenia uvedeného rozhodnutia, a to z dôvodu porušenia podstatných procedurálnych požiadaviek, porušenia Zmluvy o fungovaní Európskej únie, porušenia tohto nariadenia alebo akéhokoľvek právneho pravidla týkajúceho sa ich uplatňovania alebo zneužitia právomoci. Žalobu môže podať každý účastník konania pred odvolacím senátom, ktorý je nepriaznivo dotknutý jeho rozhodnutím. Všeobecný súd má právomoc napadnuté rozhodnutie zrušiť alebo zmeniť.</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7.</w:t>
      </w:r>
      <w:r w:rsidRPr="00CE4273">
        <w:rPr>
          <w:szCs w:val="24"/>
          <w:lang w:eastAsia="en-US"/>
        </w:rPr>
        <w:tab/>
        <w:t>Rozhodnutia odvolacích senátov nadobúdajú účinnosť dňom nasledujúcim po dni uplynutia lehoty uvedenej v odseku 6, alebo ak bola v tejto lehote podaná žaloba na Všeobecný súd, dňom nasledujúcim po dni zamietnutia takejto žaloby alebo zamietnutia odvolania podaného na Súdny dvor Európskej únie proti rozhodnutiu Všeobecného súdu. Úrad prijme opatrenia nevyhnutné na dosiahnutie súladu s rozsudkom Všeobecného súdu alebo v prípade odvolania proti uvedenému rozsudku, s rozsudkom Súdneho dvora.</w:t>
      </w:r>
    </w:p>
    <w:p w:rsidR="001B0C89" w:rsidRPr="00CE4273" w:rsidRDefault="001B0C89" w:rsidP="001B0C89">
      <w:pPr>
        <w:spacing w:before="120" w:after="120" w:line="360" w:lineRule="auto"/>
        <w:ind w:left="850" w:hanging="850"/>
        <w:rPr>
          <w:szCs w:val="24"/>
          <w:lang w:eastAsia="en-US"/>
        </w:rPr>
      </w:pPr>
      <w:r w:rsidRPr="00CE4273">
        <w:rPr>
          <w:szCs w:val="24"/>
          <w:lang w:eastAsia="en-US"/>
        </w:rPr>
        <w:t>8.</w:t>
      </w:r>
      <w:r w:rsidRPr="00CE4273">
        <w:rPr>
          <w:szCs w:val="24"/>
          <w:lang w:eastAsia="en-US"/>
        </w:rPr>
        <w:tab/>
        <w:t>Komisia je splnomocnená prijímať delegované akty v súlade s článkom 55 s cieľom doplniť toto nariadenie stanovením obsahu a formy odvolania uvedeného v odseku 3, postupu podania a preskúmania odvolania a obsahu a formy rozhodnutia odvolacieho senátu uvedeného v odseku 4.</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30</w:t>
      </w:r>
      <w:r w:rsidRPr="00CE4273">
        <w:rPr>
          <w:szCs w:val="24"/>
          <w:lang w:eastAsia="en-US"/>
        </w:rPr>
        <w:br/>
        <w:t>Odvolacie senáty</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Okrem právomocí, ktoré sú im zverené článkom 165 nariadenia (EÚ) 2017/1001, sú odvolacie senáty zriadené uvedeným nariadením zodpovedné za rozhodovanie o odvolaniach proti rozhodnutiam úradu prijatým na základe článku 29 ods. 1.</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Odvolací senát vo veciach týkajúcich sa centralizovaných žiadostí o osvedčenia sa skladá z troch členov, z ktorých najmenej dvaja majú právnické vzdelanie. Ak sa odvolací senát domnieva, že si to vyžaduje povaha odvolania, môže k danej veci prizvať ďalších dvoch členov.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Vo veciach týkajúcich sa centralizovaných žiadostí o osvedčenia neexistuje veľký senát uvedený v článku 165 ods. 2, 3 a 4, ako aj v článku 167 ods. 2 nariadenia (EÚ) 2017/1001. Rozhodnutia prijaté jedným členom podľa článku 165 ods. 2 nariadenia (EÚ) 2017/1001 nie sú možné.</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4.</w:t>
      </w:r>
      <w:r w:rsidRPr="00CE4273">
        <w:rPr>
          <w:szCs w:val="24"/>
          <w:lang w:eastAsia="en-US"/>
        </w:rPr>
        <w:tab/>
        <w:t>Členovia odvolacích senátov vo veciach týkajúcich sa centralizovaných žiadostí o osvedčenia sa vymenúvajú v súlade s článkom 166 ods. 5 nariadenia (EÚ) 2017/1001.</w:t>
      </w:r>
      <w:r w:rsidRPr="00CE4273">
        <w:rPr>
          <w:b/>
          <w:i/>
          <w:szCs w:val="24"/>
          <w:lang w:eastAsia="en-US"/>
        </w:rPr>
        <w:t xml:space="preserve"> Pri vymenúvaní členov odvolacích senátov vo veciach týkajúcich sa centralizovaných žiadostí o osvedčenia by sa mali zohľadniť ich predchádzajúce skúsenosti s dodatkovými ochrannými osvedčeniami alebo patentmi.</w:t>
      </w:r>
      <w:r w:rsidR="00C31F53" w:rsidRPr="00CE4273">
        <w:rPr>
          <w:b/>
          <w:szCs w:val="24"/>
          <w:lang w:eastAsia="en-US"/>
        </w:rPr>
        <w:t xml:space="preserve"> [PN 51]</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4a.</w:t>
      </w:r>
      <w:r w:rsidRPr="00CE4273">
        <w:rPr>
          <w:szCs w:val="24"/>
          <w:lang w:eastAsia="en-US"/>
        </w:rPr>
        <w:tab/>
      </w:r>
      <w:r w:rsidRPr="00CE4273">
        <w:rPr>
          <w:b/>
          <w:i/>
          <w:szCs w:val="24"/>
          <w:lang w:eastAsia="en-US"/>
        </w:rPr>
        <w:t>Článok 166 ods. 9 nariadenia (EÚ) 2017/1001 sa uplatňuje na odvolacie senáty v záležitostiach týkajúcich sa centralizovaných žiadostí o osvedčenia.</w:t>
      </w:r>
      <w:r w:rsidR="00C31F53" w:rsidRPr="00CE4273">
        <w:rPr>
          <w:b/>
          <w:szCs w:val="24"/>
          <w:lang w:eastAsia="en-US"/>
        </w:rPr>
        <w:t xml:space="preserve"> [PN 52]</w:t>
      </w:r>
    </w:p>
    <w:p w:rsidR="001B0C89" w:rsidRPr="00CE4273" w:rsidRDefault="001B0C89" w:rsidP="001B0C89">
      <w:pPr>
        <w:spacing w:before="120" w:after="120" w:line="360" w:lineRule="auto"/>
        <w:jc w:val="center"/>
        <w:rPr>
          <w:szCs w:val="24"/>
          <w:lang w:eastAsia="en-US"/>
        </w:rPr>
      </w:pPr>
      <w:r w:rsidRPr="00CE4273">
        <w:rPr>
          <w:szCs w:val="24"/>
          <w:lang w:eastAsia="en-US"/>
        </w:rPr>
        <w:t>Článok 31</w:t>
      </w:r>
      <w:r w:rsidRPr="00CE4273">
        <w:rPr>
          <w:szCs w:val="24"/>
          <w:lang w:eastAsia="en-US"/>
        </w:rPr>
        <w:br/>
        <w:t>Delegovanie právomoci týkajúce sa odvolacích senátov</w:t>
      </w:r>
    </w:p>
    <w:p w:rsidR="001B0C89" w:rsidRPr="00CE4273" w:rsidRDefault="001B0C89" w:rsidP="001B0C89">
      <w:pPr>
        <w:spacing w:before="120" w:after="120" w:line="360" w:lineRule="auto"/>
        <w:rPr>
          <w:szCs w:val="24"/>
          <w:lang w:eastAsia="en-US"/>
        </w:rPr>
      </w:pPr>
      <w:r w:rsidRPr="00CE4273">
        <w:rPr>
          <w:szCs w:val="24"/>
          <w:lang w:eastAsia="en-US"/>
        </w:rPr>
        <w:t>Komisia je splnomocnená prijímať delegované akty v súlade s článkom 55 s cieľom doplniť toto nariadenie stanovením podrobností organizácie odvolacích senátov v konaniach týkajúcich sa osvedčení podľa tohto nariadenia.</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32</w:t>
      </w:r>
      <w:r w:rsidRPr="00CE4273">
        <w:rPr>
          <w:szCs w:val="24"/>
          <w:lang w:eastAsia="en-US"/>
        </w:rPr>
        <w:br/>
        <w:t>Vnútroštátne vykonávanie centralizovaného stanoviska na základe prieskumu</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Ak lehota, počas ktorej možno podať odvolanie alebo námietku, uplynie bez podania odvolania či námietky, alebo ak došlo k vydaniu právoplatného rozhodnutia vo veci samej, úrad zašle stanovisko na základe prieskumu a jeho preklady príslušnému vnútroštátnemu orgánu jednotlivých určených členských štátov.</w:t>
      </w:r>
    </w:p>
    <w:p w:rsidR="001B0C89" w:rsidRPr="00CE4273" w:rsidRDefault="001B0C89" w:rsidP="005F3212">
      <w:pPr>
        <w:spacing w:before="120" w:after="120" w:line="360" w:lineRule="auto"/>
        <w:ind w:left="850" w:firstLine="1"/>
        <w:rPr>
          <w:b/>
          <w:szCs w:val="24"/>
          <w:lang w:eastAsia="en-US"/>
        </w:rPr>
      </w:pPr>
      <w:r w:rsidRPr="00CE4273">
        <w:rPr>
          <w:b/>
          <w:i/>
          <w:szCs w:val="24"/>
          <w:lang w:eastAsia="en-US"/>
        </w:rPr>
        <w:t>Takýto prenos sa uskutoční bez zbytočného odkladu v lehote, ktorá príslušným vnútroštátnym orgánom každého určeného členského štátu umožní udeliť alebo zamietnuť osvedčenie podľa platných vnútroštátnych postupov pred uplynutím platnosti základného patentu.</w:t>
      </w:r>
      <w:r w:rsidR="00C31F53" w:rsidRPr="00CE4273">
        <w:rPr>
          <w:b/>
          <w:szCs w:val="24"/>
          <w:lang w:eastAsia="en-US"/>
        </w:rPr>
        <w:t xml:space="preserve"> [PN 53]</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V prípade centralizovanej žiadosti, ku ktorej bolo vydané kladné stanovisko na základe prieskumu pre jeden alebo viacero určených členských štátov, príslušný vnútroštátny orgán každého z týchto členských štátov udelí osvedčenie v súlade s uplatniteľnými vnútroštátnymi pravidlami a postupmi.</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w:t>
      </w:r>
      <w:r w:rsidRPr="00CE4273">
        <w:rPr>
          <w:szCs w:val="24"/>
          <w:lang w:eastAsia="en-US"/>
        </w:rPr>
        <w:tab/>
        <w:t>Odchylne od odseku 2 sa členský štát môže rozhodnúť neudeliť osvedčenie v prípade, keď sa v danom členskom štáte od podania centralizovanej žiadosti zmenili podstatné okolnosti, pokiaľ ide o jednu alebo viaceré podmienky stanovené v článku 15 ods. 1 písm. b) alebo c) alebo v článku 14 prvom odseku písm. d). V takom prípade tento členský štát zamietne žiadosť, pokiaľ ide o daný členský štát.</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Osvedčenie udelené príslušným vnútroštátnym orgánom podľa tohto článku podlieha článkom 4, 5, 11 a 12 až 19 a uplatniteľným vnútroštátnym právnym predpisom.</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V prípade vydania záporného stanoviska na základe prieskumu pre jeden alebo viacero určených členských štátov príslušný vnútroštátny orgán každého z týchto členských štátov vydá rozhodnutie o zamietnutí v súlade s uplatniteľnými vnútroštátnymi pravidlami a postupmi.</w:t>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t>5a.</w:t>
      </w:r>
      <w:r w:rsidRPr="00CE4273">
        <w:rPr>
          <w:szCs w:val="24"/>
          <w:lang w:eastAsia="en-US"/>
        </w:rPr>
        <w:tab/>
      </w:r>
      <w:r w:rsidRPr="00CE4273">
        <w:rPr>
          <w:b/>
          <w:i/>
          <w:szCs w:val="24"/>
          <w:lang w:eastAsia="en-US"/>
        </w:rPr>
        <w:t>Príslušný vnútroštátny orgán bez zbytočného odkladu informuje žiadateľa o svojom rozhodnutí.</w:t>
      </w:r>
      <w:r w:rsidR="00C31F53" w:rsidRPr="00CE4273">
        <w:rPr>
          <w:b/>
          <w:szCs w:val="24"/>
          <w:lang w:eastAsia="en-US"/>
        </w:rPr>
        <w:t xml:space="preserve"> [PN 54]</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33</w:t>
      </w:r>
      <w:r w:rsidRPr="00CE4273">
        <w:rPr>
          <w:szCs w:val="24"/>
          <w:lang w:eastAsia="en-US"/>
        </w:rPr>
        <w:br/>
        <w:t>Centralizovaná žiadosť o predĺženie platnosti osvedčení</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Ak osvedčenia pre daný liek boli udelené centralizovaným postupom, ich majiteľ môže požiadať o predĺženie platnosti týchto osvedčení tak, že na úrad podá centralizovanú žiadosť o predĺženie platnosti týchto osvedčení. V tejto centralizovanej žiadosti sa určia členské štáty, pre ktoré sa žiada o predĺženie.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Centralizovaná žiadosť o predĺženie platnosti osvedčení sa podáva v súlade s článkom 7 ods. 3 a 4, článkom 8 ods. 1 písm. d) a článkom 8 ods. 2, 3 a 4.</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Uplatňujú sa články 10, 11 a 17, pričom odkazy na „orgán uvedený v článku 9 ods. 1“ sa považujú za odkazy na úrad.</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4.</w:t>
      </w:r>
      <w:r w:rsidRPr="00CE4273">
        <w:rPr>
          <w:szCs w:val="24"/>
          <w:lang w:eastAsia="en-US"/>
        </w:rPr>
        <w:tab/>
        <w:t>Tretie strany môžu tiež predložiť pripomienky</w:t>
      </w:r>
      <w:r w:rsidRPr="00CE4273">
        <w:rPr>
          <w:b/>
          <w:i/>
          <w:szCs w:val="24"/>
          <w:lang w:eastAsia="en-US"/>
        </w:rPr>
        <w:t xml:space="preserve"> alebo námietky</w:t>
      </w:r>
      <w:r w:rsidRPr="00CE4273">
        <w:rPr>
          <w:szCs w:val="24"/>
          <w:lang w:eastAsia="en-US"/>
        </w:rPr>
        <w:t xml:space="preserve"> k centralizovanej žiadosti o predĺženie platnosti osvedčení.</w:t>
      </w:r>
      <w:r w:rsidR="00C31F53" w:rsidRPr="00CE4273">
        <w:rPr>
          <w:b/>
          <w:szCs w:val="24"/>
          <w:lang w:eastAsia="en-US"/>
        </w:rPr>
        <w:t xml:space="preserve"> [PN 55]</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34</w:t>
      </w:r>
      <w:r w:rsidRPr="00CE4273">
        <w:rPr>
          <w:szCs w:val="24"/>
          <w:lang w:eastAsia="en-US"/>
        </w:rPr>
        <w:br/>
        <w:t>Poplatky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Úrad účtuje poplatok za podanie centralizovanej žiadosti o osvedčenia a za podanie centralizovanej žiadosti o predĺženie platnosti osvedčenia.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Úrad účtuje poplatok za podanie odvolania a podanie námietky.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Komisia je splnomocnená prijímať vykonávacie akty s cieľom určiť výšku poplatkov, ktoré úrad účtuje, lehoty, v rámci ktorých sa tieto poplatky musia zaplatiť, a spôsoby ich úhrady. Uvedené vykonávacie akty sa prijmú v súlade s postupom preskúmania uvedeným v článku 56.</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Na osvedčenia udelené podľa tejto kapitoly sa uplatňuje článok 12.</w:t>
      </w:r>
    </w:p>
    <w:p w:rsidR="001B0C89" w:rsidRPr="00CE4273" w:rsidRDefault="001B0C89" w:rsidP="001B0C89">
      <w:pPr>
        <w:spacing w:before="120" w:after="120" w:line="360" w:lineRule="auto"/>
        <w:jc w:val="center"/>
        <w:rPr>
          <w:szCs w:val="24"/>
          <w:lang w:eastAsia="en-US"/>
        </w:rPr>
      </w:pPr>
      <w:r w:rsidRPr="00CE4273">
        <w:rPr>
          <w:szCs w:val="24"/>
          <w:lang w:eastAsia="en-US"/>
        </w:rPr>
        <w:t>Článok 35</w:t>
      </w:r>
      <w:r w:rsidRPr="00CE4273">
        <w:rPr>
          <w:szCs w:val="24"/>
          <w:lang w:eastAsia="en-US"/>
        </w:rPr>
        <w:br/>
        <w:t>Register</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1.</w:t>
      </w:r>
      <w:r w:rsidRPr="00CE4273">
        <w:rPr>
          <w:szCs w:val="24"/>
          <w:lang w:eastAsia="en-US"/>
        </w:rPr>
        <w:tab/>
        <w:t>Úrad vytvorí, vedie a udržiava elektronický</w:t>
      </w:r>
      <w:r w:rsidRPr="00CE4273">
        <w:rPr>
          <w:b/>
          <w:i/>
          <w:szCs w:val="24"/>
          <w:lang w:eastAsia="en-US"/>
        </w:rPr>
        <w:t xml:space="preserve">, </w:t>
      </w:r>
      <w:proofErr w:type="spellStart"/>
      <w:r w:rsidRPr="00CE4273">
        <w:rPr>
          <w:b/>
          <w:i/>
          <w:szCs w:val="24"/>
          <w:lang w:eastAsia="en-US"/>
        </w:rPr>
        <w:t>vyhľadateľný</w:t>
      </w:r>
      <w:proofErr w:type="spellEnd"/>
      <w:r w:rsidRPr="00CE4273">
        <w:rPr>
          <w:b/>
          <w:i/>
          <w:szCs w:val="24"/>
          <w:lang w:eastAsia="en-US"/>
        </w:rPr>
        <w:t xml:space="preserve"> a verejný</w:t>
      </w:r>
      <w:r w:rsidRPr="00CE4273">
        <w:rPr>
          <w:szCs w:val="24"/>
          <w:lang w:eastAsia="en-US"/>
        </w:rPr>
        <w:t xml:space="preserve"> register, ktorý poskytuje aktuálne informácie o stave všetkých uverejnených centralizovaných žiadostí a všetkých centralizovaných žiadostí o predĺženie platnosti osvedčení.</w:t>
      </w:r>
      <w:r w:rsidR="00C31F53" w:rsidRPr="00CE4273">
        <w:rPr>
          <w:b/>
          <w:szCs w:val="24"/>
          <w:lang w:eastAsia="en-US"/>
        </w:rPr>
        <w:t xml:space="preserve"> [PN 56]</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Ku každej centralizovanej žiadosti alebo osvedčeniu obsahuje register všetky tieto informácie: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meno a adresu žiadateľa alebo majiteľa osvedčenia;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meno a obchodnú adresu zástupcu, ktorý sa líši od zástupcu uvedeného v článku 37 ods. 3;</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žiadosť, ako aj dátum jej podania a dátum uverejnenia;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či sa žiadosť týka lieku alebo prípravku na ochranu rastlín;</w:t>
      </w:r>
    </w:p>
    <w:p w:rsidR="001B0C89" w:rsidRPr="00CE4273" w:rsidRDefault="001B0C89" w:rsidP="001B0C89">
      <w:pPr>
        <w:spacing w:before="120" w:after="120" w:line="360" w:lineRule="auto"/>
        <w:ind w:left="1416" w:hanging="566"/>
        <w:rPr>
          <w:szCs w:val="24"/>
          <w:lang w:eastAsia="en-US"/>
        </w:rPr>
      </w:pPr>
      <w:r w:rsidRPr="00CE4273">
        <w:rPr>
          <w:szCs w:val="24"/>
          <w:lang w:eastAsia="en-US"/>
        </w:rPr>
        <w:t>e)</w:t>
      </w:r>
      <w:r w:rsidRPr="00CE4273">
        <w:rPr>
          <w:szCs w:val="24"/>
          <w:lang w:eastAsia="en-US"/>
        </w:rPr>
        <w:tab/>
        <w:t>prípadnú poznámku, že žiadosť obsahuje aj žiadosť o predĺženie platnosti osvedčenia;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f)</w:t>
      </w:r>
      <w:r w:rsidRPr="00CE4273">
        <w:rPr>
          <w:szCs w:val="24"/>
          <w:lang w:eastAsia="en-US"/>
        </w:rPr>
        <w:tab/>
        <w:t>určené členské štáty;</w:t>
      </w:r>
    </w:p>
    <w:p w:rsidR="001B0C89" w:rsidRPr="00CE4273" w:rsidRDefault="001B0C89" w:rsidP="001B0C89">
      <w:pPr>
        <w:spacing w:before="120" w:after="120" w:line="360" w:lineRule="auto"/>
        <w:ind w:left="1416" w:hanging="566"/>
        <w:rPr>
          <w:szCs w:val="24"/>
          <w:lang w:eastAsia="en-US"/>
        </w:rPr>
      </w:pPr>
      <w:r w:rsidRPr="00CE4273">
        <w:rPr>
          <w:szCs w:val="24"/>
          <w:lang w:eastAsia="en-US"/>
        </w:rPr>
        <w:t>g)</w:t>
      </w:r>
      <w:r w:rsidRPr="00CE4273">
        <w:rPr>
          <w:szCs w:val="24"/>
          <w:lang w:eastAsia="en-US"/>
        </w:rPr>
        <w:tab/>
        <w:t>číslo základného patentu;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h)</w:t>
      </w:r>
      <w:r w:rsidRPr="00CE4273">
        <w:rPr>
          <w:szCs w:val="24"/>
          <w:lang w:eastAsia="en-US"/>
        </w:rPr>
        <w:tab/>
        <w:t>identifikáciu výrobku, pre ktorý sa požadujú osvedčenia;</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i)</w:t>
      </w:r>
      <w:r w:rsidRPr="00CE4273">
        <w:rPr>
          <w:szCs w:val="24"/>
          <w:lang w:eastAsia="en-US"/>
        </w:rPr>
        <w:tab/>
        <w:t>číslo a dátum povolenia na uvedenie na trh v zmysle článku 3 ods. 1 písm. b), ako aj identifikáciu výrobku, ktorý identifikuje;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j)</w:t>
      </w:r>
      <w:r w:rsidRPr="00CE4273">
        <w:rPr>
          <w:szCs w:val="24"/>
          <w:lang w:eastAsia="en-US"/>
        </w:rPr>
        <w:tab/>
        <w:t>číslo a dátum prvého povolenia na uvedenie výrobku na trh v Únii;</w:t>
      </w:r>
    </w:p>
    <w:p w:rsidR="001B0C89" w:rsidRPr="00CE4273" w:rsidRDefault="001B0C89" w:rsidP="001B0C89">
      <w:pPr>
        <w:spacing w:before="120" w:after="120" w:line="360" w:lineRule="auto"/>
        <w:ind w:left="1416" w:hanging="566"/>
        <w:rPr>
          <w:b/>
          <w:szCs w:val="24"/>
          <w:lang w:eastAsia="en-US"/>
        </w:rPr>
      </w:pPr>
      <w:r w:rsidRPr="00CE4273">
        <w:rPr>
          <w:b/>
          <w:i/>
          <w:szCs w:val="24"/>
          <w:lang w:eastAsia="en-US"/>
        </w:rPr>
        <w:t>ja)</w:t>
      </w:r>
      <w:r w:rsidRPr="00CE4273">
        <w:rPr>
          <w:szCs w:val="24"/>
          <w:lang w:eastAsia="en-US"/>
        </w:rPr>
        <w:tab/>
      </w:r>
      <w:r w:rsidRPr="00CE4273">
        <w:rPr>
          <w:b/>
          <w:i/>
          <w:szCs w:val="24"/>
          <w:lang w:eastAsia="en-US"/>
        </w:rPr>
        <w:t>informácie o akejkoľvek priamej finančnej podpore prijatej na výskum súvisiaci s vývojom produktu</w:t>
      </w:r>
      <w:r w:rsidR="00AF1497" w:rsidRPr="00CE4273">
        <w:rPr>
          <w:b/>
          <w:i/>
          <w:szCs w:val="24"/>
          <w:lang w:eastAsia="en-US"/>
        </w:rPr>
        <w:t>;</w:t>
      </w:r>
      <w:r w:rsidR="00C31F53" w:rsidRPr="00CE4273">
        <w:rPr>
          <w:b/>
          <w:szCs w:val="24"/>
          <w:lang w:eastAsia="en-US"/>
        </w:rPr>
        <w:t xml:space="preserve"> [PN 57]</w:t>
      </w:r>
    </w:p>
    <w:p w:rsidR="001B0C89" w:rsidRPr="00CE4273" w:rsidRDefault="001B0C89" w:rsidP="001B0C89">
      <w:pPr>
        <w:spacing w:before="120" w:after="120" w:line="360" w:lineRule="auto"/>
        <w:ind w:left="1416" w:hanging="566"/>
        <w:rPr>
          <w:b/>
          <w:szCs w:val="24"/>
          <w:lang w:eastAsia="en-US"/>
        </w:rPr>
      </w:pPr>
      <w:r w:rsidRPr="00CE4273">
        <w:rPr>
          <w:szCs w:val="24"/>
          <w:lang w:eastAsia="en-US"/>
        </w:rPr>
        <w:t>k)</w:t>
      </w:r>
      <w:r w:rsidRPr="00CE4273">
        <w:rPr>
          <w:szCs w:val="24"/>
          <w:lang w:eastAsia="en-US"/>
        </w:rPr>
        <w:tab/>
        <w:t xml:space="preserve">dátum a </w:t>
      </w:r>
      <w:r w:rsidRPr="00CE4273">
        <w:rPr>
          <w:strike/>
          <w:szCs w:val="24"/>
          <w:lang w:eastAsia="en-US"/>
        </w:rPr>
        <w:t xml:space="preserve">zhrnutie </w:t>
      </w:r>
      <w:proofErr w:type="spellStart"/>
      <w:r w:rsidRPr="00CE4273">
        <w:rPr>
          <w:strike/>
          <w:szCs w:val="24"/>
          <w:lang w:eastAsia="en-US"/>
        </w:rPr>
        <w:t>stanoviska</w:t>
      </w:r>
      <w:r w:rsidRPr="00CE4273">
        <w:rPr>
          <w:b/>
          <w:i/>
          <w:szCs w:val="24"/>
          <w:lang w:eastAsia="en-US"/>
        </w:rPr>
        <w:t>stanovisko</w:t>
      </w:r>
      <w:proofErr w:type="spellEnd"/>
      <w:r w:rsidRPr="00CE4273">
        <w:rPr>
          <w:szCs w:val="24"/>
          <w:lang w:eastAsia="en-US"/>
        </w:rPr>
        <w:t xml:space="preserve"> na základe prieskumu vo vzťahu ku každému z určených členských štátov;</w:t>
      </w:r>
      <w:r w:rsidR="00C31F53" w:rsidRPr="00CE4273">
        <w:rPr>
          <w:b/>
          <w:szCs w:val="24"/>
          <w:lang w:eastAsia="en-US"/>
        </w:rPr>
        <w:t xml:space="preserve"> [PN </w:t>
      </w:r>
      <w:r w:rsidR="008A6905" w:rsidRPr="00CE4273">
        <w:rPr>
          <w:b/>
          <w:szCs w:val="24"/>
          <w:lang w:eastAsia="en-US"/>
        </w:rPr>
        <w:t>5</w:t>
      </w:r>
      <w:r w:rsidR="00C31F53" w:rsidRPr="00CE4273">
        <w:rPr>
          <w:b/>
          <w:szCs w:val="24"/>
          <w:lang w:eastAsia="en-US"/>
        </w:rPr>
        <w:t>8]</w:t>
      </w:r>
    </w:p>
    <w:p w:rsidR="001B0C89" w:rsidRPr="00CE4273" w:rsidRDefault="001B0C89" w:rsidP="001B0C89">
      <w:pPr>
        <w:spacing w:before="120" w:after="120" w:line="360" w:lineRule="auto"/>
        <w:ind w:left="1416" w:hanging="566"/>
        <w:rPr>
          <w:szCs w:val="24"/>
          <w:lang w:eastAsia="en-US"/>
        </w:rPr>
      </w:pPr>
      <w:r w:rsidRPr="00CE4273">
        <w:rPr>
          <w:szCs w:val="24"/>
          <w:lang w:eastAsia="en-US"/>
        </w:rPr>
        <w:t>l)</w:t>
      </w:r>
      <w:r w:rsidRPr="00CE4273">
        <w:rPr>
          <w:szCs w:val="24"/>
          <w:lang w:eastAsia="en-US"/>
        </w:rPr>
        <w:tab/>
        <w:t>v prípade potreby trvanie platnosti osvedčení, ktoré sa majú udeliť;</w:t>
      </w:r>
    </w:p>
    <w:p w:rsidR="001B0C89" w:rsidRPr="00CE4273" w:rsidRDefault="001B0C89" w:rsidP="001B0C89">
      <w:pPr>
        <w:spacing w:before="120" w:after="120" w:line="360" w:lineRule="auto"/>
        <w:ind w:left="1416" w:hanging="566"/>
        <w:rPr>
          <w:szCs w:val="24"/>
          <w:lang w:eastAsia="en-US"/>
        </w:rPr>
      </w:pPr>
      <w:r w:rsidRPr="00CE4273">
        <w:rPr>
          <w:szCs w:val="24"/>
          <w:lang w:eastAsia="en-US"/>
        </w:rPr>
        <w:t>m)</w:t>
      </w:r>
      <w:r w:rsidRPr="00CE4273">
        <w:rPr>
          <w:szCs w:val="24"/>
          <w:lang w:eastAsia="en-US"/>
        </w:rPr>
        <w:tab/>
        <w:t>v prípade potreby dátum a zhrnutie stanoviska na základe prieskumu týkajúceho sa žiadosti o predĺženie platnosti osvedčenia;</w:t>
      </w:r>
    </w:p>
    <w:p w:rsidR="001B0C89" w:rsidRPr="00CE4273" w:rsidRDefault="001B0C89" w:rsidP="001B0C89">
      <w:pPr>
        <w:spacing w:before="120" w:after="120" w:line="360" w:lineRule="auto"/>
        <w:ind w:left="1416" w:hanging="566"/>
        <w:rPr>
          <w:b/>
          <w:szCs w:val="24"/>
          <w:lang w:eastAsia="en-US"/>
        </w:rPr>
      </w:pPr>
      <w:r w:rsidRPr="00CE4273">
        <w:rPr>
          <w:szCs w:val="24"/>
          <w:lang w:eastAsia="en-US"/>
        </w:rPr>
        <w:t>n)</w:t>
      </w:r>
      <w:r w:rsidRPr="00CE4273">
        <w:rPr>
          <w:szCs w:val="24"/>
          <w:lang w:eastAsia="en-US"/>
        </w:rPr>
        <w:tab/>
        <w:t>v prípade potreby podanie námietky</w:t>
      </w:r>
      <w:r w:rsidRPr="00CE4273">
        <w:rPr>
          <w:b/>
          <w:i/>
          <w:szCs w:val="24"/>
          <w:lang w:eastAsia="en-US"/>
        </w:rPr>
        <w:t>, jej stav</w:t>
      </w:r>
      <w:r w:rsidRPr="00CE4273">
        <w:rPr>
          <w:szCs w:val="24"/>
          <w:lang w:eastAsia="en-US"/>
        </w:rPr>
        <w:t xml:space="preserve"> a jej výsledok vrátane prípadného zhrnutia revidovaného stanoviska na základe prieskumu;</w:t>
      </w:r>
      <w:r w:rsidR="00C31F53" w:rsidRPr="00CE4273">
        <w:rPr>
          <w:b/>
          <w:szCs w:val="24"/>
          <w:lang w:eastAsia="en-US"/>
        </w:rPr>
        <w:t xml:space="preserve"> [PN 59]</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b/>
          <w:szCs w:val="24"/>
          <w:lang w:eastAsia="en-US"/>
        </w:rPr>
      </w:pPr>
      <w:r w:rsidRPr="00CE4273">
        <w:rPr>
          <w:szCs w:val="24"/>
          <w:lang w:eastAsia="en-US"/>
        </w:rPr>
        <w:lastRenderedPageBreak/>
        <w:t>o)</w:t>
      </w:r>
      <w:r w:rsidRPr="00CE4273">
        <w:rPr>
          <w:szCs w:val="24"/>
          <w:lang w:eastAsia="en-US"/>
        </w:rPr>
        <w:tab/>
        <w:t>v prípade potreby podanie odvolania</w:t>
      </w:r>
      <w:r w:rsidRPr="00CE4273">
        <w:rPr>
          <w:b/>
          <w:i/>
          <w:szCs w:val="24"/>
          <w:lang w:eastAsia="en-US"/>
        </w:rPr>
        <w:t>, jeho stav</w:t>
      </w:r>
      <w:r w:rsidRPr="00CE4273">
        <w:rPr>
          <w:szCs w:val="24"/>
          <w:lang w:eastAsia="en-US"/>
        </w:rPr>
        <w:t xml:space="preserve"> a výsledok odvolacieho konania vrátane prípadného zhrnutia revidovaného stanoviska na základe prieskumu;</w:t>
      </w:r>
      <w:r w:rsidR="00C31F53" w:rsidRPr="00CE4273">
        <w:rPr>
          <w:b/>
          <w:szCs w:val="24"/>
          <w:lang w:eastAsia="en-US"/>
        </w:rPr>
        <w:t xml:space="preserve"> [PN 60]</w:t>
      </w:r>
    </w:p>
    <w:p w:rsidR="001B0C89" w:rsidRPr="00CE4273" w:rsidRDefault="001B0C89" w:rsidP="001B0C89">
      <w:pPr>
        <w:spacing w:before="120" w:after="120" w:line="360" w:lineRule="auto"/>
        <w:ind w:left="1416" w:hanging="566"/>
        <w:rPr>
          <w:szCs w:val="24"/>
          <w:lang w:eastAsia="en-US"/>
        </w:rPr>
      </w:pPr>
      <w:r w:rsidRPr="00CE4273">
        <w:rPr>
          <w:szCs w:val="24"/>
          <w:lang w:eastAsia="en-US"/>
        </w:rPr>
        <w:t>p)</w:t>
      </w:r>
      <w:r w:rsidRPr="00CE4273">
        <w:rPr>
          <w:szCs w:val="24"/>
          <w:lang w:eastAsia="en-US"/>
        </w:rPr>
        <w:tab/>
        <w:t>v prípade potreby a dostupnosti údaje o osvedčeniach udelených v každom z určených členských štátov;</w:t>
      </w:r>
    </w:p>
    <w:p w:rsidR="001B0C89" w:rsidRPr="00CE4273" w:rsidRDefault="001B0C89" w:rsidP="001B0C89">
      <w:pPr>
        <w:spacing w:before="120" w:after="120" w:line="360" w:lineRule="auto"/>
        <w:ind w:left="1416" w:hanging="566"/>
        <w:rPr>
          <w:szCs w:val="24"/>
          <w:lang w:eastAsia="en-US"/>
        </w:rPr>
      </w:pPr>
      <w:r w:rsidRPr="00CE4273">
        <w:rPr>
          <w:szCs w:val="24"/>
          <w:lang w:eastAsia="en-US"/>
        </w:rPr>
        <w:t>q)</w:t>
      </w:r>
      <w:r w:rsidRPr="00CE4273">
        <w:rPr>
          <w:szCs w:val="24"/>
          <w:lang w:eastAsia="en-US"/>
        </w:rPr>
        <w:tab/>
        <w:t>v prípade potreby zmienku o tom, že centralizovaná žiadosť bola zamietnutá v jednom alebo vo viacerých určených členských štátoch;</w:t>
      </w:r>
    </w:p>
    <w:p w:rsidR="001B0C89" w:rsidRPr="00CE4273" w:rsidRDefault="001B0C89" w:rsidP="001B0C89">
      <w:pPr>
        <w:spacing w:before="120" w:after="120" w:line="360" w:lineRule="auto"/>
        <w:ind w:left="1416" w:hanging="566"/>
        <w:rPr>
          <w:szCs w:val="24"/>
          <w:lang w:eastAsia="en-US"/>
        </w:rPr>
      </w:pPr>
      <w:r w:rsidRPr="00CE4273">
        <w:rPr>
          <w:szCs w:val="24"/>
          <w:lang w:eastAsia="en-US"/>
        </w:rPr>
        <w:t>r)</w:t>
      </w:r>
      <w:r w:rsidRPr="00CE4273">
        <w:rPr>
          <w:szCs w:val="24"/>
          <w:lang w:eastAsia="en-US"/>
        </w:rPr>
        <w:tab/>
        <w:t>v prípade potreby zmienku o tom, že osvedčenie zaniklo alebo bolo vyhlásené za neplatné;</w:t>
      </w:r>
    </w:p>
    <w:p w:rsidR="001B0C89" w:rsidRPr="00CE4273" w:rsidRDefault="001B0C89" w:rsidP="001B0C89">
      <w:pPr>
        <w:spacing w:before="120" w:after="120" w:line="360" w:lineRule="auto"/>
        <w:ind w:left="1416" w:hanging="566"/>
        <w:rPr>
          <w:szCs w:val="24"/>
          <w:lang w:eastAsia="en-US"/>
        </w:rPr>
      </w:pPr>
      <w:r w:rsidRPr="00CE4273">
        <w:rPr>
          <w:szCs w:val="24"/>
          <w:lang w:eastAsia="en-US"/>
        </w:rPr>
        <w:t>s)</w:t>
      </w:r>
      <w:r w:rsidRPr="00CE4273">
        <w:rPr>
          <w:szCs w:val="24"/>
          <w:lang w:eastAsia="en-US"/>
        </w:rPr>
        <w:tab/>
        <w:t>informáciu o úhrade ročných udržiavacích poplatkov, ktorú poskytli relevantné príslušné vnútroštátne orgány.</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Register obsahuje zmeny údajov uvedených v odseku 2 vrátane prevodov, pričom každý z nich je doplnený dátumom zaznamenania takéhoto zápisu.</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Register a informácie uvedené v odsekoch 2 a 3 sú k dispozícii vo všetkých úradných jazykoch Únie. Úrad môže použiť overený strojový preklad na zverejnenie informácií v registri.</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5.</w:t>
      </w:r>
      <w:r w:rsidRPr="00CE4273">
        <w:rPr>
          <w:szCs w:val="24"/>
          <w:lang w:eastAsia="en-US"/>
        </w:rPr>
        <w:tab/>
        <w:t>Príslušné vnútroštátne orgány bezodkladne poskytnú úradu informácie týkajúce sa udelenia, zániku, neplatnosti alebo prevodov osvedčení a zamietnutia žiadostí podľa kapitol II a III, ako aj platieb súvisiacich ročných udržiavacích poplatkov.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Výkonný riaditeľ úradu môže určiť, že do registra sa zapisujú aj iné informácie ako tie, ktoré sú uvedené v odsekoch 2 a 3.</w:t>
      </w:r>
    </w:p>
    <w:p w:rsidR="001B0C89" w:rsidRPr="00CE4273" w:rsidRDefault="001B0C89" w:rsidP="001B0C89">
      <w:pPr>
        <w:spacing w:before="120" w:after="120" w:line="360" w:lineRule="auto"/>
        <w:ind w:left="850" w:hanging="850"/>
        <w:rPr>
          <w:szCs w:val="24"/>
          <w:lang w:eastAsia="en-US"/>
        </w:rPr>
      </w:pPr>
      <w:r w:rsidRPr="00CE4273">
        <w:rPr>
          <w:szCs w:val="24"/>
          <w:lang w:eastAsia="en-US"/>
        </w:rPr>
        <w:t>7.</w:t>
      </w:r>
      <w:r w:rsidRPr="00CE4273">
        <w:rPr>
          <w:szCs w:val="24"/>
          <w:lang w:eastAsia="en-US"/>
        </w:rPr>
        <w:tab/>
        <w:t>Úrad zhromažďuje, triedi, zverejňuje a uchováva informácie uvedené v odsekoch 2 a 3 vrátane akýchkoľvek osobných údajov na účely stanovené v odseku 10. Úrad zabezpečuje ľahký prístup verejnosti k registru na účely nahliadania.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8.</w:t>
      </w:r>
      <w:r w:rsidRPr="00CE4273">
        <w:rPr>
          <w:szCs w:val="24"/>
          <w:lang w:eastAsia="en-US"/>
        </w:rPr>
        <w:tab/>
        <w:t>Na základe žiadosti a po uhradení poplatku úrad poskytuje overené alebo neoverené výpisy z registra.</w:t>
      </w:r>
    </w:p>
    <w:p w:rsidR="001B0C89" w:rsidRPr="00CE4273" w:rsidRDefault="001B0C89" w:rsidP="001B0C89">
      <w:pPr>
        <w:spacing w:before="120" w:after="120" w:line="360" w:lineRule="auto"/>
        <w:ind w:left="850" w:hanging="850"/>
        <w:rPr>
          <w:szCs w:val="24"/>
          <w:lang w:eastAsia="en-US"/>
        </w:rPr>
      </w:pPr>
      <w:r w:rsidRPr="00CE4273">
        <w:rPr>
          <w:szCs w:val="24"/>
          <w:lang w:eastAsia="en-US"/>
        </w:rPr>
        <w:t>9.</w:t>
      </w:r>
      <w:r w:rsidRPr="00CE4273">
        <w:rPr>
          <w:szCs w:val="24"/>
          <w:lang w:eastAsia="en-US"/>
        </w:rPr>
        <w:tab/>
        <w:t>Spracúvanie údajov týkajúcich sa záznamov stanovených v odsekoch 2 a 3 vrátane osobných údajov sa uskutočňuje na tieto účely:</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správa žiadostí v súlade s touto kapitolou a aktmi prijatými podľa nej;</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b)</w:t>
      </w:r>
      <w:r w:rsidRPr="00CE4273">
        <w:rPr>
          <w:szCs w:val="24"/>
          <w:lang w:eastAsia="en-US"/>
        </w:rPr>
        <w:tab/>
        <w:t>vedenie registra a jeho sprístupňovanie verejným orgánom a hospodárskym subjektom na nahliadanie;</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vypracúvania správ a štatistík, ktoré úradu umožňujú optimalizovať jeho činnosti a zlepšovať fungovanie systému.</w:t>
      </w:r>
    </w:p>
    <w:p w:rsidR="001B0C89" w:rsidRPr="00CE4273" w:rsidRDefault="001B0C89" w:rsidP="001B0C89">
      <w:pPr>
        <w:spacing w:before="120" w:after="120" w:line="360" w:lineRule="auto"/>
        <w:ind w:left="850" w:hanging="850"/>
        <w:rPr>
          <w:szCs w:val="24"/>
          <w:lang w:eastAsia="en-US"/>
        </w:rPr>
      </w:pPr>
      <w:r w:rsidRPr="00CE4273">
        <w:rPr>
          <w:szCs w:val="24"/>
          <w:lang w:eastAsia="en-US"/>
        </w:rPr>
        <w:t>10.</w:t>
      </w:r>
      <w:r w:rsidRPr="00CE4273">
        <w:rPr>
          <w:szCs w:val="24"/>
          <w:lang w:eastAsia="en-US"/>
        </w:rPr>
        <w:tab/>
        <w:t>Všetky údaje vrátane osobných údajov, ktoré sa týkajú záznamov uvedených v odsekoch 2 a 3, sa považujú za údaje vo verejnom záujme a akákoľvek tretia strana k nim môže mať bezplatný prístup. Z dôvodu právnej istoty je uchovávanie záznamov v registri časovo neobmedzené.</w:t>
      </w:r>
    </w:p>
    <w:p w:rsidR="001B0C89" w:rsidRPr="00CE4273" w:rsidRDefault="001B0C89" w:rsidP="001B0C89">
      <w:pPr>
        <w:spacing w:before="120" w:after="120" w:line="360" w:lineRule="auto"/>
        <w:ind w:left="850" w:hanging="850"/>
        <w:rPr>
          <w:szCs w:val="24"/>
          <w:lang w:eastAsia="en-US"/>
        </w:rPr>
      </w:pPr>
      <w:r w:rsidRPr="00CE4273">
        <w:rPr>
          <w:szCs w:val="24"/>
          <w:lang w:eastAsia="en-US"/>
        </w:rPr>
        <w:t>11.</w:t>
      </w:r>
      <w:r w:rsidRPr="00CE4273">
        <w:rPr>
          <w:szCs w:val="24"/>
          <w:lang w:eastAsia="en-US"/>
        </w:rPr>
        <w:tab/>
        <w:t>Register zriadený podľa tohto článku sa používa aj na uverejňovanie informácií týkajúcich sa osvedčení pre prípravky na ochranu rastlín podľa nariadenia [COM(2023) 223] a týkajúcich sa jednotných osvedčení podľa nariadenia [COM(2023) 222] a nariadenia [COM(2023) 221].</w:t>
      </w:r>
    </w:p>
    <w:p w:rsidR="00C31F53" w:rsidRPr="00CE4273" w:rsidRDefault="00C31F53">
      <w:pPr>
        <w:widowControl/>
        <w:rPr>
          <w:b/>
          <w:i/>
          <w:szCs w:val="24"/>
          <w:lang w:eastAsia="en-US"/>
        </w:rPr>
      </w:pPr>
      <w:r w:rsidRPr="00CE4273">
        <w:rPr>
          <w:b/>
          <w:i/>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b/>
          <w:i/>
          <w:szCs w:val="24"/>
          <w:lang w:eastAsia="en-US"/>
        </w:rPr>
        <w:lastRenderedPageBreak/>
        <w:t>11a.</w:t>
      </w:r>
      <w:r w:rsidRPr="00CE4273">
        <w:rPr>
          <w:szCs w:val="24"/>
          <w:lang w:eastAsia="en-US"/>
        </w:rPr>
        <w:tab/>
      </w:r>
      <w:r w:rsidRPr="00CE4273">
        <w:rPr>
          <w:b/>
          <w:i/>
          <w:szCs w:val="24"/>
          <w:lang w:eastAsia="en-US"/>
        </w:rPr>
        <w:t>Odchylne od článku 35 ods. 9 písm. b) orgány verejnej moci nevyužívajú informácie uvedené v registri na postupy patentového prepojenia a žiadne regulačné ani správne rozhodnutia týkajúce sa generických alebo biologicky podobných liekov sa nesmú zakladať na informáciách uvedených v registri a používať na zamietnutie, pozastavenie, oneskorenie, odňatie alebo zrušenie povolení na uvedenie na trh, rozhodnutí o cenách a úhradách alebo ponúk.</w:t>
      </w:r>
      <w:r w:rsidR="00C31F53" w:rsidRPr="00CE4273">
        <w:rPr>
          <w:b/>
          <w:szCs w:val="24"/>
          <w:lang w:eastAsia="en-US"/>
        </w:rPr>
        <w:t xml:space="preserve"> [PN 61]</w:t>
      </w:r>
    </w:p>
    <w:p w:rsidR="001B0C89" w:rsidRPr="00CE4273" w:rsidRDefault="001B0C89" w:rsidP="001B0C89">
      <w:pPr>
        <w:spacing w:before="120" w:after="120" w:line="360" w:lineRule="auto"/>
        <w:jc w:val="center"/>
        <w:rPr>
          <w:szCs w:val="24"/>
          <w:lang w:eastAsia="en-US"/>
        </w:rPr>
      </w:pPr>
      <w:r w:rsidRPr="00CE4273">
        <w:rPr>
          <w:szCs w:val="24"/>
          <w:lang w:eastAsia="en-US"/>
        </w:rPr>
        <w:t>Článok 36</w:t>
      </w:r>
      <w:r w:rsidRPr="00CE4273">
        <w:rPr>
          <w:szCs w:val="24"/>
          <w:lang w:eastAsia="en-US"/>
        </w:rPr>
        <w:br/>
        <w:t>Databáza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Úrad okrem povinnosti viesť register zhromažďuje a uchováva v elektronickej databáze všetky údaje poskytnuté žiadateľmi alebo akékoľvek ďalšie pripomienky tretích strán podľa tohto nariadenia alebo aktov prijatých podľa neho.</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Elektronická databáza môže obsahovať osobné údaje nad rámec údajov uvedených v registri v rozsahu, v akom sa takéto údaje vyžadujú v tomto nariadení alebo v aktoch prijatých podľa neho. Zhromažďovanie, uchovávanie a spracúvanie takýchto údajov slúži na účely:</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správy žiadostí a/alebo registrácií osvedčení podľa tohto nariadenia a aktov prijatých podľa neho;</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prístupu k informáciám potrebným na ľahšie a efektívnejšie vedenie príslušných konaní;</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komunikácie so žiadateľmi a inými tretími stranami;</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vypracúvania správ a štatistík, ktoré úradu umožňujú optimalizovať jeho činnosti a zlepšovať fungovanie systému.</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Výkonný riaditeľ určí podmienky prístupu k elektronickej databáze a spôsob, akým možno jej obsah s výnimkou osobných údajov uvedených v odseku 2 tohto článku, avšak vrátane údajov uvedených v článku 35 ods. 3 sprístupniť v strojovo čitateľnej podobe, ako aj poplatok za tento prístup.</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Prístup k osobným údajom uvedeným v odseku 2 je obmedzený a takéto údaje sa nesmú zverejniť, pokiaľ na to dotknutá osoba nedá svoj výslovný súhlas.</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 xml:space="preserve">Uchovávanie všetkých údajov je časovo neobmedzené. Dotknutá strana však môže požiadať o odstránenie akýchkoľvek osobných údajov z databázy po 18 mesiacoch od uplynutia platnosti osvedčenia, prípadne od ukončenia príslušného postupu </w:t>
      </w:r>
      <w:proofErr w:type="spellStart"/>
      <w:r w:rsidRPr="00CE4273">
        <w:rPr>
          <w:szCs w:val="24"/>
          <w:lang w:eastAsia="en-US"/>
        </w:rPr>
        <w:t>inter</w:t>
      </w:r>
      <w:proofErr w:type="spellEnd"/>
      <w:r w:rsidRPr="00CE4273">
        <w:rPr>
          <w:szCs w:val="24"/>
          <w:lang w:eastAsia="en-US"/>
        </w:rPr>
        <w:t xml:space="preserve"> </w:t>
      </w:r>
      <w:proofErr w:type="spellStart"/>
      <w:r w:rsidRPr="00CE4273">
        <w:rPr>
          <w:szCs w:val="24"/>
          <w:lang w:eastAsia="en-US"/>
        </w:rPr>
        <w:t>partes</w:t>
      </w:r>
      <w:proofErr w:type="spellEnd"/>
      <w:r w:rsidRPr="00CE4273">
        <w:rPr>
          <w:szCs w:val="24"/>
          <w:lang w:eastAsia="en-US"/>
        </w:rPr>
        <w:t>. Dotknutá strana má kedykoľvek právo na opravu nepresných alebo chybných údajov.</w:t>
      </w:r>
    </w:p>
    <w:p w:rsidR="001B0C89" w:rsidRPr="00CE4273" w:rsidRDefault="001B0C89" w:rsidP="001B0C89">
      <w:pPr>
        <w:spacing w:before="120" w:after="120" w:line="360" w:lineRule="auto"/>
        <w:jc w:val="center"/>
        <w:rPr>
          <w:szCs w:val="24"/>
          <w:lang w:eastAsia="en-US"/>
        </w:rPr>
      </w:pPr>
      <w:r w:rsidRPr="00CE4273">
        <w:rPr>
          <w:szCs w:val="24"/>
          <w:lang w:eastAsia="en-US"/>
        </w:rPr>
        <w:t>Článok 37</w:t>
      </w:r>
      <w:r w:rsidRPr="00CE4273">
        <w:rPr>
          <w:szCs w:val="24"/>
          <w:lang w:eastAsia="en-US"/>
        </w:rPr>
        <w:br/>
        <w:t xml:space="preserve">Transparentnosť </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Na dokumenty uchovávané úradom sa vzťahuje nariadenie Európskeho parlamentu a Rady (ES) č. 1049/2001</w:t>
      </w:r>
      <w:r w:rsidRPr="00CE4273">
        <w:rPr>
          <w:szCs w:val="24"/>
          <w:vertAlign w:val="superscript"/>
          <w:lang w:eastAsia="en-US"/>
        </w:rPr>
        <w:footnoteReference w:id="23"/>
      </w:r>
      <w:r w:rsidRPr="00CE4273">
        <w:rPr>
          <w:szCs w:val="24"/>
          <w:lang w:eastAsia="en-US"/>
        </w:rPr>
        <w:t>.</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Správna rada úradu prijme podrobné pravidlá uplatňovania nariadenia (ES) č. 1049/2001 v súvislosti s týmto nariadením.</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w:t>
      </w:r>
      <w:r w:rsidRPr="00CE4273">
        <w:rPr>
          <w:szCs w:val="24"/>
          <w:lang w:eastAsia="en-US"/>
        </w:rPr>
        <w:tab/>
        <w:t>Rozhodnutia prijaté úradom podľa článku 8 nariadenia (ES) č. 1049/2001 možno za podmienok stanovených v článkoch 228 a 263 ZFEÚ spochybniť prostredníctvom európskeho ombudsmana alebo môžu byť predmetom žaloby na Súdnom dvore Európskej únie.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Na spracúvanie osobných údajov úradom sa vzťahuje nariadenie Európskeho parlamentu a Rady (ES) č. 45/2001</w:t>
      </w:r>
      <w:r w:rsidRPr="00CE4273">
        <w:rPr>
          <w:szCs w:val="24"/>
          <w:vertAlign w:val="superscript"/>
          <w:lang w:eastAsia="en-US"/>
        </w:rPr>
        <w:footnoteReference w:id="24"/>
      </w:r>
      <w:r w:rsidRPr="00CE4273">
        <w:rPr>
          <w:szCs w:val="24"/>
          <w:lang w:eastAsia="en-US"/>
        </w:rPr>
        <w:t>.</w:t>
      </w:r>
    </w:p>
    <w:p w:rsidR="001B0C89" w:rsidRPr="00CE4273" w:rsidRDefault="001B0C89" w:rsidP="001B0C89">
      <w:pPr>
        <w:spacing w:before="120" w:after="120" w:line="360" w:lineRule="auto"/>
        <w:jc w:val="center"/>
        <w:rPr>
          <w:szCs w:val="24"/>
          <w:lang w:eastAsia="en-US"/>
        </w:rPr>
      </w:pPr>
      <w:r w:rsidRPr="00CE4273">
        <w:rPr>
          <w:szCs w:val="24"/>
          <w:lang w:eastAsia="en-US"/>
        </w:rPr>
        <w:t>Článok 38</w:t>
      </w:r>
      <w:r w:rsidRPr="00CE4273">
        <w:rPr>
          <w:szCs w:val="24"/>
          <w:lang w:eastAsia="en-US"/>
        </w:rPr>
        <w:br/>
        <w:t>Zastupovanie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Fyzické alebo právnické osoby, ktoré nemajú bydlisko, sídlo, hlavné miesto podnikania ani skutočnú a fungujúcu priemyselnú alebo obchodnú prevádzkareň v Európskom hospodárskom priestore, musia byť zastúpené pred úradom v súlade s týmto článkom vo všetkých konaniach stanovených v kapitole III tohto nariadenia okrem podávania centralizovanej žiadosti.</w:t>
      </w:r>
    </w:p>
    <w:p w:rsidR="00C31F53" w:rsidRPr="00CE4273" w:rsidRDefault="00C31F53">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Fyzické alebo právnické osoby, ktoré majú bydlisko, sídlo, hlavné miesto podnikania alebo skutočnú a fungujúcu priemyselnú alebo obchodnú prevádzkareň v Európskom hospodárskom priestore, môže pred úradom zastupovať zamestnanec.</w:t>
      </w:r>
    </w:p>
    <w:p w:rsidR="001B0C89" w:rsidRPr="00CE4273" w:rsidRDefault="001B0C89" w:rsidP="001B0C89">
      <w:pPr>
        <w:spacing w:before="120" w:after="120" w:line="360" w:lineRule="auto"/>
        <w:ind w:left="850"/>
        <w:rPr>
          <w:szCs w:val="24"/>
          <w:lang w:eastAsia="en-US"/>
        </w:rPr>
      </w:pPr>
      <w:r w:rsidRPr="00CE4273">
        <w:rPr>
          <w:szCs w:val="24"/>
          <w:lang w:eastAsia="en-US"/>
        </w:rPr>
        <w:t>Zamestnanec právnickej osoby môže zastupovať aj iné právnické osoby, ktoré sú ekonomicky prepojené s právnickou osobou, ktorú daný zamestnanec zastupuje.</w:t>
      </w:r>
    </w:p>
    <w:p w:rsidR="001B0C89" w:rsidRPr="00CE4273" w:rsidRDefault="001B0C89" w:rsidP="001B0C89">
      <w:pPr>
        <w:spacing w:before="120" w:after="120" w:line="360" w:lineRule="auto"/>
        <w:ind w:left="850"/>
        <w:rPr>
          <w:szCs w:val="24"/>
          <w:lang w:eastAsia="en-US"/>
        </w:rPr>
      </w:pPr>
      <w:r w:rsidRPr="00CE4273">
        <w:rPr>
          <w:szCs w:val="24"/>
          <w:lang w:eastAsia="en-US"/>
        </w:rPr>
        <w:t xml:space="preserve">Druhý </w:t>
      </w:r>
      <w:proofErr w:type="spellStart"/>
      <w:r w:rsidRPr="00CE4273">
        <w:rPr>
          <w:szCs w:val="24"/>
          <w:lang w:eastAsia="en-US"/>
        </w:rPr>
        <w:t>pododsek</w:t>
      </w:r>
      <w:proofErr w:type="spellEnd"/>
      <w:r w:rsidRPr="00CE4273">
        <w:rPr>
          <w:szCs w:val="24"/>
          <w:lang w:eastAsia="en-US"/>
        </w:rPr>
        <w:t xml:space="preserve"> sa uplatňuje aj vtedy, ak tieto iné právnické osoby nemajú v Únii svoje bydlisko, sídlo, hlavné miesto podnikania ani skutočnú a fungujúcu priemyselnú alebo obchodnú prevádzkareň.</w:t>
      </w:r>
    </w:p>
    <w:p w:rsidR="001B0C89" w:rsidRPr="00CE4273" w:rsidRDefault="001B0C89" w:rsidP="001B0C89">
      <w:pPr>
        <w:spacing w:before="120" w:after="120" w:line="360" w:lineRule="auto"/>
        <w:ind w:left="850"/>
        <w:rPr>
          <w:szCs w:val="24"/>
          <w:lang w:eastAsia="en-US"/>
        </w:rPr>
      </w:pPr>
      <w:r w:rsidRPr="00CE4273">
        <w:rPr>
          <w:szCs w:val="24"/>
          <w:lang w:eastAsia="en-US"/>
        </w:rPr>
        <w:t>Na požiadanie úradu alebo prípadne účastníka konania musia zamestnanci, ktorí zastupujú fyzické alebo právnické osoby, predložiť úradu podpísané splnomocnenie, ktoré sa vloží do spisu.</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Spoločný zástupca sa vymenuje v prípade, keď existuje viac ako jeden žiadateľ alebo viac ako jedna tretia strana, ktorí konajú spoločne.</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Fyzické alebo právnické osoby môže pred úradom zastupovať len príslušník právnického povolania usadený v Únii, ktorý je oprávnený konať ako patentový zástupca v patentových veciach pred národným patentovým úradom alebo Európskym patentovým úradom, alebo právnik oprávnený vykonávať činnosť na súdoch alebo tribunáloch členského štátu.</w:t>
      </w:r>
    </w:p>
    <w:p w:rsidR="001B0C89" w:rsidRPr="00CE4273" w:rsidRDefault="001B0C89" w:rsidP="001B0C89">
      <w:pPr>
        <w:spacing w:before="120" w:after="120" w:line="360" w:lineRule="auto"/>
        <w:jc w:val="center"/>
        <w:rPr>
          <w:szCs w:val="24"/>
          <w:lang w:eastAsia="en-US"/>
        </w:rPr>
      </w:pPr>
      <w:r w:rsidRPr="00CE4273">
        <w:rPr>
          <w:szCs w:val="24"/>
          <w:lang w:eastAsia="en-US"/>
        </w:rPr>
        <w:t>Článok 39</w:t>
      </w:r>
      <w:r w:rsidRPr="00CE4273">
        <w:rPr>
          <w:szCs w:val="24"/>
          <w:lang w:eastAsia="en-US"/>
        </w:rPr>
        <w:br/>
        <w:t>Kombinované žiadosti</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Centralizovaná žiadosť môže obsahovať aj požiadavku na udelenie jednotného osvedčenia, ako sa vymedzuje v nariadení [COM(2023) 222]</w:t>
      </w:r>
      <w:r w:rsidRPr="00CE4273">
        <w:rPr>
          <w:szCs w:val="24"/>
          <w:vertAlign w:val="superscript"/>
          <w:lang w:eastAsia="en-US"/>
        </w:rPr>
        <w:footnoteReference w:id="25"/>
      </w:r>
      <w:r w:rsidRPr="00CE4273">
        <w:rPr>
          <w:szCs w:val="24"/>
          <w:lang w:eastAsia="en-US"/>
        </w:rPr>
        <w:t xml:space="preserve"> (ďalej len „kombinovaná žiadosť“).</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Kombinovaná žiadosť sa podrobí jedinému centralizovanému postupu prieskumu, ako aj jedinému námietkovému alebo odvolaciemu konaniu, ak námietka alebo odvolanie boli podané proti stanovisku alebo rozhodnutiu týkajúcemu sa centralizovanej žiadosti aj žiadosti o jednotné osvedčenie.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Členské štáty, pre ktoré má základný patent jednotný účinok, sa v kombinovanej žiadosti o súbežné udelenie národných osvedčení neurčujú. Na prípadné určenie členského štátu v kombinovanej žiadosti, pre ktorý má základný patent jednotný účinok, sa na účely prieskumu kombinovanej žiadosti neprihliada.</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40</w:t>
      </w:r>
      <w:r w:rsidRPr="00CE4273">
        <w:rPr>
          <w:szCs w:val="24"/>
          <w:lang w:eastAsia="en-US"/>
        </w:rPr>
        <w:br/>
        <w:t>Oddelenie dodatkových ochranných osvedčení</w:t>
      </w:r>
    </w:p>
    <w:p w:rsidR="001B0C89" w:rsidRPr="00CE4273" w:rsidRDefault="001B0C89" w:rsidP="001B0C89">
      <w:pPr>
        <w:spacing w:before="120" w:after="120" w:line="360" w:lineRule="auto"/>
        <w:rPr>
          <w:szCs w:val="24"/>
          <w:lang w:eastAsia="en-US"/>
        </w:rPr>
      </w:pPr>
      <w:r w:rsidRPr="00CE4273">
        <w:rPr>
          <w:szCs w:val="24"/>
          <w:lang w:eastAsia="en-US"/>
        </w:rPr>
        <w:t>V rámci úradu sa zriadi oddelenie dodatkových ochranných osvedčení (ďalej len „oddelenie DOO“), ktoré je zodpovedné za vykonávanie úloh stanovených v kapitole III tohto nariadenia a v kapitole III nariadenia [COM(2023) 223], ako aj v nariadeniach [COM(2023) 222] a [COM(2023) 221], a to okrem iného najmä týchto úloh:</w:t>
      </w:r>
    </w:p>
    <w:p w:rsidR="001B0C89" w:rsidRPr="00CE4273" w:rsidRDefault="001B0C89" w:rsidP="001B0C89">
      <w:pPr>
        <w:spacing w:before="120" w:after="120" w:line="360" w:lineRule="auto"/>
        <w:ind w:left="850" w:hanging="850"/>
        <w:rPr>
          <w:szCs w:val="24"/>
          <w:lang w:eastAsia="en-US"/>
        </w:rPr>
      </w:pPr>
      <w:r w:rsidRPr="00CE4273">
        <w:rPr>
          <w:szCs w:val="24"/>
          <w:lang w:eastAsia="en-US"/>
        </w:rPr>
        <w:t>a)</w:t>
      </w:r>
      <w:r w:rsidRPr="00CE4273">
        <w:rPr>
          <w:szCs w:val="24"/>
          <w:lang w:eastAsia="en-US"/>
        </w:rPr>
        <w:tab/>
        <w:t>preberanie centralizovaných žiadostí o osvedčenia, centralizovaných žiadostí o predĺženie platnosti osvedčení, odvolaní a pripomienok tretích strán a vykonávanie dohľadu nad ich prieskumom;</w:t>
      </w:r>
    </w:p>
    <w:p w:rsidR="001B0C89" w:rsidRPr="00CE4273" w:rsidRDefault="001B0C89" w:rsidP="001B0C89">
      <w:pPr>
        <w:spacing w:before="120" w:after="120" w:line="360" w:lineRule="auto"/>
        <w:ind w:left="850" w:hanging="850"/>
        <w:rPr>
          <w:szCs w:val="24"/>
          <w:lang w:eastAsia="en-US"/>
        </w:rPr>
      </w:pPr>
      <w:r w:rsidRPr="00CE4273">
        <w:rPr>
          <w:szCs w:val="24"/>
          <w:lang w:eastAsia="en-US"/>
        </w:rPr>
        <w:t>b)</w:t>
      </w:r>
      <w:r w:rsidRPr="00CE4273">
        <w:rPr>
          <w:szCs w:val="24"/>
          <w:lang w:eastAsia="en-US"/>
        </w:rPr>
        <w:tab/>
        <w:t>prijímanie stanovísk na základe prieskumu v mene úradu v súvislosti s centralizovanými žiadosťami o osvedčenia, ako aj v súvislosti s centralizovanými žiadosťami o predĺženie platnosti osvedčení;</w:t>
      </w:r>
    </w:p>
    <w:p w:rsidR="001B0C89" w:rsidRPr="00CE4273" w:rsidRDefault="001B0C89" w:rsidP="001B0C89">
      <w:pPr>
        <w:spacing w:before="120" w:after="120" w:line="360" w:lineRule="auto"/>
        <w:ind w:left="850" w:hanging="850"/>
        <w:rPr>
          <w:szCs w:val="24"/>
          <w:lang w:eastAsia="en-US"/>
        </w:rPr>
      </w:pPr>
      <w:r w:rsidRPr="00CE4273">
        <w:rPr>
          <w:szCs w:val="24"/>
          <w:lang w:eastAsia="en-US"/>
        </w:rPr>
        <w:t>c)</w:t>
      </w:r>
      <w:r w:rsidRPr="00CE4273">
        <w:rPr>
          <w:szCs w:val="24"/>
          <w:lang w:eastAsia="en-US"/>
        </w:rPr>
        <w:tab/>
        <w:t>rozhodovanie o námietkach proti stanoviskám na základe prieskumu;</w:t>
      </w:r>
    </w:p>
    <w:p w:rsidR="001B0C89" w:rsidRPr="00CE4273" w:rsidRDefault="001B0C89" w:rsidP="001B0C89">
      <w:pPr>
        <w:spacing w:before="120" w:after="120" w:line="360" w:lineRule="auto"/>
        <w:ind w:left="850" w:hanging="850"/>
        <w:rPr>
          <w:szCs w:val="24"/>
          <w:lang w:eastAsia="en-US"/>
        </w:rPr>
      </w:pPr>
      <w:r w:rsidRPr="00CE4273">
        <w:rPr>
          <w:szCs w:val="24"/>
          <w:lang w:eastAsia="en-US"/>
        </w:rPr>
        <w:t>d)</w:t>
      </w:r>
      <w:r w:rsidRPr="00CE4273">
        <w:rPr>
          <w:szCs w:val="24"/>
          <w:lang w:eastAsia="en-US"/>
        </w:rPr>
        <w:tab/>
        <w:t>vedenie registra a databázy.</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41</w:t>
      </w:r>
      <w:r w:rsidRPr="00CE4273">
        <w:rPr>
          <w:szCs w:val="24"/>
          <w:lang w:eastAsia="en-US"/>
        </w:rPr>
        <w:br/>
        <w:t>Jazyky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Všetky dokumenty a informácie zasielané úradu v súvislosti s postupmi podľa tohto nariadenia musia byť v jednom z úradných jazykov Únie.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Pokiaľ ide o úlohy, ktorými je úrad poverený podľa tohto nariadenia, sú jazykmi úradu všetky úradné jazyky Únie podľa nariadenia Rady č. 1</w:t>
      </w:r>
      <w:r w:rsidRPr="00CE4273">
        <w:rPr>
          <w:szCs w:val="24"/>
          <w:vertAlign w:val="superscript"/>
          <w:lang w:eastAsia="en-US"/>
        </w:rPr>
        <w:footnoteReference w:id="26"/>
      </w:r>
      <w:r w:rsidRPr="00CE4273">
        <w:rPr>
          <w:szCs w:val="24"/>
          <w:lang w:eastAsia="en-US"/>
        </w:rPr>
        <w:t>.</w:t>
      </w:r>
    </w:p>
    <w:p w:rsidR="001B0C89" w:rsidRPr="00CE4273" w:rsidRDefault="001B0C89" w:rsidP="001B0C89">
      <w:pPr>
        <w:spacing w:before="120" w:after="120" w:line="360" w:lineRule="auto"/>
        <w:jc w:val="center"/>
        <w:rPr>
          <w:szCs w:val="24"/>
          <w:lang w:eastAsia="en-US"/>
        </w:rPr>
      </w:pPr>
      <w:r w:rsidRPr="00CE4273">
        <w:rPr>
          <w:szCs w:val="24"/>
          <w:lang w:eastAsia="en-US"/>
        </w:rPr>
        <w:t>Článok 42</w:t>
      </w:r>
      <w:r w:rsidRPr="00CE4273">
        <w:rPr>
          <w:szCs w:val="24"/>
          <w:lang w:eastAsia="en-US"/>
        </w:rPr>
        <w:br/>
        <w:t>Oznámenia určené úradu</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Oznámenia určené úradu možno podávať elektronickými prostriedkami. Výkonný riaditeľ určí rozsah a technické podmienky, za akých možno uvedené oznámenia podávať elektronicky.</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Komisia je splnomocnená prijímať delegované akty v súlade s článkom 55 s cieľom doplniť toto nariadenie stanovením pravidiel komunikačných prostriedkov vrátane elektronických prostriedkov komunikácie, ktoré majú používať účastníci konania pred úradom, a formulárov, ktoré má sprístupniť úrad.</w:t>
      </w:r>
    </w:p>
    <w:p w:rsidR="001B0C89" w:rsidRPr="00CE4273" w:rsidRDefault="001B0C89" w:rsidP="001B0C89">
      <w:pPr>
        <w:spacing w:before="120" w:after="120" w:line="360" w:lineRule="auto"/>
        <w:jc w:val="center"/>
        <w:rPr>
          <w:szCs w:val="24"/>
          <w:lang w:eastAsia="en-US"/>
        </w:rPr>
      </w:pPr>
      <w:r w:rsidRPr="00CE4273">
        <w:rPr>
          <w:szCs w:val="24"/>
          <w:lang w:eastAsia="en-US"/>
        </w:rPr>
        <w:t>Článok 43</w:t>
      </w:r>
      <w:r w:rsidRPr="00CE4273">
        <w:rPr>
          <w:szCs w:val="24"/>
          <w:lang w:eastAsia="en-US"/>
        </w:rPr>
        <w:br/>
        <w:t xml:space="preserve">Rozhodnutia a oznámenia úradu </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Rozhodnutia úradu podľa tejto kapitoly zahŕňajú stanoviská na základe prieskumu a uvádzajú sa v nich dôvody, na ktorých sa zakladajú. Musia vychádzať iba z dôvodov alebo dôkazov, ku ktorým mali predmetní účastníci konania možnosť vyjadriť pripomienky. Pokiaľ sa pred úradom konajú ústne konania, rozhodnutia možno vydávať ústne. Účastníkom sa následne doručí písomné rozhodnutie alebo stanovisko.</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V každom rozhodnutí, stanovisku, oznámení alebo ozname úradu podľa tejto kapitoly sa uvádza oddelenie DOO a príslušná komisia, ako aj meno, prípadne mená zodpovedných prieskumových pracovníkov. Dokumenty musia byť týmito prieskumovými pracovníkmi podpísané alebo namiesto podpisu opatrené vytlačenou alebo odtlačenou pečiatkou úradu. Výkonný riaditeľ môže určiť, že ak sa rozhodnutia alebo iné oznámenia zasielajú akýmikoľvek technickými komunikačnými prostriedkami, môžu sa použiť iné prostriedky identifikácie oddelenia DOO a mien zodpovedných prieskumových pracovníkov alebo iná identifikácia ako pečiatka.</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K rozhodnutiam úradu podľa tejto kapitoly, proti ktorým možno podať odvolanie, sa pripojí písomné poučenie o tom, že odvolanie sa má podať úradu písomne do dvoch mesiacov od dátumu oznámenia predmetného rozhodnutia. V tomto poučení sa účastníci konania musia upozorniť aj na ustanovenia článku 29. Účastníci sa nemôžu dovolávať opomenutia poučenia zo strany úradu o možnosti odvolacieho konania.</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44</w:t>
      </w:r>
      <w:r w:rsidRPr="00CE4273">
        <w:rPr>
          <w:szCs w:val="24"/>
          <w:lang w:eastAsia="en-US"/>
        </w:rPr>
        <w:br/>
        <w:t>Ústne konanie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Ak úrad usúdi, že ústne konania by mohli byť účelné, môžu sa konať buď z podnetu úradu alebo na požiadanie ktoréhokoľvek účastníka konania.</w:t>
      </w:r>
    </w:p>
    <w:p w:rsidR="001B0C89" w:rsidRPr="00CE4273" w:rsidRDefault="001B0C89" w:rsidP="001B0C89">
      <w:pPr>
        <w:spacing w:before="120" w:after="120" w:line="360" w:lineRule="auto"/>
        <w:ind w:left="850" w:hanging="850"/>
        <w:rPr>
          <w:b/>
          <w:szCs w:val="24"/>
          <w:lang w:eastAsia="en-US"/>
        </w:rPr>
      </w:pPr>
      <w:r w:rsidRPr="00CE4273">
        <w:rPr>
          <w:strike/>
          <w:szCs w:val="24"/>
          <w:lang w:eastAsia="en-US"/>
        </w:rPr>
        <w:t>2.</w:t>
      </w:r>
      <w:r w:rsidRPr="00CE4273">
        <w:rPr>
          <w:szCs w:val="24"/>
          <w:lang w:eastAsia="en-US"/>
        </w:rPr>
        <w:tab/>
      </w:r>
      <w:r w:rsidRPr="00CE4273">
        <w:rPr>
          <w:strike/>
          <w:szCs w:val="24"/>
          <w:lang w:eastAsia="en-US"/>
        </w:rPr>
        <w:t>Ústne konania pred prieskumovou komisiou alebo komisiou pre námietky nie sú verejné.</w:t>
      </w:r>
      <w:r w:rsidR="00A5750E" w:rsidRPr="00CE4273">
        <w:rPr>
          <w:b/>
          <w:szCs w:val="24"/>
          <w:lang w:eastAsia="en-US"/>
        </w:rPr>
        <w:t xml:space="preserve"> [PN 62]</w:t>
      </w:r>
    </w:p>
    <w:p w:rsidR="001B0C89" w:rsidRPr="00CE4273" w:rsidRDefault="001B0C89" w:rsidP="001B0C89">
      <w:pPr>
        <w:spacing w:before="120" w:after="120" w:line="360" w:lineRule="auto"/>
        <w:ind w:left="850" w:hanging="850"/>
        <w:rPr>
          <w:b/>
          <w:szCs w:val="24"/>
          <w:lang w:eastAsia="en-US"/>
        </w:rPr>
      </w:pPr>
      <w:r w:rsidRPr="00CE4273">
        <w:rPr>
          <w:szCs w:val="24"/>
          <w:lang w:eastAsia="en-US"/>
        </w:rPr>
        <w:t>3.</w:t>
      </w:r>
      <w:r w:rsidRPr="00CE4273">
        <w:rPr>
          <w:szCs w:val="24"/>
          <w:lang w:eastAsia="en-US"/>
        </w:rPr>
        <w:tab/>
        <w:t>Ústne konania pred</w:t>
      </w:r>
      <w:r w:rsidRPr="00CE4273">
        <w:rPr>
          <w:b/>
          <w:i/>
          <w:szCs w:val="24"/>
          <w:lang w:eastAsia="en-US"/>
        </w:rPr>
        <w:t xml:space="preserve"> prieskumovou komisiou, komisiou pre námietky alebo</w:t>
      </w:r>
      <w:r w:rsidRPr="00CE4273">
        <w:rPr>
          <w:szCs w:val="24"/>
          <w:lang w:eastAsia="en-US"/>
        </w:rPr>
        <w:t xml:space="preserve"> odvolacími senátmi vrátane doručenia rozhodnutia či prípadne revidovaného stanoviska sú verejné, pokiaľ </w:t>
      </w:r>
      <w:r w:rsidRPr="00CE4273">
        <w:rPr>
          <w:b/>
          <w:i/>
          <w:szCs w:val="24"/>
          <w:lang w:eastAsia="en-US"/>
        </w:rPr>
        <w:t xml:space="preserve">prieskumová komisia, komisia pre námietky alebo </w:t>
      </w:r>
      <w:r w:rsidRPr="00CE4273">
        <w:rPr>
          <w:szCs w:val="24"/>
          <w:lang w:eastAsia="en-US"/>
        </w:rPr>
        <w:t>odvolacie senáty nerozhodnú inak v prípadoch, keď by pripustenie verejnosti</w:t>
      </w:r>
      <w:r w:rsidRPr="00CE4273">
        <w:rPr>
          <w:b/>
          <w:i/>
          <w:szCs w:val="24"/>
          <w:lang w:eastAsia="en-US"/>
        </w:rPr>
        <w:t xml:space="preserve"> k celému ústnemu konaniu alebo jeho časti</w:t>
      </w:r>
      <w:r w:rsidRPr="00CE4273">
        <w:rPr>
          <w:szCs w:val="24"/>
          <w:lang w:eastAsia="en-US"/>
        </w:rPr>
        <w:t xml:space="preserve"> mohlo predstavovať závažné a neoprávnené nevýhody, a to najmä pre niektorého účastníka konania.</w:t>
      </w:r>
      <w:r w:rsidR="00A5750E" w:rsidRPr="00CE4273">
        <w:rPr>
          <w:b/>
          <w:szCs w:val="24"/>
          <w:lang w:eastAsia="en-US"/>
        </w:rPr>
        <w:t xml:space="preserve"> [PN 63]</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Komisia je splnomocnená prijímať delegované akty v súlade s článkom 55 s cieľom doplniť toto nariadenie stanovením podrobných podmienok ústnych konaní.</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45</w:t>
      </w:r>
      <w:r w:rsidRPr="00CE4273">
        <w:rPr>
          <w:szCs w:val="24"/>
          <w:lang w:eastAsia="en-US"/>
        </w:rPr>
        <w:br/>
        <w:t>Vykonávanie dôkazov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Medzi prostriedky poskytovania alebo získavania dôkazov v rámci každého konania pred úradom patria:</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vypočutie účastníkov;</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vyžiadanie informácií;</w:t>
      </w:r>
    </w:p>
    <w:p w:rsidR="001B0C89" w:rsidRPr="00CE4273" w:rsidRDefault="001B0C89" w:rsidP="001B0C89">
      <w:pPr>
        <w:spacing w:before="120" w:after="120" w:line="360" w:lineRule="auto"/>
        <w:ind w:left="1416" w:hanging="566"/>
        <w:rPr>
          <w:szCs w:val="24"/>
          <w:lang w:eastAsia="en-US"/>
        </w:rPr>
      </w:pPr>
      <w:r w:rsidRPr="00CE4273">
        <w:rPr>
          <w:szCs w:val="24"/>
          <w:lang w:eastAsia="en-US"/>
        </w:rPr>
        <w:t>c)</w:t>
      </w:r>
      <w:r w:rsidRPr="00CE4273">
        <w:rPr>
          <w:szCs w:val="24"/>
          <w:lang w:eastAsia="en-US"/>
        </w:rPr>
        <w:tab/>
        <w:t>predloženie dokladov a dôkazov;</w:t>
      </w:r>
    </w:p>
    <w:p w:rsidR="001B0C89" w:rsidRPr="00CE4273" w:rsidRDefault="001B0C89" w:rsidP="001B0C89">
      <w:pPr>
        <w:spacing w:before="120" w:after="120" w:line="360" w:lineRule="auto"/>
        <w:ind w:left="1416" w:hanging="566"/>
        <w:rPr>
          <w:szCs w:val="24"/>
          <w:lang w:eastAsia="en-US"/>
        </w:rPr>
      </w:pPr>
      <w:r w:rsidRPr="00CE4273">
        <w:rPr>
          <w:szCs w:val="24"/>
          <w:lang w:eastAsia="en-US"/>
        </w:rPr>
        <w:t>d)</w:t>
      </w:r>
      <w:r w:rsidRPr="00CE4273">
        <w:rPr>
          <w:szCs w:val="24"/>
          <w:lang w:eastAsia="en-US"/>
        </w:rPr>
        <w:tab/>
        <w:t>vypočutie svedkov;</w:t>
      </w:r>
    </w:p>
    <w:p w:rsidR="001B0C89" w:rsidRPr="00CE4273" w:rsidRDefault="001B0C89" w:rsidP="001B0C89">
      <w:pPr>
        <w:spacing w:before="120" w:after="120" w:line="360" w:lineRule="auto"/>
        <w:ind w:left="1416" w:hanging="566"/>
        <w:rPr>
          <w:szCs w:val="24"/>
          <w:lang w:eastAsia="en-US"/>
        </w:rPr>
      </w:pPr>
      <w:r w:rsidRPr="00CE4273">
        <w:rPr>
          <w:szCs w:val="24"/>
          <w:lang w:eastAsia="en-US"/>
        </w:rPr>
        <w:t>e)</w:t>
      </w:r>
      <w:r w:rsidRPr="00CE4273">
        <w:rPr>
          <w:szCs w:val="24"/>
          <w:lang w:eastAsia="en-US"/>
        </w:rPr>
        <w:tab/>
        <w:t>stanoviská znalcov;</w:t>
      </w:r>
    </w:p>
    <w:p w:rsidR="001B0C89" w:rsidRPr="00CE4273" w:rsidRDefault="001B0C89" w:rsidP="001B0C89">
      <w:pPr>
        <w:spacing w:before="120" w:after="120" w:line="360" w:lineRule="auto"/>
        <w:ind w:left="1416" w:hanging="566"/>
        <w:rPr>
          <w:szCs w:val="24"/>
          <w:lang w:eastAsia="en-US"/>
        </w:rPr>
      </w:pPr>
      <w:r w:rsidRPr="00CE4273">
        <w:rPr>
          <w:szCs w:val="24"/>
          <w:lang w:eastAsia="en-US"/>
        </w:rPr>
        <w:t>f)</w:t>
      </w:r>
      <w:r w:rsidRPr="00CE4273">
        <w:rPr>
          <w:szCs w:val="24"/>
          <w:lang w:eastAsia="en-US"/>
        </w:rPr>
        <w:tab/>
        <w:t>písomné prísažné alebo čestné vyhlásenia alebo písomné vyhlásenia s podobným účinkom podľa práva štátu, v ktorom bolo vyhlásenie zostavené.</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Príslušná komisia môže poveriť jedného zo svojich členov, aby predložené dôkazy preskúmal.</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3.</w:t>
      </w:r>
      <w:r w:rsidRPr="00CE4273">
        <w:rPr>
          <w:szCs w:val="24"/>
          <w:lang w:eastAsia="en-US"/>
        </w:rPr>
        <w:tab/>
        <w:t xml:space="preserve">Ak úrad alebo príslušná komisia považujú za potrebné, aby účastník, svedok alebo znalec ústne vypovedal, dotknutú osobu predvolajú, aby sa dostavila pred úrad alebo komisiu. </w:t>
      </w:r>
      <w:r w:rsidRPr="00CE4273">
        <w:rPr>
          <w:b/>
          <w:i/>
          <w:szCs w:val="24"/>
          <w:lang w:eastAsia="en-US"/>
        </w:rPr>
        <w:t xml:space="preserve">Ak sa predvolá znalec, úrad alebo podľa potreby príslušná komisia overí, že táto osoba je bez akéhokoľvek konfliktu záujmov. </w:t>
      </w:r>
      <w:r w:rsidRPr="00CE4273">
        <w:rPr>
          <w:szCs w:val="24"/>
          <w:lang w:eastAsia="en-US"/>
        </w:rPr>
        <w:t>Lehota stanovená v takom predvolaní je najmenej jeden mesiac, pokiaľ dotknuté osoby nesúhlasia s kratšou lehotou.</w:t>
      </w:r>
      <w:r w:rsidR="00A5750E" w:rsidRPr="00CE4273">
        <w:rPr>
          <w:b/>
          <w:szCs w:val="24"/>
          <w:lang w:eastAsia="en-US"/>
        </w:rPr>
        <w:t xml:space="preserve"> [PN 64]</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Účastníci sú informovaní o vypočutí svedka alebo znalca pred úradom. Majú právo byť prítomní na vypočutí a svedkovi alebo znalcovi klásť otázky.</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Výkonný riaditeľ stanoví výšku výdavkov vrátane preddavkov, ktoré sa majú uhradiť, pokiaľ ide o náklady na vykonávanie dôkazov v zmysle toho článku.</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Komisia je splnomocnená prijímať delegované akty v súlade s článkom 55 s cieľom doplniť toto nariadenie stanovením podrobných podmienok vykonávania dôkazov.</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46</w:t>
      </w:r>
      <w:r w:rsidRPr="00CE4273">
        <w:rPr>
          <w:szCs w:val="24"/>
          <w:lang w:eastAsia="en-US"/>
        </w:rPr>
        <w:br/>
        <w:t>Oznamovanie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Úrad systematicky oznamuje dotknutým osobám rozhodnutia vrátane stanovísk, ako aj predvolania a akékoľvek oznamy alebo iné oznámenia, od ktorých sa počíta lehota alebo ktoré majú byť dotknutým osobám oznámené na základe iných ustanovení tejto kapitoly alebo aktov prijatých podľa tejto kapitoly alebo ktorých oznámenie nariadil výkonný riaditeľ.</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Oznamovanie sa môže uskutočniť rôznymi prostriedkami vrátane elektronických prostriedkov. Podrobnosti týkajúce sa elektronických prostriedkov určí výkonný riaditeľ.</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Ak sa má oznámenie uskutočniť prostredníctvom verejného oznámenia, výkonný riaditeľ stanoví spôsob, akým sa má verejné oznámenie zverejniť, a určí začiatok jednomesačnej lehoty, po ktorej uplynutí sa dokument považuje za oznámený.</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Komisia je splnomocnená prijímať delegované akty v súlade s článkom 55 s cieľom doplniť toto nariadenie stanovením podrobných podmienok oznamovania.</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47</w:t>
      </w:r>
      <w:r w:rsidRPr="00CE4273">
        <w:rPr>
          <w:szCs w:val="24"/>
          <w:lang w:eastAsia="en-US"/>
        </w:rPr>
        <w:br/>
        <w:t>Lehoty</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Lehoty sa stanovujú v celých rokoch, mesiacoch, týždňoch alebo dňoch. Plynutie lehoty sa počíta odo dňa nasledujúceho po dni, keď došlo k rozhodujúcej skutočnosti. Lehoty nesmú byť kratšie ako jeden mesiac a dlhšie ako šesť mesiacov.</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Výkonný riaditeľ pred začiatkom každého kalendárneho roka určí dni, keď úrad nebude prijímať dokumenty alebo keď sa bežná pošta nebude doručovať v mieste sídla úradu.</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V prípade všeobecného prerušenia doručovania pošty v členskom štáte, v ktorom sídli úrad, alebo v prípade skutočného prerušenia spojenia úradu s povolenými elektronickými komunikačnými prostriedkami výkonný riaditeľ určí trvanie obdobia tohto prerušenia.</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Ak mimoriadna udalosť, ako je napríklad prírodná katastrofa alebo štrajk, preruší alebo naruší riadnu komunikáciu medzi účastníkmi konania a úradom alebo naopak, výkonný riaditeľ môže určiť, že pre účastníkov konania, ktorí majú bydlisko alebo registrované sídlo v dotknutom členskom štáte alebo ktorí vymenovali svojho zástupcu s miestom výkonu činnosti v dotknutom členskom štáte, všetky lehoty určené výkonným riaditeľom, ktoré by inak uplynuli v deň začiatku takejto udalosti alebo po ňom, sa predĺžia až do dátumu, ktorý určí výkonný riaditeľ. Pri určovaní tohto dátumu výkonný riaditeľ posúdi, kedy sa mimoriadna udalosť skončí. Ak má udalosť vplyv na sídlo úradu, výkonný riaditeľ v takomto určení uvedie, že sa vzťahuje na všetkých účastníkov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Komisia je splnomocnená prijímať delegované akty v súlade s článkom 55 s cieľom doplniť toto nariadenie stanovením podrobností týkajúcich sa výpočtu a trvania lehôt.</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48</w:t>
      </w:r>
      <w:r w:rsidRPr="00CE4273">
        <w:rPr>
          <w:szCs w:val="24"/>
          <w:lang w:eastAsia="en-US"/>
        </w:rPr>
        <w:br/>
        <w:t>Oprava chýb a zrejmých nesprávností</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Úrad z vlastného podnetu alebo na žiadosť účastníka konania opraví akékoľvek jazykové chyby alebo chyby pri prepise a zrejmé nesprávnosti vo svojich rozhodnutiach vrátane stanovísk alebo technické chyby pri uverejnení informácií v registri.</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 xml:space="preserve">Ak úrad urobil záznam do registra alebo prijal rozhodnutie, ktoré obsahuje zrejmú chybu </w:t>
      </w:r>
      <w:proofErr w:type="spellStart"/>
      <w:r w:rsidRPr="00CE4273">
        <w:rPr>
          <w:szCs w:val="24"/>
          <w:lang w:eastAsia="en-US"/>
        </w:rPr>
        <w:t>pripísateľnú</w:t>
      </w:r>
      <w:proofErr w:type="spellEnd"/>
      <w:r w:rsidRPr="00CE4273">
        <w:rPr>
          <w:szCs w:val="24"/>
          <w:lang w:eastAsia="en-US"/>
        </w:rPr>
        <w:t xml:space="preserve"> úradu, zabezpečí výmaz daného záznamu alebo zrušenie rozhodnutia. Výmaz záznamu z registra alebo zrušenie rozhodnutia sa musia uskutočniť do jedného roka odo dňa záznamu do registra alebo odo dňa prijatia daného rozhodnutia, a to po vypočutí účastníkov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Úrad uchováva záznamy o každej takejto oprave alebo výmaze.</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Opravy a výmazy musí úrad uverejniť.</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49</w:t>
      </w:r>
      <w:r w:rsidRPr="00CE4273">
        <w:rPr>
          <w:szCs w:val="24"/>
          <w:lang w:eastAsia="en-US"/>
        </w:rPr>
        <w:br/>
      </w:r>
      <w:proofErr w:type="spellStart"/>
      <w:r w:rsidRPr="00CE4273">
        <w:rPr>
          <w:szCs w:val="24"/>
          <w:lang w:eastAsia="en-US"/>
        </w:rPr>
        <w:t>Restitutio</w:t>
      </w:r>
      <w:proofErr w:type="spellEnd"/>
      <w:r w:rsidRPr="00CE4273">
        <w:rPr>
          <w:szCs w:val="24"/>
          <w:lang w:eastAsia="en-US"/>
        </w:rPr>
        <w:t xml:space="preserve"> in </w:t>
      </w:r>
      <w:proofErr w:type="spellStart"/>
      <w:r w:rsidRPr="00CE4273">
        <w:rPr>
          <w:szCs w:val="24"/>
          <w:lang w:eastAsia="en-US"/>
        </w:rPr>
        <w:t>integrum</w:t>
      </w:r>
      <w:proofErr w:type="spellEnd"/>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Práva žiadateľa alebo ktoréhokoľvek iného účastníka konania pred úradom podľa tejto kapitoly, ktorý napriek vynaloženiu náležitej starostlivosti vyžadovanej okolnosťami nebol schopný dodržať lehotu voči úradu, sa na základe žiadosti obnovia, ak priamym dôsledkom tohto zmeškania je podľa ustanovení tejto kapitoly strata práva alebo prostriedku nápravy.</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Žiadosť o obnovenie práv sa podáva v písomnej podobe do dvoch mesiacov od pominutia dôvodu zmeškania lehoty. V tejto lehote sa musí uskutočniť zmeškaný úkon. Žiadosť je prípustná iba počas jedného roka, ktorý bezprostredne nasleduje po uplynutí zmeškanej lehoty.</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V žiadosti o obnovenie práv sa musia uvádzať dôvody, na ktorých sa zakladá, ako aj skutočnosti, z ktorých vychádza. Nepovažuje sa za podanú, kým sa neuhradí poplatok za obnovenie práv.</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O žiadosti rozhoduje oddelenie DOO, prípadne odvolacie senáty.</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Tento článok sa nevzťahuje na lehoty uvedené v odseku 2 tohto článku alebo článku 26 ods. 1 a 3.</w:t>
      </w:r>
    </w:p>
    <w:p w:rsidR="001B0C89" w:rsidRPr="00CE4273" w:rsidRDefault="001B0C89" w:rsidP="001B0C89">
      <w:pPr>
        <w:spacing w:before="120" w:after="120" w:line="360" w:lineRule="auto"/>
        <w:jc w:val="center"/>
        <w:rPr>
          <w:szCs w:val="24"/>
          <w:lang w:eastAsia="en-US"/>
        </w:rPr>
      </w:pPr>
      <w:r w:rsidRPr="00CE4273">
        <w:rPr>
          <w:szCs w:val="24"/>
          <w:lang w:eastAsia="en-US"/>
        </w:rPr>
        <w:t>Článok 50</w:t>
      </w:r>
      <w:r w:rsidRPr="00CE4273">
        <w:rPr>
          <w:szCs w:val="24"/>
          <w:lang w:eastAsia="en-US"/>
        </w:rPr>
        <w:br/>
        <w:t>Prerušenie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Konania pred úradom podľa tejto kapitoly sa prerušujú:</w:t>
      </w:r>
    </w:p>
    <w:p w:rsidR="001B0C89" w:rsidRPr="00CE4273" w:rsidRDefault="001B0C89" w:rsidP="001B0C89">
      <w:pPr>
        <w:spacing w:before="120" w:after="120" w:line="360" w:lineRule="auto"/>
        <w:ind w:left="1416" w:hanging="566"/>
        <w:rPr>
          <w:szCs w:val="24"/>
          <w:lang w:eastAsia="en-US"/>
        </w:rPr>
      </w:pPr>
      <w:r w:rsidRPr="00CE4273">
        <w:rPr>
          <w:szCs w:val="24"/>
          <w:lang w:eastAsia="en-US"/>
        </w:rPr>
        <w:t>a)</w:t>
      </w:r>
      <w:r w:rsidRPr="00CE4273">
        <w:rPr>
          <w:szCs w:val="24"/>
          <w:lang w:eastAsia="en-US"/>
        </w:rPr>
        <w:tab/>
        <w:t>v prípade úmrtia alebo právnej nespôsobilosti žiadateľa alebo osoby splnomocnenej podľa vnútroštátneho práva konať v mene žiadateľa. Pokiaľ uvedené úmrtie alebo právna nespôsobilosť nemajú vplyv na splnomocnenie zástupcu vymenovaného podľa článku 38, konanie sa preruší iba na žiadosť daného zástupcu;</w:t>
      </w:r>
    </w:p>
    <w:p w:rsidR="001B0C89" w:rsidRPr="00CE4273" w:rsidRDefault="001B0C89" w:rsidP="001B0C89">
      <w:pPr>
        <w:spacing w:before="120" w:after="120" w:line="360" w:lineRule="auto"/>
        <w:ind w:left="1416" w:hanging="566"/>
        <w:rPr>
          <w:szCs w:val="24"/>
          <w:lang w:eastAsia="en-US"/>
        </w:rPr>
      </w:pPr>
      <w:r w:rsidRPr="00CE4273">
        <w:rPr>
          <w:szCs w:val="24"/>
          <w:lang w:eastAsia="en-US"/>
        </w:rPr>
        <w:t>b)</w:t>
      </w:r>
      <w:r w:rsidRPr="00CE4273">
        <w:rPr>
          <w:szCs w:val="24"/>
          <w:lang w:eastAsia="en-US"/>
        </w:rPr>
        <w:tab/>
        <w:t>v prípade, že žiadateľovi bránia právne dôvody vyplývajúce zo žaloby o opatrenie proti jeho majetku pokračovať v konaní pred úradom;</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1416" w:hanging="566"/>
        <w:rPr>
          <w:szCs w:val="24"/>
          <w:lang w:eastAsia="en-US"/>
        </w:rPr>
      </w:pPr>
      <w:r w:rsidRPr="00CE4273">
        <w:rPr>
          <w:szCs w:val="24"/>
          <w:lang w:eastAsia="en-US"/>
        </w:rPr>
        <w:lastRenderedPageBreak/>
        <w:t>c)</w:t>
      </w:r>
      <w:r w:rsidRPr="00CE4273">
        <w:rPr>
          <w:szCs w:val="24"/>
          <w:lang w:eastAsia="en-US"/>
        </w:rPr>
        <w:tab/>
        <w:t>v prípade úmrtia alebo právnej nespôsobilosti zástupcu žiadateľa alebo ak danému zástupcovi bránia právne dôvody vyplývajúce zo žaloby o opatrenie proti jeho majetku pokračovať v konaní pred úradom.</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V konaní pred úradom sa pokračuje, hneď ako sa určí totožnosť osoby, ktorá je oprávnená v ňom pokračovať.</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Komisia je splnomocnená prijímať delegované akty v súlade s článkom 55 s cieľom doplniť toto nariadenie stanovením podrobných podmienok pokračovania v konaní pred úradom.</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51</w:t>
      </w:r>
      <w:r w:rsidRPr="00CE4273">
        <w:rPr>
          <w:szCs w:val="24"/>
          <w:lang w:eastAsia="en-US"/>
        </w:rPr>
        <w:br/>
        <w:t>Trovy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Neúspešný účastník námietkového konania, a to aj v súvisiacom odvolacom konaní, znáša poplatky, ktoré zaplatil druhý účastník konania. Neúspešný účastník konania znáša aj všetky trovy nevyhnutne súvisiace s konaním, ktoré vznikli druhému účastníkovi konania, vrátane cestovných nákladov a nákladov na pobyt, ako aj odmeny zástupcu, a to v rámci maximálnych sadzieb stanovených pre každú kategóriu trov konania vo vykonávacom akte, ktorý sa má prijať podľa odseku 7. Poplatky, ktoré má znášať neúspešný účastník konania, sú obmedzené na poplatky, ktoré uhradil druhý účastník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 xml:space="preserve">Ak každý účastník konania uspeje v niektorých bodoch, no v iných neuspeje, alebo ak to predpisujú dôvody </w:t>
      </w:r>
      <w:proofErr w:type="spellStart"/>
      <w:r w:rsidRPr="00CE4273">
        <w:rPr>
          <w:szCs w:val="24"/>
          <w:lang w:eastAsia="en-US"/>
        </w:rPr>
        <w:t>ekvity</w:t>
      </w:r>
      <w:proofErr w:type="spellEnd"/>
      <w:r w:rsidRPr="00CE4273">
        <w:rPr>
          <w:szCs w:val="24"/>
          <w:lang w:eastAsia="en-US"/>
        </w:rPr>
        <w:t>, o rozdielnom rozdelení trov konania rozhodne oddelenie DOO alebo odvolací senát.</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Ak sa konanie ukončí, o trovách konania rozhodne oddelenie DOO alebo odvolací senát.</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Ak účastníci konania dospejú pred oddelením DOO alebo odvolacím senátom k rozdeleniu trov konania, ktoré sa líši od rozdelenia uvedeného v odsekoch 1 až 3, príslušný orgán vezme predmetnú dohodu na vedomie.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Oddelenie DOO alebo odvolací senát stanoví výšku trov konania, ktoré sa majú zaplatiť podľa odsekov 1 až 3 tohto článku, ak sú trovy konania, ktoré sa majú zaplatiť, obmedzené na poplatky zaplatené úradu a na trovy zastupovania. Vo všetkých ostatných prípadoch register odvolacieho senátu alebo oddelenie DOO stanovia na požiadanie výšku trov konania, ktoré sa majú uhradiť. Žiadosť je prípustná len v lehote dvoch mesiacov po dátume nadobudnutia právoplatnosti rozhodnutia, v súvislosti s ktorým bola podaná žiadosť o stanovenie trov konania, pričom k nej musí byť priložený účet a iné podporné dôkazy. Pokiaľ ide o trovy zastúpenia, postačí ubezpečenie zástupcu, že dané trovy vznikli. Pokiaľ ide o iné trovy, postačí, ak sa preukáže ich dôveryhodnosť. Ak sa výška trov určí podľa prvej vety tohto odseku, trovy zastúpenia sa priznajú vo výške stanovenej vo vykonávacom akte prijatom podľa odseku 7 tohto článku a bez ohľadu na to, či skutočne vznikli.</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6.</w:t>
      </w:r>
      <w:r w:rsidRPr="00CE4273">
        <w:rPr>
          <w:szCs w:val="24"/>
          <w:lang w:eastAsia="en-US"/>
        </w:rPr>
        <w:tab/>
        <w:t>V rozhodnutiach o určení trov konania prijatých v súlade s odsekom 5 sa musia uvádzať dôvody, na ktorých sa zakladajú, a na základe žiadosti podanej do jedného mesiaca odo dňa oznámenia určenia trov konania ich možno preskúmať rozhodnutím oddelenia DOO alebo odvolacieho senátu. Žiadosť sa nepovažuje sa za podanú, kým sa neuhradí poplatok za preskúmanie výšky trov konania. Oddelenie DOO alebo odvolací senát prijmú rozhodnutie týkajúce sa žiadosti o preskúmanie rozhodnutia o určení trov konania bez ústneho pojednávania.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7.</w:t>
      </w:r>
      <w:r w:rsidRPr="00CE4273">
        <w:rPr>
          <w:szCs w:val="24"/>
          <w:lang w:eastAsia="en-US"/>
        </w:rPr>
        <w:tab/>
        <w:t>Komisia prijme vykonávacie akty, v ktorých určí maximálne sadzby trov nevyhnutne súvisiacich s konaním, ktoré skutočne vznikli úspešnému účastníkovi. Tieto vykonávacie akty sa prijmú v súlade s postupom preskúmania uvedeným v článku 56.</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8.</w:t>
      </w:r>
      <w:r w:rsidRPr="00CE4273">
        <w:rPr>
          <w:szCs w:val="24"/>
          <w:lang w:eastAsia="en-US"/>
        </w:rPr>
        <w:tab/>
        <w:t xml:space="preserve">Pri určovaní maximálnych sadzieb v súvislosti s cestovnými nákladmi a nákladmi na pobyt Komisia zohľadní vzdialenosť medzi miestom bydliska alebo podnikania účastníka konania, zástupcu, svedka alebo znalca a miestom ústneho pojednávania a procesné štádium, v ktorom trovy konania vznikli, a, pokiaľ ide o trovy zastupovania, potrebu zabezpečiť, aby druhý účastník konania nezneužíval povinnosť znášať trovy konania na taktické účely. Výdavky na pobyt sa navyše vypočítajú v súlade so Služobným poriadkom úradníkov Európskej únie a s Podmienkami zamestnávania ostatných zamestnancov Európskej únie stanovenými v nariadení Rady (EHS, </w:t>
      </w:r>
      <w:proofErr w:type="spellStart"/>
      <w:r w:rsidRPr="00CE4273">
        <w:rPr>
          <w:szCs w:val="24"/>
          <w:lang w:eastAsia="en-US"/>
        </w:rPr>
        <w:t>Euratom</w:t>
      </w:r>
      <w:proofErr w:type="spellEnd"/>
      <w:r w:rsidRPr="00CE4273">
        <w:rPr>
          <w:szCs w:val="24"/>
          <w:lang w:eastAsia="en-US"/>
        </w:rPr>
        <w:t xml:space="preserve">, </w:t>
      </w:r>
      <w:proofErr w:type="spellStart"/>
      <w:r w:rsidRPr="00CE4273">
        <w:rPr>
          <w:szCs w:val="24"/>
          <w:lang w:eastAsia="en-US"/>
        </w:rPr>
        <w:t>ESUO</w:t>
      </w:r>
      <w:proofErr w:type="spellEnd"/>
      <w:r w:rsidRPr="00CE4273">
        <w:rPr>
          <w:szCs w:val="24"/>
          <w:lang w:eastAsia="en-US"/>
        </w:rPr>
        <w:t>) č. 259/68</w:t>
      </w:r>
      <w:r w:rsidRPr="00CE4273">
        <w:rPr>
          <w:szCs w:val="24"/>
          <w:vertAlign w:val="superscript"/>
          <w:lang w:eastAsia="en-US"/>
        </w:rPr>
        <w:footnoteReference w:id="27"/>
      </w:r>
      <w:r w:rsidRPr="00CE4273">
        <w:rPr>
          <w:szCs w:val="24"/>
          <w:lang w:eastAsia="en-US"/>
        </w:rPr>
        <w:t>. Neúspešný účastník znáša trovy konania len za jedného účastníka konania, prípadne len za jedného zástupcu.</w:t>
      </w:r>
    </w:p>
    <w:p w:rsidR="001B0C89" w:rsidRPr="00CE4273" w:rsidRDefault="001B0C89" w:rsidP="001B0C89">
      <w:pPr>
        <w:spacing w:before="120" w:after="120" w:line="360" w:lineRule="auto"/>
        <w:jc w:val="center"/>
        <w:rPr>
          <w:szCs w:val="24"/>
          <w:lang w:eastAsia="en-US"/>
        </w:rPr>
      </w:pPr>
      <w:r w:rsidRPr="00CE4273">
        <w:rPr>
          <w:szCs w:val="24"/>
          <w:lang w:eastAsia="en-US"/>
        </w:rPr>
        <w:t>Článok 52</w:t>
      </w:r>
      <w:r w:rsidRPr="00CE4273">
        <w:rPr>
          <w:szCs w:val="24"/>
          <w:lang w:eastAsia="en-US"/>
        </w:rPr>
        <w:br/>
        <w:t>Výkon rozhodnutí, ktorými sa stanovuje výška trov konania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Každé právoplatné rozhodnutie úradu, ktorým bola stanovená výška trov konania, je vykonateľné.</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Výkon rozhodnutia sa riadi predpismi občianskeho práva procesného, účinnými v tom štáte, na ktorého území sa uskutočňuje. Každý členský štát určí jeden orgán zodpovedný za overovanie pravosti rozhodnutia uvedeného v odseku 1 a oznámi jeho kontaktné údaje úradu, Súdnemu dvoru a Komisii. Tento orgán priloží k rozhodnutiu doložku o vykonateľnosti, pričom jedinou formálnou náležitosťou je overenie pravosti rozhodnutia.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Ak tieto formálne náležitosti boli na žiadosť príslušného účastníka konania splnené, môže tento účastník pristúpiť k výkonu rozhodnutia v súlade s vnútroštátnym právom tým, že vec predloží priamo príslušnému orgánu.</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Výkon rozhodnutia môže byť pozastavený len rozhodnutím Súdneho dvora. Súdy príslušného členského štátu však majú právomoc prerokúvať sťažnosti, ak sa výkon rozhodnutia uskutočňuje nezákonne.</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53</w:t>
      </w:r>
      <w:r w:rsidRPr="00CE4273">
        <w:rPr>
          <w:szCs w:val="24"/>
          <w:lang w:eastAsia="en-US"/>
        </w:rPr>
        <w:br/>
        <w:t xml:space="preserve">Finančné ustanovenia </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Výdavky vzniknuté úradu pri vykonávaní dodatočných úloh, ktoré mu boli zverené v súlade s týmto nariadením, sa uhrádzajú prostredníctvom procesných poplatkov, ktoré úradu uhrádzajú žiadatelia, a v prípade potreby aj prostredníctvom časti ročných udržiavacích poplatkov, ktoré príslušným vnútroštátnym orgánom uhradili majitelia osvedčení udelených podľa kapitoly III. Táto časť sa spočiatku stanoví v určitej hodnote, no každých 5 rokov sa preskúma s cieľom dosiahnuť finančnú udržateľnosť činností vykonávaných úradom podľa tohto nariadenia, ako aj nariadení [COM(2023) 223], [COM(2023) 222] a [COM(2023) 221], pokiaľ nie sú výdavky vzniknuté úradu kryté poplatkami v zmysle týchto nariadení.</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Na účely odseku 1 musí každý príslušný vnútroštátny orgán viesť záznamy o ročných udržiavacích poplatkoch, ktoré mu uhradili majitelia osvedčení udelených podľa tejto kapitoly.</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3.</w:t>
      </w:r>
      <w:r w:rsidRPr="00CE4273">
        <w:rPr>
          <w:szCs w:val="24"/>
          <w:lang w:eastAsia="en-US"/>
        </w:rPr>
        <w:tab/>
        <w:t>Výdavky, ktoré vznikli príslušnému vnútroštátnemu orgánu zúčastňujúcemu sa na konaniach podľa tejto kapitoly, hradí úrad a platia sa ročne na základe počtu konaní, na ktorých sa daný príslušný vnútroštátny orgán počas predchádzajúceho roka zúčastnil.</w:t>
      </w:r>
    </w:p>
    <w:p w:rsidR="001B0C89" w:rsidRPr="00CE4273" w:rsidRDefault="001B0C89" w:rsidP="001B0C89">
      <w:pPr>
        <w:spacing w:before="120" w:after="120" w:line="360" w:lineRule="auto"/>
        <w:ind w:left="850" w:hanging="850"/>
        <w:rPr>
          <w:szCs w:val="24"/>
          <w:lang w:eastAsia="en-US"/>
        </w:rPr>
      </w:pPr>
      <w:r w:rsidRPr="00CE4273">
        <w:rPr>
          <w:szCs w:val="24"/>
          <w:lang w:eastAsia="en-US"/>
        </w:rPr>
        <w:t>4.</w:t>
      </w:r>
      <w:r w:rsidRPr="00CE4273">
        <w:rPr>
          <w:szCs w:val="24"/>
          <w:lang w:eastAsia="en-US"/>
        </w:rPr>
        <w:tab/>
        <w:t>Komisia je splnomocnená prijímať vykonávacie akty, v ktorých sa stanovujú pravidlá finančných prevodov medzi úradom a členskými štátmi, výška týchto prevodov a odmena, ktorú má úrad uhradiť v súvislosti s účasťou príslušných vnútroštátnych orgánov v zmysle odseku 3. Uvedené vykonávacie akty sa prijmú v súlade s postupom preskúmania uvedeným v článku 56.</w:t>
      </w:r>
    </w:p>
    <w:p w:rsidR="001B0C89" w:rsidRPr="00CE4273" w:rsidRDefault="001B0C89" w:rsidP="001B0C89">
      <w:pPr>
        <w:spacing w:before="120" w:after="120" w:line="360" w:lineRule="auto"/>
        <w:jc w:val="center"/>
        <w:rPr>
          <w:szCs w:val="24"/>
          <w:lang w:eastAsia="en-US"/>
        </w:rPr>
      </w:pPr>
      <w:r w:rsidRPr="00CE4273">
        <w:rPr>
          <w:szCs w:val="24"/>
          <w:lang w:eastAsia="en-US"/>
        </w:rPr>
        <w:t>Článok 54</w:t>
      </w:r>
      <w:r w:rsidRPr="00CE4273">
        <w:rPr>
          <w:szCs w:val="24"/>
          <w:lang w:eastAsia="en-US"/>
        </w:rPr>
        <w:br/>
        <w:t>Prechodné ustanovenia</w:t>
      </w:r>
    </w:p>
    <w:p w:rsidR="001B0C89" w:rsidRPr="00CE4273" w:rsidRDefault="001B0C89" w:rsidP="001B0C89">
      <w:pPr>
        <w:spacing w:before="120" w:after="120" w:line="360" w:lineRule="auto"/>
        <w:rPr>
          <w:szCs w:val="24"/>
          <w:lang w:eastAsia="en-US"/>
        </w:rPr>
      </w:pPr>
      <w:r w:rsidRPr="00CE4273">
        <w:rPr>
          <w:szCs w:val="24"/>
          <w:lang w:eastAsia="en-US"/>
        </w:rPr>
        <w:t>Toto nariadenie sa vzťahuje na osvedčenia, ktoré boli udelené v súlade s vnútroštátnymi právnymi predpismi</w:t>
      </w:r>
      <w:r w:rsidR="00100E45" w:rsidRPr="00CE4273">
        <w:rPr>
          <w:szCs w:val="24"/>
          <w:lang w:eastAsia="en-US"/>
        </w:rPr>
        <w:t xml:space="preserve"> </w:t>
      </w:r>
      <w:r w:rsidRPr="00CE4273">
        <w:rPr>
          <w:szCs w:val="24"/>
          <w:lang w:eastAsia="en-US"/>
        </w:rPr>
        <w:t>Česka, Estónska, Chorvátska, Cypru, Lotyšska, Litvy, Malty, Poľska, Rumunska, Slovinska a Slovenska predo dňom ich pristúpenia.</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 xml:space="preserve">Kapitola IV </w:t>
      </w:r>
      <w:r w:rsidRPr="00CE4273">
        <w:rPr>
          <w:szCs w:val="24"/>
          <w:lang w:eastAsia="en-US"/>
        </w:rPr>
        <w:br/>
        <w:t>Záverečné ustanovenia</w:t>
      </w:r>
    </w:p>
    <w:p w:rsidR="001B0C89" w:rsidRPr="00CE4273" w:rsidRDefault="001B0C89" w:rsidP="001B0C89">
      <w:pPr>
        <w:spacing w:before="120" w:after="120" w:line="360" w:lineRule="auto"/>
        <w:jc w:val="center"/>
        <w:rPr>
          <w:szCs w:val="24"/>
          <w:lang w:eastAsia="en-US"/>
        </w:rPr>
      </w:pPr>
      <w:r w:rsidRPr="00CE4273">
        <w:rPr>
          <w:szCs w:val="24"/>
          <w:lang w:eastAsia="en-US"/>
        </w:rPr>
        <w:t>Článok 55</w:t>
      </w:r>
      <w:r w:rsidRPr="00CE4273">
        <w:rPr>
          <w:szCs w:val="24"/>
          <w:lang w:eastAsia="en-US"/>
        </w:rPr>
        <w:br/>
        <w:t>Vykonávanie delegovania právomoci</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Komisii sa udeľuje právomoc prijímať delegované akty za podmienok stanovených v tomto článku.</w:t>
      </w:r>
    </w:p>
    <w:p w:rsidR="001B0C89" w:rsidRPr="00CE4273" w:rsidRDefault="001B0C89" w:rsidP="001B0C89">
      <w:pPr>
        <w:spacing w:before="120" w:after="120" w:line="360" w:lineRule="auto"/>
        <w:ind w:left="850" w:hanging="850"/>
        <w:rPr>
          <w:szCs w:val="24"/>
          <w:lang w:eastAsia="en-US"/>
        </w:rPr>
      </w:pPr>
      <w:r w:rsidRPr="00CE4273">
        <w:rPr>
          <w:szCs w:val="24"/>
          <w:lang w:eastAsia="en-US"/>
        </w:rPr>
        <w:t>2.</w:t>
      </w:r>
      <w:r w:rsidRPr="00CE4273">
        <w:rPr>
          <w:szCs w:val="24"/>
          <w:lang w:eastAsia="en-US"/>
        </w:rPr>
        <w:tab/>
        <w:t>Právomoc prijímať delegované akty uvedené v článku 26 ods. 13, článku 29 ods. 8, článku 31, článku 42 ods. 2, článku 44 ods. 4, článku 45 ods. 6, článku 46 ods. 4, článku 47 ods. 5 a článku 50 ods. 3 sa Komisii udeľuje na dobu neurčitú od dátumu nadobudnutia účinnosti tohto nariadenia.</w:t>
      </w:r>
    </w:p>
    <w:p w:rsidR="001B0C89" w:rsidRPr="00CE4273" w:rsidRDefault="001B0C89" w:rsidP="001B0C89">
      <w:pPr>
        <w:spacing w:before="120" w:after="120" w:line="360" w:lineRule="auto"/>
        <w:ind w:left="850" w:hanging="850"/>
        <w:rPr>
          <w:szCs w:val="24"/>
          <w:lang w:eastAsia="en-US"/>
        </w:rPr>
      </w:pPr>
      <w:r w:rsidRPr="00CE4273">
        <w:rPr>
          <w:szCs w:val="24"/>
          <w:lang w:eastAsia="en-US"/>
        </w:rPr>
        <w:t>3.</w:t>
      </w:r>
      <w:r w:rsidRPr="00CE4273">
        <w:rPr>
          <w:szCs w:val="24"/>
          <w:lang w:eastAsia="en-US"/>
        </w:rPr>
        <w:tab/>
        <w:t xml:space="preserve">Delegovanie právomoci uvedené v článku 26 ods. 13, článku 29 ods. 8, článku 31, článku 42 ods. 2, článku 44 ods. 4, článku 45 ods. 6, článku 46 ods. 4, článku 47 ods. 5 a článku 50 ods. 3 môže Európsky parlament alebo Rada kedykoľvek odvolať. Rozhodnutím o odvolaní sa ukončuje delegovanie právomoci, ktoré sa v ňom uvádza. Rozhodnutie nadobúda účinnosť dňom nasledujúcim po jeho uverejnení v </w:t>
      </w:r>
      <w:r w:rsidRPr="00CE4273">
        <w:rPr>
          <w:i/>
          <w:szCs w:val="24"/>
          <w:lang w:eastAsia="en-US"/>
        </w:rPr>
        <w:t>Úradnom vestníku Európskej únie</w:t>
      </w:r>
      <w:r w:rsidRPr="00CE4273">
        <w:rPr>
          <w:szCs w:val="24"/>
          <w:lang w:eastAsia="en-US"/>
        </w:rPr>
        <w:t xml:space="preserve"> alebo k neskoršiemu dátumu, ktorý je v ňom určený. Nie je ním dotknutá platnosť delegovaných aktov, ktoré už nadobudli účinnosť.</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4.</w:t>
      </w:r>
      <w:r w:rsidRPr="00CE4273">
        <w:rPr>
          <w:szCs w:val="24"/>
          <w:lang w:eastAsia="en-US"/>
        </w:rPr>
        <w:tab/>
        <w:t xml:space="preserve">Komisia pred prijatím delegovaného aktu konzultuje s expertmi určenými jednotlivými členskými štátmi v súlade so zásadami stanovenými v </w:t>
      </w:r>
      <w:proofErr w:type="spellStart"/>
      <w:r w:rsidRPr="00CE4273">
        <w:rPr>
          <w:szCs w:val="24"/>
          <w:lang w:eastAsia="en-US"/>
        </w:rPr>
        <w:t>Medziinštitucionálnej</w:t>
      </w:r>
      <w:proofErr w:type="spellEnd"/>
      <w:r w:rsidRPr="00CE4273">
        <w:rPr>
          <w:szCs w:val="24"/>
          <w:lang w:eastAsia="en-US"/>
        </w:rPr>
        <w:t xml:space="preserve"> dohode z 13. apríla 2016 o lepšej tvorbe práva.</w:t>
      </w:r>
    </w:p>
    <w:p w:rsidR="001B0C89" w:rsidRPr="00CE4273" w:rsidRDefault="001B0C89" w:rsidP="001B0C89">
      <w:pPr>
        <w:spacing w:before="120" w:after="120" w:line="360" w:lineRule="auto"/>
        <w:ind w:left="850" w:hanging="850"/>
        <w:rPr>
          <w:szCs w:val="24"/>
          <w:lang w:eastAsia="en-US"/>
        </w:rPr>
      </w:pPr>
      <w:r w:rsidRPr="00CE4273">
        <w:rPr>
          <w:szCs w:val="24"/>
          <w:lang w:eastAsia="en-US"/>
        </w:rPr>
        <w:t>5.</w:t>
      </w:r>
      <w:r w:rsidRPr="00CE4273">
        <w:rPr>
          <w:szCs w:val="24"/>
          <w:lang w:eastAsia="en-US"/>
        </w:rPr>
        <w:tab/>
        <w:t>Komisia oznamuje delegovaný akt hneď po jeho prijatí súčasne Európskemu parlamentu a Rade.</w:t>
      </w:r>
    </w:p>
    <w:p w:rsidR="001B0C89" w:rsidRPr="00CE4273" w:rsidRDefault="001B0C89" w:rsidP="001B0C89">
      <w:pPr>
        <w:spacing w:before="120" w:after="120" w:line="360" w:lineRule="auto"/>
        <w:ind w:left="850" w:hanging="850"/>
        <w:rPr>
          <w:szCs w:val="24"/>
          <w:lang w:eastAsia="en-US"/>
        </w:rPr>
      </w:pPr>
      <w:r w:rsidRPr="00CE4273">
        <w:rPr>
          <w:szCs w:val="24"/>
          <w:lang w:eastAsia="en-US"/>
        </w:rPr>
        <w:t>6.</w:t>
      </w:r>
      <w:r w:rsidRPr="00CE4273">
        <w:rPr>
          <w:szCs w:val="24"/>
          <w:lang w:eastAsia="en-US"/>
        </w:rPr>
        <w:tab/>
        <w:t>Delegovaný akt prijatý podľa článku 26 ods. 13, článku 29 ods. 8, článku 31, článku 42 ods. 2, článku 44 ods. 4, článku 45 ods. 6, článku 46 ods. 4, článku 47 ods. 5 a článku 50 ods. 3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p w:rsidR="001B0C89" w:rsidRPr="00CE4273" w:rsidRDefault="001B0C89" w:rsidP="001B0C89">
      <w:pPr>
        <w:spacing w:before="120" w:after="120" w:line="360" w:lineRule="auto"/>
        <w:jc w:val="center"/>
        <w:rPr>
          <w:szCs w:val="24"/>
          <w:lang w:eastAsia="en-US"/>
        </w:rPr>
      </w:pPr>
      <w:r w:rsidRPr="00CE4273">
        <w:rPr>
          <w:szCs w:val="24"/>
          <w:lang w:eastAsia="en-US"/>
        </w:rPr>
        <w:t>Článok 56</w:t>
      </w:r>
      <w:r w:rsidRPr="00CE4273">
        <w:rPr>
          <w:szCs w:val="24"/>
          <w:lang w:eastAsia="en-US"/>
        </w:rPr>
        <w:br/>
        <w:t xml:space="preserve">Postup výboru </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Komisii pomáha výbor pre dodatkové ochranné osvedčenia. Uvedený výbor je výborom v zmysle nariadenia (EÚ) č. 182/2011.</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szCs w:val="24"/>
          <w:lang w:eastAsia="en-US"/>
        </w:rPr>
      </w:pPr>
      <w:r w:rsidRPr="00CE4273">
        <w:rPr>
          <w:szCs w:val="24"/>
          <w:lang w:eastAsia="en-US"/>
        </w:rPr>
        <w:lastRenderedPageBreak/>
        <w:t>2.</w:t>
      </w:r>
      <w:r w:rsidRPr="00CE4273">
        <w:rPr>
          <w:szCs w:val="24"/>
          <w:lang w:eastAsia="en-US"/>
        </w:rPr>
        <w:tab/>
        <w:t>Ak sa odkazuje na tento odsek, uplatňuje sa článok 5 nariadenia (EÚ) č. 182/2011.</w:t>
      </w:r>
    </w:p>
    <w:p w:rsidR="001B0C89" w:rsidRPr="00CE4273" w:rsidRDefault="001B0C89" w:rsidP="001B0C89">
      <w:pPr>
        <w:spacing w:before="120" w:after="120" w:line="360" w:lineRule="auto"/>
        <w:jc w:val="center"/>
        <w:rPr>
          <w:szCs w:val="24"/>
          <w:lang w:eastAsia="en-US"/>
        </w:rPr>
      </w:pPr>
      <w:r w:rsidRPr="00CE4273">
        <w:rPr>
          <w:szCs w:val="24"/>
          <w:lang w:eastAsia="en-US"/>
        </w:rPr>
        <w:t>Článok 57</w:t>
      </w:r>
      <w:r w:rsidRPr="00CE4273">
        <w:rPr>
          <w:szCs w:val="24"/>
          <w:lang w:eastAsia="en-US"/>
        </w:rPr>
        <w:br/>
        <w:t>Hodnotenie</w:t>
      </w:r>
    </w:p>
    <w:p w:rsidR="001B0C89" w:rsidRPr="00CE4273" w:rsidRDefault="001B0C89" w:rsidP="001B0C89">
      <w:pPr>
        <w:spacing w:before="120" w:after="120" w:line="360" w:lineRule="auto"/>
        <w:ind w:left="850" w:hanging="850"/>
        <w:rPr>
          <w:szCs w:val="24"/>
          <w:lang w:eastAsia="en-US"/>
        </w:rPr>
      </w:pPr>
      <w:r w:rsidRPr="00CE4273">
        <w:rPr>
          <w:szCs w:val="24"/>
          <w:lang w:eastAsia="en-US"/>
        </w:rPr>
        <w:t>1.</w:t>
      </w:r>
      <w:r w:rsidRPr="00CE4273">
        <w:rPr>
          <w:szCs w:val="24"/>
          <w:lang w:eastAsia="en-US"/>
        </w:rPr>
        <w:tab/>
        <w:t>Najneskôr päť rokov po dátume uvedenom v článku 5 ods. 10 a následne každých päť rokov Komisia uskutoční hodnotenie článku 5 ods. 2 až 9 a článku 11, aby posúdila, či boli dosiahnuté ciele týchto ustanovení, a predloží správu o hlavných zisteniach Európskemu parlamentu, Rade a Európskemu hospodárskemu a sociálnemu výboru. Okrem hodnotenia vplyvu výnimky umožňujúcej výrobu na účel vývozu sa osobitne posúdia účinky, ktoré má výroba na účel uskladnenia s cieľom uviesť uvedený výrobok alebo</w:t>
      </w:r>
      <w:r w:rsidR="00100E45" w:rsidRPr="00CE4273">
        <w:rPr>
          <w:szCs w:val="24"/>
          <w:lang w:eastAsia="en-US"/>
        </w:rPr>
        <w:t xml:space="preserve"> </w:t>
      </w:r>
      <w:r w:rsidRPr="00CE4273">
        <w:rPr>
          <w:szCs w:val="24"/>
          <w:lang w:eastAsia="en-US"/>
        </w:rPr>
        <w:t>liek</w:t>
      </w:r>
      <w:r w:rsidR="00100E45" w:rsidRPr="00CE4273">
        <w:rPr>
          <w:szCs w:val="24"/>
          <w:lang w:eastAsia="en-US"/>
        </w:rPr>
        <w:t xml:space="preserve"> </w:t>
      </w:r>
      <w:r w:rsidRPr="00CE4273">
        <w:rPr>
          <w:szCs w:val="24"/>
          <w:lang w:eastAsia="en-US"/>
        </w:rPr>
        <w:t>obsahujúci uvedený výrobok na trh členských štátov po</w:t>
      </w:r>
      <w:r w:rsidR="00100E45" w:rsidRPr="00CE4273">
        <w:rPr>
          <w:szCs w:val="24"/>
          <w:lang w:eastAsia="en-US"/>
        </w:rPr>
        <w:t xml:space="preserve"> </w:t>
      </w:r>
      <w:r w:rsidRPr="00CE4273">
        <w:rPr>
          <w:szCs w:val="24"/>
          <w:lang w:eastAsia="en-US"/>
        </w:rPr>
        <w:t>uplynutí</w:t>
      </w:r>
      <w:r w:rsidR="00100E45" w:rsidRPr="00CE4273">
        <w:rPr>
          <w:szCs w:val="24"/>
          <w:lang w:eastAsia="en-US"/>
        </w:rPr>
        <w:t xml:space="preserve"> </w:t>
      </w:r>
      <w:r w:rsidRPr="00CE4273">
        <w:rPr>
          <w:szCs w:val="24"/>
          <w:lang w:eastAsia="en-US"/>
        </w:rPr>
        <w:t>platnosti príslušného osvedčenia, na prístup k liekom a na výdavky na verejné zdravie a či sú výnimka a najmä obdobie stanovené v článku 5 ods. 2 písm. a) bode iii) dostatočné na dosiahnutie cieľov uvedených v článku 5 vrátane verejného zdravia.</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ind w:left="850" w:hanging="850"/>
        <w:rPr>
          <w:b/>
          <w:szCs w:val="24"/>
          <w:lang w:eastAsia="en-US"/>
        </w:rPr>
      </w:pPr>
      <w:r w:rsidRPr="00CE4273">
        <w:rPr>
          <w:szCs w:val="24"/>
          <w:lang w:eastAsia="en-US"/>
        </w:rPr>
        <w:lastRenderedPageBreak/>
        <w:t>2.</w:t>
      </w:r>
      <w:r w:rsidRPr="00CE4273">
        <w:rPr>
          <w:szCs w:val="24"/>
          <w:lang w:eastAsia="en-US"/>
        </w:rPr>
        <w:tab/>
        <w:t>Do</w:t>
      </w:r>
      <w:r w:rsidRPr="00CE4273">
        <w:rPr>
          <w:b/>
          <w:i/>
          <w:szCs w:val="24"/>
          <w:lang w:eastAsia="en-US"/>
        </w:rPr>
        <w:t xml:space="preserve"> ...</w:t>
      </w:r>
      <w:r w:rsidRPr="00CE4273">
        <w:rPr>
          <w:szCs w:val="24"/>
          <w:lang w:eastAsia="en-US"/>
        </w:rPr>
        <w:t xml:space="preserve"> [Úrad pre publikácie</w:t>
      </w:r>
      <w:r w:rsidRPr="00CE4273">
        <w:rPr>
          <w:strike/>
          <w:szCs w:val="24"/>
          <w:lang w:eastAsia="en-US"/>
        </w:rPr>
        <w:t>,</w:t>
      </w:r>
      <w:r w:rsidRPr="00CE4273">
        <w:rPr>
          <w:b/>
          <w:i/>
          <w:szCs w:val="24"/>
          <w:lang w:eastAsia="en-US"/>
        </w:rPr>
        <w:t>:</w:t>
      </w:r>
      <w:r w:rsidRPr="00CE4273">
        <w:rPr>
          <w:szCs w:val="24"/>
          <w:lang w:eastAsia="en-US"/>
        </w:rPr>
        <w:t xml:space="preserve"> vložte: päť rokov </w:t>
      </w:r>
      <w:r w:rsidRPr="00CE4273">
        <w:rPr>
          <w:strike/>
          <w:szCs w:val="24"/>
          <w:lang w:eastAsia="en-US"/>
        </w:rPr>
        <w:t xml:space="preserve">po </w:t>
      </w:r>
      <w:proofErr w:type="spellStart"/>
      <w:r w:rsidRPr="00CE4273">
        <w:rPr>
          <w:strike/>
          <w:szCs w:val="24"/>
          <w:lang w:eastAsia="en-US"/>
        </w:rPr>
        <w:t>dátume</w:t>
      </w:r>
      <w:r w:rsidRPr="00CE4273">
        <w:rPr>
          <w:b/>
          <w:i/>
          <w:szCs w:val="24"/>
          <w:lang w:eastAsia="en-US"/>
        </w:rPr>
        <w:t>odo</w:t>
      </w:r>
      <w:proofErr w:type="spellEnd"/>
      <w:r w:rsidRPr="00CE4273">
        <w:rPr>
          <w:b/>
          <w:i/>
          <w:szCs w:val="24"/>
          <w:lang w:eastAsia="en-US"/>
        </w:rPr>
        <w:t xml:space="preserve"> dňa</w:t>
      </w:r>
      <w:r w:rsidRPr="00CE4273">
        <w:rPr>
          <w:szCs w:val="24"/>
          <w:lang w:eastAsia="en-US"/>
        </w:rPr>
        <w:t xml:space="preserve"> začatia uplatňovania] a potom každých päť rokov Komisia vykoná aj hodnotenie uplatňovania kapitoly III</w:t>
      </w:r>
      <w:r w:rsidRPr="00CE4273">
        <w:rPr>
          <w:b/>
          <w:i/>
          <w:szCs w:val="24"/>
          <w:lang w:eastAsia="en-US"/>
        </w:rPr>
        <w:t xml:space="preserve"> a predloží Európskemu parlamentu, Rade a Európskemu hospodárskemu a sociálnemu výboru správu o hlavných zisteniach</w:t>
      </w:r>
      <w:r w:rsidRPr="00CE4273">
        <w:rPr>
          <w:szCs w:val="24"/>
          <w:lang w:eastAsia="en-US"/>
        </w:rPr>
        <w:t>.</w:t>
      </w:r>
      <w:r w:rsidRPr="00CE4273">
        <w:rPr>
          <w:b/>
          <w:i/>
          <w:szCs w:val="24"/>
          <w:lang w:eastAsia="en-US"/>
        </w:rPr>
        <w:t xml:space="preserve"> V hodnotení by sa malo posúdiť najmä to, či sa dosiahli ciele ustanovení uvedenej kapitoly.</w:t>
      </w:r>
      <w:r w:rsidR="00A5750E" w:rsidRPr="00CE4273">
        <w:rPr>
          <w:b/>
          <w:szCs w:val="24"/>
          <w:lang w:eastAsia="en-US"/>
        </w:rPr>
        <w:t xml:space="preserve"> [PN 65]</w:t>
      </w:r>
    </w:p>
    <w:p w:rsidR="001B0C89" w:rsidRPr="00CE4273" w:rsidRDefault="001B0C89" w:rsidP="001B0C89">
      <w:pPr>
        <w:spacing w:before="120" w:after="120" w:line="360" w:lineRule="auto"/>
        <w:jc w:val="center"/>
        <w:rPr>
          <w:szCs w:val="24"/>
          <w:lang w:eastAsia="en-US"/>
        </w:rPr>
      </w:pPr>
      <w:r w:rsidRPr="00CE4273">
        <w:rPr>
          <w:szCs w:val="24"/>
          <w:lang w:eastAsia="en-US"/>
        </w:rPr>
        <w:t>Článok 58</w:t>
      </w:r>
      <w:r w:rsidRPr="00CE4273">
        <w:rPr>
          <w:szCs w:val="24"/>
          <w:lang w:eastAsia="en-US"/>
        </w:rPr>
        <w:br/>
        <w:t>Prechodné ustanovenia týkajúce sa nevybavených žiadostí</w:t>
      </w:r>
    </w:p>
    <w:p w:rsidR="001B0C89" w:rsidRPr="00CE4273" w:rsidRDefault="001B0C89" w:rsidP="001B0C89">
      <w:pPr>
        <w:spacing w:before="120" w:after="120" w:line="360" w:lineRule="auto"/>
        <w:rPr>
          <w:szCs w:val="24"/>
          <w:lang w:eastAsia="en-US"/>
        </w:rPr>
      </w:pPr>
      <w:r w:rsidRPr="00CE4273">
        <w:rPr>
          <w:szCs w:val="24"/>
          <w:lang w:eastAsia="en-US"/>
        </w:rPr>
        <w:t xml:space="preserve">Článok 20 ods. 2 sa neuplatňuje na vnútroštátne žiadosti o osvedčenia, ktoré sú k </w:t>
      </w:r>
      <w:proofErr w:type="spellStart"/>
      <w:r w:rsidRPr="00CE4273">
        <w:rPr>
          <w:szCs w:val="24"/>
          <w:lang w:eastAsia="en-US"/>
        </w:rPr>
        <w:t>xxxxxx</w:t>
      </w:r>
      <w:proofErr w:type="spellEnd"/>
      <w:r w:rsidRPr="00CE4273">
        <w:rPr>
          <w:szCs w:val="24"/>
          <w:lang w:eastAsia="en-US"/>
        </w:rPr>
        <w:t xml:space="preserve"> [Úrad pre publikácie – vložiť dátum začatia uplatňovania tohto nariadenia] nevybavené príslušnými vnútroštátnymi orgánmi a ktoré spĺňajú podmienky podľa článku 20 ods. 1.</w:t>
      </w:r>
    </w:p>
    <w:p w:rsidR="00A5750E" w:rsidRPr="00CE4273" w:rsidRDefault="00A5750E">
      <w:pPr>
        <w:widowControl/>
        <w:rPr>
          <w:szCs w:val="24"/>
          <w:lang w:eastAsia="en-US"/>
        </w:rPr>
      </w:pPr>
      <w:r w:rsidRPr="00CE4273">
        <w:rPr>
          <w:szCs w:val="24"/>
          <w:lang w:eastAsia="en-US"/>
        </w:rPr>
        <w:br w:type="page"/>
      </w:r>
    </w:p>
    <w:p w:rsidR="001B0C89" w:rsidRPr="00CE4273" w:rsidRDefault="001B0C89" w:rsidP="001B0C89">
      <w:pPr>
        <w:spacing w:before="120" w:after="120" w:line="360" w:lineRule="auto"/>
        <w:jc w:val="center"/>
        <w:rPr>
          <w:szCs w:val="24"/>
          <w:lang w:eastAsia="en-US"/>
        </w:rPr>
      </w:pPr>
      <w:r w:rsidRPr="00CE4273">
        <w:rPr>
          <w:szCs w:val="24"/>
          <w:lang w:eastAsia="en-US"/>
        </w:rPr>
        <w:lastRenderedPageBreak/>
        <w:t>Článok 59</w:t>
      </w:r>
      <w:r w:rsidRPr="00CE4273">
        <w:rPr>
          <w:szCs w:val="24"/>
          <w:lang w:eastAsia="en-US"/>
        </w:rPr>
        <w:br/>
        <w:t>Zrušenie</w:t>
      </w:r>
    </w:p>
    <w:p w:rsidR="001B0C89" w:rsidRPr="00CE4273" w:rsidRDefault="001B0C89" w:rsidP="001B0C89">
      <w:pPr>
        <w:spacing w:before="120" w:after="120" w:line="360" w:lineRule="auto"/>
        <w:rPr>
          <w:szCs w:val="24"/>
          <w:lang w:eastAsia="en-US"/>
        </w:rPr>
      </w:pPr>
      <w:r w:rsidRPr="00CE4273">
        <w:rPr>
          <w:szCs w:val="24"/>
          <w:lang w:eastAsia="en-US"/>
        </w:rPr>
        <w:t>Nariadenie</w:t>
      </w:r>
      <w:r w:rsidR="00100E45" w:rsidRPr="00CE4273">
        <w:rPr>
          <w:szCs w:val="24"/>
          <w:lang w:eastAsia="en-US"/>
        </w:rPr>
        <w:t xml:space="preserve"> </w:t>
      </w:r>
      <w:r w:rsidRPr="00CE4273">
        <w:rPr>
          <w:szCs w:val="24"/>
          <w:lang w:eastAsia="en-US"/>
        </w:rPr>
        <w:t>(ES) č. 469/2009</w:t>
      </w:r>
      <w:r w:rsidR="00100E45" w:rsidRPr="00CE4273">
        <w:rPr>
          <w:szCs w:val="24"/>
          <w:lang w:eastAsia="en-US"/>
        </w:rPr>
        <w:t xml:space="preserve"> </w:t>
      </w:r>
      <w:r w:rsidRPr="00CE4273">
        <w:rPr>
          <w:szCs w:val="24"/>
          <w:lang w:eastAsia="en-US"/>
        </w:rPr>
        <w:t>sa zrušuje.</w:t>
      </w:r>
    </w:p>
    <w:p w:rsidR="001B0C89" w:rsidRPr="00CE4273" w:rsidRDefault="001B0C89" w:rsidP="001B0C89">
      <w:pPr>
        <w:spacing w:before="120" w:after="120" w:line="360" w:lineRule="auto"/>
        <w:rPr>
          <w:szCs w:val="24"/>
          <w:lang w:eastAsia="en-US"/>
        </w:rPr>
      </w:pPr>
      <w:r w:rsidRPr="00CE4273">
        <w:rPr>
          <w:szCs w:val="24"/>
          <w:lang w:eastAsia="en-US"/>
        </w:rPr>
        <w:t>Odkazy na zrušené nariadenie sa považujú za odkazy na toto nariadenie a znejú v súlade s tabuľkou zhody uvedenou v prílohe IV.</w:t>
      </w:r>
    </w:p>
    <w:p w:rsidR="001B0C89" w:rsidRPr="00CE4273" w:rsidRDefault="001B0C89" w:rsidP="001B0C89">
      <w:pPr>
        <w:spacing w:before="120" w:after="120" w:line="360" w:lineRule="auto"/>
        <w:jc w:val="center"/>
        <w:rPr>
          <w:szCs w:val="24"/>
          <w:lang w:eastAsia="en-US"/>
        </w:rPr>
      </w:pPr>
      <w:r w:rsidRPr="00CE4273">
        <w:rPr>
          <w:szCs w:val="24"/>
          <w:lang w:eastAsia="en-US"/>
        </w:rPr>
        <w:t>Článok 60</w:t>
      </w:r>
      <w:r w:rsidRPr="00CE4273">
        <w:rPr>
          <w:szCs w:val="24"/>
          <w:lang w:eastAsia="en-US"/>
        </w:rPr>
        <w:br/>
        <w:t>Nadobudnutie účinnosti</w:t>
      </w:r>
      <w:r w:rsidR="00100E45" w:rsidRPr="00CE4273">
        <w:rPr>
          <w:szCs w:val="24"/>
          <w:lang w:eastAsia="en-US"/>
        </w:rPr>
        <w:t xml:space="preserve"> </w:t>
      </w:r>
      <w:r w:rsidRPr="00CE4273">
        <w:rPr>
          <w:szCs w:val="24"/>
          <w:lang w:eastAsia="en-US"/>
        </w:rPr>
        <w:t>a uplatňovanie</w:t>
      </w:r>
    </w:p>
    <w:p w:rsidR="001B0C89" w:rsidRPr="00CE4273" w:rsidRDefault="001B0C89" w:rsidP="001B0C89">
      <w:pPr>
        <w:spacing w:before="120" w:after="120" w:line="360" w:lineRule="auto"/>
        <w:rPr>
          <w:szCs w:val="24"/>
          <w:lang w:eastAsia="en-US"/>
        </w:rPr>
      </w:pPr>
      <w:r w:rsidRPr="00CE4273">
        <w:rPr>
          <w:szCs w:val="24"/>
          <w:lang w:eastAsia="en-US"/>
        </w:rPr>
        <w:t xml:space="preserve">Toto nariadenie nadobúda účinnosť dvadsiatym dňom po jeho uverejnení v </w:t>
      </w:r>
      <w:r w:rsidRPr="00CE4273">
        <w:rPr>
          <w:i/>
          <w:szCs w:val="24"/>
          <w:lang w:eastAsia="en-US"/>
        </w:rPr>
        <w:t>Úradnom vestníku Európskej únie</w:t>
      </w:r>
      <w:r w:rsidRPr="00CE4273">
        <w:rPr>
          <w:szCs w:val="24"/>
          <w:lang w:eastAsia="en-US"/>
        </w:rPr>
        <w:t>.</w:t>
      </w:r>
    </w:p>
    <w:p w:rsidR="001B0C89" w:rsidRPr="00CE4273" w:rsidRDefault="001B0C89" w:rsidP="001B0C89">
      <w:pPr>
        <w:spacing w:before="120" w:after="120" w:line="360" w:lineRule="auto"/>
        <w:rPr>
          <w:szCs w:val="24"/>
          <w:lang w:eastAsia="en-US"/>
        </w:rPr>
      </w:pPr>
      <w:r w:rsidRPr="00CE4273">
        <w:rPr>
          <w:szCs w:val="24"/>
          <w:lang w:eastAsia="en-US"/>
        </w:rPr>
        <w:t xml:space="preserve">Články 20 až 53 a 55 až 57 sa uplatňujú od </w:t>
      </w:r>
      <w:proofErr w:type="spellStart"/>
      <w:r w:rsidRPr="00CE4273">
        <w:rPr>
          <w:szCs w:val="24"/>
          <w:lang w:eastAsia="en-US"/>
        </w:rPr>
        <w:t>xxxxx</w:t>
      </w:r>
      <w:proofErr w:type="spellEnd"/>
      <w:r w:rsidRPr="00CE4273">
        <w:rPr>
          <w:szCs w:val="24"/>
          <w:lang w:eastAsia="en-US"/>
        </w:rPr>
        <w:t xml:space="preserve"> [Úrad pre publikácie: vložte: prvý deň 12. mesiaca po nadobudnutí účinnosti].</w:t>
      </w:r>
    </w:p>
    <w:p w:rsidR="001B0C89" w:rsidRPr="00CE4273" w:rsidRDefault="001B0C89" w:rsidP="001B0C89">
      <w:pPr>
        <w:spacing w:before="120" w:after="120" w:line="360" w:lineRule="auto"/>
        <w:rPr>
          <w:szCs w:val="24"/>
          <w:lang w:eastAsia="en-US"/>
        </w:rPr>
      </w:pPr>
      <w:r w:rsidRPr="00CE4273">
        <w:rPr>
          <w:szCs w:val="24"/>
          <w:lang w:eastAsia="en-US"/>
        </w:rPr>
        <w:t>Toto nariadenie je záväzné v celom rozsahu a priamo uplatniteľné vo všetkých členských štátoch.</w:t>
      </w:r>
    </w:p>
    <w:p w:rsidR="001B0C89" w:rsidRPr="00CE4273" w:rsidRDefault="001B0C89" w:rsidP="001B0C89">
      <w:pPr>
        <w:keepNext/>
        <w:widowControl/>
        <w:spacing w:before="120" w:line="360" w:lineRule="auto"/>
        <w:rPr>
          <w:szCs w:val="24"/>
          <w:lang w:eastAsia="en-US"/>
        </w:rPr>
      </w:pPr>
      <w:r w:rsidRPr="00CE4273">
        <w:rPr>
          <w:szCs w:val="24"/>
          <w:lang w:eastAsia="en-US"/>
        </w:rPr>
        <w:t xml:space="preserve">V </w:t>
      </w:r>
      <w:r w:rsidR="00AB4DA4">
        <w:rPr>
          <w:szCs w:val="24"/>
          <w:lang w:eastAsia="en-US"/>
        </w:rPr>
        <w:t>…</w:t>
      </w:r>
      <w:bookmarkStart w:id="8" w:name="_GoBack"/>
      <w:bookmarkEnd w:id="8"/>
    </w:p>
    <w:p w:rsidR="001B0C89" w:rsidRPr="00CE4273" w:rsidRDefault="001B0C89" w:rsidP="001B0C89">
      <w:pPr>
        <w:keepNext/>
        <w:widowControl/>
        <w:tabs>
          <w:tab w:val="left" w:pos="4252"/>
        </w:tabs>
        <w:spacing w:before="720" w:after="100" w:line="360" w:lineRule="auto"/>
        <w:jc w:val="both"/>
        <w:rPr>
          <w:i/>
          <w:szCs w:val="24"/>
          <w:lang w:eastAsia="en-US"/>
        </w:rPr>
      </w:pPr>
      <w:r w:rsidRPr="00CE4273">
        <w:rPr>
          <w:i/>
          <w:szCs w:val="24"/>
          <w:lang w:eastAsia="en-US"/>
        </w:rPr>
        <w:t>Za Európsky parlament</w:t>
      </w:r>
      <w:r w:rsidRPr="00CE4273">
        <w:rPr>
          <w:i/>
          <w:szCs w:val="24"/>
          <w:lang w:eastAsia="en-US"/>
        </w:rPr>
        <w:tab/>
        <w:t>Za Radu</w:t>
      </w:r>
    </w:p>
    <w:p w:rsidR="001B0C89" w:rsidRPr="00CE4273" w:rsidRDefault="001B0C89" w:rsidP="001B0C89">
      <w:pPr>
        <w:widowControl/>
        <w:tabs>
          <w:tab w:val="left" w:pos="4252"/>
        </w:tabs>
        <w:spacing w:line="360" w:lineRule="auto"/>
        <w:rPr>
          <w:i/>
          <w:szCs w:val="24"/>
          <w:lang w:eastAsia="en-US"/>
        </w:rPr>
      </w:pPr>
      <w:r w:rsidRPr="00CE4273">
        <w:rPr>
          <w:i/>
          <w:szCs w:val="24"/>
          <w:lang w:eastAsia="en-US"/>
        </w:rPr>
        <w:t>predsedníčka</w:t>
      </w:r>
      <w:r w:rsidRPr="00CE4273">
        <w:rPr>
          <w:i/>
          <w:szCs w:val="24"/>
          <w:lang w:eastAsia="en-US"/>
        </w:rPr>
        <w:tab/>
        <w:t>predseda/predsedníčka</w:t>
      </w:r>
    </w:p>
    <w:p w:rsidR="001B0C89" w:rsidRPr="00CE4273" w:rsidRDefault="001B0C89" w:rsidP="001B0C89">
      <w:pPr>
        <w:spacing w:before="120" w:after="120" w:line="360" w:lineRule="auto"/>
        <w:rPr>
          <w:szCs w:val="24"/>
          <w:lang w:eastAsia="en-US"/>
        </w:rPr>
        <w:sectPr w:rsidR="001B0C89" w:rsidRPr="00CE4273">
          <w:footerReference w:type="even" r:id="rId15"/>
          <w:footerReference w:type="first" r:id="rId16"/>
          <w:footnotePr>
            <w:numRestart w:val="eachSect"/>
          </w:footnotePr>
          <w:pgSz w:w="11909" w:h="16834"/>
          <w:pgMar w:top="1134" w:right="1417" w:bottom="1417" w:left="1417" w:header="1134" w:footer="567" w:gutter="0"/>
          <w:cols w:space="720"/>
        </w:sectPr>
      </w:pPr>
    </w:p>
    <w:p w:rsidR="001B0C89" w:rsidRPr="00CE4273" w:rsidRDefault="001B0C89" w:rsidP="001B0C89">
      <w:pPr>
        <w:spacing w:before="120" w:after="120" w:line="360" w:lineRule="auto"/>
        <w:rPr>
          <w:szCs w:val="24"/>
          <w:lang w:eastAsia="en-US"/>
        </w:rPr>
      </w:pPr>
    </w:p>
    <w:p w:rsidR="001B0C89" w:rsidRPr="00CE4273" w:rsidRDefault="001B0C89" w:rsidP="001B0C89">
      <w:pPr>
        <w:spacing w:before="120" w:after="120" w:line="360" w:lineRule="auto"/>
        <w:jc w:val="center"/>
        <w:rPr>
          <w:lang w:eastAsia="en-US"/>
        </w:rPr>
      </w:pPr>
      <w:r w:rsidRPr="00CE4273">
        <w:rPr>
          <w:lang w:eastAsia="en-US"/>
        </w:rPr>
        <w:t>PRÍLOHA I</w:t>
      </w:r>
    </w:p>
    <w:p w:rsidR="001B0C89" w:rsidRPr="00CE4273" w:rsidRDefault="001B0C89" w:rsidP="001B0C89">
      <w:pPr>
        <w:spacing w:before="120" w:after="120" w:line="360" w:lineRule="auto"/>
        <w:rPr>
          <w:szCs w:val="24"/>
          <w:lang w:eastAsia="en-US"/>
        </w:rPr>
      </w:pPr>
      <w:r w:rsidRPr="00CE4273">
        <w:rPr>
          <w:szCs w:val="24"/>
          <w:lang w:eastAsia="en-US"/>
        </w:rPr>
        <w:t>Zrušené nariadenie so</w:t>
      </w:r>
      <w:r w:rsidR="00100E45" w:rsidRPr="00CE4273">
        <w:rPr>
          <w:szCs w:val="24"/>
          <w:lang w:eastAsia="en-US"/>
        </w:rPr>
        <w:t xml:space="preserve"> </w:t>
      </w:r>
      <w:r w:rsidRPr="00CE4273">
        <w:rPr>
          <w:szCs w:val="24"/>
          <w:lang w:eastAsia="en-US"/>
        </w:rPr>
        <w:t>zoznamom jeho zmien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63"/>
        <w:gridCol w:w="3302"/>
      </w:tblGrid>
      <w:tr w:rsidR="001B0C89" w:rsidRPr="00CE4273" w:rsidTr="00152C39">
        <w:trPr>
          <w:tblHeader/>
        </w:trPr>
        <w:tc>
          <w:tcPr>
            <w:tcW w:w="0" w:type="auto"/>
          </w:tcPr>
          <w:p w:rsidR="001B0C89" w:rsidRPr="00CE4273" w:rsidRDefault="001B0C89" w:rsidP="001B0C89">
            <w:pPr>
              <w:spacing w:before="120" w:after="120" w:line="360" w:lineRule="auto"/>
              <w:rPr>
                <w:szCs w:val="24"/>
                <w:lang w:eastAsia="en-US"/>
              </w:rPr>
            </w:pPr>
            <w:r w:rsidRPr="00CE4273">
              <w:rPr>
                <w:szCs w:val="24"/>
                <w:lang w:eastAsia="en-US"/>
              </w:rPr>
              <w:t>Nariadenie Európskeho parlamentu a Rady (ES) č. 469/2009 (Ú. v. EÚ L 152, 16.6.2009, s. 1)</w:t>
            </w:r>
          </w:p>
        </w:tc>
        <w:tc>
          <w:tcPr>
            <w:tcW w:w="0" w:type="auto"/>
          </w:tcPr>
          <w:p w:rsidR="001B0C89" w:rsidRPr="00CE4273" w:rsidRDefault="001B0C89" w:rsidP="001B0C89">
            <w:pPr>
              <w:spacing w:before="120" w:after="120" w:line="360" w:lineRule="auto"/>
              <w:rPr>
                <w:szCs w:val="24"/>
                <w:lang w:eastAsia="en-US"/>
              </w:rPr>
            </w:pP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Nariadenie Európskeho parlamentu a Rady (EÚ) 2019/933 (Ú. v. EÚ L 153, 11.6.2019, s. 1)</w:t>
            </w:r>
          </w:p>
        </w:tc>
        <w:tc>
          <w:tcPr>
            <w:tcW w:w="0" w:type="auto"/>
          </w:tcPr>
          <w:p w:rsidR="001B0C89" w:rsidRPr="00CE4273" w:rsidRDefault="001B0C89" w:rsidP="001B0C89">
            <w:pPr>
              <w:spacing w:before="120" w:after="120" w:line="360" w:lineRule="auto"/>
              <w:rPr>
                <w:szCs w:val="24"/>
                <w:lang w:eastAsia="en-US"/>
              </w:rPr>
            </w:pP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Akt o pristúpení z roku 2012 (Ú. v. EÚ L 112, 24.2.2012, s. 21)</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iba kapitola 1 časť 2 oddiel II bod 2 prílohy III</w:t>
            </w:r>
          </w:p>
        </w:tc>
      </w:tr>
    </w:tbl>
    <w:p w:rsidR="001B0C89" w:rsidRPr="00CE4273" w:rsidRDefault="001B0C89" w:rsidP="001B0C89">
      <w:pPr>
        <w:spacing w:before="120" w:after="120" w:line="360" w:lineRule="auto"/>
        <w:rPr>
          <w:szCs w:val="24"/>
          <w:lang w:eastAsia="en-US"/>
        </w:rPr>
        <w:sectPr w:rsidR="001B0C89" w:rsidRPr="00CE4273">
          <w:pgSz w:w="11909" w:h="16834"/>
          <w:pgMar w:top="1134" w:right="1417" w:bottom="1417" w:left="1417" w:header="1134" w:footer="567" w:gutter="0"/>
          <w:cols w:space="720"/>
        </w:sectPr>
      </w:pPr>
    </w:p>
    <w:p w:rsidR="001B0C89" w:rsidRPr="00CE4273" w:rsidRDefault="001B0C89" w:rsidP="001B0C89">
      <w:pPr>
        <w:spacing w:before="120" w:after="120" w:line="360" w:lineRule="auto"/>
        <w:rPr>
          <w:szCs w:val="24"/>
          <w:lang w:eastAsia="en-US"/>
        </w:rPr>
      </w:pPr>
    </w:p>
    <w:p w:rsidR="001B0C89" w:rsidRPr="00CE4273" w:rsidRDefault="001B0C89" w:rsidP="001B0C89">
      <w:pPr>
        <w:spacing w:before="120" w:after="120" w:line="360" w:lineRule="auto"/>
        <w:jc w:val="center"/>
        <w:rPr>
          <w:lang w:eastAsia="en-US"/>
        </w:rPr>
      </w:pPr>
      <w:r w:rsidRPr="00CE4273">
        <w:rPr>
          <w:lang w:eastAsia="en-US"/>
        </w:rPr>
        <w:t>PRÍLOHA II</w:t>
      </w:r>
    </w:p>
    <w:p w:rsidR="001B0C89" w:rsidRPr="00CE4273" w:rsidRDefault="001B0C89" w:rsidP="001B0C89">
      <w:pPr>
        <w:spacing w:before="120" w:after="120" w:line="360" w:lineRule="auto"/>
        <w:rPr>
          <w:szCs w:val="24"/>
          <w:lang w:eastAsia="en-US"/>
        </w:rPr>
      </w:pPr>
      <w:r w:rsidRPr="00CE4273">
        <w:rPr>
          <w:szCs w:val="24"/>
          <w:lang w:eastAsia="en-US"/>
        </w:rPr>
        <w:t>Logo</w:t>
      </w:r>
    </w:p>
    <w:p w:rsidR="001B0C89" w:rsidRPr="00CE4273" w:rsidRDefault="001B0C89" w:rsidP="001B0C89">
      <w:pPr>
        <w:spacing w:before="120" w:after="120" w:line="360" w:lineRule="auto"/>
        <w:rPr>
          <w:szCs w:val="24"/>
          <w:lang w:eastAsia="en-US"/>
        </w:rPr>
      </w:pPr>
      <w:r w:rsidRPr="00CE4273">
        <w:rPr>
          <w:szCs w:val="24"/>
          <w:lang w:eastAsia="en-US"/>
        </w:rPr>
        <w:t>Toto logo sa uvedie v čiernej farbe a v takej veľkosti, aby bolo dostatočne viditeľné.</w:t>
      </w:r>
    </w:p>
    <w:p w:rsidR="00A5750E" w:rsidRPr="00CE4273" w:rsidRDefault="00A5750E" w:rsidP="00A5750E">
      <w:pPr>
        <w:spacing w:before="120" w:after="120" w:line="360" w:lineRule="auto"/>
        <w:jc w:val="center"/>
        <w:rPr>
          <w:szCs w:val="24"/>
          <w:lang w:eastAsia="en-US"/>
        </w:rPr>
      </w:pPr>
      <w:r w:rsidRPr="00CE4273">
        <w:rPr>
          <w:noProof/>
          <w:lang w:val="en-GB"/>
        </w:rPr>
        <w:drawing>
          <wp:inline distT="0" distB="0" distL="0" distR="0" wp14:anchorId="3B4F60E1" wp14:editId="6F447984">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1B0C89" w:rsidRPr="00CE4273" w:rsidRDefault="001B0C89" w:rsidP="001B0C89">
      <w:pPr>
        <w:spacing w:before="120" w:after="120" w:line="360" w:lineRule="auto"/>
        <w:rPr>
          <w:szCs w:val="24"/>
          <w:lang w:eastAsia="en-US"/>
        </w:rPr>
      </w:pPr>
      <w:r w:rsidRPr="00CE4273">
        <w:rPr>
          <w:szCs w:val="24"/>
          <w:lang w:eastAsia="en-US"/>
        </w:rPr>
        <w:t>“</w:t>
      </w:r>
    </w:p>
    <w:p w:rsidR="001B0C89" w:rsidRPr="00CE4273" w:rsidRDefault="001B0C89" w:rsidP="001B0C89">
      <w:pPr>
        <w:spacing w:before="120" w:after="120" w:line="360" w:lineRule="auto"/>
        <w:rPr>
          <w:szCs w:val="24"/>
          <w:lang w:eastAsia="en-US"/>
        </w:rPr>
        <w:sectPr w:rsidR="001B0C89" w:rsidRPr="00CE4273">
          <w:pgSz w:w="11909" w:h="16834"/>
          <w:pgMar w:top="1134" w:right="1417" w:bottom="1417" w:left="1417" w:header="1134" w:footer="567" w:gutter="0"/>
          <w:cols w:space="720"/>
        </w:sectPr>
      </w:pPr>
    </w:p>
    <w:p w:rsidR="001B0C89" w:rsidRPr="00CE4273" w:rsidRDefault="001B0C89" w:rsidP="001B0C89">
      <w:pPr>
        <w:spacing w:before="120" w:after="120" w:line="360" w:lineRule="auto"/>
        <w:rPr>
          <w:szCs w:val="24"/>
          <w:lang w:eastAsia="en-US"/>
        </w:rPr>
      </w:pPr>
    </w:p>
    <w:p w:rsidR="001B0C89" w:rsidRPr="00CE4273" w:rsidRDefault="001B0C89" w:rsidP="001B0C89">
      <w:pPr>
        <w:spacing w:before="120" w:after="120" w:line="360" w:lineRule="auto"/>
        <w:jc w:val="center"/>
        <w:rPr>
          <w:lang w:eastAsia="en-US"/>
        </w:rPr>
      </w:pPr>
      <w:r w:rsidRPr="00CE4273">
        <w:rPr>
          <w:lang w:eastAsia="en-US"/>
        </w:rPr>
        <w:t>PRÍLOHA III</w:t>
      </w:r>
    </w:p>
    <w:p w:rsidR="001B0C89" w:rsidRPr="00CE4273" w:rsidRDefault="001B0C89" w:rsidP="001B0C89">
      <w:pPr>
        <w:spacing w:before="120" w:after="120" w:line="360" w:lineRule="auto"/>
        <w:rPr>
          <w:szCs w:val="24"/>
          <w:lang w:eastAsia="en-US"/>
        </w:rPr>
      </w:pPr>
      <w:r w:rsidRPr="00CE4273">
        <w:rPr>
          <w:szCs w:val="24"/>
          <w:lang w:eastAsia="en-US"/>
        </w:rPr>
        <w:t>Štandardný oznamovací formulár podľa článku 5 ods. 2 písm. b) a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523"/>
        <w:gridCol w:w="2856"/>
        <w:gridCol w:w="686"/>
      </w:tblGrid>
      <w:tr w:rsidR="001B0C89" w:rsidRPr="00CE4273" w:rsidTr="00152C39">
        <w:trPr>
          <w:tblHeader/>
        </w:trPr>
        <w:tc>
          <w:tcPr>
            <w:tcW w:w="0" w:type="auto"/>
          </w:tcPr>
          <w:p w:rsidR="001B0C89" w:rsidRPr="00CE4273" w:rsidRDefault="001B0C89" w:rsidP="001B0C89">
            <w:pPr>
              <w:spacing w:before="120" w:after="120" w:line="360" w:lineRule="auto"/>
              <w:rPr>
                <w:szCs w:val="24"/>
                <w:lang w:eastAsia="en-US"/>
              </w:rPr>
            </w:pPr>
            <w:r w:rsidRPr="00CE4273">
              <w:rPr>
                <w:szCs w:val="24"/>
                <w:lang w:eastAsia="en-US"/>
              </w:rPr>
              <w:t>Označte príslušnú kolónku</w:t>
            </w:r>
          </w:p>
        </w:tc>
        <w:tc>
          <w:tcPr>
            <w:tcW w:w="0" w:type="auto"/>
            <w:gridSpan w:val="2"/>
          </w:tcPr>
          <w:p w:rsidR="001B0C89" w:rsidRPr="00CE4273" w:rsidRDefault="001B0C89" w:rsidP="001B0C89">
            <w:pPr>
              <w:spacing w:before="120" w:after="120" w:line="360" w:lineRule="auto"/>
              <w:rPr>
                <w:szCs w:val="24"/>
                <w:lang w:eastAsia="en-US"/>
              </w:rPr>
            </w:pPr>
            <w:r w:rsidRPr="00CE4273">
              <w:rPr>
                <w:szCs w:val="24"/>
                <w:lang w:eastAsia="en-US"/>
              </w:rPr>
              <w:t>□ Nové oznámenie □ Aktualizácia existujúceho oznámenia</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(a) Názov a adresa výrobcu</w:t>
            </w:r>
          </w:p>
        </w:tc>
        <w:tc>
          <w:tcPr>
            <w:tcW w:w="0" w:type="auto"/>
            <w:gridSpan w:val="2"/>
          </w:tcPr>
          <w:p w:rsidR="001B0C89" w:rsidRPr="00CE4273" w:rsidRDefault="001B0C89" w:rsidP="001B0C89">
            <w:pPr>
              <w:spacing w:before="120" w:after="120" w:line="360" w:lineRule="auto"/>
              <w:rPr>
                <w:szCs w:val="24"/>
                <w:lang w:eastAsia="en-US"/>
              </w:rPr>
            </w:pPr>
            <w:r w:rsidRPr="00CE4273">
              <w:rPr>
                <w:szCs w:val="24"/>
                <w:lang w:eastAsia="en-US"/>
              </w:rPr>
              <w:t>…</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(b) Účel výroby</w:t>
            </w:r>
          </w:p>
        </w:tc>
        <w:tc>
          <w:tcPr>
            <w:tcW w:w="0" w:type="auto"/>
            <w:gridSpan w:val="2"/>
          </w:tcPr>
          <w:p w:rsidR="001B0C89" w:rsidRPr="00CE4273" w:rsidRDefault="001B0C89" w:rsidP="001B0C89">
            <w:pPr>
              <w:spacing w:before="120" w:after="120" w:line="360" w:lineRule="auto"/>
              <w:rPr>
                <w:szCs w:val="24"/>
                <w:lang w:eastAsia="en-US"/>
              </w:rPr>
            </w:pPr>
            <w:r w:rsidRPr="00CE4273">
              <w:rPr>
                <w:szCs w:val="24"/>
                <w:lang w:eastAsia="en-US"/>
              </w:rPr>
              <w:t>□ Vývoz □ Uskladnenie □ Vývoz a uskladnenie</w:t>
            </w:r>
          </w:p>
        </w:tc>
      </w:tr>
      <w:tr w:rsidR="001B0C89" w:rsidRPr="00CE4273" w:rsidTr="00152C39">
        <w:tc>
          <w:tcPr>
            <w:tcW w:w="0" w:type="auto"/>
            <w:vMerge w:val="restart"/>
          </w:tcPr>
          <w:p w:rsidR="001B0C89" w:rsidRPr="00CE4273" w:rsidRDefault="001B0C89" w:rsidP="001B0C89">
            <w:pPr>
              <w:spacing w:before="120" w:after="120" w:line="360" w:lineRule="auto"/>
              <w:rPr>
                <w:szCs w:val="24"/>
                <w:lang w:eastAsia="en-US"/>
              </w:rPr>
            </w:pPr>
            <w:r w:rsidRPr="00CE4273">
              <w:rPr>
                <w:szCs w:val="24"/>
                <w:lang w:eastAsia="en-US"/>
              </w:rPr>
              <w:t>(c) Členský štát, v ktorom sa má uskutočniť výroba, a členský štát, v ktorom sa má uskutočniť prípadná prvá súvisiaca činnosť predchádzajúca výrobe</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Členský štát výroby</w:t>
            </w:r>
          </w:p>
        </w:tc>
        <w:tc>
          <w:tcPr>
            <w:tcW w:w="0" w:type="auto"/>
          </w:tcPr>
          <w:p w:rsidR="001B0C89" w:rsidRPr="00CE4273" w:rsidRDefault="001B0C89" w:rsidP="001B0C89">
            <w:pPr>
              <w:spacing w:before="120" w:after="120" w:line="360" w:lineRule="auto"/>
              <w:rPr>
                <w:szCs w:val="24"/>
                <w:lang w:eastAsia="en-US"/>
              </w:rPr>
            </w:pPr>
          </w:p>
        </w:tc>
      </w:tr>
      <w:tr w:rsidR="001B0C89" w:rsidRPr="00CE4273" w:rsidTr="00152C39">
        <w:tc>
          <w:tcPr>
            <w:tcW w:w="0" w:type="auto"/>
            <w:vMerge/>
          </w:tcPr>
          <w:p w:rsidR="001B0C89" w:rsidRPr="00CE4273" w:rsidRDefault="001B0C89" w:rsidP="001B0C89">
            <w:pPr>
              <w:spacing w:before="120" w:after="120" w:line="360" w:lineRule="auto"/>
              <w:rPr>
                <w:szCs w:val="24"/>
                <w:lang w:eastAsia="en-US"/>
              </w:rPr>
            </w:pP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(Členský štát prípadnej prvej súvisiacej činnosti)</w:t>
            </w:r>
          </w:p>
        </w:tc>
        <w:tc>
          <w:tcPr>
            <w:tcW w:w="0" w:type="auto"/>
          </w:tcPr>
          <w:p w:rsidR="001B0C89" w:rsidRPr="00CE4273" w:rsidRDefault="001B0C89" w:rsidP="001B0C89">
            <w:pPr>
              <w:spacing w:before="120" w:after="120" w:line="360" w:lineRule="auto"/>
              <w:rPr>
                <w:szCs w:val="24"/>
                <w:lang w:eastAsia="en-US"/>
              </w:rPr>
            </w:pPr>
          </w:p>
        </w:tc>
      </w:tr>
      <w:tr w:rsidR="001B0C89" w:rsidRPr="00CE4273" w:rsidTr="00152C39">
        <w:tc>
          <w:tcPr>
            <w:tcW w:w="0" w:type="auto"/>
            <w:vMerge w:val="restart"/>
          </w:tcPr>
          <w:p w:rsidR="001B0C89" w:rsidRPr="00CE4273" w:rsidRDefault="001B0C89" w:rsidP="00A5750E">
            <w:pPr>
              <w:spacing w:before="120" w:after="120" w:line="360" w:lineRule="auto"/>
              <w:rPr>
                <w:szCs w:val="24"/>
                <w:lang w:eastAsia="en-US"/>
              </w:rPr>
            </w:pPr>
            <w:r w:rsidRPr="00CE4273">
              <w:rPr>
                <w:szCs w:val="24"/>
                <w:lang w:eastAsia="en-US"/>
              </w:rPr>
              <w:t>(</w:t>
            </w:r>
            <w:r w:rsidR="00A5750E" w:rsidRPr="00CE4273">
              <w:rPr>
                <w:szCs w:val="24"/>
                <w:lang w:eastAsia="en-US"/>
              </w:rPr>
              <w:t>d</w:t>
            </w:r>
            <w:r w:rsidRPr="00CE4273">
              <w:rPr>
                <w:szCs w:val="24"/>
                <w:lang w:eastAsia="en-US"/>
              </w:rPr>
              <w:t>) Číslo osvedčenia udeleného v členskom štáte výroby a číslo osvedčenia udelené v členskom štáte prípadnej prvej súvisiacej činnosti predchádzajúcej výrobe</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Členský štát výroby</w:t>
            </w:r>
          </w:p>
        </w:tc>
        <w:tc>
          <w:tcPr>
            <w:tcW w:w="0" w:type="auto"/>
          </w:tcPr>
          <w:p w:rsidR="001B0C89" w:rsidRPr="00CE4273" w:rsidRDefault="001B0C89" w:rsidP="001B0C89">
            <w:pPr>
              <w:spacing w:before="120" w:after="120" w:line="360" w:lineRule="auto"/>
              <w:rPr>
                <w:szCs w:val="24"/>
                <w:lang w:eastAsia="en-US"/>
              </w:rPr>
            </w:pPr>
          </w:p>
        </w:tc>
      </w:tr>
      <w:tr w:rsidR="001B0C89" w:rsidRPr="00CE4273" w:rsidTr="00152C39">
        <w:tc>
          <w:tcPr>
            <w:tcW w:w="0" w:type="auto"/>
            <w:vMerge/>
          </w:tcPr>
          <w:p w:rsidR="001B0C89" w:rsidRPr="00CE4273" w:rsidRDefault="001B0C89" w:rsidP="001B0C89">
            <w:pPr>
              <w:spacing w:before="120" w:after="120" w:line="360" w:lineRule="auto"/>
              <w:rPr>
                <w:szCs w:val="24"/>
                <w:lang w:eastAsia="en-US"/>
              </w:rPr>
            </w:pP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(Osvedčenie v členskom štáte prípadnej prvej súvisiacej činnosti)</w:t>
            </w:r>
          </w:p>
        </w:tc>
        <w:tc>
          <w:tcPr>
            <w:tcW w:w="0" w:type="auto"/>
          </w:tcPr>
          <w:p w:rsidR="001B0C89" w:rsidRPr="00CE4273" w:rsidRDefault="001B0C89" w:rsidP="001B0C89">
            <w:pPr>
              <w:spacing w:before="120" w:after="120" w:line="360" w:lineRule="auto"/>
              <w:rPr>
                <w:szCs w:val="24"/>
                <w:lang w:eastAsia="en-US"/>
              </w:rPr>
            </w:pPr>
          </w:p>
        </w:tc>
      </w:tr>
      <w:tr w:rsidR="001B0C89" w:rsidRPr="00CE4273" w:rsidTr="00152C39">
        <w:tc>
          <w:tcPr>
            <w:tcW w:w="0" w:type="auto"/>
            <w:vMerge w:val="restart"/>
          </w:tcPr>
          <w:p w:rsidR="001B0C89" w:rsidRPr="00CE4273" w:rsidRDefault="001B0C89" w:rsidP="00100E45">
            <w:pPr>
              <w:spacing w:before="120" w:after="120" w:line="360" w:lineRule="auto"/>
              <w:rPr>
                <w:szCs w:val="24"/>
                <w:lang w:eastAsia="en-US"/>
              </w:rPr>
            </w:pPr>
            <w:r w:rsidRPr="00CE4273">
              <w:rPr>
                <w:szCs w:val="24"/>
                <w:lang w:eastAsia="en-US"/>
              </w:rPr>
              <w:t>(</w:t>
            </w:r>
            <w:r w:rsidR="00A5750E" w:rsidRPr="00CE4273">
              <w:rPr>
                <w:szCs w:val="24"/>
                <w:lang w:eastAsia="en-US"/>
              </w:rPr>
              <w:t>e</w:t>
            </w:r>
            <w:r w:rsidRPr="00CE4273">
              <w:rPr>
                <w:szCs w:val="24"/>
                <w:lang w:eastAsia="en-US"/>
              </w:rPr>
              <w:t>) V prípade liekov, ktoré majú byť vyvezené do tretích krajín, referenčné číslo povolenia na uvedenie na trh alebo dokumentu rovnocenného s takýmto povolením v každej tretej krajine vývozu</w:t>
            </w:r>
          </w:p>
        </w:tc>
        <w:tc>
          <w:tcPr>
            <w:tcW w:w="0" w:type="auto"/>
            <w:gridSpan w:val="2"/>
          </w:tcPr>
          <w:p w:rsidR="001B0C89" w:rsidRPr="00CE4273" w:rsidRDefault="001B0C89" w:rsidP="001B0C89">
            <w:pPr>
              <w:spacing w:before="120" w:after="120" w:line="360" w:lineRule="auto"/>
              <w:rPr>
                <w:szCs w:val="24"/>
                <w:lang w:eastAsia="en-US"/>
              </w:rPr>
            </w:pPr>
          </w:p>
        </w:tc>
      </w:tr>
      <w:tr w:rsidR="001B0C89" w:rsidRPr="00CE4273" w:rsidTr="00152C39">
        <w:tc>
          <w:tcPr>
            <w:tcW w:w="0" w:type="auto"/>
            <w:vMerge/>
          </w:tcPr>
          <w:p w:rsidR="001B0C89" w:rsidRPr="00CE4273" w:rsidRDefault="001B0C89" w:rsidP="001B0C89">
            <w:pPr>
              <w:spacing w:before="120" w:after="120" w:line="360" w:lineRule="auto"/>
              <w:rPr>
                <w:szCs w:val="24"/>
                <w:lang w:eastAsia="en-US"/>
              </w:rPr>
            </w:pPr>
          </w:p>
        </w:tc>
        <w:tc>
          <w:tcPr>
            <w:tcW w:w="0" w:type="auto"/>
            <w:gridSpan w:val="2"/>
          </w:tcPr>
          <w:p w:rsidR="001B0C89" w:rsidRPr="00CE4273" w:rsidRDefault="001B0C89" w:rsidP="001B0C89">
            <w:pPr>
              <w:spacing w:before="120" w:after="120" w:line="360" w:lineRule="auto"/>
              <w:rPr>
                <w:szCs w:val="24"/>
                <w:lang w:eastAsia="en-US"/>
              </w:rPr>
            </w:pPr>
          </w:p>
        </w:tc>
      </w:tr>
      <w:tr w:rsidR="001B0C89" w:rsidRPr="00CE4273" w:rsidTr="00152C39">
        <w:tc>
          <w:tcPr>
            <w:tcW w:w="0" w:type="auto"/>
            <w:vMerge/>
          </w:tcPr>
          <w:p w:rsidR="001B0C89" w:rsidRPr="00CE4273" w:rsidRDefault="001B0C89" w:rsidP="001B0C89">
            <w:pPr>
              <w:spacing w:before="120" w:after="120" w:line="360" w:lineRule="auto"/>
              <w:rPr>
                <w:szCs w:val="24"/>
                <w:lang w:eastAsia="en-US"/>
              </w:rPr>
            </w:pPr>
          </w:p>
        </w:tc>
        <w:tc>
          <w:tcPr>
            <w:tcW w:w="0" w:type="auto"/>
            <w:gridSpan w:val="2"/>
          </w:tcPr>
          <w:p w:rsidR="001B0C89" w:rsidRPr="00CE4273" w:rsidRDefault="001B0C89" w:rsidP="001B0C89">
            <w:pPr>
              <w:spacing w:before="120" w:after="120" w:line="360" w:lineRule="auto"/>
              <w:rPr>
                <w:szCs w:val="24"/>
                <w:lang w:eastAsia="en-US"/>
              </w:rPr>
            </w:pPr>
          </w:p>
        </w:tc>
      </w:tr>
    </w:tbl>
    <w:p w:rsidR="001B0C89" w:rsidRPr="00CE4273" w:rsidRDefault="001B0C89" w:rsidP="001B0C89">
      <w:pPr>
        <w:spacing w:before="120" w:after="120" w:line="360" w:lineRule="auto"/>
        <w:rPr>
          <w:szCs w:val="24"/>
          <w:lang w:eastAsia="en-US"/>
        </w:rPr>
        <w:sectPr w:rsidR="001B0C89" w:rsidRPr="00CE4273">
          <w:pgSz w:w="11909" w:h="16834"/>
          <w:pgMar w:top="1134" w:right="1417" w:bottom="1417" w:left="1417" w:header="1134" w:footer="567" w:gutter="0"/>
          <w:cols w:space="720"/>
        </w:sectPr>
      </w:pPr>
    </w:p>
    <w:p w:rsidR="001B0C89" w:rsidRPr="00CE4273" w:rsidRDefault="001B0C89" w:rsidP="001B0C89">
      <w:pPr>
        <w:spacing w:before="120" w:after="120" w:line="360" w:lineRule="auto"/>
        <w:rPr>
          <w:szCs w:val="24"/>
          <w:lang w:eastAsia="en-US"/>
        </w:rPr>
      </w:pPr>
    </w:p>
    <w:p w:rsidR="001B0C89" w:rsidRPr="00CE4273" w:rsidRDefault="001B0C89" w:rsidP="001B0C89">
      <w:pPr>
        <w:spacing w:before="120" w:after="120" w:line="360" w:lineRule="auto"/>
        <w:jc w:val="center"/>
        <w:rPr>
          <w:lang w:eastAsia="en-US"/>
        </w:rPr>
      </w:pPr>
      <w:r w:rsidRPr="00CE4273">
        <w:rPr>
          <w:lang w:eastAsia="en-US"/>
        </w:rPr>
        <w:t>PRÍLOHA IV</w:t>
      </w:r>
    </w:p>
    <w:p w:rsidR="001B0C89" w:rsidRPr="00CE4273" w:rsidRDefault="001B0C89" w:rsidP="001B0C89">
      <w:pPr>
        <w:spacing w:before="120" w:after="120" w:line="360" w:lineRule="auto"/>
        <w:rPr>
          <w:szCs w:val="24"/>
          <w:lang w:eastAsia="en-US"/>
        </w:rPr>
      </w:pPr>
      <w:r w:rsidRPr="00CE4273">
        <w:rPr>
          <w:szCs w:val="24"/>
          <w:lang w:eastAsia="en-US"/>
        </w:rPr>
        <w:t>Tabuľka zhody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98"/>
        <w:gridCol w:w="4462"/>
      </w:tblGrid>
      <w:tr w:rsidR="001B0C89" w:rsidRPr="00CE4273" w:rsidTr="00152C39">
        <w:trPr>
          <w:tblHeader/>
        </w:trPr>
        <w:tc>
          <w:tcPr>
            <w:tcW w:w="0" w:type="auto"/>
          </w:tcPr>
          <w:p w:rsidR="001B0C89" w:rsidRPr="00CE4273" w:rsidRDefault="001B0C89" w:rsidP="001B0C89">
            <w:pPr>
              <w:spacing w:before="120" w:after="120" w:line="360" w:lineRule="auto"/>
              <w:rPr>
                <w:szCs w:val="24"/>
                <w:lang w:eastAsia="en-US"/>
              </w:rPr>
            </w:pPr>
            <w:r w:rsidRPr="00CE4273">
              <w:rPr>
                <w:szCs w:val="24"/>
                <w:lang w:eastAsia="en-US"/>
              </w:rPr>
              <w:t>Nariadenie č. 469/2009</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Toto nariadenie</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 úvodné slová</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 úvodné slová</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 písm. a) až c)</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 body 1 až 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 písm. d)</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 písm. e) a f)</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 body 4 a 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 body 6 až 12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 ods. 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 ods. 2 a 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6</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6 ods. 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6 ods. 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7 ods. 1 až 4</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7 ods. 1 až 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7 ods. 5</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8</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8</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9</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9</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10</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10</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lastRenderedPageBreak/>
              <w:t>článok 11</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12</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13 ods. 1, 2 a 3</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13 ods. 1, 2 a 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13 ods. 4</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14</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15</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16</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16</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17</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17</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18</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18 ods. 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18 ods. 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19</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19</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20</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26</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27</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28</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lastRenderedPageBreak/>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29</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30</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36</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37</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38</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39</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40</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46</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47</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48</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lastRenderedPageBreak/>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49</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50</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53</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20</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21 ods. 1</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21 ods. 2</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54</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55</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56</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21a</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57 ods. 1</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57 ods. 2</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58</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22</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59</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23</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článok 60</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1</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I</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-I</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II</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w:t>
            </w:r>
            <w:proofErr w:type="spellStart"/>
            <w:r w:rsidRPr="00CE4273">
              <w:rPr>
                <w:szCs w:val="24"/>
                <w:lang w:eastAsia="en-US"/>
              </w:rPr>
              <w:t>Ia</w:t>
            </w:r>
            <w:proofErr w:type="spellEnd"/>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III</w:t>
            </w:r>
          </w:p>
        </w:tc>
      </w:tr>
      <w:tr w:rsidR="001B0C89" w:rsidRPr="00CE4273" w:rsidTr="00152C39">
        <w:tc>
          <w:tcPr>
            <w:tcW w:w="0" w:type="auto"/>
          </w:tcPr>
          <w:p w:rsidR="001B0C89" w:rsidRPr="00CE4273" w:rsidRDefault="001B0C89" w:rsidP="001B0C89">
            <w:pPr>
              <w:spacing w:before="120" w:after="120" w:line="360" w:lineRule="auto"/>
              <w:rPr>
                <w:szCs w:val="24"/>
                <w:lang w:eastAsia="en-US"/>
              </w:rPr>
            </w:pPr>
            <w:r w:rsidRPr="00CE4273">
              <w:rPr>
                <w:szCs w:val="24"/>
                <w:lang w:eastAsia="en-US"/>
              </w:rPr>
              <w:t>–</w:t>
            </w:r>
          </w:p>
        </w:tc>
        <w:tc>
          <w:tcPr>
            <w:tcW w:w="0" w:type="auto"/>
          </w:tcPr>
          <w:p w:rsidR="001B0C89" w:rsidRPr="00CE4273" w:rsidRDefault="001B0C89" w:rsidP="001B0C89">
            <w:pPr>
              <w:spacing w:before="120" w:after="120" w:line="360" w:lineRule="auto"/>
              <w:rPr>
                <w:szCs w:val="24"/>
                <w:lang w:eastAsia="en-US"/>
              </w:rPr>
            </w:pPr>
            <w:r w:rsidRPr="00CE4273">
              <w:rPr>
                <w:szCs w:val="24"/>
                <w:lang w:eastAsia="en-US"/>
              </w:rPr>
              <w:t>príloha IV</w:t>
            </w:r>
          </w:p>
        </w:tc>
      </w:tr>
    </w:tbl>
    <w:p w:rsidR="001B0C89" w:rsidRPr="00CE4273" w:rsidRDefault="001B0C89" w:rsidP="007A0EDD">
      <w:pPr>
        <w:pStyle w:val="NormalHanging12a"/>
      </w:pPr>
    </w:p>
    <w:sectPr w:rsidR="001B0C89" w:rsidRPr="00CE4273" w:rsidSect="00CA7A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133" w:rsidRPr="00CA7A42" w:rsidRDefault="00A06133">
      <w:r w:rsidRPr="00CA7A42">
        <w:separator/>
      </w:r>
    </w:p>
  </w:endnote>
  <w:endnote w:type="continuationSeparator" w:id="0">
    <w:p w:rsidR="00A06133" w:rsidRPr="00CA7A42" w:rsidRDefault="00A06133">
      <w:r w:rsidRPr="00CA7A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33" w:rsidRPr="00CA7A42" w:rsidRDefault="00A0613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33" w:rsidRPr="00CA7A42" w:rsidRDefault="00A0613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33" w:rsidRPr="00CA7A42" w:rsidRDefault="00A0613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C89" w:rsidRDefault="001B0C8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C89" w:rsidRDefault="001B0C8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133" w:rsidRPr="00CA7A42" w:rsidRDefault="00A06133">
      <w:r w:rsidRPr="00CA7A42">
        <w:separator/>
      </w:r>
    </w:p>
  </w:footnote>
  <w:footnote w:type="continuationSeparator" w:id="0">
    <w:p w:rsidR="00A06133" w:rsidRPr="00CA7A42" w:rsidRDefault="00A06133">
      <w:r w:rsidRPr="00CA7A42">
        <w:continuationSeparator/>
      </w:r>
    </w:p>
  </w:footnote>
  <w:footnote w:id="1">
    <w:p w:rsidR="00A06133" w:rsidRPr="00CA7A42" w:rsidRDefault="00A06133" w:rsidP="00CA7A42">
      <w:pPr>
        <w:pStyle w:val="FootnoteText"/>
        <w:ind w:left="567" w:hanging="567"/>
        <w:rPr>
          <w:sz w:val="24"/>
          <w:lang w:val="sk-SK"/>
        </w:rPr>
      </w:pPr>
      <w:r w:rsidRPr="00CA7A42">
        <w:rPr>
          <w:rStyle w:val="FootnoteReference"/>
          <w:sz w:val="24"/>
          <w:lang w:val="sk-SK"/>
        </w:rPr>
        <w:footnoteRef/>
      </w:r>
      <w:r w:rsidRPr="00CA7A42">
        <w:rPr>
          <w:sz w:val="24"/>
          <w:lang w:val="sk-SK"/>
        </w:rPr>
        <w:t xml:space="preserve"> </w:t>
      </w:r>
      <w:r w:rsidRPr="00CA7A42">
        <w:rPr>
          <w:sz w:val="24"/>
          <w:lang w:val="sk-SK"/>
        </w:rPr>
        <w:tab/>
        <w:t>Ú. v. EÚ C, C/2023/865, 8.12.2023, ELI: http://data.europa.eu/eli/C/2023/865/oj.</w:t>
      </w:r>
    </w:p>
  </w:footnote>
  <w:footnote w:id="2">
    <w:p w:rsidR="00A06133" w:rsidRPr="00CA7A42" w:rsidRDefault="00A06133" w:rsidP="00CA7A42">
      <w:pPr>
        <w:pStyle w:val="FootnoteText"/>
        <w:ind w:left="567" w:hanging="567"/>
        <w:rPr>
          <w:sz w:val="24"/>
          <w:lang w:val="sk-SK"/>
        </w:rPr>
      </w:pPr>
      <w:r w:rsidRPr="00CA7A42">
        <w:rPr>
          <w:rStyle w:val="FootnoteReference"/>
          <w:sz w:val="24"/>
          <w:lang w:val="sk-SK"/>
        </w:rPr>
        <w:footnoteRef/>
      </w:r>
      <w:r w:rsidRPr="00CA7A42">
        <w:rPr>
          <w:sz w:val="24"/>
          <w:lang w:val="sk-SK"/>
        </w:rPr>
        <w:t xml:space="preserve"> </w:t>
      </w:r>
      <w:r w:rsidRPr="00CA7A42">
        <w:rPr>
          <w:sz w:val="24"/>
          <w:lang w:val="sk-SK"/>
        </w:rPr>
        <w:tab/>
        <w:t>Ú. v. ES C 77, 28.3.2002, s. 1.</w:t>
      </w:r>
    </w:p>
  </w:footnote>
  <w:footnote w:id="3">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r>
      <w:r w:rsidR="007143DB" w:rsidRPr="00CA7A42">
        <w:rPr>
          <w:lang w:val="sk-SK"/>
        </w:rPr>
        <w:t>Ú. v. EÚ C, C/2023/865, 8.12.2023, ELI: http://data.europa.eu/eli/C/2023/865/oj</w:t>
      </w:r>
      <w:r w:rsidR="007143DB">
        <w:rPr>
          <w:lang w:val="sk-SK"/>
        </w:rPr>
        <w:t>.</w:t>
      </w:r>
    </w:p>
  </w:footnote>
  <w:footnote w:id="4">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Ú. v. EÚ C […], […], s. […].</w:t>
      </w:r>
    </w:p>
  </w:footnote>
  <w:footnote w:id="5">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(ES) č. 469/2009 zo 6. mája 2009 o dodatkovom ochrannom osvedčení pre liečivá (Ú. v. EÚ L 152, 16.6.2009, s. 1).</w:t>
      </w:r>
    </w:p>
  </w:footnote>
  <w:footnote w:id="6">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Pozri prílohu I.</w:t>
      </w:r>
    </w:p>
  </w:footnote>
  <w:footnote w:id="7">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(ES) č. 1901/2006 z 12. decembra 2006 o liekoch na pediatrické použitie, ktorým sa mení a dopĺňa nariadenie (EHS) č. 1768/92, smernica 2001/20/ES, smernica 2001/83/ES a nariadenie (ES) č. 726/2004 (Ú. v. EÚ L 378, 27.12.2006, s. 1).</w:t>
      </w:r>
    </w:p>
  </w:footnote>
  <w:footnote w:id="8">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č. 1257/2012 zo 17. decembra 2012, ktorým sa vykonáva posilnená spolupráca na účely vytvorenia jednotnej patentovej ochrany (Ú. v. EÚ L 361, 31.12.2012, s. 1).</w:t>
      </w:r>
    </w:p>
  </w:footnote>
  <w:footnote w:id="9">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2017/1001 zo 14. júna 2017 o ochrannej známke Európskej únie (Ú. v. EÚ L 154, 16.6.2017, s. 1).</w:t>
      </w:r>
    </w:p>
  </w:footnote>
  <w:footnote w:id="10">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(ES) č. 726/2004 z 31. marca 2004, ktorým sa stanovujú postupy Spoločenstva pri povoľovaní liekov na humánne použitie a na veterinárne použitie a pri vykonávaní dozoru nad týmito liekmi a ktorým sa zriaďuje Európska agentúra pre lieky (Ú. v. EÚ L 136, 30.4.2004, s. 1).</w:t>
      </w:r>
    </w:p>
  </w:footnote>
  <w:footnote w:id="11">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2019/6 z 11. decembra 2018 o veterinárnych liekoch a o zrušení smernice 2001/82/ES (Ú. v. EÚ L 4, 7.1.2019, s. 43).</w:t>
      </w:r>
    </w:p>
  </w:footnote>
  <w:footnote w:id="12">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2019/933 z 20. mája 2019, ktorým sa mení nariadenie (ES) č. 469/2009 o dodatkovom ochrannom osvedčení pre liečivá (Ú. v. EÚ L 153, 11.6.2019, s. 1).</w:t>
      </w:r>
    </w:p>
  </w:footnote>
  <w:footnote w:id="13">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Smernica Európskeho parlamentu a Rady 2004/48/ES z 29. apríla 2004 o vymožiteľnosti práv duševného vlastníctva (Ú. v. EÚ L 157, 30.4.2004, s. 45).</w:t>
      </w:r>
    </w:p>
  </w:footnote>
  <w:footnote w:id="14">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č. 608/2013 z 12. júna 2013 o presadzovaní práv duševného vlastníctva colnými orgánmi a zrušení nariadenia Rady (ES) č. 1383/2003 (Ú. v. EÚ L 181, 29.6.2013, s. 15).</w:t>
      </w:r>
    </w:p>
  </w:footnote>
  <w:footnote w:id="15">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Smernica Európskeho parlamentu a Rady 2001/83/ES zo 6. novembra 2001, ktorou sa ustanovuje zákonník Spoločenstva o humánnych liekoch (Ú. v. ES L 311, 28.11.2001, s. 67).</w:t>
      </w:r>
    </w:p>
  </w:footnote>
  <w:footnote w:id="16">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Delegované nariadenie Komisie (EÚ) 2016/161 z 2. októbra 2015, ktorým sa dopĺňa smernica Európskeho parlamentu a Rady 2001/83/ES o ustanovenia týkajúce sa podrobných pravidiel bezpečnostných prvkov uvádzaných na obale liekov na humánne použitie (Ú. v. EÚ L 32, 9.2.2016, s. 1).</w:t>
      </w:r>
    </w:p>
  </w:footnote>
  <w:footnote w:id="17">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o jednotnom dodatkovom ochrannom osvedčení pre lieky [COM(2023) 222].</w:t>
      </w:r>
    </w:p>
  </w:footnote>
  <w:footnote w:id="18">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r>
      <w:proofErr w:type="spellStart"/>
      <w:r w:rsidRPr="00952EFB">
        <w:rPr>
          <w:lang w:val="sk-SK"/>
        </w:rPr>
        <w:t>Medziinštitucionálna</w:t>
      </w:r>
      <w:proofErr w:type="spellEnd"/>
      <w:r w:rsidRPr="00952EFB">
        <w:rPr>
          <w:lang w:val="sk-SK"/>
        </w:rPr>
        <w:t xml:space="preserve"> dohoda medzi Európskym parlamentom, Radou Európskej únie a Európskou komisiou o lepšej tvorbe práva (Ú. v. EÚ L 123, 12.5.2016, s. 1).</w:t>
      </w:r>
    </w:p>
  </w:footnote>
  <w:footnote w:id="19">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0">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21">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(ES) č. 1901/2006 z 12. decembra 2006 o liekoch na pediatrické použitie, ktorým sa mení a dopĺňa nariadenie (EHS) č. 1768/92, smernica 2001/20/ES, smernica 2001/83/ES a nariadenie (ES) č. 726/2004 (Ú. v. EÚ L 378, 27.12.2006, s. 1).</w:t>
      </w:r>
    </w:p>
  </w:footnote>
  <w:footnote w:id="22">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Dohovor o udeľovaní európskych patentov z 5. októbra 1973, revidovaný 17. decembra 1991 a 29. novembra 2000.</w:t>
      </w:r>
    </w:p>
  </w:footnote>
  <w:footnote w:id="23">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(ES) č. 1049/2001 z 30. mája 2001 o prístupe verejnosti k dokumentom Európskeho parlamentu, Rady a Komisie (Ú. v. ES L 145, 31.5.2001, s. 43).</w:t>
      </w:r>
    </w:p>
  </w:footnote>
  <w:footnote w:id="24">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(ES) č. 45/2001 z 18. decembra 2000 o ochrane jednotlivcov so zreteľom na spracovanie osobných údajov inštitúciami a orgánmi Spoločenstva a o voľnom pohybe takýchto údajov (Ú. v. EÚ L 8, 12.1.2001, s. 1).</w:t>
      </w:r>
    </w:p>
  </w:footnote>
  <w:footnote w:id="25">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Európskeho parlamentu a Rady o jednotnom dodatkovom ochrannom osvedčení pre lieky [COM(2023) 222].</w:t>
      </w:r>
    </w:p>
  </w:footnote>
  <w:footnote w:id="26">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Nariadenie Rady č. 1 o používaní jazykov v Európskom hospodárskom spoločenstve (Ú. v. ES 17, 6.10.1958, s. 385).</w:t>
      </w:r>
    </w:p>
  </w:footnote>
  <w:footnote w:id="27">
    <w:p w:rsidR="001B0C89" w:rsidRPr="00952EFB" w:rsidRDefault="001B0C89" w:rsidP="001B0C89">
      <w:pPr>
        <w:pStyle w:val="FootnoteTextForceStyle"/>
        <w:rPr>
          <w:lang w:val="sk-SK"/>
        </w:rPr>
      </w:pPr>
      <w:r w:rsidRPr="00952EFB">
        <w:rPr>
          <w:vertAlign w:val="superscript"/>
          <w:lang w:val="sk-SK"/>
        </w:rPr>
        <w:footnoteRef/>
      </w:r>
      <w:r w:rsidRPr="00952EFB">
        <w:rPr>
          <w:lang w:val="sk-SK"/>
        </w:rPr>
        <w:tab/>
        <w:t xml:space="preserve">Nariadenie Rady (EHS, </w:t>
      </w:r>
      <w:proofErr w:type="spellStart"/>
      <w:r w:rsidRPr="00952EFB">
        <w:rPr>
          <w:lang w:val="sk-SK"/>
        </w:rPr>
        <w:t>Euratom</w:t>
      </w:r>
      <w:proofErr w:type="spellEnd"/>
      <w:r w:rsidRPr="00952EFB">
        <w:rPr>
          <w:lang w:val="sk-SK"/>
        </w:rPr>
        <w:t xml:space="preserve">, </w:t>
      </w:r>
      <w:proofErr w:type="spellStart"/>
      <w:r w:rsidRPr="00952EFB">
        <w:rPr>
          <w:lang w:val="sk-SK"/>
        </w:rPr>
        <w:t>ESUO</w:t>
      </w:r>
      <w:proofErr w:type="spellEnd"/>
      <w:r w:rsidRPr="00952EFB">
        <w:rPr>
          <w:lang w:val="sk-SK"/>
        </w:rPr>
        <w:t>) č. 259/68 z 29. februára 1968, ktorým sa ustanovuje Služobný poriadok úradníkov Európskych spoločenstiev a Podmienky zamestnávania ostatných zamestnancov Európskych spoločenstiev a prijímajú osobitné opatrenia dočasne uplatniteľné na úradníkov Komisie (Ú. v. ES L 56, 4.3.1968,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33" w:rsidRPr="00CA7A42" w:rsidRDefault="00A0613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33" w:rsidRPr="00CA7A42" w:rsidRDefault="00A0613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133" w:rsidRPr="00CA7A42" w:rsidRDefault="00A0613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SK"/>
    <w:docVar w:name="dvnumam" w:val="65"/>
    <w:docVar w:name="dvpe" w:val="753.704"/>
    <w:docVar w:name="dvrapporteur" w:val="Spravodajca: "/>
    <w:docVar w:name="dvstar" w:val="***I"/>
    <w:docVar w:name="dvtitre" w:val="Legislatívne uznesenie Európskeho parlamentu z xx. februára 2024 k návrhu nariadenia Európskeho parlamentu a Rady o dodatkovom ochrannom osvedčení pre lieky (prepracované znenie)(COM(2023)0231 – C9-0146/2023 – 2023/0130(COD))"/>
  </w:docVars>
  <w:rsids>
    <w:rsidRoot w:val="00490E6B"/>
    <w:rsid w:val="00002272"/>
    <w:rsid w:val="00064002"/>
    <w:rsid w:val="000677B9"/>
    <w:rsid w:val="000831BA"/>
    <w:rsid w:val="000A42CC"/>
    <w:rsid w:val="000E7DD9"/>
    <w:rsid w:val="0010095E"/>
    <w:rsid w:val="00100E45"/>
    <w:rsid w:val="00125B37"/>
    <w:rsid w:val="00156A5D"/>
    <w:rsid w:val="00187494"/>
    <w:rsid w:val="001B0C89"/>
    <w:rsid w:val="001F32AE"/>
    <w:rsid w:val="002613DD"/>
    <w:rsid w:val="002767FF"/>
    <w:rsid w:val="002B18FE"/>
    <w:rsid w:val="002B5493"/>
    <w:rsid w:val="00343214"/>
    <w:rsid w:val="00361C00"/>
    <w:rsid w:val="003936A9"/>
    <w:rsid w:val="00395FA1"/>
    <w:rsid w:val="003B3000"/>
    <w:rsid w:val="003E15D4"/>
    <w:rsid w:val="003E1AE2"/>
    <w:rsid w:val="00411CCE"/>
    <w:rsid w:val="0041666E"/>
    <w:rsid w:val="00421060"/>
    <w:rsid w:val="00445ADE"/>
    <w:rsid w:val="004520D1"/>
    <w:rsid w:val="00471C19"/>
    <w:rsid w:val="004867E3"/>
    <w:rsid w:val="00490E6B"/>
    <w:rsid w:val="00494A28"/>
    <w:rsid w:val="004A5CC2"/>
    <w:rsid w:val="004C0004"/>
    <w:rsid w:val="004C5D52"/>
    <w:rsid w:val="0050519A"/>
    <w:rsid w:val="005072A1"/>
    <w:rsid w:val="00514517"/>
    <w:rsid w:val="00545827"/>
    <w:rsid w:val="005463FB"/>
    <w:rsid w:val="00560270"/>
    <w:rsid w:val="00590B58"/>
    <w:rsid w:val="005A1724"/>
    <w:rsid w:val="005C2568"/>
    <w:rsid w:val="005F3212"/>
    <w:rsid w:val="006037C0"/>
    <w:rsid w:val="00645C10"/>
    <w:rsid w:val="006631B6"/>
    <w:rsid w:val="00680577"/>
    <w:rsid w:val="006F74FA"/>
    <w:rsid w:val="007143DB"/>
    <w:rsid w:val="00731ADD"/>
    <w:rsid w:val="00734777"/>
    <w:rsid w:val="00747932"/>
    <w:rsid w:val="00751A4A"/>
    <w:rsid w:val="00756632"/>
    <w:rsid w:val="00762C74"/>
    <w:rsid w:val="00786EC0"/>
    <w:rsid w:val="00794D79"/>
    <w:rsid w:val="007A0EDD"/>
    <w:rsid w:val="007C26D5"/>
    <w:rsid w:val="007C7997"/>
    <w:rsid w:val="007D1690"/>
    <w:rsid w:val="007E22AD"/>
    <w:rsid w:val="00817416"/>
    <w:rsid w:val="00842779"/>
    <w:rsid w:val="00863A47"/>
    <w:rsid w:val="00865F67"/>
    <w:rsid w:val="00881A7B"/>
    <w:rsid w:val="008840E5"/>
    <w:rsid w:val="00887B3E"/>
    <w:rsid w:val="008A3756"/>
    <w:rsid w:val="008A6905"/>
    <w:rsid w:val="008C2AC6"/>
    <w:rsid w:val="00930C23"/>
    <w:rsid w:val="0093193B"/>
    <w:rsid w:val="009419F7"/>
    <w:rsid w:val="009509D8"/>
    <w:rsid w:val="00950B64"/>
    <w:rsid w:val="00981893"/>
    <w:rsid w:val="00996FBF"/>
    <w:rsid w:val="00A06133"/>
    <w:rsid w:val="00A1687D"/>
    <w:rsid w:val="00A43E52"/>
    <w:rsid w:val="00A4678D"/>
    <w:rsid w:val="00A5750E"/>
    <w:rsid w:val="00A778C7"/>
    <w:rsid w:val="00A80D81"/>
    <w:rsid w:val="00AB441E"/>
    <w:rsid w:val="00AB4DA4"/>
    <w:rsid w:val="00AB6293"/>
    <w:rsid w:val="00AE0928"/>
    <w:rsid w:val="00AF1497"/>
    <w:rsid w:val="00AF3B82"/>
    <w:rsid w:val="00B12E95"/>
    <w:rsid w:val="00B22876"/>
    <w:rsid w:val="00B322FB"/>
    <w:rsid w:val="00B477FE"/>
    <w:rsid w:val="00B558F0"/>
    <w:rsid w:val="00BD48FE"/>
    <w:rsid w:val="00BD7BD8"/>
    <w:rsid w:val="00BE6ADC"/>
    <w:rsid w:val="00BE700A"/>
    <w:rsid w:val="00C05BFE"/>
    <w:rsid w:val="00C23CD4"/>
    <w:rsid w:val="00C31F53"/>
    <w:rsid w:val="00C32B8F"/>
    <w:rsid w:val="00C61C0C"/>
    <w:rsid w:val="00C941CB"/>
    <w:rsid w:val="00CA7A42"/>
    <w:rsid w:val="00CC2357"/>
    <w:rsid w:val="00CD3D56"/>
    <w:rsid w:val="00CE4273"/>
    <w:rsid w:val="00CF071A"/>
    <w:rsid w:val="00D058B8"/>
    <w:rsid w:val="00D56C11"/>
    <w:rsid w:val="00D834A0"/>
    <w:rsid w:val="00D872DF"/>
    <w:rsid w:val="00D91E21"/>
    <w:rsid w:val="00DA7FCD"/>
    <w:rsid w:val="00DF6E7D"/>
    <w:rsid w:val="00E33BB2"/>
    <w:rsid w:val="00E365E1"/>
    <w:rsid w:val="00E44992"/>
    <w:rsid w:val="00E820A4"/>
    <w:rsid w:val="00EB006A"/>
    <w:rsid w:val="00EB4772"/>
    <w:rsid w:val="00ED169E"/>
    <w:rsid w:val="00ED4235"/>
    <w:rsid w:val="00F04346"/>
    <w:rsid w:val="00F075DC"/>
    <w:rsid w:val="00F149E9"/>
    <w:rsid w:val="00F5134D"/>
    <w:rsid w:val="00F519D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96ED7"/>
  <w15:chartTrackingRefBased/>
  <w15:docId w15:val="{CCC5144D-2231-44CF-ABDA-3D09942F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A0EDD"/>
    <w:rPr>
      <w:b/>
      <w:kern w:val="28"/>
      <w:sz w:val="28"/>
      <w:lang w:val="fr-FR" w:eastAsia="fr-FR"/>
    </w:rPr>
  </w:style>
  <w:style w:type="character" w:customStyle="1" w:styleId="Heading2Char">
    <w:name w:val="Heading 2 Char"/>
    <w:basedOn w:val="DefaultParagraphFont"/>
    <w:link w:val="Heading2"/>
    <w:rsid w:val="007A0EDD"/>
    <w:rPr>
      <w:sz w:val="24"/>
      <w:lang w:val="fr-FR" w:eastAsia="fr-FR"/>
    </w:rPr>
  </w:style>
  <w:style w:type="character" w:customStyle="1" w:styleId="Heading3Char">
    <w:name w:val="Heading 3 Char"/>
    <w:basedOn w:val="DefaultParagraphFont"/>
    <w:link w:val="Heading3"/>
    <w:rsid w:val="007A0EDD"/>
    <w:rPr>
      <w:rFonts w:ascii="Arial" w:hAnsi="Arial"/>
      <w:sz w:val="24"/>
      <w:lang w:val="fr-FR" w:eastAsia="fr-FR"/>
    </w:rPr>
  </w:style>
  <w:style w:type="character" w:customStyle="1" w:styleId="Heading4Char">
    <w:name w:val="Heading 4 Char"/>
    <w:basedOn w:val="DefaultParagraphFont"/>
    <w:link w:val="Heading4"/>
    <w:rsid w:val="007A0EDD"/>
    <w:rPr>
      <w:sz w:val="24"/>
      <w:lang w:val="en-US" w:eastAsia="fr-FR"/>
    </w:rPr>
  </w:style>
  <w:style w:type="character" w:customStyle="1" w:styleId="Heading5Char">
    <w:name w:val="Heading 5 Char"/>
    <w:basedOn w:val="DefaultParagraphFont"/>
    <w:link w:val="Heading5"/>
    <w:semiHidden/>
    <w:rsid w:val="007A0EDD"/>
    <w:rPr>
      <w:sz w:val="24"/>
      <w:lang w:val="en-US" w:eastAsia="fr-FR"/>
    </w:rPr>
  </w:style>
  <w:style w:type="character" w:customStyle="1" w:styleId="Heading6Char">
    <w:name w:val="Heading 6 Char"/>
    <w:basedOn w:val="DefaultParagraphFont"/>
    <w:link w:val="Heading6"/>
    <w:semiHidden/>
    <w:rsid w:val="007A0EDD"/>
    <w:rPr>
      <w:i/>
      <w:sz w:val="22"/>
      <w:lang w:val="sk-SK"/>
    </w:rPr>
  </w:style>
  <w:style w:type="character" w:customStyle="1" w:styleId="Heading7Char">
    <w:name w:val="Heading 7 Char"/>
    <w:basedOn w:val="DefaultParagraphFont"/>
    <w:link w:val="Heading7"/>
    <w:semiHidden/>
    <w:rsid w:val="007A0EDD"/>
    <w:rPr>
      <w:rFonts w:ascii="Arial" w:hAnsi="Arial"/>
      <w:sz w:val="24"/>
      <w:lang w:val="sk-SK"/>
    </w:rPr>
  </w:style>
  <w:style w:type="character" w:customStyle="1" w:styleId="Heading8Char">
    <w:name w:val="Heading 8 Char"/>
    <w:basedOn w:val="DefaultParagraphFont"/>
    <w:link w:val="Heading8"/>
    <w:semiHidden/>
    <w:rsid w:val="007A0EDD"/>
    <w:rPr>
      <w:rFonts w:ascii="Arial" w:hAnsi="Arial"/>
      <w:i/>
      <w:sz w:val="24"/>
      <w:lang w:val="sk-SK"/>
    </w:rPr>
  </w:style>
  <w:style w:type="character" w:customStyle="1" w:styleId="Heading9Char">
    <w:name w:val="Heading 9 Char"/>
    <w:basedOn w:val="DefaultParagraphFont"/>
    <w:link w:val="Heading9"/>
    <w:semiHidden/>
    <w:rsid w:val="007A0EDD"/>
    <w:rPr>
      <w:rFonts w:ascii="Arial" w:hAnsi="Arial"/>
      <w:b/>
      <w:i/>
      <w:sz w:val="18"/>
      <w:lang w:val="sk-SK"/>
    </w:rPr>
  </w:style>
  <w:style w:type="paragraph" w:styleId="TOCHeading">
    <w:name w:val="TOC Heading"/>
    <w:basedOn w:val="Normal"/>
    <w:next w:val="Normal"/>
    <w:unhideWhenUsed/>
    <w:qFormat/>
    <w:rsid w:val="007A0EDD"/>
    <w:pPr>
      <w:widowControl/>
      <w:spacing w:after="240"/>
    </w:pPr>
    <w:rPr>
      <w:lang w:val="en-GB"/>
    </w:rPr>
  </w:style>
  <w:style w:type="paragraph" w:customStyle="1" w:styleId="PageHeading">
    <w:name w:val="PageHeading"/>
    <w:basedOn w:val="Normal"/>
    <w:rsid w:val="007A0EDD"/>
    <w:pPr>
      <w:keepNext/>
      <w:spacing w:after="480"/>
      <w:jc w:val="center"/>
    </w:pPr>
    <w:rPr>
      <w:rFonts w:ascii="Arial" w:hAnsi="Arial" w:cs="Arial"/>
      <w:b/>
    </w:rPr>
  </w:style>
  <w:style w:type="paragraph" w:customStyle="1" w:styleId="EPFooter2">
    <w:name w:val="EPFooter2"/>
    <w:basedOn w:val="Normal"/>
    <w:next w:val="Normal"/>
    <w:rsid w:val="007A0ED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A0EDD"/>
    <w:pPr>
      <w:spacing w:after="240"/>
    </w:pPr>
  </w:style>
  <w:style w:type="paragraph" w:customStyle="1" w:styleId="TOCPage">
    <w:name w:val="TOC Page"/>
    <w:basedOn w:val="Normal"/>
    <w:next w:val="TOC1"/>
    <w:rsid w:val="007A0EDD"/>
    <w:pPr>
      <w:keepNext/>
      <w:spacing w:after="240"/>
      <w:jc w:val="right"/>
    </w:pPr>
    <w:rPr>
      <w:rFonts w:ascii="Arial" w:hAnsi="Arial"/>
      <w:b/>
    </w:rPr>
  </w:style>
  <w:style w:type="paragraph" w:customStyle="1" w:styleId="Normal6a">
    <w:name w:val="Normal6a"/>
    <w:basedOn w:val="Normal"/>
    <w:rsid w:val="007A0EDD"/>
    <w:pPr>
      <w:spacing w:after="120"/>
    </w:pPr>
  </w:style>
  <w:style w:type="paragraph" w:customStyle="1" w:styleId="NormalBold">
    <w:name w:val="NormalBold"/>
    <w:basedOn w:val="Normal"/>
    <w:link w:val="NormalBoldChar"/>
    <w:rsid w:val="007A0EDD"/>
    <w:rPr>
      <w:b/>
    </w:rPr>
  </w:style>
  <w:style w:type="paragraph" w:customStyle="1" w:styleId="NormalBold12a">
    <w:name w:val="NormalBold12a"/>
    <w:basedOn w:val="Normal"/>
    <w:rsid w:val="007A0EDD"/>
    <w:pPr>
      <w:spacing w:after="240"/>
    </w:pPr>
    <w:rPr>
      <w:b/>
    </w:rPr>
  </w:style>
  <w:style w:type="paragraph" w:customStyle="1" w:styleId="NormalHanging12a">
    <w:name w:val="NormalHanging12a"/>
    <w:basedOn w:val="Normal"/>
    <w:rsid w:val="007A0EDD"/>
    <w:pPr>
      <w:spacing w:after="240"/>
      <w:ind w:left="567" w:hanging="567"/>
    </w:pPr>
  </w:style>
  <w:style w:type="paragraph" w:customStyle="1" w:styleId="CoverNormal24a">
    <w:name w:val="CoverNormal24a"/>
    <w:basedOn w:val="Normal"/>
    <w:rsid w:val="007A0EDD"/>
    <w:pPr>
      <w:spacing w:after="480"/>
      <w:ind w:left="1417"/>
    </w:pPr>
  </w:style>
  <w:style w:type="paragraph" w:customStyle="1" w:styleId="CoverNormal">
    <w:name w:val="CoverNormal"/>
    <w:basedOn w:val="Normal"/>
    <w:rsid w:val="007A0EDD"/>
    <w:pPr>
      <w:ind w:left="1418"/>
    </w:pPr>
  </w:style>
  <w:style w:type="paragraph" w:customStyle="1" w:styleId="CoverReference">
    <w:name w:val="CoverReference"/>
    <w:basedOn w:val="Normal"/>
    <w:rsid w:val="007A0EDD"/>
    <w:pPr>
      <w:spacing w:before="1080"/>
      <w:jc w:val="right"/>
    </w:pPr>
    <w:rPr>
      <w:rFonts w:ascii="Arial" w:hAnsi="Arial" w:cs="Arial"/>
      <w:b/>
    </w:rPr>
  </w:style>
  <w:style w:type="paragraph" w:customStyle="1" w:styleId="CoverDocType">
    <w:name w:val="CoverDocType"/>
    <w:basedOn w:val="Normal"/>
    <w:rsid w:val="007A0EDD"/>
    <w:pPr>
      <w:ind w:left="1418"/>
    </w:pPr>
    <w:rPr>
      <w:rFonts w:ascii="Arial" w:hAnsi="Arial"/>
      <w:b/>
      <w:sz w:val="48"/>
    </w:rPr>
  </w:style>
  <w:style w:type="paragraph" w:customStyle="1" w:styleId="CoverDocType24a">
    <w:name w:val="CoverDocType24a"/>
    <w:basedOn w:val="Normal"/>
    <w:rsid w:val="007A0EDD"/>
    <w:pPr>
      <w:spacing w:after="480"/>
      <w:ind w:left="1418"/>
    </w:pPr>
    <w:rPr>
      <w:rFonts w:ascii="Arial" w:hAnsi="Arial"/>
      <w:b/>
      <w:sz w:val="48"/>
    </w:rPr>
  </w:style>
  <w:style w:type="paragraph" w:customStyle="1" w:styleId="CoverDate">
    <w:name w:val="CoverDate"/>
    <w:basedOn w:val="Normal"/>
    <w:rsid w:val="007A0EDD"/>
    <w:pPr>
      <w:spacing w:before="240" w:after="1200"/>
    </w:pPr>
  </w:style>
  <w:style w:type="paragraph" w:styleId="Header">
    <w:name w:val="header"/>
    <w:basedOn w:val="Normal"/>
    <w:link w:val="HeaderChar"/>
    <w:rsid w:val="007A0EDD"/>
    <w:pPr>
      <w:tabs>
        <w:tab w:val="center" w:pos="4513"/>
        <w:tab w:val="right" w:pos="9026"/>
      </w:tabs>
    </w:pPr>
  </w:style>
  <w:style w:type="character" w:customStyle="1" w:styleId="HeaderChar">
    <w:name w:val="Header Char"/>
    <w:basedOn w:val="DefaultParagraphFont"/>
    <w:link w:val="Header"/>
    <w:rsid w:val="007A0EDD"/>
    <w:rPr>
      <w:sz w:val="24"/>
      <w:lang w:val="sk-SK"/>
    </w:rPr>
  </w:style>
  <w:style w:type="paragraph" w:customStyle="1" w:styleId="AnnexWPTabs">
    <w:name w:val="AnnexWPTabs"/>
    <w:basedOn w:val="Normal"/>
    <w:rsid w:val="007A0EDD"/>
    <w:pPr>
      <w:tabs>
        <w:tab w:val="right" w:pos="3686"/>
        <w:tab w:val="left" w:pos="3827"/>
      </w:tabs>
    </w:pPr>
    <w:rPr>
      <w:b/>
    </w:rPr>
  </w:style>
  <w:style w:type="paragraph" w:customStyle="1" w:styleId="AnnexWPDate">
    <w:name w:val="AnnexWPDate"/>
    <w:basedOn w:val="Normal"/>
    <w:rsid w:val="007A0EDD"/>
    <w:pPr>
      <w:spacing w:before="240" w:after="480"/>
      <w:jc w:val="right"/>
    </w:pPr>
  </w:style>
  <w:style w:type="paragraph" w:customStyle="1" w:styleId="AnnexWPSmall">
    <w:name w:val="AnnexWPSmall"/>
    <w:basedOn w:val="Normal"/>
    <w:rsid w:val="007A0EDD"/>
    <w:rPr>
      <w:smallCaps/>
      <w:sz w:val="20"/>
    </w:rPr>
  </w:style>
  <w:style w:type="paragraph" w:customStyle="1" w:styleId="AnnexWPDocType">
    <w:name w:val="AnnexWPDocType"/>
    <w:basedOn w:val="Normal"/>
    <w:rsid w:val="007A0EDD"/>
    <w:pPr>
      <w:spacing w:after="240"/>
      <w:jc w:val="center"/>
    </w:pPr>
    <w:rPr>
      <w:b/>
    </w:rPr>
  </w:style>
  <w:style w:type="paragraph" w:customStyle="1" w:styleId="AnnexWPTitle">
    <w:name w:val="AnnexWPTitle"/>
    <w:basedOn w:val="Normal"/>
    <w:rsid w:val="007A0EDD"/>
    <w:pPr>
      <w:spacing w:before="480"/>
    </w:pPr>
    <w:rPr>
      <w:b/>
    </w:rPr>
  </w:style>
  <w:style w:type="paragraph" w:customStyle="1" w:styleId="AmJustText">
    <w:name w:val="AmJustText"/>
    <w:basedOn w:val="Normal"/>
    <w:rsid w:val="007A0EDD"/>
    <w:pPr>
      <w:spacing w:after="240"/>
    </w:pPr>
    <w:rPr>
      <w:i/>
    </w:rPr>
  </w:style>
  <w:style w:type="paragraph" w:customStyle="1" w:styleId="AmCrossRef">
    <w:name w:val="AmCrossRef"/>
    <w:basedOn w:val="Normal"/>
    <w:rsid w:val="007A0EDD"/>
    <w:pPr>
      <w:spacing w:before="240" w:after="240"/>
      <w:jc w:val="center"/>
    </w:pPr>
    <w:rPr>
      <w:i/>
    </w:rPr>
  </w:style>
  <w:style w:type="paragraph" w:customStyle="1" w:styleId="AmJustTitle">
    <w:name w:val="AmJustTitle"/>
    <w:basedOn w:val="Normal"/>
    <w:next w:val="AmJustText"/>
    <w:rsid w:val="007A0EDD"/>
    <w:pPr>
      <w:keepNext/>
      <w:spacing w:before="240" w:after="240"/>
      <w:jc w:val="center"/>
    </w:pPr>
    <w:rPr>
      <w:i/>
    </w:rPr>
  </w:style>
  <w:style w:type="paragraph" w:customStyle="1" w:styleId="AmOrLang">
    <w:name w:val="AmOrLang"/>
    <w:basedOn w:val="Normal"/>
    <w:rsid w:val="007A0EDD"/>
    <w:pPr>
      <w:spacing w:before="240" w:after="240"/>
      <w:jc w:val="right"/>
    </w:pPr>
  </w:style>
  <w:style w:type="paragraph" w:customStyle="1" w:styleId="AmColumnHeading">
    <w:name w:val="AmColumnHeading"/>
    <w:basedOn w:val="Normal"/>
    <w:rsid w:val="007A0EDD"/>
    <w:pPr>
      <w:spacing w:after="240"/>
      <w:jc w:val="center"/>
    </w:pPr>
    <w:rPr>
      <w:i/>
    </w:rPr>
  </w:style>
  <w:style w:type="paragraph" w:customStyle="1" w:styleId="AmNumberTabs">
    <w:name w:val="AmNumberTabs"/>
    <w:basedOn w:val="Normal"/>
    <w:rsid w:val="007A0E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A0EDD"/>
    <w:pPr>
      <w:spacing w:before="240"/>
    </w:pPr>
    <w:rPr>
      <w:b/>
    </w:rPr>
  </w:style>
  <w:style w:type="paragraph" w:customStyle="1" w:styleId="EPBody">
    <w:name w:val="EPBody"/>
    <w:basedOn w:val="Normal"/>
    <w:rsid w:val="007A0EDD"/>
    <w:pPr>
      <w:jc w:val="center"/>
    </w:pPr>
    <w:rPr>
      <w:rFonts w:ascii="Arial" w:hAnsi="Arial" w:cs="Arial"/>
      <w:i/>
      <w:sz w:val="22"/>
      <w:szCs w:val="22"/>
    </w:rPr>
  </w:style>
  <w:style w:type="paragraph" w:customStyle="1" w:styleId="AnnexWPLogo">
    <w:name w:val="AnnexWPLogo"/>
    <w:basedOn w:val="Normal"/>
    <w:rsid w:val="007A0EDD"/>
    <w:pPr>
      <w:spacing w:before="120" w:after="120"/>
    </w:pPr>
  </w:style>
  <w:style w:type="paragraph" w:customStyle="1" w:styleId="EPFooter">
    <w:name w:val="EPFooter"/>
    <w:basedOn w:val="Normal"/>
    <w:rsid w:val="007A0EDD"/>
    <w:pPr>
      <w:tabs>
        <w:tab w:val="center" w:pos="4535"/>
        <w:tab w:val="right" w:pos="9071"/>
      </w:tabs>
      <w:spacing w:before="240" w:after="240"/>
    </w:pPr>
    <w:rPr>
      <w:color w:val="010000"/>
      <w:sz w:val="22"/>
    </w:rPr>
  </w:style>
  <w:style w:type="paragraph" w:customStyle="1" w:styleId="EPComma">
    <w:name w:val="EPComma"/>
    <w:basedOn w:val="Normal"/>
    <w:rsid w:val="007A0EDD"/>
    <w:pPr>
      <w:spacing w:before="480" w:after="240"/>
    </w:pPr>
  </w:style>
  <w:style w:type="paragraph" w:customStyle="1" w:styleId="Lgendesigne">
    <w:name w:val="Légende signe"/>
    <w:basedOn w:val="Normal"/>
    <w:rsid w:val="007A0EDD"/>
    <w:pPr>
      <w:tabs>
        <w:tab w:val="right" w:pos="454"/>
        <w:tab w:val="left" w:pos="737"/>
      </w:tabs>
      <w:ind w:left="737" w:hanging="737"/>
    </w:pPr>
    <w:rPr>
      <w:snapToGrid w:val="0"/>
      <w:sz w:val="18"/>
      <w:lang w:eastAsia="en-US"/>
    </w:rPr>
  </w:style>
  <w:style w:type="paragraph" w:customStyle="1" w:styleId="Lgendetitre">
    <w:name w:val="Légende titre"/>
    <w:basedOn w:val="Normal"/>
    <w:rsid w:val="007A0EDD"/>
    <w:pPr>
      <w:spacing w:before="240" w:after="240"/>
    </w:pPr>
    <w:rPr>
      <w:b/>
      <w:i/>
      <w:snapToGrid w:val="0"/>
      <w:lang w:eastAsia="en-US"/>
    </w:rPr>
  </w:style>
  <w:style w:type="paragraph" w:customStyle="1" w:styleId="Lgendestandard">
    <w:name w:val="Légende standard"/>
    <w:basedOn w:val="Normal"/>
    <w:rsid w:val="007A0EDD"/>
    <w:rPr>
      <w:sz w:val="18"/>
    </w:rPr>
  </w:style>
  <w:style w:type="paragraph" w:customStyle="1" w:styleId="msonormal0">
    <w:name w:val="msonormal"/>
    <w:basedOn w:val="Normal"/>
    <w:rsid w:val="007A0EDD"/>
    <w:pPr>
      <w:widowControl/>
      <w:spacing w:before="100" w:beforeAutospacing="1" w:after="100" w:afterAutospacing="1"/>
    </w:pPr>
    <w:rPr>
      <w:szCs w:val="24"/>
    </w:rPr>
  </w:style>
  <w:style w:type="paragraph" w:styleId="Footer">
    <w:name w:val="footer"/>
    <w:basedOn w:val="Normal"/>
    <w:link w:val="FooterChar"/>
    <w:rsid w:val="007A0EDD"/>
    <w:pPr>
      <w:tabs>
        <w:tab w:val="center" w:pos="4513"/>
        <w:tab w:val="right" w:pos="9026"/>
      </w:tabs>
    </w:pPr>
  </w:style>
  <w:style w:type="character" w:customStyle="1" w:styleId="FooterChar">
    <w:name w:val="Footer Char"/>
    <w:basedOn w:val="DefaultParagraphFont"/>
    <w:link w:val="Footer"/>
    <w:rsid w:val="007A0EDD"/>
    <w:rPr>
      <w:sz w:val="24"/>
      <w:lang w:val="sk-SK"/>
    </w:rPr>
  </w:style>
  <w:style w:type="character" w:customStyle="1" w:styleId="Normal12Char">
    <w:name w:val="Normal12 Char"/>
    <w:basedOn w:val="DefaultParagraphFont"/>
    <w:link w:val="Normal12"/>
    <w:locked/>
    <w:rsid w:val="007A0EDD"/>
    <w:rPr>
      <w:noProof/>
      <w:sz w:val="24"/>
    </w:rPr>
  </w:style>
  <w:style w:type="paragraph" w:customStyle="1" w:styleId="Normal12">
    <w:name w:val="Normal12"/>
    <w:basedOn w:val="Normal"/>
    <w:link w:val="Normal12Char"/>
    <w:rsid w:val="007A0EDD"/>
    <w:pPr>
      <w:spacing w:after="240"/>
    </w:pPr>
    <w:rPr>
      <w:noProof/>
      <w:lang w:val="en-GB"/>
    </w:rPr>
  </w:style>
  <w:style w:type="paragraph" w:customStyle="1" w:styleId="CommitteeAM">
    <w:name w:val="CommitteeAM"/>
    <w:basedOn w:val="Normal"/>
    <w:rsid w:val="007A0EDD"/>
    <w:pPr>
      <w:spacing w:before="240" w:after="600"/>
      <w:jc w:val="center"/>
    </w:pPr>
    <w:rPr>
      <w:i/>
    </w:rPr>
  </w:style>
  <w:style w:type="paragraph" w:customStyle="1" w:styleId="ZDateAM">
    <w:name w:val="ZDateAM"/>
    <w:basedOn w:val="Normal"/>
    <w:rsid w:val="007A0EDD"/>
    <w:pPr>
      <w:tabs>
        <w:tab w:val="right" w:pos="9356"/>
      </w:tabs>
      <w:spacing w:after="480"/>
    </w:pPr>
    <w:rPr>
      <w:noProof/>
    </w:rPr>
  </w:style>
  <w:style w:type="paragraph" w:customStyle="1" w:styleId="ProjRap">
    <w:name w:val="ProjRap"/>
    <w:basedOn w:val="Normal"/>
    <w:rsid w:val="007A0EDD"/>
    <w:pPr>
      <w:tabs>
        <w:tab w:val="right" w:pos="9356"/>
      </w:tabs>
    </w:pPr>
    <w:rPr>
      <w:b/>
      <w:noProof/>
    </w:rPr>
  </w:style>
  <w:style w:type="paragraph" w:customStyle="1" w:styleId="PELeft">
    <w:name w:val="PELeft"/>
    <w:basedOn w:val="Normal"/>
    <w:rsid w:val="007A0EDD"/>
    <w:pPr>
      <w:spacing w:before="40" w:after="40"/>
    </w:pPr>
    <w:rPr>
      <w:rFonts w:ascii="Arial" w:hAnsi="Arial" w:cs="Arial"/>
      <w:sz w:val="22"/>
      <w:szCs w:val="22"/>
    </w:rPr>
  </w:style>
  <w:style w:type="paragraph" w:customStyle="1" w:styleId="PERight">
    <w:name w:val="PERight"/>
    <w:basedOn w:val="Normal"/>
    <w:next w:val="Normal"/>
    <w:rsid w:val="007A0EDD"/>
    <w:pPr>
      <w:jc w:val="right"/>
    </w:pPr>
    <w:rPr>
      <w:rFonts w:ascii="Arial" w:hAnsi="Arial" w:cs="Arial"/>
      <w:sz w:val="22"/>
      <w:szCs w:val="22"/>
    </w:rPr>
  </w:style>
  <w:style w:type="character" w:customStyle="1" w:styleId="Normal6Char">
    <w:name w:val="Normal6 Char"/>
    <w:basedOn w:val="DefaultParagraphFont"/>
    <w:link w:val="Normal6"/>
    <w:locked/>
    <w:rsid w:val="007A0EDD"/>
    <w:rPr>
      <w:sz w:val="24"/>
      <w:lang w:val="sk-SK"/>
    </w:rPr>
  </w:style>
  <w:style w:type="paragraph" w:customStyle="1" w:styleId="Normal6">
    <w:name w:val="Normal6"/>
    <w:basedOn w:val="Normal"/>
    <w:link w:val="Normal6Char"/>
    <w:rsid w:val="007A0EDD"/>
    <w:pPr>
      <w:spacing w:after="120"/>
    </w:pPr>
  </w:style>
  <w:style w:type="character" w:customStyle="1" w:styleId="NormalBoldChar">
    <w:name w:val="NormalBold Char"/>
    <w:basedOn w:val="DefaultParagraphFont"/>
    <w:link w:val="NormalBold"/>
    <w:locked/>
    <w:rsid w:val="007A0EDD"/>
    <w:rPr>
      <w:b/>
      <w:sz w:val="24"/>
      <w:lang w:val="sk-SK"/>
    </w:rPr>
  </w:style>
  <w:style w:type="paragraph" w:customStyle="1" w:styleId="Normal12Italic">
    <w:name w:val="Normal12Italic"/>
    <w:basedOn w:val="Normal12"/>
    <w:rsid w:val="007A0EDD"/>
    <w:rPr>
      <w:i/>
    </w:rPr>
  </w:style>
  <w:style w:type="paragraph" w:customStyle="1" w:styleId="JustificationTitle">
    <w:name w:val="JustificationTitle"/>
    <w:basedOn w:val="Normal"/>
    <w:next w:val="Normal12"/>
    <w:rsid w:val="007A0EDD"/>
    <w:pPr>
      <w:keepNext/>
      <w:spacing w:before="240" w:after="240"/>
      <w:jc w:val="center"/>
    </w:pPr>
    <w:rPr>
      <w:i/>
      <w:noProof/>
    </w:rPr>
  </w:style>
  <w:style w:type="paragraph" w:customStyle="1" w:styleId="Olang">
    <w:name w:val="Olang"/>
    <w:basedOn w:val="Normal"/>
    <w:rsid w:val="007A0EDD"/>
    <w:pPr>
      <w:spacing w:before="240" w:after="240"/>
      <w:jc w:val="right"/>
    </w:pPr>
    <w:rPr>
      <w:noProof/>
      <w:szCs w:val="24"/>
    </w:rPr>
  </w:style>
  <w:style w:type="paragraph" w:customStyle="1" w:styleId="ColumnHeading">
    <w:name w:val="ColumnHeading"/>
    <w:basedOn w:val="Normal"/>
    <w:rsid w:val="007A0EDD"/>
    <w:pPr>
      <w:spacing w:after="240"/>
      <w:jc w:val="center"/>
    </w:pPr>
    <w:rPr>
      <w:i/>
    </w:rPr>
  </w:style>
  <w:style w:type="paragraph" w:customStyle="1" w:styleId="AMNumberTabs0">
    <w:name w:val="AMNumberTabs"/>
    <w:basedOn w:val="Normal"/>
    <w:rsid w:val="007A0E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A0EDD"/>
    <w:pPr>
      <w:spacing w:before="240"/>
      <w:jc w:val="center"/>
    </w:pPr>
    <w:rPr>
      <w:i/>
    </w:rPr>
  </w:style>
  <w:style w:type="character" w:customStyle="1" w:styleId="Footer2Middle">
    <w:name w:val="Footer2Middle"/>
    <w:rsid w:val="007A0EDD"/>
    <w:rPr>
      <w:rFonts w:ascii="Arial" w:hAnsi="Arial" w:cs="Arial" w:hint="default"/>
      <w:b w:val="0"/>
      <w:bCs w:val="0"/>
      <w:i/>
      <w:iCs w:val="0"/>
      <w:color w:val="C0C0C0"/>
      <w:sz w:val="22"/>
    </w:rPr>
  </w:style>
  <w:style w:type="paragraph" w:customStyle="1" w:styleId="EntPE">
    <w:name w:val="EntPE"/>
    <w:basedOn w:val="Normal12"/>
    <w:rsid w:val="007A0EDD"/>
    <w:pPr>
      <w:jc w:val="center"/>
    </w:pPr>
    <w:rPr>
      <w:noProof w:val="0"/>
      <w:sz w:val="56"/>
    </w:rPr>
  </w:style>
  <w:style w:type="paragraph" w:styleId="BalloonText">
    <w:name w:val="Balloon Text"/>
    <w:basedOn w:val="Normal"/>
    <w:link w:val="BalloonTextChar"/>
    <w:unhideWhenUsed/>
    <w:rsid w:val="007A0EDD"/>
    <w:rPr>
      <w:rFonts w:ascii="Segoe UI" w:hAnsi="Segoe UI" w:cs="Segoe UI"/>
      <w:sz w:val="18"/>
      <w:szCs w:val="18"/>
    </w:rPr>
  </w:style>
  <w:style w:type="character" w:customStyle="1" w:styleId="BalloonTextChar">
    <w:name w:val="Balloon Text Char"/>
    <w:basedOn w:val="DefaultParagraphFont"/>
    <w:link w:val="BalloonText"/>
    <w:rsid w:val="007A0EDD"/>
    <w:rPr>
      <w:rFonts w:ascii="Segoe UI" w:hAnsi="Segoe UI" w:cs="Segoe UI"/>
      <w:sz w:val="18"/>
      <w:szCs w:val="18"/>
      <w:lang w:val="sk-SK"/>
    </w:rPr>
  </w:style>
  <w:style w:type="character" w:styleId="CommentReference">
    <w:name w:val="annotation reference"/>
    <w:basedOn w:val="DefaultParagraphFont"/>
    <w:rsid w:val="007A0EDD"/>
    <w:rPr>
      <w:sz w:val="16"/>
      <w:szCs w:val="16"/>
    </w:rPr>
  </w:style>
  <w:style w:type="paragraph" w:styleId="CommentText">
    <w:name w:val="annotation text"/>
    <w:basedOn w:val="Normal"/>
    <w:link w:val="CommentTextChar"/>
    <w:rsid w:val="007A0EDD"/>
    <w:rPr>
      <w:sz w:val="20"/>
    </w:rPr>
  </w:style>
  <w:style w:type="character" w:customStyle="1" w:styleId="CommentTextChar">
    <w:name w:val="Comment Text Char"/>
    <w:basedOn w:val="DefaultParagraphFont"/>
    <w:link w:val="CommentText"/>
    <w:rsid w:val="007A0EDD"/>
    <w:rPr>
      <w:lang w:val="sk-SK"/>
    </w:rPr>
  </w:style>
  <w:style w:type="paragraph" w:styleId="CommentSubject">
    <w:name w:val="annotation subject"/>
    <w:basedOn w:val="CommentText"/>
    <w:next w:val="CommentText"/>
    <w:link w:val="CommentSubjectChar"/>
    <w:unhideWhenUsed/>
    <w:rsid w:val="007A0EDD"/>
    <w:rPr>
      <w:b/>
      <w:bCs/>
    </w:rPr>
  </w:style>
  <w:style w:type="character" w:customStyle="1" w:styleId="CommentSubjectChar">
    <w:name w:val="Comment Subject Char"/>
    <w:basedOn w:val="CommentTextChar"/>
    <w:link w:val="CommentSubject"/>
    <w:rsid w:val="007A0EDD"/>
    <w:rPr>
      <w:b/>
      <w:bCs/>
      <w:lang w:val="sk-SK"/>
    </w:rPr>
  </w:style>
  <w:style w:type="paragraph" w:styleId="Revision">
    <w:name w:val="Revision"/>
    <w:hidden/>
    <w:uiPriority w:val="99"/>
    <w:semiHidden/>
    <w:rsid w:val="007A0EDD"/>
    <w:rPr>
      <w:sz w:val="24"/>
      <w:lang w:val="sk-SK"/>
    </w:rPr>
  </w:style>
  <w:style w:type="paragraph" w:customStyle="1" w:styleId="RollCallVotes">
    <w:name w:val="RollCallVotes"/>
    <w:basedOn w:val="Normal"/>
    <w:rsid w:val="007A0EDD"/>
    <w:pPr>
      <w:spacing w:before="120" w:after="120"/>
      <w:jc w:val="center"/>
    </w:pPr>
    <w:rPr>
      <w:b/>
      <w:bCs/>
      <w:snapToGrid w:val="0"/>
      <w:sz w:val="16"/>
      <w:lang w:eastAsia="en-US"/>
    </w:rPr>
  </w:style>
  <w:style w:type="paragraph" w:customStyle="1" w:styleId="RollCallTabs">
    <w:name w:val="RollCallTabs"/>
    <w:basedOn w:val="Normal"/>
    <w:qFormat/>
    <w:rsid w:val="007A0EDD"/>
    <w:pPr>
      <w:tabs>
        <w:tab w:val="center" w:pos="284"/>
        <w:tab w:val="left" w:pos="426"/>
      </w:tabs>
    </w:pPr>
    <w:rPr>
      <w:snapToGrid w:val="0"/>
      <w:lang w:eastAsia="en-US"/>
    </w:rPr>
  </w:style>
  <w:style w:type="paragraph" w:customStyle="1" w:styleId="RollCallSymbols14pt">
    <w:name w:val="RollCallSymbols14pt"/>
    <w:basedOn w:val="Normal"/>
    <w:rsid w:val="007A0EDD"/>
    <w:pPr>
      <w:spacing w:before="120" w:after="120"/>
      <w:jc w:val="center"/>
    </w:pPr>
    <w:rPr>
      <w:rFonts w:ascii="Arial" w:hAnsi="Arial"/>
      <w:b/>
      <w:bCs/>
      <w:snapToGrid w:val="0"/>
      <w:sz w:val="28"/>
      <w:lang w:eastAsia="en-US"/>
    </w:rPr>
  </w:style>
  <w:style w:type="paragraph" w:customStyle="1" w:styleId="RollCallTable">
    <w:name w:val="RollCallTable"/>
    <w:basedOn w:val="Normal"/>
    <w:rsid w:val="007A0EDD"/>
    <w:pPr>
      <w:spacing w:before="120" w:after="120"/>
    </w:pPr>
    <w:rPr>
      <w:snapToGrid w:val="0"/>
      <w:sz w:val="16"/>
      <w:lang w:eastAsia="en-US"/>
    </w:rPr>
  </w:style>
  <w:style w:type="character" w:customStyle="1" w:styleId="epname0">
    <w:name w:val="ep_name"/>
    <w:basedOn w:val="DefaultParagraphFont"/>
    <w:rsid w:val="007A0EDD"/>
  </w:style>
  <w:style w:type="paragraph" w:customStyle="1" w:styleId="LetterSalutation">
    <w:name w:val="LetterSalutation"/>
    <w:basedOn w:val="Normal"/>
    <w:rsid w:val="007A0EDD"/>
    <w:pPr>
      <w:spacing w:before="600" w:after="360"/>
    </w:pPr>
  </w:style>
  <w:style w:type="paragraph" w:customStyle="1" w:styleId="LetterSubject">
    <w:name w:val="LetterSubject"/>
    <w:basedOn w:val="Normal"/>
    <w:rsid w:val="007A0EDD"/>
    <w:pPr>
      <w:spacing w:before="480"/>
      <w:ind w:left="1134" w:hanging="1134"/>
    </w:pPr>
  </w:style>
  <w:style w:type="paragraph" w:customStyle="1" w:styleId="LetterSignature66b">
    <w:name w:val="LetterSignature66b"/>
    <w:basedOn w:val="Normal"/>
    <w:next w:val="Normal"/>
    <w:rsid w:val="007A0EDD"/>
    <w:pPr>
      <w:spacing w:before="1320"/>
    </w:pPr>
  </w:style>
  <w:style w:type="paragraph" w:customStyle="1" w:styleId="AnnexRight">
    <w:name w:val="AnnexRight"/>
    <w:basedOn w:val="Normal"/>
    <w:rsid w:val="007A0EDD"/>
    <w:pPr>
      <w:spacing w:after="480"/>
      <w:jc w:val="right"/>
    </w:pPr>
  </w:style>
  <w:style w:type="paragraph" w:customStyle="1" w:styleId="Normal24a">
    <w:name w:val="Normal24a"/>
    <w:basedOn w:val="Normal"/>
    <w:link w:val="Normal24aChar"/>
    <w:rsid w:val="007A0EDD"/>
    <w:pPr>
      <w:spacing w:after="480"/>
    </w:pPr>
  </w:style>
  <w:style w:type="character" w:customStyle="1" w:styleId="Normal24aChar">
    <w:name w:val="Normal24a Char"/>
    <w:basedOn w:val="DefaultParagraphFont"/>
    <w:link w:val="Normal24a"/>
    <w:rsid w:val="007A0EDD"/>
    <w:rPr>
      <w:sz w:val="24"/>
      <w:lang w:val="sk-SK"/>
    </w:rPr>
  </w:style>
  <w:style w:type="numbering" w:customStyle="1" w:styleId="NoList1">
    <w:name w:val="No List1"/>
    <w:next w:val="NoList"/>
    <w:uiPriority w:val="99"/>
    <w:semiHidden/>
    <w:unhideWhenUsed/>
    <w:rsid w:val="001B0C89"/>
  </w:style>
  <w:style w:type="paragraph" w:customStyle="1" w:styleId="SignaturePersonne">
    <w:name w:val="Signature Personne"/>
    <w:basedOn w:val="Normal"/>
    <w:rsid w:val="001B0C89"/>
    <w:pPr>
      <w:widowControl/>
      <w:tabs>
        <w:tab w:val="left" w:pos="4252"/>
      </w:tabs>
      <w:spacing w:line="360" w:lineRule="auto"/>
    </w:pPr>
    <w:rPr>
      <w:i/>
      <w:szCs w:val="24"/>
      <w:lang w:val="en-GB" w:eastAsia="en-US"/>
    </w:rPr>
  </w:style>
  <w:style w:type="paragraph" w:customStyle="1" w:styleId="Considrant">
    <w:name w:val="Considérant"/>
    <w:basedOn w:val="Normal"/>
    <w:rsid w:val="001B0C8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B0C89"/>
    <w:pPr>
      <w:keepNext/>
      <w:spacing w:before="600" w:after="120" w:line="360" w:lineRule="auto"/>
    </w:pPr>
    <w:rPr>
      <w:szCs w:val="24"/>
      <w:lang w:val="en-GB" w:eastAsia="en-US"/>
    </w:rPr>
  </w:style>
  <w:style w:type="paragraph" w:customStyle="1" w:styleId="Institutionquisigne">
    <w:name w:val="Institution qui signe"/>
    <w:basedOn w:val="Normal"/>
    <w:next w:val="Normal"/>
    <w:rsid w:val="001B0C89"/>
    <w:pPr>
      <w:keepNext/>
      <w:tabs>
        <w:tab w:val="left" w:pos="4252"/>
      </w:tabs>
      <w:spacing w:before="720" w:line="360" w:lineRule="auto"/>
    </w:pPr>
    <w:rPr>
      <w:i/>
      <w:szCs w:val="24"/>
      <w:lang w:val="en-GB" w:eastAsia="en-US"/>
    </w:rPr>
  </w:style>
  <w:style w:type="paragraph" w:customStyle="1" w:styleId="Fait">
    <w:name w:val="Fait à"/>
    <w:basedOn w:val="Normal"/>
    <w:rsid w:val="001B0C89"/>
    <w:pPr>
      <w:keepNext/>
      <w:widowControl/>
      <w:spacing w:before="120" w:line="360" w:lineRule="auto"/>
    </w:pPr>
    <w:rPr>
      <w:szCs w:val="24"/>
      <w:lang w:val="en-GB" w:eastAsia="en-US"/>
    </w:rPr>
  </w:style>
  <w:style w:type="paragraph" w:customStyle="1" w:styleId="FootnoteTextForceStyle">
    <w:name w:val="Footnote Text ForceStyle"/>
    <w:rsid w:val="001B0C89"/>
    <w:pPr>
      <w:keepLines/>
      <w:widowControl w:val="0"/>
      <w:ind w:left="850" w:hanging="850"/>
    </w:pPr>
    <w:rPr>
      <w:sz w:val="24"/>
      <w:lang w:eastAsia="en-US"/>
    </w:rPr>
  </w:style>
  <w:style w:type="character" w:customStyle="1" w:styleId="Footer2">
    <w:name w:val="Footer2"/>
    <w:rsid w:val="001B0C89"/>
    <w:rPr>
      <w:rFonts w:ascii="Arial" w:hAnsi="Arial"/>
      <w:b/>
      <w:sz w:val="48"/>
    </w:rPr>
  </w:style>
  <w:style w:type="paragraph" w:customStyle="1" w:styleId="Applicationdirecte">
    <w:name w:val="Application directe"/>
    <w:basedOn w:val="Normal"/>
    <w:next w:val="Normal"/>
    <w:rsid w:val="001B0C89"/>
    <w:pPr>
      <w:spacing w:before="120" w:after="120" w:line="360" w:lineRule="auto"/>
    </w:pPr>
    <w:rPr>
      <w:szCs w:val="24"/>
      <w:lang w:val="en-GB" w:eastAsia="en-US"/>
    </w:rPr>
  </w:style>
  <w:style w:type="paragraph" w:customStyle="1" w:styleId="Normale">
    <w:name w:val="Normale"/>
    <w:rsid w:val="001B0C89"/>
    <w:pPr>
      <w:widowControl w:val="0"/>
      <w:spacing w:before="120" w:after="120" w:line="360" w:lineRule="auto"/>
    </w:pPr>
    <w:rPr>
      <w:sz w:val="24"/>
      <w:lang w:eastAsia="en-US"/>
    </w:rPr>
  </w:style>
  <w:style w:type="paragraph" w:customStyle="1" w:styleId="Formuledadoption">
    <w:name w:val="Formule d'adoption"/>
    <w:basedOn w:val="Normal"/>
    <w:next w:val="Normal"/>
    <w:rsid w:val="001B0C8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B0C89"/>
    <w:pPr>
      <w:widowControl/>
      <w:spacing w:after="240" w:line="360" w:lineRule="auto"/>
      <w:ind w:left="5102"/>
    </w:pPr>
    <w:rPr>
      <w:szCs w:val="24"/>
      <w:lang w:val="en-GB" w:eastAsia="en-US"/>
    </w:rPr>
  </w:style>
  <w:style w:type="paragraph" w:customStyle="1" w:styleId="Footer1">
    <w:name w:val="Footer1"/>
    <w:basedOn w:val="Normal"/>
    <w:rsid w:val="001B0C8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B0C8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B0C89"/>
    <w:pPr>
      <w:widowControl/>
      <w:spacing w:before="840" w:line="360" w:lineRule="auto"/>
      <w:jc w:val="center"/>
    </w:pPr>
    <w:rPr>
      <w:szCs w:val="24"/>
      <w:lang w:val="en-GB" w:eastAsia="en-US"/>
    </w:rPr>
  </w:style>
  <w:style w:type="paragraph" w:customStyle="1" w:styleId="Typedudocument">
    <w:name w:val="Type du document"/>
    <w:basedOn w:val="Normal"/>
    <w:next w:val="Normal"/>
    <w:rsid w:val="001B0C89"/>
    <w:pPr>
      <w:widowControl/>
      <w:spacing w:before="360" w:line="360" w:lineRule="auto"/>
      <w:jc w:val="center"/>
    </w:pPr>
    <w:rPr>
      <w:b/>
      <w:szCs w:val="24"/>
      <w:lang w:val="en-GB" w:eastAsia="en-US"/>
    </w:rPr>
  </w:style>
  <w:style w:type="paragraph" w:customStyle="1" w:styleId="Titreobjet">
    <w:name w:val="Titre objet"/>
    <w:basedOn w:val="Normal"/>
    <w:next w:val="Normal"/>
    <w:rsid w:val="001B0C8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B0C89"/>
    <w:pPr>
      <w:widowControl/>
      <w:spacing w:before="360" w:after="240" w:line="360" w:lineRule="auto"/>
      <w:jc w:val="center"/>
    </w:pPr>
    <w:rPr>
      <w:szCs w:val="24"/>
      <w:lang w:val="en-GB" w:eastAsia="en-US"/>
    </w:rPr>
  </w:style>
  <w:style w:type="character" w:customStyle="1" w:styleId="CMissingStyle">
    <w:name w:val="C_MissingStyle"/>
    <w:rsid w:val="001B0C89"/>
    <w:rPr>
      <w:color w:val="FFFFFF"/>
      <w:sz w:val="22"/>
      <w:shd w:val="clear" w:color="000000" w:fill="000000"/>
    </w:rPr>
  </w:style>
  <w:style w:type="paragraph" w:customStyle="1" w:styleId="PMissingStyle">
    <w:name w:val="P_MissingStyle"/>
    <w:basedOn w:val="Normal"/>
    <w:rsid w:val="001B0C89"/>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1B0C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1F336-C062-47B1-A70F-09F0FA9C4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16992</Words>
  <Characters>99655</Characters>
  <Application>Microsoft Office Word</Application>
  <DocSecurity>0</DocSecurity>
  <Lines>830</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2024-11-26T12:05:00Z</dcterms:created>
  <dcterms:modified xsi:type="dcterms:W3CDTF">2024-11-26T12:05:00Z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P9_TA(2024)0099_</vt:lpwstr>
  </property>
  <property fmtid="{D5CDD505-2E9C-101B-9397-08002B2CF9AE}" pid="4" name="&lt;Type&gt;">
    <vt:lpwstr>RR</vt:lpwstr>
  </property>
</Properties>
</file>