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22C0" w:rsidTr="0010095E">
        <w:trPr>
          <w:trHeight w:hRule="exact" w:val="1418"/>
        </w:trPr>
        <w:tc>
          <w:tcPr>
            <w:tcW w:w="6804" w:type="dxa"/>
            <w:shd w:val="clear" w:color="auto" w:fill="auto"/>
            <w:vAlign w:val="center"/>
          </w:tcPr>
          <w:p w:rsidR="00751A4A" w:rsidRPr="008022C0" w:rsidRDefault="00997651" w:rsidP="0010095E">
            <w:pPr>
              <w:pStyle w:val="EPName"/>
            </w:pPr>
            <w:r w:rsidRPr="008022C0">
              <w:t>Euroopa Parlament</w:t>
            </w:r>
          </w:p>
          <w:p w:rsidR="00751A4A" w:rsidRPr="008022C0" w:rsidRDefault="00817416" w:rsidP="00756632">
            <w:pPr>
              <w:pStyle w:val="EPTerm"/>
              <w:rPr>
                <w:rStyle w:val="HideTWBExt"/>
                <w:noProof w:val="0"/>
                <w:vanish w:val="0"/>
                <w:color w:val="auto"/>
              </w:rPr>
            </w:pPr>
            <w:r w:rsidRPr="008022C0">
              <w:t>2019-2024</w:t>
            </w:r>
          </w:p>
        </w:tc>
        <w:tc>
          <w:tcPr>
            <w:tcW w:w="2268" w:type="dxa"/>
            <w:shd w:val="clear" w:color="auto" w:fill="auto"/>
          </w:tcPr>
          <w:p w:rsidR="00751A4A" w:rsidRPr="008022C0" w:rsidRDefault="00187494" w:rsidP="0010095E">
            <w:pPr>
              <w:pStyle w:val="EPLogo"/>
            </w:pPr>
            <w:r w:rsidRPr="008022C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022C0" w:rsidRDefault="00D058B8" w:rsidP="004C5D52">
      <w:pPr>
        <w:pStyle w:val="LineTop"/>
      </w:pPr>
    </w:p>
    <w:p w:rsidR="00680577" w:rsidRPr="008022C0" w:rsidRDefault="00997651" w:rsidP="00680577">
      <w:pPr>
        <w:pStyle w:val="EPBodyTA1"/>
      </w:pPr>
      <w:r w:rsidRPr="008022C0">
        <w:t>VASTUVÕETUD TEKSTID</w:t>
      </w:r>
    </w:p>
    <w:p w:rsidR="00D058B8" w:rsidRPr="008022C0" w:rsidRDefault="00D058B8" w:rsidP="00D058B8">
      <w:pPr>
        <w:pStyle w:val="LineBottom"/>
      </w:pPr>
    </w:p>
    <w:p w:rsidR="00997651" w:rsidRPr="008022C0" w:rsidRDefault="00997651" w:rsidP="00997651">
      <w:pPr>
        <w:pStyle w:val="ATHeading1"/>
      </w:pPr>
      <w:bookmarkStart w:id="0" w:name="TANumber"/>
      <w:r w:rsidRPr="008022C0">
        <w:t>P9_TA(2024)0</w:t>
      </w:r>
      <w:r w:rsidR="0079517C" w:rsidRPr="008022C0">
        <w:t>1</w:t>
      </w:r>
      <w:r w:rsidRPr="008022C0">
        <w:t>00</w:t>
      </w:r>
      <w:bookmarkEnd w:id="0"/>
    </w:p>
    <w:p w:rsidR="00997651" w:rsidRPr="008022C0" w:rsidRDefault="00997651" w:rsidP="00997651">
      <w:pPr>
        <w:pStyle w:val="ATHeading2"/>
      </w:pPr>
      <w:bookmarkStart w:id="1" w:name="title"/>
      <w:r w:rsidRPr="008022C0">
        <w:t>Standardi rakendamiseks olulised patendid</w:t>
      </w:r>
      <w:bookmarkEnd w:id="1"/>
    </w:p>
    <w:p w:rsidR="00997651" w:rsidRPr="008022C0" w:rsidRDefault="00997651" w:rsidP="00997651">
      <w:pPr>
        <w:rPr>
          <w:i/>
          <w:vanish/>
        </w:rPr>
      </w:pPr>
      <w:r w:rsidRPr="008022C0">
        <w:rPr>
          <w:i/>
        </w:rPr>
        <w:fldChar w:fldCharType="begin"/>
      </w:r>
      <w:r w:rsidRPr="008022C0">
        <w:rPr>
          <w:i/>
        </w:rPr>
        <w:instrText xml:space="preserve"> TC"(</w:instrText>
      </w:r>
      <w:bookmarkStart w:id="2" w:name="DocNumber"/>
      <w:r w:rsidRPr="008022C0">
        <w:rPr>
          <w:i/>
        </w:rPr>
        <w:instrText>A9-0016/2024</w:instrText>
      </w:r>
      <w:bookmarkEnd w:id="2"/>
      <w:r w:rsidRPr="008022C0">
        <w:rPr>
          <w:i/>
        </w:rPr>
        <w:instrText xml:space="preserve"> - Raportöör: </w:instrText>
      </w:r>
      <w:proofErr w:type="spellStart"/>
      <w:r w:rsidRPr="008022C0">
        <w:rPr>
          <w:i/>
        </w:rPr>
        <w:instrText>Marion</w:instrText>
      </w:r>
      <w:proofErr w:type="spellEnd"/>
      <w:r w:rsidRPr="008022C0">
        <w:rPr>
          <w:i/>
        </w:rPr>
        <w:instrText xml:space="preserve"> </w:instrText>
      </w:r>
      <w:proofErr w:type="spellStart"/>
      <w:r w:rsidRPr="008022C0">
        <w:rPr>
          <w:i/>
        </w:rPr>
        <w:instrText>Walsmann</w:instrText>
      </w:r>
      <w:proofErr w:type="spellEnd"/>
      <w:r w:rsidRPr="008022C0">
        <w:rPr>
          <w:i/>
        </w:rPr>
        <w:instrText xml:space="preserve">:)"\l3 \n&gt; \* MERGEFORMAT </w:instrText>
      </w:r>
      <w:r w:rsidRPr="008022C0">
        <w:rPr>
          <w:i/>
        </w:rPr>
        <w:fldChar w:fldCharType="end"/>
      </w:r>
    </w:p>
    <w:p w:rsidR="00997651" w:rsidRPr="008022C0" w:rsidRDefault="00997651" w:rsidP="00997651">
      <w:pPr>
        <w:rPr>
          <w:vanish/>
        </w:rPr>
      </w:pPr>
      <w:bookmarkStart w:id="3" w:name="Commission"/>
      <w:r w:rsidRPr="008022C0">
        <w:rPr>
          <w:vanish/>
        </w:rPr>
        <w:t>Õiguskomisjon</w:t>
      </w:r>
      <w:bookmarkEnd w:id="3"/>
    </w:p>
    <w:p w:rsidR="00997651" w:rsidRPr="008022C0" w:rsidRDefault="00997651" w:rsidP="00997651">
      <w:pPr>
        <w:rPr>
          <w:vanish/>
        </w:rPr>
      </w:pPr>
      <w:bookmarkStart w:id="4" w:name="PE"/>
      <w:r w:rsidRPr="008022C0">
        <w:rPr>
          <w:vanish/>
        </w:rPr>
        <w:t>PE753.697</w:t>
      </w:r>
      <w:bookmarkEnd w:id="4"/>
    </w:p>
    <w:p w:rsidR="00997651" w:rsidRPr="008022C0" w:rsidRDefault="00F70BC1" w:rsidP="00F70BC1">
      <w:pPr>
        <w:pStyle w:val="ATHeading3"/>
      </w:pPr>
      <w:bookmarkStart w:id="5" w:name="Sujet"/>
      <w:r w:rsidRPr="008022C0">
        <w:t>Euroopa Parlamendi 2</w:t>
      </w:r>
      <w:r w:rsidR="0079517C" w:rsidRPr="008022C0">
        <w:t>8</w:t>
      </w:r>
      <w:r w:rsidR="00997651" w:rsidRPr="008022C0">
        <w:t>.</w:t>
      </w:r>
      <w:r w:rsidRPr="008022C0">
        <w:t> veebruari 2024. </w:t>
      </w:r>
      <w:r w:rsidR="00997651" w:rsidRPr="008022C0">
        <w:t xml:space="preserve">aasta seadusandlik resolutsioon ettepaneku kohta võtta vastu Euroopa Parlamendi ja nõukogu määrus, mis käsitleb standardi rakendamiseks olulisi patente ja </w:t>
      </w:r>
      <w:r w:rsidRPr="008022C0">
        <w:t>millega muudetakse määrust (EL) </w:t>
      </w:r>
      <w:r w:rsidR="00997651" w:rsidRPr="008022C0">
        <w:t>2017/1001</w:t>
      </w:r>
      <w:bookmarkEnd w:id="5"/>
      <w:r w:rsidR="00997651" w:rsidRPr="008022C0">
        <w:t xml:space="preserve"> </w:t>
      </w:r>
      <w:bookmarkStart w:id="6" w:name="References"/>
      <w:r w:rsidR="00997651" w:rsidRPr="008022C0">
        <w:t>(COM(2023)0232 – C9-0147/2023 – 2023/0133(COD))</w:t>
      </w:r>
      <w:bookmarkEnd w:id="6"/>
    </w:p>
    <w:p w:rsidR="00A45606" w:rsidRPr="008022C0" w:rsidRDefault="00A45606" w:rsidP="00A45606">
      <w:pPr>
        <w:pStyle w:val="NormalBold"/>
      </w:pPr>
      <w:bookmarkStart w:id="7" w:name="TextBodyBegin"/>
      <w:bookmarkEnd w:id="7"/>
      <w:r w:rsidRPr="008022C0">
        <w:t>(Seadusandlik tavamenetlus: esimene lugemine)</w:t>
      </w:r>
    </w:p>
    <w:p w:rsidR="00A45606" w:rsidRPr="008022C0" w:rsidRDefault="00A45606" w:rsidP="00A45606">
      <w:pPr>
        <w:pStyle w:val="EPComma"/>
      </w:pPr>
      <w:r w:rsidRPr="008022C0">
        <w:rPr>
          <w:i/>
        </w:rPr>
        <w:t>Euroopa Parlament</w:t>
      </w:r>
      <w:r w:rsidRPr="008022C0">
        <w:t>,</w:t>
      </w:r>
    </w:p>
    <w:p w:rsidR="00A45606" w:rsidRPr="008022C0" w:rsidRDefault="00A45606" w:rsidP="00A45606">
      <w:pPr>
        <w:pStyle w:val="NormalHanging12a"/>
      </w:pPr>
      <w:r w:rsidRPr="008022C0">
        <w:t>–</w:t>
      </w:r>
      <w:r w:rsidRPr="008022C0">
        <w:tab/>
        <w:t>võttes arvesse komisjoni ettepanekut Euroopa Parlamendile ja nõukogule (COM(2023)0232),</w:t>
      </w:r>
    </w:p>
    <w:p w:rsidR="00A45606" w:rsidRPr="008022C0" w:rsidRDefault="00A45606" w:rsidP="00A45606">
      <w:pPr>
        <w:pStyle w:val="NormalHanging12a"/>
      </w:pPr>
      <w:r w:rsidRPr="008022C0">
        <w:t>–</w:t>
      </w:r>
      <w:r w:rsidRPr="008022C0">
        <w:tab/>
        <w:t>võttes arvesse Euroopa Liidu toimimise lepingu artikli 294 lõiget 2 ja artiklit 114, mille alusel komisjon esitas ettepaneku Euroopa Parlamendile (C9</w:t>
      </w:r>
      <w:r w:rsidRPr="008022C0">
        <w:noBreakHyphen/>
        <w:t>0147/2023),</w:t>
      </w:r>
    </w:p>
    <w:p w:rsidR="00A45606" w:rsidRPr="008022C0" w:rsidRDefault="00A45606" w:rsidP="00A45606">
      <w:pPr>
        <w:pStyle w:val="NormalHanging12a"/>
      </w:pPr>
      <w:r w:rsidRPr="008022C0">
        <w:t>–</w:t>
      </w:r>
      <w:r w:rsidRPr="008022C0">
        <w:tab/>
        <w:t>võttes arvesse Euroopa Liidu toimimise lepingu artikli 294 lõiget 3,</w:t>
      </w:r>
    </w:p>
    <w:p w:rsidR="00A45606" w:rsidRPr="008022C0" w:rsidRDefault="00A45606" w:rsidP="00A45606">
      <w:pPr>
        <w:pStyle w:val="NormalHanging12a"/>
      </w:pPr>
      <w:r w:rsidRPr="008022C0">
        <w:t>–</w:t>
      </w:r>
      <w:r w:rsidRPr="008022C0">
        <w:tab/>
        <w:t>võttes arvesse Euroopa Majandus- ja Sotsiaalkomitee 20. septembri 2023. aasta arvamust</w:t>
      </w:r>
      <w:r w:rsidRPr="008022C0">
        <w:rPr>
          <w:rStyle w:val="FootnoteReference"/>
          <w:szCs w:val="24"/>
        </w:rPr>
        <w:footnoteReference w:id="1"/>
      </w:r>
      <w:r w:rsidRPr="008022C0">
        <w:t>,</w:t>
      </w:r>
    </w:p>
    <w:p w:rsidR="00A45606" w:rsidRPr="008022C0" w:rsidRDefault="00A45606" w:rsidP="00A45606">
      <w:pPr>
        <w:pStyle w:val="NormalHanging12a"/>
      </w:pPr>
      <w:r w:rsidRPr="008022C0">
        <w:t>–</w:t>
      </w:r>
      <w:r w:rsidRPr="008022C0">
        <w:tab/>
        <w:t>võ</w:t>
      </w:r>
      <w:r w:rsidR="00F70BC1" w:rsidRPr="008022C0">
        <w:t>ttes arvesse kodukorra artiklit </w:t>
      </w:r>
      <w:r w:rsidRPr="008022C0">
        <w:t>59,</w:t>
      </w:r>
    </w:p>
    <w:p w:rsidR="00A45606" w:rsidRPr="008022C0" w:rsidRDefault="00A45606" w:rsidP="00A45606">
      <w:pPr>
        <w:pStyle w:val="NormalHanging12a"/>
      </w:pPr>
      <w:r w:rsidRPr="008022C0">
        <w:t>–</w:t>
      </w:r>
      <w:r w:rsidRPr="008022C0">
        <w:tab/>
        <w:t>võttes arvesse rahvusvahelise kaubanduse komisjoni ning siseturu- ja tarbijakaitsekomisjoni arvamusi,</w:t>
      </w:r>
    </w:p>
    <w:p w:rsidR="00A45606" w:rsidRPr="008022C0" w:rsidRDefault="00A45606" w:rsidP="00A45606">
      <w:pPr>
        <w:pStyle w:val="NormalHanging12a"/>
      </w:pPr>
      <w:r w:rsidRPr="008022C0">
        <w:t>–</w:t>
      </w:r>
      <w:r w:rsidRPr="008022C0">
        <w:tab/>
        <w:t>võttes arve</w:t>
      </w:r>
      <w:r w:rsidR="00F70BC1" w:rsidRPr="008022C0">
        <w:t>sse õiguskomisjoni raportit (A9</w:t>
      </w:r>
      <w:r w:rsidR="00F70BC1" w:rsidRPr="008022C0">
        <w:noBreakHyphen/>
      </w:r>
      <w:r w:rsidRPr="008022C0">
        <w:t>0016/2024),</w:t>
      </w:r>
    </w:p>
    <w:p w:rsidR="00A45606" w:rsidRPr="008022C0" w:rsidRDefault="00A45606" w:rsidP="00A45606">
      <w:pPr>
        <w:pStyle w:val="NormalHanging12a"/>
      </w:pPr>
      <w:r w:rsidRPr="008022C0">
        <w:t>1.</w:t>
      </w:r>
      <w:r w:rsidRPr="008022C0">
        <w:tab/>
        <w:t>võtab vastu allpool toodud esimese lugemise seisukoha;</w:t>
      </w:r>
    </w:p>
    <w:p w:rsidR="00A45606" w:rsidRPr="008022C0" w:rsidRDefault="00A45606" w:rsidP="00A45606">
      <w:pPr>
        <w:pStyle w:val="NormalHanging12a"/>
      </w:pPr>
      <w:r w:rsidRPr="008022C0">
        <w:t>2.</w:t>
      </w:r>
      <w:r w:rsidRPr="008022C0">
        <w:tab/>
        <w:t>palub komisjonil ettepaneku uuesti Euroopa Parlamendile saata, kui komisjon asendab selle uue ettepanekuga, muudab seda oluliselt või kavatseb seda oluliselt muuta;</w:t>
      </w:r>
    </w:p>
    <w:p w:rsidR="00135F33" w:rsidRPr="008022C0" w:rsidRDefault="00A45606" w:rsidP="00A45606">
      <w:pPr>
        <w:pStyle w:val="NormalHanging12a"/>
      </w:pPr>
      <w:r w:rsidRPr="008022C0">
        <w:t>3.</w:t>
      </w:r>
      <w:r w:rsidRPr="008022C0">
        <w:tab/>
        <w:t xml:space="preserve">teeb presidendile ülesandeks edastada Euroopa Parlamendi seisukoht nõukogule ja </w:t>
      </w:r>
      <w:r w:rsidRPr="008022C0">
        <w:lastRenderedPageBreak/>
        <w:t>komisjonile ning liikmesriikide parlamentidele.</w:t>
      </w:r>
    </w:p>
    <w:p w:rsidR="00135F33" w:rsidRDefault="00135F33" w:rsidP="00A45606">
      <w:pPr>
        <w:pStyle w:val="NormalHanging12a"/>
        <w:sectPr w:rsidR="00135F33" w:rsidSect="008A429A">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135F33" w:rsidRDefault="00135F33" w:rsidP="00135F33">
      <w:pPr>
        <w:pStyle w:val="Statut"/>
        <w:spacing w:before="0" w:after="240"/>
        <w:jc w:val="left"/>
        <w:rPr>
          <w:b/>
        </w:rPr>
      </w:pPr>
      <w:r>
        <w:rPr>
          <w:b/>
        </w:rPr>
        <w:lastRenderedPageBreak/>
        <w:t>P9</w:t>
      </w:r>
      <w:r w:rsidRPr="00003E3B">
        <w:rPr>
          <w:b/>
        </w:rPr>
        <w:t>_</w:t>
      </w:r>
      <w:r w:rsidRPr="00003E3B">
        <w:rPr>
          <w:b/>
          <w:noProof/>
        </w:rPr>
        <w:t>TC</w:t>
      </w:r>
      <w:r>
        <w:rPr>
          <w:b/>
          <w:noProof/>
        </w:rPr>
        <w:t>1</w:t>
      </w:r>
      <w:r w:rsidRPr="00003E3B">
        <w:rPr>
          <w:b/>
          <w:noProof/>
        </w:rPr>
        <w:t>-COD</w:t>
      </w:r>
      <w:r>
        <w:rPr>
          <w:b/>
        </w:rPr>
        <w:t>(2023</w:t>
      </w:r>
      <w:r w:rsidRPr="00003E3B">
        <w:rPr>
          <w:b/>
        </w:rPr>
        <w:t>)</w:t>
      </w:r>
      <w:r>
        <w:rPr>
          <w:b/>
        </w:rPr>
        <w:t>0</w:t>
      </w:r>
      <w:r w:rsidR="002C4AAF">
        <w:rPr>
          <w:b/>
        </w:rPr>
        <w:t>133</w:t>
      </w:r>
    </w:p>
    <w:p w:rsidR="00135F33" w:rsidRPr="00135F33" w:rsidRDefault="00135F33" w:rsidP="00135F33">
      <w:pPr>
        <w:pStyle w:val="NormalHanging12a"/>
        <w:ind w:left="0" w:firstLine="0"/>
        <w:rPr>
          <w:b/>
          <w:szCs w:val="24"/>
          <w:lang w:eastAsia="en-US"/>
        </w:rPr>
      </w:pPr>
      <w:r w:rsidRPr="00036918">
        <w:rPr>
          <w:b/>
          <w:noProof/>
        </w:rPr>
        <w:t xml:space="preserve">Euroopa Parlamendi seisukoht, vastu võetud esimesel lugemisel </w:t>
      </w:r>
      <w:r>
        <w:rPr>
          <w:b/>
          <w:noProof/>
        </w:rPr>
        <w:t>28. veebruaril</w:t>
      </w:r>
      <w:r w:rsidRPr="00036918">
        <w:rPr>
          <w:b/>
          <w:noProof/>
        </w:rPr>
        <w:t xml:space="preserve"> </w:t>
      </w:r>
      <w:r>
        <w:rPr>
          <w:b/>
          <w:noProof/>
        </w:rPr>
        <w:t>2024. </w:t>
      </w:r>
      <w:r w:rsidRPr="00036918">
        <w:rPr>
          <w:b/>
          <w:noProof/>
        </w:rPr>
        <w:t xml:space="preserve">aastal eesmärgiga võtta vastu Euroopa Parlamendi ja nõukogu </w:t>
      </w:r>
      <w:r>
        <w:rPr>
          <w:b/>
          <w:noProof/>
        </w:rPr>
        <w:t>määrus</w:t>
      </w:r>
      <w:r w:rsidR="002C4AAF">
        <w:rPr>
          <w:b/>
          <w:noProof/>
        </w:rPr>
        <w:t xml:space="preserve"> </w:t>
      </w:r>
      <w:r w:rsidR="002C4AAF" w:rsidRPr="00787BFB">
        <w:rPr>
          <w:b/>
          <w:szCs w:val="24"/>
        </w:rPr>
        <w:t>(E</w:t>
      </w:r>
      <w:r w:rsidR="002C4AAF">
        <w:rPr>
          <w:b/>
          <w:szCs w:val="24"/>
        </w:rPr>
        <w:t>L</w:t>
      </w:r>
      <w:r w:rsidR="002C4AAF" w:rsidRPr="00787BFB">
        <w:rPr>
          <w:b/>
          <w:szCs w:val="24"/>
        </w:rPr>
        <w:t>) 2024/…</w:t>
      </w:r>
      <w:r>
        <w:rPr>
          <w:b/>
          <w:noProof/>
        </w:rPr>
        <w:t xml:space="preserve">, </w:t>
      </w:r>
      <w:r w:rsidRPr="00135F33">
        <w:rPr>
          <w:b/>
          <w:szCs w:val="24"/>
          <w:lang w:eastAsia="en-US"/>
        </w:rPr>
        <w:t xml:space="preserve">mis käsitleb standardi rakendamiseks olulisi patente ja </w:t>
      </w:r>
      <w:r>
        <w:rPr>
          <w:b/>
          <w:szCs w:val="24"/>
          <w:lang w:eastAsia="en-US"/>
        </w:rPr>
        <w:t>millega muudetakse määrust (EL) </w:t>
      </w:r>
      <w:r w:rsidRPr="00135F33">
        <w:rPr>
          <w:b/>
          <w:szCs w:val="24"/>
          <w:lang w:eastAsia="en-US"/>
        </w:rPr>
        <w:t>2017/1001</w:t>
      </w:r>
    </w:p>
    <w:p w:rsidR="00135F33" w:rsidRPr="00135F33" w:rsidRDefault="00135F33" w:rsidP="00135F33">
      <w:pPr>
        <w:widowControl/>
        <w:spacing w:line="360" w:lineRule="auto"/>
        <w:jc w:val="center"/>
        <w:rPr>
          <w:b/>
          <w:szCs w:val="24"/>
          <w:lang w:eastAsia="en-US"/>
        </w:rPr>
      </w:pPr>
      <w:r w:rsidRPr="00135F33">
        <w:rPr>
          <w:b/>
          <w:szCs w:val="24"/>
          <w:lang w:eastAsia="en-US"/>
        </w:rPr>
        <w:t>(</w:t>
      </w:r>
      <w:proofErr w:type="spellStart"/>
      <w:r w:rsidRPr="00135F33">
        <w:rPr>
          <w:b/>
          <w:szCs w:val="24"/>
          <w:lang w:eastAsia="en-US"/>
        </w:rPr>
        <w:t>EMPs</w:t>
      </w:r>
      <w:proofErr w:type="spellEnd"/>
      <w:r w:rsidRPr="00135F33">
        <w:rPr>
          <w:b/>
          <w:szCs w:val="24"/>
          <w:lang w:eastAsia="en-US"/>
        </w:rPr>
        <w:t xml:space="preserve"> kohaldatav tekst)</w:t>
      </w:r>
    </w:p>
    <w:p w:rsidR="00135F33" w:rsidRPr="00135F33" w:rsidRDefault="00135F33" w:rsidP="00135F33">
      <w:pPr>
        <w:keepNext/>
        <w:spacing w:before="600" w:after="120" w:line="360" w:lineRule="auto"/>
        <w:rPr>
          <w:szCs w:val="24"/>
          <w:lang w:eastAsia="en-US"/>
        </w:rPr>
      </w:pPr>
      <w:r w:rsidRPr="00135F33">
        <w:rPr>
          <w:szCs w:val="24"/>
          <w:lang w:eastAsia="en-US"/>
        </w:rPr>
        <w:t>EUROOPA PARLAMENT JA EUROOPA LIIDU NÕUKOGU,</w:t>
      </w:r>
    </w:p>
    <w:p w:rsidR="00135F33" w:rsidRPr="00135F33" w:rsidRDefault="00135F33" w:rsidP="00135F33">
      <w:pPr>
        <w:spacing w:before="120" w:after="120" w:line="360" w:lineRule="auto"/>
        <w:rPr>
          <w:lang w:eastAsia="en-US"/>
        </w:rPr>
      </w:pPr>
      <w:r w:rsidRPr="00135F33">
        <w:rPr>
          <w:lang w:eastAsia="en-US"/>
        </w:rPr>
        <w:t>võttes arvesse Euroopa Liidu toimimise lepingut, eriti selle artiklit 114,</w:t>
      </w:r>
    </w:p>
    <w:p w:rsidR="00135F33" w:rsidRPr="00135F33" w:rsidRDefault="00135F33" w:rsidP="00135F33">
      <w:pPr>
        <w:spacing w:before="120" w:after="120" w:line="360" w:lineRule="auto"/>
        <w:rPr>
          <w:lang w:eastAsia="en-US"/>
        </w:rPr>
      </w:pPr>
      <w:r w:rsidRPr="00135F33">
        <w:rPr>
          <w:lang w:eastAsia="en-US"/>
        </w:rPr>
        <w:t>võttes arvesse Euroopa Komisjoni ettepanekut,</w:t>
      </w:r>
    </w:p>
    <w:p w:rsidR="00135F33" w:rsidRPr="00135F33" w:rsidRDefault="00135F33" w:rsidP="00135F33">
      <w:pPr>
        <w:spacing w:before="120" w:after="120" w:line="360" w:lineRule="auto"/>
        <w:rPr>
          <w:lang w:eastAsia="en-US"/>
        </w:rPr>
      </w:pPr>
      <w:r w:rsidRPr="00135F33">
        <w:rPr>
          <w:lang w:eastAsia="en-US"/>
        </w:rPr>
        <w:t>olles edastanud seadusandliku akti eelnõu liikmesriikide parlamentidele,</w:t>
      </w:r>
    </w:p>
    <w:p w:rsidR="00135F33" w:rsidRPr="00135F33" w:rsidRDefault="00135F33" w:rsidP="00135F33">
      <w:pPr>
        <w:spacing w:before="120" w:after="120" w:line="360" w:lineRule="auto"/>
        <w:rPr>
          <w:lang w:eastAsia="en-US"/>
        </w:rPr>
      </w:pPr>
      <w:r w:rsidRPr="00135F33">
        <w:rPr>
          <w:lang w:eastAsia="en-US"/>
        </w:rPr>
        <w:t>võttes arvesse Euroopa Majandus- ja Sotsiaalkomitee arvamust</w:t>
      </w:r>
      <w:r w:rsidRPr="00135F33">
        <w:rPr>
          <w:vertAlign w:val="superscript"/>
          <w:lang w:eastAsia="en-US"/>
        </w:rPr>
        <w:footnoteReference w:id="2"/>
      </w:r>
      <w:r w:rsidRPr="00135F33">
        <w:rPr>
          <w:lang w:eastAsia="en-US"/>
        </w:rPr>
        <w:t>,</w:t>
      </w:r>
    </w:p>
    <w:p w:rsidR="00135F33" w:rsidRPr="00135F33" w:rsidRDefault="00135F33" w:rsidP="00135F33">
      <w:pPr>
        <w:spacing w:before="120" w:after="120" w:line="360" w:lineRule="auto"/>
        <w:rPr>
          <w:lang w:eastAsia="en-US"/>
        </w:rPr>
      </w:pPr>
      <w:r w:rsidRPr="00135F33">
        <w:rPr>
          <w:lang w:eastAsia="en-US"/>
        </w:rPr>
        <w:t>võttes arvesse Regioonide Komitee arvamust</w:t>
      </w:r>
      <w:r w:rsidRPr="00135F33">
        <w:rPr>
          <w:vertAlign w:val="superscript"/>
          <w:lang w:eastAsia="en-US"/>
        </w:rPr>
        <w:footnoteReference w:id="3"/>
      </w:r>
      <w:r w:rsidRPr="00135F33">
        <w:rPr>
          <w:lang w:eastAsia="en-US"/>
        </w:rPr>
        <w:t>,</w:t>
      </w:r>
    </w:p>
    <w:p w:rsidR="00135F33" w:rsidRPr="00135F33" w:rsidRDefault="00135F33" w:rsidP="00135F33">
      <w:pPr>
        <w:spacing w:before="120" w:after="120" w:line="360" w:lineRule="auto"/>
        <w:rPr>
          <w:lang w:eastAsia="en-US"/>
        </w:rPr>
      </w:pPr>
      <w:r w:rsidRPr="00135F33">
        <w:rPr>
          <w:lang w:eastAsia="en-US"/>
        </w:rPr>
        <w:t>toimides seadusandliku tavamenetluse kohaselt</w:t>
      </w:r>
    </w:p>
    <w:p w:rsidR="00E40EEE" w:rsidRDefault="00E40EEE">
      <w:pPr>
        <w:widowControl/>
        <w:rPr>
          <w:lang w:eastAsia="en-US"/>
        </w:rPr>
      </w:pPr>
      <w:r>
        <w:rPr>
          <w:lang w:eastAsia="en-US"/>
        </w:rPr>
        <w:br w:type="page"/>
      </w:r>
    </w:p>
    <w:p w:rsidR="00135F33" w:rsidRPr="00135F33" w:rsidRDefault="00135F33" w:rsidP="00135F33">
      <w:pPr>
        <w:spacing w:before="120" w:after="120" w:line="360" w:lineRule="auto"/>
        <w:rPr>
          <w:lang w:eastAsia="en-US"/>
        </w:rPr>
      </w:pPr>
      <w:r w:rsidRPr="00135F33">
        <w:rPr>
          <w:lang w:eastAsia="en-US"/>
        </w:rPr>
        <w:lastRenderedPageBreak/>
        <w:t>ning arvestades järgmist:</w:t>
      </w:r>
    </w:p>
    <w:p w:rsidR="00135F33" w:rsidRPr="009672BA"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25. novembril 2020 avaldas komisjon intellektuaalomandi tegevuskava,</w:t>
      </w:r>
      <w:r w:rsidRPr="00135F33">
        <w:rPr>
          <w:szCs w:val="24"/>
          <w:vertAlign w:val="superscript"/>
          <w:lang w:eastAsia="en-US"/>
        </w:rPr>
        <w:footnoteReference w:id="4"/>
      </w:r>
      <w:r w:rsidRPr="00135F33">
        <w:rPr>
          <w:szCs w:val="24"/>
          <w:lang w:eastAsia="en-US"/>
        </w:rPr>
        <w:t xml:space="preserve"> milles ta teatas oma eesmärkidest edendada standardi rakendamiseks olulise patendi litsentsimise läbipaistvust ja prognoositavust, sealhulgas parandades standardi rakendamiseks olulise patendi litsentsimissüsteemi liidu tööstuse ja tarbijate, eelkõige </w:t>
      </w:r>
      <w:r w:rsidRPr="00135F33">
        <w:rPr>
          <w:b/>
          <w:i/>
          <w:szCs w:val="24"/>
          <w:lang w:eastAsia="en-US"/>
        </w:rPr>
        <w:t xml:space="preserve">mikro-, </w:t>
      </w:r>
      <w:r w:rsidRPr="00135F33">
        <w:rPr>
          <w:szCs w:val="24"/>
          <w:lang w:eastAsia="en-US"/>
        </w:rPr>
        <w:t>väikeste ja keskmise suurusega ettevõtjate (</w:t>
      </w:r>
      <w:proofErr w:type="spellStart"/>
      <w:r w:rsidRPr="00135F33">
        <w:rPr>
          <w:szCs w:val="24"/>
          <w:lang w:eastAsia="en-US"/>
        </w:rPr>
        <w:t>VKEd</w:t>
      </w:r>
      <w:proofErr w:type="spellEnd"/>
      <w:r w:rsidRPr="00135F33">
        <w:rPr>
          <w:szCs w:val="24"/>
          <w:lang w:eastAsia="en-US"/>
        </w:rPr>
        <w:t>) huvides</w:t>
      </w:r>
      <w:r w:rsidRPr="00135F33">
        <w:rPr>
          <w:szCs w:val="24"/>
          <w:vertAlign w:val="superscript"/>
          <w:lang w:eastAsia="en-US"/>
        </w:rPr>
        <w:footnoteReference w:id="5"/>
      </w:r>
      <w:r w:rsidRPr="00135F33">
        <w:rPr>
          <w:szCs w:val="24"/>
          <w:lang w:eastAsia="en-US"/>
        </w:rPr>
        <w:t>. Tegevuskava toetati nõukogu 18. juuni 2021. aasta järeldustes</w:t>
      </w:r>
      <w:r w:rsidRPr="00135F33">
        <w:rPr>
          <w:szCs w:val="24"/>
          <w:vertAlign w:val="superscript"/>
          <w:lang w:eastAsia="en-US"/>
        </w:rPr>
        <w:footnoteReference w:id="6"/>
      </w:r>
      <w:r w:rsidRPr="00135F33">
        <w:rPr>
          <w:szCs w:val="24"/>
          <w:lang w:eastAsia="en-US"/>
        </w:rPr>
        <w:t xml:space="preserve"> ja Euroopa </w:t>
      </w:r>
      <w:r w:rsidR="00C20612" w:rsidRPr="00C20612">
        <w:rPr>
          <w:szCs w:val="24"/>
          <w:lang w:eastAsia="en-US"/>
        </w:rPr>
        <w:t>Parlament oma 11. novembri 2021. aasta resolutsioonis</w:t>
      </w:r>
      <w:r w:rsidRPr="00135F33">
        <w:rPr>
          <w:szCs w:val="24"/>
          <w:vertAlign w:val="superscript"/>
          <w:lang w:eastAsia="en-US"/>
        </w:rPr>
        <w:footnoteReference w:id="7"/>
      </w:r>
      <w:r w:rsidRPr="00135F33">
        <w:rPr>
          <w:szCs w:val="24"/>
          <w:lang w:eastAsia="en-US"/>
        </w:rPr>
        <w:t>.</w:t>
      </w:r>
      <w:r w:rsidR="00E40EEE">
        <w:rPr>
          <w:b/>
          <w:szCs w:val="24"/>
          <w:lang w:eastAsia="en-US"/>
        </w:rPr>
        <w:t xml:space="preserve"> [ME 1]</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(2)</w:t>
      </w:r>
      <w:r w:rsidRPr="00135F33">
        <w:rPr>
          <w:szCs w:val="24"/>
          <w:lang w:eastAsia="en-US"/>
        </w:rPr>
        <w:tab/>
        <w:t>Käesoleva määruse eesmärk on parandada standardi rakendamiseks oluliste patentide litsentsimist, tegeledes ebatõhusa litsentsimise põhjustega, nagu standardi rakendamiseks oluliste patentide ebapiisav läbipaistvus, õiglased, mõistlikud ja mittediskrimineerivad tingimused (FRAND-tingimused) ja litsentsimine väärtusahelas ning vaidluste lahendamise menetluste piiratud kasutamine FRAND-vaidluste lahendamiseks. Kõik need koos vähendavad süsteemi üldist õiglust ja tõhusust ning toovad kaasa ülemäärased haldus- ja tehingukulud</w:t>
      </w:r>
      <w:r w:rsidRPr="00135F33">
        <w:rPr>
          <w:b/>
          <w:i/>
          <w:szCs w:val="24"/>
          <w:lang w:eastAsia="en-US"/>
        </w:rPr>
        <w:t>, mis vähendavad innovatsiooni investeerimiseks saadaolevaid ressursse</w:t>
      </w:r>
      <w:r w:rsidRPr="00135F33">
        <w:rPr>
          <w:szCs w:val="24"/>
          <w:lang w:eastAsia="en-US"/>
        </w:rPr>
        <w:t>. Määruse eesmärk on standardi rakendamiseks oluliste patentide litsentsimise parandamisega stimuleerida Euroopa ettevõtjate osalemist standardite väljatöötamise protsessis ja selliste standardtehnoloogiate laialdast rakendamist, eelkõige esemevõrgu tööstusharudes. Seetõttu taotletakse käesoleva määrusega eesmärke, mis täiendavad ELi toimimise lepingu artiklitega 101 ja 102 tagatud moonutamata konkurentsi kaitsmise eesmärki, kuid erinevad sellest. Käesolev määrus ei tohiks ka piirata siseriiklike konkurentsieeskirjade kohaldamist.</w:t>
      </w:r>
      <w:r w:rsidR="00E40EEE">
        <w:rPr>
          <w:b/>
          <w:szCs w:val="24"/>
          <w:lang w:eastAsia="en-US"/>
        </w:rPr>
        <w:t xml:space="preserve"> [ME 2 ja ME 280]</w:t>
      </w:r>
    </w:p>
    <w:p w:rsidR="00E40EEE" w:rsidRDefault="00E40EEE">
      <w:pPr>
        <w:widowControl/>
        <w:rPr>
          <w:b/>
          <w:i/>
          <w:szCs w:val="24"/>
          <w:lang w:eastAsia="en-US"/>
        </w:rPr>
      </w:pPr>
      <w:r>
        <w:rPr>
          <w:b/>
          <w:i/>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lastRenderedPageBreak/>
        <w:t>(2a)</w:t>
      </w:r>
      <w:r w:rsidRPr="00135F33">
        <w:rPr>
          <w:szCs w:val="24"/>
          <w:lang w:eastAsia="en-US"/>
        </w:rPr>
        <w:tab/>
      </w:r>
      <w:r w:rsidRPr="00135F33">
        <w:rPr>
          <w:b/>
          <w:i/>
          <w:szCs w:val="24"/>
          <w:lang w:eastAsia="en-US"/>
        </w:rPr>
        <w:t>Paljudel juhtudel toimuvad poolte vahel heausksed standardi rakendamiseks oluliste patentide litsentsiläbirääkimised, kuid mõnedel juhtudel alustatakse standardi rakendamiseks oluliste patentide osas kohtumenetlust. Käesoleva määruse eesmärk on pakkuda eeliseid nii liidu standardi rakendamiseks olulise patendi omanikele kui ka rakendajatele, võttes kasutusele mehhanismid, mille eesmärk on käsitleda kahte põhiküsimust: esiteks olukorrad, kus standardi rakendamiseks olulise patendi rakendajad viivitavad põhjendamatult FRAND-litsentsidega või keelduvad nendest, ja teiseks stsenaariumid, kus standardi rakendamiseks olulise omanikud määravad tõkendi ohu ja läbipaistvuse puudumise tõttu FRAND-tingimustele mittevastavad litsentsitasud. Oluline on tagada, et standardi rakendamiseks olulise patendi omanikud ja rakendajad tegutsevad litsentsiläbirääkimiste eel, nende ajal ja pärast neid heas usus. Standardtehnoloogiat kasutavad standardi rakendamiseks olulise patendi rakendajad peaksid ennetavalt püüdma saada litsentsi standardi rakendamiseks olulise patendi omanikult, kes kasutatavat tehnoloogiat omab, ning standardi rakendamiseks olulise patendi omanikud peaksid andma FRAND-tingimustel litsentsi igale seda taotlevale isikule, olenemata potentsiaalse litsentsisaaja positsioonist vastavas väärtusahelas.</w:t>
      </w:r>
      <w:r w:rsidR="00E40EEE">
        <w:rPr>
          <w:b/>
          <w:szCs w:val="24"/>
          <w:lang w:eastAsia="en-US"/>
        </w:rPr>
        <w:t xml:space="preserve"> [ME 3]</w:t>
      </w:r>
    </w:p>
    <w:p w:rsidR="00E40EEE" w:rsidRDefault="00135F33" w:rsidP="00135F33">
      <w:pPr>
        <w:spacing w:before="120" w:after="120" w:line="360" w:lineRule="auto"/>
        <w:ind w:left="850" w:hanging="850"/>
        <w:rPr>
          <w:b/>
          <w:i/>
          <w:szCs w:val="24"/>
          <w:lang w:eastAsia="en-US"/>
        </w:rPr>
      </w:pPr>
      <w:r w:rsidRPr="00135F33">
        <w:rPr>
          <w:b/>
          <w:i/>
          <w:szCs w:val="24"/>
          <w:lang w:eastAsia="en-US"/>
        </w:rPr>
        <w:t>(</w:t>
      </w:r>
    </w:p>
    <w:p w:rsidR="00E40EEE" w:rsidRDefault="00E40EEE">
      <w:pPr>
        <w:widowControl/>
        <w:rPr>
          <w:b/>
          <w:i/>
          <w:szCs w:val="24"/>
          <w:lang w:eastAsia="en-US"/>
        </w:rPr>
      </w:pPr>
      <w:r>
        <w:rPr>
          <w:b/>
          <w:i/>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lastRenderedPageBreak/>
        <w:t>2b)</w:t>
      </w:r>
      <w:r w:rsidRPr="00135F33">
        <w:rPr>
          <w:szCs w:val="24"/>
          <w:lang w:eastAsia="en-US"/>
        </w:rPr>
        <w:tab/>
      </w:r>
      <w:r w:rsidRPr="00135F33">
        <w:rPr>
          <w:b/>
          <w:i/>
          <w:szCs w:val="24"/>
          <w:lang w:eastAsia="en-US"/>
        </w:rPr>
        <w:t>Käesolevas määruses esitatud meetmed on kooskõlas WTO intellektuaalomandi õiguste kaubandusaspektide lepingu eesmärkidega edendada tehnoloogilist innovatsiooni ja tehnoloogia levitamist, millest saavad kasu nii standardi rakendamiseks olulise patendi omanik kui ka tehnoloogia kasutaja, samuti on need kooskõlas intellektuaalomandi õiguste kuritarvitamise vältimise ja avaliku huviga seotud meetmete võtmise põhimõtetega. Täpsemalt on intellektuaalomandi õiguste kaubandusaspektide lepingu kohaselt õigustatud teha erandeid patendiga antavate ainuõiguste puhul, tingimusel et sellised erandid ei ole patendi tavakasutamisega ülemäärases vastuolus ega kahjusta liigselt patendiomaniku seaduslikke huve, võttes arvesse kolmandate isikute seaduslikke huve.</w:t>
      </w:r>
      <w:r w:rsidR="00E40EEE">
        <w:rPr>
          <w:b/>
          <w:szCs w:val="24"/>
          <w:lang w:eastAsia="en-US"/>
        </w:rPr>
        <w:t xml:space="preserve"> [ME 4]</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w:t>
      </w:r>
      <w:r w:rsidRPr="00135F33">
        <w:rPr>
          <w:szCs w:val="24"/>
          <w:lang w:eastAsia="en-US"/>
        </w:rPr>
        <w:tab/>
        <w:t xml:space="preserve">Standardi rakendamiseks olulised patendid on patendid, mis kaitsevad standardiga hõlmatud tehnoloogiat. Standardi rakendamiseks olulised patendid on olulised selles mõttes, et standardi rakendamine nõuab standardiga hõlmatud leiutiste kasutamist. Standardi edu sõltub selle laialdasest rakendamisest ja seega peaks igal sidusrühmal olema lubatud standardit kasutada. Standardite laialdase rakendamise ja kättesaadavuse tagamiseks nõuavad standardeid väljatöötavad organisatsioonid standardi väljatöötamises osalevatelt standardi rakendamiseks olulise patendi omanikelt, et nad kohustuksid neid patente FRAND-tingimustel litsentsima rakendajatele, kes on otsustanud standardit kasutada. FRAND-kohustus on vabatahtlik lepinguline kohustus, mille standardi rakendamiseks olulise patendi omanik on võtnud kolmandate isikute kasuks, ning seda peaksid sellisena täitma ka järgmised standardi rakendamiseks olulise patendi omanikud. Käesolevat määrust tuleks kohaldada </w:t>
      </w:r>
      <w:r w:rsidRPr="00135F33">
        <w:rPr>
          <w:b/>
          <w:i/>
          <w:szCs w:val="24"/>
          <w:lang w:eastAsia="en-US"/>
        </w:rPr>
        <w:t xml:space="preserve">ühes või mitmes liikmesriigis kehtivate </w:t>
      </w:r>
      <w:r w:rsidRPr="00135F33">
        <w:rPr>
          <w:szCs w:val="24"/>
          <w:lang w:eastAsia="en-US"/>
        </w:rPr>
        <w:t>patentide suhtes, mis</w:t>
      </w:r>
      <w:r w:rsidRPr="00135F33">
        <w:rPr>
          <w:b/>
          <w:i/>
          <w:szCs w:val="24"/>
          <w:lang w:eastAsia="en-US"/>
        </w:rPr>
        <w:t xml:space="preserve"> standardi rakendamiseks olulise patendi omaniku väitel</w:t>
      </w:r>
      <w:r w:rsidRPr="00135F33">
        <w:rPr>
          <w:szCs w:val="24"/>
          <w:lang w:eastAsia="en-US"/>
        </w:rPr>
        <w:t xml:space="preserve"> on olulised sellise standardi jaoks, mille on avaldanud standardeid väljatöötav organisatsioon, kellele standardi rakendamiseks olulise patendi omanik </w:t>
      </w:r>
      <w:r w:rsidRPr="00135F33">
        <w:rPr>
          <w:b/>
          <w:i/>
          <w:szCs w:val="24"/>
          <w:lang w:eastAsia="en-US"/>
        </w:rPr>
        <w:t xml:space="preserve">või kõnealuste standardi rakendamiseks olulise patendi endine omanik on või ei </w:t>
      </w:r>
      <w:proofErr w:type="spellStart"/>
      <w:r w:rsidRPr="00135F33">
        <w:rPr>
          <w:b/>
          <w:i/>
          <w:szCs w:val="24"/>
          <w:lang w:eastAsia="en-US"/>
        </w:rPr>
        <w:t>ole</w:t>
      </w:r>
      <w:r w:rsidRPr="00135F33">
        <w:rPr>
          <w:strike/>
          <w:szCs w:val="24"/>
          <w:lang w:eastAsia="en-US"/>
        </w:rPr>
        <w:t>on</w:t>
      </w:r>
      <w:proofErr w:type="spellEnd"/>
      <w:r w:rsidRPr="00135F33">
        <w:rPr>
          <w:szCs w:val="24"/>
          <w:lang w:eastAsia="en-US"/>
        </w:rPr>
        <w:t xml:space="preserve"> pärast käesoleva määruse jõustumist kohustunud litsentsima oma standardi rakendamiseks olulist patenti õiglastel, mõistlikel ja mittediskrimineerivatel (FRAND) tingimustel ning kelle suhtes ei kohaldata litsentsitasuta intellektuaalomandi poliitikat.</w:t>
      </w:r>
      <w:r w:rsidR="00E40EEE">
        <w:rPr>
          <w:b/>
          <w:szCs w:val="24"/>
          <w:lang w:eastAsia="en-US"/>
        </w:rPr>
        <w:t xml:space="preserve"> [ME 5]</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r>
      <w:r w:rsidRPr="00135F33">
        <w:rPr>
          <w:strike/>
          <w:szCs w:val="24"/>
          <w:lang w:eastAsia="en-US"/>
        </w:rPr>
        <w:t xml:space="preserve">Standardite, näiteks traadita side </w:t>
      </w:r>
      <w:r w:rsidRPr="00135F33">
        <w:rPr>
          <w:szCs w:val="24"/>
          <w:lang w:eastAsia="en-US"/>
        </w:rPr>
        <w:t xml:space="preserve">Standardite teatavate </w:t>
      </w:r>
      <w:proofErr w:type="spellStart"/>
      <w:r w:rsidRPr="00135F33">
        <w:rPr>
          <w:strike/>
          <w:szCs w:val="24"/>
          <w:lang w:eastAsia="en-US"/>
        </w:rPr>
        <w:t>kasutusjuhtumite</w:t>
      </w:r>
      <w:r w:rsidRPr="00135F33">
        <w:rPr>
          <w:b/>
          <w:i/>
          <w:szCs w:val="24"/>
          <w:lang w:eastAsia="en-US"/>
        </w:rPr>
        <w:t>rakenduste</w:t>
      </w:r>
      <w:proofErr w:type="spellEnd"/>
      <w:r w:rsidRPr="00135F33">
        <w:rPr>
          <w:szCs w:val="24"/>
          <w:lang w:eastAsia="en-US"/>
        </w:rPr>
        <w:t xml:space="preserve"> puhul on olemas väljakujunenud ärisuhted ja litsentsimistavad, mille puhul mitme põlvkonna jooksul toimuvad korduvad protsessid, mis toovad kaasa märkimisväärse vastastikuse sõltuvuse ja märkimisväärse väärtuse nii standardi rakendamiseks olulise patendi omanikele kui ka rakendajatele. On muid, tavaliselt uudsemaid </w:t>
      </w:r>
      <w:proofErr w:type="spellStart"/>
      <w:r w:rsidRPr="00135F33">
        <w:rPr>
          <w:strike/>
          <w:szCs w:val="24"/>
          <w:lang w:eastAsia="en-US"/>
        </w:rPr>
        <w:t>kasutusjuhtumeid</w:t>
      </w:r>
      <w:r w:rsidRPr="00135F33">
        <w:rPr>
          <w:b/>
          <w:i/>
          <w:szCs w:val="24"/>
          <w:lang w:eastAsia="en-US"/>
        </w:rPr>
        <w:t>rakendusi</w:t>
      </w:r>
      <w:proofErr w:type="spellEnd"/>
      <w:r w:rsidRPr="00135F33">
        <w:rPr>
          <w:szCs w:val="24"/>
          <w:lang w:eastAsia="en-US"/>
        </w:rPr>
        <w:t xml:space="preserve"> – mõnikord samade standardite või nende alarühmade puhul – vähem väljakujunenud turgudega, hajutatumate ja vähem konsolideeritud </w:t>
      </w:r>
      <w:proofErr w:type="spellStart"/>
      <w:r w:rsidRPr="00135F33">
        <w:rPr>
          <w:szCs w:val="24"/>
          <w:lang w:eastAsia="en-US"/>
        </w:rPr>
        <w:t>rakendajate</w:t>
      </w:r>
      <w:proofErr w:type="spellEnd"/>
      <w:r w:rsidRPr="00135F33">
        <w:rPr>
          <w:szCs w:val="24"/>
          <w:lang w:eastAsia="en-US"/>
        </w:rPr>
        <w:t xml:space="preserve"> kogukondadega, mille puhul litsentsitasu ja muude litsentsimistingimuste prognoosimatus ning võimalikud keerukad patendihindamised ja väärtuse hindamised ja nendega seotud kohtuvaidlused mõjutavad rohkem stiimuleid võtta standardtehnoloogiaid kasutusele uuenduslikes toodetes. Selleks et tagada proportsionaalne ja sihipärane reageerimine, ei tohiks teatavaid käesoleva määruse kohaseid menetlusi, nimelt summaarse litsentsitasu kindlaksmääramist ja kohustuslikku FRAND-tingimuste kindlaksmääramist enne kohtuvaidlust, kohaldada </w:t>
      </w:r>
      <w:r w:rsidRPr="00135F33">
        <w:rPr>
          <w:strike/>
          <w:szCs w:val="24"/>
          <w:lang w:eastAsia="en-US"/>
        </w:rPr>
        <w:t xml:space="preserve">teatavate standardite või nende osade </w:t>
      </w:r>
      <w:r w:rsidRPr="00135F33">
        <w:rPr>
          <w:szCs w:val="24"/>
          <w:lang w:eastAsia="en-US"/>
        </w:rPr>
        <w:t xml:space="preserve">kindlaksmääratud </w:t>
      </w:r>
      <w:proofErr w:type="spellStart"/>
      <w:r w:rsidRPr="00135F33">
        <w:rPr>
          <w:strike/>
          <w:szCs w:val="24"/>
          <w:lang w:eastAsia="en-US"/>
        </w:rPr>
        <w:t>kasutusjuhtumite</w:t>
      </w:r>
      <w:r w:rsidRPr="00135F33">
        <w:rPr>
          <w:b/>
          <w:i/>
          <w:szCs w:val="24"/>
          <w:lang w:eastAsia="en-US"/>
        </w:rPr>
        <w:t>rakenduste</w:t>
      </w:r>
      <w:proofErr w:type="spellEnd"/>
      <w:r w:rsidRPr="00135F33">
        <w:rPr>
          <w:szCs w:val="24"/>
          <w:lang w:eastAsia="en-US"/>
        </w:rPr>
        <w:t xml:space="preserve"> suhtes, mille korral on piisavalt tõendeid selle kohta, et standardi rakendamiseks olulise patendi FRAND-tingimustel litsentsimise üle peetavad läbirääkimised ei põhjusta märkimisväärseid raskusi või ebatõhusust.</w:t>
      </w:r>
      <w:r w:rsidR="00E40EEE">
        <w:rPr>
          <w:b/>
          <w:szCs w:val="24"/>
          <w:lang w:eastAsia="en-US"/>
        </w:rPr>
        <w:t xml:space="preserve"> [ME 6]</w:t>
      </w:r>
    </w:p>
    <w:p w:rsidR="00E40EEE" w:rsidRDefault="00E40EEE">
      <w:pPr>
        <w:widowControl/>
        <w:rPr>
          <w:b/>
          <w:i/>
          <w:szCs w:val="24"/>
          <w:lang w:eastAsia="en-US"/>
        </w:rPr>
      </w:pPr>
      <w:r>
        <w:rPr>
          <w:b/>
          <w:i/>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lastRenderedPageBreak/>
        <w:t>(4a)</w:t>
      </w:r>
      <w:r w:rsidRPr="00135F33">
        <w:rPr>
          <w:szCs w:val="24"/>
          <w:lang w:eastAsia="en-US"/>
        </w:rPr>
        <w:tab/>
      </w:r>
      <w:r w:rsidRPr="00135F33">
        <w:rPr>
          <w:b/>
          <w:i/>
          <w:szCs w:val="24"/>
          <w:lang w:eastAsia="en-US"/>
        </w:rPr>
        <w:t>Olulised raskused või ebatõhusus standardi rakendamiseks oluliste patentide litsentsimisel, mis mõjutavad siseturu toimimist, võivad muu hulgas tuleneda olulistest takistustest toote, teenuse või tehnoloogia õigeaegsel ja tõhusal kasutuselevõtul, arendamisel, levitamisel või turustamisel, kuid ka põhjendamatutest viivitustest, millega kaasneb litsentsilepingu sõlmimise põhjendamatu edasilükkamine. Need võivad tuleneda ka ülemäärastest kuludest, arvukatest õigusvaidlustest, vaidlustest või kohtuvaidlustest, mis on seotud rohkem kui ühe standardi rakendamiseks olulise patendi omaniku või rakendajaga, samuti innovatsioonitõketest, kui standardi rakendamine, sealhulgas selle puudumine, takistab, piirab või vähendab tehnoloogilist innovatsiooni või arengut võrreldes tööstusharu normidega.</w:t>
      </w:r>
      <w:r w:rsidR="00E40EEE">
        <w:rPr>
          <w:b/>
          <w:szCs w:val="24"/>
          <w:lang w:eastAsia="en-US"/>
        </w:rPr>
        <w:t xml:space="preserve"> [ME 7]</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(5)</w:t>
      </w:r>
      <w:r w:rsidRPr="00135F33">
        <w:rPr>
          <w:szCs w:val="24"/>
          <w:lang w:eastAsia="en-US"/>
        </w:rPr>
        <w:tab/>
        <w:t xml:space="preserve">Kuigi standardi rakendamiseks olulise patendi litsentsimise läbipaistvus peaks stimuleerima tasakaalustatud investeerimiskeskkonda kogu ühtse turu väärtusahelates, eelkõige kujunemisjärgus tehnoloogia </w:t>
      </w:r>
      <w:proofErr w:type="spellStart"/>
      <w:r w:rsidRPr="00135F33">
        <w:rPr>
          <w:strike/>
          <w:szCs w:val="24"/>
          <w:lang w:eastAsia="en-US"/>
        </w:rPr>
        <w:t>kasutusjuhtumite</w:t>
      </w:r>
      <w:r w:rsidRPr="00135F33">
        <w:rPr>
          <w:b/>
          <w:i/>
          <w:szCs w:val="24"/>
          <w:lang w:eastAsia="en-US"/>
        </w:rPr>
        <w:t>rakenduste</w:t>
      </w:r>
      <w:proofErr w:type="spellEnd"/>
      <w:r w:rsidRPr="00135F33">
        <w:rPr>
          <w:szCs w:val="24"/>
          <w:lang w:eastAsia="en-US"/>
        </w:rPr>
        <w:t xml:space="preserve"> puhul, mis toetavad liidu rohelise, digitaalse ja vastupidava majanduskasvu eesmärke, tuleks määrust kohaldada ka standardite või nende osade suhtes, mis on avaldatud enne selle jõustumist, kui asjaomaste standardi rakendamiseks oluliste patentide litsentsimise ebatõhusus moonutab tugevasti siseturu toimimist. See on eriti oluline turutõrgete korral, mis takistavad investeerimist ühtsele turule, uuenduslike tehnoloogiate </w:t>
      </w:r>
      <w:r w:rsidRPr="00135F33">
        <w:rPr>
          <w:b/>
          <w:i/>
          <w:szCs w:val="24"/>
          <w:lang w:eastAsia="en-US"/>
        </w:rPr>
        <w:t xml:space="preserve">või kujunemisjärgus rakenduste </w:t>
      </w:r>
      <w:r w:rsidRPr="00135F33">
        <w:rPr>
          <w:szCs w:val="24"/>
          <w:lang w:eastAsia="en-US"/>
        </w:rPr>
        <w:t>kasutuselevõtmist või</w:t>
      </w:r>
      <w:r w:rsidRPr="00135F33">
        <w:rPr>
          <w:strike/>
          <w:szCs w:val="24"/>
          <w:lang w:eastAsia="en-US"/>
        </w:rPr>
        <w:t xml:space="preserve"> kujunemisjärgus tehnoloogiate ja uute kasutujuhtumite</w:t>
      </w:r>
      <w:r w:rsidRPr="00135F33">
        <w:rPr>
          <w:szCs w:val="24"/>
          <w:lang w:eastAsia="en-US"/>
        </w:rPr>
        <w:t xml:space="preserve"> arendamist. Seepärast peaks komisjon neid kriteeriume arvesse võttes määrama delegeeritud õigusaktiga kindlaks standardid või nende osad, mis on avaldatud enne käesoleva määruse jõustumist, ning asjakohased </w:t>
      </w:r>
      <w:proofErr w:type="spellStart"/>
      <w:r w:rsidRPr="00135F33">
        <w:rPr>
          <w:strike/>
          <w:szCs w:val="24"/>
          <w:lang w:eastAsia="en-US"/>
        </w:rPr>
        <w:t>kasutusjuhtumid</w:t>
      </w:r>
      <w:r w:rsidRPr="00135F33">
        <w:rPr>
          <w:b/>
          <w:i/>
          <w:szCs w:val="24"/>
          <w:lang w:eastAsia="en-US"/>
        </w:rPr>
        <w:t>rakendused</w:t>
      </w:r>
      <w:proofErr w:type="spellEnd"/>
      <w:r w:rsidRPr="00135F33">
        <w:rPr>
          <w:szCs w:val="24"/>
          <w:lang w:eastAsia="en-US"/>
        </w:rPr>
        <w:t>, mille korral saab standardi rakendamiseks olulisi patente registreerida.</w:t>
      </w:r>
      <w:r w:rsidR="00E40EEE">
        <w:rPr>
          <w:b/>
          <w:szCs w:val="24"/>
          <w:lang w:eastAsia="en-US"/>
        </w:rPr>
        <w:t xml:space="preserve"> [ME 8]</w:t>
      </w:r>
    </w:p>
    <w:p w:rsidR="00135F33" w:rsidRPr="00E40EEE" w:rsidRDefault="00135F33" w:rsidP="00135F33">
      <w:pPr>
        <w:spacing w:before="120" w:after="120" w:line="360" w:lineRule="auto"/>
        <w:ind w:left="850" w:hanging="850"/>
        <w:rPr>
          <w:b/>
          <w:szCs w:val="24"/>
          <w:lang w:eastAsia="en-US"/>
        </w:rPr>
      </w:pPr>
      <w:r w:rsidRPr="00135F33">
        <w:rPr>
          <w:szCs w:val="24"/>
          <w:lang w:eastAsia="en-US"/>
        </w:rPr>
        <w:t>(6)</w:t>
      </w:r>
      <w:r w:rsidRPr="00135F33">
        <w:rPr>
          <w:szCs w:val="24"/>
          <w:lang w:eastAsia="en-US"/>
        </w:rPr>
        <w:tab/>
        <w:t xml:space="preserve">Et FRAND-kohustus tuleks võtta iga standardi rakendamiseks olulise patendi suhtes, mis on </w:t>
      </w:r>
      <w:r w:rsidRPr="00135F33">
        <w:rPr>
          <w:strike/>
          <w:szCs w:val="24"/>
          <w:lang w:eastAsia="en-US"/>
        </w:rPr>
        <w:t>deklareeritud</w:t>
      </w:r>
      <w:r w:rsidRPr="00135F33">
        <w:rPr>
          <w:b/>
          <w:i/>
          <w:szCs w:val="24"/>
          <w:lang w:eastAsia="en-US"/>
        </w:rPr>
        <w:t>väidetavalt oluline</w:t>
      </w:r>
      <w:r w:rsidRPr="00135F33">
        <w:rPr>
          <w:szCs w:val="24"/>
          <w:lang w:eastAsia="en-US"/>
        </w:rPr>
        <w:t xml:space="preserve"> mis tahes standardi jaoks, mis on ette nähtud korduvaks ja pidevaks kasutamiseks, peaks standardite tähendus olema laiem kui Euroopa Parlamendi ja nõukogu määruses (EL) nr 1025/2012</w:t>
      </w:r>
      <w:r w:rsidRPr="00135F33">
        <w:rPr>
          <w:szCs w:val="24"/>
          <w:vertAlign w:val="superscript"/>
          <w:lang w:eastAsia="en-US"/>
        </w:rPr>
        <w:footnoteReference w:id="8"/>
      </w:r>
      <w:r w:rsidRPr="00135F33">
        <w:rPr>
          <w:szCs w:val="24"/>
          <w:lang w:eastAsia="en-US"/>
        </w:rPr>
        <w:t>.</w:t>
      </w:r>
      <w:r w:rsidR="00E40EEE">
        <w:rPr>
          <w:b/>
          <w:szCs w:val="24"/>
          <w:lang w:eastAsia="en-US"/>
        </w:rPr>
        <w:t xml:space="preserve"> [ME 9]</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(7)</w:t>
      </w:r>
      <w:r w:rsidRPr="00135F33">
        <w:rPr>
          <w:szCs w:val="24"/>
          <w:lang w:eastAsia="en-US"/>
        </w:rPr>
        <w:tab/>
      </w:r>
      <w:proofErr w:type="spellStart"/>
      <w:r w:rsidRPr="00135F33">
        <w:rPr>
          <w:b/>
          <w:i/>
          <w:szCs w:val="24"/>
          <w:lang w:eastAsia="en-US"/>
        </w:rPr>
        <w:t>Digiühiskonna</w:t>
      </w:r>
      <w:proofErr w:type="spellEnd"/>
      <w:r w:rsidRPr="00135F33">
        <w:rPr>
          <w:b/>
          <w:i/>
          <w:szCs w:val="24"/>
          <w:lang w:eastAsia="en-US"/>
        </w:rPr>
        <w:t xml:space="preserve"> arengus keskse tähtsusega </w:t>
      </w:r>
      <w:r w:rsidRPr="00135F33">
        <w:rPr>
          <w:szCs w:val="24"/>
          <w:lang w:eastAsia="en-US"/>
        </w:rPr>
        <w:t xml:space="preserve">FRAND-tingimustel litsentsimine hõlmab litsentsitasuta litsentsimist. Arvestades, et enamik küsimusi tekib seoses litsentsitasuga litsentsimise põhimõtetega, ei kohaldata käesolevat määrust </w:t>
      </w:r>
      <w:r w:rsidRPr="00135F33">
        <w:rPr>
          <w:b/>
          <w:i/>
          <w:szCs w:val="24"/>
          <w:lang w:eastAsia="en-US"/>
        </w:rPr>
        <w:t xml:space="preserve">standardi rakendamiseks oluliste patentide </w:t>
      </w:r>
      <w:r w:rsidRPr="00135F33">
        <w:rPr>
          <w:szCs w:val="24"/>
          <w:lang w:eastAsia="en-US"/>
        </w:rPr>
        <w:t>litsentsitasuta litsentsimise suhtes</w:t>
      </w:r>
      <w:r w:rsidRPr="00135F33">
        <w:rPr>
          <w:b/>
          <w:i/>
          <w:szCs w:val="24"/>
          <w:lang w:eastAsia="en-US"/>
        </w:rPr>
        <w:t>, välja arvatud juhul, kui sellised standardi rakendamiseks olulised patendid on osa litsentsitasudega patendilitsentside portfellist</w:t>
      </w:r>
      <w:r w:rsidRPr="00135F33">
        <w:rPr>
          <w:szCs w:val="24"/>
          <w:lang w:eastAsia="en-US"/>
        </w:rPr>
        <w:t>.</w:t>
      </w:r>
      <w:r w:rsidR="00E40EEE">
        <w:rPr>
          <w:b/>
          <w:szCs w:val="24"/>
          <w:lang w:eastAsia="en-US"/>
        </w:rPr>
        <w:t xml:space="preserve"> [ME 10]</w:t>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t>(7a)</w:t>
      </w:r>
      <w:r w:rsidRPr="00135F33">
        <w:rPr>
          <w:szCs w:val="24"/>
          <w:lang w:eastAsia="en-US"/>
        </w:rPr>
        <w:tab/>
      </w:r>
      <w:r w:rsidRPr="00135F33">
        <w:rPr>
          <w:b/>
          <w:i/>
          <w:szCs w:val="24"/>
          <w:lang w:eastAsia="en-US"/>
        </w:rPr>
        <w:t xml:space="preserve">Avatud standardid on </w:t>
      </w:r>
      <w:proofErr w:type="spellStart"/>
      <w:r w:rsidRPr="00135F33">
        <w:rPr>
          <w:b/>
          <w:i/>
          <w:szCs w:val="24"/>
          <w:lang w:eastAsia="en-US"/>
        </w:rPr>
        <w:t>digiühiskonna</w:t>
      </w:r>
      <w:proofErr w:type="spellEnd"/>
      <w:r w:rsidRPr="00135F33">
        <w:rPr>
          <w:b/>
          <w:i/>
          <w:szCs w:val="24"/>
          <w:lang w:eastAsia="en-US"/>
        </w:rPr>
        <w:t xml:space="preserve"> arengu, sealhulgas avatud lähtekoodiga tarkvara arendamisel keskse tähtsusega. Avatud standardid kõrvaldavad koostalitlusvõimet takistavad tõkked, edendavad valikut müüjate ja tehnoloogiliste lahenduste vahel ning tagavad konkurentsi turul ja innovatsiooni. Käesolevat määrust kohaldatakse avatud standardite suhtes, takistamata samas standardi rakendamiseks oluliste patentide omanikke uuendusi tegemast ja avatud koostööstandardite väljatöötamises osalemast.</w:t>
      </w:r>
      <w:r w:rsidR="00E40EEE">
        <w:rPr>
          <w:b/>
          <w:szCs w:val="24"/>
          <w:lang w:eastAsia="en-US"/>
        </w:rPr>
        <w:t xml:space="preserve"> [ME 11]</w:t>
      </w:r>
    </w:p>
    <w:p w:rsidR="00135F33" w:rsidRPr="00135F33" w:rsidRDefault="00135F33" w:rsidP="00135F33">
      <w:pPr>
        <w:spacing w:before="120" w:after="120" w:line="360" w:lineRule="auto"/>
        <w:ind w:left="850" w:hanging="850"/>
        <w:rPr>
          <w:szCs w:val="24"/>
          <w:lang w:eastAsia="en-US"/>
        </w:rPr>
      </w:pPr>
      <w:r w:rsidRPr="00135F33">
        <w:rPr>
          <w:szCs w:val="24"/>
          <w:lang w:eastAsia="en-US"/>
        </w:rPr>
        <w:t>(8)</w:t>
      </w:r>
      <w:r w:rsidRPr="00135F33">
        <w:rPr>
          <w:szCs w:val="24"/>
          <w:lang w:eastAsia="en-US"/>
        </w:rPr>
        <w:tab/>
        <w:t>Pidades silmas standardi rakendamiseks olulise patendi litsentsimise ülemaailmset iseloomu, võivad viited summaarsele litsentsitasule ja FRAND-tingimuste kindlaksmääramisele viidata ülemaailmsetele summaarsetele litsentsitasudele ja ülemaailmsetelt kindlaks määratud FRAND-tingimustele või nagu teate esitanud sidusrühmad või menetluse pooled on kokku leppinud.</w:t>
      </w:r>
    </w:p>
    <w:p w:rsidR="00E40EEE" w:rsidRDefault="00E40EEE">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(9)</w:t>
      </w:r>
      <w:r w:rsidRPr="00135F33">
        <w:rPr>
          <w:szCs w:val="24"/>
          <w:lang w:eastAsia="en-US"/>
        </w:rPr>
        <w:tab/>
        <w:t>Liidus juhindutakse standardite kehtestamisel ja selliste konkurentsiõiguse nõuete kohaldamisel, mis on seotud standardi rakendamiseks oluliste patentide FRAND-kohustusega, horisontaalsetest suunistest</w:t>
      </w:r>
      <w:r w:rsidRPr="00135F33">
        <w:rPr>
          <w:szCs w:val="24"/>
          <w:vertAlign w:val="superscript"/>
          <w:lang w:eastAsia="en-US"/>
        </w:rPr>
        <w:footnoteReference w:id="9"/>
      </w:r>
      <w:r w:rsidRPr="00135F33">
        <w:rPr>
          <w:szCs w:val="24"/>
          <w:lang w:eastAsia="en-US"/>
        </w:rPr>
        <w:t xml:space="preserve"> ja Euroopa Kohtu 16. juuli 2015. aasta otsusest kohtuasjas C-170/13, </w:t>
      </w:r>
      <w:proofErr w:type="spellStart"/>
      <w:r w:rsidRPr="00135F33">
        <w:rPr>
          <w:szCs w:val="24"/>
          <w:lang w:eastAsia="en-US"/>
        </w:rPr>
        <w:t>Huawei</w:t>
      </w:r>
      <w:proofErr w:type="spellEnd"/>
      <w:r w:rsidRPr="00135F33">
        <w:rPr>
          <w:szCs w:val="24"/>
          <w:lang w:eastAsia="en-US"/>
        </w:rPr>
        <w:t xml:space="preserve"> Technologies </w:t>
      </w:r>
      <w:proofErr w:type="spellStart"/>
      <w:r w:rsidRPr="00135F33">
        <w:rPr>
          <w:szCs w:val="24"/>
          <w:lang w:eastAsia="en-US"/>
        </w:rPr>
        <w:t>Co</w:t>
      </w:r>
      <w:proofErr w:type="spellEnd"/>
      <w:r w:rsidRPr="00135F33">
        <w:rPr>
          <w:szCs w:val="24"/>
          <w:lang w:eastAsia="en-US"/>
        </w:rPr>
        <w:t xml:space="preserve">. </w:t>
      </w:r>
      <w:proofErr w:type="spellStart"/>
      <w:r w:rsidRPr="00135F33">
        <w:rPr>
          <w:szCs w:val="24"/>
          <w:lang w:eastAsia="en-US"/>
        </w:rPr>
        <w:t>Ltd</w:t>
      </w:r>
      <w:proofErr w:type="spellEnd"/>
      <w:r w:rsidRPr="00135F33">
        <w:rPr>
          <w:szCs w:val="24"/>
          <w:lang w:eastAsia="en-US"/>
        </w:rPr>
        <w:t xml:space="preserve"> vs. ZTE </w:t>
      </w:r>
      <w:proofErr w:type="spellStart"/>
      <w:r w:rsidRPr="00135F33">
        <w:rPr>
          <w:szCs w:val="24"/>
          <w:lang w:eastAsia="en-US"/>
        </w:rPr>
        <w:t>Corp</w:t>
      </w:r>
      <w:proofErr w:type="spellEnd"/>
      <w:r w:rsidRPr="00135F33">
        <w:rPr>
          <w:szCs w:val="24"/>
          <w:lang w:eastAsia="en-US"/>
        </w:rPr>
        <w:t xml:space="preserve">. ja ZTE </w:t>
      </w:r>
      <w:proofErr w:type="spellStart"/>
      <w:r w:rsidRPr="00135F33">
        <w:rPr>
          <w:szCs w:val="24"/>
          <w:lang w:eastAsia="en-US"/>
        </w:rPr>
        <w:t>Deutschland</w:t>
      </w:r>
      <w:proofErr w:type="spellEnd"/>
      <w:r w:rsidRPr="00135F33">
        <w:rPr>
          <w:szCs w:val="24"/>
          <w:lang w:eastAsia="en-US"/>
        </w:rPr>
        <w:t xml:space="preserve"> </w:t>
      </w:r>
      <w:proofErr w:type="spellStart"/>
      <w:r w:rsidRPr="00135F33">
        <w:rPr>
          <w:szCs w:val="24"/>
          <w:lang w:eastAsia="en-US"/>
        </w:rPr>
        <w:t>GmbH</w:t>
      </w:r>
      <w:proofErr w:type="spellEnd"/>
      <w:r w:rsidRPr="00135F33">
        <w:rPr>
          <w:szCs w:val="24"/>
          <w:vertAlign w:val="superscript"/>
          <w:lang w:eastAsia="en-US"/>
        </w:rPr>
        <w:footnoteReference w:id="10"/>
      </w:r>
      <w:r w:rsidRPr="00135F33">
        <w:rPr>
          <w:szCs w:val="24"/>
          <w:lang w:eastAsia="en-US"/>
        </w:rPr>
        <w:t>. Euroopa Liidu Kohus tunnustas standardi rakendamiseks olulise patendi omaniku õigust taotleda oma patentide õiguskaitset siseriiklikes kohtutes teatavatel tingimustel, mis peavad olema täidetud, et vältida standardi rakendamiseks olulise patendi omaniku turgu valitseva seisundi kuritarvitamist, kui ta taotleb kohtult tõkendit. Et patent annab selle omanikule ainuõiguse takistada mis tahes kolmandal isikul leiutist ilma omaniku nõusolekuta kasutamast ainult selles jurisdiktsioonis, mille jaoks patent on välja antud, reguleeritakse patendivaidlusi siseriiklike patendiõigusaktide ning tsiviilmenetluste ja/või täitmise tagamise õigusaktidega, mida on ühtlustatud Euroopa Parlamendi ja nõukogu direktiiviga 2004/48/EÜ</w:t>
      </w:r>
      <w:r w:rsidRPr="00135F33">
        <w:rPr>
          <w:szCs w:val="24"/>
          <w:vertAlign w:val="superscript"/>
          <w:lang w:eastAsia="en-US"/>
        </w:rPr>
        <w:footnoteReference w:id="11"/>
      </w:r>
      <w:r w:rsidRPr="00135F33">
        <w:rPr>
          <w:szCs w:val="24"/>
          <w:lang w:eastAsia="en-US"/>
        </w:rPr>
        <w:t>.</w:t>
      </w:r>
    </w:p>
    <w:p w:rsidR="00135F33" w:rsidRPr="00135F33" w:rsidRDefault="00135F33" w:rsidP="00135F33">
      <w:pPr>
        <w:spacing w:before="120" w:after="120" w:line="360" w:lineRule="auto"/>
        <w:ind w:left="850" w:hanging="850"/>
        <w:rPr>
          <w:szCs w:val="24"/>
          <w:lang w:eastAsia="en-US"/>
        </w:rPr>
      </w:pPr>
      <w:r w:rsidRPr="00135F33">
        <w:rPr>
          <w:szCs w:val="24"/>
          <w:lang w:eastAsia="en-US"/>
        </w:rPr>
        <w:t>(10)</w:t>
      </w:r>
      <w:r w:rsidRPr="00135F33">
        <w:rPr>
          <w:szCs w:val="24"/>
          <w:lang w:eastAsia="en-US"/>
        </w:rPr>
        <w:tab/>
        <w:t>Et patentide kehtivuse ja rikkumise hindamiseks on olemas erimenetlused, ei tohiks käesolev määrus selliseid menetlusi mõjutada.</w:t>
      </w:r>
    </w:p>
    <w:p w:rsidR="00E40EEE" w:rsidRDefault="00E40EEE">
      <w:pPr>
        <w:widowControl/>
        <w:rPr>
          <w:b/>
          <w:i/>
          <w:szCs w:val="24"/>
          <w:lang w:eastAsia="en-US"/>
        </w:rPr>
      </w:pPr>
      <w:r>
        <w:rPr>
          <w:b/>
          <w:i/>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lastRenderedPageBreak/>
        <w:t>(10a)</w:t>
      </w:r>
      <w:r w:rsidRPr="00135F33">
        <w:rPr>
          <w:szCs w:val="24"/>
          <w:lang w:eastAsia="en-US"/>
        </w:rPr>
        <w:tab/>
      </w:r>
      <w:proofErr w:type="spellStart"/>
      <w:r w:rsidRPr="00135F33">
        <w:rPr>
          <w:b/>
          <w:i/>
          <w:szCs w:val="24"/>
          <w:lang w:eastAsia="en-US"/>
        </w:rPr>
        <w:t>Patendipuulid</w:t>
      </w:r>
      <w:proofErr w:type="spellEnd"/>
      <w:r w:rsidRPr="00135F33">
        <w:rPr>
          <w:b/>
          <w:i/>
          <w:szCs w:val="24"/>
          <w:lang w:eastAsia="en-US"/>
        </w:rPr>
        <w:t xml:space="preserve"> kui tööstusharu juhitavad ühised patendilitsentsimise lahendused on kasulikud standardi rakendamiseks olulise patendi litsentsimisega seotud turule ja ettevõtjatele, sealhulgas nii selle patendi omanikele kui ka rakendajatele. Need </w:t>
      </w:r>
      <w:proofErr w:type="spellStart"/>
      <w:r w:rsidRPr="00135F33">
        <w:rPr>
          <w:b/>
          <w:i/>
          <w:szCs w:val="24"/>
          <w:lang w:eastAsia="en-US"/>
        </w:rPr>
        <w:t>puulid</w:t>
      </w:r>
      <w:proofErr w:type="spellEnd"/>
      <w:r w:rsidRPr="00135F33">
        <w:rPr>
          <w:b/>
          <w:i/>
          <w:szCs w:val="24"/>
          <w:lang w:eastAsia="en-US"/>
        </w:rPr>
        <w:t xml:space="preserve"> on prognoositav ja õiglane võimalus standardi rakendamiseks oluliste patenteeritud tehnoloogiate litsentsimiseks, kuna need võimaldavad ettevõtjatel üle kogu maailma ühiselt vastuvõetavates litsentsimistingimustes kokkuleppele jõuda. Kuna </w:t>
      </w:r>
      <w:proofErr w:type="spellStart"/>
      <w:r w:rsidRPr="00135F33">
        <w:rPr>
          <w:b/>
          <w:i/>
          <w:szCs w:val="24"/>
          <w:lang w:eastAsia="en-US"/>
        </w:rPr>
        <w:t>patendipuulid</w:t>
      </w:r>
      <w:proofErr w:type="spellEnd"/>
      <w:r w:rsidRPr="00135F33">
        <w:rPr>
          <w:b/>
          <w:i/>
          <w:szCs w:val="24"/>
          <w:lang w:eastAsia="en-US"/>
        </w:rPr>
        <w:t xml:space="preserve"> tegelevad standardi rakendamiseks oluliste patentidega, peaksid nad samuti järgima FRAND-tingimusi ning tagama oma portfelli kuuluvate patentide täieliku läbipaistvuse, ideaalis litsentsima need kõigile huvitatud litsentsisaajatele, olenemata nende positsioonist väärtusahelas, ja soovitavalt sisaldama kõiki standardi rakendamiseks olulisi patente.</w:t>
      </w:r>
      <w:r w:rsidR="00E40EEE">
        <w:rPr>
          <w:b/>
          <w:szCs w:val="24"/>
          <w:lang w:eastAsia="en-US"/>
        </w:rPr>
        <w:t xml:space="preserve"> [ME 12]</w:t>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t>(10b)</w:t>
      </w:r>
      <w:r w:rsidRPr="00135F33">
        <w:rPr>
          <w:szCs w:val="24"/>
          <w:lang w:eastAsia="en-US"/>
        </w:rPr>
        <w:tab/>
      </w:r>
      <w:r w:rsidRPr="00135F33">
        <w:rPr>
          <w:b/>
          <w:i/>
          <w:szCs w:val="24"/>
          <w:lang w:eastAsia="en-US"/>
        </w:rPr>
        <w:t xml:space="preserve">Kuigi </w:t>
      </w:r>
      <w:proofErr w:type="spellStart"/>
      <w:r w:rsidRPr="00135F33">
        <w:rPr>
          <w:b/>
          <w:i/>
          <w:szCs w:val="24"/>
          <w:lang w:eastAsia="en-US"/>
        </w:rPr>
        <w:t>patendipuulide</w:t>
      </w:r>
      <w:proofErr w:type="spellEnd"/>
      <w:r w:rsidRPr="00135F33">
        <w:rPr>
          <w:b/>
          <w:i/>
          <w:szCs w:val="24"/>
          <w:lang w:eastAsia="en-US"/>
        </w:rPr>
        <w:t xml:space="preserve"> konkurentsikontroll on juba toimunud, püsib endiselt ebakindlus standardi rakendamiseks oluliste patentide </w:t>
      </w:r>
      <w:proofErr w:type="spellStart"/>
      <w:r w:rsidRPr="00135F33">
        <w:rPr>
          <w:b/>
          <w:i/>
          <w:szCs w:val="24"/>
          <w:lang w:eastAsia="en-US"/>
        </w:rPr>
        <w:t>rakendajate</w:t>
      </w:r>
      <w:proofErr w:type="spellEnd"/>
      <w:r w:rsidRPr="00135F33">
        <w:rPr>
          <w:b/>
          <w:i/>
          <w:szCs w:val="24"/>
          <w:lang w:eastAsia="en-US"/>
        </w:rPr>
        <w:t xml:space="preserve"> moodustatud litsentsisaajate läbirääkimisrühmade tingimustele vastavuse suhtes. Litsentsisaajate läbirääkimisrühmadega saab läbirääkimiste protsessi sujuvamaks muuta, vähendades seeläbi halduskoormust ja tagades, et litsentsitingimused on ühtsemad ja õiglasemad kõigi osalevate standardi rakendamiseks olulise patendi </w:t>
      </w:r>
      <w:proofErr w:type="spellStart"/>
      <w:r w:rsidRPr="00135F33">
        <w:rPr>
          <w:b/>
          <w:i/>
          <w:szCs w:val="24"/>
          <w:lang w:eastAsia="en-US"/>
        </w:rPr>
        <w:t>rakendajate</w:t>
      </w:r>
      <w:proofErr w:type="spellEnd"/>
      <w:r w:rsidRPr="00135F33">
        <w:rPr>
          <w:b/>
          <w:i/>
          <w:szCs w:val="24"/>
          <w:lang w:eastAsia="en-US"/>
        </w:rPr>
        <w:t xml:space="preserve"> jaoks. Litsentsisaajate läbirääkimisrühmadest saavad kasu eelkõige </w:t>
      </w:r>
      <w:proofErr w:type="spellStart"/>
      <w:r w:rsidRPr="00135F33">
        <w:rPr>
          <w:b/>
          <w:i/>
          <w:szCs w:val="24"/>
          <w:lang w:eastAsia="en-US"/>
        </w:rPr>
        <w:t>VKEd</w:t>
      </w:r>
      <w:proofErr w:type="spellEnd"/>
      <w:r w:rsidRPr="00135F33">
        <w:rPr>
          <w:b/>
          <w:i/>
          <w:szCs w:val="24"/>
          <w:lang w:eastAsia="en-US"/>
        </w:rPr>
        <w:t xml:space="preserve">. Seetõttu peaks komisjon uurima litsentsisaajate läbirääkimisrühmade mõju konkurentsile ja analüüsima, millistele tingimustele need peaksid konkurentsiõiguse järgimiseks vastama, vältides samal ajal riski, et osalevatele standardi rakendamiseks olulise patendi rakendajatele pakutakse nn </w:t>
      </w:r>
      <w:proofErr w:type="spellStart"/>
      <w:r w:rsidRPr="00135F33">
        <w:rPr>
          <w:b/>
          <w:i/>
          <w:szCs w:val="24"/>
          <w:lang w:eastAsia="en-US"/>
        </w:rPr>
        <w:t>hold-out</w:t>
      </w:r>
      <w:proofErr w:type="spellEnd"/>
      <w:r w:rsidRPr="00135F33">
        <w:rPr>
          <w:b/>
          <w:i/>
          <w:szCs w:val="24"/>
          <w:lang w:eastAsia="en-US"/>
        </w:rPr>
        <w:t xml:space="preserve"> võimalusi.</w:t>
      </w:r>
      <w:r w:rsidR="00E40EEE">
        <w:rPr>
          <w:b/>
          <w:szCs w:val="24"/>
          <w:lang w:eastAsia="en-US"/>
        </w:rPr>
        <w:t xml:space="preserve"> [ME 13]</w:t>
      </w:r>
    </w:p>
    <w:p w:rsidR="00E40EEE" w:rsidRDefault="00E40EEE">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(11)</w:t>
      </w:r>
      <w:r w:rsidRPr="00135F33">
        <w:rPr>
          <w:szCs w:val="24"/>
          <w:lang w:eastAsia="en-US"/>
        </w:rPr>
        <w:tab/>
        <w:t>Kõik käesolevas määruses sisalduvad viited liikmesriigi pädevale kohtule hõlmavad ka ühtset patendikohut, kui tingimused on täidetud.</w:t>
      </w:r>
    </w:p>
    <w:p w:rsidR="00135F33" w:rsidRPr="00E40EEE" w:rsidRDefault="00135F33" w:rsidP="00135F33">
      <w:pPr>
        <w:spacing w:before="120" w:after="120" w:line="360" w:lineRule="auto"/>
        <w:ind w:left="850" w:hanging="850"/>
        <w:rPr>
          <w:b/>
          <w:szCs w:val="24"/>
          <w:lang w:eastAsia="en-US"/>
        </w:rPr>
      </w:pPr>
      <w:r w:rsidRPr="00135F33">
        <w:rPr>
          <w:szCs w:val="24"/>
          <w:lang w:eastAsia="en-US"/>
        </w:rPr>
        <w:t>(12)</w:t>
      </w:r>
      <w:r w:rsidRPr="00135F33">
        <w:rPr>
          <w:szCs w:val="24"/>
          <w:lang w:eastAsia="en-US"/>
        </w:rPr>
        <w:tab/>
      </w:r>
      <w:r w:rsidRPr="00135F33">
        <w:rPr>
          <w:b/>
          <w:i/>
          <w:szCs w:val="24"/>
          <w:lang w:eastAsia="en-US"/>
        </w:rPr>
        <w:t xml:space="preserve">Euroopa Liidu intellektuaalomandi õiguste eest vastutava asutusena ja </w:t>
      </w:r>
      <w:r w:rsidRPr="00135F33">
        <w:rPr>
          <w:szCs w:val="24"/>
          <w:lang w:eastAsia="en-US"/>
        </w:rPr>
        <w:t xml:space="preserve">käesoleva määruse rakendamise hõlbustamiseks peaks Euroopa Liidu Intellektuaalomandi Amet (EUIPO) täitma asjaomaseid ülesandeid pädevuskeskuse kaudu. EUIPO-l on ulatuslikud kogemused andmebaaside, elektrooniliste registrite ja vaidluste kohtuvälise lahendamise mehhanismide haldamisel, mis on käesoleva määruse kohaste ülesannete põhiaspektid. </w:t>
      </w:r>
      <w:r w:rsidRPr="00135F33">
        <w:rPr>
          <w:strike/>
          <w:szCs w:val="24"/>
          <w:lang w:eastAsia="en-US"/>
        </w:rPr>
        <w:t xml:space="preserve">Pädevuskeskusele on vaja anda </w:t>
      </w:r>
      <w:proofErr w:type="spellStart"/>
      <w:r w:rsidRPr="00135F33">
        <w:rPr>
          <w:strike/>
          <w:szCs w:val="24"/>
          <w:lang w:eastAsia="en-US"/>
        </w:rPr>
        <w:t>selle</w:t>
      </w:r>
      <w:r w:rsidRPr="00135F33">
        <w:rPr>
          <w:b/>
          <w:i/>
          <w:szCs w:val="24"/>
          <w:lang w:eastAsia="en-US"/>
        </w:rPr>
        <w:t>Otsustavalt</w:t>
      </w:r>
      <w:proofErr w:type="spellEnd"/>
      <w:r w:rsidRPr="00135F33">
        <w:rPr>
          <w:b/>
          <w:i/>
          <w:szCs w:val="24"/>
          <w:lang w:eastAsia="en-US"/>
        </w:rPr>
        <w:t xml:space="preserve"> tähtis on tagada, et pädevuskeskusel on olemas vajalikud vahendid, sealhulgas oma</w:t>
      </w:r>
      <w:r w:rsidRPr="00135F33">
        <w:rPr>
          <w:szCs w:val="24"/>
          <w:lang w:eastAsia="en-US"/>
        </w:rPr>
        <w:t xml:space="preserve"> ülesannete </w:t>
      </w:r>
      <w:r w:rsidRPr="00135F33">
        <w:rPr>
          <w:b/>
          <w:i/>
          <w:szCs w:val="24"/>
          <w:lang w:eastAsia="en-US"/>
        </w:rPr>
        <w:t xml:space="preserve">tõhusaks </w:t>
      </w:r>
      <w:r w:rsidRPr="00135F33">
        <w:rPr>
          <w:szCs w:val="24"/>
          <w:lang w:eastAsia="en-US"/>
        </w:rPr>
        <w:t xml:space="preserve">täitmiseks </w:t>
      </w:r>
      <w:proofErr w:type="spellStart"/>
      <w:r w:rsidRPr="00135F33">
        <w:rPr>
          <w:strike/>
          <w:szCs w:val="24"/>
          <w:lang w:eastAsia="en-US"/>
        </w:rPr>
        <w:t>vajalikud</w:t>
      </w:r>
      <w:r w:rsidRPr="00135F33">
        <w:rPr>
          <w:b/>
          <w:i/>
          <w:szCs w:val="24"/>
          <w:lang w:eastAsia="en-US"/>
        </w:rPr>
        <w:t>hädavajalikud</w:t>
      </w:r>
      <w:proofErr w:type="spellEnd"/>
      <w:r w:rsidRPr="00135F33">
        <w:rPr>
          <w:szCs w:val="24"/>
          <w:lang w:eastAsia="en-US"/>
        </w:rPr>
        <w:t xml:space="preserve"> inimressursid ja rahalised vahendid.</w:t>
      </w:r>
      <w:r w:rsidR="00E40EEE">
        <w:rPr>
          <w:b/>
          <w:szCs w:val="24"/>
          <w:lang w:eastAsia="en-US"/>
        </w:rPr>
        <w:t xml:space="preserve"> [ME 14]</w:t>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t>(12a)</w:t>
      </w:r>
      <w:r w:rsidRPr="00135F33">
        <w:rPr>
          <w:szCs w:val="24"/>
          <w:lang w:eastAsia="en-US"/>
        </w:rPr>
        <w:tab/>
      </w:r>
      <w:r w:rsidR="00E40EEE" w:rsidRPr="008022C0">
        <w:rPr>
          <w:b/>
          <w:i/>
        </w:rPr>
        <w:t xml:space="preserve">Standardi rakendamiseks olulise patendi litsentsimine võib põhjustada pingeid väärtusahelates, mis ei ole standardi rakendamiseks oluliste patentidega seni kokku puutunud. Seepärast on oluline, et pädevuskeskus suurendaks mis tahes tema käsutuses oleva vahendi abil, sealhulgas sidusrühmade sisulise kaasamise kaudu, teadlikkust standardi rakendamiseks olulise patendi litsentsimise kohta väärtusahelas. Muude tegurite hulka kuuluks eelneva etapi tootjate suutlikkus kanda standardi rakendamiseks olulise patendi litsentsiga seotud kulud ja olemasolevate hüvitamisklauslite võimalik mõju järgmisse tootmisetappi väärtusahelas. Käesolevas määruses ette nähtud raamistik peaks edendama </w:t>
      </w:r>
      <w:r w:rsidR="00E40EEE">
        <w:rPr>
          <w:b/>
          <w:i/>
        </w:rPr>
        <w:t xml:space="preserve">Euroopa Liidu </w:t>
      </w:r>
      <w:r w:rsidR="00E40EEE" w:rsidRPr="008022C0">
        <w:rPr>
          <w:b/>
          <w:i/>
        </w:rPr>
        <w:t>tehnoloogilist juhtpositsiooni innovatsiooni vallas.</w:t>
      </w:r>
      <w:r w:rsidR="00E40EEE">
        <w:rPr>
          <w:b/>
        </w:rPr>
        <w:t xml:space="preserve"> [ME 15]</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(13)</w:t>
      </w:r>
      <w:r w:rsidRPr="00135F33">
        <w:rPr>
          <w:szCs w:val="24"/>
          <w:lang w:eastAsia="en-US"/>
        </w:rPr>
        <w:tab/>
        <w:t>Pädevuskeskus peaks</w:t>
      </w:r>
      <w:r w:rsidRPr="00135F33">
        <w:rPr>
          <w:b/>
          <w:i/>
          <w:szCs w:val="24"/>
          <w:lang w:eastAsia="en-US"/>
        </w:rPr>
        <w:t xml:space="preserve"> ühelt poolt</w:t>
      </w:r>
      <w:r w:rsidRPr="00135F33">
        <w:rPr>
          <w:szCs w:val="24"/>
          <w:lang w:eastAsia="en-US"/>
        </w:rPr>
        <w:t xml:space="preserve"> looma elektroonilise registri</w:t>
      </w:r>
      <w:r w:rsidRPr="00135F33">
        <w:rPr>
          <w:strike/>
          <w:szCs w:val="24"/>
          <w:lang w:eastAsia="en-US"/>
        </w:rPr>
        <w:t xml:space="preserve"> ja elektroonilise andmebaasi</w:t>
      </w:r>
      <w:r w:rsidRPr="00135F33">
        <w:rPr>
          <w:szCs w:val="24"/>
          <w:lang w:eastAsia="en-US"/>
        </w:rPr>
        <w:t>, mis sisaldab</w:t>
      </w:r>
      <w:r w:rsidRPr="00135F33">
        <w:rPr>
          <w:strike/>
          <w:szCs w:val="24"/>
          <w:lang w:eastAsia="en-US"/>
        </w:rPr>
        <w:t xml:space="preserve"> üksikasjalikku</w:t>
      </w:r>
      <w:r w:rsidRPr="00135F33">
        <w:rPr>
          <w:szCs w:val="24"/>
          <w:lang w:eastAsia="en-US"/>
        </w:rPr>
        <w:t xml:space="preserve"> teavet ühes või mitmes liikmesriigis kehtivate standardi rakendamiseks oluliste patentide kohta, </w:t>
      </w:r>
      <w:r w:rsidRPr="00135F33">
        <w:rPr>
          <w:strike/>
          <w:szCs w:val="24"/>
          <w:lang w:eastAsia="en-US"/>
        </w:rPr>
        <w:t xml:space="preserve">sealhulgas olulisuse kontrolli tulemusi, arvamusi, aruandeid, kogu maailma jurisdiktsioonide kättesaadavat kohtupraktikat, kolmandate </w:t>
      </w:r>
      <w:proofErr w:type="spellStart"/>
      <w:r w:rsidRPr="00135F33">
        <w:rPr>
          <w:strike/>
          <w:szCs w:val="24"/>
          <w:lang w:eastAsia="en-US"/>
        </w:rPr>
        <w:t>riikide</w:t>
      </w:r>
      <w:r w:rsidRPr="00135F33">
        <w:rPr>
          <w:b/>
          <w:i/>
          <w:szCs w:val="24"/>
          <w:lang w:eastAsia="en-US"/>
        </w:rPr>
        <w:t>ning</w:t>
      </w:r>
      <w:proofErr w:type="spellEnd"/>
      <w:r w:rsidRPr="00135F33">
        <w:rPr>
          <w:b/>
          <w:i/>
          <w:szCs w:val="24"/>
          <w:lang w:eastAsia="en-US"/>
        </w:rPr>
        <w:t xml:space="preserve"> sellist registrit haldama. Elektrooniline register peaks toimima alushoidlana, mis on loodud kasutajate esmaseks tugipunktiks, pakkudes</w:t>
      </w:r>
      <w:r w:rsidRPr="00135F33">
        <w:rPr>
          <w:szCs w:val="24"/>
          <w:lang w:eastAsia="en-US"/>
        </w:rPr>
        <w:t xml:space="preserve"> standardi rakendamiseks oluliste </w:t>
      </w:r>
      <w:r w:rsidRPr="00135F33">
        <w:rPr>
          <w:strike/>
          <w:szCs w:val="24"/>
          <w:lang w:eastAsia="en-US"/>
        </w:rPr>
        <w:t xml:space="preserve">patentidega seotud eeskirju ning standardi rakendamiseks oluliste patentidega seotud uuringute tulemusi, ning sellist registrit ja andmebaasi haldama. Et suurendada teadlikkust ja hõlbustada standardi rakendamiseks olulise patendi litsentsimist </w:t>
      </w:r>
      <w:proofErr w:type="spellStart"/>
      <w:r w:rsidRPr="00135F33">
        <w:rPr>
          <w:strike/>
          <w:szCs w:val="24"/>
          <w:lang w:eastAsia="en-US"/>
        </w:rPr>
        <w:t>VKEde</w:t>
      </w:r>
      <w:proofErr w:type="spellEnd"/>
      <w:r w:rsidRPr="00135F33">
        <w:rPr>
          <w:strike/>
          <w:szCs w:val="24"/>
          <w:lang w:eastAsia="en-US"/>
        </w:rPr>
        <w:t xml:space="preserve"> </w:t>
      </w:r>
      <w:proofErr w:type="spellStart"/>
      <w:r w:rsidRPr="00135F33">
        <w:rPr>
          <w:strike/>
          <w:szCs w:val="24"/>
          <w:lang w:eastAsia="en-US"/>
        </w:rPr>
        <w:t>jaoks,</w:t>
      </w:r>
      <w:r w:rsidRPr="00135F33">
        <w:rPr>
          <w:b/>
          <w:i/>
          <w:szCs w:val="24"/>
          <w:lang w:eastAsia="en-US"/>
        </w:rPr>
        <w:t>patentide</w:t>
      </w:r>
      <w:proofErr w:type="spellEnd"/>
      <w:r w:rsidRPr="00135F33">
        <w:rPr>
          <w:b/>
          <w:i/>
          <w:szCs w:val="24"/>
          <w:lang w:eastAsia="en-US"/>
        </w:rPr>
        <w:t xml:space="preserve"> kohta tasuta põhiteavet. Teiselt poolt</w:t>
      </w:r>
      <w:r w:rsidRPr="00135F33">
        <w:rPr>
          <w:szCs w:val="24"/>
          <w:lang w:eastAsia="en-US"/>
        </w:rPr>
        <w:t xml:space="preserve"> peaks pädevuskeskus </w:t>
      </w:r>
      <w:r w:rsidRPr="00135F33">
        <w:rPr>
          <w:strike/>
          <w:szCs w:val="24"/>
          <w:lang w:eastAsia="en-US"/>
        </w:rPr>
        <w:t xml:space="preserve">pakkuma </w:t>
      </w:r>
      <w:proofErr w:type="spellStart"/>
      <w:r w:rsidRPr="00135F33">
        <w:rPr>
          <w:strike/>
          <w:szCs w:val="24"/>
          <w:lang w:eastAsia="en-US"/>
        </w:rPr>
        <w:t>VKEdele</w:t>
      </w:r>
      <w:proofErr w:type="spellEnd"/>
      <w:r w:rsidRPr="00135F33">
        <w:rPr>
          <w:strike/>
          <w:szCs w:val="24"/>
          <w:lang w:eastAsia="en-US"/>
        </w:rPr>
        <w:t xml:space="preserve"> abi. Olulisuse kontrolli süsteemi loomine ja haldamine ning pädevuskeskuse poolt summaarse litsentsitasu ja FRAND-tingimuste kindlaksmääramise protsessid peaksid hõlmama meetmeid, millega süsteemi ja protsesse pidevalt </w:t>
      </w:r>
      <w:proofErr w:type="spellStart"/>
      <w:r w:rsidRPr="00135F33">
        <w:rPr>
          <w:strike/>
          <w:szCs w:val="24"/>
          <w:lang w:eastAsia="en-US"/>
        </w:rPr>
        <w:t>täiustatakse</w:t>
      </w:r>
      <w:r w:rsidRPr="00135F33">
        <w:rPr>
          <w:b/>
          <w:i/>
          <w:szCs w:val="24"/>
          <w:lang w:eastAsia="en-US"/>
        </w:rPr>
        <w:t>looma</w:t>
      </w:r>
      <w:proofErr w:type="spellEnd"/>
      <w:r w:rsidRPr="00135F33">
        <w:rPr>
          <w:b/>
          <w:i/>
          <w:szCs w:val="24"/>
          <w:lang w:eastAsia="en-US"/>
        </w:rPr>
        <w:t xml:space="preserve"> ka elektroonilise andmebaasi, mis pakub lihtsasti kättesaadavat teavet ulatuslikumas ja terviklikumas andmekogumis, millele juurdepääsu eest võidakse küsida mõistlikku ja proportsionaalset tasu, ning seda haldama. Avaliku sektori asutustel</w:t>
      </w:r>
      <w:r w:rsidRPr="00135F33">
        <w:rPr>
          <w:szCs w:val="24"/>
          <w:lang w:eastAsia="en-US"/>
        </w:rPr>
        <w:t xml:space="preserve">, sealhulgas </w:t>
      </w:r>
      <w:r w:rsidRPr="00135F33">
        <w:rPr>
          <w:strike/>
          <w:szCs w:val="24"/>
          <w:lang w:eastAsia="en-US"/>
        </w:rPr>
        <w:t xml:space="preserve">uute tehnoloogiate kasutamise kaudu. Kooskõlas selle </w:t>
      </w:r>
      <w:proofErr w:type="spellStart"/>
      <w:r w:rsidRPr="00135F33">
        <w:rPr>
          <w:strike/>
          <w:szCs w:val="24"/>
          <w:lang w:eastAsia="en-US"/>
        </w:rPr>
        <w:t>eesmärgiga</w:t>
      </w:r>
      <w:r w:rsidRPr="00135F33">
        <w:rPr>
          <w:b/>
          <w:i/>
          <w:szCs w:val="24"/>
          <w:lang w:eastAsia="en-US"/>
        </w:rPr>
        <w:t>kohtutel</w:t>
      </w:r>
      <w:proofErr w:type="spellEnd"/>
      <w:r w:rsidRPr="00135F33">
        <w:rPr>
          <w:b/>
          <w:i/>
          <w:szCs w:val="24"/>
          <w:lang w:eastAsia="en-US"/>
        </w:rPr>
        <w:t>,</w:t>
      </w:r>
      <w:r w:rsidRPr="00135F33">
        <w:rPr>
          <w:szCs w:val="24"/>
          <w:lang w:eastAsia="en-US"/>
        </w:rPr>
        <w:t xml:space="preserve"> peaks </w:t>
      </w:r>
      <w:r w:rsidRPr="00135F33">
        <w:rPr>
          <w:strike/>
          <w:szCs w:val="24"/>
          <w:lang w:eastAsia="en-US"/>
        </w:rPr>
        <w:t xml:space="preserve">pädevuskeskus kehtestama koolitusmenetlused olulisuse hindajatele ja lepitajatele, et nad võiksid esitada arvamusi summaarse litsentsitasu ning FRAND-tingimuste kindlaksmääramise kohta, ning soodustama nende tegevuse </w:t>
      </w:r>
      <w:proofErr w:type="spellStart"/>
      <w:r w:rsidRPr="00135F33">
        <w:rPr>
          <w:strike/>
          <w:szCs w:val="24"/>
          <w:lang w:eastAsia="en-US"/>
        </w:rPr>
        <w:t>järjepidevust.</w:t>
      </w:r>
      <w:r w:rsidRPr="00135F33">
        <w:rPr>
          <w:b/>
          <w:i/>
          <w:szCs w:val="24"/>
          <w:lang w:eastAsia="en-US"/>
        </w:rPr>
        <w:t>olema</w:t>
      </w:r>
      <w:proofErr w:type="spellEnd"/>
      <w:r w:rsidRPr="00135F33">
        <w:rPr>
          <w:b/>
          <w:i/>
          <w:szCs w:val="24"/>
          <w:lang w:eastAsia="en-US"/>
        </w:rPr>
        <w:t xml:space="preserve"> andmebaasis sisalduvale teabele tasuta juurdepääs. Teabele peaksid saama teatud tingimustel tasuta juurdepääsu taotleda ka akadeemilised asutused. Elektrooniline register ja elektrooniline andmebaas peaksid pakkuma suurt õiguskindlust.</w:t>
      </w:r>
      <w:r w:rsidR="00E40EEE">
        <w:rPr>
          <w:b/>
          <w:szCs w:val="24"/>
          <w:lang w:eastAsia="en-US"/>
        </w:rPr>
        <w:t xml:space="preserve"> [ME 16]</w:t>
      </w:r>
    </w:p>
    <w:p w:rsidR="00E40EEE" w:rsidRDefault="00E40EEE">
      <w:pPr>
        <w:widowControl/>
        <w:rPr>
          <w:b/>
          <w:i/>
          <w:szCs w:val="24"/>
          <w:lang w:eastAsia="en-US"/>
        </w:rPr>
      </w:pPr>
      <w:r>
        <w:rPr>
          <w:b/>
          <w:i/>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lastRenderedPageBreak/>
        <w:t>(13a)</w:t>
      </w:r>
      <w:r w:rsidRPr="00135F33">
        <w:rPr>
          <w:szCs w:val="24"/>
          <w:lang w:eastAsia="en-US"/>
        </w:rPr>
        <w:tab/>
      </w:r>
      <w:r w:rsidRPr="00135F33">
        <w:rPr>
          <w:b/>
          <w:i/>
          <w:szCs w:val="24"/>
          <w:lang w:eastAsia="en-US"/>
        </w:rPr>
        <w:t xml:space="preserve">Et suurendada teadlikkust ja hõlbustada standardi rakendamiseks olulise patendi litsentsimist </w:t>
      </w:r>
      <w:proofErr w:type="spellStart"/>
      <w:r w:rsidRPr="00135F33">
        <w:rPr>
          <w:b/>
          <w:i/>
          <w:szCs w:val="24"/>
          <w:lang w:eastAsia="en-US"/>
        </w:rPr>
        <w:t>VKEde</w:t>
      </w:r>
      <w:proofErr w:type="spellEnd"/>
      <w:r w:rsidRPr="00135F33">
        <w:rPr>
          <w:b/>
          <w:i/>
          <w:szCs w:val="24"/>
          <w:lang w:eastAsia="en-US"/>
        </w:rPr>
        <w:t xml:space="preserve"> jaoks, peaks pädevuskeskus pakkuma </w:t>
      </w:r>
      <w:proofErr w:type="spellStart"/>
      <w:r w:rsidRPr="00135F33">
        <w:rPr>
          <w:b/>
          <w:i/>
          <w:szCs w:val="24"/>
          <w:lang w:eastAsia="en-US"/>
        </w:rPr>
        <w:t>VKEdele</w:t>
      </w:r>
      <w:proofErr w:type="spellEnd"/>
      <w:r w:rsidRPr="00135F33">
        <w:rPr>
          <w:b/>
          <w:i/>
          <w:szCs w:val="24"/>
          <w:lang w:eastAsia="en-US"/>
        </w:rPr>
        <w:t xml:space="preserve"> ja idufirmadele abi. Olulisuse kontrolli süsteemi loomine ja haldamine ning pädevuskeskuse poolt summaarse litsentsitasu ja FRAND-tingimuste kindlaksmääramise protsessid peaksid hõlmama meetmeid, millega süsteemi ja protsesse pidevalt täiustatakse, sealhulgas uute tehnoloogiate kasutamise kaudu. Kooskõlas selle eesmärgiga peaks pädevuskeskus kehtestama koolitusmenetlused olulisuse hindajatele ja lepitajatele arvamuste esitamiseks summaarse litsentsitasu ning FRAND-tingimuste kindlaksmääramise kohta, ning soodustama nende tegevuses järjepidevust.</w:t>
      </w:r>
      <w:r w:rsidR="00E40EEE">
        <w:rPr>
          <w:b/>
          <w:szCs w:val="24"/>
          <w:lang w:eastAsia="en-US"/>
        </w:rPr>
        <w:t xml:space="preserve"> [ME 17]</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(14)</w:t>
      </w:r>
      <w:r w:rsidRPr="00135F33">
        <w:rPr>
          <w:szCs w:val="24"/>
          <w:lang w:eastAsia="en-US"/>
        </w:rPr>
        <w:tab/>
        <w:t>Pädevuskeskuse suhtes tuleks kohaldada liidu õigusnorme dokumentidele juurdepääsu ja andmekaitse kohta. Selle ülesanded tuleks kavandada nii, et need suurendaksid läbipaistvust, tehes standardi rakendamiseks oluliste patentidega seotud olemasoleva teabe kõigile sidusrühmadele tsentraliseeritult ja süstemaatiliselt kättesaadavaks. Seetõttu tuleks leida tasakaal üldsuse põhiteabele vaba juurdepääsu ja vajaduse vahel rahastada pädevuskeskuse toimimist.</w:t>
      </w:r>
      <w:r w:rsidRPr="00135F33">
        <w:rPr>
          <w:strike/>
          <w:szCs w:val="24"/>
          <w:lang w:eastAsia="en-US"/>
        </w:rPr>
        <w:t xml:space="preserve"> Hoolduskulude katmiseks tuleks nõuda registreerimistasu, et saada juurdepääs andmebaasis sisalduvale üksikasjalikule teabele, näiteks olulisuse kontrolli tulemustele ja mittekonfidentsiaalsetele FRAND-tingimuste kindlaksmääramise aruannetele.</w:t>
      </w:r>
      <w:r w:rsidR="00E40EEE">
        <w:rPr>
          <w:b/>
          <w:strike/>
          <w:szCs w:val="24"/>
          <w:lang w:eastAsia="en-US"/>
        </w:rPr>
        <w:t xml:space="preserve"> </w:t>
      </w:r>
      <w:r w:rsidR="00E40EEE" w:rsidRPr="00E40EEE">
        <w:rPr>
          <w:b/>
          <w:szCs w:val="24"/>
          <w:lang w:eastAsia="en-US"/>
        </w:rPr>
        <w:t>[ME 18]</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(15)</w:t>
      </w:r>
      <w:r w:rsidRPr="00135F33">
        <w:rPr>
          <w:szCs w:val="24"/>
          <w:lang w:eastAsia="en-US"/>
        </w:rPr>
        <w:tab/>
        <w:t xml:space="preserve">Teadmised kõigi standardi rakendamiseks oluliste patentide võimalikust kogutasust, mis hõlmab selle standardi kasutusviiside suhtes kohaldatavat standardtasu (summaarset litsentsitasu), on oluline, et hinnata teatava toote litsentsitasu, millel on oluline roll tootja kulude kindlaksmääramisel. Samuti aitab see standardi rakendamiseks olulise patendi </w:t>
      </w:r>
      <w:proofErr w:type="spellStart"/>
      <w:r w:rsidRPr="00135F33">
        <w:rPr>
          <w:strike/>
          <w:szCs w:val="24"/>
          <w:lang w:eastAsia="en-US"/>
        </w:rPr>
        <w:t>omanikul</w:t>
      </w:r>
      <w:r w:rsidRPr="00135F33">
        <w:rPr>
          <w:b/>
          <w:i/>
          <w:szCs w:val="24"/>
          <w:lang w:eastAsia="en-US"/>
        </w:rPr>
        <w:t>omanikel</w:t>
      </w:r>
      <w:proofErr w:type="spellEnd"/>
      <w:r w:rsidRPr="00135F33">
        <w:rPr>
          <w:szCs w:val="24"/>
          <w:lang w:eastAsia="en-US"/>
        </w:rPr>
        <w:t xml:space="preserve"> kavandada eeldatavat investeeringutasuvust</w:t>
      </w:r>
      <w:r w:rsidRPr="00135F33">
        <w:rPr>
          <w:b/>
          <w:i/>
          <w:szCs w:val="24"/>
          <w:lang w:eastAsia="en-US"/>
        </w:rPr>
        <w:t xml:space="preserve"> ja standardi rakendamiseks olulise patendi rakendajatel hinnata, kui suured kulud neil oma toodetesse standardi integreerimisega kaasnevad</w:t>
      </w:r>
      <w:r w:rsidRPr="00135F33">
        <w:rPr>
          <w:szCs w:val="24"/>
          <w:lang w:eastAsia="en-US"/>
        </w:rPr>
        <w:t xml:space="preserve">. Eeldatava summaarse litsentsitasu ja konkreetse standardi standardsete litsentsimistingimuste avaldamine hõlbustaks standardi rakendamiseks olulise patendi litsentsimist ja vähendaks standardi rakendamiseks olulise patendi litsentsimise kulusid. Seega </w:t>
      </w:r>
      <w:r w:rsidRPr="00135F33">
        <w:rPr>
          <w:strike/>
          <w:szCs w:val="24"/>
          <w:lang w:eastAsia="en-US"/>
        </w:rPr>
        <w:t>on vaja avalikustada teave</w:t>
      </w:r>
      <w:r w:rsidRPr="00135F33">
        <w:rPr>
          <w:b/>
          <w:i/>
          <w:szCs w:val="24"/>
          <w:lang w:eastAsia="en-US"/>
        </w:rPr>
        <w:t>tuleks standardi rakendamiseks oluliste patentide rakendajatele ja omanikele kasuks</w:t>
      </w:r>
      <w:r w:rsidRPr="00135F33">
        <w:rPr>
          <w:szCs w:val="24"/>
          <w:lang w:eastAsia="en-US"/>
        </w:rPr>
        <w:t xml:space="preserve"> litsentsitasude kogusumma (summaarne litsentsitasu) ja litsentsimise standardsete FRAND-tingimuste </w:t>
      </w:r>
      <w:proofErr w:type="spellStart"/>
      <w:r w:rsidRPr="00135F33">
        <w:rPr>
          <w:strike/>
          <w:szCs w:val="24"/>
          <w:lang w:eastAsia="en-US"/>
        </w:rPr>
        <w:t>kohta</w:t>
      </w:r>
      <w:r w:rsidRPr="00135F33">
        <w:rPr>
          <w:b/>
          <w:i/>
          <w:szCs w:val="24"/>
          <w:lang w:eastAsia="en-US"/>
        </w:rPr>
        <w:t>teabe</w:t>
      </w:r>
      <w:proofErr w:type="spellEnd"/>
      <w:r w:rsidRPr="00135F33">
        <w:rPr>
          <w:b/>
          <w:i/>
          <w:szCs w:val="24"/>
          <w:lang w:eastAsia="en-US"/>
        </w:rPr>
        <w:t xml:space="preserve"> avalikustamine</w:t>
      </w:r>
      <w:r w:rsidRPr="00135F33">
        <w:rPr>
          <w:szCs w:val="24"/>
          <w:lang w:eastAsia="en-US"/>
        </w:rPr>
        <w:t>.</w:t>
      </w:r>
      <w:r w:rsidR="00E40EEE">
        <w:rPr>
          <w:b/>
          <w:szCs w:val="24"/>
          <w:lang w:eastAsia="en-US"/>
        </w:rPr>
        <w:t xml:space="preserve"> [ME 19]</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(16)</w:t>
      </w:r>
      <w:r w:rsidRPr="00135F33">
        <w:rPr>
          <w:szCs w:val="24"/>
          <w:lang w:eastAsia="en-US"/>
        </w:rPr>
        <w:tab/>
        <w:t>Standardi rakendamiseks olulise patendi omanikel peaks olema võimalus kõigepealt teavitada pädevuskeskust nende vahel kokku lepitud standardi</w:t>
      </w:r>
      <w:r w:rsidRPr="00135F33">
        <w:rPr>
          <w:b/>
          <w:i/>
          <w:szCs w:val="24"/>
          <w:lang w:eastAsia="en-US"/>
        </w:rPr>
        <w:t xml:space="preserve"> (mille suhtes nad olulisust taotlevad)</w:t>
      </w:r>
      <w:r w:rsidRPr="00135F33">
        <w:rPr>
          <w:szCs w:val="24"/>
          <w:lang w:eastAsia="en-US"/>
        </w:rPr>
        <w:t xml:space="preserve"> või summaarse litsentsitasu avaldamisest. Pädevuskeskus võib abistada pooli asjakohase summaarse litsentsitasu kindlaksmääramisel, välja arvatud sellised standardite </w:t>
      </w:r>
      <w:proofErr w:type="spellStart"/>
      <w:r w:rsidRPr="00135F33">
        <w:rPr>
          <w:strike/>
          <w:szCs w:val="24"/>
          <w:lang w:eastAsia="en-US"/>
        </w:rPr>
        <w:t>kasutamisjuhtumid</w:t>
      </w:r>
      <w:r w:rsidRPr="00135F33">
        <w:rPr>
          <w:b/>
          <w:i/>
          <w:szCs w:val="24"/>
          <w:lang w:eastAsia="en-US"/>
        </w:rPr>
        <w:t>rakendused</w:t>
      </w:r>
      <w:proofErr w:type="spellEnd"/>
      <w:r w:rsidRPr="00135F33">
        <w:rPr>
          <w:szCs w:val="24"/>
          <w:lang w:eastAsia="en-US"/>
        </w:rPr>
        <w:t>, mille puhul komisjon teeb kindlaks, et standardi rakendamiseks oluliste patentide litsentsimistavad on hästi juurdunud ja üldiselt hästi toimivad. Kui standardi rakendamiseks olulise patendi omanike vahel ei ole kokku lepitud summaarses litsentsitasus, võivad teatavad standardi rakendamiseks olulise patendi omanikud taotleda, et pädevuskeskus määraks lepitaja, kes abistaks standardi rakendamiseks olulise patendi omanikke, kes soovivad protsessis osaleda, asjaomast standardit hõlmavate standardi rakendamiseks oluliste patentide summaarse litsentsitasu kindlaksmääramisel. Lepitaja ülesanne oleks hõlbustada osalevate standardi rakendamiseks olulise patendi omanike otsuste tegemist, andmata soovitusi summaarse litsentsitasu kohta.</w:t>
      </w:r>
      <w:r w:rsidRPr="00135F33">
        <w:rPr>
          <w:strike/>
          <w:szCs w:val="24"/>
          <w:lang w:eastAsia="en-US"/>
        </w:rPr>
        <w:t xml:space="preserve"> Samuti on oluline tagada, et oleks olemas sõltumatu kolmas isik, ekspert, kes võiks summaarse litsentsitasu kohta soovitusi anda. Seetõttu peaks standardi rakendamiseks olulise patendi omanikel ja/või rakendajatel olema võimalik taotleda pädevuskeskuselt summaarse litsentsitasu kohta eksperdiarvamust. Kui selline taotlus esitatakse, peaks pädevuskeskus määrama lepitajate rühma ja haldama protsessi, milles kutsutakse osalema kõik huvitatud sidusrühmad. Pärast kõigilt osalejatelt teabe saamist peaks rühm esitama summaarse litsentsitasu kohta mittesiduva eksperdiarvamuse. Eksperdiarvamus summaarse litsentsitasu kohta peaks sisaldama mittekonfidentsiaalset analüüsi summaarse litsentsitasu eeldatava mõju kohta standardi rakendamiseks olulise patendi omanikele ja väärtusahela sidusrühmadele. Sellega seoses oleks oluline võtta arvesse selliseid tegureid nagu standardi rakendamiseks olulise patendi litsentsimise tõhusus, sealhulgas ülevaade mis tahes tavapärastest eeskirjadest või tavadest, mis käsitlevad intellektuaalomandi litsentsimist väärtusahelas ja vastastikust litsentsimist, ning mõju standardi rakendamiseks olulise patendi omanike ja eri sidusrühmade innovatsioonistiimulitele väärtusahelas.</w:t>
      </w:r>
      <w:r w:rsidR="00E40EEE">
        <w:rPr>
          <w:b/>
          <w:strike/>
          <w:szCs w:val="24"/>
          <w:lang w:eastAsia="en-US"/>
        </w:rPr>
        <w:t xml:space="preserve"> </w:t>
      </w:r>
      <w:r w:rsidR="00E40EEE" w:rsidRPr="00E40EEE">
        <w:rPr>
          <w:b/>
          <w:szCs w:val="24"/>
          <w:lang w:eastAsia="en-US"/>
        </w:rPr>
        <w:t>[ME 20]</w:t>
      </w:r>
    </w:p>
    <w:p w:rsidR="00E40EEE" w:rsidRDefault="00E40EEE">
      <w:pPr>
        <w:widowControl/>
        <w:rPr>
          <w:b/>
          <w:i/>
          <w:szCs w:val="24"/>
          <w:lang w:eastAsia="en-US"/>
        </w:rPr>
      </w:pPr>
      <w:r>
        <w:rPr>
          <w:b/>
          <w:i/>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lastRenderedPageBreak/>
        <w:t>(16a)</w:t>
      </w:r>
      <w:r w:rsidRPr="00135F33">
        <w:rPr>
          <w:szCs w:val="24"/>
          <w:lang w:eastAsia="en-US"/>
        </w:rPr>
        <w:tab/>
      </w:r>
      <w:r w:rsidRPr="00135F33">
        <w:rPr>
          <w:b/>
          <w:i/>
          <w:szCs w:val="24"/>
          <w:lang w:eastAsia="en-US"/>
        </w:rPr>
        <w:t>Standardi rakendamiseks olulise patendi omanikel ja rakendajatel peaks olema võimalik taotleda pädevuskeskuselt summaarse litsentsitasu kohta mittesiduvat eksperdiarvamust, mille on koostanud sõltumatu kolmas isik. Kui selline taotlus esitatakse, peaks pädevuskeskus määrama lepitajate rühma ja haldama protsessi, milles kutsutakse osalema kõik huvitatud sidusrühmad. Pärast kõigilt osalejatelt teabe saamist peaks rühm esitama summaarse litsentsitasu kohta mittesiduva eksperdiarvamuse. Eksperdiarvamus summaarse litsentsitasu kohta peaks sisaldama mittekonfidentsiaalset analüüsi summaarse litsentsitasu eeldatava mõju kohta standardi rakendamiseks olulise patendi omanikele ja väärtusahela sidusrühmadele. Sellega seoses oleks oluline võtta arvesse selliseid tegureid nagu standardi rakendamiseks olulise patendi litsentsimise tõhusus, sealhulgas ülevaade mis tahes tavapärastest eeskirjadest või tavadest, mis käsitlevad intellektuaalomandi litsentsimist väärtusahelas ja vastastikust litsentsimist, ning mõju standardi rakendamiseks olulise patendi omanike ja eri sidusrühmade innovatsioonistiimulitele väärtusahelas.</w:t>
      </w:r>
      <w:r w:rsidR="00E40EEE">
        <w:rPr>
          <w:b/>
          <w:szCs w:val="24"/>
          <w:lang w:eastAsia="en-US"/>
        </w:rPr>
        <w:t xml:space="preserve"> [ME 21]</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(17)</w:t>
      </w:r>
      <w:r w:rsidRPr="00135F33">
        <w:rPr>
          <w:szCs w:val="24"/>
          <w:lang w:eastAsia="en-US"/>
        </w:rPr>
        <w:tab/>
        <w:t xml:space="preserve">Kooskõlas läbipaistvuse, osalemise ja Euroopa standardimisele juurdepääsu </w:t>
      </w:r>
      <w:proofErr w:type="spellStart"/>
      <w:r w:rsidRPr="00135F33">
        <w:rPr>
          <w:szCs w:val="24"/>
          <w:lang w:eastAsia="en-US"/>
        </w:rPr>
        <w:t>üldpõhimõtete</w:t>
      </w:r>
      <w:proofErr w:type="spellEnd"/>
      <w:r w:rsidRPr="00135F33">
        <w:rPr>
          <w:szCs w:val="24"/>
          <w:lang w:eastAsia="en-US"/>
        </w:rPr>
        <w:t xml:space="preserve"> ja eesmärkidega peaks </w:t>
      </w:r>
      <w:proofErr w:type="spellStart"/>
      <w:r w:rsidRPr="00135F33">
        <w:rPr>
          <w:strike/>
          <w:szCs w:val="24"/>
          <w:lang w:eastAsia="en-US"/>
        </w:rPr>
        <w:t>keskregister</w:t>
      </w:r>
      <w:r w:rsidRPr="00135F33">
        <w:rPr>
          <w:b/>
          <w:i/>
          <w:szCs w:val="24"/>
          <w:lang w:eastAsia="en-US"/>
        </w:rPr>
        <w:t>elektrooniline</w:t>
      </w:r>
      <w:proofErr w:type="spellEnd"/>
      <w:r w:rsidRPr="00135F33">
        <w:rPr>
          <w:b/>
          <w:i/>
          <w:szCs w:val="24"/>
          <w:lang w:eastAsia="en-US"/>
        </w:rPr>
        <w:t xml:space="preserve"> register</w:t>
      </w:r>
      <w:r w:rsidRPr="00135F33">
        <w:rPr>
          <w:szCs w:val="24"/>
          <w:lang w:eastAsia="en-US"/>
        </w:rPr>
        <w:t xml:space="preserve"> tegema avalikult kättesaadavaks teabe standardi suhtes kohaldatavate standardi rakendamiseks oluliste patentide arvu, asjaomaste patentide omandiõiguse ja nendega hõlmatud standardiosade kohta. Register ja andmebaas peaks sisaldama teavet asjakohaste standardite, toodete, protsesside, teenuste ja süsteemide kohta, mille suhtes standardit rakendatakse, ELis kehtivate standardi rakendamiseks oluliste patentide, standardsete standardi rakendamiseks olulise patendi litsentsimise FRAND-tingimuste või mis tahes litsentsimisprogrammide, kollektiivsete litsentsimisprogrammide ja olulisuse kohta. Standardi rakendamiseks oluliste patentide omanike jaoks loob register läbipaistvuse seoses asjaomaste standardi rakendamiseks oluliste patentidega, nende osakaaluga kõigist standardi kohaselt deklareeritud standardi rakendamiseks olulistest patentidest ja standardi omadustega, mida patendid hõlmavad. Standardi rakendamiseks oluliste patentide omanikel on paremad võimalused mõista, kuidas nende portfellid on võrreldavad teiste standardi rakendamiseks olulise patendi omanike portfellidega. See ei ole oluline mitte ainult </w:t>
      </w:r>
      <w:proofErr w:type="spellStart"/>
      <w:r w:rsidRPr="00135F33">
        <w:rPr>
          <w:szCs w:val="24"/>
          <w:lang w:eastAsia="en-US"/>
        </w:rPr>
        <w:t>rakendajatega</w:t>
      </w:r>
      <w:proofErr w:type="spellEnd"/>
      <w:r w:rsidRPr="00135F33">
        <w:rPr>
          <w:szCs w:val="24"/>
          <w:lang w:eastAsia="en-US"/>
        </w:rPr>
        <w:t xml:space="preserve"> peetavatel läbirääkimistel, vaid ka teiste standardi rakendamiseks olulise patendi omanikega vastastikuse litsentsimise eesmärgil. </w:t>
      </w:r>
      <w:proofErr w:type="spellStart"/>
      <w:r w:rsidRPr="00135F33">
        <w:rPr>
          <w:szCs w:val="24"/>
          <w:lang w:eastAsia="en-US"/>
        </w:rPr>
        <w:t>Rakendajate</w:t>
      </w:r>
      <w:proofErr w:type="spellEnd"/>
      <w:r w:rsidRPr="00135F33">
        <w:rPr>
          <w:szCs w:val="24"/>
          <w:lang w:eastAsia="en-US"/>
        </w:rPr>
        <w:t xml:space="preserve"> jaoks on register usaldusväärne teabeallikas standardi rakendamiseks oluliste patentide kohta, sealhulgas standardi rakendamiseks olulise patendi omanike kohta, kellelt rakendajal võib olla vaja litsentsi hankida. Sellise teabe registris kättesaadavaks tegemine aitab ka lühendada tehniliste arutelude kestust standardi rakendamiseks olulise patendi litsentsimise üle peetavate läbirääkimiste esimeses etapis.</w:t>
      </w:r>
      <w:r w:rsidR="00E40EEE">
        <w:rPr>
          <w:b/>
          <w:szCs w:val="24"/>
          <w:lang w:eastAsia="en-US"/>
        </w:rPr>
        <w:t xml:space="preserve"> [ME 22]</w:t>
      </w:r>
    </w:p>
    <w:p w:rsidR="00E40EEE" w:rsidRDefault="00E40EEE">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(18)</w:t>
      </w:r>
      <w:r w:rsidRPr="00135F33">
        <w:rPr>
          <w:szCs w:val="24"/>
          <w:lang w:eastAsia="en-US"/>
        </w:rPr>
        <w:tab/>
        <w:t>Kui standard on teatavaks tehtud või summaarne litsentsitasu on kindlaks määratud, olenevalt sellest, kumb toimub varem, avab pädevuskeskus standardi rakendamiseks oluliste patentide registreerimise ühes või mitmes liikmesriigis kehtivate standardi rakendamiseks oluliste patentide omanikele.</w:t>
      </w:r>
    </w:p>
    <w:p w:rsidR="00135F33" w:rsidRPr="00E40EEE" w:rsidRDefault="00135F33" w:rsidP="00135F33">
      <w:pPr>
        <w:spacing w:before="120" w:after="120" w:line="360" w:lineRule="auto"/>
        <w:ind w:left="850" w:hanging="850"/>
        <w:rPr>
          <w:b/>
          <w:szCs w:val="24"/>
          <w:lang w:eastAsia="en-US"/>
        </w:rPr>
      </w:pPr>
      <w:r w:rsidRPr="00135F33">
        <w:rPr>
          <w:szCs w:val="24"/>
          <w:lang w:eastAsia="en-US"/>
        </w:rPr>
        <w:t>(19)</w:t>
      </w:r>
      <w:r w:rsidRPr="00135F33">
        <w:rPr>
          <w:szCs w:val="24"/>
          <w:lang w:eastAsia="en-US"/>
        </w:rPr>
        <w:tab/>
        <w:t xml:space="preserve">Selleks et tagada standardi rakendamiseks oluliste patentide läbipaistvus, on asjakohane nõuda, et standardi rakendamiseks olulise patendi omanikud registreeriksid oma patendid, mis on olulised standardi jaoks, mille jaoks registreerimine on avatud. Standardi rakendamiseks olulise patendi omanikud peaksid oma standardi rakendamiseks olulised patendid registreerima kuue kuu jooksul pärast seda, kui pädevuskeskus on avanud registreerimise või andnud välja asjakohased standardi rakendamiseks olulised patendid, olenevalt sellest, kumb toimub varem. </w:t>
      </w:r>
      <w:r w:rsidRPr="00135F33">
        <w:rPr>
          <w:strike/>
          <w:szCs w:val="24"/>
          <w:lang w:eastAsia="en-US"/>
        </w:rPr>
        <w:t xml:space="preserve">Õigeaegse registreerimise korral peaks </w:t>
      </w:r>
      <w:r w:rsidRPr="00135F33">
        <w:rPr>
          <w:szCs w:val="24"/>
          <w:lang w:eastAsia="en-US"/>
        </w:rPr>
        <w:t xml:space="preserve">Standardi rakendamiseks olulise patendi </w:t>
      </w:r>
      <w:r w:rsidRPr="00135F33">
        <w:rPr>
          <w:strike/>
          <w:szCs w:val="24"/>
          <w:lang w:eastAsia="en-US"/>
        </w:rPr>
        <w:t>omanikel olema võimalik</w:t>
      </w:r>
      <w:r w:rsidRPr="00135F33">
        <w:rPr>
          <w:b/>
          <w:i/>
          <w:szCs w:val="24"/>
          <w:lang w:eastAsia="en-US"/>
        </w:rPr>
        <w:t>omanikud võivad</w:t>
      </w:r>
      <w:r w:rsidRPr="00135F33">
        <w:rPr>
          <w:szCs w:val="24"/>
          <w:lang w:eastAsia="en-US"/>
        </w:rPr>
        <w:t xml:space="preserve"> koguda litsentsitasusid </w:t>
      </w:r>
      <w:proofErr w:type="spellStart"/>
      <w:r w:rsidRPr="00135F33">
        <w:rPr>
          <w:strike/>
          <w:szCs w:val="24"/>
          <w:lang w:eastAsia="en-US"/>
        </w:rPr>
        <w:t>ning</w:t>
      </w:r>
      <w:r w:rsidRPr="00135F33">
        <w:rPr>
          <w:b/>
          <w:i/>
          <w:szCs w:val="24"/>
          <w:lang w:eastAsia="en-US"/>
        </w:rPr>
        <w:t>isegi</w:t>
      </w:r>
      <w:proofErr w:type="spellEnd"/>
      <w:r w:rsidRPr="00135F33">
        <w:rPr>
          <w:b/>
          <w:i/>
          <w:szCs w:val="24"/>
          <w:lang w:eastAsia="en-US"/>
        </w:rPr>
        <w:t xml:space="preserve"> kui nende standardi rakendamiseks oluline patent ei ole registreeritud, kuid nad peaksid saama</w:t>
      </w:r>
      <w:r w:rsidRPr="00135F33">
        <w:rPr>
          <w:szCs w:val="24"/>
          <w:lang w:eastAsia="en-US"/>
        </w:rPr>
        <w:t xml:space="preserve"> nõuda kahju hüvitamist enne registreerimist toimunud kasutuse ja rikkumiste eest</w:t>
      </w:r>
      <w:r w:rsidRPr="00135F33">
        <w:rPr>
          <w:b/>
          <w:i/>
          <w:szCs w:val="24"/>
          <w:lang w:eastAsia="en-US"/>
        </w:rPr>
        <w:t xml:space="preserve"> ainult õigeaegse registreerimise korral, eeldusel et nende summa on kindlaks määratud vastavalt käesolevas määruses sätestatud FRAND-tingimustele</w:t>
      </w:r>
      <w:r w:rsidRPr="00135F33">
        <w:rPr>
          <w:szCs w:val="24"/>
          <w:lang w:eastAsia="en-US"/>
        </w:rPr>
        <w:t>.</w:t>
      </w:r>
      <w:r w:rsidR="00E40EEE">
        <w:rPr>
          <w:b/>
          <w:szCs w:val="24"/>
          <w:lang w:eastAsia="en-US"/>
        </w:rPr>
        <w:t xml:space="preserve"> [ME 23]</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(20)</w:t>
      </w:r>
      <w:r w:rsidRPr="00135F33">
        <w:rPr>
          <w:szCs w:val="24"/>
          <w:lang w:eastAsia="en-US"/>
        </w:rPr>
        <w:tab/>
      </w:r>
      <w:r w:rsidRPr="00135F33">
        <w:rPr>
          <w:strike/>
          <w:szCs w:val="24"/>
          <w:lang w:eastAsia="en-US"/>
        </w:rPr>
        <w:t xml:space="preserve">Standardi rakendamiseks olulise patendi omanikud võivad registreeruda pärast </w:t>
      </w:r>
      <w:r w:rsidRPr="00135F33">
        <w:rPr>
          <w:szCs w:val="24"/>
          <w:lang w:eastAsia="en-US"/>
        </w:rPr>
        <w:t xml:space="preserve">Nimetatud </w:t>
      </w:r>
      <w:r w:rsidRPr="00135F33">
        <w:rPr>
          <w:strike/>
          <w:szCs w:val="24"/>
          <w:lang w:eastAsia="en-US"/>
        </w:rPr>
        <w:t xml:space="preserve">tähtaega. Sellisel juhul ei </w:t>
      </w:r>
      <w:proofErr w:type="spellStart"/>
      <w:r w:rsidRPr="00135F33">
        <w:rPr>
          <w:strike/>
          <w:szCs w:val="24"/>
          <w:lang w:eastAsia="en-US"/>
        </w:rPr>
        <w:t>tohiks</w:t>
      </w:r>
      <w:r w:rsidRPr="00135F33">
        <w:rPr>
          <w:b/>
          <w:i/>
          <w:szCs w:val="24"/>
          <w:lang w:eastAsia="en-US"/>
        </w:rPr>
        <w:t>tähtaja</w:t>
      </w:r>
      <w:proofErr w:type="spellEnd"/>
      <w:r w:rsidRPr="00135F33">
        <w:rPr>
          <w:b/>
          <w:i/>
          <w:szCs w:val="24"/>
          <w:lang w:eastAsia="en-US"/>
        </w:rPr>
        <w:t xml:space="preserve"> jooksul registreerimata jätmise korral peaks pädevuskeskus teavitama</w:t>
      </w:r>
      <w:r w:rsidRPr="00135F33">
        <w:rPr>
          <w:szCs w:val="24"/>
          <w:lang w:eastAsia="en-US"/>
        </w:rPr>
        <w:t xml:space="preserve"> standardi rakendamiseks olulise patendi </w:t>
      </w:r>
      <w:r w:rsidRPr="00135F33">
        <w:rPr>
          <w:strike/>
          <w:szCs w:val="24"/>
          <w:lang w:eastAsia="en-US"/>
        </w:rPr>
        <w:t xml:space="preserve">omanikel aga olla võimalik koguda litsentsitasusid ega nõuda kahju hüvitamist hilinemise </w:t>
      </w:r>
      <w:proofErr w:type="spellStart"/>
      <w:r w:rsidRPr="00135F33">
        <w:rPr>
          <w:strike/>
          <w:szCs w:val="24"/>
          <w:lang w:eastAsia="en-US"/>
        </w:rPr>
        <w:t>eest</w:t>
      </w:r>
      <w:r w:rsidRPr="00135F33">
        <w:rPr>
          <w:b/>
          <w:i/>
          <w:szCs w:val="24"/>
          <w:lang w:eastAsia="en-US"/>
        </w:rPr>
        <w:t>omanikku</w:t>
      </w:r>
      <w:proofErr w:type="spellEnd"/>
      <w:r w:rsidRPr="00135F33">
        <w:rPr>
          <w:b/>
          <w:i/>
          <w:szCs w:val="24"/>
          <w:lang w:eastAsia="en-US"/>
        </w:rPr>
        <w:t xml:space="preserve"> sellest, et kui registreerimine viibib veel rohkem, ei ole standardi rakendamiseks olulise patendi omanikul pärast ühekuulist ajapikendust kuni registreerimise </w:t>
      </w:r>
      <w:proofErr w:type="spellStart"/>
      <w:r w:rsidRPr="00135F33">
        <w:rPr>
          <w:b/>
          <w:i/>
          <w:szCs w:val="24"/>
          <w:lang w:eastAsia="en-US"/>
        </w:rPr>
        <w:t>lõpuleviimiseni</w:t>
      </w:r>
      <w:proofErr w:type="spellEnd"/>
      <w:r w:rsidRPr="00135F33">
        <w:rPr>
          <w:b/>
          <w:i/>
          <w:szCs w:val="24"/>
          <w:lang w:eastAsia="en-US"/>
        </w:rPr>
        <w:t xml:space="preserve"> õigust esitada patendiga seotud nõudeid</w:t>
      </w:r>
      <w:r w:rsidRPr="00135F33">
        <w:rPr>
          <w:szCs w:val="24"/>
          <w:lang w:eastAsia="en-US"/>
        </w:rPr>
        <w:t>.</w:t>
      </w:r>
      <w:r w:rsidR="00E40EEE">
        <w:rPr>
          <w:b/>
          <w:szCs w:val="24"/>
          <w:lang w:eastAsia="en-US"/>
        </w:rPr>
        <w:t xml:space="preserve"> [ME 24]</w:t>
      </w:r>
    </w:p>
    <w:p w:rsidR="00135F33" w:rsidRPr="00135F33" w:rsidRDefault="00135F33" w:rsidP="00135F33">
      <w:pPr>
        <w:spacing w:before="120" w:after="120" w:line="360" w:lineRule="auto"/>
        <w:ind w:left="850" w:hanging="850"/>
        <w:rPr>
          <w:szCs w:val="24"/>
          <w:lang w:eastAsia="en-US"/>
        </w:rPr>
      </w:pPr>
      <w:r w:rsidRPr="00135F33">
        <w:rPr>
          <w:szCs w:val="24"/>
          <w:lang w:eastAsia="en-US"/>
        </w:rPr>
        <w:t>(21)</w:t>
      </w:r>
      <w:r w:rsidRPr="00135F33">
        <w:rPr>
          <w:szCs w:val="24"/>
          <w:lang w:eastAsia="en-US"/>
        </w:rPr>
        <w:tab/>
        <w:t>Litsentsilepingu klausleid, millega kehtestatakse litsentsitasu suurele hulgale olemasolevatele või tulevastele patentidele, ei tohiks mõjutada, kui väike arv patente on kehtetud või pole olulised või täidetavad, kui need patendid ei mõjuta litsentsitasu kogusummat ja täidetavust või muid selliste lepingute tingimusi.</w:t>
      </w:r>
    </w:p>
    <w:p w:rsidR="00135F33" w:rsidRPr="00E40EEE" w:rsidRDefault="00135F33" w:rsidP="00135F33">
      <w:pPr>
        <w:spacing w:before="120" w:after="120" w:line="360" w:lineRule="auto"/>
        <w:ind w:left="850" w:hanging="850"/>
        <w:rPr>
          <w:b/>
          <w:szCs w:val="24"/>
          <w:lang w:eastAsia="en-US"/>
        </w:rPr>
      </w:pPr>
      <w:r w:rsidRPr="00135F33">
        <w:rPr>
          <w:szCs w:val="24"/>
          <w:lang w:eastAsia="en-US"/>
        </w:rPr>
        <w:t>(22)</w:t>
      </w:r>
      <w:r w:rsidRPr="00135F33">
        <w:rPr>
          <w:szCs w:val="24"/>
          <w:lang w:eastAsia="en-US"/>
        </w:rPr>
        <w:tab/>
        <w:t xml:space="preserve">Standardi rakendamiseks olulise patendi omanikud peaksid tagama, et nende standardi rakendamiseks olulise patendi registreeringut (registreeringuid) ajakohastatakse. </w:t>
      </w:r>
      <w:proofErr w:type="spellStart"/>
      <w:r w:rsidRPr="00135F33">
        <w:rPr>
          <w:szCs w:val="24"/>
          <w:lang w:eastAsia="en-US"/>
        </w:rPr>
        <w:t>Ajakohastused</w:t>
      </w:r>
      <w:proofErr w:type="spellEnd"/>
      <w:r w:rsidRPr="00135F33">
        <w:rPr>
          <w:szCs w:val="24"/>
          <w:lang w:eastAsia="en-US"/>
        </w:rPr>
        <w:t xml:space="preserve"> tuleks registreerida kuue kuu jooksul asjaomaste staatuse muudatuste, sealhulgas omandiõiguse, kehtetuks tunnistamise järelduste või muude lepingulistest kohustustest või avaliku sektori asutuste otsustest tulenevate muudatuste tegemisest. Kui registreeringut ei ajakohastata, </w:t>
      </w:r>
      <w:r w:rsidRPr="00135F33">
        <w:rPr>
          <w:b/>
          <w:i/>
          <w:szCs w:val="24"/>
          <w:lang w:eastAsia="en-US"/>
        </w:rPr>
        <w:t xml:space="preserve">peaks pädevuskeskus teatama standardi rakendamiseks olulise patendi omanikule, et kui tema registreeringu ajakohastamisel esineb veel viivitusi, </w:t>
      </w:r>
      <w:r w:rsidRPr="00135F33">
        <w:rPr>
          <w:szCs w:val="24"/>
          <w:lang w:eastAsia="en-US"/>
        </w:rPr>
        <w:t xml:space="preserve">võidakse standardi rakendamiseks olulise patendi registreering </w:t>
      </w:r>
      <w:r w:rsidRPr="00135F33">
        <w:rPr>
          <w:strike/>
          <w:szCs w:val="24"/>
          <w:lang w:eastAsia="en-US"/>
        </w:rPr>
        <w:t xml:space="preserve">registrist </w:t>
      </w:r>
      <w:proofErr w:type="spellStart"/>
      <w:r w:rsidRPr="00135F33">
        <w:rPr>
          <w:strike/>
          <w:szCs w:val="24"/>
          <w:lang w:eastAsia="en-US"/>
        </w:rPr>
        <w:t>kustutada</w:t>
      </w:r>
      <w:r w:rsidRPr="00135F33">
        <w:rPr>
          <w:b/>
          <w:i/>
          <w:szCs w:val="24"/>
          <w:lang w:eastAsia="en-US"/>
        </w:rPr>
        <w:t>ühekuulise</w:t>
      </w:r>
      <w:proofErr w:type="spellEnd"/>
      <w:r w:rsidRPr="00135F33">
        <w:rPr>
          <w:b/>
          <w:i/>
          <w:szCs w:val="24"/>
          <w:lang w:eastAsia="en-US"/>
        </w:rPr>
        <w:t xml:space="preserve"> ajapikenduse järel peatada</w:t>
      </w:r>
      <w:r w:rsidRPr="00135F33">
        <w:rPr>
          <w:szCs w:val="24"/>
          <w:lang w:eastAsia="en-US"/>
        </w:rPr>
        <w:t>.</w:t>
      </w:r>
      <w:r w:rsidR="00E40EEE">
        <w:rPr>
          <w:b/>
          <w:szCs w:val="24"/>
          <w:lang w:eastAsia="en-US"/>
        </w:rPr>
        <w:t xml:space="preserve"> [ME 25]</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(23)</w:t>
      </w:r>
      <w:r w:rsidRPr="00135F33">
        <w:rPr>
          <w:szCs w:val="24"/>
          <w:lang w:eastAsia="en-US"/>
        </w:rPr>
        <w:tab/>
        <w:t>Standardi rakendamiseks olulise patendi omanik võib taotleda ka standardi rakendamiseks olulise patendi registreeringu muutmist. Huvitatud sidusrühm võib taotleda ka standardi rakendamiseks olulise patendi registreeringu muutmist, kui ta suudab avaliku sektori asutuse lõpliku otsuse alusel tõendada, et registreerimine on ebatäpne. Standardi rakendamiseks olulisele patendi võib registrist kustutada üksnes selle omaniku taotlusel, kui patendi kehtivus on lõppenud, kehtetuks või mitteoluliseks tunnistatud liikmesriigi pädeva kohtu otsuse või lõpliku otsuse alusel või ebaoluliseks tunnistatud käesoleva määruse alusel.</w:t>
      </w:r>
      <w:r w:rsidRPr="00135F33">
        <w:rPr>
          <w:b/>
          <w:i/>
          <w:szCs w:val="24"/>
          <w:lang w:eastAsia="en-US"/>
        </w:rPr>
        <w:t xml:space="preserve"> Läbipaistvuse säilitamiseks tuleks teha üldsusele kättesaadavaks kõik standardi rakendamiseks oluliste patentide registreeringu muudatused.</w:t>
      </w:r>
      <w:r w:rsidR="00E40EEE">
        <w:rPr>
          <w:b/>
          <w:szCs w:val="24"/>
          <w:lang w:eastAsia="en-US"/>
        </w:rPr>
        <w:t xml:space="preserve"> [ME 26]</w:t>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t>(23a)</w:t>
      </w:r>
      <w:r w:rsidRPr="00135F33">
        <w:rPr>
          <w:szCs w:val="24"/>
          <w:lang w:eastAsia="en-US"/>
        </w:rPr>
        <w:tab/>
      </w:r>
      <w:r w:rsidRPr="00135F33">
        <w:rPr>
          <w:b/>
          <w:i/>
          <w:szCs w:val="24"/>
          <w:lang w:eastAsia="en-US"/>
        </w:rPr>
        <w:t>On vaja tagada, et standardi rakendamiseks olulise patendi registrist kustutamisega ei hoita kõrvale käesolevas määruses sätestatud registreerimisest ja kohustustest. Kui hindaja leiab, et taotletav standardi rakendamiseks oluline patent ei ole oluline, võib ainult standardi rakendamiseks olulise patendi omanik taotleda selle kustutamist registrist ja alles pärast seda, kui iga-aastane valimi võtmise protsess on lõpule viidud ning õigete standardi rakendamiseks oluliste patentide osakaal valimis on kindlaks tehtud ja avaldatud.</w:t>
      </w:r>
      <w:r w:rsidR="00E40EEE">
        <w:rPr>
          <w:b/>
          <w:szCs w:val="24"/>
          <w:lang w:eastAsia="en-US"/>
        </w:rPr>
        <w:t xml:space="preserve"> [ME 27]</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(24)</w:t>
      </w:r>
      <w:r w:rsidRPr="00135F33">
        <w:rPr>
          <w:szCs w:val="24"/>
          <w:lang w:eastAsia="en-US"/>
        </w:rPr>
        <w:tab/>
        <w:t xml:space="preserve">Registri kvaliteedi tagamiseks ja </w:t>
      </w:r>
      <w:proofErr w:type="spellStart"/>
      <w:r w:rsidRPr="00135F33">
        <w:rPr>
          <w:szCs w:val="24"/>
          <w:lang w:eastAsia="en-US"/>
        </w:rPr>
        <w:t>üleregistreerimise</w:t>
      </w:r>
      <w:proofErr w:type="spellEnd"/>
      <w:r w:rsidRPr="00135F33">
        <w:rPr>
          <w:szCs w:val="24"/>
          <w:lang w:eastAsia="en-US"/>
        </w:rPr>
        <w:t xml:space="preserve"> vältimiseks peaksid olulisuse kontrolli pisteliselt tegema ka sõltumatud</w:t>
      </w:r>
      <w:r w:rsidRPr="00135F33">
        <w:rPr>
          <w:b/>
          <w:i/>
          <w:szCs w:val="24"/>
          <w:lang w:eastAsia="en-US"/>
        </w:rPr>
        <w:t xml:space="preserve"> ja erapooletuid</w:t>
      </w:r>
      <w:r w:rsidRPr="00135F33">
        <w:rPr>
          <w:szCs w:val="24"/>
          <w:lang w:eastAsia="en-US"/>
        </w:rPr>
        <w:t xml:space="preserve"> hindajad, kes valitakse komisjoni kindlaksmääratavate objektiivsete kriteeriumide alusel. Olulisuse kontroll tuleks teha ainult ühe samasse patendiperesse kuuluva standardi rakendamiseks olulise patendi puhul.</w:t>
      </w:r>
      <w:r w:rsidR="00E40EEE">
        <w:rPr>
          <w:b/>
          <w:szCs w:val="24"/>
          <w:lang w:eastAsia="en-US"/>
        </w:rPr>
        <w:t xml:space="preserve"> [ME 28]</w:t>
      </w:r>
    </w:p>
    <w:p w:rsidR="00135F33" w:rsidRPr="00135F33" w:rsidRDefault="00135F33" w:rsidP="00135F33">
      <w:pPr>
        <w:spacing w:before="120" w:after="120" w:line="360" w:lineRule="auto"/>
        <w:ind w:left="850" w:hanging="850"/>
        <w:rPr>
          <w:szCs w:val="24"/>
          <w:lang w:eastAsia="en-US"/>
        </w:rPr>
      </w:pPr>
      <w:r w:rsidRPr="00135F33">
        <w:rPr>
          <w:szCs w:val="24"/>
          <w:lang w:eastAsia="en-US"/>
        </w:rPr>
        <w:t>(25)</w:t>
      </w:r>
      <w:r w:rsidRPr="00135F33">
        <w:rPr>
          <w:szCs w:val="24"/>
          <w:lang w:eastAsia="en-US"/>
        </w:rPr>
        <w:tab/>
        <w:t>Sellised olulisuse kontrollid tuleks teha standardi rakendamiseks olulise patendi portfellidest võetud valimi põhjal, tagamaks, et valim suudab anda statistiliselt usaldusväärseid tulemusi. Valimi põhjal tehtud olulisuse kontrolli tulemuste alusel tuleks määrata kindlaks, milline on olulisuse kontrolli edukalt läbinud standardi rakendamiseks oluliste patentide osakaal kõikidest standardi rakendamiseks olulistest patentidest, mille iga standardi rakendamiseks olulise patendi omanik on registreerinud. Olulisuse määra tuleks igal aastal ajakohastada.</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(26)</w:t>
      </w:r>
      <w:r w:rsidRPr="00135F33">
        <w:rPr>
          <w:szCs w:val="24"/>
          <w:lang w:eastAsia="en-US"/>
        </w:rPr>
        <w:tab/>
      </w:r>
      <w:r w:rsidRPr="00135F33">
        <w:rPr>
          <w:b/>
          <w:i/>
          <w:szCs w:val="24"/>
          <w:lang w:eastAsia="en-US"/>
        </w:rPr>
        <w:t xml:space="preserve">Standardi rakendamiseks olulise patendi omanikud võivad enne patendi registreerimist esitada vabatahtlikult oma patendi pädevuskeskusele olulisuse kontrollimiseks. Pärast registreerimist võivad </w:t>
      </w:r>
      <w:r w:rsidRPr="00135F33">
        <w:rPr>
          <w:szCs w:val="24"/>
          <w:lang w:eastAsia="en-US"/>
        </w:rPr>
        <w:t>standardi rakendamiseks olulise patendi omanikud või rakendajad</w:t>
      </w:r>
      <w:r w:rsidRPr="00135F33">
        <w:rPr>
          <w:strike/>
          <w:szCs w:val="24"/>
          <w:lang w:eastAsia="en-US"/>
        </w:rPr>
        <w:t xml:space="preserve"> võivad</w:t>
      </w:r>
      <w:r w:rsidRPr="00135F33">
        <w:rPr>
          <w:szCs w:val="24"/>
          <w:lang w:eastAsia="en-US"/>
        </w:rPr>
        <w:t xml:space="preserve"> olulisuse kontrollimiseks määrata igal aastal kuni 100 registreeritud standardi rakendamiseks olulist patenti. Kui eelnevalt valitud standardi rakendamiseks olulise patendi olulisus leiab kinnitust, võivad standardi rakendamiseks olulise patendi omanikud kasutada seda teavet läbirääkimistel ja kohtus tõendina, ilma et see piiraks rakendaja õigust vaidlustada registreeritud standardi rakendamiseks olulise patendi olulisus kohtus. Valitud standardi rakendamiseks olulised patendid ei mõjuta valimi võtmise protsessi, sest valim tuleks valida iga standardi rakendamiseks olulise patendi omaniku kõigist registreeritud standardi rakendamiseks olulistest patentidest. Kui eelnevalt valitud standardi rakendamiseks oluline patent ja valimi jaoks valitud standardi rakendamiseks oluline patent on samad, tuleks teha ainult üks olulisuse kontroll. Olulisuse kontrolle ei peaks kordama samasse patendiperesse kuuluvate standardi rakendamiseks oluliste patentide korral.</w:t>
      </w:r>
      <w:r w:rsidR="00E40EEE">
        <w:rPr>
          <w:b/>
          <w:szCs w:val="24"/>
          <w:lang w:eastAsia="en-US"/>
        </w:rPr>
        <w:t xml:space="preserve"> [ME 29]</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(27)</w:t>
      </w:r>
      <w:r w:rsidRPr="00135F33">
        <w:rPr>
          <w:szCs w:val="24"/>
          <w:lang w:eastAsia="en-US"/>
        </w:rPr>
        <w:tab/>
        <w:t xml:space="preserve">Registrisse tuleks kanda kõik standardi rakendamiseks oluliste patentide olulisuse hindamised, mille sõltumatu üksus on teinud enne määruse jõustumist, näiteks </w:t>
      </w:r>
      <w:proofErr w:type="spellStart"/>
      <w:r w:rsidRPr="00135F33">
        <w:rPr>
          <w:szCs w:val="24"/>
          <w:lang w:eastAsia="en-US"/>
        </w:rPr>
        <w:t>patendipuulide</w:t>
      </w:r>
      <w:proofErr w:type="spellEnd"/>
      <w:r w:rsidRPr="00135F33">
        <w:rPr>
          <w:szCs w:val="24"/>
          <w:lang w:eastAsia="en-US"/>
        </w:rPr>
        <w:t xml:space="preserve"> kaudu, ning õigusasutuste tehtud olulisuse kindlaksmääramised. Kui pädevuskeskusele on esitatud registris olevat teavet toetavad asjakohased tõendid, ei peaks nende standardi rakendamiseks oluliste patentide olulisust uuesti kontrollima</w:t>
      </w:r>
      <w:r w:rsidRPr="00135F33">
        <w:rPr>
          <w:b/>
          <w:i/>
          <w:szCs w:val="24"/>
          <w:lang w:eastAsia="en-US"/>
        </w:rPr>
        <w:t>, välja arvatud juhul, kui hindajal on piisavalt põhjust arvata, et eelnev olulisuse kontroll oli ebatäpne</w:t>
      </w:r>
      <w:r w:rsidRPr="00135F33">
        <w:rPr>
          <w:szCs w:val="24"/>
          <w:lang w:eastAsia="en-US"/>
        </w:rPr>
        <w:t>.</w:t>
      </w:r>
      <w:r w:rsidRPr="00135F33">
        <w:rPr>
          <w:b/>
          <w:i/>
          <w:szCs w:val="24"/>
          <w:lang w:eastAsia="en-US"/>
        </w:rPr>
        <w:t xml:space="preserve"> Standardi rakendamiseks oluliste patentide omanikel või </w:t>
      </w:r>
      <w:proofErr w:type="spellStart"/>
      <w:r w:rsidRPr="00135F33">
        <w:rPr>
          <w:b/>
          <w:i/>
          <w:szCs w:val="24"/>
          <w:lang w:eastAsia="en-US"/>
        </w:rPr>
        <w:t>patendipuulidel</w:t>
      </w:r>
      <w:proofErr w:type="spellEnd"/>
      <w:r w:rsidRPr="00135F33">
        <w:rPr>
          <w:b/>
          <w:i/>
          <w:szCs w:val="24"/>
          <w:lang w:eastAsia="en-US"/>
        </w:rPr>
        <w:t xml:space="preserve"> peaks samuti olema võimalik hinnata standardi rakendamiseks oluliste patentide olulisust pärast käesoleva määruse jõustumist.</w:t>
      </w:r>
      <w:r w:rsidR="00E40EEE">
        <w:rPr>
          <w:b/>
          <w:szCs w:val="24"/>
          <w:lang w:eastAsia="en-US"/>
        </w:rPr>
        <w:t xml:space="preserve"> [ME 30]</w:t>
      </w:r>
    </w:p>
    <w:p w:rsidR="00135F33" w:rsidRPr="00135F33" w:rsidRDefault="00135F33" w:rsidP="00135F33">
      <w:pPr>
        <w:spacing w:before="120" w:after="120" w:line="360" w:lineRule="auto"/>
        <w:ind w:left="850" w:hanging="850"/>
        <w:rPr>
          <w:szCs w:val="24"/>
          <w:lang w:eastAsia="en-US"/>
        </w:rPr>
      </w:pPr>
      <w:r w:rsidRPr="00135F33">
        <w:rPr>
          <w:szCs w:val="24"/>
          <w:lang w:eastAsia="en-US"/>
        </w:rPr>
        <w:t>(28)</w:t>
      </w:r>
      <w:r w:rsidRPr="00135F33">
        <w:rPr>
          <w:szCs w:val="24"/>
          <w:lang w:eastAsia="en-US"/>
        </w:rPr>
        <w:tab/>
        <w:t>Hindajad peaksid töötama sõltumatult vastavalt komisjoni kehtestatavale töökorrale ja käitumisjuhendile. Standardi rakendamiseks olulise patendi omanik saaks taotleda vastastikust hindamist enne, kui esitatakse põhjendatud arvamus. Olulisuse kontrolli tulemusi ei vaadataks uuesti läbi, välja arvatud juhul, kui standardi rakendamiseks olulise patendi suhtes tehakse vastastikune hindamine. Vastastikuse hindamise tulemused peaksid aitama parandada olulisuse kontrolli protsessi, teha kindlaks ja kõrvaldada puudused ning suurendada järjepidevust.</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(29)</w:t>
      </w:r>
      <w:r w:rsidRPr="00135F33">
        <w:rPr>
          <w:szCs w:val="24"/>
          <w:lang w:eastAsia="en-US"/>
        </w:rPr>
        <w:tab/>
        <w:t xml:space="preserve">Pädevuskeskus avaldaks olulisuse kontrolli tulemused, olgu need positiivsed või negatiivsed, registris ja andmebaasis. Olulisuse kontrolli tulemused ei oleks õiguslikult siduvad. Seega </w:t>
      </w:r>
      <w:r w:rsidRPr="00135F33">
        <w:rPr>
          <w:strike/>
          <w:szCs w:val="24"/>
          <w:lang w:eastAsia="en-US"/>
        </w:rPr>
        <w:t>tuleks</w:t>
      </w:r>
      <w:r w:rsidRPr="00135F33">
        <w:rPr>
          <w:b/>
          <w:i/>
          <w:szCs w:val="24"/>
          <w:lang w:eastAsia="en-US"/>
        </w:rPr>
        <w:t>peaks</w:t>
      </w:r>
      <w:r w:rsidRPr="00135F33">
        <w:rPr>
          <w:szCs w:val="24"/>
          <w:lang w:eastAsia="en-US"/>
        </w:rPr>
        <w:t xml:space="preserve"> kõik edasised olulisusega seotud vaidlused </w:t>
      </w:r>
      <w:r w:rsidRPr="00135F33">
        <w:rPr>
          <w:b/>
          <w:i/>
          <w:szCs w:val="24"/>
          <w:lang w:eastAsia="en-US"/>
        </w:rPr>
        <w:t xml:space="preserve">olema võimalik </w:t>
      </w:r>
      <w:r w:rsidRPr="00135F33">
        <w:rPr>
          <w:szCs w:val="24"/>
          <w:lang w:eastAsia="en-US"/>
        </w:rPr>
        <w:t xml:space="preserve">lahendada </w:t>
      </w:r>
      <w:proofErr w:type="spellStart"/>
      <w:r w:rsidRPr="00135F33">
        <w:rPr>
          <w:strike/>
          <w:szCs w:val="24"/>
          <w:lang w:eastAsia="en-US"/>
        </w:rPr>
        <w:t>asjaomases</w:t>
      </w:r>
      <w:r w:rsidRPr="00135F33">
        <w:rPr>
          <w:b/>
          <w:i/>
          <w:szCs w:val="24"/>
          <w:lang w:eastAsia="en-US"/>
        </w:rPr>
        <w:t>pädevas</w:t>
      </w:r>
      <w:proofErr w:type="spellEnd"/>
      <w:r w:rsidRPr="00135F33">
        <w:rPr>
          <w:szCs w:val="24"/>
          <w:lang w:eastAsia="en-US"/>
        </w:rPr>
        <w:t xml:space="preserve"> kohtus. Olulisuse kontrolli tulemusi, olenemata sellest, kas neid nõuab standardi rakendamiseks olulise patendi omanik või põhinevad need valimil, võib siiski kasutada selleks, et tõendada nende standardi rakendamiseks oluliste patentide </w:t>
      </w:r>
      <w:r w:rsidRPr="00135F33">
        <w:rPr>
          <w:b/>
          <w:i/>
          <w:szCs w:val="24"/>
          <w:lang w:eastAsia="en-US"/>
        </w:rPr>
        <w:t xml:space="preserve">või muude asjakohaste kriteeriumide </w:t>
      </w:r>
      <w:r w:rsidRPr="00135F33">
        <w:rPr>
          <w:szCs w:val="24"/>
          <w:lang w:eastAsia="en-US"/>
        </w:rPr>
        <w:t xml:space="preserve">olulisust läbirääkimistel, </w:t>
      </w:r>
      <w:proofErr w:type="spellStart"/>
      <w:r w:rsidRPr="00135F33">
        <w:rPr>
          <w:szCs w:val="24"/>
          <w:lang w:eastAsia="en-US"/>
        </w:rPr>
        <w:t>patendipuulides</w:t>
      </w:r>
      <w:proofErr w:type="spellEnd"/>
      <w:r w:rsidRPr="00135F33">
        <w:rPr>
          <w:szCs w:val="24"/>
          <w:lang w:eastAsia="en-US"/>
        </w:rPr>
        <w:t xml:space="preserve"> ja kohtus.</w:t>
      </w:r>
      <w:r w:rsidR="00E40EEE">
        <w:rPr>
          <w:b/>
          <w:szCs w:val="24"/>
          <w:lang w:eastAsia="en-US"/>
        </w:rPr>
        <w:t xml:space="preserve"> [ME 31]</w:t>
      </w:r>
    </w:p>
    <w:p w:rsidR="00135F33" w:rsidRPr="00E40EEE" w:rsidRDefault="00135F33" w:rsidP="00135F33">
      <w:pPr>
        <w:spacing w:before="120" w:after="120" w:line="360" w:lineRule="auto"/>
        <w:ind w:left="850" w:hanging="850"/>
        <w:rPr>
          <w:b/>
          <w:szCs w:val="24"/>
          <w:lang w:eastAsia="en-US"/>
        </w:rPr>
      </w:pPr>
      <w:r w:rsidRPr="00135F33">
        <w:rPr>
          <w:strike/>
          <w:szCs w:val="24"/>
          <w:lang w:eastAsia="en-US"/>
        </w:rPr>
        <w:t>(30)</w:t>
      </w:r>
      <w:r w:rsidRPr="00135F33">
        <w:rPr>
          <w:szCs w:val="24"/>
          <w:lang w:eastAsia="en-US"/>
        </w:rPr>
        <w:tab/>
      </w:r>
      <w:r w:rsidRPr="00135F33">
        <w:rPr>
          <w:strike/>
          <w:szCs w:val="24"/>
          <w:lang w:eastAsia="en-US"/>
        </w:rPr>
        <w:t>On vaja tagada, et standardi rakendamiseks olulise patendi registrist kustutamisega ei hoita kõrvale käesolevas määruses sätestatud registreerimisest ja sellest tulenevatest kohustustest. Kui hindaja leiab, et taotletav standardi rakendamiseks oluline patent ei ole oluline, võib ainult standardi rakendamiseks olulise patendi omanik taotleda selle kustutamist registrist ja alles pärast seda, kui iga-aastane valimi võtmise protsess on lõpule viidud ning õigete standardi rakendamiseks oluliste patentide osakaal valimis on kindlaks tehtud ja avaldatud.</w:t>
      </w:r>
      <w:r w:rsidR="00E40EEE">
        <w:rPr>
          <w:b/>
          <w:strike/>
          <w:szCs w:val="24"/>
          <w:lang w:eastAsia="en-US"/>
        </w:rPr>
        <w:t xml:space="preserve"> </w:t>
      </w:r>
      <w:r w:rsidR="00E40EEE" w:rsidRPr="00E40EEE">
        <w:rPr>
          <w:b/>
          <w:szCs w:val="24"/>
          <w:lang w:eastAsia="en-US"/>
        </w:rPr>
        <w:t>[ME 32 ja ME 289]</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(31)</w:t>
      </w:r>
      <w:r w:rsidRPr="00135F33">
        <w:rPr>
          <w:szCs w:val="24"/>
          <w:lang w:eastAsia="en-US"/>
        </w:rPr>
        <w:tab/>
        <w:t>FRAND-kohustuse eesmärk on hõlbustada standardi vastuvõtmist ja kasutamist, tehes standardi rakendamiseks olulised patendid rakendajatele kättesaadavaks õiglastel</w:t>
      </w:r>
      <w:r w:rsidRPr="00135F33">
        <w:rPr>
          <w:strike/>
          <w:szCs w:val="24"/>
          <w:lang w:eastAsia="en-US"/>
        </w:rPr>
        <w:t xml:space="preserve"> ja</w:t>
      </w:r>
      <w:r w:rsidRPr="00135F33">
        <w:rPr>
          <w:b/>
          <w:i/>
          <w:szCs w:val="24"/>
          <w:lang w:eastAsia="en-US"/>
        </w:rPr>
        <w:t>,</w:t>
      </w:r>
      <w:r w:rsidRPr="00135F33">
        <w:rPr>
          <w:szCs w:val="24"/>
          <w:lang w:eastAsia="en-US"/>
        </w:rPr>
        <w:t xml:space="preserve"> mõistlikel</w:t>
      </w:r>
      <w:r w:rsidRPr="00135F33">
        <w:rPr>
          <w:b/>
          <w:i/>
          <w:szCs w:val="24"/>
          <w:lang w:eastAsia="en-US"/>
        </w:rPr>
        <w:t xml:space="preserve"> ja mittediskrimineerivatel</w:t>
      </w:r>
      <w:r w:rsidRPr="00135F33">
        <w:rPr>
          <w:szCs w:val="24"/>
          <w:lang w:eastAsia="en-US"/>
        </w:rPr>
        <w:t xml:space="preserve"> tingimustel, ning pakkuda standardi rakendamiseks olulise patendi omanikule selle innovatsiooni eest õiglast ja mõistlikku tulu. Seega peaks standardi rakendamiseks olulise patendi omanike rakendatavate õiguskaitse tagamise meetmete või </w:t>
      </w:r>
      <w:proofErr w:type="spellStart"/>
      <w:r w:rsidRPr="00135F33">
        <w:rPr>
          <w:szCs w:val="24"/>
          <w:lang w:eastAsia="en-US"/>
        </w:rPr>
        <w:t>rakendajate</w:t>
      </w:r>
      <w:proofErr w:type="spellEnd"/>
      <w:r w:rsidRPr="00135F33">
        <w:rPr>
          <w:szCs w:val="24"/>
          <w:lang w:eastAsia="en-US"/>
        </w:rPr>
        <w:t xml:space="preserve"> esitatud hagide, mis põhinevad sellel, et litsentsi omanik on standardi rakendamiseks olulise patendi andmisest keeldunud, lõppeesmärk olema FRAND-litsentsilepingu sõlmimine. Sellega seoses on määruse peamine eesmärk hõlbustada läbirääkimisi ja vaidluste kohtuvälist lahendamist, mis võib tuua kasu mõlemale poolele. Juurdepääsu tagamine kiiretele, õiglastele ja kulutõhusatele vaidluste lahendamise viisidele FRAND-tingimustel peaks tooma kasu nii standardi rakendamiseks olulise patendi omanikele kui ka rakendajatele. Seega võib nõuetekohaselt toimiv kohtuväline vaidluste lahendamise mehhanism FRAND-tingimuste kindlaksmääramiseks (edaspidi „FRAND-tingimuste kindlaksmääramine“) tuua märkimisväärset kasu kõigile pooltele. Kui pool on kaasatud heas usus, võib ta nõuda FRAND-tingimuste kindlaksmääramist tõendamaks, et tema pakkumine vastab FRAND-tingimustele, või tagatise andmiseks.</w:t>
      </w:r>
      <w:r w:rsidR="00E40EEE">
        <w:rPr>
          <w:b/>
          <w:szCs w:val="24"/>
          <w:lang w:eastAsia="en-US"/>
        </w:rPr>
        <w:t xml:space="preserve"> [ME 33]</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(32)</w:t>
      </w:r>
      <w:r w:rsidRPr="00135F33">
        <w:rPr>
          <w:szCs w:val="24"/>
          <w:lang w:eastAsia="en-US"/>
        </w:rPr>
        <w:tab/>
        <w:t xml:space="preserve">FRAND-tingimuste kindlaksmääramine peaks lihtsustama ja kiirendama läbirääkimisi FRAND-tingimuste üle ning vähendama </w:t>
      </w:r>
      <w:proofErr w:type="spellStart"/>
      <w:r w:rsidRPr="00135F33">
        <w:rPr>
          <w:strike/>
          <w:szCs w:val="24"/>
          <w:lang w:eastAsia="en-US"/>
        </w:rPr>
        <w:t>kulusid</w:t>
      </w:r>
      <w:r w:rsidRPr="00135F33">
        <w:rPr>
          <w:b/>
          <w:i/>
          <w:szCs w:val="24"/>
          <w:lang w:eastAsia="en-US"/>
        </w:rPr>
        <w:t>kõigi</w:t>
      </w:r>
      <w:proofErr w:type="spellEnd"/>
      <w:r w:rsidRPr="00135F33">
        <w:rPr>
          <w:b/>
          <w:i/>
          <w:szCs w:val="24"/>
          <w:lang w:eastAsia="en-US"/>
        </w:rPr>
        <w:t xml:space="preserve"> sidusrühmade tehingukulusid</w:t>
      </w:r>
      <w:r w:rsidRPr="00135F33">
        <w:rPr>
          <w:szCs w:val="24"/>
          <w:lang w:eastAsia="en-US"/>
        </w:rPr>
        <w:t xml:space="preserve">. Menetlust peaks haldama EUIPO. Pädevuskeskus peaks looma pädevuse ja sõltumatuse suhtes kehtestatud kriteeriumidele vastavate lepitajate nimekirja ning mittekonfidentsiaalsete aruannete hoidla (aruannete konfidentsiaalne versioon on kättesaadav ainult pooltele ja lepitajatele). Lepitajad peaksid olema neutraalsed </w:t>
      </w:r>
      <w:r w:rsidRPr="00135F33">
        <w:rPr>
          <w:b/>
          <w:i/>
          <w:szCs w:val="24"/>
          <w:lang w:eastAsia="en-US"/>
        </w:rPr>
        <w:t xml:space="preserve">ja erapooletud </w:t>
      </w:r>
      <w:r w:rsidRPr="00135F33">
        <w:rPr>
          <w:szCs w:val="24"/>
          <w:lang w:eastAsia="en-US"/>
        </w:rPr>
        <w:t>isikud, kellel on ulatuslikud kogemused vaidluste lahendamisel ja põhjalikud teadmised FRAND-tingimustel litsentsimise majanduslikest aspektidest.</w:t>
      </w:r>
      <w:r w:rsidRPr="00135F33">
        <w:rPr>
          <w:b/>
          <w:i/>
          <w:szCs w:val="24"/>
          <w:lang w:eastAsia="en-US"/>
        </w:rPr>
        <w:t xml:space="preserve"> Huvide konfliktide määratlemiseks peaksid olema ette nähtud normid ja menetlused, samuti tuleks ette näha mehhanismid võimalike konfliktide lahendamiseks.</w:t>
      </w:r>
      <w:r w:rsidR="00E40EEE">
        <w:rPr>
          <w:b/>
          <w:szCs w:val="24"/>
          <w:lang w:eastAsia="en-US"/>
        </w:rPr>
        <w:t xml:space="preserve"> [ME 34]</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(33)</w:t>
      </w:r>
      <w:r w:rsidRPr="00135F33">
        <w:rPr>
          <w:szCs w:val="24"/>
          <w:lang w:eastAsia="en-US"/>
        </w:rPr>
        <w:tab/>
      </w:r>
      <w:r w:rsidRPr="00135F33">
        <w:rPr>
          <w:b/>
          <w:i/>
          <w:szCs w:val="24"/>
          <w:lang w:eastAsia="en-US"/>
        </w:rPr>
        <w:t xml:space="preserve">Kui üks või mitu poolt algatab </w:t>
      </w:r>
      <w:r w:rsidRPr="00135F33">
        <w:rPr>
          <w:szCs w:val="24"/>
          <w:lang w:eastAsia="en-US"/>
        </w:rPr>
        <w:t xml:space="preserve">FRAND-tingimuste </w:t>
      </w:r>
      <w:r w:rsidRPr="00135F33">
        <w:rPr>
          <w:strike/>
          <w:szCs w:val="24"/>
          <w:lang w:eastAsia="en-US"/>
        </w:rPr>
        <w:t xml:space="preserve">kindlaksmääramine </w:t>
      </w:r>
      <w:proofErr w:type="spellStart"/>
      <w:r w:rsidRPr="00135F33">
        <w:rPr>
          <w:strike/>
          <w:szCs w:val="24"/>
          <w:lang w:eastAsia="en-US"/>
        </w:rPr>
        <w:t>oleks</w:t>
      </w:r>
      <w:r w:rsidRPr="00135F33">
        <w:rPr>
          <w:b/>
          <w:i/>
          <w:szCs w:val="24"/>
          <w:lang w:eastAsia="en-US"/>
        </w:rPr>
        <w:t>kindlaksmääramise</w:t>
      </w:r>
      <w:proofErr w:type="spellEnd"/>
      <w:r w:rsidRPr="00135F33">
        <w:rPr>
          <w:b/>
          <w:i/>
          <w:szCs w:val="24"/>
          <w:lang w:eastAsia="en-US"/>
        </w:rPr>
        <w:t>, peaks see olema</w:t>
      </w:r>
      <w:r w:rsidRPr="00135F33">
        <w:rPr>
          <w:szCs w:val="24"/>
          <w:lang w:eastAsia="en-US"/>
        </w:rPr>
        <w:t xml:space="preserve"> kohustuslik samm, enne kui standardi rakendamiseks olulise patendi omanik saaks algatada patendiõiguse rikkumise menetluse või kui rakendaja võiks liikmesriigi pädevas kohtus taotleda standardi rakendamiseks olulise patendiga seotud FRAND-tingimuste kindlaksmääramist või hindamist. Kohustust algatada FRAND-tingimuste kindlaksmääramine enne asjaomast kohtumenetlust ei tohiks siiski nõuda standardi rakendamiseks oluliste patentide korral, mis hõlmavad selliseid standardite </w:t>
      </w:r>
      <w:proofErr w:type="spellStart"/>
      <w:r w:rsidRPr="00135F33">
        <w:rPr>
          <w:strike/>
          <w:szCs w:val="24"/>
          <w:lang w:eastAsia="en-US"/>
        </w:rPr>
        <w:t>kasutusjuhtumeid</w:t>
      </w:r>
      <w:r w:rsidRPr="00135F33">
        <w:rPr>
          <w:b/>
          <w:i/>
          <w:szCs w:val="24"/>
          <w:lang w:eastAsia="en-US"/>
        </w:rPr>
        <w:t>rakendusi</w:t>
      </w:r>
      <w:proofErr w:type="spellEnd"/>
      <w:r w:rsidRPr="00135F33">
        <w:rPr>
          <w:szCs w:val="24"/>
          <w:lang w:eastAsia="en-US"/>
        </w:rPr>
        <w:t>, mille puhul komisjon teeb kindlaks, et FRAND-tingimustel litsentsimisel ei ole märkimisväärseid raskusi ega ebatõhusust.</w:t>
      </w:r>
      <w:r w:rsidR="00E40EEE">
        <w:rPr>
          <w:b/>
          <w:szCs w:val="24"/>
          <w:lang w:eastAsia="en-US"/>
        </w:rPr>
        <w:t xml:space="preserve"> [ME 35]</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(34)</w:t>
      </w:r>
      <w:r w:rsidRPr="00135F33">
        <w:rPr>
          <w:szCs w:val="24"/>
          <w:lang w:eastAsia="en-US"/>
        </w:rPr>
        <w:tab/>
      </w:r>
      <w:r w:rsidRPr="00135F33">
        <w:rPr>
          <w:strike/>
          <w:szCs w:val="24"/>
          <w:lang w:eastAsia="en-US"/>
        </w:rPr>
        <w:t xml:space="preserve">Kumbki pool võib valida, kas ta soovib menetluses osaleda, ja kohustuda järgima selle tulemust. </w:t>
      </w:r>
      <w:r w:rsidRPr="00135F33">
        <w:rPr>
          <w:szCs w:val="24"/>
          <w:lang w:eastAsia="en-US"/>
        </w:rPr>
        <w:t>Kui pool ei vasta FRAND-tingimuste kindlaksmääramise taotlusele</w:t>
      </w:r>
      <w:r w:rsidRPr="00135F33">
        <w:rPr>
          <w:strike/>
          <w:szCs w:val="24"/>
          <w:lang w:eastAsia="en-US"/>
        </w:rPr>
        <w:t xml:space="preserve"> või ei võta endale kohustust järgida FRAND-tingimuste kindlaksmääramise tulemust</w:t>
      </w:r>
      <w:r w:rsidRPr="00135F33">
        <w:rPr>
          <w:szCs w:val="24"/>
          <w:lang w:eastAsia="en-US"/>
        </w:rPr>
        <w:t xml:space="preserve">, peaks teisel poolel olema võimalik taotleda FRAND-tingimuste kindlaksmääramise lõpetamist või ühepoolset jätkamist. Sellise poole suhtes ei tohiks FRAND-tingimuste kindlaksmääramise ajal algatada kohtuvaidlust. Samal ajal peaks FRAND-tingimuste kindlaksmääramine olema poolte jaoks tõhus menetlus, </w:t>
      </w:r>
      <w:r w:rsidRPr="00135F33">
        <w:rPr>
          <w:strike/>
          <w:szCs w:val="24"/>
          <w:lang w:eastAsia="en-US"/>
        </w:rPr>
        <w:t xml:space="preserve">mille </w:t>
      </w:r>
      <w:proofErr w:type="spellStart"/>
      <w:r w:rsidRPr="00135F33">
        <w:rPr>
          <w:strike/>
          <w:szCs w:val="24"/>
          <w:lang w:eastAsia="en-US"/>
        </w:rPr>
        <w:t>abil</w:t>
      </w:r>
      <w:r w:rsidRPr="00135F33">
        <w:rPr>
          <w:b/>
          <w:i/>
          <w:szCs w:val="24"/>
          <w:lang w:eastAsia="en-US"/>
        </w:rPr>
        <w:t>et</w:t>
      </w:r>
      <w:proofErr w:type="spellEnd"/>
      <w:r w:rsidRPr="00135F33">
        <w:rPr>
          <w:b/>
          <w:i/>
          <w:szCs w:val="24"/>
          <w:lang w:eastAsia="en-US"/>
        </w:rPr>
        <w:t xml:space="preserve"> neutraalsel alusel (nt lepitajate rühma vahendusel) kohtuda ja</w:t>
      </w:r>
      <w:r w:rsidRPr="00135F33">
        <w:rPr>
          <w:szCs w:val="24"/>
          <w:lang w:eastAsia="en-US"/>
        </w:rPr>
        <w:t xml:space="preserve"> jõuda kokkuleppele enne kohtuvaidlust või saavutada kindlaksmääramine, mida kasutatakse edasistes menetlustes. Seepärast peaks poolel või pooltel, kes </w:t>
      </w:r>
      <w:r w:rsidRPr="00135F33">
        <w:rPr>
          <w:strike/>
          <w:szCs w:val="24"/>
          <w:lang w:eastAsia="en-US"/>
        </w:rPr>
        <w:t xml:space="preserve">kohustuvad järgima FRAND-tingimuste kindlaksmääramise tulemust ja kes </w:t>
      </w:r>
      <w:r w:rsidRPr="00135F33">
        <w:rPr>
          <w:szCs w:val="24"/>
          <w:lang w:eastAsia="en-US"/>
        </w:rPr>
        <w:t xml:space="preserve">osalevad nõuetekohaselt menetluses, olema selle </w:t>
      </w:r>
      <w:proofErr w:type="spellStart"/>
      <w:r w:rsidRPr="00135F33">
        <w:rPr>
          <w:szCs w:val="24"/>
          <w:lang w:eastAsia="en-US"/>
        </w:rPr>
        <w:t>lõpuleviimisest</w:t>
      </w:r>
      <w:proofErr w:type="spellEnd"/>
      <w:r w:rsidRPr="00135F33">
        <w:rPr>
          <w:szCs w:val="24"/>
          <w:lang w:eastAsia="en-US"/>
        </w:rPr>
        <w:t xml:space="preserve"> kasu.</w:t>
      </w:r>
      <w:r w:rsidR="00E40EEE">
        <w:rPr>
          <w:b/>
          <w:szCs w:val="24"/>
          <w:lang w:eastAsia="en-US"/>
        </w:rPr>
        <w:t xml:space="preserve"> [ME 36]</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(35)</w:t>
      </w:r>
      <w:r w:rsidRPr="00135F33">
        <w:rPr>
          <w:szCs w:val="24"/>
          <w:lang w:eastAsia="en-US"/>
        </w:rPr>
        <w:tab/>
        <w:t xml:space="preserve">FRAND-tingimuste kindlaksmääramise algatamise kohustus ei tohiks kahjustada poolte õiguste tõhusat kaitset. </w:t>
      </w:r>
      <w:r w:rsidRPr="00135F33">
        <w:rPr>
          <w:strike/>
          <w:szCs w:val="24"/>
          <w:lang w:eastAsia="en-US"/>
        </w:rPr>
        <w:t xml:space="preserve">Sellega </w:t>
      </w:r>
      <w:proofErr w:type="spellStart"/>
      <w:r w:rsidRPr="00135F33">
        <w:rPr>
          <w:strike/>
          <w:szCs w:val="24"/>
          <w:lang w:eastAsia="en-US"/>
        </w:rPr>
        <w:t>seoses</w:t>
      </w:r>
      <w:r w:rsidRPr="00135F33">
        <w:rPr>
          <w:b/>
          <w:i/>
          <w:szCs w:val="24"/>
          <w:lang w:eastAsia="en-US"/>
        </w:rPr>
        <w:t>Pooltel</w:t>
      </w:r>
      <w:proofErr w:type="spellEnd"/>
      <w:r w:rsidRPr="00135F33">
        <w:rPr>
          <w:szCs w:val="24"/>
          <w:lang w:eastAsia="en-US"/>
        </w:rPr>
        <w:t xml:space="preserve"> peaks</w:t>
      </w:r>
      <w:r w:rsidRPr="00135F33">
        <w:rPr>
          <w:strike/>
          <w:szCs w:val="24"/>
          <w:lang w:eastAsia="en-US"/>
        </w:rPr>
        <w:t xml:space="preserve"> poolel, kes kohustub järgima FRAND-tingimuste kindlaksmääramise tulemust, samal ajal kui teine pool seda ei tee, olema õigus algatada menetlus pädevas siseriiklikus kohtus kuni FRAND-tingimuste kindlaksmääramiseni. Peale selle peaks kummalgi poolel</w:t>
      </w:r>
      <w:r w:rsidRPr="00135F33">
        <w:rPr>
          <w:szCs w:val="24"/>
          <w:lang w:eastAsia="en-US"/>
        </w:rPr>
        <w:t xml:space="preserve"> olema võimalik taotleda pädevalt kohtult ajutist rahalist tõkendit. Olukorras, kus asjaomane standardi rakendamiseks olulise patendi omanik on võtnud FRAND-kohustuse, peaksid piisavad ja proportsionaalsed ajutised rahalised tõkendid tagama vajaliku kohtuliku kaitse standardi rakendamiseks olulise patendi omanikule, kes on nõustunud litsentsima oma standardi rakendamiseks olulise patendi FRAND-tingimustel, samas kui rakendajal peaks olema võimalik vaidlustada FRAND-litsentsitasude tase või väita enda kaitseks, et standardi rakendamiseks oluline patent ei ole oluline või ei kehti. Nendes riiklikes süsteemides, mis nõuavad rahalise iseloomuga ajutiste meetmete taotlemise tingimusena asja sisulise menetluse algatamist, peaks olema võimalik sellist menetlust algatada, kuid pooled peaksid taotlema juhtumi peatamist FRAND-tingimuste kindlaksmääramise ajal. Määrates kindlaks, millist ajutise rahalise tõkendi taset tuleb konkreetsel juhul pidada piisavaks, tuleks muu hulgas arvesse võtta taotleja majanduslikku suutlikkust ja taotletavate meetmete võimalikku mõju eelkõige väikestele ja keskmise suurusega ettevõtjatele, ka selleks, et vältida selliste meetmete kuritarvituslikku kasutamist. Samuti tuleks selgitada, et kui FRAND-tingimuste kindlaksmääramine on lõpetatud, peaksid kõik meetmed, sealhulgas ajutised, ennetavad ja parandusmeetmed, olema pooltele kättesaadavad.</w:t>
      </w:r>
      <w:r w:rsidR="00E40EEE">
        <w:rPr>
          <w:b/>
          <w:szCs w:val="24"/>
          <w:lang w:eastAsia="en-US"/>
        </w:rPr>
        <w:t xml:space="preserve"> [ME 3</w:t>
      </w:r>
      <w:r w:rsidR="009D60BD">
        <w:rPr>
          <w:b/>
          <w:szCs w:val="24"/>
          <w:lang w:eastAsia="en-US"/>
        </w:rPr>
        <w:t>7</w:t>
      </w:r>
      <w:r w:rsidR="00E40EEE">
        <w:rPr>
          <w:b/>
          <w:szCs w:val="24"/>
          <w:lang w:eastAsia="en-US"/>
        </w:rPr>
        <w:t>]</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(36)</w:t>
      </w:r>
      <w:r w:rsidRPr="00135F33">
        <w:rPr>
          <w:szCs w:val="24"/>
          <w:lang w:eastAsia="en-US"/>
        </w:rPr>
        <w:tab/>
        <w:t xml:space="preserve">Kui pooled alustavad FRAND-tingimuste kindlaksmääramist, peaksid nad valima nimekirjast FRAND-tingimuste kindlaksmääramise jaoks </w:t>
      </w:r>
      <w:r w:rsidRPr="00135F33">
        <w:rPr>
          <w:strike/>
          <w:szCs w:val="24"/>
          <w:lang w:eastAsia="en-US"/>
        </w:rPr>
        <w:t>lepitaja</w:t>
      </w:r>
      <w:r w:rsidRPr="00135F33">
        <w:rPr>
          <w:b/>
          <w:i/>
          <w:szCs w:val="24"/>
          <w:lang w:eastAsia="en-US"/>
        </w:rPr>
        <w:t>lepitajate rühma</w:t>
      </w:r>
      <w:r w:rsidRPr="00135F33">
        <w:rPr>
          <w:szCs w:val="24"/>
          <w:lang w:eastAsia="en-US"/>
        </w:rPr>
        <w:t xml:space="preserve">. Lahkarvamuse korral valib pädevuskeskus </w:t>
      </w:r>
      <w:r w:rsidRPr="00135F33">
        <w:rPr>
          <w:strike/>
          <w:szCs w:val="24"/>
          <w:lang w:eastAsia="en-US"/>
        </w:rPr>
        <w:t>lepitaja</w:t>
      </w:r>
      <w:r w:rsidRPr="00135F33">
        <w:rPr>
          <w:b/>
          <w:i/>
          <w:szCs w:val="24"/>
          <w:lang w:eastAsia="en-US"/>
        </w:rPr>
        <w:t>lepitajate rühma liikmed</w:t>
      </w:r>
      <w:r w:rsidRPr="00135F33">
        <w:rPr>
          <w:szCs w:val="24"/>
          <w:lang w:eastAsia="en-US"/>
        </w:rPr>
        <w:t>. FRAND-tingimuste kindlaksmääramine tuleks lõpule viia üheksa kuu jooksul. See aeg on vajalik menetluse jaoks, mis tagab poolte õiguste austamise ja on samal ajal piisavalt kiire, et vältida viivitusi litsentsilepingute sõlmimisel. Pooled võivad menetluse jooksul igal ajal kokkuleppele jõuda, mille tulemusel FRAND-tingimuste kindlaksmääramine lõpetatakse.</w:t>
      </w:r>
      <w:r w:rsidR="00E40EEE">
        <w:rPr>
          <w:b/>
          <w:szCs w:val="24"/>
          <w:lang w:eastAsia="en-US"/>
        </w:rPr>
        <w:t xml:space="preserve"> [ME 38]</w:t>
      </w:r>
    </w:p>
    <w:p w:rsidR="00135F33" w:rsidRPr="00E40EEE" w:rsidRDefault="00135F33" w:rsidP="00135F33">
      <w:pPr>
        <w:spacing w:before="120" w:after="120" w:line="360" w:lineRule="auto"/>
        <w:ind w:left="850" w:hanging="850"/>
        <w:rPr>
          <w:b/>
          <w:szCs w:val="24"/>
          <w:lang w:eastAsia="en-US"/>
        </w:rPr>
      </w:pPr>
      <w:r w:rsidRPr="00135F33">
        <w:rPr>
          <w:szCs w:val="24"/>
          <w:lang w:eastAsia="en-US"/>
        </w:rPr>
        <w:t>(37)</w:t>
      </w:r>
      <w:r w:rsidRPr="00135F33">
        <w:rPr>
          <w:szCs w:val="24"/>
          <w:lang w:eastAsia="en-US"/>
        </w:rPr>
        <w:tab/>
        <w:t xml:space="preserve">Pärast ametisse nimetamist peaks lepituskeskus esitama FRAND-tingimuste kindlaksmääramise </w:t>
      </w:r>
      <w:proofErr w:type="spellStart"/>
      <w:r w:rsidRPr="00135F33">
        <w:rPr>
          <w:strike/>
          <w:szCs w:val="24"/>
          <w:lang w:eastAsia="en-US"/>
        </w:rPr>
        <w:t>lepitajale</w:t>
      </w:r>
      <w:r w:rsidRPr="00135F33">
        <w:rPr>
          <w:b/>
          <w:i/>
          <w:szCs w:val="24"/>
          <w:lang w:eastAsia="en-US"/>
        </w:rPr>
        <w:t>lepitajate</w:t>
      </w:r>
      <w:proofErr w:type="spellEnd"/>
      <w:r w:rsidRPr="00135F33">
        <w:rPr>
          <w:b/>
          <w:i/>
          <w:szCs w:val="24"/>
          <w:lang w:eastAsia="en-US"/>
        </w:rPr>
        <w:t xml:space="preserve"> rühmale</w:t>
      </w:r>
      <w:r w:rsidRPr="00135F33">
        <w:rPr>
          <w:szCs w:val="24"/>
          <w:lang w:eastAsia="en-US"/>
        </w:rPr>
        <w:t>, kes peaks uurima, kas taotlus sisaldab vajalikku teavet, ning edastama menetluse ajakava FRAND-tingimuste kindlaksmääramise jätkamist taotleva(te)</w:t>
      </w:r>
      <w:proofErr w:type="spellStart"/>
      <w:r w:rsidRPr="00135F33">
        <w:rPr>
          <w:szCs w:val="24"/>
          <w:lang w:eastAsia="en-US"/>
        </w:rPr>
        <w:t>le</w:t>
      </w:r>
      <w:proofErr w:type="spellEnd"/>
      <w:r w:rsidRPr="00135F33">
        <w:rPr>
          <w:szCs w:val="24"/>
          <w:lang w:eastAsia="en-US"/>
        </w:rPr>
        <w:t xml:space="preserve"> pool(t)</w:t>
      </w:r>
      <w:proofErr w:type="spellStart"/>
      <w:r w:rsidRPr="00135F33">
        <w:rPr>
          <w:szCs w:val="24"/>
          <w:lang w:eastAsia="en-US"/>
        </w:rPr>
        <w:t>ele</w:t>
      </w:r>
      <w:proofErr w:type="spellEnd"/>
      <w:r w:rsidRPr="00135F33">
        <w:rPr>
          <w:szCs w:val="24"/>
          <w:lang w:eastAsia="en-US"/>
        </w:rPr>
        <w:t>.</w:t>
      </w:r>
      <w:r w:rsidR="00E40EEE">
        <w:rPr>
          <w:b/>
          <w:szCs w:val="24"/>
          <w:lang w:eastAsia="en-US"/>
        </w:rPr>
        <w:t xml:space="preserve"> [ME 39]</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(38)</w:t>
      </w:r>
      <w:r w:rsidRPr="00135F33">
        <w:rPr>
          <w:szCs w:val="24"/>
          <w:lang w:eastAsia="en-US"/>
        </w:rPr>
        <w:tab/>
      </w:r>
      <w:r w:rsidRPr="00135F33">
        <w:rPr>
          <w:strike/>
          <w:szCs w:val="24"/>
          <w:lang w:eastAsia="en-US"/>
        </w:rPr>
        <w:t xml:space="preserve">Lepitaja </w:t>
      </w:r>
      <w:proofErr w:type="spellStart"/>
      <w:r w:rsidRPr="00135F33">
        <w:rPr>
          <w:strike/>
          <w:szCs w:val="24"/>
          <w:lang w:eastAsia="en-US"/>
        </w:rPr>
        <w:t>peakspoolte</w:t>
      </w:r>
      <w:r w:rsidRPr="00135F33">
        <w:rPr>
          <w:b/>
          <w:i/>
          <w:szCs w:val="24"/>
          <w:lang w:eastAsia="en-US"/>
        </w:rPr>
        <w:t>Lepitajate</w:t>
      </w:r>
      <w:proofErr w:type="spellEnd"/>
      <w:r w:rsidRPr="00135F33">
        <w:rPr>
          <w:b/>
          <w:i/>
          <w:szCs w:val="24"/>
          <w:lang w:eastAsia="en-US"/>
        </w:rPr>
        <w:t xml:space="preserve"> rühm peaks poolte</w:t>
      </w:r>
      <w:r w:rsidRPr="00135F33">
        <w:rPr>
          <w:szCs w:val="24"/>
          <w:lang w:eastAsia="en-US"/>
        </w:rPr>
        <w:t xml:space="preserve"> esildised ja ettepanekud FRAND-tingimuste kindlaksmääramiseks läbi vaatama ning kaaluma muude </w:t>
      </w:r>
      <w:proofErr w:type="spellStart"/>
      <w:r w:rsidRPr="00135F33">
        <w:rPr>
          <w:szCs w:val="24"/>
          <w:lang w:eastAsia="en-US"/>
        </w:rPr>
        <w:t>arvessevõetavate</w:t>
      </w:r>
      <w:proofErr w:type="spellEnd"/>
      <w:r w:rsidRPr="00135F33">
        <w:rPr>
          <w:szCs w:val="24"/>
          <w:lang w:eastAsia="en-US"/>
        </w:rPr>
        <w:t xml:space="preserve"> asjaolude hulgas ka asjakohaseid läbirääkimiste etappe. </w:t>
      </w:r>
      <w:proofErr w:type="spellStart"/>
      <w:r w:rsidRPr="00135F33">
        <w:rPr>
          <w:strike/>
          <w:szCs w:val="24"/>
          <w:lang w:eastAsia="en-US"/>
        </w:rPr>
        <w:t>Lepitajal</w:t>
      </w:r>
      <w:r w:rsidRPr="00135F33">
        <w:rPr>
          <w:b/>
          <w:i/>
          <w:szCs w:val="24"/>
          <w:lang w:eastAsia="en-US"/>
        </w:rPr>
        <w:t>Lepitajate</w:t>
      </w:r>
      <w:proofErr w:type="spellEnd"/>
      <w:r w:rsidRPr="00135F33">
        <w:rPr>
          <w:b/>
          <w:i/>
          <w:szCs w:val="24"/>
          <w:lang w:eastAsia="en-US"/>
        </w:rPr>
        <w:t xml:space="preserve"> rühmal</w:t>
      </w:r>
      <w:r w:rsidRPr="00135F33">
        <w:rPr>
          <w:szCs w:val="24"/>
          <w:lang w:eastAsia="en-US"/>
        </w:rPr>
        <w:t xml:space="preserve"> peaks olema võimalik omal algatusel või kummagi poole taotlusel nõuda pooltelt tõendite esitamist, kui ta peab seda oma ülesannete täitmiseks vajalikuks. Samuti peaks tal olema võimalik kontrollida avalikult kättesaadavat teavet ja pädevuskeskuse registrit ning muude FRAND-tingimuste kindlaksmääramise aruandeid, samuti pädevuskeskuse koostatud või talle esitatud mittekonfidentsiaalseid dokumente ja teavet.</w:t>
      </w:r>
      <w:r w:rsidR="00E40EEE">
        <w:rPr>
          <w:b/>
          <w:szCs w:val="24"/>
          <w:lang w:eastAsia="en-US"/>
        </w:rPr>
        <w:t xml:space="preserve"> [ME 40]</w:t>
      </w:r>
    </w:p>
    <w:p w:rsidR="00135F33" w:rsidRPr="00E40EEE" w:rsidRDefault="00135F33" w:rsidP="00135F33">
      <w:pPr>
        <w:spacing w:before="120" w:after="120" w:line="360" w:lineRule="auto"/>
        <w:ind w:left="850" w:hanging="850"/>
        <w:rPr>
          <w:b/>
          <w:szCs w:val="24"/>
          <w:lang w:eastAsia="en-US"/>
        </w:rPr>
      </w:pPr>
      <w:r w:rsidRPr="00135F33">
        <w:rPr>
          <w:szCs w:val="24"/>
          <w:lang w:eastAsia="en-US"/>
        </w:rPr>
        <w:t>(39)</w:t>
      </w:r>
      <w:r w:rsidRPr="00135F33">
        <w:rPr>
          <w:szCs w:val="24"/>
          <w:lang w:eastAsia="en-US"/>
        </w:rPr>
        <w:tab/>
        <w:t xml:space="preserve">Kui pool ei osale FRAND-tingimuste kindlaksmääramisel pärast </w:t>
      </w:r>
      <w:r w:rsidRPr="00135F33">
        <w:rPr>
          <w:strike/>
          <w:szCs w:val="24"/>
          <w:lang w:eastAsia="en-US"/>
        </w:rPr>
        <w:t>lepitaja</w:t>
      </w:r>
      <w:r w:rsidRPr="00135F33">
        <w:rPr>
          <w:b/>
          <w:i/>
          <w:szCs w:val="24"/>
          <w:lang w:eastAsia="en-US"/>
        </w:rPr>
        <w:t>lepitajate rühma</w:t>
      </w:r>
      <w:r w:rsidRPr="00135F33">
        <w:rPr>
          <w:szCs w:val="24"/>
          <w:lang w:eastAsia="en-US"/>
        </w:rPr>
        <w:t xml:space="preserve"> määramist, võib teine pool taotleda kindlaksmääramise lõpetamist või nõuda, et lepitaja esitaks FRAND-tingimuste kindlaksmääramise soovituse teabe põhjal, mida tal oli võimalik hinnata.</w:t>
      </w:r>
      <w:r w:rsidR="00E40EEE">
        <w:rPr>
          <w:b/>
          <w:szCs w:val="24"/>
          <w:lang w:eastAsia="en-US"/>
        </w:rPr>
        <w:t xml:space="preserve"> [ME 41]</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(40)</w:t>
      </w:r>
      <w:r w:rsidRPr="00135F33">
        <w:rPr>
          <w:szCs w:val="24"/>
          <w:lang w:eastAsia="en-US"/>
        </w:rPr>
        <w:tab/>
        <w:t xml:space="preserve">Kui üks pool algatab menetluse väljaspool liitu asuvas jurisdiktsioonis, mille tulemuseks on õiguslikult siduvad ja täitmisele pööratavad otsused, mis käsitlevad sama standardit ja kasutusviisi, mille suhtes kohaldatakse FRAND-tingimuste kindlaksmääramist, või mis hõlmavad standardi rakendamiseks olulisi patente samast patendiperest, mille suhtes kohaldatakse FRAND-tingimuste kindlaksmääramist, </w:t>
      </w:r>
      <w:r w:rsidRPr="00135F33">
        <w:rPr>
          <w:strike/>
          <w:szCs w:val="24"/>
          <w:lang w:eastAsia="en-US"/>
        </w:rPr>
        <w:t xml:space="preserve">ning milles on poolena kaasatud üks või mitu FRAND-tingimuste kindlaksmääramise poolt, </w:t>
      </w:r>
      <w:r w:rsidRPr="00135F33">
        <w:rPr>
          <w:szCs w:val="24"/>
          <w:lang w:eastAsia="en-US"/>
        </w:rPr>
        <w:t xml:space="preserve">enne FRAND-tingimuste kindlaksmääramist poole poolt või kindlaksmääramise ajal, peaks </w:t>
      </w:r>
      <w:proofErr w:type="spellStart"/>
      <w:r w:rsidRPr="00135F33">
        <w:rPr>
          <w:strike/>
          <w:szCs w:val="24"/>
          <w:lang w:eastAsia="en-US"/>
        </w:rPr>
        <w:t>lepitajal</w:t>
      </w:r>
      <w:r w:rsidRPr="00135F33">
        <w:rPr>
          <w:b/>
          <w:i/>
          <w:szCs w:val="24"/>
          <w:lang w:eastAsia="en-US"/>
        </w:rPr>
        <w:t>lepitajate</w:t>
      </w:r>
      <w:proofErr w:type="spellEnd"/>
      <w:r w:rsidRPr="00135F33">
        <w:rPr>
          <w:b/>
          <w:i/>
          <w:szCs w:val="24"/>
          <w:lang w:eastAsia="en-US"/>
        </w:rPr>
        <w:t xml:space="preserve"> rühmal</w:t>
      </w:r>
      <w:r w:rsidRPr="00135F33">
        <w:rPr>
          <w:szCs w:val="24"/>
          <w:lang w:eastAsia="en-US"/>
        </w:rPr>
        <w:t xml:space="preserve">, või kui </w:t>
      </w:r>
      <w:proofErr w:type="spellStart"/>
      <w:r w:rsidRPr="00135F33">
        <w:rPr>
          <w:strike/>
          <w:szCs w:val="24"/>
          <w:lang w:eastAsia="en-US"/>
        </w:rPr>
        <w:t>teda</w:t>
      </w:r>
      <w:r w:rsidRPr="00135F33">
        <w:rPr>
          <w:b/>
          <w:i/>
          <w:szCs w:val="24"/>
          <w:lang w:eastAsia="en-US"/>
        </w:rPr>
        <w:t>seda</w:t>
      </w:r>
      <w:proofErr w:type="spellEnd"/>
      <w:r w:rsidRPr="00135F33">
        <w:rPr>
          <w:szCs w:val="24"/>
          <w:lang w:eastAsia="en-US"/>
        </w:rPr>
        <w:t xml:space="preserve"> ei ole määratud, pädevuskeskusel olema võimalik teise poole taotlusel menetlus lõpetada.</w:t>
      </w:r>
      <w:r w:rsidR="00E40EEE">
        <w:rPr>
          <w:b/>
          <w:szCs w:val="24"/>
          <w:lang w:eastAsia="en-US"/>
        </w:rPr>
        <w:t xml:space="preserve"> [ME 42]</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(41)</w:t>
      </w:r>
      <w:r w:rsidRPr="00135F33">
        <w:rPr>
          <w:szCs w:val="24"/>
          <w:lang w:eastAsia="en-US"/>
        </w:rPr>
        <w:tab/>
        <w:t xml:space="preserve">Menetluse lõppedes peaks </w:t>
      </w:r>
      <w:r w:rsidRPr="00135F33">
        <w:rPr>
          <w:strike/>
          <w:szCs w:val="24"/>
          <w:lang w:eastAsia="en-US"/>
        </w:rPr>
        <w:t>lepitaja</w:t>
      </w:r>
      <w:r w:rsidRPr="00135F33">
        <w:rPr>
          <w:b/>
          <w:i/>
          <w:szCs w:val="24"/>
          <w:lang w:eastAsia="en-US"/>
        </w:rPr>
        <w:t>lepitajate rühm</w:t>
      </w:r>
      <w:r w:rsidRPr="00135F33">
        <w:rPr>
          <w:szCs w:val="24"/>
          <w:lang w:eastAsia="en-US"/>
        </w:rPr>
        <w:t xml:space="preserve"> tegema ettepaneku, milles soovitatakse FRAND-tingimusi. Kummalgi poolel peaks olema võimalus ettepanekuga nõustuda või see tagasi lükata. Kui pooled ei jõua kokkuleppele ja/või ei nõustu </w:t>
      </w:r>
      <w:r w:rsidRPr="00135F33">
        <w:rPr>
          <w:strike/>
          <w:szCs w:val="24"/>
          <w:lang w:eastAsia="en-US"/>
        </w:rPr>
        <w:t>lepitaja</w:t>
      </w:r>
      <w:r w:rsidRPr="00135F33">
        <w:rPr>
          <w:b/>
          <w:i/>
          <w:szCs w:val="24"/>
          <w:lang w:eastAsia="en-US"/>
        </w:rPr>
        <w:t>lepitajate rühma</w:t>
      </w:r>
      <w:r w:rsidRPr="00135F33">
        <w:rPr>
          <w:szCs w:val="24"/>
          <w:lang w:eastAsia="en-US"/>
        </w:rPr>
        <w:t xml:space="preserve"> ettepanekuga, peaks </w:t>
      </w:r>
      <w:r w:rsidRPr="00135F33">
        <w:rPr>
          <w:strike/>
          <w:szCs w:val="24"/>
          <w:lang w:eastAsia="en-US"/>
        </w:rPr>
        <w:t>lepitaja</w:t>
      </w:r>
      <w:r w:rsidRPr="00135F33">
        <w:rPr>
          <w:b/>
          <w:i/>
          <w:szCs w:val="24"/>
          <w:lang w:eastAsia="en-US"/>
        </w:rPr>
        <w:t>lepitajate rühm</w:t>
      </w:r>
      <w:r w:rsidRPr="00135F33">
        <w:rPr>
          <w:szCs w:val="24"/>
          <w:lang w:eastAsia="en-US"/>
        </w:rPr>
        <w:t xml:space="preserve"> koostama aruande FRAND-tingimuste kindlaksmääramise kohta. Aruandel oleks konfidentsiaalne ja mittekonfidentsiaalne versioon. Aruande mittekonfidentsiaalne versioon peaks sisaldama FRAND-tingimuste ettepanekut ja kasutatud metoodikat ning see tuleks esitada avaldamiseks pädevuskeskusele, et anda teavet mis tahes järgnevate FRAND-tingimuste kindlaksmääramise kohta poolte ja muude sarnastes läbirääkimistes osalevate sidusrühmade vahel. Seega oleks aruandel kaks eesmärki: ergutada pooli kokkuleppele jõudma ning lahkarvamuste korral tagada seoses protsessi ja soovitatud FRAND-tingimustega läbipaistvus.</w:t>
      </w:r>
      <w:r w:rsidR="00E40EEE">
        <w:rPr>
          <w:b/>
          <w:szCs w:val="24"/>
          <w:lang w:eastAsia="en-US"/>
        </w:rPr>
        <w:t xml:space="preserve"> [ME 43]</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(42)</w:t>
      </w:r>
      <w:r w:rsidRPr="00135F33">
        <w:rPr>
          <w:szCs w:val="24"/>
          <w:lang w:eastAsia="en-US"/>
        </w:rPr>
        <w:tab/>
        <w:t xml:space="preserve">Määruses võetakse arvesse patendiomanike intellektuaalomandi õigusi </w:t>
      </w:r>
      <w:r w:rsidRPr="00135F33">
        <w:rPr>
          <w:strike/>
          <w:szCs w:val="24"/>
          <w:lang w:eastAsia="en-US"/>
        </w:rPr>
        <w:t>(</w:t>
      </w:r>
      <w:r w:rsidRPr="00135F33">
        <w:rPr>
          <w:b/>
          <w:i/>
          <w:szCs w:val="24"/>
          <w:lang w:eastAsia="en-US"/>
        </w:rPr>
        <w:t xml:space="preserve">kooskõlas </w:t>
      </w:r>
      <w:r w:rsidRPr="00135F33">
        <w:rPr>
          <w:szCs w:val="24"/>
          <w:lang w:eastAsia="en-US"/>
        </w:rPr>
        <w:t xml:space="preserve">ELi põhiõiguste harta artikli 17 </w:t>
      </w:r>
      <w:r w:rsidRPr="00135F33">
        <w:rPr>
          <w:strike/>
          <w:szCs w:val="24"/>
          <w:lang w:eastAsia="en-US"/>
        </w:rPr>
        <w:t>lõige 2)</w:t>
      </w:r>
      <w:r w:rsidRPr="00135F33">
        <w:rPr>
          <w:b/>
          <w:i/>
          <w:szCs w:val="24"/>
          <w:lang w:eastAsia="en-US"/>
        </w:rPr>
        <w:t>lõikega 2</w:t>
      </w:r>
      <w:r w:rsidRPr="00135F33">
        <w:rPr>
          <w:szCs w:val="24"/>
          <w:lang w:eastAsia="en-US"/>
        </w:rPr>
        <w:t>, kuigi see piirab võimalust tagada õiguskaitse standardi rakendamiseks olulise patendi puhul, mida ei ole ettenähtud tähtaja jooksul registreeritud, ning sellega kehtestatakse nõue teha enne üksikute standardi rakendamiseks oluliste patentide jõustamist FRAND-tingimuste kindlaksmääramine. Intellektuaalomandi õiguste kasutamise piiramine on ELi harta kohaselt lubatud, tingimusel et järgitakse proportsionaalsuse põhimõtet. Väljakujunenud kohtupraktika kohaselt võib põhiõigusi piirata tingimusel, et need piirangud vastavad liidu taotletavatele üldist huvi pakkuvatele eesmärkidele ega kujuta endast taotletavat eesmärki silmas pidades ebaproportsionaalset ega lubamatut sekkumist, mis rikuks tagatud õiguste olemust</w:t>
      </w:r>
      <w:r w:rsidRPr="00135F33">
        <w:rPr>
          <w:szCs w:val="24"/>
          <w:vertAlign w:val="superscript"/>
          <w:lang w:eastAsia="en-US"/>
        </w:rPr>
        <w:footnoteReference w:id="12"/>
      </w:r>
      <w:r w:rsidRPr="00135F33">
        <w:rPr>
          <w:szCs w:val="24"/>
          <w:lang w:eastAsia="en-US"/>
        </w:rPr>
        <w:t xml:space="preserve">. Sellest seisukohast on määrus üldsuse huvides, sest sellega antakse standardi rakendamiseks oluliste patentide omanikele, rakendajatele ja lõppkasutajatele liidu tasandil ühtset, avatud ja prognoositavat teavet ja tulemusi standardi rakendamiseks oluliste patentide kohta. Selle eesmärk on levitada tehnoloogiat standardi rakendamiseks olulise patendi omanike ja </w:t>
      </w:r>
      <w:proofErr w:type="spellStart"/>
      <w:r w:rsidRPr="00135F33">
        <w:rPr>
          <w:szCs w:val="24"/>
          <w:lang w:eastAsia="en-US"/>
        </w:rPr>
        <w:t>rakendajate</w:t>
      </w:r>
      <w:proofErr w:type="spellEnd"/>
      <w:r w:rsidRPr="00135F33">
        <w:rPr>
          <w:szCs w:val="24"/>
          <w:lang w:eastAsia="en-US"/>
        </w:rPr>
        <w:t xml:space="preserve"> vastastikuse kasu nimel. Peale selle on FRAND-tingimuste kindlaksmääramist käsitlevad õigusnormid ajutised ja seega piiratud, nende eesmärk on protsessi parandada ja ühtlustada, kuid need ei ole lõplikult siduvad</w:t>
      </w:r>
      <w:r w:rsidRPr="00135F33">
        <w:rPr>
          <w:szCs w:val="24"/>
          <w:vertAlign w:val="superscript"/>
          <w:lang w:eastAsia="en-US"/>
        </w:rPr>
        <w:footnoteReference w:id="13"/>
      </w:r>
      <w:r w:rsidRPr="00135F33">
        <w:rPr>
          <w:szCs w:val="24"/>
          <w:lang w:eastAsia="en-US"/>
        </w:rPr>
        <w:t>.</w:t>
      </w:r>
      <w:r w:rsidR="00E40EEE">
        <w:rPr>
          <w:b/>
          <w:szCs w:val="24"/>
          <w:lang w:eastAsia="en-US"/>
        </w:rPr>
        <w:t xml:space="preserve"> [ME 44]</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(43)</w:t>
      </w:r>
      <w:r w:rsidRPr="00135F33">
        <w:rPr>
          <w:szCs w:val="24"/>
          <w:lang w:eastAsia="en-US"/>
        </w:rPr>
        <w:tab/>
        <w:t>FRAND-tingimuste kindlaksmääramine on kooskõlas ka õigusega tõhusale õiguskaitsevahendile ja õiguskaitse kättesaadavusele, nagu on sätestatud ELi põhiõiguste harta artiklis 47, sest rakendaja ja standardi rakendamiseks olulise patendi omanik säilitavad selle õiguse täielikult. Ettenähtud tähtaja jooksul registreerimata jätmise korral on tõhusa õiguskaitse õiguse välistamine piiratud ja vajalik ning vastab üldist huvi pakkuvatele eesmärkidele. Euroopa Liidu Kohus on kinnitanud,</w:t>
      </w:r>
      <w:r w:rsidRPr="00135F33">
        <w:rPr>
          <w:szCs w:val="24"/>
          <w:vertAlign w:val="superscript"/>
          <w:lang w:eastAsia="en-US"/>
        </w:rPr>
        <w:footnoteReference w:id="14"/>
      </w:r>
      <w:r w:rsidRPr="00135F33">
        <w:rPr>
          <w:szCs w:val="24"/>
          <w:lang w:eastAsia="en-US"/>
        </w:rPr>
        <w:t xml:space="preserve"> et kohustuslik vaidluste lahendamine, mis on liikmesriikide pädevatesse kohtutesse pöördumise eeltingimus, on kooskõlas tõhusa kohtuliku kaitse põhimõttega. FRAND-tingimuste kindlaksmääramisel järgitakse Euroopa Liidu Kohtu otsustes kirjeldatud kohustuslike vaidluste lahendamise tingimusi, võttes arvesse standardi rakendamiseks olulise patendi litsentsimise eripära.</w:t>
      </w:r>
      <w:r w:rsidRPr="00135F33">
        <w:rPr>
          <w:b/>
          <w:i/>
          <w:szCs w:val="24"/>
          <w:lang w:eastAsia="en-US"/>
        </w:rPr>
        <w:t xml:space="preserve"> FRAND-tingimuste kindlaksmääramise menetlus võimaldab ka väidetava rikkuja poolt tagatise deponeerimist rahalise tõkendina, mida saab taotleda vältimaks väidetava rikkuja tegevuse tõsist piiramist ja tagamaks, et teine pool saab kahju hüvitamise nõude korral vastava summa. Lisaks ei kahjusta FRAND-tingimuste kindlaksmääramine mingil viisil standardi rakendamiseks olulise patendi omaniku võimalust hilisemas kohtumenetluses saada hüvitist rikkumise eest, mis leidis aset FRAND-tingimuste kindlaksmääramise ajal.</w:t>
      </w:r>
      <w:r w:rsidR="00E40EEE">
        <w:rPr>
          <w:b/>
          <w:szCs w:val="24"/>
          <w:lang w:eastAsia="en-US"/>
        </w:rPr>
        <w:t xml:space="preserve"> [ME 45]</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(44)</w:t>
      </w:r>
      <w:r w:rsidRPr="00135F33">
        <w:rPr>
          <w:szCs w:val="24"/>
          <w:lang w:eastAsia="en-US"/>
        </w:rPr>
        <w:tab/>
        <w:t xml:space="preserve">Summaarse litsentsitasu ja FRAND-tingimuste kindlaksmääramisel peaksid lepitajad võtma arvesse eelkõige liidu </w:t>
      </w:r>
      <w:proofErr w:type="spellStart"/>
      <w:r w:rsidRPr="00135F33">
        <w:rPr>
          <w:szCs w:val="24"/>
          <w:lang w:eastAsia="en-US"/>
        </w:rPr>
        <w:t>acquisd</w:t>
      </w:r>
      <w:proofErr w:type="spellEnd"/>
      <w:r w:rsidRPr="00135F33">
        <w:rPr>
          <w:szCs w:val="24"/>
          <w:lang w:eastAsia="en-US"/>
        </w:rPr>
        <w:t xml:space="preserve"> ja Euroopa Kohtu otsuseid standardi rakendamiseks oluliste patentide kohta, samuti käesoleva määruse alusel välja antud suuniseid, horisontaalseid suuniseid</w:t>
      </w:r>
      <w:r w:rsidRPr="00135F33">
        <w:rPr>
          <w:szCs w:val="24"/>
          <w:vertAlign w:val="superscript"/>
          <w:lang w:eastAsia="en-US"/>
        </w:rPr>
        <w:footnoteReference w:id="15"/>
      </w:r>
      <w:r w:rsidRPr="00135F33">
        <w:rPr>
          <w:szCs w:val="24"/>
          <w:lang w:eastAsia="en-US"/>
        </w:rPr>
        <w:t xml:space="preserve"> ja komisjoni 2017. aasta teatist „ELi lähenemisviis standardite rakendamiseks olulistele patentidele“</w:t>
      </w:r>
      <w:r w:rsidRPr="00135F33">
        <w:rPr>
          <w:szCs w:val="24"/>
          <w:vertAlign w:val="superscript"/>
          <w:lang w:eastAsia="en-US"/>
        </w:rPr>
        <w:footnoteReference w:id="16"/>
      </w:r>
      <w:r w:rsidRPr="00135F33">
        <w:rPr>
          <w:szCs w:val="24"/>
          <w:lang w:eastAsia="en-US"/>
        </w:rPr>
        <w:t xml:space="preserve">. Peale selle </w:t>
      </w:r>
      <w:r w:rsidRPr="00135F33">
        <w:rPr>
          <w:strike/>
          <w:szCs w:val="24"/>
          <w:lang w:eastAsia="en-US"/>
        </w:rPr>
        <w:t xml:space="preserve">peaksid </w:t>
      </w:r>
      <w:proofErr w:type="spellStart"/>
      <w:r w:rsidRPr="00135F33">
        <w:rPr>
          <w:strike/>
          <w:szCs w:val="24"/>
          <w:lang w:eastAsia="en-US"/>
        </w:rPr>
        <w:t>lepitajad</w:t>
      </w:r>
      <w:r w:rsidRPr="00135F33">
        <w:rPr>
          <w:b/>
          <w:i/>
          <w:szCs w:val="24"/>
          <w:lang w:eastAsia="en-US"/>
        </w:rPr>
        <w:t>peaks</w:t>
      </w:r>
      <w:proofErr w:type="spellEnd"/>
      <w:r w:rsidRPr="00135F33">
        <w:rPr>
          <w:b/>
          <w:i/>
          <w:szCs w:val="24"/>
          <w:lang w:eastAsia="en-US"/>
        </w:rPr>
        <w:t xml:space="preserve"> lepitajate rühm</w:t>
      </w:r>
      <w:r w:rsidRPr="00135F33">
        <w:rPr>
          <w:szCs w:val="24"/>
          <w:lang w:eastAsia="en-US"/>
        </w:rPr>
        <w:t xml:space="preserve"> arvestama kõiki eksperdiarvamusi summaarse litsentsitasu kohta, või nende puudumise korral nõudma pooltelt enne lõplike ettepanekute tegemist teavet, ning võtma arvesse käesoleva määruse alusel välja antud suuniseid.</w:t>
      </w:r>
      <w:r w:rsidR="00E40EEE">
        <w:rPr>
          <w:b/>
          <w:szCs w:val="24"/>
          <w:lang w:eastAsia="en-US"/>
        </w:rPr>
        <w:t xml:space="preserve"> [ME 46]</w:t>
      </w:r>
    </w:p>
    <w:p w:rsidR="00135F33" w:rsidRPr="00E40EEE" w:rsidRDefault="00135F33" w:rsidP="00135F33">
      <w:pPr>
        <w:spacing w:before="120" w:after="120" w:line="360" w:lineRule="auto"/>
        <w:ind w:left="850" w:hanging="850"/>
        <w:rPr>
          <w:b/>
          <w:szCs w:val="24"/>
          <w:lang w:eastAsia="en-US"/>
        </w:rPr>
      </w:pPr>
      <w:r w:rsidRPr="00135F33">
        <w:rPr>
          <w:strike/>
          <w:szCs w:val="24"/>
          <w:lang w:eastAsia="en-US"/>
        </w:rPr>
        <w:t>(45)</w:t>
      </w:r>
      <w:r w:rsidRPr="00135F33">
        <w:rPr>
          <w:szCs w:val="24"/>
          <w:lang w:eastAsia="en-US"/>
        </w:rPr>
        <w:tab/>
      </w:r>
      <w:r w:rsidRPr="00135F33">
        <w:rPr>
          <w:strike/>
          <w:szCs w:val="24"/>
          <w:lang w:eastAsia="en-US"/>
        </w:rPr>
        <w:t>Standardi rakendamiseks olulise patendi litsentsimine võib põhjustada pingeid väärtusahelates, mis ei ole standardi rakendamiseks oluliste patentidega seni kokku puutunud. Seepärast on oluline, et pädevuskeskus suurendaks mis tahes tema käsutuses oleva vahendi abil teadlikkust standardi rakendamiseks olulise patendi litsentsimise kohta väärtusahelas. Muude tegurite hulka kuuluks eelneva etapi tootjate suutlikkus kanda standardi rakendamiseks olulise patendi litsentsiga seotud kulud järgmisse tootmisetappi ning olemasolevate hüvitamisklauslite võimalik mõju väärtusahelas.</w:t>
      </w:r>
      <w:r w:rsidR="00E40EEE">
        <w:rPr>
          <w:b/>
          <w:strike/>
          <w:szCs w:val="24"/>
          <w:lang w:eastAsia="en-US"/>
        </w:rPr>
        <w:t xml:space="preserve"> </w:t>
      </w:r>
      <w:r w:rsidR="00E40EEE" w:rsidRPr="00E40EEE">
        <w:rPr>
          <w:b/>
          <w:szCs w:val="24"/>
          <w:lang w:eastAsia="en-US"/>
        </w:rPr>
        <w:t>[ME 47]</w:t>
      </w:r>
    </w:p>
    <w:p w:rsidR="00E40EEE" w:rsidRDefault="00E40EEE">
      <w:pPr>
        <w:widowControl/>
        <w:rPr>
          <w:b/>
          <w:i/>
          <w:szCs w:val="24"/>
          <w:lang w:eastAsia="en-US"/>
        </w:rPr>
      </w:pPr>
      <w:r>
        <w:rPr>
          <w:b/>
          <w:i/>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lastRenderedPageBreak/>
        <w:t>(45a)</w:t>
      </w:r>
      <w:r w:rsidRPr="00135F33">
        <w:rPr>
          <w:szCs w:val="24"/>
          <w:lang w:eastAsia="en-US"/>
        </w:rPr>
        <w:tab/>
      </w:r>
      <w:r w:rsidRPr="00135F33">
        <w:rPr>
          <w:b/>
          <w:i/>
          <w:szCs w:val="24"/>
          <w:lang w:eastAsia="en-US"/>
        </w:rPr>
        <w:t xml:space="preserve">Vältimaks võimalikku negatiivset mõju liidus asuvatele ettevõtetele, kes osalevad ja konkureerivad edukalt standardimise kaudu ülemaailmsete tehnoloogiate arendamises, peaks komisjon hindama mõju, mida olulisuse kontrolli süsteem, summaarse litsentsitasu määramine ja FRAND-tingimuste määramise süsteem avaldavad liidu standardi rakendamiseks olulise patendi omanike konkurentsivõimele ülemaailmsel tasandil. Kõnealuse hindamise tulemuste põhjal peaks komisjon vajaduse korral esitama seadusandliku ettepaneku süsteemide kohandamiseks. Pärast käesoleva määruse jõustumist peaks komisjon hindama </w:t>
      </w:r>
      <w:proofErr w:type="spellStart"/>
      <w:r w:rsidRPr="00135F33">
        <w:rPr>
          <w:b/>
          <w:i/>
          <w:szCs w:val="24"/>
          <w:lang w:eastAsia="en-US"/>
        </w:rPr>
        <w:t>patendipuulide</w:t>
      </w:r>
      <w:proofErr w:type="spellEnd"/>
      <w:r w:rsidRPr="00135F33">
        <w:rPr>
          <w:b/>
          <w:i/>
          <w:szCs w:val="24"/>
          <w:lang w:eastAsia="en-US"/>
        </w:rPr>
        <w:t xml:space="preserve">, sealhulgas standardi rakendamiseks olulise patendi </w:t>
      </w:r>
      <w:proofErr w:type="spellStart"/>
      <w:r w:rsidRPr="00135F33">
        <w:rPr>
          <w:b/>
          <w:i/>
          <w:szCs w:val="24"/>
          <w:lang w:eastAsia="en-US"/>
        </w:rPr>
        <w:t>rakendajate</w:t>
      </w:r>
      <w:proofErr w:type="spellEnd"/>
      <w:r w:rsidRPr="00135F33">
        <w:rPr>
          <w:b/>
          <w:i/>
          <w:szCs w:val="24"/>
          <w:lang w:eastAsia="en-US"/>
        </w:rPr>
        <w:t xml:space="preserve"> loodud </w:t>
      </w:r>
      <w:proofErr w:type="spellStart"/>
      <w:r w:rsidRPr="00135F33">
        <w:rPr>
          <w:b/>
          <w:i/>
          <w:szCs w:val="24"/>
          <w:lang w:eastAsia="en-US"/>
        </w:rPr>
        <w:t>patendipuulide</w:t>
      </w:r>
      <w:proofErr w:type="spellEnd"/>
      <w:r w:rsidRPr="00135F33">
        <w:rPr>
          <w:b/>
          <w:i/>
          <w:szCs w:val="24"/>
          <w:lang w:eastAsia="en-US"/>
        </w:rPr>
        <w:t xml:space="preserve"> rolli, et hinnata nende mõju, eelkõige pidades silmas nende mõju konkurentsivõimele ELi turul.</w:t>
      </w:r>
      <w:r w:rsidR="00E40EEE">
        <w:rPr>
          <w:b/>
          <w:szCs w:val="24"/>
          <w:lang w:eastAsia="en-US"/>
        </w:rPr>
        <w:t xml:space="preserve"> [ME 48]</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(46)</w:t>
      </w:r>
      <w:r w:rsidRPr="00135F33">
        <w:rPr>
          <w:szCs w:val="24"/>
          <w:lang w:eastAsia="en-US"/>
        </w:rPr>
        <w:tab/>
      </w:r>
      <w:proofErr w:type="spellStart"/>
      <w:r w:rsidRPr="00135F33">
        <w:rPr>
          <w:szCs w:val="24"/>
          <w:lang w:eastAsia="en-US"/>
        </w:rPr>
        <w:t>VKEd</w:t>
      </w:r>
      <w:proofErr w:type="spellEnd"/>
      <w:r w:rsidRPr="00135F33">
        <w:rPr>
          <w:szCs w:val="24"/>
          <w:lang w:eastAsia="en-US"/>
        </w:rPr>
        <w:t xml:space="preserve"> võivad osaleda standardi rakendamiseks olulise patendi litsentsimises nii standardi rakendamiseks olulise patendi omanike kui ka </w:t>
      </w:r>
      <w:proofErr w:type="spellStart"/>
      <w:r w:rsidRPr="00135F33">
        <w:rPr>
          <w:szCs w:val="24"/>
          <w:lang w:eastAsia="en-US"/>
        </w:rPr>
        <w:t>rakendajatena</w:t>
      </w:r>
      <w:proofErr w:type="spellEnd"/>
      <w:r w:rsidRPr="00135F33">
        <w:rPr>
          <w:szCs w:val="24"/>
          <w:lang w:eastAsia="en-US"/>
        </w:rPr>
        <w:t xml:space="preserve">. Kuigi praegu on vähe standardi rakendamiseks olulise patendi omanikke, kes on </w:t>
      </w:r>
      <w:proofErr w:type="spellStart"/>
      <w:r w:rsidRPr="00135F33">
        <w:rPr>
          <w:szCs w:val="24"/>
          <w:lang w:eastAsia="en-US"/>
        </w:rPr>
        <w:t>VKEd</w:t>
      </w:r>
      <w:proofErr w:type="spellEnd"/>
      <w:r w:rsidRPr="00135F33">
        <w:rPr>
          <w:szCs w:val="24"/>
          <w:lang w:eastAsia="en-US"/>
        </w:rPr>
        <w:t xml:space="preserve">, </w:t>
      </w:r>
      <w:proofErr w:type="spellStart"/>
      <w:r w:rsidRPr="00135F33">
        <w:rPr>
          <w:strike/>
          <w:szCs w:val="24"/>
          <w:lang w:eastAsia="en-US"/>
        </w:rPr>
        <w:t>hõlbustab</w:t>
      </w:r>
      <w:r w:rsidRPr="00135F33">
        <w:rPr>
          <w:b/>
          <w:i/>
          <w:szCs w:val="24"/>
          <w:lang w:eastAsia="en-US"/>
        </w:rPr>
        <w:t>peaks</w:t>
      </w:r>
      <w:proofErr w:type="spellEnd"/>
      <w:r w:rsidRPr="00135F33">
        <w:rPr>
          <w:szCs w:val="24"/>
          <w:lang w:eastAsia="en-US"/>
        </w:rPr>
        <w:t xml:space="preserve"> käesoleva määrusega saavutatav suurem tõhusus tõenäoliselt</w:t>
      </w:r>
      <w:r w:rsidRPr="00135F33">
        <w:rPr>
          <w:b/>
          <w:i/>
          <w:szCs w:val="24"/>
          <w:lang w:eastAsia="en-US"/>
        </w:rPr>
        <w:t xml:space="preserve"> hõlbustama</w:t>
      </w:r>
      <w:r w:rsidRPr="00135F33">
        <w:rPr>
          <w:szCs w:val="24"/>
          <w:lang w:eastAsia="en-US"/>
        </w:rPr>
        <w:t xml:space="preserve"> nende standardi rakendamiseks oluliste patentide litsentsimist. Selliste </w:t>
      </w:r>
      <w:proofErr w:type="spellStart"/>
      <w:r w:rsidRPr="00135F33">
        <w:rPr>
          <w:szCs w:val="24"/>
          <w:lang w:eastAsia="en-US"/>
        </w:rPr>
        <w:t>VKEde</w:t>
      </w:r>
      <w:proofErr w:type="spellEnd"/>
      <w:r w:rsidRPr="00135F33">
        <w:rPr>
          <w:szCs w:val="24"/>
          <w:lang w:eastAsia="en-US"/>
        </w:rPr>
        <w:t xml:space="preserve"> kulukoormuse leevendamiseks on vaja lisatingimusi, näiteks </w:t>
      </w:r>
      <w:r w:rsidRPr="00135F33">
        <w:rPr>
          <w:b/>
          <w:i/>
          <w:szCs w:val="24"/>
          <w:lang w:eastAsia="en-US"/>
        </w:rPr>
        <w:t xml:space="preserve">väiksem halduskoormus, </w:t>
      </w:r>
      <w:r w:rsidRPr="00135F33">
        <w:rPr>
          <w:szCs w:val="24"/>
          <w:lang w:eastAsia="en-US"/>
        </w:rPr>
        <w:t>väiksemad haldustasud ning potentsiaalselt väiksemad tasud olulisuse kontrollide ja lepitusmenetluse eest, ning tasuta tugi ja koolitused</w:t>
      </w:r>
      <w:r w:rsidRPr="00135F33">
        <w:rPr>
          <w:b/>
          <w:i/>
          <w:szCs w:val="24"/>
          <w:lang w:eastAsia="en-US"/>
        </w:rPr>
        <w:t>, et neil oleks standardi rakendamiseks oluliste patentide küsimustes kaasa rääkimiseks ning standardi väljatöötamisel parem positsioon</w:t>
      </w:r>
      <w:r w:rsidRPr="00135F33">
        <w:rPr>
          <w:szCs w:val="24"/>
          <w:lang w:eastAsia="en-US"/>
        </w:rPr>
        <w:t>. Mikro- ja väikeettevõtjate</w:t>
      </w:r>
      <w:r w:rsidRPr="00135F33">
        <w:rPr>
          <w:b/>
          <w:i/>
          <w:szCs w:val="24"/>
          <w:lang w:eastAsia="en-US"/>
        </w:rPr>
        <w:t xml:space="preserve"> ja idufirmade</w:t>
      </w:r>
      <w:r w:rsidRPr="00135F33">
        <w:rPr>
          <w:szCs w:val="24"/>
          <w:lang w:eastAsia="en-US"/>
        </w:rPr>
        <w:t xml:space="preserve"> standardi rakendamiseks oluliste patentide puhul ei tohiks valimil põhinev olulisuse kontroll olla kohustuslik, kuid neil peaks olema võimalik taotleda standardi rakendamiseks oluliste patentide olulisuse kontrolli soovi korral. Rakendajatel, kes on </w:t>
      </w:r>
      <w:proofErr w:type="spellStart"/>
      <w:r w:rsidRPr="00135F33">
        <w:rPr>
          <w:szCs w:val="24"/>
          <w:lang w:eastAsia="en-US"/>
        </w:rPr>
        <w:t>VKEd</w:t>
      </w:r>
      <w:proofErr w:type="spellEnd"/>
      <w:r w:rsidRPr="00135F33">
        <w:rPr>
          <w:b/>
          <w:i/>
          <w:szCs w:val="24"/>
          <w:lang w:eastAsia="en-US"/>
        </w:rPr>
        <w:t xml:space="preserve"> ja idufirmad</w:t>
      </w:r>
      <w:r w:rsidRPr="00135F33">
        <w:rPr>
          <w:szCs w:val="24"/>
          <w:lang w:eastAsia="en-US"/>
        </w:rPr>
        <w:t xml:space="preserve">, peaks samuti olema võimalik saada kasu vähendatud juurdepääsutasudest ning tasuta toest ja koolitustest. Peale selle tuleks standardi rakendamiseks olulise patendi omanikke õhutada andma </w:t>
      </w:r>
      <w:proofErr w:type="spellStart"/>
      <w:r w:rsidRPr="00135F33">
        <w:rPr>
          <w:szCs w:val="24"/>
          <w:lang w:eastAsia="en-US"/>
        </w:rPr>
        <w:t>VKEdele</w:t>
      </w:r>
      <w:proofErr w:type="spellEnd"/>
      <w:r w:rsidRPr="00135F33">
        <w:rPr>
          <w:szCs w:val="24"/>
          <w:lang w:eastAsia="en-US"/>
        </w:rPr>
        <w:t xml:space="preserve"> litsentsimiseks stiimuleid väikeste allahindluste või FRAND-litsentsitasudest vabastamise vormis.</w:t>
      </w:r>
      <w:r w:rsidRPr="00135F33">
        <w:rPr>
          <w:b/>
          <w:i/>
          <w:szCs w:val="24"/>
          <w:lang w:eastAsia="en-US"/>
        </w:rPr>
        <w:t xml:space="preserve"> Selles kontekstis on oluline tagada, et </w:t>
      </w:r>
      <w:proofErr w:type="spellStart"/>
      <w:r w:rsidRPr="00135F33">
        <w:rPr>
          <w:b/>
          <w:i/>
          <w:szCs w:val="24"/>
          <w:lang w:eastAsia="en-US"/>
        </w:rPr>
        <w:t>VKEd</w:t>
      </w:r>
      <w:proofErr w:type="spellEnd"/>
      <w:r w:rsidRPr="00135F33">
        <w:rPr>
          <w:b/>
          <w:i/>
          <w:szCs w:val="24"/>
          <w:lang w:eastAsia="en-US"/>
        </w:rPr>
        <w:t xml:space="preserve"> ja idufirmad saavad kasutada pädevuskeskuse loodud ühtset kontaktpunkti, mis tuvastab </w:t>
      </w:r>
      <w:proofErr w:type="spellStart"/>
      <w:r w:rsidRPr="00135F33">
        <w:rPr>
          <w:b/>
          <w:i/>
          <w:szCs w:val="24"/>
          <w:lang w:eastAsia="en-US"/>
        </w:rPr>
        <w:t>VKEde</w:t>
      </w:r>
      <w:proofErr w:type="spellEnd"/>
      <w:r w:rsidRPr="00135F33">
        <w:rPr>
          <w:b/>
          <w:i/>
          <w:szCs w:val="24"/>
          <w:lang w:eastAsia="en-US"/>
        </w:rPr>
        <w:t xml:space="preserve"> asjaomased litsentsisaajad ja litsentsiandjad ning nõustab neid tasuta standardi rakendamiseks oluliste patentide suhtes. Selleks peaks pädevuskeskus looma </w:t>
      </w:r>
      <w:proofErr w:type="spellStart"/>
      <w:r w:rsidRPr="00135F33">
        <w:rPr>
          <w:b/>
          <w:i/>
          <w:szCs w:val="24"/>
          <w:lang w:eastAsia="en-US"/>
        </w:rPr>
        <w:t>VKEdele</w:t>
      </w:r>
      <w:proofErr w:type="spellEnd"/>
      <w:r w:rsidRPr="00135F33">
        <w:rPr>
          <w:b/>
          <w:i/>
          <w:szCs w:val="24"/>
          <w:lang w:eastAsia="en-US"/>
        </w:rPr>
        <w:t xml:space="preserve"> ja idufirmadele standardi rakendamiseks oluliste patentide litsentsimise abikeskuse, mis võiks teatavatel tingimustel pakkuda ka õigusabi, näiteks kohtumenetluse ajal tasuta seaduslikku esindajat.</w:t>
      </w:r>
      <w:r w:rsidR="00E40EEE">
        <w:rPr>
          <w:b/>
          <w:szCs w:val="24"/>
          <w:lang w:eastAsia="en-US"/>
        </w:rPr>
        <w:t xml:space="preserve"> [ME 49]</w:t>
      </w:r>
    </w:p>
    <w:p w:rsidR="00E40EEE" w:rsidRDefault="00E40EEE">
      <w:pPr>
        <w:widowControl/>
        <w:rPr>
          <w:b/>
          <w:i/>
          <w:szCs w:val="24"/>
          <w:lang w:eastAsia="en-US"/>
        </w:rPr>
      </w:pPr>
      <w:r>
        <w:rPr>
          <w:b/>
          <w:i/>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lastRenderedPageBreak/>
        <w:t>(46a)</w:t>
      </w:r>
      <w:r w:rsidRPr="00135F33">
        <w:rPr>
          <w:szCs w:val="24"/>
          <w:lang w:eastAsia="en-US"/>
        </w:rPr>
        <w:tab/>
      </w:r>
      <w:r w:rsidRPr="00135F33">
        <w:rPr>
          <w:b/>
          <w:i/>
          <w:szCs w:val="24"/>
          <w:lang w:eastAsia="en-US"/>
        </w:rPr>
        <w:t xml:space="preserve">Kuigi </w:t>
      </w:r>
      <w:proofErr w:type="spellStart"/>
      <w:r w:rsidRPr="00135F33">
        <w:rPr>
          <w:b/>
          <w:i/>
          <w:szCs w:val="24"/>
          <w:lang w:eastAsia="en-US"/>
        </w:rPr>
        <w:t>VKEdele</w:t>
      </w:r>
      <w:proofErr w:type="spellEnd"/>
      <w:r w:rsidRPr="00135F33">
        <w:rPr>
          <w:b/>
          <w:i/>
          <w:szCs w:val="24"/>
          <w:lang w:eastAsia="en-US"/>
        </w:rPr>
        <w:t xml:space="preserve"> tuleks anda eeliseid, ei tohiks need soodustada väärkasutust. Sellega seoses ei tohiks patendihaide puhul, keda saab iseloomustada nn omandamise ja nõudmise ärimudeliga, mille eesmärk on teenida tulu litsentsitasude ja kahju hüvitamise kaudu, käesolevas määruses sätestatud erandeid kohaldada ja nad ei peaks saama käesolevas määruses ette nähtud pädevuskeskusest abi.</w:t>
      </w:r>
      <w:r w:rsidR="00E40EEE">
        <w:rPr>
          <w:b/>
          <w:szCs w:val="24"/>
          <w:lang w:eastAsia="en-US"/>
        </w:rPr>
        <w:t xml:space="preserve"> [ME 50]</w:t>
      </w:r>
    </w:p>
    <w:p w:rsidR="00135F33" w:rsidRPr="00E40EEE" w:rsidRDefault="00135F33" w:rsidP="00135F33">
      <w:pPr>
        <w:spacing w:before="120" w:after="120" w:line="360" w:lineRule="auto"/>
        <w:ind w:left="850" w:hanging="850"/>
        <w:rPr>
          <w:b/>
          <w:szCs w:val="24"/>
          <w:lang w:eastAsia="en-US"/>
        </w:rPr>
      </w:pPr>
      <w:r w:rsidRPr="00135F33">
        <w:rPr>
          <w:b/>
          <w:i/>
          <w:szCs w:val="24"/>
          <w:lang w:eastAsia="en-US"/>
        </w:rPr>
        <w:t>(46b)</w:t>
      </w:r>
      <w:r w:rsidRPr="00135F33">
        <w:rPr>
          <w:szCs w:val="24"/>
          <w:lang w:eastAsia="en-US"/>
        </w:rPr>
        <w:tab/>
      </w:r>
      <w:r w:rsidRPr="00135F33">
        <w:rPr>
          <w:b/>
          <w:i/>
          <w:szCs w:val="24"/>
          <w:lang w:eastAsia="en-US"/>
        </w:rPr>
        <w:t xml:space="preserve">Toetusmehhanismid, nagu </w:t>
      </w:r>
      <w:proofErr w:type="spellStart"/>
      <w:r w:rsidRPr="00135F33">
        <w:rPr>
          <w:b/>
          <w:i/>
          <w:szCs w:val="24"/>
          <w:lang w:eastAsia="en-US"/>
        </w:rPr>
        <w:t>VKEdele</w:t>
      </w:r>
      <w:proofErr w:type="spellEnd"/>
      <w:r w:rsidRPr="00135F33">
        <w:rPr>
          <w:b/>
          <w:i/>
          <w:szCs w:val="24"/>
          <w:lang w:eastAsia="en-US"/>
        </w:rPr>
        <w:t xml:space="preserve"> mõeldud intellektuaalomandi </w:t>
      </w:r>
      <w:proofErr w:type="spellStart"/>
      <w:r w:rsidRPr="00135F33">
        <w:rPr>
          <w:b/>
          <w:i/>
          <w:szCs w:val="24"/>
          <w:lang w:eastAsia="en-US"/>
        </w:rPr>
        <w:t>vautšerid</w:t>
      </w:r>
      <w:proofErr w:type="spellEnd"/>
      <w:r w:rsidRPr="00135F33">
        <w:rPr>
          <w:b/>
          <w:i/>
          <w:szCs w:val="24"/>
          <w:lang w:eastAsia="en-US"/>
        </w:rPr>
        <w:t xml:space="preserve">, on olnud </w:t>
      </w:r>
      <w:proofErr w:type="spellStart"/>
      <w:r w:rsidRPr="00135F33">
        <w:rPr>
          <w:b/>
          <w:i/>
          <w:szCs w:val="24"/>
          <w:lang w:eastAsia="en-US"/>
        </w:rPr>
        <w:t>VKEde</w:t>
      </w:r>
      <w:proofErr w:type="spellEnd"/>
      <w:r w:rsidRPr="00135F33">
        <w:rPr>
          <w:b/>
          <w:i/>
          <w:szCs w:val="24"/>
          <w:lang w:eastAsia="en-US"/>
        </w:rPr>
        <w:t xml:space="preserve"> intellektuaalomandiõiguste kaitsmisel tõhusad. Nende mehhanismide kohaldamisperioodi tuleks pikendada 2024. aastast kaugemale.</w:t>
      </w:r>
      <w:r w:rsidR="00E40EEE">
        <w:rPr>
          <w:b/>
          <w:szCs w:val="24"/>
          <w:lang w:eastAsia="en-US"/>
        </w:rPr>
        <w:t xml:space="preserve"> [ME 51]</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(47)</w:t>
      </w:r>
      <w:r w:rsidRPr="00135F33">
        <w:rPr>
          <w:szCs w:val="24"/>
          <w:lang w:eastAsia="en-US"/>
        </w:rPr>
        <w:tab/>
        <w:t xml:space="preserve">Selleks et täiendada käesoleva määruse teatavaid </w:t>
      </w:r>
      <w:proofErr w:type="spellStart"/>
      <w:r w:rsidRPr="00135F33">
        <w:rPr>
          <w:szCs w:val="24"/>
          <w:lang w:eastAsia="en-US"/>
        </w:rPr>
        <w:t>mitteolemuslikke</w:t>
      </w:r>
      <w:proofErr w:type="spellEnd"/>
      <w:r w:rsidRPr="00135F33">
        <w:rPr>
          <w:szCs w:val="24"/>
          <w:lang w:eastAsia="en-US"/>
        </w:rPr>
        <w:t xml:space="preserve"> osi, peaks komisjonil olema õigus võtta kooskõlas Euroopa Liidu toimimise lepingu artikliga 290 vastu delegeeritud õigusakte seoses registrisse kantavate elementidega, asjakohaste kehtivate standardite kindlaksmääramisega või selliste standardite või nende osade </w:t>
      </w:r>
      <w:proofErr w:type="spellStart"/>
      <w:r w:rsidRPr="00135F33">
        <w:rPr>
          <w:strike/>
          <w:szCs w:val="24"/>
          <w:lang w:eastAsia="en-US"/>
        </w:rPr>
        <w:t>kasutusjuhtumite</w:t>
      </w:r>
      <w:r w:rsidRPr="00135F33">
        <w:rPr>
          <w:b/>
          <w:i/>
          <w:szCs w:val="24"/>
          <w:lang w:eastAsia="en-US"/>
        </w:rPr>
        <w:t>rakenduste</w:t>
      </w:r>
      <w:proofErr w:type="spellEnd"/>
      <w:r w:rsidRPr="00135F33">
        <w:rPr>
          <w:szCs w:val="24"/>
          <w:lang w:eastAsia="en-US"/>
        </w:rPr>
        <w:t xml:space="preserve"> kindlakstegemisega, mille puhul komisjon teeb kindlaks, et FRAND-tingimustel litsentsimisel ei esine märkimisväärseid raskusi või ebatõhusust. Eriti oluline on, et komisjon korraldaks oma ettevalmistava töö käigus asjakohaseid konsultatsioone, sealhulgas ekspertide tasandil, ja et need konsultatsioonid viidaks läbi kooskõlas 13. aprilli 2016. aasta </w:t>
      </w:r>
      <w:proofErr w:type="spellStart"/>
      <w:r w:rsidRPr="00135F33">
        <w:rPr>
          <w:szCs w:val="24"/>
          <w:lang w:eastAsia="en-US"/>
        </w:rPr>
        <w:t>institutsioonidevahelises</w:t>
      </w:r>
      <w:proofErr w:type="spellEnd"/>
      <w:r w:rsidRPr="00135F33">
        <w:rPr>
          <w:szCs w:val="24"/>
          <w:lang w:eastAsia="en-US"/>
        </w:rPr>
        <w:t xml:space="preserve"> parema õigusloome kokkuleppes sätestatud põhimõtetega</w:t>
      </w:r>
      <w:r w:rsidRPr="00135F33">
        <w:rPr>
          <w:szCs w:val="24"/>
          <w:vertAlign w:val="superscript"/>
          <w:lang w:eastAsia="en-US"/>
        </w:rPr>
        <w:footnoteReference w:id="17"/>
      </w:r>
      <w:r w:rsidRPr="00135F33">
        <w:rPr>
          <w:szCs w:val="24"/>
          <w:lang w:eastAsia="en-US"/>
        </w:rPr>
        <w:t>. Eelkõige selleks, et tagada võrdne osalemine delegeeritud õigusaktide ettevalmistamises, saavad Euroopa Parlament ja nõukogu kõik dokumendid liikmesriikide ekspertidega samal ajal ning nende ekspertidel on pidev juurdepääs komisjoni eksperdirühmade koosolekutele, millel arutatakse delegeeritud õigusaktide ettevalmistamist.</w:t>
      </w:r>
      <w:r w:rsidR="00E40EEE">
        <w:rPr>
          <w:b/>
          <w:szCs w:val="24"/>
          <w:lang w:eastAsia="en-US"/>
        </w:rPr>
        <w:t xml:space="preserve"> [ME 52]</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(48)</w:t>
      </w:r>
      <w:r w:rsidRPr="00135F33">
        <w:rPr>
          <w:szCs w:val="24"/>
          <w:lang w:eastAsia="en-US"/>
        </w:rPr>
        <w:tab/>
        <w:t>Selleks et tagada käesoleva määruse asjakohaste sätete ühetaolised rakendamistingimused, tuleks komisjonile anda rakendamisvolitused hindajate ja lepitajate valimise üksikasjalike nõuete vastuvõtmiseks ning hindajate ja lepitajate töökorra ja käitumisjuhendi vastuvõtmiseks</w:t>
      </w:r>
      <w:r w:rsidRPr="00135F33">
        <w:rPr>
          <w:b/>
          <w:i/>
          <w:szCs w:val="24"/>
          <w:lang w:eastAsia="en-US"/>
        </w:rPr>
        <w:t>. Hindajatel ja lepitajatel peaks olema hea maine ning neil peaksid olema oma ülesannete täitmiseks piisavad teadmised, oskused ja kogemused</w:t>
      </w:r>
      <w:r w:rsidRPr="00135F33">
        <w:rPr>
          <w:szCs w:val="24"/>
          <w:lang w:eastAsia="en-US"/>
        </w:rPr>
        <w:t>. Komisjon peaks vastu võtma ka tehnilised eeskirjad olulisuse kontrolli jaoks standardi rakendamiseks oluliste patentide valimi moodustamiseks ning metoodika, mille alusel hindajad ja vastastikuse eksperdihinnangu andjad selliseid olulisuse kontrolle läbi viivad. Samuti peaks komisjon määrama kindlaks kõik haldustasud käesoleva määruse kohaste ülesannetega seotud teenuste eest ning tasud teenuste hindajate, ekspertide ja lepitajate teenuste eest ja nendest tehtavad erandid ja makseviisid, ning neid vajaduse korral kohandama. Komisjon peaks määrama kindlaks ka selle, milliste enne käesoleva määruse jõustumist avaldatud standardite või nende osade jaoks saab standardi rakendamiseks olulisi patente registreerida. Nende volituste kasutamisel tuleks järgida Euroopa Parlamendi ja nõukogu määrust (EL) nr 182/2011</w:t>
      </w:r>
      <w:r w:rsidRPr="00135F33">
        <w:rPr>
          <w:szCs w:val="24"/>
          <w:vertAlign w:val="superscript"/>
          <w:lang w:eastAsia="en-US"/>
        </w:rPr>
        <w:footnoteReference w:id="18"/>
      </w:r>
      <w:r w:rsidRPr="00135F33">
        <w:rPr>
          <w:szCs w:val="24"/>
          <w:lang w:eastAsia="en-US"/>
        </w:rPr>
        <w:t>.</w:t>
      </w:r>
      <w:r w:rsidR="00E40EEE">
        <w:rPr>
          <w:b/>
          <w:szCs w:val="24"/>
          <w:lang w:eastAsia="en-US"/>
        </w:rPr>
        <w:t xml:space="preserve"> [ME 53]</w:t>
      </w:r>
    </w:p>
    <w:p w:rsidR="00E40EEE" w:rsidRDefault="00E40EEE">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(49)</w:t>
      </w:r>
      <w:r w:rsidRPr="00135F33">
        <w:rPr>
          <w:szCs w:val="24"/>
          <w:lang w:eastAsia="en-US"/>
        </w:rPr>
        <w:tab/>
        <w:t>Euroopa Parlamendi ja nõukogu määrust (EL) 2017/1001</w:t>
      </w:r>
      <w:r w:rsidRPr="00135F33">
        <w:rPr>
          <w:szCs w:val="24"/>
          <w:vertAlign w:val="superscript"/>
          <w:lang w:eastAsia="en-US"/>
        </w:rPr>
        <w:footnoteReference w:id="19"/>
      </w:r>
      <w:r w:rsidRPr="00135F33">
        <w:rPr>
          <w:szCs w:val="24"/>
          <w:lang w:eastAsia="en-US"/>
        </w:rPr>
        <w:t xml:space="preserve"> tuleks muuta, et anda EUIPO-</w:t>
      </w:r>
      <w:proofErr w:type="spellStart"/>
      <w:r w:rsidRPr="00135F33">
        <w:rPr>
          <w:szCs w:val="24"/>
          <w:lang w:eastAsia="en-US"/>
        </w:rPr>
        <w:t>le</w:t>
      </w:r>
      <w:proofErr w:type="spellEnd"/>
      <w:r w:rsidRPr="00135F33">
        <w:rPr>
          <w:szCs w:val="24"/>
          <w:lang w:eastAsia="en-US"/>
        </w:rPr>
        <w:t xml:space="preserve"> volitused käesolevast määrusest tulenevate ülesannete täitmiseks. Tegevdirektori ülesandeid tuleks samuti laiendada, et need hõlmaksid talle käesoleva määrusega antud volitusi. Peale selle tuleks EUIPO vahekohtu- ja vahenduskeskusele anda volitused selliste protsesside algatamiseks nagu summaarse litsentsitasu kindlaksmääramine ja FRAND-tingimuste kindlaksmääramine.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(50)</w:t>
      </w:r>
      <w:r w:rsidRPr="00135F33">
        <w:rPr>
          <w:szCs w:val="24"/>
          <w:lang w:eastAsia="en-US"/>
        </w:rPr>
        <w:tab/>
        <w:t>Kooskõlas Euroopa Parlamendi ja nõukogu määruse (EL) 2018/1725 artikli 42 lõikega 1 konsulteeriti Euroopa Andmekaitseinspektoriga</w:t>
      </w:r>
      <w:r w:rsidRPr="00135F33">
        <w:rPr>
          <w:szCs w:val="24"/>
          <w:vertAlign w:val="superscript"/>
          <w:lang w:eastAsia="en-US"/>
        </w:rPr>
        <w:footnoteReference w:id="20"/>
      </w:r>
      <w:r w:rsidRPr="00135F33">
        <w:rPr>
          <w:szCs w:val="24"/>
          <w:lang w:eastAsia="en-US"/>
        </w:rPr>
        <w:t>.</w:t>
      </w:r>
    </w:p>
    <w:p w:rsidR="00135F33" w:rsidRPr="00135F33" w:rsidRDefault="00135F33" w:rsidP="00135F33">
      <w:pPr>
        <w:spacing w:before="120" w:after="120" w:line="360" w:lineRule="auto"/>
        <w:ind w:left="850" w:hanging="850"/>
        <w:rPr>
          <w:szCs w:val="24"/>
          <w:lang w:eastAsia="en-US"/>
        </w:rPr>
      </w:pPr>
      <w:r w:rsidRPr="00135F33">
        <w:rPr>
          <w:szCs w:val="24"/>
          <w:lang w:eastAsia="en-US"/>
        </w:rPr>
        <w:t>(51)</w:t>
      </w:r>
      <w:r w:rsidRPr="00135F33">
        <w:rPr>
          <w:szCs w:val="24"/>
          <w:lang w:eastAsia="en-US"/>
        </w:rPr>
        <w:tab/>
        <w:t>Et EUIPO-</w:t>
      </w:r>
      <w:proofErr w:type="spellStart"/>
      <w:r w:rsidRPr="00135F33">
        <w:rPr>
          <w:szCs w:val="24"/>
          <w:lang w:eastAsia="en-US"/>
        </w:rPr>
        <w:t>le</w:t>
      </w:r>
      <w:proofErr w:type="spellEnd"/>
      <w:r w:rsidRPr="00135F33">
        <w:rPr>
          <w:szCs w:val="24"/>
          <w:lang w:eastAsia="en-US"/>
        </w:rPr>
        <w:t>, komisjonile ja sidusrühmadele tuleks anda aega, et valmistuda käesoleva määruse rakendamiseks ja kohaldamiseks, tuleks selle kohaldamist edasi lükata.</w:t>
      </w:r>
    </w:p>
    <w:p w:rsidR="00E40EEE" w:rsidRDefault="00E40EEE">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(52)</w:t>
      </w:r>
      <w:r w:rsidRPr="00135F33">
        <w:rPr>
          <w:szCs w:val="24"/>
          <w:lang w:eastAsia="en-US"/>
        </w:rPr>
        <w:tab/>
        <w:t>Käesoleva määruse eesmärki, milleks on suurendada standardi rakendamiseks olulise patendi litsentsimise läbipaistvust ja luua tõhus mehhanism FRAND-tingimustega seotud lahkarvamuste lahendamiseks, ei suuda liikmesriigid üksi kulude mitmekordistumise tõttu piisaval määral saavutada, mistõttu on seda tõhususe ja ulatuse tõttu võimalik paremini saavutada liidu tasandil. Liit võib seega võtta meetmeid kooskõlas Euroopa Liidu lepingu artiklis 5 sätestatud subsidiaarsuse põhimõttega. Kõnealuses artiklis sätestatud proportsionaalsuse põhimõtte kohaselt ei lähe käesolev määrus nimetatud eesmärkide saavutamiseks vajalikust kaugemale,</w:t>
      </w:r>
    </w:p>
    <w:p w:rsidR="00135F33" w:rsidRPr="00135F33" w:rsidRDefault="00135F33" w:rsidP="00135F33">
      <w:pPr>
        <w:keepNext/>
        <w:widowControl/>
        <w:spacing w:before="120" w:after="120" w:line="360" w:lineRule="auto"/>
        <w:rPr>
          <w:szCs w:val="24"/>
          <w:lang w:eastAsia="en-US"/>
        </w:rPr>
      </w:pPr>
      <w:r w:rsidRPr="00135F33">
        <w:rPr>
          <w:szCs w:val="24"/>
          <w:lang w:eastAsia="en-US"/>
        </w:rPr>
        <w:t>ON VASTU VÕTNUD KÄESOLEVA MÄÄRUSE:</w:t>
      </w:r>
    </w:p>
    <w:p w:rsidR="00E40EEE" w:rsidRDefault="00E40EEE">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I jaotis</w:t>
      </w:r>
      <w:r w:rsidRPr="00135F33">
        <w:rPr>
          <w:szCs w:val="24"/>
          <w:lang w:eastAsia="en-US"/>
        </w:rPr>
        <w:br/>
      </w:r>
      <w:proofErr w:type="spellStart"/>
      <w:r w:rsidRPr="00135F33">
        <w:rPr>
          <w:szCs w:val="24"/>
          <w:lang w:eastAsia="en-US"/>
        </w:rPr>
        <w:t>Üldsätted</w:t>
      </w:r>
      <w:proofErr w:type="spellEnd"/>
    </w:p>
    <w:p w:rsidR="00135F33" w:rsidRPr="00135F33" w:rsidRDefault="00135F33" w:rsidP="00135F33">
      <w:pPr>
        <w:spacing w:before="120" w:after="120" w:line="360" w:lineRule="auto"/>
        <w:jc w:val="center"/>
        <w:rPr>
          <w:szCs w:val="24"/>
          <w:lang w:eastAsia="en-US"/>
        </w:rPr>
      </w:pPr>
      <w:r w:rsidRPr="00135F33">
        <w:rPr>
          <w:szCs w:val="24"/>
          <w:lang w:eastAsia="en-US"/>
        </w:rPr>
        <w:t>Artikkel 1</w:t>
      </w:r>
      <w:r w:rsidRPr="00135F33">
        <w:rPr>
          <w:szCs w:val="24"/>
          <w:lang w:eastAsia="en-US"/>
        </w:rPr>
        <w:br/>
        <w:t>Reguleerimisese ja kohaldamisala</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Käesoleva määrusega kehtestatakse standardi rakendamiseks oluliste patentide kohta järgmised eeskirjad: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eeskirjad, millega nähakse ette standardi rakendamiseks olulise patendi litsentsimiseks vajaliku teabe suurem läbipaistvus;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Standardi rakendamiseks oluliste patentide registreerimise eeskirjad;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registreeritud standardi rakendamiseks oluliste patentide olulisuse hindamise menetlus;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tingimuste õiglase, mõistliku ja mittediskrimineeriva olemusega seotud vaidluste kompromissiga lahendamise menetlus (edaspidi „FRAND-tingimuste kindlaksmääramine“);</w:t>
      </w:r>
    </w:p>
    <w:p w:rsidR="00135F33" w:rsidRPr="00135F33" w:rsidRDefault="00135F33" w:rsidP="00135F33">
      <w:pPr>
        <w:spacing w:before="120" w:after="120" w:line="360" w:lineRule="auto"/>
        <w:ind w:left="1416" w:hanging="566"/>
        <w:rPr>
          <w:szCs w:val="24"/>
          <w:lang w:eastAsia="en-US"/>
        </w:rPr>
      </w:pPr>
      <w:r w:rsidRPr="00135F33">
        <w:rPr>
          <w:szCs w:val="24"/>
          <w:lang w:eastAsia="en-US"/>
        </w:rPr>
        <w:t>e)</w:t>
      </w:r>
      <w:r w:rsidRPr="00135F33">
        <w:rPr>
          <w:szCs w:val="24"/>
          <w:lang w:eastAsia="en-US"/>
        </w:rPr>
        <w:tab/>
        <w:t>EUIPO pädevused käesolevas määruses sätestatud ülesannete täitmiseks.</w:t>
      </w:r>
    </w:p>
    <w:p w:rsidR="00E40EEE" w:rsidRDefault="00E40EEE">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 xml:space="preserve">Käesolevat määrust tuleks kohaldada patentide suhtes, mis </w:t>
      </w:r>
      <w:r w:rsidRPr="00135F33">
        <w:rPr>
          <w:strike/>
          <w:szCs w:val="24"/>
          <w:lang w:eastAsia="en-US"/>
        </w:rPr>
        <w:t xml:space="preserve">on </w:t>
      </w:r>
      <w:proofErr w:type="spellStart"/>
      <w:r w:rsidRPr="00135F33">
        <w:rPr>
          <w:strike/>
          <w:szCs w:val="24"/>
          <w:lang w:eastAsia="en-US"/>
        </w:rPr>
        <w:t>olulised</w:t>
      </w:r>
      <w:r w:rsidRPr="00135F33">
        <w:rPr>
          <w:b/>
          <w:i/>
          <w:szCs w:val="24"/>
          <w:lang w:eastAsia="en-US"/>
        </w:rPr>
        <w:t>kehtivad</w:t>
      </w:r>
      <w:proofErr w:type="spellEnd"/>
      <w:r w:rsidRPr="00135F33">
        <w:rPr>
          <w:b/>
          <w:i/>
          <w:szCs w:val="24"/>
          <w:lang w:eastAsia="en-US"/>
        </w:rPr>
        <w:t xml:space="preserve"> ühes või mitmes liikmesriigis ja mille standardi rakendamiseks olulise patendi omanik väidab olevat olulise</w:t>
      </w:r>
      <w:r w:rsidRPr="00135F33">
        <w:rPr>
          <w:szCs w:val="24"/>
          <w:lang w:eastAsia="en-US"/>
        </w:rPr>
        <w:t xml:space="preserve"> standardeid väljatöötava organisatsiooni avaldatud standardi jaoks, </w:t>
      </w:r>
      <w:r w:rsidRPr="00135F33">
        <w:rPr>
          <w:strike/>
          <w:szCs w:val="24"/>
          <w:lang w:eastAsia="en-US"/>
        </w:rPr>
        <w:t>mille jaoks</w:t>
      </w:r>
      <w:r w:rsidRPr="00135F33">
        <w:rPr>
          <w:b/>
          <w:i/>
          <w:szCs w:val="24"/>
          <w:lang w:eastAsia="en-US"/>
        </w:rPr>
        <w:t>pärast käesoleva määruse jõustumist, olemata sellest, kas</w:t>
      </w:r>
      <w:r w:rsidRPr="00135F33">
        <w:rPr>
          <w:szCs w:val="24"/>
          <w:lang w:eastAsia="en-US"/>
        </w:rPr>
        <w:t xml:space="preserve"> standardi rakendamiseks olulise patendi omanik on</w:t>
      </w:r>
      <w:r w:rsidRPr="00135F33">
        <w:rPr>
          <w:b/>
          <w:i/>
          <w:szCs w:val="24"/>
          <w:lang w:eastAsia="en-US"/>
        </w:rPr>
        <w:t xml:space="preserve"> või ei ole</w:t>
      </w:r>
      <w:r w:rsidRPr="00135F33">
        <w:rPr>
          <w:szCs w:val="24"/>
          <w:lang w:eastAsia="en-US"/>
        </w:rPr>
        <w:t xml:space="preserve"> kohustunud litsentsima oma standardi rakendamiseks olulisi patente õiglastel, mõistlikel ja mittediskrimineerivatel tingimustel (edaspidi „</w:t>
      </w:r>
      <w:r w:rsidRPr="00135F33">
        <w:rPr>
          <w:strike/>
          <w:szCs w:val="24"/>
          <w:lang w:eastAsia="en-US"/>
        </w:rPr>
        <w:t xml:space="preserve">FRAND-tingimustel“) ning mille suhtes ei kohaldata litsentsitasuta intellektuaalomandi </w:t>
      </w:r>
      <w:proofErr w:type="spellStart"/>
      <w:r w:rsidRPr="00135F33">
        <w:rPr>
          <w:strike/>
          <w:szCs w:val="24"/>
          <w:lang w:eastAsia="en-US"/>
        </w:rPr>
        <w:t>poliitikat,</w:t>
      </w:r>
      <w:r w:rsidRPr="00135F33">
        <w:rPr>
          <w:b/>
          <w:i/>
          <w:szCs w:val="24"/>
          <w:lang w:eastAsia="en-US"/>
        </w:rPr>
        <w:t>FRAND-tingimused</w:t>
      </w:r>
      <w:proofErr w:type="spellEnd"/>
      <w:r w:rsidRPr="00135F33">
        <w:rPr>
          <w:b/>
          <w:i/>
          <w:szCs w:val="24"/>
          <w:lang w:eastAsia="en-US"/>
        </w:rPr>
        <w:t>“).</w:t>
      </w:r>
    </w:p>
    <w:p w:rsidR="00135F33" w:rsidRPr="00135F33" w:rsidRDefault="00135F33" w:rsidP="00135F33">
      <w:pPr>
        <w:spacing w:before="120" w:after="120" w:line="360" w:lineRule="auto"/>
        <w:ind w:left="1416" w:hanging="566"/>
        <w:rPr>
          <w:szCs w:val="24"/>
          <w:lang w:eastAsia="en-US"/>
        </w:rPr>
      </w:pPr>
      <w:r w:rsidRPr="00135F33">
        <w:rPr>
          <w:strike/>
          <w:szCs w:val="24"/>
          <w:lang w:eastAsia="en-US"/>
        </w:rPr>
        <w:t>(a)</w:t>
      </w:r>
      <w:r w:rsidRPr="00135F33">
        <w:rPr>
          <w:szCs w:val="24"/>
          <w:lang w:eastAsia="en-US"/>
        </w:rPr>
        <w:tab/>
      </w:r>
      <w:r w:rsidRPr="00135F33">
        <w:rPr>
          <w:strike/>
          <w:szCs w:val="24"/>
          <w:lang w:eastAsia="en-US"/>
        </w:rPr>
        <w:t>pärast käesoleva määruse jõustumist, välja arvatud lõikes 3 sätestatud erandid;</w:t>
      </w:r>
    </w:p>
    <w:p w:rsidR="00135F33" w:rsidRPr="00E40EEE" w:rsidRDefault="00135F33" w:rsidP="00135F33">
      <w:pPr>
        <w:spacing w:before="120" w:after="120" w:line="360" w:lineRule="auto"/>
        <w:ind w:left="1416" w:hanging="566"/>
        <w:rPr>
          <w:b/>
          <w:szCs w:val="24"/>
          <w:lang w:eastAsia="en-US"/>
        </w:rPr>
      </w:pPr>
      <w:r w:rsidRPr="00135F33">
        <w:rPr>
          <w:strike/>
          <w:szCs w:val="24"/>
          <w:lang w:eastAsia="en-US"/>
        </w:rPr>
        <w:t>(b)</w:t>
      </w:r>
      <w:r w:rsidRPr="00135F33">
        <w:rPr>
          <w:szCs w:val="24"/>
          <w:lang w:eastAsia="en-US"/>
        </w:rPr>
        <w:tab/>
      </w:r>
      <w:r w:rsidRPr="00135F33">
        <w:rPr>
          <w:strike/>
          <w:szCs w:val="24"/>
          <w:lang w:eastAsia="en-US"/>
        </w:rPr>
        <w:t>enne käesoleva määruse jõustumist kooskõlas artikliga 66.</w:t>
      </w:r>
      <w:r w:rsidR="00E40EEE">
        <w:rPr>
          <w:b/>
          <w:strike/>
          <w:szCs w:val="24"/>
          <w:lang w:eastAsia="en-US"/>
        </w:rPr>
        <w:t xml:space="preserve"> </w:t>
      </w:r>
      <w:r w:rsidR="00E40EEE" w:rsidRPr="00E40EEE">
        <w:rPr>
          <w:b/>
          <w:szCs w:val="24"/>
          <w:lang w:eastAsia="en-US"/>
        </w:rPr>
        <w:t>[ME 54]</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3.</w:t>
      </w:r>
      <w:r w:rsidRPr="00135F33">
        <w:rPr>
          <w:szCs w:val="24"/>
          <w:lang w:eastAsia="en-US"/>
        </w:rPr>
        <w:tab/>
        <w:t>Artikleid 17 ja 18 ning artikli 34 lõiget 1 ei kohaldata</w:t>
      </w:r>
      <w:r w:rsidRPr="00135F33">
        <w:rPr>
          <w:b/>
          <w:i/>
          <w:szCs w:val="24"/>
          <w:lang w:eastAsia="en-US"/>
        </w:rPr>
        <w:t>, kui on piisavalt tõendeid selle kohta, et</w:t>
      </w:r>
      <w:r w:rsidRPr="00135F33">
        <w:rPr>
          <w:szCs w:val="24"/>
          <w:lang w:eastAsia="en-US"/>
        </w:rPr>
        <w:t xml:space="preserve"> standardi rakendamiseks oluliste patentide </w:t>
      </w:r>
      <w:r w:rsidRPr="00135F33">
        <w:rPr>
          <w:strike/>
          <w:szCs w:val="24"/>
          <w:lang w:eastAsia="en-US"/>
        </w:rPr>
        <w:t xml:space="preserve">suhtes, kui neid rakendatakse kasutusjuhtumitel, mille komisjon </w:t>
      </w:r>
      <w:proofErr w:type="spellStart"/>
      <w:r w:rsidRPr="00135F33">
        <w:rPr>
          <w:strike/>
          <w:szCs w:val="24"/>
          <w:lang w:eastAsia="en-US"/>
        </w:rPr>
        <w:t>on</w:t>
      </w:r>
      <w:r w:rsidRPr="00135F33">
        <w:rPr>
          <w:b/>
          <w:i/>
          <w:szCs w:val="24"/>
          <w:lang w:eastAsia="en-US"/>
        </w:rPr>
        <w:t>litsentsimise</w:t>
      </w:r>
      <w:proofErr w:type="spellEnd"/>
      <w:r w:rsidRPr="00135F33">
        <w:rPr>
          <w:b/>
          <w:i/>
          <w:szCs w:val="24"/>
          <w:lang w:eastAsia="en-US"/>
        </w:rPr>
        <w:t xml:space="preserve"> läbirääkimised FRAND-tingimuste üle ei põhjusta märkimisväärseid raskusi või ebatõhusust, mis mõjutab siseturu toimimist seoses teatavate standardite või nende osade kindlaksmääratud rakendustega. Sellised rakendused, standardid ja nende osad määratakse</w:t>
      </w:r>
      <w:r w:rsidRPr="00135F33">
        <w:rPr>
          <w:szCs w:val="24"/>
          <w:lang w:eastAsia="en-US"/>
        </w:rPr>
        <w:t xml:space="preserve"> kindlaks </w:t>
      </w:r>
      <w:r w:rsidRPr="00135F33">
        <w:rPr>
          <w:strike/>
          <w:szCs w:val="24"/>
          <w:lang w:eastAsia="en-US"/>
        </w:rPr>
        <w:t xml:space="preserve">määranud lõike 4 </w:t>
      </w:r>
      <w:proofErr w:type="spellStart"/>
      <w:r w:rsidRPr="00135F33">
        <w:rPr>
          <w:strike/>
          <w:szCs w:val="24"/>
          <w:lang w:eastAsia="en-US"/>
        </w:rPr>
        <w:t>kohaselt</w:t>
      </w:r>
      <w:r w:rsidRPr="00135F33">
        <w:rPr>
          <w:b/>
          <w:i/>
          <w:szCs w:val="24"/>
          <w:lang w:eastAsia="en-US"/>
        </w:rPr>
        <w:t>artiklis</w:t>
      </w:r>
      <w:proofErr w:type="spellEnd"/>
      <w:r w:rsidRPr="00135F33">
        <w:rPr>
          <w:b/>
          <w:i/>
          <w:szCs w:val="24"/>
          <w:lang w:eastAsia="en-US"/>
        </w:rPr>
        <w:t xml:space="preserve"> 65b sätestatud korras</w:t>
      </w:r>
      <w:r w:rsidRPr="00135F33">
        <w:rPr>
          <w:szCs w:val="24"/>
          <w:lang w:eastAsia="en-US"/>
        </w:rPr>
        <w:t>.</w:t>
      </w:r>
      <w:r w:rsidR="00E40EEE">
        <w:rPr>
          <w:b/>
          <w:szCs w:val="24"/>
          <w:lang w:eastAsia="en-US"/>
        </w:rPr>
        <w:t xml:space="preserve"> [ME 55]</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r>
      <w:r w:rsidRPr="00135F33">
        <w:rPr>
          <w:strike/>
          <w:szCs w:val="24"/>
          <w:lang w:eastAsia="en-US"/>
        </w:rPr>
        <w:t xml:space="preserve">Kui on piisavalt tõendeid selle kohta, et seoses teatavate standardite või nende osade kindlakstehtud kasutusjuhtumitega ei </w:t>
      </w:r>
      <w:proofErr w:type="spellStart"/>
      <w:r w:rsidRPr="00135F33">
        <w:rPr>
          <w:strike/>
          <w:szCs w:val="24"/>
          <w:lang w:eastAsia="en-US"/>
        </w:rPr>
        <w:t>põhjusta</w:t>
      </w:r>
      <w:r w:rsidRPr="00135F33">
        <w:rPr>
          <w:b/>
          <w:i/>
          <w:szCs w:val="24"/>
          <w:lang w:eastAsia="en-US"/>
        </w:rPr>
        <w:t>Ilma</w:t>
      </w:r>
      <w:proofErr w:type="spellEnd"/>
      <w:r w:rsidRPr="00135F33">
        <w:rPr>
          <w:b/>
          <w:i/>
          <w:szCs w:val="24"/>
          <w:lang w:eastAsia="en-US"/>
        </w:rPr>
        <w:t xml:space="preserve"> et see piiraks käesoleva artikli lõike 2 kohaldamist, kohaldatakse käesolevat määrust ka ühes või mitmes liikmesriigis kehtivate patentide suhtes ja mille</w:t>
      </w:r>
      <w:r w:rsidRPr="00135F33">
        <w:rPr>
          <w:szCs w:val="24"/>
          <w:lang w:eastAsia="en-US"/>
        </w:rPr>
        <w:t xml:space="preserve"> standardi rakendamiseks olulise patendi </w:t>
      </w:r>
      <w:r w:rsidRPr="00135F33">
        <w:rPr>
          <w:strike/>
          <w:szCs w:val="24"/>
          <w:lang w:eastAsia="en-US"/>
        </w:rPr>
        <w:t xml:space="preserve">FRAND-tingimustel litsentsimise üle peetavad läbirääkimised märkimisväärseid raskusi või ebatõhusust, mis </w:t>
      </w:r>
      <w:proofErr w:type="spellStart"/>
      <w:r w:rsidRPr="00135F33">
        <w:rPr>
          <w:strike/>
          <w:szCs w:val="24"/>
          <w:lang w:eastAsia="en-US"/>
        </w:rPr>
        <w:t>mõjutavad</w:t>
      </w:r>
      <w:r w:rsidRPr="00135F33">
        <w:rPr>
          <w:b/>
          <w:i/>
          <w:szCs w:val="24"/>
          <w:lang w:eastAsia="en-US"/>
        </w:rPr>
        <w:t>omanik</w:t>
      </w:r>
      <w:proofErr w:type="spellEnd"/>
      <w:r w:rsidRPr="00135F33">
        <w:rPr>
          <w:b/>
          <w:i/>
          <w:szCs w:val="24"/>
          <w:lang w:eastAsia="en-US"/>
        </w:rPr>
        <w:t xml:space="preserve"> väidab olevat olulise standardeid väljatöötava organisatsiooni avaldatud standardi jaoks, enne käesoleva määruse jõustumist, kui</w:t>
      </w:r>
      <w:r w:rsidRPr="00135F33">
        <w:rPr>
          <w:szCs w:val="24"/>
          <w:lang w:eastAsia="en-US"/>
        </w:rPr>
        <w:t xml:space="preserve"> siseturu </w:t>
      </w:r>
      <w:r w:rsidRPr="00135F33">
        <w:rPr>
          <w:strike/>
          <w:szCs w:val="24"/>
          <w:lang w:eastAsia="en-US"/>
        </w:rPr>
        <w:t>toimimist, koostab komisjon pärast asjakohast konsulteerimist artikli 67 kohase delegeeritud õigusaktiga loetelu sellistest kasutusjuhtumitest, standarditest või</w:t>
      </w:r>
      <w:r w:rsidRPr="00135F33">
        <w:rPr>
          <w:b/>
          <w:i/>
          <w:szCs w:val="24"/>
          <w:lang w:eastAsia="en-US"/>
        </w:rPr>
        <w:t>toimimine on tõsiselt moonutatud märkimisväärsete raskuste või ebatõhususe tõttu standardi rakendamiseks oluliste patentide litsentsimisel teatavate rakenduste, standardite ja</w:t>
      </w:r>
      <w:r w:rsidRPr="00135F33">
        <w:rPr>
          <w:szCs w:val="24"/>
          <w:lang w:eastAsia="en-US"/>
        </w:rPr>
        <w:t xml:space="preserve"> nende </w:t>
      </w:r>
      <w:r w:rsidRPr="00135F33">
        <w:rPr>
          <w:strike/>
          <w:szCs w:val="24"/>
          <w:lang w:eastAsia="en-US"/>
        </w:rPr>
        <w:t>osadest lõike 3 kohaldamiseks</w:t>
      </w:r>
      <w:r w:rsidRPr="00135F33">
        <w:rPr>
          <w:b/>
          <w:i/>
          <w:szCs w:val="24"/>
          <w:lang w:eastAsia="en-US"/>
        </w:rPr>
        <w:t>osade jaoks. Sellised rakendused, standardid ja nende osad määratakse kindlaks artiklis 65c sätestatud korras</w:t>
      </w:r>
      <w:r w:rsidRPr="00135F33">
        <w:rPr>
          <w:szCs w:val="24"/>
          <w:lang w:eastAsia="en-US"/>
        </w:rPr>
        <w:t>.</w:t>
      </w:r>
      <w:r w:rsidR="00E40EEE">
        <w:rPr>
          <w:b/>
          <w:szCs w:val="24"/>
          <w:lang w:eastAsia="en-US"/>
        </w:rPr>
        <w:t xml:space="preserve"> [ME 56]</w:t>
      </w:r>
    </w:p>
    <w:p w:rsidR="00E40EEE" w:rsidRDefault="00E40EEE">
      <w:pPr>
        <w:widowControl/>
        <w:rPr>
          <w:szCs w:val="24"/>
          <w:lang w:eastAsia="en-US"/>
        </w:rPr>
      </w:pPr>
      <w:r>
        <w:rPr>
          <w:szCs w:val="24"/>
          <w:lang w:eastAsia="en-US"/>
        </w:rPr>
        <w:br w:type="page"/>
      </w:r>
    </w:p>
    <w:p w:rsidR="00135F33" w:rsidRPr="00E40EEE" w:rsidRDefault="00135F33" w:rsidP="00135F33">
      <w:pPr>
        <w:spacing w:before="120" w:after="120" w:line="360" w:lineRule="auto"/>
        <w:ind w:left="850" w:hanging="850"/>
        <w:rPr>
          <w:b/>
          <w:szCs w:val="24"/>
          <w:lang w:eastAsia="en-US"/>
        </w:rPr>
      </w:pPr>
      <w:r w:rsidRPr="00135F33">
        <w:rPr>
          <w:szCs w:val="24"/>
          <w:lang w:eastAsia="en-US"/>
        </w:rPr>
        <w:lastRenderedPageBreak/>
        <w:t>5.</w:t>
      </w:r>
      <w:r w:rsidRPr="00135F33">
        <w:rPr>
          <w:szCs w:val="24"/>
          <w:lang w:eastAsia="en-US"/>
        </w:rPr>
        <w:tab/>
        <w:t xml:space="preserve">Käesolevat määrust </w:t>
      </w:r>
      <w:r w:rsidRPr="00135F33">
        <w:rPr>
          <w:strike/>
          <w:szCs w:val="24"/>
          <w:lang w:eastAsia="en-US"/>
        </w:rPr>
        <w:t xml:space="preserve">kohaldatakse ühes või mitmes liikmesriigis </w:t>
      </w:r>
      <w:proofErr w:type="spellStart"/>
      <w:r w:rsidRPr="00135F33">
        <w:rPr>
          <w:strike/>
          <w:szCs w:val="24"/>
          <w:lang w:eastAsia="en-US"/>
        </w:rPr>
        <w:t>kehtiva</w:t>
      </w:r>
      <w:r w:rsidRPr="00135F33">
        <w:rPr>
          <w:b/>
          <w:i/>
          <w:szCs w:val="24"/>
          <w:lang w:eastAsia="en-US"/>
        </w:rPr>
        <w:t>ei</w:t>
      </w:r>
      <w:proofErr w:type="spellEnd"/>
      <w:r w:rsidRPr="00135F33">
        <w:rPr>
          <w:b/>
          <w:i/>
          <w:szCs w:val="24"/>
          <w:lang w:eastAsia="en-US"/>
        </w:rPr>
        <w:t xml:space="preserve"> kohaldata</w:t>
      </w:r>
      <w:r w:rsidRPr="00135F33">
        <w:rPr>
          <w:szCs w:val="24"/>
          <w:lang w:eastAsia="en-US"/>
        </w:rPr>
        <w:t xml:space="preserve"> standardi rakendamiseks </w:t>
      </w:r>
      <w:r w:rsidRPr="00135F33">
        <w:rPr>
          <w:strike/>
          <w:szCs w:val="24"/>
          <w:lang w:eastAsia="en-US"/>
        </w:rPr>
        <w:t xml:space="preserve">olulise patendi </w:t>
      </w:r>
      <w:proofErr w:type="spellStart"/>
      <w:r w:rsidRPr="00135F33">
        <w:rPr>
          <w:strike/>
          <w:szCs w:val="24"/>
          <w:lang w:eastAsia="en-US"/>
        </w:rPr>
        <w:t>omanike</w:t>
      </w:r>
      <w:r w:rsidRPr="00135F33">
        <w:rPr>
          <w:b/>
          <w:i/>
          <w:szCs w:val="24"/>
          <w:lang w:eastAsia="en-US"/>
        </w:rPr>
        <w:t>oluliste</w:t>
      </w:r>
      <w:proofErr w:type="spellEnd"/>
      <w:r w:rsidRPr="00135F33">
        <w:rPr>
          <w:b/>
          <w:i/>
          <w:szCs w:val="24"/>
          <w:lang w:eastAsia="en-US"/>
        </w:rPr>
        <w:t xml:space="preserve"> patentide</w:t>
      </w:r>
      <w:r w:rsidRPr="00135F33">
        <w:rPr>
          <w:szCs w:val="24"/>
          <w:lang w:eastAsia="en-US"/>
        </w:rPr>
        <w:t xml:space="preserve"> suhtes</w:t>
      </w:r>
      <w:r w:rsidRPr="00135F33">
        <w:rPr>
          <w:b/>
          <w:i/>
          <w:szCs w:val="24"/>
          <w:lang w:eastAsia="en-US"/>
        </w:rPr>
        <w:t>, mille suhtes kohaldatakse kasutustasuta intellektuaalomandi poliitikat, välja arvatud juhul, kui sellised patendid kuuluvad litsentsitasude eest litsentsitud patentide portfelli</w:t>
      </w:r>
      <w:r w:rsidRPr="00135F33">
        <w:rPr>
          <w:szCs w:val="24"/>
          <w:lang w:eastAsia="en-US"/>
        </w:rPr>
        <w:t>.</w:t>
      </w:r>
      <w:r w:rsidR="00E40EEE">
        <w:rPr>
          <w:b/>
          <w:szCs w:val="24"/>
          <w:lang w:eastAsia="en-US"/>
        </w:rPr>
        <w:t xml:space="preserve"> [ME 57]</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Käesolevat määrust ei kohaldata kehtetuks tunnistamise nõuete või rikkumisega seotud nõuete suhtes, mis ei ole seotud käesoleva määruse alusel teatavaks tehtud standardi rakendamisega.</w:t>
      </w:r>
    </w:p>
    <w:p w:rsidR="00135F33" w:rsidRPr="00135F33" w:rsidRDefault="00135F33" w:rsidP="00135F33">
      <w:pPr>
        <w:spacing w:before="120" w:after="120" w:line="360" w:lineRule="auto"/>
        <w:ind w:left="850" w:hanging="850"/>
        <w:rPr>
          <w:szCs w:val="24"/>
          <w:lang w:eastAsia="en-US"/>
        </w:rPr>
      </w:pPr>
      <w:r w:rsidRPr="00135F33">
        <w:rPr>
          <w:szCs w:val="24"/>
          <w:lang w:eastAsia="en-US"/>
        </w:rPr>
        <w:t>7.</w:t>
      </w:r>
      <w:r w:rsidRPr="00135F33">
        <w:rPr>
          <w:szCs w:val="24"/>
          <w:lang w:eastAsia="en-US"/>
        </w:rPr>
        <w:tab/>
        <w:t>Käesolev määrus ei piira ELi toimimise lepingu artiklite 101 ja 102 ega vastavate siseriiklike konkurentsieeskirjade kohaldamist.</w:t>
      </w:r>
    </w:p>
    <w:p w:rsidR="00135F33" w:rsidRPr="00135F33" w:rsidRDefault="00135F33" w:rsidP="00135F33">
      <w:pPr>
        <w:spacing w:before="120" w:after="120" w:line="360" w:lineRule="auto"/>
        <w:jc w:val="center"/>
        <w:rPr>
          <w:szCs w:val="24"/>
          <w:lang w:eastAsia="en-US"/>
        </w:rPr>
      </w:pPr>
      <w:r w:rsidRPr="00135F33">
        <w:rPr>
          <w:szCs w:val="24"/>
          <w:lang w:eastAsia="en-US"/>
        </w:rPr>
        <w:t>Artikkel 2</w:t>
      </w:r>
      <w:r w:rsidRPr="00135F33">
        <w:rPr>
          <w:szCs w:val="24"/>
          <w:lang w:eastAsia="en-US"/>
        </w:rPr>
        <w:br/>
        <w:t>Mõisted</w:t>
      </w:r>
    </w:p>
    <w:p w:rsidR="00135F33" w:rsidRPr="00135F33" w:rsidRDefault="00135F33" w:rsidP="00135F33">
      <w:pPr>
        <w:spacing w:before="120" w:after="120" w:line="360" w:lineRule="auto"/>
        <w:rPr>
          <w:szCs w:val="24"/>
          <w:lang w:eastAsia="en-US"/>
        </w:rPr>
      </w:pPr>
      <w:r w:rsidRPr="00135F33">
        <w:rPr>
          <w:szCs w:val="24"/>
          <w:lang w:eastAsia="en-US"/>
        </w:rPr>
        <w:t>Käesolevas määruses kasutatakse järgmisi mõisteid:</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„standardi rakendamiseks oluline patent“ – mis tahes patent, </w:t>
      </w:r>
      <w:r w:rsidRPr="00135F33">
        <w:rPr>
          <w:strike/>
          <w:szCs w:val="24"/>
          <w:lang w:eastAsia="en-US"/>
        </w:rPr>
        <w:t xml:space="preserve">mis </w:t>
      </w:r>
      <w:proofErr w:type="spellStart"/>
      <w:r w:rsidRPr="00135F33">
        <w:rPr>
          <w:strike/>
          <w:szCs w:val="24"/>
          <w:lang w:eastAsia="en-US"/>
        </w:rPr>
        <w:t>on</w:t>
      </w:r>
      <w:r w:rsidRPr="00135F33">
        <w:rPr>
          <w:b/>
          <w:i/>
          <w:szCs w:val="24"/>
          <w:lang w:eastAsia="en-US"/>
        </w:rPr>
        <w:t>mille</w:t>
      </w:r>
      <w:proofErr w:type="spellEnd"/>
      <w:r w:rsidRPr="00135F33">
        <w:rPr>
          <w:b/>
          <w:i/>
          <w:szCs w:val="24"/>
          <w:lang w:eastAsia="en-US"/>
        </w:rPr>
        <w:t xml:space="preserve"> standardi rakendamiseks olulise patendi omanik väidab olevat</w:t>
      </w:r>
      <w:r w:rsidRPr="00135F33">
        <w:rPr>
          <w:szCs w:val="24"/>
          <w:lang w:eastAsia="en-US"/>
        </w:rPr>
        <w:t xml:space="preserve"> standardi jaoks </w:t>
      </w:r>
      <w:r w:rsidRPr="00135F33">
        <w:rPr>
          <w:strike/>
          <w:szCs w:val="24"/>
          <w:lang w:eastAsia="en-US"/>
        </w:rPr>
        <w:t>oluline</w:t>
      </w:r>
      <w:r w:rsidRPr="00135F33">
        <w:rPr>
          <w:b/>
          <w:i/>
          <w:szCs w:val="24"/>
          <w:lang w:eastAsia="en-US"/>
        </w:rPr>
        <w:t>olulise</w:t>
      </w:r>
      <w:r w:rsidRPr="00135F33">
        <w:rPr>
          <w:szCs w:val="24"/>
          <w:lang w:eastAsia="en-US"/>
        </w:rPr>
        <w:t>;</w:t>
      </w:r>
      <w:r w:rsidR="001702D3">
        <w:rPr>
          <w:b/>
          <w:szCs w:val="24"/>
          <w:lang w:eastAsia="en-US"/>
        </w:rPr>
        <w:t xml:space="preserve"> [ME 58]</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„standardi jaoks oluline“ – patent sisaldab vähemalt ühte nõuet, mille puhul ei ole tehnilistel põhjustel võimalik teha või kasutada standardile vastavat kasutusviisi või meetodit, sealhulgas selles sisalduvaid võimalusi, rikkumata patenti vastavalt tehnika praegusele tasemele ja tavapärasele tehnilisele tavale;</w:t>
      </w:r>
    </w:p>
    <w:p w:rsidR="001702D3" w:rsidRDefault="001702D3">
      <w:pPr>
        <w:widowControl/>
        <w:rPr>
          <w:szCs w:val="24"/>
          <w:lang w:eastAsia="en-US"/>
        </w:rPr>
      </w:pPr>
      <w:r>
        <w:rPr>
          <w:szCs w:val="24"/>
          <w:lang w:eastAsia="en-US"/>
        </w:rPr>
        <w:br w:type="page"/>
      </w:r>
    </w:p>
    <w:p w:rsidR="00135F33" w:rsidRPr="009672BA" w:rsidRDefault="00135F33" w:rsidP="00135F33">
      <w:pPr>
        <w:spacing w:before="120" w:after="120" w:line="360" w:lineRule="auto"/>
        <w:ind w:left="850" w:hanging="850"/>
        <w:rPr>
          <w:b/>
          <w:szCs w:val="24"/>
          <w:lang w:eastAsia="en-US"/>
        </w:rPr>
      </w:pPr>
      <w:r w:rsidRPr="00135F33">
        <w:rPr>
          <w:szCs w:val="24"/>
          <w:lang w:eastAsia="en-US"/>
        </w:rPr>
        <w:lastRenderedPageBreak/>
        <w:t>3)</w:t>
      </w:r>
      <w:r w:rsidRPr="00135F33">
        <w:rPr>
          <w:szCs w:val="24"/>
          <w:lang w:eastAsia="en-US"/>
        </w:rPr>
        <w:tab/>
        <w:t>„standard“ – tehniline kirjeldus, mille standardeid väljatöötav organisatsioon on vastu võtnud korduvaks või pidevaks rakendamiseks</w:t>
      </w:r>
      <w:r w:rsidRPr="00135F33">
        <w:rPr>
          <w:strike/>
          <w:szCs w:val="24"/>
          <w:lang w:eastAsia="en-US"/>
        </w:rPr>
        <w:t xml:space="preserve"> ja mille järgimine ei ole kohustuslik</w:t>
      </w:r>
      <w:r w:rsidRPr="00135F33">
        <w:rPr>
          <w:szCs w:val="24"/>
          <w:lang w:eastAsia="en-US"/>
        </w:rPr>
        <w:t>;</w:t>
      </w:r>
      <w:r w:rsidR="001702D3">
        <w:rPr>
          <w:b/>
          <w:szCs w:val="24"/>
          <w:lang w:eastAsia="en-US"/>
        </w:rPr>
        <w:t xml:space="preserve"> [ME 59]</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„tehniline kirjeldus“ – dokument, milles nähakse ette tehnilised nõuded, millele Euroopa Parlamendi ja nõukogu määruse (EL) nr 1025/2012 artiklis 2 määratletud toode, protsess, teenus või süsteem peab vastama</w:t>
      </w:r>
      <w:r w:rsidRPr="00135F33">
        <w:rPr>
          <w:szCs w:val="24"/>
          <w:vertAlign w:val="superscript"/>
          <w:lang w:eastAsia="en-US"/>
        </w:rPr>
        <w:footnoteReference w:id="21"/>
      </w:r>
      <w:r w:rsidRPr="00135F33">
        <w:rPr>
          <w:szCs w:val="24"/>
          <w:lang w:eastAsia="en-US"/>
        </w:rPr>
        <w:t>;</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„standardeid väljatöötav organisatsioon“ – standardiorganisatsioon, mis ei ole omandiõigusega kaitstud tehnilisi kirjeldusi välja töötav eraõiguslik tööstusühendus ja mis töötab toodetele, tootmisprotsessidele, teenustele või meetoditele välja tehnilised või kvaliteedinõuded või asjaomased soovitused;</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5a)</w:t>
      </w:r>
      <w:r w:rsidRPr="00135F33">
        <w:rPr>
          <w:szCs w:val="24"/>
          <w:lang w:eastAsia="en-US"/>
        </w:rPr>
        <w:tab/>
      </w:r>
      <w:r w:rsidRPr="00135F33">
        <w:rPr>
          <w:b/>
          <w:i/>
          <w:szCs w:val="24"/>
          <w:lang w:eastAsia="en-US"/>
        </w:rPr>
        <w:t>„rakendus“ – konkreetne stsenaarium, kus toote, protsessi, teenuse või süsteemi teatava eesmärgi või funktsiooni täitmiseks kasutatakse konkreetset standardset tehnoloogiat või meetodit, olenemata tasemest väärtusahelas;</w:t>
      </w:r>
      <w:r w:rsidR="001702D3">
        <w:rPr>
          <w:b/>
          <w:szCs w:val="24"/>
          <w:lang w:eastAsia="en-US"/>
        </w:rPr>
        <w:t xml:space="preserve"> [ME 60]</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6)</w:t>
      </w:r>
      <w:r w:rsidRPr="00135F33">
        <w:rPr>
          <w:szCs w:val="24"/>
          <w:lang w:eastAsia="en-US"/>
        </w:rPr>
        <w:tab/>
        <w:t>„standardi rakendamiseks olulise patendi omanik“ – standardi rakendamiseks olulise patendi omanik või isik, kellel on standardi rakendamiseks olulise patendi ainulitsents ühes või mitmes liikmesriigis;</w:t>
      </w:r>
      <w:r w:rsidR="001702D3">
        <w:rPr>
          <w:b/>
          <w:szCs w:val="24"/>
          <w:lang w:eastAsia="en-US"/>
        </w:rPr>
        <w:t xml:space="preserve"> [ME 61 ei puuduta eestikeelset versiooni]</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7)</w:t>
      </w:r>
      <w:r w:rsidRPr="00135F33">
        <w:rPr>
          <w:szCs w:val="24"/>
          <w:lang w:eastAsia="en-US"/>
        </w:rPr>
        <w:tab/>
        <w:t>„rakendaja“ – füüsiline või juriidiline isik, kes rakendab või kavatseb rakendada standardit tootes, protsessis, teenuses või süsteemis</w:t>
      </w:r>
      <w:r w:rsidRPr="00135F33">
        <w:rPr>
          <w:b/>
          <w:i/>
          <w:szCs w:val="24"/>
          <w:lang w:eastAsia="en-US"/>
        </w:rPr>
        <w:t xml:space="preserve"> liidu turul</w:t>
      </w:r>
      <w:r w:rsidRPr="00135F33">
        <w:rPr>
          <w:szCs w:val="24"/>
          <w:lang w:eastAsia="en-US"/>
        </w:rPr>
        <w:t>;</w:t>
      </w:r>
      <w:r w:rsidR="001702D3">
        <w:rPr>
          <w:b/>
          <w:szCs w:val="24"/>
          <w:lang w:eastAsia="en-US"/>
        </w:rPr>
        <w:t xml:space="preserve"> [ME 62]</w:t>
      </w:r>
    </w:p>
    <w:p w:rsidR="00135F33" w:rsidRPr="00135F33" w:rsidRDefault="00135F33" w:rsidP="00135F33">
      <w:pPr>
        <w:spacing w:before="120" w:after="120" w:line="360" w:lineRule="auto"/>
        <w:ind w:left="850" w:hanging="850"/>
        <w:rPr>
          <w:szCs w:val="24"/>
          <w:lang w:eastAsia="en-US"/>
        </w:rPr>
      </w:pPr>
      <w:r w:rsidRPr="00135F33">
        <w:rPr>
          <w:szCs w:val="24"/>
          <w:lang w:eastAsia="en-US"/>
        </w:rPr>
        <w:t>8)</w:t>
      </w:r>
      <w:r w:rsidRPr="00135F33">
        <w:rPr>
          <w:szCs w:val="24"/>
          <w:lang w:eastAsia="en-US"/>
        </w:rPr>
        <w:tab/>
        <w:t>„FRAND-tingimused“ – standardi rakendamiseks oluliste patentide litsentsimise õiglased, mõistlikud ja mittediskrimineerivad tingimused;</w:t>
      </w:r>
    </w:p>
    <w:p w:rsidR="00135F33" w:rsidRPr="00135F33" w:rsidRDefault="00135F33" w:rsidP="00135F33">
      <w:pPr>
        <w:spacing w:before="120" w:after="120" w:line="360" w:lineRule="auto"/>
        <w:ind w:left="850" w:hanging="850"/>
        <w:rPr>
          <w:szCs w:val="24"/>
          <w:lang w:eastAsia="en-US"/>
        </w:rPr>
      </w:pPr>
      <w:r w:rsidRPr="00135F33">
        <w:rPr>
          <w:szCs w:val="24"/>
          <w:lang w:eastAsia="en-US"/>
        </w:rPr>
        <w:t>9)</w:t>
      </w:r>
      <w:r w:rsidRPr="00135F33">
        <w:rPr>
          <w:szCs w:val="24"/>
          <w:lang w:eastAsia="en-US"/>
        </w:rPr>
        <w:tab/>
        <w:t>„FRAND-tingimuste kindlaksmääramine“ – struktureeritud menetlus standardi rakendamiseks olulise patendi litsentsimise FRAND-tingimuste kindlaksmääramiseks;</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10)</w:t>
      </w:r>
      <w:r w:rsidRPr="00135F33">
        <w:rPr>
          <w:szCs w:val="24"/>
          <w:lang w:eastAsia="en-US"/>
        </w:rPr>
        <w:tab/>
        <w:t xml:space="preserve">„summaarne litsentsitasu“ – kõigi standardi jaoks oluliste patentide </w:t>
      </w:r>
      <w:r w:rsidRPr="00135F33">
        <w:rPr>
          <w:strike/>
          <w:szCs w:val="24"/>
          <w:lang w:eastAsia="en-US"/>
        </w:rPr>
        <w:t>maksimaalne litsentsitasu</w:t>
      </w:r>
      <w:r w:rsidRPr="00135F33">
        <w:rPr>
          <w:b/>
          <w:i/>
          <w:szCs w:val="24"/>
          <w:lang w:eastAsia="en-US"/>
        </w:rPr>
        <w:t>litsentsimise eest makstud või nõutud kogusumma</w:t>
      </w:r>
      <w:r w:rsidRPr="00135F33">
        <w:rPr>
          <w:szCs w:val="24"/>
          <w:lang w:eastAsia="en-US"/>
        </w:rPr>
        <w:t>;</w:t>
      </w:r>
      <w:r w:rsidR="001702D3">
        <w:rPr>
          <w:b/>
          <w:szCs w:val="24"/>
          <w:lang w:eastAsia="en-US"/>
        </w:rPr>
        <w:t xml:space="preserve"> [ME 63]</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10a)</w:t>
      </w:r>
      <w:r w:rsidRPr="00135F33">
        <w:rPr>
          <w:szCs w:val="24"/>
          <w:lang w:eastAsia="en-US"/>
        </w:rPr>
        <w:tab/>
      </w:r>
      <w:r w:rsidRPr="00135F33">
        <w:rPr>
          <w:b/>
          <w:i/>
          <w:szCs w:val="24"/>
          <w:lang w:eastAsia="en-US"/>
        </w:rPr>
        <w:t>„litsentsitasuta“ – saadaval ilma litsentsitasu maksmiseta või mis tahes muu rahalise või mitterahalise tasu kokkuleppeta;</w:t>
      </w:r>
      <w:r w:rsidR="001702D3">
        <w:rPr>
          <w:b/>
          <w:szCs w:val="24"/>
          <w:lang w:eastAsia="en-US"/>
        </w:rPr>
        <w:t xml:space="preserve"> [ME 64]</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11)</w:t>
      </w:r>
      <w:r w:rsidRPr="00135F33">
        <w:rPr>
          <w:szCs w:val="24"/>
          <w:lang w:eastAsia="en-US"/>
        </w:rPr>
        <w:tab/>
        <w:t xml:space="preserve">„patendipuul“ – üksus, mis on loodud kahe või enama standardi rakendamiseks olulise patendi omaniku vahelise lepinguga, </w:t>
      </w:r>
      <w:r w:rsidRPr="00135F33">
        <w:rPr>
          <w:strike/>
          <w:szCs w:val="24"/>
          <w:lang w:eastAsia="en-US"/>
        </w:rPr>
        <w:t xml:space="preserve">et litsentsida üht või mitut oma </w:t>
      </w:r>
      <w:proofErr w:type="spellStart"/>
      <w:r w:rsidRPr="00135F33">
        <w:rPr>
          <w:strike/>
          <w:szCs w:val="24"/>
          <w:lang w:eastAsia="en-US"/>
        </w:rPr>
        <w:t>patenti</w:t>
      </w:r>
      <w:r w:rsidRPr="00135F33">
        <w:rPr>
          <w:b/>
          <w:i/>
          <w:szCs w:val="24"/>
          <w:lang w:eastAsia="en-US"/>
        </w:rPr>
        <w:t>või</w:t>
      </w:r>
      <w:proofErr w:type="spellEnd"/>
      <w:r w:rsidRPr="00135F33">
        <w:rPr>
          <w:b/>
          <w:i/>
          <w:szCs w:val="24"/>
          <w:lang w:eastAsia="en-US"/>
        </w:rPr>
        <w:t xml:space="preserve"> konsortsium, milles mitu standardi rakendamiseks olulise patendi omanikku lepivad kokku ühe või mitme standardi rakendamiseks olulise patendi litsentsimises</w:t>
      </w:r>
      <w:r w:rsidRPr="00135F33">
        <w:rPr>
          <w:szCs w:val="24"/>
          <w:lang w:eastAsia="en-US"/>
        </w:rPr>
        <w:t xml:space="preserve"> üksteisele või kolmandale isikule;</w:t>
      </w:r>
      <w:r w:rsidR="001702D3">
        <w:rPr>
          <w:b/>
          <w:szCs w:val="24"/>
          <w:lang w:eastAsia="en-US"/>
        </w:rPr>
        <w:t xml:space="preserve"> [ME 65]</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12)</w:t>
      </w:r>
      <w:r w:rsidRPr="00135F33">
        <w:rPr>
          <w:szCs w:val="24"/>
          <w:lang w:eastAsia="en-US"/>
        </w:rPr>
        <w:tab/>
        <w:t>„vastastikune hindamine“ – menetlus olulisuse kontrolli esialgsete tulemuste uuesti läbivaatamiseks hindajate poolt, kes ei ole need hindajad, kes tegid algse olulisuse kontrolli;</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13)</w:t>
      </w:r>
      <w:r w:rsidRPr="00135F33">
        <w:rPr>
          <w:szCs w:val="24"/>
          <w:lang w:eastAsia="en-US"/>
        </w:rPr>
        <w:tab/>
        <w:t xml:space="preserve">„patendinõudluse tabel“ – ühe patendinõudluse elementide (tunnuste) ja vähemalt ühe standardit käsitleva nõude või soovituse </w:t>
      </w:r>
      <w:r w:rsidRPr="00135F33">
        <w:rPr>
          <w:strike/>
          <w:szCs w:val="24"/>
          <w:lang w:eastAsia="en-US"/>
        </w:rPr>
        <w:t>vastavuse esitamine</w:t>
      </w:r>
      <w:r w:rsidRPr="00135F33">
        <w:rPr>
          <w:b/>
          <w:i/>
          <w:szCs w:val="24"/>
          <w:lang w:eastAsia="en-US"/>
        </w:rPr>
        <w:t>vastavust tuvastada võimaldav dokument</w:t>
      </w:r>
      <w:r w:rsidRPr="00135F33">
        <w:rPr>
          <w:szCs w:val="24"/>
          <w:lang w:eastAsia="en-US"/>
        </w:rPr>
        <w:t>;</w:t>
      </w:r>
      <w:r w:rsidR="001702D3">
        <w:rPr>
          <w:b/>
          <w:szCs w:val="24"/>
          <w:lang w:eastAsia="en-US"/>
        </w:rPr>
        <w:t xml:space="preserve"> [ME 66]</w:t>
      </w:r>
    </w:p>
    <w:p w:rsidR="00135F33" w:rsidRPr="00135F33" w:rsidRDefault="00135F33" w:rsidP="00135F33">
      <w:pPr>
        <w:spacing w:before="120" w:after="120" w:line="360" w:lineRule="auto"/>
        <w:ind w:left="850" w:hanging="850"/>
        <w:rPr>
          <w:szCs w:val="24"/>
          <w:lang w:eastAsia="en-US"/>
        </w:rPr>
      </w:pPr>
      <w:r w:rsidRPr="00135F33">
        <w:rPr>
          <w:szCs w:val="24"/>
          <w:lang w:eastAsia="en-US"/>
        </w:rPr>
        <w:t>14)</w:t>
      </w:r>
      <w:r w:rsidRPr="00135F33">
        <w:rPr>
          <w:szCs w:val="24"/>
          <w:lang w:eastAsia="en-US"/>
        </w:rPr>
        <w:tab/>
        <w:t>„standardit käsitlev nõue“ – dokumendi sisus esinev väljend, mis kajastab objektiivselt kontrollitavaid kriteeriume, mis peavad olema täidetud ja millest ei ole lubatud kõrvale kalduda, kui nõutakse vastavust dokumendile;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15)</w:t>
      </w:r>
      <w:r w:rsidRPr="00135F33">
        <w:rPr>
          <w:szCs w:val="24"/>
          <w:lang w:eastAsia="en-US"/>
        </w:rPr>
        <w:tab/>
        <w:t>„standardit käsitlev soovitus“ – dokumendi sisus esinev väljend, milles esitatakse võimalik valik või toimimisviis, mida peetakse eriti sobivaks, ilma teisi tingimata mainimata või välistamata;</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16)</w:t>
      </w:r>
      <w:r w:rsidRPr="00135F33">
        <w:rPr>
          <w:szCs w:val="24"/>
          <w:lang w:eastAsia="en-US"/>
        </w:rPr>
        <w:tab/>
        <w:t xml:space="preserve">„patendipere“ – </w:t>
      </w:r>
      <w:proofErr w:type="spellStart"/>
      <w:r w:rsidRPr="00135F33">
        <w:rPr>
          <w:strike/>
          <w:szCs w:val="24"/>
          <w:lang w:eastAsia="en-US"/>
        </w:rPr>
        <w:t>patendidokumentide</w:t>
      </w:r>
      <w:r w:rsidRPr="00135F33">
        <w:rPr>
          <w:b/>
          <w:i/>
          <w:szCs w:val="24"/>
          <w:lang w:eastAsia="en-US"/>
        </w:rPr>
        <w:t>patenditaotluste</w:t>
      </w:r>
      <w:proofErr w:type="spellEnd"/>
      <w:r w:rsidRPr="00135F33">
        <w:rPr>
          <w:szCs w:val="24"/>
          <w:lang w:eastAsia="en-US"/>
        </w:rPr>
        <w:t xml:space="preserve"> kogum, </w:t>
      </w:r>
      <w:r w:rsidRPr="00135F33">
        <w:rPr>
          <w:strike/>
          <w:szCs w:val="24"/>
          <w:lang w:eastAsia="en-US"/>
        </w:rPr>
        <w:t xml:space="preserve">mis hõlmab sama leiutist ja mille liikmetel on samad </w:t>
      </w:r>
      <w:proofErr w:type="spellStart"/>
      <w:r w:rsidRPr="00135F33">
        <w:rPr>
          <w:strike/>
          <w:szCs w:val="24"/>
          <w:lang w:eastAsia="en-US"/>
        </w:rPr>
        <w:t>prioriteedid</w:t>
      </w:r>
      <w:r w:rsidRPr="00135F33">
        <w:rPr>
          <w:b/>
          <w:i/>
          <w:szCs w:val="24"/>
          <w:lang w:eastAsia="en-US"/>
        </w:rPr>
        <w:t>millel</w:t>
      </w:r>
      <w:proofErr w:type="spellEnd"/>
      <w:r w:rsidRPr="00135F33">
        <w:rPr>
          <w:b/>
          <w:i/>
          <w:szCs w:val="24"/>
          <w:lang w:eastAsia="en-US"/>
        </w:rPr>
        <w:t xml:space="preserve"> kõigil on vähemalt üks ühine prioriteet, sealhulgas prioriteedidokumendid ise</w:t>
      </w:r>
      <w:r w:rsidRPr="00135F33">
        <w:rPr>
          <w:szCs w:val="24"/>
          <w:lang w:eastAsia="en-US"/>
        </w:rPr>
        <w:t>;</w:t>
      </w:r>
      <w:r w:rsidR="001702D3">
        <w:rPr>
          <w:b/>
          <w:szCs w:val="24"/>
          <w:lang w:eastAsia="en-US"/>
        </w:rPr>
        <w:t xml:space="preserve"> [ME 67]</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17)</w:t>
      </w:r>
      <w:r w:rsidRPr="00135F33">
        <w:rPr>
          <w:szCs w:val="24"/>
          <w:lang w:eastAsia="en-US"/>
        </w:rPr>
        <w:tab/>
        <w:t xml:space="preserve">„sidusrühm“ – isik, kes suudab tõendada õigustatud huvi standardi rakendamiseks oluliste patentide vastu, sealhulgas standardi rakendamiseks olulise patendi omanik, rakendaja, standardi rakendamiseks olulise patendi omaniku esindaja või rakendaja või standardi rakendamiseks olulise patendi omanike ja </w:t>
      </w:r>
      <w:proofErr w:type="spellStart"/>
      <w:r w:rsidRPr="00135F33">
        <w:rPr>
          <w:szCs w:val="24"/>
          <w:lang w:eastAsia="en-US"/>
        </w:rPr>
        <w:t>rakendajate</w:t>
      </w:r>
      <w:proofErr w:type="spellEnd"/>
      <w:r w:rsidRPr="00135F33">
        <w:rPr>
          <w:szCs w:val="24"/>
          <w:lang w:eastAsia="en-US"/>
        </w:rPr>
        <w:t xml:space="preserve"> huve esindav ühendus;</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17a)</w:t>
      </w:r>
      <w:r w:rsidRPr="00135F33">
        <w:rPr>
          <w:szCs w:val="24"/>
          <w:lang w:eastAsia="en-US"/>
        </w:rPr>
        <w:tab/>
      </w:r>
      <w:r w:rsidRPr="00135F33">
        <w:rPr>
          <w:b/>
          <w:i/>
          <w:szCs w:val="24"/>
          <w:lang w:eastAsia="en-US"/>
        </w:rPr>
        <w:t>„lepitaja“ – isik, kes on määratud vahendama poolte vahel summaarse litsentsitasu kindlaksmääramisel vastavalt artiklile 17, osalema rühmas, mis esitab kooskõlas artikliga 18 arvamuse autoritasu kogusumma kohta, ja osalema kooskõlas VI jaotisega FRAND-tingimuste kindlaksmääramisel ning kes on sõltumatu ja erapooletu ja kellel ei ole otsest ega kaudset huvide konflikti;</w:t>
      </w:r>
      <w:r w:rsidR="001702D3">
        <w:rPr>
          <w:b/>
          <w:szCs w:val="24"/>
          <w:lang w:eastAsia="en-US"/>
        </w:rPr>
        <w:t xml:space="preserve"> [ME 68]</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17b)</w:t>
      </w:r>
      <w:r w:rsidRPr="00135F33">
        <w:rPr>
          <w:szCs w:val="24"/>
          <w:lang w:eastAsia="en-US"/>
        </w:rPr>
        <w:tab/>
      </w:r>
      <w:r w:rsidRPr="00135F33">
        <w:rPr>
          <w:b/>
          <w:i/>
          <w:szCs w:val="24"/>
          <w:lang w:eastAsia="en-US"/>
        </w:rPr>
        <w:t>„hindaja“ – isik, kes on määratud kooskõlas V jaotisega tegema olulisuse kontrolle, kes on sõltumatu ja erapooletu ning kellel ei ole otsest ega kaudset huvide konflikti;</w:t>
      </w:r>
      <w:r w:rsidR="001702D3">
        <w:rPr>
          <w:b/>
          <w:szCs w:val="24"/>
          <w:lang w:eastAsia="en-US"/>
        </w:rPr>
        <w:t xml:space="preserve"> [ME 69]</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17c)</w:t>
      </w:r>
      <w:r w:rsidRPr="00135F33">
        <w:rPr>
          <w:szCs w:val="24"/>
          <w:lang w:eastAsia="en-US"/>
        </w:rPr>
        <w:tab/>
      </w:r>
      <w:r w:rsidRPr="00135F33">
        <w:rPr>
          <w:b/>
          <w:i/>
          <w:szCs w:val="24"/>
          <w:lang w:eastAsia="en-US"/>
        </w:rPr>
        <w:t>„vastastikuse eksperdihinnangu andja“ – isik, kes on määratud koostama vastastikust eksperdihinnangut, kes on sõltumatu ja erapooletu ning kellel ei ole otsest ega kaudset huvide konflikti;</w:t>
      </w:r>
      <w:r w:rsidR="001702D3">
        <w:rPr>
          <w:b/>
          <w:szCs w:val="24"/>
          <w:lang w:eastAsia="en-US"/>
        </w:rPr>
        <w:t xml:space="preserve"> [ME 70]</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18)</w:t>
      </w:r>
      <w:r w:rsidRPr="00135F33">
        <w:rPr>
          <w:szCs w:val="24"/>
          <w:lang w:eastAsia="en-US"/>
        </w:rPr>
        <w:tab/>
        <w:t>„pädevuskeskus“ – EUIPO haldusüksused, kes täidavad käesoleva määrusega EUIPO-</w:t>
      </w:r>
      <w:proofErr w:type="spellStart"/>
      <w:r w:rsidRPr="00135F33">
        <w:rPr>
          <w:szCs w:val="24"/>
          <w:lang w:eastAsia="en-US"/>
        </w:rPr>
        <w:t>le</w:t>
      </w:r>
      <w:proofErr w:type="spellEnd"/>
      <w:r w:rsidRPr="00135F33">
        <w:rPr>
          <w:szCs w:val="24"/>
          <w:lang w:eastAsia="en-US"/>
        </w:rPr>
        <w:t xml:space="preserve"> antud ülesandeid.</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18a)</w:t>
      </w:r>
      <w:r w:rsidRPr="00135F33">
        <w:rPr>
          <w:szCs w:val="24"/>
          <w:lang w:eastAsia="en-US"/>
        </w:rPr>
        <w:tab/>
      </w:r>
      <w:r w:rsidRPr="00135F33">
        <w:rPr>
          <w:b/>
          <w:i/>
          <w:szCs w:val="24"/>
          <w:lang w:eastAsia="en-US"/>
        </w:rPr>
        <w:t xml:space="preserve">„patendihai“ – üksus, mis saab tulu peamiselt patentide jõustamisest või litsentsimisest, sealhulgas selliste patentidega seotud õiguste jõustamisest tulenevatest kahjudest või rahalistest hüvedest, ning mis ei tegele patenditud leiutisi kasutavate toodete või teenuste tootmise, valmistamise, müügi või levitamisega ega selliste leiutiste uurimise ja arendusega, ning mis ei ole haridus- või teadusasutus ega </w:t>
      </w:r>
      <w:proofErr w:type="spellStart"/>
      <w:r w:rsidRPr="00135F33">
        <w:rPr>
          <w:b/>
          <w:i/>
          <w:szCs w:val="24"/>
          <w:lang w:eastAsia="en-US"/>
        </w:rPr>
        <w:t>tehnosiirde</w:t>
      </w:r>
      <w:proofErr w:type="spellEnd"/>
      <w:r w:rsidRPr="00135F33">
        <w:rPr>
          <w:b/>
          <w:i/>
          <w:szCs w:val="24"/>
          <w:lang w:eastAsia="en-US"/>
        </w:rPr>
        <w:t xml:space="preserve"> organisatsioon, mis hõlbustab nende loodud tehnoloogilisi innovatsioone, ning mis ei ole üksik leiutaja, kes jõustab algselt temale välja antud patente või selliseid patente, mis hõlmavad selle leiutaja algselt välja töötatud tehnoloogiaid.</w:t>
      </w:r>
      <w:r w:rsidR="001702D3">
        <w:rPr>
          <w:b/>
          <w:szCs w:val="24"/>
          <w:lang w:eastAsia="en-US"/>
        </w:rPr>
        <w:t xml:space="preserve"> [ME 71]</w:t>
      </w:r>
    </w:p>
    <w:p w:rsidR="00135F33" w:rsidRPr="00135F33" w:rsidRDefault="00135F33" w:rsidP="00135F33">
      <w:pPr>
        <w:spacing w:before="120" w:after="120" w:line="360" w:lineRule="auto"/>
        <w:jc w:val="center"/>
        <w:rPr>
          <w:szCs w:val="24"/>
          <w:lang w:eastAsia="en-US"/>
        </w:rPr>
      </w:pPr>
      <w:r w:rsidRPr="00135F33">
        <w:rPr>
          <w:szCs w:val="24"/>
          <w:lang w:eastAsia="en-US"/>
        </w:rPr>
        <w:t>II jaotis</w:t>
      </w:r>
      <w:r w:rsidRPr="00135F33">
        <w:rPr>
          <w:szCs w:val="24"/>
          <w:lang w:eastAsia="en-US"/>
        </w:rPr>
        <w:br/>
        <w:t>Pädevuskeskus</w:t>
      </w:r>
    </w:p>
    <w:p w:rsidR="00135F33" w:rsidRPr="00135F33" w:rsidRDefault="00135F33" w:rsidP="00135F33">
      <w:pPr>
        <w:spacing w:before="120" w:after="120" w:line="360" w:lineRule="auto"/>
        <w:jc w:val="center"/>
        <w:rPr>
          <w:szCs w:val="24"/>
          <w:lang w:eastAsia="en-US"/>
        </w:rPr>
      </w:pPr>
      <w:r w:rsidRPr="00135F33">
        <w:rPr>
          <w:szCs w:val="24"/>
          <w:lang w:eastAsia="en-US"/>
        </w:rPr>
        <w:t>Artikkel 3</w:t>
      </w:r>
      <w:r w:rsidRPr="00135F33">
        <w:rPr>
          <w:szCs w:val="24"/>
          <w:lang w:eastAsia="en-US"/>
        </w:rPr>
        <w:br/>
        <w:t>Pädevuskeskuse ülesanded</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 xml:space="preserve">Käesoleva määruse kohaseid ülesandeid täidab </w:t>
      </w:r>
      <w:proofErr w:type="spellStart"/>
      <w:r w:rsidRPr="00135F33">
        <w:rPr>
          <w:szCs w:val="24"/>
          <w:lang w:eastAsia="en-US"/>
        </w:rPr>
        <w:t>EUIPOs</w:t>
      </w:r>
      <w:proofErr w:type="spellEnd"/>
      <w:r w:rsidRPr="00135F33">
        <w:rPr>
          <w:szCs w:val="24"/>
          <w:lang w:eastAsia="en-US"/>
        </w:rPr>
        <w:t xml:space="preserve"> loodud pädevuskeskus, millel on vajalikud inimressursid ja rahalised vahendid.</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Pädevuskeskus toetab standardi rakendamiseks oluliste patentidega seotud läbipaistvust ja FRAND-tingimuste kindlaksmääramist ning selle ülesanneteks on:</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a)</w:t>
      </w:r>
      <w:r w:rsidRPr="00135F33">
        <w:rPr>
          <w:szCs w:val="24"/>
          <w:lang w:eastAsia="en-US"/>
        </w:rPr>
        <w:tab/>
        <w:t>luua</w:t>
      </w:r>
      <w:r w:rsidRPr="00135F33">
        <w:rPr>
          <w:b/>
          <w:i/>
          <w:szCs w:val="24"/>
          <w:lang w:eastAsia="en-US"/>
        </w:rPr>
        <w:t xml:space="preserve"> kooskõlas artiklitega 4 ja 5</w:t>
      </w:r>
      <w:r w:rsidRPr="00135F33">
        <w:rPr>
          <w:szCs w:val="24"/>
          <w:lang w:eastAsia="en-US"/>
        </w:rPr>
        <w:t xml:space="preserve"> standardi rakendamiseks oluliste patentide elektrooniline register ja elektrooniline andmebaas ning hallata seda;</w:t>
      </w:r>
      <w:r w:rsidR="001702D3">
        <w:rPr>
          <w:b/>
          <w:szCs w:val="24"/>
          <w:lang w:eastAsia="en-US"/>
        </w:rPr>
        <w:t xml:space="preserve"> [ME 72]</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b)</w:t>
      </w:r>
      <w:r w:rsidRPr="00135F33">
        <w:rPr>
          <w:szCs w:val="24"/>
          <w:lang w:eastAsia="en-US"/>
        </w:rPr>
        <w:tab/>
        <w:t>koostada ja hallata hindajate ja lepitajate nimekirju</w:t>
      </w:r>
      <w:r w:rsidRPr="00135F33">
        <w:rPr>
          <w:b/>
          <w:i/>
          <w:szCs w:val="24"/>
          <w:lang w:eastAsia="en-US"/>
        </w:rPr>
        <w:t xml:space="preserve"> kooskõlas artikliga 27</w:t>
      </w:r>
      <w:r w:rsidRPr="00135F33">
        <w:rPr>
          <w:szCs w:val="24"/>
          <w:lang w:eastAsia="en-US"/>
        </w:rPr>
        <w:t>;</w:t>
      </w:r>
      <w:r w:rsidR="001702D3">
        <w:rPr>
          <w:b/>
          <w:szCs w:val="24"/>
          <w:lang w:eastAsia="en-US"/>
        </w:rPr>
        <w:t xml:space="preserve"> [ME 73]</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c)</w:t>
      </w:r>
      <w:r w:rsidRPr="00135F33">
        <w:rPr>
          <w:szCs w:val="24"/>
          <w:lang w:eastAsia="en-US"/>
        </w:rPr>
        <w:tab/>
        <w:t>luua</w:t>
      </w:r>
      <w:r w:rsidRPr="00135F33">
        <w:rPr>
          <w:b/>
          <w:i/>
          <w:szCs w:val="24"/>
          <w:lang w:eastAsia="en-US"/>
        </w:rPr>
        <w:t xml:space="preserve"> kooskõlas artiklitega 28 kuni 33</w:t>
      </w:r>
      <w:r w:rsidRPr="00135F33">
        <w:rPr>
          <w:szCs w:val="24"/>
          <w:lang w:eastAsia="en-US"/>
        </w:rPr>
        <w:t xml:space="preserve"> standardi rakendamiseks oluliste patentide olulisuse hindamise süsteem ja hallata seda;</w:t>
      </w:r>
      <w:r w:rsidR="001702D3">
        <w:rPr>
          <w:b/>
          <w:szCs w:val="24"/>
          <w:lang w:eastAsia="en-US"/>
        </w:rPr>
        <w:t xml:space="preserve"> [ME 74]</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d)</w:t>
      </w:r>
      <w:r w:rsidRPr="00135F33">
        <w:rPr>
          <w:szCs w:val="24"/>
          <w:lang w:eastAsia="en-US"/>
        </w:rPr>
        <w:tab/>
        <w:t>luua</w:t>
      </w:r>
      <w:r w:rsidRPr="00135F33">
        <w:rPr>
          <w:b/>
          <w:i/>
          <w:szCs w:val="24"/>
          <w:lang w:eastAsia="en-US"/>
        </w:rPr>
        <w:t xml:space="preserve"> kooskõlas artiklitega 34 ja 58</w:t>
      </w:r>
      <w:r w:rsidRPr="00135F33">
        <w:rPr>
          <w:szCs w:val="24"/>
          <w:lang w:eastAsia="en-US"/>
        </w:rPr>
        <w:t xml:space="preserve"> FRAND-tingimuste kindlaksmääramise protsess ja hallata seda;</w:t>
      </w:r>
      <w:r w:rsidR="001702D3">
        <w:rPr>
          <w:b/>
          <w:szCs w:val="24"/>
          <w:lang w:eastAsia="en-US"/>
        </w:rPr>
        <w:t xml:space="preserve"> [ME 75]</w:t>
      </w:r>
    </w:p>
    <w:p w:rsidR="00135F33" w:rsidRPr="00135F33" w:rsidRDefault="00135F33" w:rsidP="00135F33">
      <w:pPr>
        <w:spacing w:before="120" w:after="120" w:line="360" w:lineRule="auto"/>
        <w:ind w:left="1416" w:hanging="566"/>
        <w:rPr>
          <w:szCs w:val="24"/>
          <w:lang w:eastAsia="en-US"/>
        </w:rPr>
      </w:pPr>
      <w:r w:rsidRPr="00135F33">
        <w:rPr>
          <w:szCs w:val="24"/>
          <w:lang w:eastAsia="en-US"/>
        </w:rPr>
        <w:t>e)</w:t>
      </w:r>
      <w:r w:rsidRPr="00135F33">
        <w:rPr>
          <w:szCs w:val="24"/>
          <w:lang w:eastAsia="en-US"/>
        </w:rPr>
        <w:tab/>
        <w:t>pakkuda hindajatele ja lepitajatele koolitust;</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f)</w:t>
      </w:r>
      <w:r w:rsidRPr="00135F33">
        <w:rPr>
          <w:szCs w:val="24"/>
          <w:lang w:eastAsia="en-US"/>
        </w:rPr>
        <w:tab/>
        <w:t>hallata</w:t>
      </w:r>
      <w:r w:rsidRPr="00135F33">
        <w:rPr>
          <w:b/>
          <w:i/>
          <w:szCs w:val="24"/>
          <w:lang w:eastAsia="en-US"/>
        </w:rPr>
        <w:t xml:space="preserve"> kooskõlas artiklitega 17 ja 18 summaarse litsentsitasu kindlaksmääramist käsitlevate lepingute hõlbustamise ja</w:t>
      </w:r>
      <w:r w:rsidRPr="00135F33">
        <w:rPr>
          <w:szCs w:val="24"/>
          <w:lang w:eastAsia="en-US"/>
        </w:rPr>
        <w:t xml:space="preserve"> summaarse litsentsitasu kindlaksmääramise protsessi;</w:t>
      </w:r>
      <w:r w:rsidR="001702D3">
        <w:rPr>
          <w:b/>
          <w:szCs w:val="24"/>
          <w:lang w:eastAsia="en-US"/>
        </w:rPr>
        <w:t xml:space="preserve"> [ME 76]</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g)</w:t>
      </w:r>
      <w:r w:rsidRPr="00135F33">
        <w:rPr>
          <w:szCs w:val="24"/>
          <w:lang w:eastAsia="en-US"/>
        </w:rPr>
        <w:tab/>
        <w:t>suurendada läbipaistvust ja teabe jagamist, muu hulgas:</w:t>
      </w:r>
    </w:p>
    <w:p w:rsidR="00135F33" w:rsidRPr="001702D3" w:rsidRDefault="00135F33" w:rsidP="00135F33">
      <w:pPr>
        <w:spacing w:before="120" w:after="120" w:line="360" w:lineRule="auto"/>
        <w:ind w:left="1982" w:hanging="566"/>
        <w:rPr>
          <w:b/>
          <w:szCs w:val="24"/>
          <w:lang w:eastAsia="en-US"/>
        </w:rPr>
      </w:pPr>
      <w:r w:rsidRPr="00135F33">
        <w:rPr>
          <w:szCs w:val="24"/>
          <w:lang w:eastAsia="en-US"/>
        </w:rPr>
        <w:t>i)</w:t>
      </w:r>
      <w:r w:rsidRPr="00135F33">
        <w:rPr>
          <w:szCs w:val="24"/>
          <w:lang w:eastAsia="en-US"/>
        </w:rPr>
        <w:tab/>
        <w:t>avaldada</w:t>
      </w:r>
      <w:r w:rsidRPr="00135F33">
        <w:rPr>
          <w:b/>
          <w:i/>
          <w:szCs w:val="24"/>
          <w:lang w:eastAsia="en-US"/>
        </w:rPr>
        <w:t xml:space="preserve"> kooskõlas artikli 33 lõikega 1 ja artikli 57 lõikega 3</w:t>
      </w:r>
      <w:r w:rsidRPr="00135F33">
        <w:rPr>
          <w:szCs w:val="24"/>
          <w:lang w:eastAsia="en-US"/>
        </w:rPr>
        <w:t xml:space="preserve"> olulisuse kontrolli tulemused ja põhjendatud arvamused ning FRAND-tingimuste kindlaksmääramise mittekonfidentsiaalsed aruanded;</w:t>
      </w:r>
      <w:r w:rsidR="001702D3">
        <w:rPr>
          <w:b/>
          <w:szCs w:val="24"/>
          <w:lang w:eastAsia="en-US"/>
        </w:rPr>
        <w:t xml:space="preserve"> [ME 77]</w:t>
      </w:r>
    </w:p>
    <w:p w:rsidR="00135F33" w:rsidRPr="001702D3" w:rsidRDefault="00135F33" w:rsidP="00135F33">
      <w:pPr>
        <w:spacing w:before="120" w:after="120" w:line="360" w:lineRule="auto"/>
        <w:ind w:left="1982" w:hanging="566"/>
        <w:rPr>
          <w:b/>
          <w:szCs w:val="24"/>
          <w:lang w:eastAsia="en-US"/>
        </w:rPr>
      </w:pPr>
      <w:r w:rsidRPr="00135F33">
        <w:rPr>
          <w:szCs w:val="24"/>
          <w:lang w:eastAsia="en-US"/>
        </w:rPr>
        <w:t>ii)</w:t>
      </w:r>
      <w:r w:rsidRPr="00135F33">
        <w:rPr>
          <w:szCs w:val="24"/>
          <w:lang w:eastAsia="en-US"/>
        </w:rPr>
        <w:tab/>
        <w:t>võimaldada</w:t>
      </w:r>
      <w:r w:rsidRPr="00135F33">
        <w:rPr>
          <w:b/>
          <w:i/>
          <w:szCs w:val="24"/>
          <w:lang w:eastAsia="en-US"/>
        </w:rPr>
        <w:t xml:space="preserve"> kooskõlas artikli 13 lõikega 3</w:t>
      </w:r>
      <w:r w:rsidRPr="00135F33">
        <w:rPr>
          <w:szCs w:val="24"/>
          <w:lang w:eastAsia="en-US"/>
        </w:rPr>
        <w:t xml:space="preserve"> juurdepääsu standardi rakendamiseks olulisi patente käsitlevale kohtupraktikale (sealhulgas vaidluste kohtuväline lahendamine), sealhulgas kolmandate riikide kohtupraktikale;</w:t>
      </w:r>
      <w:r w:rsidR="001702D3">
        <w:rPr>
          <w:b/>
          <w:szCs w:val="24"/>
          <w:lang w:eastAsia="en-US"/>
        </w:rPr>
        <w:t xml:space="preserve"> [ME 78]</w:t>
      </w:r>
    </w:p>
    <w:p w:rsidR="00135F33" w:rsidRPr="001702D3" w:rsidRDefault="00135F33" w:rsidP="00135F33">
      <w:pPr>
        <w:spacing w:before="120" w:after="120" w:line="360" w:lineRule="auto"/>
        <w:ind w:left="1982" w:hanging="566"/>
        <w:rPr>
          <w:b/>
          <w:szCs w:val="24"/>
          <w:lang w:eastAsia="en-US"/>
        </w:rPr>
      </w:pPr>
      <w:r w:rsidRPr="00135F33">
        <w:rPr>
          <w:szCs w:val="24"/>
          <w:lang w:eastAsia="en-US"/>
        </w:rPr>
        <w:t>iii)</w:t>
      </w:r>
      <w:r w:rsidRPr="00135F33">
        <w:rPr>
          <w:szCs w:val="24"/>
          <w:lang w:eastAsia="en-US"/>
        </w:rPr>
        <w:tab/>
        <w:t>koguda</w:t>
      </w:r>
      <w:r w:rsidRPr="00135F33">
        <w:rPr>
          <w:b/>
          <w:i/>
          <w:szCs w:val="24"/>
          <w:lang w:eastAsia="en-US"/>
        </w:rPr>
        <w:t xml:space="preserve"> kooskõlas artikli 13 lõigetega 4 ja 5</w:t>
      </w:r>
      <w:r w:rsidRPr="00135F33">
        <w:rPr>
          <w:szCs w:val="24"/>
          <w:lang w:eastAsia="en-US"/>
        </w:rPr>
        <w:t xml:space="preserve"> mittekonfidentsiaalset teavet FRAND-tingimuste kindlaksmääramise meetodite ja FRAND-litsentsitasude kohta;</w:t>
      </w:r>
      <w:r w:rsidR="001702D3">
        <w:rPr>
          <w:b/>
          <w:szCs w:val="24"/>
          <w:lang w:eastAsia="en-US"/>
        </w:rPr>
        <w:t xml:space="preserve"> [ME 79]</w:t>
      </w:r>
    </w:p>
    <w:p w:rsidR="00135F33" w:rsidRPr="001702D3" w:rsidRDefault="00135F33" w:rsidP="00135F33">
      <w:pPr>
        <w:spacing w:before="120" w:after="120" w:line="360" w:lineRule="auto"/>
        <w:ind w:left="1982" w:hanging="566"/>
        <w:rPr>
          <w:b/>
          <w:szCs w:val="24"/>
          <w:lang w:eastAsia="en-US"/>
        </w:rPr>
      </w:pPr>
      <w:r w:rsidRPr="00135F33">
        <w:rPr>
          <w:szCs w:val="24"/>
          <w:lang w:eastAsia="en-US"/>
        </w:rPr>
        <w:t>iv)</w:t>
      </w:r>
      <w:r w:rsidRPr="00135F33">
        <w:rPr>
          <w:szCs w:val="24"/>
          <w:lang w:eastAsia="en-US"/>
        </w:rPr>
        <w:tab/>
        <w:t>võimaldada</w:t>
      </w:r>
      <w:r w:rsidRPr="00135F33">
        <w:rPr>
          <w:b/>
          <w:i/>
          <w:szCs w:val="24"/>
          <w:lang w:eastAsia="en-US"/>
        </w:rPr>
        <w:t xml:space="preserve"> kooskõlas artikliga 12</w:t>
      </w:r>
      <w:r w:rsidRPr="00135F33">
        <w:rPr>
          <w:szCs w:val="24"/>
          <w:lang w:eastAsia="en-US"/>
        </w:rPr>
        <w:t xml:space="preserve"> juurdepääsu kolmandates riikides kehtivatele eeskirjadele, mis käsitlevad standardi rakendamiseks olulisi patente;</w:t>
      </w:r>
      <w:r w:rsidR="001702D3">
        <w:rPr>
          <w:b/>
          <w:szCs w:val="24"/>
          <w:lang w:eastAsia="en-US"/>
        </w:rPr>
        <w:t xml:space="preserve"> [ME 80]</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h)</w:t>
      </w:r>
      <w:r w:rsidRPr="00135F33">
        <w:rPr>
          <w:szCs w:val="24"/>
          <w:lang w:eastAsia="en-US"/>
        </w:rPr>
        <w:tab/>
      </w:r>
      <w:r w:rsidRPr="00135F33">
        <w:rPr>
          <w:b/>
          <w:i/>
          <w:szCs w:val="24"/>
          <w:lang w:eastAsia="en-US"/>
        </w:rPr>
        <w:t xml:space="preserve">luua </w:t>
      </w:r>
      <w:proofErr w:type="spellStart"/>
      <w:r w:rsidRPr="00135F33">
        <w:rPr>
          <w:b/>
          <w:i/>
          <w:szCs w:val="24"/>
          <w:lang w:eastAsia="en-US"/>
        </w:rPr>
        <w:t>VKEde</w:t>
      </w:r>
      <w:proofErr w:type="spellEnd"/>
      <w:r w:rsidRPr="00135F33">
        <w:rPr>
          <w:b/>
          <w:i/>
          <w:szCs w:val="24"/>
          <w:lang w:eastAsia="en-US"/>
        </w:rPr>
        <w:t xml:space="preserve"> ja idufirmade jaoks standardi rakendamiseks oluliste patentide litsentsimise abikeskus ja seda hallata, ning </w:t>
      </w:r>
      <w:r w:rsidRPr="00135F33">
        <w:rPr>
          <w:szCs w:val="24"/>
          <w:lang w:eastAsia="en-US"/>
        </w:rPr>
        <w:t xml:space="preserve">pakkuda </w:t>
      </w:r>
      <w:proofErr w:type="spellStart"/>
      <w:r w:rsidRPr="00135F33">
        <w:rPr>
          <w:szCs w:val="24"/>
          <w:lang w:eastAsia="en-US"/>
        </w:rPr>
        <w:t>VKEdele</w:t>
      </w:r>
      <w:proofErr w:type="spellEnd"/>
      <w:r w:rsidRPr="00135F33">
        <w:rPr>
          <w:b/>
          <w:i/>
          <w:szCs w:val="24"/>
          <w:lang w:eastAsia="en-US"/>
        </w:rPr>
        <w:t xml:space="preserve"> ja idufirmadele</w:t>
      </w:r>
      <w:r w:rsidRPr="00135F33">
        <w:rPr>
          <w:szCs w:val="24"/>
          <w:lang w:eastAsia="en-US"/>
        </w:rPr>
        <w:t xml:space="preserve"> standardi rakendamiseks oluliste patentidega seotud koolitust, tuge ja üldist nõustamist</w:t>
      </w:r>
      <w:r w:rsidRPr="00135F33">
        <w:rPr>
          <w:b/>
          <w:i/>
          <w:szCs w:val="24"/>
          <w:lang w:eastAsia="en-US"/>
        </w:rPr>
        <w:t xml:space="preserve"> kooskõlas artikliga 61</w:t>
      </w:r>
      <w:r w:rsidRPr="00135F33">
        <w:rPr>
          <w:szCs w:val="24"/>
          <w:lang w:eastAsia="en-US"/>
        </w:rPr>
        <w:t>;</w:t>
      </w:r>
      <w:r w:rsidR="001702D3">
        <w:rPr>
          <w:b/>
          <w:szCs w:val="24"/>
          <w:lang w:eastAsia="en-US"/>
        </w:rPr>
        <w:t xml:space="preserve"> [ME 81]</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i)</w:t>
      </w:r>
      <w:r w:rsidRPr="00135F33">
        <w:rPr>
          <w:szCs w:val="24"/>
          <w:lang w:eastAsia="en-US"/>
        </w:rPr>
        <w:tab/>
        <w:t>teha uuringuid ja võtta muid vajalikke meetmeid, et toetada käesoleva määruse eesmärke;</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j)</w:t>
      </w:r>
      <w:r w:rsidRPr="00135F33">
        <w:rPr>
          <w:szCs w:val="24"/>
          <w:lang w:eastAsia="en-US"/>
        </w:rPr>
        <w:tab/>
      </w:r>
      <w:r w:rsidRPr="00135F33">
        <w:rPr>
          <w:b/>
          <w:i/>
          <w:szCs w:val="24"/>
          <w:lang w:eastAsia="en-US"/>
        </w:rPr>
        <w:t xml:space="preserve">luua töörühm, mis tegeleb standardi rakendamiseks olulise patendi litsentsimise tingimustega väärtusahelas ja </w:t>
      </w:r>
      <w:r w:rsidRPr="00135F33">
        <w:rPr>
          <w:szCs w:val="24"/>
          <w:lang w:eastAsia="en-US"/>
        </w:rPr>
        <w:t>suurendada teadlikkust standardi rakendamiseks olulise patendi litsentsimisest</w:t>
      </w:r>
      <w:r w:rsidRPr="00135F33">
        <w:rPr>
          <w:strike/>
          <w:szCs w:val="24"/>
          <w:lang w:eastAsia="en-US"/>
        </w:rPr>
        <w:t>, sealhulgas standardi rakendamiseks olulise patendi litsentsimisest väärtusahelas</w:t>
      </w:r>
      <w:r w:rsidRPr="00135F33">
        <w:rPr>
          <w:szCs w:val="24"/>
          <w:lang w:eastAsia="en-US"/>
        </w:rPr>
        <w:t>.</w:t>
      </w:r>
      <w:r w:rsidR="001702D3">
        <w:rPr>
          <w:b/>
          <w:szCs w:val="24"/>
          <w:lang w:eastAsia="en-US"/>
        </w:rPr>
        <w:t xml:space="preserve"> [ME 82]</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Kasutades määruse (EÜ) nr 2017/1001 artikliga 157 antud volitusi, võtab EUIPO tegevdirektor vastu ametisisesed haldusjuhendid ja avaldab teateid, mis on vajalikud käesoleva määrusega pädevuskeskusele pandud ülesannete täitmiseks.</w:t>
      </w:r>
    </w:p>
    <w:p w:rsidR="00135F33" w:rsidRPr="00135F33" w:rsidRDefault="00135F33" w:rsidP="00135F33">
      <w:pPr>
        <w:spacing w:before="120" w:after="120" w:line="360" w:lineRule="auto"/>
        <w:jc w:val="center"/>
        <w:rPr>
          <w:szCs w:val="24"/>
          <w:lang w:eastAsia="en-US"/>
        </w:rPr>
      </w:pPr>
      <w:r w:rsidRPr="00135F33">
        <w:rPr>
          <w:szCs w:val="24"/>
          <w:lang w:eastAsia="en-US"/>
        </w:rPr>
        <w:t>III jaotis</w:t>
      </w:r>
      <w:r w:rsidRPr="00135F33">
        <w:rPr>
          <w:szCs w:val="24"/>
          <w:lang w:eastAsia="en-US"/>
        </w:rPr>
        <w:br/>
        <w:t>Pädevuskeskuse kaudu kättesaadavaks tehtud teave standardi rakendamiseks olulise patendi kohta</w:t>
      </w:r>
    </w:p>
    <w:p w:rsidR="00135F33" w:rsidRPr="00135F33" w:rsidRDefault="00135F33" w:rsidP="00135F33">
      <w:pPr>
        <w:spacing w:before="120" w:after="120" w:line="360" w:lineRule="auto"/>
        <w:jc w:val="center"/>
        <w:rPr>
          <w:szCs w:val="24"/>
          <w:lang w:eastAsia="en-US"/>
        </w:rPr>
      </w:pPr>
      <w:r w:rsidRPr="00135F33">
        <w:rPr>
          <w:szCs w:val="24"/>
          <w:lang w:eastAsia="en-US"/>
        </w:rPr>
        <w:t>1. peatükk</w:t>
      </w:r>
      <w:r w:rsidRPr="00135F33">
        <w:rPr>
          <w:szCs w:val="24"/>
          <w:lang w:eastAsia="en-US"/>
        </w:rPr>
        <w:br/>
      </w:r>
      <w:proofErr w:type="spellStart"/>
      <w:r w:rsidRPr="00135F33">
        <w:rPr>
          <w:szCs w:val="24"/>
          <w:lang w:eastAsia="en-US"/>
        </w:rPr>
        <w:t>Üldsätted</w:t>
      </w:r>
      <w:proofErr w:type="spellEnd"/>
    </w:p>
    <w:p w:rsidR="00135F33" w:rsidRPr="00135F33" w:rsidRDefault="00135F33" w:rsidP="00135F33">
      <w:pPr>
        <w:spacing w:before="120" w:after="120" w:line="360" w:lineRule="auto"/>
        <w:jc w:val="center"/>
        <w:rPr>
          <w:szCs w:val="24"/>
          <w:lang w:eastAsia="en-US"/>
        </w:rPr>
      </w:pPr>
      <w:r w:rsidRPr="00135F33">
        <w:rPr>
          <w:szCs w:val="24"/>
          <w:lang w:eastAsia="en-US"/>
        </w:rPr>
        <w:t>Artikkel 4</w:t>
      </w:r>
      <w:r w:rsidRPr="00135F33">
        <w:rPr>
          <w:szCs w:val="24"/>
          <w:lang w:eastAsia="en-US"/>
        </w:rPr>
        <w:br/>
        <w:t>Standardi rakendamiseks oluliste patentide register</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r>
      <w:r w:rsidRPr="00135F33">
        <w:rPr>
          <w:strike/>
          <w:szCs w:val="24"/>
          <w:lang w:eastAsia="en-US"/>
        </w:rPr>
        <w:t xml:space="preserve">Luuakse </w:t>
      </w:r>
      <w:proofErr w:type="spellStart"/>
      <w:r w:rsidRPr="00135F33">
        <w:rPr>
          <w:strike/>
          <w:szCs w:val="24"/>
          <w:lang w:eastAsia="en-US"/>
        </w:rPr>
        <w:t>liidu</w:t>
      </w:r>
      <w:r w:rsidRPr="00135F33">
        <w:rPr>
          <w:b/>
          <w:i/>
          <w:szCs w:val="24"/>
          <w:lang w:eastAsia="en-US"/>
        </w:rPr>
        <w:t>Pädevuskeskus</w:t>
      </w:r>
      <w:proofErr w:type="spellEnd"/>
      <w:r w:rsidRPr="00135F33">
        <w:rPr>
          <w:b/>
          <w:i/>
          <w:szCs w:val="24"/>
          <w:lang w:eastAsia="en-US"/>
        </w:rPr>
        <w:t xml:space="preserve"> loob</w:t>
      </w:r>
      <w:r w:rsidRPr="00135F33">
        <w:rPr>
          <w:szCs w:val="24"/>
          <w:lang w:eastAsia="en-US"/>
        </w:rPr>
        <w:t xml:space="preserve"> standardi rakendamiseks oluliste patentide </w:t>
      </w:r>
      <w:r w:rsidRPr="00135F33">
        <w:rPr>
          <w:strike/>
          <w:szCs w:val="24"/>
          <w:lang w:eastAsia="en-US"/>
        </w:rPr>
        <w:t>register</w:t>
      </w:r>
      <w:r w:rsidRPr="00135F33">
        <w:rPr>
          <w:b/>
          <w:i/>
          <w:szCs w:val="24"/>
          <w:lang w:eastAsia="en-US"/>
        </w:rPr>
        <w:t>liidu elektroonilise registri</w:t>
      </w:r>
      <w:r w:rsidRPr="00135F33">
        <w:rPr>
          <w:szCs w:val="24"/>
          <w:lang w:eastAsia="en-US"/>
        </w:rPr>
        <w:t xml:space="preserve"> (edaspidi „register“)</w:t>
      </w:r>
      <w:r w:rsidRPr="00135F33">
        <w:rPr>
          <w:b/>
          <w:i/>
          <w:szCs w:val="24"/>
          <w:lang w:eastAsia="en-US"/>
        </w:rPr>
        <w:t xml:space="preserve"> ja haldab seda</w:t>
      </w:r>
      <w:r w:rsidRPr="00135F33">
        <w:rPr>
          <w:szCs w:val="24"/>
          <w:lang w:eastAsia="en-US"/>
        </w:rPr>
        <w:t>.</w:t>
      </w:r>
      <w:r w:rsidR="001702D3">
        <w:rPr>
          <w:b/>
          <w:szCs w:val="24"/>
          <w:lang w:eastAsia="en-US"/>
        </w:rPr>
        <w:t xml:space="preserve"> [ME 83]</w:t>
      </w:r>
    </w:p>
    <w:p w:rsidR="001702D3" w:rsidRDefault="001702D3">
      <w:pPr>
        <w:widowControl/>
        <w:rPr>
          <w:strike/>
          <w:szCs w:val="24"/>
          <w:lang w:eastAsia="en-US"/>
        </w:rPr>
      </w:pPr>
      <w:r>
        <w:rPr>
          <w:strike/>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trike/>
          <w:szCs w:val="24"/>
          <w:lang w:eastAsia="en-US"/>
        </w:rPr>
        <w:lastRenderedPageBreak/>
        <w:t>2.</w:t>
      </w:r>
      <w:r w:rsidRPr="00135F33">
        <w:rPr>
          <w:szCs w:val="24"/>
          <w:lang w:eastAsia="en-US"/>
        </w:rPr>
        <w:tab/>
      </w:r>
      <w:r w:rsidRPr="00135F33">
        <w:rPr>
          <w:strike/>
          <w:szCs w:val="24"/>
          <w:lang w:eastAsia="en-US"/>
        </w:rPr>
        <w:t>Pädevuskeskus peab registrit elektroonilisel kujul.</w:t>
      </w:r>
      <w:r w:rsidR="001702D3">
        <w:rPr>
          <w:b/>
          <w:strike/>
          <w:szCs w:val="24"/>
          <w:lang w:eastAsia="en-US"/>
        </w:rPr>
        <w:t xml:space="preserve"> </w:t>
      </w:r>
      <w:r w:rsidR="001702D3" w:rsidRPr="001702D3">
        <w:rPr>
          <w:b/>
          <w:szCs w:val="24"/>
          <w:lang w:eastAsia="en-US"/>
        </w:rPr>
        <w:t>[ME 84]</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Register sisaldab järgmisi kandeid: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teave asjakohaste standardite kohta;</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b)</w:t>
      </w:r>
      <w:r w:rsidRPr="00135F33">
        <w:rPr>
          <w:szCs w:val="24"/>
          <w:lang w:eastAsia="en-US"/>
        </w:rPr>
        <w:tab/>
        <w:t>registreeritud standardi rakendamiseks oluliste patentide identifitseerimisandmed, sealhulgas registreerimisriik ja patendi number;</w:t>
      </w:r>
      <w:r w:rsidR="001702D3">
        <w:rPr>
          <w:b/>
          <w:szCs w:val="24"/>
          <w:lang w:eastAsia="en-US"/>
        </w:rPr>
        <w:t xml:space="preserve"> [ME 85 ei puuduta eestikeelset versiooni]</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c)</w:t>
      </w:r>
      <w:r w:rsidRPr="00135F33">
        <w:rPr>
          <w:szCs w:val="24"/>
          <w:lang w:eastAsia="en-US"/>
        </w:rPr>
        <w:tab/>
        <w:t>standardi versioon, tehniline kirjeldus ja tehnilise kirjelduse need osad, mille jaoks patenti oluliseks peetakse;</w:t>
      </w:r>
      <w:r w:rsidR="001702D3">
        <w:rPr>
          <w:b/>
          <w:szCs w:val="24"/>
          <w:lang w:eastAsia="en-US"/>
        </w:rPr>
        <w:t xml:space="preserve"> [ME 86 ei puuduta eestikeelset versiooni]</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viide selle FRAND-litsentsimiskohustuse tingimustele, mille standardi rakendamiseks olulise patendi omanik on standardeid väljatöötava organisatsiooni suhtes võtnud;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e)</w:t>
      </w:r>
      <w:r w:rsidRPr="00135F33">
        <w:rPr>
          <w:szCs w:val="24"/>
          <w:lang w:eastAsia="en-US"/>
        </w:rPr>
        <w:tab/>
        <w:t>Standardi rakendamiseks olulise patendi omaniku nimi, aadress ja kontaktandmed;</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f)</w:t>
      </w:r>
      <w:r w:rsidRPr="00135F33">
        <w:rPr>
          <w:szCs w:val="24"/>
          <w:lang w:eastAsia="en-US"/>
        </w:rPr>
        <w:tab/>
        <w:t xml:space="preserve">kui standardi rakendamiseks olulise patendi omanik </w:t>
      </w:r>
      <w:r w:rsidRPr="00135F33">
        <w:rPr>
          <w:strike/>
          <w:szCs w:val="24"/>
          <w:lang w:eastAsia="en-US"/>
        </w:rPr>
        <w:t xml:space="preserve">kuulub </w:t>
      </w:r>
      <w:proofErr w:type="spellStart"/>
      <w:r w:rsidRPr="00135F33">
        <w:rPr>
          <w:strike/>
          <w:szCs w:val="24"/>
          <w:lang w:eastAsia="en-US"/>
        </w:rPr>
        <w:t>kontserni</w:t>
      </w:r>
      <w:r w:rsidRPr="00135F33">
        <w:rPr>
          <w:b/>
          <w:i/>
          <w:szCs w:val="24"/>
          <w:lang w:eastAsia="en-US"/>
        </w:rPr>
        <w:t>on</w:t>
      </w:r>
      <w:proofErr w:type="spellEnd"/>
      <w:r w:rsidRPr="00135F33">
        <w:rPr>
          <w:b/>
          <w:i/>
          <w:szCs w:val="24"/>
          <w:lang w:eastAsia="en-US"/>
        </w:rPr>
        <w:t xml:space="preserve"> ühe või mitme ettevõtja sidus- või tütarettevõtja või osa</w:t>
      </w:r>
      <w:r w:rsidRPr="00135F33">
        <w:rPr>
          <w:szCs w:val="24"/>
          <w:lang w:eastAsia="en-US"/>
        </w:rPr>
        <w:t>, siis emaettevõtja nimi, aadress ja kontaktandmed;</w:t>
      </w:r>
      <w:r w:rsidR="001702D3">
        <w:rPr>
          <w:b/>
          <w:szCs w:val="24"/>
          <w:lang w:eastAsia="en-US"/>
        </w:rPr>
        <w:t xml:space="preserve"> [ME 87]</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g)</w:t>
      </w:r>
      <w:r w:rsidRPr="00135F33">
        <w:rPr>
          <w:szCs w:val="24"/>
          <w:lang w:eastAsia="en-US"/>
        </w:rPr>
        <w:tab/>
        <w:t>Standardi rakendamiseks olulise patendi omaniku liidus asuvate seaduslike esindajate nimi, aadress ja kontaktandmed, kui see on asjakohane;</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h)</w:t>
      </w:r>
      <w:r w:rsidRPr="00135F33">
        <w:rPr>
          <w:szCs w:val="24"/>
          <w:lang w:eastAsia="en-US"/>
        </w:rPr>
        <w:tab/>
        <w:t xml:space="preserve">mis tahes </w:t>
      </w:r>
      <w:proofErr w:type="spellStart"/>
      <w:r w:rsidRPr="00135F33">
        <w:rPr>
          <w:strike/>
          <w:szCs w:val="24"/>
          <w:lang w:eastAsia="en-US"/>
        </w:rPr>
        <w:t>avalikud</w:t>
      </w:r>
      <w:r w:rsidRPr="00135F33">
        <w:rPr>
          <w:b/>
          <w:i/>
          <w:szCs w:val="24"/>
          <w:lang w:eastAsia="en-US"/>
        </w:rPr>
        <w:t>avalikult</w:t>
      </w:r>
      <w:proofErr w:type="spellEnd"/>
      <w:r w:rsidRPr="00135F33">
        <w:rPr>
          <w:b/>
          <w:i/>
          <w:szCs w:val="24"/>
          <w:lang w:eastAsia="en-US"/>
        </w:rPr>
        <w:t xml:space="preserve"> kättesaadavad</w:t>
      </w:r>
      <w:r w:rsidRPr="00135F33">
        <w:rPr>
          <w:szCs w:val="24"/>
          <w:lang w:eastAsia="en-US"/>
        </w:rPr>
        <w:t xml:space="preserve"> standardtingimused, sealhulgas standardi rakendamiseks olulise patendi omaniku litsentsitasu </w:t>
      </w:r>
      <w:r w:rsidRPr="00135F33">
        <w:rPr>
          <w:b/>
          <w:i/>
          <w:szCs w:val="24"/>
          <w:lang w:eastAsia="en-US"/>
        </w:rPr>
        <w:t xml:space="preserve">kohaldamise ja mittekohaldamise </w:t>
      </w:r>
      <w:proofErr w:type="spellStart"/>
      <w:r w:rsidRPr="00135F33">
        <w:rPr>
          <w:b/>
          <w:i/>
          <w:szCs w:val="24"/>
          <w:lang w:eastAsia="en-US"/>
        </w:rPr>
        <w:t>ning</w:t>
      </w:r>
      <w:r w:rsidRPr="00135F33">
        <w:rPr>
          <w:strike/>
          <w:szCs w:val="24"/>
          <w:lang w:eastAsia="en-US"/>
        </w:rPr>
        <w:t>ja</w:t>
      </w:r>
      <w:proofErr w:type="spellEnd"/>
      <w:r w:rsidRPr="00135F33">
        <w:rPr>
          <w:szCs w:val="24"/>
          <w:lang w:eastAsia="en-US"/>
        </w:rPr>
        <w:t xml:space="preserve"> allahindluse põhimõtted;</w:t>
      </w:r>
      <w:r w:rsidR="001702D3">
        <w:rPr>
          <w:b/>
          <w:szCs w:val="24"/>
          <w:lang w:eastAsia="en-US"/>
        </w:rPr>
        <w:t xml:space="preserve"> [ME 88]</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i)</w:t>
      </w:r>
      <w:r w:rsidRPr="00135F33">
        <w:rPr>
          <w:szCs w:val="24"/>
          <w:lang w:eastAsia="en-US"/>
        </w:rPr>
        <w:tab/>
        <w:t xml:space="preserve">mis tahes </w:t>
      </w:r>
      <w:proofErr w:type="spellStart"/>
      <w:r w:rsidRPr="00135F33">
        <w:rPr>
          <w:strike/>
          <w:szCs w:val="24"/>
          <w:lang w:eastAsia="en-US"/>
        </w:rPr>
        <w:t>avalikud</w:t>
      </w:r>
      <w:r w:rsidRPr="00135F33">
        <w:rPr>
          <w:b/>
          <w:i/>
          <w:szCs w:val="24"/>
          <w:lang w:eastAsia="en-US"/>
        </w:rPr>
        <w:t>avalikult</w:t>
      </w:r>
      <w:proofErr w:type="spellEnd"/>
      <w:r w:rsidRPr="00135F33">
        <w:rPr>
          <w:b/>
          <w:i/>
          <w:szCs w:val="24"/>
          <w:lang w:eastAsia="en-US"/>
        </w:rPr>
        <w:t xml:space="preserve"> kättesaadavad</w:t>
      </w:r>
      <w:r w:rsidRPr="00135F33">
        <w:rPr>
          <w:szCs w:val="24"/>
          <w:lang w:eastAsia="en-US"/>
        </w:rPr>
        <w:t xml:space="preserve"> standardtingimused, mis käsitlevad standardi rakendamiseks olulise patendi litsentsimist </w:t>
      </w:r>
      <w:proofErr w:type="spellStart"/>
      <w:r w:rsidRPr="00135F33">
        <w:rPr>
          <w:szCs w:val="24"/>
          <w:lang w:eastAsia="en-US"/>
        </w:rPr>
        <w:t>VKEdele</w:t>
      </w:r>
      <w:proofErr w:type="spellEnd"/>
      <w:r w:rsidRPr="00135F33">
        <w:rPr>
          <w:b/>
          <w:i/>
          <w:szCs w:val="24"/>
          <w:lang w:eastAsia="en-US"/>
        </w:rPr>
        <w:t xml:space="preserve"> ja idufirmadele</w:t>
      </w:r>
      <w:r w:rsidRPr="00135F33">
        <w:rPr>
          <w:szCs w:val="24"/>
          <w:lang w:eastAsia="en-US"/>
        </w:rPr>
        <w:t>;</w:t>
      </w:r>
      <w:r w:rsidR="001702D3">
        <w:rPr>
          <w:b/>
          <w:szCs w:val="24"/>
          <w:lang w:eastAsia="en-US"/>
        </w:rPr>
        <w:t xml:space="preserve"> [ME 89]</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j)</w:t>
      </w:r>
      <w:r w:rsidRPr="00135F33">
        <w:rPr>
          <w:szCs w:val="24"/>
          <w:lang w:eastAsia="en-US"/>
        </w:rPr>
        <w:tab/>
        <w:t xml:space="preserve">kui see on asjakohane, võimalus litsentsida </w:t>
      </w:r>
      <w:proofErr w:type="spellStart"/>
      <w:r w:rsidRPr="00135F33">
        <w:rPr>
          <w:szCs w:val="24"/>
          <w:lang w:eastAsia="en-US"/>
        </w:rPr>
        <w:t>patendipuulide</w:t>
      </w:r>
      <w:proofErr w:type="spellEnd"/>
      <w:r w:rsidRPr="00135F33">
        <w:rPr>
          <w:szCs w:val="24"/>
          <w:lang w:eastAsia="en-US"/>
        </w:rPr>
        <w:t xml:space="preserve"> kaudu</w:t>
      </w:r>
      <w:r w:rsidRPr="00135F33">
        <w:rPr>
          <w:b/>
          <w:i/>
          <w:szCs w:val="24"/>
          <w:lang w:eastAsia="en-US"/>
        </w:rPr>
        <w:t xml:space="preserve"> ja asjakohase </w:t>
      </w:r>
      <w:proofErr w:type="spellStart"/>
      <w:r w:rsidRPr="00135F33">
        <w:rPr>
          <w:b/>
          <w:i/>
          <w:szCs w:val="24"/>
          <w:lang w:eastAsia="en-US"/>
        </w:rPr>
        <w:t>patendipuuli</w:t>
      </w:r>
      <w:proofErr w:type="spellEnd"/>
      <w:r w:rsidRPr="00135F33">
        <w:rPr>
          <w:b/>
          <w:i/>
          <w:szCs w:val="24"/>
          <w:lang w:eastAsia="en-US"/>
        </w:rPr>
        <w:t xml:space="preserve"> nimi</w:t>
      </w:r>
      <w:r w:rsidRPr="00135F33">
        <w:rPr>
          <w:szCs w:val="24"/>
          <w:lang w:eastAsia="en-US"/>
        </w:rPr>
        <w:t>;</w:t>
      </w:r>
      <w:r w:rsidR="001702D3">
        <w:rPr>
          <w:b/>
          <w:szCs w:val="24"/>
          <w:lang w:eastAsia="en-US"/>
        </w:rPr>
        <w:t xml:space="preserve"> [ME 90]</w:t>
      </w:r>
    </w:p>
    <w:p w:rsidR="00135F33" w:rsidRPr="00135F33" w:rsidRDefault="00135F33" w:rsidP="00135F33">
      <w:pPr>
        <w:spacing w:before="120" w:after="120" w:line="360" w:lineRule="auto"/>
        <w:ind w:left="1416" w:hanging="566"/>
        <w:rPr>
          <w:szCs w:val="24"/>
          <w:lang w:eastAsia="en-US"/>
        </w:rPr>
      </w:pPr>
      <w:r w:rsidRPr="00135F33">
        <w:rPr>
          <w:szCs w:val="24"/>
          <w:lang w:eastAsia="en-US"/>
        </w:rPr>
        <w:t>k)</w:t>
      </w:r>
      <w:r w:rsidRPr="00135F33">
        <w:rPr>
          <w:szCs w:val="24"/>
          <w:lang w:eastAsia="en-US"/>
        </w:rPr>
        <w:tab/>
        <w:t>litsentsimisega seotud kontaktandmed, sealhulgas litsentsimisüksus;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l)</w:t>
      </w:r>
      <w:r w:rsidRPr="00135F33">
        <w:rPr>
          <w:szCs w:val="24"/>
          <w:lang w:eastAsia="en-US"/>
        </w:rPr>
        <w:tab/>
        <w:t>Standardi rakendamiseks olulise patendi registrisse kandmise kuupäev ja registreerimisnumber.</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Peale selle sisaldab register järgmisi kandeid koos iga sellise kande tegemise kuupäevaga:</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lõike 3 punktides e, f, g ja k osutatud kannete kontaktandmete muudatused;</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b)</w:t>
      </w:r>
      <w:r w:rsidRPr="00135F33">
        <w:rPr>
          <w:szCs w:val="24"/>
          <w:lang w:eastAsia="en-US"/>
        </w:rPr>
        <w:tab/>
        <w:t xml:space="preserve">litsentsi andmine või üleandmine </w:t>
      </w:r>
      <w:proofErr w:type="spellStart"/>
      <w:r w:rsidRPr="00135F33">
        <w:rPr>
          <w:szCs w:val="24"/>
          <w:lang w:eastAsia="en-US"/>
        </w:rPr>
        <w:t>patendipuulide</w:t>
      </w:r>
      <w:proofErr w:type="spellEnd"/>
      <w:r w:rsidRPr="00135F33">
        <w:rPr>
          <w:szCs w:val="24"/>
          <w:lang w:eastAsia="en-US"/>
        </w:rPr>
        <w:t xml:space="preserve"> kaudu, kui see on asjakohane vastavalt artiklile 9;</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c)</w:t>
      </w:r>
      <w:r w:rsidRPr="00135F33">
        <w:rPr>
          <w:szCs w:val="24"/>
          <w:lang w:eastAsia="en-US"/>
        </w:rPr>
        <w:tab/>
        <w:t xml:space="preserve">teave selle kohta, kas on tehtud olulisuse kontroll või vastastikune hindamine, </w:t>
      </w:r>
      <w:r w:rsidRPr="00135F33">
        <w:rPr>
          <w:b/>
          <w:i/>
          <w:szCs w:val="24"/>
          <w:lang w:eastAsia="en-US"/>
        </w:rPr>
        <w:t xml:space="preserve">välja arvatud juhul, kui see ei ole poolte vahel kokku lepitud lepinguliste piirangute tõttu võimalik, </w:t>
      </w:r>
      <w:r w:rsidRPr="00135F33">
        <w:rPr>
          <w:szCs w:val="24"/>
          <w:lang w:eastAsia="en-US"/>
        </w:rPr>
        <w:t>ning viide</w:t>
      </w:r>
      <w:r w:rsidRPr="00135F33">
        <w:rPr>
          <w:b/>
          <w:i/>
          <w:szCs w:val="24"/>
          <w:lang w:eastAsia="en-US"/>
        </w:rPr>
        <w:t xml:space="preserve"> olulisuse kontrolli</w:t>
      </w:r>
      <w:r w:rsidRPr="00135F33">
        <w:rPr>
          <w:szCs w:val="24"/>
          <w:lang w:eastAsia="en-US"/>
        </w:rPr>
        <w:t xml:space="preserve"> tulemusele;</w:t>
      </w:r>
      <w:r w:rsidR="001702D3">
        <w:rPr>
          <w:b/>
          <w:szCs w:val="24"/>
          <w:lang w:eastAsia="en-US"/>
        </w:rPr>
        <w:t xml:space="preserve"> [ME 91]</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d)</w:t>
      </w:r>
      <w:r w:rsidRPr="00135F33">
        <w:rPr>
          <w:szCs w:val="24"/>
          <w:lang w:eastAsia="en-US"/>
        </w:rPr>
        <w:tab/>
        <w:t xml:space="preserve">teave selle kohta, kas standardi rakendamiseks olulise patendi kehtivus on liikmesriigi pädeva kohtu lõpliku otsusega lõppenud või patent on kehtetuks </w:t>
      </w:r>
      <w:r w:rsidRPr="00135F33">
        <w:rPr>
          <w:b/>
          <w:i/>
          <w:szCs w:val="24"/>
          <w:lang w:eastAsia="en-US"/>
        </w:rPr>
        <w:t xml:space="preserve">või </w:t>
      </w:r>
      <w:proofErr w:type="spellStart"/>
      <w:r w:rsidRPr="00135F33">
        <w:rPr>
          <w:b/>
          <w:i/>
          <w:szCs w:val="24"/>
          <w:lang w:eastAsia="en-US"/>
        </w:rPr>
        <w:t>jõustamatuks</w:t>
      </w:r>
      <w:proofErr w:type="spellEnd"/>
      <w:r w:rsidRPr="00135F33">
        <w:rPr>
          <w:b/>
          <w:i/>
          <w:szCs w:val="24"/>
          <w:lang w:eastAsia="en-US"/>
        </w:rPr>
        <w:t xml:space="preserve"> </w:t>
      </w:r>
      <w:r w:rsidRPr="00135F33">
        <w:rPr>
          <w:szCs w:val="24"/>
          <w:lang w:eastAsia="en-US"/>
        </w:rPr>
        <w:t>tunnistatud;</w:t>
      </w:r>
      <w:r w:rsidR="001702D3">
        <w:rPr>
          <w:b/>
          <w:szCs w:val="24"/>
          <w:lang w:eastAsia="en-US"/>
        </w:rPr>
        <w:t xml:space="preserve"> [ME 92]</w:t>
      </w:r>
    </w:p>
    <w:p w:rsidR="00135F33" w:rsidRPr="00135F33" w:rsidRDefault="00135F33" w:rsidP="00135F33">
      <w:pPr>
        <w:spacing w:before="120" w:after="120" w:line="360" w:lineRule="auto"/>
        <w:ind w:left="1416" w:hanging="566"/>
        <w:rPr>
          <w:szCs w:val="24"/>
          <w:lang w:eastAsia="en-US"/>
        </w:rPr>
      </w:pPr>
      <w:r w:rsidRPr="00135F33">
        <w:rPr>
          <w:szCs w:val="24"/>
          <w:lang w:eastAsia="en-US"/>
        </w:rPr>
        <w:t>e)</w:t>
      </w:r>
      <w:r w:rsidRPr="00135F33">
        <w:rPr>
          <w:szCs w:val="24"/>
          <w:lang w:eastAsia="en-US"/>
        </w:rPr>
        <w:tab/>
        <w:t>standardi rakendamiseks oluliste patentidega seotud menetluste ja otsuste andmed vastavalt artiklile 10;</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f)</w:t>
      </w:r>
      <w:r w:rsidRPr="00135F33">
        <w:rPr>
          <w:szCs w:val="24"/>
          <w:lang w:eastAsia="en-US"/>
        </w:rPr>
        <w:tab/>
        <w:t>teabe avaldamise kuupäev vastavalt artikli 19 lõikele 1</w:t>
      </w:r>
      <w:r w:rsidRPr="00135F33">
        <w:rPr>
          <w:strike/>
          <w:szCs w:val="24"/>
          <w:lang w:eastAsia="en-US"/>
        </w:rPr>
        <w:t xml:space="preserve"> koostoimes artikli 14 lõikega 7, artikli 15 lõikega 4 ja artikli 18 lõikega 11</w:t>
      </w:r>
      <w:r w:rsidRPr="00135F33">
        <w:rPr>
          <w:szCs w:val="24"/>
          <w:lang w:eastAsia="en-US"/>
        </w:rPr>
        <w:t>;</w:t>
      </w:r>
      <w:r w:rsidR="001702D3">
        <w:rPr>
          <w:b/>
          <w:szCs w:val="24"/>
          <w:lang w:eastAsia="en-US"/>
        </w:rPr>
        <w:t xml:space="preserve"> [ME 93]</w:t>
      </w:r>
    </w:p>
    <w:p w:rsidR="00135F33" w:rsidRPr="00135F33" w:rsidRDefault="00135F33" w:rsidP="00135F33">
      <w:pPr>
        <w:spacing w:before="120" w:after="120" w:line="360" w:lineRule="auto"/>
        <w:ind w:left="1416" w:hanging="566"/>
        <w:rPr>
          <w:szCs w:val="24"/>
          <w:lang w:eastAsia="en-US"/>
        </w:rPr>
      </w:pPr>
      <w:r w:rsidRPr="00135F33">
        <w:rPr>
          <w:szCs w:val="24"/>
          <w:lang w:eastAsia="en-US"/>
        </w:rPr>
        <w:t>g)</w:t>
      </w:r>
      <w:r w:rsidRPr="00135F33">
        <w:rPr>
          <w:szCs w:val="24"/>
          <w:lang w:eastAsia="en-US"/>
        </w:rPr>
        <w:tab/>
        <w:t>Standardi rakendamiseks olulise patendi registreeringu peatamise kuupäev vastavalt artiklile 22;</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h)</w:t>
      </w:r>
      <w:r w:rsidRPr="00135F33">
        <w:rPr>
          <w:szCs w:val="24"/>
          <w:lang w:eastAsia="en-US"/>
        </w:rPr>
        <w:tab/>
        <w:t>Standardi rakendamiseks olulise patendi parandused vastavalt artiklile 23;</w:t>
      </w:r>
    </w:p>
    <w:p w:rsidR="00135F33" w:rsidRPr="00135F33" w:rsidRDefault="00135F33" w:rsidP="00135F33">
      <w:pPr>
        <w:spacing w:before="120" w:after="120" w:line="360" w:lineRule="auto"/>
        <w:ind w:left="1416" w:hanging="566"/>
        <w:rPr>
          <w:szCs w:val="24"/>
          <w:lang w:eastAsia="en-US"/>
        </w:rPr>
      </w:pPr>
      <w:r w:rsidRPr="00135F33">
        <w:rPr>
          <w:szCs w:val="24"/>
          <w:lang w:eastAsia="en-US"/>
        </w:rPr>
        <w:t>i)</w:t>
      </w:r>
      <w:r w:rsidRPr="00135F33">
        <w:rPr>
          <w:szCs w:val="24"/>
          <w:lang w:eastAsia="en-US"/>
        </w:rPr>
        <w:tab/>
        <w:t>Standardi rakendamiseks olulise patendi registrist kustutamise kuupäev vastavalt artiklile 25 ja kustutamise põhjused;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j)</w:t>
      </w:r>
      <w:r w:rsidRPr="00135F33">
        <w:rPr>
          <w:szCs w:val="24"/>
          <w:lang w:eastAsia="en-US"/>
        </w:rPr>
        <w:tab/>
        <w:t>punktides b, e ja f osutatud kande parandamine või registrist kustutamine.</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4a.</w:t>
      </w:r>
      <w:r w:rsidRPr="00135F33">
        <w:rPr>
          <w:szCs w:val="24"/>
          <w:lang w:eastAsia="en-US"/>
        </w:rPr>
        <w:tab/>
      </w:r>
      <w:r w:rsidRPr="00135F33">
        <w:rPr>
          <w:b/>
          <w:i/>
          <w:szCs w:val="24"/>
          <w:lang w:eastAsia="en-US"/>
        </w:rPr>
        <w:t>Enne patentide registreerimist võivad standardi rakendamiseks olulise patendi omanikud vabatahtlikult esitada oma standardi rakendamiseks olulised patendid olulisuse kontrollimiseks pädevuskeskusele.</w:t>
      </w:r>
      <w:r w:rsidR="001702D3">
        <w:rPr>
          <w:b/>
          <w:szCs w:val="24"/>
          <w:lang w:eastAsia="en-US"/>
        </w:rPr>
        <w:t xml:space="preserve"> [ME 94]</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Komisjonil on õigus võtta kooskõlas artikliga 67 vastu delegeeritud õigusakte, millega muudetakse lõikeid 3 ja 4, et määrata kindlaks muud kui lõigetes 3 ja 4 osutatud kanded, mis tuleb käesoleva määruse kohaldamiseks registrisse kanda.</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Pädevuskeskus kogub, organiseerib, avalikustab ja säilitab käesoleva määruse kohaldamiseks lõigetes 3 ja 4 nimetatud andmeid, kaasa arvatud isikuandmed.</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7.</w:t>
      </w:r>
      <w:r w:rsidRPr="00135F33">
        <w:rPr>
          <w:szCs w:val="24"/>
          <w:lang w:eastAsia="en-US"/>
        </w:rPr>
        <w:tab/>
        <w:t>Pädevuskeskus hoiab registrit avalikkusele kergesti kättesaadavana. Andmeid peetakse avalikkusele huvi pakkuvateks andmeteks ja kõigil kolmandatel isikutel on neile tasuta juurdepääs.</w:t>
      </w:r>
    </w:p>
    <w:p w:rsidR="00135F33" w:rsidRPr="00135F33" w:rsidRDefault="00135F33" w:rsidP="00135F33">
      <w:pPr>
        <w:spacing w:before="120" w:after="120" w:line="360" w:lineRule="auto"/>
        <w:jc w:val="center"/>
        <w:rPr>
          <w:szCs w:val="24"/>
          <w:lang w:eastAsia="en-US"/>
        </w:rPr>
      </w:pPr>
      <w:r w:rsidRPr="00135F33">
        <w:rPr>
          <w:szCs w:val="24"/>
          <w:lang w:eastAsia="en-US"/>
        </w:rPr>
        <w:t>Artikkel 5</w:t>
      </w:r>
      <w:r w:rsidRPr="00135F33">
        <w:rPr>
          <w:szCs w:val="24"/>
          <w:lang w:eastAsia="en-US"/>
        </w:rPr>
        <w:br/>
        <w:t>Elektrooniline andmebaas</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Pädevuskeskus loob standardi rakendamiseks oluliste patentide elektroonilise andmebaasi ja haldab seda.</w:t>
      </w:r>
      <w:r w:rsidR="001702D3">
        <w:rPr>
          <w:b/>
          <w:szCs w:val="24"/>
          <w:lang w:eastAsia="en-US"/>
        </w:rPr>
        <w:t xml:space="preserve"> [ME 95 ei puuduta eestikeelset versiooni]</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Igal kolmandal isikul, kes on pädevuskeskuses registreeritud, on juurdepääs andmebaasis olevale järgmisele teabele:</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r>
      <w:proofErr w:type="spellStart"/>
      <w:r w:rsidRPr="00135F33">
        <w:rPr>
          <w:szCs w:val="24"/>
          <w:lang w:eastAsia="en-US"/>
        </w:rPr>
        <w:t>bibliograafilised</w:t>
      </w:r>
      <w:proofErr w:type="spellEnd"/>
      <w:r w:rsidRPr="00135F33">
        <w:rPr>
          <w:szCs w:val="24"/>
          <w:lang w:eastAsia="en-US"/>
        </w:rPr>
        <w:t xml:space="preserve"> andmed standardi rakendamiseks olulise patendi või taotletava standardi rakendamiseks olulise patendi kohta, sealhulgas prioriteedikuupäev, patendipere liikmed, väljaandmise kuupäev ja kehtivuse lõppemise kuupäev;</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b)</w:t>
      </w:r>
      <w:r w:rsidRPr="00135F33">
        <w:rPr>
          <w:szCs w:val="24"/>
          <w:lang w:eastAsia="en-US"/>
        </w:rPr>
        <w:tab/>
      </w:r>
      <w:proofErr w:type="spellStart"/>
      <w:r w:rsidRPr="00135F33">
        <w:rPr>
          <w:strike/>
          <w:szCs w:val="24"/>
          <w:lang w:eastAsia="en-US"/>
        </w:rPr>
        <w:t>avalikud</w:t>
      </w:r>
      <w:r w:rsidRPr="00135F33">
        <w:rPr>
          <w:b/>
          <w:i/>
          <w:szCs w:val="24"/>
          <w:lang w:eastAsia="en-US"/>
        </w:rPr>
        <w:t>avalikult</w:t>
      </w:r>
      <w:proofErr w:type="spellEnd"/>
      <w:r w:rsidRPr="00135F33">
        <w:rPr>
          <w:b/>
          <w:i/>
          <w:szCs w:val="24"/>
          <w:lang w:eastAsia="en-US"/>
        </w:rPr>
        <w:t xml:space="preserve"> kättesaadavad</w:t>
      </w:r>
      <w:r w:rsidRPr="00135F33">
        <w:rPr>
          <w:szCs w:val="24"/>
          <w:lang w:eastAsia="en-US"/>
        </w:rPr>
        <w:t xml:space="preserve"> standardtingimused, sealhulgas standardi rakendamiseks olulise patendi omaniku litsentsitasu </w:t>
      </w:r>
      <w:r w:rsidRPr="00135F33">
        <w:rPr>
          <w:b/>
          <w:i/>
          <w:szCs w:val="24"/>
          <w:lang w:eastAsia="en-US"/>
        </w:rPr>
        <w:t xml:space="preserve">kohaldamise ja mittekohaldamise </w:t>
      </w:r>
      <w:proofErr w:type="spellStart"/>
      <w:r w:rsidRPr="00135F33">
        <w:rPr>
          <w:b/>
          <w:i/>
          <w:szCs w:val="24"/>
          <w:lang w:eastAsia="en-US"/>
        </w:rPr>
        <w:t>ning</w:t>
      </w:r>
      <w:r w:rsidRPr="00135F33">
        <w:rPr>
          <w:strike/>
          <w:szCs w:val="24"/>
          <w:lang w:eastAsia="en-US"/>
        </w:rPr>
        <w:t>ja</w:t>
      </w:r>
      <w:proofErr w:type="spellEnd"/>
      <w:r w:rsidRPr="00135F33">
        <w:rPr>
          <w:szCs w:val="24"/>
          <w:lang w:eastAsia="en-US"/>
        </w:rPr>
        <w:t xml:space="preserve"> allahindluse põhimõtted vastavalt artikli 7 esimese lõigu punktile b, kui need on olemas;</w:t>
      </w:r>
      <w:r w:rsidR="001702D3">
        <w:rPr>
          <w:b/>
          <w:szCs w:val="24"/>
          <w:lang w:eastAsia="en-US"/>
        </w:rPr>
        <w:t xml:space="preserve"> [ME 96]</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1416" w:hanging="566"/>
        <w:rPr>
          <w:b/>
          <w:szCs w:val="24"/>
          <w:lang w:eastAsia="en-US"/>
        </w:rPr>
      </w:pPr>
      <w:r w:rsidRPr="00135F33">
        <w:rPr>
          <w:szCs w:val="24"/>
          <w:lang w:eastAsia="en-US"/>
        </w:rPr>
        <w:lastRenderedPageBreak/>
        <w:t>c)</w:t>
      </w:r>
      <w:r w:rsidRPr="00135F33">
        <w:rPr>
          <w:szCs w:val="24"/>
          <w:lang w:eastAsia="en-US"/>
        </w:rPr>
        <w:tab/>
      </w:r>
      <w:proofErr w:type="spellStart"/>
      <w:r w:rsidRPr="00135F33">
        <w:rPr>
          <w:strike/>
          <w:szCs w:val="24"/>
          <w:lang w:eastAsia="en-US"/>
        </w:rPr>
        <w:t>avalikud</w:t>
      </w:r>
      <w:r w:rsidRPr="00135F33">
        <w:rPr>
          <w:b/>
          <w:i/>
          <w:szCs w:val="24"/>
          <w:lang w:eastAsia="en-US"/>
        </w:rPr>
        <w:t>avalikult</w:t>
      </w:r>
      <w:proofErr w:type="spellEnd"/>
      <w:r w:rsidRPr="00135F33">
        <w:rPr>
          <w:b/>
          <w:i/>
          <w:szCs w:val="24"/>
          <w:lang w:eastAsia="en-US"/>
        </w:rPr>
        <w:t xml:space="preserve"> kättesaadavad</w:t>
      </w:r>
      <w:r w:rsidRPr="00135F33">
        <w:rPr>
          <w:szCs w:val="24"/>
          <w:lang w:eastAsia="en-US"/>
        </w:rPr>
        <w:t xml:space="preserve"> standardtingimused, mida kohaldatakse standardi rakendamiseks olulise patendi </w:t>
      </w:r>
      <w:proofErr w:type="spellStart"/>
      <w:r w:rsidRPr="00135F33">
        <w:rPr>
          <w:szCs w:val="24"/>
          <w:lang w:eastAsia="en-US"/>
        </w:rPr>
        <w:t>VKEdele</w:t>
      </w:r>
      <w:proofErr w:type="spellEnd"/>
      <w:r w:rsidRPr="00135F33">
        <w:rPr>
          <w:szCs w:val="24"/>
          <w:lang w:eastAsia="en-US"/>
        </w:rPr>
        <w:t xml:space="preserve"> </w:t>
      </w:r>
      <w:r w:rsidRPr="00135F33">
        <w:rPr>
          <w:b/>
          <w:i/>
          <w:szCs w:val="24"/>
          <w:lang w:eastAsia="en-US"/>
        </w:rPr>
        <w:t xml:space="preserve">ja idufirmadele </w:t>
      </w:r>
      <w:r w:rsidRPr="00135F33">
        <w:rPr>
          <w:szCs w:val="24"/>
          <w:lang w:eastAsia="en-US"/>
        </w:rPr>
        <w:t>litsentsimise suhtes vastavalt artikli 62 lõikele 1, kui need on olemas</w:t>
      </w:r>
      <w:r w:rsidRPr="00135F33">
        <w:rPr>
          <w:b/>
          <w:i/>
          <w:szCs w:val="24"/>
          <w:lang w:eastAsia="en-US"/>
        </w:rPr>
        <w:t>, sealhulgas litsentsitasu kohaldamata jätmine</w:t>
      </w:r>
      <w:r w:rsidRPr="00135F33">
        <w:rPr>
          <w:szCs w:val="24"/>
          <w:lang w:eastAsia="en-US"/>
        </w:rPr>
        <w:t>;</w:t>
      </w:r>
      <w:r w:rsidR="001702D3">
        <w:rPr>
          <w:b/>
          <w:szCs w:val="24"/>
          <w:lang w:eastAsia="en-US"/>
        </w:rPr>
        <w:t xml:space="preserve"> [ME 97]</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d)</w:t>
      </w:r>
      <w:r w:rsidRPr="00135F33">
        <w:rPr>
          <w:szCs w:val="24"/>
          <w:lang w:eastAsia="en-US"/>
        </w:rPr>
        <w:tab/>
        <w:t xml:space="preserve">teave teadaolevate toodete, protsesside, teenuste või süsteemide ja kasutusviiside </w:t>
      </w:r>
      <w:r w:rsidRPr="00135F33">
        <w:rPr>
          <w:b/>
          <w:i/>
          <w:szCs w:val="24"/>
          <w:lang w:eastAsia="en-US"/>
        </w:rPr>
        <w:t xml:space="preserve">ja olemasolu korral teadaolevate turuandmete </w:t>
      </w:r>
      <w:r w:rsidRPr="00135F33">
        <w:rPr>
          <w:szCs w:val="24"/>
          <w:lang w:eastAsia="en-US"/>
        </w:rPr>
        <w:t xml:space="preserve">kohta vastavalt artikli 7 esimese lõigu punktile </w:t>
      </w:r>
      <w:proofErr w:type="spellStart"/>
      <w:r w:rsidRPr="00135F33">
        <w:rPr>
          <w:strike/>
          <w:szCs w:val="24"/>
          <w:lang w:eastAsia="en-US"/>
        </w:rPr>
        <w:t>b</w:t>
      </w:r>
      <w:r w:rsidRPr="00135F33">
        <w:rPr>
          <w:b/>
          <w:i/>
          <w:szCs w:val="24"/>
          <w:lang w:eastAsia="en-US"/>
        </w:rPr>
        <w:t>a</w:t>
      </w:r>
      <w:proofErr w:type="spellEnd"/>
      <w:r w:rsidRPr="00135F33">
        <w:rPr>
          <w:szCs w:val="24"/>
          <w:lang w:eastAsia="en-US"/>
        </w:rPr>
        <w:t>;</w:t>
      </w:r>
      <w:r w:rsidR="001702D3">
        <w:rPr>
          <w:b/>
          <w:szCs w:val="24"/>
          <w:lang w:eastAsia="en-US"/>
        </w:rPr>
        <w:t xml:space="preserve"> [ME 98]</w:t>
      </w:r>
    </w:p>
    <w:p w:rsidR="00135F33" w:rsidRPr="00135F33" w:rsidRDefault="00135F33" w:rsidP="00135F33">
      <w:pPr>
        <w:spacing w:before="120" w:after="120" w:line="360" w:lineRule="auto"/>
        <w:ind w:left="1416" w:hanging="566"/>
        <w:rPr>
          <w:szCs w:val="24"/>
          <w:lang w:eastAsia="en-US"/>
        </w:rPr>
      </w:pPr>
      <w:r w:rsidRPr="00135F33">
        <w:rPr>
          <w:szCs w:val="24"/>
          <w:lang w:eastAsia="en-US"/>
        </w:rPr>
        <w:t>e)</w:t>
      </w:r>
      <w:r w:rsidRPr="00135F33">
        <w:rPr>
          <w:szCs w:val="24"/>
          <w:lang w:eastAsia="en-US"/>
        </w:rPr>
        <w:tab/>
        <w:t>teave olulisuse kohta vastavalt artiklile 8;</w:t>
      </w:r>
    </w:p>
    <w:p w:rsidR="00135F33" w:rsidRPr="00135F33" w:rsidRDefault="00135F33" w:rsidP="00135F33">
      <w:pPr>
        <w:spacing w:before="120" w:after="120" w:line="360" w:lineRule="auto"/>
        <w:ind w:left="1416" w:hanging="566"/>
        <w:rPr>
          <w:szCs w:val="24"/>
          <w:lang w:eastAsia="en-US"/>
        </w:rPr>
      </w:pPr>
      <w:r w:rsidRPr="00135F33">
        <w:rPr>
          <w:szCs w:val="24"/>
          <w:lang w:eastAsia="en-US"/>
        </w:rPr>
        <w:t>f)</w:t>
      </w:r>
      <w:r w:rsidRPr="00135F33">
        <w:rPr>
          <w:szCs w:val="24"/>
          <w:lang w:eastAsia="en-US"/>
        </w:rPr>
        <w:tab/>
        <w:t>mittekonfidentsiaalne teave FRAND-tingimuste kindlaksmääramise kohta vastavalt artiklile 11;</w:t>
      </w:r>
    </w:p>
    <w:p w:rsidR="00135F33" w:rsidRPr="00135F33" w:rsidRDefault="00135F33" w:rsidP="00135F33">
      <w:pPr>
        <w:spacing w:before="120" w:after="120" w:line="360" w:lineRule="auto"/>
        <w:ind w:left="1416" w:hanging="566"/>
        <w:rPr>
          <w:szCs w:val="24"/>
          <w:lang w:eastAsia="en-US"/>
        </w:rPr>
      </w:pPr>
      <w:r w:rsidRPr="00135F33">
        <w:rPr>
          <w:szCs w:val="24"/>
          <w:lang w:eastAsia="en-US"/>
        </w:rPr>
        <w:t>g)</w:t>
      </w:r>
      <w:r w:rsidRPr="00135F33">
        <w:rPr>
          <w:szCs w:val="24"/>
          <w:lang w:eastAsia="en-US"/>
        </w:rPr>
        <w:tab/>
        <w:t>teave summaarsete litsentsitasude kohta vastavalt artiklitele 15, 16 ja 17;</w:t>
      </w:r>
    </w:p>
    <w:p w:rsidR="00135F33" w:rsidRPr="00135F33" w:rsidRDefault="00135F33" w:rsidP="00135F33">
      <w:pPr>
        <w:spacing w:before="120" w:after="120" w:line="360" w:lineRule="auto"/>
        <w:ind w:left="1416" w:hanging="566"/>
        <w:rPr>
          <w:szCs w:val="24"/>
          <w:lang w:eastAsia="en-US"/>
        </w:rPr>
      </w:pPr>
      <w:r w:rsidRPr="00135F33">
        <w:rPr>
          <w:szCs w:val="24"/>
          <w:lang w:eastAsia="en-US"/>
        </w:rPr>
        <w:t>h)</w:t>
      </w:r>
      <w:r w:rsidRPr="00135F33">
        <w:rPr>
          <w:szCs w:val="24"/>
          <w:lang w:eastAsia="en-US"/>
        </w:rPr>
        <w:tab/>
        <w:t>artiklis 18 osutatud eksperdiarvamused;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i)</w:t>
      </w:r>
      <w:r w:rsidRPr="00135F33">
        <w:rPr>
          <w:szCs w:val="24"/>
          <w:lang w:eastAsia="en-US"/>
        </w:rPr>
        <w:tab/>
        <w:t>lepitajate mittekonfidentsiaalsed aruanded vastavalt artiklile 57;</w:t>
      </w:r>
    </w:p>
    <w:p w:rsidR="00135F33" w:rsidRPr="00135F33" w:rsidRDefault="00135F33" w:rsidP="00135F33">
      <w:pPr>
        <w:spacing w:before="120" w:after="120" w:line="360" w:lineRule="auto"/>
        <w:ind w:left="1416" w:hanging="566"/>
        <w:rPr>
          <w:szCs w:val="24"/>
          <w:lang w:eastAsia="en-US"/>
        </w:rPr>
      </w:pPr>
      <w:r w:rsidRPr="00135F33">
        <w:rPr>
          <w:szCs w:val="24"/>
          <w:lang w:eastAsia="en-US"/>
        </w:rPr>
        <w:t>j)</w:t>
      </w:r>
      <w:r w:rsidRPr="00135F33">
        <w:rPr>
          <w:szCs w:val="24"/>
          <w:lang w:eastAsia="en-US"/>
        </w:rPr>
        <w:tab/>
        <w:t>olulisuse kontrolliks valitud standardi rakendamiseks olulised patendid vastavalt artiklile 29, põhjendatud arvamused või lõplikud põhjendatud arvamused vastavalt artiklile 33;</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k)</w:t>
      </w:r>
      <w:r w:rsidRPr="00135F33">
        <w:rPr>
          <w:szCs w:val="24"/>
          <w:lang w:eastAsia="en-US"/>
        </w:rPr>
        <w:tab/>
        <w:t>Standardi rakendamiseks olulise patendi andmebaasist kustutamise kuupäev ja põhjused vastavalt artiklile 25;</w:t>
      </w:r>
    </w:p>
    <w:p w:rsidR="00135F33" w:rsidRPr="00135F33" w:rsidRDefault="00135F33" w:rsidP="00135F33">
      <w:pPr>
        <w:spacing w:before="120" w:after="120" w:line="360" w:lineRule="auto"/>
        <w:ind w:left="1416" w:hanging="566"/>
        <w:rPr>
          <w:szCs w:val="24"/>
          <w:lang w:eastAsia="en-US"/>
        </w:rPr>
      </w:pPr>
      <w:r w:rsidRPr="00135F33">
        <w:rPr>
          <w:szCs w:val="24"/>
          <w:lang w:eastAsia="en-US"/>
        </w:rPr>
        <w:t>l)</w:t>
      </w:r>
      <w:r w:rsidRPr="00135F33">
        <w:rPr>
          <w:szCs w:val="24"/>
          <w:lang w:eastAsia="en-US"/>
        </w:rPr>
        <w:tab/>
        <w:t>teave kolmandate riikide standardi rakendamiseks oluliste patentidega seotud eeskirjade kohta vastavalt artiklile 12;</w:t>
      </w:r>
    </w:p>
    <w:p w:rsidR="00135F33" w:rsidRPr="00135F33" w:rsidRDefault="00135F33" w:rsidP="00135F33">
      <w:pPr>
        <w:spacing w:before="120" w:after="120" w:line="360" w:lineRule="auto"/>
        <w:ind w:left="1416" w:hanging="566"/>
        <w:rPr>
          <w:szCs w:val="24"/>
          <w:lang w:eastAsia="en-US"/>
        </w:rPr>
      </w:pPr>
      <w:r w:rsidRPr="00135F33">
        <w:rPr>
          <w:szCs w:val="24"/>
          <w:lang w:eastAsia="en-US"/>
        </w:rPr>
        <w:t>m)</w:t>
      </w:r>
      <w:r w:rsidRPr="00135F33">
        <w:rPr>
          <w:szCs w:val="24"/>
          <w:lang w:eastAsia="en-US"/>
        </w:rPr>
        <w:tab/>
        <w:t>kohtupraktika ja aruanded vastavalt artikli 13 lõigetele 3 ja 5;</w:t>
      </w:r>
    </w:p>
    <w:p w:rsidR="00135F33" w:rsidRPr="00135F33" w:rsidRDefault="00135F33" w:rsidP="00135F33">
      <w:pPr>
        <w:spacing w:before="120" w:after="120" w:line="360" w:lineRule="auto"/>
        <w:ind w:left="1416" w:hanging="566"/>
        <w:rPr>
          <w:szCs w:val="24"/>
          <w:lang w:eastAsia="en-US"/>
        </w:rPr>
      </w:pPr>
      <w:r w:rsidRPr="00135F33">
        <w:rPr>
          <w:szCs w:val="24"/>
          <w:lang w:eastAsia="en-US"/>
        </w:rPr>
        <w:t>n)</w:t>
      </w:r>
      <w:r w:rsidRPr="00135F33">
        <w:rPr>
          <w:szCs w:val="24"/>
          <w:lang w:eastAsia="en-US"/>
        </w:rPr>
        <w:tab/>
        <w:t>teadlikkuse suurendamise ja koolitusmaterjalid.</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r>
      <w:r w:rsidRPr="00135F33">
        <w:rPr>
          <w:b/>
          <w:i/>
          <w:szCs w:val="24"/>
          <w:lang w:eastAsia="en-US"/>
        </w:rPr>
        <w:t xml:space="preserve">Juurdepääs käesoleva artikli </w:t>
      </w:r>
      <w:r w:rsidRPr="00135F33">
        <w:rPr>
          <w:szCs w:val="24"/>
          <w:lang w:eastAsia="en-US"/>
        </w:rPr>
        <w:t xml:space="preserve">lõike 2 punktide f, h, i, j ja k kohasele teabele </w:t>
      </w:r>
      <w:r w:rsidRPr="00135F33">
        <w:rPr>
          <w:b/>
          <w:i/>
          <w:szCs w:val="24"/>
          <w:lang w:eastAsia="en-US"/>
        </w:rPr>
        <w:t xml:space="preserve">antakse kõigile pädevuskeskuses registreeritud kolmandatele isikutele ja </w:t>
      </w:r>
      <w:r w:rsidRPr="00135F33">
        <w:rPr>
          <w:szCs w:val="24"/>
          <w:lang w:eastAsia="en-US"/>
        </w:rPr>
        <w:t xml:space="preserve">juurdepääsu eest võib nõuda </w:t>
      </w:r>
      <w:r w:rsidRPr="00135F33">
        <w:rPr>
          <w:b/>
          <w:i/>
          <w:szCs w:val="24"/>
          <w:lang w:eastAsia="en-US"/>
        </w:rPr>
        <w:t xml:space="preserve">mõistliku </w:t>
      </w:r>
      <w:r w:rsidRPr="00135F33">
        <w:rPr>
          <w:szCs w:val="24"/>
          <w:lang w:eastAsia="en-US"/>
        </w:rPr>
        <w:t>tasu maksmist</w:t>
      </w:r>
      <w:r w:rsidRPr="00135F33">
        <w:rPr>
          <w:b/>
          <w:i/>
          <w:szCs w:val="24"/>
          <w:lang w:eastAsia="en-US"/>
        </w:rPr>
        <w:t>, nagu on sätestatud artiklis 63</w:t>
      </w:r>
      <w:r w:rsidRPr="00135F33">
        <w:rPr>
          <w:szCs w:val="24"/>
          <w:lang w:eastAsia="en-US"/>
        </w:rPr>
        <w:t>.</w:t>
      </w:r>
      <w:r w:rsidR="001702D3">
        <w:rPr>
          <w:b/>
          <w:szCs w:val="24"/>
          <w:lang w:eastAsia="en-US"/>
        </w:rPr>
        <w:t xml:space="preserve"> [ME 99]</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4.</w:t>
      </w:r>
      <w:r w:rsidRPr="00135F33">
        <w:rPr>
          <w:szCs w:val="24"/>
          <w:lang w:eastAsia="en-US"/>
        </w:rPr>
        <w:tab/>
        <w:t>Avaliku sektori asutustel, sealhulgas kohtutel, on lõikes 2 osutatud andmebaasis sisalduvale teabele siiski täielik tasuta juurdepääs, tingimusel et nad on pädevuskeskuses registreeritud.</w:t>
      </w:r>
      <w:r w:rsidRPr="00135F33">
        <w:rPr>
          <w:b/>
          <w:i/>
          <w:szCs w:val="24"/>
          <w:lang w:eastAsia="en-US"/>
        </w:rPr>
        <w:t xml:space="preserve"> Teabele võivad tasuta juurdepääsu taotleda ka akadeemilised asutused ainult akadeemiliste ülesannete täitmise eesmärgil.</w:t>
      </w:r>
      <w:r w:rsidR="001702D3">
        <w:rPr>
          <w:b/>
          <w:szCs w:val="24"/>
          <w:lang w:eastAsia="en-US"/>
        </w:rPr>
        <w:t xml:space="preserve"> [ME 100]</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6</w:t>
      </w:r>
      <w:r w:rsidRPr="00135F33">
        <w:rPr>
          <w:szCs w:val="24"/>
          <w:lang w:eastAsia="en-US"/>
        </w:rPr>
        <w:br/>
        <w:t xml:space="preserve">Registrit ja andmebaasi käsitlevad </w:t>
      </w:r>
      <w:proofErr w:type="spellStart"/>
      <w:r w:rsidRPr="00135F33">
        <w:rPr>
          <w:szCs w:val="24"/>
          <w:lang w:eastAsia="en-US"/>
        </w:rPr>
        <w:t>ühissätted</w:t>
      </w:r>
      <w:proofErr w:type="spellEnd"/>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Kui pool taotleb, et andmebaasi andmeid ja dokumente hoitaks konfidentsiaalsena, esitab ta</w:t>
      </w:r>
      <w:r w:rsidRPr="00135F33">
        <w:rPr>
          <w:b/>
          <w:i/>
          <w:szCs w:val="24"/>
          <w:lang w:eastAsia="en-US"/>
        </w:rPr>
        <w:t xml:space="preserve"> selle konfidentsiaalsuse põhjenduse ning võimaluse korral</w:t>
      </w:r>
      <w:r w:rsidRPr="00135F33">
        <w:rPr>
          <w:szCs w:val="24"/>
          <w:lang w:eastAsia="en-US"/>
        </w:rPr>
        <w:t xml:space="preserve"> konfidentsiaalsena esitatud teabe mittekonfidentsiaalse ja piisavalt üksikasjaliku versiooni, mis võimaldab konfidentsiaalsena esitatud teabe sisust vajalikul määral aru saada. Pädevuskeskus võib selle mittekonfidentsiaalse versiooni avalikustada.</w:t>
      </w:r>
      <w:r w:rsidR="001702D3">
        <w:rPr>
          <w:b/>
          <w:szCs w:val="24"/>
          <w:lang w:eastAsia="en-US"/>
        </w:rPr>
        <w:t xml:space="preserve"> [ME 101]</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Pädevuskeskus peab toimikut kõigi menetluste kohta, mis on seotud standardi rakendamiseks olulise patendi registreerimisega. EUIPO tegevdirektor määrab kindlaks, millises vormis neid toimikuid peetakse ja kättesaadavaks tehakse. Pädevuskeskus säilitab toimikuid kümme aastat pärast standardi rakendamiseks olulise patendi registreeringu kustutamist. Taotluse korral võib isikuandmed registrist või andmebaasist kustutada pärast 18 kuu möödumist standardi rakendamiseks olulise patendi kehtivuse lõppemisest või selle registrist kustutamisest.</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Pädevuskeskus võib artikli 23 kohaselt parandada registris või andmebaasis sisalduvat teavet.</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4.</w:t>
      </w:r>
      <w:r w:rsidRPr="00135F33">
        <w:rPr>
          <w:szCs w:val="24"/>
          <w:lang w:eastAsia="en-US"/>
        </w:rPr>
        <w:tab/>
        <w:t>Standardi rakendamiseks olulise patendi omanikule ja tema seaduslikule esindajale liidus teatatakse igast muudatusest registris või andmebaasis, kui muudatus puudutab konkreetset standardi rakendamiseks olulist patenti.</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5.</w:t>
      </w:r>
      <w:r w:rsidRPr="00135F33">
        <w:rPr>
          <w:szCs w:val="24"/>
          <w:lang w:eastAsia="en-US"/>
        </w:rPr>
        <w:tab/>
        <w:t xml:space="preserve">Taotluse korral väljastab pädevuskeskus registreerimistunnistusi või registri või andmebaasi andmete ja dokumentide tõestatud koopiaid. Registreerimistunnistuste ja tõestatud koopiate eest võib nõuda </w:t>
      </w:r>
      <w:r w:rsidRPr="00135F33">
        <w:rPr>
          <w:b/>
          <w:i/>
          <w:szCs w:val="24"/>
          <w:lang w:eastAsia="en-US"/>
        </w:rPr>
        <w:t xml:space="preserve">mõistlikus summas </w:t>
      </w:r>
      <w:r w:rsidRPr="00135F33">
        <w:rPr>
          <w:szCs w:val="24"/>
          <w:lang w:eastAsia="en-US"/>
        </w:rPr>
        <w:t>tasu.</w:t>
      </w:r>
      <w:r w:rsidR="001702D3">
        <w:rPr>
          <w:b/>
          <w:szCs w:val="24"/>
          <w:lang w:eastAsia="en-US"/>
        </w:rPr>
        <w:t xml:space="preserve"> [ME 102]</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Komisjon määrab rakendusaktiga kindlaks andmebaasile juurdepääsu tingimused, sealhulgas tasud sellise juurdepääsu või registreerimistunnistuste ja andmebaasi või registri tõestatud koopiate eest. Rakendusakt võetakse vastu kooskõlas artikli 68 lõikes 2 sätestatud kontrollimenetlusega.</w:t>
      </w:r>
    </w:p>
    <w:p w:rsidR="00135F33" w:rsidRPr="00135F33" w:rsidRDefault="00135F33" w:rsidP="00135F33">
      <w:pPr>
        <w:spacing w:before="120" w:after="120" w:line="360" w:lineRule="auto"/>
        <w:jc w:val="center"/>
        <w:rPr>
          <w:szCs w:val="24"/>
          <w:lang w:eastAsia="en-US"/>
        </w:rPr>
      </w:pPr>
      <w:r w:rsidRPr="00135F33">
        <w:rPr>
          <w:szCs w:val="24"/>
          <w:lang w:eastAsia="en-US"/>
        </w:rPr>
        <w:t>Artikkel 7</w:t>
      </w:r>
      <w:r w:rsidRPr="00135F33">
        <w:rPr>
          <w:szCs w:val="24"/>
          <w:lang w:eastAsia="en-US"/>
        </w:rPr>
        <w:br/>
        <w:t>Standardi kasutusviiside ja asjaomaste standardi rakendamiseks olulise patendi litsentsimise tingimuste kindlaksmääramine</w:t>
      </w:r>
    </w:p>
    <w:p w:rsidR="00135F33" w:rsidRPr="00135F33" w:rsidRDefault="00135F33" w:rsidP="00135F33">
      <w:pPr>
        <w:spacing w:before="120" w:after="120" w:line="360" w:lineRule="auto"/>
        <w:rPr>
          <w:szCs w:val="24"/>
          <w:lang w:eastAsia="en-US"/>
        </w:rPr>
      </w:pPr>
      <w:r w:rsidRPr="00135F33">
        <w:rPr>
          <w:szCs w:val="24"/>
          <w:lang w:eastAsia="en-US"/>
        </w:rPr>
        <w:t>Standardi rakendamiseks olulise patendi omanik esitab pädevuskeskusele järgmise teabe:</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a)</w:t>
      </w:r>
      <w:r w:rsidRPr="00135F33">
        <w:rPr>
          <w:szCs w:val="24"/>
          <w:lang w:eastAsia="en-US"/>
        </w:rPr>
        <w:tab/>
        <w:t xml:space="preserve">teave toodete, protsesside, teenuste või süsteemide kohta, millesse standardi rakendamiseks olulise patendi eseme võib lisada või mille suhtes seda kavatsetakse kohaldada, standardi kõigi olemasolevate või võimalike kasutusviiside puhul, </w:t>
      </w:r>
      <w:r w:rsidRPr="00135F33">
        <w:rPr>
          <w:b/>
          <w:i/>
          <w:szCs w:val="24"/>
          <w:lang w:eastAsia="en-US"/>
        </w:rPr>
        <w:t xml:space="preserve">ning olemasolu korral turuandmed, </w:t>
      </w:r>
      <w:r w:rsidRPr="00135F33">
        <w:rPr>
          <w:szCs w:val="24"/>
          <w:lang w:eastAsia="en-US"/>
        </w:rPr>
        <w:t>niivõrd kui selline teave on standardi rakendamiseks olulise patendi omanikule teada;</w:t>
      </w:r>
      <w:r w:rsidR="001702D3">
        <w:rPr>
          <w:b/>
          <w:szCs w:val="24"/>
          <w:lang w:eastAsia="en-US"/>
        </w:rPr>
        <w:t xml:space="preserve"> [ME 103]</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b)</w:t>
      </w:r>
      <w:r w:rsidRPr="00135F33">
        <w:rPr>
          <w:szCs w:val="24"/>
          <w:lang w:eastAsia="en-US"/>
        </w:rPr>
        <w:tab/>
        <w:t>võimaluse korral standardi rakendamiseks olulise patendi litsentsimise standardtingimused, sealhulgas litsentsitasu</w:t>
      </w:r>
      <w:r w:rsidRPr="00135F33">
        <w:rPr>
          <w:b/>
          <w:i/>
          <w:szCs w:val="24"/>
          <w:lang w:eastAsia="en-US"/>
        </w:rPr>
        <w:t>, selle kohaldamata jätmise</w:t>
      </w:r>
      <w:r w:rsidRPr="00135F33">
        <w:rPr>
          <w:szCs w:val="24"/>
          <w:lang w:eastAsia="en-US"/>
        </w:rPr>
        <w:t xml:space="preserve"> ja allahindluse põhimõtted, seitsme kuu jooksul alates asjaomase standardi jaoks registreerimise avamisest ja selle rakendamisest pädevuskeskuse poolt.</w:t>
      </w:r>
      <w:r w:rsidR="001702D3">
        <w:rPr>
          <w:b/>
          <w:szCs w:val="24"/>
          <w:lang w:eastAsia="en-US"/>
        </w:rPr>
        <w:t xml:space="preserve"> [ME 104]</w:t>
      </w:r>
    </w:p>
    <w:p w:rsidR="00135F33" w:rsidRPr="001702D3" w:rsidRDefault="00135F33" w:rsidP="00135F33">
      <w:pPr>
        <w:spacing w:before="120" w:after="120" w:line="360" w:lineRule="auto"/>
        <w:jc w:val="center"/>
        <w:rPr>
          <w:b/>
          <w:szCs w:val="24"/>
          <w:lang w:eastAsia="en-US"/>
        </w:rPr>
      </w:pPr>
      <w:r w:rsidRPr="00135F33">
        <w:rPr>
          <w:szCs w:val="24"/>
          <w:lang w:eastAsia="en-US"/>
        </w:rPr>
        <w:t>Artikkel 8</w:t>
      </w:r>
      <w:r w:rsidRPr="00135F33">
        <w:rPr>
          <w:szCs w:val="24"/>
          <w:lang w:eastAsia="en-US"/>
        </w:rPr>
        <w:br/>
        <w:t>Olulisusega seotud teave</w:t>
      </w:r>
      <w:r w:rsidR="001702D3">
        <w:rPr>
          <w:b/>
          <w:szCs w:val="24"/>
          <w:lang w:eastAsia="en-US"/>
        </w:rPr>
        <w:t xml:space="preserve"> [ME 105 ei puuduta eestikeelset versiooni]</w:t>
      </w:r>
    </w:p>
    <w:p w:rsidR="00135F33" w:rsidRPr="00135F33" w:rsidRDefault="00135F33" w:rsidP="00135F33">
      <w:pPr>
        <w:spacing w:before="120" w:after="120" w:line="360" w:lineRule="auto"/>
        <w:rPr>
          <w:szCs w:val="24"/>
          <w:lang w:eastAsia="en-US"/>
        </w:rPr>
      </w:pPr>
      <w:r w:rsidRPr="00135F33">
        <w:rPr>
          <w:szCs w:val="24"/>
          <w:lang w:eastAsia="en-US"/>
        </w:rPr>
        <w:t>Standardi rakendamiseks olulise patendi omanik esitab pädevuskeskusele järgmise teabe, mis lisatakse andmebaasi ja millele viidatakse registris:</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a)</w:t>
      </w:r>
      <w:r w:rsidRPr="00135F33">
        <w:rPr>
          <w:szCs w:val="24"/>
          <w:lang w:eastAsia="en-US"/>
        </w:rPr>
        <w:tab/>
        <w:t xml:space="preserve">liikmesriigi pädeva kohtu lõplik otsus registreeritud standardi rakendamiseks olulise patendi olulisuse kohta </w:t>
      </w:r>
      <w:r w:rsidRPr="00135F33">
        <w:rPr>
          <w:strike/>
          <w:szCs w:val="24"/>
          <w:lang w:eastAsia="en-US"/>
        </w:rPr>
        <w:t>kuue</w:t>
      </w:r>
      <w:r w:rsidRPr="00135F33">
        <w:rPr>
          <w:b/>
          <w:i/>
          <w:szCs w:val="24"/>
          <w:lang w:eastAsia="en-US"/>
        </w:rPr>
        <w:t>kahe</w:t>
      </w:r>
      <w:r w:rsidRPr="00135F33">
        <w:rPr>
          <w:szCs w:val="24"/>
          <w:lang w:eastAsia="en-US"/>
        </w:rPr>
        <w:t xml:space="preserve"> kuu jooksul </w:t>
      </w:r>
      <w:r w:rsidRPr="00135F33">
        <w:rPr>
          <w:strike/>
          <w:szCs w:val="24"/>
          <w:lang w:eastAsia="en-US"/>
        </w:rPr>
        <w:t>alates sellise</w:t>
      </w:r>
      <w:r w:rsidRPr="00135F33">
        <w:rPr>
          <w:b/>
          <w:i/>
          <w:szCs w:val="24"/>
          <w:lang w:eastAsia="en-US"/>
        </w:rPr>
        <w:t>pärast lõpliku</w:t>
      </w:r>
      <w:r w:rsidRPr="00135F33">
        <w:rPr>
          <w:szCs w:val="24"/>
          <w:lang w:eastAsia="en-US"/>
        </w:rPr>
        <w:t xml:space="preserve"> otsuse </w:t>
      </w:r>
      <w:proofErr w:type="spellStart"/>
      <w:r w:rsidRPr="00135F33">
        <w:rPr>
          <w:strike/>
          <w:szCs w:val="24"/>
          <w:lang w:eastAsia="en-US"/>
        </w:rPr>
        <w:t>avaldamisest</w:t>
      </w:r>
      <w:r w:rsidRPr="00135F33">
        <w:rPr>
          <w:b/>
          <w:i/>
          <w:szCs w:val="24"/>
          <w:lang w:eastAsia="en-US"/>
        </w:rPr>
        <w:t>tegemist</w:t>
      </w:r>
      <w:proofErr w:type="spellEnd"/>
      <w:r w:rsidRPr="00135F33">
        <w:rPr>
          <w:szCs w:val="24"/>
          <w:lang w:eastAsia="en-US"/>
        </w:rPr>
        <w:t>;</w:t>
      </w:r>
      <w:r w:rsidR="001702D3">
        <w:rPr>
          <w:b/>
          <w:szCs w:val="24"/>
          <w:lang w:eastAsia="en-US"/>
        </w:rPr>
        <w:t xml:space="preserve"> [ME 106]</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b)</w:t>
      </w:r>
      <w:r w:rsidRPr="00135F33">
        <w:rPr>
          <w:szCs w:val="24"/>
          <w:lang w:eastAsia="en-US"/>
        </w:rPr>
        <w:tab/>
        <w:t>mis tahes</w:t>
      </w:r>
      <w:r w:rsidRPr="00135F33">
        <w:rPr>
          <w:b/>
          <w:i/>
          <w:szCs w:val="24"/>
          <w:lang w:eastAsia="en-US"/>
        </w:rPr>
        <w:t xml:space="preserve"> muu</w:t>
      </w:r>
      <w:r w:rsidRPr="00135F33">
        <w:rPr>
          <w:szCs w:val="24"/>
          <w:lang w:eastAsia="en-US"/>
        </w:rPr>
        <w:t xml:space="preserve"> olulisuse kontroll, mille sõltumatu hindaja on teinud </w:t>
      </w:r>
      <w:proofErr w:type="spellStart"/>
      <w:r w:rsidRPr="00135F33">
        <w:rPr>
          <w:strike/>
          <w:szCs w:val="24"/>
          <w:lang w:eastAsia="en-US"/>
        </w:rPr>
        <w:t>puuli</w:t>
      </w:r>
      <w:r w:rsidRPr="00135F33">
        <w:rPr>
          <w:b/>
          <w:i/>
          <w:szCs w:val="24"/>
          <w:lang w:eastAsia="en-US"/>
        </w:rPr>
        <w:t>näiteks</w:t>
      </w:r>
      <w:proofErr w:type="spellEnd"/>
      <w:r w:rsidRPr="00135F33">
        <w:rPr>
          <w:b/>
          <w:i/>
          <w:szCs w:val="24"/>
          <w:lang w:eastAsia="en-US"/>
        </w:rPr>
        <w:t xml:space="preserve"> </w:t>
      </w:r>
      <w:proofErr w:type="spellStart"/>
      <w:r w:rsidRPr="00135F33">
        <w:rPr>
          <w:b/>
          <w:i/>
          <w:szCs w:val="24"/>
          <w:lang w:eastAsia="en-US"/>
        </w:rPr>
        <w:t>patendipuuli</w:t>
      </w:r>
      <w:proofErr w:type="spellEnd"/>
      <w:r w:rsidRPr="00135F33">
        <w:rPr>
          <w:szCs w:val="24"/>
          <w:lang w:eastAsia="en-US"/>
        </w:rPr>
        <w:t xml:space="preserve"> kontekstis</w:t>
      </w:r>
      <w:r w:rsidRPr="00135F33">
        <w:rPr>
          <w:strike/>
          <w:szCs w:val="24"/>
          <w:lang w:eastAsia="en-US"/>
        </w:rPr>
        <w:t xml:space="preserve"> enne [väljaannete talitus: palun lisada kuupäev: 24 kuud alates käesoleva määruse jõustumisest]</w:t>
      </w:r>
      <w:r w:rsidRPr="00135F33">
        <w:rPr>
          <w:szCs w:val="24"/>
          <w:lang w:eastAsia="en-US"/>
        </w:rPr>
        <w:t xml:space="preserve">, märkides ära standardi rakendamiseks olulise patendi registreerimisnumbri, </w:t>
      </w:r>
      <w:proofErr w:type="spellStart"/>
      <w:r w:rsidRPr="00135F33">
        <w:rPr>
          <w:szCs w:val="24"/>
          <w:lang w:eastAsia="en-US"/>
        </w:rPr>
        <w:t>patendipuuli</w:t>
      </w:r>
      <w:proofErr w:type="spellEnd"/>
      <w:r w:rsidRPr="00135F33">
        <w:rPr>
          <w:szCs w:val="24"/>
          <w:lang w:eastAsia="en-US"/>
        </w:rPr>
        <w:t xml:space="preserve"> ja selle halduri identifitseerimisandmed ning hindaja.</w:t>
      </w:r>
      <w:r w:rsidR="001702D3">
        <w:rPr>
          <w:b/>
          <w:szCs w:val="24"/>
          <w:lang w:eastAsia="en-US"/>
        </w:rPr>
        <w:t xml:space="preserve"> [ME 107]</w:t>
      </w:r>
    </w:p>
    <w:p w:rsidR="00135F33" w:rsidRPr="00135F33" w:rsidRDefault="00135F33" w:rsidP="00135F33">
      <w:pPr>
        <w:spacing w:before="120" w:after="120" w:line="360" w:lineRule="auto"/>
        <w:jc w:val="center"/>
        <w:rPr>
          <w:szCs w:val="24"/>
          <w:lang w:eastAsia="en-US"/>
        </w:rPr>
      </w:pPr>
      <w:r w:rsidRPr="00135F33">
        <w:rPr>
          <w:szCs w:val="24"/>
          <w:lang w:eastAsia="en-US"/>
        </w:rPr>
        <w:t>Artikkel 9</w:t>
      </w:r>
      <w:r w:rsidRPr="00135F33">
        <w:rPr>
          <w:szCs w:val="24"/>
          <w:lang w:eastAsia="en-US"/>
        </w:rPr>
        <w:br/>
      </w:r>
      <w:proofErr w:type="spellStart"/>
      <w:r w:rsidRPr="00135F33">
        <w:rPr>
          <w:szCs w:val="24"/>
          <w:lang w:eastAsia="en-US"/>
        </w:rPr>
        <w:t>Patendipuulide</w:t>
      </w:r>
      <w:proofErr w:type="spellEnd"/>
      <w:r w:rsidRPr="00135F33">
        <w:rPr>
          <w:szCs w:val="24"/>
          <w:lang w:eastAsia="en-US"/>
        </w:rPr>
        <w:t xml:space="preserve"> esitatav teave</w:t>
      </w:r>
    </w:p>
    <w:p w:rsidR="00135F33" w:rsidRPr="001702D3" w:rsidRDefault="001702D3" w:rsidP="001702D3">
      <w:pPr>
        <w:spacing w:before="120" w:after="120" w:line="360" w:lineRule="auto"/>
        <w:ind w:left="851" w:hanging="851"/>
        <w:rPr>
          <w:b/>
          <w:szCs w:val="24"/>
          <w:lang w:eastAsia="en-US"/>
        </w:rPr>
      </w:pPr>
      <w:r>
        <w:rPr>
          <w:szCs w:val="24"/>
          <w:lang w:eastAsia="en-US"/>
        </w:rPr>
        <w:t>1.</w:t>
      </w:r>
      <w:r>
        <w:rPr>
          <w:szCs w:val="24"/>
          <w:lang w:eastAsia="en-US"/>
        </w:rPr>
        <w:tab/>
      </w:r>
      <w:proofErr w:type="spellStart"/>
      <w:r w:rsidR="00135F33" w:rsidRPr="00135F33">
        <w:rPr>
          <w:szCs w:val="24"/>
          <w:lang w:eastAsia="en-US"/>
        </w:rPr>
        <w:t>Patendipuulid</w:t>
      </w:r>
      <w:proofErr w:type="spellEnd"/>
      <w:r w:rsidR="00135F33" w:rsidRPr="00135F33">
        <w:rPr>
          <w:szCs w:val="24"/>
          <w:lang w:eastAsia="en-US"/>
        </w:rPr>
        <w:t xml:space="preserve"> avaldavad oma veebisaitidel vähemalt järgmise </w:t>
      </w:r>
      <w:r w:rsidR="00135F33" w:rsidRPr="00135F33">
        <w:rPr>
          <w:b/>
          <w:i/>
          <w:szCs w:val="24"/>
          <w:lang w:eastAsia="en-US"/>
        </w:rPr>
        <w:t xml:space="preserve">täpse ja ajakohase </w:t>
      </w:r>
      <w:r w:rsidR="00135F33" w:rsidRPr="00135F33">
        <w:rPr>
          <w:szCs w:val="24"/>
          <w:lang w:eastAsia="en-US"/>
        </w:rPr>
        <w:t>teabe ja teavitavad sellest pädevuskeskust:</w:t>
      </w:r>
      <w:r>
        <w:rPr>
          <w:b/>
          <w:szCs w:val="24"/>
          <w:lang w:eastAsia="en-US"/>
        </w:rPr>
        <w:t xml:space="preserve"> [ME 108]</w:t>
      </w:r>
    </w:p>
    <w:p w:rsidR="00135F33" w:rsidRPr="00135F33" w:rsidRDefault="00135F33" w:rsidP="001702D3">
      <w:pPr>
        <w:spacing w:before="120" w:after="120" w:line="360" w:lineRule="auto"/>
        <w:ind w:left="1418" w:hanging="567"/>
        <w:rPr>
          <w:szCs w:val="24"/>
          <w:lang w:eastAsia="en-US"/>
        </w:rPr>
      </w:pPr>
      <w:r w:rsidRPr="00135F33">
        <w:rPr>
          <w:szCs w:val="24"/>
          <w:lang w:eastAsia="en-US"/>
        </w:rPr>
        <w:t>a)</w:t>
      </w:r>
      <w:r w:rsidRPr="00135F33">
        <w:rPr>
          <w:szCs w:val="24"/>
          <w:lang w:eastAsia="en-US"/>
        </w:rPr>
        <w:tab/>
        <w:t>standardid, mille suhtes kohaldatakse kollektiivset litsentsimist;</w:t>
      </w:r>
    </w:p>
    <w:p w:rsidR="00135F33" w:rsidRPr="00135F33" w:rsidRDefault="00135F33" w:rsidP="001702D3">
      <w:pPr>
        <w:spacing w:before="120" w:after="120" w:line="360" w:lineRule="auto"/>
        <w:ind w:left="1418" w:hanging="567"/>
        <w:rPr>
          <w:szCs w:val="24"/>
          <w:lang w:eastAsia="en-US"/>
        </w:rPr>
      </w:pPr>
      <w:r w:rsidRPr="00135F33">
        <w:rPr>
          <w:szCs w:val="24"/>
          <w:lang w:eastAsia="en-US"/>
        </w:rPr>
        <w:t>b)</w:t>
      </w:r>
      <w:r w:rsidRPr="00135F33">
        <w:rPr>
          <w:szCs w:val="24"/>
          <w:lang w:eastAsia="en-US"/>
        </w:rPr>
        <w:tab/>
        <w:t>haldusüksuse aktsionärid või omandistruktuur;</w:t>
      </w:r>
    </w:p>
    <w:p w:rsidR="00135F33" w:rsidRPr="00135F33" w:rsidRDefault="00135F33" w:rsidP="001702D3">
      <w:pPr>
        <w:spacing w:before="120" w:after="120" w:line="360" w:lineRule="auto"/>
        <w:ind w:left="1418" w:hanging="567"/>
        <w:rPr>
          <w:szCs w:val="24"/>
          <w:lang w:eastAsia="en-US"/>
        </w:rPr>
      </w:pPr>
      <w:r w:rsidRPr="00135F33">
        <w:rPr>
          <w:szCs w:val="24"/>
          <w:lang w:eastAsia="en-US"/>
        </w:rPr>
        <w:t>c)</w:t>
      </w:r>
      <w:r w:rsidRPr="00135F33">
        <w:rPr>
          <w:szCs w:val="24"/>
          <w:lang w:eastAsia="en-US"/>
        </w:rPr>
        <w:tab/>
        <w:t>standardi rakendamiseks oluliste patentide hindamise protsess;</w:t>
      </w:r>
    </w:p>
    <w:p w:rsidR="00135F33" w:rsidRPr="00135F33" w:rsidRDefault="00135F33" w:rsidP="001702D3">
      <w:pPr>
        <w:spacing w:before="120" w:after="120" w:line="360" w:lineRule="auto"/>
        <w:ind w:left="1418" w:hanging="567"/>
        <w:rPr>
          <w:szCs w:val="24"/>
          <w:lang w:eastAsia="en-US"/>
        </w:rPr>
      </w:pPr>
      <w:r w:rsidRPr="00135F33">
        <w:rPr>
          <w:szCs w:val="24"/>
          <w:lang w:eastAsia="en-US"/>
        </w:rPr>
        <w:t>d)</w:t>
      </w:r>
      <w:r w:rsidRPr="00135F33">
        <w:rPr>
          <w:szCs w:val="24"/>
          <w:lang w:eastAsia="en-US"/>
        </w:rPr>
        <w:tab/>
        <w:t>liidus elavate hindajate nimekiri;</w:t>
      </w:r>
    </w:p>
    <w:p w:rsidR="00135F33" w:rsidRPr="00135F33" w:rsidRDefault="00135F33" w:rsidP="001702D3">
      <w:pPr>
        <w:spacing w:before="120" w:after="120" w:line="360" w:lineRule="auto"/>
        <w:ind w:left="1418" w:hanging="567"/>
        <w:rPr>
          <w:szCs w:val="24"/>
          <w:lang w:eastAsia="en-US"/>
        </w:rPr>
      </w:pPr>
      <w:r w:rsidRPr="00135F33">
        <w:rPr>
          <w:szCs w:val="24"/>
          <w:lang w:eastAsia="en-US"/>
        </w:rPr>
        <w:t>e)</w:t>
      </w:r>
      <w:r w:rsidRPr="00135F33">
        <w:rPr>
          <w:szCs w:val="24"/>
          <w:lang w:eastAsia="en-US"/>
        </w:rPr>
        <w:tab/>
        <w:t>hinnatud standardi rakendamiseks oluliste patentide loetelu ja litsentsitud standardi rakendamiseks oluliste patentide loetelu;</w:t>
      </w:r>
    </w:p>
    <w:p w:rsidR="00135F33" w:rsidRPr="00135F33" w:rsidRDefault="00135F33" w:rsidP="001702D3">
      <w:pPr>
        <w:spacing w:before="120" w:after="120" w:line="360" w:lineRule="auto"/>
        <w:ind w:left="1418" w:hanging="567"/>
        <w:rPr>
          <w:szCs w:val="24"/>
          <w:lang w:eastAsia="en-US"/>
        </w:rPr>
      </w:pPr>
      <w:r w:rsidRPr="00135F33">
        <w:rPr>
          <w:szCs w:val="24"/>
          <w:lang w:eastAsia="en-US"/>
        </w:rPr>
        <w:t>f)</w:t>
      </w:r>
      <w:r w:rsidRPr="00135F33">
        <w:rPr>
          <w:szCs w:val="24"/>
          <w:lang w:eastAsia="en-US"/>
        </w:rPr>
        <w:tab/>
        <w:t>näitlikustavad ristviited standardile;</w:t>
      </w:r>
    </w:p>
    <w:p w:rsidR="001702D3" w:rsidRDefault="001702D3">
      <w:pPr>
        <w:widowControl/>
        <w:rPr>
          <w:szCs w:val="24"/>
          <w:lang w:eastAsia="en-US"/>
        </w:rPr>
      </w:pPr>
      <w:r>
        <w:rPr>
          <w:szCs w:val="24"/>
          <w:lang w:eastAsia="en-US"/>
        </w:rPr>
        <w:br w:type="page"/>
      </w:r>
    </w:p>
    <w:p w:rsidR="00135F33" w:rsidRPr="001702D3" w:rsidRDefault="00135F33" w:rsidP="001702D3">
      <w:pPr>
        <w:spacing w:before="120" w:after="120" w:line="360" w:lineRule="auto"/>
        <w:ind w:left="1418" w:hanging="567"/>
        <w:rPr>
          <w:b/>
          <w:szCs w:val="24"/>
          <w:lang w:eastAsia="en-US"/>
        </w:rPr>
      </w:pPr>
      <w:r w:rsidRPr="00135F33">
        <w:rPr>
          <w:szCs w:val="24"/>
          <w:lang w:eastAsia="en-US"/>
        </w:rPr>
        <w:lastRenderedPageBreak/>
        <w:t>g)</w:t>
      </w:r>
      <w:r w:rsidRPr="00135F33">
        <w:rPr>
          <w:szCs w:val="24"/>
          <w:lang w:eastAsia="en-US"/>
        </w:rPr>
        <w:tab/>
        <w:t xml:space="preserve">loetelu toodetest, teenustest ja protsessidest, mida võib litsentsida </w:t>
      </w:r>
      <w:proofErr w:type="spellStart"/>
      <w:r w:rsidRPr="00135F33">
        <w:rPr>
          <w:szCs w:val="24"/>
          <w:lang w:eastAsia="en-US"/>
        </w:rPr>
        <w:t>patendipuuli</w:t>
      </w:r>
      <w:proofErr w:type="spellEnd"/>
      <w:r w:rsidRPr="00135F33">
        <w:rPr>
          <w:szCs w:val="24"/>
          <w:lang w:eastAsia="en-US"/>
        </w:rPr>
        <w:t xml:space="preserve"> </w:t>
      </w:r>
      <w:r w:rsidRPr="00135F33">
        <w:rPr>
          <w:strike/>
          <w:szCs w:val="24"/>
          <w:lang w:eastAsia="en-US"/>
        </w:rPr>
        <w:t xml:space="preserve">või üksuse </w:t>
      </w:r>
      <w:r w:rsidRPr="00135F33">
        <w:rPr>
          <w:szCs w:val="24"/>
          <w:lang w:eastAsia="en-US"/>
        </w:rPr>
        <w:t>kaudu;</w:t>
      </w:r>
      <w:r w:rsidR="001702D3">
        <w:rPr>
          <w:b/>
          <w:szCs w:val="24"/>
          <w:lang w:eastAsia="en-US"/>
        </w:rPr>
        <w:t xml:space="preserve"> [ME 109]</w:t>
      </w:r>
    </w:p>
    <w:p w:rsidR="00135F33" w:rsidRPr="001702D3" w:rsidRDefault="00135F33" w:rsidP="001702D3">
      <w:pPr>
        <w:spacing w:before="120" w:after="120" w:line="360" w:lineRule="auto"/>
        <w:ind w:left="1418" w:hanging="567"/>
        <w:rPr>
          <w:b/>
          <w:szCs w:val="24"/>
          <w:lang w:eastAsia="en-US"/>
        </w:rPr>
      </w:pPr>
      <w:r w:rsidRPr="00135F33">
        <w:rPr>
          <w:szCs w:val="24"/>
          <w:lang w:eastAsia="en-US"/>
        </w:rPr>
        <w:t>h)</w:t>
      </w:r>
      <w:r w:rsidRPr="00135F33">
        <w:rPr>
          <w:szCs w:val="24"/>
          <w:lang w:eastAsia="en-US"/>
        </w:rPr>
        <w:tab/>
        <w:t>litsentsitasude</w:t>
      </w:r>
      <w:r w:rsidRPr="00135F33">
        <w:rPr>
          <w:b/>
          <w:i/>
          <w:szCs w:val="24"/>
          <w:lang w:eastAsia="en-US"/>
        </w:rPr>
        <w:t>, nende kohaldamata jätmise</w:t>
      </w:r>
      <w:r w:rsidRPr="00135F33">
        <w:rPr>
          <w:szCs w:val="24"/>
          <w:lang w:eastAsia="en-US"/>
        </w:rPr>
        <w:t xml:space="preserve"> ja allahindluse põhimõtted </w:t>
      </w:r>
      <w:proofErr w:type="spellStart"/>
      <w:r w:rsidRPr="00135F33">
        <w:rPr>
          <w:strike/>
          <w:szCs w:val="24"/>
          <w:lang w:eastAsia="en-US"/>
        </w:rPr>
        <w:t>tootekategooriate</w:t>
      </w:r>
      <w:r w:rsidRPr="00135F33">
        <w:rPr>
          <w:b/>
          <w:i/>
          <w:szCs w:val="24"/>
          <w:lang w:eastAsia="en-US"/>
        </w:rPr>
        <w:t>rakenduse</w:t>
      </w:r>
      <w:proofErr w:type="spellEnd"/>
      <w:r w:rsidRPr="00135F33">
        <w:rPr>
          <w:szCs w:val="24"/>
          <w:lang w:eastAsia="en-US"/>
        </w:rPr>
        <w:t xml:space="preserve"> kaupa</w:t>
      </w:r>
      <w:r w:rsidRPr="00135F33">
        <w:rPr>
          <w:b/>
          <w:i/>
          <w:szCs w:val="24"/>
          <w:lang w:eastAsia="en-US"/>
        </w:rPr>
        <w:t xml:space="preserve">, sealhulgas litsentsitasude arvutamist käsitlev teave standardi rakendamiseks olulise patendi omaniku kohta </w:t>
      </w:r>
      <w:proofErr w:type="spellStart"/>
      <w:r w:rsidRPr="00135F33">
        <w:rPr>
          <w:b/>
          <w:i/>
          <w:szCs w:val="24"/>
          <w:lang w:eastAsia="en-US"/>
        </w:rPr>
        <w:t>puulis</w:t>
      </w:r>
      <w:proofErr w:type="spellEnd"/>
      <w:r w:rsidRPr="00135F33">
        <w:rPr>
          <w:b/>
          <w:i/>
          <w:szCs w:val="24"/>
          <w:lang w:eastAsia="en-US"/>
        </w:rPr>
        <w:t xml:space="preserve"> ja litsentsitasu kogumäära käsitlev teave, kui see on asjakohane</w:t>
      </w:r>
      <w:r w:rsidRPr="00135F33">
        <w:rPr>
          <w:szCs w:val="24"/>
          <w:lang w:eastAsia="en-US"/>
        </w:rPr>
        <w:t>;</w:t>
      </w:r>
      <w:r w:rsidR="001702D3">
        <w:rPr>
          <w:b/>
          <w:szCs w:val="24"/>
          <w:lang w:eastAsia="en-US"/>
        </w:rPr>
        <w:t xml:space="preserve"> [ME 110]</w:t>
      </w:r>
    </w:p>
    <w:p w:rsidR="00135F33" w:rsidRPr="001702D3" w:rsidRDefault="00135F33" w:rsidP="001702D3">
      <w:pPr>
        <w:spacing w:before="120" w:after="120" w:line="360" w:lineRule="auto"/>
        <w:ind w:left="1418" w:hanging="567"/>
        <w:rPr>
          <w:b/>
          <w:szCs w:val="24"/>
          <w:lang w:eastAsia="en-US"/>
        </w:rPr>
      </w:pPr>
      <w:r w:rsidRPr="00135F33">
        <w:rPr>
          <w:szCs w:val="24"/>
          <w:lang w:eastAsia="en-US"/>
        </w:rPr>
        <w:t>i)</w:t>
      </w:r>
      <w:r w:rsidRPr="00135F33">
        <w:rPr>
          <w:szCs w:val="24"/>
          <w:lang w:eastAsia="en-US"/>
        </w:rPr>
        <w:tab/>
        <w:t xml:space="preserve">standardne litsentsileping </w:t>
      </w:r>
      <w:proofErr w:type="spellStart"/>
      <w:r w:rsidRPr="00135F33">
        <w:rPr>
          <w:strike/>
          <w:szCs w:val="24"/>
          <w:lang w:eastAsia="en-US"/>
        </w:rPr>
        <w:t>tootekategooriate</w:t>
      </w:r>
      <w:r w:rsidRPr="00135F33">
        <w:rPr>
          <w:b/>
          <w:i/>
          <w:szCs w:val="24"/>
          <w:lang w:eastAsia="en-US"/>
        </w:rPr>
        <w:t>rakenduse</w:t>
      </w:r>
      <w:proofErr w:type="spellEnd"/>
      <w:r w:rsidRPr="00135F33">
        <w:rPr>
          <w:szCs w:val="24"/>
          <w:lang w:eastAsia="en-US"/>
        </w:rPr>
        <w:t xml:space="preserve"> kaupa;</w:t>
      </w:r>
      <w:r w:rsidR="001702D3">
        <w:rPr>
          <w:b/>
          <w:szCs w:val="24"/>
          <w:lang w:eastAsia="en-US"/>
        </w:rPr>
        <w:t xml:space="preserve"> [ME 111]</w:t>
      </w:r>
    </w:p>
    <w:p w:rsidR="00135F33" w:rsidRPr="001702D3" w:rsidRDefault="00135F33" w:rsidP="001702D3">
      <w:pPr>
        <w:spacing w:before="120" w:after="120" w:line="360" w:lineRule="auto"/>
        <w:ind w:left="1418" w:hanging="567"/>
        <w:rPr>
          <w:b/>
          <w:szCs w:val="24"/>
          <w:lang w:eastAsia="en-US"/>
        </w:rPr>
      </w:pPr>
      <w:r w:rsidRPr="00135F33">
        <w:rPr>
          <w:szCs w:val="24"/>
          <w:lang w:eastAsia="en-US"/>
        </w:rPr>
        <w:t>j)</w:t>
      </w:r>
      <w:r w:rsidRPr="00135F33">
        <w:rPr>
          <w:szCs w:val="24"/>
          <w:lang w:eastAsia="en-US"/>
        </w:rPr>
        <w:tab/>
        <w:t xml:space="preserve">litsentsiandjate loetelu iga </w:t>
      </w:r>
      <w:r w:rsidRPr="00135F33">
        <w:rPr>
          <w:strike/>
          <w:szCs w:val="24"/>
          <w:lang w:eastAsia="en-US"/>
        </w:rPr>
        <w:t>tootekategooria</w:t>
      </w:r>
      <w:r w:rsidRPr="00135F33">
        <w:rPr>
          <w:b/>
          <w:i/>
          <w:szCs w:val="24"/>
          <w:lang w:eastAsia="en-US"/>
        </w:rPr>
        <w:t>rakenduse</w:t>
      </w:r>
      <w:r w:rsidRPr="00135F33">
        <w:rPr>
          <w:szCs w:val="24"/>
          <w:lang w:eastAsia="en-US"/>
        </w:rPr>
        <w:t xml:space="preserve"> kohta;</w:t>
      </w:r>
      <w:r w:rsidR="001702D3">
        <w:rPr>
          <w:b/>
          <w:szCs w:val="24"/>
          <w:lang w:eastAsia="en-US"/>
        </w:rPr>
        <w:t xml:space="preserve"> [ME 112]</w:t>
      </w:r>
    </w:p>
    <w:p w:rsidR="00135F33" w:rsidRPr="001702D3" w:rsidRDefault="00135F33" w:rsidP="001702D3">
      <w:pPr>
        <w:spacing w:before="120" w:after="120" w:line="360" w:lineRule="auto"/>
        <w:ind w:left="1418" w:hanging="567"/>
        <w:rPr>
          <w:b/>
          <w:szCs w:val="24"/>
          <w:lang w:eastAsia="en-US"/>
        </w:rPr>
      </w:pPr>
      <w:r w:rsidRPr="00135F33">
        <w:rPr>
          <w:szCs w:val="24"/>
          <w:lang w:eastAsia="en-US"/>
        </w:rPr>
        <w:t>k)</w:t>
      </w:r>
      <w:r w:rsidRPr="00135F33">
        <w:rPr>
          <w:szCs w:val="24"/>
          <w:lang w:eastAsia="en-US"/>
        </w:rPr>
        <w:tab/>
        <w:t xml:space="preserve">litsentsisaajate loetelu iga </w:t>
      </w:r>
      <w:r w:rsidRPr="00135F33">
        <w:rPr>
          <w:strike/>
          <w:szCs w:val="24"/>
          <w:lang w:eastAsia="en-US"/>
        </w:rPr>
        <w:t>tootekategooria</w:t>
      </w:r>
      <w:r w:rsidRPr="00135F33">
        <w:rPr>
          <w:b/>
          <w:i/>
          <w:szCs w:val="24"/>
          <w:lang w:eastAsia="en-US"/>
        </w:rPr>
        <w:t>rakenduse</w:t>
      </w:r>
      <w:r w:rsidRPr="00135F33">
        <w:rPr>
          <w:szCs w:val="24"/>
          <w:lang w:eastAsia="en-US"/>
        </w:rPr>
        <w:t xml:space="preserve"> kohta.</w:t>
      </w:r>
      <w:r w:rsidR="001702D3">
        <w:rPr>
          <w:b/>
          <w:szCs w:val="24"/>
          <w:lang w:eastAsia="en-US"/>
        </w:rPr>
        <w:t xml:space="preserve"> [ME 113]</w:t>
      </w:r>
    </w:p>
    <w:p w:rsidR="00135F33" w:rsidRPr="001702D3" w:rsidRDefault="001702D3" w:rsidP="001702D3">
      <w:pPr>
        <w:spacing w:before="120" w:after="120" w:line="360" w:lineRule="auto"/>
        <w:ind w:left="851" w:hanging="851"/>
        <w:rPr>
          <w:b/>
          <w:szCs w:val="24"/>
          <w:lang w:eastAsia="en-US"/>
        </w:rPr>
      </w:pPr>
      <w:r>
        <w:rPr>
          <w:b/>
          <w:i/>
          <w:szCs w:val="24"/>
          <w:lang w:eastAsia="en-US"/>
        </w:rPr>
        <w:t>1a.</w:t>
      </w:r>
      <w:r>
        <w:rPr>
          <w:b/>
          <w:i/>
          <w:szCs w:val="24"/>
          <w:lang w:eastAsia="en-US"/>
        </w:rPr>
        <w:tab/>
      </w:r>
      <w:r w:rsidR="00135F33" w:rsidRPr="00135F33">
        <w:rPr>
          <w:b/>
          <w:i/>
          <w:szCs w:val="24"/>
          <w:lang w:eastAsia="en-US"/>
        </w:rPr>
        <w:t xml:space="preserve">Pädevuskeskus kontrollib kooskõlas lõikega 1 </w:t>
      </w:r>
      <w:proofErr w:type="spellStart"/>
      <w:r w:rsidR="00135F33" w:rsidRPr="00135F33">
        <w:rPr>
          <w:b/>
          <w:i/>
          <w:szCs w:val="24"/>
          <w:lang w:eastAsia="en-US"/>
        </w:rPr>
        <w:t>patendipuulide</w:t>
      </w:r>
      <w:proofErr w:type="spellEnd"/>
      <w:r w:rsidR="00135F33" w:rsidRPr="00135F33">
        <w:rPr>
          <w:b/>
          <w:i/>
          <w:szCs w:val="24"/>
          <w:lang w:eastAsia="en-US"/>
        </w:rPr>
        <w:t xml:space="preserve"> esitatud teavet korrapäraselt ja vähemalt kord aastas, lähtudes tema poolt selleks välja töötatud metoodikast ning tagades kontrolliprotsessi põhjalikkuse, läbipaistvuse ja järjepidevuse. See metoodika tehakse läbipaistvuse huvides </w:t>
      </w:r>
      <w:proofErr w:type="spellStart"/>
      <w:r w:rsidR="00135F33" w:rsidRPr="00135F33">
        <w:rPr>
          <w:b/>
          <w:i/>
          <w:szCs w:val="24"/>
          <w:lang w:eastAsia="en-US"/>
        </w:rPr>
        <w:t>patendipuulidele</w:t>
      </w:r>
      <w:proofErr w:type="spellEnd"/>
      <w:r w:rsidR="00135F33" w:rsidRPr="00135F33">
        <w:rPr>
          <w:b/>
          <w:i/>
          <w:szCs w:val="24"/>
          <w:lang w:eastAsia="en-US"/>
        </w:rPr>
        <w:t xml:space="preserve"> ja teistele sidusrühmadele kättesaadavaks.</w:t>
      </w:r>
      <w:r>
        <w:rPr>
          <w:b/>
          <w:szCs w:val="24"/>
          <w:lang w:eastAsia="en-US"/>
        </w:rPr>
        <w:t xml:space="preserve"> [ME 114]</w:t>
      </w:r>
    </w:p>
    <w:p w:rsidR="001702D3" w:rsidRDefault="001702D3">
      <w:pPr>
        <w:widowControl/>
        <w:rPr>
          <w:b/>
          <w:i/>
          <w:szCs w:val="24"/>
          <w:lang w:eastAsia="en-US"/>
        </w:rPr>
      </w:pPr>
      <w:r>
        <w:rPr>
          <w:b/>
          <w:i/>
          <w:szCs w:val="24"/>
          <w:lang w:eastAsia="en-US"/>
        </w:rPr>
        <w:br w:type="page"/>
      </w:r>
    </w:p>
    <w:p w:rsidR="00135F33" w:rsidRPr="001702D3" w:rsidRDefault="001702D3" w:rsidP="001702D3">
      <w:pPr>
        <w:spacing w:before="120" w:after="120" w:line="360" w:lineRule="auto"/>
        <w:ind w:left="851" w:hanging="851"/>
        <w:rPr>
          <w:b/>
          <w:szCs w:val="24"/>
          <w:lang w:eastAsia="en-US"/>
        </w:rPr>
      </w:pPr>
      <w:r>
        <w:rPr>
          <w:b/>
          <w:i/>
          <w:szCs w:val="24"/>
          <w:lang w:eastAsia="en-US"/>
        </w:rPr>
        <w:lastRenderedPageBreak/>
        <w:t>1b.</w:t>
      </w:r>
      <w:r>
        <w:rPr>
          <w:b/>
          <w:i/>
          <w:szCs w:val="24"/>
          <w:lang w:eastAsia="en-US"/>
        </w:rPr>
        <w:tab/>
      </w:r>
      <w:r w:rsidR="00135F33" w:rsidRPr="00135F33">
        <w:rPr>
          <w:b/>
          <w:i/>
          <w:szCs w:val="24"/>
          <w:lang w:eastAsia="en-US"/>
        </w:rPr>
        <w:t xml:space="preserve">Pädevuskeskus koostab aruande, milles kirjeldatakse üksikasjalikult kontrolli tulemusi, sealhulgas </w:t>
      </w:r>
      <w:proofErr w:type="spellStart"/>
      <w:r w:rsidR="00135F33" w:rsidRPr="00135F33">
        <w:rPr>
          <w:b/>
          <w:i/>
          <w:szCs w:val="24"/>
          <w:lang w:eastAsia="en-US"/>
        </w:rPr>
        <w:t>patendipuuli</w:t>
      </w:r>
      <w:proofErr w:type="spellEnd"/>
      <w:r w:rsidR="00135F33" w:rsidRPr="00135F33">
        <w:rPr>
          <w:b/>
          <w:i/>
          <w:szCs w:val="24"/>
          <w:lang w:eastAsia="en-US"/>
        </w:rPr>
        <w:t xml:space="preserve"> vastavust lõikele 1, tuvastatud lahknevusi või puuduvat teavet ning võetud või soovitatud parandusmeetmeid. See aruanne esitatakse komisjonile ühe kuu jooksul pärast iga kontrollitsükli lõppu.</w:t>
      </w:r>
      <w:r>
        <w:rPr>
          <w:b/>
          <w:szCs w:val="24"/>
          <w:lang w:eastAsia="en-US"/>
        </w:rPr>
        <w:t xml:space="preserve"> [ME 115]</w:t>
      </w:r>
    </w:p>
    <w:p w:rsidR="00135F33" w:rsidRPr="00135F33" w:rsidRDefault="00135F33" w:rsidP="00135F33">
      <w:pPr>
        <w:spacing w:before="120" w:after="120" w:line="360" w:lineRule="auto"/>
        <w:jc w:val="center"/>
        <w:rPr>
          <w:szCs w:val="24"/>
          <w:lang w:eastAsia="en-US"/>
        </w:rPr>
      </w:pPr>
      <w:r w:rsidRPr="00135F33">
        <w:rPr>
          <w:szCs w:val="24"/>
          <w:lang w:eastAsia="en-US"/>
        </w:rPr>
        <w:t>Artikkel 10</w:t>
      </w:r>
      <w:r w:rsidRPr="00135F33">
        <w:rPr>
          <w:szCs w:val="24"/>
          <w:lang w:eastAsia="en-US"/>
        </w:rPr>
        <w:br/>
        <w:t>Teave standardi rakendamiseks olulisi patente käsitlevate otsuste kohta</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Liikmesriikide pädevad kohtud esitavad pädevuskeskusele </w:t>
      </w:r>
      <w:r w:rsidRPr="00135F33">
        <w:rPr>
          <w:strike/>
          <w:szCs w:val="24"/>
          <w:lang w:eastAsia="en-US"/>
        </w:rPr>
        <w:t>kuue</w:t>
      </w:r>
      <w:r w:rsidRPr="00135F33">
        <w:rPr>
          <w:b/>
          <w:i/>
          <w:szCs w:val="24"/>
          <w:lang w:eastAsia="en-US"/>
        </w:rPr>
        <w:t>kahe</w:t>
      </w:r>
      <w:r w:rsidRPr="00135F33">
        <w:rPr>
          <w:szCs w:val="24"/>
          <w:lang w:eastAsia="en-US"/>
        </w:rPr>
        <w:t xml:space="preserve"> kuu jooksul alates standardi rakendamiseks olulisi patente käsitleva </w:t>
      </w:r>
      <w:r w:rsidRPr="00135F33">
        <w:rPr>
          <w:b/>
          <w:i/>
          <w:szCs w:val="24"/>
          <w:lang w:eastAsia="en-US"/>
        </w:rPr>
        <w:t xml:space="preserve">lõpliku </w:t>
      </w:r>
      <w:r w:rsidRPr="00135F33">
        <w:rPr>
          <w:szCs w:val="24"/>
          <w:lang w:eastAsia="en-US"/>
        </w:rPr>
        <w:t>otsuse vastuvõtmisest teabe, mis sisaldab järgmist:</w:t>
      </w:r>
      <w:r w:rsidR="001702D3">
        <w:rPr>
          <w:b/>
          <w:szCs w:val="24"/>
          <w:lang w:eastAsia="en-US"/>
        </w:rPr>
        <w:t xml:space="preserve"> [ME 116]</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tõkendid;</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b)</w:t>
      </w:r>
      <w:r w:rsidRPr="00135F33">
        <w:rPr>
          <w:szCs w:val="24"/>
          <w:lang w:eastAsia="en-US"/>
        </w:rPr>
        <w:tab/>
      </w:r>
      <w:proofErr w:type="spellStart"/>
      <w:r w:rsidRPr="00135F33">
        <w:rPr>
          <w:strike/>
          <w:szCs w:val="24"/>
          <w:lang w:eastAsia="en-US"/>
        </w:rPr>
        <w:t>rikkumismenetlused</w:t>
      </w:r>
      <w:r w:rsidRPr="00135F33">
        <w:rPr>
          <w:b/>
          <w:i/>
          <w:szCs w:val="24"/>
          <w:lang w:eastAsia="en-US"/>
        </w:rPr>
        <w:t>rikkumised</w:t>
      </w:r>
      <w:proofErr w:type="spellEnd"/>
      <w:r w:rsidRPr="00135F33">
        <w:rPr>
          <w:szCs w:val="24"/>
          <w:lang w:eastAsia="en-US"/>
        </w:rPr>
        <w:t>;</w:t>
      </w:r>
      <w:r w:rsidR="001702D3">
        <w:rPr>
          <w:b/>
          <w:szCs w:val="24"/>
          <w:lang w:eastAsia="en-US"/>
        </w:rPr>
        <w:t xml:space="preserve"> [ME 117]</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olulisus ja kehtivus;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turgu valitseva seisundi kuritarvitamine;</w:t>
      </w:r>
    </w:p>
    <w:p w:rsidR="00135F33" w:rsidRPr="00135F33" w:rsidRDefault="00135F33" w:rsidP="00135F33">
      <w:pPr>
        <w:spacing w:before="120" w:after="120" w:line="360" w:lineRule="auto"/>
        <w:ind w:left="1416" w:hanging="566"/>
        <w:rPr>
          <w:szCs w:val="24"/>
          <w:lang w:eastAsia="en-US"/>
        </w:rPr>
      </w:pPr>
      <w:r w:rsidRPr="00135F33">
        <w:rPr>
          <w:szCs w:val="24"/>
          <w:lang w:eastAsia="en-US"/>
        </w:rPr>
        <w:t>e)</w:t>
      </w:r>
      <w:r w:rsidRPr="00135F33">
        <w:rPr>
          <w:szCs w:val="24"/>
          <w:lang w:eastAsia="en-US"/>
        </w:rPr>
        <w:tab/>
        <w:t>FRAND-tingimuste kindlaksmääramine.</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Iga isik võib teavitada pädevuskeskust mis tahes kohtumenetlusest või vaidluste kohtuvälise lahendamise menetlusest, mis käsitleb standardi rakendamiseks olulist patenti.</w:t>
      </w:r>
    </w:p>
    <w:p w:rsidR="00135F33" w:rsidRPr="00135F33" w:rsidRDefault="00135F33" w:rsidP="00135F33">
      <w:pPr>
        <w:spacing w:before="120" w:after="120" w:line="360" w:lineRule="auto"/>
        <w:jc w:val="center"/>
        <w:rPr>
          <w:szCs w:val="24"/>
          <w:lang w:eastAsia="en-US"/>
        </w:rPr>
      </w:pPr>
      <w:r w:rsidRPr="00135F33">
        <w:rPr>
          <w:szCs w:val="24"/>
          <w:lang w:eastAsia="en-US"/>
        </w:rPr>
        <w:t>Artikkel 11</w:t>
      </w:r>
      <w:r w:rsidRPr="00135F33">
        <w:rPr>
          <w:szCs w:val="24"/>
          <w:lang w:eastAsia="en-US"/>
        </w:rPr>
        <w:br/>
        <w:t>Teave FRAND-tingimuste kindlaksmääramise kohta</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Isikud, kes osalevad liikmesriigis kehtivate standardi rakendamiseks olulisi patente käsitlevates vaidluste kohtuvälise lahendamise menetlustes, avalikustavad pädevuskeskusele </w:t>
      </w:r>
      <w:r w:rsidRPr="00135F33">
        <w:rPr>
          <w:strike/>
          <w:szCs w:val="24"/>
          <w:lang w:eastAsia="en-US"/>
        </w:rPr>
        <w:t>kuue</w:t>
      </w:r>
      <w:r w:rsidRPr="00135F33">
        <w:rPr>
          <w:b/>
          <w:i/>
          <w:szCs w:val="24"/>
          <w:lang w:eastAsia="en-US"/>
        </w:rPr>
        <w:t>nelja</w:t>
      </w:r>
      <w:r w:rsidRPr="00135F33">
        <w:rPr>
          <w:szCs w:val="24"/>
          <w:lang w:eastAsia="en-US"/>
        </w:rPr>
        <w:t xml:space="preserve"> kuu jooksul alates menetluse lõpetamisest asjaomased standardid ja kasutusviisid, FRAND-tingimuste arvutamiseks kasutatud metoodika, poolte nimed ja kindlaksmääratud konkreetsed litsentsitasu määrad.</w:t>
      </w:r>
      <w:r w:rsidR="001702D3">
        <w:rPr>
          <w:b/>
          <w:szCs w:val="24"/>
          <w:lang w:eastAsia="en-US"/>
        </w:rPr>
        <w:t xml:space="preserve"> [ME 118]</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Pädevuskeskus ei avalda konfidentsiaalset teavet ilma mõjutatud poole eelneva nõusolekuta.</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12</w:t>
      </w:r>
      <w:r w:rsidRPr="00135F33">
        <w:rPr>
          <w:szCs w:val="24"/>
          <w:lang w:eastAsia="en-US"/>
        </w:rPr>
        <w:br/>
        <w:t>Teave kolmandate riikide standardi rakendamiseks oluliste patentidega seotud eeskirjade kohta</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Pädevuskeskus kogub</w:t>
      </w:r>
      <w:r w:rsidRPr="00135F33">
        <w:rPr>
          <w:b/>
          <w:i/>
          <w:szCs w:val="24"/>
          <w:lang w:eastAsia="en-US"/>
        </w:rPr>
        <w:t>, kontrollib</w:t>
      </w:r>
      <w:r w:rsidRPr="00135F33">
        <w:rPr>
          <w:szCs w:val="24"/>
          <w:lang w:eastAsia="en-US"/>
        </w:rPr>
        <w:t xml:space="preserve"> ja avaldab</w:t>
      </w:r>
      <w:r w:rsidRPr="00135F33">
        <w:rPr>
          <w:b/>
          <w:i/>
          <w:szCs w:val="24"/>
          <w:lang w:eastAsia="en-US"/>
        </w:rPr>
        <w:t xml:space="preserve"> viivitamata</w:t>
      </w:r>
      <w:r w:rsidRPr="00135F33">
        <w:rPr>
          <w:szCs w:val="24"/>
          <w:lang w:eastAsia="en-US"/>
        </w:rPr>
        <w:t xml:space="preserve"> andmebaasis teavet mis tahes kolmanda riigi eeskirjade kohta, mis on seotud standardi rakendamiseks oluliste patentidega.</w:t>
      </w:r>
      <w:r w:rsidRPr="00135F33">
        <w:rPr>
          <w:b/>
          <w:i/>
          <w:szCs w:val="24"/>
          <w:lang w:eastAsia="en-US"/>
        </w:rPr>
        <w:t xml:space="preserve"> Pädevuskeskus võib koguda teavet ka käesoleva määruse täitmise kohta kolmandates riikides ning jälgida selle mõju rakendajatele.</w:t>
      </w:r>
      <w:r w:rsidR="001702D3">
        <w:rPr>
          <w:b/>
          <w:szCs w:val="24"/>
          <w:lang w:eastAsia="en-US"/>
        </w:rPr>
        <w:t xml:space="preserve"> [ME 119]</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Iga isik võib anda pädevuskeskusele sellist teavet ning teavet uuenduste, paranduste ja avalike konsultatsioonide kohta. Pädevuskeskus avaldab selle teabe andmebaasis</w:t>
      </w:r>
      <w:r w:rsidRPr="00135F33">
        <w:rPr>
          <w:b/>
          <w:i/>
          <w:szCs w:val="24"/>
          <w:lang w:eastAsia="en-US"/>
        </w:rPr>
        <w:t xml:space="preserve"> pärast selle õigsuse kontrollimist</w:t>
      </w:r>
      <w:r w:rsidRPr="00135F33">
        <w:rPr>
          <w:szCs w:val="24"/>
          <w:lang w:eastAsia="en-US"/>
        </w:rPr>
        <w:t>.</w:t>
      </w:r>
      <w:r w:rsidR="001702D3">
        <w:rPr>
          <w:b/>
          <w:szCs w:val="24"/>
          <w:lang w:eastAsia="en-US"/>
        </w:rPr>
        <w:t xml:space="preserve"> [ME 120]</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2a.</w:t>
      </w:r>
      <w:r w:rsidRPr="00135F33">
        <w:rPr>
          <w:szCs w:val="24"/>
          <w:lang w:eastAsia="en-US"/>
        </w:rPr>
        <w:tab/>
      </w:r>
      <w:r w:rsidRPr="00135F33">
        <w:rPr>
          <w:b/>
          <w:i/>
          <w:szCs w:val="24"/>
          <w:lang w:eastAsia="en-US"/>
        </w:rPr>
        <w:t>Käesoleva määruse tõhusa rakendamise hõlbustamiseks võib pädevuskeskus teha koostööd, suhelda ja vahetada teavet muu hulgas standardi rakendamiseks oluliste patentidega tegelevate kolmandate riikide ametiasutuste ja rahvusvaheliste organisatsioonidega, eelkõige seoses teabega standardi rakendamiseks oluliste patentidega seotud reeglite kohta kolmandates riikides või paralleelsete menetluste ärahoidmiseks.</w:t>
      </w:r>
      <w:r w:rsidR="001702D3">
        <w:rPr>
          <w:b/>
          <w:szCs w:val="24"/>
          <w:lang w:eastAsia="en-US"/>
        </w:rPr>
        <w:t xml:space="preserve"> [ME 121]</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13</w:t>
      </w:r>
      <w:r w:rsidRPr="00135F33">
        <w:rPr>
          <w:szCs w:val="24"/>
          <w:lang w:eastAsia="en-US"/>
        </w:rPr>
        <w:br/>
        <w:t>Läbipaistvuse suurendamine ja teabe jagamine</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Pädevuskeskus säilitab andmebaasis kõik sidusrühmade esitatud andmed ning hindajate ja lepitajate </w:t>
      </w:r>
      <w:r w:rsidRPr="00135F33">
        <w:rPr>
          <w:b/>
          <w:i/>
          <w:szCs w:val="24"/>
          <w:lang w:eastAsia="en-US"/>
        </w:rPr>
        <w:t xml:space="preserve">põhjendatud </w:t>
      </w:r>
      <w:r w:rsidRPr="00135F33">
        <w:rPr>
          <w:szCs w:val="24"/>
          <w:lang w:eastAsia="en-US"/>
        </w:rPr>
        <w:t>arvamused ja aruanded.</w:t>
      </w:r>
      <w:r w:rsidR="001702D3">
        <w:rPr>
          <w:b/>
          <w:szCs w:val="24"/>
          <w:lang w:eastAsia="en-US"/>
        </w:rPr>
        <w:t xml:space="preserve"> [ME 122]</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Selliseid andmeid kogutakse, säilitatakse ja töödeldakse järgmistel eesmärkidel:</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standardi rakendamiseks oluliste patentide registreerimise, olulisuse kontrollide ja lepitusmenetluste haldamine vastavalt käesolevale määrusele;</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lihtsam ja tõhusam juurdepääs teabele, mida on vaja asjaomaste menetluste läbiviimiseks;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menetluse pooltega suhtlemine;</w:t>
      </w:r>
    </w:p>
    <w:p w:rsidR="00135F33" w:rsidRPr="001702D3" w:rsidRDefault="00135F33" w:rsidP="00135F33">
      <w:pPr>
        <w:spacing w:before="120" w:after="120" w:line="360" w:lineRule="auto"/>
        <w:ind w:left="1416" w:hanging="566"/>
        <w:rPr>
          <w:b/>
          <w:szCs w:val="24"/>
          <w:lang w:eastAsia="en-US"/>
        </w:rPr>
      </w:pPr>
      <w:r w:rsidRPr="00135F33">
        <w:rPr>
          <w:b/>
          <w:i/>
          <w:szCs w:val="24"/>
          <w:lang w:eastAsia="en-US"/>
        </w:rPr>
        <w:t>ca)</w:t>
      </w:r>
      <w:r w:rsidRPr="00135F33">
        <w:rPr>
          <w:szCs w:val="24"/>
          <w:lang w:eastAsia="en-US"/>
        </w:rPr>
        <w:tab/>
      </w:r>
      <w:r w:rsidRPr="00135F33">
        <w:rPr>
          <w:b/>
          <w:i/>
          <w:szCs w:val="24"/>
          <w:lang w:eastAsia="en-US"/>
        </w:rPr>
        <w:t>teha huvitatud isikutele kättesaadavaks standardi rakendamiseks olulised patendid, standardid ja rakendused, kasutades kergesti kättesaadavaid otsinguvahendeid ja piisavalt arusaadavaid otsingutulemusi;</w:t>
      </w:r>
      <w:r w:rsidR="001702D3">
        <w:rPr>
          <w:b/>
          <w:szCs w:val="24"/>
          <w:lang w:eastAsia="en-US"/>
        </w:rPr>
        <w:t xml:space="preserve"> [ME 123]</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d)</w:t>
      </w:r>
      <w:r w:rsidRPr="00135F33">
        <w:rPr>
          <w:szCs w:val="24"/>
          <w:lang w:eastAsia="en-US"/>
        </w:rPr>
        <w:tab/>
        <w:t>aruannete ja statistika koostamine, et võimaldada pädevuskeskusel parandada oma tegevust ning standardi rakendamiseks oluliste patentide registreerimise ja käesoleva määruse kohaste menetluste toimimist.</w:t>
      </w:r>
    </w:p>
    <w:p w:rsidR="00135F33" w:rsidRPr="001702D3" w:rsidRDefault="00135F33" w:rsidP="00135F33">
      <w:pPr>
        <w:spacing w:before="120" w:after="120" w:line="360" w:lineRule="auto"/>
        <w:ind w:left="1416" w:hanging="566"/>
        <w:rPr>
          <w:b/>
          <w:szCs w:val="24"/>
          <w:lang w:eastAsia="en-US"/>
        </w:rPr>
      </w:pPr>
      <w:proofErr w:type="spellStart"/>
      <w:r w:rsidRPr="00135F33">
        <w:rPr>
          <w:b/>
          <w:i/>
          <w:szCs w:val="24"/>
          <w:lang w:eastAsia="en-US"/>
        </w:rPr>
        <w:t>da</w:t>
      </w:r>
      <w:proofErr w:type="spellEnd"/>
      <w:r w:rsidRPr="00135F33">
        <w:rPr>
          <w:b/>
          <w:i/>
          <w:szCs w:val="24"/>
          <w:lang w:eastAsia="en-US"/>
        </w:rPr>
        <w:t>)</w:t>
      </w:r>
      <w:r w:rsidRPr="00135F33">
        <w:rPr>
          <w:szCs w:val="24"/>
          <w:lang w:eastAsia="en-US"/>
        </w:rPr>
        <w:tab/>
      </w:r>
      <w:r w:rsidRPr="00135F33">
        <w:rPr>
          <w:b/>
          <w:i/>
          <w:szCs w:val="24"/>
          <w:lang w:eastAsia="en-US"/>
        </w:rPr>
        <w:t>standardi rakendamiseks olulise patendi litsentsitavade hindamiste, samuti nende poolt siseturule, innovatsioonile ja standardsele tehnoloogiale juurdepääsule avaldatava mõju hindamiste hõlbustamine.</w:t>
      </w:r>
      <w:r w:rsidR="001702D3">
        <w:rPr>
          <w:b/>
          <w:szCs w:val="24"/>
          <w:lang w:eastAsia="en-US"/>
        </w:rPr>
        <w:t xml:space="preserve"> [ME 124]</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Pädevuskeskus lisab andmebaasi liikmesriikide pädevate kohtute, kolmandate riikide jurisdiktsioonide ja vaidluste kohtuvälise lahendamise organite kohtupraktika.</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Pädevuskeskus kogub kogu FRAND-tingimusi käsitleva teabe – sealhulgas kõik allahindlused, mille standardi rakendamiseks olulise patendi omanikud on avalikustanud –, mis on pädevuskeskusele avalikustatud vastavalt artiklile 11 ja lisatud FRAND-tingimuste kindlaksmääramise aruannetesse, ning teeb sellise avalikustamise kirjaliku taotluse alusel kättesaadavaks liidu avaliku sektori asutustele, sealhulgas liikmesriikide pädevatele kohtutele. Konfidentsiaalsetele dokumentidele lisatakse konfidentsiaalsena esitatud teabe mittekonfidentsiaalne ja piisavalt üksikasjalik versioon, mis võimaldab konfidentsiaalsena esitatud teabe sisust vajalikul määral aru saada.</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5.</w:t>
      </w:r>
      <w:r w:rsidRPr="00135F33">
        <w:rPr>
          <w:szCs w:val="24"/>
          <w:lang w:eastAsia="en-US"/>
        </w:rPr>
        <w:tab/>
        <w:t>Pädevuskeskus avaldab andmebaasis iga-aastase aruande FRAND-tingimuste kindlaksmääramise metoodika kohta, mis põhineb kohtuotsustest ja vahekohtuotsustest saadud teabel ning statistilisel teabel FRAND-tingimuste kindlaksmääramise põhjal saadud litsentside ja litsentsitud toodete kohta.</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Sidusrühma põhjendatud taotluse korral redigeeritakse kogu konfidentsiaalne teave mittekonfidentsiaalses vormingus, enne kui pädevuskeskus sellise teabe avaldab või edastab.</w:t>
      </w:r>
    </w:p>
    <w:p w:rsidR="00135F33" w:rsidRPr="00135F33" w:rsidRDefault="00135F33" w:rsidP="00135F33">
      <w:pPr>
        <w:spacing w:before="120" w:after="120" w:line="360" w:lineRule="auto"/>
        <w:jc w:val="center"/>
        <w:rPr>
          <w:szCs w:val="24"/>
          <w:lang w:eastAsia="en-US"/>
        </w:rPr>
      </w:pPr>
      <w:r w:rsidRPr="00135F33">
        <w:rPr>
          <w:szCs w:val="24"/>
          <w:lang w:eastAsia="en-US"/>
        </w:rPr>
        <w:t>2. peatükk</w:t>
      </w:r>
      <w:r w:rsidRPr="00135F33">
        <w:rPr>
          <w:szCs w:val="24"/>
          <w:lang w:eastAsia="en-US"/>
        </w:rPr>
        <w:br/>
        <w:t>Standardist ja summaarsest litsentsitasust teatamine</w:t>
      </w:r>
    </w:p>
    <w:p w:rsidR="00135F33" w:rsidRPr="00135F33" w:rsidRDefault="00135F33" w:rsidP="00135F33">
      <w:pPr>
        <w:spacing w:before="120" w:after="120" w:line="360" w:lineRule="auto"/>
        <w:jc w:val="center"/>
        <w:rPr>
          <w:szCs w:val="24"/>
          <w:lang w:eastAsia="en-US"/>
        </w:rPr>
      </w:pPr>
      <w:r w:rsidRPr="00135F33">
        <w:rPr>
          <w:szCs w:val="24"/>
          <w:lang w:eastAsia="en-US"/>
        </w:rPr>
        <w:t>Artikkel 14</w:t>
      </w:r>
      <w:r w:rsidRPr="00135F33">
        <w:rPr>
          <w:szCs w:val="24"/>
          <w:lang w:eastAsia="en-US"/>
        </w:rPr>
        <w:br/>
        <w:t>Pädevuskeskusele standardist teatamine</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Sellise ühes või mitmes liikmesriigis kehtiva patendi omanikud, mis on</w:t>
      </w:r>
      <w:r w:rsidRPr="00135F33">
        <w:rPr>
          <w:b/>
          <w:i/>
          <w:szCs w:val="24"/>
          <w:lang w:eastAsia="en-US"/>
        </w:rPr>
        <w:t xml:space="preserve"> väidetavalt</w:t>
      </w:r>
      <w:r w:rsidRPr="00135F33">
        <w:rPr>
          <w:szCs w:val="24"/>
          <w:lang w:eastAsia="en-US"/>
        </w:rPr>
        <w:t xml:space="preserve"> oluline, et rakendada standardit, mille suhtes on võetud FRAND-kohustused</w:t>
      </w:r>
      <w:r w:rsidRPr="00135F33">
        <w:rPr>
          <w:b/>
          <w:i/>
          <w:szCs w:val="24"/>
          <w:lang w:eastAsia="en-US"/>
        </w:rPr>
        <w:t xml:space="preserve"> või ei ole seda tehtud</w:t>
      </w:r>
      <w:r w:rsidRPr="00135F33">
        <w:rPr>
          <w:szCs w:val="24"/>
          <w:lang w:eastAsia="en-US"/>
        </w:rPr>
        <w:t>, esitavad pädevuskeskusele, võimaluse korral standardeid väljatöötava organisatsiooni kaudu või ühise teate kaudu, järgmise teabe:</w:t>
      </w:r>
      <w:r w:rsidR="001702D3">
        <w:rPr>
          <w:b/>
          <w:szCs w:val="24"/>
          <w:lang w:eastAsia="en-US"/>
        </w:rPr>
        <w:t xml:space="preserve"> [ME 125]</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a)</w:t>
      </w:r>
      <w:r w:rsidRPr="00135F33">
        <w:rPr>
          <w:szCs w:val="24"/>
          <w:lang w:eastAsia="en-US"/>
        </w:rPr>
        <w:tab/>
        <w:t>standardi kaubanduslik nimetus;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standardit määratlevate asjakohaste tehniliste kirjelduste loetelu;</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viimase tehnilise kirjelduse avaldamise kuupäev;</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teate esitanud standardi rakendamiseks olulise patendi omanikele teadaoleva standardi kasutusviisid.</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Selline teade esitatakse 30 päeva jooksul pärast viimase tehnilise kirjelduse avaldamist.</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Kui lõike 1 kohast teadet ei esitata, edastab ühes või mitmes liikmesriigis kehtiva standardi rakendamiseks olulise patendi omanik pädevuskeskusele lõikes 1 osutatud teabe individuaalselt hiljemalt 90 päeva jooksul pärast viimase tehnilise kirjelduse avaldamist.</w:t>
      </w:r>
      <w:r w:rsidR="001702D3">
        <w:rPr>
          <w:b/>
          <w:szCs w:val="24"/>
          <w:lang w:eastAsia="en-US"/>
        </w:rPr>
        <w:t xml:space="preserve"> [ME 126 ei puuduta eestikeelset versiooni]</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Kui lõike 1 või lõike 3 kohast teadet ei esitata, võib iga rakendaja edastada pädevuskeskusele lõikes 1 osutatud teabe.</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5.</w:t>
      </w:r>
      <w:r w:rsidRPr="00135F33">
        <w:rPr>
          <w:szCs w:val="24"/>
          <w:lang w:eastAsia="en-US"/>
        </w:rPr>
        <w:tab/>
        <w:t xml:space="preserve">Pädevuskeskus teatab </w:t>
      </w:r>
      <w:r w:rsidRPr="00135F33">
        <w:rPr>
          <w:strike/>
          <w:szCs w:val="24"/>
          <w:lang w:eastAsia="en-US"/>
        </w:rPr>
        <w:t xml:space="preserve">teabe </w:t>
      </w:r>
      <w:proofErr w:type="spellStart"/>
      <w:r w:rsidRPr="00135F33">
        <w:rPr>
          <w:strike/>
          <w:szCs w:val="24"/>
          <w:lang w:eastAsia="en-US"/>
        </w:rPr>
        <w:t>avaldamisest</w:t>
      </w:r>
      <w:r w:rsidRPr="00135F33">
        <w:rPr>
          <w:b/>
          <w:i/>
          <w:szCs w:val="24"/>
          <w:lang w:eastAsia="en-US"/>
        </w:rPr>
        <w:t>teatamisest</w:t>
      </w:r>
      <w:proofErr w:type="spellEnd"/>
      <w:r w:rsidRPr="00135F33">
        <w:rPr>
          <w:szCs w:val="24"/>
          <w:lang w:eastAsia="en-US"/>
        </w:rPr>
        <w:t xml:space="preserve"> ka asjaomasele standardeid väljatöötavale organisatsioonile. Lõigete 3 ja 4 kohase teatamise korral edastab pädevuskeskus võimaluse korral ka teadaolevatele standardi rakendamiseks olulise patendi omanikele asjaomase teabe individuaalselt või taotleb standardeid väljatöötavalt organisatsioonilt kinnitust selle kohta, et see on standardi rakendamiseks olulise patendi omanikke nõuetekohaselt teavitanud.</w:t>
      </w:r>
      <w:r w:rsidR="001702D3">
        <w:rPr>
          <w:b/>
          <w:szCs w:val="24"/>
          <w:lang w:eastAsia="en-US"/>
        </w:rPr>
        <w:t xml:space="preserve"> [ME 127]</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6.</w:t>
      </w:r>
      <w:r w:rsidRPr="00135F33">
        <w:rPr>
          <w:szCs w:val="24"/>
          <w:lang w:eastAsia="en-US"/>
        </w:rPr>
        <w:tab/>
        <w:t>Pädevuskeskus avaldab lõigete 1, 3</w:t>
      </w:r>
      <w:r w:rsidRPr="00135F33">
        <w:rPr>
          <w:b/>
          <w:i/>
          <w:szCs w:val="24"/>
          <w:lang w:eastAsia="en-US"/>
        </w:rPr>
        <w:t>, 4 ja 4a</w:t>
      </w:r>
      <w:r w:rsidRPr="00135F33">
        <w:rPr>
          <w:strike/>
          <w:szCs w:val="24"/>
          <w:lang w:eastAsia="en-US"/>
        </w:rPr>
        <w:t xml:space="preserve"> ja 4</w:t>
      </w:r>
      <w:r w:rsidRPr="00135F33">
        <w:rPr>
          <w:szCs w:val="24"/>
          <w:lang w:eastAsia="en-US"/>
        </w:rPr>
        <w:t xml:space="preserve"> kohased teated sidusrühmadele märkuste esitamiseks EUIPO veebisaidil. Sidusrühmad võivad esitada pädevuskeskusele oma märkused 30 päeva jooksul alates nimekirja avaldamisest.</w:t>
      </w:r>
      <w:r w:rsidR="001702D3">
        <w:rPr>
          <w:b/>
          <w:szCs w:val="24"/>
          <w:lang w:eastAsia="en-US"/>
        </w:rPr>
        <w:t xml:space="preserve"> [ME 128]</w:t>
      </w:r>
    </w:p>
    <w:p w:rsidR="00135F33" w:rsidRPr="00135F33" w:rsidRDefault="00135F33" w:rsidP="00135F33">
      <w:pPr>
        <w:spacing w:before="120" w:after="120" w:line="360" w:lineRule="auto"/>
        <w:ind w:left="850" w:hanging="850"/>
        <w:rPr>
          <w:szCs w:val="24"/>
          <w:lang w:eastAsia="en-US"/>
        </w:rPr>
      </w:pPr>
      <w:r w:rsidRPr="00135F33">
        <w:rPr>
          <w:szCs w:val="24"/>
          <w:lang w:eastAsia="en-US"/>
        </w:rPr>
        <w:t>7.</w:t>
      </w:r>
      <w:r w:rsidRPr="00135F33">
        <w:rPr>
          <w:szCs w:val="24"/>
          <w:lang w:eastAsia="en-US"/>
        </w:rPr>
        <w:tab/>
        <w:t>Pärast lõikes 6 osutatud tähtaja möödumist võtab pädevuskeskus arvesse kõiki saadud märkusi, sealhulgas kõiki asjakohaseid tehnilisi kirjeldusi ja kasutusviise, ning avaldab lõike 1 kohase teabe.</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15</w:t>
      </w:r>
      <w:r w:rsidRPr="00135F33">
        <w:rPr>
          <w:szCs w:val="24"/>
          <w:lang w:eastAsia="en-US"/>
        </w:rPr>
        <w:br/>
        <w:t>Pädevuskeskusele summaarsest litsentsitasust teatamine</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Ühes või mitmes liikmesriigis kehtivate standardi rakendamiseks oluliste patentide omanikud, kelle suhtes on võetud FRAND-kohustused</w:t>
      </w:r>
      <w:r w:rsidRPr="00135F33">
        <w:rPr>
          <w:b/>
          <w:i/>
          <w:szCs w:val="24"/>
          <w:lang w:eastAsia="en-US"/>
        </w:rPr>
        <w:t xml:space="preserve"> või ei ole seda tehtud</w:t>
      </w:r>
      <w:r w:rsidRPr="00135F33">
        <w:rPr>
          <w:szCs w:val="24"/>
          <w:lang w:eastAsia="en-US"/>
        </w:rPr>
        <w:t>, võivad teatada pädevuskeskusele ühiselt</w:t>
      </w:r>
      <w:r w:rsidRPr="00135F33">
        <w:rPr>
          <w:b/>
          <w:i/>
          <w:szCs w:val="24"/>
          <w:lang w:eastAsia="en-US"/>
        </w:rPr>
        <w:t xml:space="preserve"> kõigi</w:t>
      </w:r>
      <w:r w:rsidRPr="00135F33">
        <w:rPr>
          <w:szCs w:val="24"/>
          <w:lang w:eastAsia="en-US"/>
        </w:rPr>
        <w:t xml:space="preserve"> standardiga hõlmatud standardi rakendamiseks oluliste patentide summaarse litsentsitasu.</w:t>
      </w:r>
      <w:r w:rsidR="001702D3">
        <w:rPr>
          <w:b/>
          <w:szCs w:val="24"/>
          <w:lang w:eastAsia="en-US"/>
        </w:rPr>
        <w:t xml:space="preserve"> [ME 129]</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Lõike 1 kohane teade sisaldab järgmist teavet: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standardi kaubanduslik nimetus;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standardit määratlevate tehniliste kirjelduste loetelu;</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lõikes 1 osutatud teate esitanud standardi rakendamiseks olulise patendi omanike nimed;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lõikes 1 osutatud standardi rakendamiseks olulise patendi omanike hinnanguline osakaal kõigi standardi rakendamiseks olulise patendi omanike hulgas;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e)</w:t>
      </w:r>
      <w:r w:rsidRPr="00135F33">
        <w:rPr>
          <w:szCs w:val="24"/>
          <w:lang w:eastAsia="en-US"/>
        </w:rPr>
        <w:tab/>
        <w:t>nende ühises omanduses standardi rakendamiseks oluliste patentide hinnanguline osakaal kõigist standardiga seotud standardi rakendamiseks olulistest patentidest;</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f)</w:t>
      </w:r>
      <w:r w:rsidRPr="00135F33">
        <w:rPr>
          <w:szCs w:val="24"/>
          <w:lang w:eastAsia="en-US"/>
        </w:rPr>
        <w:tab/>
        <w:t>punktis c osutatud standardi rakendamiseks olulise patendi omanikele teadaolevad kasutusviisid;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g)</w:t>
      </w:r>
      <w:r w:rsidRPr="00135F33">
        <w:rPr>
          <w:szCs w:val="24"/>
          <w:lang w:eastAsia="en-US"/>
        </w:rPr>
        <w:tab/>
        <w:t>ülemaailmne summaarne litsentsitasu, välja arvatud juhul, kui teavitavad pooled täpsustavad, et summaarne litsentsitasu ei ole ülemaailmne;</w:t>
      </w:r>
    </w:p>
    <w:p w:rsidR="00135F33" w:rsidRPr="00135F33" w:rsidRDefault="00135F33" w:rsidP="00135F33">
      <w:pPr>
        <w:spacing w:before="120" w:after="120" w:line="360" w:lineRule="auto"/>
        <w:ind w:left="1416" w:hanging="566"/>
        <w:rPr>
          <w:szCs w:val="24"/>
          <w:lang w:eastAsia="en-US"/>
        </w:rPr>
      </w:pPr>
      <w:r w:rsidRPr="00135F33">
        <w:rPr>
          <w:szCs w:val="24"/>
          <w:lang w:eastAsia="en-US"/>
        </w:rPr>
        <w:t>h)</w:t>
      </w:r>
      <w:r w:rsidRPr="00135F33">
        <w:rPr>
          <w:szCs w:val="24"/>
          <w:lang w:eastAsia="en-US"/>
        </w:rPr>
        <w:tab/>
        <w:t>mis tahes ajavahemik, mille jooksul lõikes 1 osutatud summaarne litsentsitasu kehtib.</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Lõikes 1 osutatud teade esitatakse hiljemalt 120 päeva pärast seda kui:</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standardeid väljatöötav organisatsioon avaldab standardi lõike 2 punktis c osutatud standardi rakendamiseks olulise patendi omanikele teadaolevate kasutusviiside jaoks või</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nad saavad teada standardi uuest kasutusviisist.</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Pädevuskeskus avaldab andmebaasis lõike 2 kohaselt esitatud teabe.</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16</w:t>
      </w:r>
      <w:r w:rsidRPr="00135F33">
        <w:rPr>
          <w:szCs w:val="24"/>
          <w:lang w:eastAsia="en-US"/>
        </w:rPr>
        <w:br/>
        <w:t>Summaarse litsentsitasu läbivaatamine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Summaarse litsentsitasu läbivaatamise korral teatavad standardi rakendamiseks olulise patendi omanikud pädevuskeskusele läbivaadatud summaarsest litsentsitasust ja läbivaatamise põhjustest.</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Pädevuskeskus avaldab andmebaasis esialgse summaarse litsentsitasu, läbivaadatud summaarse litsentsitasu ja registris läbivaatamise põhjused.</w:t>
      </w:r>
    </w:p>
    <w:p w:rsidR="00135F33" w:rsidRPr="001702D3" w:rsidRDefault="00135F33" w:rsidP="00135F33">
      <w:pPr>
        <w:spacing w:before="120" w:after="120" w:line="360" w:lineRule="auto"/>
        <w:jc w:val="center"/>
        <w:rPr>
          <w:b/>
          <w:szCs w:val="24"/>
          <w:lang w:eastAsia="en-US"/>
        </w:rPr>
      </w:pPr>
      <w:r w:rsidRPr="00135F33">
        <w:rPr>
          <w:szCs w:val="24"/>
          <w:lang w:eastAsia="en-US"/>
        </w:rPr>
        <w:t>Artikkel 17</w:t>
      </w:r>
      <w:r w:rsidRPr="00135F33">
        <w:rPr>
          <w:szCs w:val="24"/>
          <w:lang w:eastAsia="en-US"/>
        </w:rPr>
        <w:br/>
      </w:r>
      <w:r w:rsidRPr="00135F33">
        <w:rPr>
          <w:strike/>
          <w:szCs w:val="24"/>
          <w:lang w:eastAsia="en-US"/>
        </w:rPr>
        <w:t xml:space="preserve">Summaarsete litsentsitasude </w:t>
      </w:r>
      <w:proofErr w:type="spellStart"/>
      <w:r w:rsidRPr="00135F33">
        <w:rPr>
          <w:strike/>
          <w:szCs w:val="24"/>
          <w:lang w:eastAsia="en-US"/>
        </w:rPr>
        <w:t>kindlaksmääramist</w:t>
      </w:r>
      <w:r w:rsidRPr="00135F33">
        <w:rPr>
          <w:b/>
          <w:i/>
          <w:szCs w:val="24"/>
          <w:lang w:eastAsia="en-US"/>
        </w:rPr>
        <w:t>Summaarseid</w:t>
      </w:r>
      <w:proofErr w:type="spellEnd"/>
      <w:r w:rsidRPr="00135F33">
        <w:rPr>
          <w:b/>
          <w:i/>
          <w:szCs w:val="24"/>
          <w:lang w:eastAsia="en-US"/>
        </w:rPr>
        <w:t xml:space="preserve"> litsentsitasusid</w:t>
      </w:r>
      <w:r w:rsidRPr="00135F33">
        <w:rPr>
          <w:szCs w:val="24"/>
          <w:lang w:eastAsia="en-US"/>
        </w:rPr>
        <w:t xml:space="preserve"> käsitlevate</w:t>
      </w:r>
      <w:r w:rsidRPr="00135F33">
        <w:rPr>
          <w:b/>
          <w:i/>
          <w:szCs w:val="24"/>
          <w:lang w:eastAsia="en-US"/>
        </w:rPr>
        <w:t xml:space="preserve"> standardi rakendamiseks olulise patendi omanike vaheliste</w:t>
      </w:r>
      <w:r w:rsidRPr="00135F33">
        <w:rPr>
          <w:szCs w:val="24"/>
          <w:lang w:eastAsia="en-US"/>
        </w:rPr>
        <w:t xml:space="preserve"> lepingute sõlmimise hõlbustamise protsess</w:t>
      </w:r>
      <w:r w:rsidR="001702D3">
        <w:rPr>
          <w:b/>
          <w:szCs w:val="24"/>
          <w:lang w:eastAsia="en-US"/>
        </w:rPr>
        <w:t xml:space="preserve"> [ME 130]</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Ühes või mitmes liikmesriigis kehtivate standardi rakendamiseks oluliste patentide omanikud, kes esindavad vähemalt 20 % kõigist standardiga seotud standardi rakendamiseks olulistest patentidest, võivad taotleda, et pädevuskeskus määraks lepitajate nimekirjast lepitaja, et vahendada arutelusid, mille eesmärk on esitada ühiselt summaarne litsentsitasu.</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Selline taotlus esitatakse hiljemalt 90 päeva jooksul pärast standardi avaldamist või hiljemalt 120 päeva jooksul pärast uue kasutusviisi esmamüüki liidu turul selliste kasutusviiside puhul, mis ei olnud standardi avaldamise ajal teada.</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Taotlus peab sisaldama järgmist teavet: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standardi kaubanduslik nimetus;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viimase tehnilise kirjelduse avaldamise kuupäev või uue kasutusviisi liidu turul esmamüügi kuupäev;</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lõikes 1 osutatud standardi rakendamiseks olulise patendi omanikele teadaolevad kasutusviisid;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taotlust toetavate standardi rakendamiseks olulise patendi omanike nimed ja kontaktandmed;</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e)</w:t>
      </w:r>
      <w:r w:rsidRPr="00135F33">
        <w:rPr>
          <w:szCs w:val="24"/>
          <w:lang w:eastAsia="en-US"/>
        </w:rPr>
        <w:tab/>
        <w:t xml:space="preserve">nende individuaalses ja ühises omandis standardi rakendamiseks oluliste patentide hinnanguline osakaal kõigist </w:t>
      </w:r>
      <w:r w:rsidRPr="00135F33">
        <w:rPr>
          <w:strike/>
          <w:szCs w:val="24"/>
          <w:lang w:eastAsia="en-US"/>
        </w:rPr>
        <w:t xml:space="preserve">potentsiaalsetest </w:t>
      </w:r>
      <w:r w:rsidRPr="00135F33">
        <w:rPr>
          <w:szCs w:val="24"/>
          <w:lang w:eastAsia="en-US"/>
        </w:rPr>
        <w:t>selle standardi rakendamiseks olulistest patentidest.</w:t>
      </w:r>
      <w:r w:rsidR="001702D3">
        <w:rPr>
          <w:b/>
          <w:szCs w:val="24"/>
          <w:lang w:eastAsia="en-US"/>
        </w:rPr>
        <w:t xml:space="preserve"> [ME 131]</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t xml:space="preserve">Pädevuskeskus </w:t>
      </w:r>
      <w:r w:rsidRPr="00135F33">
        <w:rPr>
          <w:strike/>
          <w:szCs w:val="24"/>
          <w:lang w:eastAsia="en-US"/>
        </w:rPr>
        <w:t xml:space="preserve">teavitab lõike 3 punktis d </w:t>
      </w:r>
      <w:proofErr w:type="spellStart"/>
      <w:r w:rsidRPr="00135F33">
        <w:rPr>
          <w:strike/>
          <w:szCs w:val="24"/>
          <w:lang w:eastAsia="en-US"/>
        </w:rPr>
        <w:t>osutatud</w:t>
      </w:r>
      <w:r w:rsidRPr="00135F33">
        <w:rPr>
          <w:b/>
          <w:i/>
          <w:szCs w:val="24"/>
          <w:lang w:eastAsia="en-US"/>
        </w:rPr>
        <w:t>avaldab</w:t>
      </w:r>
      <w:proofErr w:type="spellEnd"/>
      <w:r w:rsidRPr="00135F33">
        <w:rPr>
          <w:b/>
          <w:i/>
          <w:szCs w:val="24"/>
          <w:lang w:eastAsia="en-US"/>
        </w:rPr>
        <w:t xml:space="preserve"> taotluse ja kutsub teisi</w:t>
      </w:r>
      <w:r w:rsidRPr="00135F33">
        <w:rPr>
          <w:szCs w:val="24"/>
          <w:lang w:eastAsia="en-US"/>
        </w:rPr>
        <w:t xml:space="preserve"> standardi rakendamiseks olulise patendi omanikke </w:t>
      </w:r>
      <w:r w:rsidRPr="00135F33">
        <w:rPr>
          <w:strike/>
          <w:szCs w:val="24"/>
          <w:lang w:eastAsia="en-US"/>
        </w:rPr>
        <w:t xml:space="preserve">ja palub neil </w:t>
      </w:r>
      <w:proofErr w:type="spellStart"/>
      <w:r w:rsidRPr="00135F33">
        <w:rPr>
          <w:strike/>
          <w:szCs w:val="24"/>
          <w:lang w:eastAsia="en-US"/>
        </w:rPr>
        <w:t>väljendada</w:t>
      </w:r>
      <w:r w:rsidRPr="00135F33">
        <w:rPr>
          <w:b/>
          <w:i/>
          <w:szCs w:val="24"/>
          <w:lang w:eastAsia="en-US"/>
        </w:rPr>
        <w:t>väljendama</w:t>
      </w:r>
      <w:proofErr w:type="spellEnd"/>
      <w:r w:rsidRPr="00135F33">
        <w:rPr>
          <w:szCs w:val="24"/>
          <w:lang w:eastAsia="en-US"/>
        </w:rPr>
        <w:t xml:space="preserve"> huvi protsessis osalemise vastu ja </w:t>
      </w:r>
      <w:proofErr w:type="spellStart"/>
      <w:r w:rsidRPr="00135F33">
        <w:rPr>
          <w:strike/>
          <w:szCs w:val="24"/>
          <w:lang w:eastAsia="en-US"/>
        </w:rPr>
        <w:t>esitada</w:t>
      </w:r>
      <w:r w:rsidRPr="00135F33">
        <w:rPr>
          <w:b/>
          <w:i/>
          <w:szCs w:val="24"/>
          <w:lang w:eastAsia="en-US"/>
        </w:rPr>
        <w:t>esitama</w:t>
      </w:r>
      <w:proofErr w:type="spellEnd"/>
      <w:r w:rsidRPr="00135F33">
        <w:rPr>
          <w:szCs w:val="24"/>
          <w:lang w:eastAsia="en-US"/>
        </w:rPr>
        <w:t xml:space="preserve"> oma standardi rakendamiseks oluliste patentide hinnanguline osakaal kõikidest standardiga seotud standardi rakendamiseks olulistest patentidest.</w:t>
      </w:r>
      <w:r w:rsidR="001702D3">
        <w:rPr>
          <w:b/>
          <w:szCs w:val="24"/>
          <w:lang w:eastAsia="en-US"/>
        </w:rPr>
        <w:t xml:space="preserve"> [ME 132]</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Pädevuskeskus määrab lepitajate nimekirjast lepitaja ja teavitab sellest kõiki standardi rakendamiseks oluliste patentide omanikke, kes on väljendanud huvi protsessis osaleda.</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Standardi rakendamiseks oluliste patentide omanikud, kes esitavad lepitajale konfidentsiaalset teavet, peavad esitama konfidentsiaalsena esitatud teabe mittekonfidentsiaalse ja piisavalt üksikasjaliku versiooni, mis võimaldab konfidentsiaalsena esitatud teabe sisust vajalikul määral aru saada.</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7.</w:t>
      </w:r>
      <w:r w:rsidRPr="00135F33">
        <w:rPr>
          <w:szCs w:val="24"/>
          <w:lang w:eastAsia="en-US"/>
        </w:rPr>
        <w:tab/>
        <w:t xml:space="preserve">Kui standardi rakendamiseks olulise patendi omanikud ei </w:t>
      </w:r>
      <w:proofErr w:type="spellStart"/>
      <w:r w:rsidRPr="00135F33">
        <w:rPr>
          <w:strike/>
          <w:szCs w:val="24"/>
          <w:lang w:eastAsia="en-US"/>
        </w:rPr>
        <w:t>esita</w:t>
      </w:r>
      <w:r w:rsidRPr="00135F33">
        <w:rPr>
          <w:b/>
          <w:i/>
          <w:szCs w:val="24"/>
          <w:lang w:eastAsia="en-US"/>
        </w:rPr>
        <w:t>lepi</w:t>
      </w:r>
      <w:proofErr w:type="spellEnd"/>
      <w:r w:rsidRPr="00135F33">
        <w:rPr>
          <w:szCs w:val="24"/>
          <w:lang w:eastAsia="en-US"/>
        </w:rPr>
        <w:t xml:space="preserve"> kuue kuu jooksul pärast lepitaja määramist </w:t>
      </w:r>
      <w:r w:rsidRPr="00135F33">
        <w:rPr>
          <w:strike/>
          <w:szCs w:val="24"/>
          <w:lang w:eastAsia="en-US"/>
        </w:rPr>
        <w:t xml:space="preserve">ühist </w:t>
      </w:r>
      <w:proofErr w:type="spellStart"/>
      <w:r w:rsidRPr="00135F33">
        <w:rPr>
          <w:strike/>
          <w:szCs w:val="24"/>
          <w:lang w:eastAsia="en-US"/>
        </w:rPr>
        <w:t>teadet</w:t>
      </w:r>
      <w:r w:rsidRPr="00135F33">
        <w:rPr>
          <w:b/>
          <w:i/>
          <w:szCs w:val="24"/>
          <w:lang w:eastAsia="en-US"/>
        </w:rPr>
        <w:t>kokku</w:t>
      </w:r>
      <w:proofErr w:type="spellEnd"/>
      <w:r w:rsidRPr="00135F33">
        <w:rPr>
          <w:b/>
          <w:i/>
          <w:szCs w:val="24"/>
          <w:lang w:eastAsia="en-US"/>
        </w:rPr>
        <w:t xml:space="preserve"> ühise teate esitamises summaarse litsentsitasu kohta</w:t>
      </w:r>
      <w:r w:rsidRPr="00135F33">
        <w:rPr>
          <w:szCs w:val="24"/>
          <w:lang w:eastAsia="en-US"/>
        </w:rPr>
        <w:t>, lõpetab lepitaja menetluse.</w:t>
      </w:r>
      <w:r w:rsidR="001702D3">
        <w:rPr>
          <w:b/>
          <w:szCs w:val="24"/>
          <w:lang w:eastAsia="en-US"/>
        </w:rPr>
        <w:t xml:space="preserve"> [ME 133]</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8.</w:t>
      </w:r>
      <w:r w:rsidRPr="00135F33">
        <w:rPr>
          <w:szCs w:val="24"/>
          <w:lang w:eastAsia="en-US"/>
        </w:rPr>
        <w:tab/>
        <w:t xml:space="preserve">Kui </w:t>
      </w:r>
      <w:proofErr w:type="spellStart"/>
      <w:r w:rsidRPr="00135F33">
        <w:rPr>
          <w:strike/>
          <w:szCs w:val="24"/>
          <w:lang w:eastAsia="en-US"/>
        </w:rPr>
        <w:t>edasiarendajad</w:t>
      </w:r>
      <w:r w:rsidRPr="00135F33">
        <w:rPr>
          <w:b/>
          <w:i/>
          <w:szCs w:val="24"/>
          <w:lang w:eastAsia="en-US"/>
        </w:rPr>
        <w:t>standardi</w:t>
      </w:r>
      <w:proofErr w:type="spellEnd"/>
      <w:r w:rsidRPr="00135F33">
        <w:rPr>
          <w:b/>
          <w:i/>
          <w:szCs w:val="24"/>
          <w:lang w:eastAsia="en-US"/>
        </w:rPr>
        <w:t xml:space="preserve"> rakendamiseks olulise patendi omanikud</w:t>
      </w:r>
      <w:r w:rsidRPr="00135F33">
        <w:rPr>
          <w:szCs w:val="24"/>
          <w:lang w:eastAsia="en-US"/>
        </w:rPr>
        <w:t xml:space="preserve"> lepivad kokku ühises teates, kohaldatakse artikli 15 lõigetes 1, 2 ja 4 sätestatud menetlust.</w:t>
      </w:r>
      <w:r w:rsidR="001702D3">
        <w:rPr>
          <w:b/>
          <w:szCs w:val="24"/>
          <w:lang w:eastAsia="en-US"/>
        </w:rPr>
        <w:t xml:space="preserve"> [ME 134]</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18</w:t>
      </w:r>
      <w:r w:rsidRPr="00135F33">
        <w:rPr>
          <w:szCs w:val="24"/>
          <w:lang w:eastAsia="en-US"/>
        </w:rPr>
        <w:br/>
        <w:t>Mittesiduv eksperdiarvamus summaarse litsentsitasu kohta</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Standardi rakendamiseks oluliste patentide omanik või rakendaja võib taotleda pädevuskeskuselt mittesiduvat eksperdiarvamust </w:t>
      </w:r>
      <w:r w:rsidRPr="00135F33">
        <w:rPr>
          <w:strike/>
          <w:szCs w:val="24"/>
          <w:lang w:eastAsia="en-US"/>
        </w:rPr>
        <w:t xml:space="preserve">ülemaailmse </w:t>
      </w:r>
      <w:r w:rsidRPr="00135F33">
        <w:rPr>
          <w:szCs w:val="24"/>
          <w:lang w:eastAsia="en-US"/>
        </w:rPr>
        <w:t>summaarse litsentsitasu kohta.</w:t>
      </w:r>
      <w:r w:rsidRPr="00135F33">
        <w:rPr>
          <w:b/>
          <w:i/>
          <w:szCs w:val="24"/>
          <w:lang w:eastAsia="en-US"/>
        </w:rPr>
        <w:t xml:space="preserve"> Rakendaja võib selle taotluse esitada isegi juhul, kui standardi rakendamiseks oluliste patentide omanikud on juba kokkuleppele jõudnud, sealhulgas artiklites 15–17 sätestatud menetluse kaudu.</w:t>
      </w:r>
      <w:r w:rsidR="001702D3">
        <w:rPr>
          <w:b/>
          <w:szCs w:val="24"/>
          <w:lang w:eastAsia="en-US"/>
        </w:rPr>
        <w:t xml:space="preserve"> [ME 135]</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Lõikes 1 osutatud taotlus esitatakse hiljemalt 150 päeva jooksul pärast järgmisi sündmusi:</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asjakohase standardi avaldamine teadaolevate kasutusviiside jaoks; või</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uued kasutusviisid müüakse kõigepealt liidu turul.</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Taotlus sisaldab järgmist: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standardi kaubanduslik nimetus;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standardit määratlevate asjakohaste tehniliste kirjelduste loetelu;</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asjaomaste toodete, protsesside, teenuste või süsteemide või kasutusviiside loetelu;</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teadaolevate sidusrühmade nimekiri ja kontaktandmed.</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t xml:space="preserve">Pädevuskeskus teatab taotlusest asjaomasele standardeid väljatöötavale organisatsioonile ja kõigile </w:t>
      </w:r>
      <w:r w:rsidRPr="00135F33">
        <w:rPr>
          <w:strike/>
          <w:szCs w:val="24"/>
          <w:lang w:eastAsia="en-US"/>
        </w:rPr>
        <w:t>teadaolevatele</w:t>
      </w:r>
      <w:r w:rsidRPr="00135F33">
        <w:rPr>
          <w:b/>
          <w:i/>
          <w:szCs w:val="24"/>
          <w:lang w:eastAsia="en-US"/>
        </w:rPr>
        <w:t>asjaomastele</w:t>
      </w:r>
      <w:r w:rsidRPr="00135F33">
        <w:rPr>
          <w:szCs w:val="24"/>
          <w:lang w:eastAsia="en-US"/>
        </w:rPr>
        <w:t xml:space="preserve"> sidusrühmadele. Ta avaldab taotluse EUIPO veebisaidil ja kutsub sidusrühmi üles väljendama huvi protsessis osalemise vastu 30 päeva jooksul alates taotluse avaldamise päevast.</w:t>
      </w:r>
      <w:r w:rsidR="001702D3">
        <w:rPr>
          <w:b/>
          <w:szCs w:val="24"/>
          <w:lang w:eastAsia="en-US"/>
        </w:rPr>
        <w:t xml:space="preserve"> [ME 136]</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5.</w:t>
      </w:r>
      <w:r w:rsidRPr="00135F33">
        <w:rPr>
          <w:szCs w:val="24"/>
          <w:lang w:eastAsia="en-US"/>
        </w:rPr>
        <w:tab/>
        <w:t xml:space="preserve">Iga sidusrühm võib taotleda protsessis osalemist pärast oma huvi aluste selgitamist. Standardi rakendamiseks olulise patendi omanikud esitavad oma standardi rakendamiseks oluliste patentide hinnangulise osakaalu kõigist standardiga seotud standardi rakendamiseks olulistest patentidest. Rakendajad </w:t>
      </w:r>
      <w:r w:rsidRPr="00135F33">
        <w:rPr>
          <w:b/>
          <w:i/>
          <w:szCs w:val="24"/>
          <w:lang w:eastAsia="en-US"/>
        </w:rPr>
        <w:t xml:space="preserve">ja muud sidusrühmad </w:t>
      </w:r>
      <w:r w:rsidRPr="00135F33">
        <w:rPr>
          <w:szCs w:val="24"/>
          <w:lang w:eastAsia="en-US"/>
        </w:rPr>
        <w:t xml:space="preserve">esitavad teabe standardi mis tahes </w:t>
      </w:r>
      <w:r w:rsidRPr="00135F33">
        <w:rPr>
          <w:strike/>
          <w:szCs w:val="24"/>
          <w:lang w:eastAsia="en-US"/>
        </w:rPr>
        <w:t>asjakohase</w:t>
      </w:r>
      <w:r w:rsidRPr="00135F33">
        <w:rPr>
          <w:b/>
          <w:i/>
          <w:szCs w:val="24"/>
          <w:lang w:eastAsia="en-US"/>
        </w:rPr>
        <w:t>olemasoleva või potentsiaalse</w:t>
      </w:r>
      <w:r w:rsidRPr="00135F33">
        <w:rPr>
          <w:szCs w:val="24"/>
          <w:lang w:eastAsia="en-US"/>
        </w:rPr>
        <w:t xml:space="preserve"> kasutusviisi kohta, sealhulgas asjaomase turuosa kohta liidus.</w:t>
      </w:r>
      <w:r w:rsidR="001702D3">
        <w:rPr>
          <w:b/>
          <w:szCs w:val="24"/>
          <w:lang w:eastAsia="en-US"/>
        </w:rPr>
        <w:t xml:space="preserve"> [ME 137]</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6.</w:t>
      </w:r>
      <w:r w:rsidRPr="00135F33">
        <w:rPr>
          <w:szCs w:val="24"/>
          <w:lang w:eastAsia="en-US"/>
        </w:rPr>
        <w:tab/>
        <w:t xml:space="preserve">Kui osalemistaotlused hõlmavad standardi rakendamiseks olulise patendi omanikke, kes esindavad ühiselt hinnanguliselt vähemalt 20 % kõigist standardiga seotud standardi rakendamiseks olulistest patentidest, </w:t>
      </w:r>
      <w:proofErr w:type="spellStart"/>
      <w:r w:rsidRPr="00135F33">
        <w:rPr>
          <w:strike/>
          <w:szCs w:val="24"/>
          <w:lang w:eastAsia="en-US"/>
        </w:rPr>
        <w:t>ja</w:t>
      </w:r>
      <w:r w:rsidRPr="00135F33">
        <w:rPr>
          <w:b/>
          <w:i/>
          <w:szCs w:val="24"/>
          <w:lang w:eastAsia="en-US"/>
        </w:rPr>
        <w:t>või</w:t>
      </w:r>
      <w:proofErr w:type="spellEnd"/>
      <w:r w:rsidRPr="00135F33">
        <w:rPr>
          <w:szCs w:val="24"/>
          <w:lang w:eastAsia="en-US"/>
        </w:rPr>
        <w:t xml:space="preserve"> </w:t>
      </w:r>
      <w:proofErr w:type="spellStart"/>
      <w:r w:rsidRPr="00135F33">
        <w:rPr>
          <w:szCs w:val="24"/>
          <w:lang w:eastAsia="en-US"/>
        </w:rPr>
        <w:t>rakendajaid</w:t>
      </w:r>
      <w:proofErr w:type="spellEnd"/>
      <w:r w:rsidRPr="00135F33">
        <w:rPr>
          <w:szCs w:val="24"/>
          <w:lang w:eastAsia="en-US"/>
        </w:rPr>
        <w:t xml:space="preserve">, kellel on ühiselt vähemalt 10 % asjakohane turuosa liidus või vähemalt 10 </w:t>
      </w:r>
      <w:proofErr w:type="spellStart"/>
      <w:r w:rsidRPr="00135F33">
        <w:rPr>
          <w:szCs w:val="24"/>
          <w:lang w:eastAsia="en-US"/>
        </w:rPr>
        <w:t>VKEd</w:t>
      </w:r>
      <w:proofErr w:type="spellEnd"/>
      <w:r w:rsidRPr="00135F33">
        <w:rPr>
          <w:b/>
          <w:i/>
          <w:szCs w:val="24"/>
          <w:lang w:eastAsia="en-US"/>
        </w:rPr>
        <w:t xml:space="preserve"> või idufirmat</w:t>
      </w:r>
      <w:r w:rsidRPr="00135F33">
        <w:rPr>
          <w:szCs w:val="24"/>
          <w:lang w:eastAsia="en-US"/>
        </w:rPr>
        <w:t xml:space="preserve">, määrab pädevuskeskus lepitajate nimekirjast valitud kolmest lepitajast koosneva rühma, kellel on asjaomases tehnoloogiavaldkonnas asjakohane </w:t>
      </w:r>
      <w:r w:rsidRPr="00135F33">
        <w:rPr>
          <w:strike/>
          <w:szCs w:val="24"/>
          <w:lang w:eastAsia="en-US"/>
        </w:rPr>
        <w:t>taust</w:t>
      </w:r>
      <w:r w:rsidRPr="00135F33">
        <w:rPr>
          <w:b/>
          <w:i/>
          <w:szCs w:val="24"/>
          <w:lang w:eastAsia="en-US"/>
        </w:rPr>
        <w:t>kogemus</w:t>
      </w:r>
      <w:r w:rsidRPr="00135F33">
        <w:rPr>
          <w:szCs w:val="24"/>
          <w:lang w:eastAsia="en-US"/>
        </w:rPr>
        <w:t>.</w:t>
      </w:r>
      <w:r w:rsidR="001702D3">
        <w:rPr>
          <w:b/>
          <w:szCs w:val="24"/>
          <w:lang w:eastAsia="en-US"/>
        </w:rPr>
        <w:t xml:space="preserve"> [ME 138]</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7.</w:t>
      </w:r>
      <w:r w:rsidRPr="00135F33">
        <w:rPr>
          <w:szCs w:val="24"/>
          <w:lang w:eastAsia="en-US"/>
        </w:rPr>
        <w:tab/>
        <w:t>Sidusrühmad, kes esitavad rühmale konfidentsiaalset teavet, peavad esitama konfidentsiaalsena esitatud teabe mittekonfidentsiaalse ja piisavalt üksikasjaliku versiooni, mis võimaldab konfidentsiaalsena esitatud teabe sisust vajalikul määral aru saada.</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8.</w:t>
      </w:r>
      <w:r w:rsidRPr="00135F33">
        <w:rPr>
          <w:szCs w:val="24"/>
          <w:lang w:eastAsia="en-US"/>
        </w:rPr>
        <w:tab/>
      </w:r>
      <w:r w:rsidRPr="00135F33">
        <w:rPr>
          <w:b/>
          <w:i/>
          <w:szCs w:val="24"/>
          <w:lang w:eastAsia="en-US"/>
        </w:rPr>
        <w:t xml:space="preserve">Ühe kuu jooksul </w:t>
      </w:r>
      <w:r w:rsidRPr="00135F33">
        <w:rPr>
          <w:szCs w:val="24"/>
          <w:lang w:eastAsia="en-US"/>
        </w:rPr>
        <w:t>pärast ametisse nimetamist palub rühm osalevatel standardi rakendamiseks olulise patendi omanikel</w:t>
      </w:r>
      <w:r w:rsidRPr="00135F33">
        <w:rPr>
          <w:strike/>
          <w:szCs w:val="24"/>
          <w:lang w:eastAsia="en-US"/>
        </w:rPr>
        <w:t xml:space="preserve"> ühe kuu jooksul</w:t>
      </w:r>
      <w:r w:rsidRPr="00135F33">
        <w:rPr>
          <w:szCs w:val="24"/>
          <w:lang w:eastAsia="en-US"/>
        </w:rPr>
        <w:t>:</w:t>
      </w:r>
      <w:r w:rsidR="001702D3">
        <w:rPr>
          <w:b/>
          <w:szCs w:val="24"/>
          <w:lang w:eastAsia="en-US"/>
        </w:rPr>
        <w:t xml:space="preserve"> [ME 139]</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teha ettepanek summaarse litsentsitasu kohta, sealhulgas artikli 15 lõikes 2 osutatud teave, või</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b)</w:t>
      </w:r>
      <w:r w:rsidRPr="00135F33">
        <w:rPr>
          <w:szCs w:val="24"/>
          <w:lang w:eastAsia="en-US"/>
        </w:rPr>
        <w:tab/>
        <w:t>esitada põhjendus selle kohta, miks ei ole tehnilistel, majanduslikel või muudel põhjustel võimalik pakkuda summaarset litsentsitasu</w:t>
      </w:r>
      <w:r w:rsidRPr="00135F33">
        <w:rPr>
          <w:strike/>
          <w:szCs w:val="24"/>
          <w:lang w:eastAsia="en-US"/>
        </w:rPr>
        <w:t>.</w:t>
      </w:r>
      <w:r w:rsidRPr="00135F33">
        <w:rPr>
          <w:b/>
          <w:i/>
          <w:szCs w:val="24"/>
          <w:lang w:eastAsia="en-US"/>
        </w:rPr>
        <w:t>; ning</w:t>
      </w:r>
      <w:r w:rsidR="001702D3">
        <w:rPr>
          <w:b/>
          <w:szCs w:val="24"/>
          <w:lang w:eastAsia="en-US"/>
        </w:rPr>
        <w:t xml:space="preserve"> [ME 140]</w:t>
      </w:r>
    </w:p>
    <w:p w:rsidR="00135F33" w:rsidRPr="001702D3" w:rsidRDefault="00135F33" w:rsidP="00135F33">
      <w:pPr>
        <w:spacing w:before="120" w:after="120" w:line="360" w:lineRule="auto"/>
        <w:ind w:left="1416" w:hanging="566"/>
        <w:rPr>
          <w:b/>
          <w:szCs w:val="24"/>
          <w:lang w:eastAsia="en-US"/>
        </w:rPr>
      </w:pPr>
      <w:proofErr w:type="spellStart"/>
      <w:r w:rsidRPr="00135F33">
        <w:rPr>
          <w:b/>
          <w:i/>
          <w:szCs w:val="24"/>
          <w:lang w:eastAsia="en-US"/>
        </w:rPr>
        <w:t>ba</w:t>
      </w:r>
      <w:proofErr w:type="spellEnd"/>
      <w:r w:rsidRPr="00135F33">
        <w:rPr>
          <w:b/>
          <w:i/>
          <w:szCs w:val="24"/>
          <w:lang w:eastAsia="en-US"/>
        </w:rPr>
        <w:t>)</w:t>
      </w:r>
      <w:r w:rsidRPr="00135F33">
        <w:rPr>
          <w:szCs w:val="24"/>
          <w:lang w:eastAsia="en-US"/>
        </w:rPr>
        <w:tab/>
      </w:r>
      <w:r w:rsidRPr="00135F33">
        <w:rPr>
          <w:b/>
          <w:i/>
          <w:szCs w:val="24"/>
          <w:lang w:eastAsia="en-US"/>
        </w:rPr>
        <w:t>esitada kõik tõendid või tähelepanekud, mis aitavad rühmal teha otsuse summaarse litsentsitasu kohta.</w:t>
      </w:r>
      <w:r w:rsidR="001702D3">
        <w:rPr>
          <w:b/>
          <w:szCs w:val="24"/>
          <w:lang w:eastAsia="en-US"/>
        </w:rPr>
        <w:t xml:space="preserve"> [ME 141]</w:t>
      </w:r>
    </w:p>
    <w:p w:rsidR="00135F33" w:rsidRPr="001702D3" w:rsidRDefault="00135F33" w:rsidP="00135F33">
      <w:pPr>
        <w:spacing w:before="120" w:after="120" w:line="360" w:lineRule="auto"/>
        <w:ind w:left="850" w:hanging="850"/>
        <w:rPr>
          <w:b/>
          <w:szCs w:val="24"/>
          <w:lang w:eastAsia="en-US"/>
        </w:rPr>
      </w:pPr>
      <w:r w:rsidRPr="00135F33">
        <w:rPr>
          <w:b/>
          <w:i/>
          <w:szCs w:val="24"/>
          <w:lang w:eastAsia="en-US"/>
        </w:rPr>
        <w:t>8a.</w:t>
      </w:r>
      <w:r w:rsidRPr="00135F33">
        <w:rPr>
          <w:szCs w:val="24"/>
          <w:lang w:eastAsia="en-US"/>
        </w:rPr>
        <w:tab/>
      </w:r>
      <w:r w:rsidRPr="00135F33">
        <w:rPr>
          <w:b/>
          <w:i/>
          <w:szCs w:val="24"/>
          <w:lang w:eastAsia="en-US"/>
        </w:rPr>
        <w:t>Rühm lubab osalejatel esitada lõikes 8 sätestatud esildistele vastuseid ja nendele vastustele reageerida.</w:t>
      </w:r>
      <w:r w:rsidR="001702D3">
        <w:rPr>
          <w:b/>
          <w:szCs w:val="24"/>
          <w:lang w:eastAsia="en-US"/>
        </w:rPr>
        <w:t xml:space="preserve"> [ME 142]</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9.</w:t>
      </w:r>
      <w:r w:rsidRPr="00135F33">
        <w:rPr>
          <w:szCs w:val="24"/>
          <w:lang w:eastAsia="en-US"/>
        </w:rPr>
        <w:tab/>
        <w:t xml:space="preserve">Rühm kaalub </w:t>
      </w:r>
      <w:r w:rsidRPr="00135F33">
        <w:rPr>
          <w:strike/>
          <w:szCs w:val="24"/>
          <w:lang w:eastAsia="en-US"/>
        </w:rPr>
        <w:t>lõikes 8</w:t>
      </w:r>
      <w:r w:rsidRPr="00135F33">
        <w:rPr>
          <w:b/>
          <w:i/>
          <w:szCs w:val="24"/>
          <w:lang w:eastAsia="en-US"/>
        </w:rPr>
        <w:t>lõigetes 8 ja 8a</w:t>
      </w:r>
      <w:r w:rsidRPr="00135F33">
        <w:rPr>
          <w:szCs w:val="24"/>
          <w:lang w:eastAsia="en-US"/>
        </w:rPr>
        <w:t xml:space="preserve"> sätestatud esildisi</w:t>
      </w:r>
      <w:r w:rsidRPr="00135F33">
        <w:rPr>
          <w:b/>
          <w:i/>
          <w:szCs w:val="24"/>
          <w:lang w:eastAsia="en-US"/>
        </w:rPr>
        <w:t xml:space="preserve"> ning vastuseid</w:t>
      </w:r>
      <w:r w:rsidRPr="00135F33">
        <w:rPr>
          <w:szCs w:val="24"/>
          <w:lang w:eastAsia="en-US"/>
        </w:rPr>
        <w:t xml:space="preserve"> nõuetekohaselt ja otsustab:</w:t>
      </w:r>
      <w:r w:rsidR="001702D3">
        <w:rPr>
          <w:b/>
          <w:szCs w:val="24"/>
          <w:lang w:eastAsia="en-US"/>
        </w:rPr>
        <w:t xml:space="preserve"> [ME 143]</w:t>
      </w:r>
    </w:p>
    <w:p w:rsidR="00135F33" w:rsidRPr="001702D3" w:rsidRDefault="00135F33" w:rsidP="00135F33">
      <w:pPr>
        <w:spacing w:before="120" w:after="120" w:line="360" w:lineRule="auto"/>
        <w:ind w:left="1416" w:hanging="566"/>
        <w:rPr>
          <w:b/>
          <w:szCs w:val="24"/>
          <w:lang w:eastAsia="en-US"/>
        </w:rPr>
      </w:pPr>
      <w:r w:rsidRPr="00135F33">
        <w:rPr>
          <w:szCs w:val="24"/>
          <w:lang w:eastAsia="en-US"/>
        </w:rPr>
        <w:t>a)</w:t>
      </w:r>
      <w:r w:rsidRPr="00135F33">
        <w:rPr>
          <w:szCs w:val="24"/>
          <w:lang w:eastAsia="en-US"/>
        </w:rPr>
        <w:tab/>
        <w:t>peatada</w:t>
      </w:r>
      <w:r w:rsidRPr="00135F33">
        <w:rPr>
          <w:strike/>
          <w:szCs w:val="24"/>
          <w:lang w:eastAsia="en-US"/>
        </w:rPr>
        <w:t xml:space="preserve"> summaarset litsentsitasu käsitleva eksperdiarvamuse</w:t>
      </w:r>
      <w:r w:rsidRPr="00135F33">
        <w:rPr>
          <w:szCs w:val="24"/>
          <w:lang w:eastAsia="en-US"/>
        </w:rPr>
        <w:t xml:space="preserve"> menetluse esialgu kuni kuueks kuuks, mida võib pikendada ühe osaleva standardi rakendamiseks olulise patendi omaniku nõuetekohaselt põhjendatud taotluse alusel</w:t>
      </w:r>
      <w:r w:rsidRPr="00135F33">
        <w:rPr>
          <w:b/>
          <w:i/>
          <w:szCs w:val="24"/>
          <w:lang w:eastAsia="en-US"/>
        </w:rPr>
        <w:t xml:space="preserve"> veel kolmeks kuuks</w:t>
      </w:r>
      <w:r w:rsidRPr="00135F33">
        <w:rPr>
          <w:szCs w:val="24"/>
          <w:lang w:eastAsia="en-US"/>
        </w:rPr>
        <w:t>, või</w:t>
      </w:r>
      <w:r w:rsidR="001702D3">
        <w:rPr>
          <w:b/>
          <w:szCs w:val="24"/>
          <w:lang w:eastAsia="en-US"/>
        </w:rPr>
        <w:t xml:space="preserve"> [ME 144]</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esitada eksperdiarvamuse.</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10.</w:t>
      </w:r>
      <w:r w:rsidRPr="00135F33">
        <w:rPr>
          <w:szCs w:val="24"/>
          <w:lang w:eastAsia="en-US"/>
        </w:rPr>
        <w:tab/>
        <w:t xml:space="preserve">Rühm esitab eksperdiarvamuse kaheksa kuu jooksul alates lõike </w:t>
      </w:r>
      <w:r w:rsidRPr="00135F33">
        <w:rPr>
          <w:strike/>
          <w:szCs w:val="24"/>
          <w:lang w:eastAsia="en-US"/>
        </w:rPr>
        <w:t>8</w:t>
      </w:r>
      <w:r w:rsidRPr="00135F33">
        <w:rPr>
          <w:b/>
          <w:i/>
          <w:szCs w:val="24"/>
          <w:lang w:eastAsia="en-US"/>
        </w:rPr>
        <w:t>9</w:t>
      </w:r>
      <w:r w:rsidRPr="00135F33">
        <w:rPr>
          <w:szCs w:val="24"/>
          <w:lang w:eastAsia="en-US"/>
        </w:rPr>
        <w:t xml:space="preserve"> punkti a kohase peatamisaja lõppemisest või lõike </w:t>
      </w:r>
      <w:r w:rsidRPr="00135F33">
        <w:rPr>
          <w:strike/>
          <w:szCs w:val="24"/>
          <w:lang w:eastAsia="en-US"/>
        </w:rPr>
        <w:t>8</w:t>
      </w:r>
      <w:r w:rsidRPr="00135F33">
        <w:rPr>
          <w:b/>
          <w:i/>
          <w:szCs w:val="24"/>
          <w:lang w:eastAsia="en-US"/>
        </w:rPr>
        <w:t>9</w:t>
      </w:r>
      <w:r w:rsidRPr="00135F33">
        <w:rPr>
          <w:szCs w:val="24"/>
          <w:lang w:eastAsia="en-US"/>
        </w:rPr>
        <w:t xml:space="preserve"> punktis b osutatud otsuse tegemisest. Arvamust peavad toetama vähemalt kaks kolmest lepitajast.</w:t>
      </w:r>
      <w:r w:rsidR="001702D3">
        <w:rPr>
          <w:b/>
          <w:szCs w:val="24"/>
          <w:lang w:eastAsia="en-US"/>
        </w:rPr>
        <w:t xml:space="preserve"> [ME 145]</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11.</w:t>
      </w:r>
      <w:r w:rsidRPr="00135F33">
        <w:rPr>
          <w:szCs w:val="24"/>
          <w:lang w:eastAsia="en-US"/>
        </w:rPr>
        <w:tab/>
        <w:t xml:space="preserve">Eksperdiarvamus sisaldab taotluses esitatud teabe kokkuvõtet, artikli 15 lõikes 2 osutatud teavet, lepitajate nimesid, menetlust, </w:t>
      </w:r>
      <w:r w:rsidRPr="00135F33">
        <w:rPr>
          <w:b/>
          <w:i/>
          <w:szCs w:val="24"/>
          <w:lang w:eastAsia="en-US"/>
        </w:rPr>
        <w:t xml:space="preserve">soovituslikku summaarset litsentsitasu, </w:t>
      </w:r>
      <w:r w:rsidRPr="00135F33">
        <w:rPr>
          <w:szCs w:val="24"/>
          <w:lang w:eastAsia="en-US"/>
        </w:rPr>
        <w:t xml:space="preserve">summaarset litsentsitasu käsitleva arvamuse põhjendusi ja aluseks olevat metoodikat. </w:t>
      </w:r>
      <w:r w:rsidRPr="00135F33">
        <w:rPr>
          <w:strike/>
          <w:szCs w:val="24"/>
          <w:lang w:eastAsia="en-US"/>
        </w:rPr>
        <w:t xml:space="preserve">Võimalike lahknevate </w:t>
      </w:r>
      <w:proofErr w:type="spellStart"/>
      <w:r w:rsidRPr="00135F33">
        <w:rPr>
          <w:strike/>
          <w:szCs w:val="24"/>
          <w:lang w:eastAsia="en-US"/>
        </w:rPr>
        <w:t>seisukohtade</w:t>
      </w:r>
      <w:r w:rsidRPr="00135F33">
        <w:rPr>
          <w:b/>
          <w:i/>
          <w:szCs w:val="24"/>
          <w:lang w:eastAsia="en-US"/>
        </w:rPr>
        <w:t>Võimalikud</w:t>
      </w:r>
      <w:proofErr w:type="spellEnd"/>
      <w:r w:rsidRPr="00135F33">
        <w:rPr>
          <w:b/>
          <w:i/>
          <w:szCs w:val="24"/>
          <w:lang w:eastAsia="en-US"/>
        </w:rPr>
        <w:t xml:space="preserve"> lahknevad seisukohad ja nende</w:t>
      </w:r>
      <w:r w:rsidRPr="00135F33">
        <w:rPr>
          <w:szCs w:val="24"/>
          <w:lang w:eastAsia="en-US"/>
        </w:rPr>
        <w:t xml:space="preserve"> põhjused esitatakse eksperdiarvamuse lisas.</w:t>
      </w:r>
      <w:r w:rsidR="001702D3">
        <w:rPr>
          <w:b/>
          <w:szCs w:val="24"/>
          <w:lang w:eastAsia="en-US"/>
        </w:rPr>
        <w:t xml:space="preserve"> [ME 146]</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12.</w:t>
      </w:r>
      <w:r w:rsidRPr="00135F33">
        <w:rPr>
          <w:szCs w:val="24"/>
          <w:lang w:eastAsia="en-US"/>
        </w:rPr>
        <w:tab/>
        <w:t>Eksperdiarvamus sisaldab analüüsi asjaomase väärtusahela ja summaarse litsentsitasu võimaliku mõju kohta nii standardi rakendamiseks olulise patendi omanike kui ka sidusrühmade innovatsioonistiimulitele väärtusahelas, kus litsentsimine toimub.</w:t>
      </w:r>
    </w:p>
    <w:p w:rsidR="00135F33" w:rsidRPr="00135F33" w:rsidRDefault="00135F33" w:rsidP="00135F33">
      <w:pPr>
        <w:spacing w:before="120" w:after="120" w:line="360" w:lineRule="auto"/>
        <w:ind w:left="850" w:hanging="850"/>
        <w:rPr>
          <w:szCs w:val="24"/>
          <w:lang w:eastAsia="en-US"/>
        </w:rPr>
      </w:pPr>
      <w:r w:rsidRPr="00135F33">
        <w:rPr>
          <w:szCs w:val="24"/>
          <w:lang w:eastAsia="en-US"/>
        </w:rPr>
        <w:t>13.</w:t>
      </w:r>
      <w:r w:rsidRPr="00135F33">
        <w:rPr>
          <w:szCs w:val="24"/>
          <w:lang w:eastAsia="en-US"/>
        </w:rPr>
        <w:tab/>
        <w:t>Pädevuskeskus avaldab eksperdiarvamuse ja teatab sellest osalejatele.</w:t>
      </w:r>
    </w:p>
    <w:p w:rsidR="00135F33" w:rsidRPr="00135F33" w:rsidRDefault="00135F33" w:rsidP="00135F33">
      <w:pPr>
        <w:spacing w:before="120" w:after="120" w:line="360" w:lineRule="auto"/>
        <w:jc w:val="center"/>
        <w:rPr>
          <w:szCs w:val="24"/>
          <w:lang w:eastAsia="en-US"/>
        </w:rPr>
      </w:pPr>
      <w:r w:rsidRPr="00135F33">
        <w:rPr>
          <w:szCs w:val="24"/>
          <w:lang w:eastAsia="en-US"/>
        </w:rPr>
        <w:t>3. peatükk</w:t>
      </w:r>
      <w:r w:rsidRPr="00135F33">
        <w:rPr>
          <w:szCs w:val="24"/>
          <w:lang w:eastAsia="en-US"/>
        </w:rPr>
        <w:br/>
        <w:t>Standardi rakendamiseks oluliste patentide registreerimine</w:t>
      </w:r>
    </w:p>
    <w:p w:rsidR="00135F33" w:rsidRPr="00135F33" w:rsidRDefault="00135F33" w:rsidP="00135F33">
      <w:pPr>
        <w:spacing w:before="120" w:after="120" w:line="360" w:lineRule="auto"/>
        <w:jc w:val="center"/>
        <w:rPr>
          <w:szCs w:val="24"/>
          <w:lang w:eastAsia="en-US"/>
        </w:rPr>
      </w:pPr>
      <w:r w:rsidRPr="00135F33">
        <w:rPr>
          <w:szCs w:val="24"/>
          <w:lang w:eastAsia="en-US"/>
        </w:rPr>
        <w:t>Artikkel 19</w:t>
      </w:r>
      <w:r w:rsidRPr="00135F33">
        <w:rPr>
          <w:szCs w:val="24"/>
          <w:lang w:eastAsia="en-US"/>
        </w:rPr>
        <w:br/>
        <w:t>Standardi rakendamiseks oluliste patentide registri haldamine</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Pädevuskeskus loob registrikande standardi</w:t>
      </w:r>
      <w:r w:rsidRPr="00135F33">
        <w:rPr>
          <w:b/>
          <w:i/>
          <w:szCs w:val="24"/>
          <w:lang w:eastAsia="en-US"/>
        </w:rPr>
        <w:t xml:space="preserve"> või selle osa</w:t>
      </w:r>
      <w:r w:rsidRPr="00135F33">
        <w:rPr>
          <w:szCs w:val="24"/>
          <w:lang w:eastAsia="en-US"/>
        </w:rPr>
        <w:t xml:space="preserve"> kohta, mille suhtes on võetud FRAND-kohustused, 60 päeva jooksul alates järgmiste sündmuste hulgast varaseimast:</w:t>
      </w:r>
      <w:r w:rsidR="001702D3">
        <w:rPr>
          <w:b/>
          <w:szCs w:val="24"/>
          <w:lang w:eastAsia="en-US"/>
        </w:rPr>
        <w:t xml:space="preserve"> [ME 147]</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standardi ja sellega seotud teabe avaldamine pädevuskeskuse poolt vastavalt artikli 14 lõikele 7;</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summaarse litsentsitasu ja sellega seotud teabe avaldamine pädevuskeskuse poolt vastavalt artikli 15 lõikele 4 ja artikli 18 lõikele 11.</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Pädevuskeskus avaldab EUIPO veebisaidil teate, milles teavitatakse sidusrühmi registrikande tegemisest ja osutatakse lõikes 1 osutatud väljaannetele. Pädevuskeskus teatab teadaolevatele standardi rakendamiseks olulise patendi omanikele individuaalselt elektroonilisel teel ja asjaomasele standardeid väljatöötavale organisatsioonile käesolevas lõikes osutatud teatest.</w:t>
      </w:r>
    </w:p>
    <w:p w:rsidR="00135F33" w:rsidRPr="00135F33" w:rsidRDefault="00135F33" w:rsidP="00135F33">
      <w:pPr>
        <w:spacing w:before="120" w:after="120" w:line="360" w:lineRule="auto"/>
        <w:jc w:val="center"/>
        <w:rPr>
          <w:szCs w:val="24"/>
          <w:lang w:eastAsia="en-US"/>
        </w:rPr>
      </w:pPr>
      <w:r w:rsidRPr="00135F33">
        <w:rPr>
          <w:szCs w:val="24"/>
          <w:lang w:eastAsia="en-US"/>
        </w:rPr>
        <w:t>Artikkel 20</w:t>
      </w:r>
      <w:r w:rsidRPr="00135F33">
        <w:rPr>
          <w:szCs w:val="24"/>
          <w:lang w:eastAsia="en-US"/>
        </w:rPr>
        <w:br/>
        <w:t>Standardi rakendamiseks oluliste patentide registreerimine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Standardi rakendamiseks olulise patendi omaniku taotlusel registreerib pädevuskeskus kõik ühes või mitmes liikmesriigis kehtivad ja käesoleva määruse kohaldamisalasse kuuluvad patendid, mis on olulised sellise standardi jaoks, mille kohta pädevuskeskus on avaldanud teate vastavalt artikli 19 lõikele 2.</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Et standardi rakendamiseks olulise patendi saaks registrisse lisada, peab vähemalt üks patendinõudlus vastama vähemalt ühele standardit käsitlevale nõudele või soovitusele, mida saab kindlaks teha standardi nime, versiooni (ja/või publikatsiooni) ja alapunkti järgi.</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3.</w:t>
      </w:r>
      <w:r w:rsidRPr="00135F33">
        <w:rPr>
          <w:szCs w:val="24"/>
          <w:lang w:eastAsia="en-US"/>
        </w:rPr>
        <w:tab/>
        <w:t>Registreerimistaotlus esitatakse kuue kuu jooksul alates teate avaldamisest vastavalt artikli 19 lõikele 2. Kui liikmesriigi või Euroopa patendiamet annab standardi rakendamiseks olulise patendi välja alles pärast teate avaldamist vastavalt artikli 19 lõikele 2, esitatakse registreerimistaotlus kuue kuu jooksul alates standardi rakendamiseks olulise patendi väljaandmisest asjaomase patendiameti poolt.</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Taotlus peab sisaldama artikli 4 lõikes 3 ja artikli 5 lõike 2 punktides a, b, d ja e sätestatud teavet.</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5.</w:t>
      </w:r>
      <w:r w:rsidRPr="00135F33">
        <w:rPr>
          <w:szCs w:val="24"/>
          <w:lang w:eastAsia="en-US"/>
        </w:rPr>
        <w:tab/>
        <w:t>Standardi rakendamiseks olulise patendi omanik ajakohastab registris ja andmebaasis sisalduvat teavet, et võtta arvesse tema registreeritud standardi rakendamiseks olulise patendiga seotud olulisi muudatusi, teatades sellest pädevuskeskusele kuue kuu jooksul alates muudatuse toimumisest</w:t>
      </w:r>
      <w:r w:rsidRPr="00135F33">
        <w:rPr>
          <w:b/>
          <w:i/>
          <w:szCs w:val="24"/>
          <w:lang w:eastAsia="en-US"/>
        </w:rPr>
        <w:t xml:space="preserve"> (</w:t>
      </w:r>
      <w:proofErr w:type="spellStart"/>
      <w:r w:rsidRPr="00135F33">
        <w:rPr>
          <w:b/>
          <w:i/>
          <w:szCs w:val="24"/>
          <w:lang w:eastAsia="en-US"/>
        </w:rPr>
        <w:t>etteteatamisaeg</w:t>
      </w:r>
      <w:proofErr w:type="spellEnd"/>
      <w:r w:rsidRPr="00135F33">
        <w:rPr>
          <w:b/>
          <w:i/>
          <w:szCs w:val="24"/>
          <w:lang w:eastAsia="en-US"/>
        </w:rPr>
        <w:t xml:space="preserve"> ei kehti artikli 4 lõike 3 punkti c kohaselt esitatud teabele)</w:t>
      </w:r>
      <w:r w:rsidRPr="00135F33">
        <w:rPr>
          <w:szCs w:val="24"/>
          <w:lang w:eastAsia="en-US"/>
        </w:rPr>
        <w:t>.</w:t>
      </w:r>
      <w:r w:rsidR="001702D3">
        <w:rPr>
          <w:b/>
          <w:szCs w:val="24"/>
          <w:lang w:eastAsia="en-US"/>
        </w:rPr>
        <w:t xml:space="preserve"> [ME 148]</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6.</w:t>
      </w:r>
      <w:r w:rsidRPr="00135F33">
        <w:rPr>
          <w:szCs w:val="24"/>
          <w:lang w:eastAsia="en-US"/>
        </w:rPr>
        <w:tab/>
        <w:t xml:space="preserve">Registreerimistaotlus võetakse vastu alles pärast seda, kui standardi rakendamiseks olulise patendi omanik on tasunud registreerimistasu. Komisjon määrab registreerimistasu kindlaks rakendusaktis, mis antakse välja artikli 63 lõike 5 alusel. Registreerimistasu hõlmab keskmise suurusega ja suurettevõtjate puhul eeldatavaid </w:t>
      </w:r>
      <w:r w:rsidRPr="00135F33">
        <w:rPr>
          <w:strike/>
          <w:szCs w:val="24"/>
          <w:lang w:eastAsia="en-US"/>
        </w:rPr>
        <w:t xml:space="preserve">kulusid ja tasusid, mis on seotud </w:t>
      </w:r>
      <w:r w:rsidRPr="00135F33">
        <w:rPr>
          <w:szCs w:val="24"/>
          <w:lang w:eastAsia="en-US"/>
        </w:rPr>
        <w:t xml:space="preserve">artikli 29 lõike 1 </w:t>
      </w:r>
      <w:r w:rsidRPr="00135F33">
        <w:rPr>
          <w:strike/>
          <w:szCs w:val="24"/>
          <w:lang w:eastAsia="en-US"/>
        </w:rPr>
        <w:t>kohaselt valitud standardi rakendamiseks oluliste patentide olulisuse kontrolliga</w:t>
      </w:r>
      <w:r w:rsidRPr="00135F33">
        <w:rPr>
          <w:b/>
          <w:i/>
          <w:szCs w:val="24"/>
          <w:lang w:eastAsia="en-US"/>
        </w:rPr>
        <w:t>kohaseid kulusid</w:t>
      </w:r>
      <w:r w:rsidRPr="00135F33">
        <w:rPr>
          <w:szCs w:val="24"/>
          <w:lang w:eastAsia="en-US"/>
        </w:rPr>
        <w:t>.</w:t>
      </w:r>
      <w:r w:rsidR="001702D3">
        <w:rPr>
          <w:b/>
          <w:szCs w:val="24"/>
          <w:lang w:eastAsia="en-US"/>
        </w:rPr>
        <w:t xml:space="preserve"> [ME 149]</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21</w:t>
      </w:r>
      <w:r w:rsidRPr="00135F33">
        <w:rPr>
          <w:szCs w:val="24"/>
          <w:lang w:eastAsia="en-US"/>
        </w:rPr>
        <w:br/>
        <w:t>Registreerimise kuupäev</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Registreerimise kuupäev on kuupäev, mil pädevuskeskus sai registreerimistaotluse vastavalt artikli 20 lõigetele 2, 4 ja 5.</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Pädevuskeskus avaldab registreeritud standardi rakendamiseks olulised patendid registris seitsme tööpäeva jooksul alates registreerimise kuupäevast.</w:t>
      </w:r>
    </w:p>
    <w:p w:rsidR="00135F33" w:rsidRPr="00135F33" w:rsidRDefault="00135F33" w:rsidP="00135F33">
      <w:pPr>
        <w:spacing w:before="120" w:after="120" w:line="360" w:lineRule="auto"/>
        <w:jc w:val="center"/>
        <w:rPr>
          <w:szCs w:val="24"/>
          <w:lang w:eastAsia="en-US"/>
        </w:rPr>
      </w:pPr>
      <w:r w:rsidRPr="00135F33">
        <w:rPr>
          <w:szCs w:val="24"/>
          <w:lang w:eastAsia="en-US"/>
        </w:rPr>
        <w:t>Artikkel 22</w:t>
      </w:r>
      <w:r w:rsidRPr="00135F33">
        <w:rPr>
          <w:szCs w:val="24"/>
          <w:lang w:eastAsia="en-US"/>
        </w:rPr>
        <w:br/>
        <w:t>Registreerimistingimuste läbivaatamine</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r>
      <w:r w:rsidRPr="00135F33">
        <w:rPr>
          <w:b/>
          <w:i/>
          <w:szCs w:val="24"/>
          <w:lang w:eastAsia="en-US"/>
        </w:rPr>
        <w:t xml:space="preserve">EUIPO kontrollib igal aastal </w:t>
      </w:r>
      <w:r w:rsidRPr="00135F33">
        <w:rPr>
          <w:szCs w:val="24"/>
          <w:lang w:eastAsia="en-US"/>
        </w:rPr>
        <w:t xml:space="preserve">registreeritud standardi rakendamiseks oluliste patentide </w:t>
      </w:r>
      <w:r w:rsidRPr="00135F33">
        <w:rPr>
          <w:strike/>
          <w:szCs w:val="24"/>
          <w:lang w:eastAsia="en-US"/>
        </w:rPr>
        <w:t>valimi</w:t>
      </w:r>
      <w:r w:rsidRPr="00135F33">
        <w:rPr>
          <w:b/>
          <w:i/>
          <w:szCs w:val="24"/>
          <w:lang w:eastAsia="en-US"/>
        </w:rPr>
        <w:t>valimit, et kontrollida nende</w:t>
      </w:r>
      <w:r w:rsidRPr="00135F33">
        <w:rPr>
          <w:szCs w:val="24"/>
          <w:lang w:eastAsia="en-US"/>
        </w:rPr>
        <w:t xml:space="preserve"> täielikkust ja õigsust</w:t>
      </w:r>
      <w:r w:rsidRPr="00135F33">
        <w:rPr>
          <w:strike/>
          <w:szCs w:val="24"/>
          <w:lang w:eastAsia="en-US"/>
        </w:rPr>
        <w:t xml:space="preserve"> kontrollitakse igal aastal</w:t>
      </w:r>
      <w:r w:rsidRPr="00135F33">
        <w:rPr>
          <w:szCs w:val="24"/>
          <w:lang w:eastAsia="en-US"/>
        </w:rPr>
        <w:t>.</w:t>
      </w:r>
      <w:r w:rsidR="001702D3">
        <w:rPr>
          <w:b/>
          <w:szCs w:val="24"/>
          <w:lang w:eastAsia="en-US"/>
        </w:rPr>
        <w:t xml:space="preserve"> [ME 150]</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EUIPO võtab vastu metoodika kontrollimisele kuuluvate registreeritud standardi rakendamiseks oluliste patentide valimi moodustamiseks.</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 xml:space="preserve">Kui registreering ei sisalda artiklite 4 ja 5 kohast teavet või sisaldab mittetäielikku või ebatäpset teavet, palub pädevuskeskus standardi rakendamiseks olulise patendi omanikul esitada täielik ja täpne teave ettenähtud tähtaja jooksul, milleks on vähemalt </w:t>
      </w:r>
      <w:r w:rsidRPr="00135F33">
        <w:rPr>
          <w:strike/>
          <w:szCs w:val="24"/>
          <w:lang w:eastAsia="en-US"/>
        </w:rPr>
        <w:t>kaks</w:t>
      </w:r>
      <w:r w:rsidRPr="00135F33">
        <w:rPr>
          <w:b/>
          <w:i/>
          <w:szCs w:val="24"/>
          <w:lang w:eastAsia="en-US"/>
        </w:rPr>
        <w:t>kolm</w:t>
      </w:r>
      <w:r w:rsidRPr="00135F33">
        <w:rPr>
          <w:szCs w:val="24"/>
          <w:lang w:eastAsia="en-US"/>
        </w:rPr>
        <w:t xml:space="preserve"> kuud.</w:t>
      </w:r>
      <w:r w:rsidR="001702D3">
        <w:rPr>
          <w:b/>
          <w:szCs w:val="24"/>
          <w:lang w:eastAsia="en-US"/>
        </w:rPr>
        <w:t xml:space="preserve"> [ME 151]</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t xml:space="preserve">Kui standardi rakendamiseks olulise patendi omanik ei esita õiget ja täielikku teavet, </w:t>
      </w:r>
      <w:r w:rsidRPr="00135F33">
        <w:rPr>
          <w:b/>
          <w:i/>
          <w:szCs w:val="24"/>
          <w:lang w:eastAsia="en-US"/>
        </w:rPr>
        <w:t xml:space="preserve">teatab pädevuskeskus standardi rakendamiseks olulise patendi omanikule, et ta ei ole esitanud õiget ja täielikku teavet ning et pärast ühekuulist ajapikendust, mille jooksul standardi rakendamiseks olulise patendi omanik võib nõutava teabe ikkagi veel esitada, </w:t>
      </w:r>
      <w:r w:rsidRPr="00135F33">
        <w:rPr>
          <w:szCs w:val="24"/>
          <w:lang w:eastAsia="en-US"/>
        </w:rPr>
        <w:t>peatatakse registreering kuni puudulikkuse või ebatäpsuse kõrvaldamiseni.</w:t>
      </w:r>
      <w:r w:rsidR="001702D3">
        <w:rPr>
          <w:b/>
          <w:szCs w:val="24"/>
          <w:lang w:eastAsia="en-US"/>
        </w:rPr>
        <w:t xml:space="preserve"> [ME 152]</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Standardi rakendamiseks olulise patendi omanik, kelle standardi rakendamiseks olulise patendi registreering on lõike 4 kohaselt peatatud ja kes leiab, et pädevuskeskuse järeldus ei ole õige, võib pöörduda EUIPO apellatsioonikoja poole, et viimane teeks selles küsimuses otsuse. Taotlus esitatakse kahe kuu jooksul alates peatamisest. Kahe kuu jooksul alates taotluse esitamisest lükkavad EUIPO apellatsioonikojad taotluse tagasi või paluvad pädevuskeskusel oma järelduse parandada ja teavitada sellest taotluse esitanud isikut.</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Standardi rakendamiseks olulist patenti käsitleva teabe täiendamine või parandamine käesoleva artikli kohaselt on tasuta.</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23</w:t>
      </w:r>
      <w:r w:rsidRPr="00135F33">
        <w:rPr>
          <w:szCs w:val="24"/>
          <w:lang w:eastAsia="en-US"/>
        </w:rPr>
        <w:br/>
        <w:t>Registrikande või andmebaasi andmete parandamine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Standardi rakendamiseks olulise patendi omanik võib taotleda oma standardi rakendamiseks olulise patendi registreeringu või andmebaasis sisalduva teabe parandamist, esitades pädevuskeskusele asjakohase taotluse, välja arvatud lõikes 2 sätestatud juhtudel.</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Kolmandad isikud võivad taotleda pädevuskeskuselt standardi rakendamiseks olulise patendi registreeringu või andmebaasis sisalduva teabe parandamist. Taotlus peab sisaldama järgmist teavet: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taotluse esitanud isiku nimi ja kontaktandmed;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registreeritud standardi rakendamiseks olulise patendi registreerimisnumber;</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taotluse põhjused;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sõltumatust allikast saadud tõendid, mis toetavad taotlust.</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Pädevuskeskus teatab</w:t>
      </w:r>
      <w:r w:rsidRPr="00135F33">
        <w:rPr>
          <w:b/>
          <w:i/>
          <w:szCs w:val="24"/>
          <w:lang w:eastAsia="en-US"/>
        </w:rPr>
        <w:t xml:space="preserve"> lõike 2 kohaselt esitatud</w:t>
      </w:r>
      <w:r w:rsidRPr="00135F33">
        <w:rPr>
          <w:szCs w:val="24"/>
          <w:lang w:eastAsia="en-US"/>
        </w:rPr>
        <w:t xml:space="preserve"> taotlusest standardi rakendamiseks olulise patendi omanikule ja palub standardi rakendamiseks olulise patendi omanikul vajaduse korral </w:t>
      </w:r>
      <w:r w:rsidRPr="00135F33">
        <w:rPr>
          <w:strike/>
          <w:szCs w:val="24"/>
          <w:lang w:eastAsia="en-US"/>
        </w:rPr>
        <w:t xml:space="preserve">parandada </w:t>
      </w:r>
      <w:proofErr w:type="spellStart"/>
      <w:r w:rsidRPr="00135F33">
        <w:rPr>
          <w:strike/>
          <w:szCs w:val="24"/>
          <w:lang w:eastAsia="en-US"/>
        </w:rPr>
        <w:t>registrikannet</w:t>
      </w:r>
      <w:r w:rsidRPr="00135F33">
        <w:rPr>
          <w:b/>
          <w:i/>
          <w:szCs w:val="24"/>
          <w:lang w:eastAsia="en-US"/>
        </w:rPr>
        <w:t>taotleda</w:t>
      </w:r>
      <w:proofErr w:type="spellEnd"/>
      <w:r w:rsidRPr="00135F33">
        <w:rPr>
          <w:b/>
          <w:i/>
          <w:szCs w:val="24"/>
          <w:lang w:eastAsia="en-US"/>
        </w:rPr>
        <w:t xml:space="preserve"> registrikande</w:t>
      </w:r>
      <w:r w:rsidRPr="00135F33">
        <w:rPr>
          <w:szCs w:val="24"/>
          <w:lang w:eastAsia="en-US"/>
        </w:rPr>
        <w:t xml:space="preserve"> või andmebaasi jaoks esitatud </w:t>
      </w:r>
      <w:proofErr w:type="spellStart"/>
      <w:r w:rsidRPr="00135F33">
        <w:rPr>
          <w:strike/>
          <w:szCs w:val="24"/>
          <w:lang w:eastAsia="en-US"/>
        </w:rPr>
        <w:t>teavet</w:t>
      </w:r>
      <w:r w:rsidRPr="00135F33">
        <w:rPr>
          <w:b/>
          <w:i/>
          <w:szCs w:val="24"/>
          <w:lang w:eastAsia="en-US"/>
        </w:rPr>
        <w:t>teabe</w:t>
      </w:r>
      <w:proofErr w:type="spellEnd"/>
      <w:r w:rsidRPr="00135F33">
        <w:rPr>
          <w:b/>
          <w:i/>
          <w:szCs w:val="24"/>
          <w:lang w:eastAsia="en-US"/>
        </w:rPr>
        <w:t xml:space="preserve"> parandamist</w:t>
      </w:r>
      <w:r w:rsidRPr="00135F33">
        <w:rPr>
          <w:szCs w:val="24"/>
          <w:lang w:eastAsia="en-US"/>
        </w:rPr>
        <w:t xml:space="preserve"> hiljemalt </w:t>
      </w:r>
      <w:r w:rsidRPr="00135F33">
        <w:rPr>
          <w:strike/>
          <w:szCs w:val="24"/>
          <w:lang w:eastAsia="en-US"/>
        </w:rPr>
        <w:t>kahe</w:t>
      </w:r>
      <w:r w:rsidRPr="00135F33">
        <w:rPr>
          <w:b/>
          <w:i/>
          <w:szCs w:val="24"/>
          <w:lang w:eastAsia="en-US"/>
        </w:rPr>
        <w:t>kolme</w:t>
      </w:r>
      <w:r w:rsidRPr="00135F33">
        <w:rPr>
          <w:szCs w:val="24"/>
          <w:lang w:eastAsia="en-US"/>
        </w:rPr>
        <w:t xml:space="preserve"> kuu jooksul.</w:t>
      </w:r>
      <w:r w:rsidR="001702D3">
        <w:rPr>
          <w:b/>
          <w:szCs w:val="24"/>
          <w:lang w:eastAsia="en-US"/>
        </w:rPr>
        <w:t xml:space="preserve"> [ME 153]</w:t>
      </w:r>
    </w:p>
    <w:p w:rsidR="001702D3" w:rsidRDefault="001702D3">
      <w:pPr>
        <w:widowControl/>
        <w:rPr>
          <w:szCs w:val="24"/>
          <w:lang w:eastAsia="en-US"/>
        </w:rPr>
      </w:pPr>
      <w:r>
        <w:rPr>
          <w:szCs w:val="24"/>
          <w:lang w:eastAsia="en-US"/>
        </w:rPr>
        <w:br w:type="page"/>
      </w:r>
    </w:p>
    <w:p w:rsidR="00135F33" w:rsidRPr="001702D3"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t xml:space="preserve">Pädevuskeskus teavitab standardi rakendamiseks olulise patendi omanikku ja palub standardi rakendamiseks olulise patendi omanikul vajaduse korral </w:t>
      </w:r>
      <w:r w:rsidRPr="00135F33">
        <w:rPr>
          <w:strike/>
          <w:szCs w:val="24"/>
          <w:lang w:eastAsia="en-US"/>
        </w:rPr>
        <w:t xml:space="preserve">parandada </w:t>
      </w:r>
      <w:proofErr w:type="spellStart"/>
      <w:r w:rsidRPr="00135F33">
        <w:rPr>
          <w:strike/>
          <w:szCs w:val="24"/>
          <w:lang w:eastAsia="en-US"/>
        </w:rPr>
        <w:t>registrikannet</w:t>
      </w:r>
      <w:r w:rsidRPr="00135F33">
        <w:rPr>
          <w:b/>
          <w:i/>
          <w:szCs w:val="24"/>
          <w:lang w:eastAsia="en-US"/>
        </w:rPr>
        <w:t>taotleda</w:t>
      </w:r>
      <w:proofErr w:type="spellEnd"/>
      <w:r w:rsidRPr="00135F33">
        <w:rPr>
          <w:b/>
          <w:i/>
          <w:szCs w:val="24"/>
          <w:lang w:eastAsia="en-US"/>
        </w:rPr>
        <w:t xml:space="preserve"> registrikande</w:t>
      </w:r>
      <w:r w:rsidRPr="00135F33">
        <w:rPr>
          <w:szCs w:val="24"/>
          <w:lang w:eastAsia="en-US"/>
        </w:rPr>
        <w:t xml:space="preserve"> või andmebaasi jaoks esitatud </w:t>
      </w:r>
      <w:proofErr w:type="spellStart"/>
      <w:r w:rsidRPr="00135F33">
        <w:rPr>
          <w:strike/>
          <w:szCs w:val="24"/>
          <w:lang w:eastAsia="en-US"/>
        </w:rPr>
        <w:t>teavet</w:t>
      </w:r>
      <w:r w:rsidRPr="00135F33">
        <w:rPr>
          <w:b/>
          <w:i/>
          <w:szCs w:val="24"/>
          <w:lang w:eastAsia="en-US"/>
        </w:rPr>
        <w:t>teabe</w:t>
      </w:r>
      <w:proofErr w:type="spellEnd"/>
      <w:r w:rsidRPr="00135F33">
        <w:rPr>
          <w:b/>
          <w:i/>
          <w:szCs w:val="24"/>
          <w:lang w:eastAsia="en-US"/>
        </w:rPr>
        <w:t xml:space="preserve"> parandamist</w:t>
      </w:r>
      <w:r w:rsidRPr="00135F33">
        <w:rPr>
          <w:szCs w:val="24"/>
          <w:lang w:eastAsia="en-US"/>
        </w:rPr>
        <w:t xml:space="preserve"> hiljemalt </w:t>
      </w:r>
      <w:r w:rsidRPr="00135F33">
        <w:rPr>
          <w:strike/>
          <w:szCs w:val="24"/>
          <w:lang w:eastAsia="en-US"/>
        </w:rPr>
        <w:t>kahe</w:t>
      </w:r>
      <w:r w:rsidRPr="00135F33">
        <w:rPr>
          <w:b/>
          <w:i/>
          <w:szCs w:val="24"/>
          <w:lang w:eastAsia="en-US"/>
        </w:rPr>
        <w:t>kolme</w:t>
      </w:r>
      <w:r w:rsidRPr="00135F33">
        <w:rPr>
          <w:szCs w:val="24"/>
          <w:lang w:eastAsia="en-US"/>
        </w:rPr>
        <w:t xml:space="preserve"> kuu jooksul, kui artikli 10 lõike 1 kohane liikmesriigi pädev kohus või patendiamet või mis tahes kolmas isik on teavitanud teda järgmisest:</w:t>
      </w:r>
      <w:r w:rsidR="001702D3">
        <w:rPr>
          <w:b/>
          <w:szCs w:val="24"/>
          <w:lang w:eastAsia="en-US"/>
        </w:rPr>
        <w:t xml:space="preserve"> [ME 154]</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registreeritud standardi rakendamiseks olulise patendi kehtivuse lõppemine,</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registreeritud standardi rakendamiseks olulise patendi kehtetuks tunnistamine pädeva asutuse poolt või</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lõplik kohtuotsus, et registreeritud standardi rakendamiseks oluline patent ei ole asjaomase standardi seisukohast oluline.</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5.</w:t>
      </w:r>
      <w:r w:rsidRPr="00135F33">
        <w:rPr>
          <w:szCs w:val="24"/>
          <w:lang w:eastAsia="en-US"/>
        </w:rPr>
        <w:tab/>
        <w:t xml:space="preserve">Kui standardi rakendamiseks olulise patendi omanik ei paranda registrikannet või andmebaasi jaoks esitatud teavet ettenähtud tähtaja jooksul, </w:t>
      </w:r>
      <w:r w:rsidRPr="00135F33">
        <w:rPr>
          <w:b/>
          <w:i/>
          <w:szCs w:val="24"/>
          <w:lang w:eastAsia="en-US"/>
        </w:rPr>
        <w:t xml:space="preserve">teatab pädevuskeskus standardi rakendamiseks olulise patendi omanikule, et ta ei ole kannet parandanud, ning et pärast ühekuulist ajapikendust, mille jooksul standardi rakendamiseks olulise patendi omanik võib nõutava teabe ikkagi veel esitada, </w:t>
      </w:r>
      <w:r w:rsidRPr="00135F33">
        <w:rPr>
          <w:szCs w:val="24"/>
          <w:lang w:eastAsia="en-US"/>
        </w:rPr>
        <w:t>peatatakse registreering kuni puudulikkuse või ebatäpsuse kõrvaldamiseni.</w:t>
      </w:r>
      <w:r w:rsidR="001702D3">
        <w:rPr>
          <w:b/>
          <w:szCs w:val="24"/>
          <w:lang w:eastAsia="en-US"/>
        </w:rPr>
        <w:t xml:space="preserve"> [ME 155]</w:t>
      </w:r>
    </w:p>
    <w:p w:rsidR="001702D3" w:rsidRDefault="001702D3">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6.</w:t>
      </w:r>
      <w:r w:rsidRPr="00135F33">
        <w:rPr>
          <w:szCs w:val="24"/>
          <w:lang w:eastAsia="en-US"/>
        </w:rPr>
        <w:tab/>
        <w:t>Standardi rakendamiseks olulise patendi omanik, kelle standardi rakendamiseks olulise patendi registreering on lõike 5 kohaselt peatatud ja kes leiab, et pädevuskeskuse järeldus ei ole õige, võib pöörduda EUIPO apellatsioonikoja poole, et viimane teeks selles küsimuses otsuse. Taotlus esitatakse kahe kuu jooksul alates kustutamisest. Kahe kuu jooksul alates taotluse esitamisest lükkavad EUIPO apellatsioonikojad taotluse tagasi või paluvad pädevuskeskusel oma järeldused parandada ja teavitada sellest taotluse esitanud isikut.</w:t>
      </w:r>
    </w:p>
    <w:p w:rsidR="00135F33" w:rsidRPr="00135F33" w:rsidRDefault="00135F33" w:rsidP="00135F33">
      <w:pPr>
        <w:spacing w:before="120" w:after="120" w:line="360" w:lineRule="auto"/>
        <w:ind w:left="850" w:hanging="850"/>
        <w:rPr>
          <w:szCs w:val="24"/>
          <w:lang w:eastAsia="en-US"/>
        </w:rPr>
      </w:pPr>
      <w:r w:rsidRPr="00135F33">
        <w:rPr>
          <w:szCs w:val="24"/>
          <w:lang w:eastAsia="en-US"/>
        </w:rPr>
        <w:t>7.</w:t>
      </w:r>
      <w:r w:rsidRPr="00135F33">
        <w:rPr>
          <w:szCs w:val="24"/>
          <w:lang w:eastAsia="en-US"/>
        </w:rPr>
        <w:tab/>
        <w:t>Pädevuskeskus peatab käesoleva artikli kohaste parandustaotluste menetlemise alates standardi rakendamiseks olulise patendi valimisest olulisuse kontrolliks vastavalt artiklile 29 kuni olulisuse kontrolli tulemuse avaldamiseni registris ja andmebaasis vastavalt artikli 33 lõikele 1.</w:t>
      </w:r>
    </w:p>
    <w:p w:rsidR="00135F33" w:rsidRPr="001702D3" w:rsidRDefault="00135F33" w:rsidP="00135F33">
      <w:pPr>
        <w:spacing w:before="120" w:after="120" w:line="360" w:lineRule="auto"/>
        <w:ind w:left="850" w:hanging="850"/>
        <w:rPr>
          <w:b/>
          <w:szCs w:val="24"/>
          <w:lang w:eastAsia="en-US"/>
        </w:rPr>
      </w:pPr>
      <w:r w:rsidRPr="00135F33">
        <w:rPr>
          <w:szCs w:val="24"/>
          <w:lang w:eastAsia="en-US"/>
        </w:rPr>
        <w:t>8.</w:t>
      </w:r>
      <w:r w:rsidRPr="00135F33">
        <w:rPr>
          <w:szCs w:val="24"/>
          <w:lang w:eastAsia="en-US"/>
        </w:rPr>
        <w:tab/>
        <w:t xml:space="preserve">Pädevuskeskus </w:t>
      </w:r>
      <w:proofErr w:type="spellStart"/>
      <w:r w:rsidRPr="00135F33">
        <w:rPr>
          <w:strike/>
          <w:szCs w:val="24"/>
          <w:lang w:eastAsia="en-US"/>
        </w:rPr>
        <w:t>võib</w:t>
      </w:r>
      <w:r w:rsidRPr="00135F33">
        <w:rPr>
          <w:b/>
          <w:i/>
          <w:szCs w:val="24"/>
          <w:lang w:eastAsia="en-US"/>
        </w:rPr>
        <w:t>parandab</w:t>
      </w:r>
      <w:proofErr w:type="spellEnd"/>
      <w:r w:rsidRPr="00135F33">
        <w:rPr>
          <w:szCs w:val="24"/>
          <w:lang w:eastAsia="en-US"/>
        </w:rPr>
        <w:t xml:space="preserve"> omal algatusel</w:t>
      </w:r>
      <w:r w:rsidRPr="00135F33">
        <w:rPr>
          <w:strike/>
          <w:szCs w:val="24"/>
          <w:lang w:eastAsia="en-US"/>
        </w:rPr>
        <w:t xml:space="preserve"> parandada</w:t>
      </w:r>
      <w:r w:rsidRPr="00135F33">
        <w:rPr>
          <w:szCs w:val="24"/>
          <w:lang w:eastAsia="en-US"/>
        </w:rPr>
        <w:t xml:space="preserve"> kõik keelevead, </w:t>
      </w:r>
      <w:proofErr w:type="spellStart"/>
      <w:r w:rsidRPr="00135F33">
        <w:rPr>
          <w:szCs w:val="24"/>
          <w:lang w:eastAsia="en-US"/>
        </w:rPr>
        <w:t>ümberkirjutamisvead</w:t>
      </w:r>
      <w:proofErr w:type="spellEnd"/>
      <w:r w:rsidRPr="00135F33">
        <w:rPr>
          <w:szCs w:val="24"/>
          <w:lang w:eastAsia="en-US"/>
        </w:rPr>
        <w:t>, ilmsed eksimused või tehnilised vead, mida ta on teinud registris ja andmebaasis.</w:t>
      </w:r>
      <w:r w:rsidR="001702D3">
        <w:rPr>
          <w:b/>
          <w:szCs w:val="24"/>
          <w:lang w:eastAsia="en-US"/>
        </w:rPr>
        <w:t xml:space="preserve"> [ME 156]</w:t>
      </w:r>
    </w:p>
    <w:p w:rsidR="00135F33" w:rsidRPr="00135F33" w:rsidRDefault="00135F33" w:rsidP="00135F33">
      <w:pPr>
        <w:spacing w:before="120" w:after="120" w:line="360" w:lineRule="auto"/>
        <w:ind w:left="850" w:hanging="850"/>
        <w:rPr>
          <w:szCs w:val="24"/>
          <w:lang w:eastAsia="en-US"/>
        </w:rPr>
      </w:pPr>
      <w:r w:rsidRPr="00135F33">
        <w:rPr>
          <w:szCs w:val="24"/>
          <w:lang w:eastAsia="en-US"/>
        </w:rPr>
        <w:t>9.</w:t>
      </w:r>
      <w:r w:rsidRPr="00135F33">
        <w:rPr>
          <w:szCs w:val="24"/>
          <w:lang w:eastAsia="en-US"/>
        </w:rPr>
        <w:tab/>
        <w:t>Kõik käesoleva artikli kohased parandused tehakse tasuta.</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24</w:t>
      </w:r>
      <w:r w:rsidRPr="00135F33">
        <w:rPr>
          <w:szCs w:val="24"/>
          <w:lang w:eastAsia="en-US"/>
        </w:rPr>
        <w:br/>
        <w:t>Standardi rakendamiseks oluliste patentide registreerimata jätmise või registreeringu peatamise mõju</w:t>
      </w:r>
    </w:p>
    <w:p w:rsidR="00135F33" w:rsidRPr="009A5C14" w:rsidRDefault="00135F33" w:rsidP="00135F33">
      <w:pPr>
        <w:spacing w:before="120" w:after="120" w:line="360" w:lineRule="auto"/>
        <w:ind w:left="850" w:hanging="850"/>
        <w:rPr>
          <w:b/>
          <w:szCs w:val="24"/>
          <w:lang w:eastAsia="en-US"/>
        </w:rPr>
      </w:pPr>
      <w:r w:rsidRPr="00135F33">
        <w:rPr>
          <w:strike/>
          <w:szCs w:val="24"/>
          <w:lang w:eastAsia="en-US"/>
        </w:rPr>
        <w:t>1.</w:t>
      </w:r>
      <w:r w:rsidRPr="00135F33">
        <w:rPr>
          <w:szCs w:val="24"/>
          <w:lang w:eastAsia="en-US"/>
        </w:rPr>
        <w:tab/>
      </w:r>
      <w:r w:rsidRPr="00135F33">
        <w:rPr>
          <w:strike/>
          <w:szCs w:val="24"/>
          <w:lang w:eastAsia="en-US"/>
        </w:rPr>
        <w:t>Standardi rakendamiseks olulised patendid, mis ei ole registreeritud artikli 20 lõikes 3 sätestatud tähtaja jooksul, ei saa õiguskaitset seoses standardi rakendamisega, mille jaoks registreerimine on liikmesriigi pädevas kohtus nõutav, alates artikli 20 lõikes 3 sätestatud tähtajast kuni selle registrisse kandmiseni.</w:t>
      </w:r>
      <w:r w:rsidR="009A5C14">
        <w:rPr>
          <w:b/>
          <w:strike/>
          <w:szCs w:val="24"/>
          <w:lang w:eastAsia="en-US"/>
        </w:rPr>
        <w:t xml:space="preserve"> </w:t>
      </w:r>
      <w:r w:rsidR="009A5C14" w:rsidRPr="009A5C14">
        <w:rPr>
          <w:b/>
          <w:szCs w:val="24"/>
          <w:lang w:eastAsia="en-US"/>
        </w:rPr>
        <w:t>[ME 157]</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 xml:space="preserve">Standardi rakendamiseks olulise patendi omanikul, kes ei ole oma standardi rakendamiseks olulisi patente artikli 20 lõikes 3 sätestatud tähtaja jooksul registreerinud, ei ole õigust </w:t>
      </w:r>
      <w:r w:rsidRPr="00135F33">
        <w:rPr>
          <w:strike/>
          <w:szCs w:val="24"/>
          <w:lang w:eastAsia="en-US"/>
        </w:rPr>
        <w:t xml:space="preserve">saada litsentsitasu ega nõuda </w:t>
      </w:r>
      <w:proofErr w:type="spellStart"/>
      <w:r w:rsidRPr="00135F33">
        <w:rPr>
          <w:strike/>
          <w:szCs w:val="24"/>
          <w:lang w:eastAsia="en-US"/>
        </w:rPr>
        <w:t>kahjutasu</w:t>
      </w:r>
      <w:r w:rsidRPr="00135F33">
        <w:rPr>
          <w:b/>
          <w:i/>
          <w:szCs w:val="24"/>
          <w:lang w:eastAsia="en-US"/>
        </w:rPr>
        <w:t>esitada</w:t>
      </w:r>
      <w:proofErr w:type="spellEnd"/>
      <w:r w:rsidRPr="00135F33">
        <w:rPr>
          <w:b/>
          <w:i/>
          <w:szCs w:val="24"/>
          <w:lang w:eastAsia="en-US"/>
        </w:rPr>
        <w:t xml:space="preserve"> kaebust</w:t>
      </w:r>
      <w:r w:rsidRPr="00135F33">
        <w:rPr>
          <w:szCs w:val="24"/>
          <w:lang w:eastAsia="en-US"/>
        </w:rPr>
        <w:t xml:space="preserve"> selliste standardi rakendamiseks oluliste patentide rikkumise eest seoses standardi rakendamisega, mille jaoks registreerimine on nõutav, alates artikli 20 lõikes 3 sätestatud tähtajast kuni selle registrisse kandmiseni.</w:t>
      </w:r>
      <w:r w:rsidR="009A5C14">
        <w:rPr>
          <w:b/>
          <w:szCs w:val="24"/>
          <w:lang w:eastAsia="en-US"/>
        </w:rPr>
        <w:t xml:space="preserve"> [ME 158]</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r>
      <w:r w:rsidRPr="00135F33">
        <w:rPr>
          <w:strike/>
          <w:szCs w:val="24"/>
          <w:lang w:eastAsia="en-US"/>
        </w:rPr>
        <w:t>Lõiked 1 ja 2</w:t>
      </w:r>
      <w:r w:rsidRPr="00135F33">
        <w:rPr>
          <w:b/>
          <w:i/>
          <w:szCs w:val="24"/>
          <w:lang w:eastAsia="en-US"/>
        </w:rPr>
        <w:t>Lõige 1</w:t>
      </w:r>
      <w:r w:rsidRPr="00135F33">
        <w:rPr>
          <w:szCs w:val="24"/>
          <w:lang w:eastAsia="en-US"/>
        </w:rPr>
        <w:t xml:space="preserve"> ei piira </w:t>
      </w:r>
      <w:r w:rsidRPr="00135F33">
        <w:rPr>
          <w:strike/>
          <w:szCs w:val="24"/>
          <w:lang w:eastAsia="en-US"/>
        </w:rPr>
        <w:t>selliste lepingute</w:t>
      </w:r>
      <w:r w:rsidRPr="00135F33">
        <w:rPr>
          <w:b/>
          <w:i/>
          <w:szCs w:val="24"/>
          <w:lang w:eastAsia="en-US"/>
        </w:rPr>
        <w:t>enne käesoleva määruse jõustumist sõlmitud ja kohaldatud lepingutes sisalduvate</w:t>
      </w:r>
      <w:r w:rsidRPr="00135F33">
        <w:rPr>
          <w:szCs w:val="24"/>
          <w:lang w:eastAsia="en-US"/>
        </w:rPr>
        <w:t xml:space="preserve"> sätete kohaldamist, millega kehtestatakse litsentsitasu </w:t>
      </w:r>
      <w:r w:rsidRPr="00135F33">
        <w:rPr>
          <w:strike/>
          <w:szCs w:val="24"/>
          <w:lang w:eastAsia="en-US"/>
        </w:rPr>
        <w:t xml:space="preserve">olemasolevate või tulevaste patentide ulatusliku portfelli eest ja milles on sätestatud, et piiratud arvu patentide kehtetus, mitteolulisus või mittetäidetavus ei mõjuta litsentsitasu kogusummat ja täidetavust ega lepingu muid </w:t>
      </w:r>
      <w:proofErr w:type="spellStart"/>
      <w:r w:rsidRPr="00135F33">
        <w:rPr>
          <w:strike/>
          <w:szCs w:val="24"/>
          <w:lang w:eastAsia="en-US"/>
        </w:rPr>
        <w:t>tingimusi</w:t>
      </w:r>
      <w:r w:rsidRPr="00135F33">
        <w:rPr>
          <w:b/>
          <w:i/>
          <w:szCs w:val="24"/>
          <w:lang w:eastAsia="en-US"/>
        </w:rPr>
        <w:t>patentidele</w:t>
      </w:r>
      <w:proofErr w:type="spellEnd"/>
      <w:r w:rsidRPr="00135F33">
        <w:rPr>
          <w:b/>
          <w:i/>
          <w:szCs w:val="24"/>
          <w:lang w:eastAsia="en-US"/>
        </w:rPr>
        <w:t>, mis on või on väidetavalt mõne standardi jaoks hädavajalikud</w:t>
      </w:r>
      <w:r w:rsidRPr="00135F33">
        <w:rPr>
          <w:szCs w:val="24"/>
          <w:lang w:eastAsia="en-US"/>
        </w:rPr>
        <w:t>.</w:t>
      </w:r>
      <w:r w:rsidR="009A5C14">
        <w:rPr>
          <w:b/>
          <w:szCs w:val="24"/>
          <w:lang w:eastAsia="en-US"/>
        </w:rPr>
        <w:t xml:space="preserve"> [ME 159]</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r>
      <w:r w:rsidRPr="00135F33">
        <w:rPr>
          <w:strike/>
          <w:szCs w:val="24"/>
          <w:lang w:eastAsia="en-US"/>
        </w:rPr>
        <w:t>Lõikeid 1 ja 2</w:t>
      </w:r>
      <w:r w:rsidRPr="00135F33">
        <w:rPr>
          <w:b/>
          <w:i/>
          <w:szCs w:val="24"/>
          <w:lang w:eastAsia="en-US"/>
        </w:rPr>
        <w:t>Käesoleva artikli lõiget 1</w:t>
      </w:r>
      <w:r w:rsidRPr="00135F33">
        <w:rPr>
          <w:szCs w:val="24"/>
          <w:lang w:eastAsia="en-US"/>
        </w:rPr>
        <w:t xml:space="preserve"> kohaldatakse ka juhul, kui standardi rakendamiseks olulise patendi registreering peatatakse artikli 22 lõike 4 või artikli 23 lõike 5 kohaseks ajavahemikuks, välja arvatud juhul, kui apellatsioonikojad nõuavad pädevuskeskuselt oma järelduste korrigeerimist vastavalt artikli 22 lõikele 5 ja artikli 23 lõikele 6.</w:t>
      </w:r>
      <w:r w:rsidR="009A5C14">
        <w:rPr>
          <w:b/>
          <w:szCs w:val="24"/>
          <w:lang w:eastAsia="en-US"/>
        </w:rPr>
        <w:t xml:space="preserve"> [ME 160]</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Liikmesriigi pädev kohus, kellel palutakse teha otsus mis tahes küsimuses, mis on seotud ühes või mitmes liikmesriigis kehtiva standardi rakendamiseks olulise patendiga, kontrollib, kas standardi rakendamiseks oluline patent on registreeritud hagi vastuvõetavust käsitleva otsuse osana.</w:t>
      </w:r>
    </w:p>
    <w:p w:rsidR="00135F33" w:rsidRPr="00135F33" w:rsidRDefault="00135F33" w:rsidP="00135F33">
      <w:pPr>
        <w:spacing w:before="120" w:after="120" w:line="360" w:lineRule="auto"/>
        <w:jc w:val="center"/>
        <w:rPr>
          <w:szCs w:val="24"/>
          <w:lang w:eastAsia="en-US"/>
        </w:rPr>
      </w:pPr>
      <w:r w:rsidRPr="00135F33">
        <w:rPr>
          <w:szCs w:val="24"/>
          <w:lang w:eastAsia="en-US"/>
        </w:rPr>
        <w:t>Artikkel 25</w:t>
      </w:r>
      <w:r w:rsidRPr="00135F33">
        <w:rPr>
          <w:szCs w:val="24"/>
          <w:lang w:eastAsia="en-US"/>
        </w:rPr>
        <w:br/>
        <w:t>Standardi rakendamiseks olulise patendi kustutamine registrist ja andmebaasist</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Standardi rakendamiseks olulise patendi omanik võib taotleda oma registreeritud standardi rakendamiseks olulise patendi kustutamist registrist ja andmebaasist järgmistel põhjustel:</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patendi kehtivuse lõppemine;</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patendi kehtetuks tunnistamine pädeva asutuse poolt;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liikmesriigi pädeva kohtu lõplik otsus, et registreeritud patent ei ole asjaomase standardi rakendamiseks oluline;</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d)</w:t>
      </w:r>
      <w:r w:rsidRPr="00135F33">
        <w:rPr>
          <w:szCs w:val="24"/>
          <w:lang w:eastAsia="en-US"/>
        </w:rPr>
        <w:tab/>
        <w:t>artikli 31 lõike 5 ja artikli 33 lõike 1 kohase olulisuse kontrolli negatiivse tulemuse tõttu.</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Sellise taotluse võib esitada igal ajal, välja arvatud alates sellest, kui standardi rakendamiseks oluline patent on valitud olulisuse kontrolliks vastavalt artiklile 29, kuni olulisuse kontrolli tulemuse avaldamiseni registris ja andmebaasis vastavalt artikli 33 lõikele 1.</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Pädevuskeskus kustutab standardi rakendamiseks olulise patendi registrist ja andmebaasist.</w:t>
      </w:r>
    </w:p>
    <w:p w:rsidR="00135F33" w:rsidRPr="00135F33" w:rsidRDefault="00135F33" w:rsidP="00135F33">
      <w:pPr>
        <w:spacing w:before="120" w:after="120" w:line="360" w:lineRule="auto"/>
        <w:jc w:val="center"/>
        <w:rPr>
          <w:szCs w:val="24"/>
          <w:lang w:eastAsia="en-US"/>
        </w:rPr>
      </w:pPr>
      <w:r w:rsidRPr="00135F33">
        <w:rPr>
          <w:szCs w:val="24"/>
          <w:lang w:eastAsia="en-US"/>
        </w:rPr>
        <w:t>IV jaotis</w:t>
      </w:r>
      <w:r w:rsidRPr="00135F33">
        <w:rPr>
          <w:szCs w:val="24"/>
          <w:lang w:eastAsia="en-US"/>
        </w:rPr>
        <w:br/>
        <w:t>Hindajad ja lepitajad</w:t>
      </w:r>
    </w:p>
    <w:p w:rsidR="00135F33" w:rsidRPr="00135F33" w:rsidRDefault="00135F33" w:rsidP="00135F33">
      <w:pPr>
        <w:spacing w:before="120" w:after="120" w:line="360" w:lineRule="auto"/>
        <w:jc w:val="center"/>
        <w:rPr>
          <w:szCs w:val="24"/>
          <w:lang w:eastAsia="en-US"/>
        </w:rPr>
      </w:pPr>
      <w:r w:rsidRPr="00135F33">
        <w:rPr>
          <w:szCs w:val="24"/>
          <w:lang w:eastAsia="en-US"/>
        </w:rPr>
        <w:t>Artikkel 26</w:t>
      </w:r>
      <w:r w:rsidRPr="00135F33">
        <w:rPr>
          <w:szCs w:val="24"/>
          <w:lang w:eastAsia="en-US"/>
        </w:rPr>
        <w:br/>
        <w:t xml:space="preserve">Hindajad ja lepitajad </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Hindaja korraldab olulisuse kontrolle.</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Lepitaja ülesanneteks on:</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olla poolte vahendajaks summaarse litsentsitasu kindlaksmääramisel;</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esitada mittesiduv arvamus summaarse litsentsitasu kohta;</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osaleda FRAND-tingimuste kindlaksmääramisel.</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3.</w:t>
      </w:r>
      <w:r w:rsidRPr="00135F33">
        <w:rPr>
          <w:szCs w:val="24"/>
          <w:lang w:eastAsia="en-US"/>
        </w:rPr>
        <w:tab/>
        <w:t>Hindajad ja lepitajad järgivad käitumisjuhendit.</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Pädevuskeskus määrab hindajate nimekirjast [10] hindajat vastastikuse eksperdihinnangu andjaks [kolmeks] aastaks.</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5.</w:t>
      </w:r>
      <w:r w:rsidRPr="00135F33">
        <w:rPr>
          <w:szCs w:val="24"/>
          <w:lang w:eastAsia="en-US"/>
        </w:rPr>
        <w:tab/>
      </w:r>
      <w:r w:rsidRPr="00135F33">
        <w:rPr>
          <w:strike/>
          <w:szCs w:val="24"/>
          <w:lang w:eastAsia="en-US"/>
        </w:rPr>
        <w:t xml:space="preserve">[Väljaannete talitus: palun lisada kuupäev: </w:t>
      </w:r>
      <w:r w:rsidRPr="00135F33">
        <w:rPr>
          <w:b/>
          <w:i/>
          <w:szCs w:val="24"/>
          <w:lang w:eastAsia="en-US"/>
        </w:rPr>
        <w:t>Hiljemalt ... [</w:t>
      </w:r>
      <w:r w:rsidRPr="00135F33">
        <w:rPr>
          <w:szCs w:val="24"/>
          <w:lang w:eastAsia="en-US"/>
        </w:rPr>
        <w:t xml:space="preserve">18 kuud alates käesoleva määruse jõustumisest] määrab komisjon rakendusaktiga, mis on vastu võetud kooskõlas </w:t>
      </w:r>
      <w:r w:rsidRPr="00135F33">
        <w:rPr>
          <w:strike/>
          <w:szCs w:val="24"/>
          <w:lang w:eastAsia="en-US"/>
        </w:rPr>
        <w:t>osutatud</w:t>
      </w:r>
      <w:r w:rsidRPr="00135F33">
        <w:rPr>
          <w:b/>
          <w:i/>
          <w:szCs w:val="24"/>
          <w:lang w:eastAsia="en-US"/>
        </w:rPr>
        <w:t>artikli 68 lõikes 2</w:t>
      </w:r>
      <w:r w:rsidRPr="00135F33">
        <w:rPr>
          <w:szCs w:val="24"/>
          <w:lang w:eastAsia="en-US"/>
        </w:rPr>
        <w:t xml:space="preserve"> kontrollimenetlusega, kindlaks praktilise ja tegevuskorra, mis käsitleb järgmist:</w:t>
      </w:r>
      <w:r w:rsidR="009A5C14">
        <w:rPr>
          <w:b/>
          <w:szCs w:val="24"/>
          <w:lang w:eastAsia="en-US"/>
        </w:rPr>
        <w:t xml:space="preserve"> [ME 161]</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a)</w:t>
      </w:r>
      <w:r w:rsidRPr="00135F33">
        <w:rPr>
          <w:szCs w:val="24"/>
          <w:lang w:eastAsia="en-US"/>
        </w:rPr>
        <w:tab/>
        <w:t>hindajatele või lepitajatele esitatavad nõuded, sealhulgas käitumisjuhend</w:t>
      </w:r>
      <w:r w:rsidRPr="00135F33">
        <w:rPr>
          <w:b/>
          <w:i/>
          <w:szCs w:val="24"/>
          <w:lang w:eastAsia="en-US"/>
        </w:rPr>
        <w:t>, mis sisaldab vähemalt käesoleva määruse artikli 27 lõike 2a kriteeriume</w:t>
      </w:r>
      <w:r w:rsidRPr="00135F33">
        <w:rPr>
          <w:szCs w:val="24"/>
          <w:lang w:eastAsia="en-US"/>
        </w:rPr>
        <w:t>;</w:t>
      </w:r>
      <w:r w:rsidR="009A5C14">
        <w:rPr>
          <w:b/>
          <w:szCs w:val="24"/>
          <w:lang w:eastAsia="en-US"/>
        </w:rPr>
        <w:t xml:space="preserve"> [ME 162]</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artiklite 17, 18, 31 ja 32 ning VI jaotise kohased menetlused.</w:t>
      </w:r>
    </w:p>
    <w:p w:rsidR="00135F33" w:rsidRPr="00135F33" w:rsidRDefault="00135F33" w:rsidP="00135F33">
      <w:pPr>
        <w:spacing w:before="120" w:after="120" w:line="360" w:lineRule="auto"/>
        <w:jc w:val="center"/>
        <w:rPr>
          <w:szCs w:val="24"/>
          <w:lang w:eastAsia="en-US"/>
        </w:rPr>
      </w:pPr>
      <w:r w:rsidRPr="00135F33">
        <w:rPr>
          <w:szCs w:val="24"/>
          <w:lang w:eastAsia="en-US"/>
        </w:rPr>
        <w:t>Artikkel 27</w:t>
      </w:r>
      <w:r w:rsidRPr="00135F33">
        <w:rPr>
          <w:szCs w:val="24"/>
          <w:lang w:eastAsia="en-US"/>
        </w:rPr>
        <w:br/>
        <w:t xml:space="preserve">Valikumenetlus </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Pädevuskeskus viib läbi kandidaatide valimise menetluse artikli 26 lõikes 5 osutatud rakendusaktis sätestatud nõuete alusel.</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2.</w:t>
      </w:r>
      <w:r w:rsidRPr="00135F33">
        <w:rPr>
          <w:szCs w:val="24"/>
          <w:lang w:eastAsia="en-US"/>
        </w:rPr>
        <w:tab/>
        <w:t>Pädevuskeskus koostab sobivate hindajate või lepitajate kandidaatide nimekirja</w:t>
      </w:r>
      <w:r w:rsidRPr="00135F33">
        <w:rPr>
          <w:strike/>
          <w:szCs w:val="24"/>
          <w:lang w:eastAsia="en-US"/>
        </w:rPr>
        <w:t>. Võib olla erinevaid hindajate ja lepitajate nimekirju, sõltuvalt nende spetsialiseerumise tehnilisest valdkonnast või erialateadmistest.</w:t>
      </w:r>
      <w:r w:rsidRPr="00135F33">
        <w:rPr>
          <w:b/>
          <w:i/>
          <w:szCs w:val="24"/>
          <w:lang w:eastAsia="en-US"/>
        </w:rPr>
        <w:t xml:space="preserve"> ja teeb kindlaks järgmise:</w:t>
      </w:r>
      <w:r w:rsidR="009A5C14">
        <w:rPr>
          <w:b/>
          <w:szCs w:val="24"/>
          <w:lang w:eastAsia="en-US"/>
        </w:rPr>
        <w:t xml:space="preserve"> [ME 163]</w:t>
      </w:r>
    </w:p>
    <w:p w:rsidR="00135F33" w:rsidRPr="009A5C14" w:rsidRDefault="00135F33" w:rsidP="00135F33">
      <w:pPr>
        <w:spacing w:before="120" w:after="120" w:line="360" w:lineRule="auto"/>
        <w:ind w:left="1416" w:hanging="566"/>
        <w:rPr>
          <w:b/>
          <w:szCs w:val="24"/>
          <w:lang w:eastAsia="en-US"/>
        </w:rPr>
      </w:pPr>
      <w:r w:rsidRPr="00135F33">
        <w:rPr>
          <w:b/>
          <w:i/>
          <w:szCs w:val="24"/>
          <w:lang w:eastAsia="en-US"/>
        </w:rPr>
        <w:t>a)</w:t>
      </w:r>
      <w:r w:rsidRPr="00135F33">
        <w:rPr>
          <w:szCs w:val="24"/>
          <w:lang w:eastAsia="en-US"/>
        </w:rPr>
        <w:tab/>
      </w:r>
      <w:r w:rsidRPr="00135F33">
        <w:rPr>
          <w:b/>
          <w:i/>
          <w:szCs w:val="24"/>
          <w:lang w:eastAsia="en-US"/>
        </w:rPr>
        <w:t>puuduvad võimalikud huvide konfliktid, nii et valitud hindajad ja lepitajad on erapooletud ja kallutamata;</w:t>
      </w:r>
      <w:r w:rsidR="009A5C14">
        <w:rPr>
          <w:b/>
          <w:szCs w:val="24"/>
          <w:lang w:eastAsia="en-US"/>
        </w:rPr>
        <w:t xml:space="preserve"> [ME 164]</w:t>
      </w:r>
    </w:p>
    <w:p w:rsidR="00135F33" w:rsidRPr="009A5C14" w:rsidRDefault="00135F33" w:rsidP="00135F33">
      <w:pPr>
        <w:spacing w:before="120" w:after="120" w:line="360" w:lineRule="auto"/>
        <w:ind w:left="1416" w:hanging="566"/>
        <w:rPr>
          <w:b/>
          <w:szCs w:val="24"/>
          <w:lang w:eastAsia="en-US"/>
        </w:rPr>
      </w:pPr>
      <w:r w:rsidRPr="00135F33">
        <w:rPr>
          <w:b/>
          <w:i/>
          <w:szCs w:val="24"/>
          <w:lang w:eastAsia="en-US"/>
        </w:rPr>
        <w:t>b)</w:t>
      </w:r>
      <w:r w:rsidRPr="00135F33">
        <w:rPr>
          <w:szCs w:val="24"/>
          <w:lang w:eastAsia="en-US"/>
        </w:rPr>
        <w:tab/>
      </w:r>
      <w:r w:rsidRPr="00135F33">
        <w:rPr>
          <w:b/>
          <w:i/>
          <w:szCs w:val="24"/>
          <w:lang w:eastAsia="en-US"/>
        </w:rPr>
        <w:t>igal nimekirja kantud hindajal ja lepitajal on nõutavate ülesannete tõhusaks täitmiseks vajalik kvalifikatsioon, kogemused ja oskused. Eelkõige peab neil olema vajalik kvalifikatsioon, märkimisväärne kogemus patenditööstuses ja vaidluste lahendamisel, tõendatud arusaam FRAND-tingimustest või usaldusväärne tehniline taust asjaomases tehnoloogiavaldkonnas.</w:t>
      </w:r>
      <w:r w:rsidR="009A5C14">
        <w:rPr>
          <w:b/>
          <w:szCs w:val="24"/>
          <w:lang w:eastAsia="en-US"/>
        </w:rPr>
        <w:t xml:space="preserve"> [ME 165]</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3.</w:t>
      </w:r>
      <w:r w:rsidRPr="00135F33">
        <w:rPr>
          <w:szCs w:val="24"/>
          <w:lang w:eastAsia="en-US"/>
        </w:rPr>
        <w:tab/>
      </w:r>
      <w:r w:rsidRPr="00135F33">
        <w:rPr>
          <w:strike/>
          <w:szCs w:val="24"/>
          <w:lang w:eastAsia="en-US"/>
        </w:rPr>
        <w:t xml:space="preserve">Kui pädevuskeskus ei ole esmakordse registreerimise või FRAND-tingimuste kindlaksmääramise ajaks </w:t>
      </w:r>
      <w:proofErr w:type="spellStart"/>
      <w:r w:rsidRPr="00135F33">
        <w:rPr>
          <w:strike/>
          <w:szCs w:val="24"/>
          <w:lang w:eastAsia="en-US"/>
        </w:rPr>
        <w:t>veel</w:t>
      </w:r>
      <w:r w:rsidRPr="00135F33">
        <w:rPr>
          <w:b/>
          <w:i/>
          <w:szCs w:val="24"/>
          <w:lang w:eastAsia="en-US"/>
        </w:rPr>
        <w:t>On</w:t>
      </w:r>
      <w:proofErr w:type="spellEnd"/>
      <w:r w:rsidRPr="00135F33">
        <w:rPr>
          <w:b/>
          <w:i/>
          <w:szCs w:val="24"/>
          <w:lang w:eastAsia="en-US"/>
        </w:rPr>
        <w:t xml:space="preserve"> erinevaid</w:t>
      </w:r>
      <w:r w:rsidRPr="00135F33">
        <w:rPr>
          <w:szCs w:val="24"/>
          <w:lang w:eastAsia="en-US"/>
        </w:rPr>
        <w:t xml:space="preserve"> hindajate </w:t>
      </w:r>
      <w:proofErr w:type="spellStart"/>
      <w:r w:rsidRPr="00135F33">
        <w:rPr>
          <w:strike/>
          <w:szCs w:val="24"/>
          <w:lang w:eastAsia="en-US"/>
        </w:rPr>
        <w:t>või</w:t>
      </w:r>
      <w:r w:rsidRPr="00135F33">
        <w:rPr>
          <w:b/>
          <w:i/>
          <w:szCs w:val="24"/>
          <w:lang w:eastAsia="en-US"/>
        </w:rPr>
        <w:t>ja</w:t>
      </w:r>
      <w:proofErr w:type="spellEnd"/>
      <w:r w:rsidRPr="00135F33">
        <w:rPr>
          <w:szCs w:val="24"/>
          <w:lang w:eastAsia="en-US"/>
        </w:rPr>
        <w:t xml:space="preserve"> lepitajate </w:t>
      </w:r>
      <w:r w:rsidRPr="00135F33">
        <w:rPr>
          <w:strike/>
          <w:szCs w:val="24"/>
          <w:lang w:eastAsia="en-US"/>
        </w:rPr>
        <w:t xml:space="preserve">kandidaatide nimekirja koostanud, kutsub ta tunnustatud ajutisi eksperte, kes täidavad artikli 26 lõikes 5 osutatud rakendusaktis sätestatud </w:t>
      </w:r>
      <w:proofErr w:type="spellStart"/>
      <w:r w:rsidRPr="00135F33">
        <w:rPr>
          <w:strike/>
          <w:szCs w:val="24"/>
          <w:lang w:eastAsia="en-US"/>
        </w:rPr>
        <w:t>nõudeid</w:t>
      </w:r>
      <w:r w:rsidRPr="00135F33">
        <w:rPr>
          <w:b/>
          <w:i/>
          <w:szCs w:val="24"/>
          <w:lang w:eastAsia="en-US"/>
        </w:rPr>
        <w:t>nimekirju</w:t>
      </w:r>
      <w:proofErr w:type="spellEnd"/>
      <w:r w:rsidRPr="00135F33">
        <w:rPr>
          <w:b/>
          <w:i/>
          <w:szCs w:val="24"/>
          <w:lang w:eastAsia="en-US"/>
        </w:rPr>
        <w:t>, sõltuvalt nende spetsialiseerumise tehnilisest valdkonnast või erialateadmistest</w:t>
      </w:r>
      <w:r w:rsidRPr="00135F33">
        <w:rPr>
          <w:szCs w:val="24"/>
          <w:lang w:eastAsia="en-US"/>
        </w:rPr>
        <w:t>.</w:t>
      </w:r>
      <w:r w:rsidR="009A5C14">
        <w:rPr>
          <w:b/>
          <w:szCs w:val="24"/>
          <w:lang w:eastAsia="en-US"/>
        </w:rPr>
        <w:t xml:space="preserve"> [ME 166]</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Pädevuskeskus vaatab nimekirjad regulaarselt läbi, et oleks tagatud piisav arv kvalifitseeritud kandidaate.</w:t>
      </w:r>
    </w:p>
    <w:p w:rsidR="00135F33" w:rsidRPr="00135F33" w:rsidRDefault="00135F33" w:rsidP="00135F33">
      <w:pPr>
        <w:spacing w:before="120" w:after="120" w:line="360" w:lineRule="auto"/>
        <w:jc w:val="center"/>
        <w:rPr>
          <w:szCs w:val="24"/>
          <w:lang w:eastAsia="en-US"/>
        </w:rPr>
      </w:pPr>
      <w:r w:rsidRPr="00135F33">
        <w:rPr>
          <w:szCs w:val="24"/>
          <w:lang w:eastAsia="en-US"/>
        </w:rPr>
        <w:t>V jaotis</w:t>
      </w:r>
      <w:r w:rsidRPr="00135F33">
        <w:rPr>
          <w:szCs w:val="24"/>
          <w:lang w:eastAsia="en-US"/>
        </w:rPr>
        <w:br/>
        <w:t>Standardi rakendamiseks oluliste patentide olulisuse kontroll</w:t>
      </w:r>
    </w:p>
    <w:p w:rsidR="00135F33" w:rsidRPr="00135F33" w:rsidRDefault="00135F33" w:rsidP="00135F33">
      <w:pPr>
        <w:spacing w:before="120" w:after="120" w:line="360" w:lineRule="auto"/>
        <w:jc w:val="center"/>
        <w:rPr>
          <w:szCs w:val="24"/>
          <w:lang w:eastAsia="en-US"/>
        </w:rPr>
      </w:pPr>
      <w:r w:rsidRPr="00135F33">
        <w:rPr>
          <w:szCs w:val="24"/>
          <w:lang w:eastAsia="en-US"/>
        </w:rPr>
        <w:t>Artikkel 28</w:t>
      </w:r>
      <w:r w:rsidRPr="00135F33">
        <w:rPr>
          <w:szCs w:val="24"/>
          <w:lang w:eastAsia="en-US"/>
        </w:rPr>
        <w:br/>
      </w:r>
      <w:proofErr w:type="spellStart"/>
      <w:r w:rsidRPr="00135F33">
        <w:rPr>
          <w:szCs w:val="24"/>
          <w:lang w:eastAsia="en-US"/>
        </w:rPr>
        <w:t>Üldnõue</w:t>
      </w:r>
      <w:proofErr w:type="spellEnd"/>
      <w:r w:rsidRPr="00135F33">
        <w:rPr>
          <w:szCs w:val="24"/>
          <w:lang w:eastAsia="en-US"/>
        </w:rPr>
        <w:t xml:space="preserve"> olulisuse kontrolli kohta</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Pädevuskeskus haldab olulisuse kontrolli süsteemi, tagades selle</w:t>
      </w:r>
      <w:r w:rsidRPr="00135F33">
        <w:rPr>
          <w:b/>
          <w:i/>
          <w:szCs w:val="24"/>
          <w:lang w:eastAsia="en-US"/>
        </w:rPr>
        <w:t xml:space="preserve"> läbipaistva,</w:t>
      </w:r>
      <w:r w:rsidRPr="00135F33">
        <w:rPr>
          <w:szCs w:val="24"/>
          <w:lang w:eastAsia="en-US"/>
        </w:rPr>
        <w:t xml:space="preserve"> objektiivse ja erapooletu läbiviimise ning saadud teabe konfidentsiaalsuse kaitse.</w:t>
      </w:r>
      <w:r w:rsidR="009A5C14">
        <w:rPr>
          <w:b/>
          <w:szCs w:val="24"/>
          <w:lang w:eastAsia="en-US"/>
        </w:rPr>
        <w:t xml:space="preserve"> [ME 167]</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Olulisuse kontrolli teeb artikli 27 kohaselt valitud hindaja. Hindajad kontrollivad registreeritud standardi rakendamiseks oluliste patentide olulisust standardi suhtes, mille jaoks need on registreeritud.</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Olulisuse kontrolli tehakse igast patendiperest ainult ühe standardi rakendamiseks olulise patendi suhtes.</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Kui olulisuse kontrolli ei tehta või see pole käimas, ei välista see litsentsimise üle peetavaid läbirääkimisi ega kohtu- või haldusmenetlust seoses registreeritud standardi rakendamiseks olulise patendiga.</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Hindaja teeb olulisuse kontrolli tulemusest ja selle põhjustest kokkuvõtte põhjendatud arvamuses, või vastastikuse hindamise korral lõplikus põhjendatud arvamuses, mis ei ole õiguslikult siduv.</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 xml:space="preserve">Olulisuse kontrolli tulemust ja hindaja põhjendatud arvamust või vastastikuse eksperdihinnangu andja lõplikku põhjendatud arvamust võib kasutada tõendusmaterjalina sidusrühmadele, </w:t>
      </w:r>
      <w:proofErr w:type="spellStart"/>
      <w:r w:rsidRPr="00135F33">
        <w:rPr>
          <w:szCs w:val="24"/>
          <w:lang w:eastAsia="en-US"/>
        </w:rPr>
        <w:t>patendipuulidele</w:t>
      </w:r>
      <w:proofErr w:type="spellEnd"/>
      <w:r w:rsidRPr="00135F33">
        <w:rPr>
          <w:szCs w:val="24"/>
          <w:lang w:eastAsia="en-US"/>
        </w:rPr>
        <w:t>, avaliku sektori asutustele, kohtutele või vahekohtunikele.</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29</w:t>
      </w:r>
      <w:r w:rsidRPr="00135F33">
        <w:rPr>
          <w:szCs w:val="24"/>
          <w:lang w:eastAsia="en-US"/>
        </w:rPr>
        <w:br/>
        <w:t xml:space="preserve">Olulisuse kontrolli haldamine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Pädevuskeskus valib igal aastal olulisuse kontrolliks iga standardi rakendamiseks olulise patendi omaniku erinevatest patendiperedest pärit registreeritud standardi rakendamiseks oluliste patentide valimi seoses iga konkreetse registrisse kantud standardiga. Mikro- ja väikeettevõtjate registreeritud standardi rakendamiseks olulised patendid jäetakse iga-aastasest valimi võtmise protsessist välja</w:t>
      </w:r>
      <w:r w:rsidRPr="00135F33">
        <w:rPr>
          <w:b/>
          <w:i/>
          <w:szCs w:val="24"/>
          <w:lang w:eastAsia="en-US"/>
        </w:rPr>
        <w:t>, välja arvatud juhul, kui nad on patendihai või tütarettevõte, sidusettevõte või mõne teise füüsilise või juriidilise isiku (kes ei ole ise VKE) omandis või selle poolt otseselt või kaudselt kontrollitavad</w:t>
      </w:r>
      <w:r w:rsidRPr="00135F33">
        <w:rPr>
          <w:szCs w:val="24"/>
          <w:lang w:eastAsia="en-US"/>
        </w:rPr>
        <w:t xml:space="preserve">. Kontrollid tehakse metoodika alusel, millega tagatakse õiglane ja statistiliselt korrektne valik, mis võimaldab saada piisavalt täpseid tulemusi standardi rakendamiseks olulise patendi omaniku kõigi registreeritud standardi rakendamiseks oluliste patentide olulisuse määra kohta seoses iga konkreetse registrisse kantud standardiga. </w:t>
      </w:r>
      <w:r w:rsidR="009A5C14" w:rsidRPr="009672BA">
        <w:rPr>
          <w:b/>
          <w:i/>
          <w:szCs w:val="24"/>
          <w:lang w:eastAsia="en-US"/>
        </w:rPr>
        <w:t>Hiljemalt …</w:t>
      </w:r>
      <w:r w:rsidR="009A5C14">
        <w:rPr>
          <w:b/>
          <w:i/>
          <w:szCs w:val="24"/>
          <w:lang w:eastAsia="en-US"/>
        </w:rPr>
        <w:t xml:space="preserve"> </w:t>
      </w:r>
      <w:r w:rsidRPr="00135F33">
        <w:rPr>
          <w:szCs w:val="24"/>
          <w:lang w:eastAsia="en-US"/>
        </w:rPr>
        <w:t>[</w:t>
      </w:r>
      <w:r w:rsidRPr="009672BA">
        <w:rPr>
          <w:strike/>
          <w:szCs w:val="24"/>
          <w:lang w:eastAsia="en-US"/>
        </w:rPr>
        <w:t xml:space="preserve">Väljaannete talitus: palun lisada kuupäev: </w:t>
      </w:r>
      <w:r w:rsidRPr="00135F33">
        <w:rPr>
          <w:szCs w:val="24"/>
          <w:lang w:eastAsia="en-US"/>
        </w:rPr>
        <w:t>18 kuud alates käesoleva määruse jõustumisest] määrab komisjon rakendusaktiga kindlaks üksikasjaliku metoodika. Kõnealuse rakendusakti vastuvõtmisel järgitakse artikli 68 lõikes 2 sätestatud kontrollimenetlust.</w:t>
      </w:r>
      <w:r w:rsidR="009A5C14">
        <w:rPr>
          <w:b/>
          <w:szCs w:val="24"/>
          <w:lang w:eastAsia="en-US"/>
        </w:rPr>
        <w:t xml:space="preserve"> [ME 168]</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Pädevuskeskus teavitab standardi rakendamiseks olulise patendi omanikke olulisuse kontrolliks valitud standardi rakendamiseks olulistest patentidest. Standardi rakendamiseks olulise patendi omanikud võivad esitada pädevuskeskuse määratud tähtaja jooksul samal ajavahemikul patendinõudluse tabeli, mis sisaldab maksimaalselt viit vastavust standardi rakendamiseks olulise patendi ja asjaomase standardi vahel , mis tahes täiendavat tehnilist teavet, mis võib hõlbustada olulisuse kontrolli, ja patendi tõlkeid, mida pädevuskeskus on taotlenud.</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Pädevuskeskus avaldab olulisuse kontrolliks valitud standardi rakendamiseks oluliste patentide loetelu.</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4.</w:t>
      </w:r>
      <w:r w:rsidRPr="00135F33">
        <w:rPr>
          <w:szCs w:val="24"/>
          <w:lang w:eastAsia="en-US"/>
        </w:rPr>
        <w:tab/>
        <w:t>Kui olulisuse kontrolliks valitud standardi rakendamiseks olulise patendi suhtes on juba tehtud või parasjagu käimas käesoleva jaotise kohane olulisuse kontroll või tehtud artiklis 8 osutatud olulisuse otsus või kontroll, siis täiendavat olulisuse kontrolli ei tehta</w:t>
      </w:r>
      <w:r w:rsidRPr="00135F33">
        <w:rPr>
          <w:b/>
          <w:i/>
          <w:szCs w:val="24"/>
          <w:lang w:eastAsia="en-US"/>
        </w:rPr>
        <w:t>, välja arvatud juhul, kui kohaldatakse</w:t>
      </w:r>
      <w:r w:rsidR="009A5C14">
        <w:rPr>
          <w:b/>
          <w:i/>
          <w:szCs w:val="24"/>
          <w:lang w:eastAsia="en-US"/>
        </w:rPr>
        <w:t xml:space="preserve"> käesoleva artikli</w:t>
      </w:r>
      <w:r w:rsidRPr="00135F33">
        <w:rPr>
          <w:b/>
          <w:i/>
          <w:szCs w:val="24"/>
          <w:lang w:eastAsia="en-US"/>
        </w:rPr>
        <w:t xml:space="preserve"> lõiget 4a</w:t>
      </w:r>
      <w:r w:rsidRPr="00135F33">
        <w:rPr>
          <w:szCs w:val="24"/>
          <w:lang w:eastAsia="en-US"/>
        </w:rPr>
        <w:t>. Eelmise olulisuse kontrolli või otsuse tulemust kasutatakse selleks, et määrata kindlaks valimisse kuuluvate standardi rakendamiseks oluliste patentide osakaal standardi rakendamiseks olulise patendi omaniku ja konkreetse registreeritud standardi kohta, mis on edukalt läbinud olulisuse kontrolli.</w:t>
      </w:r>
      <w:r w:rsidR="009A5C14">
        <w:rPr>
          <w:b/>
          <w:szCs w:val="24"/>
          <w:lang w:eastAsia="en-US"/>
        </w:rPr>
        <w:t xml:space="preserve"> [ME 169]</w:t>
      </w:r>
    </w:p>
    <w:p w:rsidR="009A5C14" w:rsidRDefault="009A5C14">
      <w:pPr>
        <w:widowControl/>
        <w:rPr>
          <w:b/>
          <w:i/>
          <w:szCs w:val="24"/>
          <w:lang w:eastAsia="en-US"/>
        </w:rPr>
      </w:pPr>
      <w:r>
        <w:rPr>
          <w:b/>
          <w:i/>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b/>
          <w:i/>
          <w:szCs w:val="24"/>
          <w:lang w:eastAsia="en-US"/>
        </w:rPr>
        <w:lastRenderedPageBreak/>
        <w:t>4a.</w:t>
      </w:r>
      <w:r w:rsidRPr="00135F33">
        <w:rPr>
          <w:szCs w:val="24"/>
          <w:lang w:eastAsia="en-US"/>
        </w:rPr>
        <w:tab/>
      </w:r>
      <w:r w:rsidRPr="00135F33">
        <w:rPr>
          <w:b/>
          <w:i/>
          <w:szCs w:val="24"/>
          <w:lang w:eastAsia="en-US"/>
        </w:rPr>
        <w:t>Kui hindajal on piisavalt põhjust arvata, et artikli 8 punkti b kohaselt läbiviidud eelnev olulisuse kontroll võib olla ebatäpne, on hindajal õigus selle kontrolli tulemus läbi vaadata. Kui hindaja järeldab pärast läbivaatamist, et eelnev olulisuse kontrolli tulemus oli ebatäpne, teeb ta kõnealuse standardi rakendamiseks olulisele patendile uue olulisuse kontrolli.</w:t>
      </w:r>
      <w:r w:rsidR="009A5C14">
        <w:rPr>
          <w:b/>
          <w:szCs w:val="24"/>
          <w:lang w:eastAsia="en-US"/>
        </w:rPr>
        <w:t xml:space="preserve"> [ME 170]</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Iga standardi rakendamiseks olulise patendi omanik võib vabatahtlikult teha ettepaneku kontrollida igal aastal kuni 100 registreeritud standardi rakendamiseks olulise, eri patendiperedest pärit patendi olulisust seoses iga konkreetse standardiga, mille jaoks standardi rakendamiseks oluline patent on registreeritud.</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Iga rakendaja võib vabatahtlikult teha ettepaneku kontrollida igal aastal kuni 100 registreeritud standardi rakendamiseks olulise, eri patendiperedest pärit patendi olulisust seoses iga konkreetse standardiga, mille jaoks standardi rakendamiseks oluline patent on registreeritud.</w:t>
      </w:r>
    </w:p>
    <w:p w:rsidR="00135F33" w:rsidRPr="00135F33" w:rsidRDefault="00135F33" w:rsidP="00135F33">
      <w:pPr>
        <w:spacing w:before="120" w:after="120" w:line="360" w:lineRule="auto"/>
        <w:ind w:left="850" w:hanging="850"/>
        <w:rPr>
          <w:szCs w:val="24"/>
          <w:lang w:eastAsia="en-US"/>
        </w:rPr>
      </w:pPr>
      <w:r w:rsidRPr="00135F33">
        <w:rPr>
          <w:szCs w:val="24"/>
          <w:lang w:eastAsia="en-US"/>
        </w:rPr>
        <w:t>7.</w:t>
      </w:r>
      <w:r w:rsidRPr="00135F33">
        <w:rPr>
          <w:szCs w:val="24"/>
          <w:lang w:eastAsia="en-US"/>
        </w:rPr>
        <w:tab/>
        <w:t>Pädevuskeskus määrab standardi rakendamiseks olulised patendid olulisuse kontrolliks hindajatele artikli 27 kohaselt koostatud hindajate nimekirja alusel ning tagab hindajatele juurdepääsu standardi rakendamiseks olulise patendi omaniku esitatud täielikule dokumentatsioonile.</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8.</w:t>
      </w:r>
      <w:r w:rsidRPr="00135F33">
        <w:rPr>
          <w:szCs w:val="24"/>
          <w:lang w:eastAsia="en-US"/>
        </w:rPr>
        <w:tab/>
        <w:t>Pädevuskeskus tagab, et hindaja isikut ei avaldata standardi rakendamiseks olulise patendi omanikele artikli 31 kohase olulisuse kontrollimise ajal või artikli 32 kohase vastastikuse hindamise ajal. Kogu teabevahetus standardi rakendamiseks olulise patendi omaniku ja hindaja vahel peab toimuma pädevuskeskuse kaudu.</w:t>
      </w:r>
    </w:p>
    <w:p w:rsidR="00135F33" w:rsidRPr="00135F33" w:rsidRDefault="00135F33" w:rsidP="00135F33">
      <w:pPr>
        <w:spacing w:before="120" w:after="120" w:line="360" w:lineRule="auto"/>
        <w:ind w:left="850" w:hanging="850"/>
        <w:rPr>
          <w:szCs w:val="24"/>
          <w:lang w:eastAsia="en-US"/>
        </w:rPr>
      </w:pPr>
      <w:r w:rsidRPr="00135F33">
        <w:rPr>
          <w:szCs w:val="24"/>
          <w:lang w:eastAsia="en-US"/>
        </w:rPr>
        <w:t>9.</w:t>
      </w:r>
      <w:r w:rsidRPr="00135F33">
        <w:rPr>
          <w:szCs w:val="24"/>
          <w:lang w:eastAsia="en-US"/>
        </w:rPr>
        <w:tab/>
        <w:t>Kui artikli 28 kohaseid vorminõudeid, muid menetlusnõudeid või käitumisjuhendit ei järgita, võib pädevuskeskus mis tahes sidusrühma taotluse korral, mis on esitatud ühe kuu jooksul alates põhjendatud arvamuse või lõpliku põhjendatud arvamuse avaldamisest, või omal algatusel kontrollimise tulemused läbi vaadata ja otsustada:</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säilitada või</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kehtetuks tunnistada</w:t>
      </w:r>
    </w:p>
    <w:p w:rsidR="00135F33" w:rsidRPr="00135F33" w:rsidRDefault="00135F33" w:rsidP="00135F33">
      <w:pPr>
        <w:spacing w:before="120" w:after="120" w:line="360" w:lineRule="auto"/>
        <w:ind w:left="850"/>
        <w:rPr>
          <w:szCs w:val="24"/>
          <w:lang w:eastAsia="en-US"/>
        </w:rPr>
      </w:pPr>
      <w:r w:rsidRPr="00135F33">
        <w:rPr>
          <w:szCs w:val="24"/>
          <w:lang w:eastAsia="en-US"/>
        </w:rPr>
        <w:t>registreeritud standardi rakendamiseks olulise patendi olulisuse kontrollimise või vastastikuse hindamise tulemused.</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10.</w:t>
      </w:r>
      <w:r w:rsidRPr="00135F33">
        <w:rPr>
          <w:szCs w:val="24"/>
          <w:lang w:eastAsia="en-US"/>
        </w:rPr>
        <w:tab/>
        <w:t>Kui pädevuskeskus tühistab tulemused vastavalt lõike 9 punktile b, määrab pädevuskeskus uue hindaja või vastastikuse eksperdihinnangu andja, kes viib läbi uue olulisuse kontrolli vastavalt artiklile 31 või uue vastastikuse hindamise vastavalt artiklile 32.</w:t>
      </w:r>
    </w:p>
    <w:p w:rsidR="00135F33" w:rsidRPr="00135F33" w:rsidRDefault="00135F33" w:rsidP="00135F33">
      <w:pPr>
        <w:spacing w:before="120" w:after="120" w:line="360" w:lineRule="auto"/>
        <w:ind w:left="850" w:hanging="850"/>
        <w:rPr>
          <w:szCs w:val="24"/>
          <w:lang w:eastAsia="en-US"/>
        </w:rPr>
      </w:pPr>
      <w:r w:rsidRPr="00135F33">
        <w:rPr>
          <w:szCs w:val="24"/>
          <w:lang w:eastAsia="en-US"/>
        </w:rPr>
        <w:t>11.</w:t>
      </w:r>
      <w:r w:rsidRPr="00135F33">
        <w:rPr>
          <w:szCs w:val="24"/>
          <w:lang w:eastAsia="en-US"/>
        </w:rPr>
        <w:tab/>
        <w:t>Pool, kes taotleb olulisuse kontrolli või vastastikuse hindamise tulemuste läbivaatamist ja uue hindaja määramist ning leiab, et pädevuskeskuse otsus ei ole õige, võib taotleda EUIPO apellatsioonikojalt selles küsimuses otsuse tegemist. Taotlus esitatakse kahe kuu jooksul alates pädevuskeskuse järeldusest. EUIPO apellatsioonikojad kas lükkavad taotluse tagasi või paluvad pädevuskeskusel määrata uue hindaja ning teavitavad sellest taotluse esitanud isikut ja vajaduse korral standardi rakendamiseks olulise patendi omanikku.</w:t>
      </w:r>
    </w:p>
    <w:p w:rsidR="00135F33" w:rsidRPr="00135F33" w:rsidRDefault="00135F33" w:rsidP="00135F33">
      <w:pPr>
        <w:spacing w:before="120" w:after="120" w:line="360" w:lineRule="auto"/>
        <w:jc w:val="center"/>
        <w:rPr>
          <w:szCs w:val="24"/>
          <w:lang w:eastAsia="en-US"/>
        </w:rPr>
      </w:pPr>
      <w:r w:rsidRPr="00135F33">
        <w:rPr>
          <w:szCs w:val="24"/>
          <w:lang w:eastAsia="en-US"/>
        </w:rPr>
        <w:t>Artikkel 30</w:t>
      </w:r>
      <w:r w:rsidRPr="00135F33">
        <w:rPr>
          <w:szCs w:val="24"/>
          <w:lang w:eastAsia="en-US"/>
        </w:rPr>
        <w:br/>
        <w:t xml:space="preserve">Sidusrühmade tähelepanekud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90 päeva jooksul pärast valimisse võetud registreeritud standardi rakendamiseks oluliste patentide loetelu avaldamist võib iga sidusrühm esitada pädevuskeskusele kirjalikke seisukohti </w:t>
      </w:r>
      <w:r w:rsidRPr="00135F33">
        <w:rPr>
          <w:b/>
          <w:i/>
          <w:szCs w:val="24"/>
          <w:lang w:eastAsia="en-US"/>
        </w:rPr>
        <w:t xml:space="preserve">ja tõendeid </w:t>
      </w:r>
      <w:r w:rsidRPr="00135F33">
        <w:rPr>
          <w:szCs w:val="24"/>
          <w:lang w:eastAsia="en-US"/>
        </w:rPr>
        <w:t>valitud standardi rakendamiseks oluliste patentide olulisuse kohta.</w:t>
      </w:r>
      <w:r w:rsidR="009A5C14">
        <w:rPr>
          <w:b/>
          <w:szCs w:val="24"/>
          <w:lang w:eastAsia="en-US"/>
        </w:rPr>
        <w:t xml:space="preserve"> [ME 171]</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Lõikes 1 osutatud tähelepanekud edastatakse standardi rakendamiseks olulise patendi omanikule, kes võib esitada nende kohta märkusi pädevuskeskuse määratud tähtaja jooksul.</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Pädevuskeskus esitab standardi rakendamiseks olulise patendi omaniku tähelepanekud</w:t>
      </w:r>
      <w:r w:rsidRPr="00135F33">
        <w:rPr>
          <w:b/>
          <w:i/>
          <w:szCs w:val="24"/>
          <w:lang w:eastAsia="en-US"/>
        </w:rPr>
        <w:t>, tõendid</w:t>
      </w:r>
      <w:r w:rsidRPr="00135F33">
        <w:rPr>
          <w:szCs w:val="24"/>
          <w:lang w:eastAsia="en-US"/>
        </w:rPr>
        <w:t xml:space="preserve"> ja vastused hindajale pärast määratud tähtaja möödumist.</w:t>
      </w:r>
      <w:r w:rsidR="009A5C14">
        <w:rPr>
          <w:b/>
          <w:szCs w:val="24"/>
          <w:lang w:eastAsia="en-US"/>
        </w:rPr>
        <w:t xml:space="preserve"> [ME 172]</w:t>
      </w:r>
    </w:p>
    <w:p w:rsidR="00135F33" w:rsidRPr="00135F33" w:rsidRDefault="00135F33" w:rsidP="00135F33">
      <w:pPr>
        <w:spacing w:before="120" w:after="120" w:line="360" w:lineRule="auto"/>
        <w:jc w:val="center"/>
        <w:rPr>
          <w:szCs w:val="24"/>
          <w:lang w:eastAsia="en-US"/>
        </w:rPr>
      </w:pPr>
      <w:r w:rsidRPr="00135F33">
        <w:rPr>
          <w:szCs w:val="24"/>
          <w:lang w:eastAsia="en-US"/>
        </w:rPr>
        <w:t>Artikkel 31</w:t>
      </w:r>
      <w:r w:rsidRPr="00135F33">
        <w:rPr>
          <w:szCs w:val="24"/>
          <w:lang w:eastAsia="en-US"/>
        </w:rPr>
        <w:br/>
        <w:t>Registreeritud standardi rakendamiseks olulise patendi olulisuse kontrollimine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Olulisuse kontrollimisel järgitakse menetlust, mis tagab piisava aja, ranguse ja kõrge kvaliteedi.</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Hindaja võib paluda asjaomasel standardi rakendamiseks olulise patendi omanikul esitada oma märkused hindaja määratud tähtaja jooksul.</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Kui hindajal on põhjust arvata, et standardi rakendamiseks oluline patent ei pruugi olla standardi rakendamiseks oluline, teavitab pädevuskeskus standardi rakendamiseks olulise patendi omanikku sellistest põhjustest ja täpsustab ajavahemiku, mille jooksul standardi rakendamiseks olulise patendi omanik võib esitada oma märkused või muudetud patendinõudluse tabeli.</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t xml:space="preserve">Hindaja võtab standardi rakendamiseks olulise patendi omaniku </w:t>
      </w:r>
      <w:r w:rsidRPr="00135F33">
        <w:rPr>
          <w:b/>
          <w:i/>
          <w:szCs w:val="24"/>
          <w:lang w:eastAsia="en-US"/>
        </w:rPr>
        <w:t xml:space="preserve">või sidusrühmade poolt artikli 30 kohaselt </w:t>
      </w:r>
      <w:r w:rsidRPr="00135F33">
        <w:rPr>
          <w:szCs w:val="24"/>
          <w:lang w:eastAsia="en-US"/>
        </w:rPr>
        <w:t>esitatud teavet nõuetekohaselt arvesse.</w:t>
      </w:r>
      <w:r w:rsidR="009A5C14">
        <w:rPr>
          <w:b/>
          <w:szCs w:val="24"/>
          <w:lang w:eastAsia="en-US"/>
        </w:rPr>
        <w:t xml:space="preserve"> [ME 173]</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Hindaja esitab pädevuskeskusele oma põhjendatud arvamuse kuue kuu jooksul alates ametisse nimetamisest. Põhjendatud arvamus sisaldab standardi rakendamiseks olulise patendi omaniku ja hindaja nime, standardi rakendamiseks olulist patenti, mille suhtes olulisuse kontrolli tehakse, asjakohast standardit, kontrollimenetluse kokkuvõtet, olulisuse kontrolli tulemust ja selle tulemuse aluseks olevaid põhjendusi.</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Pädevuskeskus edastab põhjendatud arvamuse standardi rakendamiseks olulise patendi omanikule.</w:t>
      </w:r>
    </w:p>
    <w:p w:rsidR="00135F33" w:rsidRPr="00135F33" w:rsidRDefault="00135F33" w:rsidP="00135F33">
      <w:pPr>
        <w:spacing w:before="120" w:after="120" w:line="360" w:lineRule="auto"/>
        <w:jc w:val="center"/>
        <w:rPr>
          <w:szCs w:val="24"/>
          <w:lang w:eastAsia="en-US"/>
        </w:rPr>
      </w:pPr>
      <w:r w:rsidRPr="00135F33">
        <w:rPr>
          <w:szCs w:val="24"/>
          <w:lang w:eastAsia="en-US"/>
        </w:rPr>
        <w:t>Artikkel 32</w:t>
      </w:r>
      <w:r w:rsidRPr="00135F33">
        <w:rPr>
          <w:szCs w:val="24"/>
          <w:lang w:eastAsia="en-US"/>
        </w:rPr>
        <w:br/>
        <w:t xml:space="preserve">Vastastikune hindamine </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Kui pädevuskeskus on standardi rakendamiseks olulise patendi omanikku artikli 31 lõike 3 kohaselt teavitanud, võib standardi rakendamiseks olulise patendi omanik taotleda vastastikust hindamist enne artikli 31 lõike 3 kohase märkuste esitamise tähtaja möödumist.</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Kui standardi rakendamiseks olulise patendi omanik taotleb vastastikust hindamist, määrab pädevuskeskus vastastikuse eksperdihinnangu andja.</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3.</w:t>
      </w:r>
      <w:r w:rsidRPr="00135F33">
        <w:rPr>
          <w:szCs w:val="24"/>
          <w:lang w:eastAsia="en-US"/>
        </w:rPr>
        <w:tab/>
        <w:t>Vastastikuse eksperdihinnangu andja võtab nõuetekohaselt arvesse kogu standardi rakendamiseks olulise patendi omaniku esitatud teavet</w:t>
      </w:r>
      <w:r w:rsidRPr="00135F33">
        <w:rPr>
          <w:b/>
          <w:i/>
          <w:szCs w:val="24"/>
          <w:lang w:eastAsia="en-US"/>
        </w:rPr>
        <w:t>, sidusrühmade poolt artikli 30 kohaselt esitatud tähelepanekuid või tõendeid</w:t>
      </w:r>
      <w:r w:rsidRPr="00135F33">
        <w:rPr>
          <w:szCs w:val="24"/>
          <w:lang w:eastAsia="en-US"/>
        </w:rPr>
        <w:t>, esialgse hindaja põhjendusi, miks standardi rakendamiseks oluline patent ei pruugi olla standardi rakendamiseks oluline, ning standardi rakendamiseks olulise patendi omaniku esitatud võimalikku muudetud patendinõudluse tabelit või täiendavaid tähelepanekuid.</w:t>
      </w:r>
      <w:r w:rsidR="009A5C14">
        <w:rPr>
          <w:b/>
          <w:szCs w:val="24"/>
          <w:lang w:eastAsia="en-US"/>
        </w:rPr>
        <w:t xml:space="preserve"> [ME 174]</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Kui vastastikune hindamine kinnitas hindaja esialgseid järeldusi selle kohta, et hinnatud standardi rakendamiseks oluline patent ei pruugi olla oluline selle standardi rakendamiseks, mille jaoks see on registreeritud, teavitab vastastikuse eksperdihinnangu andja sellest pädevuskeskust ja põhjendab oma arvamust. Pädevuskeskus teavitab standardi rakendamiseks olulise patendi omanikku ja palub standardi rakendamiseks olulise patendi omanikul esitada oma märkused.</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5.</w:t>
      </w:r>
      <w:r w:rsidRPr="00135F33">
        <w:rPr>
          <w:szCs w:val="24"/>
          <w:lang w:eastAsia="en-US"/>
        </w:rPr>
        <w:tab/>
        <w:t>Vastastikuse eksperdihinnangu andja võtab nõuetekohaselt arvesse standardi rakendamiseks olulise patendi omaniku</w:t>
      </w:r>
      <w:r w:rsidRPr="00135F33">
        <w:rPr>
          <w:b/>
          <w:i/>
          <w:szCs w:val="24"/>
          <w:lang w:eastAsia="en-US"/>
        </w:rPr>
        <w:t xml:space="preserve"> või muude sidusrühmade, kes on artikli 30 kohaselt esitanud märkusi või tõendeid,</w:t>
      </w:r>
      <w:r w:rsidRPr="00135F33">
        <w:rPr>
          <w:szCs w:val="24"/>
          <w:lang w:eastAsia="en-US"/>
        </w:rPr>
        <w:t xml:space="preserve"> tähelepanekuid ja esitab pädevuskeskusele lõpliku põhjendatud arvamuse kolme kuu jooksul alates enda ametisse nimetamisest. Lõplik põhjendatud arvamus sisaldab standardi rakendamiseks olulise patendi omaniku, hindaja ja vastastikuse eksperdihinnangu andja nime, standardi rakendamiseks olulist patenti, mille suhtes olulisuse kontrolli tehakse, asjakohast standardit, kontrollimise ja vastastikuse hindamise menetluse kokkuvõtet, hindaja esialgset järeldust, vastastikuse hindamise tulemust ja selle tulemuse aluseks olevaid põhjendusi.</w:t>
      </w:r>
      <w:r w:rsidR="009A5C14">
        <w:rPr>
          <w:b/>
          <w:szCs w:val="24"/>
          <w:lang w:eastAsia="en-US"/>
        </w:rPr>
        <w:t xml:space="preserve"> [ME 175]</w:t>
      </w:r>
    </w:p>
    <w:p w:rsidR="00135F33" w:rsidRPr="00135F33" w:rsidRDefault="00135F33" w:rsidP="00135F33">
      <w:pPr>
        <w:spacing w:before="120" w:after="120" w:line="360" w:lineRule="auto"/>
        <w:ind w:left="850" w:hanging="850"/>
        <w:rPr>
          <w:szCs w:val="24"/>
          <w:lang w:eastAsia="en-US"/>
        </w:rPr>
      </w:pPr>
      <w:r w:rsidRPr="00135F33">
        <w:rPr>
          <w:szCs w:val="24"/>
          <w:lang w:eastAsia="en-US"/>
        </w:rPr>
        <w:t>6.</w:t>
      </w:r>
      <w:r w:rsidRPr="00135F33">
        <w:rPr>
          <w:szCs w:val="24"/>
          <w:lang w:eastAsia="en-US"/>
        </w:rPr>
        <w:tab/>
        <w:t>Pädevuskeskus edastab lõpliku põhjendatud arvamuse standardi rakendamiseks olulise patendi omanikule.</w:t>
      </w:r>
    </w:p>
    <w:p w:rsidR="00135F33" w:rsidRPr="00135F33" w:rsidRDefault="00135F33" w:rsidP="00135F33">
      <w:pPr>
        <w:spacing w:before="120" w:after="120" w:line="360" w:lineRule="auto"/>
        <w:ind w:left="850" w:hanging="850"/>
        <w:rPr>
          <w:szCs w:val="24"/>
          <w:lang w:eastAsia="en-US"/>
        </w:rPr>
      </w:pPr>
      <w:r w:rsidRPr="00135F33">
        <w:rPr>
          <w:szCs w:val="24"/>
          <w:lang w:eastAsia="en-US"/>
        </w:rPr>
        <w:t>7.</w:t>
      </w:r>
      <w:r w:rsidRPr="00135F33">
        <w:rPr>
          <w:szCs w:val="24"/>
          <w:lang w:eastAsia="en-US"/>
        </w:rPr>
        <w:tab/>
        <w:t>Vastastikuse hindamise tulemused parandavad olulisuse kontrolli protsessi ja tagavad järjepidevuse.</w:t>
      </w:r>
    </w:p>
    <w:p w:rsidR="00135F33" w:rsidRPr="00135F33" w:rsidRDefault="00135F33" w:rsidP="00135F33">
      <w:pPr>
        <w:spacing w:before="120" w:after="120" w:line="360" w:lineRule="auto"/>
        <w:jc w:val="center"/>
        <w:rPr>
          <w:szCs w:val="24"/>
          <w:lang w:eastAsia="en-US"/>
        </w:rPr>
      </w:pPr>
      <w:r w:rsidRPr="00135F33">
        <w:rPr>
          <w:szCs w:val="24"/>
          <w:lang w:eastAsia="en-US"/>
        </w:rPr>
        <w:t>Artikkel 33</w:t>
      </w:r>
      <w:r w:rsidRPr="00135F33">
        <w:rPr>
          <w:szCs w:val="24"/>
          <w:lang w:eastAsia="en-US"/>
        </w:rPr>
        <w:br/>
        <w:t>Olulisuse kontrolli tulemuste avaldamine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Pädevuskeskus kannab olulisuse kontrolli või vastastikuse hindamise tulemuse registrisse ning põhjendatud arvamuse ja lõpliku põhjendatud arvamuse andmebaasi. Käesoleva määruse kohase olulisuse kontrolli tulemus kehtib kõigi samasse patendiperesse kuuluvate standardi rakendamiseks oluliste patentide suhtes.</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Pädevuskeskus avaldab registris valimisse kuuluvate standardi rakendamiseks oluliste patentide osakaalu standardi rakendamiseks olulise patendi omaniku ja konkreetse registreeritud standardi kohta, mis on edukalt läbinud olulisuse kontrolli.</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 xml:space="preserve">Kui tulemuste avaldamisel tehakse pädevuskeskusele omistatav viga, parandab pädevuskeskus vea omal algatusel või standardi rakendamiseks olulise patendi omaniku </w:t>
      </w:r>
      <w:proofErr w:type="spellStart"/>
      <w:r w:rsidRPr="00135F33">
        <w:rPr>
          <w:szCs w:val="24"/>
          <w:lang w:eastAsia="en-US"/>
        </w:rPr>
        <w:t>registreerija</w:t>
      </w:r>
      <w:proofErr w:type="spellEnd"/>
      <w:r w:rsidRPr="00135F33">
        <w:rPr>
          <w:szCs w:val="24"/>
          <w:lang w:eastAsia="en-US"/>
        </w:rPr>
        <w:t xml:space="preserve"> taotlusel ning avaldab vigade paranduse.</w:t>
      </w:r>
    </w:p>
    <w:p w:rsidR="00135F33" w:rsidRPr="00135F33" w:rsidRDefault="00135F33" w:rsidP="00135F33">
      <w:pPr>
        <w:spacing w:before="120" w:after="120" w:line="360" w:lineRule="auto"/>
        <w:jc w:val="center"/>
        <w:rPr>
          <w:szCs w:val="24"/>
          <w:lang w:eastAsia="en-US"/>
        </w:rPr>
      </w:pPr>
      <w:r w:rsidRPr="00135F33">
        <w:rPr>
          <w:szCs w:val="24"/>
          <w:lang w:eastAsia="en-US"/>
        </w:rPr>
        <w:t>VI jaotis</w:t>
      </w:r>
      <w:r w:rsidRPr="00135F33">
        <w:rPr>
          <w:szCs w:val="24"/>
          <w:lang w:eastAsia="en-US"/>
        </w:rPr>
        <w:br/>
        <w:t>FRAND-tingimuste kindlaksmääramine</w:t>
      </w:r>
    </w:p>
    <w:p w:rsidR="00135F33" w:rsidRPr="00135F33" w:rsidRDefault="00135F33" w:rsidP="00135F33">
      <w:pPr>
        <w:spacing w:before="120" w:after="120" w:line="360" w:lineRule="auto"/>
        <w:jc w:val="center"/>
        <w:rPr>
          <w:szCs w:val="24"/>
          <w:lang w:eastAsia="en-US"/>
        </w:rPr>
      </w:pPr>
      <w:r w:rsidRPr="00135F33">
        <w:rPr>
          <w:szCs w:val="24"/>
          <w:lang w:eastAsia="en-US"/>
        </w:rPr>
        <w:t>Artikkel 34</w:t>
      </w:r>
      <w:r w:rsidRPr="00135F33">
        <w:rPr>
          <w:szCs w:val="24"/>
          <w:lang w:eastAsia="en-US"/>
        </w:rPr>
        <w:br/>
        <w:t>FRAND-tingimuste kindlaksmääramise algatamine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FRAND-tingimuste kindlaksmääramise sellise standardi ja kasutusviisi suhtes, mille kohta on koostatud registrikanne, algatab üks järgmistest isikutest: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standardi rakendamiseks olulise patendi omanik enne patendi rikkumisega seotud nõude algatamist liikmesriigi pädevas kohtus;</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b)</w:t>
      </w:r>
      <w:r w:rsidRPr="00135F33">
        <w:rPr>
          <w:szCs w:val="24"/>
          <w:lang w:eastAsia="en-US"/>
        </w:rPr>
        <w:tab/>
        <w:t>standardi rakendamiseks olulise patendi rakendaja, enne kui liikmesriigi pädevale kohtule esitatakse taotlus standardi rakendamiseks olulise patendi litsentsi FRAND-tingimuste kindlaksmääramiseks või hindamiseks.</w:t>
      </w:r>
    </w:p>
    <w:p w:rsidR="00135F33" w:rsidRPr="009A5C14" w:rsidRDefault="00135F33" w:rsidP="00135F33">
      <w:pPr>
        <w:spacing w:before="120" w:after="120" w:line="360" w:lineRule="auto"/>
        <w:ind w:left="850"/>
        <w:rPr>
          <w:b/>
          <w:szCs w:val="24"/>
          <w:lang w:eastAsia="en-US"/>
        </w:rPr>
      </w:pPr>
      <w:r w:rsidRPr="00135F33">
        <w:rPr>
          <w:b/>
          <w:i/>
          <w:szCs w:val="24"/>
          <w:lang w:eastAsia="en-US"/>
        </w:rPr>
        <w:t>FRAND-tingimusi ei tule kindlaks määrata olemasolevate litsentsilepingute puhul nende kohaldamise ajal.</w:t>
      </w:r>
      <w:r w:rsidR="009A5C14">
        <w:rPr>
          <w:b/>
          <w:szCs w:val="24"/>
          <w:lang w:eastAsia="en-US"/>
        </w:rPr>
        <w:t xml:space="preserve"> [ME 176]</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FRAND-tingimuste kindlaksmääramist taotlevale poolele viidatakse kui „taotlevale poolele“, taotlusele vastavale poolele kui „vastavale poolele“ ning mõlemale koos viidatakse FRAND-tingimuste kindlaksmääramisel kui „pooltele“.</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FRAND-tingimustega seotud vaidluste lahendamiseks võib üks pool või mõlemad pooled vabatahtlikult algatada FRAND-tingimuste kindlaksmääramise.</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t>Kohustus algatada lõike 1 kohane FRAND-tingimuste kindlaksmääramine</w:t>
      </w:r>
      <w:r w:rsidRPr="00135F33">
        <w:rPr>
          <w:strike/>
          <w:szCs w:val="24"/>
          <w:lang w:eastAsia="en-US"/>
        </w:rPr>
        <w:t xml:space="preserve"> enne kohtumenetlust</w:t>
      </w:r>
      <w:r w:rsidRPr="00135F33">
        <w:rPr>
          <w:szCs w:val="24"/>
          <w:lang w:eastAsia="en-US"/>
        </w:rPr>
        <w:t xml:space="preserve"> ei piira kummagi poole võimalust taotleda kuni FRAND-tingimuste kindlaksmääramiseni liikmesriigi pädevalt kohtult ajutise rahalise tõkendi kehtestamist väidetava rikkuja suhtes. Ajutise tõkendiga välistatakse väidetava rikkuja vara arestimine ja standardi rakendamiseks olulise patendi rikkumises kahtlustatavate toodete konfiskeerimine või tarnimise lõpetamine. Kui siseriikliku õigusega on ette nähtud, et ajutist rahalist tõkendit võib taotleda üksnes juhul, kui asja menetletakse sisuliselt, võib kumbki pool esitada asja sisuliseks otsustamiseks sel eesmärgil liikmesriigi pädevale kohtule. Pooled taotlevad siiski liikmesriigi pädevalt kohtult sisulise menetlemise peatamist FRAND-tingimuste kindlaksmääramise ajaks. Kui liikmesriigi pädev kohus otsustab, kas määrata ajutine tõkend, peab ta arvesse võtma, et FRAND-tingimuste kindlaksmääramise menetlus on pooleli.</w:t>
      </w:r>
      <w:r w:rsidR="009A5C14">
        <w:rPr>
          <w:b/>
          <w:szCs w:val="24"/>
          <w:lang w:eastAsia="en-US"/>
        </w:rPr>
        <w:t xml:space="preserve"> [ME 177]</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5.</w:t>
      </w:r>
      <w:r w:rsidRPr="00135F33">
        <w:rPr>
          <w:szCs w:val="24"/>
          <w:lang w:eastAsia="en-US"/>
        </w:rPr>
        <w:tab/>
        <w:t>Kui FRAND-tingimuste kindlaksmääramine on lõpetatud, peavad kõik meetmed, sealhulgas ajutised, ennetavad ja parandusmeetmed, olema pooltele kättesaadavad.</w:t>
      </w:r>
      <w:r w:rsidR="009A5C14">
        <w:rPr>
          <w:b/>
          <w:szCs w:val="24"/>
          <w:lang w:eastAsia="en-US"/>
        </w:rPr>
        <w:t xml:space="preserve"> [ME 178 ei puuduta eestikeelset versiooni]</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35</w:t>
      </w:r>
      <w:r w:rsidRPr="00135F33">
        <w:rPr>
          <w:szCs w:val="24"/>
          <w:lang w:eastAsia="en-US"/>
        </w:rPr>
        <w:br/>
        <w:t>Töökord</w:t>
      </w:r>
    </w:p>
    <w:p w:rsidR="00135F33" w:rsidRPr="00135F33" w:rsidRDefault="00135F33" w:rsidP="00135F33">
      <w:pPr>
        <w:spacing w:before="120" w:after="120" w:line="360" w:lineRule="auto"/>
        <w:rPr>
          <w:szCs w:val="24"/>
          <w:lang w:eastAsia="en-US"/>
        </w:rPr>
      </w:pPr>
      <w:r w:rsidRPr="00135F33">
        <w:rPr>
          <w:szCs w:val="24"/>
          <w:lang w:eastAsia="en-US"/>
        </w:rPr>
        <w:t>FRAND-tingimuste kindlaksmääramist reguleeritakse artiklitega 34–58, mida rakendatakse artikli 26 lõike 5 kohaselt.</w:t>
      </w:r>
    </w:p>
    <w:p w:rsidR="00135F33" w:rsidRPr="00135F33" w:rsidRDefault="00135F33" w:rsidP="00135F33">
      <w:pPr>
        <w:spacing w:before="120" w:after="120" w:line="360" w:lineRule="auto"/>
        <w:jc w:val="center"/>
        <w:rPr>
          <w:szCs w:val="24"/>
          <w:lang w:eastAsia="en-US"/>
        </w:rPr>
      </w:pPr>
      <w:r w:rsidRPr="00135F33">
        <w:rPr>
          <w:szCs w:val="24"/>
          <w:lang w:eastAsia="en-US"/>
        </w:rPr>
        <w:t>Artikkel 36</w:t>
      </w:r>
      <w:r w:rsidRPr="00135F33">
        <w:rPr>
          <w:szCs w:val="24"/>
          <w:lang w:eastAsia="en-US"/>
        </w:rPr>
        <w:br/>
        <w:t>FRAND-tingimuste kindlaksmääramise algatamise taotluse sisu</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FRAND-tingimuste kindlaksmääramise võib algatada pädevuskeskusele esitatava kirjaliku taotlusega, mis sisaldab järgmist teavet: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taotleva poole nimi ja kontaktandmed;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vastava poole nimi ja aadress;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asjaomaste standardi rakendamiseks oluliste patentide registreerimisnumbrid registris;</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d)</w:t>
      </w:r>
      <w:r w:rsidRPr="00135F33">
        <w:rPr>
          <w:szCs w:val="24"/>
          <w:lang w:eastAsia="en-US"/>
        </w:rPr>
        <w:tab/>
        <w:t>standardi kaubanduslik nimetus ja</w:t>
      </w:r>
      <w:r w:rsidRPr="00135F33">
        <w:rPr>
          <w:b/>
          <w:i/>
          <w:szCs w:val="24"/>
          <w:lang w:eastAsia="en-US"/>
        </w:rPr>
        <w:t xml:space="preserve"> asjaomase</w:t>
      </w:r>
      <w:r w:rsidRPr="00135F33">
        <w:rPr>
          <w:szCs w:val="24"/>
          <w:lang w:eastAsia="en-US"/>
        </w:rPr>
        <w:t xml:space="preserve"> standardeid väljatöötava organisatsiooni nimi;</w:t>
      </w:r>
      <w:r w:rsidR="009A5C14">
        <w:rPr>
          <w:b/>
          <w:szCs w:val="24"/>
          <w:lang w:eastAsia="en-US"/>
        </w:rPr>
        <w:t xml:space="preserve"> [ME 179]</w:t>
      </w:r>
    </w:p>
    <w:p w:rsidR="00135F33" w:rsidRPr="00135F33" w:rsidRDefault="00135F33" w:rsidP="00135F33">
      <w:pPr>
        <w:spacing w:before="120" w:after="120" w:line="360" w:lineRule="auto"/>
        <w:ind w:left="1416" w:hanging="566"/>
        <w:rPr>
          <w:szCs w:val="24"/>
          <w:lang w:eastAsia="en-US"/>
        </w:rPr>
      </w:pPr>
      <w:r w:rsidRPr="00135F33">
        <w:rPr>
          <w:szCs w:val="24"/>
          <w:lang w:eastAsia="en-US"/>
        </w:rPr>
        <w:t>e)</w:t>
      </w:r>
      <w:r w:rsidRPr="00135F33">
        <w:rPr>
          <w:szCs w:val="24"/>
          <w:lang w:eastAsia="en-US"/>
        </w:rPr>
        <w:tab/>
        <w:t>litsentsimisläbirääkimiste praegune kokkuvõte, kui see on asjakohane;</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1416" w:hanging="566"/>
        <w:rPr>
          <w:b/>
          <w:szCs w:val="24"/>
          <w:lang w:eastAsia="en-US"/>
        </w:rPr>
      </w:pPr>
      <w:r w:rsidRPr="00135F33">
        <w:rPr>
          <w:szCs w:val="24"/>
          <w:lang w:eastAsia="en-US"/>
        </w:rPr>
        <w:lastRenderedPageBreak/>
        <w:t>f)</w:t>
      </w:r>
      <w:r w:rsidRPr="00135F33">
        <w:rPr>
          <w:szCs w:val="24"/>
          <w:lang w:eastAsia="en-US"/>
        </w:rPr>
        <w:tab/>
        <w:t xml:space="preserve">kui see on asjakohane, viited mis tahes muule </w:t>
      </w:r>
      <w:r w:rsidRPr="00135F33">
        <w:rPr>
          <w:b/>
          <w:i/>
          <w:szCs w:val="24"/>
          <w:lang w:eastAsia="en-US"/>
        </w:rPr>
        <w:t xml:space="preserve">seotud </w:t>
      </w:r>
      <w:r w:rsidRPr="00135F33">
        <w:rPr>
          <w:szCs w:val="24"/>
          <w:lang w:eastAsia="en-US"/>
        </w:rPr>
        <w:t>FRAND-tingimuste kindlaksmääramisele.</w:t>
      </w:r>
      <w:r w:rsidR="009A5C14">
        <w:rPr>
          <w:b/>
          <w:szCs w:val="24"/>
          <w:lang w:eastAsia="en-US"/>
        </w:rPr>
        <w:t xml:space="preserve"> [ME 180]</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Kui FRAND-tingimuste kindlaksmääramise algatamist taotleb standardi rakendamiseks olulise patendi omanik, peab see peale lõikes 1 loetletud teabe sisaldama järgmist teavet:</w:t>
      </w:r>
      <w:r w:rsidR="009A5C14">
        <w:rPr>
          <w:b/>
          <w:szCs w:val="24"/>
          <w:lang w:eastAsia="en-US"/>
        </w:rPr>
        <w:t xml:space="preserve"> [ME 181 ei puuduta eestikeelset versiooni]</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patendinõudluse tabelid, mis kajastavad patendinõudlust valitud registreeritud standardi rakendamiseks oluliste patentidega seotud standardi suhtes;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tõendid olulisuse kontrollide kohta, kui need on olemas.</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FRAND-tingimuste kindlaksmääramise algatamise taotlus võib sisaldada ettepanekut FRAND-tingimuste kindlaksmääramise kohta.</w:t>
      </w:r>
    </w:p>
    <w:p w:rsidR="00135F33" w:rsidRPr="00135F33" w:rsidRDefault="00135F33" w:rsidP="00135F33">
      <w:pPr>
        <w:spacing w:before="120" w:after="120" w:line="360" w:lineRule="auto"/>
        <w:jc w:val="center"/>
        <w:rPr>
          <w:szCs w:val="24"/>
          <w:lang w:eastAsia="en-US"/>
        </w:rPr>
      </w:pPr>
      <w:r w:rsidRPr="00135F33">
        <w:rPr>
          <w:szCs w:val="24"/>
          <w:lang w:eastAsia="en-US"/>
        </w:rPr>
        <w:t>Artikkel 37</w:t>
      </w:r>
      <w:r w:rsidRPr="00135F33">
        <w:rPr>
          <w:szCs w:val="24"/>
          <w:lang w:eastAsia="en-US"/>
        </w:rPr>
        <w:br/>
        <w:t xml:space="preserve">FRAND-tingimuste kindlaksmääramise kestus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Kui pooled ei ole kokku leppinud teisiti, ei tohi ajavahemik alates artikli 38 lõike </w:t>
      </w:r>
      <w:r w:rsidRPr="00135F33">
        <w:rPr>
          <w:strike/>
          <w:szCs w:val="24"/>
          <w:lang w:eastAsia="en-US"/>
        </w:rPr>
        <w:t>5</w:t>
      </w:r>
      <w:r w:rsidRPr="00135F33">
        <w:rPr>
          <w:b/>
          <w:i/>
          <w:szCs w:val="24"/>
          <w:lang w:eastAsia="en-US"/>
        </w:rPr>
        <w:t>3</w:t>
      </w:r>
      <w:r w:rsidRPr="00135F33">
        <w:rPr>
          <w:szCs w:val="24"/>
          <w:lang w:eastAsia="en-US"/>
        </w:rPr>
        <w:t xml:space="preserve"> punkti b või artikli 38 lõike 3 punkti c või artikli 38 lõike 4 punkti a teise lause või artikli 38 lõike 4 punkti c kohase FRAND-tingimuste kindlaksmääramise jätkamise taotluse esitamise kuupäevast kuni menetluse lõpetamise kuupäevani ületada üheksat kuud.</w:t>
      </w:r>
      <w:r w:rsidR="009A5C14">
        <w:rPr>
          <w:b/>
          <w:szCs w:val="24"/>
          <w:lang w:eastAsia="en-US"/>
        </w:rPr>
        <w:t xml:space="preserve"> [ME 182 ei puuduta eestikeelset versiooni]</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Liikmesriigi pädevale kohtule esitatavate nõuete aegumistähtaeg peatatakse FRAND-tingimuste kindlaksmääramise ajaks.</w:t>
      </w:r>
    </w:p>
    <w:p w:rsidR="00135F33" w:rsidRPr="00135F33" w:rsidRDefault="00135F33" w:rsidP="00135F33">
      <w:pPr>
        <w:spacing w:before="120" w:after="120" w:line="360" w:lineRule="auto"/>
        <w:jc w:val="center"/>
        <w:rPr>
          <w:szCs w:val="24"/>
          <w:lang w:eastAsia="en-US"/>
        </w:rPr>
      </w:pPr>
      <w:r w:rsidRPr="00135F33">
        <w:rPr>
          <w:szCs w:val="24"/>
          <w:lang w:eastAsia="en-US"/>
        </w:rPr>
        <w:t>Artikkel 38</w:t>
      </w:r>
      <w:r w:rsidRPr="00135F33">
        <w:rPr>
          <w:szCs w:val="24"/>
          <w:lang w:eastAsia="en-US"/>
        </w:rPr>
        <w:br/>
        <w:t>FRAND-tingimuste kindlaksmääramise taotlusest ja vastusest teatamine</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Pädevuskeskus teatab taotlusest</w:t>
      </w:r>
      <w:r w:rsidRPr="00135F33">
        <w:rPr>
          <w:b/>
          <w:i/>
          <w:szCs w:val="24"/>
          <w:lang w:eastAsia="en-US"/>
        </w:rPr>
        <w:t>, sealhulgas artikli 36 kohaselt esitatud teabest,</w:t>
      </w:r>
      <w:r w:rsidRPr="00135F33">
        <w:rPr>
          <w:szCs w:val="24"/>
          <w:lang w:eastAsia="en-US"/>
        </w:rPr>
        <w:t xml:space="preserve"> vastavale poolele seitsme päeva jooksul ja teavitab sellest taotlevat poolt.</w:t>
      </w:r>
      <w:r w:rsidR="009A5C14">
        <w:rPr>
          <w:b/>
          <w:szCs w:val="24"/>
          <w:lang w:eastAsia="en-US"/>
        </w:rPr>
        <w:t xml:space="preserve"> [ME 183]</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Vastav pool teavitab pädevuskeskust 15 päeva jooksul alates pädevuskeskuselt FRAND-tingimuste kindlaksmääramise taotluse teate saamisest vastavalt lõikele 1. Vastuses märgitakse, kas vastav pool nõustub FRAND-tingimuste kindlaksmääramisega</w:t>
      </w:r>
      <w:r w:rsidRPr="00135F33">
        <w:rPr>
          <w:b/>
          <w:i/>
          <w:szCs w:val="24"/>
          <w:lang w:eastAsia="en-US"/>
        </w:rPr>
        <w:t>, ja keeldumise korral lisatakse osalemisest keeldumise põhjused</w:t>
      </w:r>
      <w:r w:rsidRPr="00135F33">
        <w:rPr>
          <w:strike/>
          <w:szCs w:val="24"/>
          <w:lang w:eastAsia="en-US"/>
        </w:rPr>
        <w:t xml:space="preserve"> ja kas ta kohustub selle tulemust järgima</w:t>
      </w:r>
      <w:r w:rsidRPr="00135F33">
        <w:rPr>
          <w:szCs w:val="24"/>
          <w:lang w:eastAsia="en-US"/>
        </w:rPr>
        <w:t>.</w:t>
      </w:r>
      <w:r w:rsidR="009A5C14">
        <w:rPr>
          <w:b/>
          <w:szCs w:val="24"/>
          <w:lang w:eastAsia="en-US"/>
        </w:rPr>
        <w:t xml:space="preserve"> [ME 184]</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3.</w:t>
      </w:r>
      <w:r w:rsidRPr="00135F33">
        <w:rPr>
          <w:szCs w:val="24"/>
          <w:lang w:eastAsia="en-US"/>
        </w:rPr>
        <w:tab/>
        <w:t>Kui vastav pool ei vasta lõikes 2 sätestatud tähtaja jooksul või teavitab pädevuskeskust oma otsusest mitte osaleda FRAND-tingimuste kindlaksmääramises</w:t>
      </w:r>
      <w:r w:rsidRPr="00135F33">
        <w:rPr>
          <w:strike/>
          <w:szCs w:val="24"/>
          <w:lang w:eastAsia="en-US"/>
        </w:rPr>
        <w:t xml:space="preserve"> või mitte võtta kohustust tulemust järgida</w:t>
      </w:r>
      <w:r w:rsidRPr="00135F33">
        <w:rPr>
          <w:szCs w:val="24"/>
          <w:lang w:eastAsia="en-US"/>
        </w:rPr>
        <w:t>, kohaldatakse järgmist:</w:t>
      </w:r>
      <w:r w:rsidR="009A5C14">
        <w:rPr>
          <w:b/>
          <w:szCs w:val="24"/>
          <w:lang w:eastAsia="en-US"/>
        </w:rPr>
        <w:t xml:space="preserve"> [ME 185]</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a)</w:t>
      </w:r>
      <w:r w:rsidRPr="00135F33">
        <w:rPr>
          <w:szCs w:val="24"/>
          <w:lang w:eastAsia="en-US"/>
        </w:rPr>
        <w:tab/>
        <w:t>pädevuskeskus teatab sellest taotlevale poolele ja palub tal seitsme päeva jooksul teatada, kas ta taotleb FRAND-tingimuste kindlaksmääramise jätkamist</w:t>
      </w:r>
      <w:r w:rsidRPr="00135F33">
        <w:rPr>
          <w:strike/>
          <w:szCs w:val="24"/>
          <w:lang w:eastAsia="en-US"/>
        </w:rPr>
        <w:t xml:space="preserve"> ja kas ta kohustub järgima FRAND-tingimuste kindlaksmääramise tulemust</w:t>
      </w:r>
      <w:r w:rsidRPr="00135F33">
        <w:rPr>
          <w:szCs w:val="24"/>
          <w:lang w:eastAsia="en-US"/>
        </w:rPr>
        <w:t>;</w:t>
      </w:r>
      <w:r w:rsidR="009A5C14">
        <w:rPr>
          <w:b/>
          <w:szCs w:val="24"/>
          <w:lang w:eastAsia="en-US"/>
        </w:rPr>
        <w:t xml:space="preserve"> [ME 186]</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b)</w:t>
      </w:r>
      <w:r w:rsidRPr="00135F33">
        <w:rPr>
          <w:szCs w:val="24"/>
          <w:lang w:eastAsia="en-US"/>
        </w:rPr>
        <w:tab/>
        <w:t>kui taotlev pool taotleb FRAND-tingimuste kindlaksmääramise jätkamist</w:t>
      </w:r>
      <w:r w:rsidRPr="00135F33">
        <w:rPr>
          <w:strike/>
          <w:szCs w:val="24"/>
          <w:lang w:eastAsia="en-US"/>
        </w:rPr>
        <w:t xml:space="preserve"> ja võtab kohustuse selle tulemust järgida</w:t>
      </w:r>
      <w:r w:rsidRPr="00135F33">
        <w:rPr>
          <w:szCs w:val="24"/>
          <w:lang w:eastAsia="en-US"/>
        </w:rPr>
        <w:t>, siis FRAND-tingimuste kindlaksmääramist jätkatakse, kuid artikli 34 lõiget 1 ei kohaldata taotleva poolega seotud samasisuliste kohtumenetluste suhtes;</w:t>
      </w:r>
      <w:r w:rsidR="009A5C14">
        <w:rPr>
          <w:b/>
          <w:szCs w:val="24"/>
          <w:lang w:eastAsia="en-US"/>
        </w:rPr>
        <w:t xml:space="preserve"> [ME 187]</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kui taotlev pool ei taotle punktis a osutatud tähtaja jooksul FRAND-tingimuste kindlaksmääramise jätkamist, lõpetab pädevuskeskus FRAND-tingimuste kindlaksmääramise.</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4.</w:t>
      </w:r>
      <w:r w:rsidRPr="00135F33">
        <w:rPr>
          <w:szCs w:val="24"/>
          <w:lang w:eastAsia="en-US"/>
        </w:rPr>
        <w:tab/>
        <w:t>Kui vastav pool nõustub FRAND-tingimuste kindlaksmääramisega</w:t>
      </w:r>
      <w:r w:rsidRPr="00135F33">
        <w:rPr>
          <w:strike/>
          <w:szCs w:val="24"/>
          <w:lang w:eastAsia="en-US"/>
        </w:rPr>
        <w:t xml:space="preserve"> ja kohustub järgima selle tulemust vastavalt lõikele 2, sealhulgas juhul, kui selline kohustus sõltub taotleva poole kohustusest järgida FRAND-tingimuste kindlaksmääramise tulemust, kohaldatakse järgmist:</w:t>
      </w:r>
      <w:r w:rsidRPr="00135F33">
        <w:rPr>
          <w:b/>
          <w:i/>
          <w:szCs w:val="24"/>
          <w:lang w:eastAsia="en-US"/>
        </w:rPr>
        <w:t>, teavitab pädevuskeskus sellest taotlevat poolt.</w:t>
      </w:r>
      <w:r w:rsidR="009A5C14">
        <w:rPr>
          <w:b/>
          <w:szCs w:val="24"/>
          <w:lang w:eastAsia="en-US"/>
        </w:rPr>
        <w:t xml:space="preserve"> [ME 188]</w:t>
      </w:r>
    </w:p>
    <w:p w:rsidR="00135F33" w:rsidRPr="009A5C14" w:rsidRDefault="00135F33" w:rsidP="00135F33">
      <w:pPr>
        <w:spacing w:before="120" w:after="120" w:line="360" w:lineRule="auto"/>
        <w:ind w:left="1416" w:hanging="566"/>
        <w:rPr>
          <w:b/>
          <w:szCs w:val="24"/>
          <w:lang w:eastAsia="en-US"/>
        </w:rPr>
      </w:pPr>
      <w:r w:rsidRPr="00135F33">
        <w:rPr>
          <w:strike/>
          <w:szCs w:val="24"/>
          <w:lang w:eastAsia="en-US"/>
        </w:rPr>
        <w:t>a)</w:t>
      </w:r>
      <w:r w:rsidRPr="00135F33">
        <w:rPr>
          <w:szCs w:val="24"/>
          <w:lang w:eastAsia="en-US"/>
        </w:rPr>
        <w:tab/>
      </w:r>
      <w:r w:rsidRPr="00135F33">
        <w:rPr>
          <w:strike/>
          <w:szCs w:val="24"/>
          <w:lang w:eastAsia="en-US"/>
        </w:rPr>
        <w:t>pädevuskeskus teatab sellest taotlevale poolele ja palub seitsme päeva jooksul teatada pädevuskeskusele, kas ta kohustub järgima FRAND-tingimuste kindlaksmääramise tulemust. Kui taotlev pool nõustub kohustusega, jätkatakse FRAND-tingimuste kindlaksmääramist ja tulemus on mõlemale poolele siduv;</w:t>
      </w:r>
      <w:r w:rsidR="009A5C14">
        <w:rPr>
          <w:b/>
          <w:strike/>
          <w:szCs w:val="24"/>
          <w:lang w:eastAsia="en-US"/>
        </w:rPr>
        <w:t xml:space="preserve"> </w:t>
      </w:r>
      <w:r w:rsidR="009A5C14" w:rsidRPr="009A5C14">
        <w:rPr>
          <w:b/>
          <w:szCs w:val="24"/>
          <w:lang w:eastAsia="en-US"/>
        </w:rPr>
        <w:t>[ME 189]</w:t>
      </w:r>
    </w:p>
    <w:p w:rsidR="00135F33" w:rsidRPr="009A5C14" w:rsidRDefault="00135F33" w:rsidP="00135F33">
      <w:pPr>
        <w:spacing w:before="120" w:after="120" w:line="360" w:lineRule="auto"/>
        <w:ind w:left="1416" w:hanging="566"/>
        <w:rPr>
          <w:b/>
          <w:szCs w:val="24"/>
          <w:lang w:eastAsia="en-US"/>
        </w:rPr>
      </w:pPr>
      <w:r w:rsidRPr="00135F33">
        <w:rPr>
          <w:strike/>
          <w:szCs w:val="24"/>
          <w:lang w:eastAsia="en-US"/>
        </w:rPr>
        <w:t>b)</w:t>
      </w:r>
      <w:r w:rsidRPr="00135F33">
        <w:rPr>
          <w:szCs w:val="24"/>
          <w:lang w:eastAsia="en-US"/>
        </w:rPr>
        <w:tab/>
      </w:r>
      <w:r w:rsidRPr="00135F33">
        <w:rPr>
          <w:strike/>
          <w:szCs w:val="24"/>
          <w:lang w:eastAsia="en-US"/>
        </w:rPr>
        <w:t>kui taotlev pool ei vasta punktis a osutatud tähtaja jooksul või teavitab pädevuskeskust oma otsusest mitte kohustuda järgima FRAND-tingimuste kindlaksmääramise tulemust, teavitab pädevuskeskus vastavat poolt ja palub tal seitsme päeva jooksul teatada, kas ta taotleb FRAND-tingimuste kindlaksmääramise jätkamist;</w:t>
      </w:r>
      <w:r w:rsidR="009A5C14">
        <w:rPr>
          <w:b/>
          <w:strike/>
          <w:szCs w:val="24"/>
          <w:lang w:eastAsia="en-US"/>
        </w:rPr>
        <w:t xml:space="preserve"> </w:t>
      </w:r>
      <w:r w:rsidR="009A5C14" w:rsidRPr="009A5C14">
        <w:rPr>
          <w:b/>
          <w:szCs w:val="24"/>
          <w:lang w:eastAsia="en-US"/>
        </w:rPr>
        <w:t>[ME 190]</w:t>
      </w:r>
    </w:p>
    <w:p w:rsidR="009A5C14" w:rsidRDefault="009A5C14">
      <w:pPr>
        <w:widowControl/>
        <w:rPr>
          <w:strike/>
          <w:szCs w:val="24"/>
          <w:lang w:eastAsia="en-US"/>
        </w:rPr>
      </w:pPr>
      <w:r>
        <w:rPr>
          <w:strike/>
          <w:szCs w:val="24"/>
          <w:lang w:eastAsia="en-US"/>
        </w:rPr>
        <w:br w:type="page"/>
      </w:r>
    </w:p>
    <w:p w:rsidR="00135F33" w:rsidRPr="009A5C14" w:rsidRDefault="00135F33" w:rsidP="00135F33">
      <w:pPr>
        <w:spacing w:before="120" w:after="120" w:line="360" w:lineRule="auto"/>
        <w:ind w:left="1416" w:hanging="566"/>
        <w:rPr>
          <w:b/>
          <w:szCs w:val="24"/>
          <w:lang w:eastAsia="en-US"/>
        </w:rPr>
      </w:pPr>
      <w:r w:rsidRPr="00135F33">
        <w:rPr>
          <w:strike/>
          <w:szCs w:val="24"/>
          <w:lang w:eastAsia="en-US"/>
        </w:rPr>
        <w:lastRenderedPageBreak/>
        <w:t>c)</w:t>
      </w:r>
      <w:r w:rsidRPr="00135F33">
        <w:rPr>
          <w:szCs w:val="24"/>
          <w:lang w:eastAsia="en-US"/>
        </w:rPr>
        <w:tab/>
      </w:r>
      <w:r w:rsidRPr="00135F33">
        <w:rPr>
          <w:strike/>
          <w:szCs w:val="24"/>
          <w:lang w:eastAsia="en-US"/>
        </w:rPr>
        <w:t>kui vastav pool taotleb FRAND-tingimuste kindlaksmääramise jätkamist, siis FRAND-tingimuste kindlaksmääramist jätkatakse, kuid artikli 34 lõiget 1 ei kohaldata vastava poolega seotud samasisuliste kohtumenetluste suhtes;</w:t>
      </w:r>
      <w:r w:rsidR="009A5C14">
        <w:rPr>
          <w:b/>
          <w:strike/>
          <w:szCs w:val="24"/>
          <w:lang w:eastAsia="en-US"/>
        </w:rPr>
        <w:t xml:space="preserve"> </w:t>
      </w:r>
      <w:r w:rsidR="009A5C14" w:rsidRPr="009A5C14">
        <w:rPr>
          <w:b/>
          <w:szCs w:val="24"/>
          <w:lang w:eastAsia="en-US"/>
        </w:rPr>
        <w:t>[ME 191]</w:t>
      </w:r>
    </w:p>
    <w:p w:rsidR="00135F33" w:rsidRPr="009A5C14" w:rsidRDefault="00135F33" w:rsidP="00135F33">
      <w:pPr>
        <w:spacing w:before="120" w:after="120" w:line="360" w:lineRule="auto"/>
        <w:ind w:left="1416" w:hanging="566"/>
        <w:rPr>
          <w:b/>
          <w:szCs w:val="24"/>
          <w:lang w:eastAsia="en-US"/>
        </w:rPr>
      </w:pPr>
      <w:r w:rsidRPr="00135F33">
        <w:rPr>
          <w:strike/>
          <w:szCs w:val="24"/>
          <w:lang w:eastAsia="en-US"/>
        </w:rPr>
        <w:t>d)</w:t>
      </w:r>
      <w:r w:rsidRPr="00135F33">
        <w:rPr>
          <w:szCs w:val="24"/>
          <w:lang w:eastAsia="en-US"/>
        </w:rPr>
        <w:tab/>
      </w:r>
      <w:r w:rsidRPr="00135F33">
        <w:rPr>
          <w:strike/>
          <w:szCs w:val="24"/>
          <w:lang w:eastAsia="en-US"/>
        </w:rPr>
        <w:t>kui vastav pool ei taotle punktis b osutatud tähtaja jooksul FRAND-tingimuste kindlaksmääramise jätkamist, lõpetab pädevuskeskus FRAND-tingimuste kindlaksmääramise.</w:t>
      </w:r>
      <w:r w:rsidR="009A5C14">
        <w:rPr>
          <w:b/>
          <w:strike/>
          <w:szCs w:val="24"/>
          <w:lang w:eastAsia="en-US"/>
        </w:rPr>
        <w:t xml:space="preserve"> </w:t>
      </w:r>
      <w:r w:rsidR="009A5C14" w:rsidRPr="009A5C14">
        <w:rPr>
          <w:b/>
          <w:szCs w:val="24"/>
          <w:lang w:eastAsia="en-US"/>
        </w:rPr>
        <w:t>[ME 192]</w:t>
      </w:r>
    </w:p>
    <w:p w:rsidR="00135F33" w:rsidRPr="009A5C14" w:rsidRDefault="00135F33" w:rsidP="00135F33">
      <w:pPr>
        <w:spacing w:before="120" w:after="120" w:line="360" w:lineRule="auto"/>
        <w:ind w:left="850" w:hanging="850"/>
        <w:rPr>
          <w:b/>
          <w:szCs w:val="24"/>
          <w:lang w:eastAsia="en-US"/>
        </w:rPr>
      </w:pPr>
      <w:r w:rsidRPr="00135F33">
        <w:rPr>
          <w:b/>
          <w:i/>
          <w:szCs w:val="24"/>
          <w:lang w:eastAsia="en-US"/>
        </w:rPr>
        <w:t>4a.</w:t>
      </w:r>
      <w:r w:rsidRPr="00135F33">
        <w:rPr>
          <w:szCs w:val="24"/>
          <w:lang w:eastAsia="en-US"/>
        </w:rPr>
        <w:tab/>
      </w:r>
      <w:r w:rsidRPr="00135F33">
        <w:rPr>
          <w:b/>
          <w:i/>
          <w:szCs w:val="24"/>
          <w:lang w:eastAsia="en-US"/>
        </w:rPr>
        <w:t>Iga osaline võib FRAND-tingimuste kindlaksmääramise protsessi jooksul igal ajal kinnitada, et kohustub selle tulemust järgima. Deklareeriv pool võib seada oma kohustuse täitmise tingimuseks teise poole kohustuse saavutada tulemus. See ei lõpeta FRAND-tingimuste kindlaksmääramise protsessi.</w:t>
      </w:r>
      <w:r w:rsidR="009A5C14">
        <w:rPr>
          <w:b/>
          <w:szCs w:val="24"/>
          <w:lang w:eastAsia="en-US"/>
        </w:rPr>
        <w:t xml:space="preserve"> [ME 193]</w:t>
      </w:r>
    </w:p>
    <w:p w:rsidR="009A5C14" w:rsidRDefault="009A5C14">
      <w:pPr>
        <w:widowControl/>
        <w:rPr>
          <w:strike/>
          <w:szCs w:val="24"/>
          <w:lang w:eastAsia="en-US"/>
        </w:rPr>
      </w:pPr>
      <w:r>
        <w:rPr>
          <w:strike/>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trike/>
          <w:szCs w:val="24"/>
          <w:lang w:eastAsia="en-US"/>
        </w:rPr>
        <w:lastRenderedPageBreak/>
        <w:t>5.</w:t>
      </w:r>
      <w:r w:rsidRPr="00135F33">
        <w:rPr>
          <w:szCs w:val="24"/>
          <w:lang w:eastAsia="en-US"/>
        </w:rPr>
        <w:tab/>
      </w:r>
      <w:r w:rsidRPr="00135F33">
        <w:rPr>
          <w:strike/>
          <w:szCs w:val="24"/>
          <w:lang w:eastAsia="en-US"/>
        </w:rPr>
        <w:t>Kui kumbki pool kohustub järgima FRAND-tingimuste kindlaksmääramise tulemust, kuid teine pool ei tee seda kohaldatava tähtaja jooksul, võtab pädevuskeskus vastu teate FRAND-tingimuste kindlaksmääramisega seotud kohustuse võtmise kohta ja teatab sellest pooltele viie päeva jooksul alates kohustuse võtmise tähtaja möödumisest. Kohustuse võtmise teade sisaldab poolte nimesid, FRAND-tingimuste kindlaksmääramise sisu, menetluse kokkuvõtet ja teavet selle kohta, milline pool on kohustuse võtnud ja milline võtmata jätnud.</w:t>
      </w:r>
      <w:r w:rsidR="009A5C14">
        <w:rPr>
          <w:b/>
          <w:strike/>
          <w:szCs w:val="24"/>
          <w:lang w:eastAsia="en-US"/>
        </w:rPr>
        <w:t xml:space="preserve"> </w:t>
      </w:r>
      <w:r w:rsidR="009A5C14" w:rsidRPr="009A5C14">
        <w:rPr>
          <w:b/>
          <w:szCs w:val="24"/>
          <w:lang w:eastAsia="en-US"/>
        </w:rPr>
        <w:t>[ME 194]</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6.</w:t>
      </w:r>
      <w:r w:rsidRPr="00135F33">
        <w:rPr>
          <w:szCs w:val="24"/>
          <w:lang w:eastAsia="en-US"/>
        </w:rPr>
        <w:tab/>
        <w:t xml:space="preserve">FRAND-tingimuste kindlaksmääramine hõlmab ülemaailmset standardi rakendamiseks olulise patendi litsentsi, kui pooled ei ole sätestanud teisiti, juhul kui mõlemad pooled nõustuvad FRAND-tingimuste kindlaksmääramisega, või kui FRAND-tingimuste kindlaksmääramise jätkamist taotlev pool ei ole sätestanud teisiti. </w:t>
      </w:r>
      <w:proofErr w:type="spellStart"/>
      <w:r w:rsidRPr="00135F33">
        <w:rPr>
          <w:szCs w:val="24"/>
          <w:lang w:eastAsia="en-US"/>
        </w:rPr>
        <w:t>VKEd</w:t>
      </w:r>
      <w:proofErr w:type="spellEnd"/>
      <w:r w:rsidRPr="00135F33">
        <w:rPr>
          <w:b/>
          <w:i/>
          <w:szCs w:val="24"/>
          <w:lang w:eastAsia="en-US"/>
        </w:rPr>
        <w:t xml:space="preserve"> ja idufirmad</w:t>
      </w:r>
      <w:r w:rsidRPr="00135F33">
        <w:rPr>
          <w:szCs w:val="24"/>
          <w:lang w:eastAsia="en-US"/>
        </w:rPr>
        <w:t>, kes on FRAND-tingimuste kindlaksmääramise osalised, võivad taotleda FRAND-tingimuste kindlaksmääramise territoriaalse kohaldamisala piiramist.</w:t>
      </w:r>
      <w:r w:rsidR="009A5C14">
        <w:rPr>
          <w:b/>
          <w:szCs w:val="24"/>
          <w:lang w:eastAsia="en-US"/>
        </w:rPr>
        <w:t xml:space="preserve"> [ME 195]</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jc w:val="center"/>
        <w:rPr>
          <w:b/>
          <w:szCs w:val="24"/>
          <w:lang w:eastAsia="en-US"/>
        </w:rPr>
      </w:pPr>
      <w:r w:rsidRPr="00135F33">
        <w:rPr>
          <w:szCs w:val="24"/>
          <w:lang w:eastAsia="en-US"/>
        </w:rPr>
        <w:lastRenderedPageBreak/>
        <w:t>Artikkel 39</w:t>
      </w:r>
      <w:r w:rsidRPr="00135F33">
        <w:rPr>
          <w:szCs w:val="24"/>
          <w:lang w:eastAsia="en-US"/>
        </w:rPr>
        <w:br/>
        <w:t xml:space="preserve">Lepitajate </w:t>
      </w:r>
      <w:r w:rsidRPr="00135F33">
        <w:rPr>
          <w:b/>
          <w:i/>
          <w:szCs w:val="24"/>
          <w:lang w:eastAsia="en-US"/>
        </w:rPr>
        <w:t xml:space="preserve">rühma </w:t>
      </w:r>
      <w:r w:rsidRPr="00135F33">
        <w:rPr>
          <w:szCs w:val="24"/>
          <w:lang w:eastAsia="en-US"/>
        </w:rPr>
        <w:t>valimine</w:t>
      </w:r>
      <w:r w:rsidR="009A5C14">
        <w:rPr>
          <w:b/>
          <w:szCs w:val="24"/>
          <w:lang w:eastAsia="en-US"/>
        </w:rPr>
        <w:t xml:space="preserve"> [ME 196]</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Pärast seda, kui vastav pool on vastanud FRAND-tingimuste kindlaksmääramisele kooskõlas artikli 38 lõikega 2</w:t>
      </w:r>
      <w:r w:rsidRPr="00135F33">
        <w:rPr>
          <w:strike/>
          <w:szCs w:val="24"/>
          <w:lang w:eastAsia="en-US"/>
        </w:rPr>
        <w:t xml:space="preserve"> või taotlenud selle jätkamist vastavalt</w:t>
      </w:r>
      <w:r w:rsidRPr="00135F33">
        <w:rPr>
          <w:b/>
          <w:i/>
          <w:szCs w:val="24"/>
          <w:lang w:eastAsia="en-US"/>
        </w:rPr>
        <w:t>, nimetavad nii taotlev kui ka vastav pool ühe lepitaja</w:t>
      </w:r>
      <w:r w:rsidRPr="00135F33">
        <w:rPr>
          <w:szCs w:val="24"/>
          <w:lang w:eastAsia="en-US"/>
        </w:rPr>
        <w:t xml:space="preserve"> artikli </w:t>
      </w:r>
      <w:r w:rsidRPr="00135F33">
        <w:rPr>
          <w:strike/>
          <w:szCs w:val="24"/>
          <w:lang w:eastAsia="en-US"/>
        </w:rPr>
        <w:t>38 lõikele 5, esitab</w:t>
      </w:r>
      <w:r w:rsidRPr="00135F33">
        <w:rPr>
          <w:b/>
          <w:i/>
          <w:szCs w:val="24"/>
          <w:lang w:eastAsia="en-US"/>
        </w:rPr>
        <w:t>27 lõikes 2 osutatud lepitajate nimekirjast lepitajate rühma. Kolmanda lepitaja valib</w:t>
      </w:r>
      <w:r w:rsidRPr="00135F33">
        <w:rPr>
          <w:szCs w:val="24"/>
          <w:lang w:eastAsia="en-US"/>
        </w:rPr>
        <w:t xml:space="preserve"> pädevuskeskus</w:t>
      </w:r>
      <w:r w:rsidRPr="00135F33">
        <w:rPr>
          <w:strike/>
          <w:szCs w:val="24"/>
          <w:lang w:eastAsia="en-US"/>
        </w:rPr>
        <w:t xml:space="preserve"> FRAND-tingimuste kindlaksmääramiseks vähemalt kolm kandidaati</w:t>
      </w:r>
      <w:r w:rsidRPr="00135F33">
        <w:rPr>
          <w:szCs w:val="24"/>
          <w:lang w:eastAsia="en-US"/>
        </w:rPr>
        <w:t xml:space="preserve"> artikli 27 lõikes 2 osutatud lepitajate nimekirjast.</w:t>
      </w:r>
      <w:r w:rsidRPr="00135F33">
        <w:rPr>
          <w:strike/>
          <w:szCs w:val="24"/>
          <w:lang w:eastAsia="en-US"/>
        </w:rPr>
        <w:t xml:space="preserve"> Pooled või pool valivad ühe esitatud kandidaatidest FRAND-tingimuste kindlaksmääramisel lepitajaks.</w:t>
      </w:r>
      <w:r w:rsidR="009A5C14">
        <w:rPr>
          <w:b/>
          <w:strike/>
          <w:szCs w:val="24"/>
          <w:lang w:eastAsia="en-US"/>
        </w:rPr>
        <w:t xml:space="preserve"> </w:t>
      </w:r>
      <w:r w:rsidR="009A5C14" w:rsidRPr="009A5C14">
        <w:rPr>
          <w:b/>
          <w:szCs w:val="24"/>
          <w:lang w:eastAsia="en-US"/>
        </w:rPr>
        <w:t>[ME 197]</w:t>
      </w:r>
    </w:p>
    <w:p w:rsidR="00135F33" w:rsidRPr="009A5C14" w:rsidRDefault="00135F33" w:rsidP="00135F33">
      <w:pPr>
        <w:spacing w:before="120" w:after="120" w:line="360" w:lineRule="auto"/>
        <w:ind w:left="850" w:hanging="850"/>
        <w:rPr>
          <w:b/>
          <w:szCs w:val="24"/>
          <w:lang w:eastAsia="en-US"/>
        </w:rPr>
      </w:pPr>
      <w:r w:rsidRPr="00135F33">
        <w:rPr>
          <w:strike/>
          <w:szCs w:val="24"/>
          <w:lang w:eastAsia="en-US"/>
        </w:rPr>
        <w:t>2.</w:t>
      </w:r>
      <w:r w:rsidRPr="00135F33">
        <w:rPr>
          <w:szCs w:val="24"/>
          <w:lang w:eastAsia="en-US"/>
        </w:rPr>
        <w:tab/>
      </w:r>
      <w:r w:rsidRPr="00135F33">
        <w:rPr>
          <w:strike/>
          <w:szCs w:val="24"/>
          <w:lang w:eastAsia="en-US"/>
        </w:rPr>
        <w:t>Kui pooled ei jõua lepitaja suhtes kokkuleppele, valib pädevuskeskus kandidaadi artikli 27 lõikes 2 osutatud lepitajate nimekirjast.</w:t>
      </w:r>
      <w:r w:rsidR="009A5C14">
        <w:rPr>
          <w:b/>
          <w:strike/>
          <w:szCs w:val="24"/>
          <w:lang w:eastAsia="en-US"/>
        </w:rPr>
        <w:t xml:space="preserve"> </w:t>
      </w:r>
      <w:r w:rsidR="009A5C14" w:rsidRPr="009A5C14">
        <w:rPr>
          <w:b/>
          <w:szCs w:val="24"/>
          <w:lang w:eastAsia="en-US"/>
        </w:rPr>
        <w:t>[ME 198]</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jc w:val="center"/>
        <w:rPr>
          <w:b/>
          <w:szCs w:val="24"/>
          <w:lang w:eastAsia="en-US"/>
        </w:rPr>
      </w:pPr>
      <w:r w:rsidRPr="00135F33">
        <w:rPr>
          <w:szCs w:val="24"/>
          <w:lang w:eastAsia="en-US"/>
        </w:rPr>
        <w:lastRenderedPageBreak/>
        <w:t>Artikkel 40</w:t>
      </w:r>
      <w:r w:rsidRPr="00135F33">
        <w:rPr>
          <w:szCs w:val="24"/>
          <w:lang w:eastAsia="en-US"/>
        </w:rPr>
        <w:br/>
      </w:r>
      <w:r w:rsidRPr="00135F33">
        <w:rPr>
          <w:b/>
          <w:i/>
          <w:szCs w:val="24"/>
          <w:lang w:eastAsia="en-US"/>
        </w:rPr>
        <w:t>Lepitajate valimine</w:t>
      </w:r>
      <w:r w:rsidR="009A5C14">
        <w:rPr>
          <w:b/>
          <w:szCs w:val="24"/>
          <w:lang w:eastAsia="en-US"/>
        </w:rPr>
        <w:t xml:space="preserve"> [ME 199]</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Valitud </w:t>
      </w:r>
      <w:r w:rsidRPr="00135F33">
        <w:rPr>
          <w:strike/>
          <w:szCs w:val="24"/>
          <w:lang w:eastAsia="en-US"/>
        </w:rPr>
        <w:t xml:space="preserve">kandidaat </w:t>
      </w:r>
      <w:proofErr w:type="spellStart"/>
      <w:r w:rsidRPr="00135F33">
        <w:rPr>
          <w:strike/>
          <w:szCs w:val="24"/>
          <w:lang w:eastAsia="en-US"/>
        </w:rPr>
        <w:t>teatab</w:t>
      </w:r>
      <w:r w:rsidRPr="00135F33">
        <w:rPr>
          <w:b/>
          <w:i/>
          <w:szCs w:val="24"/>
          <w:lang w:eastAsia="en-US"/>
        </w:rPr>
        <w:t>kandidaadid</w:t>
      </w:r>
      <w:proofErr w:type="spellEnd"/>
      <w:r w:rsidRPr="00135F33">
        <w:rPr>
          <w:b/>
          <w:i/>
          <w:szCs w:val="24"/>
          <w:lang w:eastAsia="en-US"/>
        </w:rPr>
        <w:t xml:space="preserve"> teatavad</w:t>
      </w:r>
      <w:r w:rsidRPr="00135F33">
        <w:rPr>
          <w:szCs w:val="24"/>
          <w:lang w:eastAsia="en-US"/>
        </w:rPr>
        <w:t xml:space="preserve"> pädevuskeskusele nõusolekust hakata täitma FRAND-tingimuste kindlaksmääramisel lepitaja ülesandeid ning pädevuskeskus teatab nõusolekuteatest pooltele.</w:t>
      </w:r>
      <w:r w:rsidR="009A5C14">
        <w:rPr>
          <w:b/>
          <w:szCs w:val="24"/>
          <w:lang w:eastAsia="en-US"/>
        </w:rPr>
        <w:t xml:space="preserve"> [ME 200]</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määratakse ametisse päev pärast pooltele nõusolekust teatamist ja pädevuskeskus suunab juhtumi menetlemiseks </w:t>
      </w:r>
      <w:r w:rsidRPr="00135F33">
        <w:rPr>
          <w:strike/>
          <w:szCs w:val="24"/>
          <w:lang w:eastAsia="en-US"/>
        </w:rPr>
        <w:t>talle</w:t>
      </w:r>
      <w:r w:rsidRPr="00135F33">
        <w:rPr>
          <w:b/>
          <w:i/>
          <w:szCs w:val="24"/>
          <w:lang w:eastAsia="en-US"/>
        </w:rPr>
        <w:t>rühmale</w:t>
      </w:r>
      <w:r w:rsidRPr="00135F33">
        <w:rPr>
          <w:szCs w:val="24"/>
          <w:lang w:eastAsia="en-US"/>
        </w:rPr>
        <w:t>.</w:t>
      </w:r>
      <w:r w:rsidR="009A5C14">
        <w:rPr>
          <w:b/>
          <w:szCs w:val="24"/>
          <w:lang w:eastAsia="en-US"/>
        </w:rPr>
        <w:t xml:space="preserve"> [ME 201]</w:t>
      </w:r>
    </w:p>
    <w:p w:rsidR="00135F33" w:rsidRPr="00135F33" w:rsidRDefault="00135F33" w:rsidP="00135F33">
      <w:pPr>
        <w:spacing w:before="120" w:after="120" w:line="360" w:lineRule="auto"/>
        <w:jc w:val="center"/>
        <w:rPr>
          <w:szCs w:val="24"/>
          <w:lang w:eastAsia="en-US"/>
        </w:rPr>
      </w:pPr>
      <w:r w:rsidRPr="00135F33">
        <w:rPr>
          <w:szCs w:val="24"/>
          <w:lang w:eastAsia="en-US"/>
        </w:rPr>
        <w:t>Artikkel 41</w:t>
      </w:r>
      <w:r w:rsidRPr="00135F33">
        <w:rPr>
          <w:szCs w:val="24"/>
          <w:lang w:eastAsia="en-US"/>
        </w:rPr>
        <w:br/>
        <w:t xml:space="preserve">Menetluse ettevalmistamine </w:t>
      </w:r>
    </w:p>
    <w:p w:rsidR="00135F33" w:rsidRPr="00135F33" w:rsidRDefault="00135F33" w:rsidP="00135F33">
      <w:pPr>
        <w:spacing w:before="120" w:after="120" w:line="360" w:lineRule="auto"/>
        <w:rPr>
          <w:szCs w:val="24"/>
          <w:lang w:eastAsia="en-US"/>
        </w:rPr>
      </w:pPr>
      <w:r w:rsidRPr="00135F33">
        <w:rPr>
          <w:szCs w:val="24"/>
          <w:lang w:eastAsia="en-US"/>
        </w:rPr>
        <w:t>Kui lepitaja ei saa FRAND-tingimuste kindlaksmääramisel osaleda, taandab ennast või tuleb asendada, sest ta ei vasta artiklis 26 sätestatud nõuetele, kohaldatakse artiklis 39 sätestatud menetlust. Artiklis 37 osutatud ajavahemikku pikendatakse FRAND-tingimuste kindlaksmääramise jaoks uue lepitaja ametisse nimetamiseks vajaliku aja võrra.</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42</w:t>
      </w:r>
      <w:r w:rsidRPr="00135F33">
        <w:rPr>
          <w:szCs w:val="24"/>
          <w:lang w:eastAsia="en-US"/>
        </w:rPr>
        <w:br/>
        <w:t xml:space="preserve">Menetluse ettevalmistamine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Pärast asja suunamist </w:t>
      </w:r>
      <w:proofErr w:type="spellStart"/>
      <w:r w:rsidRPr="00135F33">
        <w:rPr>
          <w:strike/>
          <w:szCs w:val="24"/>
          <w:lang w:eastAsia="en-US"/>
        </w:rPr>
        <w:t>lepitajale</w:t>
      </w:r>
      <w:r w:rsidRPr="00135F33">
        <w:rPr>
          <w:b/>
          <w:i/>
          <w:szCs w:val="24"/>
          <w:lang w:eastAsia="en-US"/>
        </w:rPr>
        <w:t>lepitajate</w:t>
      </w:r>
      <w:proofErr w:type="spellEnd"/>
      <w:r w:rsidRPr="00135F33">
        <w:rPr>
          <w:b/>
          <w:i/>
          <w:szCs w:val="24"/>
          <w:lang w:eastAsia="en-US"/>
        </w:rPr>
        <w:t xml:space="preserve"> rühmale</w:t>
      </w:r>
      <w:r w:rsidRPr="00135F33">
        <w:rPr>
          <w:szCs w:val="24"/>
          <w:lang w:eastAsia="en-US"/>
        </w:rPr>
        <w:t xml:space="preserve"> vastavalt artikli 40 lõikele 2 kontrollib </w:t>
      </w:r>
      <w:r w:rsidRPr="00135F33">
        <w:rPr>
          <w:strike/>
          <w:szCs w:val="24"/>
          <w:lang w:eastAsia="en-US"/>
        </w:rPr>
        <w:t>lepitaja</w:t>
      </w:r>
      <w:r w:rsidRPr="00135F33">
        <w:rPr>
          <w:b/>
          <w:i/>
          <w:szCs w:val="24"/>
          <w:lang w:eastAsia="en-US"/>
        </w:rPr>
        <w:t>rühm</w:t>
      </w:r>
      <w:r w:rsidRPr="00135F33">
        <w:rPr>
          <w:szCs w:val="24"/>
          <w:lang w:eastAsia="en-US"/>
        </w:rPr>
        <w:t xml:space="preserve"> vastavalt töökorrale, kas taotlus sisaldab artiklis 36 nõutud teavet.</w:t>
      </w:r>
      <w:r w:rsidR="009A5C14">
        <w:rPr>
          <w:b/>
          <w:szCs w:val="24"/>
          <w:lang w:eastAsia="en-US"/>
        </w:rPr>
        <w:t xml:space="preserve"> [ME 202]</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r>
      <w:proofErr w:type="spellStart"/>
      <w:r w:rsidRPr="00135F33">
        <w:rPr>
          <w:strike/>
          <w:szCs w:val="24"/>
          <w:lang w:eastAsia="en-US"/>
        </w:rPr>
        <w:t>Ta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edastab pooltele või FRAND-tingimuste kindlaksmääramise jätkamist taotlevale poolele menetluse käigu ja ajakava.</w:t>
      </w:r>
      <w:r w:rsidR="009A5C14">
        <w:rPr>
          <w:b/>
          <w:szCs w:val="24"/>
          <w:lang w:eastAsia="en-US"/>
        </w:rPr>
        <w:t xml:space="preserve"> [ME 203]</w:t>
      </w:r>
    </w:p>
    <w:p w:rsidR="00135F33" w:rsidRPr="00135F33" w:rsidRDefault="00135F33" w:rsidP="00135F33">
      <w:pPr>
        <w:spacing w:before="120" w:after="120" w:line="360" w:lineRule="auto"/>
        <w:jc w:val="center"/>
        <w:rPr>
          <w:szCs w:val="24"/>
          <w:lang w:eastAsia="en-US"/>
        </w:rPr>
      </w:pPr>
      <w:r w:rsidRPr="00135F33">
        <w:rPr>
          <w:szCs w:val="24"/>
          <w:lang w:eastAsia="en-US"/>
        </w:rPr>
        <w:t>Artikkel 43</w:t>
      </w:r>
      <w:r w:rsidRPr="00135F33">
        <w:rPr>
          <w:szCs w:val="24"/>
          <w:lang w:eastAsia="en-US"/>
        </w:rPr>
        <w:br/>
        <w:t xml:space="preserve">Kirjalik menetlus </w:t>
      </w:r>
    </w:p>
    <w:p w:rsidR="00135F33" w:rsidRPr="009A5C14" w:rsidRDefault="00135F33" w:rsidP="00135F33">
      <w:pPr>
        <w:spacing w:before="120" w:after="120" w:line="360" w:lineRule="auto"/>
        <w:rPr>
          <w:b/>
          <w:szCs w:val="24"/>
          <w:lang w:eastAsia="en-US"/>
        </w:rPr>
      </w:pP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kutsub kõiki pooli üles esitama kirjalikke esildisi, milles nad esitavad oma argumendid kohaldatavate FRAND-tingimuste kindlaksmääramise kohta, sealhulgas tõendavad dokumendid ja tõendid, ning kehtestab asjakohased tähtajad.</w:t>
      </w:r>
      <w:r w:rsidR="009A5C14">
        <w:rPr>
          <w:b/>
          <w:szCs w:val="24"/>
          <w:lang w:eastAsia="en-US"/>
        </w:rPr>
        <w:t xml:space="preserve"> [ME 204]</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44</w:t>
      </w:r>
      <w:r w:rsidRPr="00135F33">
        <w:rPr>
          <w:szCs w:val="24"/>
          <w:lang w:eastAsia="en-US"/>
        </w:rPr>
        <w:br/>
        <w:t xml:space="preserve">Vastuväide FRAND-tingimuste kindlaksmääramisele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Pool võib </w:t>
      </w:r>
      <w:r w:rsidRPr="00135F33">
        <w:rPr>
          <w:strike/>
          <w:szCs w:val="24"/>
          <w:lang w:eastAsia="en-US"/>
        </w:rPr>
        <w:t xml:space="preserve">hiljemalt esimeses kirjalikus </w:t>
      </w:r>
      <w:proofErr w:type="spellStart"/>
      <w:r w:rsidRPr="00135F33">
        <w:rPr>
          <w:strike/>
          <w:szCs w:val="24"/>
          <w:lang w:eastAsia="en-US"/>
        </w:rPr>
        <w:t>esildises</w:t>
      </w:r>
      <w:r w:rsidRPr="00135F33">
        <w:rPr>
          <w:b/>
          <w:i/>
          <w:szCs w:val="24"/>
          <w:lang w:eastAsia="en-US"/>
        </w:rPr>
        <w:t>igal</w:t>
      </w:r>
      <w:proofErr w:type="spellEnd"/>
      <w:r w:rsidRPr="00135F33">
        <w:rPr>
          <w:b/>
          <w:i/>
          <w:szCs w:val="24"/>
          <w:lang w:eastAsia="en-US"/>
        </w:rPr>
        <w:t xml:space="preserve"> ajal</w:t>
      </w:r>
      <w:r w:rsidRPr="00135F33">
        <w:rPr>
          <w:szCs w:val="24"/>
          <w:lang w:eastAsia="en-US"/>
        </w:rPr>
        <w:t xml:space="preserve"> esitada vastuväite, et </w:t>
      </w:r>
      <w:r w:rsidRPr="00135F33">
        <w:rPr>
          <w:strike/>
          <w:szCs w:val="24"/>
          <w:lang w:eastAsia="en-US"/>
        </w:rPr>
        <w:t>lepitaja</w:t>
      </w:r>
      <w:r w:rsidRPr="00135F33">
        <w:rPr>
          <w:b/>
          <w:i/>
          <w:szCs w:val="24"/>
          <w:lang w:eastAsia="en-US"/>
        </w:rPr>
        <w:t>lepitajate rühm</w:t>
      </w:r>
      <w:r w:rsidRPr="00135F33">
        <w:rPr>
          <w:szCs w:val="24"/>
          <w:lang w:eastAsia="en-US"/>
        </w:rPr>
        <w:t xml:space="preserve"> ei saa FRAND-tingimusi kindlaks määrata õiguslikel alustel, nagu varasem siduv FRAND-tingimuste kindlaksmääramine või </w:t>
      </w:r>
      <w:proofErr w:type="spellStart"/>
      <w:r w:rsidRPr="00135F33">
        <w:rPr>
          <w:szCs w:val="24"/>
          <w:lang w:eastAsia="en-US"/>
        </w:rPr>
        <w:t>pooltevaheline</w:t>
      </w:r>
      <w:proofErr w:type="spellEnd"/>
      <w:r w:rsidRPr="00135F33">
        <w:rPr>
          <w:szCs w:val="24"/>
          <w:lang w:eastAsia="en-US"/>
        </w:rPr>
        <w:t xml:space="preserve"> kokkulepe. Teisele poolele antakse võimalus esitada oma märkused.</w:t>
      </w:r>
      <w:r w:rsidR="009A5C14">
        <w:rPr>
          <w:b/>
          <w:szCs w:val="24"/>
          <w:lang w:eastAsia="en-US"/>
        </w:rPr>
        <w:t xml:space="preserve"> [ME 205]</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teeb vastuväite kohta otsuse ja lükkab selle enne asja sisulist menetlemist põhjendamatuse tõttu tagasi või ühendab selle FRAND-tingimuste kindlaksmääramise sisulise läbivaatamisega. Kui </w:t>
      </w:r>
      <w:r w:rsidRPr="00135F33">
        <w:rPr>
          <w:strike/>
          <w:szCs w:val="24"/>
          <w:lang w:eastAsia="en-US"/>
        </w:rPr>
        <w:t>lepitaja</w:t>
      </w:r>
      <w:r w:rsidRPr="00135F33">
        <w:rPr>
          <w:b/>
          <w:i/>
          <w:szCs w:val="24"/>
          <w:lang w:eastAsia="en-US"/>
        </w:rPr>
        <w:t>lepitajate rühm</w:t>
      </w:r>
      <w:r w:rsidRPr="00135F33">
        <w:rPr>
          <w:szCs w:val="24"/>
          <w:lang w:eastAsia="en-US"/>
        </w:rPr>
        <w:t xml:space="preserve"> tühistab vastuväite või ühendab selle FRAND-tingimuste kindlaksmääramise sisulise läbivaatamisega, jätkab ta FRAND-tingimuste kindlaksmääramist.</w:t>
      </w:r>
      <w:r w:rsidR="009A5C14">
        <w:rPr>
          <w:b/>
          <w:szCs w:val="24"/>
          <w:lang w:eastAsia="en-US"/>
        </w:rPr>
        <w:t xml:space="preserve"> [ME 206]</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 xml:space="preserve">Kui </w:t>
      </w:r>
      <w:r w:rsidRPr="00135F33">
        <w:rPr>
          <w:strike/>
          <w:szCs w:val="24"/>
          <w:lang w:eastAsia="en-US"/>
        </w:rPr>
        <w:t>lepitaja</w:t>
      </w:r>
      <w:r w:rsidRPr="00135F33">
        <w:rPr>
          <w:b/>
          <w:i/>
          <w:szCs w:val="24"/>
          <w:lang w:eastAsia="en-US"/>
        </w:rPr>
        <w:t>lepitajate rühm</w:t>
      </w:r>
      <w:r w:rsidRPr="00135F33">
        <w:rPr>
          <w:szCs w:val="24"/>
          <w:lang w:eastAsia="en-US"/>
        </w:rPr>
        <w:t xml:space="preserve"> otsustab, et vastuväide on põhjendatud, lõpetab ta FRAND-tingimuste kindlaksmääramise ja koostab aruande otsuse põhjenduste kohta.</w:t>
      </w:r>
      <w:r w:rsidR="009A5C14">
        <w:rPr>
          <w:b/>
          <w:szCs w:val="24"/>
          <w:lang w:eastAsia="en-US"/>
        </w:rPr>
        <w:t xml:space="preserve"> [ME 207]</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45</w:t>
      </w:r>
      <w:r w:rsidRPr="00135F33">
        <w:rPr>
          <w:szCs w:val="24"/>
          <w:lang w:eastAsia="en-US"/>
        </w:rPr>
        <w:br/>
        <w:t>FRAND-tingimuste kindlaksmääramise korraldamine</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abistab pooli FRAND-tingimuste kindlaksmääramisel sõltumatult ja erapooletult.</w:t>
      </w:r>
      <w:r w:rsidR="009A5C14">
        <w:rPr>
          <w:b/>
          <w:szCs w:val="24"/>
          <w:lang w:eastAsia="en-US"/>
        </w:rPr>
        <w:t xml:space="preserve"> [ME 208]</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võib kutsuda pooli või FRAND-tingimuste kindlaksmääramise jätkamist taotlevat poolt </w:t>
      </w:r>
      <w:proofErr w:type="spellStart"/>
      <w:r w:rsidRPr="00135F33">
        <w:rPr>
          <w:strike/>
          <w:szCs w:val="24"/>
          <w:lang w:eastAsia="en-US"/>
        </w:rPr>
        <w:t>endaga</w:t>
      </w:r>
      <w:r w:rsidRPr="00135F33">
        <w:rPr>
          <w:b/>
          <w:i/>
          <w:szCs w:val="24"/>
          <w:lang w:eastAsia="en-US"/>
        </w:rPr>
        <w:t>rühmaga</w:t>
      </w:r>
      <w:proofErr w:type="spellEnd"/>
      <w:r w:rsidRPr="00135F33">
        <w:rPr>
          <w:szCs w:val="24"/>
          <w:lang w:eastAsia="en-US"/>
        </w:rPr>
        <w:t xml:space="preserve"> kohtuma või suhelda </w:t>
      </w:r>
      <w:proofErr w:type="spellStart"/>
      <w:r w:rsidRPr="00135F33">
        <w:rPr>
          <w:strike/>
          <w:szCs w:val="24"/>
          <w:lang w:eastAsia="en-US"/>
        </w:rPr>
        <w:t>temaga</w:t>
      </w:r>
      <w:r w:rsidRPr="00135F33">
        <w:rPr>
          <w:b/>
          <w:i/>
          <w:szCs w:val="24"/>
          <w:lang w:eastAsia="en-US"/>
        </w:rPr>
        <w:t>rühmaga</w:t>
      </w:r>
      <w:proofErr w:type="spellEnd"/>
      <w:r w:rsidRPr="00135F33">
        <w:rPr>
          <w:szCs w:val="24"/>
          <w:lang w:eastAsia="en-US"/>
        </w:rPr>
        <w:t xml:space="preserve"> suuliselt või kirjalikult.</w:t>
      </w:r>
      <w:r w:rsidR="009A5C14">
        <w:rPr>
          <w:b/>
          <w:szCs w:val="24"/>
          <w:lang w:eastAsia="en-US"/>
        </w:rPr>
        <w:t xml:space="preserve"> [ME 209]</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 xml:space="preserve">Pooled või FRAND-tingimuste kindlaksmääramise jätkamist taotlev pool teevad </w:t>
      </w:r>
      <w:proofErr w:type="spellStart"/>
      <w:r w:rsidRPr="00135F33">
        <w:rPr>
          <w:strike/>
          <w:szCs w:val="24"/>
          <w:lang w:eastAsia="en-US"/>
        </w:rPr>
        <w:t>lepitajaga</w:t>
      </w:r>
      <w:r w:rsidRPr="00135F33">
        <w:rPr>
          <w:b/>
          <w:i/>
          <w:szCs w:val="24"/>
          <w:lang w:eastAsia="en-US"/>
        </w:rPr>
        <w:t>lepitajate</w:t>
      </w:r>
      <w:proofErr w:type="spellEnd"/>
      <w:r w:rsidRPr="00135F33">
        <w:rPr>
          <w:b/>
          <w:i/>
          <w:szCs w:val="24"/>
          <w:lang w:eastAsia="en-US"/>
        </w:rPr>
        <w:t xml:space="preserve"> rühmaga</w:t>
      </w:r>
      <w:r w:rsidRPr="00135F33">
        <w:rPr>
          <w:szCs w:val="24"/>
          <w:lang w:eastAsia="en-US"/>
        </w:rPr>
        <w:t xml:space="preserve"> heas usus koostööd ja eelkõige osalevad kohtumistel, täidavad </w:t>
      </w:r>
      <w:r w:rsidRPr="00135F33">
        <w:rPr>
          <w:strike/>
          <w:szCs w:val="24"/>
          <w:lang w:eastAsia="en-US"/>
        </w:rPr>
        <w:t>lepitaja</w:t>
      </w:r>
      <w:r w:rsidRPr="00135F33">
        <w:rPr>
          <w:b/>
          <w:i/>
          <w:szCs w:val="24"/>
          <w:lang w:eastAsia="en-US"/>
        </w:rPr>
        <w:t>rühma</w:t>
      </w:r>
      <w:r w:rsidRPr="00135F33">
        <w:rPr>
          <w:szCs w:val="24"/>
          <w:lang w:eastAsia="en-US"/>
        </w:rPr>
        <w:t xml:space="preserve"> taotlusi esitada kõik asjakohased dokumendid, teave ja selgitused ning kasutavad nende käsutuses olevaid vahendeid, et </w:t>
      </w:r>
      <w:r w:rsidRPr="00135F33">
        <w:rPr>
          <w:strike/>
          <w:szCs w:val="24"/>
          <w:lang w:eastAsia="en-US"/>
        </w:rPr>
        <w:t>lepitaja</w:t>
      </w:r>
      <w:r w:rsidRPr="00135F33">
        <w:rPr>
          <w:b/>
          <w:i/>
          <w:szCs w:val="24"/>
          <w:lang w:eastAsia="en-US"/>
        </w:rPr>
        <w:t>lepitajate rühm</w:t>
      </w:r>
      <w:r w:rsidRPr="00135F33">
        <w:rPr>
          <w:szCs w:val="24"/>
          <w:lang w:eastAsia="en-US"/>
        </w:rPr>
        <w:t xml:space="preserve"> saaks ära kuulata tunnistajad ja eksperdid, keda lepitaja võib kutsuda.</w:t>
      </w:r>
      <w:r w:rsidR="009A5C14">
        <w:rPr>
          <w:b/>
          <w:szCs w:val="24"/>
          <w:lang w:eastAsia="en-US"/>
        </w:rPr>
        <w:t xml:space="preserve"> [ME 210]</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4.</w:t>
      </w:r>
      <w:r w:rsidRPr="00135F33">
        <w:rPr>
          <w:szCs w:val="24"/>
          <w:lang w:eastAsia="en-US"/>
        </w:rPr>
        <w:tab/>
        <w:t>Vastav pool võib FRAND-tingimuste kindlaksmääramisega ühineda igal ajal enne selle lõpetamist.</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5.</w:t>
      </w:r>
      <w:r w:rsidRPr="00135F33">
        <w:rPr>
          <w:szCs w:val="24"/>
          <w:lang w:eastAsia="en-US"/>
        </w:rPr>
        <w:tab/>
      </w: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lõpetab FRAND-tingimuste kindlaksmääramise menetluse mõlema poole või FRAND-tingimuste kindlaksmääramise jätkamist taotleva poole taotluse korral mis tahes etapis.</w:t>
      </w:r>
      <w:r w:rsidR="009A5C14">
        <w:rPr>
          <w:b/>
          <w:szCs w:val="24"/>
          <w:lang w:eastAsia="en-US"/>
        </w:rPr>
        <w:t xml:space="preserve"> [ME 211]</w:t>
      </w:r>
    </w:p>
    <w:p w:rsidR="00135F33" w:rsidRPr="00135F33" w:rsidRDefault="00135F33" w:rsidP="00135F33">
      <w:pPr>
        <w:spacing w:before="120" w:after="120" w:line="360" w:lineRule="auto"/>
        <w:jc w:val="center"/>
        <w:rPr>
          <w:szCs w:val="24"/>
          <w:lang w:eastAsia="en-US"/>
        </w:rPr>
      </w:pPr>
      <w:r w:rsidRPr="00135F33">
        <w:rPr>
          <w:szCs w:val="24"/>
          <w:lang w:eastAsia="en-US"/>
        </w:rPr>
        <w:t>Artikkel 46</w:t>
      </w:r>
      <w:r w:rsidRPr="00135F33">
        <w:rPr>
          <w:szCs w:val="24"/>
          <w:lang w:eastAsia="en-US"/>
        </w:rPr>
        <w:br/>
        <w:t xml:space="preserve">Ühe poole mitteosalemine </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Kui pool:</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a)</w:t>
      </w:r>
      <w:r w:rsidRPr="00135F33">
        <w:rPr>
          <w:szCs w:val="24"/>
          <w:lang w:eastAsia="en-US"/>
        </w:rPr>
        <w:tab/>
        <w:t xml:space="preserve">ei täida </w:t>
      </w:r>
      <w:r w:rsidRPr="00135F33">
        <w:rPr>
          <w:strike/>
          <w:szCs w:val="24"/>
          <w:lang w:eastAsia="en-US"/>
        </w:rPr>
        <w:t>lepitaja</w:t>
      </w:r>
      <w:r w:rsidRPr="00135F33">
        <w:rPr>
          <w:b/>
          <w:i/>
          <w:szCs w:val="24"/>
          <w:lang w:eastAsia="en-US"/>
        </w:rPr>
        <w:t>artikli 45 lõiget 3 või lepitajate rühma</w:t>
      </w:r>
      <w:r w:rsidRPr="00135F33">
        <w:rPr>
          <w:szCs w:val="24"/>
          <w:lang w:eastAsia="en-US"/>
        </w:rPr>
        <w:t xml:space="preserve"> taotlust, töökorda või artikli 42 lõikes 2 osutatud menetluse ajakava;</w:t>
      </w:r>
      <w:r w:rsidR="009A5C14">
        <w:rPr>
          <w:b/>
          <w:szCs w:val="24"/>
          <w:lang w:eastAsia="en-US"/>
        </w:rPr>
        <w:t xml:space="preserve"> [ME 212]</w:t>
      </w:r>
    </w:p>
    <w:p w:rsidR="00135F33" w:rsidRPr="009A5C14" w:rsidRDefault="00135F33" w:rsidP="00135F33">
      <w:pPr>
        <w:spacing w:before="120" w:after="120" w:line="360" w:lineRule="auto"/>
        <w:ind w:left="1416" w:hanging="566"/>
        <w:rPr>
          <w:b/>
          <w:szCs w:val="24"/>
          <w:lang w:eastAsia="en-US"/>
        </w:rPr>
      </w:pPr>
      <w:r w:rsidRPr="00135F33">
        <w:rPr>
          <w:strike/>
          <w:szCs w:val="24"/>
          <w:lang w:eastAsia="en-US"/>
        </w:rPr>
        <w:t>b)</w:t>
      </w:r>
      <w:r w:rsidRPr="00135F33">
        <w:rPr>
          <w:szCs w:val="24"/>
          <w:lang w:eastAsia="en-US"/>
        </w:rPr>
        <w:tab/>
      </w:r>
      <w:r w:rsidRPr="00135F33">
        <w:rPr>
          <w:strike/>
          <w:szCs w:val="24"/>
          <w:lang w:eastAsia="en-US"/>
        </w:rPr>
        <w:t>võtab tagasi oma kohustuse järgida FRAND-tingimuste kindlaksmääramise tulemust, nagu on sätestatud artiklis 38, või</w:t>
      </w:r>
      <w:r w:rsidR="009A5C14">
        <w:rPr>
          <w:b/>
          <w:strike/>
          <w:szCs w:val="24"/>
          <w:lang w:eastAsia="en-US"/>
        </w:rPr>
        <w:t xml:space="preserve"> </w:t>
      </w:r>
      <w:r w:rsidR="009A5C14" w:rsidRPr="009A5C14">
        <w:rPr>
          <w:b/>
          <w:szCs w:val="24"/>
          <w:lang w:eastAsia="en-US"/>
        </w:rPr>
        <w:t>[ME 213]</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c)</w:t>
      </w:r>
      <w:r w:rsidRPr="00135F33">
        <w:rPr>
          <w:szCs w:val="24"/>
          <w:lang w:eastAsia="en-US"/>
        </w:rPr>
        <w:tab/>
        <w:t>ei täida mis tahes muul viisil FRAND-tingimuste kindlaksmääramisega seotud nõuet,</w:t>
      </w:r>
    </w:p>
    <w:p w:rsidR="00135F33" w:rsidRPr="009A5C14" w:rsidRDefault="00135F33" w:rsidP="00135F33">
      <w:pPr>
        <w:spacing w:before="120" w:after="120" w:line="360" w:lineRule="auto"/>
        <w:ind w:left="850"/>
        <w:rPr>
          <w:b/>
          <w:szCs w:val="24"/>
          <w:lang w:eastAsia="en-US"/>
        </w:rPr>
      </w:pPr>
      <w:r w:rsidRPr="00135F33">
        <w:rPr>
          <w:szCs w:val="24"/>
          <w:lang w:eastAsia="en-US"/>
        </w:rPr>
        <w:t xml:space="preserve">teatab </w:t>
      </w:r>
      <w:r w:rsidRPr="00135F33">
        <w:rPr>
          <w:strike/>
          <w:szCs w:val="24"/>
          <w:lang w:eastAsia="en-US"/>
        </w:rPr>
        <w:t>lepitaja</w:t>
      </w:r>
      <w:r w:rsidRPr="00135F33">
        <w:rPr>
          <w:b/>
          <w:i/>
          <w:szCs w:val="24"/>
          <w:lang w:eastAsia="en-US"/>
        </w:rPr>
        <w:t>lepitajate rühm</w:t>
      </w:r>
      <w:r w:rsidRPr="00135F33">
        <w:rPr>
          <w:szCs w:val="24"/>
          <w:lang w:eastAsia="en-US"/>
        </w:rPr>
        <w:t xml:space="preserve"> sellest mõlemale poolele.</w:t>
      </w:r>
      <w:r w:rsidR="009A5C14">
        <w:rPr>
          <w:b/>
          <w:szCs w:val="24"/>
          <w:lang w:eastAsia="en-US"/>
        </w:rPr>
        <w:t xml:space="preserve"> [ME 214]</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 xml:space="preserve">Pärast </w:t>
      </w:r>
      <w:proofErr w:type="spellStart"/>
      <w:r w:rsidRPr="00135F33">
        <w:rPr>
          <w:strike/>
          <w:szCs w:val="24"/>
          <w:lang w:eastAsia="en-US"/>
        </w:rPr>
        <w:t>lepitajalt</w:t>
      </w:r>
      <w:r w:rsidRPr="00135F33">
        <w:rPr>
          <w:b/>
          <w:i/>
          <w:szCs w:val="24"/>
          <w:lang w:eastAsia="en-US"/>
        </w:rPr>
        <w:t>lepitajate</w:t>
      </w:r>
      <w:proofErr w:type="spellEnd"/>
      <w:r w:rsidRPr="00135F33">
        <w:rPr>
          <w:b/>
          <w:i/>
          <w:szCs w:val="24"/>
          <w:lang w:eastAsia="en-US"/>
        </w:rPr>
        <w:t xml:space="preserve"> rühmalt</w:t>
      </w:r>
      <w:r w:rsidRPr="00135F33">
        <w:rPr>
          <w:szCs w:val="24"/>
          <w:lang w:eastAsia="en-US"/>
        </w:rPr>
        <w:t xml:space="preserve"> teate saamist võib nõudeid täitev pool paluda </w:t>
      </w:r>
      <w:proofErr w:type="spellStart"/>
      <w:r w:rsidRPr="00135F33">
        <w:rPr>
          <w:strike/>
          <w:szCs w:val="24"/>
          <w:lang w:eastAsia="en-US"/>
        </w:rPr>
        <w:t>lepitajal</w:t>
      </w:r>
      <w:r w:rsidRPr="00135F33">
        <w:rPr>
          <w:b/>
          <w:i/>
          <w:szCs w:val="24"/>
          <w:lang w:eastAsia="en-US"/>
        </w:rPr>
        <w:t>lepitajate</w:t>
      </w:r>
      <w:proofErr w:type="spellEnd"/>
      <w:r w:rsidRPr="00135F33">
        <w:rPr>
          <w:b/>
          <w:i/>
          <w:szCs w:val="24"/>
          <w:lang w:eastAsia="en-US"/>
        </w:rPr>
        <w:t xml:space="preserve"> rühmal</w:t>
      </w:r>
      <w:r w:rsidRPr="00135F33">
        <w:rPr>
          <w:szCs w:val="24"/>
          <w:lang w:eastAsia="en-US"/>
        </w:rPr>
        <w:t xml:space="preserve"> võtta üks järgmistest meetmetest:</w:t>
      </w:r>
      <w:r w:rsidR="009A5C14">
        <w:rPr>
          <w:b/>
          <w:szCs w:val="24"/>
          <w:lang w:eastAsia="en-US"/>
        </w:rPr>
        <w:t xml:space="preserve"> [ME 215]</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teha artikli 55 kohase FRAND-tingimuste kindlaksmääramise ettepaneku, mis põhineb tema käsutuses oleval teabel, omistades talle esitatud tõenditele kaalu, mida ta peab sobivaks;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lõpetada menetlus.</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 xml:space="preserve">Kui FRAND-tingimuste kindlaksmääramise jätkamist taotlev pool ei täida </w:t>
      </w:r>
      <w:r w:rsidRPr="00135F33">
        <w:rPr>
          <w:strike/>
          <w:szCs w:val="24"/>
          <w:lang w:eastAsia="en-US"/>
        </w:rPr>
        <w:t>lepitaja</w:t>
      </w:r>
      <w:r w:rsidRPr="00135F33">
        <w:rPr>
          <w:b/>
          <w:i/>
          <w:szCs w:val="24"/>
          <w:lang w:eastAsia="en-US"/>
        </w:rPr>
        <w:t>lepitajate rühma</w:t>
      </w:r>
      <w:r w:rsidRPr="00135F33">
        <w:rPr>
          <w:szCs w:val="24"/>
          <w:lang w:eastAsia="en-US"/>
        </w:rPr>
        <w:t xml:space="preserve"> taotlust või ei täida muul viisil FRAND-tingimuste kindlaksmääramisega seotud nõuet, lõpetab </w:t>
      </w:r>
      <w:r w:rsidRPr="00135F33">
        <w:rPr>
          <w:strike/>
          <w:szCs w:val="24"/>
          <w:lang w:eastAsia="en-US"/>
        </w:rPr>
        <w:t>lepitaja</w:t>
      </w:r>
      <w:r w:rsidRPr="00135F33">
        <w:rPr>
          <w:b/>
          <w:i/>
          <w:szCs w:val="24"/>
          <w:lang w:eastAsia="en-US"/>
        </w:rPr>
        <w:t>lepitajate rühm</w:t>
      </w:r>
      <w:r w:rsidRPr="00135F33">
        <w:rPr>
          <w:szCs w:val="24"/>
          <w:lang w:eastAsia="en-US"/>
        </w:rPr>
        <w:t xml:space="preserve"> menetluse.</w:t>
      </w:r>
      <w:r w:rsidR="009A5C14">
        <w:rPr>
          <w:b/>
          <w:szCs w:val="24"/>
          <w:lang w:eastAsia="en-US"/>
        </w:rPr>
        <w:t xml:space="preserve"> [ME 216]</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47</w:t>
      </w:r>
      <w:r w:rsidRPr="00135F33">
        <w:rPr>
          <w:szCs w:val="24"/>
          <w:lang w:eastAsia="en-US"/>
        </w:rPr>
        <w:br/>
        <w:t>Paralleelsed menetlused kolmandas riigis</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Käesoleva artikli kohaldamisel tähendab paralleelne menetlus menetlust, mis vastab järgmistele tingimustele:</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järgib kolmanda riigi kohtu või haldus- või riigiasutuse menetlusi, millega võetakse vastu õiguslikult siduvad ja täitmisele pööratavad otsused patendihaide, patendiga seotud tõkendi, patendiõiguse rikkumise, turgu valitseva seisundi kuritarvitamise või FRAND-tingimuste kindlaksmääramise kohta;</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on seotud litsentsimist käsitleva vaidlusega, mis puudutab sama standardit ja kasutusviisi ning patenti, millel on sisuliselt samad patendinõudlused kui standardi rakendamiseks olulistel patentidel, mille suhtes kohaldatakse FRAND-tingimuste kindlaksmääramist;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selles osaleb üks või mitu FRAND-tingimuste kindlaksmääramise poolt.</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 xml:space="preserve">Kui pool on algatanud enne FRAND-tingimuste kindlaksmääramist või selle ajal paralleelse menetluse, lõpetab </w:t>
      </w:r>
      <w:r w:rsidRPr="00135F33">
        <w:rPr>
          <w:strike/>
          <w:szCs w:val="24"/>
          <w:lang w:eastAsia="en-US"/>
        </w:rPr>
        <w:t>lepitaja</w:t>
      </w:r>
      <w:r w:rsidRPr="00135F33">
        <w:rPr>
          <w:b/>
          <w:i/>
          <w:szCs w:val="24"/>
          <w:lang w:eastAsia="en-US"/>
        </w:rPr>
        <w:t>lepitajate rühm</w:t>
      </w:r>
      <w:r w:rsidRPr="00135F33">
        <w:rPr>
          <w:szCs w:val="24"/>
          <w:lang w:eastAsia="en-US"/>
        </w:rPr>
        <w:t xml:space="preserve">, või kui </w:t>
      </w:r>
      <w:proofErr w:type="spellStart"/>
      <w:r w:rsidRPr="00135F33">
        <w:rPr>
          <w:strike/>
          <w:szCs w:val="24"/>
          <w:lang w:eastAsia="en-US"/>
        </w:rPr>
        <w:t>teda</w:t>
      </w:r>
      <w:r w:rsidRPr="00135F33">
        <w:rPr>
          <w:b/>
          <w:i/>
          <w:szCs w:val="24"/>
          <w:lang w:eastAsia="en-US"/>
        </w:rPr>
        <w:t>seda</w:t>
      </w:r>
      <w:proofErr w:type="spellEnd"/>
      <w:r w:rsidRPr="00135F33">
        <w:rPr>
          <w:szCs w:val="24"/>
          <w:lang w:eastAsia="en-US"/>
        </w:rPr>
        <w:t xml:space="preserve"> ei ole määratud, siis pädevuskeskus</w:t>
      </w:r>
      <w:r w:rsidRPr="00135F33">
        <w:rPr>
          <w:strike/>
          <w:szCs w:val="24"/>
          <w:lang w:eastAsia="en-US"/>
        </w:rPr>
        <w:t xml:space="preserve"> mis tahes</w:t>
      </w:r>
      <w:r w:rsidRPr="00135F33">
        <w:rPr>
          <w:szCs w:val="24"/>
          <w:lang w:eastAsia="en-US"/>
        </w:rPr>
        <w:t xml:space="preserve"> teise poole taotluse korral FRAND-tingimuste kindlaksmääramise.</w:t>
      </w:r>
      <w:r w:rsidR="009A5C14">
        <w:rPr>
          <w:b/>
          <w:szCs w:val="24"/>
          <w:lang w:eastAsia="en-US"/>
        </w:rPr>
        <w:t xml:space="preserve"> [ME 217]</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48</w:t>
      </w:r>
      <w:r w:rsidRPr="00135F33">
        <w:rPr>
          <w:szCs w:val="24"/>
          <w:lang w:eastAsia="en-US"/>
        </w:rPr>
        <w:br/>
        <w:t>Tõendusmaterjal</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r>
      <w:proofErr w:type="spellStart"/>
      <w:r w:rsidRPr="00135F33">
        <w:rPr>
          <w:strike/>
          <w:szCs w:val="24"/>
          <w:lang w:eastAsia="en-US"/>
        </w:rPr>
        <w:t>Ilma</w:t>
      </w:r>
      <w:r w:rsidRPr="00135F33">
        <w:rPr>
          <w:b/>
          <w:i/>
          <w:szCs w:val="24"/>
          <w:lang w:eastAsia="en-US"/>
        </w:rPr>
        <w:t>IIlma</w:t>
      </w:r>
      <w:proofErr w:type="spellEnd"/>
      <w:r w:rsidRPr="00135F33">
        <w:rPr>
          <w:szCs w:val="24"/>
          <w:lang w:eastAsia="en-US"/>
        </w:rPr>
        <w:t xml:space="preserve"> et see piiraks mis tahes ajal FRAND-tingimuste kindlaksmääramise jooksul artikli 54 lõike 3 kohast konfidentsiaalsuse kaitset, võib </w:t>
      </w:r>
      <w:r w:rsidRPr="00135F33">
        <w:rPr>
          <w:strike/>
          <w:szCs w:val="24"/>
          <w:lang w:eastAsia="en-US"/>
        </w:rPr>
        <w:t>lepitaja</w:t>
      </w:r>
      <w:r w:rsidRPr="00135F33">
        <w:rPr>
          <w:b/>
          <w:i/>
          <w:szCs w:val="24"/>
          <w:lang w:eastAsia="en-US"/>
        </w:rPr>
        <w:t>lepitajate rühm</w:t>
      </w:r>
      <w:r w:rsidRPr="00135F33">
        <w:rPr>
          <w:szCs w:val="24"/>
          <w:lang w:eastAsia="en-US"/>
        </w:rPr>
        <w:t xml:space="preserve"> poole taotlusel või omal algatusel nõuda dokumentide või muude tõendite esitamist.</w:t>
      </w:r>
      <w:r w:rsidR="009A5C14">
        <w:rPr>
          <w:b/>
          <w:szCs w:val="24"/>
          <w:lang w:eastAsia="en-US"/>
        </w:rPr>
        <w:t xml:space="preserve"> [ME 218]</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võib kontrollida avalikult kättesaadavat teavet ja pädevuskeskuse registrit</w:t>
      </w:r>
      <w:r w:rsidRPr="00135F33">
        <w:rPr>
          <w:b/>
          <w:i/>
          <w:szCs w:val="24"/>
          <w:lang w:eastAsia="en-US"/>
        </w:rPr>
        <w:t>, andmebaasi</w:t>
      </w:r>
      <w:r w:rsidRPr="00135F33">
        <w:rPr>
          <w:szCs w:val="24"/>
          <w:lang w:eastAsia="en-US"/>
        </w:rPr>
        <w:t xml:space="preserve"> ning muude FRAND-tingimuste kindlaksmääramiste</w:t>
      </w:r>
      <w:r w:rsidRPr="00135F33">
        <w:rPr>
          <w:b/>
          <w:i/>
          <w:szCs w:val="24"/>
          <w:lang w:eastAsia="en-US"/>
        </w:rPr>
        <w:t>, summaarsete litsentsitasude kindlaksmääramiste ja olulisuse kontrollide tulemuste</w:t>
      </w:r>
      <w:r w:rsidRPr="00135F33">
        <w:rPr>
          <w:szCs w:val="24"/>
          <w:lang w:eastAsia="en-US"/>
        </w:rPr>
        <w:t xml:space="preserve"> konfidentsiaalseid ja mittekonfidentsiaalseid aruandeid, samuti</w:t>
      </w:r>
      <w:r w:rsidRPr="00135F33">
        <w:rPr>
          <w:b/>
          <w:i/>
          <w:szCs w:val="24"/>
          <w:lang w:eastAsia="en-US"/>
        </w:rPr>
        <w:t xml:space="preserve"> muid</w:t>
      </w:r>
      <w:r w:rsidRPr="00135F33">
        <w:rPr>
          <w:szCs w:val="24"/>
          <w:lang w:eastAsia="en-US"/>
        </w:rPr>
        <w:t xml:space="preserve"> pädevuskeskuse koostatud või talle esitatud mittekonfidentsiaalseid dokumente ja teavet.</w:t>
      </w:r>
      <w:r w:rsidR="009A5C14">
        <w:rPr>
          <w:b/>
          <w:szCs w:val="24"/>
          <w:lang w:eastAsia="en-US"/>
        </w:rPr>
        <w:t xml:space="preserve"> [ME 219]</w:t>
      </w:r>
    </w:p>
    <w:p w:rsidR="00135F33" w:rsidRPr="00135F33" w:rsidRDefault="00135F33" w:rsidP="00135F33">
      <w:pPr>
        <w:spacing w:before="120" w:after="120" w:line="360" w:lineRule="auto"/>
        <w:jc w:val="center"/>
        <w:rPr>
          <w:szCs w:val="24"/>
          <w:lang w:eastAsia="en-US"/>
        </w:rPr>
      </w:pPr>
      <w:r w:rsidRPr="00135F33">
        <w:rPr>
          <w:szCs w:val="24"/>
          <w:lang w:eastAsia="en-US"/>
        </w:rPr>
        <w:t>Artikkel 49</w:t>
      </w:r>
      <w:r w:rsidRPr="00135F33">
        <w:rPr>
          <w:szCs w:val="24"/>
          <w:lang w:eastAsia="en-US"/>
        </w:rPr>
        <w:br/>
        <w:t>Tunnistajad ja eksperdid</w:t>
      </w:r>
    </w:p>
    <w:p w:rsidR="00135F33" w:rsidRPr="009A5C14" w:rsidRDefault="00135F33" w:rsidP="00135F33">
      <w:pPr>
        <w:spacing w:before="120" w:after="120" w:line="360" w:lineRule="auto"/>
        <w:rPr>
          <w:b/>
          <w:szCs w:val="24"/>
          <w:lang w:eastAsia="en-US"/>
        </w:rPr>
      </w:pP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võib kummagi poole taotlusel kuulata ära tunnistajad ja eksperdid, tingimusel et tõendid on FRAND-tingimuste kindlaksmääramiseks vajalikud ja et selliste tõendite läbivaatamiseks on aega.</w:t>
      </w:r>
      <w:r w:rsidR="009A5C14">
        <w:rPr>
          <w:b/>
          <w:szCs w:val="24"/>
          <w:lang w:eastAsia="en-US"/>
        </w:rPr>
        <w:t xml:space="preserve"> [ME 220]</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50</w:t>
      </w:r>
      <w:r w:rsidRPr="00135F33">
        <w:rPr>
          <w:szCs w:val="24"/>
          <w:lang w:eastAsia="en-US"/>
        </w:rPr>
        <w:br/>
        <w:t xml:space="preserve">FRAND-tingimuste kindlaksmääramise ettepanek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FRAND-tingimuste kindlaksmääramise ajal võib </w:t>
      </w:r>
      <w:r w:rsidRPr="00135F33">
        <w:rPr>
          <w:strike/>
          <w:szCs w:val="24"/>
          <w:lang w:eastAsia="en-US"/>
        </w:rPr>
        <w:t>lepitaja</w:t>
      </w:r>
      <w:r w:rsidRPr="00135F33">
        <w:rPr>
          <w:b/>
          <w:i/>
          <w:szCs w:val="24"/>
          <w:lang w:eastAsia="en-US"/>
        </w:rPr>
        <w:t>lepitajate rühm</w:t>
      </w:r>
      <w:r w:rsidRPr="00135F33">
        <w:rPr>
          <w:szCs w:val="24"/>
          <w:lang w:eastAsia="en-US"/>
        </w:rPr>
        <w:t xml:space="preserve"> või pool omal algatusel või </w:t>
      </w:r>
      <w:r w:rsidRPr="00135F33">
        <w:rPr>
          <w:strike/>
          <w:szCs w:val="24"/>
          <w:lang w:eastAsia="en-US"/>
        </w:rPr>
        <w:t>lepitaja</w:t>
      </w:r>
      <w:r w:rsidRPr="00135F33">
        <w:rPr>
          <w:b/>
          <w:i/>
          <w:szCs w:val="24"/>
          <w:lang w:eastAsia="en-US"/>
        </w:rPr>
        <w:t>lepitajate rühma</w:t>
      </w:r>
      <w:r w:rsidRPr="00135F33">
        <w:rPr>
          <w:szCs w:val="24"/>
          <w:lang w:eastAsia="en-US"/>
        </w:rPr>
        <w:t xml:space="preserve"> kutsel igal ajal esitada FRAND-tingimuste kindlaksmääramise kohta ettepanekuid.</w:t>
      </w:r>
      <w:r w:rsidR="009A5C14">
        <w:rPr>
          <w:b/>
          <w:szCs w:val="24"/>
          <w:lang w:eastAsia="en-US"/>
        </w:rPr>
        <w:t xml:space="preserve"> [ME 221]</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 xml:space="preserve">Kui taotlev pool on oma kirjalikus esildises esitanud FRAND-tingimuste kindlaksmääramise kirjaliku ettepaneku, antakse vastavale poolele võimalus seda kommenteerida ja/või esitada oma vastuses kirjalik </w:t>
      </w:r>
      <w:proofErr w:type="spellStart"/>
      <w:r w:rsidRPr="00135F33">
        <w:rPr>
          <w:szCs w:val="24"/>
          <w:lang w:eastAsia="en-US"/>
        </w:rPr>
        <w:t>vastuettepanek</w:t>
      </w:r>
      <w:proofErr w:type="spellEnd"/>
      <w:r w:rsidRPr="00135F33">
        <w:rPr>
          <w:szCs w:val="24"/>
          <w:lang w:eastAsia="en-US"/>
        </w:rPr>
        <w:t>.</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 xml:space="preserve">FRAND-tingimuste kohta ettepanekute esitamisel võtab </w:t>
      </w:r>
      <w:r w:rsidRPr="00135F33">
        <w:rPr>
          <w:strike/>
          <w:szCs w:val="24"/>
          <w:lang w:eastAsia="en-US"/>
        </w:rPr>
        <w:t>lepitaja</w:t>
      </w:r>
      <w:r w:rsidRPr="00135F33">
        <w:rPr>
          <w:b/>
          <w:i/>
          <w:szCs w:val="24"/>
          <w:lang w:eastAsia="en-US"/>
        </w:rPr>
        <w:t>lepitajate rühm</w:t>
      </w:r>
      <w:r w:rsidRPr="00135F33">
        <w:rPr>
          <w:szCs w:val="24"/>
          <w:lang w:eastAsia="en-US"/>
        </w:rPr>
        <w:t xml:space="preserve"> arvesse FRAND-tingimuste kindlaksmääramise mõju väärtusahelale ning nii standardi rakendamiseks olulise patendi omaniku kui ka asjaomase väärtusahela sidusrühmade innovatsioonistiimulitele. Selleks võib </w:t>
      </w:r>
      <w:r w:rsidRPr="00135F33">
        <w:rPr>
          <w:strike/>
          <w:szCs w:val="24"/>
          <w:lang w:eastAsia="en-US"/>
        </w:rPr>
        <w:t>lepitaja</w:t>
      </w:r>
      <w:r w:rsidRPr="00135F33">
        <w:rPr>
          <w:b/>
          <w:i/>
          <w:szCs w:val="24"/>
          <w:lang w:eastAsia="en-US"/>
        </w:rPr>
        <w:t>lepitajate rühm</w:t>
      </w:r>
      <w:r w:rsidRPr="00135F33">
        <w:rPr>
          <w:szCs w:val="24"/>
          <w:lang w:eastAsia="en-US"/>
        </w:rPr>
        <w:t xml:space="preserve"> tugineda artiklis 18 osutatud eksperdiarvamusele või sellise arvamuse puudumise korral nõuda lisateavet ning kuulata ära eksperdid või sidusrühmad.</w:t>
      </w:r>
      <w:r w:rsidR="009A5C14">
        <w:rPr>
          <w:b/>
          <w:szCs w:val="24"/>
          <w:lang w:eastAsia="en-US"/>
        </w:rPr>
        <w:t xml:space="preserve"> [ME 222]</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jc w:val="center"/>
        <w:rPr>
          <w:b/>
          <w:szCs w:val="24"/>
          <w:lang w:eastAsia="en-US"/>
        </w:rPr>
      </w:pPr>
      <w:r w:rsidRPr="00135F33">
        <w:rPr>
          <w:szCs w:val="24"/>
          <w:lang w:eastAsia="en-US"/>
        </w:rPr>
        <w:lastRenderedPageBreak/>
        <w:t>Artikkel 51</w:t>
      </w:r>
      <w:r w:rsidRPr="00135F33">
        <w:rPr>
          <w:szCs w:val="24"/>
          <w:lang w:eastAsia="en-US"/>
        </w:rPr>
        <w:br/>
      </w: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rühma</w:t>
      </w:r>
      <w:r w:rsidRPr="00135F33">
        <w:rPr>
          <w:szCs w:val="24"/>
          <w:lang w:eastAsia="en-US"/>
        </w:rPr>
        <w:t xml:space="preserve"> soovitus FRAND-tingimuste kindlaksmääramise kohta</w:t>
      </w:r>
      <w:r w:rsidR="009A5C14">
        <w:rPr>
          <w:b/>
          <w:szCs w:val="24"/>
          <w:lang w:eastAsia="en-US"/>
        </w:rPr>
        <w:t xml:space="preserve"> [ME 223]</w:t>
      </w:r>
    </w:p>
    <w:p w:rsidR="00135F33" w:rsidRPr="009A5C14" w:rsidRDefault="00135F33" w:rsidP="00135F33">
      <w:pPr>
        <w:spacing w:before="120" w:after="120" w:line="360" w:lineRule="auto"/>
        <w:rPr>
          <w:b/>
          <w:szCs w:val="24"/>
          <w:lang w:eastAsia="en-US"/>
        </w:rPr>
      </w:pP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esitab pooltele kirjaliku soovituse FRAND-tingimuste kindlaksmääramise kohta hiljemalt viis kuud enne artiklis 37 osutatud tähtaega.</w:t>
      </w:r>
      <w:r w:rsidR="009A5C14">
        <w:rPr>
          <w:b/>
          <w:szCs w:val="24"/>
          <w:lang w:eastAsia="en-US"/>
        </w:rPr>
        <w:t xml:space="preserve"> [ME 224]</w:t>
      </w:r>
    </w:p>
    <w:p w:rsidR="00135F33" w:rsidRPr="00135F33" w:rsidRDefault="00135F33" w:rsidP="00135F33">
      <w:pPr>
        <w:spacing w:before="120" w:after="120" w:line="360" w:lineRule="auto"/>
        <w:jc w:val="center"/>
        <w:rPr>
          <w:szCs w:val="24"/>
          <w:lang w:eastAsia="en-US"/>
        </w:rPr>
      </w:pPr>
      <w:r w:rsidRPr="00135F33">
        <w:rPr>
          <w:szCs w:val="24"/>
          <w:lang w:eastAsia="en-US"/>
        </w:rPr>
        <w:t>Artikkel 52</w:t>
      </w:r>
      <w:r w:rsidRPr="00135F33">
        <w:rPr>
          <w:szCs w:val="24"/>
          <w:lang w:eastAsia="en-US"/>
        </w:rPr>
        <w:br/>
        <w:t>Poolte põhjendatud ettepanekute esitamine FRAND-tingimuste kindlaksmääramise kohta</w:t>
      </w:r>
    </w:p>
    <w:p w:rsidR="00135F33" w:rsidRPr="009A5C14" w:rsidRDefault="00135F33" w:rsidP="00135F33">
      <w:pPr>
        <w:spacing w:before="120" w:after="120" w:line="360" w:lineRule="auto"/>
        <w:rPr>
          <w:b/>
          <w:szCs w:val="24"/>
          <w:lang w:eastAsia="en-US"/>
        </w:rPr>
      </w:pPr>
      <w:r w:rsidRPr="00135F33">
        <w:rPr>
          <w:szCs w:val="24"/>
          <w:lang w:eastAsia="en-US"/>
        </w:rPr>
        <w:t xml:space="preserve">Pärast seda, kui </w:t>
      </w:r>
      <w:r w:rsidRPr="00135F33">
        <w:rPr>
          <w:strike/>
          <w:szCs w:val="24"/>
          <w:lang w:eastAsia="en-US"/>
        </w:rPr>
        <w:t>lepitaja</w:t>
      </w:r>
      <w:r w:rsidRPr="00135F33">
        <w:rPr>
          <w:b/>
          <w:i/>
          <w:szCs w:val="24"/>
          <w:lang w:eastAsia="en-US"/>
        </w:rPr>
        <w:t>lepitajate rühm</w:t>
      </w:r>
      <w:r w:rsidRPr="00135F33">
        <w:rPr>
          <w:szCs w:val="24"/>
          <w:lang w:eastAsia="en-US"/>
        </w:rPr>
        <w:t xml:space="preserve"> on andnud teada FRAND-tingimusi käsitlevast kirjalikust soovitusest, esitab kumbki pool üksikasjaliku ja põhjendatud ettepaneku FRAND-tingimuste kindlaksmääramise kohta. Kui pool on juba esitanud FRAND-tingimuste kindlaksmääramise ettepaneku, esitatakse vajaduse korral läbivaadatud versioonid, võttes arvesse </w:t>
      </w:r>
      <w:r w:rsidRPr="00135F33">
        <w:rPr>
          <w:strike/>
          <w:szCs w:val="24"/>
          <w:lang w:eastAsia="en-US"/>
        </w:rPr>
        <w:t>lepitaja</w:t>
      </w:r>
      <w:r w:rsidRPr="00135F33">
        <w:rPr>
          <w:b/>
          <w:i/>
          <w:szCs w:val="24"/>
          <w:lang w:eastAsia="en-US"/>
        </w:rPr>
        <w:t>lepitajate rühma</w:t>
      </w:r>
      <w:r w:rsidRPr="00135F33">
        <w:rPr>
          <w:szCs w:val="24"/>
          <w:lang w:eastAsia="en-US"/>
        </w:rPr>
        <w:t xml:space="preserve"> soovitust.</w:t>
      </w:r>
      <w:r w:rsidR="009A5C14">
        <w:rPr>
          <w:b/>
          <w:szCs w:val="24"/>
          <w:lang w:eastAsia="en-US"/>
        </w:rPr>
        <w:t xml:space="preserve"> [ME 225]</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53</w:t>
      </w:r>
      <w:r w:rsidRPr="00135F33">
        <w:rPr>
          <w:szCs w:val="24"/>
          <w:lang w:eastAsia="en-US"/>
        </w:rPr>
        <w:br/>
        <w:t xml:space="preserve">Menetluse suuline osa </w:t>
      </w:r>
    </w:p>
    <w:p w:rsidR="00135F33" w:rsidRPr="009A5C14" w:rsidRDefault="00135F33" w:rsidP="00135F33">
      <w:pPr>
        <w:spacing w:before="120" w:after="120" w:line="360" w:lineRule="auto"/>
        <w:rPr>
          <w:b/>
          <w:szCs w:val="24"/>
          <w:lang w:eastAsia="en-US"/>
        </w:rPr>
      </w:pPr>
      <w:r w:rsidRPr="00135F33">
        <w:rPr>
          <w:szCs w:val="24"/>
          <w:lang w:eastAsia="en-US"/>
        </w:rPr>
        <w:t xml:space="preserve">Kui </w:t>
      </w:r>
      <w:r w:rsidRPr="00135F33">
        <w:rPr>
          <w:strike/>
          <w:szCs w:val="24"/>
          <w:lang w:eastAsia="en-US"/>
        </w:rPr>
        <w:t>lepitaja</w:t>
      </w:r>
      <w:r w:rsidRPr="00135F33">
        <w:rPr>
          <w:b/>
          <w:i/>
          <w:szCs w:val="24"/>
          <w:lang w:eastAsia="en-US"/>
        </w:rPr>
        <w:t>lepitajate rühm</w:t>
      </w:r>
      <w:r w:rsidRPr="00135F33">
        <w:rPr>
          <w:szCs w:val="24"/>
          <w:lang w:eastAsia="en-US"/>
        </w:rPr>
        <w:t xml:space="preserve"> peab seda vajalikuks või kui pool seda taotleb, toimub suuline </w:t>
      </w:r>
      <w:proofErr w:type="spellStart"/>
      <w:r w:rsidRPr="00135F33">
        <w:rPr>
          <w:szCs w:val="24"/>
          <w:lang w:eastAsia="en-US"/>
        </w:rPr>
        <w:t>ärakuulamine</w:t>
      </w:r>
      <w:proofErr w:type="spellEnd"/>
      <w:r w:rsidRPr="00135F33">
        <w:rPr>
          <w:szCs w:val="24"/>
          <w:lang w:eastAsia="en-US"/>
        </w:rPr>
        <w:t xml:space="preserve"> 20 päeva jooksul pärast põhjendatud ettepanekute esitamist FRAND-tingimuste kindlaksmääramise kohta.</w:t>
      </w:r>
      <w:r w:rsidR="009A5C14">
        <w:rPr>
          <w:b/>
          <w:szCs w:val="24"/>
          <w:lang w:eastAsia="en-US"/>
        </w:rPr>
        <w:t xml:space="preserve"> [ME 226]</w:t>
      </w:r>
    </w:p>
    <w:p w:rsidR="00135F33" w:rsidRPr="00135F33" w:rsidRDefault="00135F33" w:rsidP="00135F33">
      <w:pPr>
        <w:spacing w:before="120" w:after="120" w:line="360" w:lineRule="auto"/>
        <w:jc w:val="center"/>
        <w:rPr>
          <w:szCs w:val="24"/>
          <w:lang w:eastAsia="en-US"/>
        </w:rPr>
      </w:pPr>
      <w:r w:rsidRPr="00135F33">
        <w:rPr>
          <w:szCs w:val="24"/>
          <w:lang w:eastAsia="en-US"/>
        </w:rPr>
        <w:t>Artikkel 54</w:t>
      </w:r>
      <w:r w:rsidRPr="00135F33">
        <w:rPr>
          <w:szCs w:val="24"/>
          <w:lang w:eastAsia="en-US"/>
        </w:rPr>
        <w:br/>
        <w:t xml:space="preserve">Teabe avalikustamine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Kui </w:t>
      </w:r>
      <w:r w:rsidRPr="00135F33">
        <w:rPr>
          <w:strike/>
          <w:szCs w:val="24"/>
          <w:lang w:eastAsia="en-US"/>
        </w:rPr>
        <w:t>lepitaja</w:t>
      </w:r>
      <w:r w:rsidRPr="00135F33">
        <w:rPr>
          <w:b/>
          <w:i/>
          <w:szCs w:val="24"/>
          <w:lang w:eastAsia="en-US"/>
        </w:rPr>
        <w:t>lepitajate rühm</w:t>
      </w:r>
      <w:r w:rsidRPr="00135F33">
        <w:rPr>
          <w:szCs w:val="24"/>
          <w:lang w:eastAsia="en-US"/>
        </w:rPr>
        <w:t xml:space="preserve"> saab emmalt-kummalt poolelt FRAND-tingimuste kindlaksmääramisega seotud teavet, avalikustab ta selle teisele poolele, et sellel oleks võimalik esitada mis tahes selgitusi.</w:t>
      </w:r>
      <w:r w:rsidR="009A5C14">
        <w:rPr>
          <w:b/>
          <w:szCs w:val="24"/>
          <w:lang w:eastAsia="en-US"/>
        </w:rPr>
        <w:t xml:space="preserve"> [ME 227]</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 xml:space="preserve">Kumbki pool võib taotleda </w:t>
      </w:r>
      <w:proofErr w:type="spellStart"/>
      <w:r w:rsidRPr="00135F33">
        <w:rPr>
          <w:strike/>
          <w:szCs w:val="24"/>
          <w:lang w:eastAsia="en-US"/>
        </w:rPr>
        <w:t>lepitajalt</w:t>
      </w:r>
      <w:r w:rsidRPr="00135F33">
        <w:rPr>
          <w:b/>
          <w:i/>
          <w:szCs w:val="24"/>
          <w:lang w:eastAsia="en-US"/>
        </w:rPr>
        <w:t>lepitajate</w:t>
      </w:r>
      <w:proofErr w:type="spellEnd"/>
      <w:r w:rsidRPr="00135F33">
        <w:rPr>
          <w:b/>
          <w:i/>
          <w:szCs w:val="24"/>
          <w:lang w:eastAsia="en-US"/>
        </w:rPr>
        <w:t xml:space="preserve"> rühmalt</w:t>
      </w:r>
      <w:r w:rsidRPr="00135F33">
        <w:rPr>
          <w:szCs w:val="24"/>
          <w:lang w:eastAsia="en-US"/>
        </w:rPr>
        <w:t>, et esitatud dokumendis sisalduvat konkreetset teavet hoitaks konfidentsiaalsena.</w:t>
      </w:r>
      <w:r w:rsidR="009A5C14">
        <w:rPr>
          <w:b/>
          <w:szCs w:val="24"/>
          <w:lang w:eastAsia="en-US"/>
        </w:rPr>
        <w:t xml:space="preserve"> [ME 228]</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 xml:space="preserve">Kui üks pool taotleb, et tema esitatud dokumendis sisalduvat teavet hoitaks konfidentsiaalsena, ei avalikusta </w:t>
      </w:r>
      <w:r w:rsidRPr="00135F33">
        <w:rPr>
          <w:strike/>
          <w:szCs w:val="24"/>
          <w:lang w:eastAsia="en-US"/>
        </w:rPr>
        <w:t>lepitaja</w:t>
      </w:r>
      <w:r w:rsidRPr="00135F33">
        <w:rPr>
          <w:b/>
          <w:i/>
          <w:szCs w:val="24"/>
          <w:lang w:eastAsia="en-US"/>
        </w:rPr>
        <w:t>lepitajate rühm</w:t>
      </w:r>
      <w:r w:rsidRPr="00135F33">
        <w:rPr>
          <w:szCs w:val="24"/>
          <w:lang w:eastAsia="en-US"/>
        </w:rPr>
        <w:t xml:space="preserve"> seda teavet teisele poolele. Konfidentsiaalsust taotlev pool esitab ka konfidentsiaalsena esitatud teabe mittekonfidentsiaalse ja piisavalt üksikasjaliku versiooni, mis võimaldab konfidentsiaalsena esitatud teabe sisust vajalikul määral aru saada. Mittekonfidentsiaalne versioon avalikustatakse teisele poolele.</w:t>
      </w:r>
      <w:r w:rsidR="009A5C14">
        <w:rPr>
          <w:b/>
          <w:szCs w:val="24"/>
          <w:lang w:eastAsia="en-US"/>
        </w:rPr>
        <w:t xml:space="preserve"> [ME 229]</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55</w:t>
      </w:r>
      <w:r w:rsidRPr="00135F33">
        <w:rPr>
          <w:szCs w:val="24"/>
          <w:lang w:eastAsia="en-US"/>
        </w:rPr>
        <w:br/>
        <w:t>Lepitaja põhjendatud ettepanek FRAND-tingimuste kindlaksmääramise kohta</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Hiljemalt 45 päeva enne artiklis 37 osutatud tähtaja lõppu esitab </w:t>
      </w:r>
      <w:r w:rsidRPr="00135F33">
        <w:rPr>
          <w:strike/>
          <w:szCs w:val="24"/>
          <w:lang w:eastAsia="en-US"/>
        </w:rPr>
        <w:t>lepitaja</w:t>
      </w:r>
      <w:r w:rsidRPr="00135F33">
        <w:rPr>
          <w:b/>
          <w:i/>
          <w:szCs w:val="24"/>
          <w:lang w:eastAsia="en-US"/>
        </w:rPr>
        <w:t>lepitajate rühm</w:t>
      </w:r>
      <w:r w:rsidRPr="00135F33">
        <w:rPr>
          <w:szCs w:val="24"/>
          <w:lang w:eastAsia="en-US"/>
        </w:rPr>
        <w:t xml:space="preserve"> vastavalt vajadusele pooltele või FRAND-tingimuste kindlaksmääramise jätkamist taotlevale poolele põhjendatud ettepaneku FRAND-tingimuste kindlaksmääramise kohta.</w:t>
      </w:r>
      <w:r w:rsidR="009A5C14">
        <w:rPr>
          <w:b/>
          <w:szCs w:val="24"/>
          <w:lang w:eastAsia="en-US"/>
        </w:rPr>
        <w:t xml:space="preserve"> [ME 230]</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 xml:space="preserve">Kumbki pool võib esitada ettepaneku kohta märkusi ja teha ettepanekuid </w:t>
      </w:r>
      <w:r w:rsidRPr="00135F33">
        <w:rPr>
          <w:strike/>
          <w:szCs w:val="24"/>
          <w:lang w:eastAsia="en-US"/>
        </w:rPr>
        <w:t>lepitaja ettepaneku muutmiseks, ja lepitaja</w:t>
      </w:r>
      <w:r w:rsidRPr="00135F33">
        <w:rPr>
          <w:b/>
          <w:i/>
          <w:szCs w:val="24"/>
          <w:lang w:eastAsia="en-US"/>
        </w:rPr>
        <w:t>muudatuste tegemiseks lepitajate rühma määratud tähtaja jooksul, ja rühm</w:t>
      </w:r>
      <w:r w:rsidRPr="00135F33">
        <w:rPr>
          <w:szCs w:val="24"/>
          <w:lang w:eastAsia="en-US"/>
        </w:rPr>
        <w:t xml:space="preserve"> võib oma ettepaneku ümber sõnastada, et võtta arvesse poolte esitatud märkusi, ning teatab</w:t>
      </w:r>
      <w:r w:rsidRPr="00135F33">
        <w:rPr>
          <w:b/>
          <w:i/>
          <w:szCs w:val="24"/>
          <w:lang w:eastAsia="en-US"/>
        </w:rPr>
        <w:t xml:space="preserve"> viivitamata</w:t>
      </w:r>
      <w:r w:rsidRPr="00135F33">
        <w:rPr>
          <w:szCs w:val="24"/>
          <w:lang w:eastAsia="en-US"/>
        </w:rPr>
        <w:t xml:space="preserve"> sellest ümbersõnastamisest vastavalt vajadusele pooltele või FRAND-tingimuste kindlaksmääramise jätkamist taotlevale poolele.</w:t>
      </w:r>
      <w:r w:rsidR="009A5C14">
        <w:rPr>
          <w:b/>
          <w:szCs w:val="24"/>
          <w:lang w:eastAsia="en-US"/>
        </w:rPr>
        <w:t xml:space="preserve"> [ME 231]</w:t>
      </w:r>
    </w:p>
    <w:p w:rsidR="00135F33" w:rsidRPr="00135F33" w:rsidRDefault="00135F33" w:rsidP="00135F33">
      <w:pPr>
        <w:spacing w:before="120" w:after="120" w:line="360" w:lineRule="auto"/>
        <w:jc w:val="center"/>
        <w:rPr>
          <w:szCs w:val="24"/>
          <w:lang w:eastAsia="en-US"/>
        </w:rPr>
      </w:pPr>
      <w:r w:rsidRPr="00135F33">
        <w:rPr>
          <w:szCs w:val="24"/>
          <w:lang w:eastAsia="en-US"/>
        </w:rPr>
        <w:t>Artikkel 56</w:t>
      </w:r>
      <w:r w:rsidRPr="00135F33">
        <w:rPr>
          <w:szCs w:val="24"/>
          <w:lang w:eastAsia="en-US"/>
        </w:rPr>
        <w:br/>
        <w:t>FRAND-tingimuste kindlaksmääramise lõpetamine ja lõpetamisest teatamine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Peale FRAND-tingimuste kindlaksmääramise lõpetamise artikli 38 lõikes 4, artikli 44 lõikes 3, artikli 45 lõikes 5, artikli 46 lõike 2 punktis b, artikli 46 lõikes 3 ja artikli 47 lõikes 2 sätestatud põhjustel lõpetatakse FRAND-tingimuste kindlaksmääramine mis tahes järgmistel viisil:</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a)</w:t>
      </w:r>
      <w:r w:rsidRPr="00135F33">
        <w:rPr>
          <w:szCs w:val="24"/>
          <w:lang w:eastAsia="en-US"/>
        </w:rPr>
        <w:tab/>
        <w:t>pooled allkirjastavad kokkuleppe;</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b)</w:t>
      </w:r>
      <w:r w:rsidRPr="00135F33">
        <w:rPr>
          <w:szCs w:val="24"/>
          <w:lang w:eastAsia="en-US"/>
        </w:rPr>
        <w:tab/>
        <w:t xml:space="preserve">pooled kirjutavad alla kirjalikule avaldusele, millega kiidetakse heaks artiklis 55 osutatud </w:t>
      </w:r>
      <w:r w:rsidRPr="00135F33">
        <w:rPr>
          <w:strike/>
          <w:szCs w:val="24"/>
          <w:lang w:eastAsia="en-US"/>
        </w:rPr>
        <w:t>lepitaja</w:t>
      </w:r>
      <w:r w:rsidRPr="00135F33">
        <w:rPr>
          <w:b/>
          <w:i/>
          <w:szCs w:val="24"/>
          <w:lang w:eastAsia="en-US"/>
        </w:rPr>
        <w:t>lepitajate rühma</w:t>
      </w:r>
      <w:r w:rsidRPr="00135F33">
        <w:rPr>
          <w:szCs w:val="24"/>
          <w:lang w:eastAsia="en-US"/>
        </w:rPr>
        <w:t xml:space="preserve"> põhjendatud ettepanek FRAND-tingimuste kindlaksmääramise kohta;</w:t>
      </w:r>
      <w:r w:rsidR="009A5C14">
        <w:rPr>
          <w:b/>
          <w:szCs w:val="24"/>
          <w:lang w:eastAsia="en-US"/>
        </w:rPr>
        <w:t xml:space="preserve"> [ME 232]</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c)</w:t>
      </w:r>
      <w:r w:rsidRPr="00135F33">
        <w:rPr>
          <w:szCs w:val="24"/>
          <w:lang w:eastAsia="en-US"/>
        </w:rPr>
        <w:tab/>
        <w:t xml:space="preserve">üks pool esitab kirjaliku avalduse, et ta ei kiida heaks artiklis 55 osutatud </w:t>
      </w:r>
      <w:r w:rsidRPr="00135F33">
        <w:rPr>
          <w:strike/>
          <w:szCs w:val="24"/>
          <w:lang w:eastAsia="en-US"/>
        </w:rPr>
        <w:t>lepitaja</w:t>
      </w:r>
      <w:r w:rsidRPr="00135F33">
        <w:rPr>
          <w:b/>
          <w:i/>
          <w:szCs w:val="24"/>
          <w:lang w:eastAsia="en-US"/>
        </w:rPr>
        <w:t>lepitajate rühma</w:t>
      </w:r>
      <w:r w:rsidRPr="00135F33">
        <w:rPr>
          <w:szCs w:val="24"/>
          <w:lang w:eastAsia="en-US"/>
        </w:rPr>
        <w:t xml:space="preserve"> põhjendatud ettepanekut FRAND-tingimuste kindlaksmääramise kohta;</w:t>
      </w:r>
      <w:r w:rsidR="009A5C14">
        <w:rPr>
          <w:b/>
          <w:szCs w:val="24"/>
          <w:lang w:eastAsia="en-US"/>
        </w:rPr>
        <w:t xml:space="preserve"> [ME 233]</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d)</w:t>
      </w:r>
      <w:r w:rsidRPr="00135F33">
        <w:rPr>
          <w:szCs w:val="24"/>
          <w:lang w:eastAsia="en-US"/>
        </w:rPr>
        <w:tab/>
        <w:t xml:space="preserve">üks pool ei ole esitanud vastust artiklis 55 osutatud </w:t>
      </w:r>
      <w:r w:rsidRPr="00135F33">
        <w:rPr>
          <w:strike/>
          <w:szCs w:val="24"/>
          <w:lang w:eastAsia="en-US"/>
        </w:rPr>
        <w:t>lepitaja</w:t>
      </w:r>
      <w:r w:rsidRPr="00135F33">
        <w:rPr>
          <w:b/>
          <w:i/>
          <w:szCs w:val="24"/>
          <w:lang w:eastAsia="en-US"/>
        </w:rPr>
        <w:t>lepitajate rühma</w:t>
      </w:r>
      <w:r w:rsidRPr="00135F33">
        <w:rPr>
          <w:szCs w:val="24"/>
          <w:lang w:eastAsia="en-US"/>
        </w:rPr>
        <w:t xml:space="preserve"> põhjendatud ettepanekule FRAND-tingimuste kindlaksmääramise kohta.</w:t>
      </w:r>
      <w:r w:rsidR="009A5C14">
        <w:rPr>
          <w:b/>
          <w:szCs w:val="24"/>
          <w:lang w:eastAsia="en-US"/>
        </w:rPr>
        <w:t xml:space="preserve"> [ME 234]</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FRAND-tingimuste kindlaksmääramise lõpetamise korral võtab pädevuskeskus vastu FRAND-tingimuste kindlaksmääramise lõpetamise teate ja teatab sellest pooltele viie päeva jooksul alates lõpetamisest. Lõpetamise teade sisaldab poolte ja lepitaja nimesid, FRAND-tingimuste kindlaksmääramise sisu, menetluse kokkuvõtet ja selle lõpetamise põhjuseid.</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3.</w:t>
      </w:r>
      <w:r w:rsidRPr="00135F33">
        <w:rPr>
          <w:szCs w:val="24"/>
          <w:lang w:eastAsia="en-US"/>
        </w:rPr>
        <w:tab/>
        <w:t>Standardi rakendamiseks olulise patendi omanikule teatavaks tehtud lõpetamisteadet käsitletakse dokumendina määruse (EL) nr 608/2013 artikli 6 lõike 3 punkti c tähenduses, kui tegemist on taotlusega võtta selle standardi rakendamiseks olulise patendi rikkumises kahtlustatava kauba suhtes tollimeetmeid.</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4.</w:t>
      </w:r>
      <w:r w:rsidRPr="00135F33">
        <w:rPr>
          <w:szCs w:val="24"/>
          <w:lang w:eastAsia="en-US"/>
        </w:rPr>
        <w:tab/>
        <w:t>Liikmesriigi pädev kohus, kellel palutakse teha otsus FRAND-tingimuste kindlaksmääramise kohta, sealhulgas eraõiguslike isikute poolse turgu valitseva seisundi kuritarvitamise juhtumite kohta, või standardi rakendamiseks olulise patendi rikkumisega seotud nõude kohta, mis on seotud ühes või mitmes liikmesriigis kehtiva standardi rakendamiseks olulise patendiga, mille suhtes kohaldatakse FRAND-tingimuste kindlaksmääramist, ei jätka selle nõude sisulist läbivaatamist, välja arvatud juhul, kui talle on kätte toimetatud teade FRAND-tingimuste kindlaksmääramise lõpetamise kohta</w:t>
      </w:r>
      <w:r w:rsidRPr="00135F33">
        <w:rPr>
          <w:strike/>
          <w:szCs w:val="24"/>
          <w:lang w:eastAsia="en-US"/>
        </w:rPr>
        <w:t>, või artikli 38 lõike 3 punktis b ja artikli 38 lõike 4 punktis c ette nähtud juhtudel artikli 38 lõike 5 kohane kohustuse võtmise teade</w:t>
      </w:r>
      <w:r w:rsidRPr="00135F33">
        <w:rPr>
          <w:szCs w:val="24"/>
          <w:lang w:eastAsia="en-US"/>
        </w:rPr>
        <w:t>.</w:t>
      </w:r>
      <w:r w:rsidR="009A5C14">
        <w:rPr>
          <w:b/>
          <w:szCs w:val="24"/>
          <w:lang w:eastAsia="en-US"/>
        </w:rPr>
        <w:t xml:space="preserve"> [ME 235]</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 xml:space="preserve">Artikli 38 lõike 3 punktis b ja artikli 38 lõike 4 punktis c ettenähtud juhtudel kohaldatakse artikli 34 lõiget 5 </w:t>
      </w:r>
      <w:proofErr w:type="spellStart"/>
      <w:r w:rsidRPr="00135F33">
        <w:rPr>
          <w:szCs w:val="24"/>
          <w:lang w:eastAsia="en-US"/>
        </w:rPr>
        <w:t>mutatis</w:t>
      </w:r>
      <w:proofErr w:type="spellEnd"/>
      <w:r w:rsidRPr="00135F33">
        <w:rPr>
          <w:szCs w:val="24"/>
          <w:lang w:eastAsia="en-US"/>
        </w:rPr>
        <w:t xml:space="preserve"> mutandis liikmesriigi pädevas kohtus toimuva menetluse suhtes.</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57</w:t>
      </w:r>
      <w:r w:rsidRPr="00135F33">
        <w:rPr>
          <w:szCs w:val="24"/>
          <w:lang w:eastAsia="en-US"/>
        </w:rPr>
        <w:br/>
        <w:t xml:space="preserve">Aruanne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r>
      <w:proofErr w:type="spellStart"/>
      <w:r w:rsidRPr="00135F33">
        <w:rPr>
          <w:strike/>
          <w:szCs w:val="24"/>
          <w:lang w:eastAsia="en-US"/>
        </w:rPr>
        <w:t>Lepitaja</w:t>
      </w:r>
      <w:r w:rsidRPr="00135F33">
        <w:rPr>
          <w:b/>
          <w:i/>
          <w:szCs w:val="24"/>
          <w:lang w:eastAsia="en-US"/>
        </w:rPr>
        <w:t>Lepitajate</w:t>
      </w:r>
      <w:proofErr w:type="spellEnd"/>
      <w:r w:rsidRPr="00135F33">
        <w:rPr>
          <w:b/>
          <w:i/>
          <w:szCs w:val="24"/>
          <w:lang w:eastAsia="en-US"/>
        </w:rPr>
        <w:t xml:space="preserve"> rühm</w:t>
      </w:r>
      <w:r w:rsidRPr="00135F33">
        <w:rPr>
          <w:szCs w:val="24"/>
          <w:lang w:eastAsia="en-US"/>
        </w:rPr>
        <w:t xml:space="preserve"> esitab pooltele kirjaliku aruande pärast FRAND-tingimuste kindlaksmääramise lõpetamist artikli 56 lõike 1 punktis c ja artikli 56 lõike 1 punktis d loetletud juhtudel.</w:t>
      </w:r>
      <w:r w:rsidR="009A5C14">
        <w:rPr>
          <w:b/>
          <w:szCs w:val="24"/>
          <w:lang w:eastAsia="en-US"/>
        </w:rPr>
        <w:t xml:space="preserve"> [ME 236]</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Aruanne sisaldab järgmist: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poolte nimed;</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FRAND-tingimuste kindlaksmääramise konfidentsiaalne hinnang;</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konfidentsiaalne kokkuvõte lahkarvamuste peamistest põhjustest;</w:t>
      </w:r>
    </w:p>
    <w:p w:rsidR="00135F33" w:rsidRPr="009A5C14" w:rsidRDefault="00135F33" w:rsidP="00135F33">
      <w:pPr>
        <w:spacing w:before="120" w:after="120" w:line="360" w:lineRule="auto"/>
        <w:ind w:left="1416" w:hanging="566"/>
        <w:rPr>
          <w:b/>
          <w:szCs w:val="24"/>
          <w:lang w:eastAsia="en-US"/>
        </w:rPr>
      </w:pPr>
      <w:r w:rsidRPr="00135F33">
        <w:rPr>
          <w:szCs w:val="24"/>
          <w:lang w:eastAsia="en-US"/>
        </w:rPr>
        <w:t>d)</w:t>
      </w:r>
      <w:r w:rsidRPr="00135F33">
        <w:rPr>
          <w:szCs w:val="24"/>
          <w:lang w:eastAsia="en-US"/>
        </w:rPr>
        <w:tab/>
        <w:t xml:space="preserve">FRAND-tingimuste kindlaksmääramise mittekonfidentsiaalne metoodika ja </w:t>
      </w:r>
      <w:r w:rsidRPr="00135F33">
        <w:rPr>
          <w:strike/>
          <w:szCs w:val="24"/>
          <w:lang w:eastAsia="en-US"/>
        </w:rPr>
        <w:t>lepitajapoolne</w:t>
      </w:r>
      <w:r w:rsidRPr="00135F33">
        <w:rPr>
          <w:b/>
          <w:i/>
          <w:szCs w:val="24"/>
          <w:lang w:eastAsia="en-US"/>
        </w:rPr>
        <w:t>lepitajate rühma poolne</w:t>
      </w:r>
      <w:r w:rsidRPr="00135F33">
        <w:rPr>
          <w:szCs w:val="24"/>
          <w:lang w:eastAsia="en-US"/>
        </w:rPr>
        <w:t xml:space="preserve"> hinnang.</w:t>
      </w:r>
      <w:r w:rsidR="009A5C14">
        <w:rPr>
          <w:b/>
          <w:szCs w:val="24"/>
          <w:lang w:eastAsia="en-US"/>
        </w:rPr>
        <w:t xml:space="preserve"> [ME 237]</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3.</w:t>
      </w:r>
      <w:r w:rsidRPr="00135F33">
        <w:rPr>
          <w:szCs w:val="24"/>
          <w:lang w:eastAsia="en-US"/>
        </w:rPr>
        <w:tab/>
        <w:t>Konfidentsiaalne aruanne on kättesaadav ainult pooltele ja pädevuskeskusele. Pädevuskeskus avaldab mittekonfidentsiaalse aruande andmebaasis.</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Kumbki FRAND-tingimuste kindlaksmääramise pool võib esitada aruande mis tahes liikmesriigi pädeva kohtu menetluses FRAND-tingimuste kindlaksmääramise teise poole vastu, olenemata võimalikest menetluslikest takistustest.</w:t>
      </w:r>
    </w:p>
    <w:p w:rsidR="00135F33" w:rsidRPr="00135F33" w:rsidRDefault="00135F33" w:rsidP="00135F33">
      <w:pPr>
        <w:spacing w:before="120" w:after="120" w:line="360" w:lineRule="auto"/>
        <w:jc w:val="center"/>
        <w:rPr>
          <w:szCs w:val="24"/>
          <w:lang w:eastAsia="en-US"/>
        </w:rPr>
      </w:pPr>
      <w:r w:rsidRPr="00135F33">
        <w:rPr>
          <w:szCs w:val="24"/>
          <w:lang w:eastAsia="en-US"/>
        </w:rPr>
        <w:t>Artikkel 58</w:t>
      </w:r>
      <w:r w:rsidRPr="00135F33">
        <w:rPr>
          <w:szCs w:val="24"/>
          <w:lang w:eastAsia="en-US"/>
        </w:rPr>
        <w:br/>
        <w:t xml:space="preserve">Konfidentsiaalsus </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Kui pooled ei ole sätestanud teisiti, hoiab pädevuskeskus FRAND-tingimuste kindlaksmääramise, menetluse käigus esitatud FRAND-tingimuste kindlaksmääramise ettepanekud ning FRAND-tingimuste kindlaksmääramise käigus avalikustatud mis tahes dokumentaalsed või muud tõendid, mis ei ole avalikult kättesaadavad, konfidentsiaalsena, välja arvatud artikli 57 lõike 2 punktis d osutatud FRAND-tingimuste kindlaksmääramise metoodika ja </w:t>
      </w:r>
      <w:r w:rsidRPr="00135F33">
        <w:rPr>
          <w:strike/>
          <w:szCs w:val="24"/>
          <w:lang w:eastAsia="en-US"/>
        </w:rPr>
        <w:t>lepitajapoolne</w:t>
      </w:r>
      <w:r w:rsidRPr="00135F33">
        <w:rPr>
          <w:b/>
          <w:i/>
          <w:szCs w:val="24"/>
          <w:lang w:eastAsia="en-US"/>
        </w:rPr>
        <w:t>lepitajate rühma poolne</w:t>
      </w:r>
      <w:r w:rsidRPr="00135F33">
        <w:rPr>
          <w:szCs w:val="24"/>
          <w:lang w:eastAsia="en-US"/>
        </w:rPr>
        <w:t xml:space="preserve"> hindamine.</w:t>
      </w:r>
      <w:r w:rsidR="009A5C14">
        <w:rPr>
          <w:b/>
          <w:szCs w:val="24"/>
          <w:lang w:eastAsia="en-US"/>
        </w:rPr>
        <w:t xml:space="preserve"> [ME 238]</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Olenemata lõikest 1 võib pädevuskeskus lisada FRAND-tingimuste kindlaksmääramist käsitleva teabe mis tahes statistilistesse koondandmetesse, mida ta avaldab oma tegevuse kohta, tingimusel et selline teave ei võimalda pooli ega vaidluse konkreetseid asjaolusid identifitseerida.</w:t>
      </w:r>
    </w:p>
    <w:p w:rsidR="00135F33" w:rsidRPr="00135F33" w:rsidRDefault="00135F33" w:rsidP="00135F33">
      <w:pPr>
        <w:spacing w:before="120" w:after="120" w:line="360" w:lineRule="auto"/>
        <w:jc w:val="center"/>
        <w:rPr>
          <w:szCs w:val="24"/>
          <w:lang w:eastAsia="en-US"/>
        </w:rPr>
      </w:pPr>
      <w:r w:rsidRPr="00135F33">
        <w:rPr>
          <w:szCs w:val="24"/>
          <w:lang w:eastAsia="en-US"/>
        </w:rPr>
        <w:t>VII jaotis</w:t>
      </w:r>
      <w:r w:rsidRPr="00135F33">
        <w:rPr>
          <w:szCs w:val="24"/>
          <w:lang w:eastAsia="en-US"/>
        </w:rPr>
        <w:br/>
        <w:t>Menetluseeskirjad</w:t>
      </w:r>
    </w:p>
    <w:p w:rsidR="00135F33" w:rsidRPr="00135F33" w:rsidRDefault="00135F33" w:rsidP="00135F33">
      <w:pPr>
        <w:spacing w:before="120" w:after="120" w:line="360" w:lineRule="auto"/>
        <w:jc w:val="center"/>
        <w:rPr>
          <w:szCs w:val="24"/>
          <w:lang w:eastAsia="en-US"/>
        </w:rPr>
      </w:pPr>
      <w:r w:rsidRPr="00135F33">
        <w:rPr>
          <w:szCs w:val="24"/>
          <w:lang w:eastAsia="en-US"/>
        </w:rPr>
        <w:t>Artikkel 59</w:t>
      </w:r>
      <w:r w:rsidRPr="00135F33">
        <w:rPr>
          <w:szCs w:val="24"/>
          <w:lang w:eastAsia="en-US"/>
        </w:rPr>
        <w:br/>
        <w:t>Pädevuskeskusele edastatavad teatised ja pädevuskeskuse teated</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Pädevuskeskusele edastatavad teatised ja pädevuskeskuse teated edastatakse tavaliselt elektrooniliselt.</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EUIPO tegevdirektor määrab kindlaks, millises ulatuses ja millistel tehnilistel tingimustel tuleb lõikes 1 osutatud teatised ja teated esitada elektrooniliselt.</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60</w:t>
      </w:r>
      <w:r w:rsidRPr="00135F33">
        <w:rPr>
          <w:szCs w:val="24"/>
          <w:lang w:eastAsia="en-US"/>
        </w:rPr>
        <w:br/>
        <w:t>Tähtajad</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Tähtajad määratakse täisaastates, kuudes, nädalates või päevades. Tähtaja arvestus algab asjaomasele sündmusele järgnevast päevast.</w:t>
      </w:r>
    </w:p>
    <w:p w:rsidR="00135F33" w:rsidRPr="009A5C14" w:rsidRDefault="00135F33" w:rsidP="00135F33">
      <w:pPr>
        <w:spacing w:before="120" w:after="120" w:line="360" w:lineRule="auto"/>
        <w:ind w:left="850" w:hanging="850"/>
        <w:rPr>
          <w:b/>
          <w:szCs w:val="24"/>
          <w:lang w:eastAsia="en-US"/>
        </w:rPr>
      </w:pPr>
      <w:r w:rsidRPr="00135F33">
        <w:rPr>
          <w:b/>
          <w:i/>
          <w:szCs w:val="24"/>
          <w:lang w:eastAsia="en-US"/>
        </w:rPr>
        <w:t>1a.</w:t>
      </w:r>
      <w:r w:rsidRPr="00135F33">
        <w:rPr>
          <w:szCs w:val="24"/>
          <w:lang w:eastAsia="en-US"/>
        </w:rPr>
        <w:tab/>
      </w:r>
      <w:r w:rsidRPr="00135F33">
        <w:rPr>
          <w:b/>
          <w:i/>
          <w:szCs w:val="24"/>
          <w:lang w:eastAsia="en-US"/>
        </w:rPr>
        <w:t>Päevades märgitud ajavahemik lõpeb viimasel päeval, nädalates märgitud ajavahemik lõpeb viimase nädala viimase päeva lõpus, kuudes kindlaksmääratud ajavahemik lõpeb tähtaja alguspäevale vastava päeva lõpus ja kui viimases kuus sellist päeva ei olnud, siis selle kuu viimasel päeval, aastates märgitud ajavahemik lõpeb selle päeva lõpus, mis vastab asjakohase ajavahemiku alguspäevale, ning kui sellist päeva ei ole, on lõppkuupäev selle kuu viimane päev.</w:t>
      </w:r>
      <w:r w:rsidR="009A5C14">
        <w:rPr>
          <w:b/>
          <w:szCs w:val="24"/>
          <w:lang w:eastAsia="en-US"/>
        </w:rPr>
        <w:t xml:space="preserve"> [ME 239]</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EUIPO tegevdirektor määrab enne iga kalendriaasta algust kindlaks päevad, kui EUIPO ei ole dokumentide vastuvõtuks avatud või kui EUIPO asukohas ei kanta laiali tavaposti.</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3.</w:t>
      </w:r>
      <w:r w:rsidRPr="00135F33">
        <w:rPr>
          <w:szCs w:val="24"/>
          <w:lang w:eastAsia="en-US"/>
        </w:rPr>
        <w:tab/>
        <w:t>Kui posti laialikandmine EUIPO asukohaliikmesriigis on üldiselt katkenud või kui EUIPO ühendus lubatud elektrooniliste sidevahenditega on tegelikult katkenud, määrab EUIPO tegevdirektor kindlaks katkestusperioodi kestuse.</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Erakorraliste sündmuste korral, mis muudavad menetluse poolte ja pädevuskeskuse vahelise suhtluse väga tülikaks, võib EUIPO tegevdirektor pikendada kõiki tähtaegu, mis muidu mööduksid sellise sündmuse alguskuupäeval või pärast seda, nagu tegevdirektor on kindlaks määranud seoses järgmiste subjektidega:</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menetluse pooled, kelle elukoht või registrijärgne asukoht on asjaomases piirkonnas;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poolte määratud esindajad või assistendid, kelle tegevuskoht asub asjaomases piirkonnas.</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5.</w:t>
      </w:r>
      <w:r w:rsidRPr="00135F33">
        <w:rPr>
          <w:szCs w:val="24"/>
          <w:lang w:eastAsia="en-US"/>
        </w:rPr>
        <w:tab/>
        <w:t>Teises lõigus osutatud pikendamise kestuse kindlaksmääramisel võtab EUIPO tegevdirektor arvesse erakorralise sündmuse lõpukuupäeva. Kui teises lõigus osutatud sündmus mõjutab EUIPO asukohta, täpsustab EUIPO tegevdirektor kestuse määramisel, et pikendamisotsust kohaldatakse kõikide menetluse poolte suhtes.</w:t>
      </w:r>
    </w:p>
    <w:p w:rsidR="00135F33" w:rsidRPr="00135F33" w:rsidRDefault="00135F33" w:rsidP="00135F33">
      <w:pPr>
        <w:spacing w:before="120" w:after="120" w:line="360" w:lineRule="auto"/>
        <w:jc w:val="center"/>
        <w:rPr>
          <w:szCs w:val="24"/>
          <w:lang w:eastAsia="en-US"/>
        </w:rPr>
      </w:pPr>
      <w:r w:rsidRPr="00135F33">
        <w:rPr>
          <w:szCs w:val="24"/>
          <w:lang w:eastAsia="en-US"/>
        </w:rPr>
        <w:t>VIII jaotis</w:t>
      </w:r>
      <w:r w:rsidRPr="00135F33">
        <w:rPr>
          <w:szCs w:val="24"/>
          <w:lang w:eastAsia="en-US"/>
        </w:rPr>
        <w:br/>
        <w:t>Väikesed ja keskmise suurusega ettevõtjad</w:t>
      </w:r>
    </w:p>
    <w:p w:rsidR="00135F33" w:rsidRPr="009A5C14" w:rsidRDefault="00135F33" w:rsidP="00135F33">
      <w:pPr>
        <w:spacing w:before="120" w:after="120" w:line="360" w:lineRule="auto"/>
        <w:jc w:val="center"/>
        <w:rPr>
          <w:b/>
          <w:szCs w:val="24"/>
          <w:lang w:eastAsia="en-US"/>
        </w:rPr>
      </w:pPr>
      <w:r w:rsidRPr="00135F33">
        <w:rPr>
          <w:szCs w:val="24"/>
          <w:lang w:eastAsia="en-US"/>
        </w:rPr>
        <w:t>Artikkel 61</w:t>
      </w:r>
      <w:r w:rsidRPr="00135F33">
        <w:rPr>
          <w:szCs w:val="24"/>
          <w:lang w:eastAsia="en-US"/>
        </w:rPr>
        <w:br/>
      </w:r>
      <w:r w:rsidRPr="00135F33">
        <w:rPr>
          <w:strike/>
          <w:szCs w:val="24"/>
          <w:lang w:eastAsia="en-US"/>
        </w:rPr>
        <w:t xml:space="preserve">Koolitus, nõustamine ja tugi </w:t>
      </w:r>
      <w:r w:rsidRPr="00135F33">
        <w:rPr>
          <w:b/>
          <w:i/>
          <w:szCs w:val="24"/>
          <w:lang w:eastAsia="en-US"/>
        </w:rPr>
        <w:t xml:space="preserve">Standardi rakendamiseks oluliste patentide litsentsimise abikeskus </w:t>
      </w:r>
      <w:proofErr w:type="spellStart"/>
      <w:r w:rsidRPr="00135F33">
        <w:rPr>
          <w:b/>
          <w:i/>
          <w:szCs w:val="24"/>
          <w:lang w:eastAsia="en-US"/>
        </w:rPr>
        <w:t>VKEdele</w:t>
      </w:r>
      <w:proofErr w:type="spellEnd"/>
      <w:r w:rsidRPr="00135F33">
        <w:rPr>
          <w:b/>
          <w:i/>
          <w:szCs w:val="24"/>
          <w:lang w:eastAsia="en-US"/>
        </w:rPr>
        <w:t xml:space="preserve"> ja idufirmadele</w:t>
      </w:r>
      <w:r w:rsidR="009A5C14">
        <w:rPr>
          <w:b/>
          <w:szCs w:val="24"/>
          <w:lang w:eastAsia="en-US"/>
        </w:rPr>
        <w:t xml:space="preserve"> [ME 240]</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Pädevuskeskus </w:t>
      </w:r>
      <w:r w:rsidRPr="00135F33">
        <w:rPr>
          <w:strike/>
          <w:szCs w:val="24"/>
          <w:lang w:eastAsia="en-US"/>
        </w:rPr>
        <w:t xml:space="preserve">pakub väikestele ja keskmise suurusega </w:t>
      </w:r>
      <w:proofErr w:type="spellStart"/>
      <w:r w:rsidRPr="00135F33">
        <w:rPr>
          <w:strike/>
          <w:szCs w:val="24"/>
          <w:lang w:eastAsia="en-US"/>
        </w:rPr>
        <w:t>ettevõtjatele</w:t>
      </w:r>
      <w:r w:rsidRPr="00135F33">
        <w:rPr>
          <w:b/>
          <w:i/>
          <w:szCs w:val="24"/>
          <w:lang w:eastAsia="en-US"/>
        </w:rPr>
        <w:t>loob</w:t>
      </w:r>
      <w:proofErr w:type="spellEnd"/>
      <w:r w:rsidRPr="00135F33">
        <w:rPr>
          <w:b/>
          <w:i/>
          <w:szCs w:val="24"/>
          <w:lang w:eastAsia="en-US"/>
        </w:rPr>
        <w:t xml:space="preserve"> </w:t>
      </w:r>
      <w:proofErr w:type="spellStart"/>
      <w:r w:rsidRPr="00135F33">
        <w:rPr>
          <w:b/>
          <w:i/>
          <w:szCs w:val="24"/>
          <w:lang w:eastAsia="en-US"/>
        </w:rPr>
        <w:t>VKEde</w:t>
      </w:r>
      <w:proofErr w:type="spellEnd"/>
      <w:r w:rsidRPr="00135F33">
        <w:rPr>
          <w:b/>
          <w:i/>
          <w:szCs w:val="24"/>
          <w:lang w:eastAsia="en-US"/>
        </w:rPr>
        <w:t xml:space="preserve"> ja idufirmade jaoks</w:t>
      </w:r>
      <w:r w:rsidRPr="00135F33">
        <w:rPr>
          <w:szCs w:val="24"/>
          <w:lang w:eastAsia="en-US"/>
        </w:rPr>
        <w:t xml:space="preserve"> standardi rakendamiseks </w:t>
      </w:r>
      <w:r w:rsidRPr="00135F33">
        <w:rPr>
          <w:strike/>
          <w:szCs w:val="24"/>
          <w:lang w:eastAsia="en-US"/>
        </w:rPr>
        <w:t xml:space="preserve">olulise patendiga seotud </w:t>
      </w:r>
      <w:proofErr w:type="spellStart"/>
      <w:r w:rsidRPr="00135F33">
        <w:rPr>
          <w:strike/>
          <w:szCs w:val="24"/>
          <w:lang w:eastAsia="en-US"/>
        </w:rPr>
        <w:t>küsimustes</w:t>
      </w:r>
      <w:r w:rsidRPr="00135F33">
        <w:rPr>
          <w:b/>
          <w:i/>
          <w:szCs w:val="24"/>
          <w:lang w:eastAsia="en-US"/>
        </w:rPr>
        <w:t>oluliste</w:t>
      </w:r>
      <w:proofErr w:type="spellEnd"/>
      <w:r w:rsidRPr="00135F33">
        <w:rPr>
          <w:b/>
          <w:i/>
          <w:szCs w:val="24"/>
          <w:lang w:eastAsia="en-US"/>
        </w:rPr>
        <w:t xml:space="preserve"> patentide litsentsimise abikeskuse ja haldab seda; abikeskus aitab </w:t>
      </w:r>
      <w:proofErr w:type="spellStart"/>
      <w:r w:rsidRPr="00135F33">
        <w:rPr>
          <w:b/>
          <w:i/>
          <w:szCs w:val="24"/>
          <w:lang w:eastAsia="en-US"/>
        </w:rPr>
        <w:t>VKEsid</w:t>
      </w:r>
      <w:proofErr w:type="spellEnd"/>
      <w:r w:rsidRPr="00135F33">
        <w:rPr>
          <w:b/>
          <w:i/>
          <w:szCs w:val="24"/>
          <w:lang w:eastAsia="en-US"/>
        </w:rPr>
        <w:t xml:space="preserve"> ja idufirmasid</w:t>
      </w:r>
      <w:r w:rsidRPr="00135F33">
        <w:rPr>
          <w:szCs w:val="24"/>
          <w:lang w:eastAsia="en-US"/>
        </w:rPr>
        <w:t xml:space="preserve"> tasuta </w:t>
      </w:r>
      <w:r w:rsidRPr="00135F33">
        <w:rPr>
          <w:strike/>
          <w:szCs w:val="24"/>
          <w:lang w:eastAsia="en-US"/>
        </w:rPr>
        <w:t xml:space="preserve">koolitust ja </w:t>
      </w:r>
      <w:proofErr w:type="spellStart"/>
      <w:r w:rsidRPr="00135F33">
        <w:rPr>
          <w:strike/>
          <w:szCs w:val="24"/>
          <w:lang w:eastAsia="en-US"/>
        </w:rPr>
        <w:t>tuge.</w:t>
      </w:r>
      <w:r w:rsidRPr="00135F33">
        <w:rPr>
          <w:b/>
          <w:i/>
          <w:szCs w:val="24"/>
          <w:lang w:eastAsia="en-US"/>
        </w:rPr>
        <w:t>järgmiste</w:t>
      </w:r>
      <w:proofErr w:type="spellEnd"/>
      <w:r w:rsidRPr="00135F33">
        <w:rPr>
          <w:b/>
          <w:i/>
          <w:szCs w:val="24"/>
          <w:lang w:eastAsia="en-US"/>
        </w:rPr>
        <w:t xml:space="preserve"> ülesannete täitmisel:</w:t>
      </w:r>
      <w:r w:rsidR="009A5C14">
        <w:rPr>
          <w:b/>
          <w:szCs w:val="24"/>
          <w:lang w:eastAsia="en-US"/>
        </w:rPr>
        <w:t xml:space="preserve"> [ME 241]</w:t>
      </w:r>
    </w:p>
    <w:p w:rsidR="009A5C14" w:rsidRDefault="009A5C14">
      <w:pPr>
        <w:widowControl/>
        <w:rPr>
          <w:b/>
          <w:i/>
          <w:szCs w:val="24"/>
          <w:lang w:eastAsia="en-US"/>
        </w:rPr>
      </w:pPr>
      <w:r>
        <w:rPr>
          <w:b/>
          <w:i/>
          <w:szCs w:val="24"/>
          <w:lang w:eastAsia="en-US"/>
        </w:rPr>
        <w:br w:type="page"/>
      </w:r>
    </w:p>
    <w:p w:rsidR="00135F33" w:rsidRPr="009A5C14" w:rsidRDefault="00135F33" w:rsidP="00135F33">
      <w:pPr>
        <w:spacing w:before="120" w:after="120" w:line="360" w:lineRule="auto"/>
        <w:ind w:left="1416" w:hanging="566"/>
        <w:rPr>
          <w:b/>
          <w:szCs w:val="24"/>
          <w:lang w:eastAsia="en-US"/>
        </w:rPr>
      </w:pPr>
      <w:r w:rsidRPr="00135F33">
        <w:rPr>
          <w:b/>
          <w:i/>
          <w:szCs w:val="24"/>
          <w:lang w:eastAsia="en-US"/>
        </w:rPr>
        <w:lastRenderedPageBreak/>
        <w:t>a)</w:t>
      </w:r>
      <w:r w:rsidRPr="00135F33">
        <w:rPr>
          <w:szCs w:val="24"/>
          <w:lang w:eastAsia="en-US"/>
        </w:rPr>
        <w:tab/>
      </w:r>
      <w:r w:rsidRPr="00135F33">
        <w:rPr>
          <w:b/>
          <w:i/>
          <w:szCs w:val="24"/>
          <w:lang w:eastAsia="en-US"/>
        </w:rPr>
        <w:t xml:space="preserve">aitab VKE-l või idufirmal tuvastada, millised standardi rakendamiseks olulised patendid võivad olla nende toote või teenuse, potentsiaalsete litsentsiandjate ja </w:t>
      </w:r>
      <w:proofErr w:type="spellStart"/>
      <w:r w:rsidRPr="00135F33">
        <w:rPr>
          <w:b/>
          <w:i/>
          <w:szCs w:val="24"/>
          <w:lang w:eastAsia="en-US"/>
        </w:rPr>
        <w:t>patendipuulide</w:t>
      </w:r>
      <w:proofErr w:type="spellEnd"/>
      <w:r w:rsidRPr="00135F33">
        <w:rPr>
          <w:b/>
          <w:i/>
          <w:szCs w:val="24"/>
          <w:lang w:eastAsia="en-US"/>
        </w:rPr>
        <w:t xml:space="preserve"> jaoks asjakohased, kui VKE või idufirma on standardi rakendamiseks olulise patendi rakendaja;</w:t>
      </w:r>
      <w:r w:rsidR="009A5C14">
        <w:rPr>
          <w:b/>
          <w:szCs w:val="24"/>
          <w:lang w:eastAsia="en-US"/>
        </w:rPr>
        <w:t xml:space="preserve"> [ME 242]</w:t>
      </w:r>
    </w:p>
    <w:p w:rsidR="00135F33" w:rsidRPr="009A5C14" w:rsidRDefault="00135F33" w:rsidP="00135F33">
      <w:pPr>
        <w:spacing w:before="120" w:after="120" w:line="360" w:lineRule="auto"/>
        <w:ind w:left="1416" w:hanging="566"/>
        <w:rPr>
          <w:b/>
          <w:szCs w:val="24"/>
          <w:lang w:eastAsia="en-US"/>
        </w:rPr>
      </w:pPr>
      <w:r w:rsidRPr="00135F33">
        <w:rPr>
          <w:b/>
          <w:i/>
          <w:szCs w:val="24"/>
          <w:lang w:eastAsia="en-US"/>
        </w:rPr>
        <w:t>b)</w:t>
      </w:r>
      <w:r w:rsidRPr="00135F33">
        <w:rPr>
          <w:szCs w:val="24"/>
          <w:lang w:eastAsia="en-US"/>
        </w:rPr>
        <w:tab/>
      </w:r>
      <w:r w:rsidRPr="00135F33">
        <w:rPr>
          <w:b/>
          <w:i/>
          <w:szCs w:val="24"/>
          <w:lang w:eastAsia="en-US"/>
        </w:rPr>
        <w:t>aitab tuvastada võimalikke litsentsisaajaid ja annab intellektuaalomandiga seotud õigusrikkumiste Euroopa vaatluskeskuse abiga nõu, kuidas kõige paremini jõustada oma standardi rakendamiseks olulise patendiga seotud õigusi Euroopa ja ülemaailmsel tasandil, kui VKE või idufirma on standardi rakendamiseks olulise patendi omanik;</w:t>
      </w:r>
      <w:r w:rsidR="009A5C14">
        <w:rPr>
          <w:b/>
          <w:szCs w:val="24"/>
          <w:lang w:eastAsia="en-US"/>
        </w:rPr>
        <w:t xml:space="preserve"> [ME 243]</w:t>
      </w:r>
    </w:p>
    <w:p w:rsidR="00135F33" w:rsidRPr="009A5C14" w:rsidRDefault="00135F33" w:rsidP="00135F33">
      <w:pPr>
        <w:spacing w:before="120" w:after="120" w:line="360" w:lineRule="auto"/>
        <w:ind w:left="1416" w:hanging="566"/>
        <w:rPr>
          <w:b/>
          <w:szCs w:val="24"/>
          <w:lang w:eastAsia="en-US"/>
        </w:rPr>
      </w:pPr>
      <w:r w:rsidRPr="00135F33">
        <w:rPr>
          <w:b/>
          <w:i/>
          <w:szCs w:val="24"/>
          <w:lang w:eastAsia="en-US"/>
        </w:rPr>
        <w:t>c)</w:t>
      </w:r>
      <w:r w:rsidRPr="00135F33">
        <w:rPr>
          <w:szCs w:val="24"/>
          <w:lang w:eastAsia="en-US"/>
        </w:rPr>
        <w:tab/>
      </w:r>
      <w:r w:rsidRPr="00135F33">
        <w:rPr>
          <w:b/>
          <w:i/>
          <w:szCs w:val="24"/>
          <w:lang w:eastAsia="en-US"/>
        </w:rPr>
        <w:t>pakub standardi rakendamiseks olulise patendiga seotud küsimustes koolitust ja tuge.</w:t>
      </w:r>
      <w:r w:rsidR="009A5C14">
        <w:rPr>
          <w:b/>
          <w:szCs w:val="24"/>
          <w:lang w:eastAsia="en-US"/>
        </w:rPr>
        <w:t xml:space="preserve"> [ME 244]</w:t>
      </w:r>
    </w:p>
    <w:p w:rsidR="00135F33" w:rsidRPr="009A5C14" w:rsidRDefault="00135F33" w:rsidP="00135F33">
      <w:pPr>
        <w:spacing w:before="120" w:after="120" w:line="360" w:lineRule="auto"/>
        <w:ind w:left="850"/>
        <w:rPr>
          <w:b/>
          <w:szCs w:val="24"/>
          <w:lang w:eastAsia="en-US"/>
        </w:rPr>
      </w:pPr>
      <w:r w:rsidRPr="00135F33">
        <w:rPr>
          <w:b/>
          <w:i/>
          <w:szCs w:val="24"/>
          <w:lang w:eastAsia="en-US"/>
        </w:rPr>
        <w:t xml:space="preserve">Pädevuskeskus ei vastuta käesoleva lõike alusel </w:t>
      </w:r>
      <w:proofErr w:type="spellStart"/>
      <w:r w:rsidRPr="00135F33">
        <w:rPr>
          <w:b/>
          <w:i/>
          <w:szCs w:val="24"/>
          <w:lang w:eastAsia="en-US"/>
        </w:rPr>
        <w:t>VKEdele</w:t>
      </w:r>
      <w:proofErr w:type="spellEnd"/>
      <w:r w:rsidRPr="00135F33">
        <w:rPr>
          <w:b/>
          <w:i/>
          <w:szCs w:val="24"/>
          <w:lang w:eastAsia="en-US"/>
        </w:rPr>
        <w:t xml:space="preserve"> ja idufirmadele antud abi eest. Käesolevas lõikes osutatud ülesannete täitmisel võib pädevuskeskus teha tihedat koostööd </w:t>
      </w:r>
      <w:proofErr w:type="spellStart"/>
      <w:r w:rsidRPr="00135F33">
        <w:rPr>
          <w:b/>
          <w:i/>
          <w:szCs w:val="24"/>
          <w:lang w:eastAsia="en-US"/>
        </w:rPr>
        <w:t>VKEsid</w:t>
      </w:r>
      <w:proofErr w:type="spellEnd"/>
      <w:r w:rsidRPr="00135F33">
        <w:rPr>
          <w:b/>
          <w:i/>
          <w:szCs w:val="24"/>
          <w:lang w:eastAsia="en-US"/>
        </w:rPr>
        <w:t xml:space="preserve"> toetavate riiklike patendiametite ja riiklike süsteemidega.</w:t>
      </w:r>
      <w:r w:rsidR="009A5C14">
        <w:rPr>
          <w:b/>
          <w:szCs w:val="24"/>
          <w:lang w:eastAsia="en-US"/>
        </w:rPr>
        <w:t xml:space="preserve"> [ME 245]</w:t>
      </w:r>
    </w:p>
    <w:p w:rsidR="00135F33" w:rsidRPr="009A5C14" w:rsidRDefault="00135F33" w:rsidP="00135F33">
      <w:pPr>
        <w:spacing w:before="120" w:after="120" w:line="360" w:lineRule="auto"/>
        <w:ind w:left="850" w:hanging="850"/>
        <w:rPr>
          <w:b/>
          <w:szCs w:val="24"/>
          <w:lang w:eastAsia="en-US"/>
        </w:rPr>
      </w:pPr>
      <w:r w:rsidRPr="00135F33">
        <w:rPr>
          <w:b/>
          <w:i/>
          <w:szCs w:val="24"/>
          <w:lang w:eastAsia="en-US"/>
        </w:rPr>
        <w:t>1a.</w:t>
      </w:r>
      <w:r w:rsidRPr="00135F33">
        <w:rPr>
          <w:szCs w:val="24"/>
          <w:lang w:eastAsia="en-US"/>
        </w:rPr>
        <w:tab/>
      </w:r>
      <w:r w:rsidRPr="00135F33">
        <w:rPr>
          <w:b/>
          <w:i/>
          <w:szCs w:val="24"/>
          <w:lang w:eastAsia="en-US"/>
        </w:rPr>
        <w:t xml:space="preserve">Pädevuskeskus küsib korrapäraselt </w:t>
      </w:r>
      <w:proofErr w:type="spellStart"/>
      <w:r w:rsidRPr="00135F33">
        <w:rPr>
          <w:b/>
          <w:i/>
          <w:szCs w:val="24"/>
          <w:lang w:eastAsia="en-US"/>
        </w:rPr>
        <w:t>VKEdelt</w:t>
      </w:r>
      <w:proofErr w:type="spellEnd"/>
      <w:r w:rsidRPr="00135F33">
        <w:rPr>
          <w:b/>
          <w:i/>
          <w:szCs w:val="24"/>
          <w:lang w:eastAsia="en-US"/>
        </w:rPr>
        <w:t xml:space="preserve"> ja idufirmadelt ennetavalt teavet selle kohta, milline koolitus ja toetus oleks neile kõige kasulikum.</w:t>
      </w:r>
      <w:r w:rsidR="009A5C14">
        <w:rPr>
          <w:b/>
          <w:szCs w:val="24"/>
          <w:lang w:eastAsia="en-US"/>
        </w:rPr>
        <w:t xml:space="preserve"> [ME 246]</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2.</w:t>
      </w:r>
      <w:r w:rsidRPr="00135F33">
        <w:rPr>
          <w:szCs w:val="24"/>
          <w:lang w:eastAsia="en-US"/>
        </w:rPr>
        <w:tab/>
        <w:t xml:space="preserve">Pädevuskeskus võib tellida uuringuid, kui ta peab seda vajalikuks, et abistada </w:t>
      </w:r>
      <w:r w:rsidRPr="00135F33">
        <w:rPr>
          <w:strike/>
          <w:szCs w:val="24"/>
          <w:lang w:eastAsia="en-US"/>
        </w:rPr>
        <w:t xml:space="preserve">väikeseid ja keskmise suurusega </w:t>
      </w:r>
      <w:proofErr w:type="spellStart"/>
      <w:r w:rsidRPr="00135F33">
        <w:rPr>
          <w:strike/>
          <w:szCs w:val="24"/>
          <w:lang w:eastAsia="en-US"/>
        </w:rPr>
        <w:t>ettevõtjaid</w:t>
      </w:r>
      <w:r w:rsidRPr="00135F33">
        <w:rPr>
          <w:b/>
          <w:i/>
          <w:szCs w:val="24"/>
          <w:lang w:eastAsia="en-US"/>
        </w:rPr>
        <w:t>VKEsid</w:t>
      </w:r>
      <w:proofErr w:type="spellEnd"/>
      <w:r w:rsidRPr="00135F33">
        <w:rPr>
          <w:szCs w:val="24"/>
          <w:lang w:eastAsia="en-US"/>
        </w:rPr>
        <w:t xml:space="preserve"> standardi rakendamiseks olulise patendiga seotud küsimustes.</w:t>
      </w:r>
      <w:r w:rsidRPr="00135F33">
        <w:rPr>
          <w:b/>
          <w:i/>
          <w:szCs w:val="24"/>
          <w:lang w:eastAsia="en-US"/>
        </w:rPr>
        <w:t xml:space="preserve"> Sellised uuringud võivad hõlmata standardi rakendamiseks olulise patendi omanike ja </w:t>
      </w:r>
      <w:proofErr w:type="spellStart"/>
      <w:r w:rsidRPr="00135F33">
        <w:rPr>
          <w:b/>
          <w:i/>
          <w:szCs w:val="24"/>
          <w:lang w:eastAsia="en-US"/>
        </w:rPr>
        <w:t>rakendajate</w:t>
      </w:r>
      <w:proofErr w:type="spellEnd"/>
      <w:r w:rsidRPr="00135F33">
        <w:rPr>
          <w:b/>
          <w:i/>
          <w:szCs w:val="24"/>
          <w:lang w:eastAsia="en-US"/>
        </w:rPr>
        <w:t xml:space="preserve"> esitatud teavet sõlmitud litsentside, makstud või kogutud litsentsitasude ning esemevõrgu rakenduste jaoks müüdud toodete kohta, ning pädevuskeskus võib esitada </w:t>
      </w:r>
      <w:proofErr w:type="spellStart"/>
      <w:r w:rsidRPr="00135F33">
        <w:rPr>
          <w:b/>
          <w:i/>
          <w:szCs w:val="24"/>
          <w:lang w:eastAsia="en-US"/>
        </w:rPr>
        <w:t>VKEdele</w:t>
      </w:r>
      <w:proofErr w:type="spellEnd"/>
      <w:r w:rsidRPr="00135F33">
        <w:rPr>
          <w:b/>
          <w:i/>
          <w:szCs w:val="24"/>
          <w:lang w:eastAsia="en-US"/>
        </w:rPr>
        <w:t xml:space="preserve"> selliste rakendustega seotud litsentsimiskulude hinnangud.</w:t>
      </w:r>
      <w:r w:rsidR="009A5C14">
        <w:rPr>
          <w:b/>
          <w:szCs w:val="24"/>
          <w:lang w:eastAsia="en-US"/>
        </w:rPr>
        <w:t xml:space="preserve"> [ME 247]</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Lõigetes 1 ja 2 osutatud teenustega seotud kulud kannab EUIPO</w:t>
      </w:r>
      <w:r w:rsidRPr="00135F33">
        <w:rPr>
          <w:b/>
          <w:i/>
          <w:szCs w:val="24"/>
          <w:lang w:eastAsia="en-US"/>
        </w:rPr>
        <w:t xml:space="preserve"> ning EUIPO tagab, et teenuste osutamiseks eraldatakse piisavalt raha ja ressursse</w:t>
      </w:r>
      <w:r w:rsidRPr="00135F33">
        <w:rPr>
          <w:szCs w:val="24"/>
          <w:lang w:eastAsia="en-US"/>
        </w:rPr>
        <w:t>.</w:t>
      </w:r>
      <w:r w:rsidR="009A5C14">
        <w:rPr>
          <w:b/>
          <w:szCs w:val="24"/>
          <w:lang w:eastAsia="en-US"/>
        </w:rPr>
        <w:t xml:space="preserve"> [ME 248]</w:t>
      </w:r>
    </w:p>
    <w:p w:rsidR="00135F33" w:rsidRPr="009A5C14" w:rsidRDefault="00135F33" w:rsidP="00135F33">
      <w:pPr>
        <w:spacing w:before="120" w:after="120" w:line="360" w:lineRule="auto"/>
        <w:ind w:left="850" w:hanging="850"/>
        <w:rPr>
          <w:b/>
          <w:szCs w:val="24"/>
          <w:lang w:eastAsia="en-US"/>
        </w:rPr>
      </w:pPr>
      <w:r w:rsidRPr="00135F33">
        <w:rPr>
          <w:b/>
          <w:i/>
          <w:szCs w:val="24"/>
          <w:lang w:eastAsia="en-US"/>
        </w:rPr>
        <w:t>3a.</w:t>
      </w:r>
      <w:r w:rsidRPr="00135F33">
        <w:rPr>
          <w:szCs w:val="24"/>
          <w:lang w:eastAsia="en-US"/>
        </w:rPr>
        <w:tab/>
      </w:r>
      <w:r w:rsidRPr="00135F33">
        <w:rPr>
          <w:b/>
          <w:i/>
          <w:szCs w:val="24"/>
          <w:lang w:eastAsia="en-US"/>
        </w:rPr>
        <w:t xml:space="preserve">Lõikeid 1 ja 2 ei kohaldata patendihaide ega </w:t>
      </w:r>
      <w:proofErr w:type="spellStart"/>
      <w:r w:rsidRPr="00135F33">
        <w:rPr>
          <w:b/>
          <w:i/>
          <w:szCs w:val="24"/>
          <w:lang w:eastAsia="en-US"/>
        </w:rPr>
        <w:t>VKEde</w:t>
      </w:r>
      <w:proofErr w:type="spellEnd"/>
      <w:r w:rsidRPr="00135F33">
        <w:rPr>
          <w:b/>
          <w:i/>
          <w:szCs w:val="24"/>
          <w:lang w:eastAsia="en-US"/>
        </w:rPr>
        <w:t xml:space="preserve"> suhtes, mis on mõne muu füüsilise või juriidilise isiku tütarettevõtja, sidusettevõte või mõne teise füüsilise või juriidilise isiku (kes ei ole ise VKE) omandis või selle poolt otseselt või kaudselt kontrollitavad.</w:t>
      </w:r>
      <w:r w:rsidR="009A5C14">
        <w:rPr>
          <w:b/>
          <w:szCs w:val="24"/>
          <w:lang w:eastAsia="en-US"/>
        </w:rPr>
        <w:t xml:space="preserve"> [ME 249]</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62</w:t>
      </w:r>
      <w:r w:rsidRPr="00135F33">
        <w:rPr>
          <w:szCs w:val="24"/>
          <w:lang w:eastAsia="en-US"/>
        </w:rPr>
        <w:br/>
        <w:t xml:space="preserve">FRAND-tingimused väikestele ja keskmise suurusega ettevõtjatele </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Väikeste ja keskmise suurusega ettevõtjatega peetavatel standardi rakendamiseks olulise patendi litsentsi läbirääkimistel peavad standardi rakendamiseks olulise patendi omanikud kaaluma neile FRAND-tingimuste pakkumist, mis on soodsamad kui FRAND-tingimused, mida nad pakuvad samade standardite ja kasutusviiside jaoks ettevõtjatele, kes ei ole väikesed ja keskmise suurusega ettevõtjad.</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2.</w:t>
      </w:r>
      <w:r w:rsidRPr="00135F33">
        <w:rPr>
          <w:szCs w:val="24"/>
          <w:lang w:eastAsia="en-US"/>
        </w:rPr>
        <w:tab/>
        <w:t xml:space="preserve">Kui standardi rakendamiseks olulise patendi omanik </w:t>
      </w:r>
      <w:r w:rsidRPr="00135F33">
        <w:rPr>
          <w:strike/>
          <w:szCs w:val="24"/>
          <w:lang w:eastAsia="en-US"/>
        </w:rPr>
        <w:t xml:space="preserve">pakub väikestele ja keskmise suurusega ettevõtjatele soodsamaid FRAND-tingimusi või </w:t>
      </w:r>
      <w:r w:rsidRPr="00135F33">
        <w:rPr>
          <w:szCs w:val="24"/>
          <w:lang w:eastAsia="en-US"/>
        </w:rPr>
        <w:t>sõlmib lõike 1 kohaselt</w:t>
      </w:r>
      <w:r w:rsidRPr="00135F33">
        <w:rPr>
          <w:strike/>
          <w:szCs w:val="24"/>
          <w:lang w:eastAsia="en-US"/>
        </w:rPr>
        <w:t xml:space="preserve"> soodsamaid tingimusi sisaldava</w:t>
      </w:r>
      <w:r w:rsidRPr="00135F33">
        <w:rPr>
          <w:szCs w:val="24"/>
          <w:lang w:eastAsia="en-US"/>
        </w:rPr>
        <w:t xml:space="preserve"> standardi rakendamiseks olulise patendi litsentsilepingu</w:t>
      </w:r>
      <w:r w:rsidRPr="00135F33">
        <w:rPr>
          <w:b/>
          <w:i/>
          <w:szCs w:val="24"/>
          <w:lang w:eastAsia="en-US"/>
        </w:rPr>
        <w:t xml:space="preserve">, mille tingimused on soodsamad kui lepingutes, mida pakutakse ettevõtjatele, kes ei ole </w:t>
      </w:r>
      <w:proofErr w:type="spellStart"/>
      <w:r w:rsidRPr="00135F33">
        <w:rPr>
          <w:b/>
          <w:i/>
          <w:szCs w:val="24"/>
          <w:lang w:eastAsia="en-US"/>
        </w:rPr>
        <w:t>VKEd</w:t>
      </w:r>
      <w:proofErr w:type="spellEnd"/>
      <w:r w:rsidRPr="00135F33">
        <w:rPr>
          <w:szCs w:val="24"/>
          <w:lang w:eastAsia="en-US"/>
        </w:rPr>
        <w:t>, ei võeta selliseid FRAND-tingimusi FRAND-tingimuste kindlaksmääramisel arvesse, välja arvatud juhul, kui FRAND-tingimuste kindlaksmääramine toimub üksnes teise väikese või keskmise suurusega ettevõtja FRAND-tingimuste alusel.</w:t>
      </w:r>
      <w:r w:rsidR="009A5C14">
        <w:rPr>
          <w:b/>
          <w:szCs w:val="24"/>
          <w:lang w:eastAsia="en-US"/>
        </w:rPr>
        <w:t xml:space="preserve"> [ME 250]</w:t>
      </w:r>
    </w:p>
    <w:p w:rsidR="009A5C14" w:rsidRDefault="009A5C14">
      <w:pPr>
        <w:widowControl/>
        <w:rPr>
          <w:szCs w:val="24"/>
          <w:lang w:eastAsia="en-US"/>
        </w:rPr>
      </w:pPr>
      <w:r>
        <w:rPr>
          <w:szCs w:val="24"/>
          <w:lang w:eastAsia="en-US"/>
        </w:rPr>
        <w:br w:type="page"/>
      </w:r>
    </w:p>
    <w:p w:rsidR="00135F33" w:rsidRPr="009A5C14" w:rsidRDefault="00135F33" w:rsidP="00135F33">
      <w:pPr>
        <w:spacing w:before="120" w:after="120" w:line="360" w:lineRule="auto"/>
        <w:ind w:left="850" w:hanging="850"/>
        <w:rPr>
          <w:b/>
          <w:szCs w:val="24"/>
          <w:lang w:eastAsia="en-US"/>
        </w:rPr>
      </w:pPr>
      <w:r w:rsidRPr="00135F33">
        <w:rPr>
          <w:szCs w:val="24"/>
          <w:lang w:eastAsia="en-US"/>
        </w:rPr>
        <w:lastRenderedPageBreak/>
        <w:t>3.</w:t>
      </w:r>
      <w:r w:rsidRPr="00135F33">
        <w:rPr>
          <w:szCs w:val="24"/>
          <w:lang w:eastAsia="en-US"/>
        </w:rPr>
        <w:tab/>
        <w:t>Standardi rakendamiseks olulise patendi omanikud kaaluvad ka allahindlusi</w:t>
      </w:r>
      <w:r w:rsidRPr="00135F33">
        <w:rPr>
          <w:b/>
          <w:i/>
          <w:szCs w:val="24"/>
          <w:lang w:eastAsia="en-US"/>
        </w:rPr>
        <w:t>, jaotades maksed intressivabadeks osamakseteks,</w:t>
      </w:r>
      <w:r w:rsidRPr="00135F33">
        <w:rPr>
          <w:szCs w:val="24"/>
          <w:lang w:eastAsia="en-US"/>
        </w:rPr>
        <w:t xml:space="preserve"> või litsentsitasuta litsentsimist väikese müügimahu korral, olenemata litsentsi võtva rakendaja suurusest. Sellised allahindlused või litsentsitasuta litsentsimine peavad olema õiglased, mõistlikud ja mittediskrimineerivad ning kättesaadavad elektroonilises andmebaasis, nagu on sätestatud artikli 5 lõike 2 punktis b.</w:t>
      </w:r>
      <w:r w:rsidR="009A5C14">
        <w:rPr>
          <w:b/>
          <w:szCs w:val="24"/>
          <w:lang w:eastAsia="en-US"/>
        </w:rPr>
        <w:t xml:space="preserve"> [ME 251]</w:t>
      </w:r>
    </w:p>
    <w:p w:rsidR="00135F33" w:rsidRPr="009A5C14" w:rsidRDefault="00135F33" w:rsidP="00135F33">
      <w:pPr>
        <w:spacing w:before="120" w:after="120" w:line="360" w:lineRule="auto"/>
        <w:ind w:left="850" w:hanging="850"/>
        <w:rPr>
          <w:b/>
          <w:szCs w:val="24"/>
          <w:lang w:eastAsia="en-US"/>
        </w:rPr>
      </w:pPr>
      <w:r w:rsidRPr="00135F33">
        <w:rPr>
          <w:b/>
          <w:i/>
          <w:szCs w:val="24"/>
          <w:lang w:eastAsia="en-US"/>
        </w:rPr>
        <w:t>3a.</w:t>
      </w:r>
      <w:r w:rsidRPr="00135F33">
        <w:rPr>
          <w:szCs w:val="24"/>
          <w:lang w:eastAsia="en-US"/>
        </w:rPr>
        <w:tab/>
      </w:r>
      <w:proofErr w:type="spellStart"/>
      <w:r w:rsidRPr="00135F33">
        <w:rPr>
          <w:b/>
          <w:i/>
          <w:szCs w:val="24"/>
          <w:lang w:eastAsia="en-US"/>
        </w:rPr>
        <w:t>VKEdele</w:t>
      </w:r>
      <w:proofErr w:type="spellEnd"/>
      <w:r w:rsidRPr="00135F33">
        <w:rPr>
          <w:b/>
          <w:i/>
          <w:szCs w:val="24"/>
          <w:lang w:eastAsia="en-US"/>
        </w:rPr>
        <w:t xml:space="preserve"> käesoleva määruse alusel antud soodustused võib kõrvalehoidmise või väärkasutamise korral peatada või need tühistada.</w:t>
      </w:r>
      <w:r w:rsidR="009A5C14">
        <w:rPr>
          <w:b/>
          <w:szCs w:val="24"/>
          <w:lang w:eastAsia="en-US"/>
        </w:rPr>
        <w:t xml:space="preserve"> [ME 252]</w:t>
      </w:r>
    </w:p>
    <w:p w:rsidR="00135F33" w:rsidRPr="00135F33" w:rsidRDefault="00135F33" w:rsidP="00135F33">
      <w:pPr>
        <w:spacing w:before="120" w:after="120" w:line="360" w:lineRule="auto"/>
        <w:jc w:val="center"/>
        <w:rPr>
          <w:szCs w:val="24"/>
          <w:lang w:eastAsia="en-US"/>
        </w:rPr>
      </w:pPr>
      <w:r w:rsidRPr="00135F33">
        <w:rPr>
          <w:szCs w:val="24"/>
          <w:lang w:eastAsia="en-US"/>
        </w:rPr>
        <w:t>IX jaotis</w:t>
      </w:r>
      <w:r w:rsidRPr="00135F33">
        <w:rPr>
          <w:szCs w:val="24"/>
          <w:lang w:eastAsia="en-US"/>
        </w:rPr>
        <w:br/>
        <w:t>Tasud ja lõivud</w:t>
      </w:r>
    </w:p>
    <w:p w:rsidR="00135F33" w:rsidRPr="00135F33" w:rsidRDefault="00135F33" w:rsidP="00135F33">
      <w:pPr>
        <w:spacing w:before="120" w:after="120" w:line="360" w:lineRule="auto"/>
        <w:jc w:val="center"/>
        <w:rPr>
          <w:szCs w:val="24"/>
          <w:lang w:eastAsia="en-US"/>
        </w:rPr>
      </w:pPr>
      <w:r w:rsidRPr="00135F33">
        <w:rPr>
          <w:szCs w:val="24"/>
          <w:lang w:eastAsia="en-US"/>
        </w:rPr>
        <w:t>Artikkel 63</w:t>
      </w:r>
      <w:r w:rsidRPr="00135F33">
        <w:rPr>
          <w:szCs w:val="24"/>
          <w:lang w:eastAsia="en-US"/>
        </w:rPr>
        <w:br/>
        <w:t xml:space="preserve">Tasud ja lõivud </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Pädevuskeskus võib käesoleva määruse alusel osutatavate teenuste eest nõuda haldustasusid.</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Tasusid võib võtta vähemalt järgmistel juhtudel:</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lepitajate jaoks, kes hõlbustavad litsentsitasude kindlaksmääramist käsitlevate lepingute sõlmimist vastavalt artiklile 17;</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eksperdiarvamuse saamiseks summaarse litsentsitasu kohta vastavalt artiklile 18;</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olulisuse kontrolli jaoks, mille korraldab hindaja vastavalt artiklile 31 ja vastastikuse eksperdihinnangu andja vastavalt artiklile 32;</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FRAND-tingimuste kindlaksmääramisega seotud lepitajate jaoks vastavalt VI jaotisele.</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Kui pädevuskeskus võtab tasusid vastavalt lõikele 2, makstakse tasud järgmiselt: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lõike 2 punktis a osutatud tasud maksavad protsessis osalenud standardi rakendamiseks oluliste patentide omanikud, võttes aluseks nende patentide hinnangulise osakaalu kõigist standardiga seotud standardi rakendamiseks olulistest patentidest;</w:t>
      </w:r>
    </w:p>
    <w:p w:rsidR="009A5C14" w:rsidRDefault="009A5C14">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b)</w:t>
      </w:r>
      <w:r w:rsidRPr="00135F33">
        <w:rPr>
          <w:szCs w:val="24"/>
          <w:lang w:eastAsia="en-US"/>
        </w:rPr>
        <w:tab/>
        <w:t>lõike 2 punktis b osutatud tasud maksavad võrdselt kõik summaarset litsentsitasu käsitleva eksperdiarvamuse menetluses osalenud pooled, välja arvatud juhul, kui nad lepivad kokku teisiti või kui rühm pakub välja teistsuguse jaotuse, mis põhineb poolte suurusel, mis määratakse kindlaks nende käibe alusel;</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lõike 2 punktis c osutatud tasud maksab standardi rakendamiseks olulise patendi omanik, kes taotles olulisuse kontrolli vastavalt artikli 29 lõikele 5 või vastastikust hindamist vastavalt artikli 32 lõikele 1, ning rakendaja, kes taotles olulisuse kontrolli vastavalt artikli 29 lõikele 6;</w:t>
      </w:r>
    </w:p>
    <w:p w:rsidR="00135F33" w:rsidRPr="00135F33" w:rsidRDefault="00135F33" w:rsidP="00135F33">
      <w:pPr>
        <w:spacing w:before="120" w:after="120" w:line="360" w:lineRule="auto"/>
        <w:ind w:left="1416" w:hanging="566"/>
        <w:rPr>
          <w:szCs w:val="24"/>
          <w:lang w:eastAsia="en-US"/>
        </w:rPr>
      </w:pPr>
      <w:r w:rsidRPr="00135F33">
        <w:rPr>
          <w:szCs w:val="24"/>
          <w:lang w:eastAsia="en-US"/>
        </w:rPr>
        <w:t>d)</w:t>
      </w:r>
      <w:r w:rsidRPr="00135F33">
        <w:rPr>
          <w:szCs w:val="24"/>
          <w:lang w:eastAsia="en-US"/>
        </w:rPr>
        <w:tab/>
        <w:t>lõike 2 punktis d osutatud tasud maksavad pooled võrdselt, välja arvatud juhul, kui nad lepivad kokku teisiti või kui lepitaja soovitab teistsugust jaotust, mis põhineb poolte FRAND-tingimuste kindlaksmääramises osalemise määral.</w:t>
      </w:r>
    </w:p>
    <w:p w:rsidR="00135F33" w:rsidRPr="009A5C14" w:rsidRDefault="00135F33" w:rsidP="00135F33">
      <w:pPr>
        <w:spacing w:before="120" w:after="120" w:line="360" w:lineRule="auto"/>
        <w:ind w:left="850" w:hanging="850"/>
        <w:rPr>
          <w:b/>
          <w:szCs w:val="24"/>
          <w:lang w:eastAsia="en-US"/>
        </w:rPr>
      </w:pPr>
      <w:r w:rsidRPr="00135F33">
        <w:rPr>
          <w:szCs w:val="24"/>
          <w:lang w:eastAsia="en-US"/>
        </w:rPr>
        <w:t>4.</w:t>
      </w:r>
      <w:r w:rsidRPr="00135F33">
        <w:rPr>
          <w:szCs w:val="24"/>
          <w:lang w:eastAsia="en-US"/>
        </w:rPr>
        <w:tab/>
        <w:t xml:space="preserve">Tasude suurus peab olema mõistlik ja </w:t>
      </w:r>
      <w:proofErr w:type="spellStart"/>
      <w:r w:rsidRPr="00135F33">
        <w:rPr>
          <w:strike/>
          <w:szCs w:val="24"/>
          <w:lang w:eastAsia="en-US"/>
        </w:rPr>
        <w:t>vastama</w:t>
      </w:r>
      <w:r w:rsidRPr="00135F33">
        <w:rPr>
          <w:b/>
          <w:i/>
          <w:szCs w:val="24"/>
          <w:lang w:eastAsia="en-US"/>
        </w:rPr>
        <w:t>piirduma</w:t>
      </w:r>
      <w:proofErr w:type="spellEnd"/>
      <w:r w:rsidRPr="00135F33">
        <w:rPr>
          <w:szCs w:val="24"/>
          <w:lang w:eastAsia="en-US"/>
        </w:rPr>
        <w:t xml:space="preserve"> teenuste </w:t>
      </w:r>
      <w:proofErr w:type="spellStart"/>
      <w:r w:rsidRPr="00135F33">
        <w:rPr>
          <w:strike/>
          <w:szCs w:val="24"/>
          <w:lang w:eastAsia="en-US"/>
        </w:rPr>
        <w:t>maksumusele</w:t>
      </w:r>
      <w:r w:rsidRPr="00135F33">
        <w:rPr>
          <w:b/>
          <w:i/>
          <w:szCs w:val="24"/>
          <w:lang w:eastAsia="en-US"/>
        </w:rPr>
        <w:t>maksumusega</w:t>
      </w:r>
      <w:proofErr w:type="spellEnd"/>
      <w:r w:rsidRPr="00135F33">
        <w:rPr>
          <w:szCs w:val="24"/>
          <w:lang w:eastAsia="en-US"/>
        </w:rPr>
        <w:t>. Nende puhul võetakse arvesse väikeste ja keskmise suurusega ettevõtjate olukorda.</w:t>
      </w:r>
      <w:r w:rsidR="009A5C14">
        <w:rPr>
          <w:b/>
          <w:szCs w:val="24"/>
          <w:lang w:eastAsia="en-US"/>
        </w:rPr>
        <w:t xml:space="preserve"> [ME 253]</w:t>
      </w:r>
    </w:p>
    <w:p w:rsidR="00544B25" w:rsidRDefault="00544B25">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5.</w:t>
      </w:r>
      <w:r w:rsidRPr="00135F33">
        <w:rPr>
          <w:szCs w:val="24"/>
          <w:lang w:eastAsia="en-US"/>
        </w:rPr>
        <w:tab/>
      </w:r>
      <w:r w:rsidR="00544B25">
        <w:rPr>
          <w:szCs w:val="24"/>
          <w:lang w:eastAsia="en-US"/>
        </w:rPr>
        <w:t xml:space="preserve">Hiljemalt … </w:t>
      </w:r>
      <w:r w:rsidRPr="00135F33">
        <w:rPr>
          <w:szCs w:val="24"/>
          <w:lang w:eastAsia="en-US"/>
        </w:rPr>
        <w:t>[18 kuud alates käesoleva määruse jõustumisest] võtab komisjon vastu rakendusakti, millega määratakse kindlaks artiklis 63 osutatud tasude summad ning käesoleva artikli lõigetes 3 ja 4 sätestatud reeglitega seotud maksemeetodeid käsitlev kord. Rakendusakt võetakse vastu kooskõlas artikli 68 lõikes 2 sätestatud kontrollimenetlusega.</w:t>
      </w:r>
    </w:p>
    <w:p w:rsidR="00135F33" w:rsidRPr="00135F33" w:rsidRDefault="00135F33" w:rsidP="00135F33">
      <w:pPr>
        <w:spacing w:before="120" w:after="120" w:line="360" w:lineRule="auto"/>
        <w:jc w:val="center"/>
        <w:rPr>
          <w:szCs w:val="24"/>
          <w:lang w:eastAsia="en-US"/>
        </w:rPr>
      </w:pPr>
      <w:r w:rsidRPr="00135F33">
        <w:rPr>
          <w:szCs w:val="24"/>
          <w:lang w:eastAsia="en-US"/>
        </w:rPr>
        <w:t>Artikkel 64</w:t>
      </w:r>
      <w:r w:rsidRPr="00135F33">
        <w:rPr>
          <w:szCs w:val="24"/>
          <w:lang w:eastAsia="en-US"/>
        </w:rPr>
        <w:br/>
        <w:t>Tasude maksmine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Tasud makstakse EUIPO-</w:t>
      </w:r>
      <w:proofErr w:type="spellStart"/>
      <w:r w:rsidRPr="00135F33">
        <w:rPr>
          <w:szCs w:val="24"/>
          <w:lang w:eastAsia="en-US"/>
        </w:rPr>
        <w:t>le</w:t>
      </w:r>
      <w:proofErr w:type="spellEnd"/>
      <w:r w:rsidRPr="00135F33">
        <w:rPr>
          <w:szCs w:val="24"/>
          <w:lang w:eastAsia="en-US"/>
        </w:rPr>
        <w:t>. Kõik maksed tehakse eurodes. EUIPO tegevdirektor võib kindlaks määrata, milliseid konkreetseid makseviise võib kasutada.</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Kui taotletud summad ei ole täielikult välja makstud 10 päeva jooksul pärast taotluse esitamise kuupäeva, võib pädevuskeskus sellest kohustusi mittetäitvale poolele teatada ja anda talle võimaluse teha nõutud makse [viie] päeva jooksul. Summaarse litsentsitasu või FRAND-tingimuste kindlaksmääramise korral esitab pädevuskeskus teisele poolele taotluse koopia.</w:t>
      </w:r>
    </w:p>
    <w:p w:rsidR="00544B25" w:rsidRDefault="00544B25">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3.</w:t>
      </w:r>
      <w:r w:rsidRPr="00135F33">
        <w:rPr>
          <w:szCs w:val="24"/>
          <w:lang w:eastAsia="en-US"/>
        </w:rPr>
        <w:tab/>
        <w:t>Makse EUIPO-</w:t>
      </w:r>
      <w:proofErr w:type="spellStart"/>
      <w:r w:rsidRPr="00135F33">
        <w:rPr>
          <w:szCs w:val="24"/>
          <w:lang w:eastAsia="en-US"/>
        </w:rPr>
        <w:t>le</w:t>
      </w:r>
      <w:proofErr w:type="spellEnd"/>
      <w:r w:rsidRPr="00135F33">
        <w:rPr>
          <w:szCs w:val="24"/>
          <w:lang w:eastAsia="en-US"/>
        </w:rPr>
        <w:t xml:space="preserve"> tegemise kuupäevaks loetakse kuupäeva, mil makse või ülekande summa on tegelikult EUIPO pangakontole laekunud.</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Kui osa nõutavast maksest jääb pärast lõikes 2 sätestatud tähtaega tasumata, võib pädevuskeskus peatada juurdepääsu kohustusi mittetäitva poole andmebaasile, kuni see on makse teinud.</w:t>
      </w:r>
    </w:p>
    <w:p w:rsidR="00135F33" w:rsidRPr="00135F33" w:rsidRDefault="00135F33" w:rsidP="00135F33">
      <w:pPr>
        <w:spacing w:before="120" w:after="120" w:line="360" w:lineRule="auto"/>
        <w:jc w:val="center"/>
        <w:rPr>
          <w:szCs w:val="24"/>
          <w:lang w:eastAsia="en-US"/>
        </w:rPr>
      </w:pPr>
      <w:r w:rsidRPr="00135F33">
        <w:rPr>
          <w:szCs w:val="24"/>
          <w:lang w:eastAsia="en-US"/>
        </w:rPr>
        <w:t>Artikkel 65</w:t>
      </w:r>
      <w:r w:rsidRPr="00135F33">
        <w:rPr>
          <w:szCs w:val="24"/>
          <w:lang w:eastAsia="en-US"/>
        </w:rPr>
        <w:br/>
        <w:t>Finantssätted</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Kulud, mida EUIPO või EUIPO poolt artiklite 26 ja 27 kohaselt valitud hindajad või lepitajad on kandnud talle käesoleva määruse kohaselt antud ülesannete täitmisel, kaetakse haldustasudest, mida maksavad EUIPO-</w:t>
      </w:r>
      <w:proofErr w:type="spellStart"/>
      <w:r w:rsidRPr="00135F33">
        <w:rPr>
          <w:szCs w:val="24"/>
          <w:lang w:eastAsia="en-US"/>
        </w:rPr>
        <w:t>le</w:t>
      </w:r>
      <w:proofErr w:type="spellEnd"/>
      <w:r w:rsidRPr="00135F33">
        <w:rPr>
          <w:szCs w:val="24"/>
          <w:lang w:eastAsia="en-US"/>
        </w:rPr>
        <w:t xml:space="preserve"> pädevuskeskuse teenuste kasutajad.</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Mis puutub sellistesse kuludesse, mida EUIPO on kandnud seoses talle käesoleva määrusega usaldatud tegevusega ja mida ei kaeta käesoleva määruse kohastest tasudest, siis rahastab EUIPO sellist tegevust oma eelarvelistest vahenditest.</w:t>
      </w:r>
    </w:p>
    <w:p w:rsidR="00544B25" w:rsidRDefault="00544B25">
      <w:pPr>
        <w:widowControl/>
        <w:rPr>
          <w:b/>
          <w:i/>
          <w:szCs w:val="24"/>
          <w:lang w:eastAsia="en-US"/>
        </w:rPr>
      </w:pPr>
      <w:r>
        <w:rPr>
          <w:b/>
          <w:i/>
          <w:szCs w:val="24"/>
          <w:lang w:eastAsia="en-US"/>
        </w:rPr>
        <w:br w:type="page"/>
      </w:r>
    </w:p>
    <w:p w:rsidR="00135F33" w:rsidRPr="00135F33" w:rsidRDefault="00135F33" w:rsidP="00135F33">
      <w:pPr>
        <w:spacing w:before="120" w:after="120" w:line="360" w:lineRule="auto"/>
        <w:jc w:val="center"/>
        <w:rPr>
          <w:szCs w:val="24"/>
          <w:lang w:eastAsia="en-US"/>
        </w:rPr>
      </w:pPr>
      <w:r w:rsidRPr="00135F33">
        <w:rPr>
          <w:b/>
          <w:i/>
          <w:szCs w:val="24"/>
          <w:lang w:eastAsia="en-US"/>
        </w:rPr>
        <w:lastRenderedPageBreak/>
        <w:t>Artikkel 65a</w:t>
      </w:r>
      <w:r w:rsidRPr="00135F33">
        <w:rPr>
          <w:szCs w:val="24"/>
          <w:lang w:eastAsia="en-US"/>
        </w:rPr>
        <w:br/>
      </w:r>
      <w:r w:rsidRPr="00135F33">
        <w:rPr>
          <w:b/>
          <w:i/>
          <w:szCs w:val="24"/>
          <w:lang w:eastAsia="en-US"/>
        </w:rPr>
        <w:t>Põhjendatud taotlus komisjonile</w:t>
      </w:r>
    </w:p>
    <w:p w:rsidR="00135F33" w:rsidRPr="00135F33" w:rsidRDefault="00135F33" w:rsidP="00135F33">
      <w:pPr>
        <w:spacing w:before="120" w:after="120" w:line="360" w:lineRule="auto"/>
        <w:rPr>
          <w:szCs w:val="24"/>
          <w:lang w:eastAsia="en-US"/>
        </w:rPr>
      </w:pPr>
      <w:r w:rsidRPr="00135F33">
        <w:rPr>
          <w:b/>
          <w:i/>
          <w:szCs w:val="24"/>
          <w:lang w:eastAsia="en-US"/>
        </w:rPr>
        <w:t>Standardi rakendamiseks olulise patendi omanik või rakendaja võib esitada komisjonile põhjendatud taotluse, et teha kindlaks, kas:</w:t>
      </w:r>
    </w:p>
    <w:p w:rsidR="00135F33" w:rsidRPr="00135F33" w:rsidRDefault="00135F33" w:rsidP="00135F33">
      <w:pPr>
        <w:spacing w:before="120" w:after="120" w:line="360" w:lineRule="auto"/>
        <w:ind w:left="850" w:hanging="850"/>
        <w:rPr>
          <w:szCs w:val="24"/>
          <w:lang w:eastAsia="en-US"/>
        </w:rPr>
      </w:pPr>
      <w:r w:rsidRPr="00135F33">
        <w:rPr>
          <w:b/>
          <w:i/>
          <w:szCs w:val="24"/>
          <w:lang w:eastAsia="en-US"/>
        </w:rPr>
        <w:t>a)</w:t>
      </w:r>
      <w:r w:rsidRPr="00135F33">
        <w:rPr>
          <w:szCs w:val="24"/>
          <w:lang w:eastAsia="en-US"/>
        </w:rPr>
        <w:tab/>
      </w:r>
      <w:r w:rsidRPr="00135F33">
        <w:rPr>
          <w:b/>
          <w:i/>
          <w:szCs w:val="24"/>
          <w:lang w:eastAsia="en-US"/>
        </w:rPr>
        <w:t>standardi rakendamiseks olulise patendi litsentsimise läbirääkimised FRAND-tingimuste üle ei tekita märkimisväärseid raskusi ega ebatõhusust, mis mõjutaks siseturu toimimist seoses teatavate standardite või nende osade kindlaksmääratud rakendamisega ühe kuu jooksul pärast standardi avaldamist standardi väljatöötamise organisatsiooni poolt;</w:t>
      </w:r>
    </w:p>
    <w:p w:rsidR="00135F33" w:rsidRPr="00544B25" w:rsidRDefault="00135F33" w:rsidP="00135F33">
      <w:pPr>
        <w:spacing w:before="120" w:after="120" w:line="360" w:lineRule="auto"/>
        <w:ind w:left="850" w:hanging="850"/>
        <w:rPr>
          <w:b/>
          <w:szCs w:val="24"/>
          <w:lang w:eastAsia="en-US"/>
        </w:rPr>
      </w:pPr>
      <w:r w:rsidRPr="00135F33">
        <w:rPr>
          <w:b/>
          <w:i/>
          <w:szCs w:val="24"/>
          <w:lang w:eastAsia="en-US"/>
        </w:rPr>
        <w:t>b)</w:t>
      </w:r>
      <w:r w:rsidRPr="00135F33">
        <w:rPr>
          <w:szCs w:val="24"/>
          <w:lang w:eastAsia="en-US"/>
        </w:rPr>
        <w:tab/>
      </w:r>
      <w:r w:rsidRPr="00135F33">
        <w:rPr>
          <w:b/>
          <w:i/>
          <w:szCs w:val="24"/>
          <w:lang w:eastAsia="en-US"/>
        </w:rPr>
        <w:t>siseturu toimimist moonutatakse tõsiselt märkimisväärsete raskuste või ebatõhususe tõttu seoses standardi rakendamiseks olulise patendi litsentsimisega teatavate standardite või nende osade kindlaksmääratud rakendamise jaoks 12 kuu jooksul alates käesoleva määruse jõustumisest.</w:t>
      </w:r>
      <w:r w:rsidR="00544B25">
        <w:rPr>
          <w:b/>
          <w:szCs w:val="24"/>
          <w:lang w:eastAsia="en-US"/>
        </w:rPr>
        <w:t xml:space="preserve"> [ME 254]</w:t>
      </w:r>
    </w:p>
    <w:p w:rsidR="00544B25" w:rsidRDefault="00544B25">
      <w:pPr>
        <w:widowControl/>
        <w:rPr>
          <w:b/>
          <w:i/>
          <w:szCs w:val="24"/>
          <w:lang w:eastAsia="en-US"/>
        </w:rPr>
      </w:pPr>
      <w:r>
        <w:rPr>
          <w:b/>
          <w:i/>
          <w:szCs w:val="24"/>
          <w:lang w:eastAsia="en-US"/>
        </w:rPr>
        <w:br w:type="page"/>
      </w:r>
    </w:p>
    <w:p w:rsidR="00135F33" w:rsidRPr="00135F33" w:rsidRDefault="00135F33" w:rsidP="00135F33">
      <w:pPr>
        <w:spacing w:before="120" w:after="120" w:line="360" w:lineRule="auto"/>
        <w:jc w:val="center"/>
        <w:rPr>
          <w:szCs w:val="24"/>
          <w:lang w:eastAsia="en-US"/>
        </w:rPr>
      </w:pPr>
      <w:r w:rsidRPr="00135F33">
        <w:rPr>
          <w:b/>
          <w:i/>
          <w:szCs w:val="24"/>
          <w:lang w:eastAsia="en-US"/>
        </w:rPr>
        <w:lastRenderedPageBreak/>
        <w:t>Artikkel 65b</w:t>
      </w:r>
      <w:r w:rsidRPr="00135F33">
        <w:rPr>
          <w:szCs w:val="24"/>
          <w:lang w:eastAsia="en-US"/>
        </w:rPr>
        <w:br/>
      </w:r>
      <w:r w:rsidRPr="00135F33">
        <w:rPr>
          <w:b/>
          <w:i/>
          <w:szCs w:val="24"/>
          <w:lang w:eastAsia="en-US"/>
        </w:rPr>
        <w:t>Uute standarditega seotud delegeeritud õigusaktid</w:t>
      </w:r>
    </w:p>
    <w:p w:rsidR="00135F33" w:rsidRPr="00135F33" w:rsidRDefault="00135F33" w:rsidP="00135F33">
      <w:pPr>
        <w:spacing w:before="120" w:after="120" w:line="360" w:lineRule="auto"/>
        <w:ind w:left="850" w:hanging="850"/>
        <w:rPr>
          <w:szCs w:val="24"/>
          <w:lang w:eastAsia="en-US"/>
        </w:rPr>
      </w:pPr>
      <w:r w:rsidRPr="00135F33">
        <w:rPr>
          <w:b/>
          <w:i/>
          <w:szCs w:val="24"/>
          <w:lang w:eastAsia="en-US"/>
        </w:rPr>
        <w:t>1.</w:t>
      </w:r>
      <w:r w:rsidRPr="00135F33">
        <w:rPr>
          <w:szCs w:val="24"/>
          <w:lang w:eastAsia="en-US"/>
        </w:rPr>
        <w:tab/>
      </w:r>
      <w:r w:rsidRPr="00135F33">
        <w:rPr>
          <w:b/>
          <w:i/>
          <w:szCs w:val="24"/>
          <w:lang w:eastAsia="en-US"/>
        </w:rPr>
        <w:t xml:space="preserve">Nelja kuu jooksul alates </w:t>
      </w:r>
      <w:r w:rsidR="00544B25">
        <w:rPr>
          <w:b/>
          <w:i/>
          <w:szCs w:val="24"/>
          <w:lang w:eastAsia="en-US"/>
        </w:rPr>
        <w:t>artiklis 65a</w:t>
      </w:r>
      <w:r w:rsidRPr="00135F33">
        <w:rPr>
          <w:b/>
          <w:i/>
          <w:szCs w:val="24"/>
          <w:lang w:eastAsia="en-US"/>
        </w:rPr>
        <w:t xml:space="preserve"> osutatud taotluse saamisest on komisjonil õigus võtta kooskõlas artikliga 67 vastu delegeeritud õigusakte pärast asjakohast konsulteerimist, millesse on kaasatud kõik asjaomased sidusrühmad, ning koostada loetelu rakendustest, standarditest või nende osadest, kui standardi rakendamiseks olulise patendi litsentsimise läbirääkimised FRAND-tingimuste üle ei põhjusta märkimisväärseid raskusi ega ebatõhusust, mis mõjutaks siseturu toimimist.</w:t>
      </w:r>
    </w:p>
    <w:p w:rsidR="00135F33" w:rsidRPr="00135F33" w:rsidRDefault="00135F33" w:rsidP="00135F33">
      <w:pPr>
        <w:spacing w:before="120" w:after="120" w:line="360" w:lineRule="auto"/>
        <w:ind w:left="850" w:hanging="850"/>
        <w:rPr>
          <w:szCs w:val="24"/>
          <w:lang w:eastAsia="en-US"/>
        </w:rPr>
      </w:pPr>
      <w:r w:rsidRPr="00135F33">
        <w:rPr>
          <w:b/>
          <w:i/>
          <w:szCs w:val="24"/>
          <w:lang w:eastAsia="en-US"/>
        </w:rPr>
        <w:t>2.</w:t>
      </w:r>
      <w:r w:rsidRPr="00135F33">
        <w:rPr>
          <w:szCs w:val="24"/>
          <w:lang w:eastAsia="en-US"/>
        </w:rPr>
        <w:tab/>
      </w:r>
      <w:r w:rsidRPr="00135F33">
        <w:rPr>
          <w:b/>
          <w:i/>
          <w:szCs w:val="24"/>
          <w:lang w:eastAsia="en-US"/>
        </w:rPr>
        <w:t>Komisjon vaatab lõikes 1 osutatud loetelu läbi kord aastas ning teeb kindlaks, kas seda on vaja ajakohastada.</w:t>
      </w:r>
    </w:p>
    <w:p w:rsidR="00135F33" w:rsidRPr="00544B25" w:rsidRDefault="00135F33" w:rsidP="00135F33">
      <w:pPr>
        <w:spacing w:before="120" w:after="120" w:line="360" w:lineRule="auto"/>
        <w:ind w:left="850" w:hanging="850"/>
        <w:rPr>
          <w:b/>
          <w:szCs w:val="24"/>
          <w:lang w:eastAsia="en-US"/>
        </w:rPr>
      </w:pPr>
      <w:r w:rsidRPr="00135F33">
        <w:rPr>
          <w:b/>
          <w:i/>
          <w:szCs w:val="24"/>
          <w:lang w:eastAsia="en-US"/>
        </w:rPr>
        <w:t>3.</w:t>
      </w:r>
      <w:r w:rsidRPr="00135F33">
        <w:rPr>
          <w:szCs w:val="24"/>
          <w:lang w:eastAsia="en-US"/>
        </w:rPr>
        <w:tab/>
      </w:r>
      <w:r w:rsidRPr="00135F33">
        <w:rPr>
          <w:b/>
          <w:i/>
          <w:szCs w:val="24"/>
          <w:lang w:eastAsia="en-US"/>
        </w:rPr>
        <w:t>Käesoleva artikli kohane menetlus ei mõjuta artiklites 17 ja 18 sätestatud tähtaegu.</w:t>
      </w:r>
      <w:r w:rsidR="00544B25">
        <w:rPr>
          <w:b/>
          <w:szCs w:val="24"/>
          <w:lang w:eastAsia="en-US"/>
        </w:rPr>
        <w:t xml:space="preserve"> [ME 255]</w:t>
      </w:r>
    </w:p>
    <w:p w:rsidR="00544B25" w:rsidRDefault="00544B25">
      <w:pPr>
        <w:widowControl/>
        <w:rPr>
          <w:b/>
          <w:i/>
          <w:szCs w:val="24"/>
          <w:lang w:eastAsia="en-US"/>
        </w:rPr>
      </w:pPr>
      <w:r>
        <w:rPr>
          <w:b/>
          <w:i/>
          <w:szCs w:val="24"/>
          <w:lang w:eastAsia="en-US"/>
        </w:rPr>
        <w:br w:type="page"/>
      </w:r>
    </w:p>
    <w:p w:rsidR="00135F33" w:rsidRPr="00135F33" w:rsidRDefault="00135F33" w:rsidP="00135F33">
      <w:pPr>
        <w:spacing w:before="120" w:after="120" w:line="360" w:lineRule="auto"/>
        <w:jc w:val="center"/>
        <w:rPr>
          <w:szCs w:val="24"/>
          <w:lang w:eastAsia="en-US"/>
        </w:rPr>
      </w:pPr>
      <w:r w:rsidRPr="00135F33">
        <w:rPr>
          <w:b/>
          <w:i/>
          <w:szCs w:val="24"/>
          <w:lang w:eastAsia="en-US"/>
        </w:rPr>
        <w:lastRenderedPageBreak/>
        <w:t>Artikkel 65c</w:t>
      </w:r>
      <w:r w:rsidRPr="00135F33">
        <w:rPr>
          <w:szCs w:val="24"/>
          <w:lang w:eastAsia="en-US"/>
        </w:rPr>
        <w:br/>
      </w:r>
      <w:r w:rsidRPr="00135F33">
        <w:rPr>
          <w:b/>
          <w:i/>
          <w:szCs w:val="24"/>
          <w:lang w:eastAsia="en-US"/>
        </w:rPr>
        <w:t>Kehtivate standarditega seotud delegeeritud õigusaktid</w:t>
      </w:r>
    </w:p>
    <w:p w:rsidR="00135F33" w:rsidRPr="00135F33" w:rsidRDefault="00135F33" w:rsidP="00135F33">
      <w:pPr>
        <w:spacing w:before="120" w:after="120" w:line="360" w:lineRule="auto"/>
        <w:ind w:left="850" w:hanging="850"/>
        <w:rPr>
          <w:szCs w:val="24"/>
          <w:lang w:eastAsia="en-US"/>
        </w:rPr>
      </w:pPr>
      <w:r w:rsidRPr="00135F33">
        <w:rPr>
          <w:b/>
          <w:i/>
          <w:szCs w:val="24"/>
          <w:lang w:eastAsia="en-US"/>
        </w:rPr>
        <w:t>1.</w:t>
      </w:r>
      <w:r w:rsidRPr="00135F33">
        <w:rPr>
          <w:szCs w:val="24"/>
          <w:lang w:eastAsia="en-US"/>
        </w:rPr>
        <w:tab/>
      </w:r>
      <w:r w:rsidRPr="00135F33">
        <w:rPr>
          <w:b/>
          <w:i/>
          <w:szCs w:val="24"/>
          <w:lang w:eastAsia="en-US"/>
        </w:rPr>
        <w:t>Komisjon viib läbi asjakohaseid konsultatsioone, muu hulgas asjaomaste sidusrühmadega.</w:t>
      </w:r>
    </w:p>
    <w:p w:rsidR="00135F33" w:rsidRPr="00544B25" w:rsidRDefault="00135F33" w:rsidP="00135F33">
      <w:pPr>
        <w:spacing w:before="120" w:after="120" w:line="360" w:lineRule="auto"/>
        <w:ind w:left="850" w:hanging="850"/>
        <w:rPr>
          <w:b/>
          <w:szCs w:val="24"/>
          <w:lang w:eastAsia="en-US"/>
        </w:rPr>
      </w:pPr>
      <w:r w:rsidRPr="00135F33">
        <w:rPr>
          <w:b/>
          <w:i/>
          <w:szCs w:val="24"/>
          <w:lang w:eastAsia="en-US"/>
        </w:rPr>
        <w:t>2.</w:t>
      </w:r>
      <w:r w:rsidRPr="00135F33">
        <w:rPr>
          <w:szCs w:val="24"/>
          <w:lang w:eastAsia="en-US"/>
        </w:rPr>
        <w:tab/>
      </w:r>
      <w:r w:rsidRPr="00135F33">
        <w:rPr>
          <w:b/>
          <w:i/>
          <w:szCs w:val="24"/>
          <w:lang w:eastAsia="en-US"/>
        </w:rPr>
        <w:t>Pärast kõigi tõendite ja eksperdiarvamuste kaalumist on komisjonil õigus võtta kooskõlas artikliga 67 vastu delegeeritud õigusakt, et kehtestada loetelu, milles määratakse kindlaks, millistest standardite või nende osade olemasolevatest rakendamisest võib teatada vastavalt artikli 66 lõikele 1 või 2. Samuti määrab komisjon selle delegeeritud õigusaktiga kindlaks, milliseid käesolevas määruses sätestatud menetlusi ning teatamis- ja avaldamisnõudeid nende olemasolevate standardite, nende osade või asjaomaste rakenduste suhtes kohaldatakse. Delegeeritud õigusakt võetakse vastu hiljemalt ... [18 kuud alates käesoleva määruse jõustumisest]. Komisjon kontrollib kord aastas, kas loetelu on vaja ajakohastada.</w:t>
      </w:r>
      <w:r w:rsidR="00544B25">
        <w:rPr>
          <w:b/>
          <w:szCs w:val="24"/>
          <w:lang w:eastAsia="en-US"/>
        </w:rPr>
        <w:t xml:space="preserve"> [ME 256]</w:t>
      </w:r>
    </w:p>
    <w:p w:rsidR="00544B25" w:rsidRDefault="00544B25">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X jaotis</w:t>
      </w:r>
      <w:r w:rsidRPr="00135F33">
        <w:rPr>
          <w:szCs w:val="24"/>
          <w:lang w:eastAsia="en-US"/>
        </w:rPr>
        <w:br/>
        <w:t>Lõppsätted</w:t>
      </w:r>
    </w:p>
    <w:p w:rsidR="00135F33" w:rsidRPr="00135F33" w:rsidRDefault="00135F33" w:rsidP="00135F33">
      <w:pPr>
        <w:spacing w:before="120" w:after="120" w:line="360" w:lineRule="auto"/>
        <w:jc w:val="center"/>
        <w:rPr>
          <w:szCs w:val="24"/>
          <w:lang w:eastAsia="en-US"/>
        </w:rPr>
      </w:pPr>
      <w:r w:rsidRPr="00135F33">
        <w:rPr>
          <w:szCs w:val="24"/>
          <w:lang w:eastAsia="en-US"/>
        </w:rPr>
        <w:t>Artikkel 66</w:t>
      </w:r>
      <w:r w:rsidRPr="00135F33">
        <w:rPr>
          <w:szCs w:val="24"/>
          <w:lang w:eastAsia="en-US"/>
        </w:rPr>
        <w:br/>
        <w:t>Olemasoleva standardi jaoks registreerimise avamine</w:t>
      </w:r>
    </w:p>
    <w:p w:rsidR="00135F33" w:rsidRPr="00544B25"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t xml:space="preserve">Kuni </w:t>
      </w:r>
      <w:r w:rsidR="00544B25">
        <w:rPr>
          <w:szCs w:val="24"/>
          <w:lang w:eastAsia="en-US"/>
        </w:rPr>
        <w:t xml:space="preserve">… </w:t>
      </w:r>
      <w:r w:rsidRPr="00135F33">
        <w:rPr>
          <w:strike/>
          <w:szCs w:val="24"/>
          <w:lang w:eastAsia="en-US"/>
        </w:rPr>
        <w:t xml:space="preserve">[väljaannete talitus: palun lisada kuupäev: </w:t>
      </w:r>
      <w:r w:rsidRPr="00135F33">
        <w:rPr>
          <w:b/>
          <w:i/>
          <w:szCs w:val="24"/>
          <w:lang w:eastAsia="en-US"/>
        </w:rPr>
        <w:t>... [</w:t>
      </w:r>
      <w:r w:rsidRPr="00135F33">
        <w:rPr>
          <w:szCs w:val="24"/>
          <w:lang w:eastAsia="en-US"/>
        </w:rPr>
        <w:t>28 kuud alates käesoleva määruse jõustumisest] võivad selliste standardi rakendamiseks oluliste patentide omanikud, mis on olulised enne käesoleva määruse jõustumist avaldatud standardi (edaspidi „olemasolevad standardid“) jaoks ja mille suhtes on võetud FRAND-kohustused</w:t>
      </w:r>
      <w:r w:rsidRPr="00135F33">
        <w:rPr>
          <w:b/>
          <w:i/>
          <w:szCs w:val="24"/>
          <w:lang w:eastAsia="en-US"/>
        </w:rPr>
        <w:t xml:space="preserve"> või ei ole seda tehtud</w:t>
      </w:r>
      <w:r w:rsidRPr="00135F33">
        <w:rPr>
          <w:szCs w:val="24"/>
          <w:lang w:eastAsia="en-US"/>
        </w:rPr>
        <w:t xml:space="preserve">, teatada pädevuskeskusele vastavalt artiklitele 14, 15 ja 17 kõigist olemasolevatest standarditest või nende osadest, mis määratakse kindlaks delegeeritud õigusaktis kooskõlas </w:t>
      </w:r>
      <w:r w:rsidRPr="00135F33">
        <w:rPr>
          <w:strike/>
          <w:szCs w:val="24"/>
          <w:lang w:eastAsia="en-US"/>
        </w:rPr>
        <w:t>lõikega 4</w:t>
      </w:r>
      <w:r w:rsidRPr="00135F33">
        <w:rPr>
          <w:b/>
          <w:i/>
          <w:szCs w:val="24"/>
          <w:lang w:eastAsia="en-US"/>
        </w:rPr>
        <w:t>artikliga 65c</w:t>
      </w:r>
      <w:r w:rsidRPr="00135F33">
        <w:rPr>
          <w:szCs w:val="24"/>
          <w:lang w:eastAsia="en-US"/>
        </w:rPr>
        <w:t xml:space="preserve">. Käesolevas määruses sätestatud menetlusi, teatamis- ja avaldamisnõudeid kohaldatakse </w:t>
      </w:r>
      <w:proofErr w:type="spellStart"/>
      <w:r w:rsidRPr="00544B25">
        <w:rPr>
          <w:i/>
          <w:szCs w:val="24"/>
          <w:lang w:eastAsia="en-US"/>
        </w:rPr>
        <w:t>mutatis</w:t>
      </w:r>
      <w:proofErr w:type="spellEnd"/>
      <w:r w:rsidRPr="00544B25">
        <w:rPr>
          <w:i/>
          <w:szCs w:val="24"/>
          <w:lang w:eastAsia="en-US"/>
        </w:rPr>
        <w:t xml:space="preserve"> mutandis</w:t>
      </w:r>
      <w:r w:rsidRPr="00135F33">
        <w:rPr>
          <w:szCs w:val="24"/>
          <w:lang w:eastAsia="en-US"/>
        </w:rPr>
        <w:t>.</w:t>
      </w:r>
      <w:r w:rsidR="00544B25">
        <w:rPr>
          <w:b/>
          <w:szCs w:val="24"/>
          <w:lang w:eastAsia="en-US"/>
        </w:rPr>
        <w:t xml:space="preserve"> [ME 257]</w:t>
      </w:r>
    </w:p>
    <w:p w:rsidR="00544B25" w:rsidRDefault="00544B25">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 xml:space="preserve">Kuni </w:t>
      </w:r>
      <w:r w:rsidR="00544B25">
        <w:rPr>
          <w:szCs w:val="24"/>
          <w:lang w:eastAsia="en-US"/>
        </w:rPr>
        <w:t xml:space="preserve">… </w:t>
      </w:r>
      <w:r w:rsidRPr="00135F33">
        <w:rPr>
          <w:szCs w:val="24"/>
          <w:lang w:eastAsia="en-US"/>
        </w:rPr>
        <w:t xml:space="preserve">[28 kuud alates käesoleva määruse jõustumisest] võivad sellise standardi rakendajad, mis on avaldatud enne käesoleva määruse jõustumist ja mille suhtes on võetud FRAND-kohustused, teatada artikli 14 lõike 4 kohaselt pädevuskeskusele kõigist olemasolevatest standarditest või nende osadest, mis määratakse kindlaks delegeeritud õigusaktis kooskõlas lõikega 4. Käesolevas määruses sätestatud menetlusi, teatamis- ja avaldamisnõudeid kohaldatakse </w:t>
      </w:r>
      <w:proofErr w:type="spellStart"/>
      <w:r w:rsidRPr="00544B25">
        <w:rPr>
          <w:i/>
          <w:szCs w:val="24"/>
          <w:lang w:eastAsia="en-US"/>
        </w:rPr>
        <w:t>mutatis</w:t>
      </w:r>
      <w:proofErr w:type="spellEnd"/>
      <w:r w:rsidRPr="00544B25">
        <w:rPr>
          <w:i/>
          <w:szCs w:val="24"/>
          <w:lang w:eastAsia="en-US"/>
        </w:rPr>
        <w:t xml:space="preserve"> mutandis</w:t>
      </w:r>
      <w:r w:rsidRPr="00135F33">
        <w:rPr>
          <w:szCs w:val="24"/>
          <w:lang w:eastAsia="en-US"/>
        </w:rPr>
        <w:t>.</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 xml:space="preserve">Kuni </w:t>
      </w:r>
      <w:r w:rsidR="00544B25">
        <w:rPr>
          <w:szCs w:val="24"/>
          <w:lang w:eastAsia="en-US"/>
        </w:rPr>
        <w:t xml:space="preserve">… </w:t>
      </w:r>
      <w:r w:rsidRPr="00135F33">
        <w:rPr>
          <w:szCs w:val="24"/>
          <w:lang w:eastAsia="en-US"/>
        </w:rPr>
        <w:t xml:space="preserve">[30 kuud alates käesoleva määruse jõustumisest] võib standardi rakendamiseks olulise patendi omanik või rakendaja taotleda artikli 18 kohaselt eksperdiarvamust olemasoleva standardi või selle osade jaoks oluliste standardi rakendamiseks oluliste patentide kohta, mis määratakse kindlaks delegeeritud õigusaktis kooskõlas lõikega 4. Artiklis 18 sätestatud nõudeid ja menetlusi kohaldatakse </w:t>
      </w:r>
      <w:proofErr w:type="spellStart"/>
      <w:r w:rsidRPr="00544B25">
        <w:rPr>
          <w:i/>
          <w:szCs w:val="24"/>
          <w:lang w:eastAsia="en-US"/>
        </w:rPr>
        <w:t>mutatis</w:t>
      </w:r>
      <w:proofErr w:type="spellEnd"/>
      <w:r w:rsidRPr="00544B25">
        <w:rPr>
          <w:i/>
          <w:szCs w:val="24"/>
          <w:lang w:eastAsia="en-US"/>
        </w:rPr>
        <w:t xml:space="preserve"> mutandis</w:t>
      </w:r>
      <w:r w:rsidRPr="00135F33">
        <w:rPr>
          <w:szCs w:val="24"/>
          <w:lang w:eastAsia="en-US"/>
        </w:rPr>
        <w:t>.</w:t>
      </w:r>
    </w:p>
    <w:p w:rsidR="00544B25" w:rsidRDefault="00544B25">
      <w:pPr>
        <w:widowControl/>
        <w:rPr>
          <w:strike/>
          <w:szCs w:val="24"/>
          <w:lang w:eastAsia="en-US"/>
        </w:rPr>
      </w:pPr>
      <w:r>
        <w:rPr>
          <w:strike/>
          <w:szCs w:val="24"/>
          <w:lang w:eastAsia="en-US"/>
        </w:rPr>
        <w:br w:type="page"/>
      </w:r>
    </w:p>
    <w:p w:rsidR="00135F33" w:rsidRPr="00544B25" w:rsidRDefault="00135F33" w:rsidP="00135F33">
      <w:pPr>
        <w:spacing w:before="120" w:after="120" w:line="360" w:lineRule="auto"/>
        <w:ind w:left="850" w:hanging="850"/>
        <w:rPr>
          <w:b/>
          <w:szCs w:val="24"/>
          <w:lang w:eastAsia="en-US"/>
        </w:rPr>
      </w:pPr>
      <w:r w:rsidRPr="00135F33">
        <w:rPr>
          <w:strike/>
          <w:szCs w:val="24"/>
          <w:lang w:eastAsia="en-US"/>
        </w:rPr>
        <w:lastRenderedPageBreak/>
        <w:t>4.</w:t>
      </w:r>
      <w:r w:rsidRPr="00135F33">
        <w:rPr>
          <w:szCs w:val="24"/>
          <w:lang w:eastAsia="en-US"/>
        </w:rPr>
        <w:tab/>
      </w:r>
      <w:r w:rsidRPr="00135F33">
        <w:rPr>
          <w:strike/>
          <w:szCs w:val="24"/>
          <w:lang w:eastAsia="en-US"/>
        </w:rPr>
        <w:t>Kui siseturu toimimine on standardi rakendamiseks oluliste patentide ebatõhusa litsentsimise tõttu väga moonutatud, määrab komisjon pärast asjakohast konsulteerimist artikli 67 kohase delegeeritud õigusaktiga kindlaks, millistest olemasolevatest standarditest, nende osadest või asjakohastest kasutusjuhtumitest võib lõike 1 või 2 kohaselt teatada või mille kohta võib lõike 3 kohaselt taotleda eksperdiarvamust. Samuti määratakse delegeeritud õigusaktiga kindlaks, milliseid käesolevas määruses sätestatud menetlusi ning teatamis- ja avaldamisnõudeid nende olemasolevate standardite suhtes kohaldatakse. Delegeeritud õigusakt võetakse vastu [väljaannete talitus: palun lisada kuupäev: 18 kuud alates käesoleva määruse jõustumisest].</w:t>
      </w:r>
      <w:r w:rsidR="00544B25">
        <w:rPr>
          <w:b/>
          <w:strike/>
          <w:szCs w:val="24"/>
          <w:lang w:eastAsia="en-US"/>
        </w:rPr>
        <w:t xml:space="preserve"> </w:t>
      </w:r>
      <w:r w:rsidR="00544B25" w:rsidRPr="00544B25">
        <w:rPr>
          <w:b/>
          <w:szCs w:val="24"/>
          <w:lang w:eastAsia="en-US"/>
        </w:rPr>
        <w:t>[ME 258]</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Käesoleva artikli kohaldamine ei piira ühtegi õigusakti, mis on vastu võetud, ja õigusi, mis on omandatud [ELT: palun lisada kuupäev: 28 kuud alates käesoleva määruse jõustumisest].</w:t>
      </w:r>
    </w:p>
    <w:p w:rsidR="00135F33" w:rsidRPr="00135F33" w:rsidRDefault="00135F33" w:rsidP="00135F33">
      <w:pPr>
        <w:spacing w:before="120" w:after="120" w:line="360" w:lineRule="auto"/>
        <w:jc w:val="center"/>
        <w:rPr>
          <w:szCs w:val="24"/>
          <w:lang w:eastAsia="en-US"/>
        </w:rPr>
      </w:pPr>
      <w:r w:rsidRPr="00135F33">
        <w:rPr>
          <w:szCs w:val="24"/>
          <w:lang w:eastAsia="en-US"/>
        </w:rPr>
        <w:t>Artikkel 67</w:t>
      </w:r>
      <w:r w:rsidRPr="00135F33">
        <w:rPr>
          <w:szCs w:val="24"/>
          <w:lang w:eastAsia="en-US"/>
        </w:rPr>
        <w:br/>
        <w:t>Delegeeritud volituste rakendamine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Komisjonile antakse õigus võtta vastu delegeeritud õigusakte käesolevas artiklis sätestatud tingimustel.</w:t>
      </w:r>
    </w:p>
    <w:p w:rsidR="00544B25" w:rsidRDefault="00544B25">
      <w:pPr>
        <w:widowControl/>
        <w:rPr>
          <w:szCs w:val="24"/>
          <w:lang w:eastAsia="en-US"/>
        </w:rPr>
      </w:pPr>
      <w:r>
        <w:rPr>
          <w:szCs w:val="24"/>
          <w:lang w:eastAsia="en-US"/>
        </w:rPr>
        <w:br w:type="page"/>
      </w:r>
    </w:p>
    <w:p w:rsidR="00135F33" w:rsidRPr="00544B25" w:rsidRDefault="00135F33" w:rsidP="00135F33">
      <w:pPr>
        <w:spacing w:before="120" w:after="120" w:line="360" w:lineRule="auto"/>
        <w:ind w:left="850" w:hanging="850"/>
        <w:rPr>
          <w:b/>
          <w:szCs w:val="24"/>
          <w:lang w:eastAsia="en-US"/>
        </w:rPr>
      </w:pPr>
      <w:r w:rsidRPr="00135F33">
        <w:rPr>
          <w:szCs w:val="24"/>
          <w:lang w:eastAsia="en-US"/>
        </w:rPr>
        <w:lastRenderedPageBreak/>
        <w:t>2.</w:t>
      </w:r>
      <w:r w:rsidRPr="00135F33">
        <w:rPr>
          <w:szCs w:val="24"/>
          <w:lang w:eastAsia="en-US"/>
        </w:rPr>
        <w:tab/>
      </w:r>
      <w:r w:rsidRPr="00135F33">
        <w:rPr>
          <w:strike/>
          <w:szCs w:val="24"/>
          <w:lang w:eastAsia="en-US"/>
        </w:rPr>
        <w:t xml:space="preserve">Artikli 1 lõikes 4, </w:t>
      </w:r>
      <w:r w:rsidRPr="00135F33">
        <w:rPr>
          <w:szCs w:val="24"/>
          <w:lang w:eastAsia="en-US"/>
        </w:rPr>
        <w:t>Artikli 4 lõikes 5</w:t>
      </w:r>
      <w:r w:rsidRPr="00135F33">
        <w:rPr>
          <w:b/>
          <w:i/>
          <w:szCs w:val="24"/>
          <w:lang w:eastAsia="en-US"/>
        </w:rPr>
        <w:t>, artiklis 65b ja artiklis 65c</w:t>
      </w:r>
      <w:r w:rsidRPr="00135F33">
        <w:rPr>
          <w:strike/>
          <w:szCs w:val="24"/>
          <w:lang w:eastAsia="en-US"/>
        </w:rPr>
        <w:t xml:space="preserve"> ja artikli 66 lõikes 4</w:t>
      </w:r>
      <w:r w:rsidRPr="00135F33">
        <w:rPr>
          <w:szCs w:val="24"/>
          <w:lang w:eastAsia="en-US"/>
        </w:rPr>
        <w:t xml:space="preserve"> osutatud õigus võtta vastu delegeeritud õigusakte antakse komisjonile määramata ajaks alates käesoleva määruse jõustumise kuupäevast.</w:t>
      </w:r>
      <w:r w:rsidR="00544B25">
        <w:rPr>
          <w:b/>
          <w:szCs w:val="24"/>
          <w:lang w:eastAsia="en-US"/>
        </w:rPr>
        <w:t xml:space="preserve"> [ME 259]</w:t>
      </w:r>
    </w:p>
    <w:p w:rsidR="00135F33" w:rsidRPr="00544B25"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t xml:space="preserve">Euroopa Parlament ja nõukogu võivad artikli </w:t>
      </w:r>
      <w:r w:rsidRPr="00135F33">
        <w:rPr>
          <w:strike/>
          <w:szCs w:val="24"/>
          <w:lang w:eastAsia="en-US"/>
        </w:rPr>
        <w:t xml:space="preserve">1 lõikes 4, artikli </w:t>
      </w:r>
      <w:r w:rsidRPr="00135F33">
        <w:rPr>
          <w:szCs w:val="24"/>
          <w:lang w:eastAsia="en-US"/>
        </w:rPr>
        <w:t>4 lõikes 5</w:t>
      </w:r>
      <w:r w:rsidRPr="00135F33">
        <w:rPr>
          <w:b/>
          <w:i/>
          <w:szCs w:val="24"/>
          <w:lang w:eastAsia="en-US"/>
        </w:rPr>
        <w:t>, artiklis 65b ja artiklis 65c</w:t>
      </w:r>
      <w:r w:rsidRPr="00135F33">
        <w:rPr>
          <w:strike/>
          <w:szCs w:val="24"/>
          <w:lang w:eastAsia="en-US"/>
        </w:rPr>
        <w:t xml:space="preserve"> ja artikli 66 lõikes 4</w:t>
      </w:r>
      <w:r w:rsidRPr="00135F33">
        <w:rPr>
          <w:szCs w:val="24"/>
          <w:lang w:eastAsia="en-US"/>
        </w:rPr>
        <w:t xml:space="preserve"> osutatud volituste delegeerimise igal ajal tagasi võtta. Tagasivõtmise otsusega lõpetatakse selles otsuses nimetatud volituste delegeerimine. Otsus jõustub järgmisel päeval pärast selle avaldamist </w:t>
      </w:r>
      <w:r w:rsidRPr="00544B25">
        <w:rPr>
          <w:i/>
          <w:szCs w:val="24"/>
          <w:lang w:eastAsia="en-US"/>
        </w:rPr>
        <w:t>Euroopa Liidu Teatajas</w:t>
      </w:r>
      <w:r w:rsidRPr="00135F33">
        <w:rPr>
          <w:szCs w:val="24"/>
          <w:lang w:eastAsia="en-US"/>
        </w:rPr>
        <w:t xml:space="preserve"> või otsuses </w:t>
      </w:r>
      <w:r w:rsidRPr="00135F33">
        <w:rPr>
          <w:strike/>
          <w:szCs w:val="24"/>
          <w:lang w:eastAsia="en-US"/>
        </w:rPr>
        <w:t>kindlaksmääratud</w:t>
      </w:r>
      <w:r w:rsidRPr="00135F33">
        <w:rPr>
          <w:b/>
          <w:i/>
          <w:szCs w:val="24"/>
          <w:lang w:eastAsia="en-US"/>
        </w:rPr>
        <w:t>nimetatud</w:t>
      </w:r>
      <w:r w:rsidRPr="00135F33">
        <w:rPr>
          <w:szCs w:val="24"/>
          <w:lang w:eastAsia="en-US"/>
        </w:rPr>
        <w:t xml:space="preserve"> hilisemal kuupäeval. See ei mõjuta juba jõustunud delegeeritud õigusaktide kehtivust.</w:t>
      </w:r>
      <w:r w:rsidR="00544B25">
        <w:rPr>
          <w:b/>
          <w:szCs w:val="24"/>
          <w:lang w:eastAsia="en-US"/>
        </w:rPr>
        <w:t xml:space="preserve"> [ME 260]</w:t>
      </w:r>
    </w:p>
    <w:p w:rsidR="00135F33" w:rsidRPr="00135F33" w:rsidRDefault="00135F33" w:rsidP="00135F33">
      <w:pPr>
        <w:spacing w:before="120" w:after="120" w:line="360" w:lineRule="auto"/>
        <w:ind w:left="850" w:hanging="850"/>
        <w:rPr>
          <w:szCs w:val="24"/>
          <w:lang w:eastAsia="en-US"/>
        </w:rPr>
      </w:pPr>
      <w:r w:rsidRPr="00135F33">
        <w:rPr>
          <w:szCs w:val="24"/>
          <w:lang w:eastAsia="en-US"/>
        </w:rPr>
        <w:t>4.</w:t>
      </w:r>
      <w:r w:rsidRPr="00135F33">
        <w:rPr>
          <w:szCs w:val="24"/>
          <w:lang w:eastAsia="en-US"/>
        </w:rPr>
        <w:tab/>
        <w:t xml:space="preserve">Enne delegeeritud õigusakti vastuvõtmist konsulteerib komisjon kooskõlas 13. aprilli 2016. aasta </w:t>
      </w:r>
      <w:proofErr w:type="spellStart"/>
      <w:r w:rsidRPr="00135F33">
        <w:rPr>
          <w:szCs w:val="24"/>
          <w:lang w:eastAsia="en-US"/>
        </w:rPr>
        <w:t>institutsioonidevahelises</w:t>
      </w:r>
      <w:proofErr w:type="spellEnd"/>
      <w:r w:rsidRPr="00135F33">
        <w:rPr>
          <w:szCs w:val="24"/>
          <w:lang w:eastAsia="en-US"/>
        </w:rPr>
        <w:t xml:space="preserve"> parema õigusloome kokkuleppes sätestatud põhimõtetega iga liikmesriigi määratud ekspertidega.</w:t>
      </w:r>
    </w:p>
    <w:p w:rsidR="00135F33" w:rsidRPr="00135F33" w:rsidRDefault="00135F33" w:rsidP="00135F33">
      <w:pPr>
        <w:spacing w:before="120" w:after="120" w:line="360" w:lineRule="auto"/>
        <w:ind w:left="850" w:hanging="850"/>
        <w:rPr>
          <w:szCs w:val="24"/>
          <w:lang w:eastAsia="en-US"/>
        </w:rPr>
      </w:pPr>
      <w:r w:rsidRPr="00135F33">
        <w:rPr>
          <w:szCs w:val="24"/>
          <w:lang w:eastAsia="en-US"/>
        </w:rPr>
        <w:t>5.</w:t>
      </w:r>
      <w:r w:rsidRPr="00135F33">
        <w:rPr>
          <w:szCs w:val="24"/>
          <w:lang w:eastAsia="en-US"/>
        </w:rPr>
        <w:tab/>
        <w:t>Niipea kui komisjon on delegeeritud õigusakti vastu võtnud, teeb ta selle samal ajal teatavaks Euroopa Parlamendile ja nõukogule.</w:t>
      </w:r>
    </w:p>
    <w:p w:rsidR="00544B25" w:rsidRDefault="00544B25">
      <w:pPr>
        <w:widowControl/>
        <w:rPr>
          <w:szCs w:val="24"/>
          <w:lang w:eastAsia="en-US"/>
        </w:rPr>
      </w:pPr>
      <w:r>
        <w:rPr>
          <w:szCs w:val="24"/>
          <w:lang w:eastAsia="en-US"/>
        </w:rPr>
        <w:br w:type="page"/>
      </w:r>
    </w:p>
    <w:p w:rsidR="00135F33" w:rsidRPr="00544B25" w:rsidRDefault="00135F33" w:rsidP="00135F33">
      <w:pPr>
        <w:spacing w:before="120" w:after="120" w:line="360" w:lineRule="auto"/>
        <w:ind w:left="850" w:hanging="850"/>
        <w:rPr>
          <w:b/>
          <w:szCs w:val="24"/>
          <w:lang w:eastAsia="en-US"/>
        </w:rPr>
      </w:pPr>
      <w:r w:rsidRPr="00135F33">
        <w:rPr>
          <w:szCs w:val="24"/>
          <w:lang w:eastAsia="en-US"/>
        </w:rPr>
        <w:lastRenderedPageBreak/>
        <w:t>6.</w:t>
      </w:r>
      <w:r w:rsidRPr="00135F33">
        <w:rPr>
          <w:szCs w:val="24"/>
          <w:lang w:eastAsia="en-US"/>
        </w:rPr>
        <w:tab/>
      </w:r>
      <w:r w:rsidRPr="00135F33">
        <w:rPr>
          <w:strike/>
          <w:szCs w:val="24"/>
          <w:lang w:eastAsia="en-US"/>
        </w:rPr>
        <w:t xml:space="preserve">Artikli 1 lõike 4, </w:t>
      </w:r>
      <w:r w:rsidRPr="00135F33">
        <w:rPr>
          <w:szCs w:val="24"/>
          <w:lang w:eastAsia="en-US"/>
        </w:rPr>
        <w:t>Artikli 4 lõike 5</w:t>
      </w:r>
      <w:r w:rsidRPr="00135F33">
        <w:rPr>
          <w:b/>
          <w:i/>
          <w:szCs w:val="24"/>
          <w:lang w:eastAsia="en-US"/>
        </w:rPr>
        <w:t>, artikli 65b</w:t>
      </w:r>
      <w:r w:rsidRPr="00135F33">
        <w:rPr>
          <w:szCs w:val="24"/>
          <w:lang w:eastAsia="en-US"/>
        </w:rPr>
        <w:t xml:space="preserve"> ja artikli </w:t>
      </w:r>
      <w:r w:rsidRPr="00135F33">
        <w:rPr>
          <w:strike/>
          <w:szCs w:val="24"/>
          <w:lang w:eastAsia="en-US"/>
        </w:rPr>
        <w:t>66 lõike 4</w:t>
      </w:r>
      <w:r w:rsidRPr="00135F33">
        <w:rPr>
          <w:b/>
          <w:i/>
          <w:szCs w:val="24"/>
          <w:lang w:eastAsia="en-US"/>
        </w:rPr>
        <w:t>65c</w:t>
      </w:r>
      <w:r w:rsidRPr="00135F33">
        <w:rPr>
          <w:szCs w:val="24"/>
          <w:lang w:eastAsia="en-US"/>
        </w:rPr>
        <w:t xml:space="preserve"> alusel vastu võetud delegeeritud õigusakt jõustub üksnes juhul, kui Euroopa Parlament ega nõukogu ei ole kahe kuu jooksul pärast õigusakti teatavakstegemist Euroopa Parlamendile ja nõukogule esitanud selle suhtes vastuväiteid või kui Euroopa Parlament ja nõukogu on enne selle tähtaja möödumist komisjonile teatanud, et nad ei esita vastuväiteid. Euroopa Parlamendi või nõukogu algatusel pikendatakse seda tähtaega kahe kuu võrra.</w:t>
      </w:r>
      <w:r w:rsidR="00544B25">
        <w:rPr>
          <w:b/>
          <w:szCs w:val="24"/>
          <w:lang w:eastAsia="en-US"/>
        </w:rPr>
        <w:t xml:space="preserve"> [ME 261]</w:t>
      </w:r>
    </w:p>
    <w:p w:rsidR="00135F33" w:rsidRPr="00135F33" w:rsidRDefault="00135F33" w:rsidP="00135F33">
      <w:pPr>
        <w:spacing w:before="120" w:after="120" w:line="360" w:lineRule="auto"/>
        <w:jc w:val="center"/>
        <w:rPr>
          <w:szCs w:val="24"/>
          <w:lang w:eastAsia="en-US"/>
        </w:rPr>
      </w:pPr>
      <w:r w:rsidRPr="00135F33">
        <w:rPr>
          <w:szCs w:val="24"/>
          <w:lang w:eastAsia="en-US"/>
        </w:rPr>
        <w:t>Artikkel 68</w:t>
      </w:r>
      <w:r w:rsidRPr="00135F33">
        <w:rPr>
          <w:szCs w:val="24"/>
          <w:lang w:eastAsia="en-US"/>
        </w:rPr>
        <w:br/>
        <w:t xml:space="preserve">Komiteemenetlus </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Komisjoni abistab komitee. Nimetatud komitee on komitee määruse (EL) nr 182/2011 tähenduses.</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Käesolevale lõikele viitamisel kohaldatakse määruse (EL) nr 182/2011 artiklit 5.</w:t>
      </w:r>
    </w:p>
    <w:p w:rsidR="00544B25" w:rsidRDefault="00544B25">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69</w:t>
      </w:r>
      <w:r w:rsidRPr="00135F33">
        <w:rPr>
          <w:szCs w:val="24"/>
          <w:lang w:eastAsia="en-US"/>
        </w:rPr>
        <w:br/>
        <w:t>Komisjoni suunised</w:t>
      </w:r>
    </w:p>
    <w:p w:rsidR="00135F33" w:rsidRPr="00135F33" w:rsidRDefault="00135F33" w:rsidP="00135F33">
      <w:pPr>
        <w:spacing w:before="120" w:after="120" w:line="360" w:lineRule="auto"/>
        <w:rPr>
          <w:szCs w:val="24"/>
          <w:lang w:eastAsia="en-US"/>
        </w:rPr>
      </w:pPr>
      <w:r w:rsidRPr="00135F33">
        <w:rPr>
          <w:szCs w:val="24"/>
          <w:lang w:eastAsia="en-US"/>
        </w:rPr>
        <w:t>Komisjon võib anda käesoleva määruse alusel suuniseid selle kohaldamisalasse kuuluvates küsimustes, välja arvatud ELi toimimise lepingu artiklite 101 ja 102 tõlgendamisega seotud küsimustes.</w:t>
      </w:r>
    </w:p>
    <w:p w:rsidR="00135F33" w:rsidRPr="00135F33" w:rsidRDefault="00135F33" w:rsidP="00135F33">
      <w:pPr>
        <w:spacing w:before="120" w:after="120" w:line="360" w:lineRule="auto"/>
        <w:jc w:val="center"/>
        <w:rPr>
          <w:szCs w:val="24"/>
          <w:lang w:eastAsia="en-US"/>
        </w:rPr>
      </w:pPr>
      <w:r w:rsidRPr="00135F33">
        <w:rPr>
          <w:szCs w:val="24"/>
          <w:lang w:eastAsia="en-US"/>
        </w:rPr>
        <w:t>Artikkel 70</w:t>
      </w:r>
      <w:r w:rsidRPr="00135F33">
        <w:rPr>
          <w:szCs w:val="24"/>
          <w:lang w:eastAsia="en-US"/>
        </w:rPr>
        <w:br/>
        <w:t>Hindamine</w:t>
      </w:r>
    </w:p>
    <w:p w:rsidR="00135F33" w:rsidRPr="00544B25" w:rsidRDefault="00135F33" w:rsidP="00135F33">
      <w:pPr>
        <w:spacing w:before="120" w:after="120" w:line="360" w:lineRule="auto"/>
        <w:ind w:left="850" w:hanging="850"/>
        <w:rPr>
          <w:b/>
          <w:szCs w:val="24"/>
          <w:lang w:eastAsia="en-US"/>
        </w:rPr>
      </w:pPr>
      <w:r w:rsidRPr="00135F33">
        <w:rPr>
          <w:szCs w:val="24"/>
          <w:lang w:eastAsia="en-US"/>
        </w:rPr>
        <w:t>1.</w:t>
      </w:r>
      <w:r w:rsidRPr="00135F33">
        <w:rPr>
          <w:szCs w:val="24"/>
          <w:lang w:eastAsia="en-US"/>
        </w:rPr>
        <w:tab/>
      </w:r>
      <w:r w:rsidRPr="00135F33">
        <w:rPr>
          <w:strike/>
          <w:szCs w:val="24"/>
          <w:lang w:eastAsia="en-US"/>
        </w:rPr>
        <w:t xml:space="preserve">[Väljaannete talitus: palun lisada kuupäev: </w:t>
      </w:r>
      <w:r w:rsidRPr="00135F33">
        <w:rPr>
          <w:b/>
          <w:i/>
          <w:szCs w:val="24"/>
          <w:lang w:eastAsia="en-US"/>
        </w:rPr>
        <w:t>Hiljemalt ... [</w:t>
      </w:r>
      <w:r w:rsidRPr="00135F33">
        <w:rPr>
          <w:szCs w:val="24"/>
          <w:lang w:eastAsia="en-US"/>
        </w:rPr>
        <w:t xml:space="preserve">viis aastat alates käesoleva määruse jõustumisest] </w:t>
      </w:r>
      <w:r w:rsidRPr="00135F33">
        <w:rPr>
          <w:b/>
          <w:i/>
          <w:szCs w:val="24"/>
          <w:lang w:eastAsia="en-US"/>
        </w:rPr>
        <w:t xml:space="preserve">ja seejärel iga kolme aasta järel </w:t>
      </w:r>
      <w:r w:rsidRPr="00135F33">
        <w:rPr>
          <w:szCs w:val="24"/>
          <w:lang w:eastAsia="en-US"/>
        </w:rPr>
        <w:t xml:space="preserve">hindab komisjon </w:t>
      </w:r>
      <w:r w:rsidRPr="00135F33">
        <w:rPr>
          <w:strike/>
          <w:szCs w:val="24"/>
          <w:lang w:eastAsia="en-US"/>
        </w:rPr>
        <w:t xml:space="preserve">standardi rakendamiseks oluliste patentide registreerimise ja olulisuse kontrolli süsteemi tulemuslikkust ja </w:t>
      </w:r>
      <w:proofErr w:type="spellStart"/>
      <w:r w:rsidRPr="00135F33">
        <w:rPr>
          <w:strike/>
          <w:szCs w:val="24"/>
          <w:lang w:eastAsia="en-US"/>
        </w:rPr>
        <w:t>tõhusust.</w:t>
      </w:r>
      <w:r w:rsidRPr="00135F33">
        <w:rPr>
          <w:b/>
          <w:i/>
          <w:szCs w:val="24"/>
          <w:lang w:eastAsia="en-US"/>
        </w:rPr>
        <w:t>käesoleva</w:t>
      </w:r>
      <w:proofErr w:type="spellEnd"/>
      <w:r w:rsidRPr="00135F33">
        <w:rPr>
          <w:b/>
          <w:i/>
          <w:szCs w:val="24"/>
          <w:lang w:eastAsia="en-US"/>
        </w:rPr>
        <w:t xml:space="preserve"> määruse rakendamist. Hindamisel hinnatakse käesoleva määruse toimimist, eelkõige järgmist:</w:t>
      </w:r>
      <w:r w:rsidR="00544B25">
        <w:rPr>
          <w:b/>
          <w:szCs w:val="24"/>
          <w:lang w:eastAsia="en-US"/>
        </w:rPr>
        <w:t xml:space="preserve"> [ME 262]</w:t>
      </w:r>
    </w:p>
    <w:p w:rsidR="00135F33" w:rsidRPr="00544B25" w:rsidRDefault="00135F33" w:rsidP="00135F33">
      <w:pPr>
        <w:spacing w:before="120" w:after="120" w:line="360" w:lineRule="auto"/>
        <w:ind w:left="1416" w:hanging="566"/>
        <w:rPr>
          <w:b/>
          <w:szCs w:val="24"/>
          <w:lang w:eastAsia="en-US"/>
        </w:rPr>
      </w:pPr>
      <w:r w:rsidRPr="00135F33">
        <w:rPr>
          <w:b/>
          <w:i/>
          <w:szCs w:val="24"/>
          <w:lang w:eastAsia="en-US"/>
        </w:rPr>
        <w:t>a)</w:t>
      </w:r>
      <w:r w:rsidRPr="00135F33">
        <w:rPr>
          <w:szCs w:val="24"/>
          <w:lang w:eastAsia="en-US"/>
        </w:rPr>
        <w:tab/>
      </w:r>
      <w:r w:rsidRPr="00135F33">
        <w:rPr>
          <w:b/>
          <w:i/>
          <w:szCs w:val="24"/>
          <w:lang w:eastAsia="en-US"/>
        </w:rPr>
        <w:t>pädevuskeskuse ja selle töömeetodite mõju, tulemuslikkus ja tõhusus;</w:t>
      </w:r>
      <w:r w:rsidR="00544B25">
        <w:rPr>
          <w:b/>
          <w:szCs w:val="24"/>
          <w:lang w:eastAsia="en-US"/>
        </w:rPr>
        <w:t xml:space="preserve"> [ME 263]</w:t>
      </w:r>
    </w:p>
    <w:p w:rsidR="00135F33" w:rsidRPr="00544B25" w:rsidRDefault="00135F33" w:rsidP="00135F33">
      <w:pPr>
        <w:spacing w:before="120" w:after="120" w:line="360" w:lineRule="auto"/>
        <w:ind w:left="1416" w:hanging="566"/>
        <w:rPr>
          <w:b/>
          <w:szCs w:val="24"/>
          <w:lang w:eastAsia="en-US"/>
        </w:rPr>
      </w:pPr>
      <w:r w:rsidRPr="00135F33">
        <w:rPr>
          <w:b/>
          <w:i/>
          <w:szCs w:val="24"/>
          <w:lang w:eastAsia="en-US"/>
        </w:rPr>
        <w:t>b)</w:t>
      </w:r>
      <w:r w:rsidRPr="00135F33">
        <w:rPr>
          <w:szCs w:val="24"/>
          <w:lang w:eastAsia="en-US"/>
        </w:rPr>
        <w:tab/>
      </w:r>
      <w:r w:rsidRPr="00135F33">
        <w:rPr>
          <w:b/>
          <w:i/>
          <w:szCs w:val="24"/>
          <w:lang w:eastAsia="en-US"/>
        </w:rPr>
        <w:t>standardi rakendamiseks oluliste patentide registreerimise ja olulisuse kontrolli süsteemi tulemuslikkus ja tõhusus, ning</w:t>
      </w:r>
      <w:r w:rsidR="00544B25">
        <w:rPr>
          <w:b/>
          <w:szCs w:val="24"/>
          <w:lang w:eastAsia="en-US"/>
        </w:rPr>
        <w:t xml:space="preserve"> [ME 264]</w:t>
      </w:r>
    </w:p>
    <w:p w:rsidR="00544B25" w:rsidRDefault="00544B25">
      <w:pPr>
        <w:widowControl/>
        <w:rPr>
          <w:b/>
          <w:i/>
          <w:szCs w:val="24"/>
          <w:lang w:eastAsia="en-US"/>
        </w:rPr>
      </w:pPr>
      <w:r>
        <w:rPr>
          <w:b/>
          <w:i/>
          <w:szCs w:val="24"/>
          <w:lang w:eastAsia="en-US"/>
        </w:rPr>
        <w:br w:type="page"/>
      </w:r>
    </w:p>
    <w:p w:rsidR="00135F33" w:rsidRPr="00544B25" w:rsidRDefault="00135F33" w:rsidP="00135F33">
      <w:pPr>
        <w:spacing w:before="120" w:after="120" w:line="360" w:lineRule="auto"/>
        <w:ind w:left="1416" w:hanging="566"/>
        <w:rPr>
          <w:b/>
          <w:szCs w:val="24"/>
          <w:lang w:eastAsia="en-US"/>
        </w:rPr>
      </w:pPr>
      <w:r w:rsidRPr="00135F33">
        <w:rPr>
          <w:b/>
          <w:i/>
          <w:szCs w:val="24"/>
          <w:lang w:eastAsia="en-US"/>
        </w:rPr>
        <w:lastRenderedPageBreak/>
        <w:t>c)</w:t>
      </w:r>
      <w:r w:rsidRPr="00135F33">
        <w:rPr>
          <w:szCs w:val="24"/>
          <w:lang w:eastAsia="en-US"/>
        </w:rPr>
        <w:tab/>
      </w:r>
      <w:r w:rsidRPr="00135F33">
        <w:rPr>
          <w:b/>
          <w:i/>
          <w:szCs w:val="24"/>
          <w:lang w:eastAsia="en-US"/>
        </w:rPr>
        <w:t>olulisuse kontrolli süsteemi, summaarsete litsentsitasude kindlaksmääramise ja FRAND-tingimuste kindlaksmääramise süsteemi mõju eelkõige liidu standardi rakendamiseks olulise patendi omanike ülemaailmsele konkurentsivõimele ja liidu innovatsioonile.</w:t>
      </w:r>
      <w:r w:rsidR="00544B25">
        <w:rPr>
          <w:b/>
          <w:szCs w:val="24"/>
          <w:lang w:eastAsia="en-US"/>
        </w:rPr>
        <w:t xml:space="preserve"> [ME 265]</w:t>
      </w:r>
    </w:p>
    <w:p w:rsidR="00135F33" w:rsidRPr="00544B25" w:rsidRDefault="00135F33" w:rsidP="00135F33">
      <w:pPr>
        <w:spacing w:before="120" w:after="120" w:line="360" w:lineRule="auto"/>
        <w:ind w:left="850" w:hanging="850"/>
        <w:rPr>
          <w:b/>
          <w:szCs w:val="24"/>
          <w:lang w:eastAsia="en-US"/>
        </w:rPr>
      </w:pPr>
      <w:r w:rsidRPr="00135F33">
        <w:rPr>
          <w:strike/>
          <w:szCs w:val="24"/>
          <w:lang w:eastAsia="en-US"/>
        </w:rPr>
        <w:t>2.</w:t>
      </w:r>
      <w:r w:rsidRPr="00135F33">
        <w:rPr>
          <w:szCs w:val="24"/>
          <w:lang w:eastAsia="en-US"/>
        </w:rPr>
        <w:tab/>
      </w:r>
      <w:r w:rsidRPr="00135F33">
        <w:rPr>
          <w:strike/>
          <w:szCs w:val="24"/>
          <w:lang w:eastAsia="en-US"/>
        </w:rPr>
        <w:t>[Väljaannete talitus: palun lisada kuupäev: kaheksa aastat alates käesoleva määruse jõustumisest] ja seejärel iga viie aasta järel hindab komisjon käesoleva määruse rakendamist. Hindamisel hinnatakse käesoleva määruse toimimist, eelkõige pädevuskeskuse ja selle töömeetodite mõju, tulemuslikkust ja tõhusust.</w:t>
      </w:r>
      <w:r w:rsidR="00544B25">
        <w:rPr>
          <w:b/>
          <w:strike/>
          <w:szCs w:val="24"/>
          <w:lang w:eastAsia="en-US"/>
        </w:rPr>
        <w:t xml:space="preserve"> </w:t>
      </w:r>
      <w:r w:rsidR="00544B25" w:rsidRPr="00544B25">
        <w:rPr>
          <w:b/>
          <w:szCs w:val="24"/>
          <w:lang w:eastAsia="en-US"/>
        </w:rPr>
        <w:t>[ME 266]</w:t>
      </w:r>
    </w:p>
    <w:p w:rsidR="00135F33" w:rsidRPr="00544B25" w:rsidRDefault="00135F33" w:rsidP="00135F33">
      <w:pPr>
        <w:spacing w:before="120" w:after="120" w:line="360" w:lineRule="auto"/>
        <w:ind w:left="850" w:hanging="850"/>
        <w:rPr>
          <w:b/>
          <w:szCs w:val="24"/>
          <w:lang w:eastAsia="en-US"/>
        </w:rPr>
      </w:pPr>
      <w:r w:rsidRPr="00135F33">
        <w:rPr>
          <w:szCs w:val="24"/>
          <w:lang w:eastAsia="en-US"/>
        </w:rPr>
        <w:t>3.</w:t>
      </w:r>
      <w:r w:rsidRPr="00135F33">
        <w:rPr>
          <w:szCs w:val="24"/>
          <w:lang w:eastAsia="en-US"/>
        </w:rPr>
        <w:tab/>
      </w:r>
      <w:r w:rsidRPr="00135F33">
        <w:rPr>
          <w:strike/>
          <w:szCs w:val="24"/>
          <w:lang w:eastAsia="en-US"/>
        </w:rPr>
        <w:t>Lõigetes 1 ja 2</w:t>
      </w:r>
      <w:r w:rsidRPr="00135F33">
        <w:rPr>
          <w:b/>
          <w:i/>
          <w:szCs w:val="24"/>
          <w:lang w:eastAsia="en-US"/>
        </w:rPr>
        <w:t>Lõikes 1</w:t>
      </w:r>
      <w:r w:rsidRPr="00135F33">
        <w:rPr>
          <w:szCs w:val="24"/>
          <w:lang w:eastAsia="en-US"/>
        </w:rPr>
        <w:t xml:space="preserve"> osutatud hindamisaruannete koostamisel konsulteerib komisjon EUIPO ja sidusrühmadega.</w:t>
      </w:r>
      <w:r w:rsidR="00544B25">
        <w:rPr>
          <w:b/>
          <w:szCs w:val="24"/>
          <w:lang w:eastAsia="en-US"/>
        </w:rPr>
        <w:t xml:space="preserve"> [ME 267]</w:t>
      </w:r>
    </w:p>
    <w:p w:rsidR="00135F33" w:rsidRPr="00544B25" w:rsidRDefault="00135F33" w:rsidP="00135F33">
      <w:pPr>
        <w:spacing w:before="120" w:after="120" w:line="360" w:lineRule="auto"/>
        <w:ind w:left="850" w:hanging="850"/>
        <w:rPr>
          <w:b/>
          <w:szCs w:val="24"/>
          <w:lang w:eastAsia="en-US"/>
        </w:rPr>
      </w:pPr>
      <w:r w:rsidRPr="00135F33">
        <w:rPr>
          <w:szCs w:val="24"/>
          <w:lang w:eastAsia="en-US"/>
        </w:rPr>
        <w:t>4.</w:t>
      </w:r>
      <w:r w:rsidRPr="00135F33">
        <w:rPr>
          <w:szCs w:val="24"/>
          <w:lang w:eastAsia="en-US"/>
        </w:rPr>
        <w:tab/>
        <w:t xml:space="preserve">Komisjon esitab </w:t>
      </w:r>
      <w:r w:rsidRPr="00135F33">
        <w:rPr>
          <w:strike/>
          <w:szCs w:val="24"/>
          <w:lang w:eastAsia="en-US"/>
        </w:rPr>
        <w:t>lõigetes 1 ja 2</w:t>
      </w:r>
      <w:r w:rsidRPr="00135F33">
        <w:rPr>
          <w:b/>
          <w:i/>
          <w:szCs w:val="24"/>
          <w:lang w:eastAsia="en-US"/>
        </w:rPr>
        <w:t>lõikes 1</w:t>
      </w:r>
      <w:r w:rsidRPr="00135F33">
        <w:rPr>
          <w:szCs w:val="24"/>
          <w:lang w:eastAsia="en-US"/>
        </w:rPr>
        <w:t xml:space="preserve"> osutatud hindamisaruanded ja oma nimetatud aruannetel põhinevad järeldused Euroopa Parlamendile, nõukogule, Euroopa Majandus- ja Sotsiaalkomiteele ning EUIPO haldusnõukogule.</w:t>
      </w:r>
      <w:r w:rsidRPr="00135F33">
        <w:rPr>
          <w:b/>
          <w:i/>
          <w:szCs w:val="24"/>
          <w:lang w:eastAsia="en-US"/>
        </w:rPr>
        <w:t xml:space="preserve"> Kui see on asjakohane, esitatakse koos lõikes 1 osutatud hindamisaruandega seadusandlik ettepanek.</w:t>
      </w:r>
      <w:r w:rsidR="00544B25">
        <w:rPr>
          <w:b/>
          <w:szCs w:val="24"/>
          <w:lang w:eastAsia="en-US"/>
        </w:rPr>
        <w:t xml:space="preserve"> [ME 268]</w:t>
      </w:r>
    </w:p>
    <w:p w:rsidR="00544B25" w:rsidRDefault="00544B25">
      <w:pPr>
        <w:widowControl/>
        <w:rPr>
          <w:szCs w:val="24"/>
          <w:lang w:eastAsia="en-US"/>
        </w:rPr>
      </w:pPr>
      <w:r>
        <w:rPr>
          <w:szCs w:val="24"/>
          <w:lang w:eastAsia="en-US"/>
        </w:rPr>
        <w:br w:type="page"/>
      </w:r>
    </w:p>
    <w:p w:rsidR="00135F33" w:rsidRPr="00135F33" w:rsidRDefault="00135F33" w:rsidP="00135F33">
      <w:pPr>
        <w:spacing w:before="120" w:after="120" w:line="360" w:lineRule="auto"/>
        <w:jc w:val="center"/>
        <w:rPr>
          <w:szCs w:val="24"/>
          <w:lang w:eastAsia="en-US"/>
        </w:rPr>
      </w:pPr>
      <w:r w:rsidRPr="00135F33">
        <w:rPr>
          <w:szCs w:val="24"/>
          <w:lang w:eastAsia="en-US"/>
        </w:rPr>
        <w:lastRenderedPageBreak/>
        <w:t>Artikkel 71</w:t>
      </w:r>
      <w:r w:rsidRPr="00135F33">
        <w:rPr>
          <w:szCs w:val="24"/>
          <w:lang w:eastAsia="en-US"/>
        </w:rPr>
        <w:br/>
        <w:t>Määruse (EL) 2017/1001 muutmine</w:t>
      </w:r>
    </w:p>
    <w:p w:rsidR="00135F33" w:rsidRPr="00135F33" w:rsidRDefault="00135F33" w:rsidP="00135F33">
      <w:pPr>
        <w:spacing w:before="120" w:after="120" w:line="360" w:lineRule="auto"/>
        <w:rPr>
          <w:szCs w:val="24"/>
          <w:lang w:eastAsia="en-US"/>
        </w:rPr>
      </w:pPr>
      <w:r w:rsidRPr="00135F33">
        <w:rPr>
          <w:szCs w:val="24"/>
          <w:lang w:eastAsia="en-US"/>
        </w:rPr>
        <w:t>Määrust (EL) 2017/1001 muudetakse järgmiselt.</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Artikli 151 lõiget 1 muudetakse järgmiselt: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lisatakse järgmine punkt:</w:t>
      </w:r>
    </w:p>
    <w:p w:rsidR="00135F33" w:rsidRDefault="00135F33" w:rsidP="00135F33">
      <w:pPr>
        <w:spacing w:before="120" w:after="120" w:line="360" w:lineRule="auto"/>
        <w:ind w:left="1982" w:hanging="566"/>
        <w:rPr>
          <w:szCs w:val="24"/>
          <w:lang w:eastAsia="en-US"/>
        </w:rPr>
      </w:pPr>
      <w:r w:rsidRPr="00135F33">
        <w:rPr>
          <w:szCs w:val="24"/>
          <w:lang w:eastAsia="en-US"/>
        </w:rPr>
        <w:t>„</w:t>
      </w:r>
      <w:proofErr w:type="spellStart"/>
      <w:r w:rsidRPr="00135F33">
        <w:rPr>
          <w:szCs w:val="24"/>
          <w:lang w:eastAsia="en-US"/>
        </w:rPr>
        <w:t>ba</w:t>
      </w:r>
      <w:proofErr w:type="spellEnd"/>
      <w:r w:rsidRPr="00135F33">
        <w:rPr>
          <w:szCs w:val="24"/>
          <w:lang w:eastAsia="en-US"/>
        </w:rPr>
        <w:t>)</w:t>
      </w:r>
      <w:r w:rsidRPr="00135F33">
        <w:rPr>
          <w:szCs w:val="24"/>
          <w:lang w:eastAsia="en-US"/>
        </w:rPr>
        <w:tab/>
        <w:t>hallata, edendada ja toetada talle Euroopa Parlamendi ja nõukogu määrusega (EL) ...</w:t>
      </w:r>
      <w:r w:rsidRPr="009672BA">
        <w:rPr>
          <w:szCs w:val="24"/>
          <w:vertAlign w:val="superscript"/>
          <w:lang w:eastAsia="en-US"/>
        </w:rPr>
        <w:t>+*</w:t>
      </w:r>
      <w:r w:rsidRPr="00135F33">
        <w:rPr>
          <w:szCs w:val="24"/>
          <w:lang w:eastAsia="en-US"/>
        </w:rPr>
        <w:t xml:space="preserve"> pandud ülesandeid, mida täidab pädevuskeskus;</w:t>
      </w:r>
    </w:p>
    <w:p w:rsidR="00135F33" w:rsidRPr="00135F33" w:rsidRDefault="00135F33" w:rsidP="009672BA">
      <w:pPr>
        <w:spacing w:before="120" w:after="120" w:line="360" w:lineRule="auto"/>
        <w:ind w:left="1982" w:hanging="564"/>
        <w:rPr>
          <w:szCs w:val="24"/>
          <w:lang w:eastAsia="en-US"/>
        </w:rPr>
      </w:pPr>
      <w:r w:rsidRPr="009672BA">
        <w:rPr>
          <w:szCs w:val="24"/>
          <w:vertAlign w:val="superscript"/>
          <w:lang w:eastAsia="en-US"/>
        </w:rPr>
        <w:t>*</w:t>
      </w:r>
      <w:r w:rsidR="00544B25">
        <w:rPr>
          <w:szCs w:val="24"/>
          <w:lang w:eastAsia="en-US"/>
        </w:rPr>
        <w:tab/>
      </w:r>
      <w:r w:rsidRPr="00135F33">
        <w:rPr>
          <w:szCs w:val="24"/>
          <w:lang w:eastAsia="en-US"/>
        </w:rPr>
        <w:t>Euroopa Parlamendi ja nõukogu... määrus (EL).../... standardi rakendamiseks oluliste patentide kohta (ELT...).;“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lõige 3 asendatakse järgmisega:</w:t>
      </w:r>
    </w:p>
    <w:p w:rsidR="00135F33" w:rsidRPr="00135F33" w:rsidRDefault="00135F33" w:rsidP="00135F33">
      <w:pPr>
        <w:spacing w:before="120" w:after="120" w:line="360" w:lineRule="auto"/>
        <w:ind w:left="1982" w:hanging="566"/>
        <w:rPr>
          <w:szCs w:val="24"/>
          <w:lang w:eastAsia="en-US"/>
        </w:rPr>
      </w:pPr>
      <w:r w:rsidRPr="00135F33">
        <w:rPr>
          <w:szCs w:val="24"/>
          <w:lang w:eastAsia="en-US"/>
        </w:rPr>
        <w:t>„3.</w:t>
      </w:r>
      <w:r w:rsidRPr="00135F33">
        <w:rPr>
          <w:szCs w:val="24"/>
          <w:lang w:eastAsia="en-US"/>
        </w:rPr>
        <w:tab/>
        <w:t>Amet võib osutada vaidluste kohtuvälise lahendamise teenuseid, sealhulgas vahendamine, lepitamine, vahekohtumenetlus, litsentsitasud ja FRAND-tingimuste kindlaksmääramine.“</w:t>
      </w:r>
    </w:p>
    <w:p w:rsidR="00544B25" w:rsidRDefault="00544B25">
      <w:pPr>
        <w:widowControl/>
        <w:rPr>
          <w:szCs w:val="24"/>
          <w:lang w:eastAsia="en-US"/>
        </w:rPr>
      </w:pPr>
      <w:r>
        <w:rPr>
          <w:szCs w:val="24"/>
          <w:lang w:eastAsia="en-US"/>
        </w:rPr>
        <w:br w:type="page"/>
      </w:r>
    </w:p>
    <w:p w:rsidR="00135F33" w:rsidRPr="00135F33" w:rsidRDefault="00135F33" w:rsidP="00135F33">
      <w:pPr>
        <w:spacing w:before="120" w:after="120" w:line="360" w:lineRule="auto"/>
        <w:ind w:left="850" w:hanging="850"/>
        <w:rPr>
          <w:szCs w:val="24"/>
          <w:lang w:eastAsia="en-US"/>
        </w:rPr>
      </w:pPr>
      <w:r w:rsidRPr="00135F33">
        <w:rPr>
          <w:szCs w:val="24"/>
          <w:lang w:eastAsia="en-US"/>
        </w:rPr>
        <w:lastRenderedPageBreak/>
        <w:t>2.</w:t>
      </w:r>
      <w:r w:rsidRPr="00135F33">
        <w:rPr>
          <w:szCs w:val="24"/>
          <w:lang w:eastAsia="en-US"/>
        </w:rPr>
        <w:tab/>
        <w:t>Artikli 157 lõikesse 4 lisatakse järgmine punkt: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„p)</w:t>
      </w:r>
      <w:r w:rsidRPr="00135F33">
        <w:rPr>
          <w:szCs w:val="24"/>
          <w:lang w:eastAsia="en-US"/>
        </w:rPr>
        <w:tab/>
        <w:t>rakendab talle määrusega (EL)...</w:t>
      </w:r>
      <w:r w:rsidRPr="009672BA">
        <w:rPr>
          <w:szCs w:val="24"/>
          <w:vertAlign w:val="superscript"/>
          <w:lang w:eastAsia="en-US"/>
        </w:rPr>
        <w:t>++</w:t>
      </w:r>
      <w:r w:rsidRPr="00135F33">
        <w:rPr>
          <w:szCs w:val="24"/>
          <w:lang w:eastAsia="en-US"/>
        </w:rPr>
        <w:t xml:space="preserve"> antud volitusi.“</w:t>
      </w:r>
    </w:p>
    <w:p w:rsidR="00135F33" w:rsidRPr="00135F33" w:rsidRDefault="00135F33" w:rsidP="00135F33">
      <w:pPr>
        <w:spacing w:before="120" w:after="120" w:line="360" w:lineRule="auto"/>
        <w:ind w:left="850" w:hanging="850"/>
        <w:rPr>
          <w:szCs w:val="24"/>
          <w:lang w:eastAsia="en-US"/>
        </w:rPr>
      </w:pPr>
      <w:r w:rsidRPr="00135F33">
        <w:rPr>
          <w:szCs w:val="24"/>
          <w:lang w:eastAsia="en-US"/>
        </w:rPr>
        <w:t>3.</w:t>
      </w:r>
      <w:r w:rsidRPr="00135F33">
        <w:rPr>
          <w:szCs w:val="24"/>
          <w:lang w:eastAsia="en-US"/>
        </w:rPr>
        <w:tab/>
        <w:t>Artiklit 170 muudetakse järgmiselt:</w:t>
      </w:r>
    </w:p>
    <w:p w:rsidR="00135F33" w:rsidRPr="00135F33" w:rsidRDefault="00135F33" w:rsidP="00135F33">
      <w:pPr>
        <w:spacing w:before="120" w:after="120" w:line="360" w:lineRule="auto"/>
        <w:ind w:left="1416" w:hanging="566"/>
        <w:rPr>
          <w:szCs w:val="24"/>
          <w:lang w:eastAsia="en-US"/>
        </w:rPr>
      </w:pPr>
      <w:r w:rsidRPr="00135F33">
        <w:rPr>
          <w:szCs w:val="24"/>
          <w:lang w:eastAsia="en-US"/>
        </w:rPr>
        <w:t>a)</w:t>
      </w:r>
      <w:r w:rsidRPr="00135F33">
        <w:rPr>
          <w:szCs w:val="24"/>
          <w:lang w:eastAsia="en-US"/>
        </w:rPr>
        <w:tab/>
        <w:t>pealkiri asendatakse järgmisega:</w:t>
      </w:r>
    </w:p>
    <w:p w:rsidR="00135F33" w:rsidRPr="00135F33" w:rsidRDefault="00135F33" w:rsidP="00135F33">
      <w:pPr>
        <w:spacing w:before="120" w:after="120" w:line="360" w:lineRule="auto"/>
        <w:ind w:left="1416"/>
        <w:rPr>
          <w:szCs w:val="24"/>
          <w:lang w:eastAsia="en-US"/>
        </w:rPr>
      </w:pPr>
      <w:r w:rsidRPr="00135F33">
        <w:rPr>
          <w:szCs w:val="24"/>
          <w:lang w:eastAsia="en-US"/>
        </w:rPr>
        <w:t>„Vaidluste kohtuvälise lahendamise keskus;“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b)</w:t>
      </w:r>
      <w:r w:rsidRPr="00135F33">
        <w:rPr>
          <w:szCs w:val="24"/>
          <w:lang w:eastAsia="en-US"/>
        </w:rPr>
        <w:tab/>
        <w:t>lõiked 1 ja 2 asendatakse järgmisega:</w:t>
      </w:r>
    </w:p>
    <w:p w:rsidR="00135F33" w:rsidRPr="00135F33" w:rsidRDefault="00135F33" w:rsidP="00135F33">
      <w:pPr>
        <w:spacing w:before="120" w:after="120" w:line="360" w:lineRule="auto"/>
        <w:ind w:left="1982" w:hanging="566"/>
        <w:rPr>
          <w:szCs w:val="24"/>
          <w:lang w:eastAsia="en-US"/>
        </w:rPr>
      </w:pPr>
      <w:r w:rsidRPr="00135F33">
        <w:rPr>
          <w:szCs w:val="24"/>
          <w:lang w:eastAsia="en-US"/>
        </w:rPr>
        <w:t>„1.</w:t>
      </w:r>
      <w:r w:rsidRPr="00135F33">
        <w:rPr>
          <w:szCs w:val="24"/>
          <w:lang w:eastAsia="en-US"/>
        </w:rPr>
        <w:tab/>
        <w:t>Artikli 151 lõike 3 kohaldamisel võib amet asutada vaidluste kohtuvälise lahendamise keskuse („keskus“).</w:t>
      </w:r>
    </w:p>
    <w:p w:rsidR="00135F33" w:rsidRPr="00135F33" w:rsidRDefault="00135F33" w:rsidP="00135F33">
      <w:pPr>
        <w:spacing w:before="120" w:after="120" w:line="360" w:lineRule="auto"/>
        <w:ind w:left="1982" w:hanging="566"/>
        <w:rPr>
          <w:szCs w:val="24"/>
          <w:lang w:eastAsia="en-US"/>
        </w:rPr>
      </w:pPr>
      <w:r w:rsidRPr="00135F33">
        <w:rPr>
          <w:szCs w:val="24"/>
          <w:lang w:eastAsia="en-US"/>
        </w:rPr>
        <w:t>2.</w:t>
      </w:r>
      <w:r w:rsidRPr="00135F33">
        <w:rPr>
          <w:szCs w:val="24"/>
          <w:lang w:eastAsia="en-US"/>
        </w:rPr>
        <w:tab/>
        <w:t>Iga füüsiline või juriidiline isik võib kasutada keskuse teenuseid intellektuaalomandi õigustega seotud vaidluste lahendamiseks;“</w:t>
      </w:r>
    </w:p>
    <w:p w:rsidR="00135F33" w:rsidRPr="00135F33" w:rsidRDefault="00135F33" w:rsidP="00135F33">
      <w:pPr>
        <w:spacing w:before="120" w:after="120" w:line="360" w:lineRule="auto"/>
        <w:ind w:left="1416" w:hanging="566"/>
        <w:rPr>
          <w:szCs w:val="24"/>
          <w:lang w:eastAsia="en-US"/>
        </w:rPr>
      </w:pPr>
      <w:r w:rsidRPr="00135F33">
        <w:rPr>
          <w:szCs w:val="24"/>
          <w:lang w:eastAsia="en-US"/>
        </w:rPr>
        <w:t>c)</w:t>
      </w:r>
      <w:r w:rsidRPr="00135F33">
        <w:rPr>
          <w:szCs w:val="24"/>
          <w:lang w:eastAsia="en-US"/>
        </w:rPr>
        <w:tab/>
        <w:t>lõige 15 asendatakse järgmisega:</w:t>
      </w:r>
    </w:p>
    <w:p w:rsidR="00135F33" w:rsidRPr="00135F33" w:rsidRDefault="00135F33" w:rsidP="00135F33">
      <w:pPr>
        <w:spacing w:before="120" w:after="120" w:line="360" w:lineRule="auto"/>
        <w:ind w:left="1982" w:hanging="566"/>
        <w:rPr>
          <w:szCs w:val="24"/>
          <w:lang w:eastAsia="en-US"/>
        </w:rPr>
      </w:pPr>
      <w:r w:rsidRPr="00135F33">
        <w:rPr>
          <w:szCs w:val="24"/>
          <w:lang w:eastAsia="en-US"/>
        </w:rPr>
        <w:t>„15.</w:t>
      </w:r>
      <w:r w:rsidRPr="00135F33">
        <w:rPr>
          <w:szCs w:val="24"/>
          <w:lang w:eastAsia="en-US"/>
        </w:rPr>
        <w:tab/>
        <w:t>Amet võib teha koostööd teiste tunnustatud riiklike või rahvusvaheliste asutustega, kes osutavad vaidluste kohtuvälise lahendamise teenuseid.;“</w:t>
      </w:r>
    </w:p>
    <w:p w:rsidR="00544B25" w:rsidRDefault="00544B25">
      <w:pPr>
        <w:widowControl/>
        <w:rPr>
          <w:szCs w:val="24"/>
          <w:lang w:eastAsia="en-US"/>
        </w:rPr>
      </w:pPr>
      <w:r>
        <w:rPr>
          <w:szCs w:val="24"/>
          <w:lang w:eastAsia="en-US"/>
        </w:rPr>
        <w:br w:type="page"/>
      </w:r>
    </w:p>
    <w:p w:rsidR="00135F33" w:rsidRPr="00135F33" w:rsidRDefault="00135F33" w:rsidP="00135F33">
      <w:pPr>
        <w:spacing w:before="120" w:after="120" w:line="360" w:lineRule="auto"/>
        <w:ind w:left="1416" w:hanging="566"/>
        <w:rPr>
          <w:szCs w:val="24"/>
          <w:lang w:eastAsia="en-US"/>
        </w:rPr>
      </w:pPr>
      <w:r w:rsidRPr="00135F33">
        <w:rPr>
          <w:szCs w:val="24"/>
          <w:lang w:eastAsia="en-US"/>
        </w:rPr>
        <w:lastRenderedPageBreak/>
        <w:t>d)</w:t>
      </w:r>
      <w:r w:rsidRPr="00135F33">
        <w:rPr>
          <w:szCs w:val="24"/>
          <w:lang w:eastAsia="en-US"/>
        </w:rPr>
        <w:tab/>
        <w:t>lisatakse järgmine lõige:</w:t>
      </w:r>
    </w:p>
    <w:p w:rsidR="00135F33" w:rsidRDefault="00135F33" w:rsidP="00135F33">
      <w:pPr>
        <w:spacing w:before="120" w:after="120" w:line="360" w:lineRule="auto"/>
        <w:ind w:left="1982" w:hanging="566"/>
        <w:rPr>
          <w:szCs w:val="24"/>
          <w:lang w:eastAsia="en-US"/>
        </w:rPr>
      </w:pPr>
      <w:r w:rsidRPr="00135F33">
        <w:rPr>
          <w:szCs w:val="24"/>
          <w:lang w:eastAsia="en-US"/>
        </w:rPr>
        <w:t>„16.</w:t>
      </w:r>
      <w:r w:rsidRPr="00135F33">
        <w:rPr>
          <w:szCs w:val="24"/>
          <w:lang w:eastAsia="en-US"/>
        </w:rPr>
        <w:tab/>
        <w:t>Kõikides standardi rakendamiseks oluliste patentidega seotud menetlustes kohaldatakse keskuse suhtes määruse...</w:t>
      </w:r>
      <w:r w:rsidRPr="009672BA">
        <w:rPr>
          <w:szCs w:val="24"/>
          <w:vertAlign w:val="superscript"/>
          <w:lang w:eastAsia="en-US"/>
        </w:rPr>
        <w:t>++</w:t>
      </w:r>
      <w:r w:rsidRPr="00135F33">
        <w:rPr>
          <w:szCs w:val="24"/>
          <w:lang w:eastAsia="en-US"/>
        </w:rPr>
        <w:t xml:space="preserve"> artikleid 18, 19 ja 34–58.“</w:t>
      </w:r>
    </w:p>
    <w:p w:rsidR="00135F33" w:rsidRPr="00135F33" w:rsidRDefault="00135F33" w:rsidP="009672BA">
      <w:pPr>
        <w:spacing w:before="120" w:after="120" w:line="360" w:lineRule="auto"/>
        <w:ind w:left="1982" w:hanging="564"/>
        <w:rPr>
          <w:szCs w:val="24"/>
          <w:lang w:eastAsia="en-US"/>
        </w:rPr>
      </w:pPr>
      <w:r w:rsidRPr="00135F33">
        <w:rPr>
          <w:szCs w:val="24"/>
          <w:lang w:eastAsia="en-US"/>
        </w:rPr>
        <w:t>[</w:t>
      </w:r>
      <w:r w:rsidRPr="009672BA">
        <w:rPr>
          <w:szCs w:val="24"/>
          <w:vertAlign w:val="superscript"/>
          <w:lang w:eastAsia="en-US"/>
        </w:rPr>
        <w:t xml:space="preserve">+ </w:t>
      </w:r>
      <w:r w:rsidR="00544B25">
        <w:rPr>
          <w:szCs w:val="24"/>
          <w:lang w:eastAsia="en-US"/>
        </w:rPr>
        <w:tab/>
        <w:t>ELT</w:t>
      </w:r>
      <w:r w:rsidRPr="00135F33">
        <w:rPr>
          <w:szCs w:val="24"/>
          <w:lang w:eastAsia="en-US"/>
        </w:rPr>
        <w:t xml:space="preserve">: palun </w:t>
      </w:r>
      <w:r w:rsidR="00544B25">
        <w:rPr>
          <w:szCs w:val="24"/>
          <w:lang w:eastAsia="en-US"/>
        </w:rPr>
        <w:t>sisestada</w:t>
      </w:r>
      <w:r w:rsidRPr="00135F33">
        <w:rPr>
          <w:szCs w:val="24"/>
          <w:lang w:eastAsia="en-US"/>
        </w:rPr>
        <w:t xml:space="preserve"> teksti käesoleva määruse number ning </w:t>
      </w:r>
      <w:r w:rsidR="00544B25">
        <w:rPr>
          <w:szCs w:val="24"/>
          <w:lang w:eastAsia="en-US"/>
        </w:rPr>
        <w:t xml:space="preserve">esitada </w:t>
      </w:r>
      <w:r w:rsidRPr="00135F33">
        <w:rPr>
          <w:szCs w:val="24"/>
          <w:lang w:eastAsia="en-US"/>
        </w:rPr>
        <w:t xml:space="preserve">joonealuses märkuses käesoleva määruse </w:t>
      </w:r>
      <w:r w:rsidR="00544B25">
        <w:rPr>
          <w:szCs w:val="24"/>
          <w:lang w:eastAsia="en-US"/>
        </w:rPr>
        <w:t xml:space="preserve">kuupäev, </w:t>
      </w:r>
      <w:r w:rsidRPr="00135F33">
        <w:rPr>
          <w:szCs w:val="24"/>
          <w:lang w:eastAsia="en-US"/>
        </w:rPr>
        <w:t xml:space="preserve">number, </w:t>
      </w:r>
      <w:r w:rsidR="00544B25">
        <w:rPr>
          <w:szCs w:val="24"/>
          <w:lang w:eastAsia="en-US"/>
        </w:rPr>
        <w:t>pealkiri</w:t>
      </w:r>
      <w:r w:rsidRPr="00135F33">
        <w:rPr>
          <w:szCs w:val="24"/>
          <w:lang w:eastAsia="en-US"/>
        </w:rPr>
        <w:t xml:space="preserve"> ja ELT </w:t>
      </w:r>
      <w:r w:rsidR="00544B25">
        <w:rPr>
          <w:szCs w:val="24"/>
          <w:lang w:eastAsia="en-US"/>
        </w:rPr>
        <w:t>avaldamis</w:t>
      </w:r>
      <w:r w:rsidRPr="00135F33">
        <w:rPr>
          <w:szCs w:val="24"/>
          <w:lang w:eastAsia="en-US"/>
        </w:rPr>
        <w:t>viide.]</w:t>
      </w:r>
    </w:p>
    <w:p w:rsidR="00135F33" w:rsidRPr="00135F33" w:rsidRDefault="00135F33" w:rsidP="009672BA">
      <w:pPr>
        <w:spacing w:before="120" w:after="120" w:line="360" w:lineRule="auto"/>
        <w:ind w:left="1982" w:hanging="564"/>
        <w:rPr>
          <w:szCs w:val="24"/>
          <w:lang w:eastAsia="en-US"/>
        </w:rPr>
      </w:pPr>
      <w:r w:rsidRPr="009672BA">
        <w:rPr>
          <w:szCs w:val="24"/>
          <w:vertAlign w:val="superscript"/>
          <w:lang w:eastAsia="en-US"/>
        </w:rPr>
        <w:t xml:space="preserve">[++ </w:t>
      </w:r>
      <w:r w:rsidR="00544B25">
        <w:rPr>
          <w:szCs w:val="24"/>
          <w:lang w:eastAsia="en-US"/>
        </w:rPr>
        <w:tab/>
        <w:t>ELT</w:t>
      </w:r>
      <w:r w:rsidRPr="00135F33">
        <w:rPr>
          <w:szCs w:val="24"/>
          <w:lang w:eastAsia="en-US"/>
        </w:rPr>
        <w:t xml:space="preserve">: palun </w:t>
      </w:r>
      <w:r w:rsidR="00544B25">
        <w:rPr>
          <w:szCs w:val="24"/>
          <w:lang w:eastAsia="en-US"/>
        </w:rPr>
        <w:t>sisestada</w:t>
      </w:r>
      <w:r w:rsidR="00544B25" w:rsidRPr="00135F33">
        <w:rPr>
          <w:szCs w:val="24"/>
          <w:lang w:eastAsia="en-US"/>
        </w:rPr>
        <w:t xml:space="preserve"> </w:t>
      </w:r>
      <w:r w:rsidRPr="00135F33">
        <w:rPr>
          <w:szCs w:val="24"/>
          <w:lang w:eastAsia="en-US"/>
        </w:rPr>
        <w:t>teksti käesoleva määruse number.]“</w:t>
      </w:r>
    </w:p>
    <w:p w:rsidR="00135F33" w:rsidRPr="00135F33" w:rsidRDefault="00135F33" w:rsidP="00135F33">
      <w:pPr>
        <w:spacing w:before="120" w:after="120" w:line="360" w:lineRule="auto"/>
        <w:jc w:val="center"/>
        <w:rPr>
          <w:szCs w:val="24"/>
          <w:lang w:eastAsia="en-US"/>
        </w:rPr>
      </w:pPr>
      <w:r w:rsidRPr="00135F33">
        <w:rPr>
          <w:szCs w:val="24"/>
          <w:lang w:eastAsia="en-US"/>
        </w:rPr>
        <w:t>Artikkel 72</w:t>
      </w:r>
      <w:r w:rsidRPr="00135F33">
        <w:rPr>
          <w:szCs w:val="24"/>
          <w:lang w:eastAsia="en-US"/>
        </w:rPr>
        <w:br/>
        <w:t>Jõustumine ja kohaldamine</w:t>
      </w:r>
    </w:p>
    <w:p w:rsidR="00135F33" w:rsidRPr="00135F33" w:rsidRDefault="00135F33" w:rsidP="00135F33">
      <w:pPr>
        <w:spacing w:before="120" w:after="120" w:line="360" w:lineRule="auto"/>
        <w:ind w:left="850" w:hanging="850"/>
        <w:rPr>
          <w:szCs w:val="24"/>
          <w:lang w:eastAsia="en-US"/>
        </w:rPr>
      </w:pPr>
      <w:r w:rsidRPr="00135F33">
        <w:rPr>
          <w:szCs w:val="24"/>
          <w:lang w:eastAsia="en-US"/>
        </w:rPr>
        <w:t>1.</w:t>
      </w:r>
      <w:r w:rsidRPr="00135F33">
        <w:rPr>
          <w:szCs w:val="24"/>
          <w:lang w:eastAsia="en-US"/>
        </w:rPr>
        <w:tab/>
        <w:t xml:space="preserve">Käesolev määrus jõustub kahekümnendal päeval pärast selle avaldamist </w:t>
      </w:r>
      <w:r w:rsidRPr="00544B25">
        <w:rPr>
          <w:i/>
          <w:szCs w:val="24"/>
          <w:lang w:eastAsia="en-US"/>
        </w:rPr>
        <w:t>Euroopa Liidu Teatajas</w:t>
      </w:r>
      <w:r w:rsidRPr="00135F33">
        <w:rPr>
          <w:szCs w:val="24"/>
          <w:lang w:eastAsia="en-US"/>
        </w:rPr>
        <w:t>.</w:t>
      </w:r>
    </w:p>
    <w:p w:rsidR="00135F33" w:rsidRPr="00135F33" w:rsidRDefault="00135F33" w:rsidP="00135F33">
      <w:pPr>
        <w:spacing w:before="120" w:after="120" w:line="360" w:lineRule="auto"/>
        <w:ind w:left="850" w:hanging="850"/>
        <w:rPr>
          <w:szCs w:val="24"/>
          <w:lang w:eastAsia="en-US"/>
        </w:rPr>
      </w:pPr>
      <w:r w:rsidRPr="00135F33">
        <w:rPr>
          <w:szCs w:val="24"/>
          <w:lang w:eastAsia="en-US"/>
        </w:rPr>
        <w:t>2.</w:t>
      </w:r>
      <w:r w:rsidRPr="00135F33">
        <w:rPr>
          <w:szCs w:val="24"/>
          <w:lang w:eastAsia="en-US"/>
        </w:rPr>
        <w:tab/>
        <w:t>Seda kohaldatakse alates</w:t>
      </w:r>
      <w:r>
        <w:rPr>
          <w:szCs w:val="24"/>
          <w:lang w:eastAsia="en-US"/>
        </w:rPr>
        <w:t xml:space="preserve"> </w:t>
      </w:r>
      <w:r w:rsidRPr="00135F33">
        <w:rPr>
          <w:szCs w:val="24"/>
          <w:lang w:eastAsia="en-US"/>
        </w:rPr>
        <w:t>... [24 kuud alates käesoleva määruse jõustumisest].</w:t>
      </w:r>
    </w:p>
    <w:p w:rsidR="00135F33" w:rsidRPr="00135F33" w:rsidRDefault="00135F33" w:rsidP="00544B25">
      <w:pPr>
        <w:spacing w:before="480" w:after="120" w:line="360" w:lineRule="auto"/>
        <w:rPr>
          <w:szCs w:val="24"/>
          <w:lang w:eastAsia="en-US"/>
        </w:rPr>
      </w:pPr>
      <w:r w:rsidRPr="00135F33">
        <w:rPr>
          <w:szCs w:val="24"/>
          <w:lang w:eastAsia="en-US"/>
        </w:rPr>
        <w:t>Käesolev määrus on tervikuna siduv ja vahetult kohaldatav kõikides liikmesriikides.</w:t>
      </w:r>
    </w:p>
    <w:p w:rsidR="00135F33" w:rsidRPr="00135F33" w:rsidRDefault="002C4AAF" w:rsidP="00135F33">
      <w:pPr>
        <w:keepNext/>
        <w:widowControl/>
        <w:spacing w:before="120" w:line="360" w:lineRule="auto"/>
        <w:rPr>
          <w:szCs w:val="24"/>
          <w:lang w:eastAsia="en-US"/>
        </w:rPr>
      </w:pPr>
      <w:r>
        <w:rPr>
          <w:szCs w:val="24"/>
          <w:lang w:eastAsia="en-US"/>
        </w:rPr>
        <w:t>…</w:t>
      </w:r>
      <w:r w:rsidR="00135F33" w:rsidRPr="00135F33">
        <w:rPr>
          <w:szCs w:val="24"/>
          <w:lang w:eastAsia="en-US"/>
        </w:rPr>
        <w:t>,</w:t>
      </w:r>
    </w:p>
    <w:p w:rsidR="00135F33" w:rsidRPr="00135F33" w:rsidRDefault="00135F33" w:rsidP="00135F33">
      <w:pPr>
        <w:keepNext/>
        <w:widowControl/>
        <w:tabs>
          <w:tab w:val="left" w:pos="4252"/>
        </w:tabs>
        <w:spacing w:before="720" w:after="100" w:line="360" w:lineRule="auto"/>
        <w:jc w:val="both"/>
        <w:rPr>
          <w:i/>
          <w:szCs w:val="24"/>
          <w:lang w:eastAsia="en-US"/>
        </w:rPr>
      </w:pPr>
      <w:r w:rsidRPr="00135F33">
        <w:rPr>
          <w:i/>
          <w:szCs w:val="24"/>
          <w:lang w:eastAsia="en-US"/>
        </w:rPr>
        <w:t>Euroopa Parlamendi nimel</w:t>
      </w:r>
      <w:r w:rsidRPr="00135F33">
        <w:rPr>
          <w:i/>
          <w:szCs w:val="24"/>
          <w:lang w:eastAsia="en-US"/>
        </w:rPr>
        <w:tab/>
        <w:t>Nõukogu nimel</w:t>
      </w:r>
    </w:p>
    <w:p w:rsidR="00135F33" w:rsidRPr="002C4AAF" w:rsidRDefault="00135F33" w:rsidP="002C4AAF">
      <w:pPr>
        <w:widowControl/>
        <w:tabs>
          <w:tab w:val="left" w:pos="4252"/>
        </w:tabs>
        <w:spacing w:line="360" w:lineRule="auto"/>
        <w:rPr>
          <w:i/>
          <w:szCs w:val="24"/>
          <w:lang w:eastAsia="en-US"/>
        </w:rPr>
      </w:pPr>
      <w:r w:rsidRPr="00135F33">
        <w:rPr>
          <w:i/>
          <w:szCs w:val="24"/>
          <w:lang w:eastAsia="en-US"/>
        </w:rPr>
        <w:t>president</w:t>
      </w:r>
      <w:r w:rsidRPr="00135F33">
        <w:rPr>
          <w:i/>
          <w:szCs w:val="24"/>
          <w:lang w:eastAsia="en-US"/>
        </w:rPr>
        <w:tab/>
        <w:t>eesistuja</w:t>
      </w:r>
    </w:p>
    <w:sectPr w:rsidR="00135F33" w:rsidRPr="002C4AAF" w:rsidSect="008A429A">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C14" w:rsidRPr="008A429A" w:rsidRDefault="009A5C14">
      <w:r w:rsidRPr="008A429A">
        <w:separator/>
      </w:r>
    </w:p>
  </w:endnote>
  <w:endnote w:type="continuationSeparator" w:id="0">
    <w:p w:rsidR="009A5C14" w:rsidRPr="008A429A" w:rsidRDefault="009A5C14">
      <w:r w:rsidRPr="008A4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14" w:rsidRPr="008A429A" w:rsidRDefault="009A5C1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14" w:rsidRPr="008A429A" w:rsidRDefault="009A5C1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14" w:rsidRPr="008A429A" w:rsidRDefault="009A5C1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C14" w:rsidRPr="008A429A" w:rsidRDefault="009A5C14">
      <w:r w:rsidRPr="008A429A">
        <w:separator/>
      </w:r>
    </w:p>
  </w:footnote>
  <w:footnote w:type="continuationSeparator" w:id="0">
    <w:p w:rsidR="009A5C14" w:rsidRPr="008A429A" w:rsidRDefault="009A5C14">
      <w:r w:rsidRPr="008A429A">
        <w:continuationSeparator/>
      </w:r>
    </w:p>
  </w:footnote>
  <w:footnote w:id="1">
    <w:p w:rsidR="009A5C14" w:rsidRPr="00135F33" w:rsidRDefault="009A5C14" w:rsidP="008A429A">
      <w:pPr>
        <w:pStyle w:val="FootnoteText"/>
        <w:ind w:left="567" w:hanging="567"/>
        <w:rPr>
          <w:sz w:val="24"/>
          <w:lang w:val="et-EE"/>
        </w:rPr>
      </w:pPr>
      <w:r w:rsidRPr="00135F33">
        <w:rPr>
          <w:rStyle w:val="FootnoteReference"/>
          <w:sz w:val="24"/>
          <w:lang w:val="et-EE"/>
        </w:rPr>
        <w:footnoteRef/>
      </w:r>
      <w:r w:rsidRPr="00135F33">
        <w:rPr>
          <w:sz w:val="24"/>
          <w:lang w:val="et-EE"/>
        </w:rPr>
        <w:t xml:space="preserve"> </w:t>
      </w:r>
      <w:r w:rsidRPr="00135F33">
        <w:rPr>
          <w:sz w:val="24"/>
          <w:lang w:val="et-EE"/>
        </w:rPr>
        <w:tab/>
        <w:t xml:space="preserve">ELT C, C/2023/865, 8.12.2023, ELI: </w:t>
      </w:r>
      <w:hyperlink r:id="rId1" w:history="1">
        <w:r w:rsidRPr="00CD47B2">
          <w:rPr>
            <w:rStyle w:val="Hyperlink"/>
            <w:sz w:val="24"/>
            <w:lang w:val="et-EE"/>
          </w:rPr>
          <w:t>http://data.europa.eu/eli/C/2023/865/oj</w:t>
        </w:r>
      </w:hyperlink>
      <w:r w:rsidRPr="00135F33">
        <w:rPr>
          <w:sz w:val="24"/>
          <w:lang w:val="et-EE"/>
        </w:rPr>
        <w:t>.</w:t>
      </w:r>
    </w:p>
  </w:footnote>
  <w:footnote w:id="2">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ELT C, , lk .</w:t>
      </w:r>
    </w:p>
  </w:footnote>
  <w:footnote w:id="3">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ELT C, , lk .</w:t>
      </w:r>
    </w:p>
  </w:footnote>
  <w:footnote w:id="4">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 xml:space="preserve">Komisjoni 25. novembri 2020. aasta teatis Euroopa Parlamendile, nõukogule, Euroopa Majandus- ja Sotsiaalkomiteele ning Regioonide Komiteele „Innovatsioonipotentsiaali rakendamine – intellektuaalomandi tegevuskava ELi majanduse taastamise ja vastupidavuse toetamise suurendamiseks“ </w:t>
      </w:r>
      <w:r>
        <w:rPr>
          <w:lang w:val="et-EE"/>
        </w:rPr>
        <w:t>(</w:t>
      </w:r>
      <w:r w:rsidRPr="00135F33">
        <w:rPr>
          <w:lang w:val="et-EE"/>
        </w:rPr>
        <w:t>COM(2020)</w:t>
      </w:r>
      <w:r>
        <w:rPr>
          <w:lang w:val="et-EE"/>
        </w:rPr>
        <w:t>0</w:t>
      </w:r>
      <w:r w:rsidRPr="00135F33">
        <w:rPr>
          <w:lang w:val="et-EE"/>
        </w:rPr>
        <w:t>760</w:t>
      </w:r>
      <w:r>
        <w:rPr>
          <w:lang w:val="et-EE"/>
        </w:rPr>
        <w:t>)</w:t>
      </w:r>
      <w:r w:rsidRPr="00135F33">
        <w:rPr>
          <w:lang w:val="et-EE"/>
        </w:rPr>
        <w:t>.</w:t>
      </w:r>
    </w:p>
  </w:footnote>
  <w:footnote w:id="5">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ELT L 124, 20.5.2003, lk 36.</w:t>
      </w:r>
    </w:p>
  </w:footnote>
  <w:footnote w:id="6">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Nõukogu järeldused intellektuaalomandi poliitika kohta, mille nõukogu (majandus- ja rahandusküsimused) kiitis heaks oma 18. juuni 2021. aasta istungil.</w:t>
      </w:r>
    </w:p>
  </w:footnote>
  <w:footnote w:id="7">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Euroopa Parlamendi 11. novembri 2021. aasta resolutsioon intellektuaalomandi tegevuskava kohta ELi majanduse taastamise ja vastupidavuse toetamiseks (2021/2007(INI)).</w:t>
      </w:r>
    </w:p>
  </w:footnote>
  <w:footnote w:id="8">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Euroopa Parlamendi ja nõukogu 25. oktoobri 2012. aasta määrus (EL) nr 1025/2012, mis käsitleb Euroopa standardimist ning millega muudetakse nõukogu direktiive 89/686/EMÜ ja 93/15/EMÜ ning Euroopa Parlamendi ja nõukogu direktiive 94/9/EÜ, 94/25/EÜ, 95/16/EÜ, 97/23/EÜ, 98/34/EÜ, 2004/22/EÜ, 2007/23/EÜ, 2009/23/EÜ ja 2009/105/EÜ ning millega tunnistatakse kehtetuks nõukogu otsus 87/95/EMÜ ning Euroopa Parlamendi ja nõukogu otsus nr 1673/2006/EÜ (ELT L 316, 14.11.2012, lk 12).</w:t>
      </w:r>
    </w:p>
  </w:footnote>
  <w:footnote w:id="9">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 xml:space="preserve">Komisjoni teatis „Suunised Euroopa Liidu toimimise lepingu artikli 101 </w:t>
      </w:r>
      <w:proofErr w:type="spellStart"/>
      <w:r w:rsidRPr="00135F33">
        <w:rPr>
          <w:lang w:val="et-EE"/>
        </w:rPr>
        <w:t>kohaldatavuse</w:t>
      </w:r>
      <w:proofErr w:type="spellEnd"/>
      <w:r w:rsidRPr="00135F33">
        <w:rPr>
          <w:lang w:val="et-EE"/>
        </w:rPr>
        <w:t xml:space="preserve"> kohta horisontaalkoostöö kokkulepete suhtes“, ELT C 11, 14.1.2011, lk 1 (praegu läbivaatamisel).</w:t>
      </w:r>
    </w:p>
  </w:footnote>
  <w:footnote w:id="10">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 xml:space="preserve">Kohtuotsus, Euroopa Kohus, 16. juuli 2015, </w:t>
      </w:r>
      <w:proofErr w:type="spellStart"/>
      <w:r w:rsidRPr="00135F33">
        <w:rPr>
          <w:lang w:val="et-EE"/>
        </w:rPr>
        <w:t>Huawei</w:t>
      </w:r>
      <w:proofErr w:type="spellEnd"/>
      <w:r w:rsidRPr="00135F33">
        <w:rPr>
          <w:lang w:val="et-EE"/>
        </w:rPr>
        <w:t xml:space="preserve"> Technologies </w:t>
      </w:r>
      <w:proofErr w:type="spellStart"/>
      <w:r w:rsidRPr="00135F33">
        <w:rPr>
          <w:lang w:val="et-EE"/>
        </w:rPr>
        <w:t>Co</w:t>
      </w:r>
      <w:proofErr w:type="spellEnd"/>
      <w:r w:rsidRPr="00135F33">
        <w:rPr>
          <w:lang w:val="et-EE"/>
        </w:rPr>
        <w:t xml:space="preserve">. </w:t>
      </w:r>
      <w:proofErr w:type="spellStart"/>
      <w:r w:rsidRPr="00135F33">
        <w:rPr>
          <w:lang w:val="et-EE"/>
        </w:rPr>
        <w:t>Ltd</w:t>
      </w:r>
      <w:proofErr w:type="spellEnd"/>
      <w:r w:rsidRPr="00135F33">
        <w:rPr>
          <w:lang w:val="et-EE"/>
        </w:rPr>
        <w:t xml:space="preserve"> vs. ZTE </w:t>
      </w:r>
      <w:proofErr w:type="spellStart"/>
      <w:r w:rsidRPr="00135F33">
        <w:rPr>
          <w:lang w:val="et-EE"/>
        </w:rPr>
        <w:t>Corp</w:t>
      </w:r>
      <w:proofErr w:type="spellEnd"/>
      <w:r w:rsidRPr="00135F33">
        <w:rPr>
          <w:lang w:val="et-EE"/>
        </w:rPr>
        <w:t xml:space="preserve">. ja ZTE </w:t>
      </w:r>
      <w:proofErr w:type="spellStart"/>
      <w:r w:rsidRPr="00135F33">
        <w:rPr>
          <w:lang w:val="et-EE"/>
        </w:rPr>
        <w:t>Deutschland</w:t>
      </w:r>
      <w:proofErr w:type="spellEnd"/>
      <w:r w:rsidRPr="00135F33">
        <w:rPr>
          <w:lang w:val="et-EE"/>
        </w:rPr>
        <w:t xml:space="preserve"> </w:t>
      </w:r>
      <w:proofErr w:type="spellStart"/>
      <w:r w:rsidRPr="00135F33">
        <w:rPr>
          <w:lang w:val="et-EE"/>
        </w:rPr>
        <w:t>GmbH</w:t>
      </w:r>
      <w:proofErr w:type="spellEnd"/>
      <w:r w:rsidRPr="00135F33">
        <w:rPr>
          <w:lang w:val="et-EE"/>
        </w:rPr>
        <w:t>, C-170/13, ECLI:EU:C:2015:477.</w:t>
      </w:r>
    </w:p>
  </w:footnote>
  <w:footnote w:id="11">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r>
      <w:r w:rsidR="003A638F">
        <w:rPr>
          <w:lang w:val="et-EE"/>
        </w:rPr>
        <w:t>Euroopa Parlamendi ja n</w:t>
      </w:r>
      <w:r w:rsidR="003A638F" w:rsidRPr="00135F33">
        <w:rPr>
          <w:lang w:val="et-EE"/>
        </w:rPr>
        <w:t xml:space="preserve">õukogu 29. </w:t>
      </w:r>
      <w:r w:rsidR="003A638F">
        <w:rPr>
          <w:lang w:val="et-EE"/>
        </w:rPr>
        <w:t>a</w:t>
      </w:r>
      <w:r w:rsidR="003A638F" w:rsidRPr="00135F33">
        <w:rPr>
          <w:lang w:val="et-EE"/>
        </w:rPr>
        <w:t>prilli 200</w:t>
      </w:r>
      <w:r w:rsidR="003A638F">
        <w:rPr>
          <w:lang w:val="et-EE"/>
        </w:rPr>
        <w:t xml:space="preserve">4. aasta </w:t>
      </w:r>
      <w:r w:rsidR="003A638F">
        <w:rPr>
          <w:lang w:val="et-EE"/>
        </w:rPr>
        <w:t>d</w:t>
      </w:r>
      <w:bookmarkStart w:id="8" w:name="_GoBack"/>
      <w:bookmarkEnd w:id="8"/>
      <w:r w:rsidR="003A638F" w:rsidRPr="00135F33">
        <w:rPr>
          <w:lang w:val="et-EE"/>
        </w:rPr>
        <w:t xml:space="preserve">irektiiv </w:t>
      </w:r>
      <w:r w:rsidRPr="00135F33">
        <w:rPr>
          <w:lang w:val="et-EE"/>
        </w:rPr>
        <w:t>2004/48/EÜ intellektuaalomandi õiguste jõustamise kohta (ELT L 157, 30.4.2004, lk 45).</w:t>
      </w:r>
    </w:p>
  </w:footnote>
  <w:footnote w:id="12">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 xml:space="preserve">Kohtuotsus, Euroopa Kohus, 13. detsember 1979, </w:t>
      </w:r>
      <w:proofErr w:type="spellStart"/>
      <w:r w:rsidRPr="00135F33">
        <w:rPr>
          <w:lang w:val="et-EE"/>
        </w:rPr>
        <w:t>Hauer</w:t>
      </w:r>
      <w:proofErr w:type="spellEnd"/>
      <w:r w:rsidRPr="00135F33">
        <w:rPr>
          <w:lang w:val="et-EE"/>
        </w:rPr>
        <w:t xml:space="preserve"> vs. </w:t>
      </w:r>
      <w:proofErr w:type="spellStart"/>
      <w:r w:rsidRPr="00135F33">
        <w:rPr>
          <w:lang w:val="et-EE"/>
        </w:rPr>
        <w:t>Land</w:t>
      </w:r>
      <w:proofErr w:type="spellEnd"/>
      <w:r w:rsidRPr="00135F33">
        <w:rPr>
          <w:lang w:val="et-EE"/>
        </w:rPr>
        <w:t xml:space="preserve"> Rheinland-Pfalz, C-44/79, EU:C:1979:290, punkt 32; kohtuotsus, Euroopa Kohus, 11. juuli 1989, Hermann </w:t>
      </w:r>
      <w:proofErr w:type="spellStart"/>
      <w:r w:rsidRPr="00135F33">
        <w:rPr>
          <w:lang w:val="et-EE"/>
        </w:rPr>
        <w:t>Schräder</w:t>
      </w:r>
      <w:proofErr w:type="spellEnd"/>
      <w:r w:rsidRPr="00135F33">
        <w:rPr>
          <w:lang w:val="et-EE"/>
        </w:rPr>
        <w:t xml:space="preserve"> HS </w:t>
      </w:r>
      <w:proofErr w:type="spellStart"/>
      <w:r w:rsidRPr="00135F33">
        <w:rPr>
          <w:lang w:val="et-EE"/>
        </w:rPr>
        <w:t>Kraftfutter</w:t>
      </w:r>
      <w:proofErr w:type="spellEnd"/>
      <w:r w:rsidRPr="00135F33">
        <w:rPr>
          <w:lang w:val="et-EE"/>
        </w:rPr>
        <w:t xml:space="preserve"> </w:t>
      </w:r>
      <w:proofErr w:type="spellStart"/>
      <w:r w:rsidRPr="00135F33">
        <w:rPr>
          <w:lang w:val="et-EE"/>
        </w:rPr>
        <w:t>GmbH</w:t>
      </w:r>
      <w:proofErr w:type="spellEnd"/>
      <w:r w:rsidRPr="00135F33">
        <w:rPr>
          <w:lang w:val="et-EE"/>
        </w:rPr>
        <w:t xml:space="preserve"> &amp; </w:t>
      </w:r>
      <w:proofErr w:type="spellStart"/>
      <w:r w:rsidRPr="00135F33">
        <w:rPr>
          <w:lang w:val="et-EE"/>
        </w:rPr>
        <w:t>Co</w:t>
      </w:r>
      <w:proofErr w:type="spellEnd"/>
      <w:r w:rsidRPr="00135F33">
        <w:rPr>
          <w:lang w:val="et-EE"/>
        </w:rPr>
        <w:t xml:space="preserve">. KG vs. </w:t>
      </w:r>
      <w:proofErr w:type="spellStart"/>
      <w:r w:rsidRPr="00135F33">
        <w:rPr>
          <w:lang w:val="et-EE"/>
        </w:rPr>
        <w:t>Hauptzollamt</w:t>
      </w:r>
      <w:proofErr w:type="spellEnd"/>
      <w:r w:rsidRPr="00135F33">
        <w:rPr>
          <w:lang w:val="et-EE"/>
        </w:rPr>
        <w:t xml:space="preserve"> </w:t>
      </w:r>
      <w:proofErr w:type="spellStart"/>
      <w:r w:rsidRPr="00135F33">
        <w:rPr>
          <w:lang w:val="et-EE"/>
        </w:rPr>
        <w:t>Gronau</w:t>
      </w:r>
      <w:proofErr w:type="spellEnd"/>
      <w:r w:rsidRPr="00135F33">
        <w:rPr>
          <w:lang w:val="et-EE"/>
        </w:rPr>
        <w:t xml:space="preserve">, C-256/87, EU:C:1999:332, punkt 15 ja kohtuotsus, Euroopa Kohus, 13. juuli 1989, </w:t>
      </w:r>
      <w:proofErr w:type="spellStart"/>
      <w:r w:rsidRPr="00135F33">
        <w:rPr>
          <w:lang w:val="et-EE"/>
        </w:rPr>
        <w:t>Hubert</w:t>
      </w:r>
      <w:proofErr w:type="spellEnd"/>
      <w:r w:rsidRPr="00135F33">
        <w:rPr>
          <w:lang w:val="et-EE"/>
        </w:rPr>
        <w:t xml:space="preserve"> </w:t>
      </w:r>
      <w:proofErr w:type="spellStart"/>
      <w:r w:rsidRPr="00135F33">
        <w:rPr>
          <w:lang w:val="et-EE"/>
        </w:rPr>
        <w:t>Wachauf</w:t>
      </w:r>
      <w:proofErr w:type="spellEnd"/>
      <w:r w:rsidRPr="00135F33">
        <w:rPr>
          <w:lang w:val="et-EE"/>
        </w:rPr>
        <w:t xml:space="preserve"> vs. </w:t>
      </w:r>
      <w:proofErr w:type="spellStart"/>
      <w:r w:rsidRPr="00135F33">
        <w:rPr>
          <w:lang w:val="et-EE"/>
        </w:rPr>
        <w:t>Bundesamt</w:t>
      </w:r>
      <w:proofErr w:type="spellEnd"/>
      <w:r w:rsidRPr="00135F33">
        <w:rPr>
          <w:lang w:val="et-EE"/>
        </w:rPr>
        <w:t xml:space="preserve"> </w:t>
      </w:r>
      <w:proofErr w:type="spellStart"/>
      <w:r w:rsidRPr="00135F33">
        <w:rPr>
          <w:lang w:val="et-EE"/>
        </w:rPr>
        <w:t>für</w:t>
      </w:r>
      <w:proofErr w:type="spellEnd"/>
      <w:r w:rsidRPr="00135F33">
        <w:rPr>
          <w:lang w:val="et-EE"/>
        </w:rPr>
        <w:t xml:space="preserve"> </w:t>
      </w:r>
      <w:proofErr w:type="spellStart"/>
      <w:r w:rsidRPr="00135F33">
        <w:rPr>
          <w:lang w:val="et-EE"/>
        </w:rPr>
        <w:t>Ernährung</w:t>
      </w:r>
      <w:proofErr w:type="spellEnd"/>
      <w:r w:rsidRPr="00135F33">
        <w:rPr>
          <w:lang w:val="et-EE"/>
        </w:rPr>
        <w:t xml:space="preserve"> und </w:t>
      </w:r>
      <w:proofErr w:type="spellStart"/>
      <w:r w:rsidRPr="00135F33">
        <w:rPr>
          <w:lang w:val="et-EE"/>
        </w:rPr>
        <w:t>Forstwirtschaft</w:t>
      </w:r>
      <w:proofErr w:type="spellEnd"/>
      <w:r w:rsidRPr="00135F33">
        <w:rPr>
          <w:lang w:val="et-EE"/>
        </w:rPr>
        <w:t>, C-5/88, ECLI:EU:C:1989:321, punktid 17 ja 18.</w:t>
      </w:r>
    </w:p>
  </w:footnote>
  <w:footnote w:id="13">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 xml:space="preserve">Lepitusmenetluses järgitakse kohtule esitatud hagi </w:t>
      </w:r>
      <w:proofErr w:type="spellStart"/>
      <w:r w:rsidRPr="00135F33">
        <w:rPr>
          <w:lang w:val="et-EE"/>
        </w:rPr>
        <w:t>vastuvõetavuse</w:t>
      </w:r>
      <w:proofErr w:type="spellEnd"/>
      <w:r w:rsidRPr="00135F33">
        <w:rPr>
          <w:lang w:val="et-EE"/>
        </w:rPr>
        <w:t xml:space="preserve"> tingimusena vaidluste kohtuvälise lahendamise menetluste kohustuslikku kasutamist, nagu on märgitud Euroopa Liidu Kohtu otsustes; 18. märtsi 2010. aasta liidetud kohtuasjad C-317/08 kuni C-320/08: </w:t>
      </w:r>
      <w:proofErr w:type="spellStart"/>
      <w:r w:rsidRPr="00135F33">
        <w:rPr>
          <w:lang w:val="et-EE"/>
        </w:rPr>
        <w:t>Alassini</w:t>
      </w:r>
      <w:proofErr w:type="spellEnd"/>
      <w:r w:rsidRPr="00135F33">
        <w:rPr>
          <w:lang w:val="et-EE"/>
        </w:rPr>
        <w:t xml:space="preserve"> jt ning 14. juuni 2017. aasta otsus kohtuasjas C-75/16: </w:t>
      </w:r>
      <w:proofErr w:type="spellStart"/>
      <w:r w:rsidRPr="00135F33">
        <w:rPr>
          <w:lang w:val="et-EE"/>
        </w:rPr>
        <w:t>Menini</w:t>
      </w:r>
      <w:proofErr w:type="spellEnd"/>
      <w:r w:rsidRPr="00135F33">
        <w:rPr>
          <w:lang w:val="et-EE"/>
        </w:rPr>
        <w:t xml:space="preserve"> ja </w:t>
      </w:r>
      <w:proofErr w:type="spellStart"/>
      <w:r w:rsidRPr="00135F33">
        <w:rPr>
          <w:lang w:val="et-EE"/>
        </w:rPr>
        <w:t>Rampanelli</w:t>
      </w:r>
      <w:proofErr w:type="spellEnd"/>
      <w:r w:rsidRPr="00135F33">
        <w:rPr>
          <w:lang w:val="et-EE"/>
        </w:rPr>
        <w:t xml:space="preserve"> vs. </w:t>
      </w:r>
      <w:proofErr w:type="spellStart"/>
      <w:r w:rsidRPr="00135F33">
        <w:rPr>
          <w:lang w:val="et-EE"/>
        </w:rPr>
        <w:t>Banco</w:t>
      </w:r>
      <w:proofErr w:type="spellEnd"/>
      <w:r w:rsidRPr="00135F33">
        <w:rPr>
          <w:lang w:val="et-EE"/>
        </w:rPr>
        <w:t xml:space="preserve"> </w:t>
      </w:r>
      <w:proofErr w:type="spellStart"/>
      <w:r w:rsidRPr="00135F33">
        <w:rPr>
          <w:lang w:val="et-EE"/>
        </w:rPr>
        <w:t>Popolare</w:t>
      </w:r>
      <w:proofErr w:type="spellEnd"/>
      <w:r w:rsidRPr="00135F33">
        <w:rPr>
          <w:lang w:val="et-EE"/>
        </w:rPr>
        <w:t xml:space="preserve"> </w:t>
      </w:r>
      <w:proofErr w:type="spellStart"/>
      <w:r w:rsidRPr="00135F33">
        <w:rPr>
          <w:lang w:val="et-EE"/>
        </w:rPr>
        <w:t>Società</w:t>
      </w:r>
      <w:proofErr w:type="spellEnd"/>
      <w:r w:rsidRPr="00135F33">
        <w:rPr>
          <w:lang w:val="et-EE"/>
        </w:rPr>
        <w:t xml:space="preserve"> </w:t>
      </w:r>
      <w:proofErr w:type="spellStart"/>
      <w:r w:rsidRPr="00135F33">
        <w:rPr>
          <w:lang w:val="et-EE"/>
        </w:rPr>
        <w:t>Cooperativa</w:t>
      </w:r>
      <w:proofErr w:type="spellEnd"/>
      <w:r w:rsidRPr="00135F33">
        <w:rPr>
          <w:lang w:val="et-EE"/>
        </w:rPr>
        <w:t>, võttes arvesse standardi rakendamiseks olulise patendi litsentsimise eripära.</w:t>
      </w:r>
    </w:p>
  </w:footnote>
  <w:footnote w:id="14">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 xml:space="preserve">Kohtuotsus, Euroopa Kohus, 18. märts 2010, </w:t>
      </w:r>
      <w:proofErr w:type="spellStart"/>
      <w:r w:rsidRPr="00135F33">
        <w:rPr>
          <w:lang w:val="et-EE"/>
        </w:rPr>
        <w:t>Rosalba</w:t>
      </w:r>
      <w:proofErr w:type="spellEnd"/>
      <w:r w:rsidRPr="00135F33">
        <w:rPr>
          <w:lang w:val="et-EE"/>
        </w:rPr>
        <w:t xml:space="preserve"> </w:t>
      </w:r>
      <w:proofErr w:type="spellStart"/>
      <w:r w:rsidRPr="00135F33">
        <w:rPr>
          <w:lang w:val="et-EE"/>
        </w:rPr>
        <w:t>Alassini</w:t>
      </w:r>
      <w:proofErr w:type="spellEnd"/>
      <w:r w:rsidRPr="00135F33">
        <w:rPr>
          <w:lang w:val="et-EE"/>
        </w:rPr>
        <w:t xml:space="preserve"> vs. </w:t>
      </w:r>
      <w:proofErr w:type="spellStart"/>
      <w:r w:rsidRPr="00135F33">
        <w:rPr>
          <w:lang w:val="et-EE"/>
        </w:rPr>
        <w:t>Telecom</w:t>
      </w:r>
      <w:proofErr w:type="spellEnd"/>
      <w:r w:rsidRPr="00135F33">
        <w:rPr>
          <w:lang w:val="et-EE"/>
        </w:rPr>
        <w:t xml:space="preserve"> </w:t>
      </w:r>
      <w:proofErr w:type="spellStart"/>
      <w:r w:rsidRPr="00135F33">
        <w:rPr>
          <w:lang w:val="et-EE"/>
        </w:rPr>
        <w:t>Italia</w:t>
      </w:r>
      <w:proofErr w:type="spellEnd"/>
      <w:r w:rsidRPr="00135F33">
        <w:rPr>
          <w:lang w:val="et-EE"/>
        </w:rPr>
        <w:t xml:space="preserve"> </w:t>
      </w:r>
      <w:proofErr w:type="spellStart"/>
      <w:r w:rsidRPr="00135F33">
        <w:rPr>
          <w:lang w:val="et-EE"/>
        </w:rPr>
        <w:t>SpA</w:t>
      </w:r>
      <w:proofErr w:type="spellEnd"/>
      <w:r w:rsidRPr="00135F33">
        <w:rPr>
          <w:lang w:val="et-EE"/>
        </w:rPr>
        <w:t xml:space="preserve"> (C-317/08), </w:t>
      </w:r>
      <w:proofErr w:type="spellStart"/>
      <w:r w:rsidRPr="00135F33">
        <w:rPr>
          <w:lang w:val="et-EE"/>
        </w:rPr>
        <w:t>Filomena</w:t>
      </w:r>
      <w:proofErr w:type="spellEnd"/>
      <w:r w:rsidRPr="00135F33">
        <w:rPr>
          <w:lang w:val="et-EE"/>
        </w:rPr>
        <w:t xml:space="preserve"> </w:t>
      </w:r>
      <w:proofErr w:type="spellStart"/>
      <w:r w:rsidRPr="00135F33">
        <w:rPr>
          <w:lang w:val="et-EE"/>
        </w:rPr>
        <w:t>Califano</w:t>
      </w:r>
      <w:proofErr w:type="spellEnd"/>
      <w:r w:rsidRPr="00135F33">
        <w:rPr>
          <w:lang w:val="et-EE"/>
        </w:rPr>
        <w:t xml:space="preserve"> vs. </w:t>
      </w:r>
      <w:proofErr w:type="spellStart"/>
      <w:r w:rsidRPr="00135F33">
        <w:rPr>
          <w:lang w:val="et-EE"/>
        </w:rPr>
        <w:t>Wind</w:t>
      </w:r>
      <w:proofErr w:type="spellEnd"/>
      <w:r w:rsidRPr="00135F33">
        <w:rPr>
          <w:lang w:val="et-EE"/>
        </w:rPr>
        <w:t xml:space="preserve"> </w:t>
      </w:r>
      <w:proofErr w:type="spellStart"/>
      <w:r w:rsidRPr="00135F33">
        <w:rPr>
          <w:lang w:val="et-EE"/>
        </w:rPr>
        <w:t>SpA</w:t>
      </w:r>
      <w:proofErr w:type="spellEnd"/>
      <w:r w:rsidRPr="00135F33">
        <w:rPr>
          <w:lang w:val="et-EE"/>
        </w:rPr>
        <w:t xml:space="preserve"> (C-318/08), Lucia Anna </w:t>
      </w:r>
      <w:proofErr w:type="spellStart"/>
      <w:r w:rsidRPr="00135F33">
        <w:rPr>
          <w:lang w:val="et-EE"/>
        </w:rPr>
        <w:t>Giorgia</w:t>
      </w:r>
      <w:proofErr w:type="spellEnd"/>
      <w:r w:rsidRPr="00135F33">
        <w:rPr>
          <w:lang w:val="et-EE"/>
        </w:rPr>
        <w:t xml:space="preserve"> </w:t>
      </w:r>
      <w:proofErr w:type="spellStart"/>
      <w:r w:rsidRPr="00135F33">
        <w:rPr>
          <w:lang w:val="et-EE"/>
        </w:rPr>
        <w:t>Iacono</w:t>
      </w:r>
      <w:proofErr w:type="spellEnd"/>
      <w:r w:rsidRPr="00135F33">
        <w:rPr>
          <w:lang w:val="et-EE"/>
        </w:rPr>
        <w:t xml:space="preserve"> vs. </w:t>
      </w:r>
      <w:proofErr w:type="spellStart"/>
      <w:r w:rsidRPr="00135F33">
        <w:rPr>
          <w:lang w:val="et-EE"/>
        </w:rPr>
        <w:t>Telecom</w:t>
      </w:r>
      <w:proofErr w:type="spellEnd"/>
      <w:r w:rsidRPr="00135F33">
        <w:rPr>
          <w:lang w:val="et-EE"/>
        </w:rPr>
        <w:t xml:space="preserve"> </w:t>
      </w:r>
      <w:proofErr w:type="spellStart"/>
      <w:r w:rsidRPr="00135F33">
        <w:rPr>
          <w:lang w:val="et-EE"/>
        </w:rPr>
        <w:t>Italia</w:t>
      </w:r>
      <w:proofErr w:type="spellEnd"/>
      <w:r w:rsidRPr="00135F33">
        <w:rPr>
          <w:lang w:val="et-EE"/>
        </w:rPr>
        <w:t xml:space="preserve"> </w:t>
      </w:r>
      <w:proofErr w:type="spellStart"/>
      <w:r w:rsidRPr="00135F33">
        <w:rPr>
          <w:lang w:val="et-EE"/>
        </w:rPr>
        <w:t>SpA</w:t>
      </w:r>
      <w:proofErr w:type="spellEnd"/>
      <w:r w:rsidRPr="00135F33">
        <w:rPr>
          <w:lang w:val="et-EE"/>
        </w:rPr>
        <w:t xml:space="preserve"> (C-319/08) ja </w:t>
      </w:r>
      <w:proofErr w:type="spellStart"/>
      <w:r w:rsidRPr="00135F33">
        <w:rPr>
          <w:lang w:val="et-EE"/>
        </w:rPr>
        <w:t>Multiservice</w:t>
      </w:r>
      <w:proofErr w:type="spellEnd"/>
      <w:r w:rsidRPr="00135F33">
        <w:rPr>
          <w:lang w:val="et-EE"/>
        </w:rPr>
        <w:t xml:space="preserve"> </w:t>
      </w:r>
      <w:proofErr w:type="spellStart"/>
      <w:r w:rsidRPr="00135F33">
        <w:rPr>
          <w:lang w:val="et-EE"/>
        </w:rPr>
        <w:t>Srl</w:t>
      </w:r>
      <w:proofErr w:type="spellEnd"/>
      <w:r w:rsidRPr="00135F33">
        <w:rPr>
          <w:lang w:val="et-EE"/>
        </w:rPr>
        <w:t xml:space="preserve"> vs. </w:t>
      </w:r>
      <w:proofErr w:type="spellStart"/>
      <w:r w:rsidRPr="00135F33">
        <w:rPr>
          <w:lang w:val="et-EE"/>
        </w:rPr>
        <w:t>Telecom</w:t>
      </w:r>
      <w:proofErr w:type="spellEnd"/>
      <w:r w:rsidRPr="00135F33">
        <w:rPr>
          <w:lang w:val="et-EE"/>
        </w:rPr>
        <w:t xml:space="preserve"> </w:t>
      </w:r>
      <w:proofErr w:type="spellStart"/>
      <w:r w:rsidRPr="00135F33">
        <w:rPr>
          <w:lang w:val="et-EE"/>
        </w:rPr>
        <w:t>Italia</w:t>
      </w:r>
      <w:proofErr w:type="spellEnd"/>
      <w:r w:rsidRPr="00135F33">
        <w:rPr>
          <w:lang w:val="et-EE"/>
        </w:rPr>
        <w:t xml:space="preserve"> </w:t>
      </w:r>
      <w:proofErr w:type="spellStart"/>
      <w:r w:rsidRPr="00135F33">
        <w:rPr>
          <w:lang w:val="et-EE"/>
        </w:rPr>
        <w:t>SpA</w:t>
      </w:r>
      <w:proofErr w:type="spellEnd"/>
      <w:r w:rsidRPr="00135F33">
        <w:rPr>
          <w:lang w:val="et-EE"/>
        </w:rPr>
        <w:t xml:space="preserve"> (C-320/08), liidetud kohtuasjad C-317/08, C-318/08, C-319/08 ja C-320/08, EU:C:2010:146, ja kohtuotsus, Euroopa Kohus, 14. juuni 2017, </w:t>
      </w:r>
      <w:proofErr w:type="spellStart"/>
      <w:r w:rsidRPr="00135F33">
        <w:rPr>
          <w:lang w:val="et-EE"/>
        </w:rPr>
        <w:t>Livio</w:t>
      </w:r>
      <w:proofErr w:type="spellEnd"/>
      <w:r w:rsidRPr="00135F33">
        <w:rPr>
          <w:lang w:val="et-EE"/>
        </w:rPr>
        <w:t xml:space="preserve"> </w:t>
      </w:r>
      <w:proofErr w:type="spellStart"/>
      <w:r w:rsidRPr="00135F33">
        <w:rPr>
          <w:lang w:val="et-EE"/>
        </w:rPr>
        <w:t>Menini</w:t>
      </w:r>
      <w:proofErr w:type="spellEnd"/>
      <w:r w:rsidRPr="00135F33">
        <w:rPr>
          <w:lang w:val="et-EE"/>
        </w:rPr>
        <w:t xml:space="preserve"> ja Maria </w:t>
      </w:r>
      <w:proofErr w:type="spellStart"/>
      <w:r w:rsidRPr="00135F33">
        <w:rPr>
          <w:lang w:val="et-EE"/>
        </w:rPr>
        <w:t>Antonia</w:t>
      </w:r>
      <w:proofErr w:type="spellEnd"/>
      <w:r w:rsidRPr="00135F33">
        <w:rPr>
          <w:lang w:val="et-EE"/>
        </w:rPr>
        <w:t xml:space="preserve"> </w:t>
      </w:r>
      <w:proofErr w:type="spellStart"/>
      <w:r w:rsidRPr="00135F33">
        <w:rPr>
          <w:lang w:val="et-EE"/>
        </w:rPr>
        <w:t>Rampanelli</w:t>
      </w:r>
      <w:proofErr w:type="spellEnd"/>
      <w:r w:rsidRPr="00135F33">
        <w:rPr>
          <w:lang w:val="et-EE"/>
        </w:rPr>
        <w:t xml:space="preserve"> vs. </w:t>
      </w:r>
      <w:proofErr w:type="spellStart"/>
      <w:r w:rsidRPr="00135F33">
        <w:rPr>
          <w:lang w:val="et-EE"/>
        </w:rPr>
        <w:t>Banco</w:t>
      </w:r>
      <w:proofErr w:type="spellEnd"/>
      <w:r w:rsidRPr="00135F33">
        <w:rPr>
          <w:lang w:val="et-EE"/>
        </w:rPr>
        <w:t xml:space="preserve"> </w:t>
      </w:r>
      <w:proofErr w:type="spellStart"/>
      <w:r w:rsidRPr="00135F33">
        <w:rPr>
          <w:lang w:val="et-EE"/>
        </w:rPr>
        <w:t>Popolare</w:t>
      </w:r>
      <w:proofErr w:type="spellEnd"/>
      <w:r w:rsidRPr="00135F33">
        <w:rPr>
          <w:lang w:val="et-EE"/>
        </w:rPr>
        <w:t xml:space="preserve"> – </w:t>
      </w:r>
      <w:proofErr w:type="spellStart"/>
      <w:r w:rsidRPr="00135F33">
        <w:rPr>
          <w:lang w:val="et-EE"/>
        </w:rPr>
        <w:t>Società</w:t>
      </w:r>
      <w:proofErr w:type="spellEnd"/>
      <w:r w:rsidRPr="00135F33">
        <w:rPr>
          <w:lang w:val="et-EE"/>
        </w:rPr>
        <w:t xml:space="preserve"> </w:t>
      </w:r>
      <w:proofErr w:type="spellStart"/>
      <w:r w:rsidRPr="00135F33">
        <w:rPr>
          <w:lang w:val="et-EE"/>
        </w:rPr>
        <w:t>Cooperativa</w:t>
      </w:r>
      <w:proofErr w:type="spellEnd"/>
      <w:r w:rsidRPr="00135F33">
        <w:rPr>
          <w:lang w:val="et-EE"/>
        </w:rPr>
        <w:t>, C-75/16, EU:C:2017:457.</w:t>
      </w:r>
    </w:p>
  </w:footnote>
  <w:footnote w:id="15">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 xml:space="preserve">Komisjoni teatis „Suunised Euroopa Liidu toimimise lepingu artikli 101 </w:t>
      </w:r>
      <w:proofErr w:type="spellStart"/>
      <w:r w:rsidRPr="00135F33">
        <w:rPr>
          <w:lang w:val="et-EE"/>
        </w:rPr>
        <w:t>kohaldatavuse</w:t>
      </w:r>
      <w:proofErr w:type="spellEnd"/>
      <w:r w:rsidRPr="00135F33">
        <w:rPr>
          <w:lang w:val="et-EE"/>
        </w:rPr>
        <w:t xml:space="preserve"> kohta horisontaalkoostöö kokkulepete suhtes“, ELT C 11, 14.1.2011, lk 1 (praegu läbivaatamisel).</w:t>
      </w:r>
    </w:p>
  </w:footnote>
  <w:footnote w:id="16">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r>
      <w:r>
        <w:rPr>
          <w:lang w:val="et-EE"/>
        </w:rPr>
        <w:t>Komisjoni 29. novembri 2017. aasta t</w:t>
      </w:r>
      <w:r w:rsidRPr="00135F33">
        <w:rPr>
          <w:lang w:val="et-EE"/>
        </w:rPr>
        <w:t xml:space="preserve">eatis „ELi lähenemisviis standardite rakendamiseks olulistele patentidele“ </w:t>
      </w:r>
      <w:r>
        <w:rPr>
          <w:lang w:val="et-EE"/>
        </w:rPr>
        <w:t>(</w:t>
      </w:r>
      <w:r w:rsidRPr="00135F33">
        <w:rPr>
          <w:lang w:val="et-EE"/>
        </w:rPr>
        <w:t>COM(2017)</w:t>
      </w:r>
      <w:r>
        <w:rPr>
          <w:lang w:val="et-EE"/>
        </w:rPr>
        <w:t>0</w:t>
      </w:r>
      <w:r w:rsidRPr="00135F33">
        <w:rPr>
          <w:lang w:val="et-EE"/>
        </w:rPr>
        <w:t>712</w:t>
      </w:r>
      <w:r>
        <w:rPr>
          <w:lang w:val="et-EE"/>
        </w:rPr>
        <w:t>)</w:t>
      </w:r>
      <w:r w:rsidRPr="00135F33">
        <w:rPr>
          <w:lang w:val="et-EE"/>
        </w:rPr>
        <w:t>.</w:t>
      </w:r>
    </w:p>
  </w:footnote>
  <w:footnote w:id="17">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ELT L 123, 12.5.2016, lk 1.</w:t>
      </w:r>
    </w:p>
  </w:footnote>
  <w:footnote w:id="18">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 xml:space="preserve">Euroopa Parlamendi ja nõukogu määrus (EL) nr 182/2011, millega kehtestatakse eeskirjad ja </w:t>
      </w:r>
      <w:proofErr w:type="spellStart"/>
      <w:r w:rsidRPr="00135F33">
        <w:rPr>
          <w:lang w:val="et-EE"/>
        </w:rPr>
        <w:t>üldpõhimõtted</w:t>
      </w:r>
      <w:proofErr w:type="spellEnd"/>
      <w:r w:rsidRPr="00135F33">
        <w:rPr>
          <w:lang w:val="et-EE"/>
        </w:rPr>
        <w:t>, mis käsitlevad liikmesriikide läbiviidava kontrolli mehhanisme, mida kohaldatakse komisjoni rakendamisvolituste teostamise suhtes (ELT L 55, 28.2.2011, lk 13).</w:t>
      </w:r>
    </w:p>
  </w:footnote>
  <w:footnote w:id="19">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Euroopa Parlamendi ja nõukogu 14. juuni 2017. aasta määrus (EL) 2017/1001 Euroopa Liidu kaubamärgi kohta (ELT L 154, 16.6.2017, lk 1).</w:t>
      </w:r>
    </w:p>
  </w:footnote>
  <w:footnote w:id="20">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Euroopa Parlamendi ja nõukogu 23. oktoobri 2018. aasta määrus (EL) 2018/1725, mis käsitleb füüsiliste isikute kaitset isikuandmete töötlemisel liidu institutsioonides, organites ja asutustes ning isikuandmete vaba liikumist, ning millega tunnistatakse kehtetuks määrus (EÜ) nr 45/2001 ja otsus nr 1247/2002/EÜ (ELT L 295, 21.11.2018, lk 39).</w:t>
      </w:r>
    </w:p>
  </w:footnote>
  <w:footnote w:id="21">
    <w:p w:rsidR="009A5C14" w:rsidRPr="00135F33" w:rsidRDefault="009A5C14" w:rsidP="00135F33">
      <w:pPr>
        <w:pStyle w:val="FootnoteTextForceStyle"/>
        <w:rPr>
          <w:lang w:val="et-EE"/>
        </w:rPr>
      </w:pPr>
      <w:r w:rsidRPr="00135F33">
        <w:rPr>
          <w:vertAlign w:val="superscript"/>
          <w:lang w:val="et-EE"/>
        </w:rPr>
        <w:footnoteRef/>
      </w:r>
      <w:r w:rsidRPr="00135F33">
        <w:rPr>
          <w:lang w:val="et-EE"/>
        </w:rPr>
        <w:tab/>
        <w:t>Euroopa Parlamendi ja nõukogu 25. oktoobri 2012. aasta määrus (EL) nr 1025/2012, mis käsitleb Euroopa standardimist ning millega muudetakse nõukogu direktiive 89/686/EMÜ ja 93/15/EMÜ ning Euroopa Parlamendi ja nõukogu direktiive 94/9/EÜ, 94/25/EÜ, 95/16/EÜ, 97/23/EÜ, 98/34/EÜ, 2004/22/EÜ, 2007/23/EÜ, 2009/23/EÜ ja 2009/105/EÜ ning millega tunnistatakse kehtetuks nõukogu otsus 87/95/EMÜ ning Euroopa Parlamendi ja nõukogu otsus nr 1673/2006/EÜ (ELT L 316, 14.11.2012, lk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14" w:rsidRPr="008A429A" w:rsidRDefault="009A5C1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14" w:rsidRPr="008A429A" w:rsidRDefault="009A5C1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5C14" w:rsidRPr="008A429A" w:rsidRDefault="009A5C1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705A9CE6">
      <w:start w:val="1"/>
      <w:numFmt w:val="decimal"/>
      <w:lvlText w:val="%1."/>
      <w:lvlJc w:val="left"/>
      <w:pPr>
        <w:ind w:left="720" w:hanging="360"/>
      </w:pPr>
      <w:rPr>
        <w:rFonts w:hint="default"/>
      </w:rPr>
    </w:lvl>
    <w:lvl w:ilvl="1" w:tplc="ADAE6EAE" w:tentative="1">
      <w:start w:val="1"/>
      <w:numFmt w:val="lowerLetter"/>
      <w:lvlText w:val="%2."/>
      <w:lvlJc w:val="left"/>
      <w:pPr>
        <w:ind w:left="1440" w:hanging="360"/>
      </w:pPr>
    </w:lvl>
    <w:lvl w:ilvl="2" w:tplc="8772874C" w:tentative="1">
      <w:start w:val="1"/>
      <w:numFmt w:val="lowerRoman"/>
      <w:lvlText w:val="%3."/>
      <w:lvlJc w:val="right"/>
      <w:pPr>
        <w:ind w:left="2160" w:hanging="180"/>
      </w:pPr>
    </w:lvl>
    <w:lvl w:ilvl="3" w:tplc="0694A89C" w:tentative="1">
      <w:start w:val="1"/>
      <w:numFmt w:val="decimal"/>
      <w:lvlText w:val="%4."/>
      <w:lvlJc w:val="left"/>
      <w:pPr>
        <w:ind w:left="2880" w:hanging="360"/>
      </w:pPr>
    </w:lvl>
    <w:lvl w:ilvl="4" w:tplc="F982BBDE" w:tentative="1">
      <w:start w:val="1"/>
      <w:numFmt w:val="lowerLetter"/>
      <w:lvlText w:val="%5."/>
      <w:lvlJc w:val="left"/>
      <w:pPr>
        <w:ind w:left="3600" w:hanging="360"/>
      </w:pPr>
    </w:lvl>
    <w:lvl w:ilvl="5" w:tplc="B6C884B2" w:tentative="1">
      <w:start w:val="1"/>
      <w:numFmt w:val="lowerRoman"/>
      <w:lvlText w:val="%6."/>
      <w:lvlJc w:val="right"/>
      <w:pPr>
        <w:ind w:left="4320" w:hanging="180"/>
      </w:pPr>
    </w:lvl>
    <w:lvl w:ilvl="6" w:tplc="269A303E" w:tentative="1">
      <w:start w:val="1"/>
      <w:numFmt w:val="decimal"/>
      <w:lvlText w:val="%7."/>
      <w:lvlJc w:val="left"/>
      <w:pPr>
        <w:ind w:left="5040" w:hanging="360"/>
      </w:pPr>
    </w:lvl>
    <w:lvl w:ilvl="7" w:tplc="338C0A6C" w:tentative="1">
      <w:start w:val="1"/>
      <w:numFmt w:val="lowerLetter"/>
      <w:lvlText w:val="%8."/>
      <w:lvlJc w:val="left"/>
      <w:pPr>
        <w:ind w:left="5760" w:hanging="360"/>
      </w:pPr>
    </w:lvl>
    <w:lvl w:ilvl="8" w:tplc="24A4ECDE"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BD9A32B6">
      <w:start w:val="1"/>
      <w:numFmt w:val="decimal"/>
      <w:lvlText w:val="%1."/>
      <w:lvlJc w:val="left"/>
      <w:pPr>
        <w:ind w:left="720" w:hanging="360"/>
      </w:pPr>
    </w:lvl>
    <w:lvl w:ilvl="1" w:tplc="EFA6756A" w:tentative="1">
      <w:start w:val="1"/>
      <w:numFmt w:val="lowerLetter"/>
      <w:lvlText w:val="%2."/>
      <w:lvlJc w:val="left"/>
      <w:pPr>
        <w:ind w:left="1440" w:hanging="360"/>
      </w:pPr>
    </w:lvl>
    <w:lvl w:ilvl="2" w:tplc="097C25F6" w:tentative="1">
      <w:start w:val="1"/>
      <w:numFmt w:val="lowerRoman"/>
      <w:lvlText w:val="%3."/>
      <w:lvlJc w:val="right"/>
      <w:pPr>
        <w:ind w:left="2160" w:hanging="180"/>
      </w:pPr>
    </w:lvl>
    <w:lvl w:ilvl="3" w:tplc="DA522AEA" w:tentative="1">
      <w:start w:val="1"/>
      <w:numFmt w:val="decimal"/>
      <w:lvlText w:val="%4."/>
      <w:lvlJc w:val="left"/>
      <w:pPr>
        <w:ind w:left="2880" w:hanging="360"/>
      </w:pPr>
    </w:lvl>
    <w:lvl w:ilvl="4" w:tplc="D048EFAE" w:tentative="1">
      <w:start w:val="1"/>
      <w:numFmt w:val="lowerLetter"/>
      <w:lvlText w:val="%5."/>
      <w:lvlJc w:val="left"/>
      <w:pPr>
        <w:ind w:left="3600" w:hanging="360"/>
      </w:pPr>
    </w:lvl>
    <w:lvl w:ilvl="5" w:tplc="7472DEA0" w:tentative="1">
      <w:start w:val="1"/>
      <w:numFmt w:val="lowerRoman"/>
      <w:lvlText w:val="%6."/>
      <w:lvlJc w:val="right"/>
      <w:pPr>
        <w:ind w:left="4320" w:hanging="180"/>
      </w:pPr>
    </w:lvl>
    <w:lvl w:ilvl="6" w:tplc="426EEB38" w:tentative="1">
      <w:start w:val="1"/>
      <w:numFmt w:val="decimal"/>
      <w:lvlText w:val="%7."/>
      <w:lvlJc w:val="left"/>
      <w:pPr>
        <w:ind w:left="5040" w:hanging="360"/>
      </w:pPr>
    </w:lvl>
    <w:lvl w:ilvl="7" w:tplc="6EF87E50" w:tentative="1">
      <w:start w:val="1"/>
      <w:numFmt w:val="lowerLetter"/>
      <w:lvlText w:val="%8."/>
      <w:lvlJc w:val="left"/>
      <w:pPr>
        <w:ind w:left="5760" w:hanging="360"/>
      </w:pPr>
    </w:lvl>
    <w:lvl w:ilvl="8" w:tplc="2DFA2796"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ET"/>
    <w:docVar w:name="dvnumam" w:val="0"/>
    <w:docVar w:name="dvpe" w:val="753.697"/>
    <w:docVar w:name="dvrapporteur" w:val="Raportöör: "/>
    <w:docVar w:name="dvstar" w:val="***I"/>
    <w:docVar w:name="dvtitre" w:val="Euroopa Parlamendi .... 2024. aasta seadusandlik resolutsioon ettepaneku kohta võtta vastu Euroopa Parlamendi ja nõukogu määrus, mis käsitleb standardi rakendamiseks olulisi patente ja millega muudetakse määrust (EL) 2017/1001(COM(2023)0232 – C9-0147/2023 – 2023/0133(COD))"/>
  </w:docVars>
  <w:rsids>
    <w:rsidRoot w:val="00997651"/>
    <w:rsid w:val="00002272"/>
    <w:rsid w:val="00064002"/>
    <w:rsid w:val="000677B9"/>
    <w:rsid w:val="000831BA"/>
    <w:rsid w:val="000A42CC"/>
    <w:rsid w:val="000E7DD9"/>
    <w:rsid w:val="0010095E"/>
    <w:rsid w:val="00125B37"/>
    <w:rsid w:val="00135F33"/>
    <w:rsid w:val="001702D3"/>
    <w:rsid w:val="00187494"/>
    <w:rsid w:val="001F32AE"/>
    <w:rsid w:val="002767FF"/>
    <w:rsid w:val="002B18FE"/>
    <w:rsid w:val="002B5493"/>
    <w:rsid w:val="002C4AAF"/>
    <w:rsid w:val="00343214"/>
    <w:rsid w:val="00361C00"/>
    <w:rsid w:val="0039421F"/>
    <w:rsid w:val="00395FA1"/>
    <w:rsid w:val="003A638F"/>
    <w:rsid w:val="003E15D4"/>
    <w:rsid w:val="00411CCE"/>
    <w:rsid w:val="0041666E"/>
    <w:rsid w:val="00421060"/>
    <w:rsid w:val="00471C19"/>
    <w:rsid w:val="004727A4"/>
    <w:rsid w:val="004867E3"/>
    <w:rsid w:val="00494A28"/>
    <w:rsid w:val="004C0004"/>
    <w:rsid w:val="004C5D52"/>
    <w:rsid w:val="0050519A"/>
    <w:rsid w:val="005072A1"/>
    <w:rsid w:val="00510C54"/>
    <w:rsid w:val="00514517"/>
    <w:rsid w:val="00544B25"/>
    <w:rsid w:val="00545827"/>
    <w:rsid w:val="00560270"/>
    <w:rsid w:val="005C2568"/>
    <w:rsid w:val="006037C0"/>
    <w:rsid w:val="006631B6"/>
    <w:rsid w:val="00680577"/>
    <w:rsid w:val="006F74FA"/>
    <w:rsid w:val="00731ADD"/>
    <w:rsid w:val="00734777"/>
    <w:rsid w:val="00747932"/>
    <w:rsid w:val="00751A4A"/>
    <w:rsid w:val="00756632"/>
    <w:rsid w:val="00761DBD"/>
    <w:rsid w:val="00762C74"/>
    <w:rsid w:val="00786EC0"/>
    <w:rsid w:val="0079517C"/>
    <w:rsid w:val="007D1690"/>
    <w:rsid w:val="007E22AD"/>
    <w:rsid w:val="008022C0"/>
    <w:rsid w:val="00817416"/>
    <w:rsid w:val="00842779"/>
    <w:rsid w:val="00865F67"/>
    <w:rsid w:val="00881A7B"/>
    <w:rsid w:val="008840E5"/>
    <w:rsid w:val="00887B3E"/>
    <w:rsid w:val="008A429A"/>
    <w:rsid w:val="008C2AC6"/>
    <w:rsid w:val="00930C23"/>
    <w:rsid w:val="0093193B"/>
    <w:rsid w:val="009509D8"/>
    <w:rsid w:val="00950B64"/>
    <w:rsid w:val="009672BA"/>
    <w:rsid w:val="00981893"/>
    <w:rsid w:val="00997651"/>
    <w:rsid w:val="009A5C14"/>
    <w:rsid w:val="009C14DB"/>
    <w:rsid w:val="009D60BD"/>
    <w:rsid w:val="00A1687D"/>
    <w:rsid w:val="00A43E52"/>
    <w:rsid w:val="00A45606"/>
    <w:rsid w:val="00A4678D"/>
    <w:rsid w:val="00A778C7"/>
    <w:rsid w:val="00AB441E"/>
    <w:rsid w:val="00AB6293"/>
    <w:rsid w:val="00AE0928"/>
    <w:rsid w:val="00AF3B82"/>
    <w:rsid w:val="00B12E95"/>
    <w:rsid w:val="00B22876"/>
    <w:rsid w:val="00B558F0"/>
    <w:rsid w:val="00BD48FE"/>
    <w:rsid w:val="00BD7BD8"/>
    <w:rsid w:val="00BE6ADC"/>
    <w:rsid w:val="00C05BFE"/>
    <w:rsid w:val="00C20612"/>
    <w:rsid w:val="00C23CD4"/>
    <w:rsid w:val="00C61C0C"/>
    <w:rsid w:val="00C941CB"/>
    <w:rsid w:val="00CC2357"/>
    <w:rsid w:val="00CF071A"/>
    <w:rsid w:val="00D058B8"/>
    <w:rsid w:val="00D56C11"/>
    <w:rsid w:val="00D829F0"/>
    <w:rsid w:val="00D834A0"/>
    <w:rsid w:val="00D872DF"/>
    <w:rsid w:val="00D91E21"/>
    <w:rsid w:val="00DA7FCD"/>
    <w:rsid w:val="00E15CC1"/>
    <w:rsid w:val="00E365E1"/>
    <w:rsid w:val="00E40EEE"/>
    <w:rsid w:val="00E820A4"/>
    <w:rsid w:val="00EB006A"/>
    <w:rsid w:val="00EB4772"/>
    <w:rsid w:val="00ED169E"/>
    <w:rsid w:val="00ED4235"/>
    <w:rsid w:val="00F04346"/>
    <w:rsid w:val="00F075DC"/>
    <w:rsid w:val="00F149E9"/>
    <w:rsid w:val="00F5134D"/>
    <w:rsid w:val="00F70BC1"/>
    <w:rsid w:val="00F74202"/>
    <w:rsid w:val="00F87713"/>
    <w:rsid w:val="00FA7CB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21049"/>
  <w15:chartTrackingRefBased/>
  <w15:docId w15:val="{18A87005-0272-4A78-B18F-8831DEBC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45606"/>
    <w:rPr>
      <w:b/>
      <w:kern w:val="28"/>
      <w:sz w:val="28"/>
      <w:lang w:val="fr-FR" w:eastAsia="fr-FR"/>
    </w:rPr>
  </w:style>
  <w:style w:type="character" w:customStyle="1" w:styleId="Heading2Char">
    <w:name w:val="Heading 2 Char"/>
    <w:basedOn w:val="DefaultParagraphFont"/>
    <w:link w:val="Heading2"/>
    <w:rsid w:val="00A45606"/>
    <w:rPr>
      <w:sz w:val="24"/>
      <w:lang w:val="fr-FR" w:eastAsia="fr-FR"/>
    </w:rPr>
  </w:style>
  <w:style w:type="character" w:customStyle="1" w:styleId="Heading3Char">
    <w:name w:val="Heading 3 Char"/>
    <w:basedOn w:val="DefaultParagraphFont"/>
    <w:link w:val="Heading3"/>
    <w:rsid w:val="00A45606"/>
    <w:rPr>
      <w:rFonts w:ascii="Arial" w:hAnsi="Arial"/>
      <w:sz w:val="24"/>
      <w:lang w:val="fr-FR" w:eastAsia="fr-FR"/>
    </w:rPr>
  </w:style>
  <w:style w:type="character" w:customStyle="1" w:styleId="Heading4Char">
    <w:name w:val="Heading 4 Char"/>
    <w:basedOn w:val="DefaultParagraphFont"/>
    <w:link w:val="Heading4"/>
    <w:rsid w:val="00A45606"/>
    <w:rPr>
      <w:sz w:val="24"/>
      <w:lang w:val="en-US" w:eastAsia="fr-FR"/>
    </w:rPr>
  </w:style>
  <w:style w:type="character" w:customStyle="1" w:styleId="Heading5Char">
    <w:name w:val="Heading 5 Char"/>
    <w:basedOn w:val="DefaultParagraphFont"/>
    <w:link w:val="Heading5"/>
    <w:semiHidden/>
    <w:rsid w:val="00A45606"/>
    <w:rPr>
      <w:sz w:val="24"/>
      <w:lang w:val="en-US" w:eastAsia="fr-FR"/>
    </w:rPr>
  </w:style>
  <w:style w:type="character" w:customStyle="1" w:styleId="Heading6Char">
    <w:name w:val="Heading 6 Char"/>
    <w:basedOn w:val="DefaultParagraphFont"/>
    <w:link w:val="Heading6"/>
    <w:semiHidden/>
    <w:rsid w:val="00A45606"/>
    <w:rPr>
      <w:i/>
      <w:sz w:val="22"/>
      <w:lang w:val="et-EE"/>
    </w:rPr>
  </w:style>
  <w:style w:type="character" w:customStyle="1" w:styleId="Heading7Char">
    <w:name w:val="Heading 7 Char"/>
    <w:basedOn w:val="DefaultParagraphFont"/>
    <w:link w:val="Heading7"/>
    <w:semiHidden/>
    <w:rsid w:val="00A45606"/>
    <w:rPr>
      <w:rFonts w:ascii="Arial" w:hAnsi="Arial"/>
      <w:sz w:val="24"/>
      <w:lang w:val="et-EE"/>
    </w:rPr>
  </w:style>
  <w:style w:type="character" w:customStyle="1" w:styleId="Heading8Char">
    <w:name w:val="Heading 8 Char"/>
    <w:basedOn w:val="DefaultParagraphFont"/>
    <w:link w:val="Heading8"/>
    <w:semiHidden/>
    <w:rsid w:val="00A45606"/>
    <w:rPr>
      <w:rFonts w:ascii="Arial" w:hAnsi="Arial"/>
      <w:i/>
      <w:sz w:val="24"/>
      <w:lang w:val="et-EE"/>
    </w:rPr>
  </w:style>
  <w:style w:type="character" w:customStyle="1" w:styleId="Heading9Char">
    <w:name w:val="Heading 9 Char"/>
    <w:basedOn w:val="DefaultParagraphFont"/>
    <w:link w:val="Heading9"/>
    <w:semiHidden/>
    <w:rsid w:val="00A45606"/>
    <w:rPr>
      <w:rFonts w:ascii="Arial" w:hAnsi="Arial"/>
      <w:b/>
      <w:i/>
      <w:sz w:val="18"/>
      <w:lang w:val="et-EE"/>
    </w:rPr>
  </w:style>
  <w:style w:type="paragraph" w:styleId="TOCHeading">
    <w:name w:val="TOC Heading"/>
    <w:basedOn w:val="Normal"/>
    <w:next w:val="Normal"/>
    <w:uiPriority w:val="39"/>
    <w:unhideWhenUsed/>
    <w:qFormat/>
    <w:rsid w:val="00A45606"/>
    <w:pPr>
      <w:widowControl/>
      <w:spacing w:after="240"/>
    </w:pPr>
    <w:rPr>
      <w:lang w:val="en-GB"/>
    </w:rPr>
  </w:style>
  <w:style w:type="paragraph" w:customStyle="1" w:styleId="EPFooter2">
    <w:name w:val="EPFooter2"/>
    <w:basedOn w:val="Normal"/>
    <w:next w:val="Normal"/>
    <w:rsid w:val="00A4560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45606"/>
    <w:pPr>
      <w:keepNext/>
      <w:spacing w:after="240"/>
      <w:jc w:val="right"/>
    </w:pPr>
    <w:rPr>
      <w:rFonts w:ascii="Arial" w:hAnsi="Arial"/>
      <w:b/>
    </w:rPr>
  </w:style>
  <w:style w:type="paragraph" w:customStyle="1" w:styleId="Normal6a">
    <w:name w:val="Normal6a"/>
    <w:basedOn w:val="Normal"/>
    <w:rsid w:val="00A45606"/>
    <w:pPr>
      <w:spacing w:after="120"/>
    </w:pPr>
  </w:style>
  <w:style w:type="paragraph" w:customStyle="1" w:styleId="PageHeading">
    <w:name w:val="PageHeading"/>
    <w:basedOn w:val="Normal"/>
    <w:rsid w:val="00A45606"/>
    <w:pPr>
      <w:keepNext/>
      <w:spacing w:after="480"/>
      <w:jc w:val="center"/>
    </w:pPr>
    <w:rPr>
      <w:rFonts w:ascii="Arial" w:hAnsi="Arial" w:cs="Arial"/>
      <w:b/>
    </w:rPr>
  </w:style>
  <w:style w:type="paragraph" w:customStyle="1" w:styleId="NormalBold">
    <w:name w:val="NormalBold"/>
    <w:basedOn w:val="Normal"/>
    <w:link w:val="NormalBoldChar"/>
    <w:rsid w:val="00A45606"/>
    <w:rPr>
      <w:b/>
    </w:rPr>
  </w:style>
  <w:style w:type="character" w:customStyle="1" w:styleId="NormalBoldChar">
    <w:name w:val="NormalBold Char"/>
    <w:basedOn w:val="DefaultParagraphFont"/>
    <w:link w:val="NormalBold"/>
    <w:locked/>
    <w:rsid w:val="00A45606"/>
    <w:rPr>
      <w:b/>
      <w:sz w:val="24"/>
      <w:lang w:val="et-EE"/>
    </w:rPr>
  </w:style>
  <w:style w:type="paragraph" w:customStyle="1" w:styleId="NormalBold12a">
    <w:name w:val="NormalBold12a"/>
    <w:basedOn w:val="Normal"/>
    <w:rsid w:val="00A45606"/>
    <w:pPr>
      <w:spacing w:after="240"/>
    </w:pPr>
    <w:rPr>
      <w:b/>
    </w:rPr>
  </w:style>
  <w:style w:type="paragraph" w:customStyle="1" w:styleId="AmJustText">
    <w:name w:val="AmJustText"/>
    <w:basedOn w:val="Normal"/>
    <w:rsid w:val="00A45606"/>
    <w:pPr>
      <w:spacing w:after="240"/>
    </w:pPr>
    <w:rPr>
      <w:i/>
    </w:rPr>
  </w:style>
  <w:style w:type="paragraph" w:customStyle="1" w:styleId="NormalHanging12a">
    <w:name w:val="NormalHanging12a"/>
    <w:basedOn w:val="Normal"/>
    <w:rsid w:val="00A45606"/>
    <w:pPr>
      <w:spacing w:after="240"/>
      <w:ind w:left="567" w:hanging="567"/>
    </w:pPr>
  </w:style>
  <w:style w:type="paragraph" w:customStyle="1" w:styleId="CoverNormal24a">
    <w:name w:val="CoverNormal24a"/>
    <w:basedOn w:val="Normal"/>
    <w:rsid w:val="00A45606"/>
    <w:pPr>
      <w:spacing w:after="480"/>
      <w:ind w:left="1417"/>
    </w:pPr>
  </w:style>
  <w:style w:type="paragraph" w:customStyle="1" w:styleId="CoverNormal">
    <w:name w:val="CoverNormal"/>
    <w:basedOn w:val="Normal"/>
    <w:rsid w:val="00A45606"/>
    <w:pPr>
      <w:ind w:left="1418"/>
    </w:pPr>
  </w:style>
  <w:style w:type="paragraph" w:customStyle="1" w:styleId="AmCrossRef">
    <w:name w:val="AmCrossRef"/>
    <w:basedOn w:val="Normal"/>
    <w:rsid w:val="00A45606"/>
    <w:pPr>
      <w:spacing w:before="240" w:after="240"/>
      <w:jc w:val="center"/>
    </w:pPr>
    <w:rPr>
      <w:i/>
    </w:rPr>
  </w:style>
  <w:style w:type="paragraph" w:customStyle="1" w:styleId="AmJustTitle">
    <w:name w:val="AmJustTitle"/>
    <w:basedOn w:val="Normal"/>
    <w:next w:val="AmJustText"/>
    <w:rsid w:val="00A45606"/>
    <w:pPr>
      <w:keepNext/>
      <w:spacing w:before="240" w:after="240"/>
      <w:jc w:val="center"/>
    </w:pPr>
    <w:rPr>
      <w:i/>
    </w:rPr>
  </w:style>
  <w:style w:type="paragraph" w:customStyle="1" w:styleId="CoverReference">
    <w:name w:val="CoverReference"/>
    <w:basedOn w:val="Normal"/>
    <w:rsid w:val="00A45606"/>
    <w:pPr>
      <w:spacing w:before="1080"/>
      <w:jc w:val="right"/>
    </w:pPr>
    <w:rPr>
      <w:rFonts w:ascii="Arial" w:hAnsi="Arial" w:cs="Arial"/>
      <w:b/>
    </w:rPr>
  </w:style>
  <w:style w:type="paragraph" w:customStyle="1" w:styleId="CoverDocType">
    <w:name w:val="CoverDocType"/>
    <w:basedOn w:val="Normal"/>
    <w:rsid w:val="00A45606"/>
    <w:pPr>
      <w:ind w:left="1418"/>
    </w:pPr>
    <w:rPr>
      <w:rFonts w:ascii="Arial" w:hAnsi="Arial"/>
      <w:b/>
      <w:sz w:val="48"/>
    </w:rPr>
  </w:style>
  <w:style w:type="paragraph" w:customStyle="1" w:styleId="CoverDocType24a">
    <w:name w:val="CoverDocType24a"/>
    <w:basedOn w:val="Normal"/>
    <w:rsid w:val="00A45606"/>
    <w:pPr>
      <w:spacing w:after="480"/>
      <w:ind w:left="1418"/>
    </w:pPr>
    <w:rPr>
      <w:rFonts w:ascii="Arial" w:hAnsi="Arial"/>
      <w:b/>
      <w:sz w:val="48"/>
    </w:rPr>
  </w:style>
  <w:style w:type="paragraph" w:customStyle="1" w:styleId="CoverDate">
    <w:name w:val="CoverDate"/>
    <w:basedOn w:val="Normal"/>
    <w:rsid w:val="00A45606"/>
    <w:pPr>
      <w:spacing w:before="240" w:after="1200"/>
    </w:pPr>
  </w:style>
  <w:style w:type="paragraph" w:styleId="Header">
    <w:name w:val="header"/>
    <w:basedOn w:val="Normal"/>
    <w:link w:val="HeaderChar"/>
    <w:rsid w:val="00A45606"/>
    <w:pPr>
      <w:tabs>
        <w:tab w:val="center" w:pos="4513"/>
        <w:tab w:val="right" w:pos="9026"/>
      </w:tabs>
    </w:pPr>
  </w:style>
  <w:style w:type="character" w:customStyle="1" w:styleId="HeaderChar">
    <w:name w:val="Header Char"/>
    <w:basedOn w:val="DefaultParagraphFont"/>
    <w:link w:val="Header"/>
    <w:rsid w:val="00A45606"/>
    <w:rPr>
      <w:sz w:val="24"/>
      <w:lang w:val="et-EE"/>
    </w:rPr>
  </w:style>
  <w:style w:type="paragraph" w:customStyle="1" w:styleId="AmOrLang">
    <w:name w:val="AmOrLang"/>
    <w:basedOn w:val="Normal"/>
    <w:rsid w:val="00A45606"/>
    <w:pPr>
      <w:spacing w:before="240" w:after="240"/>
      <w:jc w:val="right"/>
    </w:pPr>
  </w:style>
  <w:style w:type="paragraph" w:customStyle="1" w:styleId="AmColumnHeading">
    <w:name w:val="AmColumnHeading"/>
    <w:basedOn w:val="Normal"/>
    <w:rsid w:val="00A45606"/>
    <w:pPr>
      <w:spacing w:after="240"/>
      <w:jc w:val="center"/>
    </w:pPr>
    <w:rPr>
      <w:i/>
    </w:rPr>
  </w:style>
  <w:style w:type="paragraph" w:customStyle="1" w:styleId="AmNumberTabs">
    <w:name w:val="AmNumberTabs"/>
    <w:basedOn w:val="Normal"/>
    <w:link w:val="AmNumberTabsChar"/>
    <w:rsid w:val="00A4560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A45606"/>
    <w:rPr>
      <w:b/>
      <w:sz w:val="24"/>
      <w:lang w:val="et-EE"/>
    </w:rPr>
  </w:style>
  <w:style w:type="paragraph" w:customStyle="1" w:styleId="NormalBold12b">
    <w:name w:val="NormalBold12b"/>
    <w:basedOn w:val="Normal"/>
    <w:link w:val="NormalBold12bChar"/>
    <w:rsid w:val="00A45606"/>
    <w:pPr>
      <w:spacing w:before="240"/>
    </w:pPr>
    <w:rPr>
      <w:b/>
    </w:rPr>
  </w:style>
  <w:style w:type="character" w:customStyle="1" w:styleId="NormalBold12bChar">
    <w:name w:val="NormalBold12b Char"/>
    <w:basedOn w:val="AmNumberTabsChar"/>
    <w:link w:val="NormalBold12b"/>
    <w:locked/>
    <w:rsid w:val="00A45606"/>
    <w:rPr>
      <w:b/>
      <w:sz w:val="24"/>
      <w:lang w:val="et-EE"/>
    </w:rPr>
  </w:style>
  <w:style w:type="paragraph" w:customStyle="1" w:styleId="EPBody">
    <w:name w:val="EPBody"/>
    <w:basedOn w:val="Normal"/>
    <w:rsid w:val="00A45606"/>
    <w:pPr>
      <w:jc w:val="center"/>
    </w:pPr>
    <w:rPr>
      <w:rFonts w:ascii="Arial" w:hAnsi="Arial" w:cs="Arial"/>
      <w:i/>
      <w:sz w:val="22"/>
      <w:szCs w:val="22"/>
    </w:rPr>
  </w:style>
  <w:style w:type="paragraph" w:customStyle="1" w:styleId="EPFooter">
    <w:name w:val="EPFooter"/>
    <w:basedOn w:val="Normal"/>
    <w:rsid w:val="00A45606"/>
    <w:pPr>
      <w:tabs>
        <w:tab w:val="center" w:pos="4535"/>
        <w:tab w:val="right" w:pos="9071"/>
      </w:tabs>
      <w:spacing w:before="240" w:after="240"/>
    </w:pPr>
    <w:rPr>
      <w:color w:val="010000"/>
      <w:sz w:val="22"/>
    </w:rPr>
  </w:style>
  <w:style w:type="paragraph" w:customStyle="1" w:styleId="EPComma">
    <w:name w:val="EPComma"/>
    <w:basedOn w:val="Normal"/>
    <w:rsid w:val="00A45606"/>
    <w:pPr>
      <w:spacing w:before="480" w:after="240"/>
    </w:pPr>
  </w:style>
  <w:style w:type="paragraph" w:customStyle="1" w:styleId="Lgendesigne">
    <w:name w:val="Légende signe"/>
    <w:basedOn w:val="Normal"/>
    <w:rsid w:val="00A45606"/>
    <w:pPr>
      <w:tabs>
        <w:tab w:val="right" w:pos="454"/>
        <w:tab w:val="left" w:pos="737"/>
      </w:tabs>
      <w:ind w:left="737" w:hanging="737"/>
    </w:pPr>
    <w:rPr>
      <w:snapToGrid w:val="0"/>
      <w:sz w:val="18"/>
      <w:lang w:eastAsia="en-US"/>
    </w:rPr>
  </w:style>
  <w:style w:type="paragraph" w:customStyle="1" w:styleId="Lgendetitre">
    <w:name w:val="Légende titre"/>
    <w:basedOn w:val="Normal"/>
    <w:rsid w:val="00A45606"/>
    <w:pPr>
      <w:spacing w:before="240" w:after="240"/>
    </w:pPr>
    <w:rPr>
      <w:b/>
      <w:i/>
      <w:snapToGrid w:val="0"/>
      <w:lang w:eastAsia="en-US"/>
    </w:rPr>
  </w:style>
  <w:style w:type="paragraph" w:customStyle="1" w:styleId="Lgendestandard">
    <w:name w:val="Légende standard"/>
    <w:basedOn w:val="Normal"/>
    <w:rsid w:val="00A45606"/>
    <w:rPr>
      <w:sz w:val="18"/>
    </w:rPr>
  </w:style>
  <w:style w:type="character" w:customStyle="1" w:styleId="FooterChar1">
    <w:name w:val="Footer Char1"/>
    <w:basedOn w:val="DefaultParagraphFont"/>
    <w:uiPriority w:val="99"/>
    <w:semiHidden/>
    <w:rsid w:val="00A45606"/>
    <w:rPr>
      <w:rFonts w:ascii="Times New Roman" w:eastAsia="Times New Roman" w:hAnsi="Times New Roman" w:cs="Times New Roman"/>
      <w:sz w:val="24"/>
      <w:szCs w:val="20"/>
      <w:lang w:val="et-EE" w:eastAsia="en-GB"/>
    </w:rPr>
  </w:style>
  <w:style w:type="character" w:customStyle="1" w:styleId="Normal12Char">
    <w:name w:val="Normal12 Char"/>
    <w:basedOn w:val="DefaultParagraphFont"/>
    <w:link w:val="Normal12"/>
    <w:locked/>
    <w:rsid w:val="00A45606"/>
    <w:rPr>
      <w:noProof/>
      <w:sz w:val="24"/>
    </w:rPr>
  </w:style>
  <w:style w:type="paragraph" w:customStyle="1" w:styleId="Normal12">
    <w:name w:val="Normal12"/>
    <w:basedOn w:val="Normal"/>
    <w:link w:val="Normal12Char"/>
    <w:rsid w:val="00A45606"/>
    <w:pPr>
      <w:spacing w:after="240"/>
    </w:pPr>
    <w:rPr>
      <w:noProof/>
      <w:lang w:val="en-GB"/>
    </w:rPr>
  </w:style>
  <w:style w:type="character" w:customStyle="1" w:styleId="Normal6Char">
    <w:name w:val="Normal6 Char"/>
    <w:basedOn w:val="DefaultParagraphFont"/>
    <w:link w:val="Normal6"/>
    <w:locked/>
    <w:rsid w:val="00A45606"/>
    <w:rPr>
      <w:sz w:val="24"/>
      <w:lang w:val="et-EE"/>
    </w:rPr>
  </w:style>
  <w:style w:type="paragraph" w:customStyle="1" w:styleId="Normal6">
    <w:name w:val="Normal6"/>
    <w:basedOn w:val="Normal"/>
    <w:link w:val="Normal6Char"/>
    <w:rsid w:val="00A45606"/>
    <w:pPr>
      <w:spacing w:after="120"/>
    </w:pPr>
  </w:style>
  <w:style w:type="paragraph" w:customStyle="1" w:styleId="Normal12Italic">
    <w:name w:val="Normal12Italic"/>
    <w:basedOn w:val="Normal12"/>
    <w:rsid w:val="00A45606"/>
    <w:rPr>
      <w:i/>
    </w:rPr>
  </w:style>
  <w:style w:type="paragraph" w:customStyle="1" w:styleId="EntPE">
    <w:name w:val="EntPE"/>
    <w:basedOn w:val="Normal12"/>
    <w:rsid w:val="00A45606"/>
    <w:pPr>
      <w:jc w:val="center"/>
    </w:pPr>
    <w:rPr>
      <w:noProof w:val="0"/>
      <w:sz w:val="56"/>
    </w:rPr>
  </w:style>
  <w:style w:type="paragraph" w:customStyle="1" w:styleId="AMNumberTabs0">
    <w:name w:val="AMNumberTabs"/>
    <w:basedOn w:val="Normal"/>
    <w:rsid w:val="00A4560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A45606"/>
    <w:pPr>
      <w:spacing w:after="240"/>
      <w:jc w:val="center"/>
    </w:pPr>
    <w:rPr>
      <w:i/>
    </w:rPr>
  </w:style>
  <w:style w:type="paragraph" w:customStyle="1" w:styleId="Olang">
    <w:name w:val="Olang"/>
    <w:basedOn w:val="Normal"/>
    <w:rsid w:val="00A45606"/>
    <w:pPr>
      <w:spacing w:before="240" w:after="240"/>
      <w:jc w:val="right"/>
    </w:pPr>
    <w:rPr>
      <w:noProof/>
      <w:szCs w:val="24"/>
    </w:rPr>
  </w:style>
  <w:style w:type="paragraph" w:customStyle="1" w:styleId="JustificationTitle">
    <w:name w:val="JustificationTitle"/>
    <w:basedOn w:val="Normal"/>
    <w:next w:val="Normal12"/>
    <w:rsid w:val="00A45606"/>
    <w:pPr>
      <w:keepNext/>
      <w:spacing w:before="240" w:after="240"/>
      <w:jc w:val="center"/>
    </w:pPr>
    <w:rPr>
      <w:i/>
      <w:noProof/>
    </w:rPr>
  </w:style>
  <w:style w:type="paragraph" w:styleId="ListParagraph">
    <w:name w:val="List Paragraph"/>
    <w:basedOn w:val="Normal"/>
    <w:uiPriority w:val="34"/>
    <w:qFormat/>
    <w:rsid w:val="00A45606"/>
    <w:pPr>
      <w:ind w:left="720"/>
      <w:contextualSpacing/>
    </w:pPr>
  </w:style>
  <w:style w:type="paragraph" w:styleId="BalloonText">
    <w:name w:val="Balloon Text"/>
    <w:basedOn w:val="Normal"/>
    <w:link w:val="BalloonTextChar"/>
    <w:unhideWhenUsed/>
    <w:rsid w:val="00A45606"/>
    <w:rPr>
      <w:rFonts w:ascii="Segoe UI" w:hAnsi="Segoe UI" w:cs="Segoe UI"/>
      <w:sz w:val="18"/>
      <w:szCs w:val="18"/>
    </w:rPr>
  </w:style>
  <w:style w:type="character" w:customStyle="1" w:styleId="BalloonTextChar">
    <w:name w:val="Balloon Text Char"/>
    <w:basedOn w:val="DefaultParagraphFont"/>
    <w:link w:val="BalloonText"/>
    <w:rsid w:val="00A45606"/>
    <w:rPr>
      <w:rFonts w:ascii="Segoe UI" w:hAnsi="Segoe UI" w:cs="Segoe UI"/>
      <w:sz w:val="18"/>
      <w:szCs w:val="18"/>
      <w:lang w:val="et-EE"/>
    </w:rPr>
  </w:style>
  <w:style w:type="character" w:styleId="CommentReference">
    <w:name w:val="annotation reference"/>
    <w:basedOn w:val="DefaultParagraphFont"/>
    <w:rsid w:val="00A45606"/>
    <w:rPr>
      <w:sz w:val="16"/>
      <w:szCs w:val="16"/>
    </w:rPr>
  </w:style>
  <w:style w:type="paragraph" w:styleId="CommentText">
    <w:name w:val="annotation text"/>
    <w:basedOn w:val="Normal"/>
    <w:link w:val="CommentTextChar"/>
    <w:rsid w:val="00A45606"/>
    <w:rPr>
      <w:sz w:val="20"/>
    </w:rPr>
  </w:style>
  <w:style w:type="character" w:customStyle="1" w:styleId="CommentTextChar">
    <w:name w:val="Comment Text Char"/>
    <w:basedOn w:val="DefaultParagraphFont"/>
    <w:link w:val="CommentText"/>
    <w:rsid w:val="00A45606"/>
    <w:rPr>
      <w:lang w:val="et-EE"/>
    </w:rPr>
  </w:style>
  <w:style w:type="paragraph" w:styleId="CommentSubject">
    <w:name w:val="annotation subject"/>
    <w:basedOn w:val="CommentText"/>
    <w:next w:val="CommentText"/>
    <w:link w:val="CommentSubjectChar"/>
    <w:unhideWhenUsed/>
    <w:rsid w:val="00A45606"/>
    <w:rPr>
      <w:b/>
      <w:bCs/>
    </w:rPr>
  </w:style>
  <w:style w:type="character" w:customStyle="1" w:styleId="CommentSubjectChar">
    <w:name w:val="Comment Subject Char"/>
    <w:basedOn w:val="CommentTextChar"/>
    <w:link w:val="CommentSubject"/>
    <w:rsid w:val="00A45606"/>
    <w:rPr>
      <w:b/>
      <w:bCs/>
      <w:lang w:val="et-EE"/>
    </w:rPr>
  </w:style>
  <w:style w:type="paragraph" w:customStyle="1" w:styleId="msonormal0">
    <w:name w:val="msonormal"/>
    <w:basedOn w:val="Normal"/>
    <w:rsid w:val="00A45606"/>
    <w:pPr>
      <w:widowControl/>
      <w:spacing w:before="100" w:beforeAutospacing="1" w:after="100" w:afterAutospacing="1"/>
    </w:pPr>
    <w:rPr>
      <w:szCs w:val="24"/>
      <w:lang w:val="en-GB"/>
    </w:rPr>
  </w:style>
  <w:style w:type="paragraph" w:customStyle="1" w:styleId="Titrearticle">
    <w:name w:val="Titre article"/>
    <w:basedOn w:val="Normal"/>
    <w:next w:val="Normal"/>
    <w:rsid w:val="00A45606"/>
    <w:pPr>
      <w:keepNext/>
      <w:widowControl/>
      <w:spacing w:before="360" w:after="120"/>
      <w:jc w:val="center"/>
    </w:pPr>
    <w:rPr>
      <w:rFonts w:eastAsia="Calibri"/>
      <w:i/>
      <w:szCs w:val="22"/>
      <w:lang w:val="en-GB" w:eastAsia="en-US"/>
    </w:rPr>
  </w:style>
  <w:style w:type="paragraph" w:customStyle="1" w:styleId="Normal12a">
    <w:name w:val="Normal12a"/>
    <w:basedOn w:val="Normal"/>
    <w:rsid w:val="00A45606"/>
    <w:pPr>
      <w:spacing w:after="240"/>
    </w:pPr>
    <w:rPr>
      <w:lang w:val="en-GB"/>
    </w:rPr>
  </w:style>
  <w:style w:type="paragraph" w:customStyle="1" w:styleId="PageHeadingNotTOC">
    <w:name w:val="PageHeadingNotTOC"/>
    <w:basedOn w:val="Normal"/>
    <w:rsid w:val="00A45606"/>
    <w:pPr>
      <w:keepNext/>
      <w:spacing w:after="480"/>
      <w:jc w:val="center"/>
    </w:pPr>
    <w:rPr>
      <w:rFonts w:ascii="Arial" w:hAnsi="Arial" w:cs="Arial"/>
      <w:b/>
      <w:lang w:val="en-GB"/>
    </w:rPr>
  </w:style>
  <w:style w:type="paragraph" w:customStyle="1" w:styleId="AmHeadingPA">
    <w:name w:val="AmHeadingPA"/>
    <w:basedOn w:val="Normal"/>
    <w:next w:val="Normal"/>
    <w:rsid w:val="00A45606"/>
    <w:pPr>
      <w:snapToGrid w:val="0"/>
      <w:spacing w:before="480" w:after="240"/>
      <w:jc w:val="center"/>
    </w:pPr>
    <w:rPr>
      <w:rFonts w:ascii="Arial" w:hAnsi="Arial"/>
      <w:b/>
      <w:caps/>
      <w:szCs w:val="24"/>
      <w:lang w:val="en-GB" w:eastAsia="en-US"/>
    </w:rPr>
  </w:style>
  <w:style w:type="paragraph" w:customStyle="1" w:styleId="CommitteeAM">
    <w:name w:val="CommitteeAM"/>
    <w:basedOn w:val="Normal"/>
    <w:rsid w:val="00A45606"/>
    <w:pPr>
      <w:spacing w:before="240" w:after="600"/>
      <w:jc w:val="center"/>
    </w:pPr>
    <w:rPr>
      <w:i/>
      <w:lang w:val="en-GB"/>
    </w:rPr>
  </w:style>
  <w:style w:type="paragraph" w:customStyle="1" w:styleId="ZDateAM">
    <w:name w:val="ZDateAM"/>
    <w:basedOn w:val="Normal"/>
    <w:rsid w:val="00A45606"/>
    <w:pPr>
      <w:tabs>
        <w:tab w:val="right" w:pos="9356"/>
      </w:tabs>
      <w:spacing w:after="480"/>
    </w:pPr>
    <w:rPr>
      <w:noProof/>
      <w:lang w:val="en-GB"/>
    </w:rPr>
  </w:style>
  <w:style w:type="paragraph" w:customStyle="1" w:styleId="ProjRap">
    <w:name w:val="ProjRap"/>
    <w:basedOn w:val="Normal"/>
    <w:rsid w:val="00A45606"/>
    <w:pPr>
      <w:tabs>
        <w:tab w:val="right" w:pos="9356"/>
      </w:tabs>
    </w:pPr>
    <w:rPr>
      <w:b/>
      <w:noProof/>
      <w:lang w:val="en-GB"/>
    </w:rPr>
  </w:style>
  <w:style w:type="paragraph" w:customStyle="1" w:styleId="PELeft">
    <w:name w:val="PELeft"/>
    <w:basedOn w:val="Normal"/>
    <w:rsid w:val="00A45606"/>
    <w:pPr>
      <w:spacing w:before="40" w:after="40"/>
    </w:pPr>
    <w:rPr>
      <w:rFonts w:ascii="Arial" w:hAnsi="Arial" w:cs="Arial"/>
      <w:sz w:val="22"/>
      <w:szCs w:val="22"/>
      <w:lang w:val="fr-FR"/>
    </w:rPr>
  </w:style>
  <w:style w:type="paragraph" w:customStyle="1" w:styleId="PERight">
    <w:name w:val="PERight"/>
    <w:basedOn w:val="Normal"/>
    <w:next w:val="Normal"/>
    <w:rsid w:val="00A45606"/>
    <w:pPr>
      <w:jc w:val="right"/>
    </w:pPr>
    <w:rPr>
      <w:rFonts w:ascii="Arial" w:hAnsi="Arial" w:cs="Arial"/>
      <w:sz w:val="22"/>
      <w:szCs w:val="22"/>
      <w:lang w:val="fr-FR"/>
    </w:rPr>
  </w:style>
  <w:style w:type="paragraph" w:customStyle="1" w:styleId="CrossRef">
    <w:name w:val="CrossRef"/>
    <w:basedOn w:val="Normal"/>
    <w:rsid w:val="00A45606"/>
    <w:pPr>
      <w:spacing w:before="240"/>
      <w:jc w:val="center"/>
    </w:pPr>
    <w:rPr>
      <w:i/>
      <w:lang w:val="fr-FR"/>
    </w:rPr>
  </w:style>
  <w:style w:type="paragraph" w:customStyle="1" w:styleId="RollCallSymbols14pt">
    <w:name w:val="RollCallSymbols14pt"/>
    <w:basedOn w:val="Normal"/>
    <w:rsid w:val="00A45606"/>
    <w:pPr>
      <w:snapToGrid w:val="0"/>
      <w:spacing w:before="120" w:after="120"/>
      <w:jc w:val="center"/>
    </w:pPr>
    <w:rPr>
      <w:rFonts w:ascii="Arial" w:hAnsi="Arial"/>
      <w:b/>
      <w:bCs/>
      <w:sz w:val="28"/>
      <w:lang w:val="en-GB" w:eastAsia="en-US"/>
    </w:rPr>
  </w:style>
  <w:style w:type="paragraph" w:customStyle="1" w:styleId="RollCallTabs">
    <w:name w:val="RollCallTabs"/>
    <w:basedOn w:val="Normal"/>
    <w:qFormat/>
    <w:rsid w:val="00A45606"/>
    <w:pPr>
      <w:tabs>
        <w:tab w:val="center" w:pos="284"/>
        <w:tab w:val="left" w:pos="426"/>
      </w:tabs>
      <w:snapToGrid w:val="0"/>
    </w:pPr>
    <w:rPr>
      <w:lang w:val="en-GB" w:eastAsia="en-US"/>
    </w:rPr>
  </w:style>
  <w:style w:type="paragraph" w:customStyle="1" w:styleId="RollCallVotes">
    <w:name w:val="RollCallVotes"/>
    <w:basedOn w:val="Normal"/>
    <w:rsid w:val="00A45606"/>
    <w:pPr>
      <w:snapToGrid w:val="0"/>
      <w:spacing w:before="120" w:after="120"/>
      <w:jc w:val="center"/>
    </w:pPr>
    <w:rPr>
      <w:b/>
      <w:bCs/>
      <w:sz w:val="16"/>
      <w:lang w:val="en-GB" w:eastAsia="en-US"/>
    </w:rPr>
  </w:style>
  <w:style w:type="paragraph" w:customStyle="1" w:styleId="RollCallTable">
    <w:name w:val="RollCallTable"/>
    <w:basedOn w:val="Normal"/>
    <w:rsid w:val="00A45606"/>
    <w:pPr>
      <w:snapToGrid w:val="0"/>
      <w:spacing w:before="120" w:after="120"/>
    </w:pPr>
    <w:rPr>
      <w:sz w:val="16"/>
      <w:lang w:val="en-GB" w:eastAsia="en-US"/>
    </w:rPr>
  </w:style>
  <w:style w:type="paragraph" w:customStyle="1" w:styleId="Normal24a">
    <w:name w:val="Normal24a"/>
    <w:basedOn w:val="Normal"/>
    <w:rsid w:val="00A45606"/>
    <w:pPr>
      <w:spacing w:after="480"/>
    </w:pPr>
    <w:rPr>
      <w:lang w:val="en-GB"/>
    </w:rPr>
  </w:style>
  <w:style w:type="paragraph" w:customStyle="1" w:styleId="NormalBoldCenter">
    <w:name w:val="NormalBoldCenter"/>
    <w:basedOn w:val="Normal"/>
    <w:rsid w:val="00A45606"/>
    <w:pPr>
      <w:jc w:val="center"/>
    </w:pPr>
    <w:rPr>
      <w:b/>
      <w:lang w:val="en-GB"/>
    </w:rPr>
  </w:style>
  <w:style w:type="paragraph" w:customStyle="1" w:styleId="NormalCentered">
    <w:name w:val="Normal Centered"/>
    <w:basedOn w:val="Normal"/>
    <w:rsid w:val="00A45606"/>
    <w:pPr>
      <w:widowControl/>
      <w:spacing w:before="120" w:after="120"/>
      <w:jc w:val="center"/>
    </w:pPr>
    <w:rPr>
      <w:rFonts w:eastAsiaTheme="minorHAnsi"/>
      <w:szCs w:val="22"/>
      <w:lang w:val="en-GB" w:eastAsia="en-US"/>
    </w:rPr>
  </w:style>
  <w:style w:type="paragraph" w:customStyle="1" w:styleId="Text1">
    <w:name w:val="Text 1"/>
    <w:basedOn w:val="Normal"/>
    <w:rsid w:val="00A45606"/>
    <w:pPr>
      <w:widowControl/>
      <w:spacing w:before="120" w:after="120"/>
      <w:ind w:left="850"/>
      <w:jc w:val="both"/>
    </w:pPr>
    <w:rPr>
      <w:rFonts w:eastAsiaTheme="minorHAnsi"/>
      <w:szCs w:val="22"/>
      <w:lang w:val="en-GB" w:eastAsia="en-US"/>
    </w:rPr>
  </w:style>
  <w:style w:type="paragraph" w:customStyle="1" w:styleId="ManualNumPar1">
    <w:name w:val="Manual NumPar 1"/>
    <w:basedOn w:val="Normal"/>
    <w:next w:val="Text1"/>
    <w:rsid w:val="00A45606"/>
    <w:pPr>
      <w:widowControl/>
      <w:spacing w:before="120" w:after="120"/>
      <w:ind w:left="850" w:hanging="850"/>
      <w:jc w:val="both"/>
    </w:pPr>
    <w:rPr>
      <w:rFonts w:eastAsiaTheme="minorHAnsi"/>
      <w:szCs w:val="22"/>
      <w:lang w:val="en-GB" w:eastAsia="en-US"/>
    </w:rPr>
  </w:style>
  <w:style w:type="character" w:customStyle="1" w:styleId="FooterChar">
    <w:name w:val="Footer Char"/>
    <w:basedOn w:val="DefaultParagraphFont"/>
    <w:link w:val="Footer"/>
    <w:rsid w:val="00A45606"/>
  </w:style>
  <w:style w:type="paragraph" w:styleId="Footer">
    <w:name w:val="footer"/>
    <w:link w:val="FooterChar"/>
    <w:unhideWhenUsed/>
    <w:rsid w:val="00A45606"/>
    <w:pPr>
      <w:tabs>
        <w:tab w:val="center" w:pos="4536"/>
        <w:tab w:val="right" w:pos="9072"/>
      </w:tabs>
      <w:spacing w:before="240" w:after="240" w:line="218" w:lineRule="auto"/>
    </w:pPr>
  </w:style>
  <w:style w:type="character" w:customStyle="1" w:styleId="FooterChar2">
    <w:name w:val="Footer Char2"/>
    <w:basedOn w:val="DefaultParagraphFont"/>
    <w:uiPriority w:val="99"/>
    <w:rsid w:val="00A45606"/>
    <w:rPr>
      <w:sz w:val="24"/>
      <w:lang w:val="et-EE"/>
    </w:rPr>
  </w:style>
  <w:style w:type="character" w:customStyle="1" w:styleId="Footer2Middle">
    <w:name w:val="Footer2Middle"/>
    <w:rsid w:val="00A45606"/>
    <w:rPr>
      <w:rFonts w:ascii="Arial" w:hAnsi="Arial" w:cs="Arial" w:hint="default"/>
      <w:b w:val="0"/>
      <w:bCs w:val="0"/>
      <w:i/>
      <w:iCs w:val="0"/>
      <w:color w:val="C0C0C0"/>
      <w:sz w:val="22"/>
    </w:rPr>
  </w:style>
  <w:style w:type="paragraph" w:styleId="Title">
    <w:name w:val="Title"/>
    <w:basedOn w:val="Normal"/>
    <w:next w:val="Normal"/>
    <w:link w:val="TitleChar"/>
    <w:uiPriority w:val="10"/>
    <w:qFormat/>
    <w:rsid w:val="00A45606"/>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A45606"/>
    <w:rPr>
      <w:rFonts w:ascii="Arial" w:eastAsiaTheme="majorEastAsia" w:hAnsi="Arial" w:cs="Arial"/>
      <w:b/>
      <w:bCs/>
      <w:kern w:val="28"/>
      <w:sz w:val="32"/>
      <w:szCs w:val="32"/>
      <w:lang w:val="et-EE" w:eastAsia="en-US"/>
    </w:rPr>
  </w:style>
  <w:style w:type="paragraph" w:styleId="Subtitle">
    <w:name w:val="Subtitle"/>
    <w:basedOn w:val="Normal"/>
    <w:next w:val="Normal"/>
    <w:link w:val="SubtitleChar"/>
    <w:uiPriority w:val="11"/>
    <w:qFormat/>
    <w:rsid w:val="00A45606"/>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A45606"/>
    <w:rPr>
      <w:rFonts w:ascii="Arial" w:eastAsiaTheme="majorEastAsia" w:hAnsi="Arial" w:cs="Arial"/>
      <w:sz w:val="24"/>
      <w:szCs w:val="24"/>
      <w:lang w:val="et-EE" w:eastAsia="en-US"/>
    </w:rPr>
  </w:style>
  <w:style w:type="character" w:styleId="Strong">
    <w:name w:val="Strong"/>
    <w:basedOn w:val="DefaultParagraphFont"/>
    <w:uiPriority w:val="22"/>
    <w:qFormat/>
    <w:rsid w:val="00A45606"/>
    <w:rPr>
      <w:b/>
      <w:bCs/>
    </w:rPr>
  </w:style>
  <w:style w:type="character" w:styleId="Emphasis">
    <w:name w:val="Emphasis"/>
    <w:basedOn w:val="DefaultParagraphFont"/>
    <w:uiPriority w:val="20"/>
    <w:qFormat/>
    <w:rsid w:val="00A45606"/>
    <w:rPr>
      <w:rFonts w:asciiTheme="minorHAnsi" w:hAnsiTheme="minorHAnsi"/>
      <w:b/>
      <w:i/>
      <w:iCs/>
    </w:rPr>
  </w:style>
  <w:style w:type="paragraph" w:styleId="NoSpacing">
    <w:name w:val="No Spacing"/>
    <w:basedOn w:val="Normal"/>
    <w:uiPriority w:val="1"/>
    <w:qFormat/>
    <w:rsid w:val="00A45606"/>
    <w:pPr>
      <w:widowControl/>
      <w:jc w:val="both"/>
    </w:pPr>
    <w:rPr>
      <w:rFonts w:eastAsiaTheme="minorHAnsi"/>
      <w:szCs w:val="32"/>
      <w:lang w:eastAsia="en-US"/>
    </w:rPr>
  </w:style>
  <w:style w:type="paragraph" w:styleId="Quote">
    <w:name w:val="Quote"/>
    <w:basedOn w:val="Normal"/>
    <w:next w:val="Normal"/>
    <w:link w:val="QuoteChar"/>
    <w:uiPriority w:val="29"/>
    <w:qFormat/>
    <w:rsid w:val="00A45606"/>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A45606"/>
    <w:rPr>
      <w:rFonts w:eastAsiaTheme="minorHAnsi"/>
      <w:i/>
      <w:sz w:val="24"/>
      <w:szCs w:val="24"/>
      <w:lang w:val="et-EE" w:eastAsia="en-US"/>
    </w:rPr>
  </w:style>
  <w:style w:type="paragraph" w:styleId="IntenseQuote">
    <w:name w:val="Intense Quote"/>
    <w:basedOn w:val="Normal"/>
    <w:next w:val="Normal"/>
    <w:link w:val="IntenseQuoteChar"/>
    <w:uiPriority w:val="30"/>
    <w:qFormat/>
    <w:rsid w:val="00A45606"/>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A45606"/>
    <w:rPr>
      <w:rFonts w:eastAsiaTheme="minorHAnsi"/>
      <w:b/>
      <w:i/>
      <w:sz w:val="24"/>
      <w:szCs w:val="22"/>
      <w:lang w:val="et-EE" w:eastAsia="en-US"/>
    </w:rPr>
  </w:style>
  <w:style w:type="character" w:styleId="SubtleEmphasis">
    <w:name w:val="Subtle Emphasis"/>
    <w:uiPriority w:val="19"/>
    <w:qFormat/>
    <w:rsid w:val="00A45606"/>
    <w:rPr>
      <w:i/>
      <w:color w:val="5A5A5A" w:themeColor="text1" w:themeTint="A5"/>
    </w:rPr>
  </w:style>
  <w:style w:type="character" w:styleId="IntenseEmphasis">
    <w:name w:val="Intense Emphasis"/>
    <w:basedOn w:val="DefaultParagraphFont"/>
    <w:uiPriority w:val="21"/>
    <w:qFormat/>
    <w:rsid w:val="00A45606"/>
    <w:rPr>
      <w:b/>
      <w:i/>
      <w:sz w:val="24"/>
      <w:szCs w:val="24"/>
      <w:u w:val="single"/>
    </w:rPr>
  </w:style>
  <w:style w:type="character" w:styleId="SubtleReference">
    <w:name w:val="Subtle Reference"/>
    <w:basedOn w:val="DefaultParagraphFont"/>
    <w:uiPriority w:val="31"/>
    <w:qFormat/>
    <w:rsid w:val="00A45606"/>
    <w:rPr>
      <w:sz w:val="24"/>
      <w:szCs w:val="24"/>
      <w:u w:val="single"/>
    </w:rPr>
  </w:style>
  <w:style w:type="character" w:styleId="IntenseReference">
    <w:name w:val="Intense Reference"/>
    <w:basedOn w:val="DefaultParagraphFont"/>
    <w:uiPriority w:val="32"/>
    <w:qFormat/>
    <w:rsid w:val="00A45606"/>
    <w:rPr>
      <w:b/>
      <w:sz w:val="24"/>
      <w:u w:val="single"/>
    </w:rPr>
  </w:style>
  <w:style w:type="character" w:styleId="BookTitle">
    <w:name w:val="Book Title"/>
    <w:basedOn w:val="DefaultParagraphFont"/>
    <w:uiPriority w:val="33"/>
    <w:qFormat/>
    <w:rsid w:val="00A45606"/>
    <w:rPr>
      <w:rFonts w:asciiTheme="majorHAnsi" w:eastAsiaTheme="majorEastAsia" w:hAnsiTheme="majorHAnsi"/>
      <w:b/>
      <w:i/>
      <w:sz w:val="24"/>
      <w:szCs w:val="24"/>
    </w:rPr>
  </w:style>
  <w:style w:type="paragraph" w:customStyle="1" w:styleId="Statut">
    <w:name w:val="Statut"/>
    <w:basedOn w:val="Normal"/>
    <w:next w:val="Normal"/>
    <w:rsid w:val="00135F33"/>
    <w:pPr>
      <w:widowControl/>
      <w:spacing w:before="360"/>
      <w:jc w:val="center"/>
    </w:pPr>
    <w:rPr>
      <w:szCs w:val="24"/>
      <w:lang w:eastAsia="de-DE"/>
    </w:rPr>
  </w:style>
  <w:style w:type="numbering" w:customStyle="1" w:styleId="NoList1">
    <w:name w:val="No List1"/>
    <w:next w:val="NoList"/>
    <w:uiPriority w:val="99"/>
    <w:semiHidden/>
    <w:unhideWhenUsed/>
    <w:rsid w:val="00135F33"/>
  </w:style>
  <w:style w:type="paragraph" w:customStyle="1" w:styleId="SignaturePersonne">
    <w:name w:val="Signature Personne"/>
    <w:basedOn w:val="Normal"/>
    <w:rsid w:val="00135F33"/>
    <w:pPr>
      <w:widowControl/>
      <w:tabs>
        <w:tab w:val="left" w:pos="4252"/>
      </w:tabs>
      <w:spacing w:line="360" w:lineRule="auto"/>
    </w:pPr>
    <w:rPr>
      <w:i/>
      <w:szCs w:val="24"/>
      <w:lang w:val="en-GB" w:eastAsia="en-US"/>
    </w:rPr>
  </w:style>
  <w:style w:type="paragraph" w:customStyle="1" w:styleId="Considrant">
    <w:name w:val="Considérant"/>
    <w:basedOn w:val="Normal"/>
    <w:rsid w:val="00135F33"/>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135F33"/>
    <w:pPr>
      <w:keepNext/>
      <w:spacing w:before="600" w:after="120" w:line="360" w:lineRule="auto"/>
    </w:pPr>
    <w:rPr>
      <w:szCs w:val="24"/>
      <w:lang w:val="en-GB" w:eastAsia="en-US"/>
    </w:rPr>
  </w:style>
  <w:style w:type="paragraph" w:customStyle="1" w:styleId="Institutionquisigne">
    <w:name w:val="Institution qui signe"/>
    <w:basedOn w:val="Normal"/>
    <w:next w:val="Normal"/>
    <w:rsid w:val="00135F33"/>
    <w:pPr>
      <w:keepNext/>
      <w:tabs>
        <w:tab w:val="left" w:pos="4252"/>
      </w:tabs>
      <w:spacing w:before="720" w:line="360" w:lineRule="auto"/>
    </w:pPr>
    <w:rPr>
      <w:i/>
      <w:szCs w:val="24"/>
      <w:lang w:val="en-GB" w:eastAsia="en-US"/>
    </w:rPr>
  </w:style>
  <w:style w:type="paragraph" w:customStyle="1" w:styleId="Fait">
    <w:name w:val="Fait à"/>
    <w:basedOn w:val="Normal"/>
    <w:rsid w:val="00135F33"/>
    <w:pPr>
      <w:keepNext/>
      <w:widowControl/>
      <w:spacing w:before="120" w:line="360" w:lineRule="auto"/>
    </w:pPr>
    <w:rPr>
      <w:szCs w:val="24"/>
      <w:lang w:val="en-GB" w:eastAsia="en-US"/>
    </w:rPr>
  </w:style>
  <w:style w:type="paragraph" w:customStyle="1" w:styleId="FootnoteTextForceStyle">
    <w:name w:val="Footnote Text ForceStyle"/>
    <w:rsid w:val="00135F33"/>
    <w:pPr>
      <w:keepLines/>
      <w:widowControl w:val="0"/>
      <w:ind w:left="850" w:hanging="850"/>
    </w:pPr>
    <w:rPr>
      <w:sz w:val="24"/>
      <w:lang w:eastAsia="en-US"/>
    </w:rPr>
  </w:style>
  <w:style w:type="character" w:customStyle="1" w:styleId="Footer2">
    <w:name w:val="Footer2"/>
    <w:rsid w:val="00135F33"/>
    <w:rPr>
      <w:rFonts w:ascii="Arial" w:hAnsi="Arial"/>
      <w:b/>
      <w:sz w:val="48"/>
    </w:rPr>
  </w:style>
  <w:style w:type="paragraph" w:customStyle="1" w:styleId="Applicationdirecte">
    <w:name w:val="Application directe"/>
    <w:basedOn w:val="Normal"/>
    <w:next w:val="Normal"/>
    <w:rsid w:val="00135F33"/>
    <w:pPr>
      <w:spacing w:before="120" w:after="120" w:line="360" w:lineRule="auto"/>
    </w:pPr>
    <w:rPr>
      <w:szCs w:val="24"/>
      <w:lang w:val="en-GB" w:eastAsia="en-US"/>
    </w:rPr>
  </w:style>
  <w:style w:type="paragraph" w:customStyle="1" w:styleId="Normale">
    <w:name w:val="Normale"/>
    <w:rsid w:val="00135F33"/>
    <w:pPr>
      <w:widowControl w:val="0"/>
      <w:spacing w:before="120" w:after="120" w:line="360" w:lineRule="auto"/>
    </w:pPr>
    <w:rPr>
      <w:sz w:val="24"/>
      <w:lang w:eastAsia="en-US"/>
    </w:rPr>
  </w:style>
  <w:style w:type="paragraph" w:customStyle="1" w:styleId="Formuledadoption">
    <w:name w:val="Formule d'adoption"/>
    <w:basedOn w:val="Normal"/>
    <w:next w:val="Normal"/>
    <w:rsid w:val="00135F33"/>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135F33"/>
    <w:pPr>
      <w:widowControl/>
      <w:spacing w:after="240" w:line="360" w:lineRule="auto"/>
      <w:ind w:left="5102"/>
    </w:pPr>
    <w:rPr>
      <w:szCs w:val="24"/>
      <w:lang w:val="en-GB" w:eastAsia="en-US"/>
    </w:rPr>
  </w:style>
  <w:style w:type="paragraph" w:customStyle="1" w:styleId="Footer1">
    <w:name w:val="Footer1"/>
    <w:basedOn w:val="Normal"/>
    <w:rsid w:val="00135F33"/>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135F33"/>
    <w:pPr>
      <w:keepNext/>
      <w:widowControl/>
      <w:tabs>
        <w:tab w:val="left" w:pos="4252"/>
      </w:tabs>
      <w:spacing w:before="720" w:after="100" w:line="360" w:lineRule="auto"/>
      <w:jc w:val="both"/>
    </w:pPr>
    <w:rPr>
      <w:i/>
      <w:szCs w:val="24"/>
      <w:lang w:val="en-GB" w:eastAsia="en-US"/>
    </w:rPr>
  </w:style>
  <w:style w:type="paragraph" w:customStyle="1" w:styleId="Typedudocument">
    <w:name w:val="Type du document"/>
    <w:basedOn w:val="Normal"/>
    <w:next w:val="Normal"/>
    <w:rsid w:val="00135F33"/>
    <w:pPr>
      <w:widowControl/>
      <w:spacing w:before="360" w:line="360" w:lineRule="auto"/>
      <w:jc w:val="center"/>
    </w:pPr>
    <w:rPr>
      <w:b/>
      <w:szCs w:val="24"/>
      <w:lang w:val="en-GB" w:eastAsia="en-US"/>
    </w:rPr>
  </w:style>
  <w:style w:type="paragraph" w:customStyle="1" w:styleId="Titreobjet">
    <w:name w:val="Titre objet"/>
    <w:basedOn w:val="Normal"/>
    <w:next w:val="Normal"/>
    <w:rsid w:val="00135F33"/>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135F33"/>
    <w:pPr>
      <w:widowControl/>
      <w:spacing w:before="360" w:after="240" w:line="360" w:lineRule="auto"/>
      <w:jc w:val="center"/>
    </w:pPr>
    <w:rPr>
      <w:szCs w:val="24"/>
      <w:lang w:val="en-GB" w:eastAsia="en-US"/>
    </w:rPr>
  </w:style>
  <w:style w:type="character" w:customStyle="1" w:styleId="CMissingStyle">
    <w:name w:val="C_MissingStyle"/>
    <w:rsid w:val="00135F33"/>
    <w:rPr>
      <w:color w:val="FFFFFF"/>
      <w:sz w:val="22"/>
      <w:shd w:val="clear" w:color="000000" w:fill="000000"/>
    </w:rPr>
  </w:style>
  <w:style w:type="paragraph" w:customStyle="1" w:styleId="PMissingStyle">
    <w:name w:val="P_MissingStyle"/>
    <w:basedOn w:val="Normal"/>
    <w:rsid w:val="00135F33"/>
    <w:pPr>
      <w:spacing w:before="120" w:after="120" w:line="360" w:lineRule="auto"/>
    </w:pPr>
    <w:rPr>
      <w:color w:val="FFFFFF"/>
      <w:szCs w:val="24"/>
      <w:shd w:val="clear" w:color="000000" w:fill="000000"/>
      <w:lang w:val="en-GB" w:eastAsia="en-US"/>
    </w:rPr>
  </w:style>
  <w:style w:type="character" w:styleId="Hyperlink">
    <w:name w:val="Hyperlink"/>
    <w:basedOn w:val="DefaultParagraphFont"/>
    <w:rsid w:val="00D829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7C8B0-855E-41E5-A64A-F87FB228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166</Pages>
  <Words>19376</Words>
  <Characters>147825</Characters>
  <Application>Microsoft Office Word</Application>
  <DocSecurity>4</DocSecurity>
  <Lines>1231</Lines>
  <Paragraphs>333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SOLTYSOVA Zuzana</cp:lastModifiedBy>
  <cp:revision>2</cp:revision>
  <cp:lastPrinted>2004-11-19T15:42:00Z</cp:lastPrinted>
  <dcterms:created xsi:type="dcterms:W3CDTF">2025-01-06T15:37:00Z</dcterms:created>
  <dcterms:modified xsi:type="dcterms:W3CDTF">2025-01-06T15:37:00Z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P9_TA(2024)0100_</vt:lpwstr>
  </property>
  <property fmtid="{D5CDD505-2E9C-101B-9397-08002B2CF9AE}" pid="4" name="&lt;Type&gt;">
    <vt:lpwstr>RR</vt:lpwstr>
  </property>
</Properties>
</file>