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87BFB" w14:paraId="4369836B" w14:textId="77777777" w:rsidTr="0010095E">
        <w:trPr>
          <w:trHeight w:hRule="exact" w:val="1418"/>
        </w:trPr>
        <w:tc>
          <w:tcPr>
            <w:tcW w:w="6804" w:type="dxa"/>
            <w:shd w:val="clear" w:color="auto" w:fill="auto"/>
            <w:vAlign w:val="center"/>
          </w:tcPr>
          <w:p w14:paraId="22B76CA2" w14:textId="77777777" w:rsidR="00751A4A" w:rsidRPr="00787BFB" w:rsidRDefault="00281077" w:rsidP="0010095E">
            <w:pPr>
              <w:pStyle w:val="EPName"/>
            </w:pPr>
            <w:r w:rsidRPr="00787BFB">
              <w:t>Euroopan parlamentti</w:t>
            </w:r>
          </w:p>
          <w:p w14:paraId="71CF3F9E" w14:textId="77777777" w:rsidR="00751A4A" w:rsidRPr="00787BFB" w:rsidRDefault="00817416" w:rsidP="00756632">
            <w:pPr>
              <w:pStyle w:val="EPTerm"/>
              <w:rPr>
                <w:rStyle w:val="HideTWBExt"/>
                <w:noProof w:val="0"/>
                <w:vanish w:val="0"/>
                <w:color w:val="auto"/>
              </w:rPr>
            </w:pPr>
            <w:r w:rsidRPr="00787BFB">
              <w:t>2019-2024</w:t>
            </w:r>
          </w:p>
        </w:tc>
        <w:tc>
          <w:tcPr>
            <w:tcW w:w="2268" w:type="dxa"/>
            <w:shd w:val="clear" w:color="auto" w:fill="auto"/>
          </w:tcPr>
          <w:p w14:paraId="36C87627" w14:textId="77777777" w:rsidR="00751A4A" w:rsidRPr="00787BFB" w:rsidRDefault="00187494" w:rsidP="0010095E">
            <w:pPr>
              <w:pStyle w:val="EPLogo"/>
            </w:pPr>
            <w:r w:rsidRPr="00787BFB">
              <w:rPr>
                <w:noProof/>
                <w:lang w:val="en-GB"/>
              </w:rPr>
              <w:drawing>
                <wp:inline distT="0" distB="0" distL="0" distR="0" wp14:anchorId="03C6FF85" wp14:editId="044544C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E38420" w14:textId="77777777" w:rsidR="00D058B8" w:rsidRPr="00787BFB" w:rsidRDefault="00D058B8" w:rsidP="004C5D52">
      <w:pPr>
        <w:pStyle w:val="LineTop"/>
      </w:pPr>
    </w:p>
    <w:p w14:paraId="50509AD0" w14:textId="77777777" w:rsidR="00680577" w:rsidRPr="00787BFB" w:rsidRDefault="00281077" w:rsidP="00680577">
      <w:pPr>
        <w:pStyle w:val="EPBodyTA1"/>
      </w:pPr>
      <w:r w:rsidRPr="00787BFB">
        <w:t>HYVÄKSYTYT TEKSTIT</w:t>
      </w:r>
    </w:p>
    <w:p w14:paraId="3F4FF993" w14:textId="77777777" w:rsidR="00D058B8" w:rsidRPr="00787BFB" w:rsidRDefault="00D058B8" w:rsidP="00D058B8">
      <w:pPr>
        <w:pStyle w:val="LineBottom"/>
      </w:pPr>
    </w:p>
    <w:p w14:paraId="7A265856" w14:textId="3649AF64" w:rsidR="00281077" w:rsidRPr="00787BFB" w:rsidRDefault="00E43461" w:rsidP="00281077">
      <w:pPr>
        <w:pStyle w:val="ATHeading1"/>
      </w:pPr>
      <w:bookmarkStart w:id="0" w:name="TANumber"/>
      <w:r w:rsidRPr="00787BFB">
        <w:t>P9_</w:t>
      </w:r>
      <w:proofErr w:type="gramStart"/>
      <w:r w:rsidRPr="00787BFB">
        <w:t>TA(</w:t>
      </w:r>
      <w:proofErr w:type="gramEnd"/>
      <w:r w:rsidRPr="00787BFB">
        <w:t>2024)01</w:t>
      </w:r>
      <w:r w:rsidR="00281077" w:rsidRPr="00787BFB">
        <w:t>00</w:t>
      </w:r>
      <w:bookmarkEnd w:id="0"/>
    </w:p>
    <w:p w14:paraId="2C17D693" w14:textId="77777777" w:rsidR="00281077" w:rsidRPr="00787BFB" w:rsidRDefault="006A58E8" w:rsidP="00281077">
      <w:pPr>
        <w:pStyle w:val="ATHeading2"/>
      </w:pPr>
      <w:bookmarkStart w:id="1" w:name="title"/>
      <w:r w:rsidRPr="00787BFB">
        <w:rPr>
          <w:bCs/>
        </w:rPr>
        <w:t>Standardin kannalta olennaiset patentit</w:t>
      </w:r>
      <w:bookmarkEnd w:id="1"/>
    </w:p>
    <w:p w14:paraId="298F9EA5" w14:textId="508FE683" w:rsidR="00281077" w:rsidRPr="00787BFB" w:rsidRDefault="00281077" w:rsidP="00281077">
      <w:pPr>
        <w:rPr>
          <w:i/>
          <w:vanish/>
        </w:rPr>
      </w:pPr>
      <w:r w:rsidRPr="00787BFB">
        <w:rPr>
          <w:i/>
        </w:rPr>
        <w:fldChar w:fldCharType="begin"/>
      </w:r>
      <w:r w:rsidRPr="00787BFB">
        <w:rPr>
          <w:i/>
        </w:rPr>
        <w:instrText xml:space="preserve"> TC"(</w:instrText>
      </w:r>
      <w:bookmarkStart w:id="2" w:name="DocNumber"/>
      <w:r w:rsidRPr="00787BFB">
        <w:rPr>
          <w:i/>
        </w:rPr>
        <w:instrText>A9-0016/2024</w:instrText>
      </w:r>
      <w:bookmarkEnd w:id="2"/>
      <w:r w:rsidRPr="00787BFB">
        <w:rPr>
          <w:i/>
        </w:rPr>
        <w:instrText xml:space="preserve"> - Esittelijä: Marion Walsmann)"\l3 \n&gt; \* MERGEFORMAT </w:instrText>
      </w:r>
      <w:r w:rsidRPr="00787BFB">
        <w:rPr>
          <w:i/>
        </w:rPr>
        <w:fldChar w:fldCharType="end"/>
      </w:r>
    </w:p>
    <w:p w14:paraId="05C5E03C" w14:textId="77777777" w:rsidR="00281077" w:rsidRPr="00787BFB" w:rsidRDefault="00281077" w:rsidP="00281077">
      <w:pPr>
        <w:rPr>
          <w:vanish/>
        </w:rPr>
      </w:pPr>
      <w:bookmarkStart w:id="3" w:name="Commission"/>
      <w:r w:rsidRPr="00787BFB">
        <w:rPr>
          <w:vanish/>
        </w:rPr>
        <w:t>Oikeudellisten asioiden valiokunta</w:t>
      </w:r>
      <w:bookmarkEnd w:id="3"/>
    </w:p>
    <w:p w14:paraId="13380B6E" w14:textId="77777777" w:rsidR="00281077" w:rsidRPr="00787BFB" w:rsidRDefault="00281077" w:rsidP="00281077">
      <w:pPr>
        <w:rPr>
          <w:vanish/>
        </w:rPr>
      </w:pPr>
      <w:bookmarkStart w:id="4" w:name="PE"/>
      <w:r w:rsidRPr="00787BFB">
        <w:rPr>
          <w:vanish/>
        </w:rPr>
        <w:t>PE753.697</w:t>
      </w:r>
      <w:bookmarkEnd w:id="4"/>
    </w:p>
    <w:p w14:paraId="681B4630" w14:textId="61A4BF3B" w:rsidR="00281077" w:rsidRPr="00787BFB" w:rsidRDefault="00281077" w:rsidP="00281077">
      <w:pPr>
        <w:pStyle w:val="ATHeading3"/>
      </w:pPr>
      <w:bookmarkStart w:id="5" w:name="Sujet"/>
      <w:r w:rsidRPr="00787BFB">
        <w:t xml:space="preserve">Euroopan parlamentin lainsäädäntöpäätöslauselma </w:t>
      </w:r>
      <w:r w:rsidR="00E43461" w:rsidRPr="00787BFB">
        <w:t>28</w:t>
      </w:r>
      <w:r w:rsidRPr="00787BFB">
        <w:t>. helmikuuta 2024 ehdotuksesta Euroopan parlamentin ja neuvoston asetukseksi standardin kannalta olennaisista patenteista ja asetuksen (EU) 2017/1001 muuttamisesta</w:t>
      </w:r>
      <w:bookmarkEnd w:id="5"/>
      <w:r w:rsidRPr="00787BFB">
        <w:t xml:space="preserve"> </w:t>
      </w:r>
      <w:bookmarkStart w:id="6" w:name="References"/>
      <w:r w:rsidRPr="00787BFB">
        <w:t>(</w:t>
      </w:r>
      <w:proofErr w:type="gramStart"/>
      <w:r w:rsidRPr="00787BFB">
        <w:t>COM(</w:t>
      </w:r>
      <w:proofErr w:type="gramEnd"/>
      <w:r w:rsidRPr="00787BFB">
        <w:t>2023)0232 – C9-0147/2023 – 2023/0133(COD))</w:t>
      </w:r>
      <w:bookmarkEnd w:id="6"/>
    </w:p>
    <w:p w14:paraId="0735D228" w14:textId="77777777" w:rsidR="00CA0322" w:rsidRPr="00787BFB" w:rsidRDefault="00CA0322" w:rsidP="00CA0322">
      <w:pPr>
        <w:pStyle w:val="NormalBold"/>
      </w:pPr>
      <w:bookmarkStart w:id="7" w:name="TextBodyBegin"/>
      <w:bookmarkEnd w:id="7"/>
      <w:r w:rsidRPr="00787BFB">
        <w:t>(Tavallinen lainsäätämisjärjestys: ensimmäinen käsittely)</w:t>
      </w:r>
    </w:p>
    <w:p w14:paraId="36CBF437" w14:textId="77777777" w:rsidR="00CA0322" w:rsidRPr="00787BFB" w:rsidRDefault="00CA0322" w:rsidP="003F2145">
      <w:pPr>
        <w:pStyle w:val="EPComma"/>
        <w:widowControl/>
      </w:pPr>
      <w:r w:rsidRPr="00787BFB">
        <w:rPr>
          <w:i/>
          <w:iCs/>
        </w:rPr>
        <w:t>Euroopan parlamentti</w:t>
      </w:r>
      <w:r w:rsidRPr="00787BFB">
        <w:t>, joka</w:t>
      </w:r>
    </w:p>
    <w:p w14:paraId="4964B7D9" w14:textId="56B22F84" w:rsidR="00CA0322" w:rsidRPr="00787BFB" w:rsidRDefault="00CA0322" w:rsidP="003F2145">
      <w:pPr>
        <w:pStyle w:val="NormalHanging12a"/>
        <w:widowControl/>
      </w:pPr>
      <w:r w:rsidRPr="00787BFB">
        <w:t>–</w:t>
      </w:r>
      <w:r w:rsidRPr="00787BFB">
        <w:tab/>
        <w:t>ottaa huomioon komission ehdotuksen Euroopan parlamentille ja neuvostolle (</w:t>
      </w:r>
      <w:proofErr w:type="gramStart"/>
      <w:r w:rsidRPr="00787BFB">
        <w:t>COM(</w:t>
      </w:r>
      <w:proofErr w:type="gramEnd"/>
      <w:r w:rsidRPr="00787BFB">
        <w:t>2023)0232),</w:t>
      </w:r>
    </w:p>
    <w:p w14:paraId="37EDDFD1" w14:textId="77777777" w:rsidR="00CA0322" w:rsidRPr="00787BFB" w:rsidRDefault="00CA0322" w:rsidP="003F2145">
      <w:pPr>
        <w:pStyle w:val="NormalHanging12a"/>
        <w:widowControl/>
      </w:pPr>
      <w:r w:rsidRPr="00787BFB">
        <w:t>–</w:t>
      </w:r>
      <w:r w:rsidRPr="00787BFB">
        <w:tab/>
        <w:t>ottaa huomioon Euroopan unionin toiminnasta tehdyn sopimuksen 294 artiklan 2 kohdan ja 114 artiklan, joiden mukaisesti komissio on antanut ehdotuksen Euroopan parlamentille (C9-0147/2023),</w:t>
      </w:r>
    </w:p>
    <w:p w14:paraId="3BB0228D" w14:textId="77777777" w:rsidR="00CA0322" w:rsidRPr="00787BFB" w:rsidRDefault="00CA0322" w:rsidP="003F2145">
      <w:pPr>
        <w:pStyle w:val="NormalHanging12a"/>
        <w:widowControl/>
      </w:pPr>
      <w:r w:rsidRPr="00787BFB">
        <w:t>–</w:t>
      </w:r>
      <w:r w:rsidRPr="00787BFB">
        <w:tab/>
        <w:t>ottaa huomioon Euroopan unionin toiminnasta tehdyn sopimuksen 294 artiklan 3 kohdan,</w:t>
      </w:r>
    </w:p>
    <w:p w14:paraId="6F2A5BF4" w14:textId="77777777" w:rsidR="00CA0322" w:rsidRPr="00787BFB" w:rsidRDefault="00CA0322" w:rsidP="003F2145">
      <w:pPr>
        <w:pStyle w:val="NormalHanging12a"/>
        <w:widowControl/>
      </w:pPr>
      <w:r w:rsidRPr="00787BFB">
        <w:t>–</w:t>
      </w:r>
      <w:r w:rsidRPr="00787BFB">
        <w:tab/>
        <w:t>ottaa huomioon Euroopan talous- ja sosiaalikomitean 20. syyskuuta 2023 antaman lausunnon</w:t>
      </w:r>
      <w:r w:rsidRPr="00787BFB">
        <w:rPr>
          <w:rStyle w:val="FootnoteReference"/>
          <w:szCs w:val="24"/>
        </w:rPr>
        <w:footnoteReference w:id="1"/>
      </w:r>
      <w:r w:rsidRPr="00787BFB">
        <w:t>,</w:t>
      </w:r>
    </w:p>
    <w:p w14:paraId="47168C96" w14:textId="77777777" w:rsidR="00CA0322" w:rsidRPr="00787BFB" w:rsidRDefault="00CA0322" w:rsidP="003F2145">
      <w:pPr>
        <w:pStyle w:val="NormalHanging12a"/>
        <w:widowControl/>
      </w:pPr>
      <w:r w:rsidRPr="00787BFB">
        <w:t>–</w:t>
      </w:r>
      <w:r w:rsidRPr="00787BFB">
        <w:tab/>
        <w:t>ottaa huomioon työjärjestyksen 59 artiklan,</w:t>
      </w:r>
    </w:p>
    <w:p w14:paraId="2508AF0A" w14:textId="6ECA8BFF" w:rsidR="006A6F80" w:rsidRPr="00787BFB" w:rsidRDefault="00CA0322" w:rsidP="003F2145">
      <w:pPr>
        <w:pStyle w:val="NormalHanging12a"/>
        <w:widowControl/>
      </w:pPr>
      <w:r w:rsidRPr="00787BFB">
        <w:t>–</w:t>
      </w:r>
      <w:r w:rsidRPr="00787BFB">
        <w:tab/>
        <w:t>ottaa huomioon kansainvälisen kaupan valiokunnan ja sisämarkkina- ja kuluttajansuojavaliokunnan lausunnot,</w:t>
      </w:r>
    </w:p>
    <w:p w14:paraId="471C3487" w14:textId="6066FE7D" w:rsidR="00CA0322" w:rsidRPr="00787BFB" w:rsidRDefault="006A6F80" w:rsidP="003F2145">
      <w:pPr>
        <w:pStyle w:val="NormalHanging12a"/>
        <w:widowControl/>
      </w:pPr>
      <w:r w:rsidRPr="00787BFB">
        <w:t>–</w:t>
      </w:r>
      <w:r w:rsidRPr="00787BFB">
        <w:tab/>
      </w:r>
      <w:r w:rsidR="00CA0322" w:rsidRPr="00787BFB">
        <w:t>ottaa huomioon oikeudellisten asioiden valiokunnan mietinnön (A9-0016/2024),</w:t>
      </w:r>
    </w:p>
    <w:p w14:paraId="2017F750" w14:textId="77777777" w:rsidR="00CA0322" w:rsidRPr="00787BFB" w:rsidRDefault="00CA0322" w:rsidP="003F2145">
      <w:pPr>
        <w:pStyle w:val="NormalHanging12a"/>
        <w:widowControl/>
      </w:pPr>
      <w:r w:rsidRPr="00787BFB">
        <w:t>1.</w:t>
      </w:r>
      <w:r w:rsidRPr="00787BFB">
        <w:tab/>
        <w:t>vahvistaa jäljempänä esitetyn ensimmäisen käsittelyn kannan;</w:t>
      </w:r>
    </w:p>
    <w:p w14:paraId="52776A7D" w14:textId="77777777" w:rsidR="00CA0322" w:rsidRPr="00787BFB" w:rsidRDefault="00CA0322" w:rsidP="003F2145">
      <w:pPr>
        <w:pStyle w:val="NormalHanging12a"/>
        <w:widowControl/>
      </w:pPr>
      <w:r w:rsidRPr="00787BFB">
        <w:t>2.</w:t>
      </w:r>
      <w:r w:rsidRPr="00787BFB">
        <w:tab/>
        <w:t>pyytää komissiota antamaan asian uudelleen Euroopan parlamentin käsiteltäväksi, jos se korvaa ehdotuksensa, muuttaa sitä huomattavasti tai aikoo muuttaa sitä huomattavasti;</w:t>
      </w:r>
    </w:p>
    <w:p w14:paraId="1FB7077C" w14:textId="2F1EEAC1" w:rsidR="00C67CF4" w:rsidRDefault="00CA0322" w:rsidP="00C67CF4">
      <w:pPr>
        <w:pStyle w:val="NormalHanging12a"/>
        <w:widowControl/>
      </w:pPr>
      <w:r w:rsidRPr="00787BFB">
        <w:lastRenderedPageBreak/>
        <w:t>3.</w:t>
      </w:r>
      <w:r w:rsidRPr="00787BFB">
        <w:tab/>
        <w:t>kehottaa puhemiestä välittämään parlamentin kannan neuvostolle ja komissiolle sekä kansallisille parlamenteille.</w:t>
      </w:r>
    </w:p>
    <w:p w14:paraId="5020BB70" w14:textId="77777777" w:rsidR="0061182E" w:rsidRPr="00787BFB" w:rsidRDefault="0061182E" w:rsidP="00C67CF4">
      <w:pPr>
        <w:pStyle w:val="NormalHanging12a"/>
        <w:widowControl/>
        <w:sectPr w:rsidR="0061182E" w:rsidRPr="00787BFB" w:rsidSect="003B1C35">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3FD210E" w14:textId="5151CA74" w:rsidR="00786122" w:rsidRPr="00787BFB" w:rsidRDefault="00786122" w:rsidP="00786122">
      <w:pPr>
        <w:autoSpaceDE w:val="0"/>
        <w:autoSpaceDN w:val="0"/>
        <w:adjustRightInd w:val="0"/>
        <w:spacing w:after="240" w:line="260" w:lineRule="exact"/>
        <w:ind w:left="567" w:hanging="567"/>
        <w:rPr>
          <w:rFonts w:eastAsia="Calibri"/>
          <w:b/>
          <w:bCs/>
          <w:color w:val="000000"/>
          <w:szCs w:val="24"/>
        </w:rPr>
      </w:pPr>
      <w:r w:rsidRPr="00787BFB">
        <w:rPr>
          <w:rFonts w:eastAsia="Calibri"/>
          <w:b/>
          <w:bCs/>
          <w:color w:val="000000"/>
          <w:szCs w:val="24"/>
        </w:rPr>
        <w:lastRenderedPageBreak/>
        <w:t>P9_TC1-</w:t>
      </w:r>
      <w:proofErr w:type="gramStart"/>
      <w:r w:rsidRPr="00787BFB">
        <w:rPr>
          <w:rFonts w:eastAsia="Calibri"/>
          <w:b/>
          <w:bCs/>
          <w:color w:val="000000"/>
          <w:szCs w:val="24"/>
        </w:rPr>
        <w:t>COD(</w:t>
      </w:r>
      <w:proofErr w:type="gramEnd"/>
      <w:r w:rsidRPr="00787BFB">
        <w:rPr>
          <w:rFonts w:eastAsia="Calibri"/>
          <w:b/>
          <w:bCs/>
          <w:color w:val="000000"/>
          <w:szCs w:val="24"/>
        </w:rPr>
        <w:t xml:space="preserve">2023)0133 </w:t>
      </w:r>
    </w:p>
    <w:p w14:paraId="5C834BF0" w14:textId="055ED1C0" w:rsidR="003F2145" w:rsidRPr="00787BFB" w:rsidRDefault="00A77A7F" w:rsidP="00A77A7F">
      <w:pPr>
        <w:spacing w:after="240"/>
        <w:rPr>
          <w:b/>
          <w:szCs w:val="24"/>
          <w:lang w:eastAsia="en-US"/>
        </w:rPr>
      </w:pPr>
      <w:r w:rsidRPr="00787BFB">
        <w:rPr>
          <w:b/>
          <w:szCs w:val="24"/>
        </w:rPr>
        <w:t xml:space="preserve">Euroopan parlamentin kanta, vahvistettu ensimmäisessä käsittelyssä 28. helmikuuta 2024, Euroopan parlamentin ja neuvoston asetuksen (EU) 2024/… antamiseksi </w:t>
      </w:r>
      <w:r w:rsidR="003F2145" w:rsidRPr="00787BFB">
        <w:rPr>
          <w:b/>
          <w:szCs w:val="24"/>
          <w:lang w:eastAsia="en-US"/>
        </w:rPr>
        <w:t>standardin kannalta olennaisista patenteista ja asetuksen (EU) 2017/1001 muuttamisesta</w:t>
      </w:r>
    </w:p>
    <w:p w14:paraId="3405174C" w14:textId="77777777" w:rsidR="003F2145" w:rsidRPr="00787BFB" w:rsidRDefault="003F2145" w:rsidP="003F2145">
      <w:pPr>
        <w:widowControl/>
        <w:spacing w:before="360" w:after="240" w:line="360" w:lineRule="auto"/>
        <w:jc w:val="center"/>
        <w:rPr>
          <w:szCs w:val="24"/>
          <w:lang w:eastAsia="en-US"/>
        </w:rPr>
      </w:pPr>
      <w:r w:rsidRPr="00787BFB">
        <w:rPr>
          <w:szCs w:val="24"/>
          <w:lang w:eastAsia="en-US"/>
        </w:rPr>
        <w:t>(ETA:n kannalta merkityksellinen teksti)</w:t>
      </w:r>
    </w:p>
    <w:p w14:paraId="425B81AC" w14:textId="77777777" w:rsidR="003F2145" w:rsidRPr="00787BFB" w:rsidRDefault="003F2145" w:rsidP="003F2145">
      <w:pPr>
        <w:keepNext/>
        <w:widowControl/>
        <w:spacing w:before="600" w:after="120" w:line="360" w:lineRule="auto"/>
        <w:rPr>
          <w:szCs w:val="24"/>
          <w:lang w:eastAsia="en-US"/>
        </w:rPr>
      </w:pPr>
      <w:r w:rsidRPr="00787BFB">
        <w:rPr>
          <w:szCs w:val="24"/>
          <w:lang w:eastAsia="en-US"/>
        </w:rPr>
        <w:t>EUROOPAN PARLAMENTTI JA EUROOPAN UNIONIN NEUVOSTO, jotka</w:t>
      </w:r>
    </w:p>
    <w:p w14:paraId="4B8A6CC4" w14:textId="77777777" w:rsidR="003F2145" w:rsidRPr="00787BFB" w:rsidRDefault="003F2145" w:rsidP="003F2145">
      <w:pPr>
        <w:widowControl/>
        <w:spacing w:before="120" w:after="120" w:line="360" w:lineRule="auto"/>
        <w:rPr>
          <w:lang w:eastAsia="en-US"/>
        </w:rPr>
      </w:pPr>
      <w:r w:rsidRPr="00787BFB">
        <w:rPr>
          <w:lang w:eastAsia="en-US"/>
        </w:rPr>
        <w:t>ottavat huomioon Euroopan unionin toiminnasta tehdyn sopimuksen ja erityisesti sen 114 artiklan,</w:t>
      </w:r>
    </w:p>
    <w:p w14:paraId="187B6768" w14:textId="77777777" w:rsidR="003F2145" w:rsidRPr="00787BFB" w:rsidRDefault="003F2145" w:rsidP="003F2145">
      <w:pPr>
        <w:widowControl/>
        <w:spacing w:before="120" w:after="120" w:line="360" w:lineRule="auto"/>
        <w:rPr>
          <w:lang w:eastAsia="en-US"/>
        </w:rPr>
      </w:pPr>
      <w:r w:rsidRPr="00787BFB">
        <w:rPr>
          <w:lang w:eastAsia="en-US"/>
        </w:rPr>
        <w:t>ottavat huomioon Euroopan komission ehdotuksen,</w:t>
      </w:r>
    </w:p>
    <w:p w14:paraId="513AD034" w14:textId="77777777" w:rsidR="003F2145" w:rsidRPr="00787BFB" w:rsidRDefault="003F2145" w:rsidP="003F2145">
      <w:pPr>
        <w:widowControl/>
        <w:spacing w:before="120" w:after="120" w:line="360" w:lineRule="auto"/>
        <w:rPr>
          <w:lang w:eastAsia="en-US"/>
        </w:rPr>
      </w:pPr>
      <w:r w:rsidRPr="00787BFB">
        <w:rPr>
          <w:lang w:eastAsia="en-US"/>
        </w:rPr>
        <w:t>sen jälkeen, kun esitys lainsäätämisjärjestyksessä hyväksyttäväksi säädökseksi on toimitettu kansallisille parlamenteille,</w:t>
      </w:r>
    </w:p>
    <w:p w14:paraId="58524969" w14:textId="77777777" w:rsidR="003F2145" w:rsidRPr="00787BFB" w:rsidRDefault="003F2145" w:rsidP="003F2145">
      <w:pPr>
        <w:widowControl/>
        <w:spacing w:before="120" w:after="120" w:line="360" w:lineRule="auto"/>
        <w:rPr>
          <w:lang w:eastAsia="en-US"/>
        </w:rPr>
      </w:pPr>
      <w:r w:rsidRPr="00787BFB">
        <w:rPr>
          <w:lang w:eastAsia="en-US"/>
        </w:rPr>
        <w:t>ottavat huomioon Euroopan talous- ja sosiaalikomitean lausunnon</w:t>
      </w:r>
      <w:r w:rsidRPr="00787BFB">
        <w:rPr>
          <w:vertAlign w:val="superscript"/>
          <w:lang w:val="en-GB" w:eastAsia="en-US"/>
        </w:rPr>
        <w:footnoteReference w:id="2"/>
      </w:r>
      <w:r w:rsidRPr="00787BFB">
        <w:rPr>
          <w:lang w:eastAsia="en-US"/>
        </w:rPr>
        <w:t>,</w:t>
      </w:r>
    </w:p>
    <w:p w14:paraId="67D717E9" w14:textId="77777777" w:rsidR="003F2145" w:rsidRPr="00787BFB" w:rsidRDefault="003F2145" w:rsidP="003F2145">
      <w:pPr>
        <w:widowControl/>
        <w:spacing w:before="120" w:after="120" w:line="360" w:lineRule="auto"/>
        <w:rPr>
          <w:lang w:eastAsia="en-US"/>
        </w:rPr>
      </w:pPr>
      <w:r w:rsidRPr="00787BFB">
        <w:rPr>
          <w:lang w:eastAsia="en-US"/>
        </w:rPr>
        <w:t>ottavat huomioon alueiden komitean lausunnon</w:t>
      </w:r>
      <w:r w:rsidRPr="00787BFB">
        <w:rPr>
          <w:vertAlign w:val="superscript"/>
          <w:lang w:val="en-GB" w:eastAsia="en-US"/>
        </w:rPr>
        <w:footnoteReference w:id="3"/>
      </w:r>
      <w:r w:rsidRPr="00787BFB">
        <w:rPr>
          <w:lang w:eastAsia="en-US"/>
        </w:rPr>
        <w:t>,</w:t>
      </w:r>
    </w:p>
    <w:p w14:paraId="41BD2C85" w14:textId="77777777" w:rsidR="003F2145" w:rsidRPr="00787BFB" w:rsidRDefault="003F2145" w:rsidP="003F2145">
      <w:pPr>
        <w:widowControl/>
        <w:spacing w:before="120" w:after="120" w:line="360" w:lineRule="auto"/>
        <w:rPr>
          <w:lang w:eastAsia="en-US"/>
        </w:rPr>
      </w:pPr>
      <w:r w:rsidRPr="00787BFB">
        <w:rPr>
          <w:lang w:eastAsia="en-US"/>
        </w:rPr>
        <w:t>noudattavat tavallista lainsäätämisjärjestystä,</w:t>
      </w:r>
    </w:p>
    <w:p w14:paraId="11E3DCD0" w14:textId="77777777" w:rsidR="00786122" w:rsidRPr="00787BFB" w:rsidRDefault="00786122">
      <w:pPr>
        <w:widowControl/>
        <w:rPr>
          <w:lang w:eastAsia="en-US"/>
        </w:rPr>
      </w:pPr>
      <w:r w:rsidRPr="00787BFB">
        <w:rPr>
          <w:lang w:eastAsia="en-US"/>
        </w:rPr>
        <w:br w:type="page"/>
      </w:r>
    </w:p>
    <w:p w14:paraId="1161D338" w14:textId="5B7E287B" w:rsidR="003F2145" w:rsidRPr="00787BFB" w:rsidRDefault="003F2145" w:rsidP="003F2145">
      <w:pPr>
        <w:widowControl/>
        <w:spacing w:before="120" w:after="120" w:line="360" w:lineRule="auto"/>
        <w:rPr>
          <w:lang w:eastAsia="en-US"/>
        </w:rPr>
      </w:pPr>
      <w:r w:rsidRPr="00787BFB">
        <w:rPr>
          <w:lang w:eastAsia="en-US"/>
        </w:rPr>
        <w:lastRenderedPageBreak/>
        <w:t>sekä katsovat seuraavaa:</w:t>
      </w:r>
    </w:p>
    <w:p w14:paraId="70F0CA35" w14:textId="0E368972" w:rsidR="003F2145" w:rsidRPr="00787BFB" w:rsidRDefault="003F2145" w:rsidP="003F2145">
      <w:pPr>
        <w:widowControl/>
        <w:spacing w:before="120" w:after="120" w:line="360" w:lineRule="auto"/>
        <w:ind w:left="850" w:hanging="850"/>
        <w:rPr>
          <w:b/>
          <w:szCs w:val="24"/>
          <w:lang w:eastAsia="en-US"/>
        </w:rPr>
      </w:pPr>
      <w:r w:rsidRPr="00787BFB">
        <w:rPr>
          <w:szCs w:val="24"/>
          <w:lang w:eastAsia="en-US"/>
        </w:rPr>
        <w:t>(1)</w:t>
      </w:r>
      <w:r w:rsidRPr="00787BFB">
        <w:rPr>
          <w:szCs w:val="24"/>
          <w:lang w:eastAsia="en-US"/>
        </w:rPr>
        <w:tab/>
        <w:t>Komissio julkaisi 25 päivänä marraskuuta 2020 teollis- ja tekijänoikeuksia koskevan toimintasuunnitelman</w:t>
      </w:r>
      <w:r w:rsidRPr="00787BFB">
        <w:rPr>
          <w:szCs w:val="24"/>
          <w:vertAlign w:val="superscript"/>
          <w:lang w:val="en-GB" w:eastAsia="en-US"/>
        </w:rPr>
        <w:footnoteReference w:id="4"/>
      </w:r>
      <w:r w:rsidRPr="00787BFB">
        <w:rPr>
          <w:szCs w:val="24"/>
          <w:lang w:eastAsia="en-US"/>
        </w:rPr>
        <w:t xml:space="preserve">, jossa se ilmoitti tavoitteekseen edistää standardien kannalta olennaisten patenttien, jäljempänä ’essentiaalipatentit’, lisensoinnin avoimuutta ja ennustettavuutta muun muassa parantamalla essentiaalipatenttien lisensointijärjestelmää unionin teollisuuden ja kuluttajien, erityisesti </w:t>
      </w:r>
      <w:r w:rsidRPr="00787BFB">
        <w:rPr>
          <w:b/>
          <w:i/>
          <w:szCs w:val="24"/>
          <w:lang w:eastAsia="en-US"/>
        </w:rPr>
        <w:t xml:space="preserve">mikroyritysten ja </w:t>
      </w:r>
      <w:r w:rsidRPr="00787BFB">
        <w:rPr>
          <w:szCs w:val="24"/>
          <w:lang w:eastAsia="en-US"/>
        </w:rPr>
        <w:t>pienten ja keskisuurten yritysten, jäljempänä ’pk-yritykset’</w:t>
      </w:r>
      <w:r w:rsidRPr="00787BFB">
        <w:rPr>
          <w:szCs w:val="24"/>
          <w:vertAlign w:val="superscript"/>
          <w:lang w:val="en-GB" w:eastAsia="en-US"/>
        </w:rPr>
        <w:footnoteReference w:id="5"/>
      </w:r>
      <w:r w:rsidRPr="00787BFB">
        <w:rPr>
          <w:szCs w:val="24"/>
          <w:lang w:eastAsia="en-US"/>
        </w:rPr>
        <w:t>, eduksi. Toimintasuunnitelma sai kannatusta 18 päivänä kesäkuuta 2021 annetuissa neuvoston päätelmissä</w:t>
      </w:r>
      <w:r w:rsidRPr="00787BFB">
        <w:rPr>
          <w:szCs w:val="24"/>
          <w:vertAlign w:val="superscript"/>
          <w:lang w:val="en-GB" w:eastAsia="en-US"/>
        </w:rPr>
        <w:footnoteReference w:id="6"/>
      </w:r>
      <w:r w:rsidRPr="00787BFB">
        <w:rPr>
          <w:szCs w:val="24"/>
          <w:lang w:eastAsia="en-US"/>
        </w:rPr>
        <w:t xml:space="preserve"> ja </w:t>
      </w:r>
      <w:r w:rsidRPr="00787BFB">
        <w:rPr>
          <w:b/>
          <w:i/>
          <w:szCs w:val="24"/>
          <w:lang w:eastAsia="en-US"/>
        </w:rPr>
        <w:t xml:space="preserve">11 päivänä marraskuuta 2021 annetussa </w:t>
      </w:r>
      <w:r w:rsidRPr="00787BFB">
        <w:rPr>
          <w:szCs w:val="24"/>
          <w:lang w:eastAsia="en-US"/>
        </w:rPr>
        <w:t>Euroopan parlamentin päätöslauselmassa</w:t>
      </w:r>
      <w:r w:rsidRPr="00787BFB">
        <w:rPr>
          <w:szCs w:val="24"/>
          <w:vertAlign w:val="superscript"/>
          <w:lang w:val="en-GB" w:eastAsia="en-US"/>
        </w:rPr>
        <w:footnoteReference w:id="7"/>
      </w:r>
      <w:r w:rsidRPr="00787BFB">
        <w:rPr>
          <w:szCs w:val="24"/>
          <w:lang w:eastAsia="en-US"/>
        </w:rPr>
        <w:t>.</w:t>
      </w:r>
      <w:r w:rsidRPr="00787BFB">
        <w:rPr>
          <w:b/>
          <w:szCs w:val="24"/>
          <w:lang w:eastAsia="en-US"/>
        </w:rPr>
        <w:t xml:space="preserve"> [</w:t>
      </w:r>
      <w:r w:rsidR="00B943B1" w:rsidRPr="00787BFB">
        <w:rPr>
          <w:b/>
          <w:szCs w:val="24"/>
          <w:lang w:eastAsia="en-US"/>
        </w:rPr>
        <w:t>tark.</w:t>
      </w:r>
      <w:r w:rsidRPr="00787BFB">
        <w:rPr>
          <w:b/>
          <w:szCs w:val="24"/>
          <w:lang w:eastAsia="en-US"/>
        </w:rPr>
        <w:t> </w:t>
      </w:r>
      <w:r w:rsidR="00786122" w:rsidRPr="00787BFB">
        <w:rPr>
          <w:b/>
          <w:szCs w:val="24"/>
          <w:lang w:eastAsia="en-US"/>
        </w:rPr>
        <w:t>1</w:t>
      </w:r>
      <w:r w:rsidRPr="00787BFB">
        <w:rPr>
          <w:b/>
          <w:szCs w:val="24"/>
          <w:lang w:eastAsia="en-US"/>
        </w:rPr>
        <w:t>]</w:t>
      </w:r>
    </w:p>
    <w:p w14:paraId="6DDE5F8B" w14:textId="77777777" w:rsidR="00786122" w:rsidRPr="00787BFB" w:rsidRDefault="00786122">
      <w:pPr>
        <w:widowControl/>
        <w:rPr>
          <w:szCs w:val="24"/>
          <w:lang w:eastAsia="en-US"/>
        </w:rPr>
      </w:pPr>
      <w:r w:rsidRPr="00787BFB">
        <w:rPr>
          <w:szCs w:val="24"/>
          <w:lang w:eastAsia="en-US"/>
        </w:rPr>
        <w:br w:type="page"/>
      </w:r>
    </w:p>
    <w:p w14:paraId="608A3C4D" w14:textId="06EBAFDF"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Tällä asetuksella pyritään parantamaan essentiaalipatenttien lisensointia puuttumalla tehottoman lisensoinnin syihin, kuten essentiaalipatentteja, oikeudenmukaisia, kohtuullisia ja syrjimättömiä (FRAND) ehtoja ja arvoketjussa tapahtuvaa lisensointia koskevan avoimuuden puutteeseen sekä riitojenratkaisumenettelyjen vähäiseen käyttöön FRAND-kiistojen ratkaisemiseksi. Kaikki nämä yhdessä vähentävät järjestelmän yleistä oikeudenmukaisuutta ja tehokkuutta ja aiheuttavat ylimääräisiä hallinto- ja transaktiokustannuksia</w:t>
      </w:r>
      <w:r w:rsidRPr="00787BFB">
        <w:rPr>
          <w:b/>
          <w:i/>
          <w:szCs w:val="24"/>
          <w:lang w:eastAsia="en-US"/>
        </w:rPr>
        <w:t>, mikä vähentää innovointiin tehtäviin investointeihin käytettävissä olevia varoja</w:t>
      </w:r>
      <w:r w:rsidRPr="00787BFB">
        <w:rPr>
          <w:szCs w:val="24"/>
          <w:lang w:eastAsia="en-US"/>
        </w:rPr>
        <w:t xml:space="preserve">. Asetuksella pyritään parantamaan essentiaalipatenttien lisensointia ja kannustamaan siten eurooppalaisia yrityksiä osallistumaan standardien kehittämisprosessiin ja standardoidun teknologian laajaan käyttöönottoon erityisesti esineiden internetiin liittyvillä aloilla. Sen vuoksi tällä asetuksella pyritään tavoitteisiin, jotka täydentävät SEUT-sopimuksen 101 ja 102 artiklassa taattua vääristymättömän kilpailun suojelua mutta poikkeavat siitä. Tämä asetus ei myöskään saisi rajoittaa kansallisten kilpailusääntöjen soveltamista. </w:t>
      </w:r>
      <w:r w:rsidRPr="00787BFB">
        <w:rPr>
          <w:b/>
          <w:szCs w:val="24"/>
          <w:lang w:eastAsia="en-US"/>
        </w:rPr>
        <w:t>[</w:t>
      </w:r>
      <w:r w:rsidR="00B943B1" w:rsidRPr="00787BFB">
        <w:rPr>
          <w:b/>
          <w:szCs w:val="24"/>
          <w:lang w:eastAsia="en-US"/>
        </w:rPr>
        <w:t>tark.</w:t>
      </w:r>
      <w:r w:rsidRPr="00787BFB">
        <w:rPr>
          <w:b/>
          <w:szCs w:val="24"/>
          <w:lang w:eastAsia="en-US"/>
        </w:rPr>
        <w:t> </w:t>
      </w:r>
      <w:r w:rsidR="00786122" w:rsidRPr="00787BFB">
        <w:rPr>
          <w:b/>
          <w:szCs w:val="24"/>
          <w:lang w:eastAsia="en-US"/>
        </w:rPr>
        <w:t>2 ja 280</w:t>
      </w:r>
      <w:r w:rsidRPr="00787BFB">
        <w:rPr>
          <w:b/>
          <w:szCs w:val="24"/>
          <w:lang w:eastAsia="en-US"/>
        </w:rPr>
        <w:t>]</w:t>
      </w:r>
    </w:p>
    <w:p w14:paraId="681D474F" w14:textId="77777777" w:rsidR="00786122" w:rsidRPr="00787BFB" w:rsidRDefault="00786122">
      <w:pPr>
        <w:widowControl/>
        <w:rPr>
          <w:b/>
          <w:i/>
          <w:szCs w:val="24"/>
          <w:lang w:eastAsia="en-US"/>
        </w:rPr>
      </w:pPr>
      <w:r w:rsidRPr="00787BFB">
        <w:rPr>
          <w:b/>
          <w:i/>
          <w:szCs w:val="24"/>
          <w:lang w:eastAsia="en-US"/>
        </w:rPr>
        <w:br w:type="page"/>
      </w:r>
    </w:p>
    <w:p w14:paraId="3238494A" w14:textId="52044C0F"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lastRenderedPageBreak/>
        <w:t>(2 a)</w:t>
      </w:r>
      <w:r w:rsidRPr="00787BFB">
        <w:rPr>
          <w:szCs w:val="24"/>
          <w:lang w:eastAsia="en-US"/>
        </w:rPr>
        <w:tab/>
      </w:r>
      <w:r w:rsidRPr="00787BFB">
        <w:rPr>
          <w:b/>
          <w:i/>
          <w:szCs w:val="24"/>
          <w:lang w:eastAsia="en-US"/>
        </w:rPr>
        <w:t xml:space="preserve">Essentiaalipatenttien lisensoinnista käytävät neuvottelut sujuvat usein vilpittömässä mielessä osapuolten välillä, mutta toisinaan essentiaalipatententtiasioita käsitellään oikeudessa asti. Tällä asetuksella pyritään tarjoamaan etuja sekä unionin essentiaalipatenttien haltijoille että essentiaalipatenttien käyttäjille ottamalla käyttöön mekanismeja, joilla halutaan ratkaista kaksi keskeistä asiaa: ensinnäkin tilanteet, joissa essentiaalipatenttien käyttäjät viivyttävät kohtuuttomasti FRAND-lisenssejä tai epäävät ne, ja toiseksi tilanteet, joissa essentiaalipatentin haltijat määräävät rojaltimaksuja, jotka eivät ole FRAND-ehtojen mukaisia, kieltotuomion uhan takia ja avoimuuden puutteesta johtuen. On olennaisen tärkeää varmistaa, että essentiaalipatentin haltijat ja käyttäjät toimivat vilpittömässä mielessä sekä ennen </w:t>
      </w:r>
      <w:proofErr w:type="gramStart"/>
      <w:r w:rsidRPr="00787BFB">
        <w:rPr>
          <w:b/>
          <w:i/>
          <w:szCs w:val="24"/>
          <w:lang w:eastAsia="en-US"/>
        </w:rPr>
        <w:t>lisenssineuvotteluja</w:t>
      </w:r>
      <w:proofErr w:type="gramEnd"/>
      <w:r w:rsidRPr="00787BFB">
        <w:rPr>
          <w:b/>
          <w:i/>
          <w:szCs w:val="24"/>
          <w:lang w:eastAsia="en-US"/>
        </w:rPr>
        <w:t xml:space="preserve"> että niiden aikana ja niiden jälkeen. Standardoitua teknologiaa käyttävien essentiaalipatentin käyttäjien olisi ennakoivasti pyrittävä saamaan lisenssi niiden käyttämän teknologian omistavalta essentiaalipatentin haltijalta, ja essentiaalipatentin haltijoiden olisi myönnettävä lisenssi FRAND-ehdoin kaikille lisenssinhakijoille riippumatta niiden asemasta arvoketjussa.</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786122" w:rsidRPr="00787BFB">
        <w:rPr>
          <w:b/>
          <w:szCs w:val="24"/>
          <w:lang w:eastAsia="en-US"/>
        </w:rPr>
        <w:t>3</w:t>
      </w:r>
      <w:r w:rsidRPr="00787BFB">
        <w:rPr>
          <w:b/>
          <w:szCs w:val="24"/>
          <w:lang w:eastAsia="en-US"/>
        </w:rPr>
        <w:t>]</w:t>
      </w:r>
    </w:p>
    <w:p w14:paraId="33AC8A0E" w14:textId="77777777" w:rsidR="00786122" w:rsidRPr="00787BFB" w:rsidRDefault="00786122">
      <w:pPr>
        <w:widowControl/>
        <w:rPr>
          <w:b/>
          <w:i/>
          <w:szCs w:val="24"/>
          <w:lang w:eastAsia="en-US"/>
        </w:rPr>
      </w:pPr>
      <w:r w:rsidRPr="00787BFB">
        <w:rPr>
          <w:b/>
          <w:i/>
          <w:szCs w:val="24"/>
          <w:lang w:eastAsia="en-US"/>
        </w:rPr>
        <w:br w:type="page"/>
      </w:r>
    </w:p>
    <w:p w14:paraId="34606444" w14:textId="09E6B238"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lastRenderedPageBreak/>
        <w:t>(2 b)</w:t>
      </w:r>
      <w:r w:rsidRPr="00787BFB">
        <w:rPr>
          <w:szCs w:val="24"/>
          <w:lang w:eastAsia="en-US"/>
        </w:rPr>
        <w:tab/>
      </w:r>
      <w:r w:rsidRPr="00787BFB">
        <w:rPr>
          <w:b/>
          <w:i/>
          <w:szCs w:val="24"/>
          <w:lang w:eastAsia="en-US"/>
        </w:rPr>
        <w:t>Tällä asetuksella käyttöön otetut toimenpiteet vastaavat teollis- ja tekijänoikeuksien kauppaan liittyvistä näkökohdista tehdyn WTO:n sopimuksen, jäljempänä ’TRIPS-sopimus’, tavoitteita edistää teknologista innovointia ja teknologian levittämistä essentiaalipatentin haltijan ja käyttäjän molemminpuoliseksi eduksi. Ne vastaavat myös periaatteita, jotka koskevat teollis- ja tekijänoikeuksien väärinkäytön ehkäisemistä ja toimenpiteiden hyväksymistä yleiseen etuun liittyvistä syistä. TRIPS-sopimuksen mukaan poikkeus patentin antamiin yksinoikeuksiin on perusteltu, jos se ei ole kohtuuttomasti ristiriidassa patentin tavanomaisen hyödyntämisen kanssa eikä kohtuuttomasti vahingoita patentinomistajan oikeutettuja etuja, kun otetaan huomioon kolmansien osapuolien oikeutetut edut.</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786122" w:rsidRPr="00787BFB">
        <w:rPr>
          <w:b/>
          <w:szCs w:val="24"/>
          <w:lang w:eastAsia="en-US"/>
        </w:rPr>
        <w:t>4</w:t>
      </w:r>
      <w:r w:rsidRPr="00787BFB">
        <w:rPr>
          <w:b/>
          <w:szCs w:val="24"/>
          <w:lang w:eastAsia="en-US"/>
        </w:rPr>
        <w:t>]</w:t>
      </w:r>
    </w:p>
    <w:p w14:paraId="23DCABDB" w14:textId="77777777" w:rsidR="00786122" w:rsidRPr="00787BFB" w:rsidRDefault="00786122">
      <w:pPr>
        <w:widowControl/>
        <w:rPr>
          <w:szCs w:val="24"/>
          <w:lang w:eastAsia="en-US"/>
        </w:rPr>
      </w:pPr>
      <w:r w:rsidRPr="00787BFB">
        <w:rPr>
          <w:szCs w:val="24"/>
          <w:lang w:eastAsia="en-US"/>
        </w:rPr>
        <w:br w:type="page"/>
      </w:r>
    </w:p>
    <w:p w14:paraId="70F34A02" w14:textId="7ABF9074"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t xml:space="preserve">Essentiaalipatentit ovat patentteja, jotka suojaavat standardiin sisällytettyä teknologiaa. Essentiaalipatentit ovat ”olennaisia” siinä mielessä, että standardin käyttö edellyttää essentiaalipatenttien kattamien keksintöjen käyttöä. Standardin onnistuminen riippuu sen laajasta käytöstä, ja siksi kaikkien sidosryhmien olisi voitava käyttää standardia. Standardien laajan käytön ja saatavuuden varmistamiseksi standardointiorganisaatiot vaativat standardien kehittämiseen osallistuvia essentiaalipatentin haltijoita sitoutumaan siihen, että nämä patentit lisensoidaan FRAND-ehdoin käyttäjille, jotka ovat päättäneet käyttää standardia. FRAND-sitoumus on essentiaalipatentin haltijan kolmansille osapuolille antama vapaaehtoinen sopimussitoumus, jota myös myöhempien essentiaalipatentin haltijoiden olisi noudatettava. Tätä asetusta olisi sovellettava patentteihin, jotka ovat </w:t>
      </w:r>
      <w:r w:rsidRPr="00787BFB">
        <w:rPr>
          <w:b/>
          <w:i/>
          <w:szCs w:val="24"/>
          <w:lang w:eastAsia="en-US"/>
        </w:rPr>
        <w:t xml:space="preserve">voimassa yhdessä tai useammassa jäsenvaltiossa ja jotka essentiaalipatentin haltijan mukaan ovat </w:t>
      </w:r>
      <w:r w:rsidRPr="00787BFB">
        <w:rPr>
          <w:szCs w:val="24"/>
          <w:lang w:eastAsia="en-US"/>
        </w:rPr>
        <w:t xml:space="preserve">olennaisia sellaisen standardin kannalta, jonka on julkaissut tämän asetuksen voimaantulon jälkeen standardointiorganisaatio, jolle essentiaalipatentin haltija </w:t>
      </w:r>
      <w:r w:rsidRPr="00787BFB">
        <w:rPr>
          <w:b/>
          <w:i/>
          <w:szCs w:val="24"/>
          <w:lang w:eastAsia="en-US"/>
        </w:rPr>
        <w:t xml:space="preserve">tai kyseisen essentiaalipatentin aikaisempi haltija </w:t>
      </w:r>
      <w:r w:rsidRPr="00787BFB">
        <w:rPr>
          <w:szCs w:val="24"/>
          <w:lang w:eastAsia="en-US"/>
        </w:rPr>
        <w:t>on antanut sitoumuksen</w:t>
      </w:r>
      <w:r w:rsidRPr="00787BFB">
        <w:rPr>
          <w:b/>
          <w:i/>
          <w:szCs w:val="24"/>
          <w:lang w:eastAsia="en-US"/>
        </w:rPr>
        <w:t xml:space="preserve"> tai ei ole antanut sitoumusta</w:t>
      </w:r>
      <w:r w:rsidRPr="00787BFB">
        <w:rPr>
          <w:szCs w:val="24"/>
          <w:lang w:eastAsia="en-US"/>
        </w:rPr>
        <w:t xml:space="preserve"> essentiaalipatenttinsa lisensoinnista oikeudenmukaisin, kohtuullisin ja syrjimättömin (FRAND) ehdoin ja johon ei sovelleta rojaltimaksutonta teollis- ja tekijänoikeuspolitiikkaa.</w:t>
      </w:r>
      <w:r w:rsidR="00786122" w:rsidRPr="00787BFB">
        <w:rPr>
          <w:szCs w:val="24"/>
          <w:lang w:eastAsia="en-US"/>
        </w:rPr>
        <w:t xml:space="preserve"> </w:t>
      </w:r>
      <w:r w:rsidR="00786122" w:rsidRPr="00787BFB">
        <w:rPr>
          <w:b/>
          <w:szCs w:val="24"/>
          <w:lang w:eastAsia="en-US"/>
        </w:rPr>
        <w:t>[</w:t>
      </w:r>
      <w:r w:rsidR="00B943B1" w:rsidRPr="00787BFB">
        <w:rPr>
          <w:b/>
          <w:szCs w:val="24"/>
          <w:lang w:eastAsia="en-US"/>
        </w:rPr>
        <w:t>tark.</w:t>
      </w:r>
      <w:r w:rsidR="00786122" w:rsidRPr="00787BFB">
        <w:rPr>
          <w:b/>
          <w:szCs w:val="24"/>
          <w:lang w:eastAsia="en-US"/>
        </w:rPr>
        <w:t> 5]</w:t>
      </w:r>
    </w:p>
    <w:p w14:paraId="77B22D2A" w14:textId="77777777" w:rsidR="00786122" w:rsidRPr="00787BFB" w:rsidRDefault="00786122">
      <w:pPr>
        <w:widowControl/>
        <w:rPr>
          <w:szCs w:val="24"/>
          <w:lang w:eastAsia="en-US"/>
        </w:rPr>
      </w:pPr>
      <w:r w:rsidRPr="00787BFB">
        <w:rPr>
          <w:szCs w:val="24"/>
          <w:lang w:eastAsia="en-US"/>
        </w:rPr>
        <w:br w:type="page"/>
      </w:r>
    </w:p>
    <w:p w14:paraId="406B2F9B" w14:textId="140203B7" w:rsidR="003F2145" w:rsidRPr="00787BFB" w:rsidRDefault="001375E1" w:rsidP="003F2145">
      <w:pPr>
        <w:widowControl/>
        <w:spacing w:before="120" w:after="120" w:line="360" w:lineRule="auto"/>
        <w:ind w:left="850" w:hanging="850"/>
        <w:rPr>
          <w:szCs w:val="24"/>
          <w:lang w:eastAsia="en-US"/>
        </w:rPr>
      </w:pPr>
      <w:r w:rsidRPr="00787BFB">
        <w:rPr>
          <w:szCs w:val="24"/>
          <w:lang w:eastAsia="en-US"/>
        </w:rPr>
        <w:lastRenderedPageBreak/>
        <w:t>(</w:t>
      </w:r>
      <w:r w:rsidR="003F2145" w:rsidRPr="00787BFB">
        <w:rPr>
          <w:szCs w:val="24"/>
          <w:lang w:eastAsia="en-US"/>
        </w:rPr>
        <w:t>4)</w:t>
      </w:r>
      <w:r w:rsidR="003F2145" w:rsidRPr="00787BFB">
        <w:rPr>
          <w:szCs w:val="24"/>
          <w:lang w:eastAsia="en-US"/>
        </w:rPr>
        <w:tab/>
      </w:r>
      <w:r w:rsidR="003F2145" w:rsidRPr="00787BFB">
        <w:rPr>
          <w:strike/>
          <w:szCs w:val="24"/>
          <w:lang w:eastAsia="en-US"/>
        </w:rPr>
        <w:t xml:space="preserve">Tiettyjen </w:t>
      </w:r>
      <w:r w:rsidR="003F2145" w:rsidRPr="00787BFB">
        <w:rPr>
          <w:szCs w:val="24"/>
          <w:lang w:eastAsia="en-US"/>
        </w:rPr>
        <w:t>Standardien</w:t>
      </w:r>
      <w:r w:rsidR="003F2145" w:rsidRPr="00787BFB">
        <w:rPr>
          <w:strike/>
          <w:szCs w:val="24"/>
          <w:lang w:eastAsia="en-US"/>
        </w:rPr>
        <w:t>, kuten langattoman viestinnän standardien, käyttötapausten</w:t>
      </w:r>
      <w:r w:rsidR="003F2145" w:rsidRPr="00787BFB">
        <w:rPr>
          <w:b/>
          <w:i/>
          <w:szCs w:val="24"/>
          <w:lang w:eastAsia="en-US"/>
        </w:rPr>
        <w:t xml:space="preserve"> tiettyjen käyttötarkoitusten</w:t>
      </w:r>
      <w:r w:rsidR="003F2145" w:rsidRPr="00787BFB">
        <w:rPr>
          <w:szCs w:val="24"/>
          <w:lang w:eastAsia="en-US"/>
        </w:rPr>
        <w:t xml:space="preserve"> osalta on olemassa vakiintuneita kaupallisia suhteita ja lisensointikäytäntöjä, joissa useiden sukupolvien versiot johtavat huomattavaan keskinäiseen riippuvuuteen ja merkittävään arvoon, jota kertyy näkyvästi sekä essentiaalipatentin </w:t>
      </w:r>
      <w:proofErr w:type="gramStart"/>
      <w:r w:rsidR="003F2145" w:rsidRPr="00787BFB">
        <w:rPr>
          <w:szCs w:val="24"/>
          <w:lang w:eastAsia="en-US"/>
        </w:rPr>
        <w:t>haltijoille</w:t>
      </w:r>
      <w:proofErr w:type="gramEnd"/>
      <w:r w:rsidR="003F2145" w:rsidRPr="00787BFB">
        <w:rPr>
          <w:szCs w:val="24"/>
          <w:lang w:eastAsia="en-US"/>
        </w:rPr>
        <w:t xml:space="preserve"> että standardien käyttäjille. On olemassa muita, tyypillisesti uudempia </w:t>
      </w:r>
      <w:r w:rsidR="003F2145" w:rsidRPr="00787BFB">
        <w:rPr>
          <w:strike/>
          <w:szCs w:val="24"/>
          <w:lang w:eastAsia="en-US"/>
        </w:rPr>
        <w:t>käyttötapauksia</w:t>
      </w:r>
      <w:r w:rsidR="003F2145" w:rsidRPr="00787BFB">
        <w:rPr>
          <w:b/>
          <w:i/>
          <w:szCs w:val="24"/>
          <w:lang w:eastAsia="en-US"/>
        </w:rPr>
        <w:t>käyttötarkoituksia</w:t>
      </w:r>
      <w:r w:rsidR="003F2145" w:rsidRPr="00787BFB">
        <w:rPr>
          <w:szCs w:val="24"/>
          <w:lang w:eastAsia="en-US"/>
        </w:rPr>
        <w:t xml:space="preserve"> – joskus samojen standardien tai niiden osien osalta – joissa markkinat ovat vähemmän kehittyneet ja standardien käyttäjäyhteisöt hajallaan ja vähemmän vakiintuneita ja joiden osalta rojaltien ja muiden lisensointiehtojen ennakoimattomuus sekä monimutkaisten patenttiarviointien ja -arvostusten ja niihin liittyvien oikeudenkäyntien mahdollisuus vaikuttavat voimakkaammin kannustimiin ottaa käyttöön standardoitua teknologia innovatiivisissa tuotteissa. Jotta voidaan varmistaa oikeasuhteiset ja hyvin kohdennetut toimet, tiettyjä tämän asetuksen mukaisia menettelyjä, kuten kokonaisrojaltien määritystä ja FRAND-ehtojen pakollista määritystä ennen oikeudenkäyntiä, ei pitäisi soveltaa </w:t>
      </w:r>
      <w:r w:rsidR="003F2145" w:rsidRPr="00787BFB">
        <w:rPr>
          <w:strike/>
          <w:szCs w:val="24"/>
          <w:lang w:eastAsia="en-US"/>
        </w:rPr>
        <w:t>tiettyjen standardien tai niiden osien yksilöityihin käyttötapauksiin</w:t>
      </w:r>
      <w:r w:rsidR="003F2145" w:rsidRPr="00787BFB">
        <w:rPr>
          <w:b/>
          <w:i/>
          <w:szCs w:val="24"/>
          <w:lang w:eastAsia="en-US"/>
        </w:rPr>
        <w:t>käyttötarkoituksiin</w:t>
      </w:r>
      <w:r w:rsidR="003F2145" w:rsidRPr="00787BFB">
        <w:rPr>
          <w:szCs w:val="24"/>
          <w:lang w:eastAsia="en-US"/>
        </w:rPr>
        <w:t xml:space="preserve">, joissa on riittävästi näyttöä siitä, että essentiaalipatenttien lisensointineuvottelut FRAND-ehdoista eivät aiheuta merkittäviä vaikeuksia tai tehottomuutta. </w:t>
      </w:r>
      <w:r w:rsidR="003F2145" w:rsidRPr="00787BFB">
        <w:rPr>
          <w:b/>
          <w:szCs w:val="24"/>
          <w:lang w:eastAsia="en-US"/>
        </w:rPr>
        <w:t>[</w:t>
      </w:r>
      <w:r w:rsidR="00B943B1" w:rsidRPr="00787BFB">
        <w:rPr>
          <w:b/>
          <w:szCs w:val="24"/>
          <w:lang w:eastAsia="en-US"/>
        </w:rPr>
        <w:t>tark.</w:t>
      </w:r>
      <w:r w:rsidR="003F2145" w:rsidRPr="00787BFB">
        <w:rPr>
          <w:b/>
          <w:szCs w:val="24"/>
          <w:lang w:eastAsia="en-US"/>
        </w:rPr>
        <w:t> </w:t>
      </w:r>
      <w:r w:rsidR="00B265CE" w:rsidRPr="00787BFB">
        <w:rPr>
          <w:b/>
          <w:szCs w:val="24"/>
          <w:lang w:eastAsia="en-US"/>
        </w:rPr>
        <w:t>6</w:t>
      </w:r>
      <w:r w:rsidR="003F2145" w:rsidRPr="00787BFB">
        <w:rPr>
          <w:b/>
          <w:szCs w:val="24"/>
          <w:lang w:eastAsia="en-US"/>
        </w:rPr>
        <w:t>]</w:t>
      </w:r>
    </w:p>
    <w:p w14:paraId="2D3D8702" w14:textId="77777777" w:rsidR="00B265CE" w:rsidRPr="00787BFB" w:rsidRDefault="00B265CE">
      <w:pPr>
        <w:widowControl/>
        <w:rPr>
          <w:b/>
          <w:i/>
          <w:szCs w:val="24"/>
          <w:lang w:eastAsia="en-US"/>
        </w:rPr>
      </w:pPr>
      <w:r w:rsidRPr="00787BFB">
        <w:rPr>
          <w:b/>
          <w:i/>
          <w:szCs w:val="24"/>
          <w:lang w:eastAsia="en-US"/>
        </w:rPr>
        <w:br w:type="page"/>
      </w:r>
    </w:p>
    <w:p w14:paraId="6B0E10F7" w14:textId="760C8007"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lastRenderedPageBreak/>
        <w:t>(4 a)</w:t>
      </w:r>
      <w:r w:rsidRPr="00787BFB">
        <w:rPr>
          <w:szCs w:val="24"/>
          <w:lang w:eastAsia="en-US"/>
        </w:rPr>
        <w:tab/>
      </w:r>
      <w:r w:rsidRPr="00787BFB">
        <w:rPr>
          <w:b/>
          <w:i/>
          <w:szCs w:val="24"/>
          <w:lang w:eastAsia="en-US"/>
        </w:rPr>
        <w:t>Essentiaalipatenttien lisensoinnissa esiintyvät merkittävät vaikeudet tai tehottomuus, jotka vaikuttavat sisämarkkinoiden toimintaan, voivat johtua muun muassa olennaisista esteistä tuotteen, palvelun tai teknologian oikea-aikaiselle ja tehokkaalle käyttöönotolle, kehittämiselle, jakelulle tai kaupallistamiselle, mutta myös kohtuuttomista viivästyksistä, joissa on kyse lisenssisopimuksen tekemisen perusteettomasta lykkäämisestä. Ne voivat johtua myös kohtuuttomista kustannuksista, useista riita-asioista, valituksista tai oikeudenkäynneistä, joissa on osallisena useampi kuin yksi essentiaalipatentin haltija tai essentiaalipatentin käyttäjä, sekä innovoinnin esteistä, jos standardin käyttäminen, mukaan lukien sen puuttuminen, estää teknologisen innovoinnin tai kehityksen taikka rajoittaa tai jarruttaa sitä verrattuna siihen, mikä alalla on yleistä.</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B265CE" w:rsidRPr="00787BFB">
        <w:rPr>
          <w:b/>
          <w:szCs w:val="24"/>
          <w:lang w:eastAsia="en-US"/>
        </w:rPr>
        <w:t>7</w:t>
      </w:r>
      <w:r w:rsidRPr="00787BFB">
        <w:rPr>
          <w:b/>
          <w:szCs w:val="24"/>
          <w:lang w:eastAsia="en-US"/>
        </w:rPr>
        <w:t>]</w:t>
      </w:r>
    </w:p>
    <w:p w14:paraId="579B2D74" w14:textId="77777777" w:rsidR="00B265CE" w:rsidRPr="00787BFB" w:rsidRDefault="00B265CE">
      <w:pPr>
        <w:widowControl/>
        <w:rPr>
          <w:szCs w:val="24"/>
          <w:lang w:eastAsia="en-US"/>
        </w:rPr>
      </w:pPr>
      <w:r w:rsidRPr="00787BFB">
        <w:rPr>
          <w:szCs w:val="24"/>
          <w:lang w:eastAsia="en-US"/>
        </w:rPr>
        <w:br w:type="page"/>
      </w:r>
    </w:p>
    <w:p w14:paraId="15ADD4C3" w14:textId="589880D5"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(5)</w:t>
      </w:r>
      <w:r w:rsidRPr="00787BFB">
        <w:rPr>
          <w:szCs w:val="24"/>
          <w:lang w:eastAsia="en-US"/>
        </w:rPr>
        <w:tab/>
        <w:t xml:space="preserve">Vaikka essentiaalipatenttien lisensoinnin avoimuuden olisi edistettävä tasapainoista investointiympäristöä koko sisämarkkinoiden arvoketjuissa, erityisesti kun on kyse uuden teknologian </w:t>
      </w:r>
      <w:r w:rsidRPr="00787BFB">
        <w:rPr>
          <w:strike/>
          <w:szCs w:val="24"/>
          <w:lang w:eastAsia="en-US"/>
        </w:rPr>
        <w:t>käyttötapauksista</w:t>
      </w:r>
      <w:r w:rsidRPr="00787BFB">
        <w:rPr>
          <w:b/>
          <w:i/>
          <w:szCs w:val="24"/>
          <w:lang w:eastAsia="en-US"/>
        </w:rPr>
        <w:t>käyttötarkoituksista</w:t>
      </w:r>
      <w:r w:rsidRPr="00787BFB">
        <w:rPr>
          <w:szCs w:val="24"/>
          <w:lang w:eastAsia="en-US"/>
        </w:rPr>
        <w:t>, jotka tukevat unionin vihreän, digitaalisen ja kestävän kasvun tavoitteita, asetusta olisi sovellettava myös standardeihin tai niiden osiin, jotka on julkaistu ennen sen voimaantuloa, jos kyseisten essentiaalipatenttien lisensoinnin tehottomuus vääristää vakavasti sisämarkkinoiden toimintaa. Tämä koskee erityisesti markkinoiden toimintapuutteita, jotka haittaavat investointeja sisämarkkinoilla</w:t>
      </w:r>
      <w:r w:rsidRPr="00787BFB">
        <w:rPr>
          <w:strike/>
          <w:szCs w:val="24"/>
          <w:lang w:eastAsia="en-US"/>
        </w:rPr>
        <w:t>,</w:t>
      </w:r>
      <w:r w:rsidRPr="00787BFB">
        <w:rPr>
          <w:b/>
          <w:i/>
          <w:szCs w:val="24"/>
          <w:lang w:eastAsia="en-US"/>
        </w:rPr>
        <w:t xml:space="preserve"> sekä</w:t>
      </w:r>
      <w:r w:rsidRPr="00787BFB">
        <w:rPr>
          <w:szCs w:val="24"/>
          <w:lang w:eastAsia="en-US"/>
        </w:rPr>
        <w:t xml:space="preserve"> innovatiivisen teknologian </w:t>
      </w:r>
      <w:r w:rsidRPr="00787BFB">
        <w:rPr>
          <w:b/>
          <w:i/>
          <w:szCs w:val="24"/>
          <w:lang w:eastAsia="en-US"/>
        </w:rPr>
        <w:t xml:space="preserve">ja uusien käyttötarkoitusten </w:t>
      </w:r>
      <w:r w:rsidRPr="00787BFB">
        <w:rPr>
          <w:szCs w:val="24"/>
          <w:lang w:eastAsia="en-US"/>
        </w:rPr>
        <w:t xml:space="preserve">käyttöönottoa tai </w:t>
      </w:r>
      <w:r w:rsidRPr="00787BFB">
        <w:rPr>
          <w:strike/>
          <w:szCs w:val="24"/>
          <w:lang w:eastAsia="en-US"/>
        </w:rPr>
        <w:t xml:space="preserve">uuden teknologian </w:t>
      </w:r>
      <w:r w:rsidRPr="00787BFB">
        <w:rPr>
          <w:szCs w:val="24"/>
          <w:lang w:eastAsia="en-US"/>
        </w:rPr>
        <w:t>kehittämistä</w:t>
      </w:r>
      <w:r w:rsidRPr="00787BFB">
        <w:rPr>
          <w:strike/>
          <w:szCs w:val="24"/>
          <w:lang w:eastAsia="en-US"/>
        </w:rPr>
        <w:t xml:space="preserve"> ja uusia käyttötapauksia</w:t>
      </w:r>
      <w:r w:rsidRPr="00787BFB">
        <w:rPr>
          <w:szCs w:val="24"/>
          <w:lang w:eastAsia="en-US"/>
        </w:rPr>
        <w:t xml:space="preserve">. Nämä kriteerit huomioon ottaen komission olisi sen vuoksi määritettävä delegoidulla säädöksellä standardit tai niiden osat, jotka on julkaistu ennen tämän asetuksen voimaantuloa, sekä asiaankuuluvat </w:t>
      </w:r>
      <w:r w:rsidRPr="00787BFB">
        <w:rPr>
          <w:strike/>
          <w:szCs w:val="24"/>
          <w:lang w:eastAsia="en-US"/>
        </w:rPr>
        <w:t>käyttötapaukset</w:t>
      </w:r>
      <w:r w:rsidRPr="00787BFB">
        <w:rPr>
          <w:b/>
          <w:i/>
          <w:szCs w:val="24"/>
          <w:lang w:eastAsia="en-US"/>
        </w:rPr>
        <w:t>käyttötarkoitukset</w:t>
      </w:r>
      <w:r w:rsidRPr="00787BFB">
        <w:rPr>
          <w:szCs w:val="24"/>
          <w:lang w:eastAsia="en-US"/>
        </w:rPr>
        <w:t>, joita varten essentiaalipatentit voidaan rekisteröidä</w:t>
      </w:r>
      <w:r w:rsidRPr="00787BFB">
        <w:rPr>
          <w:strike/>
          <w:szCs w:val="24"/>
          <w:lang w:eastAsia="en-US"/>
        </w:rPr>
        <w:t>.</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B265CE" w:rsidRPr="00787BFB">
        <w:rPr>
          <w:b/>
          <w:szCs w:val="24"/>
          <w:lang w:eastAsia="en-US"/>
        </w:rPr>
        <w:t>8</w:t>
      </w:r>
      <w:r w:rsidRPr="00787BFB">
        <w:rPr>
          <w:b/>
          <w:szCs w:val="24"/>
          <w:lang w:eastAsia="en-US"/>
        </w:rPr>
        <w:t>]</w:t>
      </w:r>
    </w:p>
    <w:p w14:paraId="48C7E839" w14:textId="2824633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 xml:space="preserve">Koska kaikista sellaisista essentiaalipatenteista, jotka </w:t>
      </w:r>
      <w:r w:rsidRPr="00787BFB">
        <w:rPr>
          <w:strike/>
          <w:szCs w:val="24"/>
          <w:lang w:eastAsia="en-US"/>
        </w:rPr>
        <w:t xml:space="preserve">on ilmoitettu </w:t>
      </w:r>
      <w:r w:rsidRPr="00787BFB">
        <w:rPr>
          <w:b/>
          <w:i/>
          <w:szCs w:val="24"/>
          <w:lang w:eastAsia="en-US"/>
        </w:rPr>
        <w:t xml:space="preserve">patentin haltijan mukaan ovat olennaisia </w:t>
      </w:r>
      <w:r w:rsidRPr="00787BFB">
        <w:rPr>
          <w:szCs w:val="24"/>
          <w:lang w:eastAsia="en-US"/>
        </w:rPr>
        <w:t>toistuvaa ja jatkuvaa käyttöä varten tarkoitetun standardin osalta, olisi tehtävä FRAND-sitoumus, standardin merkityksen olisi oltava laajempi kuin Euroopan parlamentin ja neuvoston asetuksessa (EU) N:o 1025/2012</w:t>
      </w:r>
      <w:r w:rsidRPr="00787BFB">
        <w:rPr>
          <w:szCs w:val="24"/>
          <w:vertAlign w:val="superscript"/>
          <w:lang w:val="en-GB" w:eastAsia="en-US"/>
        </w:rPr>
        <w:footnoteReference w:id="8"/>
      </w:r>
      <w:r w:rsidRPr="00787BFB">
        <w:rPr>
          <w:szCs w:val="24"/>
          <w:lang w:eastAsia="en-US"/>
        </w:rPr>
        <w:t xml:space="preserve">. </w:t>
      </w:r>
      <w:r w:rsidR="00B943B1" w:rsidRPr="00787BFB">
        <w:rPr>
          <w:b/>
          <w:szCs w:val="24"/>
          <w:lang w:eastAsia="en-US"/>
        </w:rPr>
        <w:t>[t</w:t>
      </w:r>
      <w:r w:rsidRPr="00787BFB">
        <w:rPr>
          <w:b/>
          <w:szCs w:val="24"/>
          <w:lang w:eastAsia="en-US"/>
        </w:rPr>
        <w:t>ark. </w:t>
      </w:r>
      <w:r w:rsidR="00B265CE" w:rsidRPr="00787BFB">
        <w:rPr>
          <w:b/>
          <w:szCs w:val="24"/>
          <w:lang w:eastAsia="en-US"/>
        </w:rPr>
        <w:t>9</w:t>
      </w:r>
      <w:r w:rsidRPr="00787BFB">
        <w:rPr>
          <w:b/>
          <w:szCs w:val="24"/>
          <w:lang w:eastAsia="en-US"/>
        </w:rPr>
        <w:t>]</w:t>
      </w:r>
    </w:p>
    <w:p w14:paraId="427AAB49" w14:textId="77777777" w:rsidR="00B265CE" w:rsidRPr="00787BFB" w:rsidRDefault="00B265CE">
      <w:pPr>
        <w:widowControl/>
        <w:rPr>
          <w:szCs w:val="24"/>
          <w:lang w:eastAsia="en-US"/>
        </w:rPr>
      </w:pPr>
      <w:r w:rsidRPr="00787BFB">
        <w:rPr>
          <w:szCs w:val="24"/>
          <w:lang w:eastAsia="en-US"/>
        </w:rPr>
        <w:br w:type="page"/>
      </w:r>
    </w:p>
    <w:p w14:paraId="3824B311" w14:textId="77CDCB7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(7)</w:t>
      </w:r>
      <w:r w:rsidRPr="00787BFB">
        <w:rPr>
          <w:szCs w:val="24"/>
          <w:lang w:eastAsia="en-US"/>
        </w:rPr>
        <w:tab/>
      </w:r>
      <w:r w:rsidRPr="00787BFB">
        <w:rPr>
          <w:b/>
          <w:i/>
          <w:szCs w:val="24"/>
          <w:lang w:eastAsia="en-US"/>
        </w:rPr>
        <w:t xml:space="preserve">Digitaalisen yhteiskunnan kehittämisessä keskeisen tärkeisiin </w:t>
      </w:r>
      <w:r w:rsidRPr="00787BFB">
        <w:rPr>
          <w:szCs w:val="24"/>
          <w:lang w:eastAsia="en-US"/>
        </w:rPr>
        <w:t xml:space="preserve">FRAND-ehtoihin perustuva lisensointi sisältää rojaltimaksuttoman lisensoinnin. Koska useimmat ongelmat liittyvät rojalteja tuottavaan lisensointiin, tätä asetusta ei sovelleta </w:t>
      </w:r>
      <w:r w:rsidRPr="00787BFB">
        <w:rPr>
          <w:b/>
          <w:i/>
          <w:szCs w:val="24"/>
          <w:lang w:eastAsia="en-US"/>
        </w:rPr>
        <w:t xml:space="preserve">essentiaalipatenttien </w:t>
      </w:r>
      <w:r w:rsidRPr="00787BFB">
        <w:rPr>
          <w:szCs w:val="24"/>
          <w:lang w:eastAsia="en-US"/>
        </w:rPr>
        <w:t>rojaltimaksuttomaan lisensointiin</w:t>
      </w:r>
      <w:r w:rsidRPr="00787BFB">
        <w:rPr>
          <w:b/>
          <w:i/>
          <w:szCs w:val="24"/>
          <w:lang w:eastAsia="en-US"/>
        </w:rPr>
        <w:t>, paitsi jos kyseiset essentiaalipatentit kuuluvat salkkuun, jonka patentit on lisensoitu rojalteja vastaan</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10</w:t>
      </w:r>
      <w:r w:rsidRPr="00787BFB">
        <w:rPr>
          <w:b/>
          <w:szCs w:val="24"/>
          <w:lang w:eastAsia="en-US"/>
        </w:rPr>
        <w:t>]</w:t>
      </w:r>
    </w:p>
    <w:p w14:paraId="72F65D47" w14:textId="16E7F20B"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(7a)</w:t>
      </w:r>
      <w:r w:rsidRPr="00787BFB">
        <w:rPr>
          <w:szCs w:val="24"/>
          <w:lang w:eastAsia="en-US"/>
        </w:rPr>
        <w:tab/>
      </w:r>
      <w:r w:rsidRPr="00787BFB">
        <w:rPr>
          <w:b/>
          <w:i/>
          <w:szCs w:val="24"/>
          <w:lang w:eastAsia="en-US"/>
        </w:rPr>
        <w:t>Avoimilla standardeilla on keskeinen merkitys digitaalisen yhteiskunnan kehittämisessä, myös avoimen lähdekoodin ohjelmistojen kehittämisessä. Avoimilla standardeilla poistetaan yhteentoimivuuden esteitä, edistetään varaa valita myyjien ja teknologiaratkaisujen välillä ja varmistetaan kilpailu markkinoilla sekä innovointi. Tätä asetusta sovelletaan avoimiin standardeihin, mutta sillä ei pyritä estämään essentiaalipatentin haltijoita innovoimasta ja osallistumasta yhteistyössä tapahtuvaan avointen standardien kehittämiseen.</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11</w:t>
      </w:r>
      <w:r w:rsidRPr="00787BFB">
        <w:rPr>
          <w:b/>
          <w:szCs w:val="24"/>
          <w:lang w:eastAsia="en-US"/>
        </w:rPr>
        <w:t>]</w:t>
      </w:r>
    </w:p>
    <w:p w14:paraId="70655F4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(8)</w:t>
      </w:r>
      <w:r w:rsidRPr="00787BFB">
        <w:rPr>
          <w:szCs w:val="24"/>
          <w:lang w:eastAsia="en-US"/>
        </w:rPr>
        <w:tab/>
        <w:t>Kun otetaan huomioon essentiaalipatenttien lisensoinnin maailmanlaajuinen luonne, viittaukset kokonaisrojaltien ja FRAND-ehtojen määritykseen voivat viitata globaaliin kokonaisrojaltien ja FRAND-ehtojen määritykseen tai siihen, mitä ilmoituksen tekevät sidosryhmät tai menettelyn osapuolet ovat muutoin sopineet.</w:t>
      </w:r>
    </w:p>
    <w:p w14:paraId="0BCC84B3" w14:textId="77777777" w:rsidR="00A77A7F" w:rsidRPr="00787BFB" w:rsidRDefault="00A77A7F">
      <w:pPr>
        <w:widowControl/>
        <w:rPr>
          <w:szCs w:val="24"/>
          <w:lang w:eastAsia="en-US"/>
        </w:rPr>
      </w:pPr>
      <w:r w:rsidRPr="00787BFB">
        <w:rPr>
          <w:szCs w:val="24"/>
          <w:lang w:eastAsia="en-US"/>
        </w:rPr>
        <w:br w:type="page"/>
      </w:r>
    </w:p>
    <w:p w14:paraId="7C053BF9" w14:textId="72CF0A56"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(9)</w:t>
      </w:r>
      <w:r w:rsidRPr="00787BFB">
        <w:rPr>
          <w:szCs w:val="24"/>
          <w:lang w:eastAsia="en-US"/>
        </w:rPr>
        <w:tab/>
        <w:t>Unionissa standardien laatimista ja essentiaalipatenttien FRAND-velvoitteeseen liittyvää kilpailuoikeuden sääntöjen soveltamista ohjaavat horisontaaliset suuntaviivat</w:t>
      </w:r>
      <w:r w:rsidRPr="00787BFB">
        <w:rPr>
          <w:szCs w:val="24"/>
          <w:vertAlign w:val="superscript"/>
          <w:lang w:val="en-GB" w:eastAsia="en-US"/>
        </w:rPr>
        <w:footnoteReference w:id="9"/>
      </w:r>
      <w:r w:rsidRPr="00787BFB">
        <w:rPr>
          <w:szCs w:val="24"/>
          <w:lang w:eastAsia="en-US"/>
        </w:rPr>
        <w:t xml:space="preserve"> ja unionin tuomioistuimen 16 päivänä heinäkuuta 2015 asiassa C-170/13, Huawei Technologies Co. Ltd v. ZTE Corp. ja ZTE Deutschland GmbH</w:t>
      </w:r>
      <w:r w:rsidRPr="00787BFB">
        <w:rPr>
          <w:szCs w:val="24"/>
          <w:vertAlign w:val="superscript"/>
          <w:lang w:val="en-GB" w:eastAsia="en-US"/>
        </w:rPr>
        <w:footnoteReference w:id="10"/>
      </w:r>
      <w:r w:rsidRPr="00787BFB">
        <w:rPr>
          <w:szCs w:val="24"/>
          <w:lang w:eastAsia="en-US"/>
        </w:rPr>
        <w:t>, antama tuomio. Euroopan unionin tuomioistuin on tunnustanut essentiaalipatentin haltijan oikeuden vaatia patenttiensa täytäntöönpanoa kansallisissa tuomioistuimissa tietyin edellytyksin, joiden on täytyttävä, jotta essentiaalipatentin haltija ei käytä väärin määräävää markkina-asemaansa kieltotuomiota hakiessaan. Koska patentti antaa haltijalleen yksinoikeuden estää kolmansia osapuolia käyttämästä keksintöä ilman haltijan suostumusta ainoastaan sillä lainkäyttöalueella, jota varten patentti on myönnetty, patenttiriitoihin sovelletaan kansallisia patenttilakeja ja siviilioikeudellisia menettelyjä ja/tai täytäntöönpanolakeja, jotka on yhdenmukaistettu Euroopan parlamentin ja neuvoston direktiivillä 2004/48/EY</w:t>
      </w:r>
      <w:r w:rsidRPr="00787BFB">
        <w:rPr>
          <w:szCs w:val="24"/>
          <w:vertAlign w:val="superscript"/>
          <w:lang w:val="en-GB" w:eastAsia="en-US"/>
        </w:rPr>
        <w:footnoteReference w:id="11"/>
      </w:r>
      <w:r w:rsidRPr="00787BFB">
        <w:rPr>
          <w:szCs w:val="24"/>
          <w:lang w:eastAsia="en-US"/>
        </w:rPr>
        <w:t>.</w:t>
      </w:r>
    </w:p>
    <w:p w14:paraId="6FDAB22B"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(10)</w:t>
      </w:r>
      <w:r w:rsidRPr="00787BFB">
        <w:rPr>
          <w:szCs w:val="24"/>
          <w:lang w:eastAsia="en-US"/>
        </w:rPr>
        <w:tab/>
        <w:t>Koska patenttien pätevyyden ja loukkausten arvioimiseksi on olemassa erityisiä menettelyjä, tämän asetuksen ei pitäisi vaikuttaa tällaisiin menettelyihin.</w:t>
      </w:r>
    </w:p>
    <w:p w14:paraId="250F317C" w14:textId="77777777" w:rsidR="00A77A7F" w:rsidRPr="00787BFB" w:rsidRDefault="00A77A7F">
      <w:pPr>
        <w:widowControl/>
        <w:rPr>
          <w:b/>
          <w:i/>
          <w:szCs w:val="24"/>
          <w:lang w:eastAsia="en-US"/>
        </w:rPr>
      </w:pPr>
      <w:r w:rsidRPr="00787BFB">
        <w:rPr>
          <w:b/>
          <w:i/>
          <w:szCs w:val="24"/>
          <w:lang w:eastAsia="en-US"/>
        </w:rPr>
        <w:br w:type="page"/>
      </w:r>
    </w:p>
    <w:p w14:paraId="33F21F6C" w14:textId="5746F6A8"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lastRenderedPageBreak/>
        <w:t>(10 a)</w:t>
      </w:r>
      <w:r w:rsidRPr="00787BFB">
        <w:rPr>
          <w:szCs w:val="24"/>
          <w:lang w:eastAsia="en-US"/>
        </w:rPr>
        <w:tab/>
      </w:r>
      <w:r w:rsidRPr="00787BFB">
        <w:rPr>
          <w:b/>
          <w:i/>
          <w:szCs w:val="24"/>
          <w:lang w:eastAsia="en-US"/>
        </w:rPr>
        <w:t>Patenttipoolit ovat toimialajohtoisia patenttien yhteislisensointiratkaisuja, ja niistä on etua markkinoille ja essentiaalipatenttien lisensoinnissa mukana oleville yrityksille, niin essentiaalipatenttien haltijoille kuin essentiaalipatenttien käyttäjille. Ne ovat ennakoitava ja reilu vaihtoehto standardien kannalta olennaisten patentoitujen teknologioiden lisensointiin, koska niiden avulla voidaan päästä sopimukseen yleisesti hyväksyttävistä lisensointiehdoista eri puolilla maailmaa toimivien yritysten välillä. Koska patenttipoolit sisältävät essentiaalipatentteja, myös niiden olisi sitouduttava FRAND-ehtoihin ja ilmoitettava avoimesti kaikki salkkuun kuuluvat patentit, niiden olisi ihannetapauksessa myönnettävä lisenssi kaikille lisenssinhakijoille riippumatta niiden asemasta arvoketjussa, ja parhaassa tapauksessa niihin sisältyisivät kaikki standardin kannalta olennaiset essentiaalipatentit.</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12</w:t>
      </w:r>
      <w:r w:rsidRPr="00787BFB">
        <w:rPr>
          <w:b/>
          <w:szCs w:val="24"/>
          <w:lang w:eastAsia="en-US"/>
        </w:rPr>
        <w:t>]</w:t>
      </w:r>
    </w:p>
    <w:p w14:paraId="6AAC3930" w14:textId="1117F21C"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(10 b)</w:t>
      </w:r>
      <w:r w:rsidRPr="00787BFB">
        <w:rPr>
          <w:szCs w:val="24"/>
          <w:lang w:eastAsia="en-US"/>
        </w:rPr>
        <w:tab/>
      </w:r>
      <w:r w:rsidRPr="00787BFB">
        <w:rPr>
          <w:b/>
          <w:i/>
          <w:szCs w:val="24"/>
          <w:lang w:eastAsia="en-US"/>
        </w:rPr>
        <w:t>Vaikka patenttipooleihin on jo sovellettu kilpailuvalvontaa, essentiaalipatenttien käyttäjien muodostamien lisenssinsaajien neuvotteluryhmien soveltuvuudesta sisämarkkinoille on edelleen epävarmuutta. Lisenssinsaajien neuvotteluryhmät voivat virtaviivaistaa neuvotteluprosessia, mikä vähentää hallinnollista taakkaa ja varmistaa, että lisensointiehdot ovat yhdenmukaisemmat ja tasapuolisemmat kaikille osallistuville essentiaalipatenttien käyttäjille. Lisenssinsaajien neuvotteluryhmistä hyötyisivät erityisesti pk-yritykset. Komission olisi sen vuoksi tarkasteltava lisenssinsaajien neuvotteluryhmien kilpailuvaikutuksia ja analysoitava, mitkä edellytykset niiden olisi täytettävä kilpailulainsäädännön noudattamiseksi, ja vältettävä riskiä siitä, että osallistuville essentiaalipatenttien käyttäjille tarjotaan hold-out-vaihtoehtoja.</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13</w:t>
      </w:r>
      <w:r w:rsidRPr="00787BFB">
        <w:rPr>
          <w:b/>
          <w:szCs w:val="24"/>
          <w:lang w:eastAsia="en-US"/>
        </w:rPr>
        <w:t>]</w:t>
      </w:r>
    </w:p>
    <w:p w14:paraId="678CDC4A" w14:textId="77777777" w:rsidR="00A77A7F" w:rsidRPr="00787BFB" w:rsidRDefault="00A77A7F">
      <w:pPr>
        <w:widowControl/>
        <w:rPr>
          <w:szCs w:val="24"/>
          <w:lang w:eastAsia="en-US"/>
        </w:rPr>
      </w:pPr>
      <w:r w:rsidRPr="00787BFB">
        <w:rPr>
          <w:szCs w:val="24"/>
          <w:lang w:eastAsia="en-US"/>
        </w:rPr>
        <w:br w:type="page"/>
      </w:r>
    </w:p>
    <w:p w14:paraId="6C1AE729" w14:textId="4B967ED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(11)</w:t>
      </w:r>
      <w:r w:rsidRPr="00787BFB">
        <w:rPr>
          <w:szCs w:val="24"/>
          <w:lang w:eastAsia="en-US"/>
        </w:rPr>
        <w:tab/>
        <w:t>Kaikki tässä asetuksessa olevat viittaukset jäsenvaltion toimivaltaiseen tuomioistuimeen koskevat myös yhdistettyä patenttituomioistuinta, jos edellytykset täyttyvät.</w:t>
      </w:r>
    </w:p>
    <w:p w14:paraId="5F231258" w14:textId="1AB7F9BA"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(12)</w:t>
      </w:r>
      <w:r w:rsidRPr="00787BFB">
        <w:rPr>
          <w:szCs w:val="24"/>
          <w:lang w:eastAsia="en-US"/>
        </w:rPr>
        <w:tab/>
      </w:r>
      <w:r w:rsidRPr="00787BFB">
        <w:rPr>
          <w:b/>
          <w:i/>
          <w:szCs w:val="24"/>
          <w:lang w:eastAsia="en-US"/>
        </w:rPr>
        <w:t xml:space="preserve">Teollis- ja tekijänoikeuksista vastaavana Euroopan unionin virastona ja </w:t>
      </w:r>
      <w:r w:rsidRPr="00787BFB">
        <w:rPr>
          <w:szCs w:val="24"/>
          <w:lang w:eastAsia="en-US"/>
        </w:rPr>
        <w:t xml:space="preserve">tämän asetuksen täytäntöönpanon helpottamiseksi Euroopan unionin teollisoikeuksien viraston, jäljempänä ’EUIPO’, olisi hoidettava asiaankuuluvat tehtävät osaamiskeskuksen avulla. EUIPOlla on laaja kokemus tietokantojen, sähköisten rekisterien ja vaihtoehtoisten riitojenratkaisumekanismien hallinnoinnista, mitkä ovat tämän asetuksen nojalla osoitettujen tehtävien kannalta keskeisiä näkökohtia. </w:t>
      </w:r>
      <w:r w:rsidRPr="00787BFB">
        <w:rPr>
          <w:strike/>
          <w:szCs w:val="24"/>
          <w:lang w:eastAsia="en-US"/>
        </w:rPr>
        <w:t>Osaamiskeskukselle on annettava</w:t>
      </w:r>
      <w:r w:rsidRPr="00787BFB">
        <w:rPr>
          <w:b/>
          <w:i/>
          <w:szCs w:val="24"/>
          <w:lang w:eastAsia="en-US"/>
        </w:rPr>
        <w:t>On keskeisen tärkeää varmistaa, että osaamiskeskuksella on</w:t>
      </w:r>
      <w:r w:rsidRPr="00787BFB">
        <w:rPr>
          <w:szCs w:val="24"/>
          <w:lang w:eastAsia="en-US"/>
        </w:rPr>
        <w:t xml:space="preserve"> tarvittavat</w:t>
      </w:r>
      <w:r w:rsidRPr="00787BFB">
        <w:rPr>
          <w:b/>
          <w:i/>
          <w:szCs w:val="24"/>
          <w:lang w:eastAsia="en-US"/>
        </w:rPr>
        <w:t xml:space="preserve"> resurssit, myös</w:t>
      </w:r>
      <w:r w:rsidRPr="00787BFB">
        <w:rPr>
          <w:szCs w:val="24"/>
          <w:lang w:eastAsia="en-US"/>
        </w:rPr>
        <w:t xml:space="preserve"> henkilöresurssit ja taloudelliset resurssit, jotta se voi hoitaa tehtävänsä</w:t>
      </w:r>
      <w:r w:rsidRPr="00787BFB">
        <w:rPr>
          <w:b/>
          <w:i/>
          <w:szCs w:val="24"/>
          <w:lang w:eastAsia="en-US"/>
        </w:rPr>
        <w:t xml:space="preserve"> tehokkaasti</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14</w:t>
      </w:r>
      <w:r w:rsidRPr="00787BFB">
        <w:rPr>
          <w:b/>
          <w:szCs w:val="24"/>
          <w:lang w:eastAsia="en-US"/>
        </w:rPr>
        <w:t>]</w:t>
      </w:r>
    </w:p>
    <w:p w14:paraId="5F839CF3" w14:textId="647D2658"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(12 a)</w:t>
      </w:r>
      <w:r w:rsidRPr="00787BFB">
        <w:rPr>
          <w:szCs w:val="24"/>
          <w:lang w:eastAsia="en-US"/>
        </w:rPr>
        <w:tab/>
      </w:r>
      <w:r w:rsidRPr="00787BFB">
        <w:rPr>
          <w:b/>
          <w:i/>
          <w:szCs w:val="24"/>
          <w:lang w:eastAsia="en-US"/>
        </w:rPr>
        <w:t>Essentiaalipatenttien lisensointi voi aiheuttaa kitkaa arvoketjuissa, jotka eivät ole tähän mennessä olleet riippuvaisia essentiaalipatenteista. Siksi on tärkeää, että osaamiskeskus lisää arvoketjussa tietoisuutta essentiaalipatenttien lisensoinnista kaikilla käytettävissään olevilla keinoilla, myös sidosryhmien merkityksellisen osallistumisen avulla. Käsiteltäviä näkökohtia ovat muun muassa tuotantoketjun alkupään valmistajien mahdollisuus siirtää essentiaalipatenttilisenssin kustannukset sekä nykyisten vahingonkorvauslausekkeiden mahdolliset vaikutukset arvoketjun loppupäähän. Tässä asetuksessa säädetyllä kehyksellä olisi edistettävä E</w:t>
      </w:r>
      <w:r w:rsidR="00A77A7F" w:rsidRPr="00787BFB">
        <w:rPr>
          <w:b/>
          <w:i/>
          <w:szCs w:val="24"/>
          <w:lang w:eastAsia="en-US"/>
        </w:rPr>
        <w:t>uroopan unioni</w:t>
      </w:r>
      <w:r w:rsidRPr="00787BFB">
        <w:rPr>
          <w:b/>
          <w:i/>
          <w:szCs w:val="24"/>
          <w:lang w:eastAsia="en-US"/>
        </w:rPr>
        <w:t>n teknologista johtoasemaa innovoinnin alalla.</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15</w:t>
      </w:r>
      <w:r w:rsidRPr="00787BFB">
        <w:rPr>
          <w:b/>
          <w:szCs w:val="24"/>
          <w:lang w:eastAsia="en-US"/>
        </w:rPr>
        <w:t>]</w:t>
      </w:r>
    </w:p>
    <w:p w14:paraId="7CE3C4D1" w14:textId="77777777" w:rsidR="00A77A7F" w:rsidRPr="00787BFB" w:rsidRDefault="00A77A7F">
      <w:pPr>
        <w:widowControl/>
        <w:rPr>
          <w:szCs w:val="24"/>
          <w:lang w:eastAsia="en-US"/>
        </w:rPr>
      </w:pPr>
      <w:r w:rsidRPr="00787BFB">
        <w:rPr>
          <w:szCs w:val="24"/>
          <w:lang w:eastAsia="en-US"/>
        </w:rPr>
        <w:br w:type="page"/>
      </w:r>
    </w:p>
    <w:p w14:paraId="5728EE18" w14:textId="0631D68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(13)</w:t>
      </w:r>
      <w:r w:rsidRPr="00787BFB">
        <w:rPr>
          <w:szCs w:val="24"/>
          <w:lang w:eastAsia="en-US"/>
        </w:rPr>
        <w:tab/>
      </w:r>
      <w:r w:rsidRPr="00787BFB">
        <w:rPr>
          <w:b/>
          <w:i/>
          <w:szCs w:val="24"/>
          <w:lang w:eastAsia="en-US"/>
        </w:rPr>
        <w:t xml:space="preserve">Yhtäältä </w:t>
      </w:r>
      <w:r w:rsidRPr="00787BFB">
        <w:rPr>
          <w:szCs w:val="24"/>
          <w:lang w:eastAsia="en-US"/>
        </w:rPr>
        <w:t>osaamiskeskuksen olisi perustettava sähköinen rekisteri</w:t>
      </w:r>
      <w:r w:rsidRPr="00787BFB">
        <w:rPr>
          <w:strike/>
          <w:szCs w:val="24"/>
          <w:lang w:eastAsia="en-US"/>
        </w:rPr>
        <w:t xml:space="preserve"> ja sähköinen tietokanta</w:t>
      </w:r>
      <w:r w:rsidRPr="00787BFB">
        <w:rPr>
          <w:szCs w:val="24"/>
          <w:lang w:eastAsia="en-US"/>
        </w:rPr>
        <w:t>, joka sisältää yksityiskohtaiset tiedot yhdessä tai useammassa jäsenvaltiossa voimassa olevista essentiaalipatenteista</w:t>
      </w:r>
      <w:r w:rsidRPr="00787BFB">
        <w:rPr>
          <w:strike/>
          <w:szCs w:val="24"/>
          <w:lang w:eastAsia="en-US"/>
        </w:rPr>
        <w:t xml:space="preserve">, mukaan lukien olennaisuustarkastuksen tulokset, lausunnot, raportit, saatavilla oleva oikeuskäytäntö eri puolilla maailmaa, essentiaalipatentteja koskevat säännöt kolmansissa maissa ja essentiaalipatentteja koskevien tutkimusten tulokset, ja hallinnoitava </w:t>
      </w:r>
      <w:proofErr w:type="gramStart"/>
      <w:r w:rsidRPr="00787BFB">
        <w:rPr>
          <w:strike/>
          <w:szCs w:val="24"/>
          <w:lang w:eastAsia="en-US"/>
        </w:rPr>
        <w:t>niitä.</w:t>
      </w:r>
      <w:r w:rsidRPr="00787BFB">
        <w:rPr>
          <w:b/>
          <w:i/>
          <w:szCs w:val="24"/>
          <w:lang w:eastAsia="en-US"/>
        </w:rPr>
        <w:t>.</w:t>
      </w:r>
      <w:proofErr w:type="gramEnd"/>
      <w:r w:rsidRPr="00787BFB">
        <w:rPr>
          <w:b/>
          <w:i/>
          <w:szCs w:val="24"/>
          <w:lang w:eastAsia="en-US"/>
        </w:rPr>
        <w:t xml:space="preserve"> Sähköisen rekisterin olisi toimittava perusrekisterinä, joka on tarkoitettu ensisijaiseksi tietolähteeksi käyttäjille ja joka tarjoaa maksutta perustietoja essentiaalipatenteista. Toisaalta</w:t>
      </w:r>
      <w:r w:rsidRPr="00787BFB">
        <w:rPr>
          <w:szCs w:val="24"/>
          <w:lang w:eastAsia="en-US"/>
        </w:rPr>
        <w:t xml:space="preserve"> osaamiskeskuksen olisi </w:t>
      </w:r>
      <w:r w:rsidRPr="00787BFB">
        <w:rPr>
          <w:strike/>
          <w:szCs w:val="24"/>
          <w:lang w:eastAsia="en-US"/>
        </w:rPr>
        <w:t>tarjottava tukea pk-yrityksille, jotta voidaan lisätä essentiaalipatenttien lisensointiin liittyvää tietoisuutta ja helpottaa lisensointia pk-yritysten kannalta. Kun osaamiskeskus perustaa olennaisuustarkastusjärjestelmän ja prosessit kokonaisrojaltien ja FRAND-ehtojen määritystä varten ja hallinnoi niitä, tähän</w:t>
      </w:r>
      <w:r w:rsidRPr="00787BFB">
        <w:rPr>
          <w:b/>
          <w:i/>
          <w:szCs w:val="24"/>
          <w:lang w:eastAsia="en-US"/>
        </w:rPr>
        <w:t>perustettava myös sähköinen tietokanta, jonka hallinnoinnista se vastaa ja jossa on helposti saatavilla olevaa tietoa laajempana ja kattavampana tietokokonaisuutena ja johon pääsystä voitaisiin periä kohtuullinen ja oikeasuhteinen maksu. Viranomaisilla, myös tuomioistuimilla,</w:t>
      </w:r>
      <w:r w:rsidRPr="00787BFB">
        <w:rPr>
          <w:szCs w:val="24"/>
          <w:lang w:eastAsia="en-US"/>
        </w:rPr>
        <w:t xml:space="preserve"> olisi </w:t>
      </w:r>
      <w:r w:rsidRPr="00787BFB">
        <w:rPr>
          <w:strike/>
          <w:szCs w:val="24"/>
          <w:lang w:eastAsia="en-US"/>
        </w:rPr>
        <w:t>sisällyttävä toimia, joilla järjestelmää ja prosesseja parannetaan jatkuvasti, myös käyttämällä uutta teknologiaa. Tämän tavoitteen mukaisesti osaamiskeskuksen</w:t>
      </w:r>
      <w:r w:rsidRPr="00787BFB">
        <w:rPr>
          <w:b/>
          <w:i/>
          <w:szCs w:val="24"/>
          <w:lang w:eastAsia="en-US"/>
        </w:rPr>
        <w:t>oltava pääsy tietokannan tietoihin maksutta. Myös akateemisten laitosten olisi tietyin edellytyksin voitava pyytää pääsyä tietoihin maksutta. Sähköisessä rekisterissä ja sähköisessä tietokannassa</w:t>
      </w:r>
      <w:r w:rsidRPr="00787BFB">
        <w:rPr>
          <w:szCs w:val="24"/>
          <w:lang w:eastAsia="en-US"/>
        </w:rPr>
        <w:t xml:space="preserve"> olisi </w:t>
      </w:r>
      <w:r w:rsidRPr="00787BFB">
        <w:rPr>
          <w:strike/>
          <w:szCs w:val="24"/>
          <w:lang w:eastAsia="en-US"/>
        </w:rPr>
        <w:t>luotava koulutusmenettelyt olennaisuuden arvioijille ja sovittelijoille, jotta ne voivat antaa lausuntoja kokonaisrojaltin ja FRAND-ehtojen määrityksestä, ja edistettävä niiden käytäntöjen johdonmukaisuutta</w:t>
      </w:r>
      <w:r w:rsidRPr="00787BFB">
        <w:rPr>
          <w:b/>
          <w:i/>
          <w:szCs w:val="24"/>
          <w:lang w:eastAsia="en-US"/>
        </w:rPr>
        <w:t>huolehdittava oikeusvarmuuden korkeasta tasosta</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16</w:t>
      </w:r>
      <w:r w:rsidRPr="00787BFB">
        <w:rPr>
          <w:b/>
          <w:szCs w:val="24"/>
          <w:lang w:eastAsia="en-US"/>
        </w:rPr>
        <w:t>]</w:t>
      </w:r>
    </w:p>
    <w:p w14:paraId="2333448A" w14:textId="77777777" w:rsidR="00A77A7F" w:rsidRPr="00787BFB" w:rsidRDefault="00A77A7F">
      <w:pPr>
        <w:widowControl/>
        <w:rPr>
          <w:b/>
          <w:i/>
          <w:szCs w:val="24"/>
          <w:lang w:eastAsia="en-US"/>
        </w:rPr>
      </w:pPr>
      <w:r w:rsidRPr="00787BFB">
        <w:rPr>
          <w:b/>
          <w:i/>
          <w:szCs w:val="24"/>
          <w:lang w:eastAsia="en-US"/>
        </w:rPr>
        <w:br w:type="page"/>
      </w:r>
    </w:p>
    <w:p w14:paraId="5842E410" w14:textId="4AC43455"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lastRenderedPageBreak/>
        <w:t>(13 a)</w:t>
      </w:r>
      <w:r w:rsidRPr="00787BFB">
        <w:rPr>
          <w:szCs w:val="24"/>
          <w:lang w:eastAsia="en-US"/>
        </w:rPr>
        <w:tab/>
      </w:r>
      <w:r w:rsidRPr="00787BFB">
        <w:rPr>
          <w:b/>
          <w:i/>
          <w:szCs w:val="24"/>
          <w:lang w:eastAsia="en-US"/>
        </w:rPr>
        <w:t>Osaamiskeskuksen olisi tarjottava tukea pk-yrityksille ja startup-yrityksille, jotta voidaan lisätä tietoisuutta essentiaalipatenttien lisensoinnista ja tehdä siitä helpompaa pk-yrityksille. Kun osaamiskeskus perustaa olennaisuustarkastusjärjestelmän ja prosessit kokonaisrojaltien ja FRAND-ehtojen määritystä varten ja hallinnoi niitä, sen olisi toteutettava myös toimia, joilla järjestelmää ja prosesseja parannetaan jatkuvasti, myös käyttämällä uutta teknologiaa. Tämän tavoitteen mukaisesti osaamiskeskuksen olisi otettava käyttöön menettelyt olennaisuuden arvioijien ja sovittelijoiden kouluttamiseksi, jotta nämä voivat antaa lausuntoja kokonaisrojaltien ja FRAND-ehtojen määrityksestä, ja kannustettava näitä noudattamaan johdonmukaisia käytäntöjä.</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17</w:t>
      </w:r>
      <w:r w:rsidRPr="00787BFB">
        <w:rPr>
          <w:b/>
          <w:szCs w:val="24"/>
          <w:lang w:eastAsia="en-US"/>
        </w:rPr>
        <w:t>]</w:t>
      </w:r>
    </w:p>
    <w:p w14:paraId="0A10D9B2" w14:textId="77777777" w:rsidR="00A77A7F" w:rsidRPr="00787BFB" w:rsidRDefault="00A77A7F">
      <w:pPr>
        <w:widowControl/>
        <w:rPr>
          <w:szCs w:val="24"/>
          <w:lang w:eastAsia="en-US"/>
        </w:rPr>
      </w:pPr>
      <w:r w:rsidRPr="00787BFB">
        <w:rPr>
          <w:szCs w:val="24"/>
          <w:lang w:eastAsia="en-US"/>
        </w:rPr>
        <w:br w:type="page"/>
      </w:r>
    </w:p>
    <w:p w14:paraId="19340F62" w14:textId="1B95C618"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(14)</w:t>
      </w:r>
      <w:r w:rsidRPr="00787BFB">
        <w:rPr>
          <w:szCs w:val="24"/>
          <w:lang w:eastAsia="en-US"/>
        </w:rPr>
        <w:tab/>
        <w:t>Osaamiskeskukseen olisi sovellettava asiakirjoihin tutustumista ja tietosuojaa koskevia unionin sääntöjä. Sen tehtävät olisi suunniteltava siten, että lisätään avoimuutta asettamalla essentiaalipatenttien kannalta merkitykselliset tiedot kaikkien sidosryhmien saataville keskitetysti ja järjestelmällisesti. Sen vuoksi olisi löydettävä tasapaino perustietojen maksuttoman julkisen saatavuuden ja osaamiskeskuksen toiminnan rahoitustarpeen välillä.</w:t>
      </w:r>
      <w:r w:rsidRPr="00787BFB">
        <w:rPr>
          <w:strike/>
          <w:szCs w:val="24"/>
          <w:lang w:eastAsia="en-US"/>
        </w:rPr>
        <w:t xml:space="preserve"> Ylläpitokustannusten kattamiseksi olisi edellytettävä rekisteröintimaksua, joka mahdollistaa pääsyn tietokannan sisältämiin yksityiskohtaisiin tietoihin, kuten olennaisuustarkastusten tuloksiin ja ei-luottamuksellisiin FRAND-määritysraportteihin.</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18</w:t>
      </w:r>
      <w:r w:rsidRPr="00787BFB">
        <w:rPr>
          <w:b/>
          <w:szCs w:val="24"/>
          <w:lang w:eastAsia="en-US"/>
        </w:rPr>
        <w:t>]</w:t>
      </w:r>
    </w:p>
    <w:p w14:paraId="4DFA16C2" w14:textId="77777777" w:rsidR="00A77A7F" w:rsidRPr="00787BFB" w:rsidRDefault="00A77A7F">
      <w:pPr>
        <w:widowControl/>
        <w:rPr>
          <w:szCs w:val="24"/>
          <w:lang w:eastAsia="en-US"/>
        </w:rPr>
      </w:pPr>
      <w:r w:rsidRPr="00787BFB">
        <w:rPr>
          <w:szCs w:val="24"/>
          <w:lang w:eastAsia="en-US"/>
        </w:rPr>
        <w:br w:type="page"/>
      </w:r>
    </w:p>
    <w:p w14:paraId="7D3EE6B5" w14:textId="530B2AF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(15)</w:t>
      </w:r>
      <w:r w:rsidRPr="00787BFB">
        <w:rPr>
          <w:szCs w:val="24"/>
          <w:lang w:eastAsia="en-US"/>
        </w:rPr>
        <w:tab/>
        <w:t xml:space="preserve">Tiedot kaikkien standardin kattamien essentiaalipatenttien mahdollisista rojalteista (kokonaisrojalti), joita sovelletaan kyseisen standardin käyttötarkoituksiin, ovat tärkeitä, jotta voidaan arvioida tietyn tuotteen rojaltin määrä, millä on merkittävä rooli valmistajan kustannusmäärittelyssä. Se myös auttaa essentiaalipatentin </w:t>
      </w:r>
      <w:r w:rsidRPr="00787BFB">
        <w:rPr>
          <w:strike/>
          <w:szCs w:val="24"/>
          <w:lang w:eastAsia="en-US"/>
        </w:rPr>
        <w:t>haltijaa</w:t>
      </w:r>
      <w:r w:rsidRPr="00787BFB">
        <w:rPr>
          <w:b/>
          <w:i/>
          <w:szCs w:val="24"/>
          <w:lang w:eastAsia="en-US"/>
        </w:rPr>
        <w:t>haltijoita</w:t>
      </w:r>
      <w:r w:rsidRPr="00787BFB">
        <w:rPr>
          <w:szCs w:val="24"/>
          <w:lang w:eastAsia="en-US"/>
        </w:rPr>
        <w:t xml:space="preserve"> suunnittelemaan investointien odotettua tuottoa</w:t>
      </w:r>
      <w:r w:rsidRPr="00787BFB">
        <w:rPr>
          <w:b/>
          <w:i/>
          <w:szCs w:val="24"/>
          <w:lang w:eastAsia="en-US"/>
        </w:rPr>
        <w:t xml:space="preserve"> ja essentiaalipatentin käyttäjiä arvioimaan standardin hintaa tuotteissaan</w:t>
      </w:r>
      <w:r w:rsidRPr="00787BFB">
        <w:rPr>
          <w:szCs w:val="24"/>
          <w:lang w:eastAsia="en-US"/>
        </w:rPr>
        <w:t xml:space="preserve">. Tietyn standardin odotetun kokonaisrojaltin ja vakiolisenssiehtojen julkaiseminen helpottaisi essentiaalipatenttien lisensointia ja vähentäisi sen kustannuksia. Sen vuoksi </w:t>
      </w:r>
      <w:proofErr w:type="gramStart"/>
      <w:r w:rsidRPr="00787BFB">
        <w:rPr>
          <w:strike/>
          <w:szCs w:val="24"/>
          <w:lang w:eastAsia="en-US"/>
        </w:rPr>
        <w:t>on tarpeen julkistaa</w:t>
      </w:r>
      <w:r w:rsidRPr="00787BFB">
        <w:rPr>
          <w:b/>
          <w:i/>
          <w:szCs w:val="24"/>
          <w:lang w:eastAsia="en-US"/>
        </w:rPr>
        <w:t>essentiaalipatenttien käyttäjät ja essentiaalipatenttien haltijat hyötyisivät</w:t>
      </w:r>
      <w:proofErr w:type="gramEnd"/>
      <w:r w:rsidRPr="00787BFB">
        <w:rPr>
          <w:b/>
          <w:i/>
          <w:szCs w:val="24"/>
          <w:lang w:eastAsia="en-US"/>
        </w:rPr>
        <w:t xml:space="preserve"> siitä, että julkistetaan</w:t>
      </w:r>
      <w:r w:rsidRPr="00787BFB">
        <w:rPr>
          <w:szCs w:val="24"/>
          <w:lang w:eastAsia="en-US"/>
        </w:rPr>
        <w:t xml:space="preserve"> tiedot rojaltimaksuista yhteensä (kokonaisrojalti) ja lisensoinnin vakiomuotoisista FRAND-ehdoista.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19</w:t>
      </w:r>
      <w:r w:rsidRPr="00787BFB">
        <w:rPr>
          <w:b/>
          <w:szCs w:val="24"/>
          <w:lang w:eastAsia="en-US"/>
        </w:rPr>
        <w:t>]</w:t>
      </w:r>
    </w:p>
    <w:p w14:paraId="71ED69F2" w14:textId="77777777" w:rsidR="00A77A7F" w:rsidRPr="00787BFB" w:rsidRDefault="00A77A7F">
      <w:pPr>
        <w:widowControl/>
        <w:rPr>
          <w:szCs w:val="24"/>
          <w:lang w:eastAsia="en-US"/>
        </w:rPr>
      </w:pPr>
      <w:r w:rsidRPr="00787BFB">
        <w:rPr>
          <w:szCs w:val="24"/>
          <w:lang w:eastAsia="en-US"/>
        </w:rPr>
        <w:br w:type="page"/>
      </w:r>
    </w:p>
    <w:p w14:paraId="7125B239" w14:textId="0DEFE278"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(16)</w:t>
      </w:r>
      <w:r w:rsidRPr="00787BFB">
        <w:rPr>
          <w:szCs w:val="24"/>
          <w:lang w:eastAsia="en-US"/>
        </w:rPr>
        <w:tab/>
        <w:t xml:space="preserve">Essentiaalipatentin haltijoilla olisi oltava mahdollisuus ilmoittaa ensin osaamiskeskukselle </w:t>
      </w:r>
      <w:r w:rsidRPr="00787BFB">
        <w:rPr>
          <w:b/>
          <w:i/>
          <w:szCs w:val="24"/>
          <w:lang w:eastAsia="en-US"/>
        </w:rPr>
        <w:t xml:space="preserve">sen </w:t>
      </w:r>
      <w:r w:rsidRPr="00787BFB">
        <w:rPr>
          <w:szCs w:val="24"/>
          <w:lang w:eastAsia="en-US"/>
        </w:rPr>
        <w:t>standardin julkaisemisesta</w:t>
      </w:r>
      <w:r w:rsidRPr="00787BFB">
        <w:rPr>
          <w:b/>
          <w:i/>
          <w:szCs w:val="24"/>
          <w:lang w:eastAsia="en-US"/>
        </w:rPr>
        <w:t>, jonka kannalta patentti niiden mukaan on olennainen,</w:t>
      </w:r>
      <w:r w:rsidRPr="00787BFB">
        <w:rPr>
          <w:szCs w:val="24"/>
          <w:lang w:eastAsia="en-US"/>
        </w:rPr>
        <w:t xml:space="preserve"> tai kokonaisrojaltista, josta ne ovat sopineet. Osaamiskeskus voi avustaa osapuolia kokonaisrojaltien määrittämisessä, lukuun ottamatta niitä standardien </w:t>
      </w:r>
      <w:r w:rsidRPr="00787BFB">
        <w:rPr>
          <w:strike/>
          <w:szCs w:val="24"/>
          <w:lang w:eastAsia="en-US"/>
        </w:rPr>
        <w:t>käyttötapauksia</w:t>
      </w:r>
      <w:r w:rsidRPr="00787BFB">
        <w:rPr>
          <w:b/>
          <w:i/>
          <w:szCs w:val="24"/>
          <w:lang w:eastAsia="en-US"/>
        </w:rPr>
        <w:t>käyttötarkoituksia</w:t>
      </w:r>
      <w:r w:rsidRPr="00787BFB">
        <w:rPr>
          <w:szCs w:val="24"/>
          <w:lang w:eastAsia="en-US"/>
        </w:rPr>
        <w:t>, joiden osalta komissio vahvistaa, että olemassa on vakiintuneet ja yleisesti ottaen hyvin toimivat essentiaalipatenttien lisensointikäytännöt. Jos essentiaalipatentin haltijat eivät pääse sopimukseen kokonaisrojaltista, jotkin essentiaalipatentin haltijat voivat pyytää osaamiskeskusta nimittämään sovittelijan avustamaan niitä essentiaalipatentin haltijoita, jotka ovat halukkaita osallistumaan prosessiin, jossa määritetään kyseisen standardin kattamien essentiaalipatenttien kokonaisrojalti. Tällöin sovittelijan tehtävänä olisi helpottaa osallistuvien essentiaalipatentin haltijoiden päätöksentekoa antamatta suosituksia kokonaisrojaltista.</w:t>
      </w:r>
      <w:r w:rsidRPr="00787BFB">
        <w:rPr>
          <w:strike/>
          <w:szCs w:val="24"/>
          <w:lang w:eastAsia="en-US"/>
        </w:rPr>
        <w:t xml:space="preserve"> On myös tärkeää varmistaa, että on olemassa riippumaton kolmas osapuoli, asiantuntija, joka voisi antaa suosituksen kokonaisrojaltista. Sen vuoksi essentiaalipatentin haltijoiden ja/tai standardin käyttäjien olisi voitava pyytää osaamiskeskukselta asiantuntijalausuntoa kokonaisrojaltista. Kun tällainen pyyntö esitetään, osaamiskeskuksen olisi nimitettävä sovittelijoista koostuva paneeli ja hallinnoitava prosessia, johon kaikki asianomaiset sidosryhmät kutsutaan osallistumaan. Saatuaan tietoja kaikilta osallistujilta paneelin olisi annettava ei-sitova asiantuntijalausunto kokonaisrojaltista. Kokonaisrojaltia koskevaan asiantuntijalausuntoon olisi sisällyttävä ei-luottamuksellinen analyysi kokonaisrojaltin odotetusta vaikutuksesta essentiaalipatentin haltijoihin ja arvoketjun sidosryhmiin. Tässä yhteydessä olisi tärkeää tarkastella eri tekijöitä, kuten essentiaalipatenttien lisensoinnin tehokkuutta, mukaan lukien näkemykset mahdollisista tavanomaisista säännöistä tai käytännöistä, jotka koskevat teollis- ja tekijänoikeuksien lisensointia arvoketjussa ja ristiinlisensointia, sekä vaikutusta essentiaalipatentin haltijoiden ja arvoketjun eri sidosryhmien innovointikannustimiin.</w:t>
      </w:r>
      <w:r w:rsidRPr="00787BFB">
        <w:rPr>
          <w:szCs w:val="24"/>
          <w:lang w:eastAsia="en-US"/>
        </w:rPr>
        <w:t xml:space="preserve"> </w:t>
      </w:r>
      <w:r w:rsidRPr="00787BFB">
        <w:rPr>
          <w:b/>
          <w:szCs w:val="24"/>
          <w:lang w:eastAsia="en-US"/>
        </w:rPr>
        <w:t>[</w:t>
      </w:r>
      <w:r w:rsidR="00B943B1" w:rsidRPr="00787BFB">
        <w:rPr>
          <w:b/>
          <w:szCs w:val="24"/>
          <w:lang w:eastAsia="en-US"/>
        </w:rPr>
        <w:t>tark.</w:t>
      </w:r>
      <w:r w:rsidRPr="00787BFB">
        <w:rPr>
          <w:b/>
          <w:szCs w:val="24"/>
          <w:lang w:eastAsia="en-US"/>
        </w:rPr>
        <w:t> </w:t>
      </w:r>
      <w:r w:rsidR="00A77A7F" w:rsidRPr="00787BFB">
        <w:rPr>
          <w:b/>
          <w:szCs w:val="24"/>
          <w:lang w:eastAsia="en-US"/>
        </w:rPr>
        <w:t>20</w:t>
      </w:r>
      <w:r w:rsidRPr="00787BFB">
        <w:rPr>
          <w:b/>
          <w:szCs w:val="24"/>
          <w:lang w:eastAsia="en-US"/>
        </w:rPr>
        <w:t>]</w:t>
      </w:r>
    </w:p>
    <w:p w14:paraId="0921EEFB" w14:textId="77777777" w:rsidR="00A77A7F" w:rsidRPr="00787BFB" w:rsidRDefault="00A77A7F">
      <w:pPr>
        <w:widowControl/>
        <w:rPr>
          <w:b/>
          <w:i/>
          <w:szCs w:val="24"/>
          <w:lang w:eastAsia="en-US"/>
        </w:rPr>
      </w:pPr>
      <w:r w:rsidRPr="00787BFB">
        <w:rPr>
          <w:b/>
          <w:i/>
          <w:szCs w:val="24"/>
          <w:lang w:eastAsia="en-US"/>
        </w:rPr>
        <w:br w:type="page"/>
      </w:r>
    </w:p>
    <w:p w14:paraId="4E333A4E" w14:textId="0FF58216" w:rsidR="003F2145" w:rsidRPr="00787BFB" w:rsidRDefault="003F2145" w:rsidP="003F2145">
      <w:pPr>
        <w:widowControl/>
        <w:spacing w:before="120" w:after="120" w:line="360" w:lineRule="auto"/>
        <w:ind w:left="850" w:hanging="850"/>
        <w:rPr>
          <w:b/>
          <w:szCs w:val="24"/>
          <w:lang w:eastAsia="en-US"/>
        </w:rPr>
      </w:pPr>
      <w:r w:rsidRPr="00787BFB">
        <w:rPr>
          <w:b/>
          <w:i/>
          <w:szCs w:val="24"/>
          <w:lang w:eastAsia="en-US"/>
        </w:rPr>
        <w:lastRenderedPageBreak/>
        <w:t>(16 a)</w:t>
      </w:r>
      <w:r w:rsidRPr="00787BFB">
        <w:rPr>
          <w:szCs w:val="24"/>
          <w:lang w:eastAsia="en-US"/>
        </w:rPr>
        <w:tab/>
      </w:r>
      <w:r w:rsidRPr="00787BFB">
        <w:rPr>
          <w:b/>
          <w:i/>
          <w:szCs w:val="24"/>
          <w:lang w:eastAsia="en-US"/>
        </w:rPr>
        <w:t>Essentiaalipatenttien haltijoiden ja essentiaalipatenttien käyttäjien olisi voitava pyytää, että osaamiskeskus antaa kokonaisrojaltista riippumattoman kolmannen osapuolen laatiman ei-sitovan asiantuntijalausunnon. Kun tällainen pyyntö esitetään, osaamiskeskuksen olisi nimitettävä sovittelijoista koostuva paneeli ja hallinnoitava prosessia, johon kaikkia asianomaisia sidosryhmiä pyydetään osallistumaan. Saatuaan tietoja kaikilta osallistujilta paneelin olisi annettava kokonaisrojaltista asiantuntijalausunto. Kokonaisrojaltia koskevaan asiantuntijalausuntoon olisi sisällyttävä ei-luottamuksellinen analyysi kokonaisrojaltin odotetusta vaikutuksesta essentiaalipatentin haltijoihin ja arvoketjun sidosryhmiin. Tässä yhteydessä olisi tärkeää tarkastella eri tekijöitä, kuten essentiaalipatenttien lisensoinnin tehokkuutta, mukaan lukien näkemykset mahdollisista tavanomaisista säännöistä tai käytännöistä, jotka koskevat teollis- ja tekijänoikeuksien lisensointia arvoketjussa ja ristiinlisensointia, sekä vaikutusta essentiaalipatentin haltijoiden ja arvoketjun eri sidosryhmien innovointikannustimiin.</w:t>
      </w:r>
      <w:r w:rsidR="00A77A7F" w:rsidRPr="00787BFB">
        <w:rPr>
          <w:b/>
          <w:szCs w:val="24"/>
          <w:lang w:eastAsia="en-US"/>
        </w:rPr>
        <w:t xml:space="preserve"> [tark. 21]</w:t>
      </w:r>
    </w:p>
    <w:p w14:paraId="19C43CE5" w14:textId="77777777" w:rsidR="00A77A7F" w:rsidRPr="00787BFB" w:rsidRDefault="00A77A7F">
      <w:pPr>
        <w:widowControl/>
        <w:rPr>
          <w:szCs w:val="24"/>
          <w:lang w:eastAsia="en-US"/>
        </w:rPr>
      </w:pPr>
      <w:r w:rsidRPr="00787BFB">
        <w:rPr>
          <w:szCs w:val="24"/>
          <w:lang w:eastAsia="en-US"/>
        </w:rPr>
        <w:br w:type="page"/>
      </w:r>
    </w:p>
    <w:p w14:paraId="1E509715" w14:textId="1462D11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(17)</w:t>
      </w:r>
      <w:r w:rsidRPr="00787BFB">
        <w:rPr>
          <w:szCs w:val="24"/>
          <w:lang w:eastAsia="en-US"/>
        </w:rPr>
        <w:tab/>
      </w:r>
      <w:proofErr w:type="gramStart"/>
      <w:r w:rsidRPr="00787BFB">
        <w:rPr>
          <w:szCs w:val="24"/>
          <w:lang w:eastAsia="en-US"/>
        </w:rPr>
        <w:t>Eurooppalaisen</w:t>
      </w:r>
      <w:proofErr w:type="gramEnd"/>
      <w:r w:rsidRPr="00787BFB">
        <w:rPr>
          <w:szCs w:val="24"/>
          <w:lang w:eastAsia="en-US"/>
        </w:rPr>
        <w:t xml:space="preserve"> standardoinnin avoimuutta ja saatavuutta ja siihen osallistumista koskevien yleisten periaatteiden ja tavoitteiden mukaisesti </w:t>
      </w:r>
      <w:r w:rsidRPr="00787BFB">
        <w:rPr>
          <w:strike/>
          <w:szCs w:val="24"/>
          <w:lang w:eastAsia="en-US"/>
        </w:rPr>
        <w:t>keskusrekisterin</w:t>
      </w:r>
      <w:r w:rsidRPr="00787BFB">
        <w:rPr>
          <w:b/>
          <w:i/>
          <w:szCs w:val="24"/>
          <w:lang w:eastAsia="en-US"/>
        </w:rPr>
        <w:t>sähköisessä rekisterissä</w:t>
      </w:r>
      <w:r w:rsidRPr="00787BFB">
        <w:rPr>
          <w:szCs w:val="24"/>
          <w:lang w:eastAsia="en-US"/>
        </w:rPr>
        <w:t xml:space="preserve"> olisi asetettava julkisesti saataville tiedot standardiin sovellettavien essentiaalipatenttien lukumäärästä, asiaankuuluvien essentiaalipatenttien omistajuudesta ja standardin osista, jotka essentiaalipatentit kattavat. Rekisteri ja tietokanta sisältäisivät tietoa standardeista sekä tuotteista, prosesseista, palveluista ja järjestelmistä, joissa standardia käytetään, EU:ssa voimassa olevista essentiaalipatenteista, essentiaalipatenttien lisensointia koskevista vakiomuotoisista FRAND-ehdoista tai mahdollisista lisensointiohjelmista, kollektiivisista lisensointiohjelmista ja olennaisuudesta. Essentiaalipatentin haltijoiden kannalta rekisteri luo avoimuutta siltä osin kuin on kyse asiaankuuluvista essentiaalipatenteista, haltijoiden osuudesta kaikista essentiaalipatenteista, jotka on ilmoitettu standardin osalta, sekä standardin ominaisuuksista, jotka patentit kattavat. Essentiaalipatentin haltijat pystyvät vertaamaan paremmin patenttisalkkujaan muiden essentiaalipatentin haltijoiden salkkuihin. Tämä on tärkeää paitsi standardien käyttäjien kanssa käytävissä neuvotteluissa myös ristiinlisensoinnissa muiden essentiaalipatentin haltijoiden kanssa. Standardien käyttäjille rekisteri tarjoaa luotettavan tietolähteen essentiaalipatenteista, myös essentiaalipatenttien haltijoista, joilta käyttäjän on ehkä hankittava lisenssi. Tällaisten tietojen asettaminen saataville rekisteriin auttaa myös lyhentämään essentiaalipatenttia koskevien lisenssineuvottelujen ensimmäisessä vaiheessa käytäviä teknisiä keskusteluja.</w:t>
      </w:r>
      <w:r w:rsidR="00A77A7F" w:rsidRPr="00787BFB">
        <w:rPr>
          <w:szCs w:val="24"/>
          <w:lang w:eastAsia="en-US"/>
        </w:rPr>
        <w:t xml:space="preserve"> </w:t>
      </w:r>
      <w:r w:rsidR="00A77A7F" w:rsidRPr="00787BFB">
        <w:rPr>
          <w:b/>
          <w:szCs w:val="24"/>
          <w:lang w:eastAsia="en-US"/>
        </w:rPr>
        <w:t>[tark. 22]</w:t>
      </w:r>
    </w:p>
    <w:p w14:paraId="5462D95E" w14:textId="77777777" w:rsidR="00A77A7F" w:rsidRPr="00787BFB" w:rsidRDefault="00A77A7F">
      <w:pPr>
        <w:widowControl/>
        <w:rPr>
          <w:szCs w:val="24"/>
          <w:lang w:eastAsia="en-US"/>
        </w:rPr>
      </w:pPr>
      <w:r w:rsidRPr="00787BFB">
        <w:rPr>
          <w:szCs w:val="24"/>
          <w:lang w:eastAsia="en-US"/>
        </w:rPr>
        <w:br w:type="page"/>
      </w:r>
    </w:p>
    <w:p w14:paraId="14C0C4D1" w14:textId="778C173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(18)</w:t>
      </w:r>
      <w:r w:rsidRPr="00787BFB">
        <w:rPr>
          <w:szCs w:val="24"/>
          <w:lang w:eastAsia="en-US"/>
        </w:rPr>
        <w:tab/>
        <w:t>Kun standardi on ilmoitettu tai kokonaisrojalti määritetty (riippumatta siitä, kumpi tehdään ensin), osaamiskeskus avaa essentiaalipatenttien rekisteröinnin yhdessä tai useammassa jäsenvaltiossa voimassa olevien essentiaalipatenttien haltijoille.</w:t>
      </w:r>
    </w:p>
    <w:p w14:paraId="424B44A4" w14:textId="788EA66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(19)</w:t>
      </w:r>
      <w:r w:rsidRPr="00787BFB">
        <w:rPr>
          <w:szCs w:val="24"/>
          <w:lang w:eastAsia="en-US"/>
        </w:rPr>
        <w:tab/>
        <w:t xml:space="preserve">Essentiaalipatentteihin liittyvän avoimuuden varmistamiseksi on aiheellista vaatia essentiaalipatenttien haltijoita rekisteröimään patentit, jotka ovat olennaisia sen standardin kannalta, jonka osalta rekisteröinti on avoinna. Essentiaalipatentin haltijoiden olisi rekisteröitävä essentiaalipatenttinsa kuuden kuukauden kuluessa siitä, kun osaamiskeskus on avannut rekisteröinnin tai kun asianomaiset essentiaalipatentit on myönnetty, sen mukaan, kumpi tapahtuu aiemmin. </w:t>
      </w:r>
      <w:r w:rsidRPr="00787BFB">
        <w:rPr>
          <w:strike/>
          <w:szCs w:val="24"/>
          <w:lang w:eastAsia="en-US"/>
        </w:rPr>
        <w:t xml:space="preserve">Jos rekisteröinti tapahtuu oikea-aikaisesti, </w:t>
      </w:r>
      <w:r w:rsidRPr="00787BFB">
        <w:rPr>
          <w:szCs w:val="24"/>
          <w:lang w:eastAsia="en-US"/>
        </w:rPr>
        <w:t xml:space="preserve">Essentiaalipatenttien </w:t>
      </w:r>
      <w:r w:rsidRPr="00787BFB">
        <w:rPr>
          <w:strike/>
          <w:szCs w:val="24"/>
          <w:lang w:eastAsia="en-US"/>
        </w:rPr>
        <w:t>haltijoiden olisi voitava</w:t>
      </w:r>
      <w:r w:rsidRPr="00787BFB">
        <w:rPr>
          <w:b/>
          <w:i/>
          <w:szCs w:val="24"/>
          <w:lang w:eastAsia="en-US"/>
        </w:rPr>
        <w:t>haltijat voivat</w:t>
      </w:r>
      <w:r w:rsidRPr="00787BFB">
        <w:rPr>
          <w:szCs w:val="24"/>
          <w:lang w:eastAsia="en-US"/>
        </w:rPr>
        <w:t xml:space="preserve"> periä rojalteja</w:t>
      </w:r>
      <w:r w:rsidRPr="00787BFB">
        <w:rPr>
          <w:b/>
          <w:i/>
          <w:szCs w:val="24"/>
          <w:lang w:eastAsia="en-US"/>
        </w:rPr>
        <w:t>, vaikka heidän essentiaalipatenttiaan ei olisi rekisteröity, mutta heidän olisi voitava</w:t>
      </w:r>
      <w:r w:rsidRPr="00787BFB">
        <w:rPr>
          <w:strike/>
          <w:szCs w:val="24"/>
          <w:lang w:eastAsia="en-US"/>
        </w:rPr>
        <w:t xml:space="preserve"> ja</w:t>
      </w:r>
      <w:r w:rsidRPr="00787BFB">
        <w:rPr>
          <w:szCs w:val="24"/>
          <w:lang w:eastAsia="en-US"/>
        </w:rPr>
        <w:t xml:space="preserve"> vaatia vahingonkorvausta </w:t>
      </w:r>
      <w:r w:rsidRPr="00787BFB">
        <w:rPr>
          <w:b/>
          <w:i/>
          <w:szCs w:val="24"/>
          <w:lang w:eastAsia="en-US"/>
        </w:rPr>
        <w:t xml:space="preserve">ainoastaan </w:t>
      </w:r>
      <w:r w:rsidRPr="00787BFB">
        <w:rPr>
          <w:szCs w:val="24"/>
          <w:lang w:eastAsia="en-US"/>
        </w:rPr>
        <w:t>ennen</w:t>
      </w:r>
      <w:r w:rsidRPr="00787BFB">
        <w:rPr>
          <w:b/>
          <w:i/>
          <w:szCs w:val="24"/>
          <w:lang w:eastAsia="en-US"/>
        </w:rPr>
        <w:t xml:space="preserve"> oikea-aikaisesti tehtyä</w:t>
      </w:r>
      <w:r w:rsidRPr="00787BFB">
        <w:rPr>
          <w:szCs w:val="24"/>
          <w:lang w:eastAsia="en-US"/>
        </w:rPr>
        <w:t xml:space="preserve"> rekisteröintiä tapahtuneista käytöistä ja loukkauksista</w:t>
      </w:r>
      <w:r w:rsidRPr="00787BFB">
        <w:rPr>
          <w:b/>
          <w:i/>
          <w:szCs w:val="24"/>
          <w:lang w:eastAsia="en-US"/>
        </w:rPr>
        <w:t>, edellyttäen, että vahingonkorvauksen määrä vahvistetaan tässä asetuksessa säädettyjen FRAND-määritystä koskevien sääntöjen mukaisesti</w:t>
      </w:r>
      <w:r w:rsidRPr="00787BFB">
        <w:rPr>
          <w:szCs w:val="24"/>
          <w:lang w:eastAsia="en-US"/>
        </w:rPr>
        <w:t>.</w:t>
      </w:r>
      <w:r w:rsidR="00A77A7F" w:rsidRPr="00787BFB">
        <w:rPr>
          <w:szCs w:val="24"/>
          <w:lang w:eastAsia="en-US"/>
        </w:rPr>
        <w:t xml:space="preserve"> </w:t>
      </w:r>
      <w:r w:rsidR="00A77A7F" w:rsidRPr="00787BFB">
        <w:rPr>
          <w:b/>
          <w:szCs w:val="24"/>
          <w:lang w:eastAsia="en-US"/>
        </w:rPr>
        <w:t>[tark. 23]</w:t>
      </w:r>
    </w:p>
    <w:p w14:paraId="5EEB85D0" w14:textId="77777777" w:rsidR="00A77A7F" w:rsidRPr="00787BFB" w:rsidRDefault="00A77A7F">
      <w:pPr>
        <w:widowControl/>
        <w:rPr>
          <w:szCs w:val="24"/>
          <w:lang w:eastAsia="en-US"/>
        </w:rPr>
      </w:pPr>
      <w:r w:rsidRPr="00787BFB">
        <w:rPr>
          <w:szCs w:val="24"/>
          <w:lang w:eastAsia="en-US"/>
        </w:rPr>
        <w:br w:type="page"/>
      </w:r>
    </w:p>
    <w:p w14:paraId="5C9522B1" w14:textId="5E3AE8F2" w:rsidR="003F2145" w:rsidRPr="00787BFB" w:rsidRDefault="003F2145" w:rsidP="003F2145">
      <w:pPr>
        <w:widowControl/>
        <w:spacing w:before="120" w:after="120" w:line="360" w:lineRule="auto"/>
        <w:ind w:left="850" w:hanging="850"/>
        <w:rPr>
          <w:b/>
          <w:szCs w:val="24"/>
          <w:lang w:eastAsia="en-US"/>
        </w:rPr>
      </w:pPr>
      <w:r w:rsidRPr="00787BFB">
        <w:rPr>
          <w:szCs w:val="24"/>
          <w:lang w:eastAsia="en-US"/>
        </w:rPr>
        <w:lastRenderedPageBreak/>
        <w:t>(20)</w:t>
      </w:r>
      <w:r w:rsidRPr="00787BFB">
        <w:rPr>
          <w:szCs w:val="24"/>
          <w:lang w:eastAsia="en-US"/>
        </w:rPr>
        <w:tab/>
      </w:r>
      <w:r w:rsidRPr="00787BFB">
        <w:rPr>
          <w:b/>
          <w:i/>
          <w:szCs w:val="24"/>
          <w:lang w:eastAsia="en-US"/>
        </w:rPr>
        <w:t xml:space="preserve">Jos </w:t>
      </w:r>
      <w:r w:rsidRPr="00787BFB">
        <w:rPr>
          <w:szCs w:val="24"/>
          <w:lang w:eastAsia="en-US"/>
        </w:rPr>
        <w:t xml:space="preserve">essentiaalipatentin haltijat </w:t>
      </w:r>
      <w:r w:rsidRPr="00787BFB">
        <w:rPr>
          <w:strike/>
          <w:szCs w:val="24"/>
          <w:lang w:eastAsia="en-US"/>
        </w:rPr>
        <w:t>voivat rekisteröidä patentin ilmoitetun määräajan jälkeen. Tällöin</w:t>
      </w:r>
      <w:r w:rsidRPr="00787BFB">
        <w:rPr>
          <w:b/>
          <w:i/>
          <w:szCs w:val="24"/>
          <w:lang w:eastAsia="en-US"/>
        </w:rPr>
        <w:t>eivät tee rekisteröintiä ilmoitetussa määräajassa, osaamiskeskuksen olisi ilmoitettava</w:t>
      </w:r>
      <w:r w:rsidRPr="00787BFB">
        <w:rPr>
          <w:szCs w:val="24"/>
          <w:lang w:eastAsia="en-US"/>
        </w:rPr>
        <w:t xml:space="preserve"> essentiaalipatentin </w:t>
      </w:r>
      <w:r w:rsidRPr="00787BFB">
        <w:rPr>
          <w:strike/>
          <w:szCs w:val="24"/>
          <w:lang w:eastAsia="en-US"/>
        </w:rPr>
        <w:t>haltijoiden ei kuitenkaan pitäisi voida periä rojalteja ja</w:t>
      </w:r>
      <w:r w:rsidRPr="00787BFB">
        <w:rPr>
          <w:b/>
          <w:i/>
          <w:szCs w:val="24"/>
          <w:lang w:eastAsia="en-US"/>
        </w:rPr>
        <w:t>haltijalle, että jos sen patenttien rekisteröinti viivästyy edelleen, essentiaalipatentin haltija ei voi yhden kuukauden lisäajan jälkeen</w:t>
      </w:r>
      <w:r w:rsidRPr="00787BFB">
        <w:rPr>
          <w:szCs w:val="24"/>
          <w:lang w:eastAsia="en-US"/>
        </w:rPr>
        <w:t xml:space="preserve"> vaatia vahingonkorvausta </w:t>
      </w:r>
      <w:r w:rsidRPr="00787BFB">
        <w:rPr>
          <w:strike/>
          <w:szCs w:val="24"/>
          <w:lang w:eastAsia="en-US"/>
        </w:rPr>
        <w:t>viivästyksen ajalta</w:t>
      </w:r>
      <w:r w:rsidRPr="00787BFB">
        <w:rPr>
          <w:b/>
          <w:i/>
          <w:szCs w:val="24"/>
          <w:lang w:eastAsia="en-US"/>
        </w:rPr>
        <w:t>patenttinsa osalta ennen kuin rekisteröinti on saatu päätökseen</w:t>
      </w:r>
      <w:r w:rsidRPr="00787BFB">
        <w:rPr>
          <w:szCs w:val="24"/>
          <w:lang w:eastAsia="en-US"/>
        </w:rPr>
        <w:t>.</w:t>
      </w:r>
      <w:r w:rsidR="00A77A7F" w:rsidRPr="00787BFB">
        <w:rPr>
          <w:b/>
          <w:szCs w:val="24"/>
          <w:lang w:eastAsia="en-US"/>
        </w:rPr>
        <w:t xml:space="preserve"> [tark. 24]</w:t>
      </w:r>
    </w:p>
    <w:p w14:paraId="6060B55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(21)</w:t>
      </w:r>
      <w:r w:rsidRPr="00787BFB">
        <w:rPr>
          <w:szCs w:val="24"/>
          <w:lang w:eastAsia="en-US"/>
        </w:rPr>
        <w:tab/>
        <w:t>Jos pieni määrä patenteista on mitättömiä, epäolennaisia tai täytäntöönpanokelvottomia eivätkä ne vaikuta rojaltin tai muiden tällaisiin sopimuksiin sisältyvien lausekkeiden kokonaismäärään ja täytäntöönpanokelpoisuuteen, niillä ei pitäisi olla vaikutusta lisenssisopimuksen lausekkeisiin, joissa vahvistetaan rojalti suurelle määrälle – nykyisiä tai tulevia – patentteja.</w:t>
      </w:r>
    </w:p>
    <w:p w14:paraId="7919D106" w14:textId="3EFAB1C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(22)</w:t>
      </w:r>
      <w:r w:rsidRPr="00787BFB">
        <w:rPr>
          <w:szCs w:val="24"/>
          <w:lang w:eastAsia="en-US"/>
        </w:rPr>
        <w:tab/>
        <w:t xml:space="preserve">Essentiaalipatentin haltijoiden olisi varmistettava, että ne päivittävät essentiaalipatenttiensa rekisteröinnit. Päivitykset olisi rekisteröitävä kuuden kuukauden kuluessa tilanteen muutoksista, kuten omistajuuden muutoksista, mitätöintihavainnoista tai muista sovellettavista muutoksista, jotka johtuvat sopimusvelvoitteista tai viranomaisten päätöksistä. Jos rekisteröintiä ei päivitetä, </w:t>
      </w:r>
      <w:r w:rsidRPr="00787BFB">
        <w:rPr>
          <w:b/>
          <w:i/>
          <w:szCs w:val="24"/>
          <w:lang w:eastAsia="en-US"/>
        </w:rPr>
        <w:t xml:space="preserve">osaamiskeskuksen olisi ilmoitettava </w:t>
      </w:r>
      <w:r w:rsidRPr="00787BFB">
        <w:rPr>
          <w:szCs w:val="24"/>
          <w:lang w:eastAsia="en-US"/>
        </w:rPr>
        <w:t xml:space="preserve">essentiaalipatentin </w:t>
      </w:r>
      <w:r w:rsidRPr="00787BFB">
        <w:rPr>
          <w:strike/>
          <w:szCs w:val="24"/>
          <w:lang w:eastAsia="en-US"/>
        </w:rPr>
        <w:t>rekisteröinti</w:t>
      </w:r>
      <w:r w:rsidRPr="00787BFB">
        <w:rPr>
          <w:b/>
          <w:i/>
          <w:szCs w:val="24"/>
          <w:lang w:eastAsia="en-US"/>
        </w:rPr>
        <w:t>haltijalle, että jos essentiaalipatentin päivittäminen viivästyy edelleen yhden kuukauden lisäajan jälkeen, essentiaalipatentin voimassaolo</w:t>
      </w:r>
      <w:r w:rsidRPr="00787BFB">
        <w:rPr>
          <w:szCs w:val="24"/>
          <w:lang w:eastAsia="en-US"/>
        </w:rPr>
        <w:t xml:space="preserve"> voidaan </w:t>
      </w:r>
      <w:r w:rsidRPr="00787BFB">
        <w:rPr>
          <w:strike/>
          <w:szCs w:val="24"/>
          <w:lang w:eastAsia="en-US"/>
        </w:rPr>
        <w:t>poistaa väliaikaisesti rekisteristä</w:t>
      </w:r>
      <w:r w:rsidRPr="00787BFB">
        <w:rPr>
          <w:b/>
          <w:i/>
          <w:szCs w:val="24"/>
          <w:lang w:eastAsia="en-US"/>
        </w:rPr>
        <w:t>keskeyttää</w:t>
      </w:r>
      <w:r w:rsidRPr="00787BFB">
        <w:rPr>
          <w:szCs w:val="24"/>
          <w:lang w:eastAsia="en-US"/>
        </w:rPr>
        <w:t>.</w:t>
      </w:r>
      <w:r w:rsidR="00A77A7F" w:rsidRPr="00787BFB">
        <w:rPr>
          <w:b/>
          <w:szCs w:val="24"/>
          <w:lang w:eastAsia="en-US"/>
        </w:rPr>
        <w:t xml:space="preserve"> [tark. 25]</w:t>
      </w:r>
    </w:p>
    <w:p w14:paraId="064646D1" w14:textId="77777777" w:rsidR="00A77A7F" w:rsidRPr="00787BFB" w:rsidRDefault="00A77A7F">
      <w:pPr>
        <w:widowControl/>
        <w:rPr>
          <w:szCs w:val="24"/>
          <w:lang w:eastAsia="en-US"/>
        </w:rPr>
      </w:pPr>
      <w:r w:rsidRPr="00787BFB">
        <w:rPr>
          <w:szCs w:val="24"/>
          <w:lang w:eastAsia="en-US"/>
        </w:rPr>
        <w:br w:type="page"/>
      </w:r>
    </w:p>
    <w:p w14:paraId="6E74CE22" w14:textId="1A19C70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(23)</w:t>
      </w:r>
      <w:r w:rsidRPr="00787BFB">
        <w:rPr>
          <w:szCs w:val="24"/>
          <w:lang w:eastAsia="en-US"/>
        </w:rPr>
        <w:tab/>
        <w:t>Essentiaalipatentin haltija voi myös pyytää essentiaalipatentin rekisteröinnin muuttamista. Myös asianomainen sidosryhmä voi pyytää essentiaalipatentin rekisteröinnin muuttamista, jos se voi viranomaisen lopullisen päätöksen perusteella osoittaa, että rekisteröinti on virheellinen. Essentiaalipatentti voidaan poistaa rekisteristä ainoastaan essentiaalipatentin haltijan pyynnöstä, jos patentin voimassaolo on päättynyt, se on mitätöity tai se on todettu epäolennaiseksi jäsenvaltion toimivaltaisen tuomioistuimen lopullisella päätöksellä tai tuomiolla tai jos se on todettu epäolennaiseksi tämän asetuksen nojalla.</w:t>
      </w:r>
      <w:r w:rsidRPr="00787BFB">
        <w:rPr>
          <w:b/>
          <w:i/>
          <w:szCs w:val="24"/>
          <w:lang w:eastAsia="en-US"/>
        </w:rPr>
        <w:t xml:space="preserve"> Avoimuuden varmistamiseksi essentiaalipatentin rekisteröintiin mahdollisesti tehdyt muutokset olisi julkistettava.</w:t>
      </w:r>
      <w:r w:rsidR="00A77A7F" w:rsidRPr="00787BFB">
        <w:rPr>
          <w:b/>
          <w:szCs w:val="24"/>
          <w:lang w:eastAsia="en-US"/>
        </w:rPr>
        <w:t xml:space="preserve"> [tark. 26]</w:t>
      </w:r>
    </w:p>
    <w:p w14:paraId="1214F167" w14:textId="03A835F1"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(23 a)</w:t>
      </w:r>
      <w:r w:rsidRPr="00787BFB">
        <w:rPr>
          <w:szCs w:val="24"/>
          <w:lang w:eastAsia="en-US"/>
        </w:rPr>
        <w:tab/>
      </w:r>
      <w:r w:rsidRPr="00787BFB">
        <w:rPr>
          <w:b/>
          <w:i/>
          <w:szCs w:val="24"/>
          <w:lang w:eastAsia="en-US"/>
        </w:rPr>
        <w:t>On tarpeen varmistaa, että tässä asetuksessa säädettyjä rekisteröintiä ja velvoitteita ei kierretä poistamalla essentiaalipatentti rekisteristä. Jos arvioija katsoo, että patentin haltijan mukaan olennainen essentiaalipatentti ei ole olennainen, ainoastaan essentiaalipatentin haltija voi pyytää sen poistamista rekisteristä vasta sen jälkeen, kun vuotuinen otantaprosessi on saatu päätökseen ja todellisten essentiaalipatenttien osuus otoksesta on vahvistettu ja julkaistu.</w:t>
      </w:r>
      <w:r w:rsidR="00A77A7F" w:rsidRPr="00787BFB">
        <w:rPr>
          <w:b/>
          <w:szCs w:val="24"/>
          <w:lang w:eastAsia="en-US"/>
        </w:rPr>
        <w:t xml:space="preserve"> [tark. 27]</w:t>
      </w:r>
    </w:p>
    <w:p w14:paraId="527E59AC" w14:textId="77777777" w:rsidR="00A77A7F" w:rsidRPr="00787BFB" w:rsidRDefault="00A77A7F">
      <w:pPr>
        <w:widowControl/>
        <w:rPr>
          <w:szCs w:val="24"/>
          <w:lang w:eastAsia="en-US"/>
        </w:rPr>
      </w:pPr>
      <w:r w:rsidRPr="00787BFB">
        <w:rPr>
          <w:szCs w:val="24"/>
          <w:lang w:eastAsia="en-US"/>
        </w:rPr>
        <w:br w:type="page"/>
      </w:r>
    </w:p>
    <w:p w14:paraId="487DCA6B" w14:textId="0549E9A4" w:rsidR="003F2145" w:rsidRPr="00787BFB" w:rsidRDefault="003F2145" w:rsidP="003F2145">
      <w:pPr>
        <w:widowControl/>
        <w:spacing w:before="120" w:after="120" w:line="360" w:lineRule="auto"/>
        <w:ind w:left="850" w:hanging="850"/>
        <w:rPr>
          <w:b/>
          <w:szCs w:val="24"/>
          <w:lang w:eastAsia="en-US"/>
        </w:rPr>
      </w:pPr>
      <w:r w:rsidRPr="00787BFB">
        <w:rPr>
          <w:szCs w:val="24"/>
          <w:lang w:eastAsia="en-US"/>
        </w:rPr>
        <w:lastRenderedPageBreak/>
        <w:t>(24)</w:t>
      </w:r>
      <w:r w:rsidRPr="00787BFB">
        <w:rPr>
          <w:szCs w:val="24"/>
          <w:lang w:eastAsia="en-US"/>
        </w:rPr>
        <w:tab/>
        <w:t xml:space="preserve">Jotta voidaan varmistaa rekisterin laatu ja välttää liiallinen rekisteröinti, komission määrittelemien objektiivisten kriteerien perusteella valittujen riippumattomien </w:t>
      </w:r>
      <w:r w:rsidRPr="00787BFB">
        <w:rPr>
          <w:b/>
          <w:i/>
          <w:szCs w:val="24"/>
          <w:lang w:eastAsia="en-US"/>
        </w:rPr>
        <w:t xml:space="preserve">ja puolueettomien </w:t>
      </w:r>
      <w:r w:rsidRPr="00787BFB">
        <w:rPr>
          <w:szCs w:val="24"/>
          <w:lang w:eastAsia="en-US"/>
        </w:rPr>
        <w:t>arvioijien olisi myös tehtävä satunnaisia olennaisuustarkastuksia. Vain yhden samaan patenttiperheeseen kuuluvan essentiaalipatentin olennaisuus olisi tarkastettava.</w:t>
      </w:r>
      <w:r w:rsidR="00865F02" w:rsidRPr="00787BFB">
        <w:rPr>
          <w:b/>
          <w:szCs w:val="24"/>
          <w:lang w:eastAsia="en-US"/>
        </w:rPr>
        <w:t xml:space="preserve"> [tark.</w:t>
      </w:r>
      <w:proofErr w:type="gramStart"/>
      <w:r w:rsidR="00865F02" w:rsidRPr="00787BFB">
        <w:rPr>
          <w:b/>
          <w:szCs w:val="24"/>
          <w:lang w:eastAsia="en-US"/>
        </w:rPr>
        <w:t>28 ]</w:t>
      </w:r>
      <w:proofErr w:type="gramEnd"/>
    </w:p>
    <w:p w14:paraId="1CCB4816"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(25)</w:t>
      </w:r>
      <w:r w:rsidRPr="00787BFB">
        <w:rPr>
          <w:szCs w:val="24"/>
          <w:lang w:eastAsia="en-US"/>
        </w:rPr>
        <w:tab/>
        <w:t>Nämä olennaisuustarkastukset olisi tehtävä essentiaalipatenttisalkkujen otannan perusteella sen varmistamiseksi, että otoksella pystytään tuottamaan tilastollisesti päteviä tuloksia. Otantaan kuuluvien olennaisuustarkastusten tulosten perusteella olisi määritettävä kunkin essentiaalipatentin haltijan rekisteröimistä kaikista essentiaalipatenteista niiden essentiaalipatenttien osuus, joiden osalta tulos oli positiivinen. Olennaisuusaste olisi päivitettävä vuosittain.</w:t>
      </w:r>
    </w:p>
    <w:p w14:paraId="2A9BC25D" w14:textId="77777777" w:rsidR="00A77A7F" w:rsidRPr="00787BFB" w:rsidRDefault="00A77A7F">
      <w:pPr>
        <w:widowControl/>
        <w:rPr>
          <w:szCs w:val="24"/>
          <w:lang w:eastAsia="en-US"/>
        </w:rPr>
      </w:pPr>
      <w:r w:rsidRPr="00787BFB">
        <w:rPr>
          <w:szCs w:val="24"/>
          <w:lang w:eastAsia="en-US"/>
        </w:rPr>
        <w:br w:type="page"/>
      </w:r>
    </w:p>
    <w:p w14:paraId="3D9925F8" w14:textId="381811FF"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(26)</w:t>
      </w:r>
      <w:r w:rsidRPr="00787BFB">
        <w:rPr>
          <w:szCs w:val="24"/>
          <w:lang w:eastAsia="en-US"/>
        </w:rPr>
        <w:tab/>
      </w:r>
      <w:r w:rsidRPr="00787BFB">
        <w:rPr>
          <w:b/>
          <w:i/>
          <w:szCs w:val="24"/>
          <w:lang w:eastAsia="en-US"/>
        </w:rPr>
        <w:t xml:space="preserve">Essentiaalipatentin haltijat voivat vapaaehtoisesti toimittaa essentiaalipatenttinsa osaamiskeskukselle olennaisuustarkastusta varten ennen patentin rekisteröintiä. Rekisteröinnin jälkeen </w:t>
      </w:r>
      <w:r w:rsidRPr="00787BFB">
        <w:rPr>
          <w:szCs w:val="24"/>
          <w:lang w:eastAsia="en-US"/>
        </w:rPr>
        <w:t>essentiaalipatentin haltijat tai standardien käyttäjät voivat myös nimetä vuosittain enintään 100 rekisteröityä essentiaalipatenttia olennaisuustarkastuksia varten. Jos esivalitut essentiaalipatentit vahvistetaan olennaisiksi, essentiaalipatentin haltijat voivat käyttää näitä tietoja neuvotteluissa ja näyttönä tuomioistuimissa, sanotun kuitenkaan rajoittamatta standardin käyttäjän oikeutta riitauttaa rekisteröidyn essentiaalipatentin olennaisuus tuomioistuimessa. Valituilla essentiaalipatenteilla ei olisi vaikutusta otantaprosessiin, koska otos olisi valittava kunkin essentiaalipatentin haltijan kaikista rekisteröidyistä essentiaalipatenteista. Jos esivalittu essentiaalipatentti ja otossarjaan valittu essentiaalipatentti on sama, on tehtävä vain yksi olennaisuustarkastus. Olennaisuustarkastuksia ei pitäisi tehdä samaan patenttiperheeseen kuuluville useammille essentiaalipatenteille.</w:t>
      </w:r>
      <w:r w:rsidR="00A77A7F" w:rsidRPr="00787BFB">
        <w:rPr>
          <w:szCs w:val="24"/>
          <w:lang w:eastAsia="en-US"/>
        </w:rPr>
        <w:t xml:space="preserve"> </w:t>
      </w:r>
      <w:r w:rsidR="00A77A7F" w:rsidRPr="00787BFB">
        <w:rPr>
          <w:b/>
          <w:szCs w:val="24"/>
          <w:lang w:eastAsia="en-US"/>
        </w:rPr>
        <w:t>[tark. 29]</w:t>
      </w:r>
    </w:p>
    <w:p w14:paraId="10FC91CC" w14:textId="77777777" w:rsidR="00A77A7F" w:rsidRPr="00787BFB" w:rsidRDefault="00A77A7F">
      <w:pPr>
        <w:widowControl/>
        <w:rPr>
          <w:szCs w:val="24"/>
          <w:lang w:eastAsia="en-US"/>
        </w:rPr>
      </w:pPr>
      <w:r w:rsidRPr="00787BFB">
        <w:rPr>
          <w:szCs w:val="24"/>
          <w:lang w:eastAsia="en-US"/>
        </w:rPr>
        <w:br w:type="page"/>
      </w:r>
    </w:p>
    <w:p w14:paraId="37527ADA" w14:textId="3739796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(27)</w:t>
      </w:r>
      <w:r w:rsidRPr="00787BFB">
        <w:rPr>
          <w:szCs w:val="24"/>
          <w:lang w:eastAsia="en-US"/>
        </w:rPr>
        <w:tab/>
        <w:t>Rekisterissä olisi ilmoitettava</w:t>
      </w:r>
      <w:r w:rsidRPr="00787BFB">
        <w:rPr>
          <w:strike/>
          <w:szCs w:val="24"/>
          <w:lang w:eastAsia="en-US"/>
        </w:rPr>
        <w:t xml:space="preserve"> kaikki</w:t>
      </w:r>
      <w:r w:rsidRPr="00787BFB">
        <w:rPr>
          <w:szCs w:val="24"/>
          <w:lang w:eastAsia="en-US"/>
        </w:rPr>
        <w:t xml:space="preserve"> essentiaalipatenttien olennaisuutta koskevat arvioinnit, jotka jokin riippumaton taho on tehnyt ennen asetuksen voimaantuloa, esimerkiksi patenttipoolien kautta, sekä oikeusviranomaisten tekemät olennaisuutta koskevat määritykset. Kyseisten essentiaalipatenttien olennaisuutta ei pitäisi tarkistaa uudelleen sen jälkeen, kun osaamiskeskukselle on toimitettu asiaankuuluva näyttö, joka tukee rekisterissä olevia tietoja</w:t>
      </w:r>
      <w:r w:rsidRPr="00787BFB">
        <w:rPr>
          <w:b/>
          <w:i/>
          <w:szCs w:val="24"/>
          <w:lang w:eastAsia="en-US"/>
        </w:rPr>
        <w:t>, ellei arvioijalla ole riittävään näyttöön perustuvia objektiivisia syitä uskoa, että aikaisemmin tehty olennaisuustarkastus oli virheellinen</w:t>
      </w:r>
      <w:r w:rsidRPr="00787BFB">
        <w:rPr>
          <w:szCs w:val="24"/>
          <w:lang w:eastAsia="en-US"/>
        </w:rPr>
        <w:t>.</w:t>
      </w:r>
      <w:r w:rsidRPr="00787BFB">
        <w:rPr>
          <w:b/>
          <w:i/>
          <w:szCs w:val="24"/>
          <w:lang w:eastAsia="en-US"/>
        </w:rPr>
        <w:t xml:space="preserve"> Essentiaalipatentin haltijoiden tai patenttipoolien olisi voitava arvioida essentiaalipatentin olennaisuutta myös tämän asetuksen voimaantulon jälkeen.</w:t>
      </w:r>
      <w:r w:rsidR="00A77A7F" w:rsidRPr="00787BFB">
        <w:rPr>
          <w:b/>
          <w:szCs w:val="24"/>
          <w:lang w:eastAsia="en-US"/>
        </w:rPr>
        <w:t xml:space="preserve"> [tark. 30]</w:t>
      </w:r>
    </w:p>
    <w:p w14:paraId="723FDC47"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(28)</w:t>
      </w:r>
      <w:r w:rsidRPr="00787BFB">
        <w:rPr>
          <w:szCs w:val="24"/>
          <w:lang w:eastAsia="en-US"/>
        </w:rPr>
        <w:tab/>
        <w:t>Arvioijien olisi työskenneltävä riippumattomasti komission määrittelemien työjärjestyksen ja käytännesääntöjen mukaisesti. Essentiaalipatentin haltija voisi pyytää vertaisarviointia ennen perustellun lausunnon antamista. Jos essentiaalipatentista ei tehdä vertaisarviointia, olennaisuustarkastuksen tuloksille ei tehtäisi muuta tarkastelua. Vertaisarvioinnin tulosten avulla olisi parannettava olennaisuuden tarkastusprosessia, yksilöitävä ja korjattava puutteita ja varmistettava johdonmukaisuus.</w:t>
      </w:r>
    </w:p>
    <w:p w14:paraId="1194FDB5" w14:textId="77777777" w:rsidR="00A77A7F" w:rsidRPr="00787BFB" w:rsidRDefault="00A77A7F">
      <w:pPr>
        <w:widowControl/>
        <w:rPr>
          <w:szCs w:val="24"/>
          <w:lang w:eastAsia="en-US"/>
        </w:rPr>
      </w:pPr>
      <w:r w:rsidRPr="00787BFB">
        <w:rPr>
          <w:szCs w:val="24"/>
          <w:lang w:eastAsia="en-US"/>
        </w:rPr>
        <w:br w:type="page"/>
      </w:r>
    </w:p>
    <w:p w14:paraId="16F27CE4" w14:textId="1EEE2BD8" w:rsidR="003F2145" w:rsidRPr="00787BFB" w:rsidRDefault="003F2145" w:rsidP="003F2145">
      <w:pPr>
        <w:widowControl/>
        <w:spacing w:before="120" w:after="120" w:line="360" w:lineRule="auto"/>
        <w:ind w:left="850" w:hanging="850"/>
        <w:rPr>
          <w:b/>
          <w:szCs w:val="24"/>
          <w:lang w:eastAsia="en-US"/>
        </w:rPr>
      </w:pPr>
      <w:r w:rsidRPr="00787BFB">
        <w:rPr>
          <w:szCs w:val="24"/>
          <w:lang w:eastAsia="en-US"/>
        </w:rPr>
        <w:lastRenderedPageBreak/>
        <w:t>(29)</w:t>
      </w:r>
      <w:r w:rsidRPr="00787BFB">
        <w:rPr>
          <w:szCs w:val="24"/>
          <w:lang w:eastAsia="en-US"/>
        </w:rPr>
        <w:tab/>
        <w:t xml:space="preserve">Osaamiskeskus julkistaisi olennaisuustarkastusten positiiviset tai negatiiviset tulokset rekisterissä ja tietokannassa. Olennaisuustarkastusten tulokset eivät olisi oikeudellisesti sitovia. Näin ollen kaikki myöhemmät olennaisuutta koskevat riidat olisi </w:t>
      </w:r>
      <w:r w:rsidRPr="00787BFB">
        <w:rPr>
          <w:strike/>
          <w:szCs w:val="24"/>
          <w:lang w:eastAsia="en-US"/>
        </w:rPr>
        <w:t>ratkaistava</w:t>
      </w:r>
      <w:r w:rsidRPr="00787BFB">
        <w:rPr>
          <w:b/>
          <w:i/>
          <w:szCs w:val="24"/>
          <w:lang w:eastAsia="en-US"/>
        </w:rPr>
        <w:t>voitava ratkaista toimivaltaisessa</w:t>
      </w:r>
      <w:r w:rsidRPr="00787BFB">
        <w:rPr>
          <w:szCs w:val="24"/>
          <w:lang w:eastAsia="en-US"/>
        </w:rPr>
        <w:t xml:space="preserve"> tuomioistuimessa. Essentiaalipatentin haltijan pyynnöstä tai otannan perusteella tehtyjen olennaisuustarkastusten tuloksia voidaan kuitenkin käyttää kyseisten essentiaalipatenttien olennaisuuden </w:t>
      </w:r>
      <w:r w:rsidRPr="00787BFB">
        <w:rPr>
          <w:b/>
          <w:i/>
          <w:szCs w:val="24"/>
          <w:lang w:eastAsia="en-US"/>
        </w:rPr>
        <w:t xml:space="preserve">tai muiden asiaankuuluvien kriteereiden </w:t>
      </w:r>
      <w:r w:rsidRPr="00787BFB">
        <w:rPr>
          <w:szCs w:val="24"/>
          <w:lang w:eastAsia="en-US"/>
        </w:rPr>
        <w:t>osoittamiseen neuvotteluissa, patenttipooleissa ja tuomioistuimessa.</w:t>
      </w:r>
      <w:r w:rsidR="009315C6" w:rsidRPr="00787BFB">
        <w:rPr>
          <w:b/>
          <w:szCs w:val="24"/>
          <w:lang w:eastAsia="en-US"/>
        </w:rPr>
        <w:t xml:space="preserve"> [tark. 31]</w:t>
      </w:r>
    </w:p>
    <w:p w14:paraId="6FADFC49" w14:textId="6806C350" w:rsidR="003F2145" w:rsidRPr="00787BFB" w:rsidRDefault="003F2145" w:rsidP="003F2145">
      <w:pPr>
        <w:widowControl/>
        <w:spacing w:before="120" w:after="120" w:line="360" w:lineRule="auto"/>
        <w:ind w:left="850" w:hanging="850"/>
        <w:rPr>
          <w:szCs w:val="24"/>
          <w:lang w:eastAsia="en-US"/>
        </w:rPr>
      </w:pPr>
      <w:r w:rsidRPr="00787BFB">
        <w:rPr>
          <w:strike/>
          <w:szCs w:val="24"/>
          <w:lang w:eastAsia="en-US"/>
        </w:rPr>
        <w:t>(30)</w:t>
      </w:r>
      <w:r w:rsidRPr="00787BFB">
        <w:rPr>
          <w:szCs w:val="24"/>
          <w:lang w:eastAsia="en-US"/>
        </w:rPr>
        <w:tab/>
      </w:r>
      <w:r w:rsidRPr="00787BFB">
        <w:rPr>
          <w:strike/>
          <w:szCs w:val="24"/>
          <w:lang w:eastAsia="en-US"/>
        </w:rPr>
        <w:t>On tarpeen varmistaa, että tässä asetuksessa säädettyjä rekisteröintiä ja siitä johtuvia velvoitteita ei kierretä poistamalla essentiaalipatentti rekisteristä. Jos arvioija katsoo, että väitetty essentiaalipatentti ei ole olennainen, ainoastaan essentiaalipatentin haltija voi pyytää sen poistamista rekisteristä vasta sen jälkeen, kun vuotuinen otantaprosessi on saatu päätökseen ja todellisten essentiaalipatenttien osuus otoksesta on vahvistettu ja julkaistu.</w:t>
      </w:r>
      <w:r w:rsidR="009315C6" w:rsidRPr="00787BFB">
        <w:rPr>
          <w:b/>
          <w:szCs w:val="24"/>
          <w:lang w:eastAsia="en-US"/>
        </w:rPr>
        <w:t xml:space="preserve"> [tark. 32 ja 289]</w:t>
      </w:r>
    </w:p>
    <w:p w14:paraId="4C6A3B24" w14:textId="77777777" w:rsidR="009315C6" w:rsidRPr="00787BFB" w:rsidRDefault="009315C6">
      <w:pPr>
        <w:widowControl/>
        <w:rPr>
          <w:szCs w:val="24"/>
          <w:lang w:eastAsia="en-US"/>
        </w:rPr>
      </w:pPr>
      <w:r w:rsidRPr="00787BFB">
        <w:rPr>
          <w:szCs w:val="24"/>
          <w:lang w:eastAsia="en-US"/>
        </w:rPr>
        <w:br w:type="page"/>
      </w:r>
    </w:p>
    <w:p w14:paraId="00B464F9" w14:textId="3740B7AA"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(31)</w:t>
      </w:r>
      <w:r w:rsidRPr="00787BFB">
        <w:rPr>
          <w:szCs w:val="24"/>
          <w:lang w:eastAsia="en-US"/>
        </w:rPr>
        <w:tab/>
        <w:t>FRAND-sitoumuksen tarkoituksena on helpottaa standardin hyväksymistä ja käyttöä asettamalla essentiaalipatentit standardien käyttäjien saataville oikeudenmukaisin</w:t>
      </w:r>
      <w:r w:rsidRPr="00787BFB">
        <w:rPr>
          <w:strike/>
          <w:szCs w:val="24"/>
          <w:lang w:eastAsia="en-US"/>
        </w:rPr>
        <w:t xml:space="preserve"> ja</w:t>
      </w:r>
      <w:r w:rsidRPr="00787BFB">
        <w:rPr>
          <w:b/>
          <w:i/>
          <w:szCs w:val="24"/>
          <w:lang w:eastAsia="en-US"/>
        </w:rPr>
        <w:t>,</w:t>
      </w:r>
      <w:r w:rsidRPr="00787BFB">
        <w:rPr>
          <w:szCs w:val="24"/>
          <w:lang w:eastAsia="en-US"/>
        </w:rPr>
        <w:t xml:space="preserve"> kohtuullisin</w:t>
      </w:r>
      <w:r w:rsidRPr="00787BFB">
        <w:rPr>
          <w:b/>
          <w:i/>
          <w:szCs w:val="24"/>
          <w:lang w:eastAsia="en-US"/>
        </w:rPr>
        <w:t xml:space="preserve"> ja syrjimättömin</w:t>
      </w:r>
      <w:r w:rsidRPr="00787BFB">
        <w:rPr>
          <w:szCs w:val="24"/>
          <w:lang w:eastAsia="en-US"/>
        </w:rPr>
        <w:t xml:space="preserve"> ehdoin ja tarjota essentiaalipatentin haltijalle oikeudenmukainen ja kohtuullinen tuotto innovaatiosta. Näin ollen essentiaalipatentin haltijoiden valvontatoimien tai standardin käyttäjien nostamien kanteiden, jotka perustuvat siihen, että essentiaalipatentin haltija on evännyt lisenssin, perimmäisenä tavoitteena olisi oltava FRAND-lisenssisopimuksen tekeminen. Asetuksen päätavoitteena on tältä osin helpottaa neuvotteluja ja tuomioistuinten ulkopuolista riitojenratkaisua, mikä voi hyödyttää molempia osapuolia. Sekä essentiaalipatentin </w:t>
      </w:r>
      <w:proofErr w:type="gramStart"/>
      <w:r w:rsidRPr="00787BFB">
        <w:rPr>
          <w:szCs w:val="24"/>
          <w:lang w:eastAsia="en-US"/>
        </w:rPr>
        <w:t>haltijoille</w:t>
      </w:r>
      <w:proofErr w:type="gramEnd"/>
      <w:r w:rsidRPr="00787BFB">
        <w:rPr>
          <w:szCs w:val="24"/>
          <w:lang w:eastAsia="en-US"/>
        </w:rPr>
        <w:t xml:space="preserve"> että standardien käyttäjille pitäisi olla etua sen varmistamisesta, että käytettävissä on nopeita, oikeudenmukaisia ja kustannustehokkaita tapoja ratkaista FRAND-ehtoja koskevia riitoja. Näin ollen asianmukaisesti toimiva tuomioistuinten ulkopuolinen riitojenratkaisumekanismi FRAND-ehtojen määrittämiseksi, jäljempänä ’FRAND-määritys’, voi tarjota merkittäviä etuja kaikille osapuolille. Osapuoli voi pyytää FRAND-määritystä osoittaakseen, että sen tarjous on FRAND-ehtojen mukainen, tai antaakseen vakuuden toimiessaan vilpittömässä mielessä.</w:t>
      </w:r>
      <w:r w:rsidR="009315C6" w:rsidRPr="00787BFB">
        <w:rPr>
          <w:b/>
          <w:szCs w:val="24"/>
          <w:lang w:eastAsia="en-US"/>
        </w:rPr>
        <w:t xml:space="preserve"> [tark. 33]</w:t>
      </w:r>
    </w:p>
    <w:p w14:paraId="5907C3DE" w14:textId="77777777" w:rsidR="009315C6" w:rsidRPr="00787BFB" w:rsidRDefault="009315C6">
      <w:pPr>
        <w:widowControl/>
        <w:rPr>
          <w:szCs w:val="24"/>
          <w:lang w:eastAsia="en-US"/>
        </w:rPr>
      </w:pPr>
      <w:r w:rsidRPr="00787BFB">
        <w:rPr>
          <w:szCs w:val="24"/>
          <w:lang w:eastAsia="en-US"/>
        </w:rPr>
        <w:br w:type="page"/>
      </w:r>
    </w:p>
    <w:p w14:paraId="23926007" w14:textId="702F77E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(32)</w:t>
      </w:r>
      <w:r w:rsidRPr="00787BFB">
        <w:rPr>
          <w:szCs w:val="24"/>
          <w:lang w:eastAsia="en-US"/>
        </w:rPr>
        <w:tab/>
        <w:t xml:space="preserve">FRAND-määrityksen pitäisi yksinkertaistaa ja nopeuttaa FRAND-ehdoista käytäviä neuvotteluja ja vähentää </w:t>
      </w:r>
      <w:r w:rsidRPr="00787BFB">
        <w:rPr>
          <w:strike/>
          <w:szCs w:val="24"/>
          <w:lang w:eastAsia="en-US"/>
        </w:rPr>
        <w:t>kustannuksia</w:t>
      </w:r>
      <w:r w:rsidRPr="00787BFB">
        <w:rPr>
          <w:b/>
          <w:i/>
          <w:szCs w:val="24"/>
          <w:lang w:eastAsia="en-US"/>
        </w:rPr>
        <w:t>kaikkien sidosryhmien transaktiokustannuksia</w:t>
      </w:r>
      <w:r w:rsidRPr="00787BFB">
        <w:rPr>
          <w:szCs w:val="24"/>
          <w:lang w:eastAsia="en-US"/>
        </w:rPr>
        <w:t xml:space="preserve">. EUIPOn olisi hallinnoitava menettelyä. Osaamiskeskuksen olisi laadittava luettelo sovittelijoista, jotka täyttävät vahvistetut pätevyys- ja riippumattomuuskriteerit, ja luotava rekisteri ei-luottamuksellisista raporteista (raporttien luottamuksellinen versio on ainoastaan osapuolten ja sovittelijoiden saatavilla). Sovittelijoiden olisi oltava puolueettomia </w:t>
      </w:r>
      <w:r w:rsidRPr="00787BFB">
        <w:rPr>
          <w:b/>
          <w:i/>
          <w:szCs w:val="24"/>
          <w:lang w:eastAsia="en-US"/>
        </w:rPr>
        <w:t xml:space="preserve">ja neutraaleja </w:t>
      </w:r>
      <w:r w:rsidRPr="00787BFB">
        <w:rPr>
          <w:szCs w:val="24"/>
          <w:lang w:eastAsia="en-US"/>
        </w:rPr>
        <w:t>henkilöitä, joilla on laaja kokemus riidanratkaisusta ja syvällinen käsitys FRAND-ehtoihin perustuvan lisensoinnin taloudellisista näkökohdista.</w:t>
      </w:r>
      <w:r w:rsidRPr="00787BFB">
        <w:rPr>
          <w:b/>
          <w:i/>
          <w:szCs w:val="24"/>
          <w:lang w:eastAsia="en-US"/>
        </w:rPr>
        <w:t xml:space="preserve"> Olisi oltava säännöt ja menettelyt, joilla määritellään eturistiriidat ja mekanismit tällaisten mahdollisten ristiriitojen ratkaisemiseksi</w:t>
      </w:r>
      <w:r w:rsidR="009315C6" w:rsidRPr="00787BFB">
        <w:rPr>
          <w:b/>
          <w:szCs w:val="24"/>
          <w:lang w:eastAsia="en-US"/>
        </w:rPr>
        <w:t xml:space="preserve"> [tark. 34]</w:t>
      </w:r>
    </w:p>
    <w:p w14:paraId="08998A59" w14:textId="77777777" w:rsidR="009315C6" w:rsidRPr="00787BFB" w:rsidRDefault="009315C6">
      <w:pPr>
        <w:widowControl/>
        <w:rPr>
          <w:szCs w:val="24"/>
          <w:lang w:eastAsia="en-US"/>
        </w:rPr>
      </w:pPr>
      <w:r w:rsidRPr="00787BFB">
        <w:rPr>
          <w:szCs w:val="24"/>
          <w:lang w:eastAsia="en-US"/>
        </w:rPr>
        <w:br w:type="page"/>
      </w:r>
    </w:p>
    <w:p w14:paraId="417AAF88" w14:textId="26FE65F1"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(33)</w:t>
      </w:r>
      <w:r w:rsidRPr="00787BFB">
        <w:rPr>
          <w:szCs w:val="24"/>
          <w:lang w:eastAsia="en-US"/>
        </w:rPr>
        <w:tab/>
      </w:r>
      <w:r w:rsidRPr="00787BFB">
        <w:rPr>
          <w:strike/>
          <w:szCs w:val="24"/>
          <w:lang w:eastAsia="en-US"/>
        </w:rPr>
        <w:t>FRAND-määritys</w:t>
      </w:r>
      <w:r w:rsidRPr="00787BFB">
        <w:rPr>
          <w:b/>
          <w:i/>
          <w:szCs w:val="24"/>
          <w:lang w:eastAsia="en-US"/>
        </w:rPr>
        <w:t>Jos yksi tai useampi osapuoli aloittaa FRAND-määrityksen, sen</w:t>
      </w:r>
      <w:r w:rsidRPr="00787BFB">
        <w:rPr>
          <w:szCs w:val="24"/>
          <w:lang w:eastAsia="en-US"/>
        </w:rPr>
        <w:t xml:space="preserve"> olisi</w:t>
      </w:r>
      <w:r w:rsidRPr="00787BFB">
        <w:rPr>
          <w:b/>
          <w:i/>
          <w:szCs w:val="24"/>
          <w:lang w:eastAsia="en-US"/>
        </w:rPr>
        <w:t xml:space="preserve"> oltava</w:t>
      </w:r>
      <w:r w:rsidRPr="00787BFB">
        <w:rPr>
          <w:szCs w:val="24"/>
          <w:lang w:eastAsia="en-US"/>
        </w:rPr>
        <w:t xml:space="preserve"> pakollinen vaihe, ennen kuin essentiaalipatentin haltija voisi panna vireille patenttiloukkauskanteen tai ennen kuin standardin käyttäjä voisi pyytää essentiaalipatenttia koskevien FRAND-ehtojen määritystä tai arviointia jäsenvaltion toimivaltaisessa tuomioistuimessa. Velvoitetta aloittaa FRAND-määritys ennen asianomaista tuomioistuinmenettelyä ei kuitenkaan pitäisi edellyttää sellaisten essentiaalipatenttien osalta, jotka kattavat standardien </w:t>
      </w:r>
      <w:r w:rsidRPr="00787BFB">
        <w:rPr>
          <w:strike/>
          <w:szCs w:val="24"/>
          <w:lang w:eastAsia="en-US"/>
        </w:rPr>
        <w:t>käyttötapaukset</w:t>
      </w:r>
      <w:r w:rsidRPr="00787BFB">
        <w:rPr>
          <w:b/>
          <w:i/>
          <w:szCs w:val="24"/>
          <w:lang w:eastAsia="en-US"/>
        </w:rPr>
        <w:t>käyttötarkoitukset</w:t>
      </w:r>
      <w:r w:rsidRPr="00787BFB">
        <w:rPr>
          <w:szCs w:val="24"/>
          <w:lang w:eastAsia="en-US"/>
        </w:rPr>
        <w:t>, joiden osalta komissio toteaa, että FRAND-ehdoin tapahtuvassa lisensoinnissa ei ole merkittäviä vaikeuksia tai tehottomuutta.</w:t>
      </w:r>
      <w:r w:rsidR="009315C6" w:rsidRPr="00787BFB">
        <w:rPr>
          <w:b/>
          <w:szCs w:val="24"/>
          <w:lang w:eastAsia="en-US"/>
        </w:rPr>
        <w:t xml:space="preserve"> [tark. 35]</w:t>
      </w:r>
    </w:p>
    <w:p w14:paraId="621BB93B" w14:textId="77777777" w:rsidR="009315C6" w:rsidRPr="00787BFB" w:rsidRDefault="009315C6">
      <w:pPr>
        <w:widowControl/>
        <w:rPr>
          <w:szCs w:val="24"/>
          <w:lang w:eastAsia="en-US"/>
        </w:rPr>
      </w:pPr>
      <w:r w:rsidRPr="00787BFB">
        <w:rPr>
          <w:szCs w:val="24"/>
          <w:lang w:eastAsia="en-US"/>
        </w:rPr>
        <w:br w:type="page"/>
      </w:r>
    </w:p>
    <w:p w14:paraId="1AACC239" w14:textId="1B0F7C1A"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(34)</w:t>
      </w:r>
      <w:r w:rsidRPr="00787BFB">
        <w:rPr>
          <w:szCs w:val="24"/>
          <w:lang w:eastAsia="en-US"/>
        </w:rPr>
        <w:tab/>
      </w:r>
      <w:r w:rsidRPr="00787BFB">
        <w:rPr>
          <w:strike/>
          <w:szCs w:val="24"/>
          <w:lang w:eastAsia="en-US"/>
        </w:rPr>
        <w:t xml:space="preserve">Kukin osapuoli voi valita, haluaako se osallistua menettelyyn ja sitoutua noudattamaan sen lopputulosta. </w:t>
      </w:r>
      <w:r w:rsidRPr="00787BFB">
        <w:rPr>
          <w:szCs w:val="24"/>
          <w:lang w:eastAsia="en-US"/>
        </w:rPr>
        <w:t>Jos osapuoli ei vastaa FRAND-määrityspyyntöön</w:t>
      </w:r>
      <w:r w:rsidRPr="00787BFB">
        <w:rPr>
          <w:strike/>
          <w:szCs w:val="24"/>
          <w:lang w:eastAsia="en-US"/>
        </w:rPr>
        <w:t xml:space="preserve"> tai ei sitoudu noudattamaan FRAND-määrityksen tulosta</w:t>
      </w:r>
      <w:r w:rsidRPr="00787BFB">
        <w:rPr>
          <w:szCs w:val="24"/>
          <w:lang w:eastAsia="en-US"/>
        </w:rPr>
        <w:t xml:space="preserve">, toisen osapuolen olisi voitava pyytää FRAND-määrityksen lopettamista tai yksipuolista jatkamista. Tällaiseen osapuoleen ei pitäisi kohdistaa oikeudenkäyntejä FRAND-määrityksen aikana. Samalla FRAND-määrityksen olisi oltava tehokas menettely, jonka avulla osapuolet voivat </w:t>
      </w:r>
      <w:r w:rsidRPr="00787BFB">
        <w:rPr>
          <w:b/>
          <w:i/>
          <w:szCs w:val="24"/>
          <w:lang w:eastAsia="en-US"/>
        </w:rPr>
        <w:t xml:space="preserve">kokoontua puolueettomalla maaperällä, esimerkiksi sovittelijoista koostuvan paneelin edessä, ja </w:t>
      </w:r>
      <w:r w:rsidRPr="00787BFB">
        <w:rPr>
          <w:szCs w:val="24"/>
          <w:lang w:eastAsia="en-US"/>
        </w:rPr>
        <w:t xml:space="preserve">päästä sopimukseen ennen oikeudenkäyntiä tai saada määrityksen, jota voidaan käyttää myöhemmissä menettelyissä. Sen vuoksi osapuolen tai osapuolten, jotka </w:t>
      </w:r>
      <w:r w:rsidRPr="00787BFB">
        <w:rPr>
          <w:strike/>
          <w:szCs w:val="24"/>
          <w:lang w:eastAsia="en-US"/>
        </w:rPr>
        <w:t xml:space="preserve">sitoutuvat noudattamaan FRAND-määrityksen tulosta ja </w:t>
      </w:r>
      <w:r w:rsidRPr="00787BFB">
        <w:rPr>
          <w:szCs w:val="24"/>
          <w:lang w:eastAsia="en-US"/>
        </w:rPr>
        <w:t>osallistuvat asianmukaisesti menettelyyn, olisi voitava hyötyä sen loppuun saattamisesta.</w:t>
      </w:r>
      <w:r w:rsidR="009315C6" w:rsidRPr="00787BFB">
        <w:rPr>
          <w:b/>
          <w:szCs w:val="24"/>
          <w:lang w:eastAsia="en-US"/>
        </w:rPr>
        <w:t xml:space="preserve"> [tark. 36]</w:t>
      </w:r>
    </w:p>
    <w:p w14:paraId="1BF3FB72" w14:textId="77777777" w:rsidR="009315C6" w:rsidRPr="00787BFB" w:rsidRDefault="009315C6">
      <w:pPr>
        <w:widowControl/>
        <w:rPr>
          <w:szCs w:val="24"/>
          <w:lang w:eastAsia="en-US"/>
        </w:rPr>
      </w:pPr>
      <w:r w:rsidRPr="00787BFB">
        <w:rPr>
          <w:szCs w:val="24"/>
          <w:lang w:eastAsia="en-US"/>
        </w:rPr>
        <w:br w:type="page"/>
      </w:r>
    </w:p>
    <w:p w14:paraId="70A3BD5A" w14:textId="402429A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(35)</w:t>
      </w:r>
      <w:r w:rsidRPr="00787BFB">
        <w:rPr>
          <w:szCs w:val="24"/>
          <w:lang w:eastAsia="en-US"/>
        </w:rPr>
        <w:tab/>
        <w:t xml:space="preserve">FRAND-määrityksen aloittamista koskeva velvoite ei saisi haitata osapuolten oikeuksien tehokasta suojelua. </w:t>
      </w:r>
      <w:r w:rsidRPr="00787BFB">
        <w:rPr>
          <w:strike/>
          <w:szCs w:val="24"/>
          <w:lang w:eastAsia="en-US"/>
        </w:rPr>
        <w:t>Sillä osapuolella, joka sitoutuu noudattamaan FRAND-määrityksen tulosta, kun toinen osapuoli ei tee niin, olisi oltava oikeus panna vireille oikeudenkäynti toimivaltaisessa kansallisessa tuomioistuimessa FRAND-määritystä odotettaessa. Lisäksi kummallakin osapuolella</w:t>
      </w:r>
      <w:r w:rsidRPr="00787BFB">
        <w:rPr>
          <w:b/>
          <w:i/>
          <w:szCs w:val="24"/>
          <w:lang w:eastAsia="en-US"/>
        </w:rPr>
        <w:t>Osapuolilla</w:t>
      </w:r>
      <w:r w:rsidRPr="00787BFB">
        <w:rPr>
          <w:szCs w:val="24"/>
          <w:lang w:eastAsia="en-US"/>
        </w:rPr>
        <w:t xml:space="preserve"> olisi oltava mahdollisuus pyytää toimivaltaiselta tuomioistuimelta väliaikaista taloudellista kieltotuomiota. Jos essentiaalipatentin haltija on antanut FRAND-sitoumuksen, asianmukaisten ja oikeasuhteisten väliaikaisten taloudellisten kieltotuomioiden olisi tarjottava tarvittava oikeudellinen suoja essentiaalipatentin haltijalle, joka on sopinut patenttinsa lisensoinnista FRAND-ehdoin, ja standardin käyttäjän olisi puolestaan voitava riitauttaa FRAND-rojaltien taso tai käyttää puolustuksenaan sitä, että essentiaalipatentti ei ole olennainen tai että se on mitätön. Kansallisissa järjestelmissä, joissa edellytetään pääasiaa koskevan menettelyn vireillepanoa, jotta voidaan pyytää väliaikaisia taloudellisia toimenpiteitä, olisi oltava mahdollista panna tällainen menettely vireille, mutta osapuolten olisi pyydettävä, että asian käsittely keskeytetään FRAND-määrityksen ajaksi. Määritettäessä sitä, missä määrin taloudellista väliaikaista kieltotuomiota on pidettävä riittävänä tietyssä tapauksessa, olisi otettava huomioon muun muassa hakijan taloudellinen kapasiteetti ja mahdolliset vaikutukset haettujen toimenpiteiden vaikuttavuuden kannalta, erityisesti pk-yritysten osalta, myös tällaisten toimenpiteiden väärinkäytön estämiseksi. Olisi myös selvennettävä, että kun FRAND-määritys on saatu päätökseen, osapuolten olisi voitava käyttää kaikkia toimenpiteitä, myös väliaikaisia toimenpiteitä, varotoimenpiteitä ja korjaavia toimenpiteitä.</w:t>
      </w:r>
      <w:r w:rsidR="009315C6" w:rsidRPr="00787BFB">
        <w:rPr>
          <w:b/>
          <w:szCs w:val="24"/>
          <w:lang w:eastAsia="en-US"/>
        </w:rPr>
        <w:t xml:space="preserve"> [tark. 37]</w:t>
      </w:r>
    </w:p>
    <w:p w14:paraId="4D293CE9" w14:textId="77777777" w:rsidR="009315C6" w:rsidRPr="00787BFB" w:rsidRDefault="009315C6">
      <w:pPr>
        <w:widowControl/>
        <w:rPr>
          <w:szCs w:val="24"/>
          <w:lang w:eastAsia="en-US"/>
        </w:rPr>
      </w:pPr>
      <w:r w:rsidRPr="00787BFB">
        <w:rPr>
          <w:szCs w:val="24"/>
          <w:lang w:eastAsia="en-US"/>
        </w:rPr>
        <w:br w:type="page"/>
      </w:r>
    </w:p>
    <w:p w14:paraId="54A40BD2" w14:textId="4A32A993"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(36)</w:t>
      </w:r>
      <w:r w:rsidRPr="00787BFB">
        <w:rPr>
          <w:szCs w:val="24"/>
          <w:lang w:eastAsia="en-US"/>
        </w:rPr>
        <w:tab/>
        <w:t xml:space="preserve">Kun osapuolet päättävät tehdä FRAND-määrityksen, niiden olisi valittava luettelosta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FRAND-määritystä varten. Jos asiasta ei päästä yksimielisyyteen, </w:t>
      </w:r>
      <w:r w:rsidRPr="00787BFB">
        <w:rPr>
          <w:strike/>
          <w:szCs w:val="24"/>
          <w:lang w:eastAsia="en-US"/>
        </w:rPr>
        <w:t>sovittelijan</w:t>
      </w:r>
      <w:r w:rsidRPr="00787BFB">
        <w:rPr>
          <w:b/>
          <w:i/>
          <w:szCs w:val="24"/>
          <w:lang w:eastAsia="en-US"/>
        </w:rPr>
        <w:t>sovittelijoista koostuvan paneelin jäsenet</w:t>
      </w:r>
      <w:r w:rsidRPr="00787BFB">
        <w:rPr>
          <w:szCs w:val="24"/>
          <w:lang w:eastAsia="en-US"/>
        </w:rPr>
        <w:t xml:space="preserve"> valitsee osaamiskeskus. FRAND-määritys olisi saatettava päätökseen yhdeksän kuukauden kuluessa. Tämä aika tarvitaan, jotta menettelyllä varmistetaan, että osapuolten oikeuksia kunnioitetaan ja että se on samalla riittävän nopea viivästysten välttämiseksi lisenssien myöntämisessä. Osapuolet voivat tehdä </w:t>
      </w:r>
      <w:proofErr w:type="gramStart"/>
      <w:r w:rsidRPr="00787BFB">
        <w:rPr>
          <w:szCs w:val="24"/>
          <w:lang w:eastAsia="en-US"/>
        </w:rPr>
        <w:t>sovintoratkaisun</w:t>
      </w:r>
      <w:proofErr w:type="gramEnd"/>
      <w:r w:rsidRPr="00787BFB">
        <w:rPr>
          <w:szCs w:val="24"/>
          <w:lang w:eastAsia="en-US"/>
        </w:rPr>
        <w:t xml:space="preserve"> milloin tahansa prosessin aikana, mikä johtaa FRAND-määrityksen lopettamiseen.</w:t>
      </w:r>
      <w:r w:rsidR="009315C6" w:rsidRPr="00787BFB">
        <w:rPr>
          <w:szCs w:val="24"/>
          <w:lang w:eastAsia="en-US"/>
        </w:rPr>
        <w:t xml:space="preserve"> </w:t>
      </w:r>
      <w:r w:rsidR="009315C6" w:rsidRPr="00787BFB">
        <w:rPr>
          <w:b/>
          <w:szCs w:val="24"/>
          <w:lang w:eastAsia="en-US"/>
        </w:rPr>
        <w:t xml:space="preserve"> [tark. 38]</w:t>
      </w:r>
    </w:p>
    <w:p w14:paraId="3466674F" w14:textId="6CE9CE6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(37)</w:t>
      </w:r>
      <w:r w:rsidRPr="00787BFB">
        <w:rPr>
          <w:szCs w:val="24"/>
          <w:lang w:eastAsia="en-US"/>
        </w:rPr>
        <w:tab/>
        <w:t xml:space="preserve">Nimittämisen yhteydessä sovittelukeskuksen olisi ohjattava FRAND-määritys </w:t>
      </w:r>
      <w:r w:rsidRPr="00787BFB">
        <w:rPr>
          <w:strike/>
          <w:szCs w:val="24"/>
          <w:lang w:eastAsia="en-US"/>
        </w:rPr>
        <w:t>sovittelijalle</w:t>
      </w:r>
      <w:r w:rsidRPr="00787BFB">
        <w:rPr>
          <w:b/>
          <w:i/>
          <w:szCs w:val="24"/>
          <w:lang w:eastAsia="en-US"/>
        </w:rPr>
        <w:t>sovittelijoista koostuvalle paneelille</w:t>
      </w:r>
      <w:r w:rsidRPr="00787BFB">
        <w:rPr>
          <w:szCs w:val="24"/>
          <w:lang w:eastAsia="en-US"/>
        </w:rPr>
        <w:t>, jonka olisi tarkasteltava, sisältääkö pyyntö tarvittavat tiedot, ja toimitettava menettelyn aikataulu osapuolille tai FRAND-määrityksen jatkamista pyytäneelle osapuolelle.</w:t>
      </w:r>
      <w:r w:rsidR="009315C6" w:rsidRPr="00787BFB">
        <w:rPr>
          <w:b/>
          <w:szCs w:val="24"/>
          <w:lang w:eastAsia="en-US"/>
        </w:rPr>
        <w:t xml:space="preserve"> [tark. 39]</w:t>
      </w:r>
    </w:p>
    <w:p w14:paraId="00454EF5" w14:textId="77777777" w:rsidR="009315C6" w:rsidRPr="00787BFB" w:rsidRDefault="009315C6">
      <w:pPr>
        <w:widowControl/>
        <w:rPr>
          <w:szCs w:val="24"/>
          <w:lang w:eastAsia="en-US"/>
        </w:rPr>
      </w:pPr>
      <w:r w:rsidRPr="00787BFB">
        <w:rPr>
          <w:szCs w:val="24"/>
          <w:lang w:eastAsia="en-US"/>
        </w:rPr>
        <w:br w:type="page"/>
      </w:r>
    </w:p>
    <w:p w14:paraId="57960A61" w14:textId="783A7024"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(38)</w:t>
      </w:r>
      <w:r w:rsidRPr="00787BFB">
        <w:rPr>
          <w:szCs w:val="24"/>
          <w:lang w:eastAsia="en-US"/>
        </w:rPr>
        <w:tab/>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olisi tarkasteltava FRAND-ehtojen määritystä koskevia osapuolten huomautuksia ja ehdotuksia ja otettava muiden merkityksellisten olosuhteiden lisäksi huomioon myös asiaankuuluvat neuvotteluvaiheet.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olisi voitava omasta aloitteestaan tai osapuolen pyynnöstä vaatia osapuolia toimittamaan todisteita, joita hän pitää tarpeellisina tehtäviensä suorittamiseksi. Sovittelijan olisi myös voitava tutkia julkisesti saatavilla olevia tietoja, osaamiskeskuksen rekisteriä ja raportteja muista FRAND-määrityksistä sekä osaamiskeskuksen tuottamia tai sille toimitettuja ei-luottamuksellisia asiakirjoja ja tietoja.</w:t>
      </w:r>
      <w:r w:rsidR="009315C6" w:rsidRPr="00787BFB">
        <w:rPr>
          <w:b/>
          <w:szCs w:val="24"/>
          <w:lang w:eastAsia="en-US"/>
        </w:rPr>
        <w:t xml:space="preserve"> [tark. 40]</w:t>
      </w:r>
    </w:p>
    <w:p w14:paraId="32190C6C" w14:textId="4260C66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(39)</w:t>
      </w:r>
      <w:r w:rsidRPr="00787BFB">
        <w:rPr>
          <w:szCs w:val="24"/>
          <w:lang w:eastAsia="en-US"/>
        </w:rPr>
        <w:tab/>
        <w:t xml:space="preserve">Jos osapuoli ei sitoudu FRAND-määritykseen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nimittämisen jälkeen, toinen osapuoli voi pyytää määrityksen lopettamista tai pyytää sovittelijaa antamaan FRAND-määritystä koskevan suosituksen niiden tietojen perusteella, jotka se on kyennyt arvioimaan.</w:t>
      </w:r>
      <w:r w:rsidR="009315C6" w:rsidRPr="00787BFB">
        <w:rPr>
          <w:b/>
          <w:szCs w:val="24"/>
          <w:lang w:eastAsia="en-US"/>
        </w:rPr>
        <w:t xml:space="preserve"> [tark. 41]</w:t>
      </w:r>
    </w:p>
    <w:p w14:paraId="198C81CB" w14:textId="77777777" w:rsidR="009315C6" w:rsidRPr="00787BFB" w:rsidRDefault="009315C6">
      <w:pPr>
        <w:widowControl/>
        <w:rPr>
          <w:szCs w:val="24"/>
          <w:lang w:eastAsia="en-US"/>
        </w:rPr>
      </w:pPr>
      <w:r w:rsidRPr="00787BFB">
        <w:rPr>
          <w:szCs w:val="24"/>
          <w:lang w:eastAsia="en-US"/>
        </w:rPr>
        <w:br w:type="page"/>
      </w:r>
    </w:p>
    <w:p w14:paraId="05FE5544" w14:textId="60C7EF3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(40)</w:t>
      </w:r>
      <w:r w:rsidRPr="00787BFB">
        <w:rPr>
          <w:szCs w:val="24"/>
          <w:lang w:eastAsia="en-US"/>
        </w:rPr>
        <w:tab/>
        <w:t xml:space="preserve">Jos osapuoli panee ennen FRAND-määritystä tai sen aikana unionin ulkopuolisella lainkäyttöalueella vireille menettelyn, joka johtaa oikeudellisesti sitoviin ja täytäntöönpanokelpoisiin päätöksiin FRAND-määrityksen kohteena olevan saman standardin ja sen käytön osalta tai jossa on mukana FRAND-määrityksen kohteena olevan essentiaalipatentin kanssa samaan patenttiperheeseen kuuluvia essentiaalipatentteja ja jossa on osapuolena yksi tai useampi FRAND-määrityksen osapuolista,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tai, jos sellaista ei ole nimitetty, osaamiskeskuksen olisi voitava lopettaa menettely toisen osapuolen pyynnöstä.</w:t>
      </w:r>
      <w:r w:rsidR="009315C6" w:rsidRPr="00787BFB">
        <w:rPr>
          <w:b/>
          <w:szCs w:val="24"/>
          <w:lang w:eastAsia="en-US"/>
        </w:rPr>
        <w:t xml:space="preserve"> [tark. 42]</w:t>
      </w:r>
    </w:p>
    <w:p w14:paraId="7E90363B" w14:textId="77777777" w:rsidR="009315C6" w:rsidRPr="00787BFB" w:rsidRDefault="009315C6">
      <w:pPr>
        <w:widowControl/>
        <w:rPr>
          <w:szCs w:val="24"/>
          <w:lang w:eastAsia="en-US"/>
        </w:rPr>
      </w:pPr>
      <w:r w:rsidRPr="00787BFB">
        <w:rPr>
          <w:szCs w:val="24"/>
          <w:lang w:eastAsia="en-US"/>
        </w:rPr>
        <w:br w:type="page"/>
      </w:r>
    </w:p>
    <w:p w14:paraId="0919D6DE" w14:textId="611B8BD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(41)</w:t>
      </w:r>
      <w:r w:rsidRPr="00787BFB">
        <w:rPr>
          <w:szCs w:val="24"/>
          <w:lang w:eastAsia="en-US"/>
        </w:rPr>
        <w:tab/>
        <w:t xml:space="preserve">Menettelyn päätteeksi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olisi tehtävä ehdotus, jossa suositellaan FRAND-ehtoja. Kummallakin osapuolella olisi oltava mahdollisuus hyväksyä tai hylätä ehdotus. Jos osapuolet eivät pääse sovintoratkaisuun ja/tai eivät hyväksy ehdotusta,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olisi laadittava raportti FRAND-määrityksestä. Raportista olisi oltava luottamuksellinen ja ei-luottamuksellinen versio. Raportin ei-luottamuksellisen version olisi sisällettävä FRAND-ehtoja koskeva ehdotus ja käytetyt menetelmät, ja se olisi toimitettava osaamiskeskukselle julkaisemista varten, jotta siitä saadaan tietoa mahdollisia myöhempiä osapuolten välisiä FRAND-määrityksiä varten ja samankaltaisiin neuvotteluihin osallistuvia sidosryhmiä varten. Raportilla olisi näin ollen kaksi tarkoitusta: sillä kannustetaan osapuolia tekemään sovintoratkaisu ja lisätään prosessiin ja suositeltuihin FRAND-ehtoihin liittyvää avoimuutta erimielisyyksissä.</w:t>
      </w:r>
      <w:r w:rsidR="009315C6" w:rsidRPr="00787BFB">
        <w:rPr>
          <w:b/>
          <w:szCs w:val="24"/>
          <w:lang w:eastAsia="en-US"/>
        </w:rPr>
        <w:t xml:space="preserve"> [tark. 43]</w:t>
      </w:r>
    </w:p>
    <w:p w14:paraId="13F11989" w14:textId="77777777" w:rsidR="009315C6" w:rsidRPr="00787BFB" w:rsidRDefault="009315C6">
      <w:pPr>
        <w:widowControl/>
        <w:rPr>
          <w:szCs w:val="24"/>
          <w:lang w:eastAsia="en-US"/>
        </w:rPr>
      </w:pPr>
      <w:r w:rsidRPr="00787BFB">
        <w:rPr>
          <w:szCs w:val="24"/>
          <w:lang w:eastAsia="en-US"/>
        </w:rPr>
        <w:br w:type="page"/>
      </w:r>
    </w:p>
    <w:p w14:paraId="3F54A8DD" w14:textId="037D9A0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(42)</w:t>
      </w:r>
      <w:r w:rsidRPr="00787BFB">
        <w:rPr>
          <w:szCs w:val="24"/>
          <w:lang w:eastAsia="en-US"/>
        </w:rPr>
        <w:tab/>
        <w:t xml:space="preserve">Asetuksessa kunnioitetaan patentinomistajien teollis- ja tekijänoikeuksia (EU:n perusoikeuskirjan 17 artiklan 2 </w:t>
      </w:r>
      <w:proofErr w:type="gramStart"/>
      <w:r w:rsidRPr="00787BFB">
        <w:rPr>
          <w:strike/>
          <w:szCs w:val="24"/>
          <w:lang w:eastAsia="en-US"/>
        </w:rPr>
        <w:t>kohta)</w:t>
      </w:r>
      <w:r w:rsidRPr="00787BFB">
        <w:rPr>
          <w:b/>
          <w:i/>
          <w:szCs w:val="24"/>
          <w:lang w:eastAsia="en-US"/>
        </w:rPr>
        <w:t>kohdan</w:t>
      </w:r>
      <w:proofErr w:type="gramEnd"/>
      <w:r w:rsidRPr="00787BFB">
        <w:rPr>
          <w:b/>
          <w:i/>
          <w:szCs w:val="24"/>
          <w:lang w:eastAsia="en-US"/>
        </w:rPr>
        <w:t xml:space="preserve"> mukaisesti</w:t>
      </w:r>
      <w:r w:rsidRPr="00787BFB">
        <w:rPr>
          <w:szCs w:val="24"/>
          <w:lang w:eastAsia="en-US"/>
        </w:rPr>
        <w:t>, joskin siinä rajoitetaan mahdollisuutta panna täytäntöön essentiaalipatentti, jota ei ole rekisteröity tietyissä määräajoissa, ja otetaan käyttöön vaatimus FRAND-määrityksen tekemisestä ennen yksittäisten essentiaalipatenttien täytäntöönpanoa. EU:n perusoikeuskirjassa sallitaan teollis- ja tekijänoikeuksien käytön rajoittaminen edellyttäen, että suhteellisuusperiaatetta noudatetaan. Vakiintuneen oikeuskäytännön mukaan perusoikeuksia voidaan rajoittaa, jos nämä rajoitukset palvelevat unionin yleisen edun mukaisia tavoitteita eikä niillä puututa perusoikeuksiin tavoitellun päämäärän kannalta suhteettomasti ja tavalla, jota ei voida hyväksyä ja jolla loukattaisiin taattujen oikeuksien keskeistä sisältöä.</w:t>
      </w:r>
      <w:r w:rsidRPr="00787BFB">
        <w:rPr>
          <w:szCs w:val="24"/>
          <w:vertAlign w:val="superscript"/>
          <w:lang w:val="en-GB" w:eastAsia="en-US"/>
        </w:rPr>
        <w:footnoteReference w:id="12"/>
      </w:r>
      <w:r w:rsidRPr="00787BFB">
        <w:rPr>
          <w:szCs w:val="24"/>
          <w:lang w:eastAsia="en-US"/>
        </w:rPr>
        <w:t xml:space="preserve"> Tältä osin asetus on yleisen edun mukainen, koska se tarjoaa essentiaalipatenteista yhtenäisiä, avoimia ja ennakoitavissa olevia tietoja ja tuloksia essentiaalipatentin haltijan, standardin käyttäjien ja loppukäyttäjien hyödyksi unionin tasolla. Sen tavoitteena on levittää teknologiaa niin essentiaalipatentin haltijoiden kuin standardin käyttäjien hyödyksi. Lisäksi FRAND-määritystä koskevat säännöt ovat tilapäisiä ja siten rajattuja, ja niillä pyritään parantamaan ja virtaviivaistamaan prosessia, mutta ne eivät ole viime kädessä sitovia.</w:t>
      </w:r>
      <w:r w:rsidRPr="00787BFB">
        <w:rPr>
          <w:szCs w:val="24"/>
          <w:vertAlign w:val="superscript"/>
          <w:lang w:val="en-GB" w:eastAsia="en-US"/>
        </w:rPr>
        <w:footnoteReference w:id="13"/>
      </w:r>
      <w:r w:rsidR="009315C6" w:rsidRPr="00787BFB">
        <w:rPr>
          <w:b/>
          <w:szCs w:val="24"/>
          <w:lang w:eastAsia="en-US"/>
        </w:rPr>
        <w:t xml:space="preserve"> [tark. 44]</w:t>
      </w:r>
    </w:p>
    <w:p w14:paraId="371BEAFC" w14:textId="77777777" w:rsidR="009315C6" w:rsidRPr="00787BFB" w:rsidRDefault="009315C6">
      <w:pPr>
        <w:widowControl/>
        <w:rPr>
          <w:szCs w:val="24"/>
          <w:lang w:eastAsia="en-US"/>
        </w:rPr>
      </w:pPr>
      <w:r w:rsidRPr="00787BFB">
        <w:rPr>
          <w:szCs w:val="24"/>
          <w:lang w:eastAsia="en-US"/>
        </w:rPr>
        <w:br w:type="page"/>
      </w:r>
    </w:p>
    <w:p w14:paraId="2DDEF230" w14:textId="0EC3C1FA"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(43)</w:t>
      </w:r>
      <w:r w:rsidRPr="00787BFB">
        <w:rPr>
          <w:szCs w:val="24"/>
          <w:lang w:eastAsia="en-US"/>
        </w:rPr>
        <w:tab/>
        <w:t>FRAND-määrityksessä noudatetaan myös oikeutta tehokkaisiin oikeussuojakeinoihin ja oikeussuojan saatavuuteen, sellaisena kuin siitä määrätään EU:n perusoikeuskirjan 47 artiklassa, koska standardin käyttäjä ja essentiaalipatentin haltija säilyttävät tämän oikeuden täysimääräisesti. Jos rekisteröintiä ei tehdä säädetyssä määräajassa, tehokasta täytäntöönpanoa koskevan oikeuden poissulkeminen on rajoitettua ja välttämätöntä ja vastaa yleisen edun mukaisia tavoitteita. Kuten Euroopan unionin tuomioistuin on vahvistanut</w:t>
      </w:r>
      <w:r w:rsidRPr="00787BFB">
        <w:rPr>
          <w:szCs w:val="24"/>
          <w:vertAlign w:val="superscript"/>
          <w:lang w:val="en-GB" w:eastAsia="en-US"/>
        </w:rPr>
        <w:footnoteReference w:id="14"/>
      </w:r>
      <w:r w:rsidRPr="00787BFB">
        <w:rPr>
          <w:szCs w:val="24"/>
          <w:lang w:eastAsia="en-US"/>
        </w:rPr>
        <w:t>, pakollista riitojenratkaisua, joka on edellytys asian saattamiselle jäsenvaltioiden toimivaltaisten tuomioistuinten käsiteltäväksi, pidetään tehokkaan oikeussuojan periaatteen mukaisena. FRAND-määrityksessä noudatetaan unionin tuomioistuimen tuomioissa esitettyjä pakollisen riitojenratkaisun edellytyksiä ja otetaan huomioon essentiaalipatenttien lisensoinnin erityispiirteet.</w:t>
      </w:r>
      <w:r w:rsidRPr="00787BFB">
        <w:rPr>
          <w:b/>
          <w:i/>
          <w:szCs w:val="24"/>
          <w:lang w:eastAsia="en-US"/>
        </w:rPr>
        <w:t xml:space="preserve"> FRAND-määritysmenettely mahdollistaa väliaikaisena taloudellisena kieltotuomiona myös väitetyn patentinloukkaajan tekemän joukkovelkakirjalainan talletuksen, jota voidaan pyytää, jotta vältetään väitetyn patentinloukkaajan toiminnan vakava rajoittaminen ja varmistetaan, että toinen osapuoli saa vastaavan summan, jos se vaatii vahingonkorvausta. FRAND-määritys ei myöskään millään tavoin heikennä essentiaalipatentin haltijan mahdollisuutta saada myöhemmissä oikeudenkäynneissä vahingonkorvausta FRAND-määrityksen aikana tapahtuneesta patentinloukkauksesta.</w:t>
      </w:r>
      <w:r w:rsidR="009315C6" w:rsidRPr="00787BFB">
        <w:rPr>
          <w:b/>
          <w:szCs w:val="24"/>
          <w:lang w:eastAsia="en-US"/>
        </w:rPr>
        <w:t xml:space="preserve"> [tark. </w:t>
      </w:r>
      <w:r w:rsidR="00865F02" w:rsidRPr="00787BFB">
        <w:rPr>
          <w:b/>
          <w:szCs w:val="24"/>
          <w:lang w:eastAsia="en-US"/>
        </w:rPr>
        <w:t>45]</w:t>
      </w:r>
    </w:p>
    <w:p w14:paraId="18FE60FA" w14:textId="77777777" w:rsidR="009315C6" w:rsidRPr="00787BFB" w:rsidRDefault="009315C6">
      <w:pPr>
        <w:widowControl/>
        <w:rPr>
          <w:szCs w:val="24"/>
          <w:lang w:eastAsia="en-US"/>
        </w:rPr>
      </w:pPr>
      <w:r w:rsidRPr="00787BFB">
        <w:rPr>
          <w:szCs w:val="24"/>
          <w:lang w:eastAsia="en-US"/>
        </w:rPr>
        <w:br w:type="page"/>
      </w:r>
    </w:p>
    <w:p w14:paraId="5CFDF55A" w14:textId="54BAF1D4"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(44)</w:t>
      </w:r>
      <w:r w:rsidRPr="00787BFB">
        <w:rPr>
          <w:szCs w:val="24"/>
          <w:lang w:eastAsia="en-US"/>
        </w:rPr>
        <w:tab/>
        <w:t>Tehdessään kokonaisrojaltia ja FRAND-ehtoja koskevaa määritystä sovittelijoiden olisi otettava huomioon erityisesti essentiaalipatentteja koskevat unionin säännöstö ja unionin tuomioistuimen tuomiot sekä tässä asetuksessa, horisontaalisissa suuntaviivoissa</w:t>
      </w:r>
      <w:r w:rsidRPr="00787BFB">
        <w:rPr>
          <w:szCs w:val="24"/>
          <w:vertAlign w:val="superscript"/>
          <w:lang w:val="en-GB" w:eastAsia="en-US"/>
        </w:rPr>
        <w:footnoteReference w:id="15"/>
      </w:r>
      <w:r w:rsidRPr="00787BFB">
        <w:rPr>
          <w:szCs w:val="24"/>
          <w:lang w:eastAsia="en-US"/>
        </w:rPr>
        <w:t xml:space="preserve"> ja komission vuonna 2017 antamassa tiedonannossa ”Euroopan unionin lähestymistapa essentiaalipatentteihin”</w:t>
      </w:r>
      <w:r w:rsidRPr="00787BFB">
        <w:rPr>
          <w:szCs w:val="24"/>
          <w:vertAlign w:val="superscript"/>
          <w:lang w:val="en-GB" w:eastAsia="en-US"/>
        </w:rPr>
        <w:footnoteReference w:id="16"/>
      </w:r>
      <w:r w:rsidRPr="00787BFB">
        <w:rPr>
          <w:szCs w:val="24"/>
          <w:lang w:eastAsia="en-US"/>
        </w:rPr>
        <w:t xml:space="preserve"> annetut </w:t>
      </w:r>
      <w:r w:rsidRPr="00787BFB">
        <w:rPr>
          <w:strike/>
          <w:szCs w:val="24"/>
          <w:lang w:eastAsia="en-US"/>
        </w:rPr>
        <w:t>ohjeet.Lisäksi sovittelijoiden</w:t>
      </w:r>
      <w:r w:rsidRPr="00787BFB">
        <w:rPr>
          <w:b/>
          <w:i/>
          <w:szCs w:val="24"/>
          <w:lang w:eastAsia="en-US"/>
        </w:rPr>
        <w:t>ohjeet. Lisäksi sovittelijoista koostuvan paneelin</w:t>
      </w:r>
      <w:r w:rsidRPr="00787BFB">
        <w:rPr>
          <w:szCs w:val="24"/>
          <w:lang w:eastAsia="en-US"/>
        </w:rPr>
        <w:t xml:space="preserve"> olisi otettava huomioon kaikki kokonaisrojaltia koskevat asiantuntijalausunnot tai, jos niitä ei ole, pyydettävä osapuolilta tietoja ennen lopullisten ehdotusten tekemistä ja otettava huomioon tässä asetuksessa annetut ohjeet.</w:t>
      </w:r>
      <w:r w:rsidR="009315C6" w:rsidRPr="00787BFB">
        <w:rPr>
          <w:b/>
          <w:szCs w:val="24"/>
          <w:lang w:eastAsia="en-US"/>
        </w:rPr>
        <w:t xml:space="preserve"> [tark. 46]</w:t>
      </w:r>
    </w:p>
    <w:p w14:paraId="15BA5657" w14:textId="0AB056F7" w:rsidR="003F2145" w:rsidRPr="00787BFB" w:rsidRDefault="003F2145" w:rsidP="003F2145">
      <w:pPr>
        <w:widowControl/>
        <w:spacing w:before="120" w:after="120" w:line="360" w:lineRule="auto"/>
        <w:ind w:left="850" w:hanging="850"/>
        <w:rPr>
          <w:szCs w:val="24"/>
          <w:lang w:eastAsia="en-US"/>
        </w:rPr>
      </w:pPr>
      <w:r w:rsidRPr="00787BFB">
        <w:rPr>
          <w:strike/>
          <w:szCs w:val="24"/>
          <w:lang w:eastAsia="en-US"/>
        </w:rPr>
        <w:t>(45)</w:t>
      </w:r>
      <w:r w:rsidRPr="00787BFB">
        <w:rPr>
          <w:szCs w:val="24"/>
          <w:lang w:eastAsia="en-US"/>
        </w:rPr>
        <w:tab/>
      </w:r>
      <w:r w:rsidRPr="00787BFB">
        <w:rPr>
          <w:strike/>
          <w:szCs w:val="24"/>
          <w:lang w:eastAsia="en-US"/>
        </w:rPr>
        <w:t>Essentiaalipatenttien lisensointi voi aiheuttaa kitkaa arvoketjuissa, jotka eivät ole tähän mennessä olleet riippuvaisia essentiaalipatenteista. Siksi on tärkeää, että osaamiskeskus lisää kaikilla käytettävissään olevilla välineillä tietoisuutta essentiaalipatenttien lisensoinnista arvoketjussa. Esiin otettavia tekijöitä ovat muun muassa tuotantoketjun alkupään valmistajien mahdollisuus siirtää essentiaalipatenttilisenssin kustannukset tuotantoketjun loppupäähän sekä nykyisten vahingonkorvauslausekkeiden mahdolliset vaikutukset arvoketjussa.</w:t>
      </w:r>
      <w:r w:rsidR="009315C6" w:rsidRPr="00787BFB">
        <w:rPr>
          <w:b/>
          <w:szCs w:val="24"/>
          <w:lang w:eastAsia="en-US"/>
        </w:rPr>
        <w:t xml:space="preserve"> [tark. 47]</w:t>
      </w:r>
    </w:p>
    <w:p w14:paraId="1AB00A65" w14:textId="77777777" w:rsidR="009315C6" w:rsidRPr="00787BFB" w:rsidRDefault="009315C6">
      <w:pPr>
        <w:widowControl/>
        <w:rPr>
          <w:b/>
          <w:i/>
          <w:szCs w:val="24"/>
          <w:lang w:eastAsia="en-US"/>
        </w:rPr>
      </w:pPr>
      <w:r w:rsidRPr="00787BFB">
        <w:rPr>
          <w:b/>
          <w:i/>
          <w:szCs w:val="24"/>
          <w:lang w:eastAsia="en-US"/>
        </w:rPr>
        <w:br w:type="page"/>
      </w:r>
    </w:p>
    <w:p w14:paraId="288EF683" w14:textId="3034E419"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lastRenderedPageBreak/>
        <w:t>(45 a)</w:t>
      </w:r>
      <w:r w:rsidRPr="00787BFB">
        <w:rPr>
          <w:szCs w:val="24"/>
          <w:lang w:eastAsia="en-US"/>
        </w:rPr>
        <w:tab/>
      </w:r>
      <w:r w:rsidRPr="00787BFB">
        <w:rPr>
          <w:b/>
          <w:i/>
          <w:szCs w:val="24"/>
          <w:lang w:eastAsia="en-US"/>
        </w:rPr>
        <w:t>Jotta vältettäisiin mahdolliset kielteiset vaikutukset yrityksiin, jotka ovat sijoittautuneet unioniin ja osallistuvat maailmanlaajuisten teknologioiden kehittämiseen standardoinnin avulla ja kilpailevat siinä menestyksekkäästi, komission olisi arvioitava olennaisuustarkastusjärjestelmän, kokonaisrojaltien määritysjärjestelmän ja FRAND-määritysjärjestelmän vaikutusta unionin essentiaalipatenttien haltijoiden kilpailukykyyn maailmanlaajuisella tasolla. Arvioinnin tulosten perusteella komission olisi tarvittaessa esitettävä lainsäädäntöehdotus järjestelmien mukauttamiseksi. Komission olisi tämän asetuksen voimaantulon jälkeen arvioitava patenttipoolien, myös essentiaalipatenttien käyttäjien perustamien patenttipoolien, roolia, jotta voidaan arvioida niiden vaikutusta, erityisesti niiden vaikutusta kilpailukykyyn markkinoilla.</w:t>
      </w:r>
      <w:r w:rsidR="009315C6" w:rsidRPr="00787BFB">
        <w:rPr>
          <w:b/>
          <w:i/>
          <w:szCs w:val="24"/>
          <w:lang w:eastAsia="en-US"/>
        </w:rPr>
        <w:t xml:space="preserve"> </w:t>
      </w:r>
      <w:r w:rsidR="009315C6" w:rsidRPr="00787BFB">
        <w:rPr>
          <w:b/>
          <w:szCs w:val="24"/>
          <w:lang w:eastAsia="en-US"/>
        </w:rPr>
        <w:t>[tark. 48]</w:t>
      </w:r>
    </w:p>
    <w:p w14:paraId="3752E9E5" w14:textId="77777777" w:rsidR="009315C6" w:rsidRPr="00787BFB" w:rsidRDefault="009315C6">
      <w:pPr>
        <w:widowControl/>
        <w:rPr>
          <w:szCs w:val="24"/>
          <w:lang w:eastAsia="en-US"/>
        </w:rPr>
      </w:pPr>
      <w:r w:rsidRPr="00787BFB">
        <w:rPr>
          <w:szCs w:val="24"/>
          <w:lang w:eastAsia="en-US"/>
        </w:rPr>
        <w:br w:type="page"/>
      </w:r>
    </w:p>
    <w:p w14:paraId="0F93CE31" w14:textId="5E6D8D7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(46)</w:t>
      </w:r>
      <w:r w:rsidRPr="00787BFB">
        <w:rPr>
          <w:szCs w:val="24"/>
          <w:lang w:eastAsia="en-US"/>
        </w:rPr>
        <w:tab/>
        <w:t xml:space="preserve">Pk-yritykset voivat osallistua essentiaalipatenttien lisensointiin sekä essentiaalipatenttien </w:t>
      </w:r>
      <w:proofErr w:type="gramStart"/>
      <w:r w:rsidRPr="00787BFB">
        <w:rPr>
          <w:szCs w:val="24"/>
          <w:lang w:eastAsia="en-US"/>
        </w:rPr>
        <w:t>haltijoina</w:t>
      </w:r>
      <w:proofErr w:type="gramEnd"/>
      <w:r w:rsidRPr="00787BFB">
        <w:rPr>
          <w:szCs w:val="24"/>
          <w:lang w:eastAsia="en-US"/>
        </w:rPr>
        <w:t xml:space="preserve"> että </w:t>
      </w:r>
      <w:r w:rsidRPr="00787BFB">
        <w:rPr>
          <w:strike/>
          <w:szCs w:val="24"/>
          <w:lang w:eastAsia="en-US"/>
        </w:rPr>
        <w:t>standardin</w:t>
      </w:r>
      <w:r w:rsidRPr="00787BFB">
        <w:rPr>
          <w:b/>
          <w:i/>
          <w:szCs w:val="24"/>
          <w:lang w:eastAsia="en-US"/>
        </w:rPr>
        <w:t>essentiaalipatenttien</w:t>
      </w:r>
      <w:r w:rsidRPr="00787BFB">
        <w:rPr>
          <w:szCs w:val="24"/>
          <w:lang w:eastAsia="en-US"/>
        </w:rPr>
        <w:t xml:space="preserve"> käyttäjinä. Tällä hetkellä essentiaalipatentin haltijoista vain harvat ovat pk-yrityksiä, mutta tällä asetuksella aikaan </w:t>
      </w:r>
      <w:r w:rsidRPr="00787BFB">
        <w:rPr>
          <w:strike/>
          <w:szCs w:val="24"/>
          <w:lang w:eastAsia="en-US"/>
        </w:rPr>
        <w:t>saadut tehokkuusedut todennäköisesti helpottavat</w:t>
      </w:r>
      <w:r w:rsidRPr="00787BFB">
        <w:rPr>
          <w:b/>
          <w:i/>
          <w:szCs w:val="24"/>
          <w:lang w:eastAsia="en-US"/>
        </w:rPr>
        <w:t>saatavien tehokkuusetujen pitäisi helpottaa</w:t>
      </w:r>
      <w:r w:rsidRPr="00787BFB">
        <w:rPr>
          <w:szCs w:val="24"/>
          <w:lang w:eastAsia="en-US"/>
        </w:rPr>
        <w:t xml:space="preserve"> niiden essentiaalipatentin lisensointia. Tarvitaan lisäehtoja, jotta voidaan lieventää tällaisiin pk-yrityksiin kohdistuvaa kustannusrasitetta, kuten </w:t>
      </w:r>
      <w:r w:rsidRPr="00787BFB">
        <w:rPr>
          <w:b/>
          <w:i/>
          <w:szCs w:val="24"/>
          <w:lang w:eastAsia="en-US"/>
        </w:rPr>
        <w:t xml:space="preserve">vähäisempää hallinnollista taakkaa, </w:t>
      </w:r>
      <w:r w:rsidRPr="00787BFB">
        <w:rPr>
          <w:szCs w:val="24"/>
          <w:lang w:eastAsia="en-US"/>
        </w:rPr>
        <w:t>alempia hallinnollisia maksuja ja mahdollisesti alennettuja maksuja olennaisuustarkastuksista ja sovittelusta maksuttoman tuen ja koulutuksen lisäksi</w:t>
      </w:r>
      <w:r w:rsidRPr="00787BFB">
        <w:rPr>
          <w:b/>
          <w:i/>
          <w:szCs w:val="24"/>
          <w:lang w:eastAsia="en-US"/>
        </w:rPr>
        <w:t>, jotta niillä olisi paremmat mahdollisuudet osallistua essentiaalipatentteihin liittyviin asioihin ja myös standardien kehittämiseen</w:t>
      </w:r>
      <w:r w:rsidRPr="00787BFB">
        <w:rPr>
          <w:szCs w:val="24"/>
          <w:lang w:eastAsia="en-US"/>
        </w:rPr>
        <w:t>. Mikro- ja pienyritysten</w:t>
      </w:r>
      <w:r w:rsidRPr="00787BFB">
        <w:rPr>
          <w:b/>
          <w:i/>
          <w:szCs w:val="24"/>
          <w:lang w:eastAsia="en-US"/>
        </w:rPr>
        <w:t xml:space="preserve"> ja startup-yritysten</w:t>
      </w:r>
      <w:r w:rsidRPr="00787BFB">
        <w:rPr>
          <w:szCs w:val="24"/>
          <w:lang w:eastAsia="en-US"/>
        </w:rPr>
        <w:t xml:space="preserve"> essentiaalipatenttien ei pitäisi olla otannan kohteena olennaisuustarkastuksia varten, mutta niiden olisi voitava halutessaan ehdottaa essentiaalipatentteja olennaisuustarkastuksia varten. Standardien käyttäjinä olevien pk-yritysten</w:t>
      </w:r>
      <w:r w:rsidRPr="00787BFB">
        <w:rPr>
          <w:b/>
          <w:i/>
          <w:szCs w:val="24"/>
          <w:lang w:eastAsia="en-US"/>
        </w:rPr>
        <w:t xml:space="preserve"> ja startup-yritysten</w:t>
      </w:r>
      <w:r w:rsidRPr="00787BFB">
        <w:rPr>
          <w:szCs w:val="24"/>
          <w:lang w:eastAsia="en-US"/>
        </w:rPr>
        <w:t xml:space="preserve"> olisi myös voitava hyötyä alennetuista maksuista sekä maksuttomasta tuesta ja koulutuksesta. Essentiaalipatentin haltijoita olisi kannustettava tarjoamaan pk-yrityksille kannustimia lisensointiin pienillä alennuksilla tai vapautuksilla FRAND-rojalteista.</w:t>
      </w:r>
      <w:r w:rsidRPr="00787BFB">
        <w:rPr>
          <w:b/>
          <w:i/>
          <w:szCs w:val="24"/>
          <w:lang w:eastAsia="en-US"/>
        </w:rPr>
        <w:t xml:space="preserve"> Tässä yhteydessä on tärkeää varmistaa, että pk-yritykset ja startup-yritykset hyötyvät osaamiskeskuksen perustamasta keskitetystä palvelupisteestä, joka yksilöi pk-yritysten kannalta merkitykselliset lisenssinsaajat ja lisenssinantajat ja neuvoo niitä maksutta essentiaalipatenttiasioissa. Tätä varten osaamiskeskuksen olisi perustettava pk-yrityksille ja startup-yrityksille tarkoitettu essentiaalipatenttien lisensoinnin tukikeskus, joka voisi tietyin edellytyksin tarjota myös oikeudellista tukea, kuten maksutonta oikeusapua tuomioistuinkäsittelyn aikana.</w:t>
      </w:r>
      <w:r w:rsidR="009315C6" w:rsidRPr="00787BFB">
        <w:rPr>
          <w:b/>
          <w:szCs w:val="24"/>
          <w:lang w:eastAsia="en-US"/>
        </w:rPr>
        <w:t xml:space="preserve"> [tark. 49]</w:t>
      </w:r>
    </w:p>
    <w:p w14:paraId="59972F4A" w14:textId="77777777" w:rsidR="009315C6" w:rsidRPr="00787BFB" w:rsidRDefault="009315C6">
      <w:pPr>
        <w:widowControl/>
        <w:rPr>
          <w:b/>
          <w:i/>
          <w:szCs w:val="24"/>
          <w:lang w:eastAsia="en-US"/>
        </w:rPr>
      </w:pPr>
      <w:r w:rsidRPr="00787BFB">
        <w:rPr>
          <w:b/>
          <w:i/>
          <w:szCs w:val="24"/>
          <w:lang w:eastAsia="en-US"/>
        </w:rPr>
        <w:br w:type="page"/>
      </w:r>
    </w:p>
    <w:p w14:paraId="3459F608" w14:textId="4826CCF1"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lastRenderedPageBreak/>
        <w:t>(46 a)</w:t>
      </w:r>
      <w:r w:rsidRPr="00787BFB">
        <w:rPr>
          <w:szCs w:val="24"/>
          <w:lang w:eastAsia="en-US"/>
        </w:rPr>
        <w:tab/>
      </w:r>
      <w:r w:rsidRPr="00787BFB">
        <w:rPr>
          <w:b/>
          <w:i/>
          <w:szCs w:val="24"/>
          <w:lang w:eastAsia="en-US"/>
        </w:rPr>
        <w:t>Pk-yrityksille olisi myönnettävä etuja, mutta etuja ei pitäisi käyttää väärin. Tästä syystä patenttitrolliyhteisöt, joiden liiketoimintamallille on ominaista ”hanki ja trollaa” -periaate ja joiden tarkoituksena on hankkia tuloja lisenssimaksuilla, rojalteilla ja vahingonkorvauksilla, eivät saisi hyötyä tässä asetuksessa säädetyistä poikkeuksista ja osaamiskeskuksen avusta.</w:t>
      </w:r>
      <w:r w:rsidR="009315C6" w:rsidRPr="00787BFB">
        <w:rPr>
          <w:b/>
          <w:szCs w:val="24"/>
          <w:lang w:eastAsia="en-US"/>
        </w:rPr>
        <w:t xml:space="preserve"> [tark. 50]</w:t>
      </w:r>
    </w:p>
    <w:p w14:paraId="7A406EA3" w14:textId="608D376A"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(46 b)</w:t>
      </w:r>
      <w:r w:rsidRPr="00787BFB">
        <w:rPr>
          <w:szCs w:val="24"/>
          <w:lang w:eastAsia="en-US"/>
        </w:rPr>
        <w:tab/>
      </w:r>
      <w:r w:rsidRPr="00787BFB">
        <w:rPr>
          <w:b/>
          <w:i/>
          <w:szCs w:val="24"/>
          <w:lang w:eastAsia="en-US"/>
        </w:rPr>
        <w:t>Tukimekanismit, kuten pk-yrityksille tarkoitetut IPR-arvosetelit, ovat auttaneet tehokkaasti pk-yrityksiä suojelemaan teollis- ja tekijänoikeuksiaan. Näiden mekanismien soveltamista olisi jatkettava vuoden 2024 jälkeen.</w:t>
      </w:r>
      <w:r w:rsidR="009315C6" w:rsidRPr="00787BFB">
        <w:rPr>
          <w:b/>
          <w:szCs w:val="24"/>
          <w:lang w:eastAsia="en-US"/>
        </w:rPr>
        <w:t xml:space="preserve"> [tark. 51]</w:t>
      </w:r>
    </w:p>
    <w:p w14:paraId="5391501F" w14:textId="77777777" w:rsidR="009315C6" w:rsidRPr="00787BFB" w:rsidRDefault="009315C6">
      <w:pPr>
        <w:widowControl/>
        <w:rPr>
          <w:szCs w:val="24"/>
          <w:lang w:eastAsia="en-US"/>
        </w:rPr>
      </w:pPr>
      <w:r w:rsidRPr="00787BFB">
        <w:rPr>
          <w:szCs w:val="24"/>
          <w:lang w:eastAsia="en-US"/>
        </w:rPr>
        <w:br w:type="page"/>
      </w:r>
    </w:p>
    <w:p w14:paraId="14E16C56" w14:textId="230CA13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(47)</w:t>
      </w:r>
      <w:r w:rsidRPr="00787BFB">
        <w:rPr>
          <w:szCs w:val="24"/>
          <w:lang w:eastAsia="en-US"/>
        </w:rPr>
        <w:tab/>
        <w:t xml:space="preserve">Tämän asetuksen tiettyjen muiden kuin keskeisten osien täydentämiseksi komissiolle olisi siirrettävä valta hyväksyä Euroopan unionin toiminnasta tehdyn sopimuksen 290 artiklan mukaisesti säädösvallan siirron nojalla annettavia delegoituja säädöksiä, jotka koskevat rekisteriin kirjattavia tietoja tai asiaa koskevien voimassa olevien standardien määrittämistä tai sellaisten standardien tai niiden osien </w:t>
      </w:r>
      <w:r w:rsidRPr="00787BFB">
        <w:rPr>
          <w:strike/>
          <w:szCs w:val="24"/>
          <w:lang w:eastAsia="en-US"/>
        </w:rPr>
        <w:t>käyttötapausten</w:t>
      </w:r>
      <w:r w:rsidRPr="00787BFB">
        <w:rPr>
          <w:b/>
          <w:i/>
          <w:szCs w:val="24"/>
          <w:lang w:eastAsia="en-US"/>
        </w:rPr>
        <w:t>käyttötarkoitusten</w:t>
      </w:r>
      <w:r w:rsidRPr="00787BFB">
        <w:rPr>
          <w:szCs w:val="24"/>
          <w:lang w:eastAsia="en-US"/>
        </w:rPr>
        <w:t xml:space="preserve"> yksilöimistä, joiden osalta komissio toteaa, ettei FRAND-ehtojen mukaisten lisenssien myöntämisessä ole merkittäviä vaikeuksia tai tehottomuutta. On erityisen tärkeää, että komissio asiaa valmistellessaan toteuttaa asianmukaiset kuulemiset myös asiantuntijatasolla ja että nämä kuulemiset toteutetaan paremmasta lainsäädännöstä 13 päivänä huhtikuuta 2016 tehdyssä toimielinten välisessä sopimuksessa</w:t>
      </w:r>
      <w:r w:rsidRPr="00787BFB">
        <w:rPr>
          <w:szCs w:val="24"/>
          <w:vertAlign w:val="superscript"/>
          <w:lang w:val="en-GB" w:eastAsia="en-US"/>
        </w:rPr>
        <w:footnoteReference w:id="17"/>
      </w:r>
      <w:r w:rsidRPr="00787BFB">
        <w:rPr>
          <w:szCs w:val="24"/>
          <w:lang w:eastAsia="en-US"/>
        </w:rPr>
        <w:t xml:space="preserve"> vahvistettujen periaatteiden mukaisesti. Jotta voitaisiin erityisesti varmistaa tasavertainen osallistuminen delegoitujen säädösten valmisteluun, Euroopan parlamentille ja neuvostolle toimitetaan kaikki asiakirjat samaan aikaan kuin jäsenvaltioiden asiantuntijoille, ja Euroopan parlamentin ja neuvoston asiantuntijoilla on järjestelmällisesti oikeus osallistua komission asiantuntijaryhmien kokouksiin, joissa valmistellaan delegoituja säädöksiä.</w:t>
      </w:r>
      <w:r w:rsidR="009315C6" w:rsidRPr="00787BFB">
        <w:rPr>
          <w:b/>
          <w:szCs w:val="24"/>
          <w:lang w:eastAsia="en-US"/>
        </w:rPr>
        <w:t xml:space="preserve"> [tark. 52]</w:t>
      </w:r>
    </w:p>
    <w:p w14:paraId="224AD67D" w14:textId="77777777" w:rsidR="009315C6" w:rsidRPr="00787BFB" w:rsidRDefault="009315C6">
      <w:pPr>
        <w:widowControl/>
        <w:rPr>
          <w:szCs w:val="24"/>
          <w:lang w:eastAsia="en-US"/>
        </w:rPr>
      </w:pPr>
      <w:r w:rsidRPr="00787BFB">
        <w:rPr>
          <w:szCs w:val="24"/>
          <w:lang w:eastAsia="en-US"/>
        </w:rPr>
        <w:br w:type="page"/>
      </w:r>
    </w:p>
    <w:p w14:paraId="2705E24E" w14:textId="6709508A"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(48)</w:t>
      </w:r>
      <w:r w:rsidRPr="00787BFB">
        <w:rPr>
          <w:szCs w:val="24"/>
          <w:lang w:eastAsia="en-US"/>
        </w:rPr>
        <w:tab/>
        <w:t>Jotta voidaan varmistaa tämän asetuksen asiaankuuluvien säännösten yhdenmukainen täytäntöönpano, komissiolle olisi siirrettävä täytäntöönpanovaltaa hyväksyä arvioijien ja sovittelijoiden valintaa koskevat yksityiskohtaiset vaatimukset sekä vahvistaa arvioijiin ja sovittelijoihin sovellettava työjärjestys ja käytännesäännöt</w:t>
      </w:r>
      <w:r w:rsidRPr="00787BFB">
        <w:rPr>
          <w:b/>
          <w:i/>
          <w:szCs w:val="24"/>
          <w:lang w:eastAsia="en-US"/>
        </w:rPr>
        <w:t>. Arvioijien ja sovittelijoiden olisi oltava hyvämaineisia ja heillä olisi oltava tehtäviensä suorittamiseen riittävä tietämys, taidot ja kokemus</w:t>
      </w:r>
      <w:r w:rsidRPr="00787BFB">
        <w:rPr>
          <w:szCs w:val="24"/>
          <w:lang w:eastAsia="en-US"/>
        </w:rPr>
        <w:t>. Komission olisi myös hyväksyttävä tekniset säännöt, joiden mukaisesti valitaan essentiaalipatenttien otos olennaisuustarkastuksia varten, sekä menetelmät, joiden mukaisesti arvioijat ja vertaisarvioijat suorittavat tällaiset olennaisuustarkastukset. Komission olisi myös määritettävä tämän asetuksen mukaisiin tehtäviin liittyvistä palveluista perittävät hallinnolliset maksut, arvioijien, asiantuntijoiden ja sovittelijoiden palveluista maksettavat palkkiot ja niitä koskevat poikkeukset ja maksutavat sekä mukautettava niitä tarpeen mukaan. Komission olisi myös määritettävä ennen tämän asetuksen voimaantuloa julkaissut standardit tai niiden osat, joiden osalta essentiaalipatentteja voidaan rekisteröidä. Tätä valtaa olisi käytettävä Euroopan parlamentin ja neuvoston asetuksen (EU) N:o 182/2011</w:t>
      </w:r>
      <w:r w:rsidRPr="00787BFB">
        <w:rPr>
          <w:szCs w:val="24"/>
          <w:vertAlign w:val="superscript"/>
          <w:lang w:val="en-GB" w:eastAsia="en-US"/>
        </w:rPr>
        <w:footnoteReference w:id="18"/>
      </w:r>
      <w:r w:rsidRPr="00787BFB">
        <w:rPr>
          <w:szCs w:val="24"/>
          <w:lang w:eastAsia="en-US"/>
        </w:rPr>
        <w:t xml:space="preserve"> mukaisesti.</w:t>
      </w:r>
      <w:r w:rsidR="009315C6" w:rsidRPr="00787BFB">
        <w:rPr>
          <w:b/>
          <w:szCs w:val="24"/>
          <w:lang w:eastAsia="en-US"/>
        </w:rPr>
        <w:t xml:space="preserve"> [tark. 53]</w:t>
      </w:r>
    </w:p>
    <w:p w14:paraId="6C393E88" w14:textId="77777777" w:rsidR="009315C6" w:rsidRPr="00787BFB" w:rsidRDefault="009315C6">
      <w:pPr>
        <w:widowControl/>
        <w:rPr>
          <w:szCs w:val="24"/>
          <w:lang w:eastAsia="en-US"/>
        </w:rPr>
      </w:pPr>
      <w:r w:rsidRPr="00787BFB">
        <w:rPr>
          <w:szCs w:val="24"/>
          <w:lang w:eastAsia="en-US"/>
        </w:rPr>
        <w:br w:type="page"/>
      </w:r>
    </w:p>
    <w:p w14:paraId="27C7939E" w14:textId="6B63BC3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(49)</w:t>
      </w:r>
      <w:r w:rsidRPr="00787BFB">
        <w:rPr>
          <w:szCs w:val="24"/>
          <w:lang w:eastAsia="en-US"/>
        </w:rPr>
        <w:tab/>
        <w:t>Euroopan parlamentin ja neuvoston asetusta (EU) 2017/1001</w:t>
      </w:r>
      <w:r w:rsidRPr="00787BFB">
        <w:rPr>
          <w:szCs w:val="24"/>
          <w:vertAlign w:val="superscript"/>
          <w:lang w:val="en-GB" w:eastAsia="en-US"/>
        </w:rPr>
        <w:footnoteReference w:id="19"/>
      </w:r>
      <w:r w:rsidRPr="00787BFB">
        <w:rPr>
          <w:szCs w:val="24"/>
          <w:lang w:eastAsia="en-US"/>
        </w:rPr>
        <w:t xml:space="preserve"> olisi muutettava siten, että EUIPO valtuutetaan hoitamaan tämän asetuksen mukaisia tehtäviä. Myös pääjohtajan tehtäviä olisi laajennettava siten, että ne kattavat hänelle tämän asetuksen nojalla annetut valtuudet. Lisäksi EUIPOn välimies- ja sovittelukeskukselle olisi annettava valtuudet perustaa prosesseja, kuten kokonaisrojaltien määritys ja FRAND-ehtojen määritys.</w:t>
      </w:r>
    </w:p>
    <w:p w14:paraId="2E76E09A"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(50)</w:t>
      </w:r>
      <w:r w:rsidRPr="00787BFB">
        <w:rPr>
          <w:szCs w:val="24"/>
          <w:lang w:eastAsia="en-US"/>
        </w:rPr>
        <w:tab/>
        <w:t>Euroopan tietosuojavaltuutettua on kuultu Euroopan parlamentin ja neuvoston asetuksen (EU) 2018/1725</w:t>
      </w:r>
      <w:r w:rsidRPr="00787BFB">
        <w:rPr>
          <w:szCs w:val="24"/>
          <w:vertAlign w:val="superscript"/>
          <w:lang w:val="en-GB" w:eastAsia="en-US"/>
        </w:rPr>
        <w:footnoteReference w:id="20"/>
      </w:r>
      <w:r w:rsidRPr="00787BFB">
        <w:rPr>
          <w:szCs w:val="24"/>
          <w:lang w:eastAsia="en-US"/>
        </w:rPr>
        <w:t xml:space="preserve"> 42 artiklan 1 kohdan mukaisesti.</w:t>
      </w:r>
    </w:p>
    <w:p w14:paraId="2193435F"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(51)</w:t>
      </w:r>
      <w:r w:rsidRPr="00787BFB">
        <w:rPr>
          <w:szCs w:val="24"/>
          <w:lang w:eastAsia="en-US"/>
        </w:rPr>
        <w:tab/>
        <w:t>Koska EUIPOlle, komissiolle ja sidosryhmille olisi annettava aikaa valmistautua tämän asetuksen täytäntöönpanoon ja soveltamiseen, asetuksen soveltamista olisi lykättävä.</w:t>
      </w:r>
    </w:p>
    <w:p w14:paraId="68621D6B" w14:textId="77777777" w:rsidR="009315C6" w:rsidRPr="00787BFB" w:rsidRDefault="009315C6">
      <w:pPr>
        <w:widowControl/>
        <w:rPr>
          <w:szCs w:val="24"/>
          <w:lang w:eastAsia="en-US"/>
        </w:rPr>
      </w:pPr>
      <w:r w:rsidRPr="00787BFB">
        <w:rPr>
          <w:szCs w:val="24"/>
          <w:lang w:eastAsia="en-US"/>
        </w:rPr>
        <w:br w:type="page"/>
      </w:r>
    </w:p>
    <w:p w14:paraId="298C5BAB" w14:textId="6B20E79B"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(52)</w:t>
      </w:r>
      <w:r w:rsidRPr="00787BFB">
        <w:rPr>
          <w:szCs w:val="24"/>
          <w:lang w:eastAsia="en-US"/>
        </w:rPr>
        <w:tab/>
        <w:t>Jäsenvaltiot eivät voi kustannusten moninkertaistumisen vuoksi riittävällä tavalla saavuttaa tämän asetuksen tavoitteita, joita ovat essentiaalipatenttien lisensoinnin avoimuuden lisääminen ja FRAND-ehtoja koskevien riitojen ratkaisemiseen tarkoitetun tehokkaan mekanismin tarjoaminen, vaan ne voidaan toiminnan vaikutusten ja laajuuden vuoksi saavuttaa paremmin unionin tasolla. Sen vuoksi unioni voi toteuttaa toimenpiteitä Euroopan unionista tehdyn sopimuksen 5 artiklassa vahvistetun toissijaisuusperiaatteen mukaisesti. Mainitussa artiklassa vahvistetun suhteellisuusperiaatteen mukaisesti tässä asetuksessa ei ylitetä sitä, mikä on tarpeen kyseisten tavoitteiden saavuttamiseksi,</w:t>
      </w:r>
    </w:p>
    <w:p w14:paraId="08A585E4" w14:textId="77777777" w:rsidR="003F2145" w:rsidRPr="00787BFB" w:rsidRDefault="003F2145" w:rsidP="003F2145">
      <w:pPr>
        <w:keepNext/>
        <w:widowControl/>
        <w:spacing w:before="120" w:after="120" w:line="360" w:lineRule="auto"/>
        <w:rPr>
          <w:szCs w:val="24"/>
          <w:lang w:eastAsia="en-US"/>
        </w:rPr>
      </w:pPr>
      <w:r w:rsidRPr="00787BFB">
        <w:rPr>
          <w:szCs w:val="24"/>
          <w:lang w:eastAsia="en-US"/>
        </w:rPr>
        <w:t>OVAT HYVÄKSYNEET TÄMÄN ASETUKSEN:</w:t>
      </w:r>
    </w:p>
    <w:p w14:paraId="46A0EB69" w14:textId="77777777" w:rsidR="009315C6" w:rsidRPr="00787BFB" w:rsidRDefault="009315C6">
      <w:pPr>
        <w:widowControl/>
        <w:rPr>
          <w:szCs w:val="24"/>
          <w:lang w:eastAsia="en-US"/>
        </w:rPr>
      </w:pPr>
      <w:r w:rsidRPr="00787BFB">
        <w:rPr>
          <w:szCs w:val="24"/>
          <w:lang w:eastAsia="en-US"/>
        </w:rPr>
        <w:br w:type="page"/>
      </w:r>
    </w:p>
    <w:p w14:paraId="510E3C57" w14:textId="170F724E"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 xml:space="preserve">I osasto </w:t>
      </w:r>
      <w:r w:rsidRPr="00787BFB">
        <w:rPr>
          <w:szCs w:val="24"/>
          <w:lang w:eastAsia="en-US"/>
        </w:rPr>
        <w:br/>
        <w:t>Yleiset säännökset</w:t>
      </w:r>
    </w:p>
    <w:p w14:paraId="2A2DBE82"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1 artikla</w:t>
      </w:r>
      <w:r w:rsidRPr="00787BFB">
        <w:rPr>
          <w:szCs w:val="24"/>
          <w:lang w:eastAsia="en-US"/>
        </w:rPr>
        <w:br/>
        <w:t>Kohde ja soveltamisala</w:t>
      </w:r>
    </w:p>
    <w:p w14:paraId="37F2401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Tässä asetuksessa vahvistetaan seuraavat standardin kannalta olennaisia patentteja, jäljempänä ’essentiaalipatentit’, koskevat säännöt:</w:t>
      </w:r>
    </w:p>
    <w:p w14:paraId="63919B67" w14:textId="574BBE2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essentiaalipatenttien lisensoinnin edellyttämien tietojen avoimuuden lisäämistä koskevat säännöt;</w:t>
      </w:r>
    </w:p>
    <w:p w14:paraId="6403B195" w14:textId="0FC9E696"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essentiaalipatenttien rekisteröintiä koskevat säännöt;</w:t>
      </w:r>
    </w:p>
    <w:p w14:paraId="7CC081EF" w14:textId="4F9FBFD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rekisteröityjen essentiaalipatenttien olennaisuuden arvioimista koskeva menettely;</w:t>
      </w:r>
    </w:p>
    <w:p w14:paraId="0045A1BE" w14:textId="3E90640B"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ehtojen oikeudenmukaisuuteen, kohtuullisuuteen ja syrjimättömyyteen liittyvien riitojen sovinnollista ratkaisemista koskeva menettely, jäljempänä ’FRAND-määritys’;</w:t>
      </w:r>
    </w:p>
    <w:p w14:paraId="0A5AA981" w14:textId="445ABCE8"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e)</w:t>
      </w:r>
      <w:r w:rsidRPr="00787BFB">
        <w:rPr>
          <w:szCs w:val="24"/>
          <w:lang w:eastAsia="en-US"/>
        </w:rPr>
        <w:tab/>
        <w:t>tässä asetuksessa säädettyjen tehtävien hoitamiseen liittyvä EUIPOn toimivalta.</w:t>
      </w:r>
    </w:p>
    <w:p w14:paraId="46DE1800" w14:textId="77777777" w:rsidR="009315C6" w:rsidRPr="00787BFB" w:rsidRDefault="009315C6">
      <w:pPr>
        <w:widowControl/>
        <w:rPr>
          <w:szCs w:val="24"/>
          <w:lang w:eastAsia="en-US"/>
        </w:rPr>
      </w:pPr>
      <w:r w:rsidRPr="00787BFB">
        <w:rPr>
          <w:szCs w:val="24"/>
          <w:lang w:eastAsia="en-US"/>
        </w:rPr>
        <w:br w:type="page"/>
      </w:r>
    </w:p>
    <w:p w14:paraId="5325652C" w14:textId="2673E32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 xml:space="preserve">Tätä asetusta </w:t>
      </w:r>
      <w:r w:rsidRPr="00787BFB">
        <w:rPr>
          <w:strike/>
          <w:szCs w:val="24"/>
          <w:lang w:eastAsia="en-US"/>
        </w:rPr>
        <w:t>sovelletaan</w:t>
      </w:r>
      <w:r w:rsidRPr="00787BFB">
        <w:rPr>
          <w:b/>
          <w:i/>
          <w:szCs w:val="24"/>
          <w:lang w:eastAsia="en-US"/>
        </w:rPr>
        <w:t>olisi sovellettava</w:t>
      </w:r>
      <w:r w:rsidRPr="00787BFB">
        <w:rPr>
          <w:szCs w:val="24"/>
          <w:lang w:eastAsia="en-US"/>
        </w:rPr>
        <w:t xml:space="preserve"> patentteihin, jotka</w:t>
      </w:r>
      <w:r w:rsidRPr="00787BFB">
        <w:rPr>
          <w:b/>
          <w:i/>
          <w:szCs w:val="24"/>
          <w:lang w:eastAsia="en-US"/>
        </w:rPr>
        <w:t xml:space="preserve"> ovat voimassa yhdessä tai useammassa jäsenvaltiossa ja jotka essentiaalipatentin haltijan mukaan</w:t>
      </w:r>
      <w:r w:rsidRPr="00787BFB">
        <w:rPr>
          <w:szCs w:val="24"/>
          <w:lang w:eastAsia="en-US"/>
        </w:rPr>
        <w:t xml:space="preserve"> ovat olennaisia sellaisen standardin kannalta, jonka </w:t>
      </w:r>
      <w:r w:rsidRPr="00787BFB">
        <w:rPr>
          <w:strike/>
          <w:szCs w:val="24"/>
          <w:lang w:eastAsia="en-US"/>
        </w:rPr>
        <w:t xml:space="preserve">on julkaissut </w:t>
      </w:r>
      <w:r w:rsidRPr="00787BFB">
        <w:rPr>
          <w:szCs w:val="24"/>
          <w:lang w:eastAsia="en-US"/>
        </w:rPr>
        <w:t>standardointiorganisaatio</w:t>
      </w:r>
      <w:r w:rsidRPr="00787BFB">
        <w:rPr>
          <w:b/>
          <w:i/>
          <w:szCs w:val="24"/>
          <w:lang w:eastAsia="en-US"/>
        </w:rPr>
        <w:t xml:space="preserve"> on julkaissut tämän asetuksen voimaantulon jälkeen, riippumatta siitä, onko</w:t>
      </w:r>
      <w:r w:rsidRPr="00787BFB">
        <w:rPr>
          <w:strike/>
          <w:szCs w:val="24"/>
          <w:lang w:eastAsia="en-US"/>
        </w:rPr>
        <w:t>, jolle</w:t>
      </w:r>
      <w:r w:rsidRPr="00787BFB">
        <w:rPr>
          <w:szCs w:val="24"/>
          <w:lang w:eastAsia="en-US"/>
        </w:rPr>
        <w:t xml:space="preserve"> essentiaalipatentin haltija </w:t>
      </w:r>
      <w:r w:rsidRPr="00787BFB">
        <w:rPr>
          <w:strike/>
          <w:szCs w:val="24"/>
          <w:lang w:eastAsia="en-US"/>
        </w:rPr>
        <w:t xml:space="preserve">on </w:t>
      </w:r>
      <w:r w:rsidRPr="00787BFB">
        <w:rPr>
          <w:szCs w:val="24"/>
          <w:lang w:eastAsia="en-US"/>
        </w:rPr>
        <w:t>antanut sitoumuksen</w:t>
      </w:r>
      <w:r w:rsidRPr="00787BFB">
        <w:rPr>
          <w:b/>
          <w:i/>
          <w:szCs w:val="24"/>
          <w:lang w:eastAsia="en-US"/>
        </w:rPr>
        <w:t xml:space="preserve"> vai eikö hän ole antanut sitoumusta</w:t>
      </w:r>
      <w:r w:rsidRPr="00787BFB">
        <w:rPr>
          <w:szCs w:val="24"/>
          <w:lang w:eastAsia="en-US"/>
        </w:rPr>
        <w:t xml:space="preserve"> essentiaalipatenttinsa lisensoinnista oikeudenmukaisin, kohtuullisin ja syrjimättömin (FRAND) ehdoin</w:t>
      </w:r>
      <w:r w:rsidRPr="00787BFB">
        <w:rPr>
          <w:strike/>
          <w:szCs w:val="24"/>
          <w:lang w:eastAsia="en-US"/>
        </w:rPr>
        <w:t xml:space="preserve"> ja johon ei sovelleta rojaltimaksutonta teollis- ja tekijänoikeuspolitiikkaa,</w:t>
      </w:r>
      <w:r w:rsidRPr="00787BFB">
        <w:rPr>
          <w:b/>
          <w:i/>
          <w:szCs w:val="24"/>
          <w:lang w:eastAsia="en-US"/>
        </w:rPr>
        <w:t>.</w:t>
      </w:r>
    </w:p>
    <w:p w14:paraId="5CA730C0" w14:textId="680DF1FC" w:rsidR="003F2145" w:rsidRPr="00787BFB" w:rsidRDefault="003F2145" w:rsidP="003F2145">
      <w:pPr>
        <w:widowControl/>
        <w:spacing w:before="120" w:after="120" w:line="360" w:lineRule="auto"/>
        <w:ind w:left="1416" w:hanging="566"/>
        <w:rPr>
          <w:szCs w:val="24"/>
          <w:lang w:eastAsia="en-US"/>
        </w:rPr>
      </w:pPr>
      <w:r w:rsidRPr="00787BFB">
        <w:rPr>
          <w:strike/>
          <w:szCs w:val="24"/>
          <w:lang w:eastAsia="en-US"/>
        </w:rPr>
        <w:t>a)</w:t>
      </w:r>
      <w:r w:rsidRPr="00787BFB">
        <w:rPr>
          <w:szCs w:val="24"/>
          <w:lang w:eastAsia="en-US"/>
        </w:rPr>
        <w:tab/>
      </w:r>
      <w:r w:rsidRPr="00787BFB">
        <w:rPr>
          <w:strike/>
          <w:szCs w:val="24"/>
          <w:lang w:eastAsia="en-US"/>
        </w:rPr>
        <w:t>tämän asetuksen voimaantulon jälkeen, lukuun ottamatta 3 kohdassa säädettyjä poikkeuksia;</w:t>
      </w:r>
    </w:p>
    <w:p w14:paraId="15061643" w14:textId="7A094B5A" w:rsidR="003F2145" w:rsidRPr="00787BFB" w:rsidRDefault="003F2145" w:rsidP="003F2145">
      <w:pPr>
        <w:widowControl/>
        <w:spacing w:before="120" w:after="120" w:line="360" w:lineRule="auto"/>
        <w:ind w:left="1416" w:hanging="566"/>
        <w:rPr>
          <w:b/>
          <w:szCs w:val="24"/>
          <w:lang w:eastAsia="en-US"/>
        </w:rPr>
      </w:pPr>
      <w:r w:rsidRPr="00787BFB">
        <w:rPr>
          <w:strike/>
          <w:szCs w:val="24"/>
          <w:lang w:eastAsia="en-US"/>
        </w:rPr>
        <w:t>b)</w:t>
      </w:r>
      <w:r w:rsidRPr="00787BFB">
        <w:rPr>
          <w:szCs w:val="24"/>
          <w:lang w:eastAsia="en-US"/>
        </w:rPr>
        <w:tab/>
      </w:r>
      <w:r w:rsidRPr="00787BFB">
        <w:rPr>
          <w:strike/>
          <w:szCs w:val="24"/>
          <w:lang w:eastAsia="en-US"/>
        </w:rPr>
        <w:t>ennen tämän asetuksen voimaantuloa 66 artiklan mukaisesti.</w:t>
      </w:r>
      <w:r w:rsidR="009315C6" w:rsidRPr="00787BFB">
        <w:rPr>
          <w:b/>
          <w:szCs w:val="24"/>
          <w:lang w:eastAsia="en-US"/>
        </w:rPr>
        <w:t xml:space="preserve"> [tark. 54]</w:t>
      </w:r>
    </w:p>
    <w:p w14:paraId="57AE7A93" w14:textId="77777777" w:rsidR="009315C6" w:rsidRPr="00787BFB" w:rsidRDefault="009315C6">
      <w:pPr>
        <w:widowControl/>
        <w:rPr>
          <w:szCs w:val="24"/>
          <w:lang w:eastAsia="en-US"/>
        </w:rPr>
      </w:pPr>
      <w:r w:rsidRPr="00787BFB">
        <w:rPr>
          <w:szCs w:val="24"/>
          <w:lang w:eastAsia="en-US"/>
        </w:rPr>
        <w:br w:type="page"/>
      </w:r>
    </w:p>
    <w:p w14:paraId="2590BA05" w14:textId="5D0DF585"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r>
      <w:r w:rsidRPr="00787BFB">
        <w:rPr>
          <w:strike/>
          <w:szCs w:val="24"/>
          <w:lang w:eastAsia="en-US"/>
        </w:rPr>
        <w:t>Essentiaalipatentteihin ei sovelleta</w:t>
      </w:r>
      <w:r w:rsidRPr="00787BFB">
        <w:rPr>
          <w:b/>
          <w:i/>
          <w:szCs w:val="24"/>
          <w:lang w:eastAsia="en-US"/>
        </w:rPr>
        <w:t>Edellä olevia</w:t>
      </w:r>
      <w:r w:rsidRPr="00787BFB">
        <w:rPr>
          <w:szCs w:val="24"/>
          <w:lang w:eastAsia="en-US"/>
        </w:rPr>
        <w:t xml:space="preserve"> 17 ja 18 artiklaa </w:t>
      </w:r>
      <w:r w:rsidRPr="00787BFB">
        <w:rPr>
          <w:strike/>
          <w:szCs w:val="24"/>
          <w:lang w:eastAsia="en-US"/>
        </w:rPr>
        <w:t>eikä</w:t>
      </w:r>
      <w:r w:rsidRPr="00787BFB">
        <w:rPr>
          <w:b/>
          <w:i/>
          <w:szCs w:val="24"/>
          <w:lang w:eastAsia="en-US"/>
        </w:rPr>
        <w:t>ja</w:t>
      </w:r>
      <w:r w:rsidR="009315C6" w:rsidRPr="00787BFB">
        <w:rPr>
          <w:szCs w:val="24"/>
          <w:lang w:eastAsia="en-US"/>
        </w:rPr>
        <w:t xml:space="preserve"> 34 artiklan 1 </w:t>
      </w:r>
      <w:r w:rsidRPr="00787BFB">
        <w:rPr>
          <w:szCs w:val="24"/>
          <w:lang w:eastAsia="en-US"/>
        </w:rPr>
        <w:t xml:space="preserve">kohtaa </w:t>
      </w:r>
      <w:r w:rsidRPr="00787BFB">
        <w:rPr>
          <w:strike/>
          <w:szCs w:val="24"/>
          <w:lang w:eastAsia="en-US"/>
        </w:rPr>
        <w:t>siltä osin kuin patentit pannaan täytäntöön komission 4 kohdan mukaisesti yksilöimiä käyttötapauksia varten</w:t>
      </w:r>
      <w:r w:rsidRPr="00787BFB">
        <w:rPr>
          <w:b/>
          <w:i/>
          <w:szCs w:val="24"/>
          <w:lang w:eastAsia="en-US"/>
        </w:rPr>
        <w:t>ei sovelleta, jos on riittävästi näyttöä siitä, että FRAND-ehdoin käytävät essentiaalipatenttien lisensointineuvottelut eivät aiheuta merkittäviä vaikeuksia tai tehottomuutta, jotka vaikuttaisivat sisämarkkinoiden toimintaan tiettyjen standardien tai niiden osien yksilöityjen käyttötarkoitusten osalta</w:t>
      </w:r>
      <w:r w:rsidRPr="00787BFB">
        <w:rPr>
          <w:szCs w:val="24"/>
          <w:lang w:eastAsia="en-US"/>
        </w:rPr>
        <w:t>.</w:t>
      </w:r>
      <w:r w:rsidRPr="00787BFB">
        <w:rPr>
          <w:b/>
          <w:i/>
          <w:szCs w:val="24"/>
          <w:lang w:eastAsia="en-US"/>
        </w:rPr>
        <w:t xml:space="preserve"> Tällaiset käyttötarkoitukset, standardit ja niiden osat yksilöidään 65</w:t>
      </w:r>
      <w:r w:rsidR="009315C6" w:rsidRPr="00787BFB">
        <w:rPr>
          <w:b/>
          <w:i/>
          <w:szCs w:val="24"/>
          <w:lang w:eastAsia="en-US"/>
        </w:rPr>
        <w:t> b </w:t>
      </w:r>
      <w:r w:rsidRPr="00787BFB">
        <w:rPr>
          <w:b/>
          <w:i/>
          <w:szCs w:val="24"/>
          <w:lang w:eastAsia="en-US"/>
        </w:rPr>
        <w:t>artiklassa säädettyä menettelyä noudattaen.</w:t>
      </w:r>
      <w:r w:rsidR="009315C6" w:rsidRPr="00787BFB">
        <w:rPr>
          <w:b/>
          <w:szCs w:val="24"/>
          <w:lang w:eastAsia="en-US"/>
        </w:rPr>
        <w:t xml:space="preserve"> [tark. 55]</w:t>
      </w:r>
    </w:p>
    <w:p w14:paraId="7DC6A696" w14:textId="77777777" w:rsidR="009315C6" w:rsidRPr="00787BFB" w:rsidRDefault="009315C6">
      <w:pPr>
        <w:widowControl/>
        <w:rPr>
          <w:szCs w:val="24"/>
          <w:lang w:eastAsia="en-US"/>
        </w:rPr>
      </w:pPr>
      <w:r w:rsidRPr="00787BFB">
        <w:rPr>
          <w:szCs w:val="24"/>
          <w:lang w:eastAsia="en-US"/>
        </w:rPr>
        <w:br w:type="page"/>
      </w:r>
    </w:p>
    <w:p w14:paraId="3C3D15B4" w14:textId="16BFFAD1"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r>
      <w:r w:rsidRPr="00787BFB">
        <w:rPr>
          <w:strike/>
          <w:szCs w:val="24"/>
          <w:lang w:eastAsia="en-US"/>
        </w:rPr>
        <w:t>Jos on riittävästi näyttöä siitä, että tiettyjen standardien tai niiden osien yksilöityjen käyttötapausten osalta FRAND-ehdoin käytäviin</w:t>
      </w:r>
      <w:r w:rsidRPr="00787BFB">
        <w:rPr>
          <w:b/>
          <w:i/>
          <w:szCs w:val="24"/>
          <w:lang w:eastAsia="en-US"/>
        </w:rPr>
        <w:t>Tätä asetusta sovelletaan myös yhdessä tai useammassa jäsenvaltiossa voimassa oleviin patentteihin, jotka essentiaalipatentin haltijan mukaan ovat olennaisia sellaisen standardin kannalta, jonka standardointiorganisaatio on julkaissut ennen tämän asetuksen voimaantuloa, jos sisämarkkinoiden toiminta on vakavasti vääristynyt</w:t>
      </w:r>
      <w:r w:rsidRPr="00787BFB">
        <w:rPr>
          <w:szCs w:val="24"/>
          <w:lang w:eastAsia="en-US"/>
        </w:rPr>
        <w:t xml:space="preserve"> essentiaalipatenttien </w:t>
      </w:r>
      <w:r w:rsidRPr="00787BFB">
        <w:rPr>
          <w:strike/>
          <w:szCs w:val="24"/>
          <w:lang w:eastAsia="en-US"/>
        </w:rPr>
        <w:t>lisensointineuvotteluihin ei liity merkittäviä vaikeuksia tai tehottomuutta, joka vaikuttaa sisämarkkinoiden toimintaan, komissio laatii asianmukaisen kuulemismenettelyn jälkeen 67</w:t>
      </w:r>
      <w:r w:rsidRPr="00787BFB">
        <w:rPr>
          <w:b/>
          <w:i/>
          <w:szCs w:val="24"/>
          <w:lang w:eastAsia="en-US"/>
        </w:rPr>
        <w:t>lisensoinnissa tiettyjen käyttötarkoitusten, standardien ja niiden osien osalta esiintyvien merkittävien vaikeuksien tai tehottomuuden vuoksi, sanotun kuitenkaan rajoittamatta tämän</w:t>
      </w:r>
      <w:r w:rsidRPr="00787BFB">
        <w:rPr>
          <w:szCs w:val="24"/>
          <w:lang w:eastAsia="en-US"/>
        </w:rPr>
        <w:t xml:space="preserve"> artiklan </w:t>
      </w:r>
      <w:r w:rsidRPr="00787BFB">
        <w:rPr>
          <w:strike/>
          <w:szCs w:val="24"/>
          <w:lang w:eastAsia="en-US"/>
        </w:rPr>
        <w:t>nojalla annettavalla delegoidulla säädöksellä luettelon tällaisista käyttötapauksista, standardeista tai</w:t>
      </w:r>
      <w:r w:rsidRPr="00787BFB">
        <w:rPr>
          <w:b/>
          <w:i/>
          <w:szCs w:val="24"/>
          <w:lang w:eastAsia="en-US"/>
        </w:rPr>
        <w:t>2 kohdan soveltamista. Tällaiset käyttötarkoitukset, standardit ja</w:t>
      </w:r>
      <w:r w:rsidRPr="00787BFB">
        <w:rPr>
          <w:szCs w:val="24"/>
          <w:lang w:eastAsia="en-US"/>
        </w:rPr>
        <w:t xml:space="preserve"> niiden </w:t>
      </w:r>
      <w:r w:rsidRPr="00787BFB">
        <w:rPr>
          <w:strike/>
          <w:szCs w:val="24"/>
          <w:lang w:eastAsia="en-US"/>
        </w:rPr>
        <w:t>osista 3 kohdan soveltamiseksi</w:t>
      </w:r>
      <w:r w:rsidRPr="00787BFB">
        <w:rPr>
          <w:b/>
          <w:i/>
          <w:szCs w:val="24"/>
          <w:lang w:eastAsia="en-US"/>
        </w:rPr>
        <w:t>osat yksilöidään 65 c artiklassa säädettyä menettelyä noudattaen</w:t>
      </w:r>
      <w:r w:rsidRPr="00787BFB">
        <w:rPr>
          <w:szCs w:val="24"/>
          <w:lang w:eastAsia="en-US"/>
        </w:rPr>
        <w:t>.</w:t>
      </w:r>
      <w:r w:rsidR="009315C6" w:rsidRPr="00787BFB">
        <w:rPr>
          <w:b/>
          <w:szCs w:val="24"/>
          <w:lang w:eastAsia="en-US"/>
        </w:rPr>
        <w:t xml:space="preserve"> [tark. 56]</w:t>
      </w:r>
    </w:p>
    <w:p w14:paraId="204AE5EC" w14:textId="77777777" w:rsidR="009315C6" w:rsidRPr="00787BFB" w:rsidRDefault="009315C6">
      <w:pPr>
        <w:widowControl/>
        <w:rPr>
          <w:szCs w:val="24"/>
          <w:lang w:eastAsia="en-US"/>
        </w:rPr>
      </w:pPr>
      <w:r w:rsidRPr="00787BFB">
        <w:rPr>
          <w:szCs w:val="24"/>
          <w:lang w:eastAsia="en-US"/>
        </w:rPr>
        <w:br w:type="page"/>
      </w:r>
    </w:p>
    <w:p w14:paraId="0E766399" w14:textId="0D63AABF"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5.</w:t>
      </w:r>
      <w:r w:rsidRPr="00787BFB">
        <w:rPr>
          <w:szCs w:val="24"/>
          <w:lang w:eastAsia="en-US"/>
        </w:rPr>
        <w:tab/>
        <w:t xml:space="preserve">Tätä asetusta </w:t>
      </w:r>
      <w:r w:rsidRPr="00787BFB">
        <w:rPr>
          <w:b/>
          <w:i/>
          <w:szCs w:val="24"/>
          <w:lang w:eastAsia="en-US"/>
        </w:rPr>
        <w:t xml:space="preserve">ei sovelleta essentiaalipatentteihin, joihin </w:t>
      </w:r>
      <w:r w:rsidRPr="00787BFB">
        <w:rPr>
          <w:szCs w:val="24"/>
          <w:lang w:eastAsia="en-US"/>
        </w:rPr>
        <w:t xml:space="preserve">sovelletaan </w:t>
      </w:r>
      <w:r w:rsidRPr="00787BFB">
        <w:rPr>
          <w:strike/>
          <w:szCs w:val="24"/>
          <w:lang w:eastAsia="en-US"/>
        </w:rPr>
        <w:t>yhdessä tai useammassa jäsenvaltiossa voimassa olevien essentiaalipatenttien haltijoihin</w:t>
      </w:r>
      <w:r w:rsidRPr="00787BFB">
        <w:rPr>
          <w:b/>
          <w:i/>
          <w:szCs w:val="24"/>
          <w:lang w:eastAsia="en-US"/>
        </w:rPr>
        <w:t>rojaltimaksutonta teollis- ja tekijänoikeuspolitiikkaa, paitsi jos tällaiset essentiaalipatentit kuuluvat salkkuun, jonka paketit on lisensoitu rojalteja vastaan</w:t>
      </w:r>
      <w:r w:rsidRPr="00787BFB">
        <w:rPr>
          <w:szCs w:val="24"/>
          <w:lang w:eastAsia="en-US"/>
        </w:rPr>
        <w:t>.</w:t>
      </w:r>
      <w:r w:rsidR="009315C6" w:rsidRPr="00787BFB">
        <w:rPr>
          <w:b/>
          <w:szCs w:val="24"/>
          <w:lang w:eastAsia="en-US"/>
        </w:rPr>
        <w:t xml:space="preserve"> [tark. 57]</w:t>
      </w:r>
    </w:p>
    <w:p w14:paraId="6ED7A9D0" w14:textId="439A267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Tätä asetusta ei sovelleta patentin mitättömyyttä tai loukkaamista koskeviin vaatimuksiin, jotka eivät liity tämän asetuksen mukaisesti ilmoitetun standardin käyttöön.</w:t>
      </w:r>
    </w:p>
    <w:p w14:paraId="629A8A7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7.</w:t>
      </w:r>
      <w:r w:rsidRPr="00787BFB">
        <w:rPr>
          <w:szCs w:val="24"/>
          <w:lang w:eastAsia="en-US"/>
        </w:rPr>
        <w:tab/>
        <w:t>Tämä asetus ei rajoita Euroopan unionin toiminnasta tehdyn sopimuksen 101 artiklan ja 102 artiklan tai vastaavien kansallisen kilpailuoikeuden sääntöjen soveltamista.</w:t>
      </w:r>
    </w:p>
    <w:p w14:paraId="5DBF0BD0"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2 artikla</w:t>
      </w:r>
      <w:r w:rsidRPr="00787BFB">
        <w:rPr>
          <w:szCs w:val="24"/>
          <w:lang w:eastAsia="en-US"/>
        </w:rPr>
        <w:br/>
        <w:t>Määritelmät</w:t>
      </w:r>
    </w:p>
    <w:p w14:paraId="05350BD3" w14:textId="77777777" w:rsidR="003F2145" w:rsidRPr="00787BFB" w:rsidRDefault="003F2145" w:rsidP="003F2145">
      <w:pPr>
        <w:widowControl/>
        <w:spacing w:before="120" w:after="120" w:line="360" w:lineRule="auto"/>
        <w:rPr>
          <w:szCs w:val="24"/>
          <w:lang w:eastAsia="en-US"/>
        </w:rPr>
      </w:pPr>
      <w:r w:rsidRPr="00787BFB">
        <w:rPr>
          <w:szCs w:val="24"/>
          <w:lang w:eastAsia="en-US"/>
        </w:rPr>
        <w:t>Tässä asetuksessa tarkoitetaan:</w:t>
      </w:r>
    </w:p>
    <w:p w14:paraId="5F134849" w14:textId="5B68FC9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’standardin kannalta olennaisella patentilla’ tai ’essentiaalipatentilla’ kaikkia </w:t>
      </w:r>
      <w:r w:rsidRPr="00787BFB">
        <w:rPr>
          <w:b/>
          <w:i/>
          <w:szCs w:val="24"/>
          <w:lang w:eastAsia="en-US"/>
        </w:rPr>
        <w:t xml:space="preserve">patentteja, jotka essentiaalipatentin haltijan mukaan ovat </w:t>
      </w:r>
      <w:r w:rsidRPr="00787BFB">
        <w:rPr>
          <w:szCs w:val="24"/>
          <w:lang w:eastAsia="en-US"/>
        </w:rPr>
        <w:t>standardin kannalta olennaisia</w:t>
      </w:r>
      <w:r w:rsidRPr="00787BFB">
        <w:rPr>
          <w:strike/>
          <w:szCs w:val="24"/>
          <w:lang w:eastAsia="en-US"/>
        </w:rPr>
        <w:t xml:space="preserve"> patentteja</w:t>
      </w:r>
      <w:r w:rsidRPr="00787BFB">
        <w:rPr>
          <w:szCs w:val="24"/>
          <w:lang w:eastAsia="en-US"/>
        </w:rPr>
        <w:t>;</w:t>
      </w:r>
      <w:r w:rsidR="009315C6" w:rsidRPr="00787BFB">
        <w:rPr>
          <w:b/>
          <w:szCs w:val="24"/>
          <w:lang w:eastAsia="en-US"/>
        </w:rPr>
        <w:t xml:space="preserve"> [tark. 58]</w:t>
      </w:r>
    </w:p>
    <w:p w14:paraId="01C8FFE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’standardin kannalta olennaisella’ sitä, että patentti sisältää vähintään yhden vaatimuksen, jonka osalta ei ole teknisistä syistä mahdollista toteuttaa tai käyttää standardin mukaista käyttötarkoitusta tai menetelmää, mukaan lukien siihen sisältyvät vaihtoehdot, loukkaamatta patenttia nykytekniikan ja tavanomaisen teknisen käytännön mukaisesti;</w:t>
      </w:r>
    </w:p>
    <w:p w14:paraId="2CE7D377" w14:textId="77777777" w:rsidR="009315C6" w:rsidRPr="00787BFB" w:rsidRDefault="009315C6">
      <w:pPr>
        <w:widowControl/>
        <w:rPr>
          <w:szCs w:val="24"/>
          <w:lang w:eastAsia="en-US"/>
        </w:rPr>
      </w:pPr>
      <w:r w:rsidRPr="00787BFB">
        <w:rPr>
          <w:szCs w:val="24"/>
          <w:lang w:eastAsia="en-US"/>
        </w:rPr>
        <w:br w:type="page"/>
      </w:r>
    </w:p>
    <w:p w14:paraId="170ECDB0" w14:textId="5DB63F2B"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t>’standardilla’ teknistä eritelmää, jonka standardointiorganisaatio on hyväksynyt toistuvaa tai jatkuvaa käyttöä varten</w:t>
      </w:r>
      <w:r w:rsidRPr="00787BFB">
        <w:rPr>
          <w:strike/>
          <w:szCs w:val="24"/>
          <w:lang w:eastAsia="en-US"/>
        </w:rPr>
        <w:t xml:space="preserve"> ja jonka noudattaminen ei ole pakollista</w:t>
      </w:r>
      <w:r w:rsidRPr="00787BFB">
        <w:rPr>
          <w:szCs w:val="24"/>
          <w:lang w:eastAsia="en-US"/>
        </w:rPr>
        <w:t>;</w:t>
      </w:r>
      <w:r w:rsidR="009315C6" w:rsidRPr="00787BFB">
        <w:rPr>
          <w:b/>
          <w:szCs w:val="24"/>
          <w:lang w:eastAsia="en-US"/>
        </w:rPr>
        <w:t xml:space="preserve"> [tark. 59]</w:t>
      </w:r>
    </w:p>
    <w:p w14:paraId="2DF5A152"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’teknisellä eritelmällä’ asiakirjaa, jossa määrätään tekniset vaatimukset, jotka Euroopan parlamentin ja neuvoston asetuksen (EU) N:o 1025/2012</w:t>
      </w:r>
      <w:r w:rsidRPr="00787BFB">
        <w:rPr>
          <w:szCs w:val="24"/>
          <w:vertAlign w:val="superscript"/>
          <w:lang w:val="en-GB" w:eastAsia="en-US"/>
        </w:rPr>
        <w:footnoteReference w:id="21"/>
      </w:r>
      <w:r w:rsidRPr="00787BFB">
        <w:rPr>
          <w:szCs w:val="24"/>
          <w:lang w:eastAsia="en-US"/>
        </w:rPr>
        <w:t xml:space="preserve"> 2 artiklassa määritellyn tuotteen, prosessin, palvelun tai järjestelmän on täytettävä;</w:t>
      </w:r>
    </w:p>
    <w:p w14:paraId="433AA31A"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’standardointiorganisaatiolla’ standardointielintä, joka ei ole valmistajakohtaisia teknisiä eritelmiä kehittävä yksityinen toimialajärjestö ja joka laatii teknisiä tai laatuvaatimuksia tai suosituksia tuotteille, tuotantoprosesseille, palveluille tai menetelmille;</w:t>
      </w:r>
    </w:p>
    <w:p w14:paraId="3B8FEDE5" w14:textId="2F017A51" w:rsidR="003F2145" w:rsidRPr="00787BFB" w:rsidRDefault="009315C6" w:rsidP="003F2145">
      <w:pPr>
        <w:widowControl/>
        <w:spacing w:before="120" w:after="120" w:line="360" w:lineRule="auto"/>
        <w:ind w:left="850" w:hanging="850"/>
        <w:rPr>
          <w:szCs w:val="24"/>
          <w:lang w:eastAsia="en-US"/>
        </w:rPr>
      </w:pPr>
      <w:r w:rsidRPr="00787BFB">
        <w:rPr>
          <w:b/>
          <w:i/>
          <w:szCs w:val="24"/>
          <w:lang w:eastAsia="en-US"/>
        </w:rPr>
        <w:t>(</w:t>
      </w:r>
      <w:r w:rsidR="003F2145" w:rsidRPr="00787BFB">
        <w:rPr>
          <w:b/>
          <w:i/>
          <w:szCs w:val="24"/>
          <w:lang w:eastAsia="en-US"/>
        </w:rPr>
        <w:t>5 a)</w:t>
      </w:r>
      <w:r w:rsidR="003F2145" w:rsidRPr="00787BFB">
        <w:rPr>
          <w:szCs w:val="24"/>
          <w:lang w:eastAsia="en-US"/>
        </w:rPr>
        <w:tab/>
      </w:r>
      <w:r w:rsidR="003F2145" w:rsidRPr="00787BFB">
        <w:rPr>
          <w:b/>
          <w:i/>
          <w:szCs w:val="24"/>
          <w:lang w:eastAsia="en-US"/>
        </w:rPr>
        <w:t>’käyttötarkoituksella’ erityistä skenaariota, jossa tiettyä standardoitua teknologiaa tai menetelmää sovelletaan tuotteen, prosessin, palvelun tai järjestelmän tietyn tarkoituksen tai toiminnon toteuttamiseksi riippumatta sen asemasta arvoketjussa;</w:t>
      </w:r>
      <w:r w:rsidRPr="00787BFB">
        <w:rPr>
          <w:b/>
          <w:szCs w:val="24"/>
          <w:lang w:eastAsia="en-US"/>
        </w:rPr>
        <w:t xml:space="preserve"> [tark. 60]</w:t>
      </w:r>
    </w:p>
    <w:p w14:paraId="1BA62EAE" w14:textId="3A6BF1D3"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’essentiaalipatentin haltijalla’ essentiaalipatentin omistajaa tai henkilöä, jolla on essentiaalipatentin yksinoikeuslisenssi yhdessä tai useammassa jäsenvaltiossa;</w:t>
      </w:r>
      <w:r w:rsidR="009315C6" w:rsidRPr="00787BFB">
        <w:rPr>
          <w:b/>
          <w:szCs w:val="24"/>
          <w:lang w:eastAsia="en-US"/>
        </w:rPr>
        <w:t xml:space="preserve"> [tark. 61 </w:t>
      </w:r>
      <w:r w:rsidR="009315C6" w:rsidRPr="00787BFB">
        <w:rPr>
          <w:b/>
          <w:color w:val="000000"/>
          <w:szCs w:val="24"/>
        </w:rPr>
        <w:t>ei vaikuta suomenkieliseen versioon</w:t>
      </w:r>
      <w:r w:rsidR="009315C6" w:rsidRPr="00787BFB">
        <w:rPr>
          <w:b/>
          <w:szCs w:val="24"/>
          <w:lang w:eastAsia="en-US"/>
        </w:rPr>
        <w:t>]</w:t>
      </w:r>
    </w:p>
    <w:p w14:paraId="0DEF3718" w14:textId="77777777" w:rsidR="009315C6" w:rsidRPr="00787BFB" w:rsidRDefault="009315C6">
      <w:pPr>
        <w:widowControl/>
        <w:rPr>
          <w:szCs w:val="24"/>
          <w:lang w:eastAsia="en-US"/>
        </w:rPr>
      </w:pPr>
      <w:r w:rsidRPr="00787BFB">
        <w:rPr>
          <w:szCs w:val="24"/>
          <w:lang w:eastAsia="en-US"/>
        </w:rPr>
        <w:br w:type="page"/>
      </w:r>
    </w:p>
    <w:p w14:paraId="51597D6F" w14:textId="19BF7F61" w:rsidR="003F2145" w:rsidRPr="00787BFB" w:rsidRDefault="003F2145" w:rsidP="003F2145">
      <w:pPr>
        <w:widowControl/>
        <w:spacing w:before="120" w:after="120" w:line="360" w:lineRule="auto"/>
        <w:ind w:left="850" w:hanging="850"/>
        <w:rPr>
          <w:b/>
          <w:szCs w:val="24"/>
          <w:lang w:eastAsia="en-US"/>
        </w:rPr>
      </w:pPr>
      <w:r w:rsidRPr="00787BFB">
        <w:rPr>
          <w:szCs w:val="24"/>
          <w:lang w:eastAsia="en-US"/>
        </w:rPr>
        <w:lastRenderedPageBreak/>
        <w:t>(7)</w:t>
      </w:r>
      <w:r w:rsidRPr="00787BFB">
        <w:rPr>
          <w:szCs w:val="24"/>
          <w:lang w:eastAsia="en-US"/>
        </w:rPr>
        <w:tab/>
        <w:t>’standardin käyttäjällä’ luonnollista henkilöä tai oikeushenkilöä, joka käyttää tai aikoo käyttää standardia tuotteessa, prosessissa, palvelussa tai järjestelmässä</w:t>
      </w:r>
      <w:r w:rsidRPr="00787BFB">
        <w:rPr>
          <w:b/>
          <w:i/>
          <w:szCs w:val="24"/>
          <w:lang w:eastAsia="en-US"/>
        </w:rPr>
        <w:t xml:space="preserve"> unionin markkinoilla</w:t>
      </w:r>
      <w:r w:rsidRPr="00787BFB">
        <w:rPr>
          <w:szCs w:val="24"/>
          <w:lang w:eastAsia="en-US"/>
        </w:rPr>
        <w:t>;</w:t>
      </w:r>
      <w:r w:rsidR="009315C6" w:rsidRPr="00787BFB">
        <w:rPr>
          <w:b/>
          <w:szCs w:val="24"/>
          <w:lang w:eastAsia="en-US"/>
        </w:rPr>
        <w:t xml:space="preserve"> [tark. 62]</w:t>
      </w:r>
    </w:p>
    <w:p w14:paraId="712DFC50"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(8)</w:t>
      </w:r>
      <w:r w:rsidRPr="00787BFB">
        <w:rPr>
          <w:szCs w:val="24"/>
          <w:lang w:eastAsia="en-US"/>
        </w:rPr>
        <w:tab/>
        <w:t>’FRAND-ehdoilla’ essentiaalipatenttien lisensoinnin oikeudenmukaisia, kohtuullisia ja syrjimättömiä ehtoja;</w:t>
      </w:r>
    </w:p>
    <w:p w14:paraId="0C3585F9"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(9)</w:t>
      </w:r>
      <w:r w:rsidRPr="00787BFB">
        <w:rPr>
          <w:szCs w:val="24"/>
          <w:lang w:eastAsia="en-US"/>
        </w:rPr>
        <w:tab/>
        <w:t>’FRAND-määrityksellä’ jäsenneltyä menettelyä essentiaalipatentin lisenssin FRAND-ehtojen määritystä varten;</w:t>
      </w:r>
    </w:p>
    <w:p w14:paraId="7C614D23" w14:textId="38A6478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(10)</w:t>
      </w:r>
      <w:r w:rsidRPr="00787BFB">
        <w:rPr>
          <w:szCs w:val="24"/>
          <w:lang w:eastAsia="en-US"/>
        </w:rPr>
        <w:tab/>
        <w:t xml:space="preserve">’kokonaisrojaltilla’ </w:t>
      </w:r>
      <w:r w:rsidRPr="00787BFB">
        <w:rPr>
          <w:strike/>
          <w:szCs w:val="24"/>
          <w:lang w:eastAsia="en-US"/>
        </w:rPr>
        <w:t>rojaltin enimmäismäärää</w:t>
      </w:r>
      <w:r w:rsidRPr="00787BFB">
        <w:rPr>
          <w:b/>
          <w:i/>
          <w:szCs w:val="24"/>
          <w:lang w:eastAsia="en-US"/>
        </w:rPr>
        <w:t>kokonaissummaa, joka on maksettu tai joka on maksettava</w:t>
      </w:r>
      <w:r w:rsidRPr="00787BFB">
        <w:rPr>
          <w:szCs w:val="24"/>
          <w:lang w:eastAsia="en-US"/>
        </w:rPr>
        <w:t xml:space="preserve"> kaikista standardin kannalta olennaisista patenteista</w:t>
      </w:r>
      <w:r w:rsidRPr="00787BFB">
        <w:rPr>
          <w:b/>
          <w:i/>
          <w:szCs w:val="24"/>
          <w:lang w:eastAsia="en-US"/>
        </w:rPr>
        <w:t>, joille lisenssiä haetaan</w:t>
      </w:r>
      <w:r w:rsidRPr="00787BFB">
        <w:rPr>
          <w:szCs w:val="24"/>
          <w:lang w:eastAsia="en-US"/>
        </w:rPr>
        <w:t>;</w:t>
      </w:r>
      <w:r w:rsidR="009315C6" w:rsidRPr="00787BFB">
        <w:rPr>
          <w:b/>
          <w:szCs w:val="24"/>
          <w:lang w:eastAsia="en-US"/>
        </w:rPr>
        <w:t xml:space="preserve"> [tark. 63]</w:t>
      </w:r>
    </w:p>
    <w:p w14:paraId="3BD933F2" w14:textId="18E12EDB" w:rsidR="003F2145" w:rsidRPr="00787BFB" w:rsidRDefault="009315C6" w:rsidP="003F2145">
      <w:pPr>
        <w:widowControl/>
        <w:spacing w:before="120" w:after="120" w:line="360" w:lineRule="auto"/>
        <w:ind w:left="850" w:hanging="850"/>
      </w:pPr>
      <w:r w:rsidRPr="00787BFB">
        <w:rPr>
          <w:b/>
          <w:i/>
          <w:szCs w:val="24"/>
          <w:lang w:eastAsia="en-US"/>
        </w:rPr>
        <w:t>(</w:t>
      </w:r>
      <w:r w:rsidR="003F2145" w:rsidRPr="00787BFB">
        <w:rPr>
          <w:b/>
          <w:i/>
          <w:szCs w:val="24"/>
          <w:lang w:eastAsia="en-US"/>
        </w:rPr>
        <w:t>10 a)</w:t>
      </w:r>
      <w:r w:rsidR="003F2145" w:rsidRPr="00787BFB">
        <w:rPr>
          <w:szCs w:val="24"/>
          <w:lang w:eastAsia="en-US"/>
        </w:rPr>
        <w:tab/>
      </w:r>
      <w:r w:rsidR="003F2145" w:rsidRPr="00787BFB">
        <w:rPr>
          <w:b/>
          <w:i/>
          <w:szCs w:val="24"/>
          <w:lang w:eastAsia="en-US"/>
        </w:rPr>
        <w:t>’rojaltimaksuttomalla’ lisenssiä, joka on käytettävissä ilman rojaltin maksua tai ilman sopimusta mistään muusta rahallisesta tai muusta vastikkeesta;</w:t>
      </w:r>
      <w:r w:rsidRPr="00787BFB">
        <w:rPr>
          <w:b/>
          <w:szCs w:val="24"/>
          <w:lang w:eastAsia="en-US"/>
        </w:rPr>
        <w:t xml:space="preserve"> [tark. 64]</w:t>
      </w:r>
    </w:p>
    <w:p w14:paraId="16AAAB0D" w14:textId="188A20E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(11)</w:t>
      </w:r>
      <w:r w:rsidRPr="00787BFB">
        <w:rPr>
          <w:szCs w:val="24"/>
          <w:lang w:eastAsia="en-US"/>
        </w:rPr>
        <w:tab/>
        <w:t xml:space="preserve">’patenttipoolilla’ yhteisöä, joka on perustettu kahden tai useamman essentiaalipatentin haltijan välisellä sopimuksella, </w:t>
      </w:r>
      <w:r w:rsidRPr="00787BFB">
        <w:rPr>
          <w:strike/>
          <w:szCs w:val="24"/>
          <w:lang w:eastAsia="en-US"/>
        </w:rPr>
        <w:t>jolla ne lisensoivat</w:t>
      </w:r>
      <w:r w:rsidRPr="00787BFB">
        <w:rPr>
          <w:b/>
          <w:i/>
          <w:szCs w:val="24"/>
          <w:lang w:eastAsia="en-US"/>
        </w:rPr>
        <w:t>tai konsortiota, jossa useat essentiaalipatentin haltijat sopivat</w:t>
      </w:r>
      <w:r w:rsidRPr="00787BFB">
        <w:rPr>
          <w:szCs w:val="24"/>
          <w:lang w:eastAsia="en-US"/>
        </w:rPr>
        <w:t xml:space="preserve"> yhden tai useamman </w:t>
      </w:r>
      <w:r w:rsidRPr="00787BFB">
        <w:rPr>
          <w:strike/>
          <w:szCs w:val="24"/>
          <w:lang w:eastAsia="en-US"/>
        </w:rPr>
        <w:t>patentin</w:t>
      </w:r>
      <w:r w:rsidRPr="00787BFB">
        <w:rPr>
          <w:b/>
          <w:i/>
          <w:szCs w:val="24"/>
          <w:lang w:eastAsia="en-US"/>
        </w:rPr>
        <w:t>essentiaalipatenttinsa lisensoimisesta</w:t>
      </w:r>
      <w:r w:rsidRPr="00787BFB">
        <w:rPr>
          <w:szCs w:val="24"/>
          <w:lang w:eastAsia="en-US"/>
        </w:rPr>
        <w:t xml:space="preserve"> toisilleen tai kolmansille osapuolille;</w:t>
      </w:r>
      <w:r w:rsidR="009315C6" w:rsidRPr="00787BFB">
        <w:rPr>
          <w:b/>
          <w:szCs w:val="24"/>
          <w:lang w:eastAsia="en-US"/>
        </w:rPr>
        <w:t xml:space="preserve"> [tark. 65]</w:t>
      </w:r>
    </w:p>
    <w:p w14:paraId="027BAE62" w14:textId="77777777" w:rsidR="009315C6" w:rsidRPr="00787BFB" w:rsidRDefault="009315C6">
      <w:pPr>
        <w:widowControl/>
        <w:rPr>
          <w:szCs w:val="24"/>
          <w:lang w:eastAsia="en-US"/>
        </w:rPr>
      </w:pPr>
      <w:r w:rsidRPr="00787BFB">
        <w:rPr>
          <w:szCs w:val="24"/>
          <w:lang w:eastAsia="en-US"/>
        </w:rPr>
        <w:br w:type="page"/>
      </w:r>
    </w:p>
    <w:p w14:paraId="2C70C6EC" w14:textId="061C3075"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(12)</w:t>
      </w:r>
      <w:r w:rsidRPr="00787BFB">
        <w:rPr>
          <w:szCs w:val="24"/>
          <w:lang w:eastAsia="en-US"/>
        </w:rPr>
        <w:tab/>
        <w:t>’vertaisarvioinnilla’ menettelyä, jossa muut arvioijat kuin alkuperäisen olennaisuustarkastuksen tehneet arvioijat tarkastelevat uudelleen olennaisuustarkastusten alustavia tuloksia;</w:t>
      </w:r>
    </w:p>
    <w:p w14:paraId="7D8C2439" w14:textId="6E5ECCF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(13)</w:t>
      </w:r>
      <w:r w:rsidRPr="00787BFB">
        <w:rPr>
          <w:szCs w:val="24"/>
          <w:lang w:eastAsia="en-US"/>
        </w:rPr>
        <w:tab/>
        <w:t xml:space="preserve">’vaatimusvertailulla’ yhden patenttivaatimuksen osatekijöiden (piirteiden) ja vähintään yhden standardia koskevan vaatimuksen tai suosituksen välisen vastaavuuden </w:t>
      </w:r>
      <w:r w:rsidRPr="00787BFB">
        <w:rPr>
          <w:strike/>
          <w:szCs w:val="24"/>
          <w:lang w:eastAsia="en-US"/>
        </w:rPr>
        <w:t>esittämistapaa</w:t>
      </w:r>
      <w:r w:rsidRPr="00787BFB">
        <w:rPr>
          <w:b/>
          <w:i/>
          <w:szCs w:val="24"/>
          <w:lang w:eastAsia="en-US"/>
        </w:rPr>
        <w:t>todistavaa asiakirjaa</w:t>
      </w:r>
      <w:r w:rsidRPr="00787BFB">
        <w:rPr>
          <w:szCs w:val="24"/>
          <w:lang w:eastAsia="en-US"/>
        </w:rPr>
        <w:t>;</w:t>
      </w:r>
      <w:r w:rsidR="009315C6" w:rsidRPr="00787BFB">
        <w:rPr>
          <w:b/>
          <w:szCs w:val="24"/>
          <w:lang w:eastAsia="en-US"/>
        </w:rPr>
        <w:t xml:space="preserve"> [tark. 66]</w:t>
      </w:r>
    </w:p>
    <w:p w14:paraId="04568C6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(14)</w:t>
      </w:r>
      <w:r w:rsidRPr="00787BFB">
        <w:rPr>
          <w:szCs w:val="24"/>
          <w:lang w:eastAsia="en-US"/>
        </w:rPr>
        <w:tab/>
        <w:t>’standardia koskevalla vaatimuksella’ asiakirjan sisällössä olevaa ilmaisua, jossa esitetään objektiivisesti todennettavissa olevia kriteerejä, jotka on täytettävä ja joista ei saa poiketa, jos esitetään väite asiakirjan mukaisuudesta;</w:t>
      </w:r>
    </w:p>
    <w:p w14:paraId="07552243"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(15)</w:t>
      </w:r>
      <w:r w:rsidRPr="00787BFB">
        <w:rPr>
          <w:szCs w:val="24"/>
          <w:lang w:eastAsia="en-US"/>
        </w:rPr>
        <w:tab/>
        <w:t>’standardia koskevalla suosituksella’ asiakirjan sisällössä olevaa ilmaisua, jossa esitetään mahdollinen vaihtoehto tai toimintatapa, jota pidetään erityisen sopivana, mainitsematta tai sulkematta pois muita;</w:t>
      </w:r>
    </w:p>
    <w:p w14:paraId="68102BD2" w14:textId="1A2BB6B1"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(16)</w:t>
      </w:r>
      <w:r w:rsidRPr="00787BFB">
        <w:rPr>
          <w:szCs w:val="24"/>
          <w:lang w:eastAsia="en-US"/>
        </w:rPr>
        <w:tab/>
        <w:t xml:space="preserve">’patenttiperheellä’ </w:t>
      </w:r>
      <w:r w:rsidRPr="00787BFB">
        <w:rPr>
          <w:strike/>
          <w:szCs w:val="24"/>
          <w:lang w:eastAsia="en-US"/>
        </w:rPr>
        <w:t>patenttiasiakirjojen</w:t>
      </w:r>
      <w:r w:rsidRPr="00787BFB">
        <w:rPr>
          <w:b/>
          <w:i/>
          <w:szCs w:val="24"/>
          <w:lang w:eastAsia="en-US"/>
        </w:rPr>
        <w:t>sellaisten patenttihakemusten</w:t>
      </w:r>
      <w:r w:rsidRPr="00787BFB">
        <w:rPr>
          <w:szCs w:val="24"/>
          <w:lang w:eastAsia="en-US"/>
        </w:rPr>
        <w:t xml:space="preserve"> kokoelmaa, </w:t>
      </w:r>
      <w:r w:rsidRPr="00787BFB">
        <w:rPr>
          <w:strike/>
          <w:szCs w:val="24"/>
          <w:lang w:eastAsia="en-US"/>
        </w:rPr>
        <w:t xml:space="preserve">joka kattaa saman keksinnön ja jonka jäsenillä </w:t>
      </w:r>
      <w:proofErr w:type="gramStart"/>
      <w:r w:rsidRPr="00787BFB">
        <w:rPr>
          <w:strike/>
          <w:szCs w:val="24"/>
          <w:lang w:eastAsia="en-US"/>
        </w:rPr>
        <w:t>on samat prioriteetit</w:t>
      </w:r>
      <w:r w:rsidRPr="00787BFB">
        <w:rPr>
          <w:b/>
          <w:i/>
          <w:szCs w:val="24"/>
          <w:lang w:eastAsia="en-US"/>
        </w:rPr>
        <w:t>joilla kaikilla on</w:t>
      </w:r>
      <w:proofErr w:type="gramEnd"/>
      <w:r w:rsidRPr="00787BFB">
        <w:rPr>
          <w:b/>
          <w:i/>
          <w:szCs w:val="24"/>
          <w:lang w:eastAsia="en-US"/>
        </w:rPr>
        <w:t xml:space="preserve"> vähintään yksi yhteinen prioriteetti, mukaan lukien itse prioriteettiasiakirjat</w:t>
      </w:r>
      <w:r w:rsidRPr="00787BFB">
        <w:rPr>
          <w:szCs w:val="24"/>
          <w:lang w:eastAsia="en-US"/>
        </w:rPr>
        <w:t>;</w:t>
      </w:r>
      <w:r w:rsidR="009315C6" w:rsidRPr="00787BFB">
        <w:rPr>
          <w:b/>
          <w:szCs w:val="24"/>
          <w:lang w:eastAsia="en-US"/>
        </w:rPr>
        <w:t xml:space="preserve"> [tark. 67]</w:t>
      </w:r>
    </w:p>
    <w:p w14:paraId="6B084B7E" w14:textId="77777777" w:rsidR="009315C6" w:rsidRPr="00787BFB" w:rsidRDefault="009315C6">
      <w:pPr>
        <w:widowControl/>
        <w:rPr>
          <w:szCs w:val="24"/>
          <w:lang w:eastAsia="en-US"/>
        </w:rPr>
      </w:pPr>
      <w:r w:rsidRPr="00787BFB">
        <w:rPr>
          <w:szCs w:val="24"/>
          <w:lang w:eastAsia="en-US"/>
        </w:rPr>
        <w:br w:type="page"/>
      </w:r>
    </w:p>
    <w:p w14:paraId="4F6DFC11" w14:textId="1A0C759A"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(17)</w:t>
      </w:r>
      <w:r w:rsidRPr="00787BFB">
        <w:rPr>
          <w:szCs w:val="24"/>
          <w:lang w:eastAsia="en-US"/>
        </w:rPr>
        <w:tab/>
        <w:t>’sidosryhmällä’ henkilöitä, jotka voivat osoittaa oikeutetun edun suhteessa essentiaalipatentteihin, mukaan lukien essentiaalipatentin haltija, standardin käyttäjä, essentiaalipatentin haltijan tai standardin käyttäjän edustaja taikka essentiaalipatentin haltijoiden ja standardin käyttäjien etuja edustava järjestö;</w:t>
      </w:r>
    </w:p>
    <w:p w14:paraId="496BFDC7" w14:textId="0FA005BD" w:rsidR="003F2145" w:rsidRPr="00787BFB" w:rsidRDefault="009315C6" w:rsidP="003F2145">
      <w:pPr>
        <w:widowControl/>
        <w:spacing w:before="120" w:after="120" w:line="360" w:lineRule="auto"/>
        <w:ind w:left="850" w:hanging="850"/>
        <w:rPr>
          <w:szCs w:val="24"/>
          <w:lang w:eastAsia="en-US"/>
        </w:rPr>
      </w:pPr>
      <w:r w:rsidRPr="00787BFB">
        <w:rPr>
          <w:b/>
          <w:i/>
          <w:szCs w:val="24"/>
          <w:lang w:eastAsia="en-US"/>
        </w:rPr>
        <w:t>(</w:t>
      </w:r>
      <w:r w:rsidR="003F2145" w:rsidRPr="00787BFB">
        <w:rPr>
          <w:b/>
          <w:i/>
          <w:szCs w:val="24"/>
          <w:lang w:eastAsia="en-US"/>
        </w:rPr>
        <w:t>17 a)</w:t>
      </w:r>
      <w:r w:rsidR="003F2145" w:rsidRPr="00787BFB">
        <w:rPr>
          <w:szCs w:val="24"/>
          <w:lang w:eastAsia="en-US"/>
        </w:rPr>
        <w:tab/>
      </w:r>
      <w:r w:rsidR="003F2145" w:rsidRPr="00787BFB">
        <w:rPr>
          <w:b/>
          <w:i/>
          <w:szCs w:val="24"/>
          <w:lang w:eastAsia="en-US"/>
        </w:rPr>
        <w:t>’sovittelijalla’ henkilöä, joka on nimetty sov</w:t>
      </w:r>
      <w:r w:rsidRPr="00787BFB">
        <w:rPr>
          <w:b/>
          <w:i/>
          <w:szCs w:val="24"/>
          <w:lang w:eastAsia="en-US"/>
        </w:rPr>
        <w:t>ittelemaan osapuolten kesken 17 </w:t>
      </w:r>
      <w:r w:rsidR="003F2145" w:rsidRPr="00787BFB">
        <w:rPr>
          <w:b/>
          <w:i/>
          <w:szCs w:val="24"/>
          <w:lang w:eastAsia="en-US"/>
        </w:rPr>
        <w:t>artiklan mukaisen rojaltin vahvistamiseksi, palvelemaan paneelissa, joka antaa lausunnon 18 artiklan mukaisesta rojaltista, ja palvelemaan FRAND-määrityksessä VI osaston mukaisesti ja joka on riippumaton ja puolueeton ja jolla ei ole suoria tai välillisiä eturistiriitoja;</w:t>
      </w:r>
      <w:r w:rsidRPr="00787BFB">
        <w:rPr>
          <w:b/>
          <w:szCs w:val="24"/>
          <w:lang w:eastAsia="en-US"/>
        </w:rPr>
        <w:t xml:space="preserve"> [tark. 68]</w:t>
      </w:r>
    </w:p>
    <w:p w14:paraId="4EF3A0D2" w14:textId="0908CC5A" w:rsidR="003F2145" w:rsidRPr="00787BFB" w:rsidRDefault="009315C6" w:rsidP="003F2145">
      <w:pPr>
        <w:widowControl/>
        <w:spacing w:before="120" w:after="120" w:line="360" w:lineRule="auto"/>
        <w:ind w:left="850" w:hanging="850"/>
        <w:rPr>
          <w:szCs w:val="24"/>
          <w:lang w:eastAsia="en-US"/>
        </w:rPr>
      </w:pPr>
      <w:r w:rsidRPr="00787BFB">
        <w:rPr>
          <w:b/>
          <w:i/>
          <w:szCs w:val="24"/>
          <w:lang w:eastAsia="en-US"/>
        </w:rPr>
        <w:t>(</w:t>
      </w:r>
      <w:r w:rsidR="003F2145" w:rsidRPr="00787BFB">
        <w:rPr>
          <w:b/>
          <w:i/>
          <w:szCs w:val="24"/>
          <w:lang w:eastAsia="en-US"/>
        </w:rPr>
        <w:t>17 b)</w:t>
      </w:r>
      <w:r w:rsidR="003F2145" w:rsidRPr="00787BFB">
        <w:rPr>
          <w:szCs w:val="24"/>
          <w:lang w:eastAsia="en-US"/>
        </w:rPr>
        <w:tab/>
      </w:r>
      <w:r w:rsidR="003F2145" w:rsidRPr="00787BFB">
        <w:rPr>
          <w:b/>
          <w:i/>
          <w:szCs w:val="24"/>
          <w:lang w:eastAsia="en-US"/>
        </w:rPr>
        <w:t>’arvioijalla’ henkilöä, joka on nimetty suoritt</w:t>
      </w:r>
      <w:r w:rsidRPr="00787BFB">
        <w:rPr>
          <w:b/>
          <w:i/>
          <w:szCs w:val="24"/>
          <w:lang w:eastAsia="en-US"/>
        </w:rPr>
        <w:t>amaan olennaisuustarkastuksia V </w:t>
      </w:r>
      <w:r w:rsidR="003F2145" w:rsidRPr="00787BFB">
        <w:rPr>
          <w:b/>
          <w:i/>
          <w:szCs w:val="24"/>
          <w:lang w:eastAsia="en-US"/>
        </w:rPr>
        <w:t>osaston mukaisesti ja joka on riippumaton ja puolueeton ja jolla ei ole suoria tai välillisiä eturistiriitoja;</w:t>
      </w:r>
      <w:r w:rsidRPr="00787BFB">
        <w:rPr>
          <w:b/>
          <w:szCs w:val="24"/>
          <w:lang w:eastAsia="en-US"/>
        </w:rPr>
        <w:t xml:space="preserve"> [tark. 69]</w:t>
      </w:r>
    </w:p>
    <w:p w14:paraId="736D76D9" w14:textId="31943E03" w:rsidR="003F2145" w:rsidRPr="00787BFB" w:rsidRDefault="009315C6" w:rsidP="003F2145">
      <w:pPr>
        <w:widowControl/>
        <w:spacing w:before="120" w:after="120" w:line="360" w:lineRule="auto"/>
        <w:ind w:left="850" w:hanging="850"/>
        <w:rPr>
          <w:szCs w:val="24"/>
          <w:lang w:eastAsia="en-US"/>
        </w:rPr>
      </w:pPr>
      <w:r w:rsidRPr="00787BFB">
        <w:rPr>
          <w:b/>
          <w:i/>
          <w:szCs w:val="24"/>
          <w:lang w:eastAsia="en-US"/>
        </w:rPr>
        <w:t>(</w:t>
      </w:r>
      <w:r w:rsidR="003F2145" w:rsidRPr="00787BFB">
        <w:rPr>
          <w:b/>
          <w:i/>
          <w:szCs w:val="24"/>
          <w:lang w:eastAsia="en-US"/>
        </w:rPr>
        <w:t>17 c)</w:t>
      </w:r>
      <w:r w:rsidR="003F2145" w:rsidRPr="00787BFB">
        <w:rPr>
          <w:szCs w:val="24"/>
          <w:lang w:eastAsia="en-US"/>
        </w:rPr>
        <w:tab/>
      </w:r>
      <w:r w:rsidR="003F2145" w:rsidRPr="00787BFB">
        <w:rPr>
          <w:b/>
          <w:i/>
          <w:szCs w:val="24"/>
          <w:lang w:eastAsia="en-US"/>
        </w:rPr>
        <w:t>’vertaisarvioijalla’ henkilöä, joka on nimetty suorittamaan vertaisarviointi ja joka on riippumaton ja puolueeton ja jolla ei ole suoria tai välillisiä eturistiriitoja;</w:t>
      </w:r>
      <w:r w:rsidRPr="00787BFB">
        <w:rPr>
          <w:b/>
          <w:szCs w:val="24"/>
          <w:lang w:eastAsia="en-US"/>
        </w:rPr>
        <w:t xml:space="preserve"> [tark. 70]</w:t>
      </w:r>
    </w:p>
    <w:p w14:paraId="1281E224" w14:textId="77777777" w:rsidR="009315C6" w:rsidRPr="00787BFB" w:rsidRDefault="009315C6">
      <w:pPr>
        <w:widowControl/>
        <w:rPr>
          <w:szCs w:val="24"/>
          <w:lang w:eastAsia="en-US"/>
        </w:rPr>
      </w:pPr>
      <w:r w:rsidRPr="00787BFB">
        <w:rPr>
          <w:szCs w:val="24"/>
          <w:lang w:eastAsia="en-US"/>
        </w:rPr>
        <w:br w:type="page"/>
      </w:r>
    </w:p>
    <w:p w14:paraId="49754583" w14:textId="0658AA1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(18)</w:t>
      </w:r>
      <w:r w:rsidRPr="00787BFB">
        <w:rPr>
          <w:szCs w:val="24"/>
          <w:lang w:eastAsia="en-US"/>
        </w:rPr>
        <w:tab/>
        <w:t>’osaamiskeskuksella’ EUIPOn hallinnollisia yksikköjä, jotka hoitavat EUIPOlle tämän asetuksen nojalla annettuja tehtäviä.</w:t>
      </w:r>
    </w:p>
    <w:p w14:paraId="32F894F9" w14:textId="45BC5B5A" w:rsidR="003F2145" w:rsidRPr="00787BFB" w:rsidRDefault="009315C6" w:rsidP="003F2145">
      <w:pPr>
        <w:widowControl/>
        <w:spacing w:before="120" w:after="120" w:line="360" w:lineRule="auto"/>
        <w:ind w:left="850" w:hanging="850"/>
        <w:rPr>
          <w:szCs w:val="24"/>
          <w:lang w:eastAsia="en-US"/>
        </w:rPr>
      </w:pPr>
      <w:r w:rsidRPr="00787BFB">
        <w:rPr>
          <w:b/>
          <w:i/>
          <w:szCs w:val="24"/>
          <w:lang w:eastAsia="en-US"/>
        </w:rPr>
        <w:t>(</w:t>
      </w:r>
      <w:r w:rsidR="003F2145" w:rsidRPr="00787BFB">
        <w:rPr>
          <w:b/>
          <w:i/>
          <w:szCs w:val="24"/>
          <w:lang w:eastAsia="en-US"/>
        </w:rPr>
        <w:t>18 a)</w:t>
      </w:r>
      <w:r w:rsidR="003F2145" w:rsidRPr="00787BFB">
        <w:rPr>
          <w:szCs w:val="24"/>
          <w:lang w:eastAsia="en-US"/>
        </w:rPr>
        <w:tab/>
      </w:r>
      <w:r w:rsidR="003F2145" w:rsidRPr="00787BFB">
        <w:rPr>
          <w:b/>
          <w:i/>
          <w:szCs w:val="24"/>
          <w:lang w:eastAsia="en-US"/>
        </w:rPr>
        <w:t>’patenttitrollilla’ yhteisöä, joka saa tulonsa ensisijaisesti patenttien täytäntöönpanosta tai lisensoinnista, mukaan lukien tällaisten patenttien vaatimisesta johtuvat vahingonkorvaukset tai korvaukset, ja joka ei osallistu patentoituja keksintöjä hyödyntävien tuotteiden tai palvelujen tuotantoon, valmistukseen, myyntiin tai jakeluun tai tällaisten keksintöjen tutkimukseen tai kehittämiseen ja joka ei ole oppilaitos tai tutkimuslaitos tai teknologiansiirto-organisaatio, joka helpottaa niiden tuottamien teknisten innovaatioiden kaupallistamista, ja joka ei ole yksittäinen keksijä, joka vaatii kyseiselle keksijälle alun perin myönnettyjä patentteja tai patentteja, jotka kattavat kyseisen keksijän alun perin kehittämät teknologiat.</w:t>
      </w:r>
      <w:r w:rsidRPr="00787BFB">
        <w:rPr>
          <w:b/>
          <w:szCs w:val="24"/>
          <w:lang w:eastAsia="en-US"/>
        </w:rPr>
        <w:t xml:space="preserve"> [tark. 71]</w:t>
      </w:r>
    </w:p>
    <w:p w14:paraId="0577DAE5"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II osasto</w:t>
      </w:r>
      <w:r w:rsidRPr="00787BFB">
        <w:rPr>
          <w:szCs w:val="24"/>
          <w:lang w:eastAsia="en-US"/>
        </w:rPr>
        <w:br/>
        <w:t>Osaamiskeskus</w:t>
      </w:r>
    </w:p>
    <w:p w14:paraId="62152CC6"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3 artikla</w:t>
      </w:r>
      <w:r w:rsidRPr="00787BFB">
        <w:rPr>
          <w:szCs w:val="24"/>
          <w:lang w:eastAsia="en-US"/>
        </w:rPr>
        <w:br/>
        <w:t>Osaamiskeskuksen tehtävät</w:t>
      </w:r>
    </w:p>
    <w:p w14:paraId="6163A0D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Tämän asetuksen mukaiset tehtävät hoitaa EUIPOn yhteyteen perustettu osaamiskeskus, jolla on tarvittavat henkilöstö- ja taloudelliset resurssit.</w:t>
      </w:r>
    </w:p>
    <w:p w14:paraId="0F4A244F" w14:textId="77777777" w:rsidR="009315C6" w:rsidRPr="00787BFB" w:rsidRDefault="009315C6">
      <w:pPr>
        <w:widowControl/>
        <w:rPr>
          <w:szCs w:val="24"/>
          <w:lang w:eastAsia="en-US"/>
        </w:rPr>
      </w:pPr>
      <w:r w:rsidRPr="00787BFB">
        <w:rPr>
          <w:szCs w:val="24"/>
          <w:lang w:eastAsia="en-US"/>
        </w:rPr>
        <w:br w:type="page"/>
      </w:r>
    </w:p>
    <w:p w14:paraId="461F1E91" w14:textId="6609568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Osaamiskeskus tukee essentiaalipatentteihin liittyvää avoimuutta ja FRAND-määritystä ja hoitaa seuraavat tehtävät:</w:t>
      </w:r>
    </w:p>
    <w:p w14:paraId="32E48A2D" w14:textId="519CB0B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essentiaalipatentteja koskevan sähköisen rekisterin ja sähköisen tietokannan perustaminen ja ylläpito</w:t>
      </w:r>
      <w:r w:rsidRPr="00787BFB">
        <w:rPr>
          <w:b/>
          <w:i/>
          <w:szCs w:val="24"/>
          <w:lang w:eastAsia="en-US"/>
        </w:rPr>
        <w:t xml:space="preserve"> 4 ja 5 artiklan mukaisesti</w:t>
      </w:r>
      <w:r w:rsidRPr="00787BFB">
        <w:rPr>
          <w:szCs w:val="24"/>
          <w:lang w:eastAsia="en-US"/>
        </w:rPr>
        <w:t>;</w:t>
      </w:r>
      <w:r w:rsidR="009315C6" w:rsidRPr="00787BFB">
        <w:rPr>
          <w:b/>
          <w:szCs w:val="24"/>
          <w:lang w:eastAsia="en-US"/>
        </w:rPr>
        <w:t xml:space="preserve"> [tark. 72]</w:t>
      </w:r>
    </w:p>
    <w:p w14:paraId="0495B09A" w14:textId="0334EBA6"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arvioijien ja sovittelijoiden luetteloiden laatiminen ja hallinnointi</w:t>
      </w:r>
      <w:r w:rsidRPr="00787BFB">
        <w:rPr>
          <w:b/>
          <w:i/>
          <w:szCs w:val="24"/>
          <w:lang w:eastAsia="en-US"/>
        </w:rPr>
        <w:t xml:space="preserve"> 27 artiklan mukaisesti</w:t>
      </w:r>
      <w:r w:rsidRPr="00787BFB">
        <w:rPr>
          <w:szCs w:val="24"/>
          <w:lang w:eastAsia="en-US"/>
        </w:rPr>
        <w:t>;</w:t>
      </w:r>
      <w:r w:rsidR="009315C6" w:rsidRPr="00787BFB">
        <w:rPr>
          <w:b/>
          <w:szCs w:val="24"/>
          <w:lang w:eastAsia="en-US"/>
        </w:rPr>
        <w:t xml:space="preserve"> [tark. 73]</w:t>
      </w:r>
    </w:p>
    <w:p w14:paraId="7DA4A5A9" w14:textId="2041007F"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essentiaalipatenttien olennaisuuden arviointijärjestelmän perustaminen ja hallinnointi</w:t>
      </w:r>
      <w:r w:rsidRPr="00787BFB">
        <w:rPr>
          <w:b/>
          <w:i/>
          <w:szCs w:val="24"/>
          <w:lang w:eastAsia="en-US"/>
        </w:rPr>
        <w:t xml:space="preserve"> 28–33 artiklan mukaisesti</w:t>
      </w:r>
      <w:r w:rsidRPr="00787BFB">
        <w:rPr>
          <w:szCs w:val="24"/>
          <w:lang w:eastAsia="en-US"/>
        </w:rPr>
        <w:t>;</w:t>
      </w:r>
      <w:r w:rsidR="009315C6" w:rsidRPr="00787BFB">
        <w:rPr>
          <w:b/>
          <w:szCs w:val="24"/>
          <w:lang w:eastAsia="en-US"/>
        </w:rPr>
        <w:t xml:space="preserve"> [tark. 74]</w:t>
      </w:r>
    </w:p>
    <w:p w14:paraId="30743A8F" w14:textId="78BCBCA9"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FRAND-määritysprosessin perustaminen ja hallinnointi</w:t>
      </w:r>
      <w:r w:rsidRPr="00787BFB">
        <w:rPr>
          <w:b/>
          <w:i/>
          <w:szCs w:val="24"/>
          <w:lang w:eastAsia="en-US"/>
        </w:rPr>
        <w:t xml:space="preserve"> 34–58 artiklan mukaisesti</w:t>
      </w:r>
      <w:r w:rsidRPr="00787BFB">
        <w:rPr>
          <w:szCs w:val="24"/>
          <w:lang w:eastAsia="en-US"/>
        </w:rPr>
        <w:t>;</w:t>
      </w:r>
      <w:r w:rsidR="009315C6" w:rsidRPr="00787BFB">
        <w:rPr>
          <w:b/>
          <w:szCs w:val="24"/>
          <w:lang w:eastAsia="en-US"/>
        </w:rPr>
        <w:t xml:space="preserve"> [tark. 75]</w:t>
      </w:r>
    </w:p>
    <w:p w14:paraId="75F744A8" w14:textId="7B9E9CE5"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e)</w:t>
      </w:r>
      <w:r w:rsidRPr="00787BFB">
        <w:rPr>
          <w:szCs w:val="24"/>
          <w:lang w:eastAsia="en-US"/>
        </w:rPr>
        <w:tab/>
        <w:t>koulutuksen tarjoaminen arvioijille ja sovittelijoille;</w:t>
      </w:r>
    </w:p>
    <w:p w14:paraId="2A11D087" w14:textId="0EF606F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f)</w:t>
      </w:r>
      <w:r w:rsidRPr="00787BFB">
        <w:rPr>
          <w:szCs w:val="24"/>
          <w:lang w:eastAsia="en-US"/>
        </w:rPr>
        <w:tab/>
      </w:r>
      <w:r w:rsidRPr="00787BFB">
        <w:rPr>
          <w:strike/>
          <w:szCs w:val="24"/>
          <w:lang w:eastAsia="en-US"/>
        </w:rPr>
        <w:t>kokonaisrojaltien</w:t>
      </w:r>
      <w:r w:rsidRPr="00787BFB">
        <w:rPr>
          <w:b/>
          <w:i/>
          <w:szCs w:val="24"/>
          <w:lang w:eastAsia="en-US"/>
        </w:rPr>
        <w:t>kokonaisrojalteja koskevien sopimusten ja</w:t>
      </w:r>
      <w:r w:rsidRPr="00787BFB">
        <w:rPr>
          <w:szCs w:val="24"/>
          <w:lang w:eastAsia="en-US"/>
        </w:rPr>
        <w:t xml:space="preserve"> määritysprosessin hallinnointi</w:t>
      </w:r>
      <w:r w:rsidRPr="00787BFB">
        <w:rPr>
          <w:b/>
          <w:i/>
          <w:szCs w:val="24"/>
          <w:lang w:eastAsia="en-US"/>
        </w:rPr>
        <w:t xml:space="preserve"> 17 ja 18 artiklan mukaisesti</w:t>
      </w:r>
      <w:r w:rsidRPr="00787BFB">
        <w:rPr>
          <w:szCs w:val="24"/>
          <w:lang w:eastAsia="en-US"/>
        </w:rPr>
        <w:t>;</w:t>
      </w:r>
      <w:r w:rsidR="009315C6" w:rsidRPr="00787BFB">
        <w:rPr>
          <w:b/>
          <w:szCs w:val="24"/>
          <w:lang w:eastAsia="en-US"/>
        </w:rPr>
        <w:t xml:space="preserve"> [tark. 76]</w:t>
      </w:r>
    </w:p>
    <w:p w14:paraId="47A7041F" w14:textId="77777777" w:rsidR="00AF5D85" w:rsidRPr="00787BFB" w:rsidRDefault="00AF5D85">
      <w:pPr>
        <w:widowControl/>
        <w:rPr>
          <w:szCs w:val="24"/>
          <w:lang w:eastAsia="en-US"/>
        </w:rPr>
      </w:pPr>
      <w:r w:rsidRPr="00787BFB">
        <w:rPr>
          <w:szCs w:val="24"/>
          <w:lang w:eastAsia="en-US"/>
        </w:rPr>
        <w:br w:type="page"/>
      </w:r>
    </w:p>
    <w:p w14:paraId="08798950" w14:textId="28915F22"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g)</w:t>
      </w:r>
      <w:r w:rsidRPr="00787BFB">
        <w:rPr>
          <w:szCs w:val="24"/>
          <w:lang w:eastAsia="en-US"/>
        </w:rPr>
        <w:tab/>
        <w:t>avoimuuden ja tiedonvaihdon lisääminen seuraavin keinoin:</w:t>
      </w:r>
    </w:p>
    <w:p w14:paraId="3995735E" w14:textId="5C7B9607" w:rsidR="003F2145" w:rsidRPr="00787BFB" w:rsidRDefault="003F2145" w:rsidP="003F2145">
      <w:pPr>
        <w:widowControl/>
        <w:spacing w:before="120" w:after="120" w:line="360" w:lineRule="auto"/>
        <w:ind w:left="1982" w:hanging="566"/>
        <w:rPr>
          <w:szCs w:val="24"/>
          <w:lang w:eastAsia="en-US"/>
        </w:rPr>
      </w:pPr>
      <w:r w:rsidRPr="00787BFB">
        <w:rPr>
          <w:szCs w:val="24"/>
          <w:lang w:eastAsia="en-US"/>
        </w:rPr>
        <w:t>i)</w:t>
      </w:r>
      <w:r w:rsidRPr="00787BFB">
        <w:rPr>
          <w:szCs w:val="24"/>
          <w:lang w:eastAsia="en-US"/>
        </w:rPr>
        <w:tab/>
        <w:t xml:space="preserve">julkaistaan olennaisuustarkastusten tulokset ja perustellut lausunnot sekä FRAND-määritysten ei-luottamukselliset </w:t>
      </w:r>
      <w:r w:rsidRPr="00787BFB">
        <w:rPr>
          <w:strike/>
          <w:szCs w:val="24"/>
          <w:lang w:eastAsia="en-US"/>
        </w:rPr>
        <w:t>raportit</w:t>
      </w:r>
      <w:r w:rsidR="00AF5D85" w:rsidRPr="00787BFB">
        <w:rPr>
          <w:b/>
          <w:i/>
          <w:szCs w:val="24"/>
          <w:lang w:eastAsia="en-US"/>
        </w:rPr>
        <w:t>lausunnot 33 artiklan 1 </w:t>
      </w:r>
      <w:r w:rsidRPr="00787BFB">
        <w:rPr>
          <w:b/>
          <w:i/>
          <w:szCs w:val="24"/>
          <w:lang w:eastAsia="en-US"/>
        </w:rPr>
        <w:t>kohdan ja 57 artiklan 3 kohdan mukaisesti</w:t>
      </w:r>
      <w:r w:rsidRPr="00787BFB">
        <w:rPr>
          <w:szCs w:val="24"/>
          <w:lang w:eastAsia="en-US"/>
        </w:rPr>
        <w:t>;</w:t>
      </w:r>
      <w:r w:rsidR="00AF5D85" w:rsidRPr="00787BFB">
        <w:rPr>
          <w:b/>
          <w:szCs w:val="24"/>
          <w:lang w:eastAsia="en-US"/>
        </w:rPr>
        <w:t xml:space="preserve"> [tark. 77]</w:t>
      </w:r>
    </w:p>
    <w:p w14:paraId="3577A48E" w14:textId="0F75CA64" w:rsidR="003F2145" w:rsidRPr="00787BFB" w:rsidRDefault="003F2145" w:rsidP="003F2145">
      <w:pPr>
        <w:widowControl/>
        <w:spacing w:before="120" w:after="120" w:line="360" w:lineRule="auto"/>
        <w:ind w:left="1982" w:hanging="566"/>
        <w:rPr>
          <w:szCs w:val="24"/>
          <w:lang w:eastAsia="en-US"/>
        </w:rPr>
      </w:pPr>
      <w:r w:rsidRPr="00787BFB">
        <w:rPr>
          <w:szCs w:val="24"/>
          <w:lang w:eastAsia="en-US"/>
        </w:rPr>
        <w:t>ii)</w:t>
      </w:r>
      <w:r w:rsidRPr="00787BFB">
        <w:rPr>
          <w:szCs w:val="24"/>
          <w:lang w:eastAsia="en-US"/>
        </w:rPr>
        <w:tab/>
        <w:t>mahdollistetaan essentiaalipatentteja koskevan oikeuskäytännön (myös vaihtoehtoisten riidanratkaisumenettelyjen) saatavuus, myös kolmansien maiden lainkäyttöalueilta</w:t>
      </w:r>
      <w:r w:rsidRPr="00787BFB">
        <w:rPr>
          <w:b/>
          <w:i/>
          <w:szCs w:val="24"/>
          <w:lang w:eastAsia="en-US"/>
        </w:rPr>
        <w:t xml:space="preserve"> 13 artiklan 3 kohdan mukaisesti</w:t>
      </w:r>
      <w:r w:rsidRPr="00787BFB">
        <w:rPr>
          <w:szCs w:val="24"/>
          <w:lang w:eastAsia="en-US"/>
        </w:rPr>
        <w:t>;</w:t>
      </w:r>
      <w:r w:rsidR="00AF5D85" w:rsidRPr="00787BFB">
        <w:rPr>
          <w:b/>
          <w:szCs w:val="24"/>
          <w:lang w:eastAsia="en-US"/>
        </w:rPr>
        <w:t xml:space="preserve"> [tark. 78]</w:t>
      </w:r>
    </w:p>
    <w:p w14:paraId="49F0B965" w14:textId="65431564" w:rsidR="003F2145" w:rsidRPr="00787BFB" w:rsidRDefault="003F2145" w:rsidP="003F2145">
      <w:pPr>
        <w:widowControl/>
        <w:spacing w:before="120" w:after="120" w:line="360" w:lineRule="auto"/>
        <w:ind w:left="1982" w:hanging="566"/>
        <w:rPr>
          <w:szCs w:val="24"/>
          <w:lang w:eastAsia="en-US"/>
        </w:rPr>
      </w:pPr>
      <w:r w:rsidRPr="00787BFB">
        <w:rPr>
          <w:szCs w:val="24"/>
          <w:lang w:eastAsia="en-US"/>
        </w:rPr>
        <w:t>iii)</w:t>
      </w:r>
      <w:r w:rsidRPr="00787BFB">
        <w:rPr>
          <w:szCs w:val="24"/>
          <w:lang w:eastAsia="en-US"/>
        </w:rPr>
        <w:tab/>
        <w:t>kootaan yhteen ei-luottamuksellista tietoa FRAND-määritysmenetelmistä ja FRAND-rojalteista</w:t>
      </w:r>
      <w:r w:rsidRPr="00787BFB">
        <w:rPr>
          <w:b/>
          <w:i/>
          <w:szCs w:val="24"/>
          <w:lang w:eastAsia="en-US"/>
        </w:rPr>
        <w:t xml:space="preserve"> 13 artiklan 4 ja 5 kohdan mukaisesti</w:t>
      </w:r>
      <w:r w:rsidRPr="00787BFB">
        <w:rPr>
          <w:szCs w:val="24"/>
          <w:lang w:eastAsia="en-US"/>
        </w:rPr>
        <w:t>;</w:t>
      </w:r>
      <w:r w:rsidR="00AF5D85" w:rsidRPr="00787BFB">
        <w:rPr>
          <w:b/>
          <w:szCs w:val="24"/>
          <w:lang w:eastAsia="en-US"/>
        </w:rPr>
        <w:t xml:space="preserve"> [tark. 79]</w:t>
      </w:r>
    </w:p>
    <w:p w14:paraId="3305416B" w14:textId="44C5866E" w:rsidR="003F2145" w:rsidRPr="00787BFB" w:rsidRDefault="003F2145" w:rsidP="003F2145">
      <w:pPr>
        <w:widowControl/>
        <w:spacing w:before="120" w:after="120" w:line="360" w:lineRule="auto"/>
        <w:ind w:left="1982" w:hanging="566"/>
        <w:rPr>
          <w:szCs w:val="24"/>
          <w:lang w:eastAsia="en-US"/>
        </w:rPr>
      </w:pPr>
      <w:r w:rsidRPr="00787BFB">
        <w:rPr>
          <w:szCs w:val="24"/>
          <w:lang w:eastAsia="en-US"/>
        </w:rPr>
        <w:t>iv)</w:t>
      </w:r>
      <w:r w:rsidRPr="00787BFB">
        <w:rPr>
          <w:szCs w:val="24"/>
          <w:lang w:eastAsia="en-US"/>
        </w:rPr>
        <w:tab/>
        <w:t>mahdollistetaan kolmansien maiden essentiaalipatentteja koskevien sääntöjen saatavuus</w:t>
      </w:r>
      <w:r w:rsidRPr="00787BFB">
        <w:rPr>
          <w:b/>
          <w:i/>
          <w:szCs w:val="24"/>
          <w:lang w:eastAsia="en-US"/>
        </w:rPr>
        <w:t xml:space="preserve"> 12 artiklan mukaisesti</w:t>
      </w:r>
      <w:r w:rsidRPr="00787BFB">
        <w:rPr>
          <w:szCs w:val="24"/>
          <w:lang w:eastAsia="en-US"/>
        </w:rPr>
        <w:t>;</w:t>
      </w:r>
      <w:r w:rsidR="00AF5D85" w:rsidRPr="00787BFB">
        <w:rPr>
          <w:b/>
          <w:szCs w:val="24"/>
          <w:lang w:eastAsia="en-US"/>
        </w:rPr>
        <w:t xml:space="preserve"> [tark. 80]</w:t>
      </w:r>
    </w:p>
    <w:p w14:paraId="6BAB64A9" w14:textId="6BFB51F9"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h)</w:t>
      </w:r>
      <w:r w:rsidRPr="00787BFB">
        <w:rPr>
          <w:szCs w:val="24"/>
          <w:lang w:eastAsia="en-US"/>
        </w:rPr>
        <w:tab/>
      </w:r>
      <w:r w:rsidRPr="00787BFB">
        <w:rPr>
          <w:b/>
          <w:i/>
          <w:szCs w:val="24"/>
          <w:lang w:eastAsia="en-US"/>
        </w:rPr>
        <w:t xml:space="preserve">perustetaan pk-yrityksille ja startup-yrityksille tarkoitettu essentiaalipatenttien lisensoinnin tukikeskus ja ylläpidetään sitä ja </w:t>
      </w:r>
      <w:r w:rsidRPr="00787BFB">
        <w:rPr>
          <w:szCs w:val="24"/>
          <w:lang w:eastAsia="en-US"/>
        </w:rPr>
        <w:t>tarjotaan pk-yrityksille</w:t>
      </w:r>
      <w:r w:rsidRPr="00787BFB">
        <w:rPr>
          <w:b/>
          <w:i/>
          <w:szCs w:val="24"/>
          <w:lang w:eastAsia="en-US"/>
        </w:rPr>
        <w:t xml:space="preserve"> ja startup-yrityksille</w:t>
      </w:r>
      <w:r w:rsidRPr="00787BFB">
        <w:rPr>
          <w:szCs w:val="24"/>
          <w:lang w:eastAsia="en-US"/>
        </w:rPr>
        <w:t xml:space="preserve"> essentiaalipatentteihin liittyvää koulutusta, tukea ja yleistä neuvontaa</w:t>
      </w:r>
      <w:r w:rsidRPr="00787BFB">
        <w:rPr>
          <w:b/>
          <w:i/>
          <w:szCs w:val="24"/>
          <w:lang w:eastAsia="en-US"/>
        </w:rPr>
        <w:t xml:space="preserve"> 61 artiklan mukaisesti</w:t>
      </w:r>
      <w:r w:rsidRPr="00787BFB">
        <w:rPr>
          <w:szCs w:val="24"/>
          <w:lang w:eastAsia="en-US"/>
        </w:rPr>
        <w:t>;</w:t>
      </w:r>
      <w:r w:rsidR="00AF5D85" w:rsidRPr="00787BFB">
        <w:rPr>
          <w:b/>
          <w:szCs w:val="24"/>
          <w:lang w:eastAsia="en-US"/>
        </w:rPr>
        <w:t xml:space="preserve"> [tark. 81]</w:t>
      </w:r>
    </w:p>
    <w:p w14:paraId="665AF540" w14:textId="77777777" w:rsidR="00AF5D85" w:rsidRPr="00787BFB" w:rsidRDefault="00AF5D85">
      <w:pPr>
        <w:widowControl/>
        <w:rPr>
          <w:szCs w:val="24"/>
          <w:lang w:eastAsia="en-US"/>
        </w:rPr>
      </w:pPr>
      <w:r w:rsidRPr="00787BFB">
        <w:rPr>
          <w:szCs w:val="24"/>
          <w:lang w:eastAsia="en-US"/>
        </w:rPr>
        <w:br w:type="page"/>
      </w:r>
    </w:p>
    <w:p w14:paraId="2941897A" w14:textId="2384A742"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i)</w:t>
      </w:r>
      <w:r w:rsidRPr="00787BFB">
        <w:rPr>
          <w:szCs w:val="24"/>
          <w:lang w:eastAsia="en-US"/>
        </w:rPr>
        <w:tab/>
        <w:t>toteutetaan tutkimuksia ja muita tarvittavia toimia tämän asetuksen tavoitteiden tukemiseksi;</w:t>
      </w:r>
    </w:p>
    <w:p w14:paraId="5243DE51" w14:textId="331154B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j)</w:t>
      </w:r>
      <w:r w:rsidRPr="00787BFB">
        <w:rPr>
          <w:szCs w:val="24"/>
          <w:lang w:eastAsia="en-US"/>
        </w:rPr>
        <w:tab/>
        <w:t xml:space="preserve">lisätään tietoisuutta essentiaalipatenttien lisensoinnista, mukaan lukien essentiaalipatenttien lisensointi </w:t>
      </w:r>
      <w:proofErr w:type="gramStart"/>
      <w:r w:rsidRPr="00787BFB">
        <w:rPr>
          <w:b/>
          <w:i/>
          <w:szCs w:val="24"/>
          <w:lang w:eastAsia="en-US"/>
        </w:rPr>
        <w:t>arvoketjussa.perustetaan</w:t>
      </w:r>
      <w:proofErr w:type="gramEnd"/>
      <w:r w:rsidRPr="00787BFB">
        <w:rPr>
          <w:b/>
          <w:i/>
          <w:szCs w:val="24"/>
          <w:lang w:eastAsia="en-US"/>
        </w:rPr>
        <w:t xml:space="preserve"> työryhmä käsittelemään essentiaalipatenttien lisensointiehtoja </w:t>
      </w:r>
      <w:r w:rsidRPr="00787BFB">
        <w:rPr>
          <w:szCs w:val="24"/>
          <w:lang w:eastAsia="en-US"/>
        </w:rPr>
        <w:t>arvoketjussa</w:t>
      </w:r>
      <w:r w:rsidRPr="00787BFB">
        <w:rPr>
          <w:b/>
          <w:i/>
          <w:szCs w:val="24"/>
          <w:lang w:eastAsia="en-US"/>
        </w:rPr>
        <w:t xml:space="preserve"> ja lisäämään tietoisuutta essentiaalipatenttien lisensoinnista</w:t>
      </w:r>
      <w:r w:rsidRPr="00787BFB">
        <w:rPr>
          <w:szCs w:val="24"/>
          <w:lang w:eastAsia="en-US"/>
        </w:rPr>
        <w:t>.</w:t>
      </w:r>
      <w:r w:rsidR="00AF5D85" w:rsidRPr="00787BFB">
        <w:rPr>
          <w:b/>
          <w:szCs w:val="24"/>
          <w:lang w:eastAsia="en-US"/>
        </w:rPr>
        <w:t xml:space="preserve"> [tark. 82]</w:t>
      </w:r>
    </w:p>
    <w:p w14:paraId="10B4B0D4"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Käyttäen asetuksen (EU) 2017/1001 157 artiklassa annettavaa toimivaltaa EUIPOn pääjohtaja antaa sisäiset hallinnolliset ohjeet ja julkaisee tiedonannot, jotka ovat tarpeen kaikkien osaamiskeskukselle tämän asetuksen nojalla annettujen tehtävien hoitamiseksi.</w:t>
      </w:r>
    </w:p>
    <w:p w14:paraId="7EF081F7"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III osasto</w:t>
      </w:r>
      <w:r w:rsidRPr="00787BFB">
        <w:rPr>
          <w:szCs w:val="24"/>
          <w:lang w:eastAsia="en-US"/>
        </w:rPr>
        <w:br/>
        <w:t>Essentiaalipatenteista osaamiskeskuksen kautta saataville asetetut tiedot</w:t>
      </w:r>
    </w:p>
    <w:p w14:paraId="6BB6CF79"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1 luku</w:t>
      </w:r>
      <w:r w:rsidRPr="00787BFB">
        <w:rPr>
          <w:szCs w:val="24"/>
          <w:lang w:eastAsia="en-US"/>
        </w:rPr>
        <w:br/>
        <w:t>Yleiset säännökset</w:t>
      </w:r>
    </w:p>
    <w:p w14:paraId="5F4240C7"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4 artikla</w:t>
      </w:r>
      <w:r w:rsidRPr="00787BFB">
        <w:rPr>
          <w:szCs w:val="24"/>
          <w:lang w:eastAsia="en-US"/>
        </w:rPr>
        <w:br/>
        <w:t>Essentiaalipatenttien rekisteri</w:t>
      </w:r>
    </w:p>
    <w:p w14:paraId="0BBBFAD2" w14:textId="56E9492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r>
      <w:r w:rsidRPr="00787BFB">
        <w:rPr>
          <w:strike/>
          <w:szCs w:val="24"/>
          <w:lang w:eastAsia="en-US"/>
        </w:rPr>
        <w:t>Perustetaan</w:t>
      </w:r>
      <w:r w:rsidRPr="00787BFB">
        <w:rPr>
          <w:b/>
          <w:i/>
          <w:szCs w:val="24"/>
          <w:lang w:eastAsia="en-US"/>
        </w:rPr>
        <w:t>Osaamiskeskus perustaa</w:t>
      </w:r>
      <w:r w:rsidRPr="00787BFB">
        <w:rPr>
          <w:szCs w:val="24"/>
          <w:lang w:eastAsia="en-US"/>
        </w:rPr>
        <w:t xml:space="preserve"> essentiaalipatenttien unionin </w:t>
      </w:r>
      <w:r w:rsidRPr="00787BFB">
        <w:rPr>
          <w:strike/>
          <w:szCs w:val="24"/>
          <w:lang w:eastAsia="en-US"/>
        </w:rPr>
        <w:t>rekisteri</w:t>
      </w:r>
      <w:r w:rsidRPr="00787BFB">
        <w:rPr>
          <w:b/>
          <w:i/>
          <w:szCs w:val="24"/>
          <w:lang w:eastAsia="en-US"/>
        </w:rPr>
        <w:t>rekisterin</w:t>
      </w:r>
      <w:r w:rsidRPr="00787BFB">
        <w:rPr>
          <w:szCs w:val="24"/>
          <w:lang w:eastAsia="en-US"/>
        </w:rPr>
        <w:t>, jäljempänä ’rekisteri’</w:t>
      </w:r>
      <w:r w:rsidRPr="00787BFB">
        <w:rPr>
          <w:b/>
          <w:i/>
          <w:szCs w:val="24"/>
          <w:lang w:eastAsia="en-US"/>
        </w:rPr>
        <w:t>, ja ylläpitää sitä sähköisessä muodossa</w:t>
      </w:r>
      <w:r w:rsidRPr="00787BFB">
        <w:rPr>
          <w:szCs w:val="24"/>
          <w:lang w:eastAsia="en-US"/>
        </w:rPr>
        <w:t>.</w:t>
      </w:r>
      <w:r w:rsidR="00AF5D85" w:rsidRPr="00787BFB">
        <w:rPr>
          <w:b/>
          <w:szCs w:val="24"/>
          <w:lang w:eastAsia="en-US"/>
        </w:rPr>
        <w:t xml:space="preserve"> [tark. 83]</w:t>
      </w:r>
    </w:p>
    <w:p w14:paraId="02257A17" w14:textId="77777777" w:rsidR="00AF5D85" w:rsidRPr="00787BFB" w:rsidRDefault="00AF5D85">
      <w:pPr>
        <w:widowControl/>
        <w:rPr>
          <w:strike/>
          <w:szCs w:val="24"/>
          <w:lang w:eastAsia="en-US"/>
        </w:rPr>
      </w:pPr>
      <w:r w:rsidRPr="00787BFB">
        <w:rPr>
          <w:strike/>
          <w:szCs w:val="24"/>
          <w:lang w:eastAsia="en-US"/>
        </w:rPr>
        <w:br w:type="page"/>
      </w:r>
    </w:p>
    <w:p w14:paraId="45920CAD" w14:textId="2AB47D82" w:rsidR="003F2145" w:rsidRPr="00787BFB" w:rsidRDefault="003F2145" w:rsidP="003F2145">
      <w:pPr>
        <w:widowControl/>
        <w:spacing w:before="120" w:after="120" w:line="360" w:lineRule="auto"/>
        <w:ind w:left="850" w:hanging="850"/>
        <w:rPr>
          <w:szCs w:val="24"/>
          <w:lang w:eastAsia="en-US"/>
        </w:rPr>
      </w:pPr>
      <w:r w:rsidRPr="00787BFB">
        <w:rPr>
          <w:strike/>
          <w:szCs w:val="24"/>
          <w:lang w:eastAsia="en-US"/>
        </w:rPr>
        <w:lastRenderedPageBreak/>
        <w:t>2.</w:t>
      </w:r>
      <w:r w:rsidRPr="00787BFB">
        <w:rPr>
          <w:szCs w:val="24"/>
          <w:lang w:eastAsia="en-US"/>
        </w:rPr>
        <w:tab/>
      </w:r>
      <w:r w:rsidRPr="00787BFB">
        <w:rPr>
          <w:strike/>
          <w:szCs w:val="24"/>
          <w:lang w:eastAsia="en-US"/>
        </w:rPr>
        <w:t>Osaamiskeskus ylläpitää rekisteriä sähköisessä muodossa.</w:t>
      </w:r>
      <w:r w:rsidR="00AF5D85" w:rsidRPr="00787BFB">
        <w:rPr>
          <w:b/>
          <w:szCs w:val="24"/>
          <w:lang w:eastAsia="en-US"/>
        </w:rPr>
        <w:t xml:space="preserve"> [tark. 84]</w:t>
      </w:r>
    </w:p>
    <w:p w14:paraId="0EFD2024"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Rekisteriin merkitään seuraavat tiedot:</w:t>
      </w:r>
    </w:p>
    <w:p w14:paraId="1FC6D002" w14:textId="0F76CCE3"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tiedot asiaankuuluvista standardeista;</w:t>
      </w:r>
    </w:p>
    <w:p w14:paraId="2926A8C8" w14:textId="52860D2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rekisteröityjen essentiaalipatenttien tunnistetiedot, mukaan lukien rekisteröintimaa ja patenttinumero;</w:t>
      </w:r>
      <w:r w:rsidR="00AF5D85" w:rsidRPr="00787BFB">
        <w:rPr>
          <w:b/>
          <w:szCs w:val="24"/>
          <w:lang w:eastAsia="en-US"/>
        </w:rPr>
        <w:t xml:space="preserve"> [tark. 85</w:t>
      </w:r>
      <w:r w:rsidR="00173949" w:rsidRPr="00787BFB">
        <w:rPr>
          <w:b/>
          <w:szCs w:val="24"/>
          <w:lang w:eastAsia="en-US"/>
        </w:rPr>
        <w:t xml:space="preserve"> ei vaikuta suomenkieliseen versioon</w:t>
      </w:r>
      <w:r w:rsidR="00AF5D85" w:rsidRPr="00787BFB">
        <w:rPr>
          <w:b/>
          <w:szCs w:val="24"/>
          <w:lang w:eastAsia="en-US"/>
        </w:rPr>
        <w:t>]</w:t>
      </w:r>
    </w:p>
    <w:p w14:paraId="4B25C225" w14:textId="799F9A6A"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standardiversio, tekninen eritelmä ja</w:t>
      </w:r>
      <w:r w:rsidRPr="00787BFB">
        <w:rPr>
          <w:strike/>
          <w:szCs w:val="24"/>
          <w:lang w:eastAsia="en-US"/>
        </w:rPr>
        <w:t xml:space="preserve"> ne</w:t>
      </w:r>
      <w:r w:rsidRPr="00787BFB">
        <w:rPr>
          <w:szCs w:val="24"/>
          <w:lang w:eastAsia="en-US"/>
        </w:rPr>
        <w:t xml:space="preserve"> teknisen eritelmän osat, joiden osalta patenttia pidetään olennaisena;</w:t>
      </w:r>
      <w:r w:rsidR="00AF5D85" w:rsidRPr="00787BFB">
        <w:rPr>
          <w:b/>
          <w:szCs w:val="24"/>
          <w:lang w:eastAsia="en-US"/>
        </w:rPr>
        <w:t xml:space="preserve"> [tark. 86]</w:t>
      </w:r>
    </w:p>
    <w:p w14:paraId="0295D5D8" w14:textId="7AF3D096"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viittaus essentiaalipatentin haltijan standardointiorganisaatiolle antaman FRAND-lisenssisitoumuksen ehtoihin;</w:t>
      </w:r>
    </w:p>
    <w:p w14:paraId="49396F1F" w14:textId="769602E6"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e)</w:t>
      </w:r>
      <w:r w:rsidRPr="00787BFB">
        <w:rPr>
          <w:szCs w:val="24"/>
          <w:lang w:eastAsia="en-US"/>
        </w:rPr>
        <w:tab/>
        <w:t>essentiaalipatentin haltijan nimi, osoite ja yhteystiedot;</w:t>
      </w:r>
    </w:p>
    <w:p w14:paraId="3B68E62F" w14:textId="73FA2DD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f)</w:t>
      </w:r>
      <w:r w:rsidRPr="00787BFB">
        <w:rPr>
          <w:szCs w:val="24"/>
          <w:lang w:eastAsia="en-US"/>
        </w:rPr>
        <w:tab/>
        <w:t xml:space="preserve">jos essentiaalipatentin haltija </w:t>
      </w:r>
      <w:r w:rsidRPr="00787BFB">
        <w:rPr>
          <w:strike/>
          <w:szCs w:val="24"/>
          <w:lang w:eastAsia="en-US"/>
        </w:rPr>
        <w:t>kuuluu konserniin</w:t>
      </w:r>
      <w:r w:rsidRPr="00787BFB">
        <w:rPr>
          <w:b/>
          <w:i/>
          <w:szCs w:val="24"/>
          <w:lang w:eastAsia="en-US"/>
        </w:rPr>
        <w:t>on yhden tai useamman yhtiön tytäryritys, sidosyritys tai osa</w:t>
      </w:r>
      <w:r w:rsidRPr="00787BFB">
        <w:rPr>
          <w:szCs w:val="24"/>
          <w:lang w:eastAsia="en-US"/>
        </w:rPr>
        <w:t>, emoyhtiön nimi, osoite ja yhteystiedot;</w:t>
      </w:r>
      <w:r w:rsidR="00AF5D85" w:rsidRPr="00787BFB">
        <w:rPr>
          <w:b/>
          <w:szCs w:val="24"/>
          <w:lang w:eastAsia="en-US"/>
        </w:rPr>
        <w:t xml:space="preserve"> [tark. 87]</w:t>
      </w:r>
    </w:p>
    <w:p w14:paraId="0386E651" w14:textId="77777777" w:rsidR="00AF5D85" w:rsidRPr="00787BFB" w:rsidRDefault="00AF5D85">
      <w:pPr>
        <w:widowControl/>
        <w:rPr>
          <w:szCs w:val="24"/>
          <w:lang w:eastAsia="en-US"/>
        </w:rPr>
      </w:pPr>
      <w:r w:rsidRPr="00787BFB">
        <w:rPr>
          <w:szCs w:val="24"/>
          <w:lang w:eastAsia="en-US"/>
        </w:rPr>
        <w:br w:type="page"/>
      </w:r>
    </w:p>
    <w:p w14:paraId="42537576" w14:textId="5FBE37F2"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g)</w:t>
      </w:r>
      <w:r w:rsidRPr="00787BFB">
        <w:rPr>
          <w:szCs w:val="24"/>
          <w:lang w:eastAsia="en-US"/>
        </w:rPr>
        <w:tab/>
        <w:t>essentiaalipatentin haltijan unionissa olevien laillisten edustajien nimi, osoite ja yhteystiedot tarvittaessa;</w:t>
      </w:r>
    </w:p>
    <w:p w14:paraId="16CE0849" w14:textId="1F7535D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h)</w:t>
      </w:r>
      <w:r w:rsidRPr="00787BFB">
        <w:rPr>
          <w:szCs w:val="24"/>
          <w:lang w:eastAsia="en-US"/>
        </w:rPr>
        <w:tab/>
        <w:t xml:space="preserve">mahdolliset </w:t>
      </w:r>
      <w:r w:rsidRPr="00787BFB">
        <w:rPr>
          <w:strike/>
          <w:szCs w:val="24"/>
          <w:lang w:eastAsia="en-US"/>
        </w:rPr>
        <w:t>julkiset</w:t>
      </w:r>
      <w:r w:rsidRPr="00787BFB">
        <w:rPr>
          <w:b/>
          <w:i/>
          <w:szCs w:val="24"/>
          <w:lang w:eastAsia="en-US"/>
        </w:rPr>
        <w:t>julkisesti saatavilla olevat</w:t>
      </w:r>
      <w:r w:rsidRPr="00787BFB">
        <w:rPr>
          <w:szCs w:val="24"/>
          <w:lang w:eastAsia="en-US"/>
        </w:rPr>
        <w:t xml:space="preserve"> vakioehdot, mukaan lukien essentiaalipatentin haltijan rojalti-</w:t>
      </w:r>
      <w:r w:rsidRPr="00787BFB">
        <w:rPr>
          <w:b/>
          <w:i/>
          <w:szCs w:val="24"/>
          <w:lang w:eastAsia="en-US"/>
        </w:rPr>
        <w:t>, rojaltimaksuttomuus-</w:t>
      </w:r>
      <w:r w:rsidRPr="00787BFB">
        <w:rPr>
          <w:szCs w:val="24"/>
          <w:lang w:eastAsia="en-US"/>
        </w:rPr>
        <w:t xml:space="preserve"> ja alennuskäytännöt;</w:t>
      </w:r>
      <w:r w:rsidR="00AF5D85" w:rsidRPr="00787BFB">
        <w:rPr>
          <w:b/>
          <w:szCs w:val="24"/>
          <w:lang w:eastAsia="en-US"/>
        </w:rPr>
        <w:t xml:space="preserve"> [tark. 88]</w:t>
      </w:r>
    </w:p>
    <w:p w14:paraId="792098E1" w14:textId="6E9EC39B"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i)</w:t>
      </w:r>
      <w:r w:rsidRPr="00787BFB">
        <w:rPr>
          <w:szCs w:val="24"/>
          <w:lang w:eastAsia="en-US"/>
        </w:rPr>
        <w:tab/>
        <w:t xml:space="preserve">mahdolliset </w:t>
      </w:r>
      <w:r w:rsidRPr="00787BFB">
        <w:rPr>
          <w:strike/>
          <w:szCs w:val="24"/>
          <w:lang w:eastAsia="en-US"/>
        </w:rPr>
        <w:t>julkiset</w:t>
      </w:r>
      <w:r w:rsidRPr="00787BFB">
        <w:rPr>
          <w:b/>
          <w:i/>
          <w:szCs w:val="24"/>
          <w:lang w:eastAsia="en-US"/>
        </w:rPr>
        <w:t>julkisesti saatavilla olevat</w:t>
      </w:r>
      <w:r w:rsidRPr="00787BFB">
        <w:rPr>
          <w:szCs w:val="24"/>
          <w:lang w:eastAsia="en-US"/>
        </w:rPr>
        <w:t xml:space="preserve"> vakioehdot, jotka koskevat essentiaalipatentin lisensointia pk-yrityksille</w:t>
      </w:r>
      <w:r w:rsidRPr="00787BFB">
        <w:rPr>
          <w:b/>
          <w:i/>
          <w:szCs w:val="24"/>
          <w:lang w:eastAsia="en-US"/>
        </w:rPr>
        <w:t xml:space="preserve"> ja startup-yrityksille</w:t>
      </w:r>
      <w:r w:rsidRPr="00787BFB">
        <w:rPr>
          <w:szCs w:val="24"/>
          <w:lang w:eastAsia="en-US"/>
        </w:rPr>
        <w:t>;</w:t>
      </w:r>
      <w:r w:rsidR="00AF5D85" w:rsidRPr="00787BFB">
        <w:rPr>
          <w:b/>
          <w:szCs w:val="24"/>
          <w:lang w:eastAsia="en-US"/>
        </w:rPr>
        <w:t xml:space="preserve"> [tark. 89]</w:t>
      </w:r>
    </w:p>
    <w:p w14:paraId="7295F110" w14:textId="5BC2F6F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j)</w:t>
      </w:r>
      <w:r w:rsidRPr="00787BFB">
        <w:rPr>
          <w:szCs w:val="24"/>
          <w:lang w:eastAsia="en-US"/>
        </w:rPr>
        <w:tab/>
        <w:t>tarvittaessa mahdollisuus lisensointiin patenttipoolien kautta</w:t>
      </w:r>
      <w:r w:rsidRPr="00787BFB">
        <w:rPr>
          <w:b/>
          <w:i/>
          <w:szCs w:val="24"/>
          <w:lang w:eastAsia="en-US"/>
        </w:rPr>
        <w:t xml:space="preserve"> ja asianomaisen patenttipoolin nimi</w:t>
      </w:r>
      <w:r w:rsidRPr="00787BFB">
        <w:rPr>
          <w:szCs w:val="24"/>
          <w:lang w:eastAsia="en-US"/>
        </w:rPr>
        <w:t>;</w:t>
      </w:r>
      <w:r w:rsidR="00AF5D85" w:rsidRPr="00787BFB">
        <w:rPr>
          <w:b/>
          <w:szCs w:val="24"/>
          <w:lang w:eastAsia="en-US"/>
        </w:rPr>
        <w:t xml:space="preserve"> [tark. 90]</w:t>
      </w:r>
    </w:p>
    <w:p w14:paraId="7D4DE06E" w14:textId="618A0E1E"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k)</w:t>
      </w:r>
      <w:r w:rsidRPr="00787BFB">
        <w:rPr>
          <w:szCs w:val="24"/>
          <w:lang w:eastAsia="en-US"/>
        </w:rPr>
        <w:tab/>
        <w:t>lisensointiin liittyvät yhteystiedot, myös lisenssin myöntävän tahon yhteystiedot;</w:t>
      </w:r>
    </w:p>
    <w:p w14:paraId="2FA7D246" w14:textId="084C764F"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l)</w:t>
      </w:r>
      <w:r w:rsidRPr="00787BFB">
        <w:rPr>
          <w:szCs w:val="24"/>
          <w:lang w:eastAsia="en-US"/>
        </w:rPr>
        <w:tab/>
        <w:t>essentiaalipatentin rekisteröintipäivä ja rekisteröintinumero.</w:t>
      </w:r>
    </w:p>
    <w:p w14:paraId="543A9A13"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Rekisteriin merkitään myös seuraavat tiedot sekä jokaisen tiedon kirjaamispäivä:</w:t>
      </w:r>
    </w:p>
    <w:p w14:paraId="6735B227" w14:textId="78636D4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muutokset 3 kohdan e, f, g ja k alakohdassa tarkoitetuissa yhteystiedoissa;</w:t>
      </w:r>
    </w:p>
    <w:p w14:paraId="42546F38" w14:textId="77777777" w:rsidR="00AF5D85" w:rsidRPr="00787BFB" w:rsidRDefault="00AF5D85">
      <w:pPr>
        <w:widowControl/>
        <w:rPr>
          <w:szCs w:val="24"/>
          <w:lang w:eastAsia="en-US"/>
        </w:rPr>
      </w:pPr>
      <w:r w:rsidRPr="00787BFB">
        <w:rPr>
          <w:szCs w:val="24"/>
          <w:lang w:eastAsia="en-US"/>
        </w:rPr>
        <w:br w:type="page"/>
      </w:r>
    </w:p>
    <w:p w14:paraId="1200678D" w14:textId="1963CF3A"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b)</w:t>
      </w:r>
      <w:r w:rsidRPr="00787BFB">
        <w:rPr>
          <w:szCs w:val="24"/>
          <w:lang w:eastAsia="en-US"/>
        </w:rPr>
        <w:tab/>
        <w:t>lisenssin myöntäminen tai siirtäminen patentt</w:t>
      </w:r>
      <w:r w:rsidR="00AF5D85" w:rsidRPr="00787BFB">
        <w:rPr>
          <w:szCs w:val="24"/>
          <w:lang w:eastAsia="en-US"/>
        </w:rPr>
        <w:t>ipoolien kautta, tarvittaessa 9 </w:t>
      </w:r>
      <w:r w:rsidRPr="00787BFB">
        <w:rPr>
          <w:szCs w:val="24"/>
          <w:lang w:eastAsia="en-US"/>
        </w:rPr>
        <w:t>artiklan mukaisesti;</w:t>
      </w:r>
    </w:p>
    <w:p w14:paraId="3491367C" w14:textId="2511B1E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r>
      <w:r w:rsidRPr="00787BFB">
        <w:rPr>
          <w:b/>
          <w:i/>
          <w:szCs w:val="24"/>
          <w:lang w:eastAsia="en-US"/>
        </w:rPr>
        <w:t xml:space="preserve">kaikki </w:t>
      </w:r>
      <w:r w:rsidRPr="00787BFB">
        <w:rPr>
          <w:szCs w:val="24"/>
          <w:lang w:eastAsia="en-US"/>
        </w:rPr>
        <w:t>tiedot siitä, onko olennaisuustarkastus tai vertaisarviointi tehty, ja</w:t>
      </w:r>
      <w:r w:rsidRPr="00787BFB">
        <w:rPr>
          <w:b/>
          <w:i/>
          <w:szCs w:val="24"/>
          <w:lang w:eastAsia="en-US"/>
        </w:rPr>
        <w:t>, ellei se ole mahdotonta osapuolten sopimien sopimusrajoitusten vuoksi, myös</w:t>
      </w:r>
      <w:r w:rsidRPr="00787BFB">
        <w:rPr>
          <w:szCs w:val="24"/>
          <w:lang w:eastAsia="en-US"/>
        </w:rPr>
        <w:t xml:space="preserve"> viittaus</w:t>
      </w:r>
      <w:r w:rsidRPr="00787BFB">
        <w:rPr>
          <w:b/>
          <w:i/>
          <w:szCs w:val="24"/>
          <w:lang w:eastAsia="en-US"/>
        </w:rPr>
        <w:t xml:space="preserve"> olennaisuustarkastuksen</w:t>
      </w:r>
      <w:r w:rsidRPr="00787BFB">
        <w:rPr>
          <w:szCs w:val="24"/>
          <w:lang w:eastAsia="en-US"/>
        </w:rPr>
        <w:t xml:space="preserve"> tulokseen;</w:t>
      </w:r>
      <w:r w:rsidR="00AF5D85" w:rsidRPr="00787BFB">
        <w:rPr>
          <w:b/>
          <w:szCs w:val="24"/>
          <w:lang w:eastAsia="en-US"/>
        </w:rPr>
        <w:t xml:space="preserve"> [tark. 91]</w:t>
      </w:r>
    </w:p>
    <w:p w14:paraId="41E3F79B" w14:textId="32E37A02"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tiedot siitä, onko essentiaalipatentin voimassaolo päättynyt</w:t>
      </w:r>
      <w:r w:rsidRPr="00787BFB">
        <w:rPr>
          <w:strike/>
          <w:szCs w:val="24"/>
          <w:lang w:eastAsia="en-US"/>
        </w:rPr>
        <w:t xml:space="preserve"> tai</w:t>
      </w:r>
      <w:r w:rsidRPr="00787BFB">
        <w:rPr>
          <w:b/>
          <w:i/>
          <w:szCs w:val="24"/>
          <w:lang w:eastAsia="en-US"/>
        </w:rPr>
        <w:t>,</w:t>
      </w:r>
      <w:r w:rsidRPr="00787BFB">
        <w:rPr>
          <w:szCs w:val="24"/>
          <w:lang w:eastAsia="en-US"/>
        </w:rPr>
        <w:t xml:space="preserve"> onko se mitätöity</w:t>
      </w:r>
      <w:r w:rsidRPr="00787BFB">
        <w:rPr>
          <w:b/>
          <w:i/>
          <w:szCs w:val="24"/>
          <w:lang w:eastAsia="en-US"/>
        </w:rPr>
        <w:t xml:space="preserve"> tai onko katsottu, että siihen ei voida vedota</w:t>
      </w:r>
      <w:r w:rsidRPr="00787BFB">
        <w:rPr>
          <w:szCs w:val="24"/>
          <w:lang w:eastAsia="en-US"/>
        </w:rPr>
        <w:t xml:space="preserve"> jäsenvaltion toimivaltaisen tuomioistuimen lainvoimaisella tuomiolla;</w:t>
      </w:r>
      <w:r w:rsidR="00AF5D85" w:rsidRPr="00787BFB">
        <w:rPr>
          <w:b/>
          <w:szCs w:val="24"/>
          <w:lang w:eastAsia="en-US"/>
        </w:rPr>
        <w:t xml:space="preserve"> [tark. 92]</w:t>
      </w:r>
    </w:p>
    <w:p w14:paraId="619ED6DD" w14:textId="5BCC7F4F"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e)</w:t>
      </w:r>
      <w:r w:rsidRPr="00787BFB">
        <w:rPr>
          <w:szCs w:val="24"/>
          <w:lang w:eastAsia="en-US"/>
        </w:rPr>
        <w:tab/>
        <w:t>tiedot essentiaalipatentteja koskevista menettelyistä ja päätöksistä 10 artiklan mukaisesti;</w:t>
      </w:r>
    </w:p>
    <w:p w14:paraId="25A5C928" w14:textId="4F3CD8B5"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f)</w:t>
      </w:r>
      <w:r w:rsidRPr="00787BFB">
        <w:rPr>
          <w:szCs w:val="24"/>
          <w:lang w:eastAsia="en-US"/>
        </w:rPr>
        <w:tab/>
        <w:t>19 artiklan 1</w:t>
      </w:r>
      <w:r w:rsidRPr="00787BFB">
        <w:rPr>
          <w:strike/>
          <w:szCs w:val="24"/>
          <w:lang w:eastAsia="en-US"/>
        </w:rPr>
        <w:t xml:space="preserve"> kohdan sekä 14 artiklan 7 kohdan, 15 artiklan 4 kohdan ja 18 artiklan 11</w:t>
      </w:r>
      <w:r w:rsidRPr="00787BFB">
        <w:rPr>
          <w:szCs w:val="24"/>
          <w:lang w:eastAsia="en-US"/>
        </w:rPr>
        <w:t xml:space="preserve"> kohdan mukaisten tietojen julkaisupäivä;</w:t>
      </w:r>
      <w:r w:rsidR="00AF5D85" w:rsidRPr="00787BFB">
        <w:rPr>
          <w:b/>
          <w:szCs w:val="24"/>
          <w:lang w:eastAsia="en-US"/>
        </w:rPr>
        <w:t xml:space="preserve"> [tark. 93]</w:t>
      </w:r>
    </w:p>
    <w:p w14:paraId="6422DA72" w14:textId="6C527DE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g)</w:t>
      </w:r>
      <w:r w:rsidRPr="00787BFB">
        <w:rPr>
          <w:szCs w:val="24"/>
          <w:lang w:eastAsia="en-US"/>
        </w:rPr>
        <w:tab/>
        <w:t>päivä, jona essentiaalipatentti on poistettu väliaikaisesti rekisteristä 22 artiklan mukaisesti;</w:t>
      </w:r>
    </w:p>
    <w:p w14:paraId="02BF9B6F" w14:textId="77777777" w:rsidR="00AF5D85" w:rsidRPr="00787BFB" w:rsidRDefault="00AF5D85">
      <w:pPr>
        <w:widowControl/>
        <w:rPr>
          <w:szCs w:val="24"/>
          <w:lang w:eastAsia="en-US"/>
        </w:rPr>
      </w:pPr>
      <w:r w:rsidRPr="00787BFB">
        <w:rPr>
          <w:szCs w:val="24"/>
          <w:lang w:eastAsia="en-US"/>
        </w:rPr>
        <w:br w:type="page"/>
      </w:r>
    </w:p>
    <w:p w14:paraId="28233C3B" w14:textId="33B410AF"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h)</w:t>
      </w:r>
      <w:r w:rsidRPr="00787BFB">
        <w:rPr>
          <w:szCs w:val="24"/>
          <w:lang w:eastAsia="en-US"/>
        </w:rPr>
        <w:tab/>
        <w:t>essentiaalipatentin oikaisut 23 artiklan mukaisesti;</w:t>
      </w:r>
    </w:p>
    <w:p w14:paraId="6ACA5DBA" w14:textId="1DF0CB70"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i)</w:t>
      </w:r>
      <w:r w:rsidRPr="00787BFB">
        <w:rPr>
          <w:szCs w:val="24"/>
          <w:lang w:eastAsia="en-US"/>
        </w:rPr>
        <w:tab/>
        <w:t>päivä, jona essentiaalipatentti on poistettu rekisteristä 25 artiklan mukaisesti ja poistamisen perusteet;</w:t>
      </w:r>
    </w:p>
    <w:p w14:paraId="707A8E8C" w14:textId="39B9549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j)</w:t>
      </w:r>
      <w:r w:rsidRPr="00787BFB">
        <w:rPr>
          <w:szCs w:val="24"/>
          <w:lang w:eastAsia="en-US"/>
        </w:rPr>
        <w:tab/>
        <w:t>edellä b, e ja f alakohdassa tarkoitettujen tietojen oikaiseminen tai poistaminen rekisteristä.</w:t>
      </w:r>
    </w:p>
    <w:p w14:paraId="28BB72F1" w14:textId="4CFE61D3"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4 a.</w:t>
      </w:r>
      <w:r w:rsidRPr="00787BFB">
        <w:rPr>
          <w:szCs w:val="24"/>
          <w:lang w:eastAsia="en-US"/>
        </w:rPr>
        <w:tab/>
      </w:r>
      <w:r w:rsidRPr="00787BFB">
        <w:rPr>
          <w:b/>
          <w:i/>
          <w:szCs w:val="24"/>
          <w:lang w:eastAsia="en-US"/>
        </w:rPr>
        <w:t>Ennen patenttien rekisteröintiä essentiaalipatentin haltijat voivat vapaaehtoisesti toimittaa essentiaalipatenttinsa olennaisuustarkastusta varten osaamiskeskukselle.</w:t>
      </w:r>
      <w:r w:rsidR="00AF5D85" w:rsidRPr="00787BFB">
        <w:rPr>
          <w:b/>
          <w:szCs w:val="24"/>
          <w:lang w:eastAsia="en-US"/>
        </w:rPr>
        <w:t xml:space="preserve"> [tark. 94]</w:t>
      </w:r>
    </w:p>
    <w:p w14:paraId="3A35588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Siirretään komissiolle valta antaa 67 artiklan mukaisesti delegoituja säädöksiä, joilla muutetaan 3 ja 4 kohtaa sellaisten muiden kuin 3 ja 4 kohdassa tarkoitettujen tietojen määrittämiseksi, jotka on kirjattava rekisteriin tämän asetuksen soveltamiseksi.</w:t>
      </w:r>
    </w:p>
    <w:p w14:paraId="2B92DA43"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Osaamiskeskus kerää, järjestää, julkistaa ja tallentaa 3 ja 4 kohdassa tarkoitetut tiedot, mukaan lukien henkilötiedot, tämän asetuksen soveltamiseksi.</w:t>
      </w:r>
    </w:p>
    <w:p w14:paraId="34CBE035" w14:textId="77777777" w:rsidR="00AF5D85" w:rsidRPr="00787BFB" w:rsidRDefault="00AF5D85">
      <w:pPr>
        <w:widowControl/>
        <w:rPr>
          <w:szCs w:val="24"/>
          <w:lang w:eastAsia="en-US"/>
        </w:rPr>
      </w:pPr>
      <w:r w:rsidRPr="00787BFB">
        <w:rPr>
          <w:szCs w:val="24"/>
          <w:lang w:eastAsia="en-US"/>
        </w:rPr>
        <w:br w:type="page"/>
      </w:r>
    </w:p>
    <w:p w14:paraId="3BCC094B" w14:textId="55FBB7E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7.</w:t>
      </w:r>
      <w:r w:rsidRPr="00787BFB">
        <w:rPr>
          <w:szCs w:val="24"/>
          <w:lang w:eastAsia="en-US"/>
        </w:rPr>
        <w:tab/>
        <w:t>Osaamiskeskus pitää rekisterin helposti julkisesti tarkastettavissa. Tietojen katsotaan olevan yleisen edun mukaisia, ja kuka tahansa kolmas osapuoli voi tutustua niihin maksutta.</w:t>
      </w:r>
    </w:p>
    <w:p w14:paraId="1D8D4AA1"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5 artikla</w:t>
      </w:r>
      <w:r w:rsidRPr="00787BFB">
        <w:rPr>
          <w:szCs w:val="24"/>
          <w:lang w:eastAsia="en-US"/>
        </w:rPr>
        <w:br/>
        <w:t>Sähköinen tietokanta</w:t>
      </w:r>
    </w:p>
    <w:p w14:paraId="5074C7CC" w14:textId="65C7EB46"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Osaamiskeskuksen on perustettava essentiaalipatenttien sähköinen tietokanta ja ylläpidettävä sitä.</w:t>
      </w:r>
      <w:r w:rsidR="00AF5D85" w:rsidRPr="00787BFB">
        <w:rPr>
          <w:b/>
          <w:szCs w:val="24"/>
          <w:lang w:eastAsia="en-US"/>
        </w:rPr>
        <w:t xml:space="preserve"> [tark. 95</w:t>
      </w:r>
      <w:r w:rsidR="00936B72" w:rsidRPr="00787BFB">
        <w:rPr>
          <w:b/>
          <w:szCs w:val="24"/>
          <w:lang w:eastAsia="en-US"/>
        </w:rPr>
        <w:t xml:space="preserve"> ei vaikuta suomenkieliseen versioon</w:t>
      </w:r>
      <w:r w:rsidR="00AF5D85" w:rsidRPr="00787BFB">
        <w:rPr>
          <w:b/>
          <w:szCs w:val="24"/>
          <w:lang w:eastAsia="en-US"/>
        </w:rPr>
        <w:t>]</w:t>
      </w:r>
    </w:p>
    <w:p w14:paraId="2B21B7A0"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Kaikilla osaamiskeskukseen rekisteröidyillä kolmansilla osapuolilla on oltava pääsy seuraaviin tietokannassa oleviin tietoihin:</w:t>
      </w:r>
    </w:p>
    <w:p w14:paraId="478E38C9" w14:textId="15EE001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bibliografiset tiedot väitetystä essentiaalipatentista tai essentiaalipatentista, mukaan lukien etuoikeuspäivä, patenttiperheen jäsenet, myöntämispäivä ja voimassaolon päättymispäivä;</w:t>
      </w:r>
    </w:p>
    <w:p w14:paraId="362551AF" w14:textId="66863BC8"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r>
      <w:r w:rsidRPr="00787BFB">
        <w:rPr>
          <w:strike/>
          <w:szCs w:val="24"/>
          <w:lang w:eastAsia="en-US"/>
        </w:rPr>
        <w:t>yleiset</w:t>
      </w:r>
      <w:r w:rsidRPr="00787BFB">
        <w:rPr>
          <w:b/>
          <w:i/>
          <w:szCs w:val="24"/>
          <w:lang w:eastAsia="en-US"/>
        </w:rPr>
        <w:t>julkisesti saatavilla olevat</w:t>
      </w:r>
      <w:r w:rsidRPr="00787BFB">
        <w:rPr>
          <w:szCs w:val="24"/>
          <w:lang w:eastAsia="en-US"/>
        </w:rPr>
        <w:t xml:space="preserve"> vakioehdot, mukaan lukien essentiaalipatentin haltijan rojalti</w:t>
      </w:r>
      <w:r w:rsidRPr="00787BFB">
        <w:rPr>
          <w:b/>
          <w:i/>
          <w:szCs w:val="24"/>
          <w:lang w:eastAsia="en-US"/>
        </w:rPr>
        <w:t>-, rojaltimaksuttomuus</w:t>
      </w:r>
      <w:r w:rsidRPr="00787BFB">
        <w:rPr>
          <w:szCs w:val="24"/>
          <w:lang w:eastAsia="en-US"/>
        </w:rPr>
        <w:t>- ja alennuskäytännöt 7 artiklan ensimmäisen kohdan b alakohdan mukaisesti, jos ne ovat saatavilla;</w:t>
      </w:r>
      <w:r w:rsidR="00AF5D85" w:rsidRPr="00787BFB">
        <w:rPr>
          <w:b/>
          <w:szCs w:val="24"/>
          <w:lang w:eastAsia="en-US"/>
        </w:rPr>
        <w:t xml:space="preserve"> [tark. 96]</w:t>
      </w:r>
    </w:p>
    <w:p w14:paraId="57EBC5C0" w14:textId="77777777" w:rsidR="00AF5D85" w:rsidRPr="00787BFB" w:rsidRDefault="00AF5D85">
      <w:pPr>
        <w:widowControl/>
        <w:rPr>
          <w:szCs w:val="24"/>
          <w:lang w:eastAsia="en-US"/>
        </w:rPr>
      </w:pPr>
      <w:r w:rsidRPr="00787BFB">
        <w:rPr>
          <w:szCs w:val="24"/>
          <w:lang w:eastAsia="en-US"/>
        </w:rPr>
        <w:br w:type="page"/>
      </w:r>
    </w:p>
    <w:p w14:paraId="50BB782C" w14:textId="46B06828"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c)</w:t>
      </w:r>
      <w:r w:rsidRPr="00787BFB">
        <w:rPr>
          <w:szCs w:val="24"/>
          <w:lang w:eastAsia="en-US"/>
        </w:rPr>
        <w:tab/>
      </w:r>
      <w:r w:rsidRPr="00787BFB">
        <w:rPr>
          <w:strike/>
          <w:szCs w:val="24"/>
          <w:lang w:eastAsia="en-US"/>
        </w:rPr>
        <w:t>julkiset</w:t>
      </w:r>
      <w:r w:rsidRPr="00787BFB">
        <w:rPr>
          <w:b/>
          <w:i/>
          <w:szCs w:val="24"/>
          <w:lang w:eastAsia="en-US"/>
        </w:rPr>
        <w:t>julkisesti saatavilla olevat</w:t>
      </w:r>
      <w:r w:rsidRPr="00787BFB">
        <w:rPr>
          <w:szCs w:val="24"/>
          <w:lang w:eastAsia="en-US"/>
        </w:rPr>
        <w:t xml:space="preserve"> vakioehdot, joita sovelletaan essentiaalipatenttien lisensointiin pk-yrityksille </w:t>
      </w:r>
      <w:r w:rsidRPr="00787BFB">
        <w:rPr>
          <w:b/>
          <w:i/>
          <w:szCs w:val="24"/>
          <w:lang w:eastAsia="en-US"/>
        </w:rPr>
        <w:t xml:space="preserve">ja startup-yrityksille </w:t>
      </w:r>
      <w:r w:rsidR="00AF5D85" w:rsidRPr="00787BFB">
        <w:rPr>
          <w:szCs w:val="24"/>
          <w:lang w:eastAsia="en-US"/>
        </w:rPr>
        <w:t>62 </w:t>
      </w:r>
      <w:r w:rsidRPr="00787BFB">
        <w:rPr>
          <w:szCs w:val="24"/>
          <w:lang w:eastAsia="en-US"/>
        </w:rPr>
        <w:t xml:space="preserve">artiklan 1 kohdan mukaisesti, </w:t>
      </w:r>
      <w:r w:rsidRPr="00787BFB">
        <w:rPr>
          <w:b/>
          <w:i/>
          <w:szCs w:val="24"/>
          <w:lang w:eastAsia="en-US"/>
        </w:rPr>
        <w:t xml:space="preserve">mukaan lukien rojaltimaksuton käyttömahdollisuus, </w:t>
      </w:r>
      <w:r w:rsidRPr="00787BFB">
        <w:rPr>
          <w:szCs w:val="24"/>
          <w:lang w:eastAsia="en-US"/>
        </w:rPr>
        <w:t>jos ne ovat saatavilla;</w:t>
      </w:r>
      <w:r w:rsidR="00AF5D85" w:rsidRPr="00787BFB">
        <w:rPr>
          <w:b/>
          <w:szCs w:val="24"/>
          <w:lang w:eastAsia="en-US"/>
        </w:rPr>
        <w:t xml:space="preserve"> [tark. 97]</w:t>
      </w:r>
    </w:p>
    <w:p w14:paraId="42FE0268" w14:textId="7898B413"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 xml:space="preserve">tiedot tunnetuista tuotteista, prosesseista, palveluista tai järjestelmistä ja käyttötarkoituksista </w:t>
      </w:r>
      <w:r w:rsidRPr="00787BFB">
        <w:rPr>
          <w:b/>
          <w:i/>
          <w:szCs w:val="24"/>
          <w:lang w:eastAsia="en-US"/>
        </w:rPr>
        <w:t xml:space="preserve">ja, jos ne ovat saatavilla, kaikki tiedossa olevat markkinatiedot </w:t>
      </w:r>
      <w:r w:rsidRPr="00787BFB">
        <w:rPr>
          <w:szCs w:val="24"/>
          <w:lang w:eastAsia="en-US"/>
        </w:rPr>
        <w:t xml:space="preserve">7 artiklan ensimmäisen kohdan </w:t>
      </w:r>
      <w:r w:rsidRPr="00787BFB">
        <w:rPr>
          <w:strike/>
          <w:szCs w:val="24"/>
          <w:lang w:eastAsia="en-US"/>
        </w:rPr>
        <w:t>b</w:t>
      </w:r>
      <w:r w:rsidRPr="00787BFB">
        <w:rPr>
          <w:b/>
          <w:i/>
          <w:szCs w:val="24"/>
          <w:lang w:eastAsia="en-US"/>
        </w:rPr>
        <w:t>a</w:t>
      </w:r>
      <w:r w:rsidRPr="00787BFB">
        <w:rPr>
          <w:szCs w:val="24"/>
          <w:lang w:eastAsia="en-US"/>
        </w:rPr>
        <w:t xml:space="preserve"> alakohdan mukaisesti;</w:t>
      </w:r>
      <w:r w:rsidR="00AF5D85" w:rsidRPr="00787BFB">
        <w:rPr>
          <w:b/>
          <w:szCs w:val="24"/>
          <w:lang w:eastAsia="en-US"/>
        </w:rPr>
        <w:t xml:space="preserve"> [tark. 98]</w:t>
      </w:r>
    </w:p>
    <w:p w14:paraId="25AF2221" w14:textId="15412C2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e)</w:t>
      </w:r>
      <w:r w:rsidRPr="00787BFB">
        <w:rPr>
          <w:szCs w:val="24"/>
          <w:lang w:eastAsia="en-US"/>
        </w:rPr>
        <w:tab/>
        <w:t>olennaisuutta koskevat tiedot 8 artiklan mukaisesti;</w:t>
      </w:r>
    </w:p>
    <w:p w14:paraId="4ABD175E" w14:textId="004863CA"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f)</w:t>
      </w:r>
      <w:r w:rsidRPr="00787BFB">
        <w:rPr>
          <w:szCs w:val="24"/>
          <w:lang w:eastAsia="en-US"/>
        </w:rPr>
        <w:tab/>
        <w:t>FRAND-määrityksiä koskevat ei-luottamukselliset tiedot 11 artiklan mukaisesti;</w:t>
      </w:r>
    </w:p>
    <w:p w14:paraId="533640A6" w14:textId="7428DAA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g)</w:t>
      </w:r>
      <w:r w:rsidRPr="00787BFB">
        <w:rPr>
          <w:szCs w:val="24"/>
          <w:lang w:eastAsia="en-US"/>
        </w:rPr>
        <w:tab/>
        <w:t>kokonaisrojalteja koskevat tiedot 15, 16 ja 17 artiklan mukaisesti;</w:t>
      </w:r>
    </w:p>
    <w:p w14:paraId="635AEF6D" w14:textId="5E59213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h)</w:t>
      </w:r>
      <w:r w:rsidRPr="00787BFB">
        <w:rPr>
          <w:szCs w:val="24"/>
          <w:lang w:eastAsia="en-US"/>
        </w:rPr>
        <w:tab/>
        <w:t>18 artiklassa tarkoitetut asiantuntijalausunnot;</w:t>
      </w:r>
    </w:p>
    <w:p w14:paraId="32A0219C" w14:textId="1C5B4C0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i)</w:t>
      </w:r>
      <w:r w:rsidRPr="00787BFB">
        <w:rPr>
          <w:szCs w:val="24"/>
          <w:lang w:eastAsia="en-US"/>
        </w:rPr>
        <w:tab/>
        <w:t>sovittelijoiden ei-luottamukselliset raportit 57 artiklan mukaisesti;</w:t>
      </w:r>
    </w:p>
    <w:p w14:paraId="44361E8F" w14:textId="757FE88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j)</w:t>
      </w:r>
      <w:r w:rsidRPr="00787BFB">
        <w:rPr>
          <w:szCs w:val="24"/>
          <w:lang w:eastAsia="en-US"/>
        </w:rPr>
        <w:tab/>
        <w:t>olennaisuustarkastuksiin valitut essentiaalipatentit 29 artiklan mukaisesti sekä perustellut lausunnot tai lopulliset perustellut lausunnot 33 artiklan mukaisesti;</w:t>
      </w:r>
    </w:p>
    <w:p w14:paraId="6EB966DA" w14:textId="77777777" w:rsidR="00AF5D85" w:rsidRPr="00787BFB" w:rsidRDefault="00AF5D85">
      <w:pPr>
        <w:widowControl/>
        <w:rPr>
          <w:szCs w:val="24"/>
          <w:lang w:eastAsia="en-US"/>
        </w:rPr>
      </w:pPr>
      <w:r w:rsidRPr="00787BFB">
        <w:rPr>
          <w:szCs w:val="24"/>
          <w:lang w:eastAsia="en-US"/>
        </w:rPr>
        <w:br w:type="page"/>
      </w:r>
    </w:p>
    <w:p w14:paraId="6B3F3953" w14:textId="470964C8"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k)</w:t>
      </w:r>
      <w:r w:rsidRPr="00787BFB">
        <w:rPr>
          <w:szCs w:val="24"/>
          <w:lang w:eastAsia="en-US"/>
        </w:rPr>
        <w:tab/>
        <w:t>päivä, jona essentiaalipatentti on poistettu rekisteristä 25 artiklan mukaisesti, ja syyt poistamiseen;</w:t>
      </w:r>
    </w:p>
    <w:p w14:paraId="73871C23" w14:textId="4E6C145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l)</w:t>
      </w:r>
      <w:r w:rsidRPr="00787BFB">
        <w:rPr>
          <w:szCs w:val="24"/>
          <w:lang w:eastAsia="en-US"/>
        </w:rPr>
        <w:tab/>
        <w:t>tiedot essentiaalipatenttiin liittyvistä säännöistä kolmansissa maissa 12 artiklan mukaisesti;</w:t>
      </w:r>
    </w:p>
    <w:p w14:paraId="214F55A4" w14:textId="2356071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m)</w:t>
      </w:r>
      <w:r w:rsidRPr="00787BFB">
        <w:rPr>
          <w:szCs w:val="24"/>
          <w:lang w:eastAsia="en-US"/>
        </w:rPr>
        <w:tab/>
        <w:t>oikeuskäytäntö ja raportit 13 artiklan 3 ja 5 kohdan mukaisesti;</w:t>
      </w:r>
    </w:p>
    <w:p w14:paraId="7B952FD8" w14:textId="365B700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n)</w:t>
      </w:r>
      <w:r w:rsidRPr="00787BFB">
        <w:rPr>
          <w:szCs w:val="24"/>
          <w:lang w:eastAsia="en-US"/>
        </w:rPr>
        <w:tab/>
        <w:t>tiedotus- ja koulutusmateriaalit.</w:t>
      </w:r>
    </w:p>
    <w:p w14:paraId="2559654F" w14:textId="103C67D3"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Pääsy</w:t>
      </w:r>
      <w:r w:rsidRPr="00787BFB">
        <w:rPr>
          <w:b/>
          <w:i/>
          <w:szCs w:val="24"/>
          <w:lang w:eastAsia="en-US"/>
        </w:rPr>
        <w:t xml:space="preserve"> tämän artiklan</w:t>
      </w:r>
      <w:r w:rsidRPr="00787BFB">
        <w:rPr>
          <w:szCs w:val="24"/>
          <w:lang w:eastAsia="en-US"/>
        </w:rPr>
        <w:t xml:space="preserve"> 2 kohdan f, h, i, j ja k alakohdan mukaisiin tietoihin </w:t>
      </w:r>
      <w:r w:rsidRPr="00787BFB">
        <w:rPr>
          <w:b/>
          <w:i/>
          <w:szCs w:val="24"/>
          <w:lang w:eastAsia="en-US"/>
        </w:rPr>
        <w:t xml:space="preserve">on kaikkien osaamiskeskukseen rekisteröityvien kolmansien osapuolten saatavilla ja </w:t>
      </w:r>
      <w:r w:rsidRPr="00787BFB">
        <w:rPr>
          <w:szCs w:val="24"/>
          <w:lang w:eastAsia="en-US"/>
        </w:rPr>
        <w:t xml:space="preserve">voi edellyttää </w:t>
      </w:r>
      <w:r w:rsidRPr="00787BFB">
        <w:rPr>
          <w:b/>
          <w:i/>
          <w:szCs w:val="24"/>
          <w:lang w:eastAsia="en-US"/>
        </w:rPr>
        <w:t xml:space="preserve">kohtuullista </w:t>
      </w:r>
      <w:r w:rsidRPr="00787BFB">
        <w:rPr>
          <w:szCs w:val="24"/>
          <w:lang w:eastAsia="en-US"/>
        </w:rPr>
        <w:t>maksua</w:t>
      </w:r>
      <w:r w:rsidRPr="00787BFB">
        <w:rPr>
          <w:b/>
          <w:i/>
          <w:szCs w:val="24"/>
          <w:lang w:eastAsia="en-US"/>
        </w:rPr>
        <w:t>, kuten 63 artiklassa säädetään</w:t>
      </w:r>
      <w:r w:rsidRPr="00787BFB">
        <w:rPr>
          <w:szCs w:val="24"/>
          <w:lang w:eastAsia="en-US"/>
        </w:rPr>
        <w:t>.</w:t>
      </w:r>
      <w:r w:rsidR="00AF5D85" w:rsidRPr="00787BFB">
        <w:rPr>
          <w:b/>
          <w:szCs w:val="24"/>
          <w:lang w:eastAsia="en-US"/>
        </w:rPr>
        <w:t xml:space="preserve"> [tark. 99]</w:t>
      </w:r>
    </w:p>
    <w:p w14:paraId="71905AA4" w14:textId="41DF1E9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Viranomaisilla, myös tuomioistuimilla, on kuitenkin oltava kattava pääsy 2 kohdassa tarkoitetun tietokannan tietoihin maksutta edellyttäen, että ne kirjattu osaamiskeskuksen rekisteriin.</w:t>
      </w:r>
      <w:r w:rsidRPr="00787BFB">
        <w:rPr>
          <w:b/>
          <w:i/>
          <w:szCs w:val="24"/>
          <w:lang w:eastAsia="en-US"/>
        </w:rPr>
        <w:t xml:space="preserve"> Akateemiset laitokset voivat myös pyytää pääsyä tietoihin maksutta ainoastaan akateemisten tehtävien suorittamista varten.</w:t>
      </w:r>
      <w:r w:rsidR="00AF5D85" w:rsidRPr="00787BFB">
        <w:rPr>
          <w:b/>
          <w:szCs w:val="24"/>
          <w:lang w:eastAsia="en-US"/>
        </w:rPr>
        <w:t xml:space="preserve"> [tark. 100]</w:t>
      </w:r>
    </w:p>
    <w:p w14:paraId="74184E40" w14:textId="77777777" w:rsidR="00AF5D85" w:rsidRPr="00787BFB" w:rsidRDefault="00AF5D85">
      <w:pPr>
        <w:widowControl/>
        <w:rPr>
          <w:szCs w:val="24"/>
          <w:lang w:eastAsia="en-US"/>
        </w:rPr>
      </w:pPr>
      <w:r w:rsidRPr="00787BFB">
        <w:rPr>
          <w:szCs w:val="24"/>
          <w:lang w:eastAsia="en-US"/>
        </w:rPr>
        <w:br w:type="page"/>
      </w:r>
    </w:p>
    <w:p w14:paraId="49F248B4" w14:textId="27A4B09D"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6 artikla</w:t>
      </w:r>
      <w:r w:rsidRPr="00787BFB">
        <w:rPr>
          <w:szCs w:val="24"/>
          <w:lang w:eastAsia="en-US"/>
        </w:rPr>
        <w:br/>
        <w:t>Rekisteriä ja tietokantaa koskevat yhteiset säännökset</w:t>
      </w:r>
    </w:p>
    <w:p w14:paraId="6EDBF66F" w14:textId="43016D8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Jos jokin osapuoli pyytää tietokannan tietojen ja asiakirjojen pitämistä luottamuksellisina, sen on toimitettava</w:t>
      </w:r>
      <w:r w:rsidRPr="00787BFB">
        <w:rPr>
          <w:b/>
          <w:i/>
          <w:szCs w:val="24"/>
          <w:lang w:eastAsia="en-US"/>
        </w:rPr>
        <w:t xml:space="preserve"> luottamuksellisuuden perusteeksi perusteltu lausunto ja, jos kohtuudella mahdollista,</w:t>
      </w:r>
      <w:r w:rsidRPr="00787BFB">
        <w:rPr>
          <w:szCs w:val="24"/>
          <w:lang w:eastAsia="en-US"/>
        </w:rPr>
        <w:t xml:space="preserve"> luottamuksellisesti toimitetuista tiedoista ei-luottamuksellinen versio, joka on riittävän yksityiskohtainen, jotta luottamuksellisesti toimitettujen tietojen sisällöstä voidaan saada kohtuullinen käsitys. Osaamiskeskus voi julkistaa kyseisen ei-luottamuksellisen version.</w:t>
      </w:r>
      <w:r w:rsidR="00AF5D85" w:rsidRPr="00787BFB">
        <w:rPr>
          <w:b/>
          <w:szCs w:val="24"/>
          <w:lang w:eastAsia="en-US"/>
        </w:rPr>
        <w:t xml:space="preserve"> [tark. 101]</w:t>
      </w:r>
    </w:p>
    <w:p w14:paraId="0789E063"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Osaamiskeskus säilyttää essentiaalipatenttien rekisteröintiin liittyviä menettelyjä koskevat asiakirjat. EUIPOn pääjohtaja määrää, missä muodossa asiakirjat on säilytettävä ja asetettava saataville. Osaamiskeskus säilyttää asiakirjat kymmenen vuotta sen jälkeen, kun essentiaalipatentin rekisteröinti on poistettu. Henkilötiedot voidaan pyynnöstä poistaa rekisteristä tai tietokannasta 18 kuukauden kuluttua essentiaalipatentin voimassaolon päättymisestä tai sen poistamisesta rekisteristä.</w:t>
      </w:r>
    </w:p>
    <w:p w14:paraId="4F71E45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Osaamiskeskus voi oikaista rekisterissä tai tietokannassa olevia tietoja 23 artiklan mukaisesti.</w:t>
      </w:r>
    </w:p>
    <w:p w14:paraId="7B138015" w14:textId="77777777" w:rsidR="00AF5D85" w:rsidRPr="00787BFB" w:rsidRDefault="00AF5D85">
      <w:pPr>
        <w:widowControl/>
        <w:rPr>
          <w:szCs w:val="24"/>
          <w:lang w:eastAsia="en-US"/>
        </w:rPr>
      </w:pPr>
      <w:r w:rsidRPr="00787BFB">
        <w:rPr>
          <w:szCs w:val="24"/>
          <w:lang w:eastAsia="en-US"/>
        </w:rPr>
        <w:br w:type="page"/>
      </w:r>
    </w:p>
    <w:p w14:paraId="5F51EE84" w14:textId="28D47ED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t>Essentiaalipatentin haltijalle ja sen lailliselle edustajalle unionissa on ilmoitettava kaikista rekisterin tai tietokannan muutoksista, jos muutos koskee tiettyä essentiaalipatenttia.</w:t>
      </w:r>
    </w:p>
    <w:p w14:paraId="65382308" w14:textId="4D45A513"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 xml:space="preserve">Osaamiskeskus antaa pyynnöstä rekisteröintitodistuksia tai oikeaksi todistettuja jäljennöksiä rekisterissä tai tietokannassa olevista tiedoista ja asiakirjoista. Rekisteröintitodistuksista ja oikeaksi todistetuista jäljennöksistä voidaan periä </w:t>
      </w:r>
      <w:r w:rsidRPr="00787BFB">
        <w:rPr>
          <w:b/>
          <w:i/>
          <w:szCs w:val="24"/>
          <w:lang w:eastAsia="en-US"/>
        </w:rPr>
        <w:t xml:space="preserve">kohtuullinen </w:t>
      </w:r>
      <w:r w:rsidRPr="00787BFB">
        <w:rPr>
          <w:szCs w:val="24"/>
          <w:lang w:eastAsia="en-US"/>
        </w:rPr>
        <w:t>maksu.</w:t>
      </w:r>
      <w:r w:rsidR="00AF5D85" w:rsidRPr="00787BFB">
        <w:rPr>
          <w:b/>
          <w:szCs w:val="24"/>
          <w:lang w:eastAsia="en-US"/>
        </w:rPr>
        <w:t xml:space="preserve"> [tark. 102]</w:t>
      </w:r>
    </w:p>
    <w:p w14:paraId="35A4C505"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Komissio määrittää täytäntöönpanosäädöksellä tietokantaan pääsyn ehdot, mukaan lukien pääsystä perittävät maksut tai rekisteröintitodistuksista ja tietokannan tai rekisterin tietojen oikeaksi todistetuista jäljennöksistä perittävät maksut. Tämä täytäntöönpanosäädös hyväksytään 68 artiklan 2 kohdassa tarkoitettua tarkastelumenettelyä noudattaen.</w:t>
      </w:r>
    </w:p>
    <w:p w14:paraId="0D2725DD"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7 artikla</w:t>
      </w:r>
      <w:r w:rsidRPr="00787BFB">
        <w:rPr>
          <w:szCs w:val="24"/>
          <w:lang w:eastAsia="en-US"/>
        </w:rPr>
        <w:br/>
        <w:t>Standardin käyttötarkoitusten yksilöinti ja siihen liittyvän essentiaalipatentin lisensointiehdot</w:t>
      </w:r>
    </w:p>
    <w:p w14:paraId="31E448FB" w14:textId="77777777" w:rsidR="003F2145" w:rsidRPr="00787BFB" w:rsidRDefault="003F2145" w:rsidP="003F2145">
      <w:pPr>
        <w:widowControl/>
        <w:spacing w:before="120" w:after="120" w:line="360" w:lineRule="auto"/>
        <w:rPr>
          <w:szCs w:val="24"/>
          <w:lang w:eastAsia="en-US"/>
        </w:rPr>
      </w:pPr>
      <w:r w:rsidRPr="00787BFB">
        <w:rPr>
          <w:szCs w:val="24"/>
          <w:lang w:eastAsia="en-US"/>
        </w:rPr>
        <w:t>Essentiaalipatentin haltijan on toimitettava osaamiskeskukselle seuraavat tiedot:</w:t>
      </w:r>
    </w:p>
    <w:p w14:paraId="77FEC837" w14:textId="77777777" w:rsidR="00AF5D85" w:rsidRPr="00787BFB" w:rsidRDefault="00AF5D85">
      <w:pPr>
        <w:widowControl/>
        <w:rPr>
          <w:szCs w:val="24"/>
          <w:lang w:eastAsia="en-US"/>
        </w:rPr>
      </w:pPr>
      <w:r w:rsidRPr="00787BFB">
        <w:rPr>
          <w:szCs w:val="24"/>
          <w:lang w:eastAsia="en-US"/>
        </w:rPr>
        <w:br w:type="page"/>
      </w:r>
    </w:p>
    <w:p w14:paraId="1DD099C8" w14:textId="38A57953"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a)</w:t>
      </w:r>
      <w:r w:rsidRPr="00787BFB">
        <w:rPr>
          <w:szCs w:val="24"/>
          <w:lang w:eastAsia="en-US"/>
        </w:rPr>
        <w:tab/>
        <w:t xml:space="preserve">tiedot tuotteista, prosesseista, palveluista tai järjestelmistä, joihin essentiaalipatentin kohde voidaan sisällyttää tai joissa sitä on tarkoitus soveltaa, kaikkien standardin olemassa olevien tai mahdollisten käyttötarkoitusten osalta </w:t>
      </w:r>
      <w:r w:rsidRPr="00787BFB">
        <w:rPr>
          <w:b/>
          <w:i/>
          <w:szCs w:val="24"/>
          <w:lang w:eastAsia="en-US"/>
        </w:rPr>
        <w:t xml:space="preserve">ja, jos saatavilla, kaikki markkinatiedot, </w:t>
      </w:r>
      <w:r w:rsidRPr="00787BFB">
        <w:rPr>
          <w:szCs w:val="24"/>
          <w:lang w:eastAsia="en-US"/>
        </w:rPr>
        <w:t>sikäli kuin tällaiset tiedot ovat essentiaalipatentin haltijan tiedossa;</w:t>
      </w:r>
      <w:r w:rsidR="00AF5D85" w:rsidRPr="00787BFB">
        <w:rPr>
          <w:b/>
          <w:szCs w:val="24"/>
          <w:lang w:eastAsia="en-US"/>
        </w:rPr>
        <w:t xml:space="preserve"> [tark. 103]</w:t>
      </w:r>
    </w:p>
    <w:p w14:paraId="66A843E7" w14:textId="3F2C376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b)</w:t>
      </w:r>
      <w:r w:rsidRPr="00787BFB">
        <w:rPr>
          <w:szCs w:val="24"/>
          <w:lang w:eastAsia="en-US"/>
        </w:rPr>
        <w:tab/>
        <w:t>mahdollisuuksien mukaan essentiaalipatenttien lisensointia koskevat vakioehdot, mukaan lukien rojalti</w:t>
      </w:r>
      <w:r w:rsidRPr="00787BFB">
        <w:rPr>
          <w:b/>
          <w:i/>
          <w:szCs w:val="24"/>
          <w:lang w:eastAsia="en-US"/>
        </w:rPr>
        <w:t>-, rojaltimaksuttomuus</w:t>
      </w:r>
      <w:r w:rsidRPr="00787BFB">
        <w:rPr>
          <w:szCs w:val="24"/>
          <w:lang w:eastAsia="en-US"/>
        </w:rPr>
        <w:t>- ja alennuskäytännöt, seitsemän kuukauden kuluessa siitä, kun osaamiskeskus on avannut kyseistä standardia ja sen käyttötarkoitusta koskevan rekisteröinnin.</w:t>
      </w:r>
      <w:r w:rsidR="00AF5D85" w:rsidRPr="00787BFB">
        <w:rPr>
          <w:b/>
          <w:szCs w:val="24"/>
          <w:lang w:eastAsia="en-US"/>
        </w:rPr>
        <w:t xml:space="preserve"> [tark. 104]</w:t>
      </w:r>
    </w:p>
    <w:p w14:paraId="6041E23D" w14:textId="03621F30" w:rsidR="003F2145" w:rsidRPr="00787BFB" w:rsidRDefault="003F2145" w:rsidP="003F2145">
      <w:pPr>
        <w:widowControl/>
        <w:spacing w:before="120" w:after="120" w:line="360" w:lineRule="auto"/>
        <w:jc w:val="center"/>
        <w:rPr>
          <w:szCs w:val="24"/>
          <w:lang w:eastAsia="en-US"/>
        </w:rPr>
      </w:pPr>
      <w:r w:rsidRPr="00787BFB">
        <w:rPr>
          <w:szCs w:val="24"/>
          <w:lang w:eastAsia="en-US"/>
        </w:rPr>
        <w:t>8 artikla</w:t>
      </w:r>
      <w:r w:rsidRPr="00787BFB">
        <w:rPr>
          <w:szCs w:val="24"/>
          <w:lang w:eastAsia="en-US"/>
        </w:rPr>
        <w:br/>
        <w:t>Tiedot olennaisuudesta</w:t>
      </w:r>
      <w:r w:rsidR="00AF5D85" w:rsidRPr="00787BFB">
        <w:rPr>
          <w:b/>
          <w:szCs w:val="24"/>
          <w:lang w:eastAsia="en-US"/>
        </w:rPr>
        <w:t xml:space="preserve"> [tark. 105</w:t>
      </w:r>
      <w:r w:rsidR="00936B72" w:rsidRPr="00787BFB">
        <w:rPr>
          <w:b/>
          <w:szCs w:val="24"/>
          <w:lang w:eastAsia="en-US"/>
        </w:rPr>
        <w:t xml:space="preserve"> ei vaikuta suomenkieliseen versioon</w:t>
      </w:r>
      <w:r w:rsidR="00AF5D85" w:rsidRPr="00787BFB">
        <w:rPr>
          <w:b/>
          <w:szCs w:val="24"/>
          <w:lang w:eastAsia="en-US"/>
        </w:rPr>
        <w:t>]</w:t>
      </w:r>
    </w:p>
    <w:p w14:paraId="5A911886" w14:textId="77777777" w:rsidR="003F2145" w:rsidRPr="00787BFB" w:rsidRDefault="003F2145" w:rsidP="003F2145">
      <w:pPr>
        <w:widowControl/>
        <w:spacing w:before="120" w:after="120" w:line="360" w:lineRule="auto"/>
        <w:rPr>
          <w:szCs w:val="24"/>
          <w:lang w:eastAsia="en-US"/>
        </w:rPr>
      </w:pPr>
      <w:r w:rsidRPr="00787BFB">
        <w:rPr>
          <w:szCs w:val="24"/>
          <w:lang w:eastAsia="en-US"/>
        </w:rPr>
        <w:t>Essentiaalipatentin haltijan on toimitettava osaamiskeskukselle seuraavat tiedot, jotka on sisällytettävä tietokantaan ja mainittava rekisterissä:</w:t>
      </w:r>
    </w:p>
    <w:p w14:paraId="0B66A8C5" w14:textId="1E57150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a)</w:t>
      </w:r>
      <w:r w:rsidRPr="00787BFB">
        <w:rPr>
          <w:szCs w:val="24"/>
          <w:lang w:eastAsia="en-US"/>
        </w:rPr>
        <w:tab/>
        <w:t xml:space="preserve">jäsenvaltion toimivaltaisen tuomioistuimen tekemä lopullinen päätös rekisteröidyn essentiaalipatentin olennaisuudesta </w:t>
      </w:r>
      <w:r w:rsidRPr="00787BFB">
        <w:rPr>
          <w:strike/>
          <w:szCs w:val="24"/>
          <w:lang w:eastAsia="en-US"/>
        </w:rPr>
        <w:t>kuuden</w:t>
      </w:r>
      <w:r w:rsidRPr="00787BFB">
        <w:rPr>
          <w:b/>
          <w:i/>
          <w:szCs w:val="24"/>
          <w:lang w:eastAsia="en-US"/>
        </w:rPr>
        <w:t>kahden</w:t>
      </w:r>
      <w:r w:rsidRPr="00787BFB">
        <w:rPr>
          <w:szCs w:val="24"/>
          <w:lang w:eastAsia="en-US"/>
        </w:rPr>
        <w:t xml:space="preserve"> kuukauden </w:t>
      </w:r>
      <w:r w:rsidRPr="00787BFB">
        <w:rPr>
          <w:strike/>
          <w:szCs w:val="24"/>
          <w:lang w:eastAsia="en-US"/>
        </w:rPr>
        <w:t>kuluessa tällaisen päätöksen julkaisemisesta</w:t>
      </w:r>
      <w:r w:rsidRPr="00787BFB">
        <w:rPr>
          <w:b/>
          <w:i/>
          <w:szCs w:val="24"/>
          <w:lang w:eastAsia="en-US"/>
        </w:rPr>
        <w:t>kuluttua siitä, kun päätös on saanut lainvoiman</w:t>
      </w:r>
      <w:r w:rsidRPr="00787BFB">
        <w:rPr>
          <w:szCs w:val="24"/>
          <w:lang w:eastAsia="en-US"/>
        </w:rPr>
        <w:t>;</w:t>
      </w:r>
      <w:r w:rsidR="00AF5D85" w:rsidRPr="00787BFB">
        <w:rPr>
          <w:b/>
          <w:szCs w:val="24"/>
          <w:lang w:eastAsia="en-US"/>
        </w:rPr>
        <w:t xml:space="preserve"> [tark. 106]</w:t>
      </w:r>
    </w:p>
    <w:p w14:paraId="5A63EBDF" w14:textId="77777777" w:rsidR="00AF5D85" w:rsidRPr="00787BFB" w:rsidRDefault="00AF5D85">
      <w:pPr>
        <w:widowControl/>
        <w:rPr>
          <w:szCs w:val="24"/>
          <w:lang w:eastAsia="en-US"/>
        </w:rPr>
      </w:pPr>
      <w:r w:rsidRPr="00787BFB">
        <w:rPr>
          <w:szCs w:val="24"/>
          <w:lang w:eastAsia="en-US"/>
        </w:rPr>
        <w:br w:type="page"/>
      </w:r>
    </w:p>
    <w:p w14:paraId="7C654A1B" w14:textId="0DCDC15A"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b)</w:t>
      </w:r>
      <w:r w:rsidRPr="00787BFB">
        <w:rPr>
          <w:szCs w:val="24"/>
          <w:lang w:eastAsia="en-US"/>
        </w:rPr>
        <w:tab/>
        <w:t xml:space="preserve">riippumattoman arvioijan </w:t>
      </w:r>
      <w:r w:rsidRPr="00787BFB">
        <w:rPr>
          <w:strike/>
          <w:szCs w:val="24"/>
          <w:lang w:eastAsia="en-US"/>
        </w:rPr>
        <w:t xml:space="preserve">ennen ... päivää ...kuuta … [julkaisutoimisto: lisätään päivämäärä, joka on 24 kuukautta tämän asetuksen </w:t>
      </w:r>
      <w:proofErr w:type="gramStart"/>
      <w:r w:rsidRPr="00787BFB">
        <w:rPr>
          <w:strike/>
          <w:szCs w:val="24"/>
          <w:lang w:eastAsia="en-US"/>
        </w:rPr>
        <w:t>voimaantulosta]</w:t>
      </w:r>
      <w:r w:rsidRPr="00787BFB">
        <w:rPr>
          <w:b/>
          <w:i/>
          <w:szCs w:val="24"/>
          <w:lang w:eastAsia="en-US"/>
        </w:rPr>
        <w:t>esimerkiksi</w:t>
      </w:r>
      <w:proofErr w:type="gramEnd"/>
      <w:r w:rsidRPr="00787BFB">
        <w:rPr>
          <w:szCs w:val="24"/>
          <w:lang w:eastAsia="en-US"/>
        </w:rPr>
        <w:t xml:space="preserve"> patenttipoolin kautta tekemä</w:t>
      </w:r>
      <w:r w:rsidRPr="00787BFB">
        <w:rPr>
          <w:b/>
          <w:i/>
          <w:szCs w:val="24"/>
          <w:lang w:eastAsia="en-US"/>
        </w:rPr>
        <w:t xml:space="preserve"> toinen</w:t>
      </w:r>
      <w:r w:rsidRPr="00787BFB">
        <w:rPr>
          <w:szCs w:val="24"/>
          <w:lang w:eastAsia="en-US"/>
        </w:rPr>
        <w:t xml:space="preserve"> olennaisuustarkastus, jossa on ilmoitettava essentiaalipatentin rekisteröintinumero, patenttipoolin ja sen hallinnoijan tiedot sekä arvioija.</w:t>
      </w:r>
      <w:r w:rsidR="00AF5D85" w:rsidRPr="00787BFB">
        <w:rPr>
          <w:b/>
          <w:szCs w:val="24"/>
          <w:lang w:eastAsia="en-US"/>
        </w:rPr>
        <w:t xml:space="preserve"> [tark. 107]</w:t>
      </w:r>
    </w:p>
    <w:p w14:paraId="54D8E505"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9 artikla</w:t>
      </w:r>
      <w:r w:rsidRPr="00787BFB">
        <w:rPr>
          <w:szCs w:val="24"/>
          <w:lang w:eastAsia="en-US"/>
        </w:rPr>
        <w:br/>
        <w:t>Tiedot, jotka patenttipoolien on toimitettava</w:t>
      </w:r>
    </w:p>
    <w:p w14:paraId="1FD6CA5C" w14:textId="2768D81E" w:rsidR="003F2145" w:rsidRPr="00787BFB" w:rsidRDefault="00AF5D85" w:rsidP="00787BFB">
      <w:pPr>
        <w:widowControl/>
        <w:spacing w:before="120" w:after="120" w:line="360" w:lineRule="auto"/>
        <w:ind w:left="851" w:hanging="851"/>
        <w:rPr>
          <w:szCs w:val="24"/>
          <w:lang w:eastAsia="en-US"/>
        </w:rPr>
      </w:pPr>
      <w:r w:rsidRPr="00787BFB">
        <w:rPr>
          <w:szCs w:val="24"/>
          <w:lang w:eastAsia="en-US"/>
        </w:rPr>
        <w:t>1.</w:t>
      </w:r>
      <w:r w:rsidRPr="00787BFB">
        <w:rPr>
          <w:szCs w:val="24"/>
          <w:lang w:eastAsia="en-US"/>
        </w:rPr>
        <w:tab/>
      </w:r>
      <w:r w:rsidR="003F2145" w:rsidRPr="00787BFB">
        <w:rPr>
          <w:szCs w:val="24"/>
          <w:lang w:eastAsia="en-US"/>
        </w:rPr>
        <w:t xml:space="preserve">Patenttipoolien on julkaistava verkkosivustoillaan vähintään seuraavat </w:t>
      </w:r>
      <w:r w:rsidR="003F2145" w:rsidRPr="00787BFB">
        <w:rPr>
          <w:b/>
          <w:i/>
          <w:szCs w:val="24"/>
          <w:lang w:eastAsia="en-US"/>
        </w:rPr>
        <w:t xml:space="preserve">tarkat ja päivitetyt </w:t>
      </w:r>
      <w:r w:rsidR="003F2145" w:rsidRPr="00787BFB">
        <w:rPr>
          <w:szCs w:val="24"/>
          <w:lang w:eastAsia="en-US"/>
        </w:rPr>
        <w:t>tiedot ja ilmoitettava niistä osaamiskeskukselle:</w:t>
      </w:r>
      <w:r w:rsidRPr="00787BFB">
        <w:rPr>
          <w:b/>
          <w:szCs w:val="24"/>
          <w:lang w:eastAsia="en-US"/>
        </w:rPr>
        <w:t xml:space="preserve"> [tark. 108]</w:t>
      </w:r>
    </w:p>
    <w:p w14:paraId="0E1DE139" w14:textId="06F54BA5"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t>a)</w:t>
      </w:r>
      <w:r w:rsidRPr="00787BFB">
        <w:rPr>
          <w:szCs w:val="24"/>
          <w:lang w:eastAsia="en-US"/>
        </w:rPr>
        <w:tab/>
        <w:t>kollektiivisen lisensoinnin piiriin kuuluvat standardit;</w:t>
      </w:r>
    </w:p>
    <w:p w14:paraId="2B560B38" w14:textId="0B63B8C9"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t>b)</w:t>
      </w:r>
      <w:r w:rsidRPr="00787BFB">
        <w:rPr>
          <w:szCs w:val="24"/>
          <w:lang w:eastAsia="en-US"/>
        </w:rPr>
        <w:tab/>
        <w:t>hallintoyksikön osakkeenomistajat tai omistusrakenne;</w:t>
      </w:r>
    </w:p>
    <w:p w14:paraId="1EF93013" w14:textId="0BB4A135"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t>c)</w:t>
      </w:r>
      <w:r w:rsidRPr="00787BFB">
        <w:rPr>
          <w:szCs w:val="24"/>
          <w:lang w:eastAsia="en-US"/>
        </w:rPr>
        <w:tab/>
        <w:t>essentiaalipatenttien arviointiprosessi;</w:t>
      </w:r>
    </w:p>
    <w:p w14:paraId="58B5FC60" w14:textId="2B992BD9"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t>d)</w:t>
      </w:r>
      <w:r w:rsidRPr="00787BFB">
        <w:rPr>
          <w:szCs w:val="24"/>
          <w:lang w:eastAsia="en-US"/>
        </w:rPr>
        <w:tab/>
        <w:t>luettelo arvioijista, joiden asuinpaikka on unionissa;</w:t>
      </w:r>
    </w:p>
    <w:p w14:paraId="589FE6E9" w14:textId="2E33E326"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t>e)</w:t>
      </w:r>
      <w:r w:rsidRPr="00787BFB">
        <w:rPr>
          <w:szCs w:val="24"/>
          <w:lang w:eastAsia="en-US"/>
        </w:rPr>
        <w:tab/>
        <w:t>luettelo arvioiduista essentiaalipatenteista ja luettelo lisensoitavista essentiaalipatenteista;</w:t>
      </w:r>
    </w:p>
    <w:p w14:paraId="096A520A" w14:textId="179DEEF1"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t>f)</w:t>
      </w:r>
      <w:r w:rsidRPr="00787BFB">
        <w:rPr>
          <w:szCs w:val="24"/>
          <w:lang w:eastAsia="en-US"/>
        </w:rPr>
        <w:tab/>
        <w:t>havainnollistavat ristiviittaukset standardiin;</w:t>
      </w:r>
    </w:p>
    <w:p w14:paraId="255F7BC1" w14:textId="77777777" w:rsidR="00AF5D85" w:rsidRPr="00787BFB" w:rsidRDefault="00AF5D85">
      <w:pPr>
        <w:widowControl/>
        <w:rPr>
          <w:szCs w:val="24"/>
          <w:lang w:eastAsia="en-US"/>
        </w:rPr>
      </w:pPr>
      <w:r w:rsidRPr="00787BFB">
        <w:rPr>
          <w:szCs w:val="24"/>
          <w:lang w:eastAsia="en-US"/>
        </w:rPr>
        <w:br w:type="page"/>
      </w:r>
    </w:p>
    <w:p w14:paraId="4ED9F17E" w14:textId="297F4215"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lastRenderedPageBreak/>
        <w:t>g)</w:t>
      </w:r>
      <w:r w:rsidRPr="00787BFB">
        <w:rPr>
          <w:szCs w:val="24"/>
          <w:lang w:eastAsia="en-US"/>
        </w:rPr>
        <w:tab/>
        <w:t xml:space="preserve">luettelo tuotteista, palveluista ja prosesseista, jotka voivat saada lisenssin patenttipoolin </w:t>
      </w:r>
      <w:r w:rsidRPr="00787BFB">
        <w:rPr>
          <w:strike/>
          <w:szCs w:val="24"/>
          <w:lang w:eastAsia="en-US"/>
        </w:rPr>
        <w:t xml:space="preserve">tai asianomaisen yrityksen </w:t>
      </w:r>
      <w:r w:rsidRPr="00787BFB">
        <w:rPr>
          <w:szCs w:val="24"/>
          <w:lang w:eastAsia="en-US"/>
        </w:rPr>
        <w:t>kautta;</w:t>
      </w:r>
      <w:r w:rsidR="00AF5D85" w:rsidRPr="00787BFB">
        <w:rPr>
          <w:b/>
          <w:szCs w:val="24"/>
          <w:lang w:eastAsia="en-US"/>
        </w:rPr>
        <w:t xml:space="preserve"> [tark. 109]</w:t>
      </w:r>
    </w:p>
    <w:p w14:paraId="1A1260E4" w14:textId="1216F5CD"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t>h)</w:t>
      </w:r>
      <w:r w:rsidRPr="00787BFB">
        <w:rPr>
          <w:szCs w:val="24"/>
          <w:lang w:eastAsia="en-US"/>
        </w:rPr>
        <w:tab/>
        <w:t>rojalti</w:t>
      </w:r>
      <w:r w:rsidRPr="00787BFB">
        <w:rPr>
          <w:b/>
          <w:i/>
          <w:szCs w:val="24"/>
          <w:lang w:eastAsia="en-US"/>
        </w:rPr>
        <w:t>-, rojaltimaksuttomuus</w:t>
      </w:r>
      <w:r w:rsidRPr="00787BFB">
        <w:rPr>
          <w:szCs w:val="24"/>
          <w:lang w:eastAsia="en-US"/>
        </w:rPr>
        <w:t xml:space="preserve">- ja alennuskäytäntö </w:t>
      </w:r>
      <w:r w:rsidRPr="00787BFB">
        <w:rPr>
          <w:strike/>
          <w:szCs w:val="24"/>
          <w:lang w:eastAsia="en-US"/>
        </w:rPr>
        <w:t>tuoteluokittain</w:t>
      </w:r>
      <w:r w:rsidRPr="00787BFB">
        <w:rPr>
          <w:b/>
          <w:i/>
          <w:szCs w:val="24"/>
          <w:lang w:eastAsia="en-US"/>
        </w:rPr>
        <w:t>käyttötarkoituksittain, mukaan lukien tiedot rojaltien laskemisesta essentiaalipatenttien omistajaa kohden poolissa ja tarvittaessa kokonaisrojaltien määrä</w:t>
      </w:r>
      <w:r w:rsidRPr="00787BFB">
        <w:rPr>
          <w:szCs w:val="24"/>
          <w:lang w:eastAsia="en-US"/>
        </w:rPr>
        <w:t>;</w:t>
      </w:r>
      <w:r w:rsidR="00AF5D85" w:rsidRPr="00787BFB">
        <w:rPr>
          <w:b/>
          <w:szCs w:val="24"/>
          <w:lang w:eastAsia="en-US"/>
        </w:rPr>
        <w:t xml:space="preserve"> [tark. 110]</w:t>
      </w:r>
    </w:p>
    <w:p w14:paraId="4E1BD6CE" w14:textId="15E0689B"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t>i)</w:t>
      </w:r>
      <w:r w:rsidRPr="00787BFB">
        <w:rPr>
          <w:szCs w:val="24"/>
          <w:lang w:eastAsia="en-US"/>
        </w:rPr>
        <w:tab/>
        <w:t xml:space="preserve">vakiomuotoinen lisenssisopimus </w:t>
      </w:r>
      <w:r w:rsidRPr="00787BFB">
        <w:rPr>
          <w:strike/>
          <w:szCs w:val="24"/>
          <w:lang w:eastAsia="en-US"/>
        </w:rPr>
        <w:t>tuoteluokittain</w:t>
      </w:r>
      <w:r w:rsidRPr="00787BFB">
        <w:rPr>
          <w:b/>
          <w:i/>
          <w:szCs w:val="24"/>
          <w:lang w:eastAsia="en-US"/>
        </w:rPr>
        <w:t>käyttötarkoituksittain</w:t>
      </w:r>
      <w:r w:rsidRPr="00787BFB">
        <w:rPr>
          <w:szCs w:val="24"/>
          <w:lang w:eastAsia="en-US"/>
        </w:rPr>
        <w:t>;</w:t>
      </w:r>
      <w:r w:rsidR="00AF5D85" w:rsidRPr="00787BFB">
        <w:rPr>
          <w:b/>
          <w:szCs w:val="24"/>
          <w:lang w:eastAsia="en-US"/>
        </w:rPr>
        <w:t xml:space="preserve"> [tark. 111]</w:t>
      </w:r>
    </w:p>
    <w:p w14:paraId="1D0C7DB8" w14:textId="5D19BF73"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t>j)</w:t>
      </w:r>
      <w:r w:rsidRPr="00787BFB">
        <w:rPr>
          <w:szCs w:val="24"/>
          <w:lang w:eastAsia="en-US"/>
        </w:rPr>
        <w:tab/>
        <w:t xml:space="preserve">luettelo lisenssinantajista kussakin </w:t>
      </w:r>
      <w:r w:rsidRPr="00787BFB">
        <w:rPr>
          <w:strike/>
          <w:szCs w:val="24"/>
          <w:lang w:eastAsia="en-US"/>
        </w:rPr>
        <w:t>tuoteluokassa</w:t>
      </w:r>
      <w:r w:rsidRPr="00787BFB">
        <w:rPr>
          <w:b/>
          <w:i/>
          <w:szCs w:val="24"/>
          <w:lang w:eastAsia="en-US"/>
        </w:rPr>
        <w:t>käyttötarkoituksessa</w:t>
      </w:r>
      <w:r w:rsidRPr="00787BFB">
        <w:rPr>
          <w:szCs w:val="24"/>
          <w:lang w:eastAsia="en-US"/>
        </w:rPr>
        <w:t>;</w:t>
      </w:r>
      <w:r w:rsidR="00AF5D85" w:rsidRPr="00787BFB">
        <w:rPr>
          <w:b/>
          <w:szCs w:val="24"/>
          <w:lang w:eastAsia="en-US"/>
        </w:rPr>
        <w:t xml:space="preserve"> [tark. 112]</w:t>
      </w:r>
    </w:p>
    <w:p w14:paraId="033FD05E" w14:textId="3FD28102" w:rsidR="003F2145" w:rsidRPr="00787BFB" w:rsidRDefault="003F2145" w:rsidP="00787BFB">
      <w:pPr>
        <w:widowControl/>
        <w:spacing w:before="120" w:after="120" w:line="360" w:lineRule="auto"/>
        <w:ind w:left="1418" w:hanging="567"/>
        <w:rPr>
          <w:szCs w:val="24"/>
          <w:lang w:eastAsia="en-US"/>
        </w:rPr>
      </w:pPr>
      <w:r w:rsidRPr="00787BFB">
        <w:rPr>
          <w:szCs w:val="24"/>
          <w:lang w:eastAsia="en-US"/>
        </w:rPr>
        <w:t>k)</w:t>
      </w:r>
      <w:r w:rsidRPr="00787BFB">
        <w:rPr>
          <w:szCs w:val="24"/>
          <w:lang w:eastAsia="en-US"/>
        </w:rPr>
        <w:tab/>
        <w:t xml:space="preserve">luettelo lisenssinsaajista kussakin </w:t>
      </w:r>
      <w:r w:rsidRPr="00787BFB">
        <w:rPr>
          <w:strike/>
          <w:szCs w:val="24"/>
          <w:lang w:eastAsia="en-US"/>
        </w:rPr>
        <w:t>tuoteluokassa</w:t>
      </w:r>
      <w:r w:rsidRPr="00787BFB">
        <w:rPr>
          <w:b/>
          <w:i/>
          <w:szCs w:val="24"/>
          <w:lang w:eastAsia="en-US"/>
        </w:rPr>
        <w:t>käyttötarkoituksessa</w:t>
      </w:r>
      <w:r w:rsidRPr="00787BFB">
        <w:rPr>
          <w:szCs w:val="24"/>
          <w:lang w:eastAsia="en-US"/>
        </w:rPr>
        <w:t>.</w:t>
      </w:r>
      <w:r w:rsidR="00AF5D85" w:rsidRPr="00787BFB">
        <w:rPr>
          <w:b/>
          <w:szCs w:val="24"/>
          <w:lang w:eastAsia="en-US"/>
        </w:rPr>
        <w:t xml:space="preserve"> [tark. 113]</w:t>
      </w:r>
    </w:p>
    <w:p w14:paraId="4229556E" w14:textId="2B5B766C" w:rsidR="003F2145" w:rsidRPr="00787BFB" w:rsidRDefault="00AF5D85" w:rsidP="00787BFB">
      <w:pPr>
        <w:widowControl/>
        <w:spacing w:before="120" w:after="120" w:line="360" w:lineRule="auto"/>
        <w:ind w:left="851" w:hanging="851"/>
        <w:rPr>
          <w:szCs w:val="24"/>
          <w:lang w:eastAsia="en-US"/>
        </w:rPr>
      </w:pPr>
      <w:r w:rsidRPr="00787BFB">
        <w:rPr>
          <w:b/>
          <w:i/>
          <w:szCs w:val="24"/>
          <w:lang w:eastAsia="en-US"/>
        </w:rPr>
        <w:t>1 a.</w:t>
      </w:r>
      <w:r w:rsidRPr="00787BFB">
        <w:rPr>
          <w:b/>
          <w:i/>
          <w:szCs w:val="24"/>
          <w:lang w:eastAsia="en-US"/>
        </w:rPr>
        <w:tab/>
      </w:r>
      <w:r w:rsidR="003F2145" w:rsidRPr="00787BFB">
        <w:rPr>
          <w:b/>
          <w:i/>
          <w:szCs w:val="24"/>
          <w:lang w:eastAsia="en-US"/>
        </w:rPr>
        <w:t>Osaamiskeskuksen on tarkastettava 1 kohdan mukaisesti patenttipoolien toimittamat tiedot säännöllisesti ja vähintään kerran vuodessa tätä tarkoitusta varten kehittämänsä menetelmän perusteella ja varmistettava, että tarkastusprosessi on perusteellinen, avoin ja johdonmukainen. Menetelmä on asetettava patenttipoolien ja muiden sidosryhmien saataville avoimuuden varmistamiseksi.</w:t>
      </w:r>
      <w:r w:rsidRPr="00787BFB">
        <w:rPr>
          <w:b/>
          <w:szCs w:val="24"/>
          <w:lang w:eastAsia="en-US"/>
        </w:rPr>
        <w:t xml:space="preserve"> [tark. 114]</w:t>
      </w:r>
    </w:p>
    <w:p w14:paraId="70ECFD48" w14:textId="77777777" w:rsidR="00AF5D85" w:rsidRPr="00787BFB" w:rsidRDefault="00AF5D85">
      <w:pPr>
        <w:widowControl/>
        <w:rPr>
          <w:b/>
          <w:i/>
          <w:szCs w:val="24"/>
          <w:lang w:eastAsia="en-US"/>
        </w:rPr>
      </w:pPr>
      <w:r w:rsidRPr="00787BFB">
        <w:rPr>
          <w:b/>
          <w:i/>
          <w:szCs w:val="24"/>
          <w:lang w:eastAsia="en-US"/>
        </w:rPr>
        <w:br w:type="page"/>
      </w:r>
    </w:p>
    <w:p w14:paraId="46BF280B" w14:textId="1046385D" w:rsidR="003F2145" w:rsidRPr="00787BFB" w:rsidRDefault="00AF5D85" w:rsidP="00787BFB">
      <w:pPr>
        <w:widowControl/>
        <w:spacing w:before="120" w:after="120" w:line="360" w:lineRule="auto"/>
        <w:ind w:left="851" w:hanging="851"/>
        <w:rPr>
          <w:szCs w:val="24"/>
          <w:lang w:eastAsia="en-US"/>
        </w:rPr>
      </w:pPr>
      <w:r w:rsidRPr="00787BFB">
        <w:rPr>
          <w:b/>
          <w:i/>
          <w:szCs w:val="24"/>
          <w:lang w:eastAsia="en-US"/>
        </w:rPr>
        <w:lastRenderedPageBreak/>
        <w:t>1 b.</w:t>
      </w:r>
      <w:r w:rsidRPr="00787BFB">
        <w:rPr>
          <w:b/>
          <w:i/>
          <w:szCs w:val="24"/>
          <w:lang w:eastAsia="en-US"/>
        </w:rPr>
        <w:tab/>
      </w:r>
      <w:r w:rsidR="003F2145" w:rsidRPr="00787BFB">
        <w:rPr>
          <w:b/>
          <w:i/>
          <w:szCs w:val="24"/>
          <w:lang w:eastAsia="en-US"/>
        </w:rPr>
        <w:t>Osaamiskeskuksen on laadittava raportti, jossa esitetään yksityiskohtaisesti sen tarkastuksen tulokset, mukaan lukien se, noudattavatko patenttipoolit 1 kohtaa, mahdolliset havaitut eroavuudet tai puuttuvat tiedot sekä toteutetut tai suositellut korjaavat toimet. Raportti on toimitettava komissiolle kuukauden kuluessa kunkin tarkastussyklin päättymisestä.</w:t>
      </w:r>
      <w:r w:rsidRPr="00787BFB">
        <w:rPr>
          <w:b/>
          <w:szCs w:val="24"/>
          <w:lang w:eastAsia="en-US"/>
        </w:rPr>
        <w:t xml:space="preserve"> [tark. 115]</w:t>
      </w:r>
    </w:p>
    <w:p w14:paraId="2E6FF8A0"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10 artikla</w:t>
      </w:r>
      <w:r w:rsidRPr="00787BFB">
        <w:rPr>
          <w:szCs w:val="24"/>
          <w:lang w:eastAsia="en-US"/>
        </w:rPr>
        <w:br/>
        <w:t>Tiedot essentiaalipatentteja koskevista päätöksistä</w:t>
      </w:r>
    </w:p>
    <w:p w14:paraId="18A1E8AB" w14:textId="1E028641"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Jäsenvaltioiden toimivaltaisten tuomioistuinten on ilmoitettava osaamiskeskukselle </w:t>
      </w:r>
      <w:r w:rsidRPr="00787BFB">
        <w:rPr>
          <w:strike/>
          <w:szCs w:val="24"/>
          <w:lang w:eastAsia="en-US"/>
        </w:rPr>
        <w:t>kuuden</w:t>
      </w:r>
      <w:r w:rsidRPr="00787BFB">
        <w:rPr>
          <w:b/>
          <w:i/>
          <w:szCs w:val="24"/>
          <w:lang w:eastAsia="en-US"/>
        </w:rPr>
        <w:t>kahden</w:t>
      </w:r>
      <w:r w:rsidRPr="00787BFB">
        <w:rPr>
          <w:szCs w:val="24"/>
          <w:lang w:eastAsia="en-US"/>
        </w:rPr>
        <w:t xml:space="preserve"> kuukauden kuluessa siitä, kun </w:t>
      </w:r>
      <w:r w:rsidRPr="00787BFB">
        <w:rPr>
          <w:strike/>
          <w:szCs w:val="24"/>
          <w:lang w:eastAsia="en-US"/>
        </w:rPr>
        <w:t xml:space="preserve">ne ovat antaneet essentiaalipatentteihin liittyvän tuomion, joka </w:t>
      </w:r>
      <w:proofErr w:type="gramStart"/>
      <w:r w:rsidRPr="00787BFB">
        <w:rPr>
          <w:strike/>
          <w:szCs w:val="24"/>
          <w:lang w:eastAsia="en-US"/>
        </w:rPr>
        <w:t>koskee seuraavia</w:t>
      </w:r>
      <w:r w:rsidRPr="00787BFB">
        <w:rPr>
          <w:b/>
          <w:i/>
          <w:szCs w:val="24"/>
          <w:lang w:eastAsia="en-US"/>
        </w:rPr>
        <w:t>essentiaalipatentteja koskeva päätös on</w:t>
      </w:r>
      <w:proofErr w:type="gramEnd"/>
      <w:r w:rsidRPr="00787BFB">
        <w:rPr>
          <w:b/>
          <w:i/>
          <w:szCs w:val="24"/>
          <w:lang w:eastAsia="en-US"/>
        </w:rPr>
        <w:t xml:space="preserve"> saanut lainvoiman, seuraavista</w:t>
      </w:r>
      <w:r w:rsidRPr="00787BFB">
        <w:rPr>
          <w:szCs w:val="24"/>
          <w:lang w:eastAsia="en-US"/>
        </w:rPr>
        <w:t>:</w:t>
      </w:r>
      <w:r w:rsidR="00AF5D85" w:rsidRPr="00787BFB">
        <w:rPr>
          <w:b/>
          <w:szCs w:val="24"/>
          <w:lang w:eastAsia="en-US"/>
        </w:rPr>
        <w:t xml:space="preserve"> [tark. 116]</w:t>
      </w:r>
    </w:p>
    <w:p w14:paraId="1667BA18" w14:textId="20E447A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kieltotuomiot;</w:t>
      </w:r>
    </w:p>
    <w:p w14:paraId="245AF99F" w14:textId="709CA82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r>
      <w:r w:rsidRPr="00787BFB">
        <w:rPr>
          <w:strike/>
          <w:szCs w:val="24"/>
          <w:lang w:eastAsia="en-US"/>
        </w:rPr>
        <w:t>rikkomusmenettelyt</w:t>
      </w:r>
      <w:r w:rsidRPr="00787BFB">
        <w:rPr>
          <w:b/>
          <w:i/>
          <w:szCs w:val="24"/>
          <w:lang w:eastAsia="en-US"/>
        </w:rPr>
        <w:t>rikkomukset</w:t>
      </w:r>
      <w:r w:rsidRPr="00787BFB">
        <w:rPr>
          <w:szCs w:val="24"/>
          <w:lang w:eastAsia="en-US"/>
        </w:rPr>
        <w:t>;</w:t>
      </w:r>
      <w:r w:rsidR="00AF5D85" w:rsidRPr="00787BFB">
        <w:rPr>
          <w:b/>
          <w:szCs w:val="24"/>
          <w:lang w:eastAsia="en-US"/>
        </w:rPr>
        <w:t xml:space="preserve"> [tark. 117]</w:t>
      </w:r>
    </w:p>
    <w:p w14:paraId="51270680" w14:textId="3268F95E"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olennaisuus ja pätevyys;</w:t>
      </w:r>
    </w:p>
    <w:p w14:paraId="6131501D" w14:textId="003368B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määräävän aseman väärinkäyttö;</w:t>
      </w:r>
    </w:p>
    <w:p w14:paraId="3BDB4CCA" w14:textId="4F45C91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e)</w:t>
      </w:r>
      <w:r w:rsidRPr="00787BFB">
        <w:rPr>
          <w:szCs w:val="24"/>
          <w:lang w:eastAsia="en-US"/>
        </w:rPr>
        <w:tab/>
        <w:t>FRAND-ehtojen määritys.</w:t>
      </w:r>
    </w:p>
    <w:p w14:paraId="6FE63B6E" w14:textId="77777777" w:rsidR="00AF5D85" w:rsidRPr="00787BFB" w:rsidRDefault="00AF5D85">
      <w:pPr>
        <w:widowControl/>
        <w:rPr>
          <w:szCs w:val="24"/>
          <w:lang w:eastAsia="en-US"/>
        </w:rPr>
      </w:pPr>
      <w:r w:rsidRPr="00787BFB">
        <w:rPr>
          <w:szCs w:val="24"/>
          <w:lang w:eastAsia="en-US"/>
        </w:rPr>
        <w:br w:type="page"/>
      </w:r>
    </w:p>
    <w:p w14:paraId="671DBC92" w14:textId="43640A26"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Kuka tahansa voi ilmoittaa osaamiskeskukselle essentiaalipatenttia koskevista oikeudellisista menettelyistä tai vaihtoehtoisista riidanratkaisumenettelyistä.</w:t>
      </w:r>
    </w:p>
    <w:p w14:paraId="7AD8090C"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11 artikla</w:t>
      </w:r>
      <w:r w:rsidRPr="00787BFB">
        <w:rPr>
          <w:szCs w:val="24"/>
          <w:lang w:eastAsia="en-US"/>
        </w:rPr>
        <w:br/>
        <w:t>Tiedot FRAND-määrityksestä</w:t>
      </w:r>
    </w:p>
    <w:p w14:paraId="4CE013A9" w14:textId="36E774F4"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Jäsenvaltiossa voimassa olevia essentiaalipatentteja koskeviin vaihtoehtoisiin riitojenratkaisumenettelyihin osallistuvien henkilöiden on ilmoitettava osaamiskeskukselle </w:t>
      </w:r>
      <w:r w:rsidRPr="00787BFB">
        <w:rPr>
          <w:strike/>
          <w:szCs w:val="24"/>
          <w:lang w:eastAsia="en-US"/>
        </w:rPr>
        <w:t>kuuden</w:t>
      </w:r>
      <w:r w:rsidRPr="00787BFB">
        <w:rPr>
          <w:b/>
          <w:i/>
          <w:szCs w:val="24"/>
          <w:lang w:eastAsia="en-US"/>
        </w:rPr>
        <w:t>neljän</w:t>
      </w:r>
      <w:r w:rsidRPr="00787BFB">
        <w:rPr>
          <w:szCs w:val="24"/>
          <w:lang w:eastAsia="en-US"/>
        </w:rPr>
        <w:t xml:space="preserve"> kuukauden kuluessa menettelyn päättymisestä kyseiset standardit ja käyttötarkoitukset, FRAND-ehtojen laskennassa käytetyt menetelmät ja tiedot osapuolten nimistä ja määritellyistä erityisistä lisenssimaksuista.</w:t>
      </w:r>
      <w:r w:rsidR="00AF5D85" w:rsidRPr="00787BFB">
        <w:rPr>
          <w:b/>
          <w:szCs w:val="24"/>
          <w:lang w:eastAsia="en-US"/>
        </w:rPr>
        <w:t xml:space="preserve"> [tark. 118]</w:t>
      </w:r>
    </w:p>
    <w:p w14:paraId="4B5F0F70"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Osaamiskeskus ei saa paljastaa luottamuksellisia tietoja ilman asianomaisen osapuolen ennakkosuostumusta.</w:t>
      </w:r>
    </w:p>
    <w:p w14:paraId="5894A8B8" w14:textId="77777777" w:rsidR="00AF5D85" w:rsidRPr="00787BFB" w:rsidRDefault="00AF5D85">
      <w:pPr>
        <w:widowControl/>
        <w:rPr>
          <w:szCs w:val="24"/>
          <w:lang w:eastAsia="en-US"/>
        </w:rPr>
      </w:pPr>
      <w:r w:rsidRPr="00787BFB">
        <w:rPr>
          <w:szCs w:val="24"/>
          <w:lang w:eastAsia="en-US"/>
        </w:rPr>
        <w:br w:type="page"/>
      </w:r>
    </w:p>
    <w:p w14:paraId="18E01BC0" w14:textId="687E83D6"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12 artikla</w:t>
      </w:r>
      <w:r w:rsidRPr="00787BFB">
        <w:rPr>
          <w:szCs w:val="24"/>
          <w:lang w:eastAsia="en-US"/>
        </w:rPr>
        <w:br/>
        <w:t>Tiedot essentiaalipatenttiin liittyvistä säännöistä kolmansissa maissa</w:t>
      </w:r>
    </w:p>
    <w:p w14:paraId="689542FB" w14:textId="7509142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Osaamiskeskuksen on kerättävä</w:t>
      </w:r>
      <w:r w:rsidRPr="00787BFB">
        <w:rPr>
          <w:strike/>
          <w:szCs w:val="24"/>
          <w:lang w:eastAsia="en-US"/>
        </w:rPr>
        <w:t xml:space="preserve"> ja julkaistava tietokannassa</w:t>
      </w:r>
      <w:r w:rsidRPr="00787BFB">
        <w:rPr>
          <w:szCs w:val="24"/>
          <w:lang w:eastAsia="en-US"/>
        </w:rPr>
        <w:t xml:space="preserve"> tietoja essentiaalipatenttiin liittyvistä säännöistä kolmansissa maissa</w:t>
      </w:r>
      <w:r w:rsidRPr="00787BFB">
        <w:rPr>
          <w:b/>
          <w:i/>
          <w:szCs w:val="24"/>
          <w:lang w:eastAsia="en-US"/>
        </w:rPr>
        <w:t>, todennettava tiedot asianmukaisesti ja julkaistava ne viipymättä tietokannassa</w:t>
      </w:r>
      <w:r w:rsidRPr="00787BFB">
        <w:rPr>
          <w:szCs w:val="24"/>
          <w:lang w:eastAsia="en-US"/>
        </w:rPr>
        <w:t>.</w:t>
      </w:r>
      <w:r w:rsidRPr="00787BFB">
        <w:rPr>
          <w:b/>
          <w:i/>
          <w:szCs w:val="24"/>
          <w:lang w:eastAsia="en-US"/>
        </w:rPr>
        <w:t xml:space="preserve"> Osaamiskeskus voi myös kerätä tietoja tämän asetuksen noudattamisesta kolmansissa maissa ja seurata sen vaikutuksia standardin käyttäjiin.</w:t>
      </w:r>
      <w:r w:rsidR="00AF5D85" w:rsidRPr="00787BFB">
        <w:rPr>
          <w:b/>
          <w:szCs w:val="24"/>
          <w:lang w:eastAsia="en-US"/>
        </w:rPr>
        <w:t xml:space="preserve"> [tark. 119]</w:t>
      </w:r>
    </w:p>
    <w:p w14:paraId="413773CC" w14:textId="4169CCF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Kuka tahansa voi toimittaa osaamiskeskukselle tällaisia tietoja sekä tietoja päivityksistä, oikaisuista ja julkisista kuulemisista. Osaamiskeskus julkaisee nämä tiedot tietokannassa</w:t>
      </w:r>
      <w:r w:rsidRPr="00787BFB">
        <w:rPr>
          <w:b/>
          <w:i/>
          <w:szCs w:val="24"/>
          <w:lang w:eastAsia="en-US"/>
        </w:rPr>
        <w:t xml:space="preserve"> tarkistettuaan niiden oikeellisuuden</w:t>
      </w:r>
      <w:r w:rsidRPr="00787BFB">
        <w:rPr>
          <w:szCs w:val="24"/>
          <w:lang w:eastAsia="en-US"/>
        </w:rPr>
        <w:t>.</w:t>
      </w:r>
      <w:r w:rsidR="00AF5D85" w:rsidRPr="00787BFB">
        <w:rPr>
          <w:b/>
          <w:szCs w:val="24"/>
          <w:lang w:eastAsia="en-US"/>
        </w:rPr>
        <w:t xml:space="preserve"> [tark. 120]</w:t>
      </w:r>
    </w:p>
    <w:p w14:paraId="07622012" w14:textId="6C02240B"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2 a.</w:t>
      </w:r>
      <w:r w:rsidRPr="00787BFB">
        <w:rPr>
          <w:szCs w:val="24"/>
          <w:lang w:eastAsia="en-US"/>
        </w:rPr>
        <w:tab/>
      </w:r>
      <w:r w:rsidRPr="00787BFB">
        <w:rPr>
          <w:b/>
          <w:i/>
          <w:szCs w:val="24"/>
          <w:lang w:eastAsia="en-US"/>
        </w:rPr>
        <w:t>Tämän asetuksen tehokkaan täytäntöönpanon helpottamiseksi osaamiskeskus voi tehdä yhteistyötä, olla yhteydessä ja vaihtaa tietoja muun muassa essentiaalipatentteja käsittelevien kolmansien maiden viranomaisten ja kansainvälisten järjestöjen kanssa, erityisesti siltä osin kuin on kyse essentiaalipatenttiin liittyvistä säännöistä kolmansissa maissa tai rinnakkaisten menettelyjen estämisestä.</w:t>
      </w:r>
      <w:r w:rsidR="00AF5D85" w:rsidRPr="00787BFB">
        <w:rPr>
          <w:b/>
          <w:szCs w:val="24"/>
          <w:lang w:eastAsia="en-US"/>
        </w:rPr>
        <w:t xml:space="preserve"> [tark. 121]</w:t>
      </w:r>
    </w:p>
    <w:p w14:paraId="58C05A1F" w14:textId="77777777" w:rsidR="00AF5D85" w:rsidRPr="00787BFB" w:rsidRDefault="00AF5D85">
      <w:pPr>
        <w:widowControl/>
        <w:rPr>
          <w:szCs w:val="24"/>
          <w:lang w:eastAsia="en-US"/>
        </w:rPr>
      </w:pPr>
      <w:r w:rsidRPr="00787BFB">
        <w:rPr>
          <w:szCs w:val="24"/>
          <w:lang w:eastAsia="en-US"/>
        </w:rPr>
        <w:br w:type="page"/>
      </w:r>
    </w:p>
    <w:p w14:paraId="5A75068A" w14:textId="292DAFDC"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13 artikla</w:t>
      </w:r>
      <w:r w:rsidRPr="00787BFB">
        <w:rPr>
          <w:szCs w:val="24"/>
          <w:lang w:eastAsia="en-US"/>
        </w:rPr>
        <w:br/>
        <w:t>Avoimuuden ja tiedonvaihdon lisääminen</w:t>
      </w:r>
    </w:p>
    <w:p w14:paraId="5688B838" w14:textId="12999081"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Osaamiskeskuksen on tallennettava tietokantaan kaikki sidosryhmien toimittamat tiedot sekä arvioijien ja sovittelijoiden </w:t>
      </w:r>
      <w:r w:rsidRPr="00787BFB">
        <w:rPr>
          <w:b/>
          <w:i/>
          <w:szCs w:val="24"/>
          <w:lang w:eastAsia="en-US"/>
        </w:rPr>
        <w:t xml:space="preserve">perustellut </w:t>
      </w:r>
      <w:r w:rsidRPr="00787BFB">
        <w:rPr>
          <w:szCs w:val="24"/>
          <w:lang w:eastAsia="en-US"/>
        </w:rPr>
        <w:t>lausunnot ja raportit.</w:t>
      </w:r>
      <w:r w:rsidR="00AF5D85" w:rsidRPr="00787BFB">
        <w:rPr>
          <w:b/>
          <w:szCs w:val="24"/>
          <w:lang w:eastAsia="en-US"/>
        </w:rPr>
        <w:t xml:space="preserve"> [tark. 122]</w:t>
      </w:r>
    </w:p>
    <w:p w14:paraId="56101F40"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Näitä tietoja kerätään, tallennetaan ja käsitellään seuraavia tarkoituksia varten:</w:t>
      </w:r>
    </w:p>
    <w:p w14:paraId="438BAB19" w14:textId="09AC089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essentiaalipatenttien rekisteröintien, olennaisuustarkastusten ja sovittelumenettelyjen hallinnointi tämän asetuksen mukaisesti;</w:t>
      </w:r>
    </w:p>
    <w:p w14:paraId="602FB78B" w14:textId="27D23AAF"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tarvittavien tietojen hankkiminen näiden menettelyjen toteuttamiseksi helpommin ja tehokkaammin;</w:t>
      </w:r>
    </w:p>
    <w:p w14:paraId="21A14B0E" w14:textId="47221D65"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viestintä menettelyjen muiden osapuolten kanssa;</w:t>
      </w:r>
    </w:p>
    <w:p w14:paraId="43C91FB8" w14:textId="02CE9306"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t>c</w:t>
      </w:r>
      <w:r w:rsidR="00AF5D85" w:rsidRPr="00787BFB">
        <w:rPr>
          <w:b/>
          <w:i/>
          <w:szCs w:val="24"/>
          <w:lang w:eastAsia="en-US"/>
        </w:rPr>
        <w:t xml:space="preserve"> </w:t>
      </w:r>
      <w:r w:rsidRPr="00787BFB">
        <w:rPr>
          <w:b/>
          <w:i/>
          <w:szCs w:val="24"/>
          <w:lang w:eastAsia="en-US"/>
        </w:rPr>
        <w:t>a)</w:t>
      </w:r>
      <w:r w:rsidRPr="00787BFB">
        <w:rPr>
          <w:szCs w:val="24"/>
          <w:lang w:eastAsia="en-US"/>
        </w:rPr>
        <w:tab/>
      </w:r>
      <w:r w:rsidRPr="00787BFB">
        <w:rPr>
          <w:b/>
          <w:i/>
          <w:szCs w:val="24"/>
          <w:lang w:eastAsia="en-US"/>
        </w:rPr>
        <w:t>essentiaalipatenttien, standardien ja käyttötarkoitusten asettaminen asiasta asianomaisten osapuolten saataville käyttäen helposti saatavilla olevia tutkimusvälineitä ja kohtuullisesti ymmärrettäviä hakutuloksia;</w:t>
      </w:r>
      <w:r w:rsidR="00AF5D85" w:rsidRPr="00787BFB">
        <w:rPr>
          <w:b/>
          <w:szCs w:val="24"/>
          <w:lang w:eastAsia="en-US"/>
        </w:rPr>
        <w:t xml:space="preserve"> [tark. 123]</w:t>
      </w:r>
    </w:p>
    <w:p w14:paraId="2022D65D" w14:textId="77777777" w:rsidR="00AF5D85" w:rsidRPr="00787BFB" w:rsidRDefault="00AF5D85">
      <w:pPr>
        <w:widowControl/>
        <w:rPr>
          <w:szCs w:val="24"/>
          <w:lang w:eastAsia="en-US"/>
        </w:rPr>
      </w:pPr>
      <w:r w:rsidRPr="00787BFB">
        <w:rPr>
          <w:szCs w:val="24"/>
          <w:lang w:eastAsia="en-US"/>
        </w:rPr>
        <w:br w:type="page"/>
      </w:r>
    </w:p>
    <w:p w14:paraId="15D2A233" w14:textId="49EAECC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d)</w:t>
      </w:r>
      <w:r w:rsidRPr="00787BFB">
        <w:rPr>
          <w:szCs w:val="24"/>
          <w:lang w:eastAsia="en-US"/>
        </w:rPr>
        <w:tab/>
        <w:t>sellaisten raporttien ja tilastojen laatiminen, joiden avulla osaamiskeskus voi parantaa toimintaansa ja essentiaalipatenttien rekisteröinnin ja tämän asetuksen mukaisten menettelyjen toimintaa.</w:t>
      </w:r>
    </w:p>
    <w:p w14:paraId="4CA53586" w14:textId="548B40FA"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t>d a)</w:t>
      </w:r>
      <w:r w:rsidRPr="00787BFB">
        <w:rPr>
          <w:szCs w:val="24"/>
          <w:lang w:eastAsia="en-US"/>
        </w:rPr>
        <w:tab/>
      </w:r>
      <w:r w:rsidRPr="00787BFB">
        <w:rPr>
          <w:b/>
          <w:i/>
          <w:szCs w:val="24"/>
          <w:lang w:eastAsia="en-US"/>
        </w:rPr>
        <w:t>essentiaalipatenttien lisensointikäytäntöjen ja niiden sisämarkkinoihin, innovointiin ja standardoidun teknologian saatavuuteen kohdistuvien vaikutusten arvioinnin helpottaminen.</w:t>
      </w:r>
      <w:r w:rsidR="00AF5D85" w:rsidRPr="00787BFB">
        <w:rPr>
          <w:b/>
          <w:szCs w:val="24"/>
          <w:lang w:eastAsia="en-US"/>
        </w:rPr>
        <w:t xml:space="preserve"> [tark. 124]</w:t>
      </w:r>
    </w:p>
    <w:p w14:paraId="79033BF4"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Osaamiskeskuksen on sisällytettävä tietokantaan jäsenvaltioiden toimivaltaisten tuomioistuinten, kolmansien maiden lainkäyttöalueiden ja vaihtoehtoisten riidanratkaisuelinten oikeuskäytäntö.</w:t>
      </w:r>
    </w:p>
    <w:p w14:paraId="0C1FFD86"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Osaamiskeskuksen on kerättävä kaikki tiedot FRAND-ehdoista, mukaan lukien mahdolliset alennukset, jotka essentiaalipatentin haltijat ovat julkistaneet ja jotka on ilmoitettu sille 11 artiklan mukaisesti ja sisällytetty FRAND-määritysraportteihin, ja asetettava tällaiset tiedot unionin viranomaisten, myös jäsenvaltioiden toimivaltaisten tuomioistuinten, saataville kirjallisen pyynnön perusteella. Luottamuksellisiin asiakirjoihin on liitettävä luottamuksellisesti toimitetuista tiedoista ei-luottamuksellinen versio, joka on riittävän yksityiskohtainen, jotta luottamuksellisesti toimitettujen tietojen sisällöstä voidaan saada kohtuullinen käsitys.</w:t>
      </w:r>
    </w:p>
    <w:p w14:paraId="3A24641E" w14:textId="77777777" w:rsidR="00AF5D85" w:rsidRPr="00787BFB" w:rsidRDefault="00AF5D85">
      <w:pPr>
        <w:widowControl/>
        <w:rPr>
          <w:szCs w:val="24"/>
          <w:lang w:eastAsia="en-US"/>
        </w:rPr>
      </w:pPr>
      <w:r w:rsidRPr="00787BFB">
        <w:rPr>
          <w:szCs w:val="24"/>
          <w:lang w:eastAsia="en-US"/>
        </w:rPr>
        <w:br w:type="page"/>
      </w:r>
    </w:p>
    <w:p w14:paraId="424DB726" w14:textId="72BF90D6"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5.</w:t>
      </w:r>
      <w:r w:rsidRPr="00787BFB">
        <w:rPr>
          <w:szCs w:val="24"/>
          <w:lang w:eastAsia="en-US"/>
        </w:rPr>
        <w:tab/>
        <w:t>Osaamiskeskuksen on julkaistava tietokannassa FRAND-määritysmenetelmiä koskeva vuosikertomus, joka perustuu tuomioistuimen ja välimiesmenettelyn päätöksistä saatuihin tietoihin sekä FRAND-määrityksiin perustuvia lisenssejä ja lisensoituja tuotteita koskeviin tilastotietoihin.</w:t>
      </w:r>
    </w:p>
    <w:p w14:paraId="3A7812DC"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Luottamukselliset tiedot on sidosryhmän perustellusta pyynnöstä editoitava ei-luottamukselliseen muotoon ennen kuin osaamiskeskus julkaisee tai välittää tällaisia tietoja.</w:t>
      </w:r>
    </w:p>
    <w:p w14:paraId="2B784489"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2 luku</w:t>
      </w:r>
      <w:r w:rsidRPr="00787BFB">
        <w:rPr>
          <w:szCs w:val="24"/>
          <w:lang w:eastAsia="en-US"/>
        </w:rPr>
        <w:br/>
        <w:t>Standardin ja kokonaisrojaltin ilmoittaminen</w:t>
      </w:r>
    </w:p>
    <w:p w14:paraId="3FEA019A"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14 artikla</w:t>
      </w:r>
      <w:r w:rsidRPr="00787BFB">
        <w:rPr>
          <w:szCs w:val="24"/>
          <w:lang w:eastAsia="en-US"/>
        </w:rPr>
        <w:br/>
        <w:t>Standardin ilmoittaminen osaamiskeskukselle</w:t>
      </w:r>
    </w:p>
    <w:p w14:paraId="0F4C55E1" w14:textId="62E908F8"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Sellaisen yhdessä tai useammassa jäsenvaltiossa voimassa olevan patentin haltijoiden, joka </w:t>
      </w:r>
      <w:r w:rsidRPr="00787BFB">
        <w:rPr>
          <w:b/>
          <w:i/>
          <w:szCs w:val="24"/>
          <w:lang w:eastAsia="en-US"/>
        </w:rPr>
        <w:t xml:space="preserve">haltijan mukaan </w:t>
      </w:r>
      <w:r w:rsidRPr="00787BFB">
        <w:rPr>
          <w:szCs w:val="24"/>
          <w:lang w:eastAsia="en-US"/>
        </w:rPr>
        <w:t>on olennainen sellaisen standardin kannalta, josta on</w:t>
      </w:r>
      <w:r w:rsidRPr="00787BFB">
        <w:rPr>
          <w:b/>
          <w:i/>
          <w:szCs w:val="24"/>
          <w:lang w:eastAsia="en-US"/>
        </w:rPr>
        <w:t xml:space="preserve"> tehty tai ei ole</w:t>
      </w:r>
      <w:r w:rsidRPr="00787BFB">
        <w:rPr>
          <w:szCs w:val="24"/>
          <w:lang w:eastAsia="en-US"/>
        </w:rPr>
        <w:t xml:space="preserve"> tehty FRAND-sitoumuksia, on ilmoitettava osaamiskeskukselle mahdollisuuksien mukaan standardointiorganisaation tai yhteisen ilmoituksen välityksellä seuraavat tiedot:</w:t>
      </w:r>
      <w:r w:rsidR="00AF5D85" w:rsidRPr="00787BFB">
        <w:rPr>
          <w:b/>
          <w:szCs w:val="24"/>
          <w:lang w:eastAsia="en-US"/>
        </w:rPr>
        <w:t xml:space="preserve"> [tark. 125]</w:t>
      </w:r>
    </w:p>
    <w:p w14:paraId="1508FD5C" w14:textId="77777777" w:rsidR="00AF5D85" w:rsidRPr="00787BFB" w:rsidRDefault="00AF5D85">
      <w:pPr>
        <w:widowControl/>
        <w:rPr>
          <w:szCs w:val="24"/>
          <w:lang w:eastAsia="en-US"/>
        </w:rPr>
      </w:pPr>
      <w:r w:rsidRPr="00787BFB">
        <w:rPr>
          <w:szCs w:val="24"/>
          <w:lang w:eastAsia="en-US"/>
        </w:rPr>
        <w:br w:type="page"/>
      </w:r>
    </w:p>
    <w:p w14:paraId="7E873F8C" w14:textId="7D4892C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a)</w:t>
      </w:r>
      <w:r w:rsidRPr="00787BFB">
        <w:rPr>
          <w:szCs w:val="24"/>
          <w:lang w:eastAsia="en-US"/>
        </w:rPr>
        <w:tab/>
        <w:t>standardin kaupallinen nimi;</w:t>
      </w:r>
    </w:p>
    <w:p w14:paraId="259DE183" w14:textId="6432F172"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luettelo asiaa koskevista teknisistä eritelmistä, joissa standardi määritellään;</w:t>
      </w:r>
    </w:p>
    <w:p w14:paraId="34E1179C" w14:textId="11657BA8"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viimeisimmän teknisen eritelmän julkaisupäivä;</w:t>
      </w:r>
    </w:p>
    <w:p w14:paraId="3A539E47" w14:textId="7D459C5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ilmoituksen tekevien essentiaalipatentin haltijoiden tiedossa olevat standardin käyttötarkoitukset.</w:t>
      </w:r>
    </w:p>
    <w:p w14:paraId="34EBE522"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Ilmoitus on tehtävä 30 päivän kuluessa viimeisimmän teknisen eritelmän julkaisemisesta.</w:t>
      </w:r>
    </w:p>
    <w:p w14:paraId="58C20CF0" w14:textId="7181E8A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Jos 1 kohdan mukaista ilmoitusta ei ole tehty, yhdessä tai useammassa jäsenvaltiossa voimassa olevan essentiaalipatentin jonkin haltijan on ilmoitettava erikseen osaamiskeskukselle viimeistään 90 päivän kuluttua viimeisimmän teknisen eritelmän julkaisemisesta 1 kohdassa tarkoitetut tiedot.</w:t>
      </w:r>
      <w:r w:rsidR="00AF5D85" w:rsidRPr="00787BFB">
        <w:rPr>
          <w:b/>
          <w:szCs w:val="24"/>
          <w:lang w:eastAsia="en-US"/>
        </w:rPr>
        <w:t xml:space="preserve"> [tark. 126</w:t>
      </w:r>
      <w:r w:rsidR="00936B72" w:rsidRPr="00787BFB">
        <w:rPr>
          <w:b/>
          <w:szCs w:val="24"/>
          <w:lang w:eastAsia="en-US"/>
        </w:rPr>
        <w:t xml:space="preserve"> ei vaikuta suomenkieliseen versioon</w:t>
      </w:r>
      <w:r w:rsidR="00AF5D85" w:rsidRPr="00787BFB">
        <w:rPr>
          <w:b/>
          <w:szCs w:val="24"/>
          <w:lang w:eastAsia="en-US"/>
        </w:rPr>
        <w:t>]</w:t>
      </w:r>
    </w:p>
    <w:p w14:paraId="277726E2"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Jos 1 tai 3 kohdan mukaista ilmoitusta ei ole tehty, kuka tahansa standardin käyttäjä voi ilmoittaa osaamiskeskukselle 1 kohdassa tarkoitetut tiedot.</w:t>
      </w:r>
    </w:p>
    <w:p w14:paraId="4004E68D" w14:textId="77777777" w:rsidR="00AF5D85" w:rsidRPr="00787BFB" w:rsidRDefault="00AF5D85">
      <w:pPr>
        <w:widowControl/>
        <w:rPr>
          <w:szCs w:val="24"/>
          <w:lang w:eastAsia="en-US"/>
        </w:rPr>
      </w:pPr>
      <w:r w:rsidRPr="00787BFB">
        <w:rPr>
          <w:szCs w:val="24"/>
          <w:lang w:eastAsia="en-US"/>
        </w:rPr>
        <w:br w:type="page"/>
      </w:r>
    </w:p>
    <w:p w14:paraId="211B81D2" w14:textId="458DE41F"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5.</w:t>
      </w:r>
      <w:r w:rsidRPr="00787BFB">
        <w:rPr>
          <w:szCs w:val="24"/>
          <w:lang w:eastAsia="en-US"/>
        </w:rPr>
        <w:tab/>
        <w:t xml:space="preserve">Osaamiskeskuksen on ilmoitettava </w:t>
      </w:r>
      <w:r w:rsidRPr="00787BFB">
        <w:rPr>
          <w:strike/>
          <w:szCs w:val="24"/>
          <w:lang w:eastAsia="en-US"/>
        </w:rPr>
        <w:t>julkaisusta</w:t>
      </w:r>
      <w:r w:rsidRPr="00787BFB">
        <w:rPr>
          <w:b/>
          <w:i/>
          <w:szCs w:val="24"/>
          <w:lang w:eastAsia="en-US"/>
        </w:rPr>
        <w:t>ilmoituksesta</w:t>
      </w:r>
      <w:r w:rsidRPr="00787BFB">
        <w:rPr>
          <w:szCs w:val="24"/>
          <w:lang w:eastAsia="en-US"/>
        </w:rPr>
        <w:t xml:space="preserve"> asianomaiselle standardointiorganisaatiolle. Jos kyseessä on 3 ja 4 kohdan mukainen ilmoitus, osaamiskeskuksen on mahdollisuuksien mukaan ilmoitettava julkaisusta myös tiedossa oleville essentiaalipatentin haltijoille erikseen tai pyydettävä standardointiorganisaatiolta vahvistus siitä, että se on ilmoittanut asiasta asianmukaisesti essentiaalipatentin haltijoille.</w:t>
      </w:r>
      <w:r w:rsidR="00AF5D85" w:rsidRPr="00787BFB">
        <w:rPr>
          <w:b/>
          <w:szCs w:val="24"/>
          <w:lang w:eastAsia="en-US"/>
        </w:rPr>
        <w:t xml:space="preserve"> [tark. 127]</w:t>
      </w:r>
    </w:p>
    <w:p w14:paraId="37502756" w14:textId="0083DCCF"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Osaamiskeskuksen on julkaistava EUIPOn verkkosivustolla 1, 3</w:t>
      </w:r>
      <w:r w:rsidRPr="00787BFB">
        <w:rPr>
          <w:b/>
          <w:i/>
          <w:szCs w:val="24"/>
          <w:lang w:eastAsia="en-US"/>
        </w:rPr>
        <w:t>, 4 ja 4 a</w:t>
      </w:r>
      <w:r w:rsidRPr="00787BFB">
        <w:rPr>
          <w:strike/>
          <w:szCs w:val="24"/>
          <w:lang w:eastAsia="en-US"/>
        </w:rPr>
        <w:t xml:space="preserve"> ja 4</w:t>
      </w:r>
      <w:r w:rsidRPr="00787BFB">
        <w:rPr>
          <w:szCs w:val="24"/>
          <w:lang w:eastAsia="en-US"/>
        </w:rPr>
        <w:t xml:space="preserve"> kohdan mukaisesti tehdyt ilmoitukset sidosryhmien kommentoitavaksi. Sidosryhmät voivat toimittaa kommenttinsa osaamiskeskukselle 30 päivän kuluessa luettelon julkaisemisesta.</w:t>
      </w:r>
      <w:r w:rsidR="00AF5D85" w:rsidRPr="00787BFB">
        <w:rPr>
          <w:b/>
          <w:szCs w:val="24"/>
          <w:lang w:eastAsia="en-US"/>
        </w:rPr>
        <w:t xml:space="preserve"> [tark. 128]</w:t>
      </w:r>
    </w:p>
    <w:p w14:paraId="1901E41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7.</w:t>
      </w:r>
      <w:r w:rsidRPr="00787BFB">
        <w:rPr>
          <w:szCs w:val="24"/>
          <w:lang w:eastAsia="en-US"/>
        </w:rPr>
        <w:tab/>
        <w:t>Edellä 6 kohdassa tarkoitetun määräajan päätyttyä osaamiskeskuksen on otettava huomioon kaikki saadut kommentit, mukaan lukien kaikki asiaankuuluvat tekniset eritelmät ja käyttötarkoitukset, ja julkaistava 1 kohdan mukaiset tiedot.</w:t>
      </w:r>
    </w:p>
    <w:p w14:paraId="5E041EBB" w14:textId="77777777" w:rsidR="00AF5D85" w:rsidRPr="00787BFB" w:rsidRDefault="00AF5D85">
      <w:pPr>
        <w:widowControl/>
        <w:rPr>
          <w:szCs w:val="24"/>
          <w:lang w:eastAsia="en-US"/>
        </w:rPr>
      </w:pPr>
      <w:r w:rsidRPr="00787BFB">
        <w:rPr>
          <w:szCs w:val="24"/>
          <w:lang w:eastAsia="en-US"/>
        </w:rPr>
        <w:br w:type="page"/>
      </w:r>
    </w:p>
    <w:p w14:paraId="7898E627" w14:textId="5DBAB023"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15 artikla</w:t>
      </w:r>
      <w:r w:rsidRPr="00787BFB">
        <w:rPr>
          <w:szCs w:val="24"/>
          <w:lang w:eastAsia="en-US"/>
        </w:rPr>
        <w:br/>
        <w:t>Kokonaisrojaltin ilmoittaminen osaamiskeskukselle</w:t>
      </w:r>
    </w:p>
    <w:p w14:paraId="1CC25A29" w14:textId="4C6560E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Yhdessä tai useammassa jäsenvaltiossa voimassa olevien sellaisten essentiaalipatenttien haltijat, joista on </w:t>
      </w:r>
      <w:r w:rsidRPr="00787BFB">
        <w:rPr>
          <w:b/>
          <w:i/>
          <w:szCs w:val="24"/>
          <w:lang w:eastAsia="en-US"/>
        </w:rPr>
        <w:t xml:space="preserve">tai ei ole </w:t>
      </w:r>
      <w:r w:rsidRPr="00787BFB">
        <w:rPr>
          <w:szCs w:val="24"/>
          <w:lang w:eastAsia="en-US"/>
        </w:rPr>
        <w:t xml:space="preserve">tehty FRAND-sitoumuksia, voivat ilmoittaa yhdessä osaamiskeskukselle </w:t>
      </w:r>
      <w:r w:rsidRPr="00787BFB">
        <w:rPr>
          <w:b/>
          <w:i/>
          <w:szCs w:val="24"/>
          <w:lang w:eastAsia="en-US"/>
        </w:rPr>
        <w:t xml:space="preserve">kaikkien </w:t>
      </w:r>
      <w:r w:rsidRPr="00787BFB">
        <w:rPr>
          <w:szCs w:val="24"/>
          <w:lang w:eastAsia="en-US"/>
        </w:rPr>
        <w:t>standardin kattamien essentiaalipatenttien kokonaisrojaltin.</w:t>
      </w:r>
      <w:r w:rsidR="00AF5D85" w:rsidRPr="00787BFB">
        <w:rPr>
          <w:b/>
          <w:szCs w:val="24"/>
          <w:lang w:eastAsia="en-US"/>
        </w:rPr>
        <w:t xml:space="preserve"> [tark. 129]</w:t>
      </w:r>
    </w:p>
    <w:p w14:paraId="67099143"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Edellä olevan 1 kohdan mukaisesti tehdyn ilmoituksen on sisällettävä seuraavat tiedot:</w:t>
      </w:r>
    </w:p>
    <w:p w14:paraId="7516A448" w14:textId="728AC9C8"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standardin kaupallinen nimi;</w:t>
      </w:r>
    </w:p>
    <w:p w14:paraId="00A96269" w14:textId="516BEF52"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luettelo teknisistä eritelmistä, joissa standardi määritellään;</w:t>
      </w:r>
    </w:p>
    <w:p w14:paraId="7D30FA2E" w14:textId="34C90BC2"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niiden essentiaalipatentin haltijoiden nimet, jotka tekevät 1 kohdassa tarkoitetun ilmoituksen;</w:t>
      </w:r>
    </w:p>
    <w:p w14:paraId="5AFAC513" w14:textId="1FD4EBB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edellä 1 kohdassa tarkoitettujen essentiaalipatentin haltijoiden arvioitu prosenttiosuus kaikista essentiaalipatentin haltijoista;</w:t>
      </w:r>
    </w:p>
    <w:p w14:paraId="616753C6" w14:textId="4662B373"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e)</w:t>
      </w:r>
      <w:r w:rsidRPr="00787BFB">
        <w:rPr>
          <w:szCs w:val="24"/>
          <w:lang w:eastAsia="en-US"/>
        </w:rPr>
        <w:tab/>
        <w:t>niiden yhdessä omistamien essentiaalipatenttien arvioitu prosenttiosuus kaikista standardiin liittyvistä essentiaalipatenteista;</w:t>
      </w:r>
    </w:p>
    <w:p w14:paraId="500D6884" w14:textId="77777777" w:rsidR="00AF5D85" w:rsidRPr="00787BFB" w:rsidRDefault="00AF5D85">
      <w:pPr>
        <w:widowControl/>
        <w:rPr>
          <w:szCs w:val="24"/>
          <w:lang w:eastAsia="en-US"/>
        </w:rPr>
      </w:pPr>
      <w:r w:rsidRPr="00787BFB">
        <w:rPr>
          <w:szCs w:val="24"/>
          <w:lang w:eastAsia="en-US"/>
        </w:rPr>
        <w:br w:type="page"/>
      </w:r>
    </w:p>
    <w:p w14:paraId="5405C605" w14:textId="538B2DE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f)</w:t>
      </w:r>
      <w:r w:rsidRPr="00787BFB">
        <w:rPr>
          <w:szCs w:val="24"/>
          <w:lang w:eastAsia="en-US"/>
        </w:rPr>
        <w:tab/>
        <w:t>c alakohdassa tarkoitettujen essentiaalipatentin haltijoiden tiedossa olevat käyttötarkoitukset;</w:t>
      </w:r>
    </w:p>
    <w:p w14:paraId="7C8A87A7" w14:textId="1D6DAD33"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g)</w:t>
      </w:r>
      <w:r w:rsidRPr="00787BFB">
        <w:rPr>
          <w:szCs w:val="24"/>
          <w:lang w:eastAsia="en-US"/>
        </w:rPr>
        <w:tab/>
        <w:t>globaali kokonaisrojalti, paitsi jos ilmoituksen tekevät osapuolet täsmentävät, että kokonaisrojalti ei ole globaali;</w:t>
      </w:r>
    </w:p>
    <w:p w14:paraId="698309B3" w14:textId="139A37A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h)</w:t>
      </w:r>
      <w:r w:rsidRPr="00787BFB">
        <w:rPr>
          <w:szCs w:val="24"/>
          <w:lang w:eastAsia="en-US"/>
        </w:rPr>
        <w:tab/>
        <w:t>ajanjakso, jona 1 kohdassa tarkoitettu kokonaisrojalti on voimassa.</w:t>
      </w:r>
    </w:p>
    <w:p w14:paraId="631817EE"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Edellä 1 kohdassa tarkoitettu ilmoitus on tehtävä viimeistään 120 päivän kuluttua siitä, kun</w:t>
      </w:r>
    </w:p>
    <w:p w14:paraId="2E5AE1A0" w14:textId="1E56998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standardointiorganisaatio julkaisee standardin sellaisia käyttötarkoituksia varten, jotka ovat 2 kohdan c alakohdassa tarkoitettujen essentiaalipatentin haltijoiden tiedossa;</w:t>
      </w:r>
    </w:p>
    <w:p w14:paraId="6F8E7AA2" w14:textId="7B4C93E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ne saavat tiedon standardin uudesta käyttötarkoituksesta.</w:t>
      </w:r>
    </w:p>
    <w:p w14:paraId="48038BF1"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Osaamiskeskuksen on julkaistava 2 kohdan mukaisesti toimitetut tiedot tietokannassa.</w:t>
      </w:r>
    </w:p>
    <w:p w14:paraId="28F2031F" w14:textId="77777777" w:rsidR="00AF5D85" w:rsidRPr="00787BFB" w:rsidRDefault="00AF5D85">
      <w:pPr>
        <w:widowControl/>
        <w:rPr>
          <w:szCs w:val="24"/>
          <w:lang w:eastAsia="en-US"/>
        </w:rPr>
      </w:pPr>
      <w:r w:rsidRPr="00787BFB">
        <w:rPr>
          <w:szCs w:val="24"/>
          <w:lang w:eastAsia="en-US"/>
        </w:rPr>
        <w:br w:type="page"/>
      </w:r>
    </w:p>
    <w:p w14:paraId="4B1C7664" w14:textId="2D6F7BED"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16 artikla</w:t>
      </w:r>
      <w:r w:rsidRPr="00787BFB">
        <w:rPr>
          <w:szCs w:val="24"/>
          <w:lang w:eastAsia="en-US"/>
        </w:rPr>
        <w:br/>
        <w:t>Kokonaisrojaltin tarkistaminen</w:t>
      </w:r>
    </w:p>
    <w:p w14:paraId="1DF6AC01"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Jos kokonaisrojaltia tarkistetaan, essentiaalipatentin haltijoiden on ilmoitettava osaamiskeskukselle tarkistetusta kokonaisrojaltista ja tarkistuksen syistä.</w:t>
      </w:r>
    </w:p>
    <w:p w14:paraId="1B315564"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Osaamiskeskuksen on julkaistava tietokannassa alkuperäinen kokonaisrojalti ja tarkistettu kokonaisrojalti ja rekisterissä muutoksen syyt.</w:t>
      </w:r>
    </w:p>
    <w:p w14:paraId="4EA5AB8D" w14:textId="22D7394D" w:rsidR="003F2145" w:rsidRPr="00787BFB" w:rsidRDefault="003F2145" w:rsidP="003F2145">
      <w:pPr>
        <w:widowControl/>
        <w:spacing w:before="120" w:after="120" w:line="360" w:lineRule="auto"/>
        <w:jc w:val="center"/>
        <w:rPr>
          <w:szCs w:val="24"/>
          <w:lang w:eastAsia="en-US"/>
        </w:rPr>
      </w:pPr>
      <w:r w:rsidRPr="00787BFB">
        <w:rPr>
          <w:szCs w:val="24"/>
          <w:lang w:eastAsia="en-US"/>
        </w:rPr>
        <w:t>17 artikla</w:t>
      </w:r>
      <w:r w:rsidRPr="00787BFB">
        <w:rPr>
          <w:szCs w:val="24"/>
          <w:lang w:eastAsia="en-US"/>
        </w:rPr>
        <w:br/>
        <w:t>Prosessi</w:t>
      </w:r>
      <w:r w:rsidRPr="00787BFB">
        <w:rPr>
          <w:strike/>
          <w:szCs w:val="24"/>
          <w:lang w:eastAsia="en-US"/>
        </w:rPr>
        <w:t xml:space="preserve"> kokonaisrojaltin määritystä koskevien sopimusten helpottamiseksi</w:t>
      </w:r>
      <w:r w:rsidRPr="00787BFB">
        <w:rPr>
          <w:b/>
          <w:i/>
          <w:szCs w:val="24"/>
          <w:lang w:eastAsia="en-US"/>
        </w:rPr>
        <w:t>, jolla helpotetaan essentiaalipatentin haltijoiden välisiä sopimuksia kokonaisrojaltista</w:t>
      </w:r>
      <w:r w:rsidR="00AF5D85" w:rsidRPr="00787BFB">
        <w:rPr>
          <w:b/>
          <w:szCs w:val="24"/>
          <w:lang w:eastAsia="en-US"/>
        </w:rPr>
        <w:t xml:space="preserve"> [tark. 130]</w:t>
      </w:r>
    </w:p>
    <w:p w14:paraId="44B33257"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Yhdessä tai useammassa jäsenvaltiossa voimassa olevien sellaisten essentiaalipatenttien haltijat, joiden osuus on vähintään 20 prosenttia kaikista standardiin liittyvistä essentiaalipatenteista, voivat pyytää osaamiskeskusta nimittämään sovittelijaluettelosta sovittelijan toimimaan välittäjänä keskusteluissa kokonaisrojaltia koskevasta yhteisestä ilmoituksesta.</w:t>
      </w:r>
    </w:p>
    <w:p w14:paraId="530AF773" w14:textId="77777777" w:rsidR="00AF5D85" w:rsidRPr="00787BFB" w:rsidRDefault="00AF5D85">
      <w:pPr>
        <w:widowControl/>
        <w:rPr>
          <w:szCs w:val="24"/>
          <w:lang w:eastAsia="en-US"/>
        </w:rPr>
      </w:pPr>
      <w:r w:rsidRPr="00787BFB">
        <w:rPr>
          <w:szCs w:val="24"/>
          <w:lang w:eastAsia="en-US"/>
        </w:rPr>
        <w:br w:type="page"/>
      </w:r>
    </w:p>
    <w:p w14:paraId="299EFF96" w14:textId="35BDF273"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Tällainen pyyntö on esitettävä viimeistään 90 päivän kuluttua standardin julkaisemisesta tai viimeistään 120 päivän kuluttua uuden käyttötarkoituksen ensimmäisestä myynnistä unionin markkinoilla sellaisten käyttötarkoitusten osalta, jotka eivät olleet tiedossa standardin julkaisuhetkellä.</w:t>
      </w:r>
    </w:p>
    <w:p w14:paraId="53BFD803"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Pyynnössä on oltava seuraavat tiedot:</w:t>
      </w:r>
    </w:p>
    <w:p w14:paraId="01CEBF9D" w14:textId="43D3DAAA"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standardin kaupallinen nimi;</w:t>
      </w:r>
    </w:p>
    <w:p w14:paraId="73999950" w14:textId="3178976E"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viimeisimmän teknisen eritelmän julkaisupäivä tai uuden käyttötarkoituksen ensimmäisen myynnin päivämäärä unionin markkinoilla;</w:t>
      </w:r>
    </w:p>
    <w:p w14:paraId="669B8381" w14:textId="7A563179"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1 kohdassa tarkoitettujen essentiaalipatentin haltijoiden tiedossa olevat käyttötarkoitukset;</w:t>
      </w:r>
    </w:p>
    <w:p w14:paraId="7710DCED" w14:textId="57B4D8FB"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pyyntöä tukevien essentiaalipatentin haltijoiden nimet ja yhteystiedot;</w:t>
      </w:r>
    </w:p>
    <w:p w14:paraId="5CF873F8" w14:textId="4FF4EFE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e)</w:t>
      </w:r>
      <w:r w:rsidRPr="00787BFB">
        <w:rPr>
          <w:szCs w:val="24"/>
          <w:lang w:eastAsia="en-US"/>
        </w:rPr>
        <w:tab/>
        <w:t xml:space="preserve">niiden erikseen ja yhdessä omistamien essentiaalipatenttien arvioitu prosenttiosuus kaikista </w:t>
      </w:r>
      <w:r w:rsidRPr="00787BFB">
        <w:rPr>
          <w:strike/>
          <w:szCs w:val="24"/>
          <w:lang w:eastAsia="en-US"/>
        </w:rPr>
        <w:t xml:space="preserve">mahdollisista </w:t>
      </w:r>
      <w:r w:rsidRPr="00787BFB">
        <w:rPr>
          <w:szCs w:val="24"/>
          <w:lang w:eastAsia="en-US"/>
        </w:rPr>
        <w:t xml:space="preserve">essentiaalipatenteista, </w:t>
      </w:r>
      <w:r w:rsidRPr="00787BFB">
        <w:rPr>
          <w:strike/>
          <w:szCs w:val="24"/>
          <w:lang w:eastAsia="en-US"/>
        </w:rPr>
        <w:t>joiden väitetään olevan</w:t>
      </w:r>
      <w:r w:rsidRPr="00787BFB">
        <w:rPr>
          <w:b/>
          <w:i/>
          <w:szCs w:val="24"/>
          <w:lang w:eastAsia="en-US"/>
        </w:rPr>
        <w:t>jotka patenttien haltijoiden mukaan ovat</w:t>
      </w:r>
      <w:r w:rsidRPr="00787BFB">
        <w:rPr>
          <w:szCs w:val="24"/>
          <w:lang w:eastAsia="en-US"/>
        </w:rPr>
        <w:t xml:space="preserve"> olennaisia standardin osalta.</w:t>
      </w:r>
      <w:r w:rsidR="00AF5D85" w:rsidRPr="00787BFB">
        <w:rPr>
          <w:b/>
          <w:szCs w:val="24"/>
          <w:lang w:eastAsia="en-US"/>
        </w:rPr>
        <w:t xml:space="preserve"> [tark. 131]</w:t>
      </w:r>
    </w:p>
    <w:p w14:paraId="068E5A0E" w14:textId="77777777" w:rsidR="00AF5D85" w:rsidRPr="00787BFB" w:rsidRDefault="00AF5D85">
      <w:pPr>
        <w:widowControl/>
        <w:rPr>
          <w:szCs w:val="24"/>
          <w:lang w:eastAsia="en-US"/>
        </w:rPr>
      </w:pPr>
      <w:r w:rsidRPr="00787BFB">
        <w:rPr>
          <w:szCs w:val="24"/>
          <w:lang w:eastAsia="en-US"/>
        </w:rPr>
        <w:br w:type="page"/>
      </w:r>
    </w:p>
    <w:p w14:paraId="4285E54F" w14:textId="408203E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t xml:space="preserve">Osaamiskeskuksen on </w:t>
      </w:r>
      <w:r w:rsidRPr="00787BFB">
        <w:rPr>
          <w:strike/>
          <w:szCs w:val="24"/>
          <w:lang w:eastAsia="en-US"/>
        </w:rPr>
        <w:t>ilmoitettava 3 kohdan d alakohdassa tarkoitetuille</w:t>
      </w:r>
      <w:r w:rsidRPr="00787BFB">
        <w:rPr>
          <w:b/>
          <w:i/>
          <w:szCs w:val="24"/>
          <w:lang w:eastAsia="en-US"/>
        </w:rPr>
        <w:t>julkaistava pyyntö ja pyydettävä muita</w:t>
      </w:r>
      <w:r w:rsidRPr="00787BFB">
        <w:rPr>
          <w:szCs w:val="24"/>
          <w:lang w:eastAsia="en-US"/>
        </w:rPr>
        <w:t xml:space="preserve"> essentiaalipatentin </w:t>
      </w:r>
      <w:r w:rsidRPr="00787BFB">
        <w:rPr>
          <w:strike/>
          <w:szCs w:val="24"/>
          <w:lang w:eastAsia="en-US"/>
        </w:rPr>
        <w:t>haltijoille ja pyydettävä niitä</w:t>
      </w:r>
      <w:r w:rsidRPr="00787BFB">
        <w:rPr>
          <w:b/>
          <w:i/>
          <w:szCs w:val="24"/>
          <w:lang w:eastAsia="en-US"/>
        </w:rPr>
        <w:t>haltijoita</w:t>
      </w:r>
      <w:r w:rsidRPr="00787BFB">
        <w:rPr>
          <w:szCs w:val="24"/>
          <w:lang w:eastAsia="en-US"/>
        </w:rPr>
        <w:t xml:space="preserve"> ilmaisemaan kiinnostuksensa osallistua prosessiin ja ilmoittamaan arvioitu essentiaalipatenttiensa prosenttiosuus kaikista standardiin liittyvistä essentiaalipatenteista.</w:t>
      </w:r>
      <w:r w:rsidR="00AF5D85" w:rsidRPr="00787BFB">
        <w:rPr>
          <w:b/>
          <w:szCs w:val="24"/>
          <w:lang w:eastAsia="en-US"/>
        </w:rPr>
        <w:t xml:space="preserve"> [tark. 132]</w:t>
      </w:r>
    </w:p>
    <w:p w14:paraId="25BAD6FA"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Osaamiskeskus nimittää sovittelijaluettelosta sovittelijan ja ilmoittaa kaikille essentiaalipatentin haltijoille, jotka ovat ilmaisseet kiinnostuksensa osallistua prosessiin.</w:t>
      </w:r>
    </w:p>
    <w:p w14:paraId="0BD5EF0B"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Essentiaalipatentin haltijoiden, jotka toimittavat sovittelijalle luottamuksellisia tietoja, on toimitettava luottamuksellisesti toimitetuista tiedoista ei-luottamuksellinen versio, joka on riittävän yksityiskohtainen, jotta luottamuksellisesti toimitettujen tietojen sisällöstä voidaan saada kohtuullinen käsitys.</w:t>
      </w:r>
    </w:p>
    <w:p w14:paraId="294031A5" w14:textId="52775A66"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7.</w:t>
      </w:r>
      <w:r w:rsidRPr="00787BFB">
        <w:rPr>
          <w:szCs w:val="24"/>
          <w:lang w:eastAsia="en-US"/>
        </w:rPr>
        <w:tab/>
        <w:t xml:space="preserve">Jos essentiaalipatentin haltijat eivät </w:t>
      </w:r>
      <w:r w:rsidRPr="00787BFB">
        <w:rPr>
          <w:strike/>
          <w:szCs w:val="24"/>
          <w:lang w:eastAsia="en-US"/>
        </w:rPr>
        <w:t>tee yhteistä ilmoitusta</w:t>
      </w:r>
      <w:r w:rsidRPr="00787BFB">
        <w:rPr>
          <w:b/>
          <w:i/>
          <w:szCs w:val="24"/>
          <w:lang w:eastAsia="en-US"/>
        </w:rPr>
        <w:t>pääse sopimukseen kokonaisrojaltia koskevasta yhteisestä ilmoituksesta</w:t>
      </w:r>
      <w:r w:rsidRPr="00787BFB">
        <w:rPr>
          <w:szCs w:val="24"/>
          <w:lang w:eastAsia="en-US"/>
        </w:rPr>
        <w:t xml:space="preserve"> kuuden kuukauden kuluessa sovittelijan nimittämisestä, sovittelija lopettaa menettelyn.</w:t>
      </w:r>
      <w:r w:rsidR="00AF5D85" w:rsidRPr="00787BFB">
        <w:rPr>
          <w:b/>
          <w:szCs w:val="24"/>
          <w:lang w:eastAsia="en-US"/>
        </w:rPr>
        <w:t xml:space="preserve"> [tark. 133]</w:t>
      </w:r>
    </w:p>
    <w:p w14:paraId="1EBD46B5" w14:textId="50A799D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8.</w:t>
      </w:r>
      <w:r w:rsidRPr="00787BFB">
        <w:rPr>
          <w:szCs w:val="24"/>
          <w:lang w:eastAsia="en-US"/>
        </w:rPr>
        <w:tab/>
        <w:t xml:space="preserve">Jos </w:t>
      </w:r>
      <w:r w:rsidRPr="00787BFB">
        <w:rPr>
          <w:strike/>
          <w:szCs w:val="24"/>
          <w:lang w:eastAsia="en-US"/>
        </w:rPr>
        <w:t>standardin laatimiseen osallistuneet</w:t>
      </w:r>
      <w:r w:rsidRPr="00787BFB">
        <w:rPr>
          <w:b/>
          <w:i/>
          <w:szCs w:val="24"/>
          <w:lang w:eastAsia="en-US"/>
        </w:rPr>
        <w:t>essentiaalipatentin haltijat</w:t>
      </w:r>
      <w:r w:rsidRPr="00787BFB">
        <w:rPr>
          <w:szCs w:val="24"/>
          <w:lang w:eastAsia="en-US"/>
        </w:rPr>
        <w:t xml:space="preserve"> sopivat yhteisestä ilmoituksesta, sovelletaan 15 artiklan 1, 2 ja 4 kohdassa säädettyä menettelyä.</w:t>
      </w:r>
      <w:r w:rsidR="00AF5D85" w:rsidRPr="00787BFB">
        <w:rPr>
          <w:b/>
          <w:szCs w:val="24"/>
          <w:lang w:eastAsia="en-US"/>
        </w:rPr>
        <w:t xml:space="preserve"> [tark. 134]</w:t>
      </w:r>
    </w:p>
    <w:p w14:paraId="009FFEA7" w14:textId="77777777" w:rsidR="00AF5D85" w:rsidRPr="00787BFB" w:rsidRDefault="00AF5D85">
      <w:pPr>
        <w:widowControl/>
        <w:rPr>
          <w:szCs w:val="24"/>
          <w:lang w:eastAsia="en-US"/>
        </w:rPr>
      </w:pPr>
      <w:r w:rsidRPr="00787BFB">
        <w:rPr>
          <w:szCs w:val="24"/>
          <w:lang w:eastAsia="en-US"/>
        </w:rPr>
        <w:br w:type="page"/>
      </w:r>
    </w:p>
    <w:p w14:paraId="5E4E5755" w14:textId="48C675BF"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18 artikla</w:t>
      </w:r>
      <w:r w:rsidRPr="00787BFB">
        <w:rPr>
          <w:szCs w:val="24"/>
          <w:lang w:eastAsia="en-US"/>
        </w:rPr>
        <w:br/>
        <w:t>Kokonaisrojaltia koskeva ei-sitova asiantuntijalausunto</w:t>
      </w:r>
    </w:p>
    <w:p w14:paraId="7E793FF3" w14:textId="210B730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Essentiaalipatentin haltija tai standardin käyttäjä voi pyytää osaamiskeskukselta kokonaisrojaltia koskevan asiantuntijalausunnon, joka ei ole sitova.</w:t>
      </w:r>
      <w:r w:rsidRPr="00787BFB">
        <w:rPr>
          <w:b/>
          <w:i/>
          <w:szCs w:val="24"/>
          <w:lang w:eastAsia="en-US"/>
        </w:rPr>
        <w:t xml:space="preserve"> Standardin käyttäjä voi esittää tämän pyynnön, vaikka essentiaalipatentin haltijat olisivat jo päässeet sopimukseen, myös 15–17 artiklassa säädettyä menettelyä noudattaen.</w:t>
      </w:r>
      <w:r w:rsidR="00AF5D85" w:rsidRPr="00787BFB">
        <w:rPr>
          <w:b/>
          <w:szCs w:val="24"/>
          <w:lang w:eastAsia="en-US"/>
        </w:rPr>
        <w:t xml:space="preserve"> [tark. 135]</w:t>
      </w:r>
    </w:p>
    <w:p w14:paraId="0C9758F2"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Edellä 1 kohdassa tarkoitettu pyyntö on esitettävä viimeistään 150 päivän kuluttua siitä, kun</w:t>
      </w:r>
    </w:p>
    <w:p w14:paraId="253C0592" w14:textId="02A5094E"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asiaa koskeva standardi on julkaistu tiedossa olevien käyttötarkoitusten osalta;</w:t>
      </w:r>
    </w:p>
    <w:p w14:paraId="0AAE7AB9" w14:textId="10629D4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uusia käyttötarkoituksia myydään ensimmäisen kerran unionin markkinoilla.</w:t>
      </w:r>
    </w:p>
    <w:p w14:paraId="62A6C606"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Pyyntöön on sisällyttävä</w:t>
      </w:r>
    </w:p>
    <w:p w14:paraId="3307C493" w14:textId="3238592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standardin kaupallinen nimi;</w:t>
      </w:r>
    </w:p>
    <w:p w14:paraId="4C0D0090" w14:textId="36C10C0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luettelo asiaa koskevista teknisistä eritelmistä, joissa standardi määritellään;</w:t>
      </w:r>
    </w:p>
    <w:p w14:paraId="29DB60E4" w14:textId="26F740B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luettelo asiaankuuluvista tuotteista, prosesseista, palveluista tai järjestelmistä tai käyttötarkoituksista;</w:t>
      </w:r>
    </w:p>
    <w:p w14:paraId="6020D6BB" w14:textId="767B3E1E"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luettelo tiedossa olevista sidosryhmistä ja niiden yhteystiedot.</w:t>
      </w:r>
    </w:p>
    <w:p w14:paraId="1260E8A8" w14:textId="77777777" w:rsidR="00AF5D85" w:rsidRPr="00787BFB" w:rsidRDefault="00AF5D85">
      <w:pPr>
        <w:widowControl/>
        <w:rPr>
          <w:szCs w:val="24"/>
          <w:lang w:eastAsia="en-US"/>
        </w:rPr>
      </w:pPr>
      <w:r w:rsidRPr="00787BFB">
        <w:rPr>
          <w:szCs w:val="24"/>
          <w:lang w:eastAsia="en-US"/>
        </w:rPr>
        <w:br w:type="page"/>
      </w:r>
    </w:p>
    <w:p w14:paraId="66DA9DD8" w14:textId="29EA06C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t xml:space="preserve">Osaamiskeskuksen on ilmoitettava pyynnöstä asianomaiselle standardointiorganisaatiolle ja kaikille </w:t>
      </w:r>
      <w:r w:rsidRPr="00787BFB">
        <w:rPr>
          <w:strike/>
          <w:szCs w:val="24"/>
          <w:lang w:eastAsia="en-US"/>
        </w:rPr>
        <w:t>tiedossa oleville</w:t>
      </w:r>
      <w:r w:rsidRPr="00787BFB">
        <w:rPr>
          <w:b/>
          <w:i/>
          <w:szCs w:val="24"/>
          <w:lang w:eastAsia="en-US"/>
        </w:rPr>
        <w:t>asiaankuuluville</w:t>
      </w:r>
      <w:r w:rsidRPr="00787BFB">
        <w:rPr>
          <w:szCs w:val="24"/>
          <w:lang w:eastAsia="en-US"/>
        </w:rPr>
        <w:t xml:space="preserve"> sidosryhmille. Sen on julkaistava pyyntö EUIPOn verkkosivustolla ja pyydettävä sidosryhmiä ilmaisemaan kiinnostuksensa osallistua prosessiin 30 päivän kuluessa pyynnön julkaisemisesta.</w:t>
      </w:r>
      <w:r w:rsidR="00AF5D85" w:rsidRPr="00787BFB">
        <w:rPr>
          <w:b/>
          <w:szCs w:val="24"/>
          <w:lang w:eastAsia="en-US"/>
        </w:rPr>
        <w:t xml:space="preserve"> [tark. 136]</w:t>
      </w:r>
    </w:p>
    <w:p w14:paraId="6BE66678" w14:textId="3CA55CF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 xml:space="preserve">Mikä tahansa sidosryhmä voi pyytää saada osallistua prosessiin sen jälkeen, kun se on selittänyt kiinnostuksensa perusteet. Essentiaalipatentin haltijoiden on ilmoitettava näiden essentiaalipatenttien arvioitu prosenttiosuus kaikista standardiin liittyvistä essentiaalipatenteista. Standardin käyttäjien </w:t>
      </w:r>
      <w:r w:rsidRPr="00787BFB">
        <w:rPr>
          <w:b/>
          <w:i/>
          <w:szCs w:val="24"/>
          <w:lang w:eastAsia="en-US"/>
        </w:rPr>
        <w:t xml:space="preserve">ja muiden sidosryhmien </w:t>
      </w:r>
      <w:r w:rsidRPr="00787BFB">
        <w:rPr>
          <w:szCs w:val="24"/>
          <w:lang w:eastAsia="en-US"/>
        </w:rPr>
        <w:t>on toimitettava tiedot standardin asiaankuuluvista</w:t>
      </w:r>
      <w:r w:rsidRPr="00787BFB">
        <w:rPr>
          <w:b/>
          <w:i/>
          <w:szCs w:val="24"/>
          <w:lang w:eastAsia="en-US"/>
        </w:rPr>
        <w:t xml:space="preserve"> nykyisistä tai mahdollisista</w:t>
      </w:r>
      <w:r w:rsidRPr="00787BFB">
        <w:rPr>
          <w:szCs w:val="24"/>
          <w:lang w:eastAsia="en-US"/>
        </w:rPr>
        <w:t xml:space="preserve"> käyttötarkoituksista, myös mahdollisesta merkityksellisestä markkinaosuudesta unionissa.</w:t>
      </w:r>
      <w:r w:rsidR="00AF5D85" w:rsidRPr="00787BFB">
        <w:rPr>
          <w:b/>
          <w:szCs w:val="24"/>
          <w:lang w:eastAsia="en-US"/>
        </w:rPr>
        <w:t xml:space="preserve"> [tark. 137]</w:t>
      </w:r>
    </w:p>
    <w:p w14:paraId="00F6053B" w14:textId="4BA11096"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 xml:space="preserve">Jos osallistumista pyytävien joukossa on essentiaalipatentin haltijoita, joiden osuus yhdessä on vähintään 20 prosenttia kaikista standardiin liittyvistä essentiaalipatenteista, </w:t>
      </w:r>
      <w:r w:rsidRPr="00787BFB">
        <w:rPr>
          <w:strike/>
          <w:szCs w:val="24"/>
          <w:lang w:eastAsia="en-US"/>
        </w:rPr>
        <w:t>ja</w:t>
      </w:r>
      <w:r w:rsidRPr="00787BFB">
        <w:rPr>
          <w:b/>
          <w:i/>
          <w:szCs w:val="24"/>
          <w:lang w:eastAsia="en-US"/>
        </w:rPr>
        <w:t>tai</w:t>
      </w:r>
      <w:r w:rsidRPr="00787BFB">
        <w:rPr>
          <w:szCs w:val="24"/>
          <w:lang w:eastAsia="en-US"/>
        </w:rPr>
        <w:t xml:space="preserve"> standardin käyttäjiä, joilla on yhteensä vähintään</w:t>
      </w:r>
      <w:r w:rsidR="00AF5D85" w:rsidRPr="00787BFB">
        <w:rPr>
          <w:szCs w:val="24"/>
          <w:lang w:eastAsia="en-US"/>
        </w:rPr>
        <w:t xml:space="preserve"> 10 </w:t>
      </w:r>
      <w:r w:rsidRPr="00787BFB">
        <w:rPr>
          <w:szCs w:val="24"/>
          <w:lang w:eastAsia="en-US"/>
        </w:rPr>
        <w:t>prosentin merkityksellinen markkinaosuus unionissa tai jotka edustavat vähintään 10:tä pk-yritystä</w:t>
      </w:r>
      <w:r w:rsidRPr="00787BFB">
        <w:rPr>
          <w:b/>
          <w:i/>
          <w:szCs w:val="24"/>
          <w:lang w:eastAsia="en-US"/>
        </w:rPr>
        <w:t xml:space="preserve"> tai startup-yritystä</w:t>
      </w:r>
      <w:r w:rsidRPr="00787BFB">
        <w:rPr>
          <w:szCs w:val="24"/>
          <w:lang w:eastAsia="en-US"/>
        </w:rPr>
        <w:t xml:space="preserve">, osaamiskeskuksen on nimitettävä paneeli, joka koostuu sovittelijaluettelosta valituista kolmesta sovittelijasta, joilla on asianmukainen </w:t>
      </w:r>
      <w:r w:rsidRPr="00787BFB">
        <w:rPr>
          <w:strike/>
          <w:szCs w:val="24"/>
          <w:lang w:eastAsia="en-US"/>
        </w:rPr>
        <w:t>tausta</w:t>
      </w:r>
      <w:r w:rsidRPr="00787BFB">
        <w:rPr>
          <w:b/>
          <w:i/>
          <w:szCs w:val="24"/>
          <w:lang w:eastAsia="en-US"/>
        </w:rPr>
        <w:t>kokemus</w:t>
      </w:r>
      <w:r w:rsidRPr="00787BFB">
        <w:rPr>
          <w:szCs w:val="24"/>
          <w:lang w:eastAsia="en-US"/>
        </w:rPr>
        <w:t xml:space="preserve"> asiaankuuluvalta teknologian alalta.</w:t>
      </w:r>
      <w:r w:rsidR="00AF5D85" w:rsidRPr="00787BFB">
        <w:rPr>
          <w:b/>
          <w:szCs w:val="24"/>
          <w:lang w:eastAsia="en-US"/>
        </w:rPr>
        <w:t xml:space="preserve"> [tark. 138]</w:t>
      </w:r>
    </w:p>
    <w:p w14:paraId="70AF56E9" w14:textId="77777777" w:rsidR="00AF5D85" w:rsidRPr="00787BFB" w:rsidRDefault="00AF5D85">
      <w:pPr>
        <w:widowControl/>
        <w:rPr>
          <w:szCs w:val="24"/>
          <w:lang w:eastAsia="en-US"/>
        </w:rPr>
      </w:pPr>
      <w:r w:rsidRPr="00787BFB">
        <w:rPr>
          <w:szCs w:val="24"/>
          <w:lang w:eastAsia="en-US"/>
        </w:rPr>
        <w:br w:type="page"/>
      </w:r>
    </w:p>
    <w:p w14:paraId="793350D1" w14:textId="0C026C9E" w:rsidR="003F2145" w:rsidRPr="00787BFB" w:rsidRDefault="003F2145" w:rsidP="003F2145">
      <w:pPr>
        <w:widowControl/>
        <w:spacing w:before="120" w:after="120" w:line="360" w:lineRule="auto"/>
        <w:ind w:left="850" w:hanging="850"/>
        <w:rPr>
          <w:b/>
          <w:szCs w:val="24"/>
          <w:lang w:eastAsia="en-US"/>
        </w:rPr>
      </w:pPr>
      <w:r w:rsidRPr="00787BFB">
        <w:rPr>
          <w:szCs w:val="24"/>
          <w:lang w:eastAsia="en-US"/>
        </w:rPr>
        <w:lastRenderedPageBreak/>
        <w:t>7.</w:t>
      </w:r>
      <w:r w:rsidRPr="00787BFB">
        <w:rPr>
          <w:szCs w:val="24"/>
          <w:lang w:eastAsia="en-US"/>
        </w:rPr>
        <w:tab/>
        <w:t>Sidosryhmien, jotka toimittavat paneelille luottamuksellisia tietoja, on toimitettava luottamuksellisesti toimitetuista tiedoista ei-luottamuksellinen versio, joka on riittävän yksityiskohtainen, jotta luottamuksellisesti toimitettujen tietojen sisällöstä voidaan saada kohtuullinen käsitys.</w:t>
      </w:r>
    </w:p>
    <w:p w14:paraId="40B05E75" w14:textId="50AB7D03" w:rsidR="003F2145" w:rsidRPr="00787BFB" w:rsidRDefault="003F2145" w:rsidP="003F2145">
      <w:pPr>
        <w:widowControl/>
        <w:spacing w:before="120" w:after="120" w:line="360" w:lineRule="auto"/>
        <w:ind w:left="850" w:hanging="850"/>
        <w:rPr>
          <w:b/>
          <w:szCs w:val="24"/>
          <w:lang w:eastAsia="en-US"/>
        </w:rPr>
      </w:pPr>
      <w:r w:rsidRPr="00787BFB">
        <w:rPr>
          <w:szCs w:val="24"/>
          <w:lang w:eastAsia="en-US"/>
        </w:rPr>
        <w:t>8.</w:t>
      </w:r>
      <w:r w:rsidRPr="00787BFB">
        <w:rPr>
          <w:szCs w:val="24"/>
          <w:lang w:eastAsia="en-US"/>
        </w:rPr>
        <w:tab/>
      </w:r>
      <w:r w:rsidRPr="00787BFB">
        <w:rPr>
          <w:b/>
          <w:i/>
          <w:szCs w:val="24"/>
          <w:lang w:eastAsia="en-US"/>
        </w:rPr>
        <w:t xml:space="preserve">Yhden kuukauden kuluessa </w:t>
      </w:r>
      <w:r w:rsidRPr="00787BFB">
        <w:rPr>
          <w:szCs w:val="24"/>
          <w:lang w:eastAsia="en-US"/>
        </w:rPr>
        <w:t>nimityksen jälkeen paneelin on pyydettävä osallistuvia essentiaalipatentin haltijoita</w:t>
      </w:r>
      <w:r w:rsidRPr="00787BFB">
        <w:rPr>
          <w:strike/>
          <w:szCs w:val="24"/>
          <w:lang w:eastAsia="en-US"/>
        </w:rPr>
        <w:t xml:space="preserve"> kuukauden kuluessa</w:t>
      </w:r>
      <w:r w:rsidR="001B3F07" w:rsidRPr="00787BFB">
        <w:rPr>
          <w:b/>
          <w:szCs w:val="24"/>
          <w:lang w:eastAsia="en-US"/>
        </w:rPr>
        <w:t xml:space="preserve"> [tark. 139]</w:t>
      </w:r>
    </w:p>
    <w:p w14:paraId="49248F89" w14:textId="5DE7BE05"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ehdottamaan kokonaisrojaltia, mukaan lukien 15 artiklan 2 kohdassa tarkoitetut tiedot, tai</w:t>
      </w:r>
    </w:p>
    <w:p w14:paraId="1AA35D3A" w14:textId="781F5CA9"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perustelemaan, miksi on mahdotonta ehdottaa kokonaisrojaltia teknisten, taloudellisten tai muiden näkökohtien vuoksi</w:t>
      </w:r>
      <w:r w:rsidRPr="00787BFB">
        <w:rPr>
          <w:strike/>
          <w:szCs w:val="24"/>
          <w:lang w:eastAsia="en-US"/>
        </w:rPr>
        <w:t>.</w:t>
      </w:r>
      <w:r w:rsidRPr="00787BFB">
        <w:rPr>
          <w:b/>
          <w:i/>
          <w:szCs w:val="24"/>
          <w:lang w:eastAsia="en-US"/>
        </w:rPr>
        <w:t xml:space="preserve">; ja </w:t>
      </w:r>
      <w:r w:rsidR="001B3F07" w:rsidRPr="00787BFB">
        <w:rPr>
          <w:b/>
          <w:szCs w:val="24"/>
          <w:lang w:eastAsia="en-US"/>
        </w:rPr>
        <w:t>[tark. 140]</w:t>
      </w:r>
    </w:p>
    <w:p w14:paraId="083C477A" w14:textId="6632A778"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t>b</w:t>
      </w:r>
      <w:r w:rsidR="007B7486" w:rsidRPr="00787BFB">
        <w:rPr>
          <w:b/>
          <w:i/>
          <w:szCs w:val="24"/>
          <w:lang w:eastAsia="en-US"/>
        </w:rPr>
        <w:t xml:space="preserve"> </w:t>
      </w:r>
      <w:r w:rsidRPr="00787BFB">
        <w:rPr>
          <w:b/>
          <w:i/>
          <w:szCs w:val="24"/>
          <w:lang w:eastAsia="en-US"/>
        </w:rPr>
        <w:t>a)</w:t>
      </w:r>
      <w:r w:rsidRPr="00787BFB">
        <w:rPr>
          <w:szCs w:val="24"/>
          <w:lang w:eastAsia="en-US"/>
        </w:rPr>
        <w:tab/>
      </w:r>
      <w:r w:rsidRPr="00787BFB">
        <w:rPr>
          <w:b/>
          <w:i/>
          <w:szCs w:val="24"/>
          <w:lang w:eastAsia="en-US"/>
        </w:rPr>
        <w:t xml:space="preserve">esittämään näyttöä tai huomautuksia, jotka auttavat paneelia päättämään kokonaisrojaltista. </w:t>
      </w:r>
      <w:r w:rsidR="001B3F07" w:rsidRPr="00787BFB">
        <w:rPr>
          <w:b/>
          <w:szCs w:val="24"/>
          <w:lang w:eastAsia="en-US"/>
        </w:rPr>
        <w:t>[tark. 141]</w:t>
      </w:r>
    </w:p>
    <w:p w14:paraId="0B8EB8CA" w14:textId="4FD94BAD"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8 a.</w:t>
      </w:r>
      <w:r w:rsidRPr="00787BFB">
        <w:rPr>
          <w:szCs w:val="24"/>
          <w:lang w:eastAsia="en-US"/>
        </w:rPr>
        <w:tab/>
      </w:r>
      <w:r w:rsidRPr="00787BFB">
        <w:rPr>
          <w:b/>
          <w:i/>
          <w:szCs w:val="24"/>
          <w:lang w:eastAsia="en-US"/>
        </w:rPr>
        <w:t>Paneelin on annettava osallistujille mahdollisuus vastata 8 kohdassa tarkoitettuihin huomautuksiin ja reagoida noihin vastauksiin.</w:t>
      </w:r>
      <w:r w:rsidR="001B3F07" w:rsidRPr="00787BFB">
        <w:rPr>
          <w:b/>
          <w:szCs w:val="24"/>
          <w:lang w:eastAsia="en-US"/>
        </w:rPr>
        <w:t xml:space="preserve"> [tark. 142]</w:t>
      </w:r>
    </w:p>
    <w:p w14:paraId="4D7F1864" w14:textId="77777777" w:rsidR="001B3F07" w:rsidRPr="00787BFB" w:rsidRDefault="001B3F07">
      <w:pPr>
        <w:widowControl/>
        <w:rPr>
          <w:szCs w:val="24"/>
          <w:lang w:eastAsia="en-US"/>
        </w:rPr>
      </w:pPr>
      <w:r w:rsidRPr="00787BFB">
        <w:rPr>
          <w:szCs w:val="24"/>
          <w:lang w:eastAsia="en-US"/>
        </w:rPr>
        <w:br w:type="page"/>
      </w:r>
    </w:p>
    <w:p w14:paraId="7D53C9F6" w14:textId="5D821E8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9.</w:t>
      </w:r>
      <w:r w:rsidRPr="00787BFB">
        <w:rPr>
          <w:szCs w:val="24"/>
          <w:lang w:eastAsia="en-US"/>
        </w:rPr>
        <w:tab/>
        <w:t xml:space="preserve">Paneelin on otettava asianmukaisesti huomioon 8 </w:t>
      </w:r>
      <w:r w:rsidRPr="00787BFB">
        <w:rPr>
          <w:b/>
          <w:i/>
          <w:szCs w:val="24"/>
          <w:lang w:eastAsia="en-US"/>
        </w:rPr>
        <w:t xml:space="preserve">ja 8 a </w:t>
      </w:r>
      <w:r w:rsidRPr="00787BFB">
        <w:rPr>
          <w:szCs w:val="24"/>
          <w:lang w:eastAsia="en-US"/>
        </w:rPr>
        <w:t xml:space="preserve">kohdassa tarkoitetut ehdotukset ja </w:t>
      </w:r>
      <w:r w:rsidRPr="00787BFB">
        <w:rPr>
          <w:b/>
          <w:i/>
          <w:szCs w:val="24"/>
          <w:lang w:eastAsia="en-US"/>
        </w:rPr>
        <w:t xml:space="preserve">vastaukset ja </w:t>
      </w:r>
      <w:r w:rsidRPr="00787BFB">
        <w:rPr>
          <w:szCs w:val="24"/>
          <w:lang w:eastAsia="en-US"/>
        </w:rPr>
        <w:t>päätettävä</w:t>
      </w:r>
      <w:r w:rsidR="001B3F07" w:rsidRPr="00787BFB">
        <w:rPr>
          <w:b/>
          <w:szCs w:val="24"/>
          <w:lang w:eastAsia="en-US"/>
        </w:rPr>
        <w:t xml:space="preserve"> [tark. 143]</w:t>
      </w:r>
    </w:p>
    <w:p w14:paraId="1277E57F" w14:textId="05898DDB"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r>
      <w:r w:rsidRPr="00787BFB">
        <w:rPr>
          <w:strike/>
          <w:szCs w:val="24"/>
          <w:lang w:eastAsia="en-US"/>
        </w:rPr>
        <w:t>keskeyttää kokonaisrojaltista annettavaa asiantuntijalausuntoa koskeva menettely</w:t>
      </w:r>
      <w:r w:rsidRPr="00787BFB">
        <w:rPr>
          <w:b/>
          <w:i/>
          <w:szCs w:val="24"/>
          <w:lang w:eastAsia="en-US"/>
        </w:rPr>
        <w:t>päättää menettelyn keskeyttämisestä</w:t>
      </w:r>
      <w:r w:rsidRPr="00787BFB">
        <w:rPr>
          <w:szCs w:val="24"/>
          <w:lang w:eastAsia="en-US"/>
        </w:rPr>
        <w:t xml:space="preserve"> aluksi enintään kuuden kuukauden ajaksi, jota voidaan jatkaa vielä</w:t>
      </w:r>
      <w:r w:rsidRPr="00787BFB">
        <w:rPr>
          <w:b/>
          <w:i/>
          <w:szCs w:val="24"/>
          <w:lang w:eastAsia="en-US"/>
        </w:rPr>
        <w:t xml:space="preserve"> kolmen kuukauden ajaksi</w:t>
      </w:r>
      <w:r w:rsidRPr="00787BFB">
        <w:rPr>
          <w:szCs w:val="24"/>
          <w:lang w:eastAsia="en-US"/>
        </w:rPr>
        <w:t xml:space="preserve"> jonkin osallistuvan essentiaalipatentin haltijan asianmukaisesti perustellusta pyynnöstä, tai</w:t>
      </w:r>
      <w:r w:rsidR="001B3F07" w:rsidRPr="00787BFB">
        <w:rPr>
          <w:b/>
          <w:szCs w:val="24"/>
          <w:lang w:eastAsia="en-US"/>
        </w:rPr>
        <w:t xml:space="preserve"> [tark. 144]</w:t>
      </w:r>
    </w:p>
    <w:p w14:paraId="1CABE7D2" w14:textId="5F3551C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antaa asiantuntijalausunto.</w:t>
      </w:r>
    </w:p>
    <w:p w14:paraId="09E91CFD" w14:textId="2874BA6B"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10.</w:t>
      </w:r>
      <w:r w:rsidRPr="00787BFB">
        <w:rPr>
          <w:szCs w:val="24"/>
          <w:lang w:eastAsia="en-US"/>
        </w:rPr>
        <w:tab/>
        <w:t xml:space="preserve">Paneelin on annettava asiantuntijalausunto kahdeksan kuukauden kuluessa </w:t>
      </w:r>
      <w:r w:rsidRPr="00787BFB">
        <w:rPr>
          <w:strike/>
          <w:szCs w:val="24"/>
          <w:lang w:eastAsia="en-US"/>
        </w:rPr>
        <w:t>8</w:t>
      </w:r>
      <w:r w:rsidRPr="00787BFB">
        <w:rPr>
          <w:b/>
          <w:i/>
          <w:szCs w:val="24"/>
          <w:lang w:eastAsia="en-US"/>
        </w:rPr>
        <w:t>9</w:t>
      </w:r>
      <w:r w:rsidR="001B3F07" w:rsidRPr="00787BFB">
        <w:rPr>
          <w:szCs w:val="24"/>
          <w:lang w:eastAsia="en-US"/>
        </w:rPr>
        <w:t> </w:t>
      </w:r>
      <w:r w:rsidRPr="00787BFB">
        <w:rPr>
          <w:szCs w:val="24"/>
          <w:lang w:eastAsia="en-US"/>
        </w:rPr>
        <w:t xml:space="preserve">kohdan a alakohdan mukaisen keskeyttämiskauden päättymisestä tai </w:t>
      </w:r>
      <w:r w:rsidRPr="00787BFB">
        <w:rPr>
          <w:strike/>
          <w:szCs w:val="24"/>
          <w:lang w:eastAsia="en-US"/>
        </w:rPr>
        <w:t>8</w:t>
      </w:r>
      <w:r w:rsidRPr="00787BFB">
        <w:rPr>
          <w:b/>
          <w:i/>
          <w:szCs w:val="24"/>
          <w:lang w:eastAsia="en-US"/>
        </w:rPr>
        <w:t>9</w:t>
      </w:r>
      <w:r w:rsidR="001B3F07" w:rsidRPr="00787BFB">
        <w:rPr>
          <w:szCs w:val="24"/>
          <w:lang w:eastAsia="en-US"/>
        </w:rPr>
        <w:t xml:space="preserve"> kohdan b </w:t>
      </w:r>
      <w:r w:rsidRPr="00787BFB">
        <w:rPr>
          <w:szCs w:val="24"/>
          <w:lang w:eastAsia="en-US"/>
        </w:rPr>
        <w:t>alakohdassa tarkoitetun päätöksen tekemisestä. Vähintään kahden kolmesta sovittelijasta on kannatettava lausuntoa.</w:t>
      </w:r>
      <w:r w:rsidR="001B3F07" w:rsidRPr="00787BFB">
        <w:rPr>
          <w:b/>
          <w:szCs w:val="24"/>
          <w:lang w:eastAsia="en-US"/>
        </w:rPr>
        <w:t xml:space="preserve"> [tark. 145]</w:t>
      </w:r>
    </w:p>
    <w:p w14:paraId="4F09C424" w14:textId="39C82506"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11.</w:t>
      </w:r>
      <w:r w:rsidRPr="00787BFB">
        <w:rPr>
          <w:szCs w:val="24"/>
          <w:lang w:eastAsia="en-US"/>
        </w:rPr>
        <w:tab/>
        <w:t>Asiantuntijalausunnon on sisällettävä yhteenveto pyy</w:t>
      </w:r>
      <w:r w:rsidR="001B3F07" w:rsidRPr="00787BFB">
        <w:rPr>
          <w:szCs w:val="24"/>
          <w:lang w:eastAsia="en-US"/>
        </w:rPr>
        <w:t>nnössä annetuista tiedoista, 15 </w:t>
      </w:r>
      <w:r w:rsidRPr="00787BFB">
        <w:rPr>
          <w:szCs w:val="24"/>
          <w:lang w:eastAsia="en-US"/>
        </w:rPr>
        <w:t xml:space="preserve">artiklan 2 kohdassa tarkoitetut tiedot, sovittelijoiden nimet, menettely, </w:t>
      </w:r>
      <w:r w:rsidRPr="00787BFB">
        <w:rPr>
          <w:b/>
          <w:i/>
          <w:szCs w:val="24"/>
          <w:lang w:eastAsia="en-US"/>
        </w:rPr>
        <w:t xml:space="preserve">suositeltu kokonaisrojalti, </w:t>
      </w:r>
      <w:r w:rsidRPr="00787BFB">
        <w:rPr>
          <w:szCs w:val="24"/>
          <w:lang w:eastAsia="en-US"/>
        </w:rPr>
        <w:t xml:space="preserve">kokonaisrojaltia koskevan lausunnon perustelut ja perustana oleva menetelmä. </w:t>
      </w:r>
      <w:r w:rsidRPr="00787BFB">
        <w:rPr>
          <w:strike/>
          <w:szCs w:val="24"/>
          <w:lang w:eastAsia="en-US"/>
        </w:rPr>
        <w:t>Eriävien näkemysten</w:t>
      </w:r>
      <w:r w:rsidRPr="00787BFB">
        <w:rPr>
          <w:b/>
          <w:i/>
          <w:szCs w:val="24"/>
          <w:lang w:eastAsia="en-US"/>
        </w:rPr>
        <w:t>Eriävät näkemykset ja niiden taustalla olevat</w:t>
      </w:r>
      <w:r w:rsidRPr="00787BFB">
        <w:rPr>
          <w:szCs w:val="24"/>
          <w:lang w:eastAsia="en-US"/>
        </w:rPr>
        <w:t xml:space="preserve"> syyt on esitettävä asiantuntijalausunnon liitteessä.</w:t>
      </w:r>
      <w:r w:rsidR="001B3F07" w:rsidRPr="00787BFB">
        <w:rPr>
          <w:b/>
          <w:szCs w:val="24"/>
          <w:lang w:eastAsia="en-US"/>
        </w:rPr>
        <w:t xml:space="preserve"> [tark. 146]</w:t>
      </w:r>
    </w:p>
    <w:p w14:paraId="364FFAFF" w14:textId="77777777" w:rsidR="001B3F07" w:rsidRPr="00787BFB" w:rsidRDefault="001B3F07">
      <w:pPr>
        <w:widowControl/>
        <w:rPr>
          <w:szCs w:val="24"/>
          <w:lang w:eastAsia="en-US"/>
        </w:rPr>
      </w:pPr>
      <w:r w:rsidRPr="00787BFB">
        <w:rPr>
          <w:szCs w:val="24"/>
          <w:lang w:eastAsia="en-US"/>
        </w:rPr>
        <w:br w:type="page"/>
      </w:r>
    </w:p>
    <w:p w14:paraId="44B675B1" w14:textId="4E41330B"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12.</w:t>
      </w:r>
      <w:r w:rsidRPr="00787BFB">
        <w:rPr>
          <w:szCs w:val="24"/>
          <w:lang w:eastAsia="en-US"/>
        </w:rPr>
        <w:tab/>
        <w:t xml:space="preserve">Asiantuntijalausuntoon on sisällyttävä analyysi asianomaisesta arvoketjusta ja kokonaisrojaltin mahdollisesta vaikutuksesta sekä essentiaalipatentin </w:t>
      </w:r>
      <w:proofErr w:type="gramStart"/>
      <w:r w:rsidRPr="00787BFB">
        <w:rPr>
          <w:szCs w:val="24"/>
          <w:lang w:eastAsia="en-US"/>
        </w:rPr>
        <w:t>haltijoiden</w:t>
      </w:r>
      <w:proofErr w:type="gramEnd"/>
      <w:r w:rsidRPr="00787BFB">
        <w:rPr>
          <w:szCs w:val="24"/>
          <w:lang w:eastAsia="en-US"/>
        </w:rPr>
        <w:t xml:space="preserve"> että sidosryhmien innovointikannustimiin arvoketjussa, jossa lisensointi on tarkoitus toteuttaa.</w:t>
      </w:r>
    </w:p>
    <w:p w14:paraId="26CDCE42"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13.</w:t>
      </w:r>
      <w:r w:rsidRPr="00787BFB">
        <w:rPr>
          <w:szCs w:val="24"/>
          <w:lang w:eastAsia="en-US"/>
        </w:rPr>
        <w:tab/>
        <w:t>Osaamiskeskus julkaisee asiantuntijalausunnon ja ilmoittaa siitä osallistujille.</w:t>
      </w:r>
    </w:p>
    <w:p w14:paraId="406E9457"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3 luku</w:t>
      </w:r>
      <w:r w:rsidRPr="00787BFB">
        <w:rPr>
          <w:szCs w:val="24"/>
          <w:lang w:eastAsia="en-US"/>
        </w:rPr>
        <w:br/>
        <w:t>Essentiaalipatenttien rekisteröinti</w:t>
      </w:r>
    </w:p>
    <w:p w14:paraId="6D3DA9B1"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19 artikla</w:t>
      </w:r>
      <w:r w:rsidRPr="00787BFB">
        <w:rPr>
          <w:szCs w:val="24"/>
          <w:lang w:eastAsia="en-US"/>
        </w:rPr>
        <w:br/>
        <w:t>Essentiaalipatenttien rekisterin hallinnointi</w:t>
      </w:r>
    </w:p>
    <w:p w14:paraId="71A3CE34" w14:textId="3455886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Osaamiskeskuksen on merkittävä rekisteriin standardi, josta on annettu FRAND-sitoumus, </w:t>
      </w:r>
      <w:r w:rsidRPr="00787BFB">
        <w:rPr>
          <w:b/>
          <w:i/>
          <w:szCs w:val="24"/>
          <w:lang w:eastAsia="en-US"/>
        </w:rPr>
        <w:t xml:space="preserve">tai sen osa </w:t>
      </w:r>
      <w:r w:rsidRPr="00787BFB">
        <w:rPr>
          <w:szCs w:val="24"/>
          <w:lang w:eastAsia="en-US"/>
        </w:rPr>
        <w:t>60 päivän kuluessa seuraavista tapahtumista, sen mukaan kumpi on aiempi:</w:t>
      </w:r>
      <w:r w:rsidR="001B3F07" w:rsidRPr="00787BFB">
        <w:rPr>
          <w:b/>
          <w:szCs w:val="24"/>
          <w:lang w:eastAsia="en-US"/>
        </w:rPr>
        <w:t xml:space="preserve"> [tark. 147]</w:t>
      </w:r>
    </w:p>
    <w:p w14:paraId="342A981A" w14:textId="36CE25E8"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osaamiskeskus julkaisee standardin ja siihen</w:t>
      </w:r>
      <w:r w:rsidR="001B3F07" w:rsidRPr="00787BFB">
        <w:rPr>
          <w:szCs w:val="24"/>
          <w:lang w:eastAsia="en-US"/>
        </w:rPr>
        <w:t xml:space="preserve"> liittyvät tiedot 14 artiklan 7 </w:t>
      </w:r>
      <w:r w:rsidRPr="00787BFB">
        <w:rPr>
          <w:szCs w:val="24"/>
          <w:lang w:eastAsia="en-US"/>
        </w:rPr>
        <w:t>kohdan mukaisesti;</w:t>
      </w:r>
    </w:p>
    <w:p w14:paraId="6119F6FC" w14:textId="5D33CCF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osaamiskeskus julkaisee kokonaisrojaltin ja siihen</w:t>
      </w:r>
      <w:r w:rsidR="001B3F07" w:rsidRPr="00787BFB">
        <w:rPr>
          <w:szCs w:val="24"/>
          <w:lang w:eastAsia="en-US"/>
        </w:rPr>
        <w:t xml:space="preserve"> liittyvät tiedot 15 artiklan 4 </w:t>
      </w:r>
      <w:r w:rsidRPr="00787BFB">
        <w:rPr>
          <w:szCs w:val="24"/>
          <w:lang w:eastAsia="en-US"/>
        </w:rPr>
        <w:t>kohdan ja 18 artiklan 11 kohdan mukaisesti.</w:t>
      </w:r>
    </w:p>
    <w:p w14:paraId="67A9F990" w14:textId="77777777" w:rsidR="001B3F07" w:rsidRPr="00787BFB" w:rsidRDefault="001B3F07">
      <w:pPr>
        <w:widowControl/>
        <w:rPr>
          <w:szCs w:val="24"/>
          <w:lang w:eastAsia="en-US"/>
        </w:rPr>
      </w:pPr>
      <w:r w:rsidRPr="00787BFB">
        <w:rPr>
          <w:szCs w:val="24"/>
          <w:lang w:eastAsia="en-US"/>
        </w:rPr>
        <w:br w:type="page"/>
      </w:r>
    </w:p>
    <w:p w14:paraId="3C24FDB6" w14:textId="505F00A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Osaamiskeskuksen on julkaistava EUIPOn verkkosivustolla ilmoitus, jossa sidosryhmille ilmoitetaan, että rekisteriin on tehty merkintä, ja viitattava 1 kohdassa tarkoitettuihin julkaisuihin. Osaamiskeskuksen on ilmoitettava tässä kohdassa tarkoitetusta ilmoituksesta tiedossa oleville essentiaalipatentin haltijoille erikseen sähköisesti ja asiaankuuluvalle standardointiorganisaatiolle.</w:t>
      </w:r>
    </w:p>
    <w:p w14:paraId="7225F2A0"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20 artikla</w:t>
      </w:r>
      <w:r w:rsidRPr="00787BFB">
        <w:rPr>
          <w:szCs w:val="24"/>
          <w:lang w:eastAsia="en-US"/>
        </w:rPr>
        <w:br/>
        <w:t>Essentiaalipatenttien rekisteröinti</w:t>
      </w:r>
    </w:p>
    <w:p w14:paraId="34D9D737"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Osaamiskeskuksen on essentiaalipatentin haltijan pyynnöstä rekisteröitävä kaikki yhdessä tai useammassa jäsenvaltiossa voimassa olevat ja tämän asetuksen soveltamisalaan kuuluvat patentit, jotka ovat standardin kannalta olennaisia ja joista osaamiskeskus on julkaissut ilmoituksen 19 artiklan 2 kohdan mukaisesti.</w:t>
      </w:r>
    </w:p>
    <w:p w14:paraId="242232D2"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Jotta essentiaalipatentti voidaan sisällyttää rekisteriin, vähintään yhden patenttivaatimuksen on vastattava vähintään yhtä standardia koskevaa vaatimusta tai suositusta, joka yksilöidään standardin nimellä, versiolla (ja/tai julkaisulla) ja alalausekkeella.</w:t>
      </w:r>
    </w:p>
    <w:p w14:paraId="3BE458D2" w14:textId="77777777" w:rsidR="001B3F07" w:rsidRPr="00787BFB" w:rsidRDefault="001B3F07">
      <w:pPr>
        <w:widowControl/>
        <w:rPr>
          <w:szCs w:val="24"/>
          <w:lang w:eastAsia="en-US"/>
        </w:rPr>
      </w:pPr>
      <w:r w:rsidRPr="00787BFB">
        <w:rPr>
          <w:szCs w:val="24"/>
          <w:lang w:eastAsia="en-US"/>
        </w:rPr>
        <w:br w:type="page"/>
      </w:r>
    </w:p>
    <w:p w14:paraId="4F0473F6" w14:textId="7ED7E7CB"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t>Rekisteröintipyyntö on tehtävä kuuden kuukauden kuluessa 19 artiklan 2 kohdan mukaisen ilmoituksen julkaisemisesta. Jos kansallinen tai Euroopan patenttivirasto myöntää essentiaalipatentin vasta sen jälkeen, kun 19 artiklan 2 kohdan mukainen ilmoitus on julkaistu, rekisteröintipyyntö on tehtävä kuuden kuukauden kuluessa siitä, kun asianomainen patenttivirasto on myöntänyt essentiaalipatentin.</w:t>
      </w:r>
    </w:p>
    <w:p w14:paraId="78E17DC1" w14:textId="5DC170A1"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Pyynnön on sisällettävä 4 artiklan 3 kohdassa ja 5</w:t>
      </w:r>
      <w:r w:rsidR="001B3F07" w:rsidRPr="00787BFB">
        <w:rPr>
          <w:szCs w:val="24"/>
          <w:lang w:eastAsia="en-US"/>
        </w:rPr>
        <w:t xml:space="preserve"> artiklan 2 kohdan a, b, d ja e </w:t>
      </w:r>
      <w:r w:rsidRPr="00787BFB">
        <w:rPr>
          <w:szCs w:val="24"/>
          <w:lang w:eastAsia="en-US"/>
        </w:rPr>
        <w:t>alakohdassa säädetyt tiedot.</w:t>
      </w:r>
    </w:p>
    <w:p w14:paraId="7DA249B3" w14:textId="5562FCCF"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Essentiaalipatentin haltijan on päivitettävä rekisterissä ja tietokannassa olevat tiedot</w:t>
      </w:r>
      <w:r w:rsidRPr="00787BFB">
        <w:rPr>
          <w:b/>
          <w:i/>
          <w:szCs w:val="24"/>
          <w:lang w:eastAsia="en-US"/>
        </w:rPr>
        <w:t>, lukuun ottamatta 4 artiklan 3 kohdan c alakohdan mukaisesti toimitettuja tietoja,</w:t>
      </w:r>
      <w:r w:rsidRPr="00787BFB">
        <w:rPr>
          <w:szCs w:val="24"/>
          <w:lang w:eastAsia="en-US"/>
        </w:rPr>
        <w:t xml:space="preserve"> rekisteröityyn essentiaalipatenttiin liittyvien olennaisten muutosten huomioon ottamiseksi ilmoittamalla siitä osaamiskeskukselle kuuden kuukauden kuluessa muutoksesta.</w:t>
      </w:r>
      <w:r w:rsidR="001B3F07" w:rsidRPr="00787BFB">
        <w:rPr>
          <w:b/>
          <w:szCs w:val="24"/>
          <w:lang w:eastAsia="en-US"/>
        </w:rPr>
        <w:t xml:space="preserve"> [tark. 148]</w:t>
      </w:r>
    </w:p>
    <w:p w14:paraId="55F24A24" w14:textId="2D196E68"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 xml:space="preserve">Rekisteröintipyyntö hyväksytään vasta, kun essentiaalipatentin haltija on maksanut rekisteröintimaksun. Komissio määrittää rekisteröintimaksun 63 artiklan 5 kohdan nojalla annetussa täytäntöönpanosäädöksessä. Rekisteröintimaksu sisältää keskisuurten ja suurten yritysten tapauksessa 29 artiklan 1 kohdan mukaisesti </w:t>
      </w:r>
      <w:r w:rsidRPr="00787BFB">
        <w:rPr>
          <w:strike/>
          <w:szCs w:val="24"/>
          <w:lang w:eastAsia="en-US"/>
        </w:rPr>
        <w:t xml:space="preserve">valittujen essentiaalipatenttien olennaisuustarkastuksen </w:t>
      </w:r>
      <w:r w:rsidRPr="00787BFB">
        <w:rPr>
          <w:szCs w:val="24"/>
          <w:lang w:eastAsia="en-US"/>
        </w:rPr>
        <w:t>odotetut kustannukset</w:t>
      </w:r>
      <w:r w:rsidRPr="00787BFB">
        <w:rPr>
          <w:strike/>
          <w:szCs w:val="24"/>
          <w:lang w:eastAsia="en-US"/>
        </w:rPr>
        <w:t xml:space="preserve"> ja maksut</w:t>
      </w:r>
      <w:r w:rsidRPr="00787BFB">
        <w:rPr>
          <w:szCs w:val="24"/>
          <w:lang w:eastAsia="en-US"/>
        </w:rPr>
        <w:t>.</w:t>
      </w:r>
      <w:r w:rsidR="001B3F07" w:rsidRPr="00787BFB">
        <w:rPr>
          <w:b/>
          <w:szCs w:val="24"/>
          <w:lang w:eastAsia="en-US"/>
        </w:rPr>
        <w:t xml:space="preserve"> [tark. 149]</w:t>
      </w:r>
    </w:p>
    <w:p w14:paraId="73882F6A" w14:textId="77777777" w:rsidR="001B3F07" w:rsidRPr="00787BFB" w:rsidRDefault="001B3F07">
      <w:pPr>
        <w:widowControl/>
        <w:rPr>
          <w:szCs w:val="24"/>
          <w:lang w:eastAsia="en-US"/>
        </w:rPr>
      </w:pPr>
      <w:r w:rsidRPr="00787BFB">
        <w:rPr>
          <w:szCs w:val="24"/>
          <w:lang w:eastAsia="en-US"/>
        </w:rPr>
        <w:br w:type="page"/>
      </w:r>
    </w:p>
    <w:p w14:paraId="4B13397E" w14:textId="610AB9D6"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21 artikla</w:t>
      </w:r>
      <w:r w:rsidRPr="00787BFB">
        <w:rPr>
          <w:szCs w:val="24"/>
          <w:lang w:eastAsia="en-US"/>
        </w:rPr>
        <w:br/>
        <w:t>Rekisteröintipäivä</w:t>
      </w:r>
    </w:p>
    <w:p w14:paraId="3B917EA0"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Rekisteröintipäivä on päivä, jona osaamiskeskus on vastaanottanut 20 artiklan 2, 4 ja 5 kohdan mukaisen rekisteröintipyynnön.</w:t>
      </w:r>
    </w:p>
    <w:p w14:paraId="57B39086"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Osaamiskeskuksen on julkaistava rekisteröidyt essentiaalipatentit rekisterissä seitsemän työpäivän kuluessa rekisteröintipäivästä.</w:t>
      </w:r>
    </w:p>
    <w:p w14:paraId="1EBC3AB3"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22 artikla</w:t>
      </w:r>
      <w:r w:rsidRPr="00787BFB">
        <w:rPr>
          <w:szCs w:val="24"/>
          <w:lang w:eastAsia="en-US"/>
        </w:rPr>
        <w:br/>
        <w:t>Rekisteröintiedellytysten tutkiminen</w:t>
      </w:r>
    </w:p>
    <w:p w14:paraId="3624AC96" w14:textId="6D88E1FB"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r>
      <w:r w:rsidRPr="00787BFB">
        <w:rPr>
          <w:b/>
          <w:i/>
          <w:szCs w:val="24"/>
          <w:lang w:eastAsia="en-US"/>
        </w:rPr>
        <w:t xml:space="preserve">EUIPO tarkastaa vuosittain otoksen </w:t>
      </w:r>
      <w:r w:rsidRPr="00787BFB">
        <w:rPr>
          <w:szCs w:val="24"/>
          <w:lang w:eastAsia="en-US"/>
        </w:rPr>
        <w:t xml:space="preserve">essentiaalipatenttien rekisteröinneistä </w:t>
      </w:r>
      <w:r w:rsidRPr="00787BFB">
        <w:rPr>
          <w:strike/>
          <w:szCs w:val="24"/>
          <w:lang w:eastAsia="en-US"/>
        </w:rPr>
        <w:t>on tarkastettava vuosittain otos rekisteröintien</w:t>
      </w:r>
      <w:r w:rsidRPr="00787BFB">
        <w:rPr>
          <w:b/>
          <w:i/>
          <w:szCs w:val="24"/>
          <w:lang w:eastAsia="en-US"/>
        </w:rPr>
        <w:t>niiden</w:t>
      </w:r>
      <w:r w:rsidRPr="00787BFB">
        <w:rPr>
          <w:szCs w:val="24"/>
          <w:lang w:eastAsia="en-US"/>
        </w:rPr>
        <w:t xml:space="preserve"> täydellisyyden ja oikeellisuuden varmistamiseksi.</w:t>
      </w:r>
      <w:r w:rsidR="001B3F07" w:rsidRPr="00787BFB">
        <w:rPr>
          <w:b/>
          <w:szCs w:val="24"/>
          <w:lang w:eastAsia="en-US"/>
        </w:rPr>
        <w:t xml:space="preserve"> [tark. 150]</w:t>
      </w:r>
    </w:p>
    <w:p w14:paraId="37FDBBE0"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EUIPO hyväksyy menetelmän, jolla valitaan essentiaalipatenttien rekisteröintien otos tarkastuksia varten.</w:t>
      </w:r>
    </w:p>
    <w:p w14:paraId="1C1D61DC" w14:textId="5345C193"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 xml:space="preserve">Jos rekisteröinti ei sisällä 4 ja 5 artiklan mukaisia tietoja tai sisältää puutteellisia tai epätarkkoja tietoja, osaamiskeskuksen on pyydettävä essentiaalipatentin haltijaa toimittamaan täydelliset ja tarkat tiedot asetetussa määräajassa, joka on vähintään </w:t>
      </w:r>
      <w:r w:rsidRPr="00787BFB">
        <w:rPr>
          <w:strike/>
          <w:szCs w:val="24"/>
          <w:lang w:eastAsia="en-US"/>
        </w:rPr>
        <w:t>kaksi</w:t>
      </w:r>
      <w:r w:rsidRPr="00787BFB">
        <w:rPr>
          <w:b/>
          <w:i/>
          <w:szCs w:val="24"/>
          <w:lang w:eastAsia="en-US"/>
        </w:rPr>
        <w:t>kolme</w:t>
      </w:r>
      <w:r w:rsidRPr="00787BFB">
        <w:rPr>
          <w:szCs w:val="24"/>
          <w:lang w:eastAsia="en-US"/>
        </w:rPr>
        <w:t xml:space="preserve"> kuukautta.</w:t>
      </w:r>
      <w:r w:rsidR="001B3F07" w:rsidRPr="00787BFB">
        <w:rPr>
          <w:b/>
          <w:szCs w:val="24"/>
          <w:lang w:eastAsia="en-US"/>
        </w:rPr>
        <w:t xml:space="preserve"> [tark. 151]</w:t>
      </w:r>
    </w:p>
    <w:p w14:paraId="0474E1AF" w14:textId="77777777" w:rsidR="001B3F07" w:rsidRPr="00787BFB" w:rsidRDefault="001B3F07">
      <w:pPr>
        <w:widowControl/>
        <w:rPr>
          <w:szCs w:val="24"/>
          <w:lang w:eastAsia="en-US"/>
        </w:rPr>
      </w:pPr>
      <w:r w:rsidRPr="00787BFB">
        <w:rPr>
          <w:szCs w:val="24"/>
          <w:lang w:eastAsia="en-US"/>
        </w:rPr>
        <w:br w:type="page"/>
      </w:r>
    </w:p>
    <w:p w14:paraId="2E3FF476" w14:textId="3282892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t>Jos essentiaalipatentin haltija ei toimita oikeita ja täydellisiä tietoja,</w:t>
      </w:r>
      <w:r w:rsidRPr="00787BFB">
        <w:rPr>
          <w:b/>
          <w:i/>
          <w:szCs w:val="24"/>
          <w:lang w:eastAsia="en-US"/>
        </w:rPr>
        <w:t xml:space="preserve"> osaamiskeskuksen on ilmoitettava essentiaalipatentin haltijalle siitä, että tämä ei ole toimittanut oikeita ja täydellisiä tietoja ja että sen jälkeen, kun essentiaalipatentin haltija on saanut yhden kuukauden lisäajan, jonka aikana hän voi vielä toimittaa vaaditut tiedot, essentiaalipatentin</w:t>
      </w:r>
      <w:r w:rsidRPr="00787BFB">
        <w:rPr>
          <w:szCs w:val="24"/>
          <w:lang w:eastAsia="en-US"/>
        </w:rPr>
        <w:t xml:space="preserve"> rekisteröinti poistetaan väliaikaisesti rekisteristä, kunnes puutteellisuus tai epätarkkuus on korjattu.</w:t>
      </w:r>
      <w:r w:rsidR="001B3F07" w:rsidRPr="00787BFB">
        <w:rPr>
          <w:b/>
          <w:szCs w:val="24"/>
          <w:lang w:eastAsia="en-US"/>
        </w:rPr>
        <w:t xml:space="preserve"> [tark. 152]</w:t>
      </w:r>
    </w:p>
    <w:p w14:paraId="66922DE7"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Essentiaalipatentin haltija, jonka essentiaalipatentti on poistettu rekisteristä väliaikaisesti 4 kohdan nojalla ja joka katsoo, että osaamiskeskuksen päätelmä on virheellinen, voi hakea EUIPOn valituslautakunnalta päätöstä asiasta. Hakemus on tehtävä kahden kuukauden kuluessa väliaikaisesta poistamisesta. EUIPOn valituslautakuntien on kahden kuukauden kuluessa hakemuksesta joko hylättävä hakemus tai pyydettävä osaamiskeskusta korjaamaan päätelmänsä ja ilmoittamaan asiasta pyynnön esittäneelle henkilölle.</w:t>
      </w:r>
    </w:p>
    <w:p w14:paraId="10F7EB5C"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Essentiaalipatenttia koskevien tietojen täydentäminen tai oikaiseminen tämän artiklan mukaisesti on tehtävä maksutta.</w:t>
      </w:r>
    </w:p>
    <w:p w14:paraId="58728C9E" w14:textId="77777777" w:rsidR="001B3F07" w:rsidRPr="00787BFB" w:rsidRDefault="001B3F07">
      <w:pPr>
        <w:widowControl/>
        <w:rPr>
          <w:szCs w:val="24"/>
          <w:lang w:eastAsia="en-US"/>
        </w:rPr>
      </w:pPr>
      <w:r w:rsidRPr="00787BFB">
        <w:rPr>
          <w:szCs w:val="24"/>
          <w:lang w:eastAsia="en-US"/>
        </w:rPr>
        <w:br w:type="page"/>
      </w:r>
    </w:p>
    <w:p w14:paraId="120CE63E" w14:textId="54D3B278"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23 artikla</w:t>
      </w:r>
      <w:r w:rsidRPr="00787BFB">
        <w:rPr>
          <w:szCs w:val="24"/>
          <w:lang w:eastAsia="en-US"/>
        </w:rPr>
        <w:br/>
        <w:t>Rekisteriin tehdyn merkinnän tai tietokannassa olevien tietojen oikaiseminen</w:t>
      </w:r>
    </w:p>
    <w:p w14:paraId="13E98662"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Essentiaalipatentin haltija voi pyytää essentiaalipatentin rekisteröinnin tai tietokantaan sisältyvien tietojen oikaisemista toimittamalla asianmukaisen pyynnön osaamiskeskukselle, jollei 2 kohdassa toisin säädetä.</w:t>
      </w:r>
    </w:p>
    <w:p w14:paraId="00D51760"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Kolmas osapuoli voi pyytää osaamiskeskusta oikaisemaan essentiaalipatentin rekisteröinnin tai tietokantaan sisältyvät tiedot. Pyynnössä on oltava seuraavat tiedot:</w:t>
      </w:r>
    </w:p>
    <w:p w14:paraId="09EE7314" w14:textId="710AEC39"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pyynnön esittäneen henkilön nimi ja yhteystiedot;</w:t>
      </w:r>
    </w:p>
    <w:p w14:paraId="1BC17865" w14:textId="4B15332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rekisteröidyn essentiaalipatentin rekisterinumero;</w:t>
      </w:r>
    </w:p>
    <w:p w14:paraId="68348D86" w14:textId="07574C8A"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pyynnön syyt;</w:t>
      </w:r>
    </w:p>
    <w:p w14:paraId="4326332C" w14:textId="3B1FEB8D"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pyyntöä tukeva näyttö riippumattomasta lähteestä.</w:t>
      </w:r>
    </w:p>
    <w:p w14:paraId="2B85E6EB" w14:textId="03081244"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Osaamiskeskuksen on ilmoitettava</w:t>
      </w:r>
      <w:r w:rsidRPr="00787BFB">
        <w:rPr>
          <w:b/>
          <w:i/>
          <w:szCs w:val="24"/>
          <w:lang w:eastAsia="en-US"/>
        </w:rPr>
        <w:t xml:space="preserve"> 2 kohdan mukaisesti tehdystä</w:t>
      </w:r>
      <w:r w:rsidRPr="00787BFB">
        <w:rPr>
          <w:szCs w:val="24"/>
          <w:lang w:eastAsia="en-US"/>
        </w:rPr>
        <w:t xml:space="preserve"> pyynnöstä essentiaalipatentin haltijalle ja pyydettävä essentiaalipatentin haltijaa </w:t>
      </w:r>
      <w:r w:rsidRPr="00787BFB">
        <w:rPr>
          <w:strike/>
          <w:szCs w:val="24"/>
          <w:lang w:eastAsia="en-US"/>
        </w:rPr>
        <w:t>oikaisemaan</w:t>
      </w:r>
      <w:r w:rsidRPr="00787BFB">
        <w:rPr>
          <w:b/>
          <w:i/>
          <w:szCs w:val="24"/>
          <w:lang w:eastAsia="en-US"/>
        </w:rPr>
        <w:t>tekemään oikaisu</w:t>
      </w:r>
      <w:r w:rsidRPr="00787BFB">
        <w:rPr>
          <w:szCs w:val="24"/>
          <w:lang w:eastAsia="en-US"/>
        </w:rPr>
        <w:t xml:space="preserve"> tapauksen mukaan rekisterissä </w:t>
      </w:r>
      <w:r w:rsidRPr="00787BFB">
        <w:rPr>
          <w:strike/>
          <w:szCs w:val="24"/>
          <w:lang w:eastAsia="en-US"/>
        </w:rPr>
        <w:t>oleva merkintä</w:t>
      </w:r>
      <w:r w:rsidRPr="00787BFB">
        <w:rPr>
          <w:b/>
          <w:i/>
          <w:szCs w:val="24"/>
          <w:lang w:eastAsia="en-US"/>
        </w:rPr>
        <w:t>olevaan merkintään</w:t>
      </w:r>
      <w:r w:rsidRPr="00787BFB">
        <w:rPr>
          <w:szCs w:val="24"/>
          <w:lang w:eastAsia="en-US"/>
        </w:rPr>
        <w:t xml:space="preserve"> tai tietokantaan </w:t>
      </w:r>
      <w:r w:rsidRPr="00787BFB">
        <w:rPr>
          <w:strike/>
          <w:szCs w:val="24"/>
          <w:lang w:eastAsia="en-US"/>
        </w:rPr>
        <w:t>toimitetut tiedot</w:t>
      </w:r>
      <w:r w:rsidRPr="00787BFB">
        <w:rPr>
          <w:b/>
          <w:i/>
          <w:szCs w:val="24"/>
          <w:lang w:eastAsia="en-US"/>
        </w:rPr>
        <w:t>toimitettuihin tietoihin</w:t>
      </w:r>
      <w:r w:rsidRPr="00787BFB">
        <w:rPr>
          <w:szCs w:val="24"/>
          <w:lang w:eastAsia="en-US"/>
        </w:rPr>
        <w:t xml:space="preserve"> vähintään </w:t>
      </w:r>
      <w:r w:rsidRPr="00787BFB">
        <w:rPr>
          <w:strike/>
          <w:szCs w:val="24"/>
          <w:lang w:eastAsia="en-US"/>
        </w:rPr>
        <w:t>kahden</w:t>
      </w:r>
      <w:r w:rsidRPr="00787BFB">
        <w:rPr>
          <w:b/>
          <w:i/>
          <w:szCs w:val="24"/>
          <w:lang w:eastAsia="en-US"/>
        </w:rPr>
        <w:t>kolmen</w:t>
      </w:r>
      <w:r w:rsidRPr="00787BFB">
        <w:rPr>
          <w:szCs w:val="24"/>
          <w:lang w:eastAsia="en-US"/>
        </w:rPr>
        <w:t xml:space="preserve"> kuukauden kuluessa.</w:t>
      </w:r>
      <w:r w:rsidR="001B3F07" w:rsidRPr="00787BFB">
        <w:rPr>
          <w:b/>
          <w:szCs w:val="24"/>
          <w:lang w:eastAsia="en-US"/>
        </w:rPr>
        <w:t xml:space="preserve"> [tark. 153]</w:t>
      </w:r>
    </w:p>
    <w:p w14:paraId="1D7AC546" w14:textId="77777777" w:rsidR="001B3F07" w:rsidRPr="00787BFB" w:rsidRDefault="001B3F07">
      <w:pPr>
        <w:widowControl/>
        <w:rPr>
          <w:szCs w:val="24"/>
          <w:lang w:eastAsia="en-US"/>
        </w:rPr>
      </w:pPr>
      <w:r w:rsidRPr="00787BFB">
        <w:rPr>
          <w:szCs w:val="24"/>
          <w:lang w:eastAsia="en-US"/>
        </w:rPr>
        <w:br w:type="page"/>
      </w:r>
    </w:p>
    <w:p w14:paraId="4AF8873C" w14:textId="3D494BB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t xml:space="preserve">Osaamiskeskuksen on ilmoitettava essentiaalipatentin haltijalle ja pyydettävä essentiaalipatentin haltijaa </w:t>
      </w:r>
      <w:r w:rsidRPr="00787BFB">
        <w:rPr>
          <w:strike/>
          <w:szCs w:val="24"/>
          <w:lang w:eastAsia="en-US"/>
        </w:rPr>
        <w:t>oikaisemaan</w:t>
      </w:r>
      <w:r w:rsidRPr="00787BFB">
        <w:rPr>
          <w:b/>
          <w:i/>
          <w:szCs w:val="24"/>
          <w:lang w:eastAsia="en-US"/>
        </w:rPr>
        <w:t>pyytämään oikaisua</w:t>
      </w:r>
      <w:r w:rsidRPr="00787BFB">
        <w:rPr>
          <w:szCs w:val="24"/>
          <w:lang w:eastAsia="en-US"/>
        </w:rPr>
        <w:t xml:space="preserve"> tapauksen mukaan rekisteriin </w:t>
      </w:r>
      <w:r w:rsidRPr="00787BFB">
        <w:rPr>
          <w:strike/>
          <w:szCs w:val="24"/>
          <w:lang w:eastAsia="en-US"/>
        </w:rPr>
        <w:t>tehty merkintä</w:t>
      </w:r>
      <w:r w:rsidRPr="00787BFB">
        <w:rPr>
          <w:b/>
          <w:i/>
          <w:szCs w:val="24"/>
          <w:lang w:eastAsia="en-US"/>
        </w:rPr>
        <w:t>tehtyyn merkintään</w:t>
      </w:r>
      <w:r w:rsidRPr="00787BFB">
        <w:rPr>
          <w:szCs w:val="24"/>
          <w:lang w:eastAsia="en-US"/>
        </w:rPr>
        <w:t xml:space="preserve"> tai tietokantaan </w:t>
      </w:r>
      <w:r w:rsidRPr="00787BFB">
        <w:rPr>
          <w:strike/>
          <w:szCs w:val="24"/>
          <w:lang w:eastAsia="en-US"/>
        </w:rPr>
        <w:t>toimitetut tiedot</w:t>
      </w:r>
      <w:r w:rsidRPr="00787BFB">
        <w:rPr>
          <w:b/>
          <w:i/>
          <w:szCs w:val="24"/>
          <w:lang w:eastAsia="en-US"/>
        </w:rPr>
        <w:t>toimitettuihin tietoihin</w:t>
      </w:r>
      <w:r w:rsidRPr="00787BFB">
        <w:rPr>
          <w:szCs w:val="24"/>
          <w:lang w:eastAsia="en-US"/>
        </w:rPr>
        <w:t xml:space="preserve"> vähintään </w:t>
      </w:r>
      <w:r w:rsidRPr="00787BFB">
        <w:rPr>
          <w:strike/>
          <w:szCs w:val="24"/>
          <w:lang w:eastAsia="en-US"/>
        </w:rPr>
        <w:t>kahden</w:t>
      </w:r>
      <w:r w:rsidRPr="00787BFB">
        <w:rPr>
          <w:b/>
          <w:i/>
          <w:szCs w:val="24"/>
          <w:lang w:eastAsia="en-US"/>
        </w:rPr>
        <w:t>kolmen</w:t>
      </w:r>
      <w:r w:rsidRPr="00787BFB">
        <w:rPr>
          <w:szCs w:val="24"/>
          <w:lang w:eastAsia="en-US"/>
        </w:rPr>
        <w:t xml:space="preserve"> kuukauden kuluessa, kun jäsenvaltion toimivaltainen tuomioistuin, patenttivirasto tai muu kolmas osapuoli ilmoittaa osaamiskeskukselle 10 artiklan 1 kohdan mukaisesti</w:t>
      </w:r>
      <w:r w:rsidR="001B3F07" w:rsidRPr="00787BFB">
        <w:rPr>
          <w:b/>
          <w:szCs w:val="24"/>
          <w:lang w:eastAsia="en-US"/>
        </w:rPr>
        <w:t xml:space="preserve"> [tark. 154]</w:t>
      </w:r>
    </w:p>
    <w:p w14:paraId="3B68D5AD" w14:textId="3FE9B98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rekisteröidyn essentiaalipatentin voimassaolon päättymisestä;</w:t>
      </w:r>
    </w:p>
    <w:p w14:paraId="3FDA0F43" w14:textId="047EE33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toimivaltaisen viranomaisen suorittamasta rekisteröidyn essentiaalipatentin mitätöinnistä; tai</w:t>
      </w:r>
    </w:p>
    <w:p w14:paraId="2B8846C5" w14:textId="12E025F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lainvoimaisesta tuomiosta, jonka mukaan rekisteröity essentiaalipatentti ei ole olennainen asianomaisen standardin kannalta.</w:t>
      </w:r>
    </w:p>
    <w:p w14:paraId="260FCDB5" w14:textId="27CF456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 xml:space="preserve">Jos essentiaalipatentin haltija ei oikaise rekisterissä olevaa merkintää tai tietokantaan toimitettuja tietoja asetetussa määräajassa, </w:t>
      </w:r>
      <w:r w:rsidRPr="00787BFB">
        <w:rPr>
          <w:b/>
          <w:i/>
          <w:szCs w:val="24"/>
          <w:lang w:eastAsia="en-US"/>
        </w:rPr>
        <w:t xml:space="preserve">osaamiskeskuksen on ilmoitettava essentiaalipatentin haltijalle, ettei tämä ole toimittanut oikeita ja täydellisiä tietoja ja että sen jälkeen, kun essentiaalipatentin haltija on saanut yhden kuukauden lisäajan, jonka aikana hän voisi vielä toimittaa vaaditut tiedot, </w:t>
      </w:r>
      <w:r w:rsidRPr="00787BFB">
        <w:rPr>
          <w:szCs w:val="24"/>
          <w:lang w:eastAsia="en-US"/>
        </w:rPr>
        <w:t>rekisteröinti poistetaan väliaikaisesti rekisteristä, kunnes puutteellisuus tai epätarkkuus on korjattu.</w:t>
      </w:r>
      <w:r w:rsidR="001B3F07" w:rsidRPr="00787BFB">
        <w:rPr>
          <w:b/>
          <w:szCs w:val="24"/>
          <w:lang w:eastAsia="en-US"/>
        </w:rPr>
        <w:t xml:space="preserve"> [tark. 155]</w:t>
      </w:r>
    </w:p>
    <w:p w14:paraId="714A924A" w14:textId="77777777" w:rsidR="001B3F07" w:rsidRPr="00787BFB" w:rsidRDefault="001B3F07">
      <w:pPr>
        <w:widowControl/>
        <w:rPr>
          <w:szCs w:val="24"/>
          <w:lang w:eastAsia="en-US"/>
        </w:rPr>
      </w:pPr>
      <w:r w:rsidRPr="00787BFB">
        <w:rPr>
          <w:szCs w:val="24"/>
          <w:lang w:eastAsia="en-US"/>
        </w:rPr>
        <w:br w:type="page"/>
      </w:r>
    </w:p>
    <w:p w14:paraId="47535FF0" w14:textId="55A68BB5"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6.</w:t>
      </w:r>
      <w:r w:rsidRPr="00787BFB">
        <w:rPr>
          <w:szCs w:val="24"/>
          <w:lang w:eastAsia="en-US"/>
        </w:rPr>
        <w:tab/>
        <w:t>Essentiaalipatentin haltija, jonka essentiaalipatentti on poistettu rekisteristä väliaikaisesti 5 kohdan nojalla ja joka katsoo, että osaamiskeskuksen päätelmä on virheellinen, voi hakea EUIPOn valituslautakunnilta päätöstä asiasta. Hakemus on tehtävä kahden kuukauden kuluessa väliaikaisesta poistamisesta. EUIPOn valituslautakuntien on kahden kuukauden kuluessa hakemuksesta joko hylättävä hakemus tai pyydettävä osaamiskeskusta korjaamaan päätelmänsä ja ilmoittamaan asiasta pyynnön esittäneelle henkilölle.</w:t>
      </w:r>
    </w:p>
    <w:p w14:paraId="64944317"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7.</w:t>
      </w:r>
      <w:r w:rsidRPr="00787BFB">
        <w:rPr>
          <w:szCs w:val="24"/>
          <w:lang w:eastAsia="en-US"/>
        </w:rPr>
        <w:tab/>
        <w:t>Tämän artiklan mukaisten oikaisupyyntöjen käsittely osaamiskeskuksessa keskeytetään siitä lähtien, kun essentiaalipatentti on valittu olennaisuustarkastusta varten 29 artiklan mukaisesti, siihen asti, kun olennaisuustarkastuksen tulos on julkaistu rekisterissä ja tietokannassa 33 artiklan 1 kohdan mukaisesti.</w:t>
      </w:r>
    </w:p>
    <w:p w14:paraId="26DEBF72" w14:textId="036CE44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8.</w:t>
      </w:r>
      <w:r w:rsidRPr="00787BFB">
        <w:rPr>
          <w:szCs w:val="24"/>
          <w:lang w:eastAsia="en-US"/>
        </w:rPr>
        <w:tab/>
      </w:r>
      <w:r w:rsidRPr="00787BFB">
        <w:rPr>
          <w:strike/>
          <w:szCs w:val="24"/>
          <w:lang w:eastAsia="en-US"/>
        </w:rPr>
        <w:t>Osaamiskeskus voi</w:t>
      </w:r>
      <w:r w:rsidRPr="00787BFB">
        <w:rPr>
          <w:b/>
          <w:i/>
          <w:szCs w:val="24"/>
          <w:lang w:eastAsia="en-US"/>
        </w:rPr>
        <w:t>Osaamiskeskuksen on oikaistava</w:t>
      </w:r>
      <w:r w:rsidRPr="00787BFB">
        <w:rPr>
          <w:szCs w:val="24"/>
          <w:lang w:eastAsia="en-US"/>
        </w:rPr>
        <w:t xml:space="preserve"> omasta aloitteestaan</w:t>
      </w:r>
      <w:r w:rsidRPr="00787BFB">
        <w:rPr>
          <w:strike/>
          <w:szCs w:val="24"/>
          <w:lang w:eastAsia="en-US"/>
        </w:rPr>
        <w:t xml:space="preserve"> oikaista</w:t>
      </w:r>
      <w:r w:rsidRPr="00787BFB">
        <w:rPr>
          <w:szCs w:val="24"/>
          <w:lang w:eastAsia="en-US"/>
        </w:rPr>
        <w:t xml:space="preserve"> rekisterissä ja tietokannassa olevat kieli- tai kirjoitusvirheet sekä ilmeiset laiminlyönnit tai tekniset virheet.</w:t>
      </w:r>
      <w:r w:rsidR="001B3F07" w:rsidRPr="00787BFB">
        <w:rPr>
          <w:b/>
          <w:szCs w:val="24"/>
          <w:lang w:eastAsia="en-US"/>
        </w:rPr>
        <w:t xml:space="preserve"> [tark. 156]</w:t>
      </w:r>
    </w:p>
    <w:p w14:paraId="4A633614"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9.</w:t>
      </w:r>
      <w:r w:rsidRPr="00787BFB">
        <w:rPr>
          <w:szCs w:val="24"/>
          <w:lang w:eastAsia="en-US"/>
        </w:rPr>
        <w:tab/>
        <w:t>Tämän artiklan mukaiset oikaisut on tehtävä maksutta.</w:t>
      </w:r>
    </w:p>
    <w:p w14:paraId="6510303C" w14:textId="77777777" w:rsidR="001B3F07" w:rsidRPr="00787BFB" w:rsidRDefault="001B3F07">
      <w:pPr>
        <w:widowControl/>
        <w:rPr>
          <w:szCs w:val="24"/>
          <w:lang w:eastAsia="en-US"/>
        </w:rPr>
      </w:pPr>
      <w:r w:rsidRPr="00787BFB">
        <w:rPr>
          <w:szCs w:val="24"/>
          <w:lang w:eastAsia="en-US"/>
        </w:rPr>
        <w:br w:type="page"/>
      </w:r>
    </w:p>
    <w:p w14:paraId="5B1E89E9" w14:textId="062C1AE3"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24 artikla</w:t>
      </w:r>
      <w:r w:rsidRPr="00787BFB">
        <w:rPr>
          <w:szCs w:val="24"/>
          <w:lang w:eastAsia="en-US"/>
        </w:rPr>
        <w:br/>
        <w:t>Essentiaalipatenttien rekisteröinnin puuttumisen tai väliaikaisen poistamisen vaikutukset</w:t>
      </w:r>
    </w:p>
    <w:p w14:paraId="3D9D9805" w14:textId="1ECD2E73" w:rsidR="003F2145" w:rsidRPr="00787BFB" w:rsidRDefault="003F2145" w:rsidP="003F2145">
      <w:pPr>
        <w:widowControl/>
        <w:spacing w:before="120" w:after="120" w:line="360" w:lineRule="auto"/>
        <w:ind w:left="850" w:hanging="850"/>
        <w:rPr>
          <w:szCs w:val="24"/>
          <w:lang w:eastAsia="en-US"/>
        </w:rPr>
      </w:pPr>
      <w:r w:rsidRPr="00787BFB">
        <w:rPr>
          <w:strike/>
          <w:szCs w:val="24"/>
          <w:lang w:eastAsia="en-US"/>
        </w:rPr>
        <w:t>1.</w:t>
      </w:r>
      <w:r w:rsidRPr="00787BFB">
        <w:rPr>
          <w:szCs w:val="24"/>
          <w:lang w:eastAsia="en-US"/>
        </w:rPr>
        <w:tab/>
      </w:r>
      <w:r w:rsidRPr="00787BFB">
        <w:rPr>
          <w:strike/>
          <w:szCs w:val="24"/>
          <w:lang w:eastAsia="en-US"/>
        </w:rPr>
        <w:t>Essentiaalipatenttia, jota ei ole rekisteröity 20 artiklan 3 kohdassa säädetyssä määräajassa, ei voida panna täytäntöön sellaisen standardin käyttötarkoituksen osalta, jota varten edellytetään rekisteröintiä jäsenvaltion toimivaltaisessa tuomioistuimessa, 20 artiklan 3 kohdassa säädetystä määräajasta siihen asti, kun se on kirjattu rekisteriin.</w:t>
      </w:r>
      <w:r w:rsidR="001B3F07" w:rsidRPr="00787BFB">
        <w:rPr>
          <w:b/>
          <w:szCs w:val="24"/>
          <w:lang w:eastAsia="en-US"/>
        </w:rPr>
        <w:t xml:space="preserve"> [tark. 157]</w:t>
      </w:r>
    </w:p>
    <w:p w14:paraId="61DDD2A1" w14:textId="0AB9366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Essentiaalipatentin haltijalla, joka ei ole rekisterö</w:t>
      </w:r>
      <w:r w:rsidR="001B3F07" w:rsidRPr="00787BFB">
        <w:rPr>
          <w:szCs w:val="24"/>
          <w:lang w:eastAsia="en-US"/>
        </w:rPr>
        <w:t>inyt essentiaalipatenttejaan 20 </w:t>
      </w:r>
      <w:r w:rsidRPr="00787BFB">
        <w:rPr>
          <w:szCs w:val="24"/>
          <w:lang w:eastAsia="en-US"/>
        </w:rPr>
        <w:t xml:space="preserve">artiklan 3 kohdassa säädetyssä määräajassa, ei ole oikeutta </w:t>
      </w:r>
      <w:r w:rsidRPr="00787BFB">
        <w:rPr>
          <w:strike/>
          <w:szCs w:val="24"/>
          <w:lang w:eastAsia="en-US"/>
        </w:rPr>
        <w:t>saada rojalteja tai vaatia vahingonkorvausta</w:t>
      </w:r>
      <w:r w:rsidRPr="00787BFB">
        <w:rPr>
          <w:b/>
          <w:i/>
          <w:szCs w:val="24"/>
          <w:lang w:eastAsia="en-US"/>
        </w:rPr>
        <w:t>esittää vaatimuksia</w:t>
      </w:r>
      <w:r w:rsidRPr="00787BFB">
        <w:rPr>
          <w:szCs w:val="24"/>
          <w:lang w:eastAsia="en-US"/>
        </w:rPr>
        <w:t xml:space="preserve"> tällaisten essentiaalipatenttien loukkaamisesta sellaisen standardin käyttötarkoituksen osalta, jota varten edellytetään rekisteröintiä, 20 artiklan 3 kohdassa säädetystä määräajasta siihen asti, kun se on rekisteröity rekisteriin.</w:t>
      </w:r>
      <w:r w:rsidR="001B3F07" w:rsidRPr="00787BFB">
        <w:rPr>
          <w:b/>
          <w:szCs w:val="24"/>
          <w:lang w:eastAsia="en-US"/>
        </w:rPr>
        <w:t xml:space="preserve"> [tark. 158]</w:t>
      </w:r>
    </w:p>
    <w:p w14:paraId="15E64A06" w14:textId="3FFEF61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 xml:space="preserve">Edellä </w:t>
      </w:r>
      <w:r w:rsidRPr="00787BFB">
        <w:rPr>
          <w:strike/>
          <w:szCs w:val="24"/>
          <w:lang w:eastAsia="en-US"/>
        </w:rPr>
        <w:t>olevat 1 ja 2</w:t>
      </w:r>
      <w:r w:rsidRPr="00787BFB">
        <w:rPr>
          <w:b/>
          <w:i/>
          <w:szCs w:val="24"/>
          <w:lang w:eastAsia="en-US"/>
        </w:rPr>
        <w:t>oleva 1</w:t>
      </w:r>
      <w:r w:rsidRPr="00787BFB">
        <w:rPr>
          <w:szCs w:val="24"/>
          <w:lang w:eastAsia="en-US"/>
        </w:rPr>
        <w:t xml:space="preserve"> kohta </w:t>
      </w:r>
      <w:r w:rsidRPr="00787BFB">
        <w:rPr>
          <w:strike/>
          <w:szCs w:val="24"/>
          <w:lang w:eastAsia="en-US"/>
        </w:rPr>
        <w:t>eivät</w:t>
      </w:r>
      <w:r w:rsidRPr="00787BFB">
        <w:rPr>
          <w:b/>
          <w:i/>
          <w:szCs w:val="24"/>
          <w:lang w:eastAsia="en-US"/>
        </w:rPr>
        <w:t>ei</w:t>
      </w:r>
      <w:r w:rsidRPr="00787BFB">
        <w:rPr>
          <w:szCs w:val="24"/>
          <w:lang w:eastAsia="en-US"/>
        </w:rPr>
        <w:t xml:space="preserve"> rajoita sellaisten </w:t>
      </w:r>
      <w:r w:rsidRPr="00787BFB">
        <w:rPr>
          <w:strike/>
          <w:szCs w:val="24"/>
          <w:lang w:eastAsia="en-US"/>
        </w:rPr>
        <w:t>sopimusten</w:t>
      </w:r>
      <w:r w:rsidRPr="00787BFB">
        <w:rPr>
          <w:b/>
          <w:i/>
          <w:szCs w:val="24"/>
          <w:lang w:eastAsia="en-US"/>
        </w:rPr>
        <w:t>ennen tämän asetuksen voimaantuloa tehtyihin ja sovellettuihin sopimuksiin sisältyvien</w:t>
      </w:r>
      <w:r w:rsidRPr="00787BFB">
        <w:rPr>
          <w:szCs w:val="24"/>
          <w:lang w:eastAsia="en-US"/>
        </w:rPr>
        <w:t xml:space="preserve"> määräysten soveltamista, joissa vahvistetaan rojalti </w:t>
      </w:r>
      <w:r w:rsidRPr="00787BFB">
        <w:rPr>
          <w:strike/>
          <w:szCs w:val="24"/>
          <w:lang w:eastAsia="en-US"/>
        </w:rPr>
        <w:t>laajalle nykyisten tai tulevien patenttien salkulle ja joissa määrätään, että patenttien pienen määrän mitättömyys, epäolennaisuus tai täytäntöönpanokelvottomuus ei vaikuta rojaltin tai muiden sopimusehtojen kokonaismäärään ja täytäntöönpanokelpoisuuteen</w:t>
      </w:r>
      <w:r w:rsidRPr="00787BFB">
        <w:rPr>
          <w:b/>
          <w:i/>
          <w:szCs w:val="24"/>
          <w:lang w:eastAsia="en-US"/>
        </w:rPr>
        <w:t>patenteille, jotka haltijan mukaan ovat tai ovat olleet olennaisia standardin kannalta</w:t>
      </w:r>
      <w:r w:rsidRPr="00787BFB">
        <w:rPr>
          <w:szCs w:val="24"/>
          <w:lang w:eastAsia="en-US"/>
        </w:rPr>
        <w:t>.</w:t>
      </w:r>
      <w:r w:rsidR="001B3F07" w:rsidRPr="00787BFB">
        <w:rPr>
          <w:b/>
          <w:szCs w:val="24"/>
          <w:lang w:eastAsia="en-US"/>
        </w:rPr>
        <w:t xml:space="preserve"> [tark. 159]</w:t>
      </w:r>
    </w:p>
    <w:p w14:paraId="0A58AB0F" w14:textId="77777777" w:rsidR="001B3F07" w:rsidRPr="00787BFB" w:rsidRDefault="001B3F07">
      <w:pPr>
        <w:widowControl/>
        <w:rPr>
          <w:szCs w:val="24"/>
          <w:lang w:eastAsia="en-US"/>
        </w:rPr>
      </w:pPr>
      <w:r w:rsidRPr="00787BFB">
        <w:rPr>
          <w:szCs w:val="24"/>
          <w:lang w:eastAsia="en-US"/>
        </w:rPr>
        <w:br w:type="page"/>
      </w:r>
    </w:p>
    <w:p w14:paraId="3EB2925C" w14:textId="2D71A0C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r>
      <w:r w:rsidRPr="00787BFB">
        <w:rPr>
          <w:strike/>
          <w:szCs w:val="24"/>
          <w:lang w:eastAsia="en-US"/>
        </w:rPr>
        <w:t>Edellä olevaa 1 ja 2</w:t>
      </w:r>
      <w:r w:rsidRPr="00787BFB">
        <w:rPr>
          <w:b/>
          <w:i/>
          <w:szCs w:val="24"/>
          <w:lang w:eastAsia="en-US"/>
        </w:rPr>
        <w:t>Tämän artiklan 1</w:t>
      </w:r>
      <w:r w:rsidRPr="00787BFB">
        <w:rPr>
          <w:szCs w:val="24"/>
          <w:lang w:eastAsia="en-US"/>
        </w:rPr>
        <w:t xml:space="preserve"> kohtaa sovelletaan myös siinä tapauksessa, että essentiaalipatentti poistetaan väliaikaisesti rekisteri</w:t>
      </w:r>
      <w:r w:rsidR="001B3F07" w:rsidRPr="00787BFB">
        <w:rPr>
          <w:szCs w:val="24"/>
          <w:lang w:eastAsia="en-US"/>
        </w:rPr>
        <w:t>stä 22 artiklan 4 kohdan tai 23 </w:t>
      </w:r>
      <w:r w:rsidRPr="00787BFB">
        <w:rPr>
          <w:szCs w:val="24"/>
          <w:lang w:eastAsia="en-US"/>
        </w:rPr>
        <w:t>artiklan 5 kohdan mukaisen väliaikaisen poistamisen ajaksi, paitsi jos valituslautakunta pyytää osaamiskeskusta oikais</w:t>
      </w:r>
      <w:r w:rsidR="001B3F07" w:rsidRPr="00787BFB">
        <w:rPr>
          <w:szCs w:val="24"/>
          <w:lang w:eastAsia="en-US"/>
        </w:rPr>
        <w:t>emaan päätelmänsä 22 artiklan 5 </w:t>
      </w:r>
      <w:r w:rsidRPr="00787BFB">
        <w:rPr>
          <w:szCs w:val="24"/>
          <w:lang w:eastAsia="en-US"/>
        </w:rPr>
        <w:t>kohdan ja 23 artiklan 6 kohdan mukaisesti.</w:t>
      </w:r>
      <w:r w:rsidR="001B3F07" w:rsidRPr="00787BFB">
        <w:rPr>
          <w:b/>
          <w:szCs w:val="24"/>
          <w:lang w:eastAsia="en-US"/>
        </w:rPr>
        <w:t xml:space="preserve"> [tark. 160]</w:t>
      </w:r>
    </w:p>
    <w:p w14:paraId="63A5A684"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Jäsenvaltion toimivaltaisen tuomioistuimen, jota pyydetään päättämään yhdessä tai useammassa jäsenvaltiossa voimassa olevaan essentiaalipatenttiin liittyvästä kysymyksestä, on tarkistettava, onko essentiaalipatentti rekisteröity osana päätöstä, joka koskee kanteen tutkittavaksi ottamisen edellytyksiä.</w:t>
      </w:r>
    </w:p>
    <w:p w14:paraId="64F200A6"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25 artikla</w:t>
      </w:r>
      <w:r w:rsidRPr="00787BFB">
        <w:rPr>
          <w:szCs w:val="24"/>
          <w:lang w:eastAsia="en-US"/>
        </w:rPr>
        <w:br/>
        <w:t>Essentiaalipatentin poistaminen rekisteristä ja tietokannasta</w:t>
      </w:r>
    </w:p>
    <w:p w14:paraId="330FD352"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Essentiaalipatentin haltija voi pyytää rekisteröidyn essentiaalipatentin poistamista rekisteristä ja tietokannasta seuraavin perustein:</w:t>
      </w:r>
    </w:p>
    <w:p w14:paraId="012AC3AA" w14:textId="7B31B8F2"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patentin voimassaolon päättyminen;</w:t>
      </w:r>
    </w:p>
    <w:p w14:paraId="60A10030" w14:textId="3D912722"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toimivaltaisen viranomaisen suorittama patentin mitätöinti;</w:t>
      </w:r>
    </w:p>
    <w:p w14:paraId="1B910A75" w14:textId="049709B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jäsenvaltion toimivaltaisen tuomioistuimen lainvoimainen tuomio, jonka mukaan rekisteröity patentti ei ole olennainen asianomaisen standardin kannalta;</w:t>
      </w:r>
    </w:p>
    <w:p w14:paraId="7DD0A0D6" w14:textId="77777777" w:rsidR="001B3F07" w:rsidRPr="00787BFB" w:rsidRDefault="001B3F07">
      <w:pPr>
        <w:widowControl/>
        <w:rPr>
          <w:szCs w:val="24"/>
          <w:lang w:eastAsia="en-US"/>
        </w:rPr>
      </w:pPr>
      <w:r w:rsidRPr="00787BFB">
        <w:rPr>
          <w:szCs w:val="24"/>
          <w:lang w:eastAsia="en-US"/>
        </w:rPr>
        <w:br w:type="page"/>
      </w:r>
    </w:p>
    <w:p w14:paraId="264AE15A" w14:textId="3E1319C6"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d)</w:t>
      </w:r>
      <w:r w:rsidRPr="00787BFB">
        <w:rPr>
          <w:szCs w:val="24"/>
          <w:lang w:eastAsia="en-US"/>
        </w:rPr>
        <w:tab/>
        <w:t>31 artiklan 5 kohdan ja 33 artiklan 1 kohdan mukaisen olennaisuustarkastuksen negatiivisen tuloksen seurauksena.</w:t>
      </w:r>
    </w:p>
    <w:p w14:paraId="21B4120A"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Tällainen pyyntö voidaan esittää milloin tahansa, paitsi siitä lähtien, kun essentiaalipatentti on valittu olennaisuustarkastusta varten 29 artiklan mukaisesti, siihen asti, kun olennaisuustarkastuksen tulos on julkaistu rekisterissä ja tietokannassa 33 artiklan 1 kohdan mukaisesti.</w:t>
      </w:r>
    </w:p>
    <w:p w14:paraId="1424C30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Osaamiskeskus poistaa essentiaalipatentin rekisteristä ja tietokannasta.</w:t>
      </w:r>
    </w:p>
    <w:p w14:paraId="615AC2A0"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IV osasto</w:t>
      </w:r>
      <w:r w:rsidRPr="00787BFB">
        <w:rPr>
          <w:szCs w:val="24"/>
          <w:lang w:eastAsia="en-US"/>
        </w:rPr>
        <w:br/>
        <w:t>Arvioijat ja sovittelijat</w:t>
      </w:r>
    </w:p>
    <w:p w14:paraId="71E96138"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26 artikla</w:t>
      </w:r>
      <w:r w:rsidRPr="00787BFB">
        <w:rPr>
          <w:szCs w:val="24"/>
          <w:lang w:eastAsia="en-US"/>
        </w:rPr>
        <w:br/>
        <w:t xml:space="preserve">Arvioijat ja sovittelijat </w:t>
      </w:r>
    </w:p>
    <w:p w14:paraId="21438D2B"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Arvioijan on suoritettava olennaisuustarkastus.</w:t>
      </w:r>
    </w:p>
    <w:p w14:paraId="378B6CC9"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Sovittelijan on suoritettava seuraavat tehtävät:</w:t>
      </w:r>
    </w:p>
    <w:p w14:paraId="7AD91D67" w14:textId="47B71EC3"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toimittava välittäjänä osapuolten kesken kokonaisrojaltin määrittämiseksi;</w:t>
      </w:r>
    </w:p>
    <w:p w14:paraId="7649F612" w14:textId="572403C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annettava ei-sitova lausunto kokonaisrojaltista;</w:t>
      </w:r>
    </w:p>
    <w:p w14:paraId="0E7201E9" w14:textId="1BB169BF"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autettava FRAND-määrityksessä.</w:t>
      </w:r>
    </w:p>
    <w:p w14:paraId="2BB16502" w14:textId="77777777" w:rsidR="001B3F07" w:rsidRPr="00787BFB" w:rsidRDefault="001B3F07">
      <w:pPr>
        <w:widowControl/>
        <w:rPr>
          <w:szCs w:val="24"/>
          <w:lang w:eastAsia="en-US"/>
        </w:rPr>
      </w:pPr>
      <w:r w:rsidRPr="00787BFB">
        <w:rPr>
          <w:szCs w:val="24"/>
          <w:lang w:eastAsia="en-US"/>
        </w:rPr>
        <w:br w:type="page"/>
      </w:r>
    </w:p>
    <w:p w14:paraId="46BFF460" w14:textId="00327B5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t>Arvioijien ja sovittelijoiden on noudatettava käytännesääntöjä.</w:t>
      </w:r>
    </w:p>
    <w:p w14:paraId="4D0EF193"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Osaamiskeskus nimittää [10] arvioijaa arvioijaluettelosta vertaisarvioijiksi [kolmen] vuoden toimikaudeksi.</w:t>
      </w:r>
    </w:p>
    <w:p w14:paraId="5156610E" w14:textId="6880A94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 xml:space="preserve">Komissio vahvistaa … päivään ...kuuta … [julkaisutoimisto: lisätään päivämäärä, joka on 18 kuukautta tämän asetuksen voimaantulosta] mennessä täytäntöönpanosäädöksellä, joka hyväksytään </w:t>
      </w:r>
      <w:r w:rsidRPr="00787BFB">
        <w:rPr>
          <w:b/>
          <w:i/>
          <w:szCs w:val="24"/>
          <w:lang w:eastAsia="en-US"/>
        </w:rPr>
        <w:t xml:space="preserve">68 artiklan 2 kohdassa </w:t>
      </w:r>
      <w:r w:rsidRPr="00787BFB">
        <w:rPr>
          <w:szCs w:val="24"/>
          <w:lang w:eastAsia="en-US"/>
        </w:rPr>
        <w:t>tarkoitettua tarkastelumenettelyä noudattaen, käytännön ja operatiiviset järjestelyt, jotka koskevat</w:t>
      </w:r>
      <w:r w:rsidR="001B3F07" w:rsidRPr="00787BFB">
        <w:rPr>
          <w:b/>
          <w:szCs w:val="24"/>
          <w:lang w:eastAsia="en-US"/>
        </w:rPr>
        <w:t xml:space="preserve"> [tark. 161]</w:t>
      </w:r>
    </w:p>
    <w:p w14:paraId="79D628F4" w14:textId="403BEF1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arvioijiin tai sovittelijoihin sovellettavia vaatimuksia, mukaan lukien käytännesäännöt</w:t>
      </w:r>
      <w:r w:rsidRPr="00787BFB">
        <w:rPr>
          <w:b/>
          <w:i/>
          <w:szCs w:val="24"/>
          <w:lang w:eastAsia="en-US"/>
        </w:rPr>
        <w:t>, mukaan lukien ainakin tämän asetuksen 27 artiklan 2 a kohdan kriteerit</w:t>
      </w:r>
      <w:r w:rsidRPr="00787BFB">
        <w:rPr>
          <w:szCs w:val="24"/>
          <w:lang w:eastAsia="en-US"/>
        </w:rPr>
        <w:t>;</w:t>
      </w:r>
      <w:r w:rsidR="001B3F07" w:rsidRPr="00787BFB">
        <w:rPr>
          <w:b/>
          <w:szCs w:val="24"/>
          <w:lang w:eastAsia="en-US"/>
        </w:rPr>
        <w:t xml:space="preserve"> [tark. 162]</w:t>
      </w:r>
    </w:p>
    <w:p w14:paraId="27EE14CC" w14:textId="7777777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17, 18, 31 ja 32 artiklan sekä VI osaston mukaisia menettelyjä.</w:t>
      </w:r>
    </w:p>
    <w:p w14:paraId="73A0AF32"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27 artikla</w:t>
      </w:r>
      <w:r w:rsidRPr="00787BFB">
        <w:rPr>
          <w:szCs w:val="24"/>
          <w:lang w:eastAsia="en-US"/>
        </w:rPr>
        <w:br/>
        <w:t xml:space="preserve">Valintamenettely </w:t>
      </w:r>
    </w:p>
    <w:p w14:paraId="766E103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Osaamiskeskus valitsee ehdokkaat 26 artiklan 5 kohdassa tarkoitetussa täytäntöönpanosäädöksessä vahvistettujen vaatimusten perusteella.</w:t>
      </w:r>
    </w:p>
    <w:p w14:paraId="79543311" w14:textId="77777777" w:rsidR="001B3F07" w:rsidRPr="00787BFB" w:rsidRDefault="001B3F07">
      <w:pPr>
        <w:widowControl/>
        <w:rPr>
          <w:szCs w:val="24"/>
          <w:lang w:eastAsia="en-US"/>
        </w:rPr>
      </w:pPr>
      <w:r w:rsidRPr="00787BFB">
        <w:rPr>
          <w:szCs w:val="24"/>
          <w:lang w:eastAsia="en-US"/>
        </w:rPr>
        <w:br w:type="page"/>
      </w:r>
    </w:p>
    <w:p w14:paraId="7771F6C2" w14:textId="2F3AD9B4"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Osaamiskeskuksen on laadittava luettelo ehdokkaista, jotka soveltuvat arvioijiksi tai sovittelijoiksi</w:t>
      </w:r>
      <w:r w:rsidRPr="00787BFB">
        <w:rPr>
          <w:strike/>
          <w:szCs w:val="24"/>
          <w:lang w:eastAsia="en-US"/>
        </w:rPr>
        <w:t>. Arvioijista ja sovittelijoista voidaan laatia erilaisia luetteloita sen perusteella, mihin tekniseen alaan he ovat erikoistuneet tai minkä teknisen alan asiantuntijoita he ovat.</w:t>
      </w:r>
      <w:r w:rsidRPr="00787BFB">
        <w:rPr>
          <w:b/>
          <w:i/>
          <w:szCs w:val="24"/>
          <w:lang w:eastAsia="en-US"/>
        </w:rPr>
        <w:t>, ja varmistettava, että</w:t>
      </w:r>
      <w:r w:rsidR="001B3F07" w:rsidRPr="00787BFB">
        <w:rPr>
          <w:b/>
          <w:szCs w:val="24"/>
          <w:lang w:eastAsia="en-US"/>
        </w:rPr>
        <w:t xml:space="preserve"> [tark. 163]</w:t>
      </w:r>
    </w:p>
    <w:p w14:paraId="6A146164" w14:textId="422C9D4E"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t>a)</w:t>
      </w:r>
      <w:r w:rsidRPr="00787BFB">
        <w:rPr>
          <w:szCs w:val="24"/>
          <w:lang w:eastAsia="en-US"/>
        </w:rPr>
        <w:tab/>
      </w:r>
      <w:r w:rsidRPr="00787BFB">
        <w:rPr>
          <w:b/>
          <w:i/>
          <w:szCs w:val="24"/>
          <w:lang w:eastAsia="en-US"/>
        </w:rPr>
        <w:t>mahdollisia eturistiriitoja ei ole, niin että valitut arvioijat ja sovittelijat ovat puolueettomia ja tasapuolisia;</w:t>
      </w:r>
      <w:r w:rsidR="001B3F07" w:rsidRPr="00787BFB">
        <w:rPr>
          <w:b/>
          <w:szCs w:val="24"/>
          <w:lang w:eastAsia="en-US"/>
        </w:rPr>
        <w:t xml:space="preserve"> [tark. 164]</w:t>
      </w:r>
    </w:p>
    <w:p w14:paraId="2AE92F57" w14:textId="780968BF"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t>b)</w:t>
      </w:r>
      <w:r w:rsidRPr="00787BFB">
        <w:rPr>
          <w:szCs w:val="24"/>
          <w:lang w:eastAsia="en-US"/>
        </w:rPr>
        <w:tab/>
      </w:r>
      <w:r w:rsidRPr="00787BFB">
        <w:rPr>
          <w:b/>
          <w:i/>
          <w:szCs w:val="24"/>
          <w:lang w:eastAsia="en-US"/>
        </w:rPr>
        <w:t>jokaisella luetteloon nimitetyllä arvioijalla ja sovittelijalla on tarvittava pätevyys, kokemus ja osaaminen voidakseen suorittaa vaaditut tehtävät tehokkaasti. Heillä on erityisesti oltava tarvittava pätevyys, huomattava kokemus patenttialalta ja riitojenratkaisusta, toteennäytetty FRAND-ehtojen tuntemus tai vankka tekninen tausta asiaankuuluvalla teknologian alalla.</w:t>
      </w:r>
      <w:r w:rsidR="001B3F07" w:rsidRPr="00787BFB">
        <w:rPr>
          <w:b/>
          <w:szCs w:val="24"/>
          <w:lang w:eastAsia="en-US"/>
        </w:rPr>
        <w:t xml:space="preserve"> [tark. 165]</w:t>
      </w:r>
    </w:p>
    <w:p w14:paraId="7176CD0C" w14:textId="77777777" w:rsidR="001B3F07" w:rsidRPr="00787BFB" w:rsidRDefault="001B3F07">
      <w:pPr>
        <w:widowControl/>
        <w:rPr>
          <w:szCs w:val="24"/>
          <w:lang w:eastAsia="en-US"/>
        </w:rPr>
      </w:pPr>
      <w:r w:rsidRPr="00787BFB">
        <w:rPr>
          <w:szCs w:val="24"/>
          <w:lang w:eastAsia="en-US"/>
        </w:rPr>
        <w:br w:type="page"/>
      </w:r>
    </w:p>
    <w:p w14:paraId="4EC9F9AA" w14:textId="5F76BED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r>
      <w:r w:rsidRPr="00787BFB">
        <w:rPr>
          <w:strike/>
          <w:szCs w:val="24"/>
          <w:lang w:eastAsia="en-US"/>
        </w:rPr>
        <w:t xml:space="preserve">Jos osaamiskeskus ei ole vielä laatinut ehdokasluetteloa </w:t>
      </w:r>
      <w:r w:rsidRPr="00787BFB">
        <w:rPr>
          <w:szCs w:val="24"/>
          <w:lang w:eastAsia="en-US"/>
        </w:rPr>
        <w:t xml:space="preserve">Arvioijista </w:t>
      </w:r>
      <w:r w:rsidRPr="00787BFB">
        <w:rPr>
          <w:strike/>
          <w:szCs w:val="24"/>
          <w:lang w:eastAsia="en-US"/>
        </w:rPr>
        <w:t>tai</w:t>
      </w:r>
      <w:r w:rsidRPr="00787BFB">
        <w:rPr>
          <w:b/>
          <w:i/>
          <w:szCs w:val="24"/>
          <w:lang w:eastAsia="en-US"/>
        </w:rPr>
        <w:t>ja</w:t>
      </w:r>
      <w:r w:rsidRPr="00787BFB">
        <w:rPr>
          <w:szCs w:val="24"/>
          <w:lang w:eastAsia="en-US"/>
        </w:rPr>
        <w:t xml:space="preserve"> sovittelijoista </w:t>
      </w:r>
      <w:r w:rsidRPr="00787BFB">
        <w:rPr>
          <w:strike/>
          <w:szCs w:val="24"/>
          <w:lang w:eastAsia="en-US"/>
        </w:rPr>
        <w:t>ensimmäisen rekisteröinnin tai FRAND-määrityksen ajankohtana, osaamiskeskuksen on kutsuttava tilapäisesti koolle tunnettuja</w:t>
      </w:r>
      <w:r w:rsidRPr="00787BFB">
        <w:rPr>
          <w:b/>
          <w:i/>
          <w:szCs w:val="24"/>
          <w:lang w:eastAsia="en-US"/>
        </w:rPr>
        <w:t>on laadittava erilaisia luetteloita sen perusteella, mihin tekniseen alaan he ovat erikoistuneet tai minkä teknisen alan</w:t>
      </w:r>
      <w:r w:rsidRPr="00787BFB">
        <w:rPr>
          <w:szCs w:val="24"/>
          <w:lang w:eastAsia="en-US"/>
        </w:rPr>
        <w:t xml:space="preserve"> asiantuntijoita</w:t>
      </w:r>
      <w:r w:rsidRPr="00787BFB">
        <w:rPr>
          <w:strike/>
          <w:szCs w:val="24"/>
          <w:lang w:eastAsia="en-US"/>
        </w:rPr>
        <w:t>, jotka täyttävät 26 artiklan 5 kohdassa tarkoitetussa täytäntöönpanosäädöksessä vahvistetut vaatimukset</w:t>
      </w:r>
      <w:r w:rsidRPr="00787BFB">
        <w:rPr>
          <w:b/>
          <w:i/>
          <w:szCs w:val="24"/>
          <w:lang w:eastAsia="en-US"/>
        </w:rPr>
        <w:t xml:space="preserve"> he ovat</w:t>
      </w:r>
      <w:r w:rsidRPr="00787BFB">
        <w:rPr>
          <w:szCs w:val="24"/>
          <w:lang w:eastAsia="en-US"/>
        </w:rPr>
        <w:t>.</w:t>
      </w:r>
      <w:r w:rsidR="001B3F07" w:rsidRPr="00787BFB">
        <w:rPr>
          <w:b/>
          <w:szCs w:val="24"/>
          <w:lang w:eastAsia="en-US"/>
        </w:rPr>
        <w:t xml:space="preserve"> [tark. 166]</w:t>
      </w:r>
    </w:p>
    <w:p w14:paraId="357BDF87"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Osaamiskeskuksen on tarkistettava säännöllisesti luettelot, jotta niissä on riittävä määrä päteviä ehdokkaita.</w:t>
      </w:r>
    </w:p>
    <w:p w14:paraId="6C3AFFAE"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V osasto</w:t>
      </w:r>
      <w:r w:rsidRPr="00787BFB">
        <w:rPr>
          <w:szCs w:val="24"/>
          <w:lang w:eastAsia="en-US"/>
        </w:rPr>
        <w:br/>
        <w:t>Essentiaalipatenttien olennaisuustarkastukset</w:t>
      </w:r>
    </w:p>
    <w:p w14:paraId="2E6F948C"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28 artikla</w:t>
      </w:r>
      <w:r w:rsidRPr="00787BFB">
        <w:rPr>
          <w:szCs w:val="24"/>
          <w:lang w:eastAsia="en-US"/>
        </w:rPr>
        <w:br/>
        <w:t>Olennaisuustarkastuksia koskevat yleiset vaatimukset</w:t>
      </w:r>
    </w:p>
    <w:p w14:paraId="09A28CB7" w14:textId="08EF17A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Osaamiskeskuksen on hallinnoitava olennaisuustarkastusjärjestelmää sen varmistamiseksi, että tarkastukset suoritetaan </w:t>
      </w:r>
      <w:r w:rsidRPr="00787BFB">
        <w:rPr>
          <w:b/>
          <w:i/>
          <w:szCs w:val="24"/>
          <w:lang w:eastAsia="en-US"/>
        </w:rPr>
        <w:t xml:space="preserve">avoimesti, </w:t>
      </w:r>
      <w:r w:rsidRPr="00787BFB">
        <w:rPr>
          <w:szCs w:val="24"/>
          <w:lang w:eastAsia="en-US"/>
        </w:rPr>
        <w:t>objektiivisesti ja puolueettomasti ja että saatujen tietojen luottamuksellisuus turvataan.</w:t>
      </w:r>
      <w:r w:rsidR="001B3F07" w:rsidRPr="00787BFB">
        <w:rPr>
          <w:b/>
          <w:szCs w:val="24"/>
          <w:lang w:eastAsia="en-US"/>
        </w:rPr>
        <w:t xml:space="preserve"> [tark. 167]</w:t>
      </w:r>
    </w:p>
    <w:p w14:paraId="342E6581" w14:textId="77777777" w:rsidR="001B3F07" w:rsidRPr="00787BFB" w:rsidRDefault="001B3F07">
      <w:pPr>
        <w:widowControl/>
        <w:rPr>
          <w:szCs w:val="24"/>
          <w:lang w:eastAsia="en-US"/>
        </w:rPr>
      </w:pPr>
      <w:r w:rsidRPr="00787BFB">
        <w:rPr>
          <w:szCs w:val="24"/>
          <w:lang w:eastAsia="en-US"/>
        </w:rPr>
        <w:br w:type="page"/>
      </w:r>
    </w:p>
    <w:p w14:paraId="3BFCF164" w14:textId="766C4F6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Olennaisuustarkastuksen tekee 27 artiklan mukaisesti valittu arvioija. Arvioijien on tarkastettava rekisteröityjen essentiaalipatenttien olennaisuus sen standardin kannalta, jota varten ne on rekisteröity.</w:t>
      </w:r>
    </w:p>
    <w:p w14:paraId="71C569E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Olennaisuustarkastus tehdään vain yhdelle essentiaalipatentille kustakin patenttiperheestä.</w:t>
      </w:r>
    </w:p>
    <w:p w14:paraId="3D7CEEA7"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Olennaisuustarkastuksen puuttuminen tai käynnissä oleva olennaisuustarkastus ei saa estää rekisteröityä essentiaalipatenttia koskevia lisenssineuvotteluja tai tuomioistuin- tai hallintomenettelyjä.</w:t>
      </w:r>
    </w:p>
    <w:p w14:paraId="7CDC62CB"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Arvioijan on esitettävä tiivistelmä olennaisuustarkastuksen tuloksesta ja sen syistä perustellussa lausunnossa tai vertaisarvioinnin tapauksessa lopullisessa perustellussa lausunnossa, joka ei ole oikeudellisesti sitova.</w:t>
      </w:r>
    </w:p>
    <w:p w14:paraId="2DC6F5B1"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Suoritetun olennaisuustarkastuksen tuloksia ja arvioijan perusteltua lausuntoa tai vertaisarvioijan lopullista perusteltua lausuntoa voidaan käyttää näyttönä sidosryhmille, patenttipooleille, viranomaisille, tuomioistuimille tai välimiehille.</w:t>
      </w:r>
    </w:p>
    <w:p w14:paraId="21BD1549" w14:textId="77777777" w:rsidR="0026307D" w:rsidRPr="00787BFB" w:rsidRDefault="0026307D">
      <w:pPr>
        <w:widowControl/>
        <w:rPr>
          <w:szCs w:val="24"/>
          <w:lang w:eastAsia="en-US"/>
        </w:rPr>
      </w:pPr>
      <w:r w:rsidRPr="00787BFB">
        <w:rPr>
          <w:szCs w:val="24"/>
          <w:lang w:eastAsia="en-US"/>
        </w:rPr>
        <w:br w:type="page"/>
      </w:r>
    </w:p>
    <w:p w14:paraId="44CC492A" w14:textId="47F1C91C"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29 artikla</w:t>
      </w:r>
      <w:r w:rsidRPr="00787BFB">
        <w:rPr>
          <w:szCs w:val="24"/>
          <w:lang w:eastAsia="en-US"/>
        </w:rPr>
        <w:br/>
        <w:t xml:space="preserve">Olennaisuustarkastusten hallinnointi </w:t>
      </w:r>
    </w:p>
    <w:p w14:paraId="6C1F9D22" w14:textId="70D3AF9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Osaamiskeskus valitsee vuosittain olennaisuustarkastukseen rekisteröityjen essentiaalipatenttien otoksen kunkin essentiaalipatentin haltijan eri patenttiperheistä ja kunkin rekisterissä olevan standardin osalta. Mikro- ja pienyritysten rekisteröidyt essentiaalipatentit jätetään vuotuisen otantaprosessin ulkopuolelle</w:t>
      </w:r>
      <w:r w:rsidRPr="00787BFB">
        <w:rPr>
          <w:b/>
          <w:i/>
          <w:szCs w:val="24"/>
          <w:lang w:eastAsia="en-US"/>
        </w:rPr>
        <w:t>, paitsi jos ne ovat patenttitrolleja tai tytäryhtiöitä, sidosyrityksiä tai toisen sellaisen luonnollisen henkilön tai oikeushenkilön, jota ei itse katsota pk-yritykseksi, omistuksessa tai suorassa tai välillisessä määräysvallassa</w:t>
      </w:r>
      <w:r w:rsidRPr="00787BFB">
        <w:rPr>
          <w:szCs w:val="24"/>
          <w:lang w:eastAsia="en-US"/>
        </w:rPr>
        <w:t>. Tarkastukset on tehtävä noudattaen menetelmää, jolla varmistetaan oikeudenmukainen ja tilastollisesti pätevä valinta, joka voi tuottaa riittävän tarkkoja tuloksia essentiaalipatentin haltijan kaikkien rekisteröityjen essentiaalipatenttien olennaisuusasteesta kunkin rekisterissä olevan standardin osalta. Komissio määrittää … päivään ...kuuta … [julkaisutoimisto: lisätään päivämäärä, joka on 18 kuukautta tämän asetuksen voimaantulosta] mennessä yksityiskohtaisen menetelmän täytäntöönpanosäädöksellä. Tämä täytäntöönpanosäädös hyväksytään 68 artiklan 2 kohdassa tarkoitettua tarkastelumenettelyä noudattaen.</w:t>
      </w:r>
      <w:r w:rsidR="0026307D" w:rsidRPr="00787BFB">
        <w:rPr>
          <w:b/>
          <w:szCs w:val="24"/>
          <w:lang w:eastAsia="en-US"/>
        </w:rPr>
        <w:t xml:space="preserve"> [tark. 168]</w:t>
      </w:r>
    </w:p>
    <w:p w14:paraId="39AB4957" w14:textId="77777777" w:rsidR="0026307D" w:rsidRPr="00787BFB" w:rsidRDefault="0026307D">
      <w:pPr>
        <w:widowControl/>
        <w:rPr>
          <w:szCs w:val="24"/>
          <w:lang w:eastAsia="en-US"/>
        </w:rPr>
      </w:pPr>
      <w:r w:rsidRPr="00787BFB">
        <w:rPr>
          <w:szCs w:val="24"/>
          <w:lang w:eastAsia="en-US"/>
        </w:rPr>
        <w:br w:type="page"/>
      </w:r>
    </w:p>
    <w:p w14:paraId="13DC0921" w14:textId="0404728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Osaamiskeskuksen on ilmoitettava essentiaalipatentin haltijoille essentiaalipatenteista, jotka on valittu olennaisuustarkastukseen. Essentiaalipatentin haltijat voivat toimittaa osaamiskeskuksen asettamassa määräajassa vaatimusvertailun, joka sisältää enintään viisi essentiaalipatentin ja asianomaisen standardin välistä vastaavuutta, mahdolliset tekniset lisätiedot, jotka voivat helpottaa olennaisuustarkastusta, ja osaamiskeskuksen pyytämät käännökset patentista.</w:t>
      </w:r>
    </w:p>
    <w:p w14:paraId="7B57007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Osaamiskeskuksen on julkaistava luettelo essentiaalipatenteista, jotka on valittu olennaisuustarkastukseen.</w:t>
      </w:r>
    </w:p>
    <w:p w14:paraId="53BAC2E1" w14:textId="5A3F0A3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Jos olennaisuustarkastukseen valittu essentiaalipatentti on jo ollut tämän otsikon mukaisen aiemman tai käynnissä olevan olennai</w:t>
      </w:r>
      <w:r w:rsidR="00787BFB">
        <w:rPr>
          <w:szCs w:val="24"/>
          <w:lang w:eastAsia="en-US"/>
        </w:rPr>
        <w:t>suustarkastuksen kohteena tai 8 </w:t>
      </w:r>
      <w:r w:rsidRPr="00787BFB">
        <w:rPr>
          <w:szCs w:val="24"/>
          <w:lang w:eastAsia="en-US"/>
        </w:rPr>
        <w:t>artiklassa tarkoitetun olennaisuutta koskevan päätöksen tai tarkastuksen kohteena, muuta olennaisuustarkastusta ei tehdä</w:t>
      </w:r>
      <w:r w:rsidRPr="00787BFB">
        <w:rPr>
          <w:b/>
          <w:i/>
          <w:szCs w:val="24"/>
          <w:lang w:eastAsia="en-US"/>
        </w:rPr>
        <w:t>, ellei</w:t>
      </w:r>
      <w:r w:rsidR="0026307D" w:rsidRPr="00787BFB">
        <w:rPr>
          <w:b/>
          <w:i/>
          <w:szCs w:val="24"/>
          <w:lang w:eastAsia="en-US"/>
        </w:rPr>
        <w:t xml:space="preserve"> tämän artiklan</w:t>
      </w:r>
      <w:r w:rsidRPr="00787BFB">
        <w:rPr>
          <w:b/>
          <w:i/>
          <w:szCs w:val="24"/>
          <w:lang w:eastAsia="en-US"/>
        </w:rPr>
        <w:t xml:space="preserve"> 4 a kohtaa sovelleta</w:t>
      </w:r>
      <w:r w:rsidRPr="00787BFB">
        <w:rPr>
          <w:szCs w:val="24"/>
          <w:lang w:eastAsia="en-US"/>
        </w:rPr>
        <w:t>. Aiemman olennaisuutta koskevan tarkastuksen tai päätöksen tulosta käytetään määritettäessä niiden otokseen valittujen essentiaalipatenttien prosenttiosuutta, jotka ovat läpäisseet olennaisuustarkastuksen, essentiaalipatentin haltijaa ja tiettyä rekisteröityä standardia kohden.</w:t>
      </w:r>
      <w:r w:rsidR="0026307D" w:rsidRPr="00787BFB">
        <w:rPr>
          <w:b/>
          <w:szCs w:val="24"/>
          <w:lang w:eastAsia="en-US"/>
        </w:rPr>
        <w:t xml:space="preserve"> [tark. 169]</w:t>
      </w:r>
    </w:p>
    <w:p w14:paraId="100CF622" w14:textId="77777777" w:rsidR="0026307D" w:rsidRPr="00787BFB" w:rsidRDefault="0026307D">
      <w:pPr>
        <w:widowControl/>
        <w:rPr>
          <w:b/>
          <w:i/>
          <w:szCs w:val="24"/>
          <w:lang w:eastAsia="en-US"/>
        </w:rPr>
      </w:pPr>
      <w:r w:rsidRPr="00787BFB">
        <w:rPr>
          <w:b/>
          <w:i/>
          <w:szCs w:val="24"/>
          <w:lang w:eastAsia="en-US"/>
        </w:rPr>
        <w:br w:type="page"/>
      </w:r>
    </w:p>
    <w:p w14:paraId="3ED31B2A" w14:textId="25138AB7"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lastRenderedPageBreak/>
        <w:t>4 a.</w:t>
      </w:r>
      <w:r w:rsidRPr="00787BFB">
        <w:rPr>
          <w:szCs w:val="24"/>
          <w:lang w:eastAsia="en-US"/>
        </w:rPr>
        <w:tab/>
      </w:r>
      <w:r w:rsidRPr="00787BFB">
        <w:rPr>
          <w:b/>
          <w:i/>
          <w:szCs w:val="24"/>
          <w:lang w:eastAsia="en-US"/>
        </w:rPr>
        <w:t>Jos arvioijalla on riittävä syy uskoa, että 8 artiklan 1 kohdan b alakohdan mukainen olennaisuustarkastus saattaa olla virheellinen, arvioijalla on oltava valtuudet tarkastella uudelleen kyseisen tarkastuksen tulosta. Jos arvioija toteaa uudelleentarkastelun jälkeen, että olennaisuustarkastuksen tulos oli virheellinen, tämän arvioijan on tehtävä kyseisen essentiaalipatentin osalta uusi olennaisuustarkastus.</w:t>
      </w:r>
      <w:r w:rsidR="0026307D" w:rsidRPr="00787BFB">
        <w:rPr>
          <w:b/>
          <w:szCs w:val="24"/>
          <w:lang w:eastAsia="en-US"/>
        </w:rPr>
        <w:t xml:space="preserve"> [tark. 170]</w:t>
      </w:r>
    </w:p>
    <w:p w14:paraId="43C5E38A"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Kukin essentiaalipatentin haltija voi vapaaehtoisesti ehdottaa vuosittain enintään sataa eri patenttiperheisiin kuuluvaa rekisteröityä essentiaalipatenttia olennaisuustarkastukseen kunkin sellaisen standardin osalta, jota varten essentiaalipatentti on rekisteröity.</w:t>
      </w:r>
    </w:p>
    <w:p w14:paraId="19B6F156"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Kukin standardin käyttäjä voi vapaaehtoisesti ehdottaa vuosittain enintään sataa eri patenttiperheisiin kuuluvaa rekisteröityä essentiaalipatenttia olennaisuustarkastukseen kunkin sellaisen standardin osalta, jota varten essentiaalipatentti on rekisteröity.</w:t>
      </w:r>
    </w:p>
    <w:p w14:paraId="1A553FAB"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7.</w:t>
      </w:r>
      <w:r w:rsidRPr="00787BFB">
        <w:rPr>
          <w:szCs w:val="24"/>
          <w:lang w:eastAsia="en-US"/>
        </w:rPr>
        <w:tab/>
        <w:t>Osaamiskeskuksen on osoitettava essentiaalipatentit olennaisuustarkastusta varten arvioijille 27 artiklan mukaisesti laaditun arvioijien luettelon perusteella ja annettava arvioijalle oikeus tutustua essentiaalipatentin haltijan toimittamiin täydellisiin asiakirjoihin.</w:t>
      </w:r>
    </w:p>
    <w:p w14:paraId="6FC2C134" w14:textId="77777777" w:rsidR="0026307D" w:rsidRPr="00787BFB" w:rsidRDefault="0026307D">
      <w:pPr>
        <w:widowControl/>
        <w:rPr>
          <w:szCs w:val="24"/>
          <w:lang w:eastAsia="en-US"/>
        </w:rPr>
      </w:pPr>
      <w:r w:rsidRPr="00787BFB">
        <w:rPr>
          <w:szCs w:val="24"/>
          <w:lang w:eastAsia="en-US"/>
        </w:rPr>
        <w:br w:type="page"/>
      </w:r>
    </w:p>
    <w:p w14:paraId="53784B47" w14:textId="79BD5715"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8.</w:t>
      </w:r>
      <w:r w:rsidRPr="00787BFB">
        <w:rPr>
          <w:szCs w:val="24"/>
          <w:lang w:eastAsia="en-US"/>
        </w:rPr>
        <w:tab/>
        <w:t>Osaamiskeskuksen on varmistettava, että arvioijan henkilöllisyyttä ei paljasteta essentiaalipatentin haltijoille 31 artiklan mukaisen olennaisuuden tutkimisen</w:t>
      </w:r>
      <w:r w:rsidR="00A271F5" w:rsidRPr="00787BFB">
        <w:rPr>
          <w:szCs w:val="24"/>
          <w:lang w:eastAsia="en-US"/>
        </w:rPr>
        <w:t xml:space="preserve"> tai 32 </w:t>
      </w:r>
      <w:r w:rsidRPr="00787BFB">
        <w:rPr>
          <w:szCs w:val="24"/>
          <w:lang w:eastAsia="en-US"/>
        </w:rPr>
        <w:t>artiklan mukaisen vertaisarvioinnin aikana. Essentiaalipatentin haltijan ja arvioijan välisen viestinnän on tapahduttava osaamiskeskuksen kautta.</w:t>
      </w:r>
    </w:p>
    <w:p w14:paraId="48ECB98F"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9.</w:t>
      </w:r>
      <w:r w:rsidRPr="00787BFB">
        <w:rPr>
          <w:szCs w:val="24"/>
          <w:lang w:eastAsia="en-US"/>
        </w:rPr>
        <w:tab/>
        <w:t>Jos 28 artiklan mukaisia muodollisia vaatimuksia, muita menettelyvaatimuksia tai käytännesääntöjä ei noudateta, osaamiskeskus voi minkä tahansa sidosryhmän pyynnöstä, joka on toimitettu kuukauden kuluessa perustellun lausunnon tai lopullisen perustellun lausunnon julkaisemisesta, tai omasta aloitteestaan tarkastella asiaa uudelleen ja päättää</w:t>
      </w:r>
    </w:p>
    <w:p w14:paraId="3C9789D4" w14:textId="534928B5"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pitää voimassa tai</w:t>
      </w:r>
    </w:p>
    <w:p w14:paraId="1C8F4C8E" w14:textId="38AB8EC8"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kumota</w:t>
      </w:r>
    </w:p>
    <w:p w14:paraId="4078A273" w14:textId="77777777" w:rsidR="003F2145" w:rsidRPr="00787BFB" w:rsidRDefault="003F2145" w:rsidP="003F2145">
      <w:pPr>
        <w:widowControl/>
        <w:spacing w:before="120" w:after="120" w:line="360" w:lineRule="auto"/>
        <w:ind w:left="850"/>
        <w:rPr>
          <w:szCs w:val="24"/>
          <w:lang w:eastAsia="en-US"/>
        </w:rPr>
      </w:pPr>
      <w:r w:rsidRPr="00787BFB">
        <w:rPr>
          <w:szCs w:val="24"/>
          <w:lang w:eastAsia="en-US"/>
        </w:rPr>
        <w:t>rekisteröidyn essentiaalipatentin olennaisuutta koskevan tarkastuksen tai vertaisarvioinnin tulokset.</w:t>
      </w:r>
    </w:p>
    <w:p w14:paraId="0D6646A5" w14:textId="77777777" w:rsidR="0026307D" w:rsidRPr="00787BFB" w:rsidRDefault="0026307D">
      <w:pPr>
        <w:widowControl/>
        <w:rPr>
          <w:szCs w:val="24"/>
          <w:lang w:eastAsia="en-US"/>
        </w:rPr>
      </w:pPr>
      <w:r w:rsidRPr="00787BFB">
        <w:rPr>
          <w:szCs w:val="24"/>
          <w:lang w:eastAsia="en-US"/>
        </w:rPr>
        <w:br w:type="page"/>
      </w:r>
    </w:p>
    <w:p w14:paraId="6EFCFED3" w14:textId="1D7ADC68"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10.</w:t>
      </w:r>
      <w:r w:rsidRPr="00787BFB">
        <w:rPr>
          <w:szCs w:val="24"/>
          <w:lang w:eastAsia="en-US"/>
        </w:rPr>
        <w:tab/>
        <w:t>Jos osaamiskeskus kumoaa tulokset 9 kohdan b alakohdan mukaisesti, osaamiskeskuksen on nimitettävä uusi arvioija tai vertaisarvioija suorittamaan uusi olennaisuustarkastus 31 artiklan mukaisesti tai uusi vertaisarviointi 32 artiklan mukaisesti.</w:t>
      </w:r>
    </w:p>
    <w:p w14:paraId="7AC8D7D0"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11.</w:t>
      </w:r>
      <w:r w:rsidRPr="00787BFB">
        <w:rPr>
          <w:szCs w:val="24"/>
          <w:lang w:eastAsia="en-US"/>
        </w:rPr>
        <w:tab/>
        <w:t>Osapuoli, joka pyytää olennaisuustarkastuksen tai vertaisarvioinnin uudelleentarkastelua ja uuden arvioijan nimitystä ja katsoo, että osaamiskeskuksen päätelmä on virheellinen, voi hakea EUIPOn valituslautakunnilta päätöstä asiasta. Hakemus on tehtävä kahden kuukauden kuluessa osaamiskeskuksen päätelmästä. EUIPOn valituslautakuntien on joko hylättävä hakemus tai pyydettävä osaamiskeskusta nimittämään uusi arvioija ja ilmoitettava asiasta pyynnön esittäneelle henkilölle ja tarvittaessa essentiaalipatentin haltijalle.</w:t>
      </w:r>
    </w:p>
    <w:p w14:paraId="060C4DD0"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30 artikla</w:t>
      </w:r>
      <w:r w:rsidRPr="00787BFB">
        <w:rPr>
          <w:szCs w:val="24"/>
          <w:lang w:eastAsia="en-US"/>
        </w:rPr>
        <w:br/>
        <w:t xml:space="preserve">Sidosryhmien huomautukset </w:t>
      </w:r>
    </w:p>
    <w:p w14:paraId="2111D2CC" w14:textId="2B36853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Kaikki sidosryhmät voivat 90 päivän kuluessa otokseen valittujen rekisteröityjen essentiaalipatenttien luettelon julkaisemisesta toimittaa osaamiskeskukselle kirjallisia huomautuksia </w:t>
      </w:r>
      <w:r w:rsidRPr="00787BFB">
        <w:rPr>
          <w:b/>
          <w:i/>
          <w:szCs w:val="24"/>
          <w:lang w:eastAsia="en-US"/>
        </w:rPr>
        <w:t xml:space="preserve">ja näyttöä </w:t>
      </w:r>
      <w:r w:rsidRPr="00787BFB">
        <w:rPr>
          <w:szCs w:val="24"/>
          <w:lang w:eastAsia="en-US"/>
        </w:rPr>
        <w:t>valittujen essentiaalipatenttien olennaisuudesta.</w:t>
      </w:r>
      <w:r w:rsidR="0026307D" w:rsidRPr="00787BFB">
        <w:rPr>
          <w:b/>
          <w:szCs w:val="24"/>
          <w:lang w:eastAsia="en-US"/>
        </w:rPr>
        <w:t xml:space="preserve"> [tark. 171]</w:t>
      </w:r>
    </w:p>
    <w:p w14:paraId="542EDF65" w14:textId="77777777" w:rsidR="0026307D" w:rsidRPr="00787BFB" w:rsidRDefault="0026307D">
      <w:pPr>
        <w:widowControl/>
        <w:rPr>
          <w:szCs w:val="24"/>
          <w:lang w:eastAsia="en-US"/>
        </w:rPr>
      </w:pPr>
      <w:r w:rsidRPr="00787BFB">
        <w:rPr>
          <w:szCs w:val="24"/>
          <w:lang w:eastAsia="en-US"/>
        </w:rPr>
        <w:br w:type="page"/>
      </w:r>
    </w:p>
    <w:p w14:paraId="43D0925C" w14:textId="65A05D7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Edellä 1 kohdassa tarkoitetut huomautukset on toimitettava essentiaalipatentin haltijalle, joka voi esittää niistä huomautuksia osaamiskeskuksen asettamassa määräajassa.</w:t>
      </w:r>
    </w:p>
    <w:p w14:paraId="338B9A61" w14:textId="7C3BB53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Osaamiskeskuksen on toimitettava huomautukset</w:t>
      </w:r>
      <w:r w:rsidRPr="00787BFB">
        <w:rPr>
          <w:b/>
          <w:i/>
          <w:szCs w:val="24"/>
          <w:lang w:eastAsia="en-US"/>
        </w:rPr>
        <w:t>, näyttö</w:t>
      </w:r>
      <w:r w:rsidRPr="00787BFB">
        <w:rPr>
          <w:szCs w:val="24"/>
          <w:lang w:eastAsia="en-US"/>
        </w:rPr>
        <w:t xml:space="preserve"> ja essentiaalipatentin haltijan vastaukset arvioijalle asetettujen määräaikojen päätyttyä.</w:t>
      </w:r>
      <w:r w:rsidR="0026307D" w:rsidRPr="00787BFB">
        <w:rPr>
          <w:b/>
          <w:szCs w:val="24"/>
          <w:lang w:eastAsia="en-US"/>
        </w:rPr>
        <w:t xml:space="preserve"> [tark. 172]</w:t>
      </w:r>
    </w:p>
    <w:p w14:paraId="0DAE559B"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31 artikla</w:t>
      </w:r>
      <w:r w:rsidRPr="00787BFB">
        <w:rPr>
          <w:szCs w:val="24"/>
          <w:lang w:eastAsia="en-US"/>
        </w:rPr>
        <w:br/>
        <w:t>Rekisteröidyn essentiaalipatentin olennaisuuden tutkiminen</w:t>
      </w:r>
    </w:p>
    <w:p w14:paraId="7416D10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Olennaisuus on tutkittava noudattaen menettelyä, jolla varmistetaan riittävä aika, tarkkuus ja korkea laatu.</w:t>
      </w:r>
    </w:p>
    <w:p w14:paraId="2A5E02D0"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Arvioija voi pyytää essentiaalipatentin haltijaa esittämään huomautuksia arvioijan asettamassa määräajassa.</w:t>
      </w:r>
    </w:p>
    <w:p w14:paraId="739EB66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Jos arvioijalla on syytä uskoa, että essentiaalipatentti ei ehkä ole standardin kannalta olennainen, osaamiskeskuksen on ilmoitettava essentiaalipatentin haltijalle kaikista tällaisista syistä ja asetettava määräaika, jonka kuluessa essentiaalipatentin haltija voi esittää huomautuksensa tai toimittaa muutetun vaatimusvertailun.</w:t>
      </w:r>
    </w:p>
    <w:p w14:paraId="600C7713" w14:textId="77777777" w:rsidR="0026307D" w:rsidRPr="00787BFB" w:rsidRDefault="0026307D">
      <w:pPr>
        <w:widowControl/>
        <w:rPr>
          <w:szCs w:val="24"/>
          <w:lang w:eastAsia="en-US"/>
        </w:rPr>
      </w:pPr>
      <w:r w:rsidRPr="00787BFB">
        <w:rPr>
          <w:szCs w:val="24"/>
          <w:lang w:eastAsia="en-US"/>
        </w:rPr>
        <w:br w:type="page"/>
      </w:r>
    </w:p>
    <w:p w14:paraId="2AC8B39C" w14:textId="5894EB0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t xml:space="preserve">Arvioijan on otettava asianmukaisesti huomioon essentiaalipatentin haltijan </w:t>
      </w:r>
      <w:r w:rsidRPr="00787BFB">
        <w:rPr>
          <w:b/>
          <w:i/>
          <w:szCs w:val="24"/>
          <w:lang w:eastAsia="en-US"/>
        </w:rPr>
        <w:t xml:space="preserve">tai sidosryhmien </w:t>
      </w:r>
      <w:r w:rsidRPr="00787BFB">
        <w:rPr>
          <w:szCs w:val="24"/>
          <w:lang w:eastAsia="en-US"/>
        </w:rPr>
        <w:t>toimittamat tiedot</w:t>
      </w:r>
      <w:r w:rsidRPr="00787BFB">
        <w:rPr>
          <w:b/>
          <w:i/>
          <w:szCs w:val="24"/>
          <w:lang w:eastAsia="en-US"/>
        </w:rPr>
        <w:t xml:space="preserve"> 30 artiklassa säädettyä menettelyä noudattaen</w:t>
      </w:r>
      <w:r w:rsidRPr="00787BFB">
        <w:rPr>
          <w:szCs w:val="24"/>
          <w:lang w:eastAsia="en-US"/>
        </w:rPr>
        <w:t>.</w:t>
      </w:r>
      <w:r w:rsidR="0026307D" w:rsidRPr="00787BFB">
        <w:rPr>
          <w:b/>
          <w:szCs w:val="24"/>
          <w:lang w:eastAsia="en-US"/>
        </w:rPr>
        <w:t xml:space="preserve"> [tark. 173]</w:t>
      </w:r>
    </w:p>
    <w:p w14:paraId="709F3D03"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Arvioijan on annettava perusteltu lausuntonsa osaamiskeskukselle kuuden kuukauden nimittämisestään. Perustellussa lausunnossa on mainittava essentiaalipatentin haltijan ja arvioijan nimi, olennaisuustarkastuksen kohteena oleva essentiaalipatentti, asiaankuuluva standardi, tiivistelmä tutkimusmenettelystä, olennaisuustarkastuksen tulos ja syyt, joihin tulos perustuu.</w:t>
      </w:r>
    </w:p>
    <w:p w14:paraId="27F49806"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Osaamiskeskuksen on toimitettava perusteltu lausunto essentiaalipatentin haltijalle.</w:t>
      </w:r>
    </w:p>
    <w:p w14:paraId="6D78E270"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32 artikla</w:t>
      </w:r>
      <w:r w:rsidRPr="00787BFB">
        <w:rPr>
          <w:szCs w:val="24"/>
          <w:lang w:eastAsia="en-US"/>
        </w:rPr>
        <w:br/>
        <w:t xml:space="preserve">Vertaisarviointi </w:t>
      </w:r>
    </w:p>
    <w:p w14:paraId="5193CEBC"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Jos osaamiskeskus on antanut essentiaalipatentin haltijalle 31 artiklan 3 kohdan mukaisen ilmoituksen, essentiaalipatentin haltija voi pyytää vertaisarviointia ennen kuin määräaika huomautusten esittämiselle 31 artiklan 3 kohdan mukaisesti on päättynyt.</w:t>
      </w:r>
    </w:p>
    <w:p w14:paraId="2E6ED971"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Jos essentiaalipatentin haltija pyytää vertaisarviointia, osaamiskeskus nimittää vertaisarvioijan.</w:t>
      </w:r>
    </w:p>
    <w:p w14:paraId="7F5F6FF1" w14:textId="77777777" w:rsidR="0026307D" w:rsidRPr="00787BFB" w:rsidRDefault="0026307D">
      <w:pPr>
        <w:widowControl/>
        <w:rPr>
          <w:szCs w:val="24"/>
          <w:lang w:eastAsia="en-US"/>
        </w:rPr>
      </w:pPr>
      <w:r w:rsidRPr="00787BFB">
        <w:rPr>
          <w:szCs w:val="24"/>
          <w:lang w:eastAsia="en-US"/>
        </w:rPr>
        <w:br w:type="page"/>
      </w:r>
    </w:p>
    <w:p w14:paraId="6D98810A" w14:textId="6CB3636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t>Vertaisarvioijan on otettava asianmukaisesti huomioon kaikki essentiaalipatentin haltijan</w:t>
      </w:r>
      <w:r w:rsidRPr="00787BFB">
        <w:rPr>
          <w:b/>
          <w:i/>
          <w:szCs w:val="24"/>
          <w:lang w:eastAsia="en-US"/>
        </w:rPr>
        <w:t xml:space="preserve"> tai sellaisten sidosryhmien, jotka ovat toimittaneet huomautuksia tai näyttöä 30 artiklassa säädetyn menettelyn mukaisesti,</w:t>
      </w:r>
      <w:r w:rsidRPr="00787BFB">
        <w:rPr>
          <w:szCs w:val="24"/>
          <w:lang w:eastAsia="en-US"/>
        </w:rPr>
        <w:t xml:space="preserve"> toimittamat tiedot, alkuperäisen arvioijan perustelut sille, miksi essentiaalipatentti ei ehkä ole standardin kannalta olennainen, sekä essentiaalipatentin haltijan mahdollisesti toimittamat muutetut vaatimusvertailut tai lisähuomautukset.</w:t>
      </w:r>
      <w:r w:rsidR="0026307D" w:rsidRPr="00787BFB">
        <w:rPr>
          <w:b/>
          <w:szCs w:val="24"/>
          <w:lang w:eastAsia="en-US"/>
        </w:rPr>
        <w:t xml:space="preserve"> [tark. 174]</w:t>
      </w:r>
    </w:p>
    <w:p w14:paraId="0E9B574B"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Jos vertaisarvioinnissa vahvistetaan arvioijan alustavat päätelmät, joiden mukaan arvioitu essentiaalipatentti ei ehkä ole olennainen sen standardin kannalta, jota varten se on rekisteröity, vertaisarvioijan on ilmoitettava asiasta osaamiskeskukselle ja perusteltava lausuntonsa. Osaamiskeskuksen on ilmoitettava asiasta essentiaalipatentin haltijalle ja pyydettävä essentiaalipatentin haltijaa esittämään huomautuksensa.</w:t>
      </w:r>
    </w:p>
    <w:p w14:paraId="71E32E5D" w14:textId="77777777" w:rsidR="0026307D" w:rsidRPr="00787BFB" w:rsidRDefault="0026307D">
      <w:pPr>
        <w:widowControl/>
        <w:rPr>
          <w:szCs w:val="24"/>
          <w:lang w:eastAsia="en-US"/>
        </w:rPr>
      </w:pPr>
      <w:r w:rsidRPr="00787BFB">
        <w:rPr>
          <w:szCs w:val="24"/>
          <w:lang w:eastAsia="en-US"/>
        </w:rPr>
        <w:br w:type="page"/>
      </w:r>
    </w:p>
    <w:p w14:paraId="7870990E" w14:textId="162326A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5.</w:t>
      </w:r>
      <w:r w:rsidRPr="00787BFB">
        <w:rPr>
          <w:szCs w:val="24"/>
          <w:lang w:eastAsia="en-US"/>
        </w:rPr>
        <w:tab/>
        <w:t>Vertaisarvioijan on otettava essentiaalipatentin haltijan huomautukset</w:t>
      </w:r>
      <w:r w:rsidRPr="00787BFB">
        <w:rPr>
          <w:b/>
          <w:i/>
          <w:szCs w:val="24"/>
          <w:lang w:eastAsia="en-US"/>
        </w:rPr>
        <w:t xml:space="preserve"> tai muiden sidosryhmien 30 artiklan mukaisesti toimittamat huomautukset tai näyttö</w:t>
      </w:r>
      <w:r w:rsidRPr="00787BFB">
        <w:rPr>
          <w:szCs w:val="24"/>
          <w:lang w:eastAsia="en-US"/>
        </w:rPr>
        <w:t xml:space="preserve"> asianmukaisesti huomioon ja annettava osaamiskeskukselle lopullinen perusteltu lausunto kolmen kuukauden kuluessa nimittämisestään. Lopullisessa perustellussa lausunnossa on mainittava essentiaalipatentin haltijan, arvioijan ja vertaisarvioijan nimi, olennaisuustarkastuksen kohteena oleva essentiaalipatentti, asiaankuuluva standardi, tiivistelmä tutkimus- ja vertaisarviointimenettelystä, arvioijan alustavat päätelmät, vertaisarvioinnin tulos ja syyt, joihin tulos perustuu.</w:t>
      </w:r>
      <w:r w:rsidR="0026307D" w:rsidRPr="00787BFB">
        <w:rPr>
          <w:b/>
          <w:szCs w:val="24"/>
          <w:lang w:eastAsia="en-US"/>
        </w:rPr>
        <w:t xml:space="preserve"> [tark. 175]</w:t>
      </w:r>
    </w:p>
    <w:p w14:paraId="12ACB2D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Osaamiskeskuksen on toimitettava lopullinen perusteltu lausunto essentiaalipatentin haltijalle.</w:t>
      </w:r>
    </w:p>
    <w:p w14:paraId="065676AB"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7.</w:t>
      </w:r>
      <w:r w:rsidRPr="00787BFB">
        <w:rPr>
          <w:szCs w:val="24"/>
          <w:lang w:eastAsia="en-US"/>
        </w:rPr>
        <w:tab/>
        <w:t>Vertaisarvioinnin tulosten avulla on parannettava olennaisuuden tarkastusprosessia ja varmistettava johdonmukaisuus.</w:t>
      </w:r>
    </w:p>
    <w:p w14:paraId="3E13424E"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33 artikla</w:t>
      </w:r>
      <w:r w:rsidRPr="00787BFB">
        <w:rPr>
          <w:szCs w:val="24"/>
          <w:lang w:eastAsia="en-US"/>
        </w:rPr>
        <w:br/>
        <w:t>Olennaisuustarkastusten tulosten julkaiseminen</w:t>
      </w:r>
    </w:p>
    <w:p w14:paraId="03E38F6B"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Osaamiskeskuksen on kirjattava olennaisuustarkastuksen tai vertaisarvioinnin tulos rekisteriin sekä perusteltu lausunto ja lopullinen perusteltu lausunto tietokantaan. Tämän asetuksen mukaisen olennaisuustarkastuksen tulos on voimassa kaikkien samaan patenttiperheeseen kuuluvien essentiaalipatenttien osalta.</w:t>
      </w:r>
    </w:p>
    <w:p w14:paraId="5CE258E0" w14:textId="77777777" w:rsidR="0026307D" w:rsidRPr="00787BFB" w:rsidRDefault="0026307D">
      <w:pPr>
        <w:widowControl/>
        <w:rPr>
          <w:szCs w:val="24"/>
          <w:lang w:eastAsia="en-US"/>
        </w:rPr>
      </w:pPr>
      <w:r w:rsidRPr="00787BFB">
        <w:rPr>
          <w:szCs w:val="24"/>
          <w:lang w:eastAsia="en-US"/>
        </w:rPr>
        <w:br w:type="page"/>
      </w:r>
    </w:p>
    <w:p w14:paraId="4C01B09F" w14:textId="5D8F48A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Osaamiskeskuksen on julkaistava rekisterissä niiden otokseen valittujen essentiaalipatenttien prosenttiosuus, jotka läpäisivät olennaisuustarkastuksen, essentiaalipatentin haltijaa ja tiettyä rekisteröityä standardia kohden.</w:t>
      </w:r>
    </w:p>
    <w:p w14:paraId="77E198C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Jos julkaistut tulokset sisältävät osaamiskeskuksesta johtuvan virheen, osaamiskeskus oikaisee virheen omasta aloitteestaan tai hakijan pyynnöstä ja julkaisee oikaisun.</w:t>
      </w:r>
    </w:p>
    <w:p w14:paraId="24AFF6E5"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VI osasto</w:t>
      </w:r>
      <w:r w:rsidRPr="00787BFB">
        <w:rPr>
          <w:szCs w:val="24"/>
          <w:lang w:eastAsia="en-US"/>
        </w:rPr>
        <w:br/>
        <w:t>FRAND-määritys</w:t>
      </w:r>
    </w:p>
    <w:p w14:paraId="0D9F83F0"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34 artikla</w:t>
      </w:r>
      <w:r w:rsidRPr="00787BFB">
        <w:rPr>
          <w:szCs w:val="24"/>
          <w:lang w:eastAsia="en-US"/>
        </w:rPr>
        <w:br/>
        <w:t>FRAND-määrityksen vireillepano</w:t>
      </w:r>
    </w:p>
    <w:p w14:paraId="3B95525F"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Jonkin seuraavista henkilöistä on pantava vireille FRAND-määritys, joka koskee standardia ja käyttötarkoitusta, joita varten on luotu merkintä rekisteriin:</w:t>
      </w:r>
    </w:p>
    <w:p w14:paraId="6A85EB96" w14:textId="66181A8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essentiaalipatentin haltija ennen essentiaalipatentin loukkaamista koskevan kanteen nostamista jäsenvaltion toimivaltaisessa tuomioistuimessa;</w:t>
      </w:r>
    </w:p>
    <w:p w14:paraId="5100FAFA" w14:textId="77777777" w:rsidR="0026307D" w:rsidRPr="00787BFB" w:rsidRDefault="0026307D">
      <w:pPr>
        <w:widowControl/>
        <w:rPr>
          <w:szCs w:val="24"/>
          <w:lang w:eastAsia="en-US"/>
        </w:rPr>
      </w:pPr>
      <w:r w:rsidRPr="00787BFB">
        <w:rPr>
          <w:szCs w:val="24"/>
          <w:lang w:eastAsia="en-US"/>
        </w:rPr>
        <w:br w:type="page"/>
      </w:r>
    </w:p>
    <w:p w14:paraId="2EABDAF8" w14:textId="5A4981AF"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b)</w:t>
      </w:r>
      <w:r w:rsidRPr="00787BFB">
        <w:rPr>
          <w:szCs w:val="24"/>
          <w:lang w:eastAsia="en-US"/>
        </w:rPr>
        <w:tab/>
        <w:t>essentiaalipatentin käyttäjä ennen essentiaalipatenttilisenssin FRAND-ehtojen määritystä tai arviointia koskevan pyynnön esittämistä jäsenvaltion toimivaltaiselle tuomioistuimelle.</w:t>
      </w:r>
    </w:p>
    <w:p w14:paraId="11FC3124" w14:textId="7BA9DA43" w:rsidR="003F2145" w:rsidRPr="00787BFB" w:rsidRDefault="003F2145" w:rsidP="003F2145">
      <w:pPr>
        <w:widowControl/>
        <w:spacing w:before="120" w:after="120" w:line="360" w:lineRule="auto"/>
        <w:ind w:left="850"/>
        <w:rPr>
          <w:szCs w:val="24"/>
          <w:lang w:eastAsia="en-US"/>
        </w:rPr>
      </w:pPr>
      <w:r w:rsidRPr="00787BFB">
        <w:rPr>
          <w:b/>
          <w:i/>
          <w:szCs w:val="24"/>
          <w:lang w:eastAsia="en-US"/>
        </w:rPr>
        <w:t>FRAND-määritystä ei sovelleta olemassa oleviin lisenssisopimuksiin niiden soveltamisaikana.</w:t>
      </w:r>
      <w:r w:rsidR="0026307D" w:rsidRPr="00787BFB">
        <w:rPr>
          <w:b/>
          <w:szCs w:val="24"/>
          <w:lang w:eastAsia="en-US"/>
        </w:rPr>
        <w:t xml:space="preserve"> [tark. 176]</w:t>
      </w:r>
    </w:p>
    <w:p w14:paraId="12F5EBC7"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FRAND-määritystä pyytänyttä osapuolta kutsutaan ’pyynnön esittäneeksi osapuoleksi’, pyyntöön vastaavaa osapuolta ’vastaajaosapuoleksi’ ja molempia ’osapuoliksi’ FRAND-määrityksen puitteissa.</w:t>
      </w:r>
    </w:p>
    <w:p w14:paraId="7F62DF85"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Osapuoli voi panna vireille FRAND-määrityksen tai osapuolet voivat osallistua FRAND-määritykseen ratkaistakseen FRAND-ehtoihin liittyviä riitoja vapaaehtoisesti.</w:t>
      </w:r>
    </w:p>
    <w:p w14:paraId="01C07874" w14:textId="77777777" w:rsidR="0026307D" w:rsidRPr="00787BFB" w:rsidRDefault="0026307D">
      <w:pPr>
        <w:widowControl/>
        <w:rPr>
          <w:szCs w:val="24"/>
          <w:lang w:eastAsia="en-US"/>
        </w:rPr>
      </w:pPr>
      <w:r w:rsidRPr="00787BFB">
        <w:rPr>
          <w:szCs w:val="24"/>
          <w:lang w:eastAsia="en-US"/>
        </w:rPr>
        <w:br w:type="page"/>
      </w:r>
    </w:p>
    <w:p w14:paraId="0F25F44B" w14:textId="2085D9E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t>Velvoite panna vireille FRAND-määritys 1 kohdan mukaisesti</w:t>
      </w:r>
      <w:r w:rsidRPr="00787BFB">
        <w:rPr>
          <w:strike/>
          <w:szCs w:val="24"/>
          <w:lang w:eastAsia="en-US"/>
        </w:rPr>
        <w:t xml:space="preserve"> ennen tuomioistuinmenettelyä</w:t>
      </w:r>
      <w:r w:rsidRPr="00787BFB">
        <w:rPr>
          <w:szCs w:val="24"/>
          <w:lang w:eastAsia="en-US"/>
        </w:rPr>
        <w:t xml:space="preserve"> ei rajoita kummankaan osapuolen mahdollisuutta hakea – FRAND-määritystä odotettaessa – jäsenvaltion toimivaltaiselta tuomioistuimelta väliaikaista taloudellista kieltotuomiota väitettyä patentinloukkaajaa vastaan. Väliaikaisen kieltotuomion ulkopuolelle jää väitetyn patentinloukkaajan omaisuuden takavarikointi tai sellaisten tuotteiden takavarikointi tai luovuttaminen, joiden epäillään loukanneen essentiaalipatenttia. Jos kansallisen lainsäädännön mukaan väliaikaista taloudellista kieltotuomiota voidaan hakea vain, jos pääasiaa käsitellään, kumpikin osapuoli voi viedä pääasian jäsenvaltion toimivaltaisen viranomaisen ratkaistavaksi. Osapuolten on kuitenkin pyydettävä jäsenvaltion toimivaltaista tuomioistuinta keskeyttämään pääasiaa koskeva menettely FRAND-määrityksen ajaksi. Päättäessään väliaikaisen kieltotuomion antamisesta jäsenvaltion toimivaltaisen tuomioistuimen on otettava huomioon, että FRAND-määritys on käynnissä.</w:t>
      </w:r>
      <w:r w:rsidR="0026307D" w:rsidRPr="00787BFB">
        <w:rPr>
          <w:b/>
          <w:szCs w:val="24"/>
          <w:lang w:eastAsia="en-US"/>
        </w:rPr>
        <w:t xml:space="preserve"> [tark. 177]</w:t>
      </w:r>
    </w:p>
    <w:p w14:paraId="3E19A834" w14:textId="6179912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Kun FRAND-määritys on saatu päätökseen, osapuolten on voitava käyttää kaikkia toimenpiteitä, myös väliaikaisia toimenpiteitä, varotoimenpiteitä ja korjaavia toimenpiteitä.</w:t>
      </w:r>
      <w:r w:rsidR="0026307D" w:rsidRPr="00787BFB">
        <w:rPr>
          <w:b/>
          <w:szCs w:val="24"/>
          <w:lang w:eastAsia="en-US"/>
        </w:rPr>
        <w:t xml:space="preserve"> [tark. 178</w:t>
      </w:r>
      <w:r w:rsidR="00936B72" w:rsidRPr="00787BFB">
        <w:rPr>
          <w:b/>
          <w:szCs w:val="24"/>
          <w:lang w:eastAsia="en-US"/>
        </w:rPr>
        <w:t xml:space="preserve"> ei vaikuta suomenkieliseen versioon</w:t>
      </w:r>
      <w:r w:rsidR="0026307D" w:rsidRPr="00787BFB">
        <w:rPr>
          <w:b/>
          <w:szCs w:val="24"/>
          <w:lang w:eastAsia="en-US"/>
        </w:rPr>
        <w:t>]</w:t>
      </w:r>
    </w:p>
    <w:p w14:paraId="0521014D" w14:textId="77777777" w:rsidR="0026307D" w:rsidRPr="00787BFB" w:rsidRDefault="0026307D">
      <w:pPr>
        <w:widowControl/>
        <w:rPr>
          <w:szCs w:val="24"/>
          <w:lang w:eastAsia="en-US"/>
        </w:rPr>
      </w:pPr>
      <w:r w:rsidRPr="00787BFB">
        <w:rPr>
          <w:szCs w:val="24"/>
          <w:lang w:eastAsia="en-US"/>
        </w:rPr>
        <w:br w:type="page"/>
      </w:r>
    </w:p>
    <w:p w14:paraId="7956AD40" w14:textId="4B6F3A6B"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35 artikla</w:t>
      </w:r>
      <w:r w:rsidRPr="00787BFB">
        <w:rPr>
          <w:szCs w:val="24"/>
          <w:lang w:eastAsia="en-US"/>
        </w:rPr>
        <w:br/>
        <w:t>Työjärjestys</w:t>
      </w:r>
    </w:p>
    <w:p w14:paraId="0D4172B4" w14:textId="25FBE43A" w:rsidR="003F2145" w:rsidRPr="00787BFB" w:rsidRDefault="003F2145" w:rsidP="003F2145">
      <w:pPr>
        <w:widowControl/>
        <w:spacing w:before="120" w:after="120" w:line="360" w:lineRule="auto"/>
        <w:rPr>
          <w:szCs w:val="24"/>
          <w:lang w:eastAsia="en-US"/>
        </w:rPr>
      </w:pPr>
      <w:r w:rsidRPr="00787BFB">
        <w:rPr>
          <w:szCs w:val="24"/>
          <w:lang w:eastAsia="en-US"/>
        </w:rPr>
        <w:t xml:space="preserve">FRAND-määritykseen sovelletaan 34–58 artiklaa, ja se </w:t>
      </w:r>
      <w:r w:rsidR="0026307D" w:rsidRPr="00787BFB">
        <w:rPr>
          <w:szCs w:val="24"/>
          <w:lang w:eastAsia="en-US"/>
        </w:rPr>
        <w:t>pannaan tarkemmin täytäntöön 26 </w:t>
      </w:r>
      <w:r w:rsidRPr="00787BFB">
        <w:rPr>
          <w:szCs w:val="24"/>
          <w:lang w:eastAsia="en-US"/>
        </w:rPr>
        <w:t>artiklan 5 kohdan mukaisesti.</w:t>
      </w:r>
    </w:p>
    <w:p w14:paraId="22DA2002"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36 artikla</w:t>
      </w:r>
      <w:r w:rsidRPr="00787BFB">
        <w:rPr>
          <w:szCs w:val="24"/>
          <w:lang w:eastAsia="en-US"/>
        </w:rPr>
        <w:br/>
        <w:t>FRAND-määrityksen vireillepanoa koskevan pyynnön sisältö</w:t>
      </w:r>
    </w:p>
    <w:p w14:paraId="250AC48B"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FRAND-määritys on pantava vireille osaamiskeskukselle osoitettavalla kirjallisella pyynnöllä, joka sisältää seuraavat tiedot:</w:t>
      </w:r>
    </w:p>
    <w:p w14:paraId="2922DDD7" w14:textId="5411AD49"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pyynnön esittäneen osapuolen nimi ja yhteystiedot;</w:t>
      </w:r>
    </w:p>
    <w:p w14:paraId="39A556AD" w14:textId="45319CC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vastaajaosapuolen nimi ja osoite;</w:t>
      </w:r>
    </w:p>
    <w:p w14:paraId="16FAEEF6" w14:textId="1B57DD7A"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asianomaisten essentiaalipatenttien rekisterinumerot rekisterissä;</w:t>
      </w:r>
    </w:p>
    <w:p w14:paraId="33AE0B1D" w14:textId="14D855B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standardin kaupallinen nimi ja</w:t>
      </w:r>
      <w:r w:rsidRPr="00787BFB">
        <w:rPr>
          <w:b/>
          <w:i/>
          <w:szCs w:val="24"/>
          <w:lang w:eastAsia="en-US"/>
        </w:rPr>
        <w:t xml:space="preserve"> asiaankuuluvan</w:t>
      </w:r>
      <w:r w:rsidRPr="00787BFB">
        <w:rPr>
          <w:szCs w:val="24"/>
          <w:lang w:eastAsia="en-US"/>
        </w:rPr>
        <w:t xml:space="preserve"> standardointiorganisaation nimi;</w:t>
      </w:r>
      <w:r w:rsidR="0026307D" w:rsidRPr="00787BFB">
        <w:rPr>
          <w:b/>
          <w:szCs w:val="24"/>
          <w:lang w:eastAsia="en-US"/>
        </w:rPr>
        <w:t xml:space="preserve"> [tark. 179]</w:t>
      </w:r>
    </w:p>
    <w:p w14:paraId="36ED36C5" w14:textId="4A5DBA8E"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e)</w:t>
      </w:r>
      <w:r w:rsidRPr="00787BFB">
        <w:rPr>
          <w:szCs w:val="24"/>
          <w:lang w:eastAsia="en-US"/>
        </w:rPr>
        <w:tab/>
        <w:t>tarvittaessa yhteenveto tähänastisista lisenssineuvotteluista;</w:t>
      </w:r>
    </w:p>
    <w:p w14:paraId="6BCA89B4" w14:textId="77777777" w:rsidR="0026307D" w:rsidRPr="00787BFB" w:rsidRDefault="0026307D">
      <w:pPr>
        <w:widowControl/>
        <w:rPr>
          <w:szCs w:val="24"/>
          <w:lang w:eastAsia="en-US"/>
        </w:rPr>
      </w:pPr>
      <w:r w:rsidRPr="00787BFB">
        <w:rPr>
          <w:szCs w:val="24"/>
          <w:lang w:eastAsia="en-US"/>
        </w:rPr>
        <w:br w:type="page"/>
      </w:r>
    </w:p>
    <w:p w14:paraId="455AF83C" w14:textId="7E660A19"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f)</w:t>
      </w:r>
      <w:r w:rsidRPr="00787BFB">
        <w:rPr>
          <w:szCs w:val="24"/>
          <w:lang w:eastAsia="en-US"/>
        </w:rPr>
        <w:tab/>
        <w:t>tarvittaessa viittaukset</w:t>
      </w:r>
      <w:r w:rsidRPr="00787BFB">
        <w:rPr>
          <w:b/>
          <w:i/>
          <w:szCs w:val="24"/>
          <w:lang w:eastAsia="en-US"/>
        </w:rPr>
        <w:t xml:space="preserve"> asiaan liittyvään</w:t>
      </w:r>
      <w:r w:rsidRPr="00787BFB">
        <w:rPr>
          <w:szCs w:val="24"/>
          <w:lang w:eastAsia="en-US"/>
        </w:rPr>
        <w:t xml:space="preserve"> mahdolliseen muuhun FRAND-määritykseen.</w:t>
      </w:r>
      <w:r w:rsidR="0026307D" w:rsidRPr="00787BFB">
        <w:rPr>
          <w:b/>
          <w:szCs w:val="24"/>
          <w:lang w:eastAsia="en-US"/>
        </w:rPr>
        <w:t xml:space="preserve"> [tark. 180]</w:t>
      </w:r>
    </w:p>
    <w:p w14:paraId="4DF1F960" w14:textId="199F8E55"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Jos FRAND-määrityksen vireillepanoa koskevan pyynnön tekee essentiaalipatentin haltija, pyynnön on 1 kohdassa lueteltujen tietojen lisäksi sisällettävä seuraavat tiedot:</w:t>
      </w:r>
      <w:r w:rsidR="0026307D" w:rsidRPr="00787BFB">
        <w:rPr>
          <w:b/>
          <w:szCs w:val="24"/>
          <w:lang w:eastAsia="en-US"/>
        </w:rPr>
        <w:t xml:space="preserve"> [tark. 181</w:t>
      </w:r>
      <w:r w:rsidR="00936B72" w:rsidRPr="00787BFB">
        <w:rPr>
          <w:b/>
          <w:szCs w:val="24"/>
          <w:lang w:eastAsia="en-US"/>
        </w:rPr>
        <w:t xml:space="preserve"> ei vaikuta suomenkieliseen versioon</w:t>
      </w:r>
      <w:r w:rsidR="0026307D" w:rsidRPr="00787BFB">
        <w:rPr>
          <w:b/>
          <w:szCs w:val="24"/>
          <w:lang w:eastAsia="en-US"/>
        </w:rPr>
        <w:t>]</w:t>
      </w:r>
    </w:p>
    <w:p w14:paraId="56F8C113" w14:textId="61A8C168"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vaatimusvertailut, joissa esitetään valittujen rekisteröityjen essentiaalipatenttien ja standardin vastaavuudet;</w:t>
      </w:r>
    </w:p>
    <w:p w14:paraId="2013D0A5" w14:textId="2210AEA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todisteet olennaisuustarkastuksista, jos saatavilla.</w:t>
      </w:r>
    </w:p>
    <w:p w14:paraId="3337FC25"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FRAND-määrityksen vireillepanoa koskevaan pyyntöön voi sisältyä FRAND-määritystä koskeva ehdotus.</w:t>
      </w:r>
    </w:p>
    <w:p w14:paraId="05D0E5BF"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37 artikla</w:t>
      </w:r>
      <w:r w:rsidRPr="00787BFB">
        <w:rPr>
          <w:szCs w:val="24"/>
          <w:lang w:eastAsia="en-US"/>
        </w:rPr>
        <w:br/>
        <w:t xml:space="preserve">FRAND-määrityksen kesto </w:t>
      </w:r>
    </w:p>
    <w:p w14:paraId="3A0A7CBF" w14:textId="08AF0D1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Ajanjakso, joka alkaa tapauksen mukaan 38 artiklan </w:t>
      </w:r>
      <w:r w:rsidRPr="00787BFB">
        <w:rPr>
          <w:strike/>
          <w:szCs w:val="24"/>
          <w:lang w:eastAsia="en-US"/>
        </w:rPr>
        <w:t>5</w:t>
      </w:r>
      <w:r w:rsidRPr="00787BFB">
        <w:rPr>
          <w:b/>
          <w:i/>
          <w:szCs w:val="24"/>
          <w:lang w:eastAsia="en-US"/>
        </w:rPr>
        <w:t>3</w:t>
      </w:r>
      <w:r w:rsidR="00A271F5" w:rsidRPr="00787BFB">
        <w:rPr>
          <w:szCs w:val="24"/>
          <w:lang w:eastAsia="en-US"/>
        </w:rPr>
        <w:t xml:space="preserve"> kohdan b alakohdan tai 38 </w:t>
      </w:r>
      <w:r w:rsidRPr="00787BFB">
        <w:rPr>
          <w:szCs w:val="24"/>
          <w:lang w:eastAsia="en-US"/>
        </w:rPr>
        <w:t>artiklan 3 kohdan c alakohdan tai 38 artiklan 4 kohdan a alakohdan toisen virkkeen tai 38 artiklan 4 kohdan c alakohdan mukaisen FRAND-määrityksen jatkamista koskevan pyynnön esittämisestä ja päättyy menettelyn lopettamispäivään, saa olla enintään yhdeksän kuukautta, jolleivät osapuolet toisin sovi.</w:t>
      </w:r>
      <w:r w:rsidR="0026307D" w:rsidRPr="00787BFB">
        <w:rPr>
          <w:b/>
          <w:szCs w:val="24"/>
          <w:lang w:eastAsia="en-US"/>
        </w:rPr>
        <w:t xml:space="preserve"> [tark. 182]</w:t>
      </w:r>
    </w:p>
    <w:p w14:paraId="3DD39EEE" w14:textId="77777777" w:rsidR="0026307D" w:rsidRPr="00787BFB" w:rsidRDefault="0026307D">
      <w:pPr>
        <w:widowControl/>
        <w:rPr>
          <w:szCs w:val="24"/>
          <w:lang w:eastAsia="en-US"/>
        </w:rPr>
      </w:pPr>
      <w:r w:rsidRPr="00787BFB">
        <w:rPr>
          <w:szCs w:val="24"/>
          <w:lang w:eastAsia="en-US"/>
        </w:rPr>
        <w:br w:type="page"/>
      </w:r>
    </w:p>
    <w:p w14:paraId="3F60733E" w14:textId="3E96E4C8"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Vanhentumisaika, jonka kuluessa vaatimukset on esitettävä jäsenvaltion toimivaltaisessa tuomioistuimessa, keskeytetään FRAND-määrityksen ajaksi.</w:t>
      </w:r>
    </w:p>
    <w:p w14:paraId="7231F2C7"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38 artikla</w:t>
      </w:r>
      <w:r w:rsidRPr="00787BFB">
        <w:rPr>
          <w:szCs w:val="24"/>
          <w:lang w:eastAsia="en-US"/>
        </w:rPr>
        <w:br/>
        <w:t>FRAND-määritystä koskevan pyynnön ja vastauksen ilmoittaminen</w:t>
      </w:r>
    </w:p>
    <w:p w14:paraId="013BB3A8" w14:textId="1C075D1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Osaamiskeskuksen on ilmoitettava pyynnöstä vastaajaosapuolelle seitsemän päivän kuluessa</w:t>
      </w:r>
      <w:r w:rsidRPr="00787BFB">
        <w:rPr>
          <w:b/>
          <w:i/>
          <w:szCs w:val="24"/>
          <w:lang w:eastAsia="en-US"/>
        </w:rPr>
        <w:t>, mukaan lukien 36 artiklan mukaisesti toimitetut tiedot,</w:t>
      </w:r>
      <w:r w:rsidRPr="00787BFB">
        <w:rPr>
          <w:szCs w:val="24"/>
          <w:lang w:eastAsia="en-US"/>
        </w:rPr>
        <w:t xml:space="preserve"> ja ilmoitettava tästä pyynnön esittäneelle osapuolelle.</w:t>
      </w:r>
      <w:r w:rsidR="0026307D" w:rsidRPr="00787BFB">
        <w:rPr>
          <w:b/>
          <w:szCs w:val="24"/>
          <w:lang w:eastAsia="en-US"/>
        </w:rPr>
        <w:t xml:space="preserve"> [tark. 183]</w:t>
      </w:r>
    </w:p>
    <w:p w14:paraId="6A67F524" w14:textId="0B21F8B8"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Vastaajaosapuolen on vastattava osaamiskeskukselle 15 päivän kuluessa siitä, kun se on saanut osaamiskeskukselta ilmoituksen FRAND-määritystä koskevasta pyynnöstä 1 kohdan mukaisesti. Vastauksessa on ilmoitettava, hyväksyykö vastaajaosapuoli FRAND-määrityksen</w:t>
      </w:r>
      <w:r w:rsidRPr="00787BFB">
        <w:rPr>
          <w:b/>
          <w:i/>
          <w:szCs w:val="24"/>
          <w:lang w:eastAsia="en-US"/>
        </w:rPr>
        <w:t>, ja, jos asiasta ei päästä yksimielisyyteen, liitettävä mukaan perustelut, joiden vuoksi osallistumisesta kieltäydytään</w:t>
      </w:r>
      <w:r w:rsidRPr="00787BFB">
        <w:rPr>
          <w:strike/>
          <w:szCs w:val="24"/>
          <w:lang w:eastAsia="en-US"/>
        </w:rPr>
        <w:t xml:space="preserve"> ja sitoutuuko se noudattamaan sen tulosta</w:t>
      </w:r>
      <w:r w:rsidRPr="00787BFB">
        <w:rPr>
          <w:szCs w:val="24"/>
          <w:lang w:eastAsia="en-US"/>
        </w:rPr>
        <w:t>.</w:t>
      </w:r>
      <w:r w:rsidR="0026307D" w:rsidRPr="00787BFB">
        <w:rPr>
          <w:b/>
          <w:szCs w:val="24"/>
          <w:lang w:eastAsia="en-US"/>
        </w:rPr>
        <w:t xml:space="preserve"> [tark. 184]</w:t>
      </w:r>
    </w:p>
    <w:p w14:paraId="4CA3044E" w14:textId="77777777" w:rsidR="0026307D" w:rsidRPr="00787BFB" w:rsidRDefault="0026307D">
      <w:pPr>
        <w:widowControl/>
        <w:rPr>
          <w:szCs w:val="24"/>
          <w:lang w:eastAsia="en-US"/>
        </w:rPr>
      </w:pPr>
      <w:r w:rsidRPr="00787BFB">
        <w:rPr>
          <w:szCs w:val="24"/>
          <w:lang w:eastAsia="en-US"/>
        </w:rPr>
        <w:br w:type="page"/>
      </w:r>
    </w:p>
    <w:p w14:paraId="3134605D" w14:textId="020CBEFB"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t>Jos vastaajaosapuoli ei vastaa 2 kohdassa säädetyssä määräajassa tai ilmoittaa osaamiskeskukselle, että se ei osallistu FRAND-määritykseen</w:t>
      </w:r>
      <w:r w:rsidRPr="00787BFB">
        <w:rPr>
          <w:strike/>
          <w:szCs w:val="24"/>
          <w:lang w:eastAsia="en-US"/>
        </w:rPr>
        <w:t xml:space="preserve"> tai ei sitoudu noudattamaan tulosta</w:t>
      </w:r>
      <w:r w:rsidRPr="00787BFB">
        <w:rPr>
          <w:szCs w:val="24"/>
          <w:lang w:eastAsia="en-US"/>
        </w:rPr>
        <w:t>, sovelletaan seuraavaa:</w:t>
      </w:r>
      <w:r w:rsidR="0026307D" w:rsidRPr="00787BFB">
        <w:rPr>
          <w:b/>
          <w:szCs w:val="24"/>
          <w:lang w:eastAsia="en-US"/>
        </w:rPr>
        <w:t xml:space="preserve"> [tark. 185]</w:t>
      </w:r>
    </w:p>
    <w:p w14:paraId="41619F82" w14:textId="3D84976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osaamiskeskuksen on ilmoitettava asiasta pyynnön esittäneelle osapuolelle ja pyydettävä sitä ilmoittamaan seitsemän päivän kuluessa, pyytääkö se FRAND-määrityksen jatkamista</w:t>
      </w:r>
      <w:r w:rsidRPr="00787BFB">
        <w:rPr>
          <w:strike/>
          <w:szCs w:val="24"/>
          <w:lang w:eastAsia="en-US"/>
        </w:rPr>
        <w:t xml:space="preserve"> ja sitoutuuko se noudattamaan FRAND-määrityksen tulosta</w:t>
      </w:r>
      <w:r w:rsidRPr="00787BFB">
        <w:rPr>
          <w:szCs w:val="24"/>
          <w:lang w:eastAsia="en-US"/>
        </w:rPr>
        <w:t>;</w:t>
      </w:r>
      <w:r w:rsidR="0026307D" w:rsidRPr="00787BFB">
        <w:rPr>
          <w:b/>
          <w:szCs w:val="24"/>
          <w:lang w:eastAsia="en-US"/>
        </w:rPr>
        <w:t xml:space="preserve"> [tark. 186]</w:t>
      </w:r>
    </w:p>
    <w:p w14:paraId="59312241" w14:textId="22B11679"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jos pyynnön esittänyt osapuoli pyytää FRAND-määrityksen jatkamista</w:t>
      </w:r>
      <w:r w:rsidRPr="00787BFB">
        <w:rPr>
          <w:strike/>
          <w:szCs w:val="24"/>
          <w:lang w:eastAsia="en-US"/>
        </w:rPr>
        <w:t xml:space="preserve"> ja sitoutuu sen lopputulokseen</w:t>
      </w:r>
      <w:r w:rsidRPr="00787BFB">
        <w:rPr>
          <w:szCs w:val="24"/>
          <w:lang w:eastAsia="en-US"/>
        </w:rPr>
        <w:t>, FRAND-määritystä</w:t>
      </w:r>
      <w:r w:rsidR="0026307D" w:rsidRPr="00787BFB">
        <w:rPr>
          <w:szCs w:val="24"/>
          <w:lang w:eastAsia="en-US"/>
        </w:rPr>
        <w:t xml:space="preserve"> jatketaan, mutta 34 artiklan 1 </w:t>
      </w:r>
      <w:r w:rsidRPr="00787BFB">
        <w:rPr>
          <w:szCs w:val="24"/>
          <w:lang w:eastAsia="en-US"/>
        </w:rPr>
        <w:t>kohtaa ei sovelleta pyynnön esittäneen osapuolen samaa asiaa koskevaan tuomioistuinmenettelyyn;</w:t>
      </w:r>
      <w:r w:rsidR="0026307D" w:rsidRPr="00787BFB">
        <w:rPr>
          <w:b/>
          <w:szCs w:val="24"/>
          <w:lang w:eastAsia="en-US"/>
        </w:rPr>
        <w:t xml:space="preserve"> [tark. 187]</w:t>
      </w:r>
    </w:p>
    <w:p w14:paraId="4CFC0442" w14:textId="7EB7E17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jos pyynnön esittänyt osapuoli ei a alakohdassa tarkoitetussa määräajassa pyydä FRAND-määrityksen jatkamista, osaamiskeskuksen on lopetettava FRAND-määritys.</w:t>
      </w:r>
    </w:p>
    <w:p w14:paraId="0382DBA9" w14:textId="77777777" w:rsidR="0026307D" w:rsidRPr="00787BFB" w:rsidRDefault="0026307D">
      <w:pPr>
        <w:widowControl/>
        <w:rPr>
          <w:szCs w:val="24"/>
          <w:lang w:eastAsia="en-US"/>
        </w:rPr>
      </w:pPr>
      <w:r w:rsidRPr="00787BFB">
        <w:rPr>
          <w:szCs w:val="24"/>
          <w:lang w:eastAsia="en-US"/>
        </w:rPr>
        <w:br w:type="page"/>
      </w:r>
    </w:p>
    <w:p w14:paraId="7B3C4059" w14:textId="2651628B"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t>Jos vastaajaosapuoli hyväksyy FRAND-määrityksen</w:t>
      </w:r>
      <w:r w:rsidRPr="00787BFB">
        <w:rPr>
          <w:strike/>
          <w:szCs w:val="24"/>
          <w:lang w:eastAsia="en-US"/>
        </w:rPr>
        <w:t xml:space="preserve"> ja sitoutuu noudattamaan sen tulosta 2 kohdan mukaisesti, myös silloin, kun tällainen sitoumus riippuu</w:t>
      </w:r>
      <w:r w:rsidRPr="00787BFB">
        <w:rPr>
          <w:b/>
          <w:i/>
          <w:szCs w:val="24"/>
          <w:lang w:eastAsia="en-US"/>
        </w:rPr>
        <w:t>, osaamiskeskus ilmoittaa asiasta</w:t>
      </w:r>
      <w:r w:rsidRPr="00787BFB">
        <w:rPr>
          <w:szCs w:val="24"/>
          <w:lang w:eastAsia="en-US"/>
        </w:rPr>
        <w:t xml:space="preserve"> pyynnön </w:t>
      </w:r>
      <w:r w:rsidRPr="00787BFB">
        <w:rPr>
          <w:strike/>
          <w:szCs w:val="24"/>
          <w:lang w:eastAsia="en-US"/>
        </w:rPr>
        <w:t xml:space="preserve">esittäneen osapuolen sitoumuksesta noudattaa FRAND-määrityksen tulosta, sovelletaan </w:t>
      </w:r>
      <w:proofErr w:type="gramStart"/>
      <w:r w:rsidRPr="00787BFB">
        <w:rPr>
          <w:strike/>
          <w:szCs w:val="24"/>
          <w:lang w:eastAsia="en-US"/>
        </w:rPr>
        <w:t>seuraavaa:</w:t>
      </w:r>
      <w:r w:rsidRPr="00787BFB">
        <w:rPr>
          <w:b/>
          <w:i/>
          <w:szCs w:val="24"/>
          <w:lang w:eastAsia="en-US"/>
        </w:rPr>
        <w:t>esittäneelle</w:t>
      </w:r>
      <w:proofErr w:type="gramEnd"/>
      <w:r w:rsidRPr="00787BFB">
        <w:rPr>
          <w:b/>
          <w:i/>
          <w:szCs w:val="24"/>
          <w:lang w:eastAsia="en-US"/>
        </w:rPr>
        <w:t xml:space="preserve"> osapuolelle.</w:t>
      </w:r>
      <w:r w:rsidR="0026307D" w:rsidRPr="00787BFB">
        <w:rPr>
          <w:b/>
          <w:szCs w:val="24"/>
          <w:lang w:eastAsia="en-US"/>
        </w:rPr>
        <w:t xml:space="preserve"> [tark. 188]</w:t>
      </w:r>
    </w:p>
    <w:p w14:paraId="517D9782" w14:textId="0E1A2487" w:rsidR="003F2145" w:rsidRPr="00787BFB" w:rsidRDefault="003F2145" w:rsidP="003F2145">
      <w:pPr>
        <w:widowControl/>
        <w:spacing w:before="120" w:after="120" w:line="360" w:lineRule="auto"/>
        <w:ind w:left="1416" w:hanging="566"/>
        <w:rPr>
          <w:szCs w:val="24"/>
          <w:lang w:eastAsia="en-US"/>
        </w:rPr>
      </w:pPr>
      <w:r w:rsidRPr="00787BFB">
        <w:rPr>
          <w:strike/>
          <w:szCs w:val="24"/>
          <w:lang w:eastAsia="en-US"/>
        </w:rPr>
        <w:t>a)</w:t>
      </w:r>
      <w:r w:rsidRPr="00787BFB">
        <w:rPr>
          <w:szCs w:val="24"/>
          <w:lang w:eastAsia="en-US"/>
        </w:rPr>
        <w:tab/>
      </w:r>
      <w:r w:rsidRPr="00787BFB">
        <w:rPr>
          <w:strike/>
          <w:szCs w:val="24"/>
          <w:lang w:eastAsia="en-US"/>
        </w:rPr>
        <w:t>osaamiskeskuksen on ilmoitettava asiasta pyynnön esittäneelle osapuolelle ja pyydettävä sitä ilmoittamaan osaamiskeskukselle seitsemän päivän kuluessa, sitoutuuko se myös noudattamaan FRAND-määrityksen tulosta. Jos pyynnön esittänyt osapuoli hyväksyy sitoumuksen, FRAND-määritystä jatketaan ja tulos sitoo molempia osapuolia;</w:t>
      </w:r>
      <w:r w:rsidR="0026307D" w:rsidRPr="00787BFB">
        <w:rPr>
          <w:b/>
          <w:szCs w:val="24"/>
          <w:lang w:eastAsia="en-US"/>
        </w:rPr>
        <w:t xml:space="preserve"> [tark. 189]</w:t>
      </w:r>
    </w:p>
    <w:p w14:paraId="5A2A35C2" w14:textId="1BF80CF0" w:rsidR="003F2145" w:rsidRPr="00787BFB" w:rsidRDefault="003F2145" w:rsidP="003F2145">
      <w:pPr>
        <w:widowControl/>
        <w:spacing w:before="120" w:after="120" w:line="360" w:lineRule="auto"/>
        <w:ind w:left="1416" w:hanging="566"/>
        <w:rPr>
          <w:szCs w:val="24"/>
          <w:lang w:eastAsia="en-US"/>
        </w:rPr>
      </w:pPr>
      <w:r w:rsidRPr="00787BFB">
        <w:rPr>
          <w:strike/>
          <w:szCs w:val="24"/>
          <w:lang w:eastAsia="en-US"/>
        </w:rPr>
        <w:t>b)</w:t>
      </w:r>
      <w:r w:rsidRPr="00787BFB">
        <w:rPr>
          <w:szCs w:val="24"/>
          <w:lang w:eastAsia="en-US"/>
        </w:rPr>
        <w:tab/>
      </w:r>
      <w:r w:rsidRPr="00787BFB">
        <w:rPr>
          <w:strike/>
          <w:szCs w:val="24"/>
          <w:lang w:eastAsia="en-US"/>
        </w:rPr>
        <w:t>jos pyynnön esittänyt osapuoli ei vastaa a alakohdassa tarkoitetussa määräajassa tai ilmoittaa osaamiskeskukselle, että se ei sitoudu noudattamaan FRAND-määrityksen tulosta, osaamiskeskuksen on ilmoitettava asiasta vastaajaosapuolelle ja pyydettävä sitä ilmoittamaan seitsemän päivän kuluessa, pyytääkö se FRAND-määrityksen jatkamista;</w:t>
      </w:r>
      <w:r w:rsidR="0026307D" w:rsidRPr="00787BFB">
        <w:rPr>
          <w:b/>
          <w:szCs w:val="24"/>
          <w:lang w:eastAsia="en-US"/>
        </w:rPr>
        <w:t xml:space="preserve"> [tark. 190]</w:t>
      </w:r>
    </w:p>
    <w:p w14:paraId="6346D092" w14:textId="77777777" w:rsidR="0026307D" w:rsidRPr="00787BFB" w:rsidRDefault="0026307D">
      <w:pPr>
        <w:widowControl/>
        <w:rPr>
          <w:strike/>
          <w:szCs w:val="24"/>
          <w:lang w:eastAsia="en-US"/>
        </w:rPr>
      </w:pPr>
      <w:r w:rsidRPr="00787BFB">
        <w:rPr>
          <w:strike/>
          <w:szCs w:val="24"/>
          <w:lang w:eastAsia="en-US"/>
        </w:rPr>
        <w:br w:type="page"/>
      </w:r>
    </w:p>
    <w:p w14:paraId="205D4405" w14:textId="7CD257F7" w:rsidR="003F2145" w:rsidRPr="00787BFB" w:rsidRDefault="003F2145" w:rsidP="003F2145">
      <w:pPr>
        <w:widowControl/>
        <w:spacing w:before="120" w:after="120" w:line="360" w:lineRule="auto"/>
        <w:ind w:left="1416" w:hanging="566"/>
        <w:rPr>
          <w:szCs w:val="24"/>
          <w:lang w:eastAsia="en-US"/>
        </w:rPr>
      </w:pPr>
      <w:r w:rsidRPr="00787BFB">
        <w:rPr>
          <w:strike/>
          <w:szCs w:val="24"/>
          <w:lang w:eastAsia="en-US"/>
        </w:rPr>
        <w:lastRenderedPageBreak/>
        <w:t>c)</w:t>
      </w:r>
      <w:r w:rsidRPr="00787BFB">
        <w:rPr>
          <w:szCs w:val="24"/>
          <w:lang w:eastAsia="en-US"/>
        </w:rPr>
        <w:tab/>
      </w:r>
      <w:r w:rsidRPr="00787BFB">
        <w:rPr>
          <w:strike/>
          <w:szCs w:val="24"/>
          <w:lang w:eastAsia="en-US"/>
        </w:rPr>
        <w:t>jos vastaajaosapuoli pyytää FRAND-määrityksen jatkamista, FRAND-määritystä jatketaan, mutta 34 artiklan 1 kohtaa ei sovelleta vastaajaosapuolen samaa asiaa koskevaan tuomioistuinmenettelyyn;</w:t>
      </w:r>
      <w:r w:rsidR="0026307D" w:rsidRPr="00787BFB">
        <w:rPr>
          <w:b/>
          <w:szCs w:val="24"/>
          <w:lang w:eastAsia="en-US"/>
        </w:rPr>
        <w:t xml:space="preserve"> [tark. 191]</w:t>
      </w:r>
    </w:p>
    <w:p w14:paraId="350746EA" w14:textId="4A4009ED" w:rsidR="003F2145" w:rsidRPr="00787BFB" w:rsidRDefault="003F2145" w:rsidP="003F2145">
      <w:pPr>
        <w:widowControl/>
        <w:spacing w:before="120" w:after="120" w:line="360" w:lineRule="auto"/>
        <w:ind w:left="1416" w:hanging="566"/>
        <w:rPr>
          <w:szCs w:val="24"/>
          <w:lang w:eastAsia="en-US"/>
        </w:rPr>
      </w:pPr>
      <w:r w:rsidRPr="00787BFB">
        <w:rPr>
          <w:strike/>
          <w:szCs w:val="24"/>
          <w:lang w:eastAsia="en-US"/>
        </w:rPr>
        <w:t>d)</w:t>
      </w:r>
      <w:r w:rsidRPr="00787BFB">
        <w:rPr>
          <w:szCs w:val="24"/>
          <w:lang w:eastAsia="en-US"/>
        </w:rPr>
        <w:tab/>
      </w:r>
      <w:r w:rsidRPr="00787BFB">
        <w:rPr>
          <w:strike/>
          <w:szCs w:val="24"/>
          <w:lang w:eastAsia="en-US"/>
        </w:rPr>
        <w:t>jos vastaajaosapuoli ei b alakohdassa tarkoitetussa määräajassa pyydä FRAND-määrityksen jatkamista, osaamiskeskuksen on lopetettava FRAND-määritys.</w:t>
      </w:r>
      <w:r w:rsidR="0026307D" w:rsidRPr="00787BFB">
        <w:rPr>
          <w:b/>
          <w:szCs w:val="24"/>
          <w:lang w:eastAsia="en-US"/>
        </w:rPr>
        <w:t xml:space="preserve"> [tark. 192]</w:t>
      </w:r>
    </w:p>
    <w:p w14:paraId="73384357" w14:textId="64B7EF5F"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4</w:t>
      </w:r>
      <w:r w:rsidR="0026307D" w:rsidRPr="00787BFB">
        <w:rPr>
          <w:b/>
          <w:i/>
          <w:szCs w:val="24"/>
          <w:lang w:eastAsia="en-US"/>
        </w:rPr>
        <w:t xml:space="preserve"> </w:t>
      </w:r>
      <w:r w:rsidRPr="00787BFB">
        <w:rPr>
          <w:b/>
          <w:i/>
          <w:szCs w:val="24"/>
          <w:lang w:eastAsia="en-US"/>
        </w:rPr>
        <w:t>a.</w:t>
      </w:r>
      <w:r w:rsidRPr="00787BFB">
        <w:rPr>
          <w:szCs w:val="24"/>
          <w:lang w:eastAsia="en-US"/>
        </w:rPr>
        <w:tab/>
      </w:r>
      <w:r w:rsidRPr="00787BFB">
        <w:rPr>
          <w:b/>
          <w:i/>
          <w:szCs w:val="24"/>
          <w:lang w:eastAsia="en-US"/>
        </w:rPr>
        <w:t>Kukin osapuoli voi milloin tahansa FRAND-määritysprosessin aikana ilmoittaa sitoutuvansa noudattamaan sen tulosta. Ilmoittava osapuoli voi tehdä tämän sitoumuksen edellyttäen, että myös toinen osapuoli sitoutuu lopputulokseen. Tämä ei päätä FRAND-määritysprosessia.</w:t>
      </w:r>
      <w:r w:rsidR="0026307D" w:rsidRPr="00787BFB">
        <w:rPr>
          <w:b/>
          <w:szCs w:val="24"/>
          <w:lang w:eastAsia="en-US"/>
        </w:rPr>
        <w:t xml:space="preserve"> [tark. 193]</w:t>
      </w:r>
    </w:p>
    <w:p w14:paraId="2A2152B9" w14:textId="77777777" w:rsidR="0026307D" w:rsidRPr="00787BFB" w:rsidRDefault="0026307D">
      <w:pPr>
        <w:widowControl/>
        <w:rPr>
          <w:strike/>
          <w:szCs w:val="24"/>
          <w:lang w:eastAsia="en-US"/>
        </w:rPr>
      </w:pPr>
      <w:r w:rsidRPr="00787BFB">
        <w:rPr>
          <w:strike/>
          <w:szCs w:val="24"/>
          <w:lang w:eastAsia="en-US"/>
        </w:rPr>
        <w:br w:type="page"/>
      </w:r>
    </w:p>
    <w:p w14:paraId="507C539F" w14:textId="4577B40F" w:rsidR="003F2145" w:rsidRPr="00787BFB" w:rsidRDefault="003F2145" w:rsidP="003F2145">
      <w:pPr>
        <w:widowControl/>
        <w:spacing w:before="120" w:after="120" w:line="360" w:lineRule="auto"/>
        <w:ind w:left="850" w:hanging="850"/>
        <w:rPr>
          <w:szCs w:val="24"/>
          <w:lang w:eastAsia="en-US"/>
        </w:rPr>
      </w:pPr>
      <w:r w:rsidRPr="00787BFB">
        <w:rPr>
          <w:strike/>
          <w:szCs w:val="24"/>
          <w:lang w:eastAsia="en-US"/>
        </w:rPr>
        <w:lastRenderedPageBreak/>
        <w:t>5.</w:t>
      </w:r>
      <w:r w:rsidRPr="00787BFB">
        <w:rPr>
          <w:szCs w:val="24"/>
          <w:lang w:eastAsia="en-US"/>
        </w:rPr>
        <w:tab/>
      </w:r>
      <w:r w:rsidRPr="00787BFB">
        <w:rPr>
          <w:strike/>
          <w:szCs w:val="24"/>
          <w:lang w:eastAsia="en-US"/>
        </w:rPr>
        <w:t>Jos toinen osapuoli sitoutuu noudattamaan FRAND-määrityksen tulosta ja toinen osapuoli ei tee niin sovellettavien määräaikojen kuluessa, osaamiskeskuksen on annettava FRAND-määritystä koskeva sitoumusilmoitus ja ilmoitettava siitä osapuolille viiden päivän kuluessa sitoumuksen antamiselle asetetun määräajan päättymisestä. Sitoumusilmoituksessa on mainittava osapuolten nimet, FRAND-määrityksen kohde, yhteenveto menettelystä sekä tiedot kunkin osapuolen antamasta sitoumuksesta tai sitoumuksen puutteesta.</w:t>
      </w:r>
      <w:r w:rsidR="0026307D" w:rsidRPr="00787BFB">
        <w:rPr>
          <w:b/>
          <w:szCs w:val="24"/>
          <w:lang w:eastAsia="en-US"/>
        </w:rPr>
        <w:t xml:space="preserve"> [tark. 194]</w:t>
      </w:r>
    </w:p>
    <w:p w14:paraId="4CA0CDB5" w14:textId="10A460E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6.</w:t>
      </w:r>
      <w:r w:rsidRPr="00787BFB">
        <w:rPr>
          <w:szCs w:val="24"/>
          <w:lang w:eastAsia="en-US"/>
        </w:rPr>
        <w:tab/>
        <w:t xml:space="preserve">FRAND-määritys koskee globaalia essentiaalipatenttilisenssiä, jolleivät osapuolet toisin päätä, jos molemmat osapuolet hyväksyvät FRAND-määrityksen, tai jollei se osapuoli, joka on pyytänyt FRAND-määrityksen jatkamista, toisin päätä. FRAND-määrityksen osapuolina olevat pk-yritykset </w:t>
      </w:r>
      <w:r w:rsidRPr="00787BFB">
        <w:rPr>
          <w:b/>
          <w:i/>
          <w:szCs w:val="24"/>
          <w:lang w:eastAsia="en-US"/>
        </w:rPr>
        <w:t xml:space="preserve">ja startup-yritykset </w:t>
      </w:r>
      <w:r w:rsidRPr="00787BFB">
        <w:rPr>
          <w:szCs w:val="24"/>
          <w:lang w:eastAsia="en-US"/>
        </w:rPr>
        <w:t>voivat pyytää FRAND-määrityksen alueellisen soveltamisalan rajoittamista.</w:t>
      </w:r>
      <w:r w:rsidR="0026307D" w:rsidRPr="00787BFB">
        <w:rPr>
          <w:b/>
          <w:szCs w:val="24"/>
          <w:lang w:eastAsia="en-US"/>
        </w:rPr>
        <w:t xml:space="preserve"> [tark. 195]</w:t>
      </w:r>
    </w:p>
    <w:p w14:paraId="2EDA3E6C" w14:textId="77777777" w:rsidR="0026307D" w:rsidRPr="00787BFB" w:rsidRDefault="0026307D">
      <w:pPr>
        <w:widowControl/>
        <w:rPr>
          <w:szCs w:val="24"/>
          <w:lang w:eastAsia="en-US"/>
        </w:rPr>
      </w:pPr>
      <w:r w:rsidRPr="00787BFB">
        <w:rPr>
          <w:szCs w:val="24"/>
          <w:lang w:eastAsia="en-US"/>
        </w:rPr>
        <w:br w:type="page"/>
      </w:r>
    </w:p>
    <w:p w14:paraId="50007584" w14:textId="78D1D3A7"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39 artikla</w:t>
      </w:r>
      <w:r w:rsidRPr="00787BFB">
        <w:rPr>
          <w:szCs w:val="24"/>
          <w:lang w:eastAsia="en-US"/>
        </w:rPr>
        <w:br/>
      </w:r>
      <w:r w:rsidRPr="00787BFB">
        <w:rPr>
          <w:strike/>
          <w:szCs w:val="24"/>
          <w:lang w:eastAsia="en-US"/>
        </w:rPr>
        <w:t>Sovittelijoiden</w:t>
      </w:r>
      <w:r w:rsidRPr="00787BFB">
        <w:rPr>
          <w:b/>
          <w:i/>
          <w:szCs w:val="24"/>
          <w:lang w:eastAsia="en-US"/>
        </w:rPr>
        <w:t>Sovittelijoista koostuvan paneelin</w:t>
      </w:r>
      <w:r w:rsidRPr="00787BFB">
        <w:rPr>
          <w:szCs w:val="24"/>
          <w:lang w:eastAsia="en-US"/>
        </w:rPr>
        <w:t xml:space="preserve"> valinta</w:t>
      </w:r>
      <w:r w:rsidR="0026307D" w:rsidRPr="00787BFB">
        <w:rPr>
          <w:b/>
          <w:szCs w:val="24"/>
          <w:lang w:eastAsia="en-US"/>
        </w:rPr>
        <w:t xml:space="preserve"> [tark. 196]</w:t>
      </w:r>
    </w:p>
    <w:p w14:paraId="3CA91DD9" w14:textId="37A6997A"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Kun vastaajaosapuoli on toimittanut FRAND-mä</w:t>
      </w:r>
      <w:r w:rsidR="0026307D" w:rsidRPr="00787BFB">
        <w:rPr>
          <w:szCs w:val="24"/>
          <w:lang w:eastAsia="en-US"/>
        </w:rPr>
        <w:t>äritystä koskevan vastauksen 38 </w:t>
      </w:r>
      <w:r w:rsidRPr="00787BFB">
        <w:rPr>
          <w:szCs w:val="24"/>
          <w:lang w:eastAsia="en-US"/>
        </w:rPr>
        <w:t>artiklan 2 kohdan mukaisesti</w:t>
      </w:r>
      <w:r w:rsidRPr="00787BFB">
        <w:rPr>
          <w:strike/>
          <w:szCs w:val="24"/>
          <w:lang w:eastAsia="en-US"/>
        </w:rPr>
        <w:t xml:space="preserve"> tai kun on pyydetty määrityksen jatkamista 38 artiklan 5 kohdan mukaisesti, osaamiskeskuksen on ehdotettava FRAND-määritystä varten vähintään kolmea ehdokasta</w:t>
      </w:r>
      <w:r w:rsidRPr="00787BFB">
        <w:rPr>
          <w:b/>
          <w:i/>
          <w:szCs w:val="24"/>
          <w:lang w:eastAsia="en-US"/>
        </w:rPr>
        <w:t>, pyynnön esittäneen osapuolen ja vastaajaosapuolen on kunkin nimitettävä sovittelijoista koostuvaan paneeliin yksi sovittelija</w:t>
      </w:r>
      <w:r w:rsidRPr="00787BFB">
        <w:rPr>
          <w:szCs w:val="24"/>
          <w:lang w:eastAsia="en-US"/>
        </w:rPr>
        <w:t xml:space="preserve"> 27 artiklan 2 kohdassa tarkoitetusta sovittelijaluettelosta. </w:t>
      </w:r>
      <w:r w:rsidRPr="00787BFB">
        <w:rPr>
          <w:strike/>
          <w:szCs w:val="24"/>
          <w:lang w:eastAsia="en-US"/>
        </w:rPr>
        <w:t>Osapuolet valitsevat tai osapuoli valitsee yhden ehdokkaista sovittelijaksi FRAND-määritykseen</w:t>
      </w:r>
      <w:r w:rsidRPr="00787BFB">
        <w:rPr>
          <w:b/>
          <w:i/>
          <w:szCs w:val="24"/>
          <w:lang w:eastAsia="en-US"/>
        </w:rPr>
        <w:t>Osaamiskeskus nimittää kolma</w:t>
      </w:r>
      <w:r w:rsidR="0026307D" w:rsidRPr="00787BFB">
        <w:rPr>
          <w:b/>
          <w:i/>
          <w:szCs w:val="24"/>
          <w:lang w:eastAsia="en-US"/>
        </w:rPr>
        <w:t>nnen sovittelijan 27 artiklan 2 </w:t>
      </w:r>
      <w:r w:rsidRPr="00787BFB">
        <w:rPr>
          <w:b/>
          <w:i/>
          <w:szCs w:val="24"/>
          <w:lang w:eastAsia="en-US"/>
        </w:rPr>
        <w:t>kohdassa tarkoitetusta sovittelijaluettelosta</w:t>
      </w:r>
      <w:r w:rsidRPr="00787BFB">
        <w:rPr>
          <w:szCs w:val="24"/>
          <w:lang w:eastAsia="en-US"/>
        </w:rPr>
        <w:t>.</w:t>
      </w:r>
      <w:r w:rsidR="0026307D" w:rsidRPr="00787BFB">
        <w:rPr>
          <w:b/>
          <w:szCs w:val="24"/>
          <w:lang w:eastAsia="en-US"/>
        </w:rPr>
        <w:t xml:space="preserve"> [tark. 197]</w:t>
      </w:r>
    </w:p>
    <w:p w14:paraId="3EEADFF4" w14:textId="41138DB0" w:rsidR="003F2145" w:rsidRPr="00787BFB" w:rsidRDefault="003F2145" w:rsidP="003F2145">
      <w:pPr>
        <w:widowControl/>
        <w:spacing w:before="120" w:after="120" w:line="360" w:lineRule="auto"/>
        <w:ind w:left="850" w:hanging="850"/>
        <w:rPr>
          <w:szCs w:val="24"/>
          <w:lang w:eastAsia="en-US"/>
        </w:rPr>
      </w:pPr>
      <w:r w:rsidRPr="00787BFB">
        <w:rPr>
          <w:strike/>
          <w:szCs w:val="24"/>
          <w:lang w:eastAsia="en-US"/>
        </w:rPr>
        <w:t>2.</w:t>
      </w:r>
      <w:r w:rsidRPr="00787BFB">
        <w:rPr>
          <w:szCs w:val="24"/>
          <w:lang w:eastAsia="en-US"/>
        </w:rPr>
        <w:tab/>
      </w:r>
      <w:r w:rsidRPr="00787BFB">
        <w:rPr>
          <w:strike/>
          <w:szCs w:val="24"/>
          <w:lang w:eastAsia="en-US"/>
        </w:rPr>
        <w:t>Jos osapuolet eivät pääse sopimukseen sovittelijasta, osaamiskeskus valitsee yhden ehdokkaan 27 artiklan 2 kohdassa tarkoitetusta sovittelijaluettelosta.</w:t>
      </w:r>
      <w:r w:rsidR="0026307D" w:rsidRPr="00787BFB">
        <w:rPr>
          <w:b/>
          <w:szCs w:val="24"/>
          <w:lang w:eastAsia="en-US"/>
        </w:rPr>
        <w:t xml:space="preserve"> [tark. 198]</w:t>
      </w:r>
    </w:p>
    <w:p w14:paraId="0419BC11" w14:textId="77777777" w:rsidR="0026307D" w:rsidRPr="00787BFB" w:rsidRDefault="0026307D">
      <w:pPr>
        <w:widowControl/>
        <w:rPr>
          <w:szCs w:val="24"/>
          <w:lang w:eastAsia="en-US"/>
        </w:rPr>
      </w:pPr>
      <w:r w:rsidRPr="00787BFB">
        <w:rPr>
          <w:szCs w:val="24"/>
          <w:lang w:eastAsia="en-US"/>
        </w:rPr>
        <w:br w:type="page"/>
      </w:r>
    </w:p>
    <w:p w14:paraId="539E707A" w14:textId="464ADE6F"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40 artikla</w:t>
      </w:r>
      <w:r w:rsidRPr="00787BFB">
        <w:rPr>
          <w:szCs w:val="24"/>
          <w:lang w:eastAsia="en-US"/>
        </w:rPr>
        <w:br/>
      </w:r>
      <w:r w:rsidRPr="00787BFB">
        <w:rPr>
          <w:b/>
          <w:i/>
          <w:szCs w:val="24"/>
          <w:lang w:eastAsia="en-US"/>
        </w:rPr>
        <w:t>Sovittelijoiden nimittäminen</w:t>
      </w:r>
      <w:r w:rsidR="0026307D" w:rsidRPr="00787BFB">
        <w:rPr>
          <w:b/>
          <w:szCs w:val="24"/>
          <w:lang w:eastAsia="en-US"/>
        </w:rPr>
        <w:t xml:space="preserve"> [tark. 199]</w:t>
      </w:r>
    </w:p>
    <w:p w14:paraId="004DD430" w14:textId="10F2C84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r>
      <w:r w:rsidRPr="00787BFB">
        <w:rPr>
          <w:strike/>
          <w:szCs w:val="24"/>
          <w:lang w:eastAsia="en-US"/>
        </w:rPr>
        <w:t>Valitun ehdokkaan</w:t>
      </w:r>
      <w:r w:rsidRPr="00787BFB">
        <w:rPr>
          <w:b/>
          <w:i/>
          <w:szCs w:val="24"/>
          <w:lang w:eastAsia="en-US"/>
        </w:rPr>
        <w:t>Valittujen ehdokkaiden</w:t>
      </w:r>
      <w:r w:rsidRPr="00787BFB">
        <w:rPr>
          <w:szCs w:val="24"/>
          <w:lang w:eastAsia="en-US"/>
        </w:rPr>
        <w:t xml:space="preserve"> on ilmoitettava osaamiskeskukselle, </w:t>
      </w:r>
      <w:r w:rsidRPr="00787BFB">
        <w:rPr>
          <w:strike/>
          <w:szCs w:val="24"/>
          <w:lang w:eastAsia="en-US"/>
        </w:rPr>
        <w:t>ottaako se</w:t>
      </w:r>
      <w:r w:rsidRPr="00787BFB">
        <w:rPr>
          <w:b/>
          <w:i/>
          <w:szCs w:val="24"/>
          <w:lang w:eastAsia="en-US"/>
        </w:rPr>
        <w:t>ottavatko he</w:t>
      </w:r>
      <w:r w:rsidRPr="00787BFB">
        <w:rPr>
          <w:szCs w:val="24"/>
          <w:lang w:eastAsia="en-US"/>
        </w:rPr>
        <w:t xml:space="preserve"> vastaan FRAND-määrityksen sovittelijan tehtävän, ja osaamiskeskus ilmoittaa hyväksymisestä osapuolille.</w:t>
      </w:r>
      <w:r w:rsidR="0026307D" w:rsidRPr="00787BFB">
        <w:rPr>
          <w:b/>
          <w:szCs w:val="24"/>
          <w:lang w:eastAsia="en-US"/>
        </w:rPr>
        <w:t xml:space="preserve"> [tark. 200]</w:t>
      </w:r>
    </w:p>
    <w:p w14:paraId="44D1DD13" w14:textId="0A697F9B"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nimitetään sitä päivää seuraavana päivänä, jona hyväksymisestä on ilmoitettu osapuolille, ja osaamiskeskus siirtää asian </w:t>
      </w:r>
      <w:r w:rsidRPr="00787BFB">
        <w:rPr>
          <w:strike/>
          <w:szCs w:val="24"/>
          <w:lang w:eastAsia="en-US"/>
        </w:rPr>
        <w:t>hänen ratkaistavakseen</w:t>
      </w:r>
      <w:r w:rsidRPr="00787BFB">
        <w:rPr>
          <w:b/>
          <w:i/>
          <w:szCs w:val="24"/>
          <w:lang w:eastAsia="en-US"/>
        </w:rPr>
        <w:t>sovittelijoista koostuvan paneelin ratkaistavaksi</w:t>
      </w:r>
      <w:r w:rsidRPr="00787BFB">
        <w:rPr>
          <w:szCs w:val="24"/>
          <w:lang w:eastAsia="en-US"/>
        </w:rPr>
        <w:t>.</w:t>
      </w:r>
      <w:r w:rsidR="0026307D" w:rsidRPr="00787BFB">
        <w:rPr>
          <w:b/>
          <w:szCs w:val="24"/>
          <w:lang w:eastAsia="en-US"/>
        </w:rPr>
        <w:t xml:space="preserve"> [tark. 201]</w:t>
      </w:r>
    </w:p>
    <w:p w14:paraId="421AFF1D"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41 artikla</w:t>
      </w:r>
      <w:r w:rsidRPr="00787BFB">
        <w:rPr>
          <w:szCs w:val="24"/>
          <w:lang w:eastAsia="en-US"/>
        </w:rPr>
        <w:br/>
        <w:t xml:space="preserve">Menettelyn valmistelu </w:t>
      </w:r>
    </w:p>
    <w:p w14:paraId="20B9E244" w14:textId="77777777" w:rsidR="003F2145" w:rsidRPr="00787BFB" w:rsidRDefault="003F2145" w:rsidP="003F2145">
      <w:pPr>
        <w:widowControl/>
        <w:spacing w:before="120" w:after="120" w:line="360" w:lineRule="auto"/>
        <w:rPr>
          <w:szCs w:val="24"/>
          <w:lang w:eastAsia="en-US"/>
        </w:rPr>
      </w:pPr>
      <w:r w:rsidRPr="00787BFB">
        <w:rPr>
          <w:szCs w:val="24"/>
          <w:lang w:eastAsia="en-US"/>
        </w:rPr>
        <w:t>Jos sovittelija ei FRAND-määrityksen aikana kykene osallistumaan, vetäytyy tai hänet on korvattava, koska hän ei täytä 26 artiklassa säädettyjä vaatimuksia, sovelletaan 39 artiklassa säädettyä menettelyä. Edellä 37 artiklassa tarkoitettua määräaikaa pidennetään sen ajan, joka on tarpeen FRAND-määrityksen uuden sovittelijan nimittämiseksi.</w:t>
      </w:r>
    </w:p>
    <w:p w14:paraId="1EF7A9EF" w14:textId="77777777" w:rsidR="0026307D" w:rsidRPr="00787BFB" w:rsidRDefault="0026307D">
      <w:pPr>
        <w:widowControl/>
        <w:rPr>
          <w:szCs w:val="24"/>
          <w:lang w:eastAsia="en-US"/>
        </w:rPr>
      </w:pPr>
      <w:r w:rsidRPr="00787BFB">
        <w:rPr>
          <w:szCs w:val="24"/>
          <w:lang w:eastAsia="en-US"/>
        </w:rPr>
        <w:br w:type="page"/>
      </w:r>
    </w:p>
    <w:p w14:paraId="1629FF4E" w14:textId="0C511DFA"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42 artikla</w:t>
      </w:r>
      <w:r w:rsidRPr="00787BFB">
        <w:rPr>
          <w:szCs w:val="24"/>
          <w:lang w:eastAsia="en-US"/>
        </w:rPr>
        <w:br/>
        <w:t xml:space="preserve">Menettelyn valmistelu </w:t>
      </w:r>
    </w:p>
    <w:p w14:paraId="64341A71" w14:textId="5B4F0BDA"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Kun asia on siirretty </w:t>
      </w:r>
      <w:r w:rsidRPr="00787BFB">
        <w:rPr>
          <w:strike/>
          <w:szCs w:val="24"/>
          <w:lang w:eastAsia="en-US"/>
        </w:rPr>
        <w:t>sovittelijalle</w:t>
      </w:r>
      <w:r w:rsidR="00380280" w:rsidRPr="00787BFB">
        <w:rPr>
          <w:b/>
          <w:i/>
          <w:szCs w:val="24"/>
          <w:lang w:eastAsia="en-US"/>
        </w:rPr>
        <w:t>sovittelijoista koostuvalle paneelille</w:t>
      </w:r>
      <w:r w:rsidRPr="00787BFB">
        <w:rPr>
          <w:szCs w:val="24"/>
          <w:lang w:eastAsia="en-US"/>
        </w:rPr>
        <w:t xml:space="preserve"> 40 artiklan 2 kohdan mukaisesti, </w:t>
      </w:r>
      <w:r w:rsidRPr="00787BFB">
        <w:rPr>
          <w:strike/>
          <w:szCs w:val="24"/>
          <w:lang w:eastAsia="en-US"/>
        </w:rPr>
        <w:t>hän</w:t>
      </w:r>
      <w:r w:rsidR="00380280" w:rsidRPr="00787BFB">
        <w:rPr>
          <w:b/>
          <w:i/>
          <w:szCs w:val="24"/>
          <w:lang w:eastAsia="en-US"/>
        </w:rPr>
        <w:t>se</w:t>
      </w:r>
      <w:r w:rsidRPr="00787BFB">
        <w:rPr>
          <w:szCs w:val="24"/>
          <w:lang w:eastAsia="en-US"/>
        </w:rPr>
        <w:t xml:space="preserve"> tutkii työjärjestyksen mukaisesti, sisältääkö pyyntö 36 artiklassa vaaditut tiedot.</w:t>
      </w:r>
      <w:r w:rsidR="0026307D" w:rsidRPr="00787BFB">
        <w:rPr>
          <w:b/>
          <w:szCs w:val="24"/>
          <w:lang w:eastAsia="en-US"/>
        </w:rPr>
        <w:t xml:space="preserve"> [tark. 202]</w:t>
      </w:r>
    </w:p>
    <w:p w14:paraId="3DE7495A" w14:textId="4A49A233"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r>
      <w:r w:rsidRPr="00787BFB">
        <w:rPr>
          <w:strike/>
          <w:szCs w:val="24"/>
          <w:lang w:eastAsia="en-US"/>
        </w:rPr>
        <w:t>Hänen</w:t>
      </w:r>
      <w:r w:rsidRPr="00787BFB">
        <w:rPr>
          <w:b/>
          <w:i/>
          <w:szCs w:val="24"/>
          <w:lang w:eastAsia="en-US"/>
        </w:rPr>
        <w:t>Sovittelijoista koostuvan paneelin</w:t>
      </w:r>
      <w:r w:rsidRPr="00787BFB">
        <w:rPr>
          <w:szCs w:val="24"/>
          <w:lang w:eastAsia="en-US"/>
        </w:rPr>
        <w:t xml:space="preserve"> on ilmoitettava toiminnastaan ja menettelyn aikataulusta osapuolille tai FRAND-määrityksen jatkamista pyytäneelle osapuolelle.</w:t>
      </w:r>
      <w:r w:rsidR="0026307D" w:rsidRPr="00787BFB">
        <w:rPr>
          <w:b/>
          <w:szCs w:val="24"/>
          <w:lang w:eastAsia="en-US"/>
        </w:rPr>
        <w:t xml:space="preserve"> [tark. 203]</w:t>
      </w:r>
    </w:p>
    <w:p w14:paraId="6CF5D58A"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43 artikla</w:t>
      </w:r>
      <w:r w:rsidRPr="00787BFB">
        <w:rPr>
          <w:szCs w:val="24"/>
          <w:lang w:eastAsia="en-US"/>
        </w:rPr>
        <w:br/>
        <w:t xml:space="preserve">Kirjallinen menettely </w:t>
      </w:r>
    </w:p>
    <w:p w14:paraId="2E0DF2CA" w14:textId="2CB81068" w:rsidR="003F2145" w:rsidRPr="00787BFB" w:rsidRDefault="003F2145" w:rsidP="003F2145">
      <w:pPr>
        <w:widowControl/>
        <w:spacing w:before="120" w:after="120" w:line="360" w:lineRule="auto"/>
        <w:rPr>
          <w:szCs w:val="24"/>
          <w:lang w:eastAsia="en-US"/>
        </w:rPr>
      </w:pP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pyytää kutakin osapuolta toimittamaan kirjallisia huomautuksia, joissa esitetään sovellettavien FRAND-ehtojen määritystä koskevat perustelut, mukaan lukien tositteet ja näyttö, ja asettaa asianmukaiset määräajat.</w:t>
      </w:r>
      <w:r w:rsidR="0026307D" w:rsidRPr="00787BFB">
        <w:rPr>
          <w:b/>
          <w:szCs w:val="24"/>
          <w:lang w:eastAsia="en-US"/>
        </w:rPr>
        <w:t xml:space="preserve"> [tark. 204]</w:t>
      </w:r>
    </w:p>
    <w:p w14:paraId="19F78E96" w14:textId="77777777" w:rsidR="0026307D" w:rsidRPr="00787BFB" w:rsidRDefault="0026307D">
      <w:pPr>
        <w:widowControl/>
        <w:rPr>
          <w:szCs w:val="24"/>
          <w:lang w:eastAsia="en-US"/>
        </w:rPr>
      </w:pPr>
      <w:r w:rsidRPr="00787BFB">
        <w:rPr>
          <w:szCs w:val="24"/>
          <w:lang w:eastAsia="en-US"/>
        </w:rPr>
        <w:br w:type="page"/>
      </w:r>
    </w:p>
    <w:p w14:paraId="6827F956" w14:textId="2C5A2985"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44 artikla</w:t>
      </w:r>
      <w:r w:rsidRPr="00787BFB">
        <w:rPr>
          <w:szCs w:val="24"/>
          <w:lang w:eastAsia="en-US"/>
        </w:rPr>
        <w:br/>
        <w:t xml:space="preserve">FRAND-määritystä koskeva vastalause </w:t>
      </w:r>
    </w:p>
    <w:p w14:paraId="60953CCB" w14:textId="62DC85C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Osapuoli voi esittää </w:t>
      </w:r>
      <w:r w:rsidRPr="00787BFB">
        <w:rPr>
          <w:strike/>
          <w:szCs w:val="24"/>
          <w:lang w:eastAsia="en-US"/>
        </w:rPr>
        <w:t>viimeistään ensimmäisessä kirjallisessa huomautuksessa</w:t>
      </w:r>
      <w:r w:rsidRPr="00787BFB">
        <w:rPr>
          <w:b/>
          <w:i/>
          <w:szCs w:val="24"/>
          <w:lang w:eastAsia="en-US"/>
        </w:rPr>
        <w:t>milloin tahansa</w:t>
      </w:r>
      <w:r w:rsidRPr="00787BFB">
        <w:rPr>
          <w:szCs w:val="24"/>
          <w:lang w:eastAsia="en-US"/>
        </w:rPr>
        <w:t xml:space="preserve"> vastalauseen, jossa todetaan, että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ei pysty tekemään FRAND-määritystä oikeudellisista syistä, kuten aiemman sitovan FRAND-määrityksen tai osapuolten välisen sopimuksen vuoksi. Toiselle osapuolelle on annettava mahdollisuus esittää huomautuksensa.</w:t>
      </w:r>
      <w:r w:rsidR="0026307D" w:rsidRPr="00787BFB">
        <w:rPr>
          <w:b/>
          <w:szCs w:val="24"/>
          <w:lang w:eastAsia="en-US"/>
        </w:rPr>
        <w:t xml:space="preserve"> [tark. 205]</w:t>
      </w:r>
    </w:p>
    <w:p w14:paraId="584A2ECE" w14:textId="73C22D1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tekee päätöksen vastalauseesta ja joko hylkää sen perusteettomana ennen pääasian tutkimista tai yhdistää sen FRAND-määrityksen pääasian tutkimiseen. Jos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hylkää vastalauseen tai yhdistää sen FRAND-ehtojen määrityksen pääasian tutkimiseen, sen on jatkettava FRAND-ehtojen määrityksen tarkastelua.</w:t>
      </w:r>
      <w:r w:rsidR="0026307D" w:rsidRPr="00787BFB">
        <w:rPr>
          <w:b/>
          <w:szCs w:val="24"/>
          <w:lang w:eastAsia="en-US"/>
        </w:rPr>
        <w:t xml:space="preserve"> [tark. 206]</w:t>
      </w:r>
    </w:p>
    <w:p w14:paraId="30F286BA" w14:textId="528FBAF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 xml:space="preserve">Jos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päättää, että vastalause on perusteltu, se lopettaa FRAND-määrityksen ja laatii raportin, jossa päätös perustellaan.</w:t>
      </w:r>
      <w:r w:rsidR="0026307D" w:rsidRPr="00787BFB">
        <w:rPr>
          <w:b/>
          <w:szCs w:val="24"/>
          <w:lang w:eastAsia="en-US"/>
        </w:rPr>
        <w:t xml:space="preserve"> [tark. 207]</w:t>
      </w:r>
    </w:p>
    <w:p w14:paraId="718D431B" w14:textId="77777777" w:rsidR="0026307D" w:rsidRPr="00787BFB" w:rsidRDefault="0026307D">
      <w:pPr>
        <w:widowControl/>
        <w:rPr>
          <w:szCs w:val="24"/>
          <w:lang w:eastAsia="en-US"/>
        </w:rPr>
      </w:pPr>
      <w:r w:rsidRPr="00787BFB">
        <w:rPr>
          <w:szCs w:val="24"/>
          <w:lang w:eastAsia="en-US"/>
        </w:rPr>
        <w:br w:type="page"/>
      </w:r>
    </w:p>
    <w:p w14:paraId="63276B01" w14:textId="6F036D84"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45 artikla</w:t>
      </w:r>
      <w:r w:rsidRPr="00787BFB">
        <w:rPr>
          <w:szCs w:val="24"/>
          <w:lang w:eastAsia="en-US"/>
        </w:rPr>
        <w:br/>
        <w:t>FRAND-määrityksen suorittaminen</w:t>
      </w:r>
    </w:p>
    <w:p w14:paraId="7A40F29B" w14:textId="42C567AF"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avustaa osapuolia riippumattomalla ja puolueettomalla tavalla FRAND-ehtojen määrityksessä.</w:t>
      </w:r>
      <w:r w:rsidR="0026307D" w:rsidRPr="00787BFB">
        <w:rPr>
          <w:b/>
          <w:szCs w:val="24"/>
          <w:lang w:eastAsia="en-US"/>
        </w:rPr>
        <w:t xml:space="preserve"> [tark. 208]</w:t>
      </w:r>
    </w:p>
    <w:p w14:paraId="28A81E12" w14:textId="2886C3A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voi kutsua osapuolet tai FRAND-määrityksen jatkamista pyytäneen osapuolen tapaamiseen </w:t>
      </w:r>
      <w:r w:rsidRPr="00787BFB">
        <w:rPr>
          <w:b/>
          <w:i/>
          <w:szCs w:val="24"/>
          <w:lang w:eastAsia="en-US"/>
        </w:rPr>
        <w:t xml:space="preserve">sen kanssa </w:t>
      </w:r>
      <w:r w:rsidRPr="00787BFB">
        <w:rPr>
          <w:szCs w:val="24"/>
          <w:lang w:eastAsia="en-US"/>
        </w:rPr>
        <w:t>tai olla yhteydessä heihin suullisesti tai kirjallisesti.</w:t>
      </w:r>
      <w:r w:rsidR="0026307D" w:rsidRPr="00787BFB">
        <w:rPr>
          <w:b/>
          <w:szCs w:val="24"/>
          <w:lang w:eastAsia="en-US"/>
        </w:rPr>
        <w:t xml:space="preserve"> [tark. 209]</w:t>
      </w:r>
    </w:p>
    <w:p w14:paraId="54965275" w14:textId="033C48B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 xml:space="preserve">Osapuolten tai FRAND-määrityksen jatkamista pyytäneen osapuolen on tehtävä vilpittömässä mielessä yhteistyötä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kanssa ja erityisesti osallistuttava kokouksiin, noudatettava </w:t>
      </w:r>
      <w:r w:rsidRPr="00787BFB">
        <w:rPr>
          <w:strike/>
          <w:szCs w:val="24"/>
          <w:lang w:eastAsia="en-US"/>
        </w:rPr>
        <w:t>sovittelijan</w:t>
      </w:r>
      <w:r w:rsidRPr="00787BFB">
        <w:rPr>
          <w:b/>
          <w:i/>
          <w:szCs w:val="24"/>
          <w:lang w:eastAsia="en-US"/>
        </w:rPr>
        <w:t>sen</w:t>
      </w:r>
      <w:r w:rsidRPr="00787BFB">
        <w:rPr>
          <w:szCs w:val="24"/>
          <w:lang w:eastAsia="en-US"/>
        </w:rPr>
        <w:t xml:space="preserve"> pyyntöjä toimittaa kaikki asiaankuuluvat asiakirjat, tiedot ja selitykset sekä käytettävä käytettävissään olevia keinoja, jotta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voi kuulla todistajia ja asiantuntijoita, jotka </w:t>
      </w:r>
      <w:r w:rsidRPr="00787BFB">
        <w:rPr>
          <w:strike/>
          <w:szCs w:val="24"/>
          <w:lang w:eastAsia="en-US"/>
        </w:rPr>
        <w:t>hän</w:t>
      </w:r>
      <w:r w:rsidRPr="00787BFB">
        <w:rPr>
          <w:b/>
          <w:i/>
          <w:szCs w:val="24"/>
          <w:lang w:eastAsia="en-US"/>
        </w:rPr>
        <w:t>sovittelij</w:t>
      </w:r>
      <w:r w:rsidR="00660737" w:rsidRPr="00787BFB">
        <w:rPr>
          <w:b/>
          <w:i/>
          <w:szCs w:val="24"/>
          <w:lang w:eastAsia="en-US"/>
        </w:rPr>
        <w:t>oist</w:t>
      </w:r>
      <w:r w:rsidRPr="00787BFB">
        <w:rPr>
          <w:b/>
          <w:i/>
          <w:szCs w:val="24"/>
          <w:lang w:eastAsia="en-US"/>
        </w:rPr>
        <w:t>a</w:t>
      </w:r>
      <w:r w:rsidR="00660737" w:rsidRPr="00787BFB">
        <w:rPr>
          <w:b/>
          <w:i/>
          <w:szCs w:val="24"/>
          <w:lang w:eastAsia="en-US"/>
        </w:rPr>
        <w:t xml:space="preserve"> koostuva paneeli</w:t>
      </w:r>
      <w:r w:rsidRPr="00787BFB">
        <w:rPr>
          <w:szCs w:val="24"/>
          <w:lang w:eastAsia="en-US"/>
        </w:rPr>
        <w:t xml:space="preserve"> saattaa kutsua kuultaviksi.</w:t>
      </w:r>
      <w:r w:rsidR="0026307D" w:rsidRPr="00787BFB">
        <w:rPr>
          <w:b/>
          <w:szCs w:val="24"/>
          <w:lang w:eastAsia="en-US"/>
        </w:rPr>
        <w:t xml:space="preserve"> [tark. 210]</w:t>
      </w:r>
    </w:p>
    <w:p w14:paraId="461BE786" w14:textId="77777777" w:rsidR="0026307D" w:rsidRPr="00787BFB" w:rsidRDefault="0026307D">
      <w:pPr>
        <w:widowControl/>
        <w:rPr>
          <w:szCs w:val="24"/>
          <w:lang w:eastAsia="en-US"/>
        </w:rPr>
      </w:pPr>
      <w:r w:rsidRPr="00787BFB">
        <w:rPr>
          <w:szCs w:val="24"/>
          <w:lang w:eastAsia="en-US"/>
        </w:rPr>
        <w:br w:type="page"/>
      </w:r>
    </w:p>
    <w:p w14:paraId="25E63C01" w14:textId="0E5AA295"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4.</w:t>
      </w:r>
      <w:r w:rsidRPr="00787BFB">
        <w:rPr>
          <w:szCs w:val="24"/>
          <w:lang w:eastAsia="en-US"/>
        </w:rPr>
        <w:tab/>
        <w:t xml:space="preserve">Vastaajaosapuoli voi liittyä </w:t>
      </w:r>
      <w:proofErr w:type="gramStart"/>
      <w:r w:rsidRPr="00787BFB">
        <w:rPr>
          <w:szCs w:val="24"/>
          <w:lang w:eastAsia="en-US"/>
        </w:rPr>
        <w:t>FRAND-määritykseen</w:t>
      </w:r>
      <w:proofErr w:type="gramEnd"/>
      <w:r w:rsidRPr="00787BFB">
        <w:rPr>
          <w:szCs w:val="24"/>
          <w:lang w:eastAsia="en-US"/>
        </w:rPr>
        <w:t xml:space="preserve"> milloin tahansa ennen sen päättymistä.</w:t>
      </w:r>
    </w:p>
    <w:p w14:paraId="0C98C29D" w14:textId="295F5165"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on lopetettava missä tahansa menettelyn vaiheessa FRAND-määritys tapauksen mukaan molempien osapuolten pyynnöstä tai FRAND-määrityksen jatkamista pyytäneen osapuolen pyynnöstä.</w:t>
      </w:r>
      <w:r w:rsidR="0026307D" w:rsidRPr="00787BFB">
        <w:rPr>
          <w:b/>
          <w:szCs w:val="24"/>
          <w:lang w:eastAsia="en-US"/>
        </w:rPr>
        <w:t xml:space="preserve"> [tark. 211]</w:t>
      </w:r>
    </w:p>
    <w:p w14:paraId="5B6EC91D"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46 artikla</w:t>
      </w:r>
      <w:r w:rsidRPr="00787BFB">
        <w:rPr>
          <w:szCs w:val="24"/>
          <w:lang w:eastAsia="en-US"/>
        </w:rPr>
        <w:br/>
        <w:t xml:space="preserve">Osapuolen sitoutumisen puute </w:t>
      </w:r>
    </w:p>
    <w:p w14:paraId="442653B2"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Jos osapuoli</w:t>
      </w:r>
    </w:p>
    <w:p w14:paraId="0D65BEAA" w14:textId="281ED36E"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 xml:space="preserve">ei noudata </w:t>
      </w:r>
      <w:r w:rsidRPr="00787BFB">
        <w:rPr>
          <w:strike/>
          <w:szCs w:val="24"/>
          <w:lang w:eastAsia="en-US"/>
        </w:rPr>
        <w:t>sovittelijan</w:t>
      </w:r>
      <w:r w:rsidRPr="00787BFB">
        <w:rPr>
          <w:b/>
          <w:i/>
          <w:szCs w:val="24"/>
          <w:lang w:eastAsia="en-US"/>
        </w:rPr>
        <w:t>45 artiklan 3 kohtaa tai sovittelijoista koostuvan paneelin</w:t>
      </w:r>
      <w:r w:rsidRPr="00787BFB">
        <w:rPr>
          <w:szCs w:val="24"/>
          <w:lang w:eastAsia="en-US"/>
        </w:rPr>
        <w:t xml:space="preserve"> pyyntöä, työjärjestystä tai 42 artiklan 2 kohdassa tarkoitettua menettelyn aikataulua,</w:t>
      </w:r>
      <w:r w:rsidRPr="00787BFB">
        <w:rPr>
          <w:b/>
          <w:i/>
          <w:szCs w:val="24"/>
          <w:lang w:eastAsia="en-US"/>
        </w:rPr>
        <w:t xml:space="preserve"> tai</w:t>
      </w:r>
      <w:r w:rsidR="0026307D" w:rsidRPr="00787BFB">
        <w:rPr>
          <w:b/>
          <w:szCs w:val="24"/>
          <w:lang w:eastAsia="en-US"/>
        </w:rPr>
        <w:t xml:space="preserve"> [tark. 212]</w:t>
      </w:r>
    </w:p>
    <w:p w14:paraId="135041EC" w14:textId="41A1E32D" w:rsidR="003F2145" w:rsidRPr="00787BFB" w:rsidRDefault="003F2145" w:rsidP="003F2145">
      <w:pPr>
        <w:widowControl/>
        <w:spacing w:before="120" w:after="120" w:line="360" w:lineRule="auto"/>
        <w:ind w:left="1416" w:hanging="566"/>
        <w:rPr>
          <w:szCs w:val="24"/>
          <w:lang w:eastAsia="en-US"/>
        </w:rPr>
      </w:pPr>
      <w:r w:rsidRPr="00787BFB">
        <w:rPr>
          <w:strike/>
          <w:szCs w:val="24"/>
          <w:lang w:eastAsia="en-US"/>
        </w:rPr>
        <w:t>b)</w:t>
      </w:r>
      <w:r w:rsidRPr="00787BFB">
        <w:rPr>
          <w:szCs w:val="24"/>
          <w:lang w:eastAsia="en-US"/>
        </w:rPr>
        <w:tab/>
      </w:r>
      <w:r w:rsidRPr="00787BFB">
        <w:rPr>
          <w:strike/>
          <w:szCs w:val="24"/>
          <w:lang w:eastAsia="en-US"/>
        </w:rPr>
        <w:t>peruuttaa 38 artiklan mukaisen sitoumuksensa noudattaa FRAND-määrityksen tulosta tai</w:t>
      </w:r>
      <w:r w:rsidR="0026307D" w:rsidRPr="00787BFB">
        <w:rPr>
          <w:b/>
          <w:szCs w:val="24"/>
          <w:lang w:eastAsia="en-US"/>
        </w:rPr>
        <w:t xml:space="preserve"> [tark. 213]</w:t>
      </w:r>
    </w:p>
    <w:p w14:paraId="346D00E4" w14:textId="77777777" w:rsidR="0026307D" w:rsidRPr="00787BFB" w:rsidRDefault="0026307D">
      <w:pPr>
        <w:widowControl/>
        <w:rPr>
          <w:szCs w:val="24"/>
          <w:lang w:eastAsia="en-US"/>
        </w:rPr>
      </w:pPr>
      <w:r w:rsidRPr="00787BFB">
        <w:rPr>
          <w:szCs w:val="24"/>
          <w:lang w:eastAsia="en-US"/>
        </w:rPr>
        <w:br w:type="page"/>
      </w:r>
    </w:p>
    <w:p w14:paraId="08FDBD20" w14:textId="7A1FE3A4"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c)</w:t>
      </w:r>
      <w:r w:rsidRPr="00787BFB">
        <w:rPr>
          <w:szCs w:val="24"/>
          <w:lang w:eastAsia="en-US"/>
        </w:rPr>
        <w:tab/>
        <w:t>ei muutoin noudata FRAND-määritykseen liittyviä vaatimuksia,</w:t>
      </w:r>
    </w:p>
    <w:p w14:paraId="094D258F" w14:textId="2BF892AE" w:rsidR="003F2145" w:rsidRPr="00787BFB" w:rsidRDefault="003F2145" w:rsidP="003F2145">
      <w:pPr>
        <w:widowControl/>
        <w:spacing w:before="120" w:after="120" w:line="360" w:lineRule="auto"/>
        <w:ind w:left="850"/>
        <w:rPr>
          <w:szCs w:val="24"/>
          <w:lang w:eastAsia="en-US"/>
        </w:rPr>
      </w:pP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ilmoittaa tästä molemmille osapuolille.</w:t>
      </w:r>
      <w:r w:rsidR="0026307D" w:rsidRPr="00787BFB">
        <w:rPr>
          <w:b/>
          <w:szCs w:val="24"/>
          <w:lang w:eastAsia="en-US"/>
        </w:rPr>
        <w:t xml:space="preserve"> [tark. 214]</w:t>
      </w:r>
    </w:p>
    <w:p w14:paraId="6FA68383" w14:textId="620DD77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 xml:space="preserve">Saatuaan ilmoituksen </w:t>
      </w:r>
      <w:r w:rsidRPr="00787BFB">
        <w:rPr>
          <w:strike/>
          <w:szCs w:val="24"/>
          <w:lang w:eastAsia="en-US"/>
        </w:rPr>
        <w:t>sovittelijalta</w:t>
      </w:r>
      <w:r w:rsidRPr="00787BFB">
        <w:rPr>
          <w:b/>
          <w:i/>
          <w:szCs w:val="24"/>
          <w:lang w:eastAsia="en-US"/>
        </w:rPr>
        <w:t>sovittelijoista koostuvalta paneelilta</w:t>
      </w:r>
      <w:r w:rsidRPr="00787BFB">
        <w:rPr>
          <w:szCs w:val="24"/>
          <w:lang w:eastAsia="en-US"/>
        </w:rPr>
        <w:t xml:space="preserve"> vaatimuksia noudattava sopimuspuoli voi pyytää </w:t>
      </w:r>
      <w:r w:rsidRPr="00787BFB">
        <w:rPr>
          <w:strike/>
          <w:szCs w:val="24"/>
          <w:lang w:eastAsia="en-US"/>
        </w:rPr>
        <w:t>sovittelijaa</w:t>
      </w:r>
      <w:r w:rsidRPr="00787BFB">
        <w:rPr>
          <w:b/>
          <w:i/>
          <w:szCs w:val="24"/>
          <w:lang w:eastAsia="en-US"/>
        </w:rPr>
        <w:t>sovittelijoista koostuvaa paneelia</w:t>
      </w:r>
      <w:r w:rsidRPr="00787BFB">
        <w:rPr>
          <w:szCs w:val="24"/>
          <w:lang w:eastAsia="en-US"/>
        </w:rPr>
        <w:t xml:space="preserve"> toteuttamaan jonkin seuraavista toimista:</w:t>
      </w:r>
      <w:r w:rsidR="0026307D" w:rsidRPr="00787BFB">
        <w:rPr>
          <w:b/>
          <w:szCs w:val="24"/>
          <w:lang w:eastAsia="en-US"/>
        </w:rPr>
        <w:t xml:space="preserve"> [tark. 215]</w:t>
      </w:r>
    </w:p>
    <w:p w14:paraId="62102B01" w14:textId="481027E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tekemään 55 artiklan mukaisesti ehdotuksen FRAND-määrityksestä käytettävissään olevien tietojen perusteella ja liittämään siihen painoarvon, jota se pitää asianmukaisena suhteessa sille toimitettuun näyttöön,</w:t>
      </w:r>
    </w:p>
    <w:p w14:paraId="214EAD4B" w14:textId="2ED6C44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lopettamaan menettelyn.</w:t>
      </w:r>
    </w:p>
    <w:p w14:paraId="625AC73F" w14:textId="2ABA84E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 xml:space="preserve">Jos FRAND-määrityksen jatkamista pyytänyt osapuoli ei noudata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pyyntöjä tai ei muulla tavoin noudata FRAND-määritykseen liittyviä vaatimuksia,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lopettaa menettelyn.</w:t>
      </w:r>
      <w:r w:rsidR="0026307D" w:rsidRPr="00787BFB">
        <w:rPr>
          <w:b/>
          <w:szCs w:val="24"/>
          <w:lang w:eastAsia="en-US"/>
        </w:rPr>
        <w:t xml:space="preserve"> [tark. 216]</w:t>
      </w:r>
    </w:p>
    <w:p w14:paraId="3F7F8B1C" w14:textId="77777777" w:rsidR="0026307D" w:rsidRPr="00787BFB" w:rsidRDefault="0026307D">
      <w:pPr>
        <w:widowControl/>
        <w:rPr>
          <w:szCs w:val="24"/>
          <w:lang w:eastAsia="en-US"/>
        </w:rPr>
      </w:pPr>
      <w:r w:rsidRPr="00787BFB">
        <w:rPr>
          <w:szCs w:val="24"/>
          <w:lang w:eastAsia="en-US"/>
        </w:rPr>
        <w:br w:type="page"/>
      </w:r>
    </w:p>
    <w:p w14:paraId="4F9AB425" w14:textId="5089549A"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47 artikla</w:t>
      </w:r>
      <w:r w:rsidRPr="00787BFB">
        <w:rPr>
          <w:szCs w:val="24"/>
          <w:lang w:eastAsia="en-US"/>
        </w:rPr>
        <w:br/>
        <w:t>Rinnakkaiset menettelyt kolmannessa maassa</w:t>
      </w:r>
    </w:p>
    <w:p w14:paraId="7CFDDDBC"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Tässä artiklassa rinnakkaisella menettelyllä tarkoitetaan menettelyä, joka täyttää seuraavat edellytykset:</w:t>
      </w:r>
    </w:p>
    <w:p w14:paraId="32305D86" w14:textId="32D517B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sen toteuttaa kolmannen maan tuomioistuin tai hallinto- tai muu viranomainen, joka tekee oikeudellisesti sitovia ja täytäntöönpanokelpoisia päätöksiä patenttitrolleista, kieltotuomioista, patentin loukkaamisesta, määräävän arkkina-aseman väärinkäytöstä tai FRAND-ehtojen määrityksestä;</w:t>
      </w:r>
    </w:p>
    <w:p w14:paraId="0480AAA3" w14:textId="7777777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se koskee lisenssikiistaa, joka liittyy samaan standardiin ja käyttötarkoitukseen ja patenttiin, jolla on asiasisällöltään samat vaatimukset kuin essentiaalipatentilla, joka on FRAND-määrityksen kohteena;</w:t>
      </w:r>
    </w:p>
    <w:p w14:paraId="571ED13B" w14:textId="33FC6110"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siihen osallistuu yksi tai useampi FRAND-määrityksen osapuoli.</w:t>
      </w:r>
    </w:p>
    <w:p w14:paraId="544DB01B" w14:textId="13B3D9E8"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 xml:space="preserve">Jos osapuoli on pannut rinnakkaisen menettelyn vireille ennen FRAND-määritystä tai sen aikana,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tai, jos sellaista ei ole nimitetty, osaamiskeskus lopettaa FRAND-määrityksen </w:t>
      </w:r>
      <w:r w:rsidRPr="00787BFB">
        <w:rPr>
          <w:strike/>
          <w:szCs w:val="24"/>
          <w:lang w:eastAsia="en-US"/>
        </w:rPr>
        <w:t>minkä tahansa muun</w:t>
      </w:r>
      <w:r w:rsidRPr="00787BFB">
        <w:rPr>
          <w:b/>
          <w:i/>
          <w:szCs w:val="24"/>
          <w:lang w:eastAsia="en-US"/>
        </w:rPr>
        <w:t>toisen</w:t>
      </w:r>
      <w:r w:rsidRPr="00787BFB">
        <w:rPr>
          <w:szCs w:val="24"/>
          <w:lang w:eastAsia="en-US"/>
        </w:rPr>
        <w:t xml:space="preserve"> osapuolen pyynnöstä.</w:t>
      </w:r>
      <w:r w:rsidR="0026307D" w:rsidRPr="00787BFB">
        <w:rPr>
          <w:b/>
          <w:szCs w:val="24"/>
          <w:lang w:eastAsia="en-US"/>
        </w:rPr>
        <w:t xml:space="preserve"> [tark. 217]</w:t>
      </w:r>
    </w:p>
    <w:p w14:paraId="2E7F3483" w14:textId="77777777" w:rsidR="0026307D" w:rsidRPr="00787BFB" w:rsidRDefault="0026307D">
      <w:pPr>
        <w:widowControl/>
        <w:rPr>
          <w:szCs w:val="24"/>
          <w:lang w:eastAsia="en-US"/>
        </w:rPr>
      </w:pPr>
      <w:r w:rsidRPr="00787BFB">
        <w:rPr>
          <w:szCs w:val="24"/>
          <w:lang w:eastAsia="en-US"/>
        </w:rPr>
        <w:br w:type="page"/>
      </w:r>
    </w:p>
    <w:p w14:paraId="4369D652" w14:textId="75BB537F"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48 artikla</w:t>
      </w:r>
      <w:r w:rsidRPr="00787BFB">
        <w:rPr>
          <w:szCs w:val="24"/>
          <w:lang w:eastAsia="en-US"/>
        </w:rPr>
        <w:br/>
        <w:t>Näyttö</w:t>
      </w:r>
    </w:p>
    <w:p w14:paraId="4E4FF1D0" w14:textId="49F00243"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voi osapuolen pyynnöstä tai omasta aloitteestaan pyytää esittämään asiakirjoja tai muuta </w:t>
      </w:r>
      <w:proofErr w:type="gramStart"/>
      <w:r w:rsidRPr="00787BFB">
        <w:rPr>
          <w:szCs w:val="24"/>
          <w:lang w:eastAsia="en-US"/>
        </w:rPr>
        <w:t>näyttöä</w:t>
      </w:r>
      <w:proofErr w:type="gramEnd"/>
      <w:r w:rsidRPr="00787BFB">
        <w:rPr>
          <w:szCs w:val="24"/>
          <w:lang w:eastAsia="en-US"/>
        </w:rPr>
        <w:t xml:space="preserve"> milloin tahansa FRAND-määrityksen aikana, sanotun kuitenkaan rajoittamatta 54 artiklan 3 kohdan mukaista luottamuksellisuuden suojaa.</w:t>
      </w:r>
      <w:r w:rsidR="0026307D" w:rsidRPr="00787BFB">
        <w:rPr>
          <w:b/>
          <w:szCs w:val="24"/>
          <w:lang w:eastAsia="en-US"/>
        </w:rPr>
        <w:t xml:space="preserve"> [tark. 218]</w:t>
      </w:r>
    </w:p>
    <w:p w14:paraId="6BFC9339" w14:textId="11E2B99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voi tutkia julkisesti saatavilla olevia tietoja, osaamiskeskuksen rekisteriä</w:t>
      </w:r>
      <w:r w:rsidRPr="00787BFB">
        <w:rPr>
          <w:b/>
          <w:i/>
          <w:szCs w:val="24"/>
          <w:lang w:eastAsia="en-US"/>
        </w:rPr>
        <w:t>, tietokantaa</w:t>
      </w:r>
      <w:r w:rsidRPr="00787BFB">
        <w:rPr>
          <w:szCs w:val="24"/>
          <w:lang w:eastAsia="en-US"/>
        </w:rPr>
        <w:t xml:space="preserve"> ja luottamuksellisia ja ei-luottamuksellisia raportteja muista FRAND-määrityksistä</w:t>
      </w:r>
      <w:r w:rsidRPr="00787BFB">
        <w:rPr>
          <w:b/>
          <w:i/>
          <w:szCs w:val="24"/>
          <w:lang w:eastAsia="en-US"/>
        </w:rPr>
        <w:t>, kokonaisrojaltin määrityksistä ja olennaisuustarkastusten tuloksista</w:t>
      </w:r>
      <w:r w:rsidRPr="00787BFB">
        <w:rPr>
          <w:szCs w:val="24"/>
          <w:lang w:eastAsia="en-US"/>
        </w:rPr>
        <w:t xml:space="preserve"> sekä osaamiskeskuksen tuottamia tai sille toimitettuja </w:t>
      </w:r>
      <w:r w:rsidRPr="00787BFB">
        <w:rPr>
          <w:b/>
          <w:i/>
          <w:szCs w:val="24"/>
          <w:lang w:eastAsia="en-US"/>
        </w:rPr>
        <w:t xml:space="preserve">muita </w:t>
      </w:r>
      <w:r w:rsidRPr="00787BFB">
        <w:rPr>
          <w:szCs w:val="24"/>
          <w:lang w:eastAsia="en-US"/>
        </w:rPr>
        <w:t>ei-luottamuksellisia asiakirjoja ja tietoja.</w:t>
      </w:r>
      <w:r w:rsidR="0026307D" w:rsidRPr="00787BFB">
        <w:rPr>
          <w:b/>
          <w:szCs w:val="24"/>
          <w:lang w:eastAsia="en-US"/>
        </w:rPr>
        <w:t xml:space="preserve"> [tark. 219]</w:t>
      </w:r>
    </w:p>
    <w:p w14:paraId="53A8E9AB"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49 artikla</w:t>
      </w:r>
      <w:r w:rsidRPr="00787BFB">
        <w:rPr>
          <w:szCs w:val="24"/>
          <w:lang w:eastAsia="en-US"/>
        </w:rPr>
        <w:br/>
        <w:t>Todistajat ja asiantuntijat</w:t>
      </w:r>
    </w:p>
    <w:p w14:paraId="1219179F" w14:textId="3B5443A4" w:rsidR="003F2145" w:rsidRPr="00787BFB" w:rsidRDefault="003F2145" w:rsidP="003F2145">
      <w:pPr>
        <w:widowControl/>
        <w:spacing w:before="120" w:after="120" w:line="360" w:lineRule="auto"/>
        <w:rPr>
          <w:szCs w:val="24"/>
          <w:lang w:eastAsia="en-US"/>
        </w:rPr>
      </w:pP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voi kuulla kumman tahansa osapuolen pyytämiä todistajia ja asiantuntijoita edellyttäen, että näyttö on FRAND-määrityksen kannalta välttämätöntä ja että tällaisen näytön tutkimiseen on aikaa.</w:t>
      </w:r>
      <w:r w:rsidR="0026307D" w:rsidRPr="00787BFB">
        <w:rPr>
          <w:b/>
          <w:szCs w:val="24"/>
          <w:lang w:eastAsia="en-US"/>
        </w:rPr>
        <w:t xml:space="preserve"> [tark. 220]</w:t>
      </w:r>
    </w:p>
    <w:p w14:paraId="4AB5DEC6" w14:textId="77777777" w:rsidR="0026307D" w:rsidRPr="00787BFB" w:rsidRDefault="0026307D">
      <w:pPr>
        <w:widowControl/>
        <w:rPr>
          <w:szCs w:val="24"/>
          <w:lang w:eastAsia="en-US"/>
        </w:rPr>
      </w:pPr>
      <w:r w:rsidRPr="00787BFB">
        <w:rPr>
          <w:szCs w:val="24"/>
          <w:lang w:eastAsia="en-US"/>
        </w:rPr>
        <w:br w:type="page"/>
      </w:r>
    </w:p>
    <w:p w14:paraId="67ABE1B6" w14:textId="2AB3B1B9"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50 artikla</w:t>
      </w:r>
      <w:r w:rsidRPr="00787BFB">
        <w:rPr>
          <w:szCs w:val="24"/>
          <w:lang w:eastAsia="en-US"/>
        </w:rPr>
        <w:br/>
        <w:t xml:space="preserve">FRAND-ehtojen määritystä koskeva ehdotus </w:t>
      </w:r>
    </w:p>
    <w:p w14:paraId="47FEF0BD" w14:textId="02C6BF3A"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tai osapuoli voi milloin tahansa FRAND-määrityksen aikana omasta aloitteestaan tai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pyynnöstä tehdä FRAND-ehtojen määritystä koskevia ehdotuksia.</w:t>
      </w:r>
      <w:r w:rsidR="0026307D" w:rsidRPr="00787BFB">
        <w:rPr>
          <w:b/>
          <w:szCs w:val="24"/>
          <w:lang w:eastAsia="en-US"/>
        </w:rPr>
        <w:t xml:space="preserve"> [tark. 221]</w:t>
      </w:r>
    </w:p>
    <w:p w14:paraId="1A665289"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Jos pyynnön esittänyt osapuoli on toimittanut kirjallisessa huomautuksessaan kirjallisen ehdotuksen FRAND-ehdoista, vastaajaosapuolelle on annettava mahdollisuus kommentoida sitä ja/tai toimittaa vastauksessaan kirjallinen vastaehdotus.</w:t>
      </w:r>
    </w:p>
    <w:p w14:paraId="62791D5F" w14:textId="1CEA01B5"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 xml:space="preserve">Esittäessään FRAND-ehtoja koskevia ehdotuksia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on otettava huomioon FRAND-ehtojen määrityksen vaikutus arvoketjuun ja niin essentiaalipatentin haltijan kuin asianomaisen arvoketjun sidosryhmien innovointikannustimiin. Tätä varten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voi tukeutua 18 artiklassa tarkoitettuun asiantuntijalausuntoon tai, jos tällaista lausuntoa ei ole annettu, pyytää lisätietoja ja kuulla asiantuntijoita tai sidosryhmiä.</w:t>
      </w:r>
      <w:r w:rsidR="0026307D" w:rsidRPr="00787BFB">
        <w:rPr>
          <w:b/>
          <w:szCs w:val="24"/>
          <w:lang w:eastAsia="en-US"/>
        </w:rPr>
        <w:t xml:space="preserve"> [tark. 222]</w:t>
      </w:r>
    </w:p>
    <w:p w14:paraId="1A22D8E8" w14:textId="77777777" w:rsidR="0026307D" w:rsidRPr="00787BFB" w:rsidRDefault="0026307D">
      <w:pPr>
        <w:widowControl/>
        <w:rPr>
          <w:szCs w:val="24"/>
          <w:lang w:eastAsia="en-US"/>
        </w:rPr>
      </w:pPr>
      <w:r w:rsidRPr="00787BFB">
        <w:rPr>
          <w:szCs w:val="24"/>
          <w:lang w:eastAsia="en-US"/>
        </w:rPr>
        <w:br w:type="page"/>
      </w:r>
    </w:p>
    <w:p w14:paraId="5B68A9EA" w14:textId="31950355"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51 artikla</w:t>
      </w:r>
      <w:r w:rsidRPr="00787BFB">
        <w:rPr>
          <w:szCs w:val="24"/>
          <w:lang w:eastAsia="en-US"/>
        </w:rPr>
        <w:br/>
        <w:t xml:space="preserve">FRAND-ehtojen määritystä koskeva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suositus</w:t>
      </w:r>
      <w:r w:rsidR="0026307D" w:rsidRPr="00787BFB">
        <w:rPr>
          <w:b/>
          <w:szCs w:val="24"/>
          <w:lang w:eastAsia="en-US"/>
        </w:rPr>
        <w:t xml:space="preserve"> [tark. 223]</w:t>
      </w:r>
    </w:p>
    <w:p w14:paraId="594B5F22" w14:textId="2C7BCBDD" w:rsidR="003F2145" w:rsidRPr="00787BFB" w:rsidRDefault="003F2145" w:rsidP="003F2145">
      <w:pPr>
        <w:widowControl/>
        <w:spacing w:before="120" w:after="120" w:line="360" w:lineRule="auto"/>
        <w:rPr>
          <w:szCs w:val="24"/>
          <w:lang w:eastAsia="en-US"/>
        </w:rPr>
      </w:pP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antaa osapuolille tiedoksi FRAND-ehtojen määritystä koskevan kirjallisen suosituksen viimeistään viisi kuukautta ennen 37 artiklassa tarkoitettua määräaikaa.</w:t>
      </w:r>
      <w:r w:rsidR="0026307D" w:rsidRPr="00787BFB">
        <w:rPr>
          <w:b/>
          <w:szCs w:val="24"/>
          <w:lang w:eastAsia="en-US"/>
        </w:rPr>
        <w:t xml:space="preserve"> [tark. 224]</w:t>
      </w:r>
    </w:p>
    <w:p w14:paraId="3B8D6F1F"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52 artikla</w:t>
      </w:r>
      <w:r w:rsidRPr="00787BFB">
        <w:rPr>
          <w:szCs w:val="24"/>
          <w:lang w:eastAsia="en-US"/>
        </w:rPr>
        <w:br/>
        <w:t>FRAND-ehtojen määritystä koskevat osapuolten perustellut ehdotukset</w:t>
      </w:r>
    </w:p>
    <w:p w14:paraId="3BECD4F3" w14:textId="71289269" w:rsidR="003F2145" w:rsidRPr="00787BFB" w:rsidRDefault="003F2145" w:rsidP="003F2145">
      <w:pPr>
        <w:widowControl/>
        <w:spacing w:before="120" w:after="120" w:line="360" w:lineRule="auto"/>
        <w:rPr>
          <w:szCs w:val="24"/>
          <w:lang w:eastAsia="en-US"/>
        </w:rPr>
      </w:pPr>
      <w:r w:rsidRPr="00787BFB">
        <w:rPr>
          <w:szCs w:val="24"/>
          <w:lang w:eastAsia="en-US"/>
        </w:rPr>
        <w:t xml:space="preserve">Kun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on antanut tiedoksi FRAND-ehtojen määritystä koskevan kirjallisen suosituksen, kumpikin osapuoli toimittaa FRAND-ehtojen määritystä koskevan yksityiskohtaisen ja perustellun ehdotuksen. Jos osapuoli on jo toimittanut FRAND-ehtojen määritystä koskevan ehdotuksen, tarvittaessa on toimitettava tarkistetut versiot, joissa otetaan huomioon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suositus.</w:t>
      </w:r>
      <w:r w:rsidR="0026307D" w:rsidRPr="00787BFB">
        <w:rPr>
          <w:b/>
          <w:szCs w:val="24"/>
          <w:lang w:eastAsia="en-US"/>
        </w:rPr>
        <w:t xml:space="preserve"> [tark. 225]</w:t>
      </w:r>
    </w:p>
    <w:p w14:paraId="72A13B74" w14:textId="77777777" w:rsidR="0026307D" w:rsidRPr="00787BFB" w:rsidRDefault="0026307D">
      <w:pPr>
        <w:widowControl/>
        <w:rPr>
          <w:szCs w:val="24"/>
          <w:lang w:eastAsia="en-US"/>
        </w:rPr>
      </w:pPr>
      <w:r w:rsidRPr="00787BFB">
        <w:rPr>
          <w:szCs w:val="24"/>
          <w:lang w:eastAsia="en-US"/>
        </w:rPr>
        <w:br w:type="page"/>
      </w:r>
    </w:p>
    <w:p w14:paraId="07B23C35" w14:textId="3C85C346"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53 artikla</w:t>
      </w:r>
      <w:r w:rsidRPr="00787BFB">
        <w:rPr>
          <w:szCs w:val="24"/>
          <w:lang w:eastAsia="en-US"/>
        </w:rPr>
        <w:br/>
        <w:t xml:space="preserve">Suullinen menettely </w:t>
      </w:r>
    </w:p>
    <w:p w14:paraId="5BBC6D22" w14:textId="5DC9BCC1" w:rsidR="003F2145" w:rsidRPr="00787BFB" w:rsidRDefault="003F2145" w:rsidP="003F2145">
      <w:pPr>
        <w:widowControl/>
        <w:spacing w:before="120" w:after="120" w:line="360" w:lineRule="auto"/>
        <w:rPr>
          <w:szCs w:val="24"/>
          <w:lang w:eastAsia="en-US"/>
        </w:rPr>
      </w:pPr>
      <w:r w:rsidRPr="00787BFB">
        <w:rPr>
          <w:szCs w:val="24"/>
          <w:lang w:eastAsia="en-US"/>
        </w:rPr>
        <w:t xml:space="preserve">Jos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pitää sitä tarpeellisena tai jos osapuoli sitä pyytää, on järjestettävä suullinen kuuleminen 20 päivän kuluessa FRAND-ehtojen määritystä koskevien perusteltujen ehdotusten esittämisestä.</w:t>
      </w:r>
      <w:r w:rsidR="0026307D" w:rsidRPr="00787BFB">
        <w:rPr>
          <w:b/>
          <w:szCs w:val="24"/>
          <w:lang w:eastAsia="en-US"/>
        </w:rPr>
        <w:t xml:space="preserve"> [tark. 226]</w:t>
      </w:r>
    </w:p>
    <w:p w14:paraId="66B38DD0"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54 artikla</w:t>
      </w:r>
      <w:r w:rsidRPr="00787BFB">
        <w:rPr>
          <w:szCs w:val="24"/>
          <w:lang w:eastAsia="en-US"/>
        </w:rPr>
        <w:br/>
        <w:t xml:space="preserve">Tietojen julkistaminen </w:t>
      </w:r>
    </w:p>
    <w:p w14:paraId="115443F3" w14:textId="2B77928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Kun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saa joltakin osapuolelta tietoja FRAND-määritystä varten, sen on ilmoitettava ne toiselle osapuolelle, jotta tällä on mahdollisuus esittää mahdollisia selityksiä.</w:t>
      </w:r>
      <w:r w:rsidR="0026307D" w:rsidRPr="00787BFB">
        <w:rPr>
          <w:b/>
          <w:szCs w:val="24"/>
          <w:lang w:eastAsia="en-US"/>
        </w:rPr>
        <w:t xml:space="preserve"> [tark. 227]</w:t>
      </w:r>
    </w:p>
    <w:p w14:paraId="68BF7D84" w14:textId="23EDDA6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 xml:space="preserve">Osapuoli voi pyytää </w:t>
      </w:r>
      <w:r w:rsidRPr="00787BFB">
        <w:rPr>
          <w:strike/>
          <w:szCs w:val="24"/>
          <w:lang w:eastAsia="en-US"/>
        </w:rPr>
        <w:t>sovittelijaa</w:t>
      </w:r>
      <w:r w:rsidRPr="00787BFB">
        <w:rPr>
          <w:b/>
          <w:i/>
          <w:szCs w:val="24"/>
          <w:lang w:eastAsia="en-US"/>
        </w:rPr>
        <w:t>sovittelijoista koostuvaa paneelia</w:t>
      </w:r>
      <w:r w:rsidRPr="00787BFB">
        <w:rPr>
          <w:szCs w:val="24"/>
          <w:lang w:eastAsia="en-US"/>
        </w:rPr>
        <w:t xml:space="preserve"> pitämään toimitettuun asiakirjaan sisältyvät tietyt tiedot luottamuksellisina.</w:t>
      </w:r>
      <w:r w:rsidR="0026307D" w:rsidRPr="00787BFB">
        <w:rPr>
          <w:b/>
          <w:szCs w:val="24"/>
          <w:lang w:eastAsia="en-US"/>
        </w:rPr>
        <w:t xml:space="preserve"> [tark. 228]</w:t>
      </w:r>
    </w:p>
    <w:p w14:paraId="153F32A8" w14:textId="60C70D1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 xml:space="preserve">Kun osapuoli pyytää toimittamaansa asiakirjaan sisältyvien tietojen pitämistä luottamuksellisina, </w:t>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ei saa paljastaa näitä tietoja toiselle osapuolelle. Osapuolen, joka pyytää tietojen pitämistä luottamuksellisina, on toimitettava luottamuksellisesti toimitetuista tiedoista myös ei-luottamuksellinen versio, joka on riittävän yksityiskohtainen, jotta luottamuksellisesti toimitettujen tietojen sisällöstä voidaan saada kohtuullinen käsitys. Tämä ei-luottamuksellinen versio on luovutettava toiselle osapuolelle.</w:t>
      </w:r>
      <w:r w:rsidR="0026307D" w:rsidRPr="00787BFB">
        <w:rPr>
          <w:b/>
          <w:szCs w:val="24"/>
          <w:lang w:eastAsia="en-US"/>
        </w:rPr>
        <w:t xml:space="preserve"> [tark. 229]</w:t>
      </w:r>
    </w:p>
    <w:p w14:paraId="1BFA14FD" w14:textId="77777777" w:rsidR="0026307D" w:rsidRPr="00787BFB" w:rsidRDefault="0026307D">
      <w:pPr>
        <w:widowControl/>
        <w:rPr>
          <w:szCs w:val="24"/>
          <w:lang w:eastAsia="en-US"/>
        </w:rPr>
      </w:pPr>
      <w:r w:rsidRPr="00787BFB">
        <w:rPr>
          <w:szCs w:val="24"/>
          <w:lang w:eastAsia="en-US"/>
        </w:rPr>
        <w:br w:type="page"/>
      </w:r>
    </w:p>
    <w:p w14:paraId="34871A9E" w14:textId="4F4EC576"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55 artikla</w:t>
      </w:r>
      <w:r w:rsidRPr="00787BFB">
        <w:rPr>
          <w:szCs w:val="24"/>
          <w:lang w:eastAsia="en-US"/>
        </w:rPr>
        <w:br/>
        <w:t>FRAND-ehtojen määritystä koskeva sovittelijan perusteltu ehdotus</w:t>
      </w:r>
    </w:p>
    <w:p w14:paraId="3E14F318" w14:textId="320A75F8"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on</w:t>
      </w:r>
      <w:r w:rsidR="0026307D" w:rsidRPr="00787BFB">
        <w:rPr>
          <w:szCs w:val="24"/>
          <w:lang w:eastAsia="en-US"/>
        </w:rPr>
        <w:t xml:space="preserve"> viimeistään 45 päivää ennen 37 </w:t>
      </w:r>
      <w:r w:rsidRPr="00787BFB">
        <w:rPr>
          <w:szCs w:val="24"/>
          <w:lang w:eastAsia="en-US"/>
        </w:rPr>
        <w:t>artiklassa tarkoitetun määräajan päättymistä toimitettava FRAND-ehtojen määritystä koskeva perusteltu ehdotus tapauksen mukaan osapuolille tai FRAND-määrityksen jatkamista pyytäneelle osapuolelle.</w:t>
      </w:r>
      <w:r w:rsidR="0026307D" w:rsidRPr="00787BFB">
        <w:rPr>
          <w:b/>
          <w:szCs w:val="24"/>
          <w:lang w:eastAsia="en-US"/>
        </w:rPr>
        <w:t xml:space="preserve"> [tark. 230]</w:t>
      </w:r>
    </w:p>
    <w:p w14:paraId="44BEB570" w14:textId="64A7296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 xml:space="preserve">Kumpi tahansa osapuoli voi esittää huomautuksia ehdotuksesta ja esittää muutoksia </w:t>
      </w:r>
      <w:r w:rsidRPr="00787BFB">
        <w:rPr>
          <w:strike/>
          <w:szCs w:val="24"/>
          <w:lang w:eastAsia="en-US"/>
        </w:rPr>
        <w:t>sovittelijan ehdotukseen</w:t>
      </w:r>
      <w:r w:rsidRPr="00787BFB">
        <w:rPr>
          <w:b/>
          <w:i/>
          <w:szCs w:val="24"/>
          <w:lang w:eastAsia="en-US"/>
        </w:rPr>
        <w:t>sovittelijoista koostuvan paneelin asettamassa määräajassa</w:t>
      </w:r>
      <w:r w:rsidRPr="00787BFB">
        <w:rPr>
          <w:szCs w:val="24"/>
          <w:lang w:eastAsia="en-US"/>
        </w:rPr>
        <w:t xml:space="preserve">, ja sovittelija voi muotoilla ehdotuksensa uudelleen osapuolten esittämien huomautusten huomioon ottamiseksi ja ilmoittaa </w:t>
      </w:r>
      <w:r w:rsidRPr="00787BFB">
        <w:rPr>
          <w:b/>
          <w:i/>
          <w:szCs w:val="24"/>
          <w:lang w:eastAsia="en-US"/>
        </w:rPr>
        <w:t xml:space="preserve">viipymättä </w:t>
      </w:r>
      <w:r w:rsidRPr="00787BFB">
        <w:rPr>
          <w:szCs w:val="24"/>
          <w:lang w:eastAsia="en-US"/>
        </w:rPr>
        <w:t>tapauksen mukaan osapuolille tai FRAND-määrityksen jatkamista pyytäneelle osapuolelle tällaisesta uudelleenmuotoilusta.</w:t>
      </w:r>
      <w:r w:rsidR="0026307D" w:rsidRPr="00787BFB">
        <w:rPr>
          <w:b/>
          <w:szCs w:val="24"/>
          <w:lang w:eastAsia="en-US"/>
        </w:rPr>
        <w:t xml:space="preserve"> [tark. 231]</w:t>
      </w:r>
    </w:p>
    <w:p w14:paraId="63435BBB"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56 artikla</w:t>
      </w:r>
      <w:r w:rsidRPr="00787BFB">
        <w:rPr>
          <w:szCs w:val="24"/>
          <w:lang w:eastAsia="en-US"/>
        </w:rPr>
        <w:br/>
        <w:t>FRAND-määrityksen lopettaminen ja lopettamista koskeva ilmoitus</w:t>
      </w:r>
    </w:p>
    <w:p w14:paraId="2A23112B" w14:textId="441E9BA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Sen lisäksi, että FRAND-määritys lopetetaan 38 art</w:t>
      </w:r>
      <w:r w:rsidR="006672B8" w:rsidRPr="00787BFB">
        <w:rPr>
          <w:szCs w:val="24"/>
          <w:lang w:eastAsia="en-US"/>
        </w:rPr>
        <w:t>iklan 4 kohdassa, 44 artiklan 3 </w:t>
      </w:r>
      <w:r w:rsidRPr="00787BFB">
        <w:rPr>
          <w:szCs w:val="24"/>
          <w:lang w:eastAsia="en-US"/>
        </w:rPr>
        <w:t>kohdassa, 45 artiklan 5 kohdassa, 46 artiklan 2 kohd</w:t>
      </w:r>
      <w:r w:rsidR="006672B8" w:rsidRPr="00787BFB">
        <w:rPr>
          <w:szCs w:val="24"/>
          <w:lang w:eastAsia="en-US"/>
        </w:rPr>
        <w:t>an b alakohdassa, 46 artiklan 3 </w:t>
      </w:r>
      <w:r w:rsidRPr="00787BFB">
        <w:rPr>
          <w:szCs w:val="24"/>
          <w:lang w:eastAsia="en-US"/>
        </w:rPr>
        <w:t>kohdassa ja 47 artiklan 2 kohdassa tarkoitetuista syistä, FRAND-määritys on lopetettava seuraavissa tapauksissa:</w:t>
      </w:r>
    </w:p>
    <w:p w14:paraId="32A32EAD" w14:textId="77777777" w:rsidR="006672B8" w:rsidRPr="00787BFB" w:rsidRDefault="006672B8">
      <w:pPr>
        <w:widowControl/>
        <w:rPr>
          <w:szCs w:val="24"/>
          <w:lang w:eastAsia="en-US"/>
        </w:rPr>
      </w:pPr>
      <w:r w:rsidRPr="00787BFB">
        <w:rPr>
          <w:szCs w:val="24"/>
          <w:lang w:eastAsia="en-US"/>
        </w:rPr>
        <w:br w:type="page"/>
      </w:r>
    </w:p>
    <w:p w14:paraId="1E56583E" w14:textId="4C60A4E8"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a)</w:t>
      </w:r>
      <w:r w:rsidRPr="00787BFB">
        <w:rPr>
          <w:szCs w:val="24"/>
          <w:lang w:eastAsia="en-US"/>
        </w:rPr>
        <w:tab/>
        <w:t>osapuolet allekirjoittavat sopimuksen;</w:t>
      </w:r>
    </w:p>
    <w:p w14:paraId="71841025" w14:textId="2B340009"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osapuolet allekirjoittavat kirjallisen ilmo</w:t>
      </w:r>
      <w:r w:rsidR="006672B8" w:rsidRPr="00787BFB">
        <w:rPr>
          <w:szCs w:val="24"/>
          <w:lang w:eastAsia="en-US"/>
        </w:rPr>
        <w:t>ituksen, jossa ne hyväksyvät 55 </w:t>
      </w:r>
      <w:r w:rsidRPr="00787BFB">
        <w:rPr>
          <w:szCs w:val="24"/>
          <w:lang w:eastAsia="en-US"/>
        </w:rPr>
        <w:t xml:space="preserve">artiklassa tarkoitetun FRAND-ehtojen määritystä koskevan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perustellun ehdotuksen;</w:t>
      </w:r>
      <w:r w:rsidR="006672B8" w:rsidRPr="00787BFB">
        <w:rPr>
          <w:b/>
          <w:szCs w:val="24"/>
          <w:lang w:eastAsia="en-US"/>
        </w:rPr>
        <w:t xml:space="preserve"> [tark. 232]</w:t>
      </w:r>
    </w:p>
    <w:p w14:paraId="726C6289" w14:textId="6129228F"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osapuolet allekirjoittavat kirjallisen ilmoitu</w:t>
      </w:r>
      <w:r w:rsidR="006672B8" w:rsidRPr="00787BFB">
        <w:rPr>
          <w:szCs w:val="24"/>
          <w:lang w:eastAsia="en-US"/>
        </w:rPr>
        <w:t>ksen, jossa ne eivät hyväksy 55 </w:t>
      </w:r>
      <w:r w:rsidRPr="00787BFB">
        <w:rPr>
          <w:szCs w:val="24"/>
          <w:lang w:eastAsia="en-US"/>
        </w:rPr>
        <w:t xml:space="preserve">artiklassa tarkoitettua FRAND-ehtojen määritystä koskevaa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perusteltua ehdotusta;</w:t>
      </w:r>
      <w:r w:rsidR="006672B8" w:rsidRPr="00787BFB">
        <w:rPr>
          <w:b/>
          <w:szCs w:val="24"/>
          <w:lang w:eastAsia="en-US"/>
        </w:rPr>
        <w:t xml:space="preserve"> [tark. 233]</w:t>
      </w:r>
    </w:p>
    <w:p w14:paraId="430D0ECA" w14:textId="4230C045"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 xml:space="preserve">osapuoli ei ole vastannut 55 artiklassa tarkoitettuun FRAND-ehtojen määritystä koskevaan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perusteltuun ehdotukseen.</w:t>
      </w:r>
      <w:r w:rsidR="006672B8" w:rsidRPr="00787BFB">
        <w:rPr>
          <w:b/>
          <w:szCs w:val="24"/>
          <w:lang w:eastAsia="en-US"/>
        </w:rPr>
        <w:t xml:space="preserve"> [tark. 234]</w:t>
      </w:r>
    </w:p>
    <w:p w14:paraId="66FD404F"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Jos FRAND-määritys lopetetaan, osaamiskeskuksen on annettava ilmoitus FRAND-määrityksen lopettamisesta ja ilmoitettava siitä osapuolille viiden päivän kuluessa lopettamisesta. Lopettamista koskevassa ilmoituksessa on mainittava osapuolten ja sovittelijan nimet, FRAND-määrityksen kohde, yhteenveto menettelystä sekä syyt menettelyn lopettamiseen.</w:t>
      </w:r>
    </w:p>
    <w:p w14:paraId="170E1C20" w14:textId="77777777" w:rsidR="006672B8" w:rsidRPr="00787BFB" w:rsidRDefault="006672B8">
      <w:pPr>
        <w:widowControl/>
        <w:rPr>
          <w:szCs w:val="24"/>
          <w:lang w:eastAsia="en-US"/>
        </w:rPr>
      </w:pPr>
      <w:r w:rsidRPr="00787BFB">
        <w:rPr>
          <w:szCs w:val="24"/>
          <w:lang w:eastAsia="en-US"/>
        </w:rPr>
        <w:br w:type="page"/>
      </w:r>
    </w:p>
    <w:p w14:paraId="1C990A3E" w14:textId="634CDED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t xml:space="preserve">Essentiaalipatentin omistajalle ilmoitettua menettelyn lopettamista koskevaa ilmoitusta on pidettävä asetuksen (EU) </w:t>
      </w:r>
      <w:proofErr w:type="gramStart"/>
      <w:r w:rsidRPr="00787BFB">
        <w:rPr>
          <w:szCs w:val="24"/>
          <w:lang w:eastAsia="en-US"/>
        </w:rPr>
        <w:t>N:o</w:t>
      </w:r>
      <w:proofErr w:type="gramEnd"/>
      <w:r w:rsidRPr="00787BFB">
        <w:rPr>
          <w:szCs w:val="24"/>
          <w:lang w:eastAsia="en-US"/>
        </w:rPr>
        <w:t xml:space="preserve"> 608/2013 6 artiklan 3 kohdan c alakohdassa tarkoitettuna asiakirjana, kun on kyse pyynnöstä tulliviranomaisten toimenpiteisiin epäiltäessä tavaroiden loukkaavan essentiaalipatenttia.</w:t>
      </w:r>
    </w:p>
    <w:p w14:paraId="362AA372" w14:textId="3CCEA5B1"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Jäsenvaltion toimivaltainen tuomioistuin, jolta on pyydetty päätöstä FRAND-ehtojen määrityksestä, mukaan lukien yksityisten osapuolten määräävän aseman väärinkäyttö, tai essentiaalipatentin loukkauskanteesta, joka koskee yhdessä tai useammassa jäsenvaltiossa voimassa olevaa essentiaalipatenttia, joka on FRAND-määrityksen kohteena, ei saa tutkia kyseisen kanteen pääasiaa, ellei sille ole annettu tiedoksi FRAND-määrityksen lopettamista koskevaa ilmoitusta</w:t>
      </w:r>
      <w:r w:rsidRPr="00787BFB">
        <w:rPr>
          <w:strike/>
          <w:szCs w:val="24"/>
          <w:lang w:eastAsia="en-US"/>
        </w:rPr>
        <w:t xml:space="preserve"> tai 38 artiklan 3 kohdan b alakohdassa ja 38 artiklan 4 kohdan c alakohdassa tarkoitetuissa tapauksissa 38 artiklan 5 kohdan mukaista sitoumusilmoitusta</w:t>
      </w:r>
      <w:r w:rsidRPr="00787BFB">
        <w:rPr>
          <w:szCs w:val="24"/>
          <w:lang w:eastAsia="en-US"/>
        </w:rPr>
        <w:t>.</w:t>
      </w:r>
      <w:r w:rsidR="006672B8" w:rsidRPr="00787BFB">
        <w:rPr>
          <w:b/>
          <w:szCs w:val="24"/>
          <w:lang w:eastAsia="en-US"/>
        </w:rPr>
        <w:t xml:space="preserve"> [tark. 235]</w:t>
      </w:r>
    </w:p>
    <w:p w14:paraId="1CCD2BBA"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Edellä 38 artiklan 3 kohdan b alakohdassa ja 38 artiklan 4 kohdan c alakohdassa tarkoitetuissa tapauksissa 34 artiklan 5 kohtaa sovelletaan soveltuvin osin menettelyihin jäsenvaltion toimivaltaisessa tuomioistuimessa.</w:t>
      </w:r>
    </w:p>
    <w:p w14:paraId="37FE9747" w14:textId="77777777" w:rsidR="006672B8" w:rsidRPr="00787BFB" w:rsidRDefault="006672B8">
      <w:pPr>
        <w:widowControl/>
        <w:rPr>
          <w:szCs w:val="24"/>
          <w:lang w:eastAsia="en-US"/>
        </w:rPr>
      </w:pPr>
      <w:r w:rsidRPr="00787BFB">
        <w:rPr>
          <w:szCs w:val="24"/>
          <w:lang w:eastAsia="en-US"/>
        </w:rPr>
        <w:br w:type="page"/>
      </w:r>
    </w:p>
    <w:p w14:paraId="061333D9" w14:textId="5EB745D3"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57 artikla</w:t>
      </w:r>
      <w:r w:rsidRPr="00787BFB">
        <w:rPr>
          <w:szCs w:val="24"/>
          <w:lang w:eastAsia="en-US"/>
        </w:rPr>
        <w:br/>
        <w:t xml:space="preserve">Raportti </w:t>
      </w:r>
    </w:p>
    <w:p w14:paraId="29B8C4EE" w14:textId="5E83A09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r>
      <w:r w:rsidRPr="00787BFB">
        <w:rPr>
          <w:strike/>
          <w:szCs w:val="24"/>
          <w:lang w:eastAsia="en-US"/>
        </w:rPr>
        <w:t>Sovittelija</w:t>
      </w:r>
      <w:r w:rsidRPr="00787BFB">
        <w:rPr>
          <w:b/>
          <w:i/>
          <w:szCs w:val="24"/>
          <w:lang w:eastAsia="en-US"/>
        </w:rPr>
        <w:t>Sovittelijoista koostuva paneeli</w:t>
      </w:r>
      <w:r w:rsidRPr="00787BFB">
        <w:rPr>
          <w:szCs w:val="24"/>
          <w:lang w:eastAsia="en-US"/>
        </w:rPr>
        <w:t xml:space="preserve"> antaa osapuolille kirjallisen raportin FRAND-määrityksen lopettamisen jälkeen 56 artiklan 1</w:t>
      </w:r>
      <w:r w:rsidR="006672B8" w:rsidRPr="00787BFB">
        <w:rPr>
          <w:szCs w:val="24"/>
          <w:lang w:eastAsia="en-US"/>
        </w:rPr>
        <w:t xml:space="preserve"> kohdan c alakohdassa ja 56 </w:t>
      </w:r>
      <w:r w:rsidRPr="00787BFB">
        <w:rPr>
          <w:szCs w:val="24"/>
          <w:lang w:eastAsia="en-US"/>
        </w:rPr>
        <w:t>artiklan 1 kohdan d alakohdassa luetelluissa tapauksissa.</w:t>
      </w:r>
      <w:r w:rsidR="006672B8" w:rsidRPr="00787BFB">
        <w:rPr>
          <w:b/>
          <w:szCs w:val="24"/>
          <w:lang w:eastAsia="en-US"/>
        </w:rPr>
        <w:t xml:space="preserve"> [tark. 236]</w:t>
      </w:r>
    </w:p>
    <w:p w14:paraId="3067A1AC"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Raportissa on mainittava</w:t>
      </w:r>
    </w:p>
    <w:p w14:paraId="12B21AB4" w14:textId="7AB4B77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osapuolten nimet;</w:t>
      </w:r>
    </w:p>
    <w:p w14:paraId="55B72F59" w14:textId="01EF3EAE"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FRAND-määrityksen luottamuksellinen arviointi;</w:t>
      </w:r>
    </w:p>
    <w:p w14:paraId="6FA05FDE" w14:textId="524442C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luottamuksellinen yhteenveto tärkeimmistä erimielisyyksistä;</w:t>
      </w:r>
    </w:p>
    <w:p w14:paraId="768AAF1F" w14:textId="4EDF713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 xml:space="preserve">ei-luottamuksellinen menetelmä ja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suorittama FRAND-ehtojen määrityksen arviointi.</w:t>
      </w:r>
      <w:r w:rsidR="00950673" w:rsidRPr="00787BFB">
        <w:rPr>
          <w:b/>
          <w:szCs w:val="24"/>
          <w:lang w:eastAsia="en-US"/>
        </w:rPr>
        <w:t xml:space="preserve"> [tark. 237]</w:t>
      </w:r>
    </w:p>
    <w:p w14:paraId="48DF7E26" w14:textId="77777777" w:rsidR="00950673" w:rsidRPr="00787BFB" w:rsidRDefault="00950673">
      <w:pPr>
        <w:widowControl/>
        <w:rPr>
          <w:szCs w:val="24"/>
          <w:lang w:eastAsia="en-US"/>
        </w:rPr>
      </w:pPr>
      <w:r w:rsidRPr="00787BFB">
        <w:rPr>
          <w:szCs w:val="24"/>
          <w:lang w:eastAsia="en-US"/>
        </w:rPr>
        <w:br w:type="page"/>
      </w:r>
    </w:p>
    <w:p w14:paraId="416D329F" w14:textId="6D07374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t>Luottamuksellinen raportti on ainoastaan osapuolten ja osaamiskeskuksen saatavilla. Osaamiskeskus julkaisee ei-luottamuksellisen raportin tietokannassa.</w:t>
      </w:r>
    </w:p>
    <w:p w14:paraId="153BC911"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FRAND-määrityksen molemmat osapuolet voivat käyttää raporttia missä tahansa jäsenvaltion toimivaltaisessa tuomioistuimessa FRAND-määrityksen toista osapuolta vastaan käytävässä menettelyssä, mahdollisesta prosessuaalisesta esteestä huolimatta.</w:t>
      </w:r>
    </w:p>
    <w:p w14:paraId="319D59B5"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58 artikla</w:t>
      </w:r>
      <w:r w:rsidRPr="00787BFB">
        <w:rPr>
          <w:szCs w:val="24"/>
          <w:lang w:eastAsia="en-US"/>
        </w:rPr>
        <w:br/>
        <w:t xml:space="preserve">Luottamuksellisuus </w:t>
      </w:r>
    </w:p>
    <w:p w14:paraId="7C8747FF" w14:textId="77038E66"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Lukuun ottamatta 57 artiklan 2 kohdan d alakohdassa tarkoitettua menetelmää ja </w:t>
      </w:r>
      <w:r w:rsidRPr="00787BFB">
        <w:rPr>
          <w:strike/>
          <w:szCs w:val="24"/>
          <w:lang w:eastAsia="en-US"/>
        </w:rPr>
        <w:t>sovittelijan</w:t>
      </w:r>
      <w:r w:rsidRPr="00787BFB">
        <w:rPr>
          <w:b/>
          <w:i/>
          <w:szCs w:val="24"/>
          <w:lang w:eastAsia="en-US"/>
        </w:rPr>
        <w:t>sovittelijoista koostuvan paneelin</w:t>
      </w:r>
      <w:r w:rsidRPr="00787BFB">
        <w:rPr>
          <w:szCs w:val="24"/>
          <w:lang w:eastAsia="en-US"/>
        </w:rPr>
        <w:t xml:space="preserve"> suorittamaa FRAND-määrityksen arviointia osaamiskeskuksen on pidettävä luottamuksellisena FRAND-ehtojen määritys, kaikki menettelyn aikana toimitetut FRAND-ehtojen määritystä koskevat ehdotukset sekä FRAND-määrityksen aikana esitetyt asiakirjat tai muu näyttö, joka ei ole julkisesti saatavilla, elleivät osapuolet toisin määrää.</w:t>
      </w:r>
      <w:r w:rsidR="00950673" w:rsidRPr="00787BFB">
        <w:rPr>
          <w:b/>
          <w:szCs w:val="24"/>
          <w:lang w:eastAsia="en-US"/>
        </w:rPr>
        <w:t xml:space="preserve"> [tark. 238]</w:t>
      </w:r>
    </w:p>
    <w:p w14:paraId="2BF32BCB" w14:textId="77777777" w:rsidR="00950673" w:rsidRPr="00787BFB" w:rsidRDefault="00950673">
      <w:pPr>
        <w:widowControl/>
        <w:rPr>
          <w:szCs w:val="24"/>
          <w:lang w:eastAsia="en-US"/>
        </w:rPr>
      </w:pPr>
      <w:r w:rsidRPr="00787BFB">
        <w:rPr>
          <w:szCs w:val="24"/>
          <w:lang w:eastAsia="en-US"/>
        </w:rPr>
        <w:br w:type="page"/>
      </w:r>
    </w:p>
    <w:p w14:paraId="6CE1FA45" w14:textId="5E7AE6C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Sen estämättä, mitä 1 kohdassa säädetään, osaamiskeskus voi sisällyttää FRAND-määritystä koskevia tietoja toimintaansa koskeviin aggregoituihin tilastotietoihin, jotka se julkaisee, edellyttäen, että tällaisten tietojen perusteella ei voida yksilöidä riidan osapuolia tai erityisiä olosuhteita.</w:t>
      </w:r>
    </w:p>
    <w:p w14:paraId="344B13FD"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VII osasto</w:t>
      </w:r>
      <w:r w:rsidRPr="00787BFB">
        <w:rPr>
          <w:szCs w:val="24"/>
          <w:lang w:eastAsia="en-US"/>
        </w:rPr>
        <w:br/>
        <w:t>Menettelysäännöt</w:t>
      </w:r>
    </w:p>
    <w:p w14:paraId="3F4AB28B"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59 artikla</w:t>
      </w:r>
      <w:r w:rsidRPr="00787BFB">
        <w:rPr>
          <w:szCs w:val="24"/>
          <w:lang w:eastAsia="en-US"/>
        </w:rPr>
        <w:br/>
        <w:t>Tiedonannot osaamiskeskukselle ja osaamiskeskuksen ilmoitukset</w:t>
      </w:r>
    </w:p>
    <w:p w14:paraId="2FB04BF9"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Tiedonannot osaamiskeskukselle ja osaamiskeskuksen ilmoitukset on periaatteessa toimitettava sähköisesti.</w:t>
      </w:r>
    </w:p>
    <w:p w14:paraId="195F6241"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EUIPOn pääjohtaja päättää, missä määrin ja millä teknisillä edellytyksillä 1 kohdassa tarkoitetut tiedonannot ja ilmoitukset on toimitettava sähköisesti.</w:t>
      </w:r>
    </w:p>
    <w:p w14:paraId="007AE610" w14:textId="77777777" w:rsidR="00950673" w:rsidRPr="00787BFB" w:rsidRDefault="00950673">
      <w:pPr>
        <w:widowControl/>
        <w:rPr>
          <w:szCs w:val="24"/>
          <w:lang w:eastAsia="en-US"/>
        </w:rPr>
      </w:pPr>
      <w:r w:rsidRPr="00787BFB">
        <w:rPr>
          <w:szCs w:val="24"/>
          <w:lang w:eastAsia="en-US"/>
        </w:rPr>
        <w:br w:type="page"/>
      </w:r>
    </w:p>
    <w:p w14:paraId="7B49266F" w14:textId="2AE3CEA2"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60 artikla</w:t>
      </w:r>
      <w:r w:rsidRPr="00787BFB">
        <w:rPr>
          <w:szCs w:val="24"/>
          <w:lang w:eastAsia="en-US"/>
        </w:rPr>
        <w:br/>
        <w:t>Määräajat</w:t>
      </w:r>
    </w:p>
    <w:p w14:paraId="405473D3"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Määräajat vahvistetaan täysinä vuosina, kuukausina, viikkoina tai päivinä. Määräaikojen laskeminen aloitetaan tapahtumaa seuraavasta päivästä.</w:t>
      </w:r>
    </w:p>
    <w:p w14:paraId="02EC371A" w14:textId="09514B33"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1</w:t>
      </w:r>
      <w:r w:rsidR="00950673" w:rsidRPr="00787BFB">
        <w:rPr>
          <w:b/>
          <w:i/>
          <w:szCs w:val="24"/>
          <w:lang w:eastAsia="en-US"/>
        </w:rPr>
        <w:t xml:space="preserve"> </w:t>
      </w:r>
      <w:r w:rsidRPr="00787BFB">
        <w:rPr>
          <w:b/>
          <w:i/>
          <w:szCs w:val="24"/>
          <w:lang w:eastAsia="en-US"/>
        </w:rPr>
        <w:t>a.</w:t>
      </w:r>
      <w:r w:rsidRPr="00787BFB">
        <w:rPr>
          <w:szCs w:val="24"/>
          <w:lang w:eastAsia="en-US"/>
        </w:rPr>
        <w:tab/>
      </w:r>
      <w:r w:rsidRPr="00787BFB">
        <w:rPr>
          <w:b/>
          <w:i/>
          <w:szCs w:val="24"/>
          <w:lang w:eastAsia="en-US"/>
        </w:rPr>
        <w:t>Päivinä määritetty ajanjakso päättyy viimeisenä päivänä, viikkoina merkitty ajanjakso päättyy päivän lopussa viimeisellä viikolla, kuukausina määritetty ajanjakso päättyy kauden ensimmäistä päivää vastaavan päivän lopussa, ja jos tällaista päivää ei ollut kuluneen kuukauden aikana, kyseisen kuukauden viimeisenä päivänä, vuosina merkitty ajanjakso päättyy tietyn ajanjakson ensimmäistä päivää vastaavan päivän lopussa, ja jos tällaista päivää ei ollut, päättymispäivä on kyseisen kuukauden viimeinen päivä.</w:t>
      </w:r>
      <w:r w:rsidR="00950673" w:rsidRPr="00787BFB">
        <w:rPr>
          <w:b/>
          <w:szCs w:val="24"/>
          <w:lang w:eastAsia="en-US"/>
        </w:rPr>
        <w:t xml:space="preserve"> [tark. 239]</w:t>
      </w:r>
    </w:p>
    <w:p w14:paraId="3B0AA4EE"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EUIPOn pääjohtaja määrittää ennen kunkin kalenterivuoden alkua päivät, joina EUIPO ei ole avoinna asiakirjojen vastaanottamista varten tai joina tavanomainen postinjakelu ei toimi EUIPOn sijaintipaikassa.</w:t>
      </w:r>
    </w:p>
    <w:p w14:paraId="421E02BE" w14:textId="77777777" w:rsidR="00950673" w:rsidRPr="00787BFB" w:rsidRDefault="00950673">
      <w:pPr>
        <w:widowControl/>
        <w:rPr>
          <w:szCs w:val="24"/>
          <w:lang w:eastAsia="en-US"/>
        </w:rPr>
      </w:pPr>
      <w:r w:rsidRPr="00787BFB">
        <w:rPr>
          <w:szCs w:val="24"/>
          <w:lang w:eastAsia="en-US"/>
        </w:rPr>
        <w:br w:type="page"/>
      </w:r>
    </w:p>
    <w:p w14:paraId="2266190E" w14:textId="0EBEA073"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t>EUIPOn pääjohtaja määrittää keskeytyksen keston, kun on kyse postinjakelun yleisestä keskeytyksestä jäsenvaltiossa, jossa EUIPO sijaitsee, tai kun EUIPOn yhteys hyväksyttyihin sähköisiin viestintävälineisiin on tosiasiallisesti katkennut.</w:t>
      </w:r>
    </w:p>
    <w:p w14:paraId="41DBE95B"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Jos kyseessä on poikkeuksellinen tapahtuma, jonka vuoksi menettelyn osapuolten ja osaamiskeskuksen välinen viestintä on erittäin hankalaa, EUIPOn pääjohtaja voi pidentää kaikkia määräaikoja, jotka muutoin päättyisivät tällaisen poikkeuksellisen tapahtuman alkamispäivänä tai sen jälkeen, siten kuin pääjohtaja määrittää seuraavien osalta:</w:t>
      </w:r>
    </w:p>
    <w:p w14:paraId="2C941589" w14:textId="145BF7E3"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menettelyn osapuolet, joiden kotipaikka tai sääntömääräinen kotipaikka on kyseisellä alueella;</w:t>
      </w:r>
    </w:p>
    <w:p w14:paraId="480AFB91" w14:textId="2741702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osapuolten nimittämät edustajat tai avustajat, joiden toimipaikka on kyseisellä alueella.</w:t>
      </w:r>
    </w:p>
    <w:p w14:paraId="7B62FBCC" w14:textId="77777777" w:rsidR="00950673" w:rsidRPr="00787BFB" w:rsidRDefault="00950673">
      <w:pPr>
        <w:widowControl/>
        <w:rPr>
          <w:szCs w:val="24"/>
          <w:lang w:eastAsia="en-US"/>
        </w:rPr>
      </w:pPr>
      <w:r w:rsidRPr="00787BFB">
        <w:rPr>
          <w:szCs w:val="24"/>
          <w:lang w:eastAsia="en-US"/>
        </w:rPr>
        <w:br w:type="page"/>
      </w:r>
    </w:p>
    <w:p w14:paraId="6861B880" w14:textId="4ADC2AC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5.</w:t>
      </w:r>
      <w:r w:rsidRPr="00787BFB">
        <w:rPr>
          <w:szCs w:val="24"/>
          <w:lang w:eastAsia="en-US"/>
        </w:rPr>
        <w:tab/>
        <w:t>Määrittäessään toisessa alakohdassa tarkoitetun pidennyksen kestoa EUIPOn pääjohtaja ottaa huomioon poikkeuksellisen tapahtuman päättymispäivän. Jos toisessa alakohdassa tarkoitettu tapahtuma vaikuttaa EUIPOn kotipaikkaan, EUIPOn pääjohtajan määrityksessä on täsmennettävä, että sitä sovelletaan menettelyn kaikkiin osapuoliin.</w:t>
      </w:r>
    </w:p>
    <w:p w14:paraId="07EFE3A4" w14:textId="1478FE03" w:rsidR="003F2145" w:rsidRPr="00787BFB" w:rsidRDefault="003F2145" w:rsidP="003F2145">
      <w:pPr>
        <w:widowControl/>
        <w:spacing w:before="120" w:after="120" w:line="360" w:lineRule="auto"/>
        <w:jc w:val="center"/>
        <w:rPr>
          <w:szCs w:val="24"/>
          <w:lang w:eastAsia="en-US"/>
        </w:rPr>
      </w:pPr>
      <w:r w:rsidRPr="00787BFB">
        <w:rPr>
          <w:szCs w:val="24"/>
          <w:lang w:eastAsia="en-US"/>
        </w:rPr>
        <w:t>VIII osasto</w:t>
      </w:r>
      <w:r w:rsidRPr="00787BFB">
        <w:rPr>
          <w:szCs w:val="24"/>
          <w:lang w:eastAsia="en-US"/>
        </w:rPr>
        <w:br/>
        <w:t>Mikroyritykset sekä pienet ja keskisuuret yritykset</w:t>
      </w:r>
    </w:p>
    <w:p w14:paraId="18FCB597" w14:textId="5162569F" w:rsidR="003F2145" w:rsidRPr="00787BFB" w:rsidRDefault="003F2145" w:rsidP="003F2145">
      <w:pPr>
        <w:widowControl/>
        <w:spacing w:before="120" w:after="120" w:line="360" w:lineRule="auto"/>
        <w:jc w:val="center"/>
        <w:rPr>
          <w:szCs w:val="24"/>
          <w:lang w:eastAsia="en-US"/>
        </w:rPr>
      </w:pPr>
      <w:r w:rsidRPr="00787BFB">
        <w:rPr>
          <w:szCs w:val="24"/>
          <w:lang w:eastAsia="en-US"/>
        </w:rPr>
        <w:t>61 artikla</w:t>
      </w:r>
      <w:r w:rsidRPr="00787BFB">
        <w:rPr>
          <w:szCs w:val="24"/>
          <w:lang w:eastAsia="en-US"/>
        </w:rPr>
        <w:br/>
      </w:r>
      <w:r w:rsidRPr="00787BFB">
        <w:rPr>
          <w:strike/>
          <w:szCs w:val="24"/>
          <w:lang w:eastAsia="en-US"/>
        </w:rPr>
        <w:t xml:space="preserve">Koulutus, neuvonta ja tuki </w:t>
      </w:r>
      <w:r w:rsidRPr="00787BFB">
        <w:rPr>
          <w:b/>
          <w:i/>
          <w:szCs w:val="24"/>
          <w:lang w:eastAsia="en-US"/>
        </w:rPr>
        <w:t>Pk-yrityksille ja startup-yrityksille tarkoitettu essentiaalipatenttien lisensoinnin tukikeskus</w:t>
      </w:r>
      <w:r w:rsidR="00950673" w:rsidRPr="00787BFB">
        <w:rPr>
          <w:b/>
          <w:szCs w:val="24"/>
          <w:lang w:eastAsia="en-US"/>
        </w:rPr>
        <w:t xml:space="preserve"> [tark. 240]</w:t>
      </w:r>
    </w:p>
    <w:p w14:paraId="31CF1F5F" w14:textId="3DFE1F32"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Osaamiskeskus </w:t>
      </w:r>
      <w:r w:rsidRPr="00787BFB">
        <w:rPr>
          <w:strike/>
          <w:szCs w:val="24"/>
          <w:lang w:eastAsia="en-US"/>
        </w:rPr>
        <w:t xml:space="preserve">tarjoaa essentiaalipatentteihin liittyvissä asioissa maksutonta koulutusta ja tukea mikroyrityksille sekä pienille ja keskisuurille </w:t>
      </w:r>
      <w:proofErr w:type="gramStart"/>
      <w:r w:rsidRPr="00787BFB">
        <w:rPr>
          <w:strike/>
          <w:szCs w:val="24"/>
          <w:lang w:eastAsia="en-US"/>
        </w:rPr>
        <w:t>yrityksille.</w:t>
      </w:r>
      <w:r w:rsidRPr="00787BFB">
        <w:rPr>
          <w:b/>
          <w:i/>
          <w:szCs w:val="24"/>
          <w:lang w:eastAsia="en-US"/>
        </w:rPr>
        <w:t>perustaa</w:t>
      </w:r>
      <w:proofErr w:type="gramEnd"/>
      <w:r w:rsidRPr="00787BFB">
        <w:rPr>
          <w:b/>
          <w:i/>
          <w:szCs w:val="24"/>
          <w:lang w:eastAsia="en-US"/>
        </w:rPr>
        <w:t xml:space="preserve"> pk-yrityksille ja startup-yrityksille tarkoitetun essentiaalipatenttien lisensoinnin tukikeskuksen, joka auttaa maksutta pk-yrityksiä ja startup-yrityksiä</w:t>
      </w:r>
      <w:r w:rsidR="00950673" w:rsidRPr="00787BFB">
        <w:rPr>
          <w:b/>
          <w:szCs w:val="24"/>
          <w:lang w:eastAsia="en-US"/>
        </w:rPr>
        <w:t xml:space="preserve"> [tark. 241]</w:t>
      </w:r>
    </w:p>
    <w:p w14:paraId="3A06A5E3" w14:textId="77777777" w:rsidR="00950673" w:rsidRPr="00787BFB" w:rsidRDefault="00950673">
      <w:pPr>
        <w:widowControl/>
        <w:rPr>
          <w:b/>
          <w:i/>
          <w:szCs w:val="24"/>
          <w:lang w:eastAsia="en-US"/>
        </w:rPr>
      </w:pPr>
      <w:r w:rsidRPr="00787BFB">
        <w:rPr>
          <w:b/>
          <w:i/>
          <w:szCs w:val="24"/>
          <w:lang w:eastAsia="en-US"/>
        </w:rPr>
        <w:br w:type="page"/>
      </w:r>
    </w:p>
    <w:p w14:paraId="71F35E38" w14:textId="4C42CEDC"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lastRenderedPageBreak/>
        <w:t>a)</w:t>
      </w:r>
      <w:r w:rsidRPr="00787BFB">
        <w:rPr>
          <w:szCs w:val="24"/>
          <w:lang w:eastAsia="en-US"/>
        </w:rPr>
        <w:tab/>
      </w:r>
      <w:r w:rsidRPr="00787BFB">
        <w:rPr>
          <w:b/>
          <w:i/>
          <w:szCs w:val="24"/>
          <w:lang w:eastAsia="en-US"/>
        </w:rPr>
        <w:t>yksilöimään, mitkä essentiaalipatentit voivat olla merkityksellisiä niiden tuotteen tai palvelun kannalta, ja mahdolliset lisenssinantajat ja patenttipoolit, jos pk-yritykset tai startup-yritykset ovat essentiaalipatenttien käyttäjiä;</w:t>
      </w:r>
      <w:r w:rsidR="00950673" w:rsidRPr="00787BFB">
        <w:rPr>
          <w:b/>
          <w:szCs w:val="24"/>
          <w:lang w:eastAsia="en-US"/>
        </w:rPr>
        <w:t xml:space="preserve"> [tark. 242]</w:t>
      </w:r>
    </w:p>
    <w:p w14:paraId="20727AF7" w14:textId="296DB1AD"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t>b)</w:t>
      </w:r>
      <w:r w:rsidRPr="00787BFB">
        <w:rPr>
          <w:szCs w:val="24"/>
          <w:lang w:eastAsia="en-US"/>
        </w:rPr>
        <w:tab/>
      </w:r>
      <w:r w:rsidRPr="00787BFB">
        <w:rPr>
          <w:b/>
          <w:i/>
          <w:szCs w:val="24"/>
          <w:lang w:eastAsia="en-US"/>
        </w:rPr>
        <w:t>yksilöimään mahdolliset lisenssinsaajat ja neuvoo teollis- ja tekijänoikeuksien loukkausten eurooppalaisen seurantakeskuksen avulla niitä siinä, miten niiden essentiaalipatenttioikeudet voidaan parhaiten panna täytäntöön unionin tasolla ja maailmanlaajuisesti, jos pk-yritys tai startup-yritys on essentiaalipatentin haltija;</w:t>
      </w:r>
      <w:r w:rsidR="00950673" w:rsidRPr="00787BFB">
        <w:rPr>
          <w:b/>
          <w:szCs w:val="24"/>
          <w:lang w:eastAsia="en-US"/>
        </w:rPr>
        <w:t xml:space="preserve"> [tark. 243]</w:t>
      </w:r>
    </w:p>
    <w:p w14:paraId="62E40981" w14:textId="187F5D1E"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t>c)</w:t>
      </w:r>
      <w:r w:rsidRPr="00787BFB">
        <w:rPr>
          <w:szCs w:val="24"/>
          <w:lang w:eastAsia="en-US"/>
        </w:rPr>
        <w:tab/>
      </w:r>
      <w:r w:rsidRPr="00787BFB">
        <w:rPr>
          <w:b/>
          <w:i/>
          <w:szCs w:val="24"/>
          <w:lang w:eastAsia="en-US"/>
        </w:rPr>
        <w:t>tarjoamaan koulutusta ja tukea essentiaalipatentteihin liittyvissä asioissa.</w:t>
      </w:r>
      <w:r w:rsidR="00950673" w:rsidRPr="00787BFB">
        <w:rPr>
          <w:b/>
          <w:szCs w:val="24"/>
          <w:lang w:eastAsia="en-US"/>
        </w:rPr>
        <w:t xml:space="preserve"> [tark. 244]</w:t>
      </w:r>
    </w:p>
    <w:p w14:paraId="614D8768" w14:textId="1716DA02" w:rsidR="003F2145" w:rsidRPr="00787BFB" w:rsidRDefault="003F2145" w:rsidP="003F2145">
      <w:pPr>
        <w:widowControl/>
        <w:spacing w:before="120" w:after="120" w:line="360" w:lineRule="auto"/>
        <w:ind w:left="850"/>
        <w:rPr>
          <w:szCs w:val="24"/>
          <w:lang w:eastAsia="en-US"/>
        </w:rPr>
      </w:pPr>
      <w:r w:rsidRPr="00787BFB">
        <w:rPr>
          <w:b/>
          <w:i/>
          <w:szCs w:val="24"/>
          <w:lang w:eastAsia="en-US"/>
        </w:rPr>
        <w:t xml:space="preserve">Osaamiskeskus ei ole vastuussa mistään tämän kohdan nojalla pk-yrityksille ja startup-yrityksille annettavasta avusta. Tässä kohdassa tarkoitettuja tehtäviä suorittaessaan osaamiskeskus voi tehdä tiivistä yhteistyötä kansallisten patenttivirastojen ja pk-yritysten valtiollisten tukijärjestelmien kanssa. </w:t>
      </w:r>
      <w:r w:rsidR="00950673" w:rsidRPr="00787BFB">
        <w:rPr>
          <w:b/>
          <w:szCs w:val="24"/>
          <w:lang w:eastAsia="en-US"/>
        </w:rPr>
        <w:t xml:space="preserve"> [tark. 245]</w:t>
      </w:r>
    </w:p>
    <w:p w14:paraId="7650900C" w14:textId="3F76B4FF"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1</w:t>
      </w:r>
      <w:r w:rsidR="007B7486" w:rsidRPr="00787BFB">
        <w:rPr>
          <w:b/>
          <w:i/>
          <w:szCs w:val="24"/>
          <w:lang w:eastAsia="en-US"/>
        </w:rPr>
        <w:t xml:space="preserve"> </w:t>
      </w:r>
      <w:r w:rsidRPr="00787BFB">
        <w:rPr>
          <w:b/>
          <w:i/>
          <w:szCs w:val="24"/>
          <w:lang w:eastAsia="en-US"/>
        </w:rPr>
        <w:t>a.</w:t>
      </w:r>
      <w:r w:rsidRPr="00787BFB">
        <w:rPr>
          <w:szCs w:val="24"/>
          <w:lang w:eastAsia="en-US"/>
        </w:rPr>
        <w:tab/>
      </w:r>
      <w:r w:rsidRPr="00787BFB">
        <w:rPr>
          <w:b/>
          <w:i/>
          <w:szCs w:val="24"/>
          <w:lang w:eastAsia="en-US"/>
        </w:rPr>
        <w:t>Osaamiskeskuksen on säännöllisesti haettava pk-yrityksiltä ja startup-yrityksiltä ennakoivasti tietoa siitä, mistä koulutuksesta ja tuesta olisi eniten hyötyä.</w:t>
      </w:r>
      <w:r w:rsidR="00950673" w:rsidRPr="00787BFB">
        <w:rPr>
          <w:b/>
          <w:szCs w:val="24"/>
          <w:lang w:eastAsia="en-US"/>
        </w:rPr>
        <w:t xml:space="preserve"> [tark. 246]</w:t>
      </w:r>
    </w:p>
    <w:p w14:paraId="3830F388" w14:textId="77777777" w:rsidR="00950673" w:rsidRPr="00787BFB" w:rsidRDefault="00950673">
      <w:pPr>
        <w:widowControl/>
        <w:rPr>
          <w:szCs w:val="24"/>
          <w:lang w:eastAsia="en-US"/>
        </w:rPr>
      </w:pPr>
      <w:r w:rsidRPr="00787BFB">
        <w:rPr>
          <w:szCs w:val="24"/>
          <w:lang w:eastAsia="en-US"/>
        </w:rPr>
        <w:br w:type="page"/>
      </w:r>
    </w:p>
    <w:p w14:paraId="0BB31273" w14:textId="6F01380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 xml:space="preserve">Osaamiskeskus voi teettää tutkimuksia, jos se katsoo sen tarpeelliseksi, auttaakseen </w:t>
      </w:r>
      <w:r w:rsidRPr="00787BFB">
        <w:rPr>
          <w:strike/>
          <w:szCs w:val="24"/>
          <w:lang w:eastAsia="en-US"/>
        </w:rPr>
        <w:t>mikroyrityksiä sekä pieniä ja keskisuuria yrityksiä</w:t>
      </w:r>
      <w:r w:rsidRPr="00787BFB">
        <w:rPr>
          <w:b/>
          <w:i/>
          <w:szCs w:val="24"/>
          <w:lang w:eastAsia="en-US"/>
        </w:rPr>
        <w:t>pk-yrityksiä</w:t>
      </w:r>
      <w:r w:rsidRPr="00787BFB">
        <w:rPr>
          <w:szCs w:val="24"/>
          <w:lang w:eastAsia="en-US"/>
        </w:rPr>
        <w:t xml:space="preserve"> essentiaalipatentteihin liittyvissä asioissa.</w:t>
      </w:r>
      <w:r w:rsidRPr="00787BFB">
        <w:rPr>
          <w:b/>
          <w:i/>
          <w:szCs w:val="24"/>
          <w:lang w:eastAsia="en-US"/>
        </w:rPr>
        <w:t xml:space="preserve"> Tällaisiin tutkimuksiin voi kuulua analyysi, joka perustuu essentiaalipatentin haltijoiden ja käyttäjien antamiin tietoihin hankituista lisensseistä, maksetuista tai kerätyistä rojalteista ja esineiden internetin sovelluksiin myydyistä tuotteista, ja osaamiskeskus voi antaa arvioita tällaisten sovellusten lisensointikustannuksista pk-yrityksille.</w:t>
      </w:r>
      <w:r w:rsidR="00950673" w:rsidRPr="00787BFB">
        <w:rPr>
          <w:b/>
          <w:szCs w:val="24"/>
          <w:lang w:eastAsia="en-US"/>
        </w:rPr>
        <w:t xml:space="preserve"> [tark. 247]</w:t>
      </w:r>
    </w:p>
    <w:p w14:paraId="6FD78371" w14:textId="2E929DE1"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EUIPO vastaa 1 ja 2 kohdassa tarkoitettujen palvelujen kustannuksista</w:t>
      </w:r>
      <w:r w:rsidRPr="00787BFB">
        <w:rPr>
          <w:b/>
          <w:i/>
          <w:szCs w:val="24"/>
          <w:lang w:eastAsia="en-US"/>
        </w:rPr>
        <w:t xml:space="preserve"> ja varmistaa, että palveluilla on riittävä rahoitus ja resurssit</w:t>
      </w:r>
      <w:r w:rsidRPr="00787BFB">
        <w:rPr>
          <w:szCs w:val="24"/>
          <w:lang w:eastAsia="en-US"/>
        </w:rPr>
        <w:t>.</w:t>
      </w:r>
      <w:r w:rsidR="00950673" w:rsidRPr="00787BFB">
        <w:rPr>
          <w:b/>
          <w:szCs w:val="24"/>
          <w:lang w:eastAsia="en-US"/>
        </w:rPr>
        <w:t xml:space="preserve"> [tark. 248]</w:t>
      </w:r>
    </w:p>
    <w:p w14:paraId="39DA72B3" w14:textId="377F77EB"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3</w:t>
      </w:r>
      <w:r w:rsidR="007B7486" w:rsidRPr="00787BFB">
        <w:rPr>
          <w:b/>
          <w:i/>
          <w:szCs w:val="24"/>
          <w:lang w:eastAsia="en-US"/>
        </w:rPr>
        <w:t xml:space="preserve"> </w:t>
      </w:r>
      <w:r w:rsidRPr="00787BFB">
        <w:rPr>
          <w:b/>
          <w:i/>
          <w:szCs w:val="24"/>
          <w:lang w:eastAsia="en-US"/>
        </w:rPr>
        <w:t>a.</w:t>
      </w:r>
      <w:r w:rsidRPr="00787BFB">
        <w:rPr>
          <w:szCs w:val="24"/>
          <w:lang w:eastAsia="en-US"/>
        </w:rPr>
        <w:tab/>
      </w:r>
      <w:r w:rsidRPr="00787BFB">
        <w:rPr>
          <w:b/>
          <w:i/>
          <w:szCs w:val="24"/>
          <w:lang w:eastAsia="en-US"/>
        </w:rPr>
        <w:t>Edellä olevaa 1 ja 2 kohtaa ei sovelleta patenttitrolleihin eikä pk-yrityksiin, jotka ovat tytäryhtiöitä tai sidosyhtiöitä tai jotka ovat toisen sellaisen luonnollisen henkilön tai oikeushenkilön omistuksessa tai suorassa tai välillisessä määräysvallassa, joka ei ole itse pk-yritys.</w:t>
      </w:r>
      <w:r w:rsidR="00950673" w:rsidRPr="00787BFB">
        <w:rPr>
          <w:b/>
          <w:szCs w:val="24"/>
          <w:lang w:eastAsia="en-US"/>
        </w:rPr>
        <w:t xml:space="preserve"> [tark. 249]</w:t>
      </w:r>
    </w:p>
    <w:p w14:paraId="1667D520" w14:textId="77777777" w:rsidR="00950673" w:rsidRPr="00787BFB" w:rsidRDefault="00950673">
      <w:pPr>
        <w:widowControl/>
        <w:rPr>
          <w:szCs w:val="24"/>
          <w:lang w:eastAsia="en-US"/>
        </w:rPr>
      </w:pPr>
      <w:r w:rsidRPr="00787BFB">
        <w:rPr>
          <w:szCs w:val="24"/>
          <w:lang w:eastAsia="en-US"/>
        </w:rPr>
        <w:br w:type="page"/>
      </w:r>
    </w:p>
    <w:p w14:paraId="0C6EFF31" w14:textId="30285594"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62 artikla</w:t>
      </w:r>
      <w:r w:rsidRPr="00787BFB">
        <w:rPr>
          <w:szCs w:val="24"/>
          <w:lang w:eastAsia="en-US"/>
        </w:rPr>
        <w:br/>
        <w:t xml:space="preserve">FRAND-ehdot mikroyrityksille sekä pienille ja keskisuurille yrityksille </w:t>
      </w:r>
    </w:p>
    <w:p w14:paraId="1940BD31"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Neuvotellessaan essentiaalipatenttilisenssistä mikroyritysten sekä pienten ja keskisuurten yritysten kanssa essentiaalipatentin haltijoiden on harkittava, että ne tarjoaisivat näille yrityksille samojen standardien ja käyttötarkoitusten osalta FRAND-ehtoja, jotka ovat suotuisampia kuin FRAND-ehdot, joita ne tarjoavat yrityksille, jotka eivät ole mikroyrityksiä sekä pieniä ja keskisuuria yrityksiä.</w:t>
      </w:r>
    </w:p>
    <w:p w14:paraId="63A6B1BA" w14:textId="25D2771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r>
      <w:r w:rsidRPr="00787BFB">
        <w:rPr>
          <w:strike/>
          <w:szCs w:val="24"/>
          <w:lang w:eastAsia="en-US"/>
        </w:rPr>
        <w:t>Jos</w:t>
      </w:r>
      <w:r w:rsidRPr="00787BFB">
        <w:rPr>
          <w:b/>
          <w:i/>
          <w:szCs w:val="24"/>
          <w:lang w:eastAsia="en-US"/>
        </w:rPr>
        <w:t>Kun</w:t>
      </w:r>
      <w:r w:rsidRPr="00787BFB">
        <w:rPr>
          <w:szCs w:val="24"/>
          <w:lang w:eastAsia="en-US"/>
        </w:rPr>
        <w:t xml:space="preserve"> essentiaalipatentin haltija</w:t>
      </w:r>
      <w:r w:rsidRPr="00787BFB">
        <w:rPr>
          <w:strike/>
          <w:szCs w:val="24"/>
          <w:lang w:eastAsia="en-US"/>
        </w:rPr>
        <w:t xml:space="preserve"> tarjoaa mikroyrityksille sekä pienille ja keskisuurille yrityksille suotuisampia FRAND-ehtoja tai</w:t>
      </w:r>
      <w:r w:rsidRPr="00787BFB">
        <w:rPr>
          <w:szCs w:val="24"/>
          <w:lang w:eastAsia="en-US"/>
        </w:rPr>
        <w:t xml:space="preserve"> myöntää essentiaalipatenttilisenssin, joka sisältää </w:t>
      </w:r>
      <w:r w:rsidRPr="00787BFB">
        <w:rPr>
          <w:b/>
          <w:i/>
          <w:szCs w:val="24"/>
          <w:lang w:eastAsia="en-US"/>
        </w:rPr>
        <w:t xml:space="preserve">1 kohdan mukaisesti </w:t>
      </w:r>
      <w:r w:rsidRPr="00787BFB">
        <w:rPr>
          <w:szCs w:val="24"/>
          <w:lang w:eastAsia="en-US"/>
        </w:rPr>
        <w:t xml:space="preserve">suotuisampia ehtoja </w:t>
      </w:r>
      <w:r w:rsidR="00950673" w:rsidRPr="00787BFB">
        <w:rPr>
          <w:strike/>
          <w:szCs w:val="24"/>
          <w:lang w:eastAsia="en-US"/>
        </w:rPr>
        <w:t>1 </w:t>
      </w:r>
      <w:r w:rsidRPr="00787BFB">
        <w:rPr>
          <w:strike/>
          <w:szCs w:val="24"/>
          <w:lang w:eastAsia="en-US"/>
        </w:rPr>
        <w:t>kohdan mukaisesti</w:t>
      </w:r>
      <w:r w:rsidRPr="00787BFB">
        <w:rPr>
          <w:b/>
          <w:i/>
          <w:szCs w:val="24"/>
          <w:lang w:eastAsia="en-US"/>
        </w:rPr>
        <w:t>kuin ne, joita tarjotaan yrityksille, jotka eivät ole pk-yrityksiä</w:t>
      </w:r>
      <w:r w:rsidRPr="00787BFB">
        <w:rPr>
          <w:szCs w:val="24"/>
          <w:lang w:eastAsia="en-US"/>
        </w:rPr>
        <w:t>, tällaisia FRAND-ehtoja ei oteta huomioon FRAND-määrityksessä, paitsi jos FRAND-määritys koskee ainoastaan toisen mikroyrityksen tai pienen tai keskisuuren yrityksen FRAND-ehtoja.</w:t>
      </w:r>
      <w:r w:rsidR="00950673" w:rsidRPr="00787BFB">
        <w:rPr>
          <w:b/>
          <w:szCs w:val="24"/>
          <w:lang w:eastAsia="en-US"/>
        </w:rPr>
        <w:t xml:space="preserve"> [tark. 250]</w:t>
      </w:r>
    </w:p>
    <w:p w14:paraId="5BA444C0" w14:textId="77777777" w:rsidR="00950673" w:rsidRPr="00787BFB" w:rsidRDefault="00950673">
      <w:pPr>
        <w:widowControl/>
        <w:rPr>
          <w:szCs w:val="24"/>
          <w:lang w:eastAsia="en-US"/>
        </w:rPr>
      </w:pPr>
      <w:r w:rsidRPr="00787BFB">
        <w:rPr>
          <w:szCs w:val="24"/>
          <w:lang w:eastAsia="en-US"/>
        </w:rPr>
        <w:br w:type="page"/>
      </w:r>
    </w:p>
    <w:p w14:paraId="0CFD1DDE" w14:textId="5DD877EC" w:rsidR="003F2145" w:rsidRPr="00787BFB" w:rsidRDefault="003F2145" w:rsidP="003F2145">
      <w:pPr>
        <w:widowControl/>
        <w:spacing w:before="120" w:after="120" w:line="360" w:lineRule="auto"/>
        <w:ind w:left="850" w:hanging="850"/>
        <w:rPr>
          <w:b/>
          <w:szCs w:val="24"/>
          <w:lang w:eastAsia="en-US"/>
        </w:rPr>
      </w:pPr>
      <w:r w:rsidRPr="00787BFB">
        <w:rPr>
          <w:szCs w:val="24"/>
          <w:lang w:eastAsia="en-US"/>
        </w:rPr>
        <w:lastRenderedPageBreak/>
        <w:t>3.</w:t>
      </w:r>
      <w:r w:rsidRPr="00787BFB">
        <w:rPr>
          <w:szCs w:val="24"/>
          <w:lang w:eastAsia="en-US"/>
        </w:rPr>
        <w:tab/>
        <w:t>Essentiaalipatentin haltijoiden on myös harkittava alennuksia</w:t>
      </w:r>
      <w:r w:rsidRPr="00787BFB">
        <w:rPr>
          <w:b/>
          <w:i/>
          <w:szCs w:val="24"/>
          <w:lang w:eastAsia="en-US"/>
        </w:rPr>
        <w:t>, maksujen jakamista korottomiin osamaksueriin</w:t>
      </w:r>
      <w:r w:rsidRPr="00787BFB">
        <w:rPr>
          <w:szCs w:val="24"/>
          <w:lang w:eastAsia="en-US"/>
        </w:rPr>
        <w:t xml:space="preserve"> tai rojaltimaksuttomia lisenssejä, jos kyseessä ovat pienet myyntimäärät, lisenssin hankkivan standardin käyttäjän koosta riippumatta. Tällaisten alennusten tai rojaltimaksuttomien lisenssien on oltava oikeudenmukaisia, kohtuullisia ja syrjimättömiä, ja niiden on oltava s</w:t>
      </w:r>
      <w:r w:rsidR="00950673" w:rsidRPr="00787BFB">
        <w:rPr>
          <w:szCs w:val="24"/>
          <w:lang w:eastAsia="en-US"/>
        </w:rPr>
        <w:t>aatavilla 5 artiklan 2 kohdan b </w:t>
      </w:r>
      <w:r w:rsidRPr="00787BFB">
        <w:rPr>
          <w:szCs w:val="24"/>
          <w:lang w:eastAsia="en-US"/>
        </w:rPr>
        <w:t>alakohdassa tarkoitetussa sähköisessä tietokannassa.</w:t>
      </w:r>
      <w:r w:rsidR="00950673" w:rsidRPr="00787BFB">
        <w:rPr>
          <w:b/>
          <w:szCs w:val="24"/>
          <w:lang w:eastAsia="en-US"/>
        </w:rPr>
        <w:t xml:space="preserve"> [tark. 251]</w:t>
      </w:r>
    </w:p>
    <w:p w14:paraId="656F7356" w14:textId="09FDDBE8"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3</w:t>
      </w:r>
      <w:r w:rsidR="007B7486" w:rsidRPr="00787BFB">
        <w:rPr>
          <w:b/>
          <w:i/>
          <w:szCs w:val="24"/>
          <w:lang w:eastAsia="en-US"/>
        </w:rPr>
        <w:t xml:space="preserve"> </w:t>
      </w:r>
      <w:r w:rsidRPr="00787BFB">
        <w:rPr>
          <w:b/>
          <w:i/>
          <w:szCs w:val="24"/>
          <w:lang w:eastAsia="en-US"/>
        </w:rPr>
        <w:t>a.</w:t>
      </w:r>
      <w:r w:rsidRPr="00787BFB">
        <w:rPr>
          <w:szCs w:val="24"/>
          <w:lang w:eastAsia="en-US"/>
        </w:rPr>
        <w:tab/>
      </w:r>
      <w:r w:rsidRPr="00787BFB">
        <w:rPr>
          <w:b/>
          <w:i/>
          <w:szCs w:val="24"/>
          <w:lang w:eastAsia="en-US"/>
        </w:rPr>
        <w:t>Pk-yrityksille tämän asetuksen nojalla myönnetyt etuudet voidaan pidättää tai peruuttaa, jos asetusta kierretään tai etuuksia käytetään väärin.</w:t>
      </w:r>
      <w:r w:rsidR="00950673" w:rsidRPr="00787BFB">
        <w:rPr>
          <w:b/>
          <w:szCs w:val="24"/>
          <w:lang w:eastAsia="en-US"/>
        </w:rPr>
        <w:t xml:space="preserve"> [tark. 252]</w:t>
      </w:r>
    </w:p>
    <w:p w14:paraId="7FA89217"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IX osasto</w:t>
      </w:r>
      <w:r w:rsidRPr="00787BFB">
        <w:rPr>
          <w:szCs w:val="24"/>
          <w:lang w:eastAsia="en-US"/>
        </w:rPr>
        <w:br/>
        <w:t>Maksut ja palkkiot</w:t>
      </w:r>
    </w:p>
    <w:p w14:paraId="00F9731F"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63 artikla</w:t>
      </w:r>
      <w:r w:rsidRPr="00787BFB">
        <w:rPr>
          <w:szCs w:val="24"/>
          <w:lang w:eastAsia="en-US"/>
        </w:rPr>
        <w:br/>
        <w:t xml:space="preserve">Maksut ja palkkiot </w:t>
      </w:r>
    </w:p>
    <w:p w14:paraId="7CC21BF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Osaamiskeskus voi periä hallinnollisia maksuja palveluista, joita se tarjoaa tämän asetuksen nojalla.</w:t>
      </w:r>
    </w:p>
    <w:p w14:paraId="2D3207BF" w14:textId="77777777" w:rsidR="00950673" w:rsidRPr="00787BFB" w:rsidRDefault="00950673">
      <w:pPr>
        <w:widowControl/>
        <w:rPr>
          <w:szCs w:val="24"/>
          <w:lang w:eastAsia="en-US"/>
        </w:rPr>
      </w:pPr>
      <w:r w:rsidRPr="00787BFB">
        <w:rPr>
          <w:szCs w:val="24"/>
          <w:lang w:eastAsia="en-US"/>
        </w:rPr>
        <w:br w:type="page"/>
      </w:r>
    </w:p>
    <w:p w14:paraId="3DB8ADCD" w14:textId="6AE9FA3E"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Maksuja voidaan periä ainakin seuraavista:</w:t>
      </w:r>
    </w:p>
    <w:p w14:paraId="70F05E46" w14:textId="7360018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sovittelijoiden palveluista, joilla helpotetaan kokonaisrojaltin määrityksiä koskevien sopimusten tekemistä 17 artiklan mukaisesti;</w:t>
      </w:r>
    </w:p>
    <w:p w14:paraId="505D843D" w14:textId="45277B66"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t>asiantuntijalausunnoista, jotka koskevat kokonaisrojaltia 18 artiklan mukaisesti;</w:t>
      </w:r>
    </w:p>
    <w:p w14:paraId="2EA6E5B6" w14:textId="16B5CC80"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olennaisuustarkastuksesta, jonka arvioija suorittaa 31 artiklan mukaisesti ja vertaisarvioija 32 artiklan mukaisesti;</w:t>
      </w:r>
    </w:p>
    <w:p w14:paraId="53C750E1" w14:textId="5773192C"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FRAND-määrityksen sovittelijoiden palveluista VI osaston mukaisesti.</w:t>
      </w:r>
    </w:p>
    <w:p w14:paraId="2076B8CF"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Jos osaamiskeskus perii maksuja 2 kohdan mukaisesti, maksut suoritetaan seuraavasti:</w:t>
      </w:r>
    </w:p>
    <w:p w14:paraId="059C945A" w14:textId="7599A28B"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t>edellä 2 kohdan a alakohdassa tarkoitetut maksut suorittavat prosessiin osallistuneet essentiaalipatenttien haltijat sen perusteella, mikä niiden arvioitu prosenttiosuus kaikista standardiin liittyvistä essentiaalipatenteista on;</w:t>
      </w:r>
    </w:p>
    <w:p w14:paraId="55B76DBA" w14:textId="77777777" w:rsidR="00950673" w:rsidRPr="00787BFB" w:rsidRDefault="00950673">
      <w:pPr>
        <w:widowControl/>
        <w:rPr>
          <w:szCs w:val="24"/>
          <w:lang w:eastAsia="en-US"/>
        </w:rPr>
      </w:pPr>
      <w:r w:rsidRPr="00787BFB">
        <w:rPr>
          <w:szCs w:val="24"/>
          <w:lang w:eastAsia="en-US"/>
        </w:rPr>
        <w:br w:type="page"/>
      </w:r>
    </w:p>
    <w:p w14:paraId="62F3E82E" w14:textId="08418C7E"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b)</w:t>
      </w:r>
      <w:r w:rsidRPr="00787BFB">
        <w:rPr>
          <w:szCs w:val="24"/>
          <w:lang w:eastAsia="en-US"/>
        </w:rPr>
        <w:tab/>
        <w:t>edellä 2 kohdan b alakohdassa tarkoitetut maksut suorittavat tasapuolisesti osapuolet, jotka ovat osallistuneet kokonaisrojalteja koskevaan asiantuntijalausuntoon liittyvään menettelyyn, jolleivät ne sovi toisin tai jollei paneeli ehdota erilaista jakoa, joka perustuu osapuolten kokoon, joka määritetään niiden liikevaihdon perusteella;</w:t>
      </w:r>
    </w:p>
    <w:p w14:paraId="421F2259" w14:textId="1C1B3B1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t xml:space="preserve">edellä 2 kohdan c alakohdassa tarkoitetut maksut </w:t>
      </w:r>
      <w:proofErr w:type="gramStart"/>
      <w:r w:rsidRPr="00787BFB">
        <w:rPr>
          <w:szCs w:val="24"/>
          <w:lang w:eastAsia="en-US"/>
        </w:rPr>
        <w:t>suorittaa</w:t>
      </w:r>
      <w:proofErr w:type="gramEnd"/>
      <w:r w:rsidRPr="00787BFB">
        <w:rPr>
          <w:szCs w:val="24"/>
          <w:lang w:eastAsia="en-US"/>
        </w:rPr>
        <w:t xml:space="preserve"> essentiaalipatentin haltija, joka on pyytänyt olennaisuustarkastusta 29 artiklan 5 kohdan nojalla tai vertaisarviointia 32 artiklan 1 kohdan nojalla, ja standardin käyttäjä, joka on pyytänyt olennaisuustarkastusta 29 artiklan 6 kohdan nojalla;</w:t>
      </w:r>
    </w:p>
    <w:p w14:paraId="3F7590EA" w14:textId="5BB6A0BE"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d)</w:t>
      </w:r>
      <w:r w:rsidRPr="00787BFB">
        <w:rPr>
          <w:szCs w:val="24"/>
          <w:lang w:eastAsia="en-US"/>
        </w:rPr>
        <w:tab/>
        <w:t>edellä 2 kohdan d alakohdassa tarkoitetut maksut suorittavat tasapuolisesti osapuolet, jolleivät ne sovi toisin tai jollei sovittelija ehdota erilaista jakoa, joka perustuu siihen, missä määrin osapuolet osallistuivat FRAND-määritykseen.</w:t>
      </w:r>
    </w:p>
    <w:p w14:paraId="1C454005" w14:textId="7A26B958"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 xml:space="preserve">Maksujen on oltava kohtuullisia ja </w:t>
      </w:r>
      <w:r w:rsidRPr="00787BFB">
        <w:rPr>
          <w:strike/>
          <w:szCs w:val="24"/>
          <w:lang w:eastAsia="en-US"/>
        </w:rPr>
        <w:t>vastattava</w:t>
      </w:r>
      <w:r w:rsidRPr="00787BFB">
        <w:rPr>
          <w:b/>
          <w:i/>
          <w:szCs w:val="24"/>
          <w:lang w:eastAsia="en-US"/>
        </w:rPr>
        <w:t>rajoituttava</w:t>
      </w:r>
      <w:r w:rsidRPr="00787BFB">
        <w:rPr>
          <w:szCs w:val="24"/>
          <w:lang w:eastAsia="en-US"/>
        </w:rPr>
        <w:t xml:space="preserve"> palvelujen </w:t>
      </w:r>
      <w:r w:rsidRPr="00787BFB">
        <w:rPr>
          <w:strike/>
          <w:szCs w:val="24"/>
          <w:lang w:eastAsia="en-US"/>
        </w:rPr>
        <w:t>kustannuksia</w:t>
      </w:r>
      <w:r w:rsidRPr="00787BFB">
        <w:rPr>
          <w:b/>
          <w:i/>
          <w:szCs w:val="24"/>
          <w:lang w:eastAsia="en-US"/>
        </w:rPr>
        <w:t>kustannuksiin</w:t>
      </w:r>
      <w:r w:rsidRPr="00787BFB">
        <w:rPr>
          <w:szCs w:val="24"/>
          <w:lang w:eastAsia="en-US"/>
        </w:rPr>
        <w:t>. Maksuissa on otettava huomioon mikroyritysten sekä pienten ja keskisuurten yritysten tilanne.</w:t>
      </w:r>
      <w:r w:rsidR="00950673" w:rsidRPr="00787BFB">
        <w:rPr>
          <w:b/>
          <w:szCs w:val="24"/>
          <w:lang w:eastAsia="en-US"/>
        </w:rPr>
        <w:t xml:space="preserve"> [tark. 253]</w:t>
      </w:r>
    </w:p>
    <w:p w14:paraId="5ACA70B7" w14:textId="77777777" w:rsidR="00950673" w:rsidRPr="00787BFB" w:rsidRDefault="00950673">
      <w:pPr>
        <w:widowControl/>
        <w:rPr>
          <w:szCs w:val="24"/>
          <w:lang w:eastAsia="en-US"/>
        </w:rPr>
      </w:pPr>
      <w:r w:rsidRPr="00787BFB">
        <w:rPr>
          <w:szCs w:val="24"/>
          <w:lang w:eastAsia="en-US"/>
        </w:rPr>
        <w:br w:type="page"/>
      </w:r>
    </w:p>
    <w:p w14:paraId="27B5BF95" w14:textId="65C9E71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5.</w:t>
      </w:r>
      <w:r w:rsidRPr="00787BFB">
        <w:rPr>
          <w:szCs w:val="24"/>
          <w:lang w:eastAsia="en-US"/>
        </w:rPr>
        <w:tab/>
        <w:t>Komissio hyväksyy … päivään ...kuuta … [julkaisutoimisto: lisätään päivämäärä, joka on 18 kuukautta tämän asetuksen voimaantulosta] mennessä täytäntöönpanosäädöksen, jossa määritetään 63 artiklassa tarkoitettujen maksujen määrät sekä tämän artiklan 3 ja 4 kohdassa vahvistettuihin sääntöihin liittyviä maksumenetelmiä koskeva järjestely. Tämä täyt</w:t>
      </w:r>
      <w:r w:rsidR="00950673" w:rsidRPr="00787BFB">
        <w:rPr>
          <w:szCs w:val="24"/>
          <w:lang w:eastAsia="en-US"/>
        </w:rPr>
        <w:t>äntöönpanosäädös hyväksytään 68 </w:t>
      </w:r>
      <w:r w:rsidRPr="00787BFB">
        <w:rPr>
          <w:szCs w:val="24"/>
          <w:lang w:eastAsia="en-US"/>
        </w:rPr>
        <w:t>artiklan 2 kohdassa tarkoitettua tarkastelumenettelyä noudattaen.</w:t>
      </w:r>
    </w:p>
    <w:p w14:paraId="028380B6"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64 artikla</w:t>
      </w:r>
      <w:r w:rsidRPr="00787BFB">
        <w:rPr>
          <w:szCs w:val="24"/>
          <w:lang w:eastAsia="en-US"/>
        </w:rPr>
        <w:br/>
        <w:t>Maksujen suorittaminen</w:t>
      </w:r>
    </w:p>
    <w:p w14:paraId="09ED87D5"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Maksut suoritetaan EUIPOlle. Kaikki maksut suoritetaan euroina. EUIPOn pääjohtaja voi vahvistaa, mitä erityisiä maksutapoja voidaan käyttää.</w:t>
      </w:r>
    </w:p>
    <w:p w14:paraId="7880B551"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Jos pyydettyjä määriä ei makseta kokonaisuudessaan 10 päivän kuluessa pyynnön esittämisestä, osaamiskeskus voi ilmoittaa asiasta velvoitteensa laiminlyöneelle osapuolelle ja antaa tälle mahdollisuuden suorittaa vaadittu maksu [viiden] päivän kuluessa. Sen on toimitettava jäljennös pyynnöstä toiselle osapuolelle, jos kyseessä on kokonaisrojalti tai FRAND-määritys.</w:t>
      </w:r>
    </w:p>
    <w:p w14:paraId="34445231" w14:textId="77777777" w:rsidR="00950673" w:rsidRPr="00787BFB" w:rsidRDefault="00950673">
      <w:pPr>
        <w:widowControl/>
        <w:rPr>
          <w:szCs w:val="24"/>
          <w:lang w:eastAsia="en-US"/>
        </w:rPr>
      </w:pPr>
      <w:r w:rsidRPr="00787BFB">
        <w:rPr>
          <w:szCs w:val="24"/>
          <w:lang w:eastAsia="en-US"/>
        </w:rPr>
        <w:br w:type="page"/>
      </w:r>
    </w:p>
    <w:p w14:paraId="7CB8EB6F" w14:textId="0DB35804"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3.</w:t>
      </w:r>
      <w:r w:rsidRPr="00787BFB">
        <w:rPr>
          <w:szCs w:val="24"/>
          <w:lang w:eastAsia="en-US"/>
        </w:rPr>
        <w:tab/>
        <w:t>Maksun katsotaan tulleen suoritetuksi EUIPOlle päivänä, jona maksu tai tilisiirto on tosiasiallisesti saapunut EUIPOn pankkitillille.</w:t>
      </w:r>
    </w:p>
    <w:p w14:paraId="5D2CFE87"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Jos osa vaaditusta maksusta jää maksamatta 2 kohdassa tarkoitetun määräajan jälkeen, osaamiskeskus voi keskeyttää maksun laiminlyöneen osapuolen pääsyn tietokantaan, kunnes maksu on suoritettu.</w:t>
      </w:r>
    </w:p>
    <w:p w14:paraId="222D6EF7"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65 artikla</w:t>
      </w:r>
      <w:r w:rsidRPr="00787BFB">
        <w:rPr>
          <w:szCs w:val="24"/>
          <w:lang w:eastAsia="en-US"/>
        </w:rPr>
        <w:br/>
        <w:t>Varainhoitoa koskevat säännökset</w:t>
      </w:r>
    </w:p>
    <w:p w14:paraId="4406BF1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EUIPOlle tai sen 26 ja 27 artiklan mukaisesti valitsemille arvioijille tai sovittelijoille tämän asetuksen mukaisesti annettujen tehtävien hoitamisesta aiheutuvat kustannukset katetaan osaamiskeskuksen palvelujen käyttäjien EUIPOlle maksamilla hallinnollisilla maksuilla.</w:t>
      </w:r>
    </w:p>
    <w:p w14:paraId="51DE9D04"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EUIPO rahoittaa omista talousarviovaroistaan kustannukset, joita sille aiheutuu tämän asetuksen nojalla sille annetuista tehtävistä, joita ei kateta tämän asetuksen mukaisilla maksuilla.</w:t>
      </w:r>
    </w:p>
    <w:p w14:paraId="18939864" w14:textId="77777777" w:rsidR="00950673" w:rsidRPr="00787BFB" w:rsidRDefault="00950673">
      <w:pPr>
        <w:widowControl/>
        <w:rPr>
          <w:b/>
          <w:i/>
          <w:szCs w:val="24"/>
          <w:lang w:eastAsia="en-US"/>
        </w:rPr>
      </w:pPr>
      <w:r w:rsidRPr="00787BFB">
        <w:rPr>
          <w:b/>
          <w:i/>
          <w:szCs w:val="24"/>
          <w:lang w:eastAsia="en-US"/>
        </w:rPr>
        <w:br w:type="page"/>
      </w:r>
    </w:p>
    <w:p w14:paraId="643A885B" w14:textId="1A089679" w:rsidR="003F2145" w:rsidRPr="00787BFB" w:rsidRDefault="003F2145" w:rsidP="00950673">
      <w:pPr>
        <w:widowControl/>
        <w:spacing w:before="120" w:after="120" w:line="360" w:lineRule="auto"/>
        <w:jc w:val="center"/>
        <w:rPr>
          <w:b/>
          <w:i/>
          <w:szCs w:val="24"/>
          <w:lang w:eastAsia="en-US"/>
        </w:rPr>
      </w:pPr>
      <w:r w:rsidRPr="00787BFB">
        <w:rPr>
          <w:b/>
          <w:i/>
          <w:szCs w:val="24"/>
          <w:lang w:eastAsia="en-US"/>
        </w:rPr>
        <w:lastRenderedPageBreak/>
        <w:t>65 a artikla</w:t>
      </w:r>
      <w:r w:rsidRPr="00787BFB">
        <w:rPr>
          <w:szCs w:val="24"/>
          <w:lang w:eastAsia="en-US"/>
        </w:rPr>
        <w:br/>
      </w:r>
      <w:r w:rsidR="00950673" w:rsidRPr="00787BFB">
        <w:rPr>
          <w:b/>
          <w:i/>
          <w:szCs w:val="24"/>
          <w:lang w:eastAsia="en-US"/>
        </w:rPr>
        <w:t>Perusteltu pyyntö komissiolle</w:t>
      </w:r>
    </w:p>
    <w:p w14:paraId="348DE619" w14:textId="77777777" w:rsidR="003F2145" w:rsidRPr="00787BFB" w:rsidRDefault="003F2145" w:rsidP="003F2145">
      <w:pPr>
        <w:widowControl/>
        <w:spacing w:before="120" w:after="120" w:line="360" w:lineRule="auto"/>
        <w:rPr>
          <w:szCs w:val="24"/>
          <w:lang w:eastAsia="en-US"/>
        </w:rPr>
      </w:pPr>
      <w:r w:rsidRPr="00787BFB">
        <w:rPr>
          <w:b/>
          <w:i/>
          <w:szCs w:val="24"/>
          <w:lang w:eastAsia="en-US"/>
        </w:rPr>
        <w:t>Essentiaalipatentin haltija tai essentiaalipatentin käyttäjä voi esittää komissiolle perustellun pyynnön sen määrittämiseksi,</w:t>
      </w:r>
    </w:p>
    <w:p w14:paraId="42C11B28" w14:textId="77777777"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a)</w:t>
      </w:r>
      <w:r w:rsidRPr="00787BFB">
        <w:rPr>
          <w:szCs w:val="24"/>
          <w:lang w:eastAsia="en-US"/>
        </w:rPr>
        <w:tab/>
      </w:r>
      <w:r w:rsidRPr="00787BFB">
        <w:rPr>
          <w:b/>
          <w:i/>
          <w:szCs w:val="24"/>
          <w:lang w:eastAsia="en-US"/>
        </w:rPr>
        <w:t>aiheuttavatko FRAND-ehdoin käytävät essentiaalipatenttien lisensointineuvottelut merkittäviä vaikeuksia tai tehottomuutta, jotka vaikuttaisivat sisämarkkinoiden toimintaan tiettyjen standardien tai niiden osien yksilöityjen käyttötarkoitusten osalta yhden kuukauden kuluessa siitä, kun standardointiorganisaatio on julkaissut standardin;</w:t>
      </w:r>
    </w:p>
    <w:p w14:paraId="053BB1B7" w14:textId="07F9E4B7"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b)</w:t>
      </w:r>
      <w:r w:rsidRPr="00787BFB">
        <w:rPr>
          <w:szCs w:val="24"/>
          <w:lang w:eastAsia="en-US"/>
        </w:rPr>
        <w:tab/>
      </w:r>
      <w:r w:rsidRPr="00787BFB">
        <w:rPr>
          <w:b/>
          <w:i/>
          <w:szCs w:val="24"/>
          <w:lang w:eastAsia="en-US"/>
        </w:rPr>
        <w:t>vääristyykö sisämarkkinoiden toiminta vakavasti essentiaalipatenttien lisensoinnissa standardien tai niiden osien tiettyjen nykyisten käyttötarkoitusten osalta esiintyvien merkittävien vaikeuks</w:t>
      </w:r>
      <w:r w:rsidR="00950673" w:rsidRPr="00787BFB">
        <w:rPr>
          <w:b/>
          <w:i/>
          <w:szCs w:val="24"/>
          <w:lang w:eastAsia="en-US"/>
        </w:rPr>
        <w:t>ien tai tehottomuuden vuoksi 12 </w:t>
      </w:r>
      <w:r w:rsidRPr="00787BFB">
        <w:rPr>
          <w:b/>
          <w:i/>
          <w:szCs w:val="24"/>
          <w:lang w:eastAsia="en-US"/>
        </w:rPr>
        <w:t>kuukauden kuluessa tämän asetuksen voimaantulosta.</w:t>
      </w:r>
      <w:r w:rsidR="00950673" w:rsidRPr="00787BFB">
        <w:rPr>
          <w:b/>
          <w:szCs w:val="24"/>
          <w:lang w:eastAsia="en-US"/>
        </w:rPr>
        <w:t xml:space="preserve"> [tark. 254]</w:t>
      </w:r>
    </w:p>
    <w:p w14:paraId="4A796914" w14:textId="77777777" w:rsidR="00950673" w:rsidRPr="00787BFB" w:rsidRDefault="00950673">
      <w:pPr>
        <w:widowControl/>
        <w:rPr>
          <w:b/>
          <w:i/>
          <w:szCs w:val="24"/>
          <w:lang w:eastAsia="en-US"/>
        </w:rPr>
      </w:pPr>
      <w:r w:rsidRPr="00787BFB">
        <w:rPr>
          <w:b/>
          <w:i/>
          <w:szCs w:val="24"/>
          <w:lang w:eastAsia="en-US"/>
        </w:rPr>
        <w:br w:type="page"/>
      </w:r>
    </w:p>
    <w:p w14:paraId="5E1D6756" w14:textId="18C7F7C8" w:rsidR="003F2145" w:rsidRPr="00787BFB" w:rsidRDefault="003F2145" w:rsidP="003F2145">
      <w:pPr>
        <w:widowControl/>
        <w:spacing w:before="120" w:after="120" w:line="360" w:lineRule="auto"/>
        <w:jc w:val="center"/>
        <w:rPr>
          <w:szCs w:val="24"/>
          <w:lang w:eastAsia="en-US"/>
        </w:rPr>
      </w:pPr>
      <w:r w:rsidRPr="00787BFB">
        <w:rPr>
          <w:b/>
          <w:i/>
          <w:szCs w:val="24"/>
          <w:lang w:eastAsia="en-US"/>
        </w:rPr>
        <w:lastRenderedPageBreak/>
        <w:t>65 b artikla</w:t>
      </w:r>
      <w:r w:rsidRPr="00787BFB">
        <w:rPr>
          <w:szCs w:val="24"/>
          <w:lang w:eastAsia="en-US"/>
        </w:rPr>
        <w:br/>
      </w:r>
      <w:r w:rsidRPr="00787BFB">
        <w:rPr>
          <w:b/>
          <w:i/>
          <w:szCs w:val="24"/>
          <w:lang w:eastAsia="en-US"/>
        </w:rPr>
        <w:t>Uusia standardeja koskevat delegoidut säädökset</w:t>
      </w:r>
    </w:p>
    <w:p w14:paraId="29122E60" w14:textId="480A6125"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1.</w:t>
      </w:r>
      <w:r w:rsidRPr="00787BFB">
        <w:rPr>
          <w:szCs w:val="24"/>
          <w:lang w:eastAsia="en-US"/>
        </w:rPr>
        <w:tab/>
      </w:r>
      <w:r w:rsidRPr="00787BFB">
        <w:rPr>
          <w:b/>
          <w:i/>
          <w:szCs w:val="24"/>
          <w:lang w:eastAsia="en-US"/>
        </w:rPr>
        <w:t xml:space="preserve">Siirretään komissiolle valta antaa neljän kuukauden kuluessa </w:t>
      </w:r>
      <w:r w:rsidR="00950673" w:rsidRPr="00787BFB">
        <w:rPr>
          <w:b/>
          <w:i/>
          <w:szCs w:val="24"/>
          <w:lang w:eastAsia="en-US"/>
        </w:rPr>
        <w:t xml:space="preserve">65 a artiklassa </w:t>
      </w:r>
      <w:r w:rsidRPr="00787BFB">
        <w:rPr>
          <w:b/>
          <w:i/>
          <w:szCs w:val="24"/>
          <w:lang w:eastAsia="en-US"/>
        </w:rPr>
        <w:t>tarkoitetun pyynnön vastaanottamisesta ja kaikkien asiaankuuluvien sidosryhmien asianmukaisen kuulemisen jälkeen 67 artiklan mukaisesti delegoituja säädöksiä luettelon laatimiseksi käyttötarkoituksista, standardeista tai niiden osista, jos FRAND-ehdoin käytävät essentiaalipatenttien lisensointineuvottelut eivät aiheuta merkittäviä vaikeuksia tai tehottomuutta, jotka vaikuttaisivat sisämarkkinoiden toimintaan.</w:t>
      </w:r>
    </w:p>
    <w:p w14:paraId="3989F470" w14:textId="77777777"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2.</w:t>
      </w:r>
      <w:r w:rsidRPr="00787BFB">
        <w:rPr>
          <w:szCs w:val="24"/>
          <w:lang w:eastAsia="en-US"/>
        </w:rPr>
        <w:tab/>
      </w:r>
      <w:r w:rsidRPr="00787BFB">
        <w:rPr>
          <w:b/>
          <w:i/>
          <w:szCs w:val="24"/>
          <w:lang w:eastAsia="en-US"/>
        </w:rPr>
        <w:t>Komissio tarkastelee 1 kohdassa tarkoitettua luetteloa uudelleen kerran vuodessa päättääkseen, onko se saatettava ajan tasalle.</w:t>
      </w:r>
    </w:p>
    <w:p w14:paraId="7C73452D" w14:textId="1DFF5B43"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3.</w:t>
      </w:r>
      <w:r w:rsidRPr="00787BFB">
        <w:rPr>
          <w:szCs w:val="24"/>
          <w:lang w:eastAsia="en-US"/>
        </w:rPr>
        <w:tab/>
      </w:r>
      <w:r w:rsidRPr="00787BFB">
        <w:rPr>
          <w:b/>
          <w:i/>
          <w:szCs w:val="24"/>
          <w:lang w:eastAsia="en-US"/>
        </w:rPr>
        <w:t>Tämän artiklan mukainen menettely ei vaikuta 17 ja 18 artiklassa säädettyihin määräaikoihin.</w:t>
      </w:r>
      <w:r w:rsidR="00950673" w:rsidRPr="00787BFB">
        <w:rPr>
          <w:b/>
          <w:szCs w:val="24"/>
          <w:lang w:eastAsia="en-US"/>
        </w:rPr>
        <w:t xml:space="preserve"> [tark. 255]</w:t>
      </w:r>
    </w:p>
    <w:p w14:paraId="4D8A343F" w14:textId="77777777" w:rsidR="00950673" w:rsidRPr="00787BFB" w:rsidRDefault="00950673">
      <w:pPr>
        <w:widowControl/>
        <w:rPr>
          <w:b/>
          <w:i/>
          <w:szCs w:val="24"/>
          <w:lang w:eastAsia="en-US"/>
        </w:rPr>
      </w:pPr>
      <w:r w:rsidRPr="00787BFB">
        <w:rPr>
          <w:b/>
          <w:i/>
          <w:szCs w:val="24"/>
          <w:lang w:eastAsia="en-US"/>
        </w:rPr>
        <w:br w:type="page"/>
      </w:r>
    </w:p>
    <w:p w14:paraId="6D31BD0A" w14:textId="685CDCA9" w:rsidR="003F2145" w:rsidRPr="00787BFB" w:rsidRDefault="003F2145" w:rsidP="003F2145">
      <w:pPr>
        <w:widowControl/>
        <w:spacing w:before="120" w:after="120" w:line="360" w:lineRule="auto"/>
        <w:jc w:val="center"/>
        <w:rPr>
          <w:szCs w:val="24"/>
          <w:lang w:eastAsia="en-US"/>
        </w:rPr>
      </w:pPr>
      <w:r w:rsidRPr="00787BFB">
        <w:rPr>
          <w:b/>
          <w:i/>
          <w:szCs w:val="24"/>
          <w:lang w:eastAsia="en-US"/>
        </w:rPr>
        <w:lastRenderedPageBreak/>
        <w:t>65 c artikla</w:t>
      </w:r>
      <w:r w:rsidRPr="00787BFB">
        <w:rPr>
          <w:szCs w:val="24"/>
          <w:lang w:eastAsia="en-US"/>
        </w:rPr>
        <w:br/>
      </w:r>
      <w:r w:rsidRPr="00787BFB">
        <w:rPr>
          <w:b/>
          <w:i/>
          <w:szCs w:val="24"/>
          <w:lang w:eastAsia="en-US"/>
        </w:rPr>
        <w:t>Olemassa olevia standardeja koskevat delegoidut säädökset</w:t>
      </w:r>
    </w:p>
    <w:p w14:paraId="282E25D7" w14:textId="77777777"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1.</w:t>
      </w:r>
      <w:r w:rsidRPr="00787BFB">
        <w:rPr>
          <w:szCs w:val="24"/>
          <w:lang w:eastAsia="en-US"/>
        </w:rPr>
        <w:tab/>
      </w:r>
      <w:r w:rsidRPr="00787BFB">
        <w:rPr>
          <w:b/>
          <w:i/>
          <w:szCs w:val="24"/>
          <w:lang w:eastAsia="en-US"/>
        </w:rPr>
        <w:t>Komissio järjestää asianmukaiset kuulemiset, myös asiaankuuluvien sidosryhmien kanssa.</w:t>
      </w:r>
    </w:p>
    <w:p w14:paraId="0D6E70AA" w14:textId="77932D40" w:rsidR="003F2145" w:rsidRPr="00787BFB" w:rsidRDefault="003F2145" w:rsidP="003F2145">
      <w:pPr>
        <w:widowControl/>
        <w:spacing w:before="120" w:after="120" w:line="360" w:lineRule="auto"/>
        <w:ind w:left="850" w:hanging="850"/>
        <w:rPr>
          <w:szCs w:val="24"/>
          <w:lang w:eastAsia="en-US"/>
        </w:rPr>
      </w:pPr>
      <w:r w:rsidRPr="00787BFB">
        <w:rPr>
          <w:b/>
          <w:i/>
          <w:szCs w:val="24"/>
          <w:lang w:eastAsia="en-US"/>
        </w:rPr>
        <w:t>2.</w:t>
      </w:r>
      <w:r w:rsidRPr="00787BFB">
        <w:rPr>
          <w:szCs w:val="24"/>
          <w:lang w:eastAsia="en-US"/>
        </w:rPr>
        <w:tab/>
      </w:r>
      <w:r w:rsidRPr="00787BFB">
        <w:rPr>
          <w:b/>
          <w:i/>
          <w:szCs w:val="24"/>
          <w:lang w:eastAsia="en-US"/>
        </w:rPr>
        <w:t>Kun kaikki todisteet ja asiantuntijalausunnot on otettu huomioon, siirretään komissiolle valta antaa 67 artiklan mukaisesti delegoitu säädös luettelon laatimiseksi siitä, mitkä standardien tai niiden osien olemassa olevista käyttötarkoituksista voidaan ilmoittaa 66 artiklan 1 tai 2 kohdan mukaisesti. Kyseisessä delegoidussa säädöksessä komissio määrittää myös, mitä tässä asetuksessa säädettyjä menettelyjä sekä ilmoitus- ja julkaisuvaatimuksia kyseisiin voimassa oleviin standardeihin, niiden osiin tai asiaankuuluviin käyttötarkoituksiin sovelletaan. Delegoitu säädös hyväksytään viimeistään … päivänä ...kuuta … [julkaisutoimisto: lisätään päivämäärä, joka on 18 kuukautta tämän asetuksen voimaantulosta] mennessä. Komissio tarkistaa kerran vuodessa, onko luettelo tarpeen saattaa ajan tasalle.</w:t>
      </w:r>
      <w:r w:rsidR="00950673" w:rsidRPr="00787BFB">
        <w:rPr>
          <w:b/>
          <w:szCs w:val="24"/>
          <w:lang w:eastAsia="en-US"/>
        </w:rPr>
        <w:t xml:space="preserve"> [tark. 256]</w:t>
      </w:r>
    </w:p>
    <w:p w14:paraId="6A0E8943" w14:textId="77777777" w:rsidR="00950673" w:rsidRPr="00787BFB" w:rsidRDefault="00950673">
      <w:pPr>
        <w:widowControl/>
        <w:rPr>
          <w:szCs w:val="24"/>
          <w:lang w:eastAsia="en-US"/>
        </w:rPr>
      </w:pPr>
      <w:r w:rsidRPr="00787BFB">
        <w:rPr>
          <w:szCs w:val="24"/>
          <w:lang w:eastAsia="en-US"/>
        </w:rPr>
        <w:br w:type="page"/>
      </w:r>
    </w:p>
    <w:p w14:paraId="60E4EF24" w14:textId="643BED61"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X osasto</w:t>
      </w:r>
      <w:r w:rsidRPr="00787BFB">
        <w:rPr>
          <w:szCs w:val="24"/>
          <w:lang w:eastAsia="en-US"/>
        </w:rPr>
        <w:br/>
        <w:t>Loppusäännökset</w:t>
      </w:r>
    </w:p>
    <w:p w14:paraId="49B7198F"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66 artikla</w:t>
      </w:r>
      <w:r w:rsidRPr="00787BFB">
        <w:rPr>
          <w:szCs w:val="24"/>
          <w:lang w:eastAsia="en-US"/>
        </w:rPr>
        <w:br/>
        <w:t>Olemassa olevan standardin rekisteröinnin avaaminen</w:t>
      </w:r>
    </w:p>
    <w:p w14:paraId="105C68DB" w14:textId="0527B7F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Sellaisten essentiaalipatenttien haltijat, jotka ovat olennaisia sellaisen standardin kannalta, joka on julkaistu ennen tämän asetuksen voimaantuloa, jäljempänä ’olemassa olevat standardit’, ja josta on</w:t>
      </w:r>
      <w:r w:rsidRPr="00787BFB">
        <w:rPr>
          <w:b/>
          <w:i/>
          <w:szCs w:val="24"/>
          <w:lang w:eastAsia="en-US"/>
        </w:rPr>
        <w:t xml:space="preserve"> tai ei ole</w:t>
      </w:r>
      <w:r w:rsidRPr="00787BFB">
        <w:rPr>
          <w:szCs w:val="24"/>
          <w:lang w:eastAsia="en-US"/>
        </w:rPr>
        <w:t xml:space="preserve"> tehty FRAND-sitoumuksia, voivat ilmoittaa … päivään ...kuuta … [julkaisutoimisto: lisätään päivämäärä, joka on 28 kuukautta tämän asetuksen voimaantulosta] asti osaamiskeskukselle 14, 15 ja 17 artiklan mukaisesti mistä tahansa voimassa olevista standardeista tai niiden osista, jotka määritetään delegoidussa säädöksessä </w:t>
      </w:r>
      <w:r w:rsidRPr="00787BFB">
        <w:rPr>
          <w:strike/>
          <w:szCs w:val="24"/>
          <w:lang w:eastAsia="en-US"/>
        </w:rPr>
        <w:t>4 kohdan</w:t>
      </w:r>
      <w:r w:rsidRPr="00787BFB">
        <w:rPr>
          <w:b/>
          <w:i/>
          <w:szCs w:val="24"/>
          <w:lang w:eastAsia="en-US"/>
        </w:rPr>
        <w:t>65 c artiklan</w:t>
      </w:r>
      <w:r w:rsidRPr="00787BFB">
        <w:rPr>
          <w:szCs w:val="24"/>
          <w:lang w:eastAsia="en-US"/>
        </w:rPr>
        <w:t xml:space="preserve"> mukaisesti. Tässä asetuksessa säädettyjä menettelyjä sekä ilmoittamista ja julkaisemista koskevia vaatimuksia sovelletaan soveltuvin osin.</w:t>
      </w:r>
      <w:r w:rsidR="00950673" w:rsidRPr="00787BFB">
        <w:rPr>
          <w:b/>
          <w:szCs w:val="24"/>
          <w:lang w:eastAsia="en-US"/>
        </w:rPr>
        <w:t xml:space="preserve"> [tark. 257]</w:t>
      </w:r>
    </w:p>
    <w:p w14:paraId="50B58162" w14:textId="77777777" w:rsidR="00950673" w:rsidRPr="00787BFB" w:rsidRDefault="00950673">
      <w:pPr>
        <w:widowControl/>
        <w:rPr>
          <w:szCs w:val="24"/>
          <w:lang w:eastAsia="en-US"/>
        </w:rPr>
      </w:pPr>
      <w:r w:rsidRPr="00787BFB">
        <w:rPr>
          <w:szCs w:val="24"/>
          <w:lang w:eastAsia="en-US"/>
        </w:rPr>
        <w:br w:type="page"/>
      </w:r>
    </w:p>
    <w:p w14:paraId="442F4E3C" w14:textId="5FC9830D"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Sellaisen standardin käyttäjät, joka on julkaistu ennen tämän asetuksen voimaantuloa ja josta on tehty FRAND-sitoumuksia, voivat ilmoittaa … päivään ...kuuta … [julkaisutoimisto: lisätään päivämäärä, joka on 28 kuukautta tämän asetuksen voimaantulosta] asti osaamiskeskukselle 14 artiklan 4 kohdan mukaisesti mistä tahansa voimassa olevista standardeista tai niiden osista, jotka määritetään delegoidussa säädöksessä 4 kohdan mukaisesti. Tässä asetuksessa säädettyjä menettelyjä sekä ilmoittamista ja julkaisemista koskevia vaatimuksia sovelletaan soveltuvin osin.</w:t>
      </w:r>
    </w:p>
    <w:p w14:paraId="65D921DF"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Essentiaalipatentin haltija tai standardin käyttäjä voi pyytää … päivään ...kuuta … [julkaisutoimisto: lisätään päivämäärä, joka on 30 kuukautta tämän asetuksen voimaantulosta] asti 18 artiklan nojalla asiantuntijalausuntoa sellaisten olemassa olevien standardien tai sen osien kannalta olennaisista essentiaalipatenteista, jotka määritetään delegoidussa säädöksessä 4 kohdan mukaisesti. Edellä 18 artiklassa säädettyjä vaatimuksia ja menettelyjä sovelletaan soveltuvin osin.</w:t>
      </w:r>
    </w:p>
    <w:p w14:paraId="28A9A96C" w14:textId="77777777" w:rsidR="00950673" w:rsidRPr="00787BFB" w:rsidRDefault="00950673">
      <w:pPr>
        <w:widowControl/>
        <w:rPr>
          <w:strike/>
          <w:szCs w:val="24"/>
          <w:lang w:eastAsia="en-US"/>
        </w:rPr>
      </w:pPr>
      <w:r w:rsidRPr="00787BFB">
        <w:rPr>
          <w:strike/>
          <w:szCs w:val="24"/>
          <w:lang w:eastAsia="en-US"/>
        </w:rPr>
        <w:br w:type="page"/>
      </w:r>
    </w:p>
    <w:p w14:paraId="55F54C31" w14:textId="42817EC8" w:rsidR="003F2145" w:rsidRPr="00787BFB" w:rsidRDefault="003F2145" w:rsidP="003F2145">
      <w:pPr>
        <w:widowControl/>
        <w:spacing w:before="120" w:after="120" w:line="360" w:lineRule="auto"/>
        <w:ind w:left="850" w:hanging="850"/>
        <w:rPr>
          <w:szCs w:val="24"/>
          <w:lang w:eastAsia="en-US"/>
        </w:rPr>
      </w:pPr>
      <w:r w:rsidRPr="00787BFB">
        <w:rPr>
          <w:strike/>
          <w:szCs w:val="24"/>
          <w:lang w:eastAsia="en-US"/>
        </w:rPr>
        <w:lastRenderedPageBreak/>
        <w:t>4.</w:t>
      </w:r>
      <w:r w:rsidRPr="00787BFB">
        <w:rPr>
          <w:szCs w:val="24"/>
          <w:lang w:eastAsia="en-US"/>
        </w:rPr>
        <w:tab/>
      </w:r>
      <w:r w:rsidRPr="00787BFB">
        <w:rPr>
          <w:strike/>
          <w:szCs w:val="24"/>
          <w:lang w:eastAsia="en-US"/>
        </w:rPr>
        <w:t>Jos essentiaalipatenttien lisensoinnin tehottomuus vääristää vakavasti sisämarkkinoiden toimintaa, komissio määrittää asianmukaisen kuulemismenettelyn jälkeen 67 artiklan mukaisella delegoidulla säädöksellä, mistä olemassa olevista standardeista, niiden osista tai merkityksellisistä käyttötapauksista voidaan ilmoittaa 1 tai 2 kohdan mukaisesti tai pyytää asiantuntijalausuntoa 3 kohdan mukaisesti. Delegoidussa säädöksessä määritetään myös, mitä tässä asetuksessa säädettyjä menettelyjä sekä ilmoitus- ja julkaisuvaatimuksia kyseisiin voimassa oleviin standardeihin sovelletaan. Delegoitu säädös hyväksytään … päivään ...kuuta … [julkaisutoimisto: lisätään päivämäärä, joka on 18 kuukautta tämän asetuksen voimaantulosta] mennessä.</w:t>
      </w:r>
      <w:r w:rsidR="00950673" w:rsidRPr="00787BFB">
        <w:rPr>
          <w:b/>
          <w:szCs w:val="24"/>
          <w:lang w:eastAsia="en-US"/>
        </w:rPr>
        <w:t xml:space="preserve"> [tark. 258]</w:t>
      </w:r>
    </w:p>
    <w:p w14:paraId="3E78C805"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Tätä artiklaa sovelletaan rajoittamatta sellaisten säädösten ja oikeuksien soveltamista, jotka on tehty ja hankittu … päivään ...kuuta … [julkaisutoimisto: lisätään päivämäärä, joka on 28 kuukautta tämän asetuksen voimaantulosta] mennessä.</w:t>
      </w:r>
    </w:p>
    <w:p w14:paraId="3A9E47F3"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67 artikla</w:t>
      </w:r>
      <w:r w:rsidRPr="00787BFB">
        <w:rPr>
          <w:szCs w:val="24"/>
          <w:lang w:eastAsia="en-US"/>
        </w:rPr>
        <w:br/>
        <w:t>Siirretyn säädösvallan käyttäminen</w:t>
      </w:r>
    </w:p>
    <w:p w14:paraId="653B10D6"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Komissiolle siirrettyä valtaa antaa delegoituja säädöksiä koskevat tässä artiklassa säädetyt edellytykset.</w:t>
      </w:r>
    </w:p>
    <w:p w14:paraId="542C8AE5" w14:textId="77777777" w:rsidR="00B523E1" w:rsidRPr="00787BFB" w:rsidRDefault="00B523E1">
      <w:pPr>
        <w:widowControl/>
        <w:rPr>
          <w:szCs w:val="24"/>
          <w:lang w:eastAsia="en-US"/>
        </w:rPr>
      </w:pPr>
      <w:r w:rsidRPr="00787BFB">
        <w:rPr>
          <w:szCs w:val="24"/>
          <w:lang w:eastAsia="en-US"/>
        </w:rPr>
        <w:br w:type="page"/>
      </w:r>
    </w:p>
    <w:p w14:paraId="2601E099" w14:textId="2C0EC0C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t xml:space="preserve">Siirretään komissiolle tämän asetuksen voimaantulopäivästä määräämättömäksi ajaksi </w:t>
      </w:r>
      <w:r w:rsidRPr="00787BFB">
        <w:rPr>
          <w:strike/>
          <w:szCs w:val="24"/>
          <w:lang w:eastAsia="en-US"/>
        </w:rPr>
        <w:t xml:space="preserve">1 artiklan 4 kohdassa, </w:t>
      </w:r>
      <w:r w:rsidRPr="00787BFB">
        <w:rPr>
          <w:szCs w:val="24"/>
          <w:lang w:eastAsia="en-US"/>
        </w:rPr>
        <w:t>4 artiklan 5 kohdassa</w:t>
      </w:r>
      <w:r w:rsidRPr="00787BFB">
        <w:rPr>
          <w:b/>
          <w:i/>
          <w:szCs w:val="24"/>
          <w:lang w:eastAsia="en-US"/>
        </w:rPr>
        <w:t>, 65 b artiklassa ja 65 c artiklassa</w:t>
      </w:r>
      <w:r w:rsidRPr="00787BFB">
        <w:rPr>
          <w:strike/>
          <w:szCs w:val="24"/>
          <w:lang w:eastAsia="en-US"/>
        </w:rPr>
        <w:t xml:space="preserve"> ja 66 artiklan 4 kohdassa</w:t>
      </w:r>
      <w:r w:rsidRPr="00787BFB">
        <w:rPr>
          <w:szCs w:val="24"/>
          <w:lang w:eastAsia="en-US"/>
        </w:rPr>
        <w:t xml:space="preserve"> tarkoitettu valta antaa delegoituja säädöksiä.</w:t>
      </w:r>
      <w:r w:rsidR="00B523E1" w:rsidRPr="00787BFB">
        <w:rPr>
          <w:b/>
          <w:szCs w:val="24"/>
          <w:lang w:eastAsia="en-US"/>
        </w:rPr>
        <w:t xml:space="preserve"> [tark. 259]</w:t>
      </w:r>
    </w:p>
    <w:p w14:paraId="311214EA" w14:textId="2BE52AAF"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 xml:space="preserve">Euroopan parlamentti tai neuvosto voi milloin tahansa peruuttaa </w:t>
      </w:r>
      <w:r w:rsidRPr="00787BFB">
        <w:rPr>
          <w:strike/>
          <w:szCs w:val="24"/>
          <w:lang w:eastAsia="en-US"/>
        </w:rPr>
        <w:t xml:space="preserve">1 artiklan 4 kohdassa, </w:t>
      </w:r>
      <w:r w:rsidRPr="00787BFB">
        <w:rPr>
          <w:szCs w:val="24"/>
          <w:lang w:eastAsia="en-US"/>
        </w:rPr>
        <w:t>4 artiklan 5 kohdassa</w:t>
      </w:r>
      <w:r w:rsidRPr="00787BFB">
        <w:rPr>
          <w:b/>
          <w:i/>
          <w:szCs w:val="24"/>
          <w:lang w:eastAsia="en-US"/>
        </w:rPr>
        <w:t>, 65 b artiklassa ja 65 c artiklassa</w:t>
      </w:r>
      <w:r w:rsidRPr="00787BFB">
        <w:rPr>
          <w:strike/>
          <w:szCs w:val="24"/>
          <w:lang w:eastAsia="en-US"/>
        </w:rPr>
        <w:t xml:space="preserve"> ja 66 artiklan 4 kohdassa</w:t>
      </w:r>
      <w:r w:rsidRPr="00787BFB">
        <w:rPr>
          <w:szCs w:val="24"/>
          <w:lang w:eastAsia="en-US"/>
        </w:rPr>
        <w:t xml:space="preserve"> tarkoitetun säädösvallan siirron. Peruuttamispäätöksellä lopetetaan tuossa päätöksessä mainittu säädösvallan siirto. Peruuttaminen tulee voimaan sitä päivää seuraavana päivänä, jona sitä koskeva päätös julkaistaan Euroopan unionin virallisessa lehdessä, tai jonakin myöhempänä, kyseisessä päätöksessä mainittuna päivänä. Peruuttamispäätös ei vaikuta jo voimassa olevien delegoitujen säädösten pätevyyteen.</w:t>
      </w:r>
      <w:r w:rsidR="00B523E1" w:rsidRPr="00787BFB">
        <w:rPr>
          <w:b/>
          <w:szCs w:val="24"/>
          <w:lang w:eastAsia="en-US"/>
        </w:rPr>
        <w:t xml:space="preserve"> [tark. ]260</w:t>
      </w:r>
    </w:p>
    <w:p w14:paraId="1DB92BDA"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Ennen kuin komissio hyväksyy delegoidun säädöksen, se kuulee kunkin jäsenvaltion nimeämiä asiantuntijoita paremmasta lainsäädännöstä 13 päivänä huhtikuuta 2016 tehdyssä toimielinten välisessä sopimuksessa vahvistettujen periaatteiden mukaisesti.</w:t>
      </w:r>
    </w:p>
    <w:p w14:paraId="63D411AD"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5.</w:t>
      </w:r>
      <w:r w:rsidRPr="00787BFB">
        <w:rPr>
          <w:szCs w:val="24"/>
          <w:lang w:eastAsia="en-US"/>
        </w:rPr>
        <w:tab/>
        <w:t>Heti kun komissio on antanut delegoidun säädöksen, komissio antaa sen tiedoksi yhtäaikaisesti Euroopan parlamentille ja neuvostolle.</w:t>
      </w:r>
    </w:p>
    <w:p w14:paraId="3E72FED3" w14:textId="77777777" w:rsidR="00B523E1" w:rsidRPr="00787BFB" w:rsidRDefault="00B523E1">
      <w:pPr>
        <w:widowControl/>
        <w:rPr>
          <w:szCs w:val="24"/>
          <w:lang w:eastAsia="en-US"/>
        </w:rPr>
      </w:pPr>
      <w:r w:rsidRPr="00787BFB">
        <w:rPr>
          <w:szCs w:val="24"/>
          <w:lang w:eastAsia="en-US"/>
        </w:rPr>
        <w:br w:type="page"/>
      </w:r>
    </w:p>
    <w:p w14:paraId="59B6FEA0" w14:textId="6AA614C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6.</w:t>
      </w:r>
      <w:r w:rsidRPr="00787BFB">
        <w:rPr>
          <w:szCs w:val="24"/>
          <w:lang w:eastAsia="en-US"/>
        </w:rPr>
        <w:tab/>
        <w:t>Edellä olevien</w:t>
      </w:r>
      <w:r w:rsidRPr="00787BFB">
        <w:rPr>
          <w:strike/>
          <w:szCs w:val="24"/>
          <w:lang w:eastAsia="en-US"/>
        </w:rPr>
        <w:t xml:space="preserve"> 1 artiklan 4 kohdan,</w:t>
      </w:r>
      <w:r w:rsidRPr="00787BFB">
        <w:rPr>
          <w:szCs w:val="24"/>
          <w:lang w:eastAsia="en-US"/>
        </w:rPr>
        <w:t xml:space="preserve"> 4 artiklan 5 kohdan</w:t>
      </w:r>
      <w:r w:rsidRPr="00787BFB">
        <w:rPr>
          <w:strike/>
          <w:szCs w:val="24"/>
          <w:lang w:eastAsia="en-US"/>
        </w:rPr>
        <w:t xml:space="preserve"> ja 66</w:t>
      </w:r>
      <w:r w:rsidRPr="00787BFB">
        <w:rPr>
          <w:b/>
          <w:i/>
          <w:szCs w:val="24"/>
          <w:lang w:eastAsia="en-US"/>
        </w:rPr>
        <w:t>, 65 b</w:t>
      </w:r>
      <w:r w:rsidRPr="00787BFB">
        <w:rPr>
          <w:szCs w:val="24"/>
          <w:lang w:eastAsia="en-US"/>
        </w:rPr>
        <w:t xml:space="preserve"> artiklan </w:t>
      </w:r>
      <w:r w:rsidRPr="00787BFB">
        <w:rPr>
          <w:strike/>
          <w:szCs w:val="24"/>
          <w:lang w:eastAsia="en-US"/>
        </w:rPr>
        <w:t>4 kohdan</w:t>
      </w:r>
      <w:r w:rsidRPr="00787BFB">
        <w:rPr>
          <w:b/>
          <w:i/>
          <w:szCs w:val="24"/>
          <w:lang w:eastAsia="en-US"/>
        </w:rPr>
        <w:t>ja 65 c artiklan</w:t>
      </w:r>
      <w:r w:rsidRPr="00787BFB">
        <w:rPr>
          <w:szCs w:val="24"/>
          <w:lang w:eastAsia="en-US"/>
        </w:rPr>
        <w:t xml:space="preserve"> nojalla annettu delegoitu säädös tulee voimaan ainoastaan, jos Euroopan parlamentti tai neuvosto ei ole kahden kuukauden kuluessa siitä, kun asianomainen säädös on annettu tiedoksi Euroopan parlamentille ja neuvostolle, ilmaissut vastustavansa sitä tai jos sekä Euroopan parlamentti että neuvosto ovat ennen mainitun määräajan päättymistä ilmoittaneet komissiolle, että ne eivät vastusta säädöstä. Euroopan parlamentin tai neuvoston aloitteesta tätä määräaikaa jatketaan kahdella kuukaudella.</w:t>
      </w:r>
      <w:r w:rsidR="00B523E1" w:rsidRPr="00787BFB">
        <w:rPr>
          <w:b/>
          <w:szCs w:val="24"/>
          <w:lang w:eastAsia="en-US"/>
        </w:rPr>
        <w:t xml:space="preserve"> [tark. 261]</w:t>
      </w:r>
    </w:p>
    <w:p w14:paraId="5C5325BA"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68 artikla</w:t>
      </w:r>
      <w:r w:rsidRPr="00787BFB">
        <w:rPr>
          <w:szCs w:val="24"/>
          <w:lang w:eastAsia="en-US"/>
        </w:rPr>
        <w:br/>
        <w:t xml:space="preserve">Komiteamenettely </w:t>
      </w:r>
    </w:p>
    <w:p w14:paraId="7CDB3618"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Komissiota avustaa komitea. Tämä komitea on asetuksessa (EU) </w:t>
      </w:r>
      <w:proofErr w:type="gramStart"/>
      <w:r w:rsidRPr="00787BFB">
        <w:rPr>
          <w:szCs w:val="24"/>
          <w:lang w:eastAsia="en-US"/>
        </w:rPr>
        <w:t>N:o</w:t>
      </w:r>
      <w:proofErr w:type="gramEnd"/>
      <w:r w:rsidRPr="00787BFB">
        <w:rPr>
          <w:szCs w:val="24"/>
          <w:lang w:eastAsia="en-US"/>
        </w:rPr>
        <w:t xml:space="preserve"> 182/2011 tarkoitettu komitea.</w:t>
      </w:r>
    </w:p>
    <w:p w14:paraId="00B73BA5"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 xml:space="preserve">Kun viitataan tähän kohtaan, sovelletaan asetuksen (EU) </w:t>
      </w:r>
      <w:proofErr w:type="gramStart"/>
      <w:r w:rsidRPr="00787BFB">
        <w:rPr>
          <w:szCs w:val="24"/>
          <w:lang w:eastAsia="en-US"/>
        </w:rPr>
        <w:t>N:o</w:t>
      </w:r>
      <w:proofErr w:type="gramEnd"/>
      <w:r w:rsidRPr="00787BFB">
        <w:rPr>
          <w:szCs w:val="24"/>
          <w:lang w:eastAsia="en-US"/>
        </w:rPr>
        <w:t xml:space="preserve"> 182/2011 5 artiklaa.</w:t>
      </w:r>
    </w:p>
    <w:p w14:paraId="20AC6B1F" w14:textId="77777777" w:rsidR="00B523E1" w:rsidRPr="00787BFB" w:rsidRDefault="00B523E1">
      <w:pPr>
        <w:widowControl/>
        <w:rPr>
          <w:szCs w:val="24"/>
          <w:lang w:eastAsia="en-US"/>
        </w:rPr>
      </w:pPr>
      <w:r w:rsidRPr="00787BFB">
        <w:rPr>
          <w:szCs w:val="24"/>
          <w:lang w:eastAsia="en-US"/>
        </w:rPr>
        <w:br w:type="page"/>
      </w:r>
    </w:p>
    <w:p w14:paraId="1077E569" w14:textId="007842EF"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69 artikla</w:t>
      </w:r>
      <w:r w:rsidRPr="00787BFB">
        <w:rPr>
          <w:szCs w:val="24"/>
          <w:lang w:eastAsia="en-US"/>
        </w:rPr>
        <w:br/>
        <w:t>Komission ohjeet</w:t>
      </w:r>
    </w:p>
    <w:p w14:paraId="62A8B706" w14:textId="77777777" w:rsidR="003F2145" w:rsidRPr="00787BFB" w:rsidRDefault="003F2145" w:rsidP="003F2145">
      <w:pPr>
        <w:widowControl/>
        <w:spacing w:before="120" w:after="120" w:line="360" w:lineRule="auto"/>
        <w:rPr>
          <w:szCs w:val="24"/>
          <w:lang w:eastAsia="en-US"/>
        </w:rPr>
      </w:pPr>
      <w:r w:rsidRPr="00787BFB">
        <w:rPr>
          <w:szCs w:val="24"/>
          <w:lang w:eastAsia="en-US"/>
        </w:rPr>
        <w:t>Komissio voi antaa tämän asetuksen nojalla ohjeita sen soveltamisalaan kuuluvista asioista, lukuun ottamatta asioita, jotka liittyvät SEUT-sopimuksen 101 ja 102 artiklan tulkintaan.</w:t>
      </w:r>
    </w:p>
    <w:p w14:paraId="7D824A43"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70 artikla</w:t>
      </w:r>
      <w:r w:rsidRPr="00787BFB">
        <w:rPr>
          <w:szCs w:val="24"/>
          <w:lang w:eastAsia="en-US"/>
        </w:rPr>
        <w:br/>
        <w:t>Arviointi</w:t>
      </w:r>
    </w:p>
    <w:p w14:paraId="0A67F636" w14:textId="5A79864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Komissio arvioi … päivään ...kuuta … [julkaisutoimisto: lisätään päivämäärä, joka on 5 vuotta tämän asetuksen voimaantulosta] mennessä </w:t>
      </w:r>
      <w:r w:rsidRPr="00787BFB">
        <w:rPr>
          <w:strike/>
          <w:szCs w:val="24"/>
          <w:lang w:eastAsia="en-US"/>
        </w:rPr>
        <w:t>essentiaalipatenttien rekisteröintijärjestelmän ja olennaisuustarkastusjärjestelmän tehokkuutta ja vaikuttavuutta.</w:t>
      </w:r>
      <w:r w:rsidRPr="00787BFB">
        <w:rPr>
          <w:b/>
          <w:i/>
          <w:szCs w:val="24"/>
          <w:lang w:eastAsia="en-US"/>
        </w:rPr>
        <w:t>ja sen jälkeen joka kolmas vuosi tämän asetuksen täytäntöönpanoa. Arvioinnissa tarkastellaan tämän asetuksen toimintaa ja erityisesti</w:t>
      </w:r>
      <w:r w:rsidR="00B523E1" w:rsidRPr="00787BFB">
        <w:rPr>
          <w:b/>
          <w:szCs w:val="24"/>
          <w:lang w:eastAsia="en-US"/>
        </w:rPr>
        <w:t xml:space="preserve"> [tark. 262]</w:t>
      </w:r>
    </w:p>
    <w:p w14:paraId="515D317C" w14:textId="2D9741A3"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t>a)</w:t>
      </w:r>
      <w:r w:rsidRPr="00787BFB">
        <w:rPr>
          <w:szCs w:val="24"/>
          <w:lang w:eastAsia="en-US"/>
        </w:rPr>
        <w:tab/>
      </w:r>
      <w:r w:rsidRPr="00787BFB">
        <w:rPr>
          <w:b/>
          <w:i/>
          <w:szCs w:val="24"/>
          <w:lang w:eastAsia="en-US"/>
        </w:rPr>
        <w:t>osaamiskeskuksen ja sen työskentelymenetelmien vaikutusta, vaikuttavuutta ja tehokkuutta;</w:t>
      </w:r>
      <w:r w:rsidR="00B523E1" w:rsidRPr="00787BFB">
        <w:rPr>
          <w:b/>
          <w:szCs w:val="24"/>
          <w:lang w:eastAsia="en-US"/>
        </w:rPr>
        <w:t xml:space="preserve"> [tark. 263]</w:t>
      </w:r>
    </w:p>
    <w:p w14:paraId="7F4040E7" w14:textId="177A3C22"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t>b)</w:t>
      </w:r>
      <w:r w:rsidRPr="00787BFB">
        <w:rPr>
          <w:szCs w:val="24"/>
          <w:lang w:eastAsia="en-US"/>
        </w:rPr>
        <w:tab/>
      </w:r>
      <w:r w:rsidRPr="00787BFB">
        <w:rPr>
          <w:b/>
          <w:i/>
          <w:szCs w:val="24"/>
          <w:lang w:eastAsia="en-US"/>
        </w:rPr>
        <w:t>essentiaalipatenttien rekisteröintijärjestelmän ja olennaisuustarkastusjärjestelmän vaikuttavuutta ja tehokkuutta; ja</w:t>
      </w:r>
      <w:r w:rsidR="00B523E1" w:rsidRPr="00787BFB">
        <w:rPr>
          <w:b/>
          <w:szCs w:val="24"/>
          <w:lang w:eastAsia="en-US"/>
        </w:rPr>
        <w:t xml:space="preserve"> [tark. 264]</w:t>
      </w:r>
    </w:p>
    <w:p w14:paraId="092C6D9C" w14:textId="77777777" w:rsidR="00B523E1" w:rsidRPr="00787BFB" w:rsidRDefault="00B523E1">
      <w:pPr>
        <w:widowControl/>
        <w:rPr>
          <w:b/>
          <w:i/>
          <w:szCs w:val="24"/>
          <w:lang w:eastAsia="en-US"/>
        </w:rPr>
      </w:pPr>
      <w:r w:rsidRPr="00787BFB">
        <w:rPr>
          <w:b/>
          <w:i/>
          <w:szCs w:val="24"/>
          <w:lang w:eastAsia="en-US"/>
        </w:rPr>
        <w:br w:type="page"/>
      </w:r>
    </w:p>
    <w:p w14:paraId="5F06DC78" w14:textId="0BC01F2C" w:rsidR="003F2145" w:rsidRPr="00787BFB" w:rsidRDefault="003F2145" w:rsidP="003F2145">
      <w:pPr>
        <w:widowControl/>
        <w:spacing w:before="120" w:after="120" w:line="360" w:lineRule="auto"/>
        <w:ind w:left="1416" w:hanging="566"/>
        <w:rPr>
          <w:szCs w:val="24"/>
          <w:lang w:eastAsia="en-US"/>
        </w:rPr>
      </w:pPr>
      <w:r w:rsidRPr="00787BFB">
        <w:rPr>
          <w:b/>
          <w:i/>
          <w:szCs w:val="24"/>
          <w:lang w:eastAsia="en-US"/>
        </w:rPr>
        <w:lastRenderedPageBreak/>
        <w:t>c)</w:t>
      </w:r>
      <w:r w:rsidRPr="00787BFB">
        <w:rPr>
          <w:szCs w:val="24"/>
          <w:lang w:eastAsia="en-US"/>
        </w:rPr>
        <w:tab/>
      </w:r>
      <w:r w:rsidRPr="00787BFB">
        <w:rPr>
          <w:b/>
          <w:i/>
          <w:szCs w:val="24"/>
          <w:lang w:eastAsia="en-US"/>
        </w:rPr>
        <w:t>olennaisuustarkastusjärjestelmän, kokonaisrojaltin määrittämisen ja FRAND-määritysjärjestelmän vaikutusta erityisesti unionin essentiaalipatenttien haltijoiden kilpailukykyyn maailmanlaajuisella tasolla ja innovointiin unionissa.</w:t>
      </w:r>
      <w:r w:rsidR="00B523E1" w:rsidRPr="00787BFB">
        <w:rPr>
          <w:b/>
          <w:szCs w:val="24"/>
          <w:lang w:eastAsia="en-US"/>
        </w:rPr>
        <w:t xml:space="preserve"> [tark. 265]</w:t>
      </w:r>
    </w:p>
    <w:p w14:paraId="2544DFDB" w14:textId="28932FFC" w:rsidR="003F2145" w:rsidRPr="00787BFB" w:rsidRDefault="003F2145" w:rsidP="003F2145">
      <w:pPr>
        <w:widowControl/>
        <w:spacing w:before="120" w:after="120" w:line="360" w:lineRule="auto"/>
        <w:ind w:left="850" w:hanging="850"/>
        <w:rPr>
          <w:szCs w:val="24"/>
          <w:lang w:eastAsia="en-US"/>
        </w:rPr>
      </w:pPr>
      <w:r w:rsidRPr="00787BFB">
        <w:rPr>
          <w:strike/>
          <w:szCs w:val="24"/>
          <w:lang w:eastAsia="en-US"/>
        </w:rPr>
        <w:t>2.</w:t>
      </w:r>
      <w:r w:rsidRPr="00787BFB">
        <w:rPr>
          <w:szCs w:val="24"/>
          <w:lang w:eastAsia="en-US"/>
        </w:rPr>
        <w:tab/>
      </w:r>
      <w:r w:rsidRPr="00787BFB">
        <w:rPr>
          <w:strike/>
          <w:szCs w:val="24"/>
          <w:lang w:eastAsia="en-US"/>
        </w:rPr>
        <w:t>Komissio arvioi … päivään ...kuuta … [julkaisutoimisto: lisätään päivämäärä, joka on 8 vuotta tämän asetuksen voimaantulosta] mennessä ja sen jälkeen joka viides vuosi tämän asetuksen täytäntöönpanoa. Arvioinnissa tarkastellaan tämän asetuksen toimintaa, erityisesti osaamiskeskuksen ja sen työskentelymenetelmien vaikutusta, tehokkuutta ja vaikuttavuutta.</w:t>
      </w:r>
      <w:r w:rsidR="00B523E1" w:rsidRPr="00787BFB">
        <w:rPr>
          <w:b/>
          <w:szCs w:val="24"/>
          <w:lang w:eastAsia="en-US"/>
        </w:rPr>
        <w:t xml:space="preserve"> [tark. 266]</w:t>
      </w:r>
    </w:p>
    <w:p w14:paraId="5E4C9C7D" w14:textId="72FC166F"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t>Laatiessaan 1</w:t>
      </w:r>
      <w:r w:rsidRPr="00787BFB">
        <w:rPr>
          <w:strike/>
          <w:szCs w:val="24"/>
          <w:lang w:eastAsia="en-US"/>
        </w:rPr>
        <w:t xml:space="preserve"> ja 2</w:t>
      </w:r>
      <w:r w:rsidRPr="00787BFB">
        <w:rPr>
          <w:szCs w:val="24"/>
          <w:lang w:eastAsia="en-US"/>
        </w:rPr>
        <w:t xml:space="preserve"> kohdassa tarkoitettuja arviointikertomuksia komissio kuulee EUIPOa ja sidosryhmiä.</w:t>
      </w:r>
      <w:r w:rsidR="00B523E1" w:rsidRPr="00787BFB">
        <w:rPr>
          <w:b/>
          <w:szCs w:val="24"/>
          <w:lang w:eastAsia="en-US"/>
        </w:rPr>
        <w:t xml:space="preserve"> [tark. 267]</w:t>
      </w:r>
    </w:p>
    <w:p w14:paraId="3C1C4FA3" w14:textId="24363960"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4.</w:t>
      </w:r>
      <w:r w:rsidRPr="00787BFB">
        <w:rPr>
          <w:szCs w:val="24"/>
          <w:lang w:eastAsia="en-US"/>
        </w:rPr>
        <w:tab/>
        <w:t>Komissio toimittaa 1</w:t>
      </w:r>
      <w:r w:rsidRPr="00787BFB">
        <w:rPr>
          <w:strike/>
          <w:szCs w:val="24"/>
          <w:lang w:eastAsia="en-US"/>
        </w:rPr>
        <w:t xml:space="preserve"> ja 2</w:t>
      </w:r>
      <w:r w:rsidRPr="00787BFB">
        <w:rPr>
          <w:szCs w:val="24"/>
          <w:lang w:eastAsia="en-US"/>
        </w:rPr>
        <w:t xml:space="preserve"> kohdassa tarkoitetut arviointikertomukset sekä niihin perustuvat päätelmänsä Euroopan parlamentille, neuvostolle, Euroopan talous- ja sosiaalikomitealle ja EUIPOn hallintoneuvostolle.</w:t>
      </w:r>
      <w:r w:rsidRPr="00787BFB">
        <w:rPr>
          <w:b/>
          <w:i/>
          <w:szCs w:val="24"/>
          <w:lang w:eastAsia="en-US"/>
        </w:rPr>
        <w:t xml:space="preserve"> Edellä 1 kohdassa tarkoitettuun arviointikertomukseen liitetään tarvittaessa lainsäädäntöehdotus.</w:t>
      </w:r>
      <w:r w:rsidR="00B523E1" w:rsidRPr="00787BFB">
        <w:rPr>
          <w:b/>
          <w:szCs w:val="24"/>
          <w:lang w:eastAsia="en-US"/>
        </w:rPr>
        <w:t xml:space="preserve"> [tark. 268]</w:t>
      </w:r>
    </w:p>
    <w:p w14:paraId="795850C8" w14:textId="77777777" w:rsidR="00B523E1" w:rsidRPr="00787BFB" w:rsidRDefault="00B523E1">
      <w:pPr>
        <w:widowControl/>
        <w:rPr>
          <w:szCs w:val="24"/>
          <w:lang w:eastAsia="en-US"/>
        </w:rPr>
      </w:pPr>
      <w:r w:rsidRPr="00787BFB">
        <w:rPr>
          <w:szCs w:val="24"/>
          <w:lang w:eastAsia="en-US"/>
        </w:rPr>
        <w:br w:type="page"/>
      </w:r>
    </w:p>
    <w:p w14:paraId="2527ED18" w14:textId="4F43DBE9" w:rsidR="003F2145" w:rsidRPr="00787BFB" w:rsidRDefault="003F2145" w:rsidP="003F2145">
      <w:pPr>
        <w:widowControl/>
        <w:spacing w:before="120" w:after="120" w:line="360" w:lineRule="auto"/>
        <w:jc w:val="center"/>
        <w:rPr>
          <w:szCs w:val="24"/>
          <w:lang w:eastAsia="en-US"/>
        </w:rPr>
      </w:pPr>
      <w:r w:rsidRPr="00787BFB">
        <w:rPr>
          <w:szCs w:val="24"/>
          <w:lang w:eastAsia="en-US"/>
        </w:rPr>
        <w:lastRenderedPageBreak/>
        <w:t>71 artikla</w:t>
      </w:r>
      <w:r w:rsidRPr="00787BFB">
        <w:rPr>
          <w:szCs w:val="24"/>
          <w:lang w:eastAsia="en-US"/>
        </w:rPr>
        <w:br/>
        <w:t>Asetuksen (EU) 2017/1001 muuttaminen</w:t>
      </w:r>
    </w:p>
    <w:p w14:paraId="07BF7323" w14:textId="77777777" w:rsidR="003F2145" w:rsidRPr="00787BFB" w:rsidRDefault="003F2145" w:rsidP="003F2145">
      <w:pPr>
        <w:widowControl/>
        <w:spacing w:before="120" w:after="120" w:line="360" w:lineRule="auto"/>
        <w:rPr>
          <w:szCs w:val="24"/>
          <w:lang w:eastAsia="en-US"/>
        </w:rPr>
      </w:pPr>
      <w:r w:rsidRPr="00787BFB">
        <w:rPr>
          <w:szCs w:val="24"/>
          <w:lang w:eastAsia="en-US"/>
        </w:rPr>
        <w:t>Muutetaan asetus (EU) 2017/1001 seuraavasti:</w:t>
      </w:r>
    </w:p>
    <w:p w14:paraId="56B0A8C8" w14:textId="513D9F5C"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r>
      <w:r w:rsidR="00335497" w:rsidRPr="00787BFB">
        <w:rPr>
          <w:szCs w:val="24"/>
          <w:lang w:eastAsia="en-US"/>
        </w:rPr>
        <w:t>m</w:t>
      </w:r>
      <w:r w:rsidRPr="00787BFB">
        <w:rPr>
          <w:szCs w:val="24"/>
          <w:lang w:eastAsia="en-US"/>
        </w:rPr>
        <w:t>uutetaan 151 artiklan 1 kohta seuraavasti:</w:t>
      </w:r>
    </w:p>
    <w:p w14:paraId="5247DACB" w14:textId="44175ADF"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r>
      <w:r w:rsidR="00335497" w:rsidRPr="00787BFB">
        <w:rPr>
          <w:szCs w:val="24"/>
          <w:lang w:eastAsia="en-US"/>
        </w:rPr>
        <w:t>l</w:t>
      </w:r>
      <w:r w:rsidRPr="00787BFB">
        <w:rPr>
          <w:szCs w:val="24"/>
          <w:lang w:eastAsia="en-US"/>
        </w:rPr>
        <w:t>isätään alakohta seuraavasti:</w:t>
      </w:r>
    </w:p>
    <w:p w14:paraId="29A18B4B" w14:textId="6AC0F94E" w:rsidR="003F2145" w:rsidRPr="00787BFB" w:rsidRDefault="003F2145" w:rsidP="003F2145">
      <w:pPr>
        <w:widowControl/>
        <w:spacing w:before="120" w:after="120" w:line="360" w:lineRule="auto"/>
        <w:ind w:left="1982" w:hanging="566"/>
        <w:rPr>
          <w:szCs w:val="24"/>
          <w:lang w:eastAsia="en-US"/>
        </w:rPr>
      </w:pPr>
      <w:r w:rsidRPr="00787BFB">
        <w:rPr>
          <w:szCs w:val="24"/>
          <w:lang w:eastAsia="en-US"/>
        </w:rPr>
        <w:t>”b</w:t>
      </w:r>
      <w:r w:rsidR="00335497" w:rsidRPr="00787BFB">
        <w:rPr>
          <w:szCs w:val="24"/>
          <w:lang w:eastAsia="en-US"/>
        </w:rPr>
        <w:t xml:space="preserve"> </w:t>
      </w:r>
      <w:r w:rsidRPr="00787BFB">
        <w:rPr>
          <w:szCs w:val="24"/>
          <w:lang w:eastAsia="en-US"/>
        </w:rPr>
        <w:t>a)</w:t>
      </w:r>
      <w:r w:rsidRPr="00787BFB">
        <w:rPr>
          <w:szCs w:val="24"/>
          <w:lang w:eastAsia="en-US"/>
        </w:rPr>
        <w:tab/>
        <w:t>sille Euroopan parlamentin ja neuvoston asetuksen (EU) .../...+* nojalla annettujen ja osaamiskeskuksen hoitamien tehtävien hallinnointi, edistäminen ja tukeminen;</w:t>
      </w:r>
    </w:p>
    <w:p w14:paraId="35698527" w14:textId="695E892A" w:rsidR="003F2145" w:rsidRPr="00787BFB" w:rsidRDefault="003F2145" w:rsidP="003F2145">
      <w:pPr>
        <w:widowControl/>
        <w:spacing w:before="120" w:after="120" w:line="360" w:lineRule="auto"/>
        <w:ind w:left="1982"/>
        <w:rPr>
          <w:szCs w:val="24"/>
          <w:lang w:eastAsia="en-US"/>
        </w:rPr>
      </w:pPr>
      <w:r w:rsidRPr="00787BFB">
        <w:rPr>
          <w:szCs w:val="24"/>
          <w:lang w:eastAsia="en-US"/>
        </w:rPr>
        <w:t>* Euroopan parlamentin ja neuvoston asetus (EU)</w:t>
      </w:r>
      <w:r w:rsidR="00335497" w:rsidRPr="00787BFB">
        <w:rPr>
          <w:szCs w:val="24"/>
          <w:lang w:eastAsia="en-US"/>
        </w:rPr>
        <w:t xml:space="preserve"> </w:t>
      </w:r>
      <w:r w:rsidRPr="00787BFB">
        <w:rPr>
          <w:szCs w:val="24"/>
          <w:lang w:eastAsia="en-US"/>
        </w:rPr>
        <w:t>.../..., annettu ... päivänä ...kuuta ..., essentiaalipatenteista (EUVL ...).;”</w:t>
      </w:r>
    </w:p>
    <w:p w14:paraId="2C25F8E5" w14:textId="4F05FDAB"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r>
      <w:r w:rsidR="00335497" w:rsidRPr="00787BFB">
        <w:rPr>
          <w:szCs w:val="24"/>
          <w:lang w:eastAsia="en-US"/>
        </w:rPr>
        <w:t>k</w:t>
      </w:r>
      <w:r w:rsidRPr="00787BFB">
        <w:rPr>
          <w:szCs w:val="24"/>
          <w:lang w:eastAsia="en-US"/>
        </w:rPr>
        <w:t>orvataan 3 kohta seuraavasti:</w:t>
      </w:r>
    </w:p>
    <w:p w14:paraId="47CA26DB" w14:textId="77777777" w:rsidR="003F2145" w:rsidRPr="00787BFB" w:rsidRDefault="003F2145" w:rsidP="003F2145">
      <w:pPr>
        <w:widowControl/>
        <w:spacing w:before="120" w:after="120" w:line="360" w:lineRule="auto"/>
        <w:ind w:left="1982" w:hanging="566"/>
        <w:rPr>
          <w:szCs w:val="24"/>
          <w:lang w:eastAsia="en-US"/>
        </w:rPr>
      </w:pPr>
      <w:r w:rsidRPr="00787BFB">
        <w:rPr>
          <w:szCs w:val="24"/>
          <w:lang w:eastAsia="en-US"/>
        </w:rPr>
        <w:t>”3.</w:t>
      </w:r>
      <w:r w:rsidRPr="00787BFB">
        <w:rPr>
          <w:szCs w:val="24"/>
          <w:lang w:eastAsia="en-US"/>
        </w:rPr>
        <w:tab/>
        <w:t>Virasto voi tarjota vaihtoehtoisia riitojenratkaisupalveluja, mukaan lukien sovittelu, välimiesmenettely, rojaltien määritys ja FRAND-ehtojen määritys.;”</w:t>
      </w:r>
    </w:p>
    <w:p w14:paraId="056DC153" w14:textId="77777777" w:rsidR="00B523E1" w:rsidRPr="00787BFB" w:rsidRDefault="00B523E1">
      <w:pPr>
        <w:widowControl/>
        <w:rPr>
          <w:szCs w:val="24"/>
          <w:lang w:eastAsia="en-US"/>
        </w:rPr>
      </w:pPr>
      <w:r w:rsidRPr="00787BFB">
        <w:rPr>
          <w:szCs w:val="24"/>
          <w:lang w:eastAsia="en-US"/>
        </w:rPr>
        <w:br w:type="page"/>
      </w:r>
    </w:p>
    <w:p w14:paraId="31418C35" w14:textId="33E16F19"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lastRenderedPageBreak/>
        <w:t>2.</w:t>
      </w:r>
      <w:r w:rsidRPr="00787BFB">
        <w:rPr>
          <w:szCs w:val="24"/>
          <w:lang w:eastAsia="en-US"/>
        </w:rPr>
        <w:tab/>
      </w:r>
      <w:r w:rsidR="00335497" w:rsidRPr="00787BFB">
        <w:rPr>
          <w:szCs w:val="24"/>
          <w:lang w:eastAsia="en-US"/>
        </w:rPr>
        <w:t>l</w:t>
      </w:r>
      <w:r w:rsidRPr="00787BFB">
        <w:rPr>
          <w:szCs w:val="24"/>
          <w:lang w:eastAsia="en-US"/>
        </w:rPr>
        <w:t>isätään 157 artiklan 4 kohtaan alakohta seuraavasti:</w:t>
      </w:r>
    </w:p>
    <w:p w14:paraId="3AAC8F44" w14:textId="77777777"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”p)</w:t>
      </w:r>
      <w:r w:rsidRPr="00787BFB">
        <w:rPr>
          <w:szCs w:val="24"/>
          <w:lang w:eastAsia="en-US"/>
        </w:rPr>
        <w:tab/>
        <w:t>hän käyttää hänelle asetuksen (EU) .../...++ nojalla annettuja valtuuksia.;”</w:t>
      </w:r>
    </w:p>
    <w:p w14:paraId="0900FE85" w14:textId="6A6FF416"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3.</w:t>
      </w:r>
      <w:r w:rsidRPr="00787BFB">
        <w:rPr>
          <w:szCs w:val="24"/>
          <w:lang w:eastAsia="en-US"/>
        </w:rPr>
        <w:tab/>
      </w:r>
      <w:r w:rsidR="00335497" w:rsidRPr="00787BFB">
        <w:rPr>
          <w:szCs w:val="24"/>
          <w:lang w:eastAsia="en-US"/>
        </w:rPr>
        <w:t>m</w:t>
      </w:r>
      <w:r w:rsidRPr="00787BFB">
        <w:rPr>
          <w:szCs w:val="24"/>
          <w:lang w:eastAsia="en-US"/>
        </w:rPr>
        <w:t>uutetaan 170 artikla seuraavasti:</w:t>
      </w:r>
    </w:p>
    <w:p w14:paraId="0630ED7E" w14:textId="63F3E04F"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a)</w:t>
      </w:r>
      <w:r w:rsidRPr="00787BFB">
        <w:rPr>
          <w:szCs w:val="24"/>
          <w:lang w:eastAsia="en-US"/>
        </w:rPr>
        <w:tab/>
      </w:r>
      <w:r w:rsidR="00335497" w:rsidRPr="00787BFB">
        <w:rPr>
          <w:szCs w:val="24"/>
          <w:lang w:eastAsia="en-US"/>
        </w:rPr>
        <w:t>k</w:t>
      </w:r>
      <w:r w:rsidRPr="00787BFB">
        <w:rPr>
          <w:szCs w:val="24"/>
          <w:lang w:eastAsia="en-US"/>
        </w:rPr>
        <w:t>orvataan otsikko seuraavasti:</w:t>
      </w:r>
    </w:p>
    <w:p w14:paraId="1E139E97" w14:textId="77777777" w:rsidR="003F2145" w:rsidRPr="00787BFB" w:rsidRDefault="003F2145" w:rsidP="003F2145">
      <w:pPr>
        <w:widowControl/>
        <w:spacing w:before="120" w:after="120" w:line="360" w:lineRule="auto"/>
        <w:ind w:left="1416"/>
        <w:rPr>
          <w:szCs w:val="24"/>
          <w:lang w:eastAsia="en-US"/>
        </w:rPr>
      </w:pPr>
      <w:r w:rsidRPr="00787BFB">
        <w:rPr>
          <w:szCs w:val="24"/>
          <w:lang w:eastAsia="en-US"/>
        </w:rPr>
        <w:t>”Vaihtoehtoinen riitojenratkaisukeskus;”</w:t>
      </w:r>
    </w:p>
    <w:p w14:paraId="71B7D9F3" w14:textId="1DF11B41"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b)</w:t>
      </w:r>
      <w:r w:rsidRPr="00787BFB">
        <w:rPr>
          <w:szCs w:val="24"/>
          <w:lang w:eastAsia="en-US"/>
        </w:rPr>
        <w:tab/>
      </w:r>
      <w:r w:rsidR="00335497" w:rsidRPr="00787BFB">
        <w:rPr>
          <w:szCs w:val="24"/>
          <w:lang w:eastAsia="en-US"/>
        </w:rPr>
        <w:t>k</w:t>
      </w:r>
      <w:r w:rsidRPr="00787BFB">
        <w:rPr>
          <w:szCs w:val="24"/>
          <w:lang w:eastAsia="en-US"/>
        </w:rPr>
        <w:t>orvataan 1 ja 2 kohta seuraavasti:</w:t>
      </w:r>
    </w:p>
    <w:p w14:paraId="353129FA" w14:textId="77777777" w:rsidR="003F2145" w:rsidRPr="00787BFB" w:rsidRDefault="003F2145" w:rsidP="003F2145">
      <w:pPr>
        <w:widowControl/>
        <w:spacing w:before="120" w:after="120" w:line="360" w:lineRule="auto"/>
        <w:ind w:left="1982" w:hanging="566"/>
        <w:rPr>
          <w:szCs w:val="24"/>
          <w:lang w:eastAsia="en-US"/>
        </w:rPr>
      </w:pPr>
      <w:r w:rsidRPr="00787BFB">
        <w:rPr>
          <w:szCs w:val="24"/>
          <w:lang w:eastAsia="en-US"/>
        </w:rPr>
        <w:t>”1.</w:t>
      </w:r>
      <w:r w:rsidRPr="00787BFB">
        <w:rPr>
          <w:szCs w:val="24"/>
          <w:lang w:eastAsia="en-US"/>
        </w:rPr>
        <w:tab/>
        <w:t>Virasto voi 151 artiklan 3 kohtaa sovellettaessa perustaa vaihtoehtoisen riitojenratkaisukeskuksen, jäljempänä ’keskus’.</w:t>
      </w:r>
    </w:p>
    <w:p w14:paraId="3A242879" w14:textId="77777777" w:rsidR="003F2145" w:rsidRPr="00787BFB" w:rsidRDefault="003F2145" w:rsidP="003F2145">
      <w:pPr>
        <w:widowControl/>
        <w:spacing w:before="120" w:after="120" w:line="360" w:lineRule="auto"/>
        <w:ind w:left="1982" w:hanging="566"/>
        <w:rPr>
          <w:szCs w:val="24"/>
          <w:lang w:eastAsia="en-US"/>
        </w:rPr>
      </w:pPr>
      <w:r w:rsidRPr="00787BFB">
        <w:rPr>
          <w:szCs w:val="24"/>
          <w:lang w:eastAsia="en-US"/>
        </w:rPr>
        <w:t>2.</w:t>
      </w:r>
      <w:r w:rsidRPr="00787BFB">
        <w:rPr>
          <w:szCs w:val="24"/>
          <w:lang w:eastAsia="en-US"/>
        </w:rPr>
        <w:tab/>
        <w:t>Kuka tahansa luonnollinen henkilö tai oikeushenkilö voi käyttää keskuksen palveluja teollis- ja tekijänoikeuksia koskevien riitojen ratkaisemiseen.;”</w:t>
      </w:r>
    </w:p>
    <w:p w14:paraId="18317CD5" w14:textId="45AF5D50"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t>c)</w:t>
      </w:r>
      <w:r w:rsidRPr="00787BFB">
        <w:rPr>
          <w:szCs w:val="24"/>
          <w:lang w:eastAsia="en-US"/>
        </w:rPr>
        <w:tab/>
      </w:r>
      <w:r w:rsidR="00335497" w:rsidRPr="00787BFB">
        <w:rPr>
          <w:szCs w:val="24"/>
          <w:lang w:eastAsia="en-US"/>
        </w:rPr>
        <w:t>k</w:t>
      </w:r>
      <w:r w:rsidRPr="00787BFB">
        <w:rPr>
          <w:szCs w:val="24"/>
          <w:lang w:eastAsia="en-US"/>
        </w:rPr>
        <w:t>orvataan 15 kohta seuraavasti:</w:t>
      </w:r>
    </w:p>
    <w:p w14:paraId="3D8EA6CF" w14:textId="77777777" w:rsidR="003F2145" w:rsidRPr="00787BFB" w:rsidRDefault="003F2145" w:rsidP="003F2145">
      <w:pPr>
        <w:widowControl/>
        <w:spacing w:before="120" w:after="120" w:line="360" w:lineRule="auto"/>
        <w:ind w:left="1982" w:hanging="566"/>
        <w:rPr>
          <w:szCs w:val="24"/>
          <w:lang w:eastAsia="en-US"/>
        </w:rPr>
      </w:pPr>
      <w:r w:rsidRPr="00787BFB">
        <w:rPr>
          <w:szCs w:val="24"/>
          <w:lang w:eastAsia="en-US"/>
        </w:rPr>
        <w:t>”15.</w:t>
      </w:r>
      <w:r w:rsidRPr="00787BFB">
        <w:rPr>
          <w:szCs w:val="24"/>
          <w:lang w:eastAsia="en-US"/>
        </w:rPr>
        <w:tab/>
        <w:t>Virasto voi tehdä yhteistyötä muiden sellaisten tunnustettujen kansallisten tai kansainvälisten elinten kanssa, jotka tarjoavat vaihtoehtoisia riitojenratkaisupalveluja.;”</w:t>
      </w:r>
    </w:p>
    <w:p w14:paraId="5C3D8412" w14:textId="77777777" w:rsidR="00B523E1" w:rsidRPr="00787BFB" w:rsidRDefault="00B523E1">
      <w:pPr>
        <w:widowControl/>
        <w:rPr>
          <w:szCs w:val="24"/>
          <w:lang w:eastAsia="en-US"/>
        </w:rPr>
      </w:pPr>
      <w:r w:rsidRPr="00787BFB">
        <w:rPr>
          <w:szCs w:val="24"/>
          <w:lang w:eastAsia="en-US"/>
        </w:rPr>
        <w:br w:type="page"/>
      </w:r>
    </w:p>
    <w:p w14:paraId="24A22C37" w14:textId="739B9196" w:rsidR="003F2145" w:rsidRPr="00787BFB" w:rsidRDefault="003F2145" w:rsidP="003F2145">
      <w:pPr>
        <w:widowControl/>
        <w:spacing w:before="120" w:after="120" w:line="360" w:lineRule="auto"/>
        <w:ind w:left="1416" w:hanging="566"/>
        <w:rPr>
          <w:szCs w:val="24"/>
          <w:lang w:eastAsia="en-US"/>
        </w:rPr>
      </w:pPr>
      <w:r w:rsidRPr="00787BFB">
        <w:rPr>
          <w:szCs w:val="24"/>
          <w:lang w:eastAsia="en-US"/>
        </w:rPr>
        <w:lastRenderedPageBreak/>
        <w:t>d)</w:t>
      </w:r>
      <w:r w:rsidRPr="00787BFB">
        <w:rPr>
          <w:szCs w:val="24"/>
          <w:lang w:eastAsia="en-US"/>
        </w:rPr>
        <w:tab/>
      </w:r>
      <w:r w:rsidR="00335497" w:rsidRPr="00787BFB">
        <w:rPr>
          <w:szCs w:val="24"/>
          <w:lang w:eastAsia="en-US"/>
        </w:rPr>
        <w:t>l</w:t>
      </w:r>
      <w:r w:rsidRPr="00787BFB">
        <w:rPr>
          <w:szCs w:val="24"/>
          <w:lang w:eastAsia="en-US"/>
        </w:rPr>
        <w:t>isätään kohta seuraavasti:</w:t>
      </w:r>
    </w:p>
    <w:p w14:paraId="7C870BB9" w14:textId="77777777" w:rsidR="003F2145" w:rsidRPr="00787BFB" w:rsidRDefault="003F2145" w:rsidP="003F2145">
      <w:pPr>
        <w:widowControl/>
        <w:spacing w:before="120" w:after="120" w:line="360" w:lineRule="auto"/>
        <w:ind w:left="1982" w:hanging="566"/>
        <w:rPr>
          <w:szCs w:val="24"/>
          <w:lang w:eastAsia="en-US"/>
        </w:rPr>
      </w:pPr>
      <w:r w:rsidRPr="00787BFB">
        <w:rPr>
          <w:szCs w:val="24"/>
          <w:lang w:eastAsia="en-US"/>
        </w:rPr>
        <w:t>”16.</w:t>
      </w:r>
      <w:r w:rsidRPr="00787BFB">
        <w:rPr>
          <w:szCs w:val="24"/>
          <w:lang w:eastAsia="en-US"/>
        </w:rPr>
        <w:tab/>
        <w:t>Asetuksen .../... ++ 18, 19 ja 34–58 artiklaa sovelletaan keskukseen kaikissa menettelyissä, jotka liittyvät essentiaalipatentteihin.”.</w:t>
      </w:r>
    </w:p>
    <w:p w14:paraId="63D9BEED" w14:textId="77777777" w:rsidR="003F2145" w:rsidRPr="00787BFB" w:rsidRDefault="003F2145" w:rsidP="003F2145">
      <w:pPr>
        <w:widowControl/>
        <w:spacing w:before="120" w:after="120" w:line="360" w:lineRule="auto"/>
        <w:ind w:left="1982"/>
        <w:rPr>
          <w:szCs w:val="24"/>
          <w:lang w:eastAsia="en-US"/>
        </w:rPr>
      </w:pPr>
      <w:r w:rsidRPr="00787BFB">
        <w:rPr>
          <w:szCs w:val="24"/>
          <w:lang w:eastAsia="en-US"/>
        </w:rPr>
        <w:t>[+ julkaisutoimisto: lisätään tekstiin tämän asetuksen numero ja alaviitteeseen tämän asetuksen numero, päivämäärä ja EUVL-viite]</w:t>
      </w:r>
    </w:p>
    <w:p w14:paraId="337E7AB7" w14:textId="77777777" w:rsidR="003F2145" w:rsidRPr="00787BFB" w:rsidRDefault="003F2145" w:rsidP="003F2145">
      <w:pPr>
        <w:widowControl/>
        <w:spacing w:before="120" w:after="120" w:line="360" w:lineRule="auto"/>
        <w:ind w:left="1982"/>
        <w:rPr>
          <w:szCs w:val="24"/>
          <w:lang w:eastAsia="en-US"/>
        </w:rPr>
      </w:pPr>
      <w:r w:rsidRPr="00787BFB">
        <w:rPr>
          <w:szCs w:val="24"/>
          <w:lang w:eastAsia="en-US"/>
        </w:rPr>
        <w:t>[++ julkaisutoimisto: lisätään tekstiin tämän asetuksen numero]”</w:t>
      </w:r>
    </w:p>
    <w:p w14:paraId="1636988C" w14:textId="77777777" w:rsidR="003F2145" w:rsidRPr="00787BFB" w:rsidRDefault="003F2145" w:rsidP="003F2145">
      <w:pPr>
        <w:widowControl/>
        <w:spacing w:before="120" w:after="120" w:line="360" w:lineRule="auto"/>
        <w:jc w:val="center"/>
        <w:rPr>
          <w:szCs w:val="24"/>
          <w:lang w:eastAsia="en-US"/>
        </w:rPr>
      </w:pPr>
      <w:r w:rsidRPr="00787BFB">
        <w:rPr>
          <w:szCs w:val="24"/>
          <w:lang w:eastAsia="en-US"/>
        </w:rPr>
        <w:t>72 artikla</w:t>
      </w:r>
      <w:r w:rsidRPr="00787BFB">
        <w:rPr>
          <w:szCs w:val="24"/>
          <w:lang w:eastAsia="en-US"/>
        </w:rPr>
        <w:br/>
        <w:t>Voimaantulo ja soveltaminen</w:t>
      </w:r>
    </w:p>
    <w:p w14:paraId="4786F313"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1.</w:t>
      </w:r>
      <w:r w:rsidRPr="00787BFB">
        <w:rPr>
          <w:szCs w:val="24"/>
          <w:lang w:eastAsia="en-US"/>
        </w:rPr>
        <w:tab/>
        <w:t xml:space="preserve">Tämä asetus tulee voimaan kahdentenakymmenentenä päivänä sen jälkeen, kun se on julkaistu </w:t>
      </w:r>
      <w:r w:rsidRPr="00787BFB">
        <w:rPr>
          <w:i/>
          <w:szCs w:val="24"/>
          <w:lang w:eastAsia="en-US"/>
        </w:rPr>
        <w:t>Euroopan unionin virallisessa lehdessä</w:t>
      </w:r>
      <w:r w:rsidRPr="00787BFB">
        <w:rPr>
          <w:szCs w:val="24"/>
          <w:lang w:eastAsia="en-US"/>
        </w:rPr>
        <w:t>.</w:t>
      </w:r>
    </w:p>
    <w:p w14:paraId="1F27ECEE" w14:textId="77777777" w:rsidR="003F2145" w:rsidRPr="00787BFB" w:rsidRDefault="003F2145" w:rsidP="003F2145">
      <w:pPr>
        <w:widowControl/>
        <w:spacing w:before="120" w:after="120" w:line="360" w:lineRule="auto"/>
        <w:ind w:left="850" w:hanging="850"/>
        <w:rPr>
          <w:szCs w:val="24"/>
          <w:lang w:eastAsia="en-US"/>
        </w:rPr>
      </w:pPr>
      <w:r w:rsidRPr="00787BFB">
        <w:rPr>
          <w:szCs w:val="24"/>
          <w:lang w:eastAsia="en-US"/>
        </w:rPr>
        <w:t>2.</w:t>
      </w:r>
      <w:r w:rsidRPr="00787BFB">
        <w:rPr>
          <w:szCs w:val="24"/>
          <w:lang w:eastAsia="en-US"/>
        </w:rPr>
        <w:tab/>
        <w:t>Sitä sovelletaan … päivästä ...kuuta … [julkaisutoimisto: lisätään päivämäärä, joka on 24 kuukautta tämän asetuksen voimaantulopäivästä].</w:t>
      </w:r>
    </w:p>
    <w:p w14:paraId="59B935CF" w14:textId="77777777" w:rsidR="003F2145" w:rsidRPr="00787BFB" w:rsidRDefault="003F2145" w:rsidP="003F2145">
      <w:pPr>
        <w:widowControl/>
        <w:spacing w:before="120" w:after="120" w:line="360" w:lineRule="auto"/>
        <w:rPr>
          <w:szCs w:val="24"/>
          <w:lang w:eastAsia="en-US"/>
        </w:rPr>
      </w:pPr>
      <w:r w:rsidRPr="00787BFB">
        <w:rPr>
          <w:szCs w:val="24"/>
          <w:lang w:eastAsia="en-US"/>
        </w:rPr>
        <w:t>Tämä asetus on kaikilta osiltaan velvoittava, ja sitä sovelletaan sellaisenaan kaikissa jäsenvaltioissa.</w:t>
      </w:r>
    </w:p>
    <w:p w14:paraId="31522DC0" w14:textId="16FDDF2C" w:rsidR="003F2145" w:rsidRPr="00787BFB" w:rsidRDefault="003F2145" w:rsidP="003F2145">
      <w:pPr>
        <w:keepNext/>
        <w:widowControl/>
        <w:spacing w:before="120" w:line="360" w:lineRule="auto"/>
        <w:rPr>
          <w:szCs w:val="24"/>
          <w:lang w:eastAsia="en-US"/>
        </w:rPr>
      </w:pPr>
      <w:r w:rsidRPr="00787BFB">
        <w:rPr>
          <w:szCs w:val="24"/>
          <w:lang w:eastAsia="en-US"/>
        </w:rPr>
        <w:t xml:space="preserve">Tehty </w:t>
      </w:r>
      <w:r w:rsidR="0061182E">
        <w:rPr>
          <w:szCs w:val="24"/>
          <w:lang w:eastAsia="en-US"/>
        </w:rPr>
        <w:t>…</w:t>
      </w:r>
    </w:p>
    <w:p w14:paraId="38B1F9A4" w14:textId="77777777" w:rsidR="003F2145" w:rsidRPr="00787BFB" w:rsidRDefault="003F2145" w:rsidP="003F2145">
      <w:pPr>
        <w:keepNext/>
        <w:widowControl/>
        <w:tabs>
          <w:tab w:val="left" w:pos="4252"/>
        </w:tabs>
        <w:spacing w:before="720" w:after="100" w:line="360" w:lineRule="auto"/>
        <w:jc w:val="both"/>
        <w:rPr>
          <w:i/>
          <w:szCs w:val="24"/>
          <w:lang w:eastAsia="en-US"/>
        </w:rPr>
      </w:pPr>
      <w:r w:rsidRPr="00787BFB">
        <w:rPr>
          <w:i/>
          <w:szCs w:val="24"/>
          <w:lang w:eastAsia="en-US"/>
        </w:rPr>
        <w:t>Euroopan parlamentin puolesta</w:t>
      </w:r>
      <w:r w:rsidRPr="00787BFB">
        <w:rPr>
          <w:i/>
          <w:szCs w:val="24"/>
          <w:lang w:eastAsia="en-US"/>
        </w:rPr>
        <w:tab/>
        <w:t>Neuvoston puolesta</w:t>
      </w:r>
    </w:p>
    <w:p w14:paraId="5584597B" w14:textId="411E3A5B" w:rsidR="003F2145" w:rsidRPr="0061182E" w:rsidRDefault="003F2145" w:rsidP="0061182E">
      <w:pPr>
        <w:widowControl/>
        <w:tabs>
          <w:tab w:val="left" w:pos="4252"/>
        </w:tabs>
        <w:spacing w:line="360" w:lineRule="auto"/>
        <w:rPr>
          <w:i/>
          <w:szCs w:val="24"/>
          <w:lang w:val="en-GB" w:eastAsia="en-US"/>
        </w:rPr>
      </w:pPr>
      <w:r w:rsidRPr="00787BFB">
        <w:rPr>
          <w:i/>
          <w:szCs w:val="24"/>
          <w:lang w:val="en-GB" w:eastAsia="en-US"/>
        </w:rPr>
        <w:t>Puhemies</w:t>
      </w:r>
      <w:r w:rsidRPr="00787BFB">
        <w:rPr>
          <w:i/>
          <w:szCs w:val="24"/>
          <w:lang w:val="en-GB" w:eastAsia="en-US"/>
        </w:rPr>
        <w:tab/>
        <w:t>Puheenjohtaja</w:t>
      </w:r>
    </w:p>
    <w:sectPr w:rsidR="003F2145" w:rsidRPr="0061182E" w:rsidSect="003B1C3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1B460" w14:textId="77777777" w:rsidR="003D5899" w:rsidRPr="003B1C35" w:rsidRDefault="003D5899">
      <w:r w:rsidRPr="003B1C35">
        <w:separator/>
      </w:r>
    </w:p>
  </w:endnote>
  <w:endnote w:type="continuationSeparator" w:id="0">
    <w:p w14:paraId="2282803D" w14:textId="77777777" w:rsidR="003D5899" w:rsidRPr="003B1C35" w:rsidRDefault="003D5899">
      <w:r w:rsidRPr="003B1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E166A" w14:textId="77777777" w:rsidR="003D5899" w:rsidRPr="003B1C35" w:rsidRDefault="003D5899">
      <w:r w:rsidRPr="003B1C35">
        <w:separator/>
      </w:r>
    </w:p>
  </w:footnote>
  <w:footnote w:type="continuationSeparator" w:id="0">
    <w:p w14:paraId="3560F314" w14:textId="77777777" w:rsidR="003D5899" w:rsidRPr="003B1C35" w:rsidRDefault="003D5899">
      <w:r w:rsidRPr="003B1C35">
        <w:continuationSeparator/>
      </w:r>
    </w:p>
  </w:footnote>
  <w:footnote w:id="1">
    <w:p w14:paraId="32643F8B" w14:textId="4FCB3DCA" w:rsidR="003D5899" w:rsidRPr="00EA25A4" w:rsidRDefault="003D5899" w:rsidP="003B1C35">
      <w:pPr>
        <w:pStyle w:val="FootnoteText"/>
        <w:ind w:left="567" w:hanging="567"/>
        <w:rPr>
          <w:sz w:val="24"/>
          <w:lang w:val="fi-FI"/>
        </w:rPr>
      </w:pPr>
      <w:r w:rsidRPr="00EA25A4">
        <w:rPr>
          <w:rStyle w:val="FootnoteReference"/>
          <w:sz w:val="24"/>
          <w:lang w:val="fi-FI"/>
        </w:rPr>
        <w:footnoteRef/>
      </w:r>
      <w:r w:rsidRPr="00EA25A4">
        <w:rPr>
          <w:sz w:val="24"/>
          <w:lang w:val="fi-FI"/>
        </w:rPr>
        <w:t xml:space="preserve"> </w:t>
      </w:r>
      <w:r w:rsidRPr="00EA25A4">
        <w:rPr>
          <w:sz w:val="24"/>
          <w:lang w:val="fi-FI"/>
        </w:rPr>
        <w:tab/>
        <w:t xml:space="preserve">EUVL C, C/2023/865, 08.12.2023, ELI: http://data.europa.eu/eli/C/2023/865/oj. </w:t>
      </w:r>
    </w:p>
  </w:footnote>
  <w:footnote w:id="2">
    <w:p w14:paraId="319B00E7"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EUVL C […], […], s. […].</w:t>
      </w:r>
    </w:p>
  </w:footnote>
  <w:footnote w:id="3">
    <w:p w14:paraId="227E7164"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EUVL C […], […], s. […].</w:t>
      </w:r>
    </w:p>
  </w:footnote>
  <w:footnote w:id="4">
    <w:p w14:paraId="67D0CA24"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Komission tiedonanto Euroopan parlamentille, neuvostolle, Euroopan talous- ja sosiaalikomitealle ja alueiden komitealle ”Kaikki irti EU:n innovointipotentiaalista – Teollis- ja tekijänoikeuksia koskeva toimintasuunnitelma EU:n elpymisen ja palautumiskyvyn tueksi” (</w:t>
      </w:r>
      <w:proofErr w:type="gramStart"/>
      <w:r w:rsidRPr="00EA25A4">
        <w:rPr>
          <w:lang w:val="fi-FI"/>
        </w:rPr>
        <w:t>COM(</w:t>
      </w:r>
      <w:proofErr w:type="gramEnd"/>
      <w:r w:rsidRPr="00EA25A4">
        <w:rPr>
          <w:lang w:val="fi-FI"/>
        </w:rPr>
        <w:t>2020) 760 final, 25.11.2020).</w:t>
      </w:r>
    </w:p>
  </w:footnote>
  <w:footnote w:id="5">
    <w:p w14:paraId="4FE7A57D"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EUVL L 124, 20.5.2003, s. 36.</w:t>
      </w:r>
    </w:p>
  </w:footnote>
  <w:footnote w:id="6">
    <w:p w14:paraId="04C48128"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Neuvoston päätelmät teollis- ja tekijänoikeuspolitiikasta, sellaisina kuin neuvosto (talous- ja rahoitusasiat) hyväksyi ne 18 päivänä kesäkuuta 2021.</w:t>
      </w:r>
    </w:p>
  </w:footnote>
  <w:footnote w:id="7">
    <w:p w14:paraId="019B9FB8"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Euroopan parlamentin päätöslauselma 11 päivänä marraskuuta 2021 teollis- ja tekijänoikeuksia koskevasta toimintasuunnitelmasta EU:n elpymisen ja palautumiskyvyn tueksi (2021/2007(INI)).</w:t>
      </w:r>
    </w:p>
  </w:footnote>
  <w:footnote w:id="8">
    <w:p w14:paraId="4A4B148F"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 xml:space="preserve">Euroopan parlamentin ja neuvoston asetus (EU) </w:t>
      </w:r>
      <w:proofErr w:type="gramStart"/>
      <w:r w:rsidRPr="00EA25A4">
        <w:rPr>
          <w:lang w:val="fi-FI"/>
        </w:rPr>
        <w:t>N:o</w:t>
      </w:r>
      <w:proofErr w:type="gramEnd"/>
      <w:r w:rsidRPr="00EA25A4">
        <w:rPr>
          <w:lang w:val="fi-FI"/>
        </w:rPr>
        <w:t xml:space="preserve"> 1025/2012, annettu 25 päivänä lokakuuta 2012, eurooppalaisesta standardoinnista, neuvoston direktiivien 89/686/ETY ja 93/15/ETY sekä Euroopan parlamentin ja neuvoston direktiivien 94/9/EY, 94/25/EY, 95/16/EY, 97/23/EY, 98/34/EY, 2004/22/EY, 2007/23/EY, 2009/23/EY ja 2009/105/EY muuttamisesta ja neuvoston päätöksen 87/95/ETY ja Euroopan parlamentin ja neuvoston päätöksen N:o 1673/2006/EY kumoamisesta (EUVL L 316, 14.11.2012, s. 12).</w:t>
      </w:r>
    </w:p>
  </w:footnote>
  <w:footnote w:id="9">
    <w:p w14:paraId="3D608D10"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Komission tiedonanto ”Suuntaviivat Euroopan unionin toiminnasta tehdyn sopimuksen 101 artiklan soveltamisesta horisontaalista yhteistyötä koskeviin sopimuksiin” (EUVL C 11, 14.1.2011, s. 1) – parhaillaan tarkasteltavana.</w:t>
      </w:r>
    </w:p>
  </w:footnote>
  <w:footnote w:id="10">
    <w:p w14:paraId="3C107F52" w14:textId="77777777" w:rsidR="003D5899" w:rsidRPr="00EA25A4" w:rsidRDefault="003D5899" w:rsidP="003F2145">
      <w:pPr>
        <w:pStyle w:val="FootnoteTextForceStyle"/>
        <w:rPr>
          <w:lang w:val="de-DE"/>
        </w:rPr>
      </w:pPr>
      <w:r w:rsidRPr="00EA25A4">
        <w:rPr>
          <w:vertAlign w:val="superscript"/>
        </w:rPr>
        <w:footnoteRef/>
      </w:r>
      <w:r w:rsidRPr="00EA25A4">
        <w:rPr>
          <w:lang w:val="fi-FI"/>
        </w:rPr>
        <w:tab/>
        <w:t xml:space="preserve">Unionin tuomioistuimen tuomio 16.7.2015, Huawei Technologies Co. </w:t>
      </w:r>
      <w:r w:rsidRPr="00EA25A4">
        <w:rPr>
          <w:lang w:val="de-DE"/>
        </w:rPr>
        <w:t>Ltd v. ZTE Corp. ja ZTE Deutschland GmbH, C-170/13, ECLI:EU:C:2015:477.</w:t>
      </w:r>
    </w:p>
  </w:footnote>
  <w:footnote w:id="11">
    <w:p w14:paraId="5FF144D4"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Euroopan parlamentin ja neuvoston direktiivi 2004/48/EY, annettu 29 päivänä huhtikuuta 2004, teollis- ja tekijänoikeuksien noudattamisen varmistamisesta (EUVL L 157, 30.4.2004, s. 45).</w:t>
      </w:r>
    </w:p>
  </w:footnote>
  <w:footnote w:id="12">
    <w:p w14:paraId="45EA6344"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Yhteisöjen tuomioistuimen tuomio13.12.1979, Hauer v. Land Rheinland-Pfalz, C-44/79, EU:C:1979:290, 32 kohta; yhteisöjen tuomioistuimen tuomio 11.7.1989, Hermann Schräder HS Kraftfutter GmbH &amp; Co. KG v. Hauptzollamt Gronau, C-256/87, EU:C:1999:332, 15 kohta, ja yhteisöjen tuomioistuimen tuomio 13.7.1989, Hubert Wachauf v. Bundesamt für Ernährung und Forstwirtschaft, C-5/88, EU:C:1989:321, 17 ja 18 kohta.</w:t>
      </w:r>
    </w:p>
  </w:footnote>
  <w:footnote w:id="13">
    <w:p w14:paraId="4BEEF0E8"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Sovittelumenettelyssä noudatetaan tuomioistuimissa nostetun kanteen tutkittavaksi ottamisen edellytyksenä vaihtoehtoisten riitojenratkaisumenettelyjen pakollista käyttöä koskevia edellytyksiä, jotka on esitetty unionin tuomioistuimen tuomioissa yhdistetyt asiat C‑317/08–C‑320/08 Alassini ym. 18.3.2010 ja asia C‑75/16 Menini ja Rampanelli v. Banco Popolare Società Cooperativa 14.6.2017, ottaen huomioon essentiaalipatenttien lisensoinnin erityispiirteet.</w:t>
      </w:r>
    </w:p>
  </w:footnote>
  <w:footnote w:id="14">
    <w:p w14:paraId="289CDFE1"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Unionin tuomioistuimen tuomio 18.3.2010, Rosalba Alassini v. Telecom Italia SpA (C-317/08), Filomena Califano v. Wind SpA (C-318/08), Lucia Anna Giorgia Iacono v. Telecom Italia SpA (C-319/08) ja Multiservice Srl v. Telecom Italia SpA (C-320/08), yhdistetyt asiat C-317/08, C-318/08, C-319/08 ja C-320/08, EU:C:2010:146, ja unionin tuomioistuimen tuomio 14.6.2017, Livio Menini ja Maria Antonia Rampanelli v. Banco Popolare – Società Cooperativa, C-75/16, EU:C:2017:457.</w:t>
      </w:r>
    </w:p>
  </w:footnote>
  <w:footnote w:id="15">
    <w:p w14:paraId="25458E49"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Komission tiedonanto ”Suuntaviivat Euroopan unionin toiminnasta tehdyn sopimuksen 101 artiklan soveltamisesta horisontaalista yhteistyötä koskeviin sopimuksiin” (EUVL C 11, 14.1.2011, s. 1) – parhaillaan tarkasteltavana.</w:t>
      </w:r>
    </w:p>
  </w:footnote>
  <w:footnote w:id="16">
    <w:p w14:paraId="78704E4C"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Komission tiedonanto ”Euroopan unionin lähestymistapa essentiaalipatentteihin” (</w:t>
      </w:r>
      <w:proofErr w:type="gramStart"/>
      <w:r w:rsidRPr="00EA25A4">
        <w:rPr>
          <w:lang w:val="fi-FI"/>
        </w:rPr>
        <w:t>COM(</w:t>
      </w:r>
      <w:proofErr w:type="gramEnd"/>
      <w:r w:rsidRPr="00EA25A4">
        <w:rPr>
          <w:lang w:val="fi-FI"/>
        </w:rPr>
        <w:t>2017) 712 final, 29.11.2017).</w:t>
      </w:r>
    </w:p>
  </w:footnote>
  <w:footnote w:id="17">
    <w:p w14:paraId="0778BA44"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EUVL L 123, 12.5.2016, s. 1.</w:t>
      </w:r>
    </w:p>
  </w:footnote>
  <w:footnote w:id="18">
    <w:p w14:paraId="3D8E7189" w14:textId="2B877A12" w:rsidR="003D5899" w:rsidRPr="00EA25A4" w:rsidRDefault="003D5899" w:rsidP="003F2145">
      <w:pPr>
        <w:pStyle w:val="FootnoteTextForceStyle"/>
        <w:rPr>
          <w:lang w:val="fi-FI"/>
        </w:rPr>
      </w:pPr>
      <w:r w:rsidRPr="00EA25A4">
        <w:rPr>
          <w:vertAlign w:val="superscript"/>
        </w:rPr>
        <w:footnoteRef/>
      </w:r>
      <w:r w:rsidRPr="00EA25A4">
        <w:rPr>
          <w:lang w:val="fi-FI"/>
        </w:rPr>
        <w:tab/>
        <w:t>Euroopan parlamentin ja neuv</w:t>
      </w:r>
      <w:r w:rsidR="005F1389">
        <w:rPr>
          <w:lang w:val="fi-FI"/>
        </w:rPr>
        <w:t xml:space="preserve">oston asetus (EU) </w:t>
      </w:r>
      <w:proofErr w:type="gramStart"/>
      <w:r w:rsidR="005F1389">
        <w:rPr>
          <w:lang w:val="fi-FI"/>
        </w:rPr>
        <w:t>N:o</w:t>
      </w:r>
      <w:proofErr w:type="gramEnd"/>
      <w:r w:rsidR="005F1389">
        <w:rPr>
          <w:lang w:val="fi-FI"/>
        </w:rPr>
        <w:t xml:space="preserve"> 182/2011</w:t>
      </w:r>
      <w:bookmarkStart w:id="8" w:name="_GoBack"/>
      <w:bookmarkEnd w:id="8"/>
      <w:r w:rsidRPr="00EA25A4">
        <w:rPr>
          <w:lang w:val="fi-FI"/>
        </w:rPr>
        <w:t>, yleisistä säännöistä ja periaatteista, joiden mukaisesti jäsenvaltiot valvovat komission täytäntöönpanovallan käyttöä (EUVL L 55, 28.2.2011, s. 13).</w:t>
      </w:r>
    </w:p>
  </w:footnote>
  <w:footnote w:id="19">
    <w:p w14:paraId="1CA65C67"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Euroopan parlamentin ja neuvoston asetus (EU) 2017/1001, annettu 14 päivänä kesäkuuta 2017, Euroopan unionin tavaramerkistä (EUVL L 154, 16.6.2017, s. 1).</w:t>
      </w:r>
    </w:p>
  </w:footnote>
  <w:footnote w:id="20">
    <w:p w14:paraId="3533A7C5" w14:textId="77777777" w:rsidR="003D5899" w:rsidRPr="00EA25A4" w:rsidRDefault="003D5899" w:rsidP="003F2145">
      <w:pPr>
        <w:pStyle w:val="FootnoteTextForceStyle"/>
        <w:rPr>
          <w:lang w:val="fi-FI"/>
        </w:rPr>
      </w:pPr>
      <w:r w:rsidRPr="00EA25A4">
        <w:rPr>
          <w:vertAlign w:val="superscript"/>
        </w:rPr>
        <w:footnoteRef/>
      </w:r>
      <w:r w:rsidRPr="00EA25A4">
        <w:rPr>
          <w:lang w:val="fi-FI"/>
        </w:rPr>
        <w:tab/>
        <w:t xml:space="preserve">Euroopan parlamentin ja neuvoston asetus (EU) 2018/1725, annettu 23 päivänä lokakuuta 2018, luonnollisten henkilöiden suojelusta unionin toimielinten, elinten ja laitosten suorittamassa henkilötietojen käsittelyssä ja näiden tietojen vapaasta liikkuvuudesta sekä asetuksen (EY) </w:t>
      </w:r>
      <w:proofErr w:type="gramStart"/>
      <w:r w:rsidRPr="00EA25A4">
        <w:rPr>
          <w:lang w:val="fi-FI"/>
        </w:rPr>
        <w:t>N:o</w:t>
      </w:r>
      <w:proofErr w:type="gramEnd"/>
      <w:r w:rsidRPr="00EA25A4">
        <w:rPr>
          <w:lang w:val="fi-FI"/>
        </w:rPr>
        <w:t xml:space="preserve"> 45/2001 ja päätöksen N:o 1247/2002/EY kumoamisesta (EUVL L 295, 21.11.2018, s. 39).</w:t>
      </w:r>
    </w:p>
  </w:footnote>
  <w:footnote w:id="21">
    <w:p w14:paraId="19B80DEE" w14:textId="77777777" w:rsidR="003D5899" w:rsidRPr="0082327D" w:rsidRDefault="003D5899" w:rsidP="003F2145">
      <w:pPr>
        <w:pStyle w:val="FootnoteTextForceStyle"/>
        <w:rPr>
          <w:lang w:val="fi-FI"/>
        </w:rPr>
      </w:pPr>
      <w:r w:rsidRPr="00EA25A4">
        <w:rPr>
          <w:vertAlign w:val="superscript"/>
        </w:rPr>
        <w:footnoteRef/>
      </w:r>
      <w:r w:rsidRPr="00EA25A4">
        <w:rPr>
          <w:lang w:val="fi-FI"/>
        </w:rPr>
        <w:tab/>
        <w:t xml:space="preserve">Euroopan parlamentin ja neuvoston asetus (EU) </w:t>
      </w:r>
      <w:proofErr w:type="gramStart"/>
      <w:r w:rsidRPr="00EA25A4">
        <w:rPr>
          <w:lang w:val="fi-FI"/>
        </w:rPr>
        <w:t>N:o</w:t>
      </w:r>
      <w:proofErr w:type="gramEnd"/>
      <w:r w:rsidRPr="00EA25A4">
        <w:rPr>
          <w:lang w:val="fi-FI"/>
        </w:rPr>
        <w:t xml:space="preserve"> 1025/2012, annettu 25 päivänä lokakuuta 2012, eurooppalaisesta standardoinnista, neuvoston direktiivien 89/686/ETY ja 93/15/ETY sekä Euroopan parlamentin ja neuvoston direktiivien 94/9/EY, 94/25/EY, 95/16/EY, 97/23/EY, 98/34/EY, 2004/22/EY, 2007/23/EY, 2009/23/EY ja 2009/105/EY muuttamisesta ja neuvoston päätöksen 87/95/ETY ja Euroopan parlamentin ja neuvoston päätöksen N:o 1673/2006/EY kumoamisesta (EUVL L 316, 14.11.2012, s.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78BC3094">
      <w:start w:val="1"/>
      <w:numFmt w:val="decimal"/>
      <w:lvlText w:val="%1."/>
      <w:lvlJc w:val="left"/>
      <w:pPr>
        <w:ind w:left="720" w:hanging="360"/>
      </w:pPr>
      <w:rPr>
        <w:rFonts w:hint="default"/>
      </w:rPr>
    </w:lvl>
    <w:lvl w:ilvl="1" w:tplc="EC288374" w:tentative="1">
      <w:start w:val="1"/>
      <w:numFmt w:val="lowerLetter"/>
      <w:lvlText w:val="%2."/>
      <w:lvlJc w:val="left"/>
      <w:pPr>
        <w:ind w:left="1440" w:hanging="360"/>
      </w:pPr>
    </w:lvl>
    <w:lvl w:ilvl="2" w:tplc="7766F282" w:tentative="1">
      <w:start w:val="1"/>
      <w:numFmt w:val="lowerRoman"/>
      <w:lvlText w:val="%3."/>
      <w:lvlJc w:val="right"/>
      <w:pPr>
        <w:ind w:left="2160" w:hanging="180"/>
      </w:pPr>
    </w:lvl>
    <w:lvl w:ilvl="3" w:tplc="126C1234" w:tentative="1">
      <w:start w:val="1"/>
      <w:numFmt w:val="decimal"/>
      <w:lvlText w:val="%4."/>
      <w:lvlJc w:val="left"/>
      <w:pPr>
        <w:ind w:left="2880" w:hanging="360"/>
      </w:pPr>
    </w:lvl>
    <w:lvl w:ilvl="4" w:tplc="D82CB9E2" w:tentative="1">
      <w:start w:val="1"/>
      <w:numFmt w:val="lowerLetter"/>
      <w:lvlText w:val="%5."/>
      <w:lvlJc w:val="left"/>
      <w:pPr>
        <w:ind w:left="3600" w:hanging="360"/>
      </w:pPr>
    </w:lvl>
    <w:lvl w:ilvl="5" w:tplc="AB06981A" w:tentative="1">
      <w:start w:val="1"/>
      <w:numFmt w:val="lowerRoman"/>
      <w:lvlText w:val="%6."/>
      <w:lvlJc w:val="right"/>
      <w:pPr>
        <w:ind w:left="4320" w:hanging="180"/>
      </w:pPr>
    </w:lvl>
    <w:lvl w:ilvl="6" w:tplc="BA249702" w:tentative="1">
      <w:start w:val="1"/>
      <w:numFmt w:val="decimal"/>
      <w:lvlText w:val="%7."/>
      <w:lvlJc w:val="left"/>
      <w:pPr>
        <w:ind w:left="5040" w:hanging="360"/>
      </w:pPr>
    </w:lvl>
    <w:lvl w:ilvl="7" w:tplc="BAC6EC0A" w:tentative="1">
      <w:start w:val="1"/>
      <w:numFmt w:val="lowerLetter"/>
      <w:lvlText w:val="%8."/>
      <w:lvlJc w:val="left"/>
      <w:pPr>
        <w:ind w:left="5760" w:hanging="360"/>
      </w:pPr>
    </w:lvl>
    <w:lvl w:ilvl="8" w:tplc="D1624B4E"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E356F448">
      <w:start w:val="1"/>
      <w:numFmt w:val="decimal"/>
      <w:lvlText w:val="%1."/>
      <w:lvlJc w:val="left"/>
      <w:pPr>
        <w:ind w:left="720" w:hanging="360"/>
      </w:pPr>
    </w:lvl>
    <w:lvl w:ilvl="1" w:tplc="F99C5954" w:tentative="1">
      <w:start w:val="1"/>
      <w:numFmt w:val="lowerLetter"/>
      <w:lvlText w:val="%2."/>
      <w:lvlJc w:val="left"/>
      <w:pPr>
        <w:ind w:left="1440" w:hanging="360"/>
      </w:pPr>
    </w:lvl>
    <w:lvl w:ilvl="2" w:tplc="77823728" w:tentative="1">
      <w:start w:val="1"/>
      <w:numFmt w:val="lowerRoman"/>
      <w:lvlText w:val="%3."/>
      <w:lvlJc w:val="right"/>
      <w:pPr>
        <w:ind w:left="2160" w:hanging="180"/>
      </w:pPr>
    </w:lvl>
    <w:lvl w:ilvl="3" w:tplc="8306DBD8" w:tentative="1">
      <w:start w:val="1"/>
      <w:numFmt w:val="decimal"/>
      <w:lvlText w:val="%4."/>
      <w:lvlJc w:val="left"/>
      <w:pPr>
        <w:ind w:left="2880" w:hanging="360"/>
      </w:pPr>
    </w:lvl>
    <w:lvl w:ilvl="4" w:tplc="6AA23A24" w:tentative="1">
      <w:start w:val="1"/>
      <w:numFmt w:val="lowerLetter"/>
      <w:lvlText w:val="%5."/>
      <w:lvlJc w:val="left"/>
      <w:pPr>
        <w:ind w:left="3600" w:hanging="360"/>
      </w:pPr>
    </w:lvl>
    <w:lvl w:ilvl="5" w:tplc="F08CE3E4" w:tentative="1">
      <w:start w:val="1"/>
      <w:numFmt w:val="lowerRoman"/>
      <w:lvlText w:val="%6."/>
      <w:lvlJc w:val="right"/>
      <w:pPr>
        <w:ind w:left="4320" w:hanging="180"/>
      </w:pPr>
    </w:lvl>
    <w:lvl w:ilvl="6" w:tplc="60DA13F4" w:tentative="1">
      <w:start w:val="1"/>
      <w:numFmt w:val="decimal"/>
      <w:lvlText w:val="%7."/>
      <w:lvlJc w:val="left"/>
      <w:pPr>
        <w:ind w:left="5040" w:hanging="360"/>
      </w:pPr>
    </w:lvl>
    <w:lvl w:ilvl="7" w:tplc="F75E74A8" w:tentative="1">
      <w:start w:val="1"/>
      <w:numFmt w:val="lowerLetter"/>
      <w:lvlText w:val="%8."/>
      <w:lvlJc w:val="left"/>
      <w:pPr>
        <w:ind w:left="5760" w:hanging="360"/>
      </w:pPr>
    </w:lvl>
    <w:lvl w:ilvl="8" w:tplc="AD3EB32E"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activeWritingStyle w:appName="MSWord" w:lang="en-GB"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FI"/>
    <w:docVar w:name="dvnumam" w:val="0"/>
    <w:docVar w:name="dvpe" w:val="753.697"/>
    <w:docVar w:name="dvrapporteur" w:val="Esittelijä: "/>
    <w:docVar w:name="dvstar" w:val="***I"/>
    <w:docVar w:name="dvtitre" w:val="Euroopan parlamentin lainsäädäntöpäätöslauselma xx. helmikuuta 2024 ehdotuksesta Euroopan parlamentin ja neuvoston asetukseksi standardin kannalta olennaisista patenteista ja asetuksen (EU) 2017/1001 muuttamisesta(COM(2023)0232 – C9-0147/2023 – 2023/0133(COD))"/>
  </w:docVars>
  <w:rsids>
    <w:rsidRoot w:val="00281077"/>
    <w:rsid w:val="00002272"/>
    <w:rsid w:val="00064002"/>
    <w:rsid w:val="000677B9"/>
    <w:rsid w:val="00071655"/>
    <w:rsid w:val="000831BA"/>
    <w:rsid w:val="000973D8"/>
    <w:rsid w:val="000A42CC"/>
    <w:rsid w:val="000C53E5"/>
    <w:rsid w:val="000E7DD9"/>
    <w:rsid w:val="0010095E"/>
    <w:rsid w:val="00125B37"/>
    <w:rsid w:val="001375E1"/>
    <w:rsid w:val="00173949"/>
    <w:rsid w:val="00187494"/>
    <w:rsid w:val="001B3F07"/>
    <w:rsid w:val="001F32AE"/>
    <w:rsid w:val="00245336"/>
    <w:rsid w:val="0026307D"/>
    <w:rsid w:val="002767FF"/>
    <w:rsid w:val="00281077"/>
    <w:rsid w:val="002B18FE"/>
    <w:rsid w:val="002B5493"/>
    <w:rsid w:val="00335497"/>
    <w:rsid w:val="00343214"/>
    <w:rsid w:val="00361C00"/>
    <w:rsid w:val="00380280"/>
    <w:rsid w:val="00395FA1"/>
    <w:rsid w:val="003B1C35"/>
    <w:rsid w:val="003D5899"/>
    <w:rsid w:val="003E15D4"/>
    <w:rsid w:val="003F2145"/>
    <w:rsid w:val="00411CCE"/>
    <w:rsid w:val="0041666E"/>
    <w:rsid w:val="00421060"/>
    <w:rsid w:val="00471C19"/>
    <w:rsid w:val="004867E3"/>
    <w:rsid w:val="00494A28"/>
    <w:rsid w:val="004B120C"/>
    <w:rsid w:val="004C0004"/>
    <w:rsid w:val="004C5D52"/>
    <w:rsid w:val="004D403F"/>
    <w:rsid w:val="0050519A"/>
    <w:rsid w:val="005072A1"/>
    <w:rsid w:val="00514517"/>
    <w:rsid w:val="00545827"/>
    <w:rsid w:val="00550B8A"/>
    <w:rsid w:val="00560270"/>
    <w:rsid w:val="005759BA"/>
    <w:rsid w:val="005C2568"/>
    <w:rsid w:val="005D015F"/>
    <w:rsid w:val="005E194B"/>
    <w:rsid w:val="005F1389"/>
    <w:rsid w:val="006037C0"/>
    <w:rsid w:val="0061182E"/>
    <w:rsid w:val="00660737"/>
    <w:rsid w:val="006631B6"/>
    <w:rsid w:val="006672B8"/>
    <w:rsid w:val="00680577"/>
    <w:rsid w:val="006A58E8"/>
    <w:rsid w:val="006A6F80"/>
    <w:rsid w:val="006C1758"/>
    <w:rsid w:val="006F74FA"/>
    <w:rsid w:val="00731ADD"/>
    <w:rsid w:val="00734777"/>
    <w:rsid w:val="00747932"/>
    <w:rsid w:val="00751A4A"/>
    <w:rsid w:val="00756632"/>
    <w:rsid w:val="00762C74"/>
    <w:rsid w:val="007820ED"/>
    <w:rsid w:val="00786122"/>
    <w:rsid w:val="00786EC0"/>
    <w:rsid w:val="00787BFB"/>
    <w:rsid w:val="007B7486"/>
    <w:rsid w:val="007D1690"/>
    <w:rsid w:val="007E22AD"/>
    <w:rsid w:val="00817416"/>
    <w:rsid w:val="00842779"/>
    <w:rsid w:val="00865F02"/>
    <w:rsid w:val="00865F67"/>
    <w:rsid w:val="00881A7B"/>
    <w:rsid w:val="008840E5"/>
    <w:rsid w:val="00887B3E"/>
    <w:rsid w:val="008C2AC6"/>
    <w:rsid w:val="00930C23"/>
    <w:rsid w:val="009315C6"/>
    <w:rsid w:val="0093193B"/>
    <w:rsid w:val="00936B72"/>
    <w:rsid w:val="009428FD"/>
    <w:rsid w:val="00950673"/>
    <w:rsid w:val="009509D8"/>
    <w:rsid w:val="00950B64"/>
    <w:rsid w:val="00965AFD"/>
    <w:rsid w:val="00981893"/>
    <w:rsid w:val="00991018"/>
    <w:rsid w:val="00A1687D"/>
    <w:rsid w:val="00A271F5"/>
    <w:rsid w:val="00A43E52"/>
    <w:rsid w:val="00A4678D"/>
    <w:rsid w:val="00A778C7"/>
    <w:rsid w:val="00A77A7F"/>
    <w:rsid w:val="00AA2DBB"/>
    <w:rsid w:val="00AB441E"/>
    <w:rsid w:val="00AB6293"/>
    <w:rsid w:val="00AE0928"/>
    <w:rsid w:val="00AF3B82"/>
    <w:rsid w:val="00AF5D85"/>
    <w:rsid w:val="00B12E95"/>
    <w:rsid w:val="00B22876"/>
    <w:rsid w:val="00B265CE"/>
    <w:rsid w:val="00B46388"/>
    <w:rsid w:val="00B523E1"/>
    <w:rsid w:val="00B558F0"/>
    <w:rsid w:val="00B943B1"/>
    <w:rsid w:val="00BD48FE"/>
    <w:rsid w:val="00BD7BD8"/>
    <w:rsid w:val="00BE6ADC"/>
    <w:rsid w:val="00C05BFE"/>
    <w:rsid w:val="00C23CD4"/>
    <w:rsid w:val="00C61C0C"/>
    <w:rsid w:val="00C67CF4"/>
    <w:rsid w:val="00C941CB"/>
    <w:rsid w:val="00CA0322"/>
    <w:rsid w:val="00CC2357"/>
    <w:rsid w:val="00CC68BB"/>
    <w:rsid w:val="00CF071A"/>
    <w:rsid w:val="00D058B8"/>
    <w:rsid w:val="00D56C11"/>
    <w:rsid w:val="00D834A0"/>
    <w:rsid w:val="00D872DF"/>
    <w:rsid w:val="00D91E21"/>
    <w:rsid w:val="00DA7FCD"/>
    <w:rsid w:val="00E365E1"/>
    <w:rsid w:val="00E43461"/>
    <w:rsid w:val="00E820A4"/>
    <w:rsid w:val="00EA25A4"/>
    <w:rsid w:val="00EB006A"/>
    <w:rsid w:val="00EB4772"/>
    <w:rsid w:val="00ED169E"/>
    <w:rsid w:val="00ED4235"/>
    <w:rsid w:val="00EE0224"/>
    <w:rsid w:val="00F04346"/>
    <w:rsid w:val="00F075DC"/>
    <w:rsid w:val="00F149E9"/>
    <w:rsid w:val="00F5134D"/>
    <w:rsid w:val="00F74202"/>
    <w:rsid w:val="00F87713"/>
    <w:rsid w:val="00FA23FE"/>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A0A9B6"/>
  <w15:chartTrackingRefBased/>
  <w15:docId w15:val="{C93F535E-6ABD-4A11-9830-34BFD243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i-FI"/>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A0322"/>
    <w:rPr>
      <w:b/>
      <w:kern w:val="28"/>
      <w:sz w:val="28"/>
      <w:lang w:val="fr-FR" w:eastAsia="fr-FR"/>
    </w:rPr>
  </w:style>
  <w:style w:type="character" w:customStyle="1" w:styleId="Heading2Char">
    <w:name w:val="Heading 2 Char"/>
    <w:basedOn w:val="DefaultParagraphFont"/>
    <w:link w:val="Heading2"/>
    <w:rsid w:val="00CA0322"/>
    <w:rPr>
      <w:sz w:val="24"/>
      <w:lang w:val="fr-FR" w:eastAsia="fr-FR"/>
    </w:rPr>
  </w:style>
  <w:style w:type="character" w:customStyle="1" w:styleId="Heading3Char">
    <w:name w:val="Heading 3 Char"/>
    <w:basedOn w:val="DefaultParagraphFont"/>
    <w:link w:val="Heading3"/>
    <w:rsid w:val="00CA0322"/>
    <w:rPr>
      <w:rFonts w:ascii="Arial" w:hAnsi="Arial"/>
      <w:sz w:val="24"/>
      <w:lang w:val="fr-FR" w:eastAsia="fr-FR"/>
    </w:rPr>
  </w:style>
  <w:style w:type="character" w:customStyle="1" w:styleId="Heading4Char">
    <w:name w:val="Heading 4 Char"/>
    <w:basedOn w:val="DefaultParagraphFont"/>
    <w:link w:val="Heading4"/>
    <w:rsid w:val="00CA0322"/>
    <w:rPr>
      <w:sz w:val="24"/>
      <w:lang w:val="en-US" w:eastAsia="fr-FR"/>
    </w:rPr>
  </w:style>
  <w:style w:type="character" w:customStyle="1" w:styleId="Heading5Char">
    <w:name w:val="Heading 5 Char"/>
    <w:basedOn w:val="DefaultParagraphFont"/>
    <w:link w:val="Heading5"/>
    <w:semiHidden/>
    <w:rsid w:val="00CA0322"/>
    <w:rPr>
      <w:sz w:val="24"/>
      <w:lang w:val="en-US" w:eastAsia="fr-FR"/>
    </w:rPr>
  </w:style>
  <w:style w:type="character" w:customStyle="1" w:styleId="Heading6Char">
    <w:name w:val="Heading 6 Char"/>
    <w:basedOn w:val="DefaultParagraphFont"/>
    <w:link w:val="Heading6"/>
    <w:semiHidden/>
    <w:rsid w:val="00CA0322"/>
    <w:rPr>
      <w:i/>
      <w:sz w:val="22"/>
      <w:lang w:val="fi-FI"/>
    </w:rPr>
  </w:style>
  <w:style w:type="character" w:customStyle="1" w:styleId="Heading7Char">
    <w:name w:val="Heading 7 Char"/>
    <w:basedOn w:val="DefaultParagraphFont"/>
    <w:link w:val="Heading7"/>
    <w:semiHidden/>
    <w:rsid w:val="00CA0322"/>
    <w:rPr>
      <w:rFonts w:ascii="Arial" w:hAnsi="Arial"/>
      <w:sz w:val="24"/>
      <w:lang w:val="fi-FI"/>
    </w:rPr>
  </w:style>
  <w:style w:type="character" w:customStyle="1" w:styleId="Heading8Char">
    <w:name w:val="Heading 8 Char"/>
    <w:basedOn w:val="DefaultParagraphFont"/>
    <w:link w:val="Heading8"/>
    <w:semiHidden/>
    <w:rsid w:val="00CA0322"/>
    <w:rPr>
      <w:rFonts w:ascii="Arial" w:hAnsi="Arial"/>
      <w:i/>
      <w:sz w:val="24"/>
      <w:lang w:val="fi-FI"/>
    </w:rPr>
  </w:style>
  <w:style w:type="character" w:customStyle="1" w:styleId="Heading9Char">
    <w:name w:val="Heading 9 Char"/>
    <w:basedOn w:val="DefaultParagraphFont"/>
    <w:link w:val="Heading9"/>
    <w:semiHidden/>
    <w:rsid w:val="00CA0322"/>
    <w:rPr>
      <w:rFonts w:ascii="Arial" w:hAnsi="Arial"/>
      <w:b/>
      <w:i/>
      <w:sz w:val="18"/>
      <w:lang w:val="fi-FI"/>
    </w:rPr>
  </w:style>
  <w:style w:type="paragraph" w:styleId="TOCHeading">
    <w:name w:val="TOC Heading"/>
    <w:basedOn w:val="Normal"/>
    <w:next w:val="Normal"/>
    <w:uiPriority w:val="39"/>
    <w:unhideWhenUsed/>
    <w:qFormat/>
    <w:rsid w:val="00CA0322"/>
    <w:pPr>
      <w:widowControl/>
      <w:spacing w:after="240"/>
    </w:pPr>
    <w:rPr>
      <w:lang w:val="en-GB"/>
    </w:rPr>
  </w:style>
  <w:style w:type="paragraph" w:customStyle="1" w:styleId="EPFooter2">
    <w:name w:val="EPFooter2"/>
    <w:basedOn w:val="Normal"/>
    <w:next w:val="Normal"/>
    <w:rsid w:val="00CA032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A0322"/>
    <w:pPr>
      <w:keepNext/>
      <w:spacing w:after="240"/>
      <w:jc w:val="right"/>
    </w:pPr>
    <w:rPr>
      <w:rFonts w:ascii="Arial" w:hAnsi="Arial"/>
      <w:b/>
    </w:rPr>
  </w:style>
  <w:style w:type="paragraph" w:customStyle="1" w:styleId="Normal6a">
    <w:name w:val="Normal6a"/>
    <w:basedOn w:val="Normal"/>
    <w:rsid w:val="00CA0322"/>
    <w:pPr>
      <w:spacing w:after="120"/>
    </w:pPr>
  </w:style>
  <w:style w:type="paragraph" w:customStyle="1" w:styleId="PageHeading">
    <w:name w:val="PageHeading"/>
    <w:basedOn w:val="Normal"/>
    <w:rsid w:val="00CA0322"/>
    <w:pPr>
      <w:keepNext/>
      <w:spacing w:after="480"/>
      <w:jc w:val="center"/>
    </w:pPr>
    <w:rPr>
      <w:rFonts w:ascii="Arial" w:hAnsi="Arial" w:cs="Arial"/>
      <w:b/>
    </w:rPr>
  </w:style>
  <w:style w:type="paragraph" w:customStyle="1" w:styleId="NormalBold">
    <w:name w:val="NormalBold"/>
    <w:basedOn w:val="Normal"/>
    <w:link w:val="NormalBoldChar"/>
    <w:rsid w:val="00CA0322"/>
    <w:rPr>
      <w:b/>
    </w:rPr>
  </w:style>
  <w:style w:type="character" w:customStyle="1" w:styleId="NormalBoldChar">
    <w:name w:val="NormalBold Char"/>
    <w:basedOn w:val="DefaultParagraphFont"/>
    <w:link w:val="NormalBold"/>
    <w:locked/>
    <w:rsid w:val="00CA0322"/>
    <w:rPr>
      <w:b/>
      <w:sz w:val="24"/>
      <w:lang w:val="fi-FI"/>
    </w:rPr>
  </w:style>
  <w:style w:type="paragraph" w:customStyle="1" w:styleId="NormalBold12a">
    <w:name w:val="NormalBold12a"/>
    <w:basedOn w:val="Normal"/>
    <w:rsid w:val="00CA0322"/>
    <w:pPr>
      <w:spacing w:after="240"/>
    </w:pPr>
    <w:rPr>
      <w:b/>
    </w:rPr>
  </w:style>
  <w:style w:type="paragraph" w:customStyle="1" w:styleId="AmJustText">
    <w:name w:val="AmJustText"/>
    <w:basedOn w:val="Normal"/>
    <w:rsid w:val="00CA0322"/>
    <w:pPr>
      <w:spacing w:after="240"/>
    </w:pPr>
    <w:rPr>
      <w:i/>
    </w:rPr>
  </w:style>
  <w:style w:type="paragraph" w:customStyle="1" w:styleId="NormalHanging12a">
    <w:name w:val="NormalHanging12a"/>
    <w:basedOn w:val="Normal"/>
    <w:rsid w:val="00CA0322"/>
    <w:pPr>
      <w:spacing w:after="240"/>
      <w:ind w:left="567" w:hanging="567"/>
    </w:pPr>
  </w:style>
  <w:style w:type="paragraph" w:customStyle="1" w:styleId="CoverNormal24a">
    <w:name w:val="CoverNormal24a"/>
    <w:basedOn w:val="Normal"/>
    <w:rsid w:val="00CA0322"/>
    <w:pPr>
      <w:spacing w:after="480"/>
      <w:ind w:left="1417"/>
    </w:pPr>
  </w:style>
  <w:style w:type="paragraph" w:customStyle="1" w:styleId="CoverNormal">
    <w:name w:val="CoverNormal"/>
    <w:basedOn w:val="Normal"/>
    <w:rsid w:val="00CA0322"/>
    <w:pPr>
      <w:ind w:left="1418"/>
    </w:pPr>
  </w:style>
  <w:style w:type="paragraph" w:customStyle="1" w:styleId="AmCrossRef">
    <w:name w:val="AmCrossRef"/>
    <w:basedOn w:val="Normal"/>
    <w:rsid w:val="00CA0322"/>
    <w:pPr>
      <w:spacing w:before="240" w:after="240"/>
      <w:jc w:val="center"/>
    </w:pPr>
    <w:rPr>
      <w:i/>
    </w:rPr>
  </w:style>
  <w:style w:type="paragraph" w:customStyle="1" w:styleId="AmJustTitle">
    <w:name w:val="AmJustTitle"/>
    <w:basedOn w:val="Normal"/>
    <w:next w:val="AmJustText"/>
    <w:rsid w:val="00CA0322"/>
    <w:pPr>
      <w:keepNext/>
      <w:spacing w:before="240" w:after="240"/>
      <w:jc w:val="center"/>
    </w:pPr>
    <w:rPr>
      <w:i/>
    </w:rPr>
  </w:style>
  <w:style w:type="paragraph" w:customStyle="1" w:styleId="CoverReference">
    <w:name w:val="CoverReference"/>
    <w:basedOn w:val="Normal"/>
    <w:rsid w:val="00CA0322"/>
    <w:pPr>
      <w:spacing w:before="1080"/>
      <w:jc w:val="right"/>
    </w:pPr>
    <w:rPr>
      <w:rFonts w:ascii="Arial" w:hAnsi="Arial" w:cs="Arial"/>
      <w:b/>
    </w:rPr>
  </w:style>
  <w:style w:type="paragraph" w:customStyle="1" w:styleId="CoverDocType">
    <w:name w:val="CoverDocType"/>
    <w:basedOn w:val="Normal"/>
    <w:rsid w:val="00CA0322"/>
    <w:pPr>
      <w:ind w:left="1418"/>
    </w:pPr>
    <w:rPr>
      <w:rFonts w:ascii="Arial" w:hAnsi="Arial"/>
      <w:b/>
      <w:sz w:val="48"/>
    </w:rPr>
  </w:style>
  <w:style w:type="paragraph" w:customStyle="1" w:styleId="CoverDocType24a">
    <w:name w:val="CoverDocType24a"/>
    <w:basedOn w:val="Normal"/>
    <w:rsid w:val="00CA0322"/>
    <w:pPr>
      <w:spacing w:after="480"/>
      <w:ind w:left="1418"/>
    </w:pPr>
    <w:rPr>
      <w:rFonts w:ascii="Arial" w:hAnsi="Arial"/>
      <w:b/>
      <w:sz w:val="48"/>
    </w:rPr>
  </w:style>
  <w:style w:type="paragraph" w:customStyle="1" w:styleId="CoverDate">
    <w:name w:val="CoverDate"/>
    <w:basedOn w:val="Normal"/>
    <w:rsid w:val="00CA0322"/>
    <w:pPr>
      <w:spacing w:before="240" w:after="1200"/>
    </w:pPr>
  </w:style>
  <w:style w:type="paragraph" w:styleId="Header">
    <w:name w:val="header"/>
    <w:basedOn w:val="Normal"/>
    <w:link w:val="HeaderChar"/>
    <w:rsid w:val="00CA0322"/>
    <w:pPr>
      <w:tabs>
        <w:tab w:val="center" w:pos="4513"/>
        <w:tab w:val="right" w:pos="9026"/>
      </w:tabs>
    </w:pPr>
  </w:style>
  <w:style w:type="character" w:customStyle="1" w:styleId="HeaderChar">
    <w:name w:val="Header Char"/>
    <w:basedOn w:val="DefaultParagraphFont"/>
    <w:link w:val="Header"/>
    <w:rsid w:val="00CA0322"/>
    <w:rPr>
      <w:sz w:val="24"/>
      <w:lang w:val="fi-FI"/>
    </w:rPr>
  </w:style>
  <w:style w:type="paragraph" w:customStyle="1" w:styleId="AmOrLang">
    <w:name w:val="AmOrLang"/>
    <w:basedOn w:val="Normal"/>
    <w:rsid w:val="00CA0322"/>
    <w:pPr>
      <w:spacing w:before="240" w:after="240"/>
      <w:jc w:val="right"/>
    </w:pPr>
  </w:style>
  <w:style w:type="paragraph" w:customStyle="1" w:styleId="AmColumnHeading">
    <w:name w:val="AmColumnHeading"/>
    <w:basedOn w:val="Normal"/>
    <w:rsid w:val="00CA0322"/>
    <w:pPr>
      <w:spacing w:after="240"/>
      <w:jc w:val="center"/>
    </w:pPr>
    <w:rPr>
      <w:i/>
    </w:rPr>
  </w:style>
  <w:style w:type="paragraph" w:customStyle="1" w:styleId="AmNumberTabs">
    <w:name w:val="AmNumberTabs"/>
    <w:basedOn w:val="Normal"/>
    <w:link w:val="AmNumberTabsChar"/>
    <w:rsid w:val="00CA032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CA0322"/>
    <w:rPr>
      <w:b/>
      <w:sz w:val="24"/>
      <w:lang w:val="fi-FI"/>
    </w:rPr>
  </w:style>
  <w:style w:type="paragraph" w:customStyle="1" w:styleId="NormalBold12b">
    <w:name w:val="NormalBold12b"/>
    <w:basedOn w:val="Normal"/>
    <w:link w:val="NormalBold12bChar"/>
    <w:rsid w:val="00CA0322"/>
    <w:pPr>
      <w:spacing w:before="240"/>
    </w:pPr>
    <w:rPr>
      <w:b/>
    </w:rPr>
  </w:style>
  <w:style w:type="character" w:customStyle="1" w:styleId="NormalBold12bChar">
    <w:name w:val="NormalBold12b Char"/>
    <w:basedOn w:val="AmNumberTabsChar"/>
    <w:link w:val="NormalBold12b"/>
    <w:rsid w:val="00CA0322"/>
    <w:rPr>
      <w:b/>
      <w:sz w:val="24"/>
      <w:lang w:val="fi-FI"/>
    </w:rPr>
  </w:style>
  <w:style w:type="paragraph" w:customStyle="1" w:styleId="EPBody">
    <w:name w:val="EPBody"/>
    <w:basedOn w:val="Normal"/>
    <w:rsid w:val="00CA0322"/>
    <w:pPr>
      <w:jc w:val="center"/>
    </w:pPr>
    <w:rPr>
      <w:rFonts w:ascii="Arial" w:hAnsi="Arial" w:cs="Arial"/>
      <w:i/>
      <w:sz w:val="22"/>
      <w:szCs w:val="22"/>
    </w:rPr>
  </w:style>
  <w:style w:type="paragraph" w:customStyle="1" w:styleId="EPFooter">
    <w:name w:val="EPFooter"/>
    <w:basedOn w:val="Normal"/>
    <w:rsid w:val="00CA0322"/>
    <w:pPr>
      <w:tabs>
        <w:tab w:val="center" w:pos="4535"/>
        <w:tab w:val="right" w:pos="9071"/>
      </w:tabs>
      <w:spacing w:before="240" w:after="240"/>
    </w:pPr>
    <w:rPr>
      <w:color w:val="010000"/>
      <w:sz w:val="22"/>
    </w:rPr>
  </w:style>
  <w:style w:type="paragraph" w:customStyle="1" w:styleId="EPComma">
    <w:name w:val="EPComma"/>
    <w:basedOn w:val="Normal"/>
    <w:rsid w:val="00CA0322"/>
    <w:pPr>
      <w:spacing w:before="480" w:after="240"/>
    </w:pPr>
  </w:style>
  <w:style w:type="paragraph" w:customStyle="1" w:styleId="Lgendesigne">
    <w:name w:val="Légende signe"/>
    <w:basedOn w:val="Normal"/>
    <w:rsid w:val="00CA0322"/>
    <w:pPr>
      <w:tabs>
        <w:tab w:val="right" w:pos="454"/>
        <w:tab w:val="left" w:pos="737"/>
      </w:tabs>
      <w:ind w:left="737" w:hanging="737"/>
    </w:pPr>
    <w:rPr>
      <w:snapToGrid w:val="0"/>
      <w:sz w:val="18"/>
      <w:lang w:eastAsia="en-US"/>
    </w:rPr>
  </w:style>
  <w:style w:type="paragraph" w:customStyle="1" w:styleId="Lgendetitre">
    <w:name w:val="Légende titre"/>
    <w:basedOn w:val="Normal"/>
    <w:rsid w:val="00CA0322"/>
    <w:pPr>
      <w:spacing w:before="240" w:after="240"/>
    </w:pPr>
    <w:rPr>
      <w:b/>
      <w:i/>
      <w:snapToGrid w:val="0"/>
      <w:lang w:eastAsia="en-US"/>
    </w:rPr>
  </w:style>
  <w:style w:type="paragraph" w:customStyle="1" w:styleId="Lgendestandard">
    <w:name w:val="Légende standard"/>
    <w:basedOn w:val="Normal"/>
    <w:rsid w:val="00CA0322"/>
    <w:rPr>
      <w:sz w:val="18"/>
    </w:rPr>
  </w:style>
  <w:style w:type="paragraph" w:styleId="Footer">
    <w:name w:val="footer"/>
    <w:basedOn w:val="Normal"/>
    <w:link w:val="FooterChar"/>
    <w:rsid w:val="00CA0322"/>
    <w:pPr>
      <w:tabs>
        <w:tab w:val="center" w:pos="4513"/>
        <w:tab w:val="right" w:pos="9026"/>
      </w:tabs>
    </w:pPr>
  </w:style>
  <w:style w:type="character" w:customStyle="1" w:styleId="FooterChar">
    <w:name w:val="Footer Char"/>
    <w:basedOn w:val="DefaultParagraphFont"/>
    <w:link w:val="Footer"/>
    <w:rsid w:val="00CA0322"/>
    <w:rPr>
      <w:sz w:val="24"/>
      <w:lang w:val="fi-FI"/>
    </w:rPr>
  </w:style>
  <w:style w:type="character" w:customStyle="1" w:styleId="Normal12Char">
    <w:name w:val="Normal12 Char"/>
    <w:basedOn w:val="DefaultParagraphFont"/>
    <w:link w:val="Normal12"/>
    <w:locked/>
    <w:rsid w:val="00CA0322"/>
    <w:rPr>
      <w:noProof/>
      <w:sz w:val="24"/>
    </w:rPr>
  </w:style>
  <w:style w:type="paragraph" w:customStyle="1" w:styleId="Normal12">
    <w:name w:val="Normal12"/>
    <w:basedOn w:val="Normal"/>
    <w:link w:val="Normal12Char"/>
    <w:rsid w:val="00CA0322"/>
    <w:pPr>
      <w:spacing w:after="240"/>
    </w:pPr>
    <w:rPr>
      <w:noProof/>
      <w:lang w:val="en-GB"/>
    </w:rPr>
  </w:style>
  <w:style w:type="character" w:customStyle="1" w:styleId="Normal6Char">
    <w:name w:val="Normal6 Char"/>
    <w:basedOn w:val="DefaultParagraphFont"/>
    <w:link w:val="Normal6"/>
    <w:locked/>
    <w:rsid w:val="00CA0322"/>
    <w:rPr>
      <w:sz w:val="24"/>
      <w:lang w:val="fi-FI"/>
    </w:rPr>
  </w:style>
  <w:style w:type="paragraph" w:customStyle="1" w:styleId="Normal6">
    <w:name w:val="Normal6"/>
    <w:basedOn w:val="Normal"/>
    <w:link w:val="Normal6Char"/>
    <w:rsid w:val="00CA0322"/>
    <w:pPr>
      <w:spacing w:after="120"/>
    </w:pPr>
  </w:style>
  <w:style w:type="paragraph" w:customStyle="1" w:styleId="Normal12Italic">
    <w:name w:val="Normal12Italic"/>
    <w:basedOn w:val="Normal12"/>
    <w:rsid w:val="00CA0322"/>
    <w:rPr>
      <w:i/>
    </w:rPr>
  </w:style>
  <w:style w:type="paragraph" w:customStyle="1" w:styleId="EntPE">
    <w:name w:val="EntPE"/>
    <w:basedOn w:val="Normal12"/>
    <w:rsid w:val="00CA0322"/>
    <w:pPr>
      <w:jc w:val="center"/>
    </w:pPr>
    <w:rPr>
      <w:noProof w:val="0"/>
      <w:sz w:val="56"/>
    </w:rPr>
  </w:style>
  <w:style w:type="paragraph" w:customStyle="1" w:styleId="AMNumberTabs0">
    <w:name w:val="AMNumberTabs"/>
    <w:basedOn w:val="Normal"/>
    <w:rsid w:val="00CA032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A0322"/>
    <w:pPr>
      <w:spacing w:after="240"/>
      <w:jc w:val="center"/>
    </w:pPr>
    <w:rPr>
      <w:i/>
    </w:rPr>
  </w:style>
  <w:style w:type="paragraph" w:customStyle="1" w:styleId="Olang">
    <w:name w:val="Olang"/>
    <w:basedOn w:val="Normal"/>
    <w:rsid w:val="00CA0322"/>
    <w:pPr>
      <w:spacing w:before="240" w:after="240"/>
      <w:jc w:val="right"/>
    </w:pPr>
    <w:rPr>
      <w:noProof/>
      <w:szCs w:val="24"/>
    </w:rPr>
  </w:style>
  <w:style w:type="paragraph" w:customStyle="1" w:styleId="JustificationTitle">
    <w:name w:val="JustificationTitle"/>
    <w:basedOn w:val="Normal"/>
    <w:next w:val="Normal12"/>
    <w:rsid w:val="00CA0322"/>
    <w:pPr>
      <w:keepNext/>
      <w:spacing w:before="240" w:after="240"/>
      <w:jc w:val="center"/>
    </w:pPr>
    <w:rPr>
      <w:i/>
      <w:noProof/>
    </w:rPr>
  </w:style>
  <w:style w:type="paragraph" w:styleId="ListParagraph">
    <w:name w:val="List Paragraph"/>
    <w:basedOn w:val="Normal"/>
    <w:uiPriority w:val="34"/>
    <w:qFormat/>
    <w:rsid w:val="00CA0322"/>
    <w:pPr>
      <w:ind w:left="720"/>
      <w:contextualSpacing/>
    </w:pPr>
  </w:style>
  <w:style w:type="paragraph" w:styleId="BalloonText">
    <w:name w:val="Balloon Text"/>
    <w:basedOn w:val="Normal"/>
    <w:link w:val="BalloonTextChar"/>
    <w:unhideWhenUsed/>
    <w:rsid w:val="00CA0322"/>
    <w:rPr>
      <w:rFonts w:ascii="Segoe UI" w:hAnsi="Segoe UI" w:cs="Segoe UI"/>
      <w:sz w:val="18"/>
      <w:szCs w:val="18"/>
    </w:rPr>
  </w:style>
  <w:style w:type="character" w:customStyle="1" w:styleId="BalloonTextChar">
    <w:name w:val="Balloon Text Char"/>
    <w:basedOn w:val="DefaultParagraphFont"/>
    <w:link w:val="BalloonText"/>
    <w:rsid w:val="00CA0322"/>
    <w:rPr>
      <w:rFonts w:ascii="Segoe UI" w:hAnsi="Segoe UI" w:cs="Segoe UI"/>
      <w:sz w:val="18"/>
      <w:szCs w:val="18"/>
      <w:lang w:val="fi-FI"/>
    </w:rPr>
  </w:style>
  <w:style w:type="character" w:styleId="CommentReference">
    <w:name w:val="annotation reference"/>
    <w:basedOn w:val="DefaultParagraphFont"/>
    <w:rsid w:val="00CA0322"/>
    <w:rPr>
      <w:sz w:val="16"/>
      <w:szCs w:val="16"/>
    </w:rPr>
  </w:style>
  <w:style w:type="paragraph" w:styleId="CommentText">
    <w:name w:val="annotation text"/>
    <w:basedOn w:val="Normal"/>
    <w:link w:val="CommentTextChar"/>
    <w:rsid w:val="00CA0322"/>
    <w:rPr>
      <w:sz w:val="20"/>
    </w:rPr>
  </w:style>
  <w:style w:type="character" w:customStyle="1" w:styleId="CommentTextChar">
    <w:name w:val="Comment Text Char"/>
    <w:basedOn w:val="DefaultParagraphFont"/>
    <w:link w:val="CommentText"/>
    <w:rsid w:val="00CA0322"/>
    <w:rPr>
      <w:lang w:val="fi-FI"/>
    </w:rPr>
  </w:style>
  <w:style w:type="paragraph" w:styleId="CommentSubject">
    <w:name w:val="annotation subject"/>
    <w:basedOn w:val="CommentText"/>
    <w:next w:val="CommentText"/>
    <w:link w:val="CommentSubjectChar"/>
    <w:unhideWhenUsed/>
    <w:rsid w:val="00CA0322"/>
    <w:rPr>
      <w:b/>
      <w:bCs/>
    </w:rPr>
  </w:style>
  <w:style w:type="character" w:customStyle="1" w:styleId="CommentSubjectChar">
    <w:name w:val="Comment Subject Char"/>
    <w:basedOn w:val="CommentTextChar"/>
    <w:link w:val="CommentSubject"/>
    <w:rsid w:val="00CA0322"/>
    <w:rPr>
      <w:b/>
      <w:bCs/>
      <w:lang w:val="fi-FI"/>
    </w:rPr>
  </w:style>
  <w:style w:type="paragraph" w:customStyle="1" w:styleId="Titrearticle">
    <w:name w:val="Titre article"/>
    <w:basedOn w:val="Normal"/>
    <w:next w:val="Normal"/>
    <w:rsid w:val="00CA0322"/>
    <w:pPr>
      <w:keepNext/>
      <w:widowControl/>
      <w:spacing w:before="360" w:after="120"/>
      <w:jc w:val="center"/>
    </w:pPr>
    <w:rPr>
      <w:rFonts w:eastAsia="Calibri"/>
      <w:i/>
      <w:szCs w:val="22"/>
      <w:lang w:eastAsia="en-US"/>
    </w:rPr>
  </w:style>
  <w:style w:type="paragraph" w:customStyle="1" w:styleId="Normal12a">
    <w:name w:val="Normal12a"/>
    <w:basedOn w:val="Normal"/>
    <w:rsid w:val="00CA0322"/>
    <w:pPr>
      <w:spacing w:after="240"/>
    </w:pPr>
  </w:style>
  <w:style w:type="paragraph" w:customStyle="1" w:styleId="PageHeadingNotTOC">
    <w:name w:val="PageHeadingNotTOC"/>
    <w:basedOn w:val="Normal"/>
    <w:rsid w:val="00CA0322"/>
    <w:pPr>
      <w:keepNext/>
      <w:spacing w:after="480"/>
      <w:jc w:val="center"/>
    </w:pPr>
    <w:rPr>
      <w:rFonts w:ascii="Arial" w:hAnsi="Arial" w:cs="Arial"/>
      <w:b/>
    </w:rPr>
  </w:style>
  <w:style w:type="paragraph" w:customStyle="1" w:styleId="AmHeadingPA">
    <w:name w:val="AmHeadingPA"/>
    <w:basedOn w:val="Normal"/>
    <w:next w:val="Normal"/>
    <w:rsid w:val="00CA0322"/>
    <w:pPr>
      <w:spacing w:before="480" w:after="240"/>
      <w:jc w:val="center"/>
    </w:pPr>
    <w:rPr>
      <w:rFonts w:ascii="Arial" w:hAnsi="Arial"/>
      <w:b/>
      <w:caps/>
      <w:snapToGrid w:val="0"/>
      <w:szCs w:val="24"/>
      <w:lang w:eastAsia="en-US"/>
    </w:rPr>
  </w:style>
  <w:style w:type="paragraph" w:customStyle="1" w:styleId="msonormal0">
    <w:name w:val="msonormal"/>
    <w:basedOn w:val="Normal"/>
    <w:rsid w:val="00CA0322"/>
    <w:pPr>
      <w:widowControl/>
      <w:spacing w:before="100" w:beforeAutospacing="1" w:after="100" w:afterAutospacing="1"/>
    </w:pPr>
    <w:rPr>
      <w:szCs w:val="24"/>
    </w:rPr>
  </w:style>
  <w:style w:type="paragraph" w:customStyle="1" w:styleId="CommitteeAM">
    <w:name w:val="CommitteeAM"/>
    <w:basedOn w:val="Normal"/>
    <w:rsid w:val="00CA0322"/>
    <w:pPr>
      <w:spacing w:before="240" w:after="600"/>
      <w:jc w:val="center"/>
    </w:pPr>
    <w:rPr>
      <w:i/>
    </w:rPr>
  </w:style>
  <w:style w:type="paragraph" w:customStyle="1" w:styleId="ZDateAM">
    <w:name w:val="ZDateAM"/>
    <w:basedOn w:val="Normal"/>
    <w:rsid w:val="00CA0322"/>
    <w:pPr>
      <w:tabs>
        <w:tab w:val="right" w:pos="9356"/>
      </w:tabs>
      <w:spacing w:after="480"/>
    </w:pPr>
    <w:rPr>
      <w:noProof/>
    </w:rPr>
  </w:style>
  <w:style w:type="paragraph" w:customStyle="1" w:styleId="ProjRap">
    <w:name w:val="ProjRap"/>
    <w:basedOn w:val="Normal"/>
    <w:rsid w:val="00CA0322"/>
    <w:pPr>
      <w:tabs>
        <w:tab w:val="right" w:pos="9356"/>
      </w:tabs>
    </w:pPr>
    <w:rPr>
      <w:b/>
      <w:noProof/>
    </w:rPr>
  </w:style>
  <w:style w:type="paragraph" w:customStyle="1" w:styleId="PELeft">
    <w:name w:val="PELeft"/>
    <w:basedOn w:val="Normal"/>
    <w:rsid w:val="00CA0322"/>
    <w:pPr>
      <w:spacing w:before="40" w:after="40"/>
    </w:pPr>
    <w:rPr>
      <w:rFonts w:ascii="Arial" w:hAnsi="Arial" w:cs="Arial"/>
      <w:sz w:val="22"/>
      <w:szCs w:val="22"/>
    </w:rPr>
  </w:style>
  <w:style w:type="paragraph" w:customStyle="1" w:styleId="PERight">
    <w:name w:val="PERight"/>
    <w:basedOn w:val="Normal"/>
    <w:next w:val="Normal"/>
    <w:rsid w:val="00CA0322"/>
    <w:pPr>
      <w:jc w:val="right"/>
    </w:pPr>
    <w:rPr>
      <w:rFonts w:ascii="Arial" w:hAnsi="Arial" w:cs="Arial"/>
      <w:sz w:val="22"/>
      <w:szCs w:val="22"/>
    </w:rPr>
  </w:style>
  <w:style w:type="paragraph" w:customStyle="1" w:styleId="CrossRef">
    <w:name w:val="CrossRef"/>
    <w:basedOn w:val="Normal"/>
    <w:rsid w:val="00CA0322"/>
    <w:pPr>
      <w:spacing w:before="240"/>
      <w:jc w:val="center"/>
    </w:pPr>
    <w:rPr>
      <w:i/>
    </w:rPr>
  </w:style>
  <w:style w:type="paragraph" w:customStyle="1" w:styleId="RollCallSymbols14pt">
    <w:name w:val="RollCallSymbols14pt"/>
    <w:basedOn w:val="Normal"/>
    <w:rsid w:val="00CA032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A0322"/>
    <w:pPr>
      <w:tabs>
        <w:tab w:val="center" w:pos="284"/>
        <w:tab w:val="left" w:pos="426"/>
      </w:tabs>
    </w:pPr>
    <w:rPr>
      <w:snapToGrid w:val="0"/>
      <w:lang w:eastAsia="en-US"/>
    </w:rPr>
  </w:style>
  <w:style w:type="paragraph" w:customStyle="1" w:styleId="RollCallVotes">
    <w:name w:val="RollCallVotes"/>
    <w:basedOn w:val="Normal"/>
    <w:rsid w:val="00CA0322"/>
    <w:pPr>
      <w:spacing w:before="120" w:after="120"/>
      <w:jc w:val="center"/>
    </w:pPr>
    <w:rPr>
      <w:b/>
      <w:bCs/>
      <w:snapToGrid w:val="0"/>
      <w:sz w:val="16"/>
      <w:lang w:eastAsia="en-US"/>
    </w:rPr>
  </w:style>
  <w:style w:type="paragraph" w:customStyle="1" w:styleId="RollCallTable">
    <w:name w:val="RollCallTable"/>
    <w:basedOn w:val="Normal"/>
    <w:rsid w:val="00CA0322"/>
    <w:pPr>
      <w:spacing w:before="120" w:after="120"/>
    </w:pPr>
    <w:rPr>
      <w:snapToGrid w:val="0"/>
      <w:sz w:val="16"/>
      <w:lang w:eastAsia="en-US"/>
    </w:rPr>
  </w:style>
  <w:style w:type="paragraph" w:customStyle="1" w:styleId="Normal24a">
    <w:name w:val="Normal24a"/>
    <w:basedOn w:val="Normal"/>
    <w:rsid w:val="00CA0322"/>
    <w:pPr>
      <w:spacing w:after="480"/>
    </w:pPr>
  </w:style>
  <w:style w:type="paragraph" w:customStyle="1" w:styleId="NormalBoldCenter">
    <w:name w:val="NormalBoldCenter"/>
    <w:basedOn w:val="Normal"/>
    <w:rsid w:val="00CA0322"/>
    <w:pPr>
      <w:jc w:val="center"/>
    </w:pPr>
    <w:rPr>
      <w:b/>
    </w:rPr>
  </w:style>
  <w:style w:type="paragraph" w:customStyle="1" w:styleId="NormalCentered">
    <w:name w:val="Normal Centered"/>
    <w:basedOn w:val="Normal"/>
    <w:rsid w:val="00CA0322"/>
    <w:pPr>
      <w:widowControl/>
      <w:spacing w:before="120" w:after="120"/>
      <w:jc w:val="center"/>
    </w:pPr>
    <w:rPr>
      <w:rFonts w:eastAsiaTheme="minorHAnsi"/>
      <w:szCs w:val="22"/>
      <w:lang w:eastAsia="en-US"/>
    </w:rPr>
  </w:style>
  <w:style w:type="paragraph" w:customStyle="1" w:styleId="Text1">
    <w:name w:val="Text 1"/>
    <w:basedOn w:val="Normal"/>
    <w:rsid w:val="00CA0322"/>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CA0322"/>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CA0322"/>
    <w:rPr>
      <w:color w:val="0563C1" w:themeColor="hyperlink"/>
      <w:u w:val="single"/>
    </w:rPr>
  </w:style>
  <w:style w:type="character" w:customStyle="1" w:styleId="Footer2Middle">
    <w:name w:val="Footer2Middle"/>
    <w:rsid w:val="00CA0322"/>
    <w:rPr>
      <w:rFonts w:ascii="Arial" w:hAnsi="Arial" w:cs="Arial" w:hint="default"/>
      <w:b w:val="0"/>
      <w:bCs w:val="0"/>
      <w:i/>
      <w:iCs w:val="0"/>
      <w:color w:val="C0C0C0"/>
      <w:sz w:val="22"/>
    </w:rPr>
  </w:style>
  <w:style w:type="numbering" w:customStyle="1" w:styleId="NoList1">
    <w:name w:val="No List1"/>
    <w:next w:val="NoList"/>
    <w:uiPriority w:val="99"/>
    <w:semiHidden/>
    <w:unhideWhenUsed/>
    <w:rsid w:val="003F2145"/>
  </w:style>
  <w:style w:type="paragraph" w:customStyle="1" w:styleId="SignaturePersonne">
    <w:name w:val="Signature Personne"/>
    <w:basedOn w:val="Normal"/>
    <w:rsid w:val="003F2145"/>
    <w:pPr>
      <w:widowControl/>
      <w:tabs>
        <w:tab w:val="left" w:pos="4252"/>
      </w:tabs>
      <w:spacing w:line="360" w:lineRule="auto"/>
    </w:pPr>
    <w:rPr>
      <w:i/>
      <w:szCs w:val="24"/>
      <w:lang w:val="en-GB" w:eastAsia="en-US"/>
    </w:rPr>
  </w:style>
  <w:style w:type="paragraph" w:customStyle="1" w:styleId="Considrant">
    <w:name w:val="Considérant"/>
    <w:basedOn w:val="Normal"/>
    <w:rsid w:val="003F2145"/>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3F2145"/>
    <w:pPr>
      <w:keepNext/>
      <w:spacing w:before="600" w:after="120" w:line="360" w:lineRule="auto"/>
    </w:pPr>
    <w:rPr>
      <w:szCs w:val="24"/>
      <w:lang w:val="en-GB" w:eastAsia="en-US"/>
    </w:rPr>
  </w:style>
  <w:style w:type="paragraph" w:customStyle="1" w:styleId="Institutionquisigne">
    <w:name w:val="Institution qui signe"/>
    <w:basedOn w:val="Normal"/>
    <w:next w:val="Normal"/>
    <w:rsid w:val="003F2145"/>
    <w:pPr>
      <w:keepNext/>
      <w:tabs>
        <w:tab w:val="left" w:pos="4252"/>
      </w:tabs>
      <w:spacing w:before="720" w:line="360" w:lineRule="auto"/>
    </w:pPr>
    <w:rPr>
      <w:i/>
      <w:szCs w:val="24"/>
      <w:lang w:val="en-GB" w:eastAsia="en-US"/>
    </w:rPr>
  </w:style>
  <w:style w:type="paragraph" w:customStyle="1" w:styleId="Fait">
    <w:name w:val="Fait à"/>
    <w:basedOn w:val="Normal"/>
    <w:rsid w:val="003F2145"/>
    <w:pPr>
      <w:keepNext/>
      <w:widowControl/>
      <w:spacing w:before="120" w:line="360" w:lineRule="auto"/>
    </w:pPr>
    <w:rPr>
      <w:szCs w:val="24"/>
      <w:lang w:val="en-GB" w:eastAsia="en-US"/>
    </w:rPr>
  </w:style>
  <w:style w:type="paragraph" w:customStyle="1" w:styleId="FootnoteTextForceStyle">
    <w:name w:val="Footnote Text ForceStyle"/>
    <w:rsid w:val="003F2145"/>
    <w:pPr>
      <w:keepLines/>
      <w:widowControl w:val="0"/>
      <w:ind w:left="850" w:hanging="850"/>
    </w:pPr>
    <w:rPr>
      <w:sz w:val="24"/>
      <w:lang w:eastAsia="en-US"/>
    </w:rPr>
  </w:style>
  <w:style w:type="character" w:customStyle="1" w:styleId="Footer2">
    <w:name w:val="Footer2"/>
    <w:rsid w:val="003F2145"/>
    <w:rPr>
      <w:rFonts w:ascii="Arial" w:hAnsi="Arial"/>
      <w:b/>
      <w:sz w:val="48"/>
    </w:rPr>
  </w:style>
  <w:style w:type="paragraph" w:customStyle="1" w:styleId="Applicationdirecte">
    <w:name w:val="Application directe"/>
    <w:basedOn w:val="Normal"/>
    <w:next w:val="Normal"/>
    <w:rsid w:val="003F2145"/>
    <w:pPr>
      <w:spacing w:before="120" w:after="120" w:line="360" w:lineRule="auto"/>
    </w:pPr>
    <w:rPr>
      <w:szCs w:val="24"/>
      <w:lang w:val="en-GB" w:eastAsia="en-US"/>
    </w:rPr>
  </w:style>
  <w:style w:type="paragraph" w:customStyle="1" w:styleId="Normale">
    <w:name w:val="Normale"/>
    <w:rsid w:val="003F2145"/>
    <w:pPr>
      <w:widowControl w:val="0"/>
      <w:spacing w:before="120" w:after="120" w:line="360" w:lineRule="auto"/>
    </w:pPr>
    <w:rPr>
      <w:sz w:val="24"/>
      <w:lang w:eastAsia="en-US"/>
    </w:rPr>
  </w:style>
  <w:style w:type="paragraph" w:customStyle="1" w:styleId="Formuledadoption">
    <w:name w:val="Formule d'adoption"/>
    <w:basedOn w:val="Normal"/>
    <w:next w:val="Normal"/>
    <w:rsid w:val="003F2145"/>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3F2145"/>
    <w:pPr>
      <w:widowControl/>
      <w:spacing w:after="240" w:line="360" w:lineRule="auto"/>
      <w:ind w:left="5102"/>
    </w:pPr>
    <w:rPr>
      <w:szCs w:val="24"/>
      <w:lang w:val="en-GB" w:eastAsia="en-US"/>
    </w:rPr>
  </w:style>
  <w:style w:type="paragraph" w:customStyle="1" w:styleId="Footer1">
    <w:name w:val="Footer1"/>
    <w:basedOn w:val="Normal"/>
    <w:rsid w:val="003F2145"/>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3F2145"/>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3F2145"/>
    <w:pPr>
      <w:widowControl/>
      <w:spacing w:before="840" w:line="360" w:lineRule="auto"/>
      <w:jc w:val="center"/>
    </w:pPr>
    <w:rPr>
      <w:szCs w:val="24"/>
      <w:lang w:val="en-GB" w:eastAsia="en-US"/>
    </w:rPr>
  </w:style>
  <w:style w:type="paragraph" w:customStyle="1" w:styleId="Typedudocument">
    <w:name w:val="Type du document"/>
    <w:basedOn w:val="Normal"/>
    <w:next w:val="Normal"/>
    <w:rsid w:val="003F2145"/>
    <w:pPr>
      <w:widowControl/>
      <w:spacing w:before="360" w:line="360" w:lineRule="auto"/>
      <w:jc w:val="center"/>
    </w:pPr>
    <w:rPr>
      <w:b/>
      <w:szCs w:val="24"/>
      <w:lang w:val="en-GB" w:eastAsia="en-US"/>
    </w:rPr>
  </w:style>
  <w:style w:type="paragraph" w:customStyle="1" w:styleId="Titreobjet">
    <w:name w:val="Titre objet"/>
    <w:basedOn w:val="Normal"/>
    <w:next w:val="Normal"/>
    <w:rsid w:val="003F2145"/>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3F2145"/>
    <w:pPr>
      <w:widowControl/>
      <w:spacing w:before="360" w:after="240" w:line="360" w:lineRule="auto"/>
      <w:jc w:val="center"/>
    </w:pPr>
    <w:rPr>
      <w:szCs w:val="24"/>
      <w:lang w:val="en-GB" w:eastAsia="en-US"/>
    </w:rPr>
  </w:style>
  <w:style w:type="character" w:customStyle="1" w:styleId="CMissingStyle">
    <w:name w:val="C_MissingStyle"/>
    <w:rsid w:val="003F2145"/>
    <w:rPr>
      <w:color w:val="FFFFFF"/>
      <w:sz w:val="22"/>
      <w:shd w:val="clear" w:color="000000" w:fill="000000"/>
    </w:rPr>
  </w:style>
  <w:style w:type="paragraph" w:customStyle="1" w:styleId="PMissingStyle">
    <w:name w:val="P_MissingStyle"/>
    <w:basedOn w:val="Normal"/>
    <w:rsid w:val="003F2145"/>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229E2-CEC3-452D-A2C4-CC9300BC6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25387</Words>
  <Characters>144711</Characters>
  <Application>Microsoft Office Word</Application>
  <DocSecurity>4</DocSecurity>
  <Lines>1205</Lines>
  <Paragraphs>339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VUORIHUHTA Anne Kristiina</dc:creator>
  <cp:keywords/>
  <cp:lastModifiedBy>SOLTYSOVA Zuzana</cp:lastModifiedBy>
  <cp:revision>2</cp:revision>
  <cp:lastPrinted>2004-11-19T15:42:00Z</cp:lastPrinted>
  <dcterms:created xsi:type="dcterms:W3CDTF">2024-12-18T15:55:00Z</dcterms:created>
  <dcterms:modified xsi:type="dcterms:W3CDTF">2024-12-18T15:55:00Z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P9_TA(2024)0100_</vt:lpwstr>
  </property>
  <property fmtid="{D5CDD505-2E9C-101B-9397-08002B2CF9AE}" pid="4" name="&lt;Type&gt;">
    <vt:lpwstr>RR</vt:lpwstr>
  </property>
  <property fmtid="{D5CDD505-2E9C-101B-9397-08002B2CF9AE}" pid="5" name="&lt;Model&gt;">
    <vt:lpwstr/>
  </property>
</Properties>
</file>