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50CAA" w14:paraId="18B87085" w14:textId="77777777" w:rsidTr="0010095E">
        <w:trPr>
          <w:trHeight w:hRule="exact" w:val="1418"/>
        </w:trPr>
        <w:tc>
          <w:tcPr>
            <w:tcW w:w="6804" w:type="dxa"/>
            <w:shd w:val="clear" w:color="auto" w:fill="auto"/>
            <w:vAlign w:val="center"/>
          </w:tcPr>
          <w:p w14:paraId="11B9375C" w14:textId="77777777" w:rsidR="00751A4A" w:rsidRPr="00350CAA" w:rsidRDefault="00483878" w:rsidP="0010095E">
            <w:pPr>
              <w:pStyle w:val="EPName"/>
            </w:pPr>
            <w:r w:rsidRPr="00350CAA">
              <w:t>Europaparlamentet</w:t>
            </w:r>
          </w:p>
          <w:p w14:paraId="098D7102" w14:textId="77777777" w:rsidR="00751A4A" w:rsidRPr="00350CAA" w:rsidRDefault="00817416" w:rsidP="00756632">
            <w:pPr>
              <w:pStyle w:val="EPTerm"/>
              <w:rPr>
                <w:rStyle w:val="HideTWBExt"/>
                <w:noProof w:val="0"/>
                <w:vanish w:val="0"/>
                <w:color w:val="auto"/>
              </w:rPr>
            </w:pPr>
            <w:r w:rsidRPr="00350CAA">
              <w:t>2019-2024</w:t>
            </w:r>
          </w:p>
        </w:tc>
        <w:tc>
          <w:tcPr>
            <w:tcW w:w="2268" w:type="dxa"/>
            <w:shd w:val="clear" w:color="auto" w:fill="auto"/>
          </w:tcPr>
          <w:p w14:paraId="12351021" w14:textId="77777777" w:rsidR="00751A4A" w:rsidRPr="00350CAA" w:rsidRDefault="00187494" w:rsidP="0010095E">
            <w:pPr>
              <w:pStyle w:val="EPLogo"/>
            </w:pPr>
            <w:r w:rsidRPr="00350CAA">
              <w:rPr>
                <w:noProof/>
                <w:lang w:val="en-GB"/>
              </w:rPr>
              <w:drawing>
                <wp:inline distT="0" distB="0" distL="0" distR="0" wp14:anchorId="33FECF85" wp14:editId="516BDFE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6C1706F" w14:textId="77777777" w:rsidR="00D058B8" w:rsidRPr="00350CAA" w:rsidRDefault="00D058B8" w:rsidP="004C5D52">
      <w:pPr>
        <w:pStyle w:val="LineTop"/>
      </w:pPr>
    </w:p>
    <w:p w14:paraId="76035585" w14:textId="77777777" w:rsidR="00680577" w:rsidRPr="00350CAA" w:rsidRDefault="00483878" w:rsidP="00680577">
      <w:pPr>
        <w:pStyle w:val="EPBodyTA1"/>
      </w:pPr>
      <w:r w:rsidRPr="00350CAA">
        <w:t>ANTAGNA TEXTER</w:t>
      </w:r>
    </w:p>
    <w:p w14:paraId="78F4D19D" w14:textId="77777777" w:rsidR="00D058B8" w:rsidRPr="00350CAA" w:rsidRDefault="00D058B8" w:rsidP="00D058B8">
      <w:pPr>
        <w:pStyle w:val="LineBottom"/>
      </w:pPr>
    </w:p>
    <w:p w14:paraId="631A6F71" w14:textId="3B870D20" w:rsidR="00483878" w:rsidRPr="00350CAA" w:rsidRDefault="00483878" w:rsidP="00483878">
      <w:pPr>
        <w:pStyle w:val="ATHeading1"/>
      </w:pPr>
      <w:bookmarkStart w:id="0" w:name="TANumber"/>
      <w:r w:rsidRPr="00350CAA">
        <w:t>P9_TA(2024)0</w:t>
      </w:r>
      <w:r w:rsidR="0000792F" w:rsidRPr="00350CAA">
        <w:t>1</w:t>
      </w:r>
      <w:r w:rsidRPr="00350CAA">
        <w:t>00</w:t>
      </w:r>
      <w:bookmarkEnd w:id="0"/>
    </w:p>
    <w:p w14:paraId="08322230" w14:textId="04AB0EFE" w:rsidR="00483878" w:rsidRPr="00350CAA" w:rsidRDefault="00884BD0" w:rsidP="00483878">
      <w:pPr>
        <w:pStyle w:val="ATHeading2"/>
      </w:pPr>
      <w:bookmarkStart w:id="1" w:name="title"/>
      <w:r w:rsidRPr="00350CAA">
        <w:t>Standardessentiella patent</w:t>
      </w:r>
      <w:bookmarkEnd w:id="1"/>
    </w:p>
    <w:p w14:paraId="065640A4" w14:textId="085A5DC0" w:rsidR="00483878" w:rsidRPr="00350CAA" w:rsidRDefault="00483878" w:rsidP="00483878">
      <w:pPr>
        <w:rPr>
          <w:i/>
          <w:vanish/>
        </w:rPr>
      </w:pPr>
      <w:r w:rsidRPr="00350CAA">
        <w:rPr>
          <w:i/>
        </w:rPr>
        <w:fldChar w:fldCharType="begin"/>
      </w:r>
      <w:r w:rsidRPr="00350CAA">
        <w:rPr>
          <w:i/>
        </w:rPr>
        <w:instrText xml:space="preserve"> TC"(</w:instrText>
      </w:r>
      <w:bookmarkStart w:id="2" w:name="DocNumber"/>
      <w:r w:rsidRPr="00350CAA">
        <w:rPr>
          <w:i/>
        </w:rPr>
        <w:instrText>A9-0016/2024</w:instrText>
      </w:r>
      <w:bookmarkEnd w:id="2"/>
      <w:r w:rsidRPr="00350CAA">
        <w:rPr>
          <w:i/>
        </w:rPr>
        <w:instrText xml:space="preserve"> - Föredragande: Marion Walsmann)"\l3 \n&gt; \* MERGEFORMAT </w:instrText>
      </w:r>
      <w:r w:rsidRPr="00350CAA">
        <w:rPr>
          <w:i/>
        </w:rPr>
        <w:fldChar w:fldCharType="end"/>
      </w:r>
    </w:p>
    <w:p w14:paraId="35FA85B5" w14:textId="77777777" w:rsidR="00483878" w:rsidRPr="00350CAA" w:rsidRDefault="00483878" w:rsidP="00483878">
      <w:pPr>
        <w:rPr>
          <w:vanish/>
        </w:rPr>
      </w:pPr>
      <w:bookmarkStart w:id="3" w:name="Commission"/>
      <w:r w:rsidRPr="00350CAA">
        <w:rPr>
          <w:vanish/>
        </w:rPr>
        <w:t>Utskottet för rättsliga frågor</w:t>
      </w:r>
      <w:bookmarkEnd w:id="3"/>
    </w:p>
    <w:p w14:paraId="66E83815" w14:textId="77777777" w:rsidR="00483878" w:rsidRPr="00350CAA" w:rsidRDefault="00483878" w:rsidP="00483878">
      <w:pPr>
        <w:rPr>
          <w:vanish/>
        </w:rPr>
      </w:pPr>
      <w:bookmarkStart w:id="4" w:name="PE"/>
      <w:r w:rsidRPr="00350CAA">
        <w:rPr>
          <w:vanish/>
        </w:rPr>
        <w:t>PE753.697</w:t>
      </w:r>
      <w:bookmarkEnd w:id="4"/>
    </w:p>
    <w:p w14:paraId="75BC7AD5" w14:textId="4FB46444" w:rsidR="00483878" w:rsidRPr="00350CAA" w:rsidRDefault="00483878" w:rsidP="00483878">
      <w:pPr>
        <w:pStyle w:val="ATHeading3"/>
      </w:pPr>
      <w:bookmarkStart w:id="5" w:name="Sujet"/>
      <w:r w:rsidRPr="00350CAA">
        <w:t xml:space="preserve">Europaparlamentets lagstiftningsresolution av den </w:t>
      </w:r>
      <w:r w:rsidR="001052AA" w:rsidRPr="00350CAA">
        <w:t>28</w:t>
      </w:r>
      <w:r w:rsidRPr="00350CAA">
        <w:t xml:space="preserve"> </w:t>
      </w:r>
      <w:r w:rsidR="00936148" w:rsidRPr="00350CAA">
        <w:t>februari</w:t>
      </w:r>
      <w:r w:rsidRPr="00350CAA">
        <w:t xml:space="preserve"> 2024 om förslaget till Europaparlamentets och rådets förordning om standardessentiella patent och om ändring av förordning (EU) 2017/1001</w:t>
      </w:r>
      <w:bookmarkEnd w:id="5"/>
      <w:r w:rsidRPr="00350CAA">
        <w:t xml:space="preserve"> </w:t>
      </w:r>
      <w:bookmarkStart w:id="6" w:name="References"/>
      <w:r w:rsidRPr="00350CAA">
        <w:t>(COM(2023)0232 – C9-0147/2023 – 2023/0133(COD))</w:t>
      </w:r>
      <w:bookmarkEnd w:id="6"/>
    </w:p>
    <w:p w14:paraId="3FA40EA3" w14:textId="77777777" w:rsidR="00143C60" w:rsidRPr="00350CAA" w:rsidRDefault="00143C60" w:rsidP="00143C60">
      <w:pPr>
        <w:pStyle w:val="NormalBold"/>
      </w:pPr>
      <w:bookmarkStart w:id="7" w:name="TextBodyBegin"/>
      <w:bookmarkEnd w:id="7"/>
      <w:r w:rsidRPr="00350CAA">
        <w:t>(Ordinarie lagstiftningsförfarande: första behandlingen)</w:t>
      </w:r>
    </w:p>
    <w:p w14:paraId="13D25065" w14:textId="77777777" w:rsidR="00143C60" w:rsidRPr="00350CAA" w:rsidRDefault="00143C60" w:rsidP="00143C60">
      <w:pPr>
        <w:pStyle w:val="EPComma"/>
      </w:pPr>
      <w:r w:rsidRPr="00350CAA">
        <w:rPr>
          <w:i/>
        </w:rPr>
        <w:t>Europaparlamentet utfärdar denna resolution</w:t>
      </w:r>
      <w:r w:rsidRPr="00350CAA">
        <w:t>,</w:t>
      </w:r>
    </w:p>
    <w:p w14:paraId="0662E99E" w14:textId="77777777" w:rsidR="00143C60" w:rsidRPr="00350CAA" w:rsidRDefault="00143C60" w:rsidP="00143C60">
      <w:pPr>
        <w:pStyle w:val="NormalHanging12a"/>
      </w:pPr>
      <w:r w:rsidRPr="00350CAA">
        <w:t>–</w:t>
      </w:r>
      <w:r w:rsidRPr="00350CAA">
        <w:tab/>
        <w:t>med beaktande av kommissionens förslag till Europaparlamentet och rådet (COM(2023)0232),</w:t>
      </w:r>
    </w:p>
    <w:p w14:paraId="1BA90B59" w14:textId="77777777" w:rsidR="00143C60" w:rsidRPr="00350CAA" w:rsidRDefault="00143C60" w:rsidP="00143C60">
      <w:pPr>
        <w:pStyle w:val="NormalHanging12a"/>
      </w:pPr>
      <w:r w:rsidRPr="00350CAA">
        <w:t>–</w:t>
      </w:r>
      <w:r w:rsidRPr="00350CAA">
        <w:tab/>
        <w:t>med beaktande av artiklarna 294.2 och 114 i fördraget om Europeiska unionens funktionssätt, i enlighet med vilka kommissionen har lagt fram sitt förslag för parlamentet (C9</w:t>
      </w:r>
      <w:r w:rsidRPr="00350CAA">
        <w:noBreakHyphen/>
        <w:t>0147/2023),</w:t>
      </w:r>
    </w:p>
    <w:p w14:paraId="3F250A9B" w14:textId="77777777" w:rsidR="00143C60" w:rsidRPr="00350CAA" w:rsidRDefault="00143C60" w:rsidP="00143C60">
      <w:pPr>
        <w:pStyle w:val="NormalHanging12a"/>
      </w:pPr>
      <w:r w:rsidRPr="00350CAA">
        <w:t>–</w:t>
      </w:r>
      <w:r w:rsidRPr="00350CAA">
        <w:tab/>
        <w:t>med beaktande av artikel 294.3 i fördraget om Europeiska unionens funktionssätt,</w:t>
      </w:r>
    </w:p>
    <w:p w14:paraId="0B14BBC5" w14:textId="77777777" w:rsidR="00143C60" w:rsidRPr="00350CAA" w:rsidRDefault="00143C60" w:rsidP="00143C60">
      <w:pPr>
        <w:pStyle w:val="NormalHanging12a"/>
      </w:pPr>
      <w:r w:rsidRPr="00350CAA">
        <w:t>–</w:t>
      </w:r>
      <w:r w:rsidRPr="00350CAA">
        <w:tab/>
        <w:t>med beaktande av Europeiska ekonomiska och sociala kommitténs yttrande av den 20 september 2023</w:t>
      </w:r>
      <w:r w:rsidRPr="00350CAA">
        <w:rPr>
          <w:rStyle w:val="FootnoteReference"/>
          <w:szCs w:val="24"/>
        </w:rPr>
        <w:footnoteReference w:id="1"/>
      </w:r>
      <w:r w:rsidRPr="00350CAA">
        <w:t>,</w:t>
      </w:r>
    </w:p>
    <w:p w14:paraId="357437C7" w14:textId="77777777" w:rsidR="00143C60" w:rsidRPr="00350CAA" w:rsidRDefault="00143C60" w:rsidP="00143C60">
      <w:pPr>
        <w:pStyle w:val="NormalHanging12a"/>
      </w:pPr>
      <w:r w:rsidRPr="00350CAA">
        <w:t>–</w:t>
      </w:r>
      <w:r w:rsidRPr="00350CAA">
        <w:tab/>
        <w:t>med beaktande av artikel 59 i arbetsordningen,</w:t>
      </w:r>
    </w:p>
    <w:p w14:paraId="468CA482" w14:textId="77777777" w:rsidR="00143C60" w:rsidRPr="00350CAA" w:rsidRDefault="00143C60" w:rsidP="00143C60">
      <w:pPr>
        <w:pStyle w:val="NormalHanging12a"/>
      </w:pPr>
      <w:r w:rsidRPr="00350CAA">
        <w:t>–</w:t>
      </w:r>
      <w:r w:rsidRPr="00350CAA">
        <w:tab/>
        <w:t>med beaktande av yttrandena från utskottet för internationell handel och utskottet för den inre marknaden och konsumentskydd,</w:t>
      </w:r>
    </w:p>
    <w:p w14:paraId="1C8FF98D" w14:textId="77777777" w:rsidR="00143C60" w:rsidRPr="00350CAA" w:rsidRDefault="00143C60" w:rsidP="00143C60">
      <w:pPr>
        <w:pStyle w:val="NormalHanging12a"/>
      </w:pPr>
      <w:r w:rsidRPr="00350CAA">
        <w:t>–</w:t>
      </w:r>
      <w:r w:rsidRPr="00350CAA">
        <w:tab/>
        <w:t>med beaktande av betänkandet från utskottet för rättsliga frågor (A9-0016/2024).</w:t>
      </w:r>
    </w:p>
    <w:p w14:paraId="5A656665" w14:textId="77777777" w:rsidR="00143C60" w:rsidRPr="00350CAA" w:rsidRDefault="00143C60" w:rsidP="00143C60">
      <w:pPr>
        <w:pStyle w:val="NormalHanging12a"/>
      </w:pPr>
      <w:r w:rsidRPr="00350CAA">
        <w:t>1.</w:t>
      </w:r>
      <w:r w:rsidRPr="00350CAA">
        <w:tab/>
        <w:t>Europaparlamentet antar nedanstående ståndpunkt vid första behandlingen.</w:t>
      </w:r>
    </w:p>
    <w:p w14:paraId="7F16182A" w14:textId="77777777" w:rsidR="00143C60" w:rsidRPr="00350CAA" w:rsidRDefault="00143C60" w:rsidP="00143C60">
      <w:pPr>
        <w:pStyle w:val="NormalHanging12a"/>
      </w:pPr>
      <w:r w:rsidRPr="00350CAA">
        <w:t>2.</w:t>
      </w:r>
      <w:r w:rsidRPr="00350CAA">
        <w:tab/>
        <w:t>Europaparlamentet uppmanar kommissionen att på nytt lägga fram ärendet för parlamentet om den ersätter, väsentligt ändrar eller har för avsikt att väsentligt ändra sitt förslag.</w:t>
      </w:r>
    </w:p>
    <w:p w14:paraId="309C9A9B" w14:textId="6C984541" w:rsidR="006B6830" w:rsidRDefault="00143C60" w:rsidP="00143C60">
      <w:pPr>
        <w:pStyle w:val="NormalHanging12a"/>
      </w:pPr>
      <w:r w:rsidRPr="00350CAA">
        <w:lastRenderedPageBreak/>
        <w:t>3.</w:t>
      </w:r>
      <w:r w:rsidRPr="00350CAA">
        <w:tab/>
        <w:t>Europaparlamentet uppdrar åt talmannen att översända parlamentets ståndpunkt till rådet, kommissionen och de nationella parlamenten.</w:t>
      </w:r>
    </w:p>
    <w:p w14:paraId="28A5B498" w14:textId="77777777" w:rsidR="004C003C" w:rsidRPr="00350CAA" w:rsidRDefault="004C003C" w:rsidP="00143C60">
      <w:pPr>
        <w:pStyle w:val="NormalHanging12a"/>
        <w:sectPr w:rsidR="004C003C" w:rsidRPr="00350CAA" w:rsidSect="00D17F3A">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70019828" w14:textId="1310E971" w:rsidR="00452B54" w:rsidRPr="00350CAA" w:rsidRDefault="00452B54" w:rsidP="00452B54">
      <w:pPr>
        <w:widowControl/>
        <w:spacing w:after="240"/>
        <w:rPr>
          <w:b/>
          <w:snapToGrid w:val="0"/>
        </w:rPr>
      </w:pPr>
      <w:r w:rsidRPr="00350CAA">
        <w:rPr>
          <w:b/>
          <w:snapToGrid w:val="0"/>
        </w:rPr>
        <w:lastRenderedPageBreak/>
        <w:t>P9_TC1-COD(2023)0133</w:t>
      </w:r>
    </w:p>
    <w:p w14:paraId="75976BE4" w14:textId="5AE9C712" w:rsidR="00452B54" w:rsidRPr="00350CAA" w:rsidRDefault="00452B54" w:rsidP="00350CAA">
      <w:pPr>
        <w:widowControl/>
        <w:spacing w:before="120" w:after="120"/>
        <w:rPr>
          <w:szCs w:val="24"/>
          <w:lang w:eastAsia="en-US"/>
        </w:rPr>
      </w:pPr>
      <w:r w:rsidRPr="00350CAA">
        <w:rPr>
          <w:b/>
          <w:snapToGrid w:val="0"/>
        </w:rPr>
        <w:t>Europaparlamentets ståndpunkt fastställd vid första behandlingen den 28 februari 2024 inför antagandet av Europaparlamentets och rådets förordning (EU) 2024/… om standardessentiella patent och om ändring av förordning (EU) 2017/1001</w:t>
      </w:r>
    </w:p>
    <w:p w14:paraId="732BA87B" w14:textId="77777777" w:rsidR="008853D8" w:rsidRPr="00350CAA" w:rsidRDefault="008853D8" w:rsidP="008853D8">
      <w:pPr>
        <w:widowControl/>
        <w:spacing w:before="360" w:after="240" w:line="360" w:lineRule="auto"/>
        <w:jc w:val="center"/>
        <w:rPr>
          <w:szCs w:val="24"/>
          <w:lang w:eastAsia="en-US"/>
        </w:rPr>
      </w:pPr>
      <w:r w:rsidRPr="00350CAA">
        <w:rPr>
          <w:szCs w:val="24"/>
          <w:lang w:eastAsia="en-US"/>
        </w:rPr>
        <w:t>(Text av betydelse för EES)</w:t>
      </w:r>
    </w:p>
    <w:p w14:paraId="6CEB5CBC" w14:textId="77777777" w:rsidR="008853D8" w:rsidRPr="00350CAA" w:rsidRDefault="008853D8" w:rsidP="008853D8">
      <w:pPr>
        <w:keepNext/>
        <w:spacing w:before="600" w:after="120" w:line="360" w:lineRule="auto"/>
        <w:rPr>
          <w:szCs w:val="24"/>
          <w:lang w:eastAsia="en-US"/>
        </w:rPr>
      </w:pPr>
      <w:r w:rsidRPr="00350CAA">
        <w:rPr>
          <w:szCs w:val="24"/>
          <w:lang w:eastAsia="en-US"/>
        </w:rPr>
        <w:t>EUROPAPARLAMENTET OCH EUROPEISKA UNIONENS RÅD HAR ANTAGIT DENNA FÖRORDNING</w:t>
      </w:r>
    </w:p>
    <w:p w14:paraId="1C51816C" w14:textId="77777777" w:rsidR="008853D8" w:rsidRPr="00350CAA" w:rsidRDefault="008853D8" w:rsidP="008853D8">
      <w:pPr>
        <w:spacing w:before="120" w:after="120" w:line="360" w:lineRule="auto"/>
        <w:rPr>
          <w:lang w:eastAsia="en-US"/>
        </w:rPr>
      </w:pPr>
      <w:r w:rsidRPr="00350CAA">
        <w:rPr>
          <w:lang w:eastAsia="en-US"/>
        </w:rPr>
        <w:t>med beaktande av fördraget om Europeiska unionens funktionssätt, särskilt artikel 114,</w:t>
      </w:r>
    </w:p>
    <w:p w14:paraId="7DDEE013" w14:textId="77777777" w:rsidR="008853D8" w:rsidRPr="00350CAA" w:rsidRDefault="008853D8" w:rsidP="008853D8">
      <w:pPr>
        <w:spacing w:before="120" w:after="120" w:line="360" w:lineRule="auto"/>
        <w:rPr>
          <w:lang w:eastAsia="en-US"/>
        </w:rPr>
      </w:pPr>
      <w:r w:rsidRPr="00350CAA">
        <w:rPr>
          <w:lang w:eastAsia="en-US"/>
        </w:rPr>
        <w:t>med beaktande av Europeiska kommissionens förslag,</w:t>
      </w:r>
    </w:p>
    <w:p w14:paraId="6A4742EB" w14:textId="77777777" w:rsidR="008853D8" w:rsidRPr="00350CAA" w:rsidRDefault="008853D8" w:rsidP="008853D8">
      <w:pPr>
        <w:spacing w:before="120" w:after="120" w:line="360" w:lineRule="auto"/>
        <w:rPr>
          <w:lang w:eastAsia="en-US"/>
        </w:rPr>
      </w:pPr>
      <w:r w:rsidRPr="00350CAA">
        <w:rPr>
          <w:lang w:eastAsia="en-US"/>
        </w:rPr>
        <w:t>efter översändande av utkastet till lagstiftningsakt till de nationella parlamenten,</w:t>
      </w:r>
    </w:p>
    <w:p w14:paraId="4ADF21B0" w14:textId="77777777" w:rsidR="008853D8" w:rsidRPr="00350CAA" w:rsidRDefault="008853D8" w:rsidP="008853D8">
      <w:pPr>
        <w:spacing w:before="120" w:after="120" w:line="360" w:lineRule="auto"/>
        <w:rPr>
          <w:lang w:eastAsia="en-US"/>
        </w:rPr>
      </w:pPr>
      <w:r w:rsidRPr="00350CAA">
        <w:rPr>
          <w:lang w:eastAsia="en-US"/>
        </w:rPr>
        <w:t>med beaktande av Europeiska ekonomiska och sociala kommitténs yttrande</w:t>
      </w:r>
      <w:r w:rsidRPr="00350CAA">
        <w:rPr>
          <w:vertAlign w:val="superscript"/>
          <w:lang w:val="en-GB" w:eastAsia="en-US"/>
        </w:rPr>
        <w:footnoteReference w:id="2"/>
      </w:r>
      <w:r w:rsidRPr="00350CAA">
        <w:rPr>
          <w:lang w:eastAsia="en-US"/>
        </w:rPr>
        <w:t>,</w:t>
      </w:r>
    </w:p>
    <w:p w14:paraId="6D1C417D" w14:textId="77777777" w:rsidR="008853D8" w:rsidRPr="00350CAA" w:rsidRDefault="008853D8" w:rsidP="008853D8">
      <w:pPr>
        <w:spacing w:before="120" w:after="120" w:line="360" w:lineRule="auto"/>
        <w:rPr>
          <w:lang w:eastAsia="en-US"/>
        </w:rPr>
      </w:pPr>
      <w:r w:rsidRPr="00350CAA">
        <w:rPr>
          <w:lang w:eastAsia="en-US"/>
        </w:rPr>
        <w:t>med beaktande av Regionkommitténs yttrande</w:t>
      </w:r>
      <w:r w:rsidRPr="00350CAA">
        <w:rPr>
          <w:vertAlign w:val="superscript"/>
          <w:lang w:val="en-GB" w:eastAsia="en-US"/>
        </w:rPr>
        <w:footnoteReference w:id="3"/>
      </w:r>
      <w:r w:rsidRPr="00350CAA">
        <w:rPr>
          <w:lang w:eastAsia="en-US"/>
        </w:rPr>
        <w:t>,</w:t>
      </w:r>
    </w:p>
    <w:p w14:paraId="70094F78" w14:textId="77777777" w:rsidR="008853D8" w:rsidRPr="00350CAA" w:rsidRDefault="008853D8" w:rsidP="008853D8">
      <w:pPr>
        <w:spacing w:before="120" w:after="120" w:line="360" w:lineRule="auto"/>
        <w:rPr>
          <w:lang w:eastAsia="en-US"/>
        </w:rPr>
      </w:pPr>
      <w:r w:rsidRPr="00350CAA">
        <w:rPr>
          <w:lang w:eastAsia="en-US"/>
        </w:rPr>
        <w:t>i enlighet med det ordinarie lagstiftningsförfarandet, och</w:t>
      </w:r>
    </w:p>
    <w:p w14:paraId="38DEAA02" w14:textId="77777777" w:rsidR="0014267C" w:rsidRPr="00350CAA" w:rsidRDefault="0014267C">
      <w:pPr>
        <w:widowControl/>
        <w:rPr>
          <w:lang w:eastAsia="en-US"/>
        </w:rPr>
      </w:pPr>
      <w:r w:rsidRPr="00350CAA">
        <w:rPr>
          <w:lang w:eastAsia="en-US"/>
        </w:rPr>
        <w:br w:type="page"/>
      </w:r>
    </w:p>
    <w:p w14:paraId="303AA090" w14:textId="04D34A86" w:rsidR="008853D8" w:rsidRPr="00350CAA" w:rsidRDefault="008853D8" w:rsidP="008853D8">
      <w:pPr>
        <w:spacing w:before="120" w:after="120" w:line="360" w:lineRule="auto"/>
        <w:rPr>
          <w:lang w:eastAsia="en-US"/>
        </w:rPr>
      </w:pPr>
      <w:r w:rsidRPr="00350CAA">
        <w:rPr>
          <w:lang w:eastAsia="en-US"/>
        </w:rPr>
        <w:lastRenderedPageBreak/>
        <w:t>av följande skäl:</w:t>
      </w:r>
    </w:p>
    <w:p w14:paraId="542E726D" w14:textId="570A0177" w:rsidR="008853D8" w:rsidRPr="00350CAA" w:rsidRDefault="008853D8" w:rsidP="008853D8">
      <w:pPr>
        <w:spacing w:before="120" w:after="120" w:line="360" w:lineRule="auto"/>
        <w:ind w:left="850" w:hanging="850"/>
        <w:rPr>
          <w:b/>
          <w:szCs w:val="24"/>
          <w:lang w:eastAsia="en-US"/>
        </w:rPr>
      </w:pPr>
      <w:r w:rsidRPr="00350CAA">
        <w:rPr>
          <w:szCs w:val="24"/>
          <w:lang w:eastAsia="en-US"/>
        </w:rPr>
        <w:t>(1)</w:t>
      </w:r>
      <w:r w:rsidRPr="00350CAA">
        <w:rPr>
          <w:szCs w:val="24"/>
          <w:lang w:eastAsia="en-US"/>
        </w:rPr>
        <w:tab/>
        <w:t>Den 25 november 2020 offentliggjorde kommissionen sin handlingsplan för immateriella rättigheter</w:t>
      </w:r>
      <w:r w:rsidRPr="00350CAA">
        <w:rPr>
          <w:szCs w:val="24"/>
          <w:vertAlign w:val="superscript"/>
          <w:lang w:val="en-GB" w:eastAsia="en-US"/>
        </w:rPr>
        <w:footnoteReference w:id="4"/>
      </w:r>
      <w:r w:rsidRPr="00350CAA">
        <w:rPr>
          <w:szCs w:val="24"/>
          <w:lang w:eastAsia="en-US"/>
        </w:rPr>
        <w:t xml:space="preserve">, där den tillkännagav sina mål att främja öppenhet och förutsägbarhet vid licensiering av standardessentiella patent (SEP), bland annat genom att förbättra licenssystemet för standardessentiella patent, till förmån för unionsindustrin och konsumenterna, särskilt </w:t>
      </w:r>
      <w:r w:rsidRPr="00350CAA">
        <w:rPr>
          <w:b/>
          <w:i/>
          <w:szCs w:val="24"/>
          <w:lang w:eastAsia="en-US"/>
        </w:rPr>
        <w:t xml:space="preserve">mikroföretag och </w:t>
      </w:r>
      <w:r w:rsidRPr="00350CAA">
        <w:rPr>
          <w:szCs w:val="24"/>
          <w:lang w:eastAsia="en-US"/>
        </w:rPr>
        <w:t>små och medelstora företag</w:t>
      </w:r>
      <w:r w:rsidRPr="00350CAA">
        <w:rPr>
          <w:szCs w:val="24"/>
          <w:vertAlign w:val="superscript"/>
          <w:lang w:val="en-GB" w:eastAsia="en-US"/>
        </w:rPr>
        <w:footnoteReference w:id="5"/>
      </w:r>
      <w:r w:rsidRPr="00350CAA">
        <w:rPr>
          <w:szCs w:val="24"/>
          <w:lang w:eastAsia="en-US"/>
        </w:rPr>
        <w:t>. Handlingsplanen fick stöd av rådet i slutsatser av den 18 juni 2021</w:t>
      </w:r>
      <w:r w:rsidRPr="00350CAA">
        <w:rPr>
          <w:szCs w:val="24"/>
          <w:vertAlign w:val="superscript"/>
          <w:lang w:val="en-GB" w:eastAsia="en-US"/>
        </w:rPr>
        <w:footnoteReference w:id="6"/>
      </w:r>
      <w:r w:rsidRPr="00350CAA">
        <w:rPr>
          <w:szCs w:val="24"/>
          <w:lang w:eastAsia="en-US"/>
        </w:rPr>
        <w:t xml:space="preserve"> och av Europaparlamentet i en resolution</w:t>
      </w:r>
      <w:r w:rsidRPr="00350CAA">
        <w:rPr>
          <w:b/>
          <w:i/>
          <w:szCs w:val="24"/>
          <w:lang w:eastAsia="en-US"/>
        </w:rPr>
        <w:t xml:space="preserve"> av den 11 november 2021</w:t>
      </w:r>
      <w:r w:rsidRPr="00350CAA">
        <w:rPr>
          <w:szCs w:val="24"/>
          <w:vertAlign w:val="superscript"/>
          <w:lang w:val="en-GB" w:eastAsia="en-US"/>
        </w:rPr>
        <w:footnoteReference w:id="7"/>
      </w:r>
      <w:r w:rsidRPr="00350CAA">
        <w:rPr>
          <w:szCs w:val="24"/>
          <w:lang w:eastAsia="en-US"/>
        </w:rPr>
        <w:t>.</w:t>
      </w:r>
      <w:r w:rsidR="005A4469" w:rsidRPr="00350CAA">
        <w:rPr>
          <w:b/>
          <w:szCs w:val="24"/>
          <w:lang w:eastAsia="en-US"/>
        </w:rPr>
        <w:t xml:space="preserve"> [Ändr. 1]</w:t>
      </w:r>
    </w:p>
    <w:p w14:paraId="3F92DA80" w14:textId="77777777" w:rsidR="0014267C" w:rsidRPr="00350CAA" w:rsidRDefault="0014267C">
      <w:pPr>
        <w:widowControl/>
        <w:rPr>
          <w:szCs w:val="24"/>
          <w:lang w:eastAsia="en-US"/>
        </w:rPr>
      </w:pPr>
      <w:r w:rsidRPr="00350CAA">
        <w:rPr>
          <w:szCs w:val="24"/>
          <w:lang w:eastAsia="en-US"/>
        </w:rPr>
        <w:br w:type="page"/>
      </w:r>
    </w:p>
    <w:p w14:paraId="14E8AFB1" w14:textId="1E3BBE2D"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(2)</w:t>
      </w:r>
      <w:r w:rsidRPr="00350CAA">
        <w:rPr>
          <w:szCs w:val="24"/>
          <w:lang w:eastAsia="en-US"/>
        </w:rPr>
        <w:tab/>
        <w:t>Denna förordning syftar till att förbättra licensiering av standardessentiella patent genom att angripa orsakerna till ineffektiv licensiering, såsom otillräcklig insyn i fråga om standardessentiella patent, rättvisa, rimliga och icke-diskriminerande villkor och licensiering i värdekedjan samt begränsad användning av tvistlösning i tvister som rör rättvisa, rimliga och icke-diskriminerande villkor. Allt detta minskar systemets övergripande rättvisa och effektivitet och leder till orimliga administrativa kostnader och transaktionskostnader</w:t>
      </w:r>
      <w:r w:rsidRPr="00350CAA">
        <w:rPr>
          <w:b/>
          <w:i/>
          <w:szCs w:val="24"/>
          <w:lang w:eastAsia="en-US"/>
        </w:rPr>
        <w:t>, vilket innebär att de resurser som finns tillgängliga för investeringar i innovation minskar</w:t>
      </w:r>
      <w:r w:rsidRPr="00350CAA">
        <w:rPr>
          <w:szCs w:val="24"/>
          <w:lang w:eastAsia="en-US"/>
        </w:rPr>
        <w:t>. Genom att förbättra licensieringen av standardessentiella patent har den här förordningen som mål att uppmuntra europeiska företag att delta i standardiseringsprocessen och implementera sådan standardiserad teknik på bred front, särskilt inom sakernas internet. Därför eftersträvar denna förordning mål som kompletterar, men skiljer sig från, målet att skydda en icke snedvriden konkurrens, som är stadfäst i artiklarna 101 och 102 i EUF-fördraget. Denna förordning bör inte heller påverka tillämpningen av nationella konkurrensregler.</w:t>
      </w:r>
      <w:r w:rsidR="00157DAF" w:rsidRPr="00350CAA">
        <w:rPr>
          <w:b/>
          <w:szCs w:val="24"/>
          <w:lang w:eastAsia="en-US"/>
        </w:rPr>
        <w:t xml:space="preserve"> [Ändr. 2 och 280]</w:t>
      </w:r>
    </w:p>
    <w:p w14:paraId="13810808" w14:textId="77777777" w:rsidR="0014267C" w:rsidRPr="00350CAA" w:rsidRDefault="0014267C">
      <w:pPr>
        <w:widowControl/>
        <w:rPr>
          <w:b/>
          <w:i/>
          <w:szCs w:val="24"/>
          <w:lang w:eastAsia="en-US"/>
        </w:rPr>
      </w:pPr>
      <w:r w:rsidRPr="00350CAA">
        <w:rPr>
          <w:b/>
          <w:i/>
          <w:szCs w:val="24"/>
          <w:lang w:eastAsia="en-US"/>
        </w:rPr>
        <w:br w:type="page"/>
      </w:r>
    </w:p>
    <w:p w14:paraId="3DA8E8F3" w14:textId="7D585973" w:rsidR="008853D8" w:rsidRPr="00350CAA" w:rsidRDefault="008853D8" w:rsidP="008853D8">
      <w:pPr>
        <w:spacing w:before="120" w:after="120" w:line="360" w:lineRule="auto"/>
        <w:ind w:left="850" w:hanging="850"/>
        <w:rPr>
          <w:b/>
          <w:szCs w:val="24"/>
          <w:lang w:eastAsia="en-US"/>
        </w:rPr>
      </w:pPr>
      <w:r w:rsidRPr="00350CAA">
        <w:rPr>
          <w:b/>
          <w:i/>
          <w:szCs w:val="24"/>
          <w:lang w:eastAsia="en-US"/>
        </w:rPr>
        <w:lastRenderedPageBreak/>
        <w:t>(2a)</w:t>
      </w:r>
      <w:r w:rsidRPr="00350CAA">
        <w:rPr>
          <w:szCs w:val="24"/>
          <w:lang w:eastAsia="en-US"/>
        </w:rPr>
        <w:tab/>
      </w:r>
      <w:r w:rsidRPr="00350CAA">
        <w:rPr>
          <w:b/>
          <w:i/>
          <w:szCs w:val="24"/>
          <w:lang w:eastAsia="en-US"/>
        </w:rPr>
        <w:t>I många fall sker licensieringsförhandlingar om standardessentiella patent mellan parterna i god tro, men i somliga fall blir standardessentiella patent föremål för rättsliga förfaranden. Denna förordning syftar till att ge både innehavare och implementerare av standardessentiella patent i unionen fördelar, genom att den inför mekanismer som är utformade för att hantera två centrala frågor: För det första, situationer där implementerare av standardessentiella patent otillbörligen försenar eller avvisar licenser med rättvisa, rimliga och icke-diskriminerande villkor. För det andra, scenarier där innehavare av standardessentiella patent tillämpar royaltyer som inte är rättvisa, rimliga och icke-diskriminerande, genom hot om föreläggande och en bristande transparens. Det är viktigt att se till att innehavare och implementerare av standardessentiella patent agerar i god tro före, under och efter licensieringsförhandlingar. Implementerare av standardessentiella patent som använder standardiserad teknik bör proaktivt försöka få licens från de innehavare av standardessentiella patent som äger den teknik som de använder, och innehavare av standardessentiella patent bör bevilja licens på rättvisa, rimliga och icke-diskriminerande villkor till alla parter som ansöker om licens, oberoende av den potentiella licenstagarens position i respektive värdekedja.</w:t>
      </w:r>
      <w:r w:rsidR="00157DAF" w:rsidRPr="00350CAA">
        <w:rPr>
          <w:b/>
          <w:szCs w:val="24"/>
          <w:lang w:eastAsia="en-US"/>
        </w:rPr>
        <w:t xml:space="preserve"> [Ändr. 3]</w:t>
      </w:r>
    </w:p>
    <w:p w14:paraId="0AE23302" w14:textId="77777777" w:rsidR="0014267C" w:rsidRPr="00350CAA" w:rsidRDefault="0014267C">
      <w:pPr>
        <w:widowControl/>
        <w:rPr>
          <w:b/>
          <w:i/>
          <w:szCs w:val="24"/>
          <w:lang w:eastAsia="en-US"/>
        </w:rPr>
      </w:pPr>
      <w:r w:rsidRPr="00350CAA">
        <w:rPr>
          <w:b/>
          <w:i/>
          <w:szCs w:val="24"/>
          <w:lang w:eastAsia="en-US"/>
        </w:rPr>
        <w:br w:type="page"/>
      </w:r>
    </w:p>
    <w:p w14:paraId="13FD8F57" w14:textId="32DF799F" w:rsidR="008853D8" w:rsidRPr="00350CAA" w:rsidRDefault="008853D8" w:rsidP="008853D8">
      <w:pPr>
        <w:spacing w:before="120" w:after="120" w:line="360" w:lineRule="auto"/>
        <w:ind w:left="850" w:hanging="850"/>
        <w:rPr>
          <w:b/>
          <w:szCs w:val="24"/>
          <w:lang w:eastAsia="en-US"/>
        </w:rPr>
      </w:pPr>
      <w:r w:rsidRPr="00350CAA">
        <w:rPr>
          <w:b/>
          <w:i/>
          <w:szCs w:val="24"/>
          <w:lang w:eastAsia="en-US"/>
        </w:rPr>
        <w:lastRenderedPageBreak/>
        <w:t>(2b)</w:t>
      </w:r>
      <w:r w:rsidRPr="00350CAA">
        <w:rPr>
          <w:szCs w:val="24"/>
          <w:lang w:eastAsia="en-US"/>
        </w:rPr>
        <w:tab/>
      </w:r>
      <w:r w:rsidRPr="00350CAA">
        <w:rPr>
          <w:b/>
          <w:i/>
          <w:szCs w:val="24"/>
          <w:lang w:eastAsia="en-US"/>
        </w:rPr>
        <w:t>De åtgärder som införs genom denna förordning är förenliga med målen i WTO-avtalet om handelsrelaterade aspekter av immaterialrätter (Trips-avtalet) att främja teknisk innovation och spridning av teknik till ömsesidig fördel för innehavarna och användarna av standardessentiella patent samt med principerna om att förhindra missbruk av immateriella rättigheter och vidta åtgärder av hänsyn till allmänintresset. Enligt Trips-avtalet är ett undantag från de ensamrätter som är knutna till ett patent motiverat om det inte otillbörligt hindrar ett normalt utnyttjande av patentet och inte otillbörligt skadar patenthavarens legitima intressen, med beaktande av tredje mans legitima intressen.</w:t>
      </w:r>
      <w:r w:rsidR="00157DAF" w:rsidRPr="00350CAA">
        <w:rPr>
          <w:b/>
          <w:szCs w:val="24"/>
          <w:lang w:eastAsia="en-US"/>
        </w:rPr>
        <w:t xml:space="preserve"> [Ändr. 4]</w:t>
      </w:r>
    </w:p>
    <w:p w14:paraId="779B2A34" w14:textId="77777777" w:rsidR="0014267C" w:rsidRPr="00350CAA" w:rsidRDefault="0014267C">
      <w:pPr>
        <w:widowControl/>
        <w:rPr>
          <w:szCs w:val="24"/>
          <w:lang w:eastAsia="en-US"/>
        </w:rPr>
      </w:pPr>
      <w:r w:rsidRPr="00350CAA">
        <w:rPr>
          <w:szCs w:val="24"/>
          <w:lang w:eastAsia="en-US"/>
        </w:rPr>
        <w:br w:type="page"/>
      </w:r>
    </w:p>
    <w:p w14:paraId="0170C703" w14:textId="7A47C497"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(3)</w:t>
      </w:r>
      <w:r w:rsidRPr="00350CAA">
        <w:rPr>
          <w:szCs w:val="24"/>
          <w:lang w:eastAsia="en-US"/>
        </w:rPr>
        <w:tab/>
        <w:t xml:space="preserve">Standardessentiella patent är patent som skyddar teknik som ingår i en standard. Standardessentiella patent är ”essentiella” i den meningen att implementationen av standarden kräver att uppfinningar som omfattas av standardessentiella patent används. För att en standard ska bli framgångsrik måste den implementeras i stor utsträckning, och därför bör alla berörda parter få använda en standard. För att säkerställa en bred implementering av och tillgång till standarder kräver standardutvecklingsorganisationerna att de innehavare av standardessentiella patent som deltar i utveckling av standarder förbinder sig att licensiera dessa patent på rättvisa, rimliga och icke-diskriminerande villkor till dem som väljer att använda standarden. Åtagandet om rättvisa, rimliga och icke-diskriminerande villkor är ett frivilligt avtalsåtagande som innehavaren av det essentiella patentet gör till förmån för tredje part, och det bör respekteras som sådant även av efterföljande innehavare av standardessentiella patent. Denna förordning bör tillämpas på patent som är </w:t>
      </w:r>
      <w:r w:rsidRPr="00350CAA">
        <w:rPr>
          <w:b/>
          <w:i/>
          <w:szCs w:val="24"/>
          <w:lang w:eastAsia="en-US"/>
        </w:rPr>
        <w:t xml:space="preserve">i kraft i en eller flera medlemsstater och som en innehavare av standardessentiella patent hävdar vara </w:t>
      </w:r>
      <w:r w:rsidRPr="00350CAA">
        <w:rPr>
          <w:szCs w:val="24"/>
          <w:lang w:eastAsia="en-US"/>
        </w:rPr>
        <w:t>essentiella för en standard som har offentliggjorts av en standardutvecklingsorganisation</w:t>
      </w:r>
      <w:r w:rsidRPr="00350CAA">
        <w:rPr>
          <w:strike/>
          <w:szCs w:val="24"/>
          <w:lang w:eastAsia="en-US"/>
        </w:rPr>
        <w:t>, för</w:t>
      </w:r>
      <w:r w:rsidRPr="00350CAA">
        <w:rPr>
          <w:b/>
          <w:i/>
          <w:szCs w:val="24"/>
          <w:lang w:eastAsia="en-US"/>
        </w:rPr>
        <w:t xml:space="preserve"> inför</w:t>
      </w:r>
      <w:r w:rsidRPr="00350CAA">
        <w:rPr>
          <w:szCs w:val="24"/>
          <w:lang w:eastAsia="en-US"/>
        </w:rPr>
        <w:t xml:space="preserve"> vilken innehavaren </w:t>
      </w:r>
      <w:r w:rsidRPr="00350CAA">
        <w:rPr>
          <w:b/>
          <w:i/>
          <w:szCs w:val="24"/>
          <w:lang w:eastAsia="en-US"/>
        </w:rPr>
        <w:t>eller en tidigare innehavare av de berörda</w:t>
      </w:r>
      <w:r w:rsidRPr="00350CAA">
        <w:rPr>
          <w:strike/>
          <w:szCs w:val="24"/>
          <w:lang w:eastAsia="en-US"/>
        </w:rPr>
        <w:t>av</w:t>
      </w:r>
      <w:r w:rsidRPr="00350CAA">
        <w:rPr>
          <w:szCs w:val="24"/>
          <w:lang w:eastAsia="en-US"/>
        </w:rPr>
        <w:t xml:space="preserve"> standardessentiella </w:t>
      </w:r>
      <w:r w:rsidRPr="00350CAA">
        <w:rPr>
          <w:strike/>
          <w:szCs w:val="24"/>
          <w:lang w:eastAsia="en-US"/>
        </w:rPr>
        <w:t>patent</w:t>
      </w:r>
      <w:r w:rsidRPr="00350CAA">
        <w:rPr>
          <w:b/>
          <w:i/>
          <w:szCs w:val="24"/>
          <w:lang w:eastAsia="en-US"/>
        </w:rPr>
        <w:t>patenten har eller inte</w:t>
      </w:r>
      <w:r w:rsidRPr="00350CAA">
        <w:rPr>
          <w:szCs w:val="24"/>
          <w:lang w:eastAsia="en-US"/>
        </w:rPr>
        <w:t xml:space="preserve"> har åtagit sig att licensiera sina standardessentiella patent på rättvisa, rimliga och icke-diskriminerande villkor och som inte omfattas av ett royaltyfritt immaterialrättsavtal, efter det att denna förordning har trätt i kraft.</w:t>
      </w:r>
      <w:r w:rsidR="00157DAF" w:rsidRPr="00350CAA">
        <w:rPr>
          <w:b/>
          <w:szCs w:val="24"/>
          <w:lang w:eastAsia="en-US"/>
        </w:rPr>
        <w:t xml:space="preserve"> [Ändr. 5]</w:t>
      </w:r>
    </w:p>
    <w:p w14:paraId="524E9DA5" w14:textId="77777777" w:rsidR="0014267C" w:rsidRPr="00350CAA" w:rsidRDefault="0014267C">
      <w:pPr>
        <w:widowControl/>
        <w:rPr>
          <w:szCs w:val="24"/>
          <w:lang w:eastAsia="en-US"/>
        </w:rPr>
      </w:pPr>
      <w:r w:rsidRPr="00350CAA">
        <w:rPr>
          <w:szCs w:val="24"/>
          <w:lang w:eastAsia="en-US"/>
        </w:rPr>
        <w:br w:type="page"/>
      </w:r>
    </w:p>
    <w:p w14:paraId="5E8F7FBA" w14:textId="48E7A1AB"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(4)</w:t>
      </w:r>
      <w:r w:rsidRPr="00350CAA">
        <w:rPr>
          <w:szCs w:val="24"/>
          <w:lang w:eastAsia="en-US"/>
        </w:rPr>
        <w:tab/>
        <w:t xml:space="preserve">Det finns väletablerade affärsförbindelser och licensieringsmetoder för vissa </w:t>
      </w:r>
      <w:r w:rsidRPr="00350CAA">
        <w:rPr>
          <w:strike/>
          <w:szCs w:val="24"/>
          <w:lang w:eastAsia="en-US"/>
        </w:rPr>
        <w:t>användningsfall</w:t>
      </w:r>
      <w:r w:rsidRPr="00350CAA">
        <w:rPr>
          <w:b/>
          <w:i/>
          <w:szCs w:val="24"/>
          <w:lang w:eastAsia="en-US"/>
        </w:rPr>
        <w:t>implementationer</w:t>
      </w:r>
      <w:r w:rsidRPr="00350CAA">
        <w:rPr>
          <w:szCs w:val="24"/>
          <w:lang w:eastAsia="en-US"/>
        </w:rPr>
        <w:t xml:space="preserve"> av standarder</w:t>
      </w:r>
      <w:r w:rsidRPr="00350CAA">
        <w:rPr>
          <w:strike/>
          <w:szCs w:val="24"/>
          <w:lang w:eastAsia="en-US"/>
        </w:rPr>
        <w:t>, såsom standarder för trådlös kommunikation</w:t>
      </w:r>
      <w:r w:rsidRPr="00350CAA">
        <w:rPr>
          <w:szCs w:val="24"/>
          <w:lang w:eastAsia="en-US"/>
        </w:rPr>
        <w:t xml:space="preserve">, där iterationer i flera omgångar lett till ett betydande ömsesidigt beroende och ett betydande värde som tydligt tillfallit både innehavare och implementerare av standardessentiella patent. Det finns andra, vanligtvis </w:t>
      </w:r>
      <w:r w:rsidRPr="00350CAA">
        <w:rPr>
          <w:strike/>
          <w:szCs w:val="24"/>
          <w:lang w:eastAsia="en-US"/>
        </w:rPr>
        <w:t>med</w:t>
      </w:r>
      <w:r w:rsidRPr="00350CAA">
        <w:rPr>
          <w:b/>
          <w:i/>
          <w:szCs w:val="24"/>
          <w:lang w:eastAsia="en-US"/>
        </w:rPr>
        <w:t>mer</w:t>
      </w:r>
      <w:r w:rsidRPr="00350CAA">
        <w:rPr>
          <w:szCs w:val="24"/>
          <w:lang w:eastAsia="en-US"/>
        </w:rPr>
        <w:t xml:space="preserve"> nyskapande </w:t>
      </w:r>
      <w:r w:rsidRPr="00350CAA">
        <w:rPr>
          <w:strike/>
          <w:szCs w:val="24"/>
          <w:lang w:eastAsia="en-US"/>
        </w:rPr>
        <w:t>tillämpningar</w:t>
      </w:r>
      <w:r w:rsidRPr="00350CAA">
        <w:rPr>
          <w:b/>
          <w:i/>
          <w:szCs w:val="24"/>
          <w:lang w:eastAsia="en-US"/>
        </w:rPr>
        <w:t>implementationer</w:t>
      </w:r>
      <w:r w:rsidRPr="00350CAA">
        <w:rPr>
          <w:szCs w:val="24"/>
          <w:lang w:eastAsia="en-US"/>
        </w:rPr>
        <w:t xml:space="preserve"> – ibland </w:t>
      </w:r>
      <w:r w:rsidRPr="00350CAA">
        <w:rPr>
          <w:strike/>
          <w:szCs w:val="24"/>
          <w:lang w:eastAsia="en-US"/>
        </w:rPr>
        <w:t>med</w:t>
      </w:r>
      <w:r w:rsidRPr="00350CAA">
        <w:rPr>
          <w:b/>
          <w:i/>
          <w:szCs w:val="24"/>
          <w:lang w:eastAsia="en-US"/>
        </w:rPr>
        <w:t>av</w:t>
      </w:r>
      <w:r w:rsidRPr="00350CAA">
        <w:rPr>
          <w:szCs w:val="24"/>
          <w:lang w:eastAsia="en-US"/>
        </w:rPr>
        <w:t xml:space="preserve"> samma standarder eller delar av dem – på mindre mogna marknader, med mer diffusa och mindre konsoliderade grupper av implementerare, för vilka oförutsägbarheten i fråga om royaltyer och andra licensieringsvillkor och utsikterna till komplexa patentbedömningar och patentvärderingar och därmed sammanhängande rättstvister hämmar lusten att använda standardiserad teknik i innovativa produkter. För att säkerställa ett proportionerligt och målinriktat svar bör därför vissa förfaranden enligt denna förordning, nämligen fastställande av sammanlagd royalty och obligatoriskt fastställande av rättvisa, rimliga och icke-diskriminerande villkor före rättstvister, inte tillämpas på utpekade </w:t>
      </w:r>
      <w:r w:rsidRPr="00350CAA">
        <w:rPr>
          <w:strike/>
          <w:szCs w:val="24"/>
          <w:lang w:eastAsia="en-US"/>
        </w:rPr>
        <w:t>användningsfall av vissa standarder eller delar av dem för</w:t>
      </w:r>
      <w:r w:rsidRPr="00350CAA">
        <w:rPr>
          <w:b/>
          <w:i/>
          <w:szCs w:val="24"/>
          <w:lang w:eastAsia="en-US"/>
        </w:rPr>
        <w:t>implementationer i</w:t>
      </w:r>
      <w:r w:rsidRPr="00350CAA">
        <w:rPr>
          <w:szCs w:val="24"/>
          <w:lang w:eastAsia="en-US"/>
        </w:rPr>
        <w:t xml:space="preserve"> vilka det finns tillräckliga belägg för att licensförhandlingar om standardessentiella patent på rättvisa, rimliga och icke-diskriminerande villkor inte föranleder betydande svårigheter eller ineffektivitet.</w:t>
      </w:r>
      <w:r w:rsidR="00157DAF" w:rsidRPr="00350CAA">
        <w:rPr>
          <w:b/>
          <w:szCs w:val="24"/>
          <w:lang w:eastAsia="en-US"/>
        </w:rPr>
        <w:t xml:space="preserve"> [Ändr. 6]</w:t>
      </w:r>
    </w:p>
    <w:p w14:paraId="5717A3E8" w14:textId="77777777" w:rsidR="0014267C" w:rsidRPr="00350CAA" w:rsidRDefault="0014267C">
      <w:pPr>
        <w:widowControl/>
        <w:rPr>
          <w:b/>
          <w:i/>
          <w:szCs w:val="24"/>
          <w:lang w:eastAsia="en-US"/>
        </w:rPr>
      </w:pPr>
      <w:r w:rsidRPr="00350CAA">
        <w:rPr>
          <w:b/>
          <w:i/>
          <w:szCs w:val="24"/>
          <w:lang w:eastAsia="en-US"/>
        </w:rPr>
        <w:br w:type="page"/>
      </w:r>
    </w:p>
    <w:p w14:paraId="4223E0E8" w14:textId="6B3865FA" w:rsidR="008853D8" w:rsidRPr="00350CAA" w:rsidRDefault="008853D8" w:rsidP="008853D8">
      <w:pPr>
        <w:spacing w:before="120" w:after="120" w:line="360" w:lineRule="auto"/>
        <w:ind w:left="850" w:hanging="850"/>
        <w:rPr>
          <w:b/>
          <w:szCs w:val="24"/>
          <w:lang w:eastAsia="en-US"/>
        </w:rPr>
      </w:pPr>
      <w:r w:rsidRPr="00350CAA">
        <w:rPr>
          <w:b/>
          <w:i/>
          <w:szCs w:val="24"/>
          <w:lang w:eastAsia="en-US"/>
        </w:rPr>
        <w:lastRenderedPageBreak/>
        <w:t>(4a)</w:t>
      </w:r>
      <w:r w:rsidRPr="00350CAA">
        <w:rPr>
          <w:szCs w:val="24"/>
          <w:lang w:eastAsia="en-US"/>
        </w:rPr>
        <w:tab/>
      </w:r>
      <w:r w:rsidRPr="00350CAA">
        <w:rPr>
          <w:b/>
          <w:i/>
          <w:szCs w:val="24"/>
          <w:lang w:eastAsia="en-US"/>
        </w:rPr>
        <w:t>Betydande svårigheter eller ineffektivitet i licensieringen av standardessentiella patent som påverkar den inre marknadens funktion kan bland annat härröra från väsentliga hinder för att en produkt, tjänst eller teknik snabbt och effektivt ska kunna införas, utvecklas, distribueras eller kommersialiseras, men även orimliga förseningar som får till följd att ingåendet av ett licensavtal skjuts upp på ett otillbörligt sätt. Det kan också härröra från orimliga kostnader, en mångfald av rättstvister, bestridanden eller processer som berör mer än en innehavare eller implementerare av standardessentiella patent samt hinder för innovation där genomförandet av en standard – inbegripet avsaknad därav – hindrar, begränsar eller inskränker teknisk innovation eller tekniska framsteg, jämfört med branschnormerna.</w:t>
      </w:r>
      <w:r w:rsidR="00157DAF" w:rsidRPr="00350CAA">
        <w:rPr>
          <w:b/>
          <w:szCs w:val="24"/>
          <w:lang w:eastAsia="en-US"/>
        </w:rPr>
        <w:t xml:space="preserve"> [Ändr. 7]</w:t>
      </w:r>
    </w:p>
    <w:p w14:paraId="0041A638" w14:textId="77777777" w:rsidR="0014267C" w:rsidRPr="00350CAA" w:rsidRDefault="0014267C">
      <w:pPr>
        <w:widowControl/>
        <w:rPr>
          <w:szCs w:val="24"/>
          <w:lang w:eastAsia="en-US"/>
        </w:rPr>
      </w:pPr>
      <w:r w:rsidRPr="00350CAA">
        <w:rPr>
          <w:szCs w:val="24"/>
          <w:lang w:eastAsia="en-US"/>
        </w:rPr>
        <w:br w:type="page"/>
      </w:r>
    </w:p>
    <w:p w14:paraId="7577FD85" w14:textId="0EA86514"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(5)</w:t>
      </w:r>
      <w:r w:rsidRPr="00350CAA">
        <w:rPr>
          <w:szCs w:val="24"/>
          <w:lang w:eastAsia="en-US"/>
        </w:rPr>
        <w:tab/>
        <w:t xml:space="preserve">Transparens i fråga om licensiering av standardessentiella patent bör stimulera ett balanserat investeringsklimat längs hela den inre marknadens värdekedjor, särskilt för nya </w:t>
      </w:r>
      <w:r w:rsidRPr="00350CAA">
        <w:rPr>
          <w:strike/>
          <w:szCs w:val="24"/>
          <w:lang w:eastAsia="en-US"/>
        </w:rPr>
        <w:t>teknikanvändningsfall</w:t>
      </w:r>
      <w:r w:rsidRPr="00350CAA">
        <w:rPr>
          <w:b/>
          <w:i/>
          <w:szCs w:val="24"/>
          <w:lang w:eastAsia="en-US"/>
        </w:rPr>
        <w:t>teknikimplementationer</w:t>
      </w:r>
      <w:r w:rsidRPr="00350CAA">
        <w:rPr>
          <w:szCs w:val="24"/>
          <w:lang w:eastAsia="en-US"/>
        </w:rPr>
        <w:t xml:space="preserve"> som ligger till grund för unionens mål om grön, digital och resilient tillväxt, men förordningen bör också tillämpas på standarder eller delar av standarder som offentliggjorts före dess ikraftträdande, om ineffektiv licensiering av relevanta standardessentiella patent allvarligt snedvrider den inre marknadens funktion. Detta är särskilt relevant för marknadsmisslyckanden som hindrar investeringar på den inre marknaden, spridning </w:t>
      </w:r>
      <w:r w:rsidRPr="00350CAA">
        <w:rPr>
          <w:b/>
          <w:i/>
          <w:szCs w:val="24"/>
          <w:lang w:eastAsia="en-US"/>
        </w:rPr>
        <w:t xml:space="preserve">eller utveckling </w:t>
      </w:r>
      <w:r w:rsidRPr="00350CAA">
        <w:rPr>
          <w:szCs w:val="24"/>
          <w:lang w:eastAsia="en-US"/>
        </w:rPr>
        <w:t xml:space="preserve">av innovativ teknik </w:t>
      </w:r>
      <w:r w:rsidRPr="00350CAA">
        <w:rPr>
          <w:strike/>
          <w:szCs w:val="24"/>
          <w:lang w:eastAsia="en-US"/>
        </w:rPr>
        <w:t xml:space="preserve">eller utveckling av ny teknik </w:t>
      </w:r>
      <w:r w:rsidRPr="00350CAA">
        <w:rPr>
          <w:szCs w:val="24"/>
          <w:lang w:eastAsia="en-US"/>
        </w:rPr>
        <w:t xml:space="preserve">och nya </w:t>
      </w:r>
      <w:r w:rsidRPr="00350CAA">
        <w:rPr>
          <w:strike/>
          <w:szCs w:val="24"/>
          <w:lang w:eastAsia="en-US"/>
        </w:rPr>
        <w:t>användningsfall</w:t>
      </w:r>
      <w:r w:rsidRPr="00350CAA">
        <w:rPr>
          <w:b/>
          <w:i/>
          <w:szCs w:val="24"/>
          <w:lang w:eastAsia="en-US"/>
        </w:rPr>
        <w:t>implementationer</w:t>
      </w:r>
      <w:r w:rsidRPr="00350CAA">
        <w:rPr>
          <w:szCs w:val="24"/>
          <w:lang w:eastAsia="en-US"/>
        </w:rPr>
        <w:t xml:space="preserve">. Med beaktande av dessa kriterier bör kommissionen därför i en delegerad akt fastställa sådana standarder eller delar av dem som har offentliggjorts innan denna förordning träder i kraft och sådana relevanta </w:t>
      </w:r>
      <w:r w:rsidRPr="00350CAA">
        <w:rPr>
          <w:strike/>
          <w:szCs w:val="24"/>
          <w:lang w:eastAsia="en-US"/>
        </w:rPr>
        <w:t>användningsfall</w:t>
      </w:r>
      <w:r w:rsidRPr="00350CAA">
        <w:rPr>
          <w:b/>
          <w:i/>
          <w:szCs w:val="24"/>
          <w:lang w:eastAsia="en-US"/>
        </w:rPr>
        <w:t>implementationer</w:t>
      </w:r>
      <w:r w:rsidRPr="00350CAA">
        <w:rPr>
          <w:szCs w:val="24"/>
          <w:lang w:eastAsia="en-US"/>
        </w:rPr>
        <w:t xml:space="preserve"> för vilka standardessentiella patent kan registreras.</w:t>
      </w:r>
      <w:r w:rsidR="00157DAF" w:rsidRPr="00350CAA">
        <w:rPr>
          <w:b/>
          <w:szCs w:val="24"/>
          <w:lang w:eastAsia="en-US"/>
        </w:rPr>
        <w:t xml:space="preserve"> [Ändr. 8]</w:t>
      </w:r>
    </w:p>
    <w:p w14:paraId="1745BDF9" w14:textId="33E3324C" w:rsidR="008853D8" w:rsidRPr="00350CAA" w:rsidRDefault="008853D8" w:rsidP="008853D8">
      <w:pPr>
        <w:spacing w:before="120" w:after="120" w:line="360" w:lineRule="auto"/>
        <w:ind w:left="850" w:hanging="850"/>
        <w:rPr>
          <w:b/>
          <w:szCs w:val="24"/>
          <w:lang w:eastAsia="en-US"/>
        </w:rPr>
      </w:pPr>
      <w:r w:rsidRPr="00350CAA">
        <w:rPr>
          <w:szCs w:val="24"/>
          <w:lang w:eastAsia="en-US"/>
        </w:rPr>
        <w:t>(6)</w:t>
      </w:r>
      <w:r w:rsidRPr="00350CAA">
        <w:rPr>
          <w:szCs w:val="24"/>
          <w:lang w:eastAsia="en-US"/>
        </w:rPr>
        <w:tab/>
        <w:t xml:space="preserve">Eftersom ett åtagande om rättvisa, rimliga och icke-diskriminerande villkor bör göras för alla standardessentiella patent som </w:t>
      </w:r>
      <w:r w:rsidRPr="00350CAA">
        <w:rPr>
          <w:strike/>
          <w:szCs w:val="24"/>
          <w:lang w:eastAsia="en-US"/>
        </w:rPr>
        <w:t>deklareras enligt</w:t>
      </w:r>
      <w:r w:rsidRPr="00350CAA">
        <w:rPr>
          <w:b/>
          <w:i/>
          <w:szCs w:val="24"/>
          <w:lang w:eastAsia="en-US"/>
        </w:rPr>
        <w:t>hävdas vara essentiella för</w:t>
      </w:r>
      <w:r w:rsidRPr="00350CAA">
        <w:rPr>
          <w:szCs w:val="24"/>
          <w:lang w:eastAsia="en-US"/>
        </w:rPr>
        <w:t xml:space="preserve"> någon standard som är avsedd för upprepad och kontinuerlig tillämpning, bör innebörden av standarder vara bredare än i Europaparlamentets och rådets förordning (EU) nr 1025/2012</w:t>
      </w:r>
      <w:r w:rsidRPr="00350CAA">
        <w:rPr>
          <w:szCs w:val="24"/>
          <w:vertAlign w:val="superscript"/>
          <w:lang w:val="en-GB" w:eastAsia="en-US"/>
        </w:rPr>
        <w:footnoteReference w:id="8"/>
      </w:r>
      <w:r w:rsidRPr="00350CAA">
        <w:rPr>
          <w:szCs w:val="24"/>
          <w:lang w:eastAsia="en-US"/>
        </w:rPr>
        <w:t>.</w:t>
      </w:r>
      <w:r w:rsidR="00157DAF" w:rsidRPr="00350CAA">
        <w:rPr>
          <w:b/>
          <w:szCs w:val="24"/>
          <w:lang w:eastAsia="en-US"/>
        </w:rPr>
        <w:t xml:space="preserve"> [Ändr. 9]</w:t>
      </w:r>
    </w:p>
    <w:p w14:paraId="19E888FD" w14:textId="77777777" w:rsidR="0014267C" w:rsidRPr="00350CAA" w:rsidRDefault="0014267C">
      <w:pPr>
        <w:widowControl/>
        <w:rPr>
          <w:szCs w:val="24"/>
          <w:lang w:eastAsia="en-US"/>
        </w:rPr>
      </w:pPr>
      <w:r w:rsidRPr="00350CAA">
        <w:rPr>
          <w:szCs w:val="24"/>
          <w:lang w:eastAsia="en-US"/>
        </w:rPr>
        <w:br w:type="page"/>
      </w:r>
    </w:p>
    <w:p w14:paraId="6995A73C" w14:textId="0F7A7520"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(7)</w:t>
      </w:r>
      <w:r w:rsidRPr="00350CAA">
        <w:rPr>
          <w:szCs w:val="24"/>
          <w:lang w:eastAsia="en-US"/>
        </w:rPr>
        <w:tab/>
        <w:t>Licensiering på rättvisa, rimliga och icke-diskriminerande villkor</w:t>
      </w:r>
      <w:r w:rsidRPr="00350CAA">
        <w:rPr>
          <w:b/>
          <w:i/>
          <w:szCs w:val="24"/>
          <w:lang w:eastAsia="en-US"/>
        </w:rPr>
        <w:t>, som är avgörande för utvecklingen av det digitala samhället,</w:t>
      </w:r>
      <w:r w:rsidRPr="00350CAA">
        <w:rPr>
          <w:szCs w:val="24"/>
          <w:lang w:eastAsia="en-US"/>
        </w:rPr>
        <w:t xml:space="preserve"> omfattar royaltyfria licenser. Med tanke på att de flesta problem uppstår i samband med royaltybaserade licensstrategier är denna förordning inte tillämplig på </w:t>
      </w:r>
      <w:r w:rsidRPr="00350CAA">
        <w:rPr>
          <w:strike/>
          <w:szCs w:val="24"/>
          <w:lang w:eastAsia="en-US"/>
        </w:rPr>
        <w:t>royaltyfria licenser</w:t>
      </w:r>
      <w:r w:rsidRPr="00350CAA">
        <w:rPr>
          <w:b/>
          <w:i/>
          <w:szCs w:val="24"/>
          <w:lang w:eastAsia="en-US"/>
        </w:rPr>
        <w:t>royaltyfri licensiering av standardessentiella patent, utom när sådana standardessentiella patent ingår i en portfölj av patentlicenser med royaltyer</w:t>
      </w:r>
      <w:r w:rsidRPr="00350CAA">
        <w:rPr>
          <w:szCs w:val="24"/>
          <w:lang w:eastAsia="en-US"/>
        </w:rPr>
        <w:t>.</w:t>
      </w:r>
      <w:r w:rsidR="00157DAF" w:rsidRPr="00350CAA">
        <w:rPr>
          <w:b/>
          <w:szCs w:val="24"/>
          <w:lang w:eastAsia="en-US"/>
        </w:rPr>
        <w:t xml:space="preserve"> [Ändr. 10]</w:t>
      </w:r>
    </w:p>
    <w:p w14:paraId="2D3DA854" w14:textId="009B2AEF" w:rsidR="008853D8" w:rsidRPr="00350CAA" w:rsidRDefault="008853D8" w:rsidP="008853D8">
      <w:pPr>
        <w:spacing w:before="120" w:after="120" w:line="360" w:lineRule="auto"/>
        <w:ind w:left="850" w:hanging="850"/>
        <w:rPr>
          <w:b/>
          <w:szCs w:val="24"/>
          <w:lang w:eastAsia="en-US"/>
        </w:rPr>
      </w:pPr>
      <w:r w:rsidRPr="00350CAA">
        <w:rPr>
          <w:b/>
          <w:i/>
          <w:szCs w:val="24"/>
          <w:lang w:eastAsia="en-US"/>
        </w:rPr>
        <w:t>(7a)</w:t>
      </w:r>
      <w:r w:rsidRPr="00350CAA">
        <w:rPr>
          <w:szCs w:val="24"/>
          <w:lang w:eastAsia="en-US"/>
        </w:rPr>
        <w:tab/>
      </w:r>
      <w:r w:rsidRPr="00350CAA">
        <w:rPr>
          <w:b/>
          <w:i/>
          <w:szCs w:val="24"/>
          <w:lang w:eastAsia="en-US"/>
        </w:rPr>
        <w:t>Öppna standarder är avgörande för utvecklingen av vårt digitala samhälle, inbegripet utvecklingen av programvara med öppen källkod. Öppna standarder undanröjer hinder för interoperabilitet, främjar val mellan leverantörer och tekniska lösningar och tryggar marknadskonkurrens och innovation. Denna förordning är tillämplig på öppna standarder utan att avskräcka innehavare av standardessentiella patent från innovation och deltagande i utvecklingen av öppna samarbetsbaserade standarder.</w:t>
      </w:r>
      <w:r w:rsidR="00157DAF" w:rsidRPr="00350CAA">
        <w:rPr>
          <w:b/>
          <w:szCs w:val="24"/>
          <w:lang w:eastAsia="en-US"/>
        </w:rPr>
        <w:t xml:space="preserve"> [Ändr. 11]</w:t>
      </w:r>
    </w:p>
    <w:p w14:paraId="316F57D6"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(8)</w:t>
      </w:r>
      <w:r w:rsidRPr="00350CAA">
        <w:rPr>
          <w:szCs w:val="24"/>
          <w:lang w:eastAsia="en-US"/>
        </w:rPr>
        <w:tab/>
        <w:t>Med tanke på den globala karaktären av licensiering av standardessentiella patent kan hänvisningar till sammanlagd royalty och fastställande av rättvisa, rimliga och icke-diskriminerande villkor avse globala sammanlagda royaltyer och globala fastställanden av rättvisa, rimliga och icke-diskriminerande villkor, om inte de anmälande intressenterna eller parterna i förfarandet kommit överens om något annat.</w:t>
      </w:r>
    </w:p>
    <w:p w14:paraId="7E459BEC" w14:textId="77777777" w:rsidR="0014267C" w:rsidRPr="00350CAA" w:rsidRDefault="0014267C">
      <w:pPr>
        <w:widowControl/>
        <w:rPr>
          <w:szCs w:val="24"/>
          <w:lang w:eastAsia="en-US"/>
        </w:rPr>
      </w:pPr>
      <w:r w:rsidRPr="00350CAA">
        <w:rPr>
          <w:szCs w:val="24"/>
          <w:lang w:eastAsia="en-US"/>
        </w:rPr>
        <w:br w:type="page"/>
      </w:r>
    </w:p>
    <w:p w14:paraId="178984DC" w14:textId="08DC1606"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(9)</w:t>
      </w:r>
      <w:r w:rsidRPr="00350CAA">
        <w:rPr>
          <w:szCs w:val="24"/>
          <w:lang w:eastAsia="en-US"/>
        </w:rPr>
        <w:tab/>
        <w:t>I unionen vägleds fastställandet av standarder och tillämpningen av konkurrenslagstiftningens bestämmelser om skyldigheter i fråga om rättvisa, rimliga och icke-diskriminerande villkor för standardessentiella patent av de horisontella riktlinjerna</w:t>
      </w:r>
      <w:r w:rsidRPr="00350CAA">
        <w:rPr>
          <w:szCs w:val="24"/>
          <w:vertAlign w:val="superscript"/>
          <w:lang w:val="en-GB" w:eastAsia="en-US"/>
        </w:rPr>
        <w:footnoteReference w:id="9"/>
      </w:r>
      <w:r w:rsidRPr="00350CAA">
        <w:rPr>
          <w:szCs w:val="24"/>
          <w:lang w:eastAsia="en-US"/>
        </w:rPr>
        <w:t xml:space="preserve"> och domstolens dom av den 16 juli 2015 i mål C-170/13, Huawei Technologies Co. Ltd mot ZTE Corp. och ZTE Deutschland GmbH</w:t>
      </w:r>
      <w:r w:rsidRPr="00350CAA">
        <w:rPr>
          <w:szCs w:val="24"/>
          <w:vertAlign w:val="superscript"/>
          <w:lang w:val="en-GB" w:eastAsia="en-US"/>
        </w:rPr>
        <w:footnoteReference w:id="10"/>
      </w:r>
      <w:r w:rsidRPr="00350CAA">
        <w:rPr>
          <w:szCs w:val="24"/>
          <w:lang w:eastAsia="en-US"/>
        </w:rPr>
        <w:t>. Domstolen erkände att innehavaren av ett standardessentiellt patent har rätt att försöka hävda sina patent vid nationella domstolar på vissa villkor som måste vara uppfyllda för att förhindra att innehavaren av det standardessentiella patentet missbrukar sin dominerande ställning vid ansökan om ett förbudsföreläggande. Eftersom ett patent ger innehavaren ensamrätt att hindra tredje man från att utan innehavarens samtycke använda uppfinningen endast i den jurisdiktion för vilken det har meddelats, regleras patenttvister av nationell patentlagstiftning och civilrättsliga förfaranden och/eller verkställighetslagstiftning som harmoniserats genom Europaparlamentets och rådets direktiv 2004/48/EG</w:t>
      </w:r>
      <w:r w:rsidRPr="00350CAA">
        <w:rPr>
          <w:szCs w:val="24"/>
          <w:vertAlign w:val="superscript"/>
          <w:lang w:val="en-GB" w:eastAsia="en-US"/>
        </w:rPr>
        <w:footnoteReference w:id="11"/>
      </w:r>
      <w:r w:rsidRPr="00350CAA">
        <w:rPr>
          <w:szCs w:val="24"/>
          <w:lang w:eastAsia="en-US"/>
        </w:rPr>
        <w:t>.</w:t>
      </w:r>
    </w:p>
    <w:p w14:paraId="11BAB6C7"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(10)</w:t>
      </w:r>
      <w:r w:rsidRPr="00350CAA">
        <w:rPr>
          <w:szCs w:val="24"/>
          <w:lang w:eastAsia="en-US"/>
        </w:rPr>
        <w:tab/>
        <w:t>Eftersom det finns särskilda förfaranden för att bedöma giltighet av och intrång i patent bör denna förordning inte påverka sådana förfaranden.</w:t>
      </w:r>
    </w:p>
    <w:p w14:paraId="57753B9F" w14:textId="77777777" w:rsidR="0014267C" w:rsidRPr="00350CAA" w:rsidRDefault="0014267C">
      <w:pPr>
        <w:widowControl/>
        <w:rPr>
          <w:b/>
          <w:i/>
          <w:szCs w:val="24"/>
          <w:lang w:eastAsia="en-US"/>
        </w:rPr>
      </w:pPr>
      <w:r w:rsidRPr="00350CAA">
        <w:rPr>
          <w:b/>
          <w:i/>
          <w:szCs w:val="24"/>
          <w:lang w:eastAsia="en-US"/>
        </w:rPr>
        <w:br w:type="page"/>
      </w:r>
    </w:p>
    <w:p w14:paraId="4302B561" w14:textId="7E5AAE0F" w:rsidR="008853D8" w:rsidRPr="00350CAA" w:rsidRDefault="008853D8" w:rsidP="008853D8">
      <w:pPr>
        <w:spacing w:before="120" w:after="120" w:line="360" w:lineRule="auto"/>
        <w:ind w:left="850" w:hanging="850"/>
        <w:rPr>
          <w:b/>
          <w:szCs w:val="24"/>
          <w:lang w:eastAsia="en-US"/>
        </w:rPr>
      </w:pPr>
      <w:r w:rsidRPr="00350CAA">
        <w:rPr>
          <w:b/>
          <w:i/>
          <w:szCs w:val="24"/>
          <w:lang w:eastAsia="en-US"/>
        </w:rPr>
        <w:lastRenderedPageBreak/>
        <w:t>(10a)</w:t>
      </w:r>
      <w:r w:rsidRPr="00350CAA">
        <w:rPr>
          <w:szCs w:val="24"/>
          <w:lang w:eastAsia="en-US"/>
        </w:rPr>
        <w:tab/>
      </w:r>
      <w:r w:rsidRPr="00350CAA">
        <w:rPr>
          <w:b/>
          <w:i/>
          <w:szCs w:val="24"/>
          <w:lang w:eastAsia="en-US"/>
        </w:rPr>
        <w:t>Patentpooler, som är branschledda gemensamma lösningar för patentlicensiering, gynnar marknaden och företag som är involverade i licensiering avseende standardessentiella patent, såväl innehavare som implementerare av standardessentiella patent. De är ett förutsägbart och rättvist alternativ för licensiering av patenterad teknik som är essentiell för en standard, eftersom de gör det möjligt att nå ett avtal om en allmänt godtagbar uppsättning licensvillkor mellan företag från hela världen. Eftersom patentpooler hanterar standardessentiella patent bör de också åta sig att följa rättvisa, rimliga och icke-diskriminerande villkor, och de bör erbjuda full transparens med avseende på de patent som ingår i deras portfölj, företrädesvis licensiera dem till samtliga intresserade licenstagare oavsett deras position i värdekedjan och helst inkludera alla standardessentiella patent som är relevanta för standarden.</w:t>
      </w:r>
      <w:r w:rsidR="00157DAF" w:rsidRPr="00350CAA">
        <w:rPr>
          <w:b/>
          <w:szCs w:val="24"/>
          <w:lang w:eastAsia="en-US"/>
        </w:rPr>
        <w:t xml:space="preserve"> [Ändr. 12]</w:t>
      </w:r>
    </w:p>
    <w:p w14:paraId="59F50FD8" w14:textId="10ED03FC" w:rsidR="008853D8" w:rsidRPr="00350CAA" w:rsidRDefault="008853D8" w:rsidP="008853D8">
      <w:pPr>
        <w:spacing w:before="120" w:after="120" w:line="360" w:lineRule="auto"/>
        <w:ind w:left="850" w:hanging="850"/>
        <w:rPr>
          <w:b/>
          <w:szCs w:val="24"/>
          <w:lang w:eastAsia="en-US"/>
        </w:rPr>
      </w:pPr>
      <w:r w:rsidRPr="00350CAA">
        <w:rPr>
          <w:b/>
          <w:i/>
          <w:szCs w:val="24"/>
          <w:lang w:eastAsia="en-US"/>
        </w:rPr>
        <w:t>(10b)</w:t>
      </w:r>
      <w:r w:rsidRPr="00350CAA">
        <w:rPr>
          <w:szCs w:val="24"/>
          <w:lang w:eastAsia="en-US"/>
        </w:rPr>
        <w:tab/>
      </w:r>
      <w:r w:rsidRPr="00350CAA">
        <w:rPr>
          <w:b/>
          <w:i/>
          <w:szCs w:val="24"/>
          <w:lang w:eastAsia="en-US"/>
        </w:rPr>
        <w:t>Konkurrensgranskning av patentpooler har redan ägt rum, men det råder fortfarande osäkerhet kring förenligheten när det gäller förhandlingsgrupper med licenstagare som består av implementerare av standardessentiella patent. Sådana förhandlingsgrupper kan effektivisera förhandlingsprocessen och därigenom minska den administrativa bördan samt säkerställa att licensieringsvillkoren blir mer enhetliga och rättvisa för alla deltagande implementerare av standardessentiella patent. Framför allt små och medelstora företag gynnas av förhandlingsgrupperna. Kommissionen bör därför undersöka dessa gruppers inverkan på konkurrensen och analysera vilka villkor de bör uppfylla för att följa konkurrenslagstiftningen, samtidigt som man undviker risken för att deltagande implementerare av standardessentiella patent ges möjlighet till förhalning (”hold-out”).</w:t>
      </w:r>
      <w:r w:rsidR="00157DAF" w:rsidRPr="00350CAA">
        <w:rPr>
          <w:b/>
          <w:szCs w:val="24"/>
          <w:lang w:eastAsia="en-US"/>
        </w:rPr>
        <w:t xml:space="preserve"> [Ändr. 13]</w:t>
      </w:r>
    </w:p>
    <w:p w14:paraId="284014C7" w14:textId="77777777" w:rsidR="0014267C" w:rsidRPr="00350CAA" w:rsidRDefault="0014267C">
      <w:pPr>
        <w:widowControl/>
        <w:rPr>
          <w:szCs w:val="24"/>
          <w:lang w:eastAsia="en-US"/>
        </w:rPr>
      </w:pPr>
      <w:r w:rsidRPr="00350CAA">
        <w:rPr>
          <w:szCs w:val="24"/>
          <w:lang w:eastAsia="en-US"/>
        </w:rPr>
        <w:br w:type="page"/>
      </w:r>
    </w:p>
    <w:p w14:paraId="296DC7DB" w14:textId="477D2D4F"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(11)</w:t>
      </w:r>
      <w:r w:rsidRPr="00350CAA">
        <w:rPr>
          <w:szCs w:val="24"/>
          <w:lang w:eastAsia="en-US"/>
        </w:rPr>
        <w:tab/>
        <w:t>Varje hänvisning till en behörig domstol i en medlemsstat i denna förordning inbegriper den enhetliga patentdomstolen om villkoren är uppfyllda.</w:t>
      </w:r>
    </w:p>
    <w:p w14:paraId="7398F618" w14:textId="32A2EFFD" w:rsidR="008853D8" w:rsidRPr="00350CAA" w:rsidRDefault="008853D8" w:rsidP="008853D8">
      <w:pPr>
        <w:spacing w:before="120" w:after="120" w:line="360" w:lineRule="auto"/>
        <w:ind w:left="850" w:hanging="850"/>
        <w:rPr>
          <w:b/>
          <w:szCs w:val="24"/>
          <w:lang w:eastAsia="en-US"/>
        </w:rPr>
      </w:pPr>
      <w:r w:rsidRPr="00350CAA">
        <w:rPr>
          <w:szCs w:val="24"/>
          <w:lang w:eastAsia="en-US"/>
        </w:rPr>
        <w:t>(12)</w:t>
      </w:r>
      <w:r w:rsidRPr="00350CAA">
        <w:rPr>
          <w:szCs w:val="24"/>
          <w:lang w:eastAsia="en-US"/>
        </w:rPr>
        <w:tab/>
      </w:r>
      <w:r w:rsidRPr="00350CAA">
        <w:rPr>
          <w:b/>
          <w:i/>
          <w:szCs w:val="24"/>
          <w:lang w:eastAsia="en-US"/>
        </w:rPr>
        <w:t>I sin egenskap av Europeiska unionens organ med ansvar för immateriella rättigheter och i syfte</w:t>
      </w:r>
      <w:r w:rsidRPr="00350CAA">
        <w:rPr>
          <w:strike/>
          <w:szCs w:val="24"/>
          <w:lang w:eastAsia="en-US"/>
        </w:rPr>
        <w:t>För</w:t>
      </w:r>
      <w:r w:rsidRPr="00350CAA">
        <w:rPr>
          <w:szCs w:val="24"/>
          <w:lang w:eastAsia="en-US"/>
        </w:rPr>
        <w:t xml:space="preserve"> att underlätta genomförandet av denna förordning bör Europeiska unionens immaterialrättsmyndighet (EUIPO) utföra de relevanta uppgifterna genom ett kompetenscentrum. EUIPO har omfattande erfarenhet av att hantera databaser, elektroniska register och mekanismer för alternativ tvistlösning, som är centrala aspekter av de uppgifter den tilldelas enligt denna förordning. Det är </w:t>
      </w:r>
      <w:r w:rsidRPr="00350CAA">
        <w:rPr>
          <w:strike/>
          <w:szCs w:val="24"/>
          <w:lang w:eastAsia="en-US"/>
        </w:rPr>
        <w:t>nödvändigt att förse</w:t>
      </w:r>
      <w:r w:rsidRPr="00350CAA">
        <w:rPr>
          <w:b/>
          <w:i/>
          <w:szCs w:val="24"/>
          <w:lang w:eastAsia="en-US"/>
        </w:rPr>
        <w:t>av avgörande betydelse att se till att</w:t>
      </w:r>
      <w:r w:rsidRPr="00350CAA">
        <w:rPr>
          <w:szCs w:val="24"/>
          <w:lang w:eastAsia="en-US"/>
        </w:rPr>
        <w:t xml:space="preserve"> kompetenscentrumet </w:t>
      </w:r>
      <w:r w:rsidRPr="00350CAA">
        <w:rPr>
          <w:strike/>
          <w:szCs w:val="24"/>
          <w:lang w:eastAsia="en-US"/>
        </w:rPr>
        <w:t>med den</w:t>
      </w:r>
      <w:r w:rsidRPr="00350CAA">
        <w:rPr>
          <w:b/>
          <w:i/>
          <w:szCs w:val="24"/>
          <w:lang w:eastAsia="en-US"/>
        </w:rPr>
        <w:t>har de medel som krävs, inbegripet</w:t>
      </w:r>
      <w:r w:rsidRPr="00350CAA">
        <w:rPr>
          <w:szCs w:val="24"/>
          <w:lang w:eastAsia="en-US"/>
        </w:rPr>
        <w:t xml:space="preserve"> personal och</w:t>
      </w:r>
      <w:r w:rsidRPr="00350CAA">
        <w:rPr>
          <w:strike/>
          <w:szCs w:val="24"/>
          <w:lang w:eastAsia="en-US"/>
        </w:rPr>
        <w:t xml:space="preserve"> de</w:t>
      </w:r>
      <w:r w:rsidRPr="00350CAA">
        <w:rPr>
          <w:szCs w:val="24"/>
          <w:lang w:eastAsia="en-US"/>
        </w:rPr>
        <w:t xml:space="preserve"> ekonomiska resurser</w:t>
      </w:r>
      <w:r w:rsidRPr="00350CAA">
        <w:rPr>
          <w:strike/>
          <w:szCs w:val="24"/>
          <w:lang w:eastAsia="en-US"/>
        </w:rPr>
        <w:t xml:space="preserve"> som krävs</w:t>
      </w:r>
      <w:r w:rsidRPr="00350CAA">
        <w:rPr>
          <w:b/>
          <w:i/>
          <w:szCs w:val="24"/>
          <w:lang w:eastAsia="en-US"/>
        </w:rPr>
        <w:t>,</w:t>
      </w:r>
      <w:r w:rsidRPr="00350CAA">
        <w:rPr>
          <w:szCs w:val="24"/>
          <w:lang w:eastAsia="en-US"/>
        </w:rPr>
        <w:t xml:space="preserve"> för att det ska kunna utföra sina uppgifter</w:t>
      </w:r>
      <w:r w:rsidRPr="00350CAA">
        <w:rPr>
          <w:b/>
          <w:i/>
          <w:szCs w:val="24"/>
          <w:lang w:eastAsia="en-US"/>
        </w:rPr>
        <w:t xml:space="preserve"> på ett effektivt sätt</w:t>
      </w:r>
      <w:r w:rsidRPr="00350CAA">
        <w:rPr>
          <w:szCs w:val="24"/>
          <w:lang w:eastAsia="en-US"/>
        </w:rPr>
        <w:t>.</w:t>
      </w:r>
      <w:r w:rsidR="00157DAF" w:rsidRPr="00350CAA">
        <w:rPr>
          <w:b/>
          <w:szCs w:val="24"/>
          <w:lang w:eastAsia="en-US"/>
        </w:rPr>
        <w:t xml:space="preserve"> [Ändr. 14]</w:t>
      </w:r>
    </w:p>
    <w:p w14:paraId="4E25F93E" w14:textId="6ED58CEA" w:rsidR="008853D8" w:rsidRPr="00350CAA" w:rsidRDefault="008853D8" w:rsidP="008853D8">
      <w:pPr>
        <w:spacing w:before="120" w:after="120" w:line="360" w:lineRule="auto"/>
        <w:ind w:left="850" w:hanging="850"/>
        <w:rPr>
          <w:b/>
          <w:szCs w:val="24"/>
          <w:lang w:eastAsia="en-US"/>
        </w:rPr>
      </w:pPr>
      <w:r w:rsidRPr="00350CAA">
        <w:rPr>
          <w:b/>
          <w:i/>
          <w:szCs w:val="24"/>
          <w:lang w:eastAsia="en-US"/>
        </w:rPr>
        <w:t>(12a)</w:t>
      </w:r>
      <w:r w:rsidRPr="00350CAA">
        <w:rPr>
          <w:szCs w:val="24"/>
          <w:lang w:eastAsia="en-US"/>
        </w:rPr>
        <w:tab/>
      </w:r>
      <w:r w:rsidRPr="00350CAA">
        <w:rPr>
          <w:b/>
          <w:i/>
          <w:szCs w:val="24"/>
          <w:lang w:eastAsia="en-US"/>
        </w:rPr>
        <w:t xml:space="preserve">Licensiering av standardessentiella patent kan orsaka friktion i de värdekedjor som hittills inte har haft med standardessentiella patent att göra. Det är därför viktigt att kompetenscentrumet ökar medvetenheten om licensiering av standardessentiella patent i värdekedjan med hjälp av något av de verktyg som står till dess förfogande, bland annat genom ett meningsfullt samarbete med intressenter. Andra faktorer är möjligheten för tillverkare i tidigare led att övervältra kostnaden för en licens för standardessentiella patent och eventuella effekter av befintliga ersättningsklausuler till senare led inom en värdekedja. Den ram som föreskrivs i denna förordning bör främja </w:t>
      </w:r>
      <w:r w:rsidR="00667E16" w:rsidRPr="00350CAA">
        <w:rPr>
          <w:b/>
          <w:i/>
          <w:szCs w:val="24"/>
          <w:lang w:eastAsia="en-US"/>
        </w:rPr>
        <w:t>Europeiska unionens</w:t>
      </w:r>
      <w:r w:rsidRPr="00350CAA">
        <w:rPr>
          <w:b/>
          <w:i/>
          <w:szCs w:val="24"/>
          <w:lang w:eastAsia="en-US"/>
        </w:rPr>
        <w:t xml:space="preserve"> tekniska ledarskap inom innovation.</w:t>
      </w:r>
      <w:r w:rsidR="00157DAF" w:rsidRPr="00350CAA">
        <w:rPr>
          <w:b/>
          <w:szCs w:val="24"/>
          <w:lang w:eastAsia="en-US"/>
        </w:rPr>
        <w:t xml:space="preserve"> [Ändr. 15]</w:t>
      </w:r>
    </w:p>
    <w:p w14:paraId="245EF7D4" w14:textId="77777777" w:rsidR="0014267C" w:rsidRPr="00350CAA" w:rsidRDefault="0014267C">
      <w:pPr>
        <w:widowControl/>
        <w:rPr>
          <w:szCs w:val="24"/>
          <w:lang w:eastAsia="en-US"/>
        </w:rPr>
      </w:pPr>
      <w:r w:rsidRPr="00350CAA">
        <w:rPr>
          <w:szCs w:val="24"/>
          <w:lang w:eastAsia="en-US"/>
        </w:rPr>
        <w:br w:type="page"/>
      </w:r>
    </w:p>
    <w:p w14:paraId="21D7A98D" w14:textId="5C034C92"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(13)</w:t>
      </w:r>
      <w:r w:rsidRPr="00350CAA">
        <w:rPr>
          <w:szCs w:val="24"/>
          <w:lang w:eastAsia="en-US"/>
        </w:rPr>
        <w:tab/>
        <w:t>Kompetenscentrumet bör</w:t>
      </w:r>
      <w:r w:rsidRPr="00350CAA">
        <w:rPr>
          <w:b/>
          <w:i/>
          <w:szCs w:val="24"/>
          <w:lang w:eastAsia="en-US"/>
        </w:rPr>
        <w:t xml:space="preserve"> å ena sidan</w:t>
      </w:r>
      <w:r w:rsidRPr="00350CAA">
        <w:rPr>
          <w:szCs w:val="24"/>
          <w:lang w:eastAsia="en-US"/>
        </w:rPr>
        <w:t xml:space="preserve"> inrätta och förvalta ett elektroniskt register</w:t>
      </w:r>
      <w:r w:rsidRPr="00350CAA">
        <w:rPr>
          <w:strike/>
          <w:szCs w:val="24"/>
          <w:lang w:eastAsia="en-US"/>
        </w:rPr>
        <w:t xml:space="preserve"> och en elektronisk databas</w:t>
      </w:r>
      <w:r w:rsidRPr="00350CAA">
        <w:rPr>
          <w:szCs w:val="24"/>
          <w:lang w:eastAsia="en-US"/>
        </w:rPr>
        <w:t xml:space="preserve"> med detaljerad information om standardessentiella patent som är i kraft i en eller flera medlemsstater</w:t>
      </w:r>
      <w:r w:rsidRPr="00350CAA">
        <w:rPr>
          <w:strike/>
          <w:szCs w:val="24"/>
          <w:lang w:eastAsia="en-US"/>
        </w:rPr>
        <w:t>, inbegripet resultat av essentialitetskontroller, yttranden, rapporter, tillgänglig rättspraxis från jurisdiktioner över hela världen, regler</w:t>
      </w:r>
      <w:r w:rsidRPr="00350CAA">
        <w:rPr>
          <w:b/>
          <w:i/>
          <w:szCs w:val="24"/>
          <w:lang w:eastAsia="en-US"/>
        </w:rPr>
        <w:t>. Det elektroniska registret bör tjäna som en grundläggande databas som ska vara den primära referenspunkten för användare och ska innehålla grundläggande och kostnadsfri information</w:t>
      </w:r>
      <w:r w:rsidRPr="00350CAA">
        <w:rPr>
          <w:szCs w:val="24"/>
          <w:lang w:eastAsia="en-US"/>
        </w:rPr>
        <w:t xml:space="preserve"> om standardessentiella patent</w:t>
      </w:r>
      <w:r w:rsidRPr="00350CAA">
        <w:rPr>
          <w:strike/>
          <w:szCs w:val="24"/>
          <w:lang w:eastAsia="en-US"/>
        </w:rPr>
        <w:t xml:space="preserve"> i tredjeländer samt resultat av studier som är specifika för standardessentiella patent. För att öka medvetenheten om och underlätta licensiering av standardessentiella patent för små och medelstora företag</w:t>
      </w:r>
      <w:r w:rsidRPr="00350CAA">
        <w:rPr>
          <w:b/>
          <w:i/>
          <w:szCs w:val="24"/>
          <w:lang w:eastAsia="en-US"/>
        </w:rPr>
        <w:t>. Å andra sidan</w:t>
      </w:r>
      <w:r w:rsidRPr="00350CAA">
        <w:rPr>
          <w:szCs w:val="24"/>
          <w:lang w:eastAsia="en-US"/>
        </w:rPr>
        <w:t xml:space="preserve"> bör kompetenscentrumet </w:t>
      </w:r>
      <w:r w:rsidRPr="00350CAA">
        <w:rPr>
          <w:strike/>
          <w:szCs w:val="24"/>
          <w:lang w:eastAsia="en-US"/>
        </w:rPr>
        <w:t>erbjuda stöd till små och medelstora företag. Kompetenscentrumets inrättande och förvaltning av ett system för essentialitetskontroller och förfaranden för fastställande av sammanlagd royalty och fastställande rättvisa, rimliga och icke-diskriminerande villkor bör omfatta åtgärder för att kontinuerligt förbättra systemet och processerna, bland annat genom användning av ny teknik. I linje med detta mål bör kompetenscentrumet</w:t>
      </w:r>
      <w:r w:rsidRPr="00350CAA">
        <w:rPr>
          <w:b/>
          <w:i/>
          <w:szCs w:val="24"/>
          <w:lang w:eastAsia="en-US"/>
        </w:rPr>
        <w:t>också</w:t>
      </w:r>
      <w:r w:rsidRPr="00350CAA">
        <w:rPr>
          <w:szCs w:val="24"/>
          <w:lang w:eastAsia="en-US"/>
        </w:rPr>
        <w:t xml:space="preserve"> inrätta </w:t>
      </w:r>
      <w:r w:rsidRPr="00350CAA">
        <w:rPr>
          <w:strike/>
          <w:szCs w:val="24"/>
          <w:lang w:eastAsia="en-US"/>
        </w:rPr>
        <w:t>utbildning av utvärderare av essentialitet och av förlikare för att de ska</w:t>
      </w:r>
      <w:r w:rsidRPr="00350CAA">
        <w:rPr>
          <w:b/>
          <w:i/>
          <w:szCs w:val="24"/>
          <w:lang w:eastAsia="en-US"/>
        </w:rPr>
        <w:t>och förvalta en elektronisk databas som tillhandahåller lättillgänglig information i en mer omfattande och heltäckande datauppsättning, och en rimlig och proportionell avgift skulle</w:t>
      </w:r>
      <w:r w:rsidRPr="00350CAA">
        <w:rPr>
          <w:szCs w:val="24"/>
          <w:lang w:eastAsia="en-US"/>
        </w:rPr>
        <w:t xml:space="preserve"> kunna </w:t>
      </w:r>
      <w:r w:rsidRPr="00350CAA">
        <w:rPr>
          <w:strike/>
          <w:szCs w:val="24"/>
          <w:lang w:eastAsia="en-US"/>
        </w:rPr>
        <w:t>yttra sig om sammanlagd royalty och fastställandet av rättvisa, rimliga och icke-diskriminerande</w:t>
      </w:r>
      <w:r w:rsidRPr="00350CAA">
        <w:rPr>
          <w:b/>
          <w:i/>
          <w:szCs w:val="24"/>
          <w:lang w:eastAsia="en-US"/>
        </w:rPr>
        <w:t>tas ut för tillgång till denna. Offentliga myndigheter, inbegripet domstolar, bör ha kostnadsfri tillgång till informationen i databasen. Akademiska institutioner bör också kunna begära kostnadsfri tillgång till informationen på vissa</w:t>
      </w:r>
      <w:r w:rsidRPr="00350CAA">
        <w:rPr>
          <w:szCs w:val="24"/>
          <w:lang w:eastAsia="en-US"/>
        </w:rPr>
        <w:t xml:space="preserve"> villkor</w:t>
      </w:r>
      <w:r w:rsidRPr="00350CAA">
        <w:rPr>
          <w:strike/>
          <w:szCs w:val="24"/>
          <w:lang w:eastAsia="en-US"/>
        </w:rPr>
        <w:t>, och bör uppmuntra till konsekvens i deras praxis</w:t>
      </w:r>
      <w:r w:rsidRPr="00350CAA">
        <w:rPr>
          <w:b/>
          <w:i/>
          <w:szCs w:val="24"/>
          <w:lang w:eastAsia="en-US"/>
        </w:rPr>
        <w:t>. Det elektroniska registret och den elektroniska databasen bör erbjuda en hög grad av rättssäkerhet</w:t>
      </w:r>
      <w:r w:rsidRPr="00350CAA">
        <w:rPr>
          <w:szCs w:val="24"/>
          <w:lang w:eastAsia="en-US"/>
        </w:rPr>
        <w:t>.</w:t>
      </w:r>
      <w:r w:rsidR="00157DAF" w:rsidRPr="00350CAA">
        <w:rPr>
          <w:b/>
          <w:szCs w:val="24"/>
          <w:lang w:eastAsia="en-US"/>
        </w:rPr>
        <w:t xml:space="preserve"> [Ändr. 16]</w:t>
      </w:r>
    </w:p>
    <w:p w14:paraId="08F0CFB7" w14:textId="77777777" w:rsidR="0014267C" w:rsidRPr="00350CAA" w:rsidRDefault="0014267C">
      <w:pPr>
        <w:widowControl/>
        <w:rPr>
          <w:b/>
          <w:i/>
          <w:szCs w:val="24"/>
          <w:lang w:eastAsia="en-US"/>
        </w:rPr>
      </w:pPr>
      <w:r w:rsidRPr="00350CAA">
        <w:rPr>
          <w:b/>
          <w:i/>
          <w:szCs w:val="24"/>
          <w:lang w:eastAsia="en-US"/>
        </w:rPr>
        <w:br w:type="page"/>
      </w:r>
    </w:p>
    <w:p w14:paraId="69903A85" w14:textId="2BD583AF" w:rsidR="008853D8" w:rsidRPr="00350CAA" w:rsidRDefault="008853D8" w:rsidP="008853D8">
      <w:pPr>
        <w:spacing w:before="120" w:after="120" w:line="360" w:lineRule="auto"/>
        <w:ind w:left="850" w:hanging="850"/>
        <w:rPr>
          <w:b/>
          <w:szCs w:val="24"/>
          <w:lang w:eastAsia="en-US"/>
        </w:rPr>
      </w:pPr>
      <w:r w:rsidRPr="00350CAA">
        <w:rPr>
          <w:b/>
          <w:i/>
          <w:szCs w:val="24"/>
          <w:lang w:eastAsia="en-US"/>
        </w:rPr>
        <w:lastRenderedPageBreak/>
        <w:t>(13a)</w:t>
      </w:r>
      <w:r w:rsidRPr="00350CAA">
        <w:rPr>
          <w:szCs w:val="24"/>
          <w:lang w:eastAsia="en-US"/>
        </w:rPr>
        <w:tab/>
      </w:r>
      <w:r w:rsidRPr="00350CAA">
        <w:rPr>
          <w:b/>
          <w:i/>
          <w:szCs w:val="24"/>
          <w:lang w:eastAsia="en-US"/>
        </w:rPr>
        <w:t>För att öka medvetenheten om och underlätta licensiering av standardessentiella patent för små och medelstora företag bör kompetenscentrumet erbjuda stöd till små och medelstora företag och uppstartsföretag. Kompetenscentrumets inrättande och förvaltning av ett system för essentialitetskontroller och förfaranden för fastställande av sammanlagd royalty och fastställande av rättvisa, rimliga och icke-diskriminerande villkor bör omfatta åtgärder för att kontinuerligt förbättra systemet och processerna, bland annat genom användning av ny teknik. I linje med detta mål bör kompetenscentrumet inrätta utbildning av utvärderare av essentialitet och av förlikare för att de ska kunna yttra sig om sammanlagd royalty och fastställandet av rättvisa, rimliga och icke-diskriminerande villkor, och bör uppmuntra till konsekvens i deras praxis.</w:t>
      </w:r>
      <w:r w:rsidR="00157DAF" w:rsidRPr="00350CAA">
        <w:rPr>
          <w:b/>
          <w:szCs w:val="24"/>
          <w:lang w:eastAsia="en-US"/>
        </w:rPr>
        <w:t xml:space="preserve"> [Ändr. 17]</w:t>
      </w:r>
    </w:p>
    <w:p w14:paraId="2CAEADE4" w14:textId="77777777" w:rsidR="0014267C" w:rsidRPr="00350CAA" w:rsidRDefault="0014267C">
      <w:pPr>
        <w:widowControl/>
        <w:rPr>
          <w:szCs w:val="24"/>
          <w:lang w:eastAsia="en-US"/>
        </w:rPr>
      </w:pPr>
      <w:r w:rsidRPr="00350CAA">
        <w:rPr>
          <w:szCs w:val="24"/>
          <w:lang w:eastAsia="en-US"/>
        </w:rPr>
        <w:br w:type="page"/>
      </w:r>
    </w:p>
    <w:p w14:paraId="5D21F846" w14:textId="7DBB80DD"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(14)</w:t>
      </w:r>
      <w:r w:rsidRPr="00350CAA">
        <w:rPr>
          <w:szCs w:val="24"/>
          <w:lang w:eastAsia="en-US"/>
        </w:rPr>
        <w:tab/>
        <w:t xml:space="preserve">Kompetenscentrumet bör omfattas av unionens regler om tillgång till handlingar och skydd av personuppgifter. Dess uppgifter bör utformas för att öka insynen genom att göra befintlig information av relevans för standardessentiella patent tillgänglig för alla berörda parter på ett centraliserat och systematiskt sätt. Därför </w:t>
      </w:r>
      <w:r w:rsidRPr="00350CAA">
        <w:rPr>
          <w:strike/>
          <w:szCs w:val="24"/>
          <w:lang w:eastAsia="en-US"/>
        </w:rPr>
        <w:t>måste</w:t>
      </w:r>
      <w:r w:rsidRPr="00350CAA">
        <w:rPr>
          <w:b/>
          <w:i/>
          <w:szCs w:val="24"/>
          <w:lang w:eastAsia="en-US"/>
        </w:rPr>
        <w:t>bör</w:t>
      </w:r>
      <w:r w:rsidRPr="00350CAA">
        <w:rPr>
          <w:szCs w:val="24"/>
          <w:lang w:eastAsia="en-US"/>
        </w:rPr>
        <w:t xml:space="preserve"> man göra en avvägning mellan allmänhetens fria tillgång till grundläggande information och behovet av att finansiera kompetenscentrumets verksamhet.</w:t>
      </w:r>
      <w:r w:rsidRPr="00350CAA">
        <w:rPr>
          <w:strike/>
          <w:szCs w:val="24"/>
          <w:lang w:eastAsia="en-US"/>
        </w:rPr>
        <w:t xml:space="preserve"> För att täcka underhållskostnaderna bör en registreringsavgift tas ut för tillgång till detaljerad information i databasen, exempelvis resultat av eventuella essentialitetskontroller och icke-konfidentiella rapporter om fastställande av rättvisa, rimliga och icke-diskriminerande villkor.</w:t>
      </w:r>
      <w:r w:rsidR="00157DAF" w:rsidRPr="00350CAA">
        <w:rPr>
          <w:b/>
          <w:szCs w:val="24"/>
          <w:lang w:eastAsia="en-US"/>
        </w:rPr>
        <w:t xml:space="preserve"> [Ändr. 18]</w:t>
      </w:r>
    </w:p>
    <w:p w14:paraId="13C5D9E4" w14:textId="77777777" w:rsidR="0014267C" w:rsidRPr="00350CAA" w:rsidRDefault="0014267C">
      <w:pPr>
        <w:widowControl/>
        <w:rPr>
          <w:szCs w:val="24"/>
          <w:lang w:eastAsia="en-US"/>
        </w:rPr>
      </w:pPr>
      <w:r w:rsidRPr="00350CAA">
        <w:rPr>
          <w:szCs w:val="24"/>
          <w:lang w:eastAsia="en-US"/>
        </w:rPr>
        <w:br w:type="page"/>
      </w:r>
    </w:p>
    <w:p w14:paraId="7B3E8E36" w14:textId="0A0662A6"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(15)</w:t>
      </w:r>
      <w:r w:rsidRPr="00350CAA">
        <w:rPr>
          <w:szCs w:val="24"/>
          <w:lang w:eastAsia="en-US"/>
        </w:rPr>
        <w:tab/>
        <w:t xml:space="preserve">Kunskap om den potentiella totala royaltyn för alla standardessentiella patent som omfattar en standard (sammanlagd royalty) som är tillämplig på implementationer av den standarden är viktig för bedömningen av royaltybeloppet för en produkt, och det har stor betydelse för tillverkarens kostnadsbestämning. Det hjälper också </w:t>
      </w:r>
      <w:r w:rsidRPr="00350CAA">
        <w:rPr>
          <w:strike/>
          <w:szCs w:val="24"/>
          <w:lang w:eastAsia="en-US"/>
        </w:rPr>
        <w:t>innehavaren</w:t>
      </w:r>
      <w:r w:rsidRPr="00350CAA">
        <w:rPr>
          <w:b/>
          <w:i/>
          <w:szCs w:val="24"/>
          <w:lang w:eastAsia="en-US"/>
        </w:rPr>
        <w:t>innehavare</w:t>
      </w:r>
      <w:r w:rsidRPr="00350CAA">
        <w:rPr>
          <w:szCs w:val="24"/>
          <w:lang w:eastAsia="en-US"/>
        </w:rPr>
        <w:t xml:space="preserve"> av standardessentiella patent att planera den förväntade avkastningen på investeringar</w:t>
      </w:r>
      <w:r w:rsidRPr="00350CAA">
        <w:rPr>
          <w:b/>
          <w:i/>
          <w:szCs w:val="24"/>
          <w:lang w:eastAsia="en-US"/>
        </w:rPr>
        <w:t xml:space="preserve"> och implementerare av standardessentiella patent att uppskatta kostnaden för integrering av standarder i sina produkter</w:t>
      </w:r>
      <w:r w:rsidRPr="00350CAA">
        <w:rPr>
          <w:szCs w:val="24"/>
          <w:lang w:eastAsia="en-US"/>
        </w:rPr>
        <w:t xml:space="preserve">. Offentliggörande av förväntad sammanlagd </w:t>
      </w:r>
      <w:r w:rsidRPr="00350CAA">
        <w:rPr>
          <w:strike/>
          <w:szCs w:val="24"/>
          <w:lang w:eastAsia="en-US"/>
        </w:rPr>
        <w:t>royaltyn</w:t>
      </w:r>
      <w:r w:rsidRPr="00350CAA">
        <w:rPr>
          <w:b/>
          <w:i/>
          <w:szCs w:val="24"/>
          <w:lang w:eastAsia="en-US"/>
        </w:rPr>
        <w:t>royalty</w:t>
      </w:r>
      <w:r w:rsidRPr="00350CAA">
        <w:rPr>
          <w:szCs w:val="24"/>
          <w:lang w:eastAsia="en-US"/>
        </w:rPr>
        <w:t xml:space="preserve"> och standardiserade licensieringsvillkor för en viss standard skulle underlätta licensiering av standardessentiella patent och minska kostnaderna för licensiering av standardessentiella patent. </w:t>
      </w:r>
      <w:r w:rsidRPr="00350CAA">
        <w:rPr>
          <w:strike/>
          <w:szCs w:val="24"/>
          <w:lang w:eastAsia="en-US"/>
        </w:rPr>
        <w:t>Det är</w:t>
      </w:r>
      <w:r w:rsidRPr="00350CAA">
        <w:rPr>
          <w:b/>
          <w:i/>
          <w:szCs w:val="24"/>
          <w:lang w:eastAsia="en-US"/>
        </w:rPr>
        <w:t>Implementerare och innehavare av standardessentiella patent skulle</w:t>
      </w:r>
      <w:r w:rsidRPr="00350CAA">
        <w:rPr>
          <w:szCs w:val="24"/>
          <w:lang w:eastAsia="en-US"/>
        </w:rPr>
        <w:t xml:space="preserve"> därför </w:t>
      </w:r>
      <w:r w:rsidRPr="00350CAA">
        <w:rPr>
          <w:strike/>
          <w:szCs w:val="24"/>
          <w:lang w:eastAsia="en-US"/>
        </w:rPr>
        <w:t>nödvändigt att offentliggöra information</w:t>
      </w:r>
      <w:r w:rsidRPr="00350CAA">
        <w:rPr>
          <w:b/>
          <w:i/>
          <w:szCs w:val="24"/>
          <w:lang w:eastAsia="en-US"/>
        </w:rPr>
        <w:t>gynnas av att informationen</w:t>
      </w:r>
      <w:r w:rsidRPr="00350CAA">
        <w:rPr>
          <w:szCs w:val="24"/>
          <w:lang w:eastAsia="en-US"/>
        </w:rPr>
        <w:t xml:space="preserve"> om totala licensavgifter (sammanlagd royalty) och standardiserade rättvisa, rimliga och icke-diskriminerande villkor för licensiering</w:t>
      </w:r>
      <w:r w:rsidRPr="00350CAA">
        <w:rPr>
          <w:b/>
          <w:i/>
          <w:szCs w:val="24"/>
          <w:lang w:eastAsia="en-US"/>
        </w:rPr>
        <w:t xml:space="preserve"> offentliggörs</w:t>
      </w:r>
      <w:r w:rsidRPr="00350CAA">
        <w:rPr>
          <w:szCs w:val="24"/>
          <w:lang w:eastAsia="en-US"/>
        </w:rPr>
        <w:t>.</w:t>
      </w:r>
      <w:r w:rsidR="00157DAF" w:rsidRPr="00350CAA">
        <w:rPr>
          <w:b/>
          <w:szCs w:val="24"/>
          <w:lang w:eastAsia="en-US"/>
        </w:rPr>
        <w:t xml:space="preserve"> [Ändr. 19]</w:t>
      </w:r>
    </w:p>
    <w:p w14:paraId="6FFB595B" w14:textId="77777777" w:rsidR="0014267C" w:rsidRPr="00350CAA" w:rsidRDefault="0014267C">
      <w:pPr>
        <w:widowControl/>
        <w:rPr>
          <w:szCs w:val="24"/>
          <w:lang w:eastAsia="en-US"/>
        </w:rPr>
      </w:pPr>
      <w:r w:rsidRPr="00350CAA">
        <w:rPr>
          <w:szCs w:val="24"/>
          <w:lang w:eastAsia="en-US"/>
        </w:rPr>
        <w:br w:type="page"/>
      </w:r>
    </w:p>
    <w:p w14:paraId="29E2A654" w14:textId="01707190"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(16)</w:t>
      </w:r>
      <w:r w:rsidRPr="00350CAA">
        <w:rPr>
          <w:szCs w:val="24"/>
          <w:lang w:eastAsia="en-US"/>
        </w:rPr>
        <w:tab/>
        <w:t xml:space="preserve">Innehavare av standardessentiella patent bör ha möjlighet att först informera kompetenscentrumet om offentliggörandet av </w:t>
      </w:r>
      <w:r w:rsidRPr="00350CAA">
        <w:rPr>
          <w:strike/>
          <w:szCs w:val="24"/>
          <w:lang w:eastAsia="en-US"/>
        </w:rPr>
        <w:t>standarden</w:t>
      </w:r>
      <w:r w:rsidRPr="00350CAA">
        <w:rPr>
          <w:b/>
          <w:i/>
          <w:szCs w:val="24"/>
          <w:lang w:eastAsia="en-US"/>
        </w:rPr>
        <w:t>den standard avseende vilken de hävdar essentialitet</w:t>
      </w:r>
      <w:r w:rsidRPr="00350CAA">
        <w:rPr>
          <w:szCs w:val="24"/>
          <w:lang w:eastAsia="en-US"/>
        </w:rPr>
        <w:t xml:space="preserve"> eller den sammanlagda royalty som de har kommit överens om sinsemellan. Med undantag för de </w:t>
      </w:r>
      <w:r w:rsidRPr="00350CAA">
        <w:rPr>
          <w:strike/>
          <w:szCs w:val="24"/>
          <w:lang w:eastAsia="en-US"/>
        </w:rPr>
        <w:t>fall</w:t>
      </w:r>
      <w:r w:rsidRPr="00350CAA">
        <w:rPr>
          <w:b/>
          <w:i/>
          <w:szCs w:val="24"/>
          <w:lang w:eastAsia="en-US"/>
        </w:rPr>
        <w:t>implementationer</w:t>
      </w:r>
      <w:r w:rsidRPr="00350CAA">
        <w:rPr>
          <w:szCs w:val="24"/>
          <w:lang w:eastAsia="en-US"/>
        </w:rPr>
        <w:t xml:space="preserve"> där standarder används för vilka kommissionen konstaterar att det finns väletablerade och i stort sett välfungerande licensieringspraxis för standardessentiella patent, kan kompetenscentrumet bistå parterna vid fastställandet av den sammanlagda royaltyn. Om det inte finns någon överenskommelse om sammanlagd royalty mellan innehavarna av standardessentiella patent kan vissa innehavare av standardessentiella patent i så fall begära att kompetenscentrumet utser en förlikare för att hjälpa de innehavare av standardessentiella patent som är villiga att delta i förfarandet att fastställa en sammanlagd royalty för de standardessentiella patent som täcker den relevanta standarden. I så fall är förlikarens roll att underlätta beslutsfattandet för de deltagande innehavarna av standardessentiella patent utan att rekommendera någon sammanlagd royalty.</w:t>
      </w:r>
      <w:r w:rsidRPr="00350CAA">
        <w:rPr>
          <w:strike/>
          <w:szCs w:val="24"/>
          <w:lang w:eastAsia="en-US"/>
        </w:rPr>
        <w:t xml:space="preserve"> Slutligen är det viktigt att se till att det finns en oberoende tredje part, en expert, som kan rekommendera en sammanlagd royalty. Därför bör innehavare och/eller implementerare av standardessentiella patent kunna begära ett expertutlåtande från kompetenscentrumet om en sammanlagd royalty. När en sådan begäran görs bör kompetenscentrumet utse en förlikningspanel och administrera ett förfarande där alla intressenter inbjuds att delta. Efter att ha tagit emot information från alla deltagare bör panelen avge ett icke-bindande expertutlåtande om sammanlagd royalty. Expertutlåtandet om sammanlagd royalty bör innehålla en icke-konfidentiell analys av den sammanlagda royaltyns förväntade inverkan på innehavarna av standardessentiella patent och intressenterna i värdekedjan. I detta avseende är det viktigt att beakta faktorer som effektiviteten i licensieringen av standardessentiella patent, inbegripet eventuella insikter från sed eller praxis för licensiering av immateriella rättigheter i värdekedjan och korslicensiering, och inverkan på innovationsincitamenten för innehavare av standardessentiella patent och olika intressenter i värdekedjan.</w:t>
      </w:r>
      <w:r w:rsidR="00157DAF" w:rsidRPr="00350CAA">
        <w:rPr>
          <w:b/>
          <w:szCs w:val="24"/>
          <w:lang w:eastAsia="en-US"/>
        </w:rPr>
        <w:t xml:space="preserve"> [Ändr. 20]</w:t>
      </w:r>
    </w:p>
    <w:p w14:paraId="4BF594CF" w14:textId="77777777" w:rsidR="0014267C" w:rsidRPr="00350CAA" w:rsidRDefault="0014267C">
      <w:pPr>
        <w:widowControl/>
        <w:rPr>
          <w:b/>
          <w:i/>
          <w:szCs w:val="24"/>
          <w:lang w:eastAsia="en-US"/>
        </w:rPr>
      </w:pPr>
      <w:r w:rsidRPr="00350CAA">
        <w:rPr>
          <w:b/>
          <w:i/>
          <w:szCs w:val="24"/>
          <w:lang w:eastAsia="en-US"/>
        </w:rPr>
        <w:br w:type="page"/>
      </w:r>
    </w:p>
    <w:p w14:paraId="7713AFF7" w14:textId="28068D91" w:rsidR="008853D8" w:rsidRPr="00350CAA" w:rsidRDefault="008853D8" w:rsidP="008853D8">
      <w:pPr>
        <w:spacing w:before="120" w:after="120" w:line="360" w:lineRule="auto"/>
        <w:ind w:left="850" w:hanging="850"/>
        <w:rPr>
          <w:b/>
          <w:szCs w:val="24"/>
          <w:lang w:eastAsia="en-US"/>
        </w:rPr>
      </w:pPr>
      <w:r w:rsidRPr="00350CAA">
        <w:rPr>
          <w:b/>
          <w:i/>
          <w:szCs w:val="24"/>
          <w:lang w:eastAsia="en-US"/>
        </w:rPr>
        <w:lastRenderedPageBreak/>
        <w:t>(16a)</w:t>
      </w:r>
      <w:r w:rsidRPr="00350CAA">
        <w:rPr>
          <w:szCs w:val="24"/>
          <w:lang w:eastAsia="en-US"/>
        </w:rPr>
        <w:tab/>
      </w:r>
      <w:r w:rsidRPr="00350CAA">
        <w:rPr>
          <w:b/>
          <w:i/>
          <w:szCs w:val="24"/>
          <w:lang w:eastAsia="en-US"/>
        </w:rPr>
        <w:t>Innehavare och implementerare av standardessentiella patent bör kunna begära att kompetenscentrumet avger ett icke-bindande expertutlåtande från en oberoende tredje part om en sammanlagd royalty. När en sådan begäran görs bör kompetenscentrumet utse en förlikningspanel och administrera ett förfarande där alla intressenter inbjuds att delta. Efter att ha mottagit information från alla deltagare bör panelen avge ett expertutlåtande om den sammanlagda royaltyn. Expertutlåtandet om den sammanlagda royaltyn bör innehålla en icke-konfidentiell analys av den sammanlagda royaltyns förväntade inverkan på innehavarna av standardessentiella patent och intressenterna i värdekedjan. I detta avseende är det viktigt att beakta faktorer som effektiviteten i licensieringen av standardessentiella patent, inbegripet insikter från sedvana eller allmänt bruk när det gäller licensiering av immateriella rättigheter i värdekedjan och korslicensiering, samt inverkan på incitamenten för innovation för innehavare av standardessentiella patent och olika intressenter i värdekedjan.</w:t>
      </w:r>
      <w:r w:rsidR="00157DAF" w:rsidRPr="00350CAA">
        <w:rPr>
          <w:b/>
          <w:szCs w:val="24"/>
          <w:lang w:eastAsia="en-US"/>
        </w:rPr>
        <w:t xml:space="preserve"> [Ändr. 21]</w:t>
      </w:r>
    </w:p>
    <w:p w14:paraId="5A89AFAD" w14:textId="77777777" w:rsidR="0014267C" w:rsidRPr="00350CAA" w:rsidRDefault="0014267C">
      <w:pPr>
        <w:widowControl/>
        <w:rPr>
          <w:szCs w:val="24"/>
          <w:lang w:eastAsia="en-US"/>
        </w:rPr>
      </w:pPr>
      <w:r w:rsidRPr="00350CAA">
        <w:rPr>
          <w:szCs w:val="24"/>
          <w:lang w:eastAsia="en-US"/>
        </w:rPr>
        <w:br w:type="page"/>
      </w:r>
    </w:p>
    <w:p w14:paraId="49529390" w14:textId="38AE3D24"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(17)</w:t>
      </w:r>
      <w:r w:rsidRPr="00350CAA">
        <w:rPr>
          <w:szCs w:val="24"/>
          <w:lang w:eastAsia="en-US"/>
        </w:rPr>
        <w:tab/>
        <w:t xml:space="preserve">I enlighet med de allmänna principerna och målen om öppenhet, delaktighet och tillgång till europeisk standardisering bör det </w:t>
      </w:r>
      <w:r w:rsidRPr="00350CAA">
        <w:rPr>
          <w:strike/>
          <w:szCs w:val="24"/>
          <w:lang w:eastAsia="en-US"/>
        </w:rPr>
        <w:t>centraliserade</w:t>
      </w:r>
      <w:r w:rsidRPr="00350CAA">
        <w:rPr>
          <w:b/>
          <w:i/>
          <w:szCs w:val="24"/>
          <w:lang w:eastAsia="en-US"/>
        </w:rPr>
        <w:t>elektroniska</w:t>
      </w:r>
      <w:r w:rsidRPr="00350CAA">
        <w:rPr>
          <w:szCs w:val="24"/>
          <w:lang w:eastAsia="en-US"/>
        </w:rPr>
        <w:t xml:space="preserve"> registret offentliggöra information om antalet standardessentiella patent som är tillämpliga på en standard, innehavarna av relevanta standardessentiella patent och de delar av standarden som omfattas av standardessentiella patent. Registret och databasen kommer att innehålla information om relevanta standarder, produkter, processer, tjänster och system där standarden implementeras, standardessentiella patent som är i kraft i EU, standardvillkor för licensiering av standardessentiella patent på ett rättvist, rimligt och icke-diskriminerande sätt, eventuella licensieringsprogram, program för kollektiv licensiering och essentialitet. För innehavare av standardessentiella patent kommer registret att skapa öppenhet kring relevanta standardessentiella patent, deras andel av alla standardessentiella patent som deklarerats röra standarden samt egenskaperna hos den standard som patenten täcker. Innehavare av standardessentiella patent kommer att ha bättre förutsättningar att förstå hur deras portföljer kan jämföras med andra innehavare av standardessentiella patent. Detta är viktigt inte bara för förhandlingar med implementerare utan även för korslicensiering med andra innehavare av standardessentiella patent. För implementerarna kommer registret att utgöra en tillförlitlig källa till information om standardessentiella patent, bland annat om innehavare av standardessentiella patent från vilka implementeraren kan behöva erhålla en licens. Att göra sådan information tillgänglig i registret kommer också att bidra till att förkorta de tekniska diskussionerna under det första skedet av licensförhandlingarna om standardessentiella patent.</w:t>
      </w:r>
      <w:r w:rsidR="00157DAF" w:rsidRPr="00350CAA">
        <w:rPr>
          <w:b/>
          <w:szCs w:val="24"/>
          <w:lang w:eastAsia="en-US"/>
        </w:rPr>
        <w:t xml:space="preserve"> [Ändr. 22]</w:t>
      </w:r>
    </w:p>
    <w:p w14:paraId="07925F3E" w14:textId="77777777" w:rsidR="0014267C" w:rsidRPr="00350CAA" w:rsidRDefault="0014267C">
      <w:pPr>
        <w:widowControl/>
        <w:rPr>
          <w:szCs w:val="24"/>
          <w:lang w:eastAsia="en-US"/>
        </w:rPr>
      </w:pPr>
      <w:r w:rsidRPr="00350CAA">
        <w:rPr>
          <w:szCs w:val="24"/>
          <w:lang w:eastAsia="en-US"/>
        </w:rPr>
        <w:br w:type="page"/>
      </w:r>
    </w:p>
    <w:p w14:paraId="7FF3C676" w14:textId="6F255DF4"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(18)</w:t>
      </w:r>
      <w:r w:rsidRPr="00350CAA">
        <w:rPr>
          <w:szCs w:val="24"/>
          <w:lang w:eastAsia="en-US"/>
        </w:rPr>
        <w:tab/>
        <w:t>När en standard väl har anmälts eller en sammanlagd royalty har fastställts, beroende på vilket som inträffar först, kommer kompetenscentrumet att öppna registreringen av standardessentiella patent för innehavare av standardessentiella patent som är i kraft i en eller flera medlemsstater.</w:t>
      </w:r>
    </w:p>
    <w:p w14:paraId="4611A430" w14:textId="7180614C" w:rsidR="008853D8" w:rsidRPr="00350CAA" w:rsidRDefault="008853D8" w:rsidP="008853D8">
      <w:pPr>
        <w:spacing w:before="120" w:after="120" w:line="360" w:lineRule="auto"/>
        <w:ind w:left="850" w:hanging="850"/>
        <w:rPr>
          <w:b/>
          <w:szCs w:val="24"/>
          <w:lang w:eastAsia="en-US"/>
        </w:rPr>
      </w:pPr>
      <w:r w:rsidRPr="00350CAA">
        <w:rPr>
          <w:szCs w:val="24"/>
          <w:lang w:eastAsia="en-US"/>
        </w:rPr>
        <w:t>(19)</w:t>
      </w:r>
      <w:r w:rsidRPr="00350CAA">
        <w:rPr>
          <w:szCs w:val="24"/>
          <w:lang w:eastAsia="en-US"/>
        </w:rPr>
        <w:tab/>
        <w:t xml:space="preserve">För att säkerställa insyn i fråga om standardessentiella patent är det lämpligt att kräva att innehavare av standardessentiella patent registrerar sina patent som är essentiella för den standard för vilken registreringen är öppen. Innehavare av standardessentiella patent bör registrera sina standardessentiella patent inom sex månader efter det att kompetenscentrumet har öppnat registreringen eller att relevanta standardessentiella patent har beviljats, beroende på vilket som inträffar först. </w:t>
      </w:r>
      <w:r w:rsidRPr="00350CAA">
        <w:rPr>
          <w:strike/>
          <w:szCs w:val="24"/>
          <w:lang w:eastAsia="en-US"/>
        </w:rPr>
        <w:t xml:space="preserve">Vid registrering i tid bör </w:t>
      </w:r>
      <w:r w:rsidRPr="00350CAA">
        <w:rPr>
          <w:szCs w:val="24"/>
          <w:lang w:eastAsia="en-US"/>
        </w:rPr>
        <w:t xml:space="preserve">Innehavare av standardessentiella patent </w:t>
      </w:r>
      <w:r w:rsidRPr="00350CAA">
        <w:rPr>
          <w:strike/>
          <w:szCs w:val="24"/>
          <w:lang w:eastAsia="en-US"/>
        </w:rPr>
        <w:t>kunna</w:t>
      </w:r>
      <w:r w:rsidRPr="00350CAA">
        <w:rPr>
          <w:b/>
          <w:i/>
          <w:szCs w:val="24"/>
          <w:lang w:eastAsia="en-US"/>
        </w:rPr>
        <w:t>får</w:t>
      </w:r>
      <w:r w:rsidRPr="00350CAA">
        <w:rPr>
          <w:szCs w:val="24"/>
          <w:lang w:eastAsia="en-US"/>
        </w:rPr>
        <w:t xml:space="preserve"> inkassera royaltyer </w:t>
      </w:r>
      <w:r w:rsidRPr="00350CAA">
        <w:rPr>
          <w:strike/>
          <w:szCs w:val="24"/>
          <w:lang w:eastAsia="en-US"/>
        </w:rPr>
        <w:t>och</w:t>
      </w:r>
      <w:r w:rsidRPr="00350CAA">
        <w:rPr>
          <w:b/>
          <w:i/>
          <w:szCs w:val="24"/>
          <w:lang w:eastAsia="en-US"/>
        </w:rPr>
        <w:t>även om deras standardessentiella patent inte är registrerade, men de bör bara kunna</w:t>
      </w:r>
      <w:r w:rsidRPr="00350CAA">
        <w:rPr>
          <w:szCs w:val="24"/>
          <w:lang w:eastAsia="en-US"/>
        </w:rPr>
        <w:t xml:space="preserve"> begära skadestånd för användning och intrång som inträffade före registreringen</w:t>
      </w:r>
      <w:r w:rsidRPr="00350CAA">
        <w:rPr>
          <w:b/>
          <w:i/>
          <w:szCs w:val="24"/>
          <w:lang w:eastAsia="en-US"/>
        </w:rPr>
        <w:t xml:space="preserve"> om registreringen skett i tid, förutsatt att beloppet har fastställts i enlighet med de regler för fastställandet av rättvisa, rimliga och icke-diskriminerande villkor som anges i denna förordning</w:t>
      </w:r>
      <w:r w:rsidRPr="00350CAA">
        <w:rPr>
          <w:szCs w:val="24"/>
          <w:lang w:eastAsia="en-US"/>
        </w:rPr>
        <w:t>.</w:t>
      </w:r>
      <w:r w:rsidR="00157DAF" w:rsidRPr="00350CAA">
        <w:rPr>
          <w:b/>
          <w:szCs w:val="24"/>
          <w:lang w:eastAsia="en-US"/>
        </w:rPr>
        <w:t xml:space="preserve"> [Ändr. 23]</w:t>
      </w:r>
    </w:p>
    <w:p w14:paraId="180A3778" w14:textId="77777777" w:rsidR="0014267C" w:rsidRPr="00350CAA" w:rsidRDefault="0014267C">
      <w:pPr>
        <w:widowControl/>
        <w:rPr>
          <w:szCs w:val="24"/>
          <w:lang w:eastAsia="en-US"/>
        </w:rPr>
      </w:pPr>
      <w:r w:rsidRPr="00350CAA">
        <w:rPr>
          <w:szCs w:val="24"/>
          <w:lang w:eastAsia="en-US"/>
        </w:rPr>
        <w:br w:type="page"/>
      </w:r>
    </w:p>
    <w:p w14:paraId="2DD4A114" w14:textId="589E3AEA"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(20)</w:t>
      </w:r>
      <w:r w:rsidRPr="00350CAA">
        <w:rPr>
          <w:szCs w:val="24"/>
          <w:lang w:eastAsia="en-US"/>
        </w:rPr>
        <w:tab/>
      </w:r>
      <w:r w:rsidRPr="00350CAA">
        <w:rPr>
          <w:b/>
          <w:i/>
          <w:szCs w:val="24"/>
          <w:lang w:eastAsia="en-US"/>
        </w:rPr>
        <w:t xml:space="preserve">Om </w:t>
      </w:r>
      <w:r w:rsidRPr="00350CAA">
        <w:rPr>
          <w:szCs w:val="24"/>
          <w:lang w:eastAsia="en-US"/>
        </w:rPr>
        <w:t xml:space="preserve">innehavare av standardessentiella patent </w:t>
      </w:r>
      <w:r w:rsidRPr="00350CAA">
        <w:rPr>
          <w:strike/>
          <w:szCs w:val="24"/>
          <w:lang w:eastAsia="en-US"/>
        </w:rPr>
        <w:t>kan registrera sig efter</w:t>
      </w:r>
      <w:r w:rsidRPr="00350CAA">
        <w:rPr>
          <w:b/>
          <w:i/>
          <w:szCs w:val="24"/>
          <w:lang w:eastAsia="en-US"/>
        </w:rPr>
        <w:t>inte registrerar sig inom</w:t>
      </w:r>
      <w:r w:rsidRPr="00350CAA">
        <w:rPr>
          <w:szCs w:val="24"/>
          <w:lang w:eastAsia="en-US"/>
        </w:rPr>
        <w:t xml:space="preserve"> den angivna tidsfristen</w:t>
      </w:r>
      <w:r w:rsidRPr="00350CAA">
        <w:rPr>
          <w:strike/>
          <w:szCs w:val="24"/>
          <w:lang w:eastAsia="en-US"/>
        </w:rPr>
        <w:t>. I så fall bör dock innehavarna av standardessentiella</w:t>
      </w:r>
      <w:r w:rsidRPr="00350CAA">
        <w:rPr>
          <w:b/>
          <w:i/>
          <w:szCs w:val="24"/>
          <w:lang w:eastAsia="en-US"/>
        </w:rPr>
        <w:t xml:space="preserve"> bör kompetenscentrumet meddela dem att de, vid ytterligare förseningar i registreringen av sina</w:t>
      </w:r>
      <w:r w:rsidRPr="00350CAA">
        <w:rPr>
          <w:szCs w:val="24"/>
          <w:lang w:eastAsia="en-US"/>
        </w:rPr>
        <w:t xml:space="preserve"> patent </w:t>
      </w:r>
      <w:r w:rsidRPr="00350CAA">
        <w:rPr>
          <w:b/>
          <w:i/>
          <w:szCs w:val="24"/>
          <w:lang w:eastAsia="en-US"/>
        </w:rPr>
        <w:t>efter en anståndsperiod på en månad, inte bör</w:t>
      </w:r>
      <w:r w:rsidRPr="00350CAA">
        <w:rPr>
          <w:strike/>
          <w:szCs w:val="24"/>
          <w:lang w:eastAsia="en-US"/>
        </w:rPr>
        <w:t>inte</w:t>
      </w:r>
      <w:r w:rsidRPr="00350CAA">
        <w:rPr>
          <w:szCs w:val="24"/>
          <w:lang w:eastAsia="en-US"/>
        </w:rPr>
        <w:t xml:space="preserve"> kunna </w:t>
      </w:r>
      <w:r w:rsidRPr="00350CAA">
        <w:rPr>
          <w:strike/>
          <w:szCs w:val="24"/>
          <w:lang w:eastAsia="en-US"/>
        </w:rPr>
        <w:t>inkassera royaltyer eller kräva skadestånd för förseningsperioden</w:t>
      </w:r>
      <w:r w:rsidRPr="00350CAA">
        <w:rPr>
          <w:b/>
          <w:i/>
          <w:szCs w:val="24"/>
          <w:lang w:eastAsia="en-US"/>
        </w:rPr>
        <w:t>ställa anspråk beträffande sina patent förrän registreringen har slutförts</w:t>
      </w:r>
      <w:r w:rsidRPr="00350CAA">
        <w:rPr>
          <w:szCs w:val="24"/>
          <w:lang w:eastAsia="en-US"/>
        </w:rPr>
        <w:t>.</w:t>
      </w:r>
      <w:r w:rsidR="00157DAF" w:rsidRPr="00350CAA">
        <w:rPr>
          <w:b/>
          <w:szCs w:val="24"/>
          <w:lang w:eastAsia="en-US"/>
        </w:rPr>
        <w:t xml:space="preserve"> [Ändr. 24]</w:t>
      </w:r>
    </w:p>
    <w:p w14:paraId="5134355C"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(21)</w:t>
      </w:r>
      <w:r w:rsidRPr="00350CAA">
        <w:rPr>
          <w:szCs w:val="24"/>
          <w:lang w:eastAsia="en-US"/>
        </w:rPr>
        <w:tab/>
        <w:t>Klausuler i licensavtal om royaltyer för ett stort antal patent – nuvarande eller framtida – bör inte påverkas av att ett litet antal av patenten är ogiltiga, oessentiella eller inte kan åberopas, om de inte påverkar royaltyns totala belopp och verkställbarhet eller andra klausuler i sådana avtal.</w:t>
      </w:r>
    </w:p>
    <w:p w14:paraId="5AEFF3FF" w14:textId="4951F24F" w:rsidR="008853D8" w:rsidRPr="00350CAA" w:rsidRDefault="008853D8" w:rsidP="008853D8">
      <w:pPr>
        <w:spacing w:before="120" w:after="120" w:line="360" w:lineRule="auto"/>
        <w:ind w:left="850" w:hanging="850"/>
        <w:rPr>
          <w:b/>
          <w:szCs w:val="24"/>
          <w:lang w:eastAsia="en-US"/>
        </w:rPr>
      </w:pPr>
      <w:r w:rsidRPr="00350CAA">
        <w:rPr>
          <w:szCs w:val="24"/>
          <w:lang w:eastAsia="en-US"/>
        </w:rPr>
        <w:t>(22)</w:t>
      </w:r>
      <w:r w:rsidRPr="00350CAA">
        <w:rPr>
          <w:szCs w:val="24"/>
          <w:lang w:eastAsia="en-US"/>
        </w:rPr>
        <w:tab/>
        <w:t xml:space="preserve">Innehavare av standardessentiella patent bör säkerställa att deras registreringar av standardessentiella patent uppdateras. Uppdateringar bör registreras inom sex månader för relevanta ändringar, inbegripet innehavare, ogiltigförklaringar eller andra ändringar till följd av avtalsenliga åtaganden eller myndighetsbeslut. </w:t>
      </w:r>
      <w:r w:rsidRPr="00350CAA">
        <w:rPr>
          <w:strike/>
          <w:szCs w:val="24"/>
          <w:lang w:eastAsia="en-US"/>
        </w:rPr>
        <w:t>Underlåtenhet att uppdatera</w:t>
      </w:r>
      <w:r w:rsidRPr="00350CAA">
        <w:rPr>
          <w:b/>
          <w:i/>
          <w:szCs w:val="24"/>
          <w:lang w:eastAsia="en-US"/>
        </w:rPr>
        <w:t>Om</w:t>
      </w:r>
      <w:r w:rsidRPr="00350CAA">
        <w:rPr>
          <w:szCs w:val="24"/>
          <w:lang w:eastAsia="en-US"/>
        </w:rPr>
        <w:t xml:space="preserve"> registreringen </w:t>
      </w:r>
      <w:r w:rsidRPr="00350CAA">
        <w:rPr>
          <w:strike/>
          <w:szCs w:val="24"/>
          <w:lang w:eastAsia="en-US"/>
        </w:rPr>
        <w:t>kan leda till att registreringen</w:t>
      </w:r>
      <w:r w:rsidRPr="00350CAA">
        <w:rPr>
          <w:b/>
          <w:i/>
          <w:szCs w:val="24"/>
          <w:lang w:eastAsia="en-US"/>
        </w:rPr>
        <w:t>inte uppdateras bör kompetenscentrumet meddela innehavarna</w:t>
      </w:r>
      <w:r w:rsidRPr="00350CAA">
        <w:rPr>
          <w:szCs w:val="24"/>
          <w:lang w:eastAsia="en-US"/>
        </w:rPr>
        <w:t xml:space="preserve"> av standardessentiella patent </w:t>
      </w:r>
      <w:r w:rsidRPr="00350CAA">
        <w:rPr>
          <w:strike/>
          <w:szCs w:val="24"/>
          <w:lang w:eastAsia="en-US"/>
        </w:rPr>
        <w:t>suspenderas i registret</w:t>
      </w:r>
      <w:r w:rsidRPr="00350CAA">
        <w:rPr>
          <w:b/>
          <w:i/>
          <w:szCs w:val="24"/>
          <w:lang w:eastAsia="en-US"/>
        </w:rPr>
        <w:t>att deras standardessentiella patent kan upphävas vid ytterligare förseningar i uppdateringen av registreringen efter en anståndsperiod på en månad</w:t>
      </w:r>
      <w:r w:rsidRPr="00350CAA">
        <w:rPr>
          <w:szCs w:val="24"/>
          <w:lang w:eastAsia="en-US"/>
        </w:rPr>
        <w:t>.</w:t>
      </w:r>
      <w:r w:rsidR="00157DAF" w:rsidRPr="00350CAA">
        <w:rPr>
          <w:b/>
          <w:szCs w:val="24"/>
          <w:lang w:eastAsia="en-US"/>
        </w:rPr>
        <w:t xml:space="preserve"> [Ändr. 25]</w:t>
      </w:r>
    </w:p>
    <w:p w14:paraId="787E72CF" w14:textId="77777777" w:rsidR="0014267C" w:rsidRPr="00350CAA" w:rsidRDefault="0014267C">
      <w:pPr>
        <w:widowControl/>
        <w:rPr>
          <w:szCs w:val="24"/>
          <w:lang w:eastAsia="en-US"/>
        </w:rPr>
      </w:pPr>
      <w:r w:rsidRPr="00350CAA">
        <w:rPr>
          <w:szCs w:val="24"/>
          <w:lang w:eastAsia="en-US"/>
        </w:rPr>
        <w:br w:type="page"/>
      </w:r>
    </w:p>
    <w:p w14:paraId="427054DA" w14:textId="6AFC4B72"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(23)</w:t>
      </w:r>
      <w:r w:rsidRPr="00350CAA">
        <w:rPr>
          <w:szCs w:val="24"/>
          <w:lang w:eastAsia="en-US"/>
        </w:rPr>
        <w:tab/>
        <w:t>En innehavare av ett standardessentiellt patent kan också begära att en registrering av ett standardessentiellt patent ändras. En berörd intressent kan också begära en ändring av en registrering av standardessentiella patent, om den kan visa att registreringen är oriktig på grundval av ett lagakraftvunnet myndighetsbeslut. Ett standardessentiellt patent kan endast avlägsnas från registret på begäran av innehavaren av patentet, om patentet har upphört att gälla, ogiltigförklarats eller konstaterats vara oessentiellt genom ett slutligt beslut eller avgörande av en behörig domstol i en medlemsstat eller konstaterats vara oessentiellt enligt denna förordning.</w:t>
      </w:r>
      <w:r w:rsidRPr="00350CAA">
        <w:rPr>
          <w:b/>
          <w:i/>
          <w:szCs w:val="24"/>
          <w:lang w:eastAsia="en-US"/>
        </w:rPr>
        <w:t xml:space="preserve"> För att säkerställa transparens bör en förteckning över alla ändringar av registreringen av standardessentiella patent offentliggöras.</w:t>
      </w:r>
      <w:r w:rsidR="00157DAF" w:rsidRPr="00350CAA">
        <w:rPr>
          <w:b/>
          <w:szCs w:val="24"/>
          <w:lang w:eastAsia="en-US"/>
        </w:rPr>
        <w:t xml:space="preserve"> [Ändr. 26]</w:t>
      </w:r>
    </w:p>
    <w:p w14:paraId="6A741984" w14:textId="70184B25" w:rsidR="008853D8" w:rsidRPr="00350CAA" w:rsidRDefault="008853D8" w:rsidP="008853D8">
      <w:pPr>
        <w:spacing w:before="120" w:after="120" w:line="360" w:lineRule="auto"/>
        <w:ind w:left="850" w:hanging="850"/>
        <w:rPr>
          <w:b/>
          <w:szCs w:val="24"/>
          <w:lang w:eastAsia="en-US"/>
        </w:rPr>
      </w:pPr>
      <w:r w:rsidRPr="00350CAA">
        <w:rPr>
          <w:b/>
          <w:i/>
          <w:szCs w:val="24"/>
          <w:lang w:eastAsia="en-US"/>
        </w:rPr>
        <w:t>(23a)</w:t>
      </w:r>
      <w:r w:rsidRPr="00350CAA">
        <w:rPr>
          <w:szCs w:val="24"/>
          <w:lang w:eastAsia="en-US"/>
        </w:rPr>
        <w:tab/>
      </w:r>
      <w:r w:rsidRPr="00350CAA">
        <w:rPr>
          <w:b/>
          <w:i/>
          <w:szCs w:val="24"/>
          <w:lang w:eastAsia="en-US"/>
        </w:rPr>
        <w:t>Det är nödvändigt att säkerställa att registreringen och de skyldigheter som föreskrivs i denna förordning inte kringgås genom att ett standardessentiellt patent avregistreras. Om en utvärderare finner att ett påstått standardessentiellt patent inte är essentiellt kan endast innehavaren av det standardessentiella patentet begära att det avregistreras, och det först efter att den årliga urvalsprocessen har slutförts och andelen verkliga standardessentiella patent i urvalet har fastställts och offentliggjorts.</w:t>
      </w:r>
      <w:r w:rsidR="00157DAF" w:rsidRPr="00350CAA">
        <w:rPr>
          <w:b/>
          <w:szCs w:val="24"/>
          <w:lang w:eastAsia="en-US"/>
        </w:rPr>
        <w:t xml:space="preserve"> [Ändr. 27]</w:t>
      </w:r>
    </w:p>
    <w:p w14:paraId="05919C72" w14:textId="77777777" w:rsidR="0014267C" w:rsidRPr="00350CAA" w:rsidRDefault="0014267C">
      <w:pPr>
        <w:widowControl/>
        <w:rPr>
          <w:szCs w:val="24"/>
          <w:lang w:eastAsia="en-US"/>
        </w:rPr>
      </w:pPr>
      <w:r w:rsidRPr="00350CAA">
        <w:rPr>
          <w:szCs w:val="24"/>
          <w:lang w:eastAsia="en-US"/>
        </w:rPr>
        <w:br w:type="page"/>
      </w:r>
    </w:p>
    <w:p w14:paraId="0303D37E" w14:textId="6CD50CB8"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(24)</w:t>
      </w:r>
      <w:r w:rsidRPr="00350CAA">
        <w:rPr>
          <w:szCs w:val="24"/>
          <w:lang w:eastAsia="en-US"/>
        </w:rPr>
        <w:tab/>
        <w:t>För att ytterligare säkerställa registrets kvalitet och undvika överregistrering bör essentialitetskontroller också utföras slumpmässigt av oberoende</w:t>
      </w:r>
      <w:r w:rsidRPr="00350CAA">
        <w:rPr>
          <w:b/>
          <w:i/>
          <w:szCs w:val="24"/>
          <w:lang w:eastAsia="en-US"/>
        </w:rPr>
        <w:t xml:space="preserve"> och opartiska</w:t>
      </w:r>
      <w:r w:rsidRPr="00350CAA">
        <w:rPr>
          <w:szCs w:val="24"/>
          <w:lang w:eastAsia="en-US"/>
        </w:rPr>
        <w:t xml:space="preserve"> utvärderare som väljs ut enligt objektiva kriterier som kommissionen fastställer. Endast ett standardessentiellt patent från samma patentfamilj bör kontrolleras med avseende på essentialitet.</w:t>
      </w:r>
      <w:r w:rsidR="00157DAF" w:rsidRPr="00350CAA">
        <w:rPr>
          <w:b/>
          <w:szCs w:val="24"/>
          <w:lang w:eastAsia="en-US"/>
        </w:rPr>
        <w:t xml:space="preserve"> [Ändr. 28]</w:t>
      </w:r>
    </w:p>
    <w:p w14:paraId="44D549E3"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(25)</w:t>
      </w:r>
      <w:r w:rsidRPr="00350CAA">
        <w:rPr>
          <w:szCs w:val="24"/>
          <w:lang w:eastAsia="en-US"/>
        </w:rPr>
        <w:tab/>
        <w:t>Dessa essentialitetskontroller bör utföras på ett urval av patentportföljer för att säkerställa att urvalet ger statistiskt giltiga resultat. Resultaten av de utvalda essentialitetskontrollerna bör fastställa andelen faktiskt kontrollerade standardessentiella patent som andel av alla standardessentiella patent som registrerats av varje innehavare av standardessentiella patent. Andelen essentiella patent bör uppdateras årligen.</w:t>
      </w:r>
    </w:p>
    <w:p w14:paraId="24723D87" w14:textId="77777777" w:rsidR="0014267C" w:rsidRPr="00350CAA" w:rsidRDefault="0014267C">
      <w:pPr>
        <w:widowControl/>
        <w:rPr>
          <w:szCs w:val="24"/>
          <w:lang w:eastAsia="en-US"/>
        </w:rPr>
      </w:pPr>
      <w:r w:rsidRPr="00350CAA">
        <w:rPr>
          <w:szCs w:val="24"/>
          <w:lang w:eastAsia="en-US"/>
        </w:rPr>
        <w:br w:type="page"/>
      </w:r>
    </w:p>
    <w:p w14:paraId="45805D63" w14:textId="776DEB0B"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(26)</w:t>
      </w:r>
      <w:r w:rsidRPr="00350CAA">
        <w:rPr>
          <w:szCs w:val="24"/>
          <w:lang w:eastAsia="en-US"/>
        </w:rPr>
        <w:tab/>
      </w:r>
      <w:r w:rsidRPr="00350CAA">
        <w:rPr>
          <w:b/>
          <w:i/>
          <w:szCs w:val="24"/>
          <w:lang w:eastAsia="en-US"/>
        </w:rPr>
        <w:t xml:space="preserve">Innehavare av standardessentiella patent kan frivilligt lämna in sina standardessentiella patent till kompetenscentrumet för essentialitetskontroll innan de registrerar sina patent. Efter registreringen får </w:t>
      </w:r>
      <w:r w:rsidRPr="00350CAA">
        <w:rPr>
          <w:szCs w:val="24"/>
          <w:lang w:eastAsia="en-US"/>
        </w:rPr>
        <w:t>innehavare eller implementerare av standardessentiella patent</w:t>
      </w:r>
      <w:r w:rsidRPr="00350CAA">
        <w:rPr>
          <w:strike/>
          <w:szCs w:val="24"/>
          <w:lang w:eastAsia="en-US"/>
        </w:rPr>
        <w:t xml:space="preserve"> får</w:t>
      </w:r>
      <w:r w:rsidRPr="00350CAA">
        <w:rPr>
          <w:szCs w:val="24"/>
          <w:lang w:eastAsia="en-US"/>
        </w:rPr>
        <w:t xml:space="preserve"> också årligen utse upp till 100 registrerade standardessentiella patent för essentialitetskontroll. Om de förvalda standardessentiella patenten bekräftas vara essentiella, kan innehavarna av standardessentiella patent använda denna information i förhandlingar och som bevis i domstol, utan att det påverkar en implementerares rätt att ifrågasätta ett registrerat standardessentiellt patents essentialitet i domstol. De utvalda standardessentiella patenten torde inte ha någon inverkan på urvalsprocessen, eftersom urvalet bör göras bland alla registrerade standardessentiella patent för varje innehavare av standardessentiella patent. Om ett på förhand valt standardessentiellt patent och ett standardessentiellt patent som valts ut i </w:t>
      </w:r>
      <w:r w:rsidRPr="00350CAA">
        <w:rPr>
          <w:strike/>
          <w:szCs w:val="24"/>
          <w:lang w:eastAsia="en-US"/>
        </w:rPr>
        <w:t>stickprovet</w:t>
      </w:r>
      <w:r w:rsidRPr="00350CAA">
        <w:rPr>
          <w:b/>
          <w:i/>
          <w:szCs w:val="24"/>
          <w:lang w:eastAsia="en-US"/>
        </w:rPr>
        <w:t>urvalet</w:t>
      </w:r>
      <w:r w:rsidRPr="00350CAA">
        <w:rPr>
          <w:szCs w:val="24"/>
          <w:lang w:eastAsia="en-US"/>
        </w:rPr>
        <w:t xml:space="preserve"> är desamma bör endast en essentialitetskontroll utföras. Essentialitetskontroller bör inte göras på mer än ett standardessentiellt patent från samma patentfamilj.</w:t>
      </w:r>
      <w:r w:rsidR="00157DAF" w:rsidRPr="00350CAA">
        <w:rPr>
          <w:b/>
          <w:szCs w:val="24"/>
          <w:lang w:eastAsia="en-US"/>
        </w:rPr>
        <w:t xml:space="preserve"> [Ändr. 29]</w:t>
      </w:r>
    </w:p>
    <w:p w14:paraId="541FD8B7" w14:textId="77777777" w:rsidR="0014267C" w:rsidRPr="00350CAA" w:rsidRDefault="0014267C">
      <w:pPr>
        <w:widowControl/>
        <w:rPr>
          <w:szCs w:val="24"/>
          <w:lang w:eastAsia="en-US"/>
        </w:rPr>
      </w:pPr>
      <w:r w:rsidRPr="00350CAA">
        <w:rPr>
          <w:szCs w:val="24"/>
          <w:lang w:eastAsia="en-US"/>
        </w:rPr>
        <w:br w:type="page"/>
      </w:r>
    </w:p>
    <w:p w14:paraId="688B7A3A" w14:textId="22B20DCB"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(27)</w:t>
      </w:r>
      <w:r w:rsidRPr="00350CAA">
        <w:rPr>
          <w:szCs w:val="24"/>
          <w:lang w:eastAsia="en-US"/>
        </w:rPr>
        <w:tab/>
      </w:r>
      <w:r w:rsidRPr="00350CAA">
        <w:rPr>
          <w:strike/>
          <w:szCs w:val="24"/>
          <w:lang w:eastAsia="en-US"/>
        </w:rPr>
        <w:t xml:space="preserve">Alla </w:t>
      </w:r>
      <w:r w:rsidRPr="00350CAA">
        <w:rPr>
          <w:szCs w:val="24"/>
          <w:lang w:eastAsia="en-US"/>
        </w:rPr>
        <w:t>Bedömningar av huruvida standardessentiella patent är essentiella som utförs av en oberoende enhet innan förordningen träder i kraft, till exempel genom patentpooler, samt rättsliga myndigheters beslut om essentialitet</w:t>
      </w:r>
      <w:r w:rsidRPr="00350CAA">
        <w:rPr>
          <w:strike/>
          <w:szCs w:val="24"/>
          <w:lang w:eastAsia="en-US"/>
        </w:rPr>
        <w:t>,</w:t>
      </w:r>
      <w:r w:rsidRPr="00350CAA">
        <w:rPr>
          <w:szCs w:val="24"/>
          <w:lang w:eastAsia="en-US"/>
        </w:rPr>
        <w:t xml:space="preserve"> bör anges i registret. Dessa standardessentiella patent bör inte kontrolleras på nytt efter det att relevanta bevis som styrker informationen i registret har lämnats till kompetenscentrumet</w:t>
      </w:r>
      <w:r w:rsidRPr="00350CAA">
        <w:rPr>
          <w:b/>
          <w:i/>
          <w:szCs w:val="24"/>
          <w:lang w:eastAsia="en-US"/>
        </w:rPr>
        <w:t>, såvida inte utvärderaren har objektiva skäl att på grundval av tillräckliga bevis anta att den föregående essentialitetskontrollen varit oriktig</w:t>
      </w:r>
      <w:r w:rsidRPr="00350CAA">
        <w:rPr>
          <w:szCs w:val="24"/>
          <w:lang w:eastAsia="en-US"/>
        </w:rPr>
        <w:t>.</w:t>
      </w:r>
      <w:r w:rsidRPr="00350CAA">
        <w:rPr>
          <w:b/>
          <w:i/>
          <w:szCs w:val="24"/>
          <w:lang w:eastAsia="en-US"/>
        </w:rPr>
        <w:t xml:space="preserve"> Innehavare av standardessentiella patent eller patentpooler bör också kunna utföra bedömningen av standardessentiella patents essentialitet efter att denna förordning har trätt i kraft.</w:t>
      </w:r>
      <w:r w:rsidR="00157DAF" w:rsidRPr="00350CAA">
        <w:rPr>
          <w:b/>
          <w:szCs w:val="24"/>
          <w:lang w:eastAsia="en-US"/>
        </w:rPr>
        <w:t xml:space="preserve"> [Ändr. 30]</w:t>
      </w:r>
    </w:p>
    <w:p w14:paraId="49DCE60D"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(28)</w:t>
      </w:r>
      <w:r w:rsidRPr="00350CAA">
        <w:rPr>
          <w:szCs w:val="24"/>
          <w:lang w:eastAsia="en-US"/>
        </w:rPr>
        <w:tab/>
        <w:t>Utvärderarna bör arbeta oberoende i enlighet med en arbetsordning och en uppförandekod som kommissionen fastställer. Innehavaren av standardessentiella patent bör kunna begära en referentbedömning innan ett motiverat yttrande avges. Så länge som ett standardessentiellt patent inte är föremål för en referentbedömning, kommer det inte att göras någon ytterligare granskning av essentialitetskontrollens resultat. Resultaten av referentbedömningen bör bidra till att förbättra processen för essentialitetskontroller, kartlägga och avhjälpa brister och förbättra enhetlighet.</w:t>
      </w:r>
    </w:p>
    <w:p w14:paraId="2D969EEF" w14:textId="77777777" w:rsidR="0014267C" w:rsidRPr="00350CAA" w:rsidRDefault="0014267C">
      <w:pPr>
        <w:widowControl/>
        <w:rPr>
          <w:szCs w:val="24"/>
          <w:lang w:eastAsia="en-US"/>
        </w:rPr>
      </w:pPr>
      <w:r w:rsidRPr="00350CAA">
        <w:rPr>
          <w:szCs w:val="24"/>
          <w:lang w:eastAsia="en-US"/>
        </w:rPr>
        <w:br w:type="page"/>
      </w:r>
    </w:p>
    <w:p w14:paraId="3A72588A" w14:textId="118BDB49"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(29)</w:t>
      </w:r>
      <w:r w:rsidRPr="00350CAA">
        <w:rPr>
          <w:szCs w:val="24"/>
          <w:lang w:eastAsia="en-US"/>
        </w:rPr>
        <w:tab/>
        <w:t xml:space="preserve">Kompetenscentrumet bör offentliggöra essentialitetskontrollernas resultat, oavsett om de är positiva eller negativa, i registret och databasen. Essentialitetskontrollernas resultat bör inte vara rättsligt bindande. </w:t>
      </w:r>
      <w:r w:rsidRPr="00350CAA">
        <w:rPr>
          <w:b/>
          <w:i/>
          <w:szCs w:val="24"/>
          <w:lang w:eastAsia="en-US"/>
        </w:rPr>
        <w:t xml:space="preserve">Det bör således vara möjligt att </w:t>
      </w:r>
      <w:r w:rsidR="00B97EEB" w:rsidRPr="00350CAA">
        <w:rPr>
          <w:b/>
          <w:i/>
          <w:szCs w:val="24"/>
          <w:lang w:eastAsia="en-US"/>
        </w:rPr>
        <w:t xml:space="preserve">hänskjuta </w:t>
      </w:r>
      <w:r w:rsidRPr="00350CAA">
        <w:rPr>
          <w:szCs w:val="24"/>
          <w:lang w:eastAsia="en-US"/>
        </w:rPr>
        <w:t xml:space="preserve">eventuella efterföljande tvister om essentialitet </w:t>
      </w:r>
      <w:r w:rsidRPr="00350CAA">
        <w:rPr>
          <w:strike/>
          <w:szCs w:val="24"/>
          <w:lang w:eastAsia="en-US"/>
        </w:rPr>
        <w:t>måste således prövas av behörig domstol</w:t>
      </w:r>
      <w:r w:rsidRPr="00350CAA">
        <w:rPr>
          <w:b/>
          <w:i/>
          <w:szCs w:val="24"/>
          <w:lang w:eastAsia="en-US"/>
        </w:rPr>
        <w:t>till den behöriga domstolen</w:t>
      </w:r>
      <w:r w:rsidRPr="00350CAA">
        <w:rPr>
          <w:szCs w:val="24"/>
          <w:lang w:eastAsia="en-US"/>
        </w:rPr>
        <w:t xml:space="preserve">. Essentialitetskontrollernas resultat, oavsett om de begärts av en innehavare av ett standardessentiellt patent eller bygger på ett </w:t>
      </w:r>
      <w:r w:rsidRPr="00350CAA">
        <w:rPr>
          <w:strike/>
          <w:szCs w:val="24"/>
          <w:lang w:eastAsia="en-US"/>
        </w:rPr>
        <w:t>stickprov</w:t>
      </w:r>
      <w:r w:rsidRPr="00350CAA">
        <w:rPr>
          <w:b/>
          <w:i/>
          <w:szCs w:val="24"/>
          <w:lang w:eastAsia="en-US"/>
        </w:rPr>
        <w:t>urval</w:t>
      </w:r>
      <w:r w:rsidRPr="00350CAA">
        <w:rPr>
          <w:szCs w:val="24"/>
          <w:lang w:eastAsia="en-US"/>
        </w:rPr>
        <w:t xml:space="preserve">, kan dock användas för att visa att patenten är essentiella </w:t>
      </w:r>
      <w:r w:rsidRPr="00350CAA">
        <w:rPr>
          <w:b/>
          <w:i/>
          <w:szCs w:val="24"/>
          <w:lang w:eastAsia="en-US"/>
        </w:rPr>
        <w:t xml:space="preserve">eller för att påvisa andra relevanta kriterier </w:t>
      </w:r>
      <w:r w:rsidRPr="00350CAA">
        <w:rPr>
          <w:szCs w:val="24"/>
          <w:lang w:eastAsia="en-US"/>
        </w:rPr>
        <w:t>vid förhandlingar, i patentpooler och i domstol.</w:t>
      </w:r>
      <w:r w:rsidR="00157DAF" w:rsidRPr="00350CAA">
        <w:rPr>
          <w:b/>
          <w:szCs w:val="24"/>
          <w:lang w:eastAsia="en-US"/>
        </w:rPr>
        <w:t xml:space="preserve"> [Ändr. 31]</w:t>
      </w:r>
    </w:p>
    <w:p w14:paraId="4FBB7B7A" w14:textId="442AFFD1" w:rsidR="008853D8" w:rsidRPr="00350CAA" w:rsidRDefault="008853D8" w:rsidP="008853D8">
      <w:pPr>
        <w:spacing w:before="120" w:after="120" w:line="360" w:lineRule="auto"/>
        <w:ind w:left="850" w:hanging="850"/>
        <w:rPr>
          <w:b/>
          <w:szCs w:val="24"/>
          <w:lang w:eastAsia="en-US"/>
        </w:rPr>
      </w:pPr>
      <w:r w:rsidRPr="00350CAA">
        <w:rPr>
          <w:strike/>
          <w:szCs w:val="24"/>
          <w:lang w:eastAsia="en-US"/>
        </w:rPr>
        <w:t>(30)</w:t>
      </w:r>
      <w:r w:rsidRPr="00350CAA">
        <w:rPr>
          <w:szCs w:val="24"/>
          <w:lang w:eastAsia="en-US"/>
        </w:rPr>
        <w:tab/>
      </w:r>
      <w:r w:rsidRPr="00350CAA">
        <w:rPr>
          <w:strike/>
          <w:szCs w:val="24"/>
          <w:lang w:eastAsia="en-US"/>
        </w:rPr>
        <w:t>Det är nödvändigt att säkerställa att registrering och därav följande skyldigheter enligt denna förordning inte kringgås genom att ett standardessentiellt patent avregistreras. När en utvärderare anser att ett standardessentiellt patent inte är essentiellt får endast innehavaren av det standardessentiella patentet begära att det avregistreras, och först efter det att den årliga provtagningsprocessen har slutförts och andelen verkliga standardessentiella patent i urvalet har fastställts och offentliggjorts.</w:t>
      </w:r>
      <w:r w:rsidR="00157DAF" w:rsidRPr="00350CAA">
        <w:rPr>
          <w:b/>
          <w:szCs w:val="24"/>
          <w:lang w:eastAsia="en-US"/>
        </w:rPr>
        <w:t xml:space="preserve"> [Ändr. 32 och 289]</w:t>
      </w:r>
    </w:p>
    <w:p w14:paraId="10FBA958" w14:textId="77777777" w:rsidR="0014267C" w:rsidRPr="00350CAA" w:rsidRDefault="0014267C">
      <w:pPr>
        <w:widowControl/>
        <w:rPr>
          <w:szCs w:val="24"/>
          <w:lang w:eastAsia="en-US"/>
        </w:rPr>
      </w:pPr>
      <w:r w:rsidRPr="00350CAA">
        <w:rPr>
          <w:szCs w:val="24"/>
          <w:lang w:eastAsia="en-US"/>
        </w:rPr>
        <w:br w:type="page"/>
      </w:r>
    </w:p>
    <w:p w14:paraId="667CCCE3" w14:textId="02323F02"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(31)</w:t>
      </w:r>
      <w:r w:rsidRPr="00350CAA">
        <w:rPr>
          <w:szCs w:val="24"/>
          <w:lang w:eastAsia="en-US"/>
        </w:rPr>
        <w:tab/>
        <w:t>Syftet med åtaganden om rättvisa, rimliga och icke-diskriminerande villkor är att underlätta spridning och användning av standarden genom att göra standardessentiella patent tillgängliga för implementerare på rättvisa</w:t>
      </w:r>
      <w:r w:rsidRPr="00350CAA">
        <w:rPr>
          <w:strike/>
          <w:szCs w:val="24"/>
          <w:lang w:eastAsia="en-US"/>
        </w:rPr>
        <w:t xml:space="preserve"> och</w:t>
      </w:r>
      <w:r w:rsidRPr="00350CAA">
        <w:rPr>
          <w:b/>
          <w:i/>
          <w:szCs w:val="24"/>
          <w:lang w:eastAsia="en-US"/>
        </w:rPr>
        <w:t>,</w:t>
      </w:r>
      <w:r w:rsidRPr="00350CAA">
        <w:rPr>
          <w:szCs w:val="24"/>
          <w:lang w:eastAsia="en-US"/>
        </w:rPr>
        <w:t xml:space="preserve"> rimliga</w:t>
      </w:r>
      <w:r w:rsidRPr="00350CAA">
        <w:rPr>
          <w:b/>
          <w:i/>
          <w:szCs w:val="24"/>
          <w:lang w:eastAsia="en-US"/>
        </w:rPr>
        <w:t xml:space="preserve"> och icke-diskriminerande</w:t>
      </w:r>
      <w:r w:rsidRPr="00350CAA">
        <w:rPr>
          <w:szCs w:val="24"/>
          <w:lang w:eastAsia="en-US"/>
        </w:rPr>
        <w:t xml:space="preserve"> villkor och ge innehavarna av standardessentiella patent en skälig och rimlig avkastning på innovationen. Det främsta målet med verkställighetsåtgärder som vidtas av innehavare av standardessentiella patent eller talan som väcks av implementerare för att en innehavare av ett standardessentiellt patent vägrar att licensiera det, är således att ingå ett licensavtal med rättvisa, rimliga och icke-diskriminerande villkor. Huvudsyftet med förordningen i detta avseende är att underlätta förhandlingar och tvistlösning utanför domstol som kan gynna båda parter. Att säkerställa tillgång till snabba, rättvisa och kostnadseffektiva sätt att lösa tvister om rättvisa, rimliga och icke-diskriminerande villkor bör därför gynna såväl innehavare av standardessentiella patent som implementerare. En väl fungerande mekanism för tvistlösning utanför domstol för att fastställa rättvisa, rimliga och icke-diskriminerande villkor (fastställande av rättvisa, rimliga och icke-diskriminerande villkor) kan därför ge alla parter betydande fördelar. En part får begära ett fastställande av rättvisa, rimliga och icke-diskriminerande villkor för att visa att dess erbjudande är rättvist, rimligt och icke-diskriminerande eller för att ställa en säkerhet, när de handlar i god tro.</w:t>
      </w:r>
      <w:r w:rsidR="00157DAF" w:rsidRPr="00350CAA">
        <w:rPr>
          <w:b/>
          <w:szCs w:val="24"/>
          <w:lang w:eastAsia="en-US"/>
        </w:rPr>
        <w:t xml:space="preserve"> [Ändr. 33]</w:t>
      </w:r>
    </w:p>
    <w:p w14:paraId="044926F1" w14:textId="77777777" w:rsidR="0014267C" w:rsidRPr="00350CAA" w:rsidRDefault="0014267C">
      <w:pPr>
        <w:widowControl/>
        <w:rPr>
          <w:szCs w:val="24"/>
          <w:lang w:eastAsia="en-US"/>
        </w:rPr>
      </w:pPr>
      <w:r w:rsidRPr="00350CAA">
        <w:rPr>
          <w:szCs w:val="24"/>
          <w:lang w:eastAsia="en-US"/>
        </w:rPr>
        <w:br w:type="page"/>
      </w:r>
    </w:p>
    <w:p w14:paraId="5CCD0AF0" w14:textId="21E6B55A"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(32)</w:t>
      </w:r>
      <w:r w:rsidRPr="00350CAA">
        <w:rPr>
          <w:szCs w:val="24"/>
          <w:lang w:eastAsia="en-US"/>
        </w:rPr>
        <w:tab/>
        <w:t xml:space="preserve">Fastställandet av rättvisa, rimliga och icke-diskriminerande villkor bör förenkla och påskynda förhandlingarna om villkoren och minska </w:t>
      </w:r>
      <w:r w:rsidRPr="00350CAA">
        <w:rPr>
          <w:strike/>
          <w:szCs w:val="24"/>
          <w:lang w:eastAsia="en-US"/>
        </w:rPr>
        <w:t>kostnaderna</w:t>
      </w:r>
      <w:r w:rsidRPr="00350CAA">
        <w:rPr>
          <w:b/>
          <w:i/>
          <w:szCs w:val="24"/>
          <w:lang w:eastAsia="en-US"/>
        </w:rPr>
        <w:t>transaktionskostnaderna för alla intressenter</w:t>
      </w:r>
      <w:r w:rsidRPr="00350CAA">
        <w:rPr>
          <w:szCs w:val="24"/>
          <w:lang w:eastAsia="en-US"/>
        </w:rPr>
        <w:t xml:space="preserve">. EUIPO bör administrera förfarandet. Kompetenscentrumet bör upprätta en förteckning över förlikare som uppfyller fastställda krav på kompetens och oberoende samt en databas med icke-konfidentiella rapporter (den konfidentiella versionen av rapporterna är endast tillgänglig för parterna och förlikarna). Förlikarna bör vara neutrala </w:t>
      </w:r>
      <w:r w:rsidRPr="00350CAA">
        <w:rPr>
          <w:b/>
          <w:i/>
          <w:szCs w:val="24"/>
          <w:lang w:eastAsia="en-US"/>
        </w:rPr>
        <w:t xml:space="preserve">och opartiska </w:t>
      </w:r>
      <w:r w:rsidRPr="00350CAA">
        <w:rPr>
          <w:szCs w:val="24"/>
          <w:lang w:eastAsia="en-US"/>
        </w:rPr>
        <w:t>personer med omfattande erfarenhet av tvistlösning och god förståelse av de ekonomiska aspekterna av licensiering på rättvisa, rimliga och icke-diskriminerande villkor.</w:t>
      </w:r>
      <w:r w:rsidRPr="00350CAA">
        <w:rPr>
          <w:b/>
          <w:i/>
          <w:szCs w:val="24"/>
          <w:lang w:eastAsia="en-US"/>
        </w:rPr>
        <w:t xml:space="preserve"> Det bör finnas regler och förfaranden som definierar intressekonflikter och mekanismer för att hantera sådana konflikter som kan uppstå.</w:t>
      </w:r>
      <w:r w:rsidR="00157DAF" w:rsidRPr="00350CAA">
        <w:rPr>
          <w:b/>
          <w:szCs w:val="24"/>
          <w:lang w:eastAsia="en-US"/>
        </w:rPr>
        <w:t xml:space="preserve"> [Ändr. 34]</w:t>
      </w:r>
    </w:p>
    <w:p w14:paraId="74917299" w14:textId="77777777" w:rsidR="0014267C" w:rsidRPr="00350CAA" w:rsidRDefault="0014267C">
      <w:pPr>
        <w:widowControl/>
        <w:rPr>
          <w:szCs w:val="24"/>
          <w:lang w:eastAsia="en-US"/>
        </w:rPr>
      </w:pPr>
      <w:r w:rsidRPr="00350CAA">
        <w:rPr>
          <w:szCs w:val="24"/>
          <w:lang w:eastAsia="en-US"/>
        </w:rPr>
        <w:br w:type="page"/>
      </w:r>
    </w:p>
    <w:p w14:paraId="4129774C" w14:textId="3AB93056"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(33)</w:t>
      </w:r>
      <w:r w:rsidRPr="00350CAA">
        <w:rPr>
          <w:szCs w:val="24"/>
          <w:lang w:eastAsia="en-US"/>
        </w:rPr>
        <w:tab/>
      </w:r>
      <w:r w:rsidRPr="00350CAA">
        <w:rPr>
          <w:strike/>
          <w:szCs w:val="24"/>
          <w:lang w:eastAsia="en-US"/>
        </w:rPr>
        <w:t>Fastställandet</w:t>
      </w:r>
      <w:r w:rsidRPr="00350CAA">
        <w:rPr>
          <w:b/>
          <w:i/>
          <w:szCs w:val="24"/>
          <w:lang w:eastAsia="en-US"/>
        </w:rPr>
        <w:t>Om en eller flera parter inleder ett fastställande</w:t>
      </w:r>
      <w:r w:rsidRPr="00350CAA">
        <w:rPr>
          <w:szCs w:val="24"/>
          <w:lang w:eastAsia="en-US"/>
        </w:rPr>
        <w:t xml:space="preserve"> av rättvisa, rimliga och icke-diskriminerande villkor bör</w:t>
      </w:r>
      <w:r w:rsidRPr="00350CAA">
        <w:rPr>
          <w:b/>
          <w:i/>
          <w:szCs w:val="24"/>
          <w:lang w:eastAsia="en-US"/>
        </w:rPr>
        <w:t xml:space="preserve"> detta</w:t>
      </w:r>
      <w:r w:rsidRPr="00350CAA">
        <w:rPr>
          <w:szCs w:val="24"/>
          <w:lang w:eastAsia="en-US"/>
        </w:rPr>
        <w:t xml:space="preserve"> vara ett obligatoriskt steg innan en innehavare av ett standardessentiellt patent </w:t>
      </w:r>
      <w:r w:rsidRPr="00350CAA">
        <w:rPr>
          <w:strike/>
          <w:szCs w:val="24"/>
          <w:lang w:eastAsia="en-US"/>
        </w:rPr>
        <w:t>inleder</w:t>
      </w:r>
      <w:r w:rsidRPr="00350CAA">
        <w:rPr>
          <w:b/>
          <w:i/>
          <w:szCs w:val="24"/>
          <w:lang w:eastAsia="en-US"/>
        </w:rPr>
        <w:t>kan inleda</w:t>
      </w:r>
      <w:r w:rsidRPr="00350CAA">
        <w:rPr>
          <w:szCs w:val="24"/>
          <w:lang w:eastAsia="en-US"/>
        </w:rPr>
        <w:t xml:space="preserve"> ett förfarande om patentintrång eller en implementerare </w:t>
      </w:r>
      <w:r w:rsidRPr="00350CAA">
        <w:rPr>
          <w:strike/>
          <w:szCs w:val="24"/>
          <w:lang w:eastAsia="en-US"/>
        </w:rPr>
        <w:t>begär</w:t>
      </w:r>
      <w:r w:rsidRPr="00350CAA">
        <w:rPr>
          <w:b/>
          <w:i/>
          <w:szCs w:val="24"/>
          <w:lang w:eastAsia="en-US"/>
        </w:rPr>
        <w:t>kan begära</w:t>
      </w:r>
      <w:r w:rsidRPr="00350CAA">
        <w:rPr>
          <w:szCs w:val="24"/>
          <w:lang w:eastAsia="en-US"/>
        </w:rPr>
        <w:t xml:space="preserve"> ett fastställande eller en bedömning av rättvisa, rimliga och icke-diskriminerande villkor för ett standardessentiellt patent i</w:t>
      </w:r>
      <w:r w:rsidRPr="00350CAA">
        <w:rPr>
          <w:b/>
          <w:i/>
          <w:szCs w:val="24"/>
          <w:lang w:eastAsia="en-US"/>
        </w:rPr>
        <w:t xml:space="preserve"> en</w:t>
      </w:r>
      <w:r w:rsidRPr="00350CAA">
        <w:rPr>
          <w:szCs w:val="24"/>
          <w:lang w:eastAsia="en-US"/>
        </w:rPr>
        <w:t xml:space="preserve"> behörig domstol i en medlemsstat. Skyldigheten att inleda fastställande av rättvisa, rimliga och icke-diskriminerande villkor före de relevanta rättsliga förfarandena bör dock inte krävas för standardessentiella patent som omfattar sådana </w:t>
      </w:r>
      <w:r w:rsidRPr="00350CAA">
        <w:rPr>
          <w:strike/>
          <w:szCs w:val="24"/>
          <w:lang w:eastAsia="en-US"/>
        </w:rPr>
        <w:t>användningsfall</w:t>
      </w:r>
      <w:r w:rsidRPr="00350CAA">
        <w:rPr>
          <w:b/>
          <w:i/>
          <w:szCs w:val="24"/>
          <w:lang w:eastAsia="en-US"/>
        </w:rPr>
        <w:t>implementationer</w:t>
      </w:r>
      <w:r w:rsidRPr="00350CAA">
        <w:rPr>
          <w:szCs w:val="24"/>
          <w:lang w:eastAsia="en-US"/>
        </w:rPr>
        <w:t xml:space="preserve"> av standarder för vilka kommissionen konstaterar att det inte finns </w:t>
      </w:r>
      <w:r w:rsidRPr="00350CAA">
        <w:rPr>
          <w:strike/>
          <w:szCs w:val="24"/>
          <w:lang w:eastAsia="en-US"/>
        </w:rPr>
        <w:t xml:space="preserve">några </w:t>
      </w:r>
      <w:r w:rsidRPr="00350CAA">
        <w:rPr>
          <w:szCs w:val="24"/>
          <w:lang w:eastAsia="en-US"/>
        </w:rPr>
        <w:t xml:space="preserve">betydande svårigheter eller </w:t>
      </w:r>
      <w:r w:rsidRPr="00350CAA">
        <w:rPr>
          <w:strike/>
          <w:szCs w:val="24"/>
          <w:lang w:eastAsia="en-US"/>
        </w:rPr>
        <w:t>ineffektiviteter</w:t>
      </w:r>
      <w:r w:rsidRPr="00350CAA">
        <w:rPr>
          <w:b/>
          <w:i/>
          <w:szCs w:val="24"/>
          <w:lang w:eastAsia="en-US"/>
        </w:rPr>
        <w:t>ineffektivitet</w:t>
      </w:r>
      <w:r w:rsidRPr="00350CAA">
        <w:rPr>
          <w:szCs w:val="24"/>
          <w:lang w:eastAsia="en-US"/>
        </w:rPr>
        <w:t xml:space="preserve"> i licensiering på rättvisa, rimliga och icke-diskriminerande villkor.</w:t>
      </w:r>
      <w:r w:rsidR="00157DAF" w:rsidRPr="00350CAA">
        <w:rPr>
          <w:b/>
          <w:szCs w:val="24"/>
          <w:lang w:eastAsia="en-US"/>
        </w:rPr>
        <w:t xml:space="preserve"> [Ändr. 35]</w:t>
      </w:r>
    </w:p>
    <w:p w14:paraId="40E535CD" w14:textId="77777777" w:rsidR="0014267C" w:rsidRPr="00350CAA" w:rsidRDefault="0014267C">
      <w:pPr>
        <w:widowControl/>
        <w:rPr>
          <w:szCs w:val="24"/>
          <w:lang w:eastAsia="en-US"/>
        </w:rPr>
      </w:pPr>
      <w:r w:rsidRPr="00350CAA">
        <w:rPr>
          <w:szCs w:val="24"/>
          <w:lang w:eastAsia="en-US"/>
        </w:rPr>
        <w:br w:type="page"/>
      </w:r>
    </w:p>
    <w:p w14:paraId="6ED27DD7" w14:textId="40982CF9"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(34)</w:t>
      </w:r>
      <w:r w:rsidRPr="00350CAA">
        <w:rPr>
          <w:szCs w:val="24"/>
          <w:lang w:eastAsia="en-US"/>
        </w:rPr>
        <w:tab/>
      </w:r>
      <w:r w:rsidRPr="00350CAA">
        <w:rPr>
          <w:strike/>
          <w:szCs w:val="24"/>
          <w:lang w:eastAsia="en-US"/>
        </w:rPr>
        <w:t xml:space="preserve">Varje part kan välja om den vill delta i förfarandet och åta sig att följa resultatet av det. </w:t>
      </w:r>
      <w:r w:rsidRPr="00350CAA">
        <w:rPr>
          <w:szCs w:val="24"/>
          <w:lang w:eastAsia="en-US"/>
        </w:rPr>
        <w:t>Om en part inte svarar på en begäran om fastställande av rättvisa, rimliga och icke-diskriminerande villkor</w:t>
      </w:r>
      <w:r w:rsidRPr="00350CAA">
        <w:rPr>
          <w:strike/>
          <w:szCs w:val="24"/>
          <w:lang w:eastAsia="en-US"/>
        </w:rPr>
        <w:t xml:space="preserve"> eller inte åtar sig att följa resultatet av fastställandet,</w:t>
      </w:r>
      <w:r w:rsidRPr="00350CAA">
        <w:rPr>
          <w:szCs w:val="24"/>
          <w:lang w:eastAsia="en-US"/>
        </w:rPr>
        <w:t xml:space="preserve"> bör den andra parten kunna begära att fastställandet av rättvisa, rimliga och icke-diskriminerande villkor antingen avslutas eller ensidigt fortsätts. En sådan part bör inte kunna utsättas för rättstvister under fastställandet av rättvisa, rimliga och icke-diskriminerande villkor. Samtidigt bör fastställandet av rättvisa, rimliga och icke-diskriminerande villkor vara ett effektivt förfarande som låter parterna </w:t>
      </w:r>
      <w:r w:rsidRPr="00350CAA">
        <w:rPr>
          <w:b/>
          <w:i/>
          <w:szCs w:val="24"/>
          <w:lang w:eastAsia="en-US"/>
        </w:rPr>
        <w:t xml:space="preserve">mötas på neutral mark, såsom inför en förlikningspanel, och </w:t>
      </w:r>
      <w:r w:rsidRPr="00350CAA">
        <w:rPr>
          <w:szCs w:val="24"/>
          <w:lang w:eastAsia="en-US"/>
        </w:rPr>
        <w:t xml:space="preserve">nå en överenskommelse före en rättstvist eller för att erhålla ett fastställande som kan användas i ytterligare förfaranden. Därför bör den eller de parter som </w:t>
      </w:r>
      <w:r w:rsidRPr="00350CAA">
        <w:rPr>
          <w:strike/>
          <w:szCs w:val="24"/>
          <w:lang w:eastAsia="en-US"/>
        </w:rPr>
        <w:t xml:space="preserve">åtar sig att följa resultatet av fastställandet av rättvisa, rimliga och icke-diskriminerande villkor och </w:t>
      </w:r>
      <w:r w:rsidRPr="00350CAA">
        <w:rPr>
          <w:szCs w:val="24"/>
          <w:lang w:eastAsia="en-US"/>
        </w:rPr>
        <w:t>faktiskt deltar i förfarandet kunna dra nytta av att förfarandet slutförs.</w:t>
      </w:r>
      <w:r w:rsidR="00157DAF" w:rsidRPr="00350CAA">
        <w:rPr>
          <w:b/>
          <w:szCs w:val="24"/>
          <w:lang w:eastAsia="en-US"/>
        </w:rPr>
        <w:t xml:space="preserve"> [Ändr. 36]</w:t>
      </w:r>
    </w:p>
    <w:p w14:paraId="2685AEB2" w14:textId="77777777" w:rsidR="0014267C" w:rsidRPr="00350CAA" w:rsidRDefault="0014267C">
      <w:pPr>
        <w:widowControl/>
        <w:rPr>
          <w:szCs w:val="24"/>
          <w:lang w:eastAsia="en-US"/>
        </w:rPr>
      </w:pPr>
      <w:r w:rsidRPr="00350CAA">
        <w:rPr>
          <w:szCs w:val="24"/>
          <w:lang w:eastAsia="en-US"/>
        </w:rPr>
        <w:br w:type="page"/>
      </w:r>
    </w:p>
    <w:p w14:paraId="1C329C24" w14:textId="23E04609"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(35)</w:t>
      </w:r>
      <w:r w:rsidRPr="00350CAA">
        <w:rPr>
          <w:szCs w:val="24"/>
          <w:lang w:eastAsia="en-US"/>
        </w:rPr>
        <w:tab/>
        <w:t xml:space="preserve">Skyldigheten att inleda fastställande av rättvisa, rimliga och icke-diskriminerande villkor bör inte inverka skadligt på ett effektivt skydd av parternas rättigheter. </w:t>
      </w:r>
      <w:r w:rsidRPr="00350CAA">
        <w:rPr>
          <w:strike/>
          <w:szCs w:val="24"/>
          <w:lang w:eastAsia="en-US"/>
        </w:rPr>
        <w:t>Därför bör en part som åtar sig att följa resultatet av fastställandet av rättvisa, rimliga och icke-diskriminerande villkor, medan den andra parten inte åtar sig det, ha rätt att väcka talan vid den behöriga nationella domstolen i avvaktan på hur fastställandet av rättvisa, rimliga och icke-diskriminerande villkor utfaller. Dessutom bör endera parten</w:t>
      </w:r>
      <w:r w:rsidRPr="00350CAA">
        <w:rPr>
          <w:b/>
          <w:i/>
          <w:szCs w:val="24"/>
          <w:lang w:eastAsia="en-US"/>
        </w:rPr>
        <w:t>Parterna bör</w:t>
      </w:r>
      <w:r w:rsidRPr="00350CAA">
        <w:rPr>
          <w:szCs w:val="24"/>
          <w:lang w:eastAsia="en-US"/>
        </w:rPr>
        <w:t xml:space="preserve"> kunna begära ett interimistiskt föreläggande av ekonomisk art vid behörig domstol. I en situation där ett åtagande om rättvisa, rimliga och icke-diskriminerande villkor gjorts av den relevanta innehavaren av ett standardessentiellt patent, bör interimistiska förelägganden av tillräcklig och proportionerlig ekonomisk art ge nödvändigt rättsligt skydd till en innehavare av ett standardessentiellt patent som åtagit sig att licensiera patentet på rättvisa, rimliga och icke-diskriminerande villkor, samtidigt som implementeraren bör kunna ifrågasätta storleken på rättvisa, rimliga och icke-diskriminerande royaltyer eller till sitt försvar anföra att patentet inte är essentiellt eller är ogiltigt. I de nationella system som kräver att talan väcks i ärendet i sak som förutsättning för yrkande på interimistiska åtgärder av ekonomisk art, bör det vara möjlig att väcka en sådan talan men parterna bör yrka att ärendet vilandeförklaras under fastställandet av rättvisa, rimliga och icke-diskriminerande villkor. Vid fastställandet av vilken nivå på det interimistiska föreläggandet av ekonomisk art som ska anses vara tillräckligt i ett visst fall bör hänsyn tas till bland annat sökandens ekonomiska kapacitet och de potentiella effekterna på effektiviteten av de åtgärder som ansökan avser, särskilt för små och medelstora företag, men också för att förhindra missbruk av sådana åtgärder. Det bör också förtydligas att när fastställandet av rättvisa, rimliga och icke-diskriminerande villkor väl har avslutats bör alla åtgärder, inbegripet interimistiska, förebyggande och korrigerande åtgärder, vara tillgängliga för parterna.</w:t>
      </w:r>
      <w:r w:rsidR="00157DAF" w:rsidRPr="00350CAA">
        <w:rPr>
          <w:b/>
          <w:szCs w:val="24"/>
          <w:lang w:eastAsia="en-US"/>
        </w:rPr>
        <w:t xml:space="preserve"> [Ändr. 37]</w:t>
      </w:r>
    </w:p>
    <w:p w14:paraId="17306508" w14:textId="77777777" w:rsidR="0014267C" w:rsidRPr="00350CAA" w:rsidRDefault="0014267C">
      <w:pPr>
        <w:widowControl/>
        <w:rPr>
          <w:szCs w:val="24"/>
          <w:lang w:eastAsia="en-US"/>
        </w:rPr>
      </w:pPr>
      <w:r w:rsidRPr="00350CAA">
        <w:rPr>
          <w:szCs w:val="24"/>
          <w:lang w:eastAsia="en-US"/>
        </w:rPr>
        <w:br w:type="page"/>
      </w:r>
    </w:p>
    <w:p w14:paraId="5C9CCE71" w14:textId="0EDB9FA4"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(36)</w:t>
      </w:r>
      <w:r w:rsidRPr="00350CAA">
        <w:rPr>
          <w:szCs w:val="24"/>
          <w:lang w:eastAsia="en-US"/>
        </w:rPr>
        <w:tab/>
        <w:t xml:space="preserve">När parterna inleder ett fastställande av rättvisa, rimliga och icke-diskriminerande villkor bör de välja en </w:t>
      </w:r>
      <w:r w:rsidRPr="00350CAA">
        <w:rPr>
          <w:strike/>
          <w:szCs w:val="24"/>
          <w:lang w:eastAsia="en-US"/>
        </w:rPr>
        <w:t>förlikare</w:t>
      </w:r>
      <w:r w:rsidRPr="00350CAA">
        <w:rPr>
          <w:b/>
          <w:i/>
          <w:szCs w:val="24"/>
          <w:lang w:eastAsia="en-US"/>
        </w:rPr>
        <w:t>förlikningspanel</w:t>
      </w:r>
      <w:r w:rsidRPr="00350CAA">
        <w:rPr>
          <w:szCs w:val="24"/>
          <w:lang w:eastAsia="en-US"/>
        </w:rPr>
        <w:t xml:space="preserve"> för fastställandet från förteckningen. I händelse av oenighet bör kompetenscentrumet välja </w:t>
      </w:r>
      <w:r w:rsidRPr="00350CAA">
        <w:rPr>
          <w:strike/>
          <w:szCs w:val="24"/>
          <w:lang w:eastAsia="en-US"/>
        </w:rPr>
        <w:t>förlikare</w:t>
      </w:r>
      <w:r w:rsidRPr="00350CAA">
        <w:rPr>
          <w:b/>
          <w:i/>
          <w:szCs w:val="24"/>
          <w:lang w:eastAsia="en-US"/>
        </w:rPr>
        <w:t>ut förlikningspanelens ledamöter</w:t>
      </w:r>
      <w:r w:rsidRPr="00350CAA">
        <w:rPr>
          <w:szCs w:val="24"/>
          <w:lang w:eastAsia="en-US"/>
        </w:rPr>
        <w:t>. Fastställandet av rättvisa, rimliga och icke-diskriminerande villkor bör slutföras inom 9 månader. Denna tid krävs för ett förfarande som säkerställer att parternas rättigheter respekteras och samtidigt är tillräckligt snabbt för att undvika förseningar i utfärdandet av licenser. Parterna kan när som helst under förfarandet göra upp i godo, vilket innebär att fastställandet av rättvisa, rimliga och icke-diskriminerande villkor avslutas.</w:t>
      </w:r>
      <w:r w:rsidR="00157DAF" w:rsidRPr="00350CAA">
        <w:rPr>
          <w:b/>
          <w:szCs w:val="24"/>
          <w:lang w:eastAsia="en-US"/>
        </w:rPr>
        <w:t xml:space="preserve"> [Ändr. 38]</w:t>
      </w:r>
    </w:p>
    <w:p w14:paraId="06A8BC31" w14:textId="0E41F587" w:rsidR="008853D8" w:rsidRPr="00350CAA" w:rsidRDefault="008853D8" w:rsidP="008853D8">
      <w:pPr>
        <w:spacing w:before="120" w:after="120" w:line="360" w:lineRule="auto"/>
        <w:ind w:left="850" w:hanging="850"/>
        <w:rPr>
          <w:b/>
          <w:szCs w:val="24"/>
          <w:lang w:eastAsia="en-US"/>
        </w:rPr>
      </w:pPr>
      <w:r w:rsidRPr="00350CAA">
        <w:rPr>
          <w:szCs w:val="24"/>
          <w:lang w:eastAsia="en-US"/>
        </w:rPr>
        <w:t>(37)</w:t>
      </w:r>
      <w:r w:rsidRPr="00350CAA">
        <w:rPr>
          <w:szCs w:val="24"/>
          <w:lang w:eastAsia="en-US"/>
        </w:rPr>
        <w:tab/>
        <w:t xml:space="preserve">Vid utnämningen bör förlikningscentrumet hänskjuta fastställandet av rättvisa, rimliga och icke-diskriminerande villkor till </w:t>
      </w:r>
      <w:r w:rsidRPr="00350CAA">
        <w:rPr>
          <w:strike/>
          <w:szCs w:val="24"/>
          <w:lang w:eastAsia="en-US"/>
        </w:rPr>
        <w:t>förlikaren</w:t>
      </w:r>
      <w:r w:rsidRPr="00350CAA">
        <w:rPr>
          <w:b/>
          <w:i/>
          <w:szCs w:val="24"/>
          <w:lang w:eastAsia="en-US"/>
        </w:rPr>
        <w:t>förlikningspanelen</w:t>
      </w:r>
      <w:r w:rsidRPr="00350CAA">
        <w:rPr>
          <w:szCs w:val="24"/>
          <w:lang w:eastAsia="en-US"/>
        </w:rPr>
        <w:t>, som bör undersöka om begäran innehåller de nödvändiga uppgifterna och meddela tidsplanen för förfarandet till parterna eller den part som begär att fastställandet av rättvisa, rimliga och icke-diskriminerande villkor ska fortsätta.</w:t>
      </w:r>
      <w:r w:rsidR="00157DAF" w:rsidRPr="00350CAA">
        <w:rPr>
          <w:b/>
          <w:szCs w:val="24"/>
          <w:lang w:eastAsia="en-US"/>
        </w:rPr>
        <w:t xml:space="preserve"> [Ändr. 39]</w:t>
      </w:r>
    </w:p>
    <w:p w14:paraId="4BE1C4FF" w14:textId="77777777" w:rsidR="0014267C" w:rsidRPr="00350CAA" w:rsidRDefault="0014267C">
      <w:pPr>
        <w:widowControl/>
        <w:rPr>
          <w:szCs w:val="24"/>
          <w:lang w:eastAsia="en-US"/>
        </w:rPr>
      </w:pPr>
      <w:r w:rsidRPr="00350CAA">
        <w:rPr>
          <w:szCs w:val="24"/>
          <w:lang w:eastAsia="en-US"/>
        </w:rPr>
        <w:br w:type="page"/>
      </w:r>
    </w:p>
    <w:p w14:paraId="12484FF0" w14:textId="2DB8FF73"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(38)</w:t>
      </w:r>
      <w:r w:rsidRPr="00350CAA">
        <w:rPr>
          <w:szCs w:val="24"/>
          <w:lang w:eastAsia="en-US"/>
        </w:rPr>
        <w:tab/>
      </w:r>
      <w:r w:rsidRPr="00350CAA">
        <w:rPr>
          <w:strike/>
          <w:szCs w:val="24"/>
          <w:lang w:eastAsia="en-US"/>
        </w:rPr>
        <w:t>Förlikaren</w:t>
      </w:r>
      <w:r w:rsidRPr="00350CAA">
        <w:rPr>
          <w:b/>
          <w:i/>
          <w:szCs w:val="24"/>
          <w:lang w:eastAsia="en-US"/>
        </w:rPr>
        <w:t>Förlikningspanelen</w:t>
      </w:r>
      <w:r w:rsidRPr="00350CAA">
        <w:rPr>
          <w:szCs w:val="24"/>
          <w:lang w:eastAsia="en-US"/>
        </w:rPr>
        <w:t xml:space="preserve"> bör granska parternas inlagor och förslag för att fastställa de rättvisa, rimliga och icke-diskriminerande villkoren och överväga de relevanta förhandlingsstegen, bland andra relevanta omständigheter. </w:t>
      </w:r>
      <w:r w:rsidRPr="00350CAA">
        <w:rPr>
          <w:strike/>
          <w:szCs w:val="24"/>
          <w:lang w:eastAsia="en-US"/>
        </w:rPr>
        <w:t>Förlikaren</w:t>
      </w:r>
      <w:r w:rsidRPr="00350CAA">
        <w:rPr>
          <w:b/>
          <w:i/>
          <w:szCs w:val="24"/>
          <w:lang w:eastAsia="en-US"/>
        </w:rPr>
        <w:t>Förlikningspanelen</w:t>
      </w:r>
      <w:r w:rsidRPr="00350CAA">
        <w:rPr>
          <w:szCs w:val="24"/>
          <w:lang w:eastAsia="en-US"/>
        </w:rPr>
        <w:t xml:space="preserve"> bör på eget initiativ eller på begäran av en part kunna kräva att parterna lägger fram bevisning som </w:t>
      </w:r>
      <w:r w:rsidRPr="00350CAA">
        <w:rPr>
          <w:strike/>
          <w:szCs w:val="24"/>
          <w:lang w:eastAsia="en-US"/>
        </w:rPr>
        <w:t>anses</w:t>
      </w:r>
      <w:r w:rsidRPr="00350CAA">
        <w:rPr>
          <w:b/>
          <w:i/>
          <w:szCs w:val="24"/>
          <w:lang w:eastAsia="en-US"/>
        </w:rPr>
        <w:t>den anser</w:t>
      </w:r>
      <w:r w:rsidRPr="00350CAA">
        <w:rPr>
          <w:szCs w:val="24"/>
          <w:lang w:eastAsia="en-US"/>
        </w:rPr>
        <w:t xml:space="preserve"> nödvändig för att </w:t>
      </w:r>
      <w:r w:rsidRPr="00350CAA">
        <w:rPr>
          <w:strike/>
          <w:szCs w:val="24"/>
          <w:lang w:eastAsia="en-US"/>
        </w:rPr>
        <w:t>han eller hon</w:t>
      </w:r>
      <w:r w:rsidRPr="00350CAA">
        <w:rPr>
          <w:b/>
          <w:i/>
          <w:szCs w:val="24"/>
          <w:lang w:eastAsia="en-US"/>
        </w:rPr>
        <w:t>den</w:t>
      </w:r>
      <w:r w:rsidRPr="00350CAA">
        <w:rPr>
          <w:szCs w:val="24"/>
          <w:lang w:eastAsia="en-US"/>
        </w:rPr>
        <w:t xml:space="preserve"> ska kunna fullgöra sin uppgift. Det bör också vara möjligt att granska offentligt tillgängliga uppgifter och kompetenscentrumets register, rapporter från andra fastställanden av rättvisa, rimliga och icke-diskriminerande villkor samt icke-konfidentiella handlingar och information som tagits fram av eller lämnats till kompetenscentrumet.</w:t>
      </w:r>
      <w:r w:rsidR="00157DAF" w:rsidRPr="00350CAA">
        <w:rPr>
          <w:b/>
          <w:szCs w:val="24"/>
          <w:lang w:eastAsia="en-US"/>
        </w:rPr>
        <w:t xml:space="preserve"> [Ändr. 40]</w:t>
      </w:r>
    </w:p>
    <w:p w14:paraId="7B2F5D23" w14:textId="1F0A8DEA" w:rsidR="008853D8" w:rsidRPr="00350CAA" w:rsidRDefault="008853D8" w:rsidP="008853D8">
      <w:pPr>
        <w:spacing w:before="120" w:after="120" w:line="360" w:lineRule="auto"/>
        <w:ind w:left="850" w:hanging="850"/>
        <w:rPr>
          <w:b/>
          <w:szCs w:val="24"/>
          <w:lang w:eastAsia="en-US"/>
        </w:rPr>
      </w:pPr>
      <w:r w:rsidRPr="00350CAA">
        <w:rPr>
          <w:szCs w:val="24"/>
          <w:lang w:eastAsia="en-US"/>
        </w:rPr>
        <w:t>(39)</w:t>
      </w:r>
      <w:r w:rsidRPr="00350CAA">
        <w:rPr>
          <w:szCs w:val="24"/>
          <w:lang w:eastAsia="en-US"/>
        </w:rPr>
        <w:tab/>
        <w:t xml:space="preserve">Om en part underlåter att delta i fastställandet av rättvisa, rimliga och icke-diskriminerande villkor efter det att en </w:t>
      </w:r>
      <w:r w:rsidRPr="00350CAA">
        <w:rPr>
          <w:strike/>
          <w:szCs w:val="24"/>
          <w:lang w:eastAsia="en-US"/>
        </w:rPr>
        <w:t>förlikare</w:t>
      </w:r>
      <w:r w:rsidRPr="00350CAA">
        <w:rPr>
          <w:b/>
          <w:i/>
          <w:szCs w:val="24"/>
          <w:lang w:eastAsia="en-US"/>
        </w:rPr>
        <w:t>förlikningspanel</w:t>
      </w:r>
      <w:r w:rsidRPr="00350CAA">
        <w:rPr>
          <w:szCs w:val="24"/>
          <w:lang w:eastAsia="en-US"/>
        </w:rPr>
        <w:t xml:space="preserve"> har utsetts, kan den andra parten begära att förfarandet avslutas eller att förlikaren utfärdar en rekommendation om fastställande av rättvisa, rimliga och icke-diskriminerande villkor på grundval av de uppgifter som kunde bedömas.</w:t>
      </w:r>
      <w:r w:rsidR="00157DAF" w:rsidRPr="00350CAA">
        <w:rPr>
          <w:b/>
          <w:szCs w:val="24"/>
          <w:lang w:eastAsia="en-US"/>
        </w:rPr>
        <w:t xml:space="preserve"> [Ändr. 41]</w:t>
      </w:r>
    </w:p>
    <w:p w14:paraId="0D032504" w14:textId="77777777" w:rsidR="0014267C" w:rsidRPr="00350CAA" w:rsidRDefault="0014267C">
      <w:pPr>
        <w:widowControl/>
        <w:rPr>
          <w:szCs w:val="24"/>
          <w:lang w:eastAsia="en-US"/>
        </w:rPr>
      </w:pPr>
      <w:r w:rsidRPr="00350CAA">
        <w:rPr>
          <w:szCs w:val="24"/>
          <w:lang w:eastAsia="en-US"/>
        </w:rPr>
        <w:br w:type="page"/>
      </w:r>
    </w:p>
    <w:p w14:paraId="6314F555" w14:textId="5F74B1B6"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(40)</w:t>
      </w:r>
      <w:r w:rsidRPr="00350CAA">
        <w:rPr>
          <w:szCs w:val="24"/>
          <w:lang w:eastAsia="en-US"/>
        </w:rPr>
        <w:tab/>
        <w:t>Om en part inleder ett förfarande i en jurisdiktion utanför unionen som leder till rättsligt bindande och verkställbara beslut om samma standard som är föremål för ett fastställande av rättvisa, rimliga och icke-diskriminerande villkor och dess genomförande, eller inbegriper standardessentiella patent från samma patentfamilj som standardessentiella patent som omfattas av fastställande av rättvisa, rimliga och icke-diskriminerande villkor och som involverar en eller flera av parterna i fastställandet som part före eller under en parts fastställande av rättvisa, rimliga och icke-diskriminerande villkor</w:t>
      </w:r>
      <w:r w:rsidRPr="00350CAA">
        <w:rPr>
          <w:b/>
          <w:i/>
          <w:szCs w:val="24"/>
          <w:lang w:eastAsia="en-US"/>
        </w:rPr>
        <w:t>, bör förlikningspanelen</w:t>
      </w:r>
      <w:r w:rsidRPr="00350CAA">
        <w:rPr>
          <w:strike/>
          <w:szCs w:val="24"/>
          <w:lang w:eastAsia="en-US"/>
        </w:rPr>
        <w:t xml:space="preserve"> bör förlikaren,</w:t>
      </w:r>
      <w:r w:rsidRPr="00350CAA">
        <w:rPr>
          <w:szCs w:val="24"/>
          <w:lang w:eastAsia="en-US"/>
        </w:rPr>
        <w:t xml:space="preserve"> eller</w:t>
      </w:r>
      <w:r w:rsidRPr="00350CAA">
        <w:rPr>
          <w:b/>
          <w:i/>
          <w:szCs w:val="24"/>
          <w:lang w:eastAsia="en-US"/>
        </w:rPr>
        <w:t>,</w:t>
      </w:r>
      <w:r w:rsidRPr="00350CAA">
        <w:rPr>
          <w:szCs w:val="24"/>
          <w:lang w:eastAsia="en-US"/>
        </w:rPr>
        <w:t xml:space="preserve"> om en </w:t>
      </w:r>
      <w:r w:rsidRPr="00350CAA">
        <w:rPr>
          <w:strike/>
          <w:szCs w:val="24"/>
          <w:lang w:eastAsia="en-US"/>
        </w:rPr>
        <w:t>förlikare</w:t>
      </w:r>
      <w:r w:rsidRPr="00350CAA">
        <w:rPr>
          <w:b/>
          <w:i/>
          <w:szCs w:val="24"/>
          <w:lang w:eastAsia="en-US"/>
        </w:rPr>
        <w:t>sådan</w:t>
      </w:r>
      <w:r w:rsidRPr="00350CAA">
        <w:rPr>
          <w:szCs w:val="24"/>
          <w:lang w:eastAsia="en-US"/>
        </w:rPr>
        <w:t xml:space="preserve"> inte har utsetts, kompetenscentrumet kunna avsluta förfarandet på begäran av den andra parten.</w:t>
      </w:r>
      <w:r w:rsidR="00157DAF" w:rsidRPr="00350CAA">
        <w:rPr>
          <w:b/>
          <w:szCs w:val="24"/>
          <w:lang w:eastAsia="en-US"/>
        </w:rPr>
        <w:t xml:space="preserve"> [Ändr. 42]</w:t>
      </w:r>
    </w:p>
    <w:p w14:paraId="0DB71DE5" w14:textId="77777777" w:rsidR="0014267C" w:rsidRPr="00350CAA" w:rsidRDefault="0014267C">
      <w:pPr>
        <w:widowControl/>
        <w:rPr>
          <w:szCs w:val="24"/>
          <w:lang w:eastAsia="en-US"/>
        </w:rPr>
      </w:pPr>
      <w:r w:rsidRPr="00350CAA">
        <w:rPr>
          <w:szCs w:val="24"/>
          <w:lang w:eastAsia="en-US"/>
        </w:rPr>
        <w:br w:type="page"/>
      </w:r>
    </w:p>
    <w:p w14:paraId="3614B431" w14:textId="640DC888"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(41)</w:t>
      </w:r>
      <w:r w:rsidRPr="00350CAA">
        <w:rPr>
          <w:szCs w:val="24"/>
          <w:lang w:eastAsia="en-US"/>
        </w:rPr>
        <w:tab/>
        <w:t xml:space="preserve">När förfarandet har avslutats bör </w:t>
      </w:r>
      <w:r w:rsidRPr="00350CAA">
        <w:rPr>
          <w:strike/>
          <w:szCs w:val="24"/>
          <w:lang w:eastAsia="en-US"/>
        </w:rPr>
        <w:t>förlikaren</w:t>
      </w:r>
      <w:r w:rsidRPr="00350CAA">
        <w:rPr>
          <w:b/>
          <w:i/>
          <w:szCs w:val="24"/>
          <w:lang w:eastAsia="en-US"/>
        </w:rPr>
        <w:t>förlikningspanelen</w:t>
      </w:r>
      <w:r w:rsidRPr="00350CAA">
        <w:rPr>
          <w:szCs w:val="24"/>
          <w:lang w:eastAsia="en-US"/>
        </w:rPr>
        <w:t xml:space="preserve"> lägga fram ett förslag med rekommendationer om rättvisa, rimliga och icke-diskriminerande villkor. Varje part bör ha möjlighet att godta eller avvisa förslaget. Om parterna inte kan enas eller inte godtar förslaget bör </w:t>
      </w:r>
      <w:r w:rsidRPr="00350CAA">
        <w:rPr>
          <w:strike/>
          <w:szCs w:val="24"/>
          <w:lang w:eastAsia="en-US"/>
        </w:rPr>
        <w:t>förlikaren</w:t>
      </w:r>
      <w:r w:rsidRPr="00350CAA">
        <w:rPr>
          <w:b/>
          <w:i/>
          <w:szCs w:val="24"/>
          <w:lang w:eastAsia="en-US"/>
        </w:rPr>
        <w:t>förlikningspanelen</w:t>
      </w:r>
      <w:r w:rsidRPr="00350CAA">
        <w:rPr>
          <w:szCs w:val="24"/>
          <w:lang w:eastAsia="en-US"/>
        </w:rPr>
        <w:t xml:space="preserve"> utarbeta en rapport om fastställandet av rättvisa, rimliga och icke-diskriminerande villkor. Rapporten bör föreligga i en konfidentiell och en icke-konfidentiell version. Den icke-konfidentiella versionen av rapporten bör innehålla förslaget till villkor och vilken metod som använts och bör överlämnas till kompetenscentrumet för offentliggörande för att fungera som underlag i andra fastställanden av rättvisa, rimliga och icke-diskriminerande villkor mellan parterna och andra intressenter som deltar i liknande förhandlingar. Rapporten har således två syften, nämligen att uppmuntra parterna att göra upp i godo och att skapa insyn i förfarandet och de rekommenderade rättvisa, rimliga och icke-diskriminerande villkoren i händelse av meningsskiljaktigheter.</w:t>
      </w:r>
      <w:r w:rsidR="00157DAF" w:rsidRPr="00350CAA">
        <w:rPr>
          <w:b/>
          <w:szCs w:val="24"/>
          <w:lang w:eastAsia="en-US"/>
        </w:rPr>
        <w:t xml:space="preserve"> [Ändr. 43]</w:t>
      </w:r>
    </w:p>
    <w:p w14:paraId="0DD96C9B" w14:textId="77777777" w:rsidR="0014267C" w:rsidRPr="00350CAA" w:rsidRDefault="0014267C">
      <w:pPr>
        <w:widowControl/>
        <w:rPr>
          <w:szCs w:val="24"/>
          <w:lang w:eastAsia="en-US"/>
        </w:rPr>
      </w:pPr>
      <w:r w:rsidRPr="00350CAA">
        <w:rPr>
          <w:szCs w:val="24"/>
          <w:lang w:eastAsia="en-US"/>
        </w:rPr>
        <w:br w:type="page"/>
      </w:r>
    </w:p>
    <w:p w14:paraId="53518E5F" w14:textId="62BEEB76"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(42)</w:t>
      </w:r>
      <w:r w:rsidRPr="00350CAA">
        <w:rPr>
          <w:szCs w:val="24"/>
          <w:lang w:eastAsia="en-US"/>
        </w:rPr>
        <w:tab/>
        <w:t xml:space="preserve">Förordningen respekterar patenthavarnas immateriella rättigheter </w:t>
      </w:r>
      <w:r w:rsidRPr="00350CAA">
        <w:rPr>
          <w:strike/>
          <w:szCs w:val="24"/>
          <w:lang w:eastAsia="en-US"/>
        </w:rPr>
        <w:t>(</w:t>
      </w:r>
      <w:r w:rsidRPr="00350CAA">
        <w:rPr>
          <w:b/>
          <w:i/>
          <w:szCs w:val="24"/>
          <w:lang w:eastAsia="en-US"/>
        </w:rPr>
        <w:t xml:space="preserve">i linje med </w:t>
      </w:r>
      <w:r w:rsidRPr="00350CAA">
        <w:rPr>
          <w:szCs w:val="24"/>
          <w:lang w:eastAsia="en-US"/>
        </w:rPr>
        <w:t>artikel 17.2 i Europeiska unionens stadga om de grundläggande rättigheterna</w:t>
      </w:r>
      <w:r w:rsidRPr="00350CAA">
        <w:rPr>
          <w:strike/>
          <w:szCs w:val="24"/>
          <w:lang w:eastAsia="en-US"/>
        </w:rPr>
        <w:t>)</w:t>
      </w:r>
      <w:r w:rsidRPr="00350CAA">
        <w:rPr>
          <w:szCs w:val="24"/>
          <w:lang w:eastAsia="en-US"/>
        </w:rPr>
        <w:t>, även om den innehåller en begränsning av möjligheten att hävda ett standardessentiellt patent som inte har registrerats inom en viss tidsfrist och inför ett krav på att genomföra ett fastställande av rättvisa, rimliga och icke-diskriminerande villkor innan enskilda standardessentiella patent kan hävdas. Begränsningen av utövandet av immateriella rättigheter är tillåten enligt EU-stadgan, förutsatt att proportionalitetsprincipen respekteras. Enligt fast rättspraxis kan de grundläggande rättigheterna inskränkas under förutsättning att inskränkningarna svarar mot mål av allmänintresse som eftersträvas av unionen och inte, med hänsyn till det eftersträvade målet, utgör ett oproportionerligt och oacceptabelt ingrepp som kränker själva kärnan i de garanterade rättigheterna</w:t>
      </w:r>
      <w:r w:rsidRPr="00350CAA">
        <w:rPr>
          <w:szCs w:val="24"/>
          <w:vertAlign w:val="superscript"/>
          <w:lang w:val="en-GB" w:eastAsia="en-US"/>
        </w:rPr>
        <w:footnoteReference w:id="12"/>
      </w:r>
      <w:r w:rsidRPr="00350CAA">
        <w:rPr>
          <w:szCs w:val="24"/>
          <w:lang w:eastAsia="en-US"/>
        </w:rPr>
        <w:t>. I detta avseende eftersträvar denna förordning ett allmänintresse eftersom den tillhandahåller enhetlig, öppen och förutsägbar information och enhetliga, öppna och förutsägbara resultat om standardessentiella patent till förmån för innehavare, implementerare och slutanvändare av standardessentiella patent på unionsnivå. Syftet är att sprida teknik till ömsesidig nytta för innehavarna och implementerarna av standardessentiella patent. Vidare är reglerna om fastställande av rättvisa, rimliga och icke-diskriminerande villkor tillfälliga och därigenom begränsade och syftar till att förbättra och rationalisera processen, men är inte bindande</w:t>
      </w:r>
      <w:r w:rsidRPr="00350CAA">
        <w:rPr>
          <w:szCs w:val="24"/>
          <w:vertAlign w:val="superscript"/>
          <w:lang w:val="en-GB" w:eastAsia="en-US"/>
        </w:rPr>
        <w:footnoteReference w:id="13"/>
      </w:r>
      <w:r w:rsidRPr="00350CAA">
        <w:rPr>
          <w:szCs w:val="24"/>
          <w:lang w:eastAsia="en-US"/>
        </w:rPr>
        <w:t>.</w:t>
      </w:r>
      <w:r w:rsidR="00157DAF" w:rsidRPr="00350CAA">
        <w:rPr>
          <w:b/>
          <w:szCs w:val="24"/>
          <w:lang w:eastAsia="en-US"/>
        </w:rPr>
        <w:t xml:space="preserve"> [Ändr. 44]</w:t>
      </w:r>
    </w:p>
    <w:p w14:paraId="47AC351A" w14:textId="77777777" w:rsidR="0014267C" w:rsidRPr="00350CAA" w:rsidRDefault="0014267C">
      <w:pPr>
        <w:widowControl/>
        <w:rPr>
          <w:szCs w:val="24"/>
          <w:lang w:eastAsia="en-US"/>
        </w:rPr>
      </w:pPr>
      <w:r w:rsidRPr="00350CAA">
        <w:rPr>
          <w:szCs w:val="24"/>
          <w:lang w:eastAsia="en-US"/>
        </w:rPr>
        <w:br w:type="page"/>
      </w:r>
    </w:p>
    <w:p w14:paraId="7ACFB2CB" w14:textId="0B1A4756"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(43)</w:t>
      </w:r>
      <w:r w:rsidRPr="00350CAA">
        <w:rPr>
          <w:szCs w:val="24"/>
          <w:lang w:eastAsia="en-US"/>
        </w:rPr>
        <w:tab/>
        <w:t>Fastställandet av rättvisa, rimliga och icke-diskriminerande villkor är också förenligt med rätten till ett effektivt rättsmedel och till tillgång till rättslig prövning enligt artikel 47 i Europeiska unionens stadga om de grundläggande rättigheterna, eftersom implementeraren och innehavaren av standardessentiella patent behåller denna rätt fullständigt. Vid underlåtenhet att registrera sig inom den föreskrivna tidsfristen är uteslutningen av rätten till effektiv verkställighet begränsad och nödvändig och svarar mot mål av allmänt intresse. Såsom EU-domstolen har bekräftat</w:t>
      </w:r>
      <w:r w:rsidRPr="00350CAA">
        <w:rPr>
          <w:szCs w:val="24"/>
          <w:vertAlign w:val="superscript"/>
          <w:lang w:val="en-GB" w:eastAsia="en-US"/>
        </w:rPr>
        <w:footnoteReference w:id="14"/>
      </w:r>
      <w:r w:rsidRPr="00350CAA">
        <w:rPr>
          <w:szCs w:val="24"/>
          <w:lang w:eastAsia="en-US"/>
        </w:rPr>
        <w:t xml:space="preserve"> anses det vara förenligt med principen om ett effektivt domstolsskydd att föreskriva obligatorisk tvistlösning som en förutsättning för tillgång till behöriga domstolar i medlemsstaterna. Fastställandet av rättvisa, rimliga och icke-diskriminerande villkor följer </w:t>
      </w:r>
      <w:r w:rsidRPr="00350CAA">
        <w:rPr>
          <w:strike/>
          <w:szCs w:val="24"/>
          <w:lang w:eastAsia="en-US"/>
        </w:rPr>
        <w:t>de villkor</w:t>
      </w:r>
      <w:r w:rsidRPr="00350CAA">
        <w:rPr>
          <w:b/>
          <w:i/>
          <w:szCs w:val="24"/>
          <w:lang w:eastAsia="en-US"/>
        </w:rPr>
        <w:t>villkoren</w:t>
      </w:r>
      <w:r w:rsidRPr="00350CAA">
        <w:rPr>
          <w:szCs w:val="24"/>
          <w:lang w:eastAsia="en-US"/>
        </w:rPr>
        <w:t xml:space="preserve"> för obligatorisk tvistlösning </w:t>
      </w:r>
      <w:r w:rsidRPr="00350CAA">
        <w:rPr>
          <w:b/>
          <w:i/>
          <w:szCs w:val="24"/>
          <w:lang w:eastAsia="en-US"/>
        </w:rPr>
        <w:t>så som dessa beskrivs i domstolens</w:t>
      </w:r>
      <w:r w:rsidRPr="00350CAA">
        <w:rPr>
          <w:strike/>
          <w:szCs w:val="24"/>
          <w:lang w:eastAsia="en-US"/>
        </w:rPr>
        <w:t>som anges i EU-domstolens</w:t>
      </w:r>
      <w:r w:rsidRPr="00350CAA">
        <w:rPr>
          <w:szCs w:val="24"/>
          <w:lang w:eastAsia="en-US"/>
        </w:rPr>
        <w:t xml:space="preserve"> domar, med beaktande av de särskilda </w:t>
      </w:r>
      <w:r w:rsidRPr="00350CAA">
        <w:rPr>
          <w:strike/>
          <w:szCs w:val="24"/>
          <w:lang w:eastAsia="en-US"/>
        </w:rPr>
        <w:t>egenskaperna hos</w:t>
      </w:r>
      <w:r w:rsidRPr="00350CAA">
        <w:rPr>
          <w:b/>
          <w:i/>
          <w:szCs w:val="24"/>
          <w:lang w:eastAsia="en-US"/>
        </w:rPr>
        <w:t>egenskaper som präglar ärenden som rör</w:t>
      </w:r>
      <w:r w:rsidRPr="00350CAA">
        <w:rPr>
          <w:szCs w:val="24"/>
          <w:lang w:eastAsia="en-US"/>
        </w:rPr>
        <w:t xml:space="preserve"> licensiering av standardessentiella patent.</w:t>
      </w:r>
      <w:r w:rsidRPr="00350CAA">
        <w:rPr>
          <w:b/>
          <w:i/>
          <w:szCs w:val="24"/>
          <w:lang w:eastAsia="en-US"/>
        </w:rPr>
        <w:t xml:space="preserve"> Förfarandet för fastställande av rättvisa, rimliga och icke-diskriminerande villkor gör det också möjligt för den påstådda intrångsgöraren att deponera en borgen som ett interimistiskt föreläggande av ekonomisk natur, vilket kan begäras för att undvika en allvarlig begränsning av den påstådda intrångsgörarens verksamhet och säkerställa att den andra parten erhåller motsvarande belopp i händelse av skadeståndsanspråk. Fastställandet av rättvisa, rimliga och icke-diskriminerande villkor påverkar inte heller på något sätt möjligheten för innehavare av standardessentiella patent att i senare domstolsförfaranden erhålla ersättning för ett intrång som inträffade under fastställandet av rättvisa, rimliga och icke-diskriminerande villkor.</w:t>
      </w:r>
      <w:r w:rsidR="00157DAF" w:rsidRPr="00350CAA">
        <w:rPr>
          <w:b/>
          <w:szCs w:val="24"/>
          <w:lang w:eastAsia="en-US"/>
        </w:rPr>
        <w:t xml:space="preserve"> [Ändr. 45]</w:t>
      </w:r>
    </w:p>
    <w:p w14:paraId="6065079F" w14:textId="77777777" w:rsidR="0014267C" w:rsidRPr="00350CAA" w:rsidRDefault="0014267C">
      <w:pPr>
        <w:widowControl/>
        <w:rPr>
          <w:szCs w:val="24"/>
          <w:lang w:eastAsia="en-US"/>
        </w:rPr>
      </w:pPr>
      <w:r w:rsidRPr="00350CAA">
        <w:rPr>
          <w:szCs w:val="24"/>
          <w:lang w:eastAsia="en-US"/>
        </w:rPr>
        <w:br w:type="page"/>
      </w:r>
    </w:p>
    <w:p w14:paraId="0D0AFF40" w14:textId="23F47E64"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(44)</w:t>
      </w:r>
      <w:r w:rsidRPr="00350CAA">
        <w:rPr>
          <w:szCs w:val="24"/>
          <w:lang w:eastAsia="en-US"/>
        </w:rPr>
        <w:tab/>
        <w:t>När förlikarna fastställer sammanlagda royaltyer och fastställer rättvisa, rimliga och icke-diskriminerande villkor bör de särskilt beakta unionens regelverk och domstolens domar om standardessentiella patent samt de riktlinjer som utfärdas enligt denna förordning, de horisontella riktlinjerna</w:t>
      </w:r>
      <w:r w:rsidRPr="00350CAA">
        <w:rPr>
          <w:szCs w:val="24"/>
          <w:vertAlign w:val="superscript"/>
          <w:lang w:val="en-GB" w:eastAsia="en-US"/>
        </w:rPr>
        <w:footnoteReference w:id="15"/>
      </w:r>
      <w:r w:rsidRPr="00350CAA">
        <w:rPr>
          <w:szCs w:val="24"/>
          <w:lang w:eastAsia="en-US"/>
        </w:rPr>
        <w:t xml:space="preserve"> och kommissionens meddelande från 2017 om EU:s strategi för standardessentiella patent</w:t>
      </w:r>
      <w:r w:rsidRPr="00350CAA">
        <w:rPr>
          <w:szCs w:val="24"/>
          <w:vertAlign w:val="superscript"/>
          <w:lang w:val="en-GB" w:eastAsia="en-US"/>
        </w:rPr>
        <w:footnoteReference w:id="16"/>
      </w:r>
      <w:r w:rsidRPr="00350CAA">
        <w:rPr>
          <w:szCs w:val="24"/>
          <w:lang w:eastAsia="en-US"/>
        </w:rPr>
        <w:t xml:space="preserve">. Dessutom bör </w:t>
      </w:r>
      <w:r w:rsidRPr="00350CAA">
        <w:rPr>
          <w:strike/>
          <w:szCs w:val="24"/>
          <w:lang w:eastAsia="en-US"/>
        </w:rPr>
        <w:t>förlikarna</w:t>
      </w:r>
      <w:r w:rsidRPr="00350CAA">
        <w:rPr>
          <w:b/>
          <w:i/>
          <w:szCs w:val="24"/>
          <w:lang w:eastAsia="en-US"/>
        </w:rPr>
        <w:t>förlikningspanelen</w:t>
      </w:r>
      <w:r w:rsidRPr="00350CAA">
        <w:rPr>
          <w:szCs w:val="24"/>
          <w:lang w:eastAsia="en-US"/>
        </w:rPr>
        <w:t xml:space="preserve"> beakta alla expertutlåtanden om sammanlagd royalty eller, i avsaknad av sådana, begära information från parterna innan den lägger fram sina slutliga förslag, samt riktlinjer som utfärdats enligt denna förordning.</w:t>
      </w:r>
      <w:r w:rsidR="00157DAF" w:rsidRPr="00350CAA">
        <w:rPr>
          <w:b/>
          <w:szCs w:val="24"/>
          <w:lang w:eastAsia="en-US"/>
        </w:rPr>
        <w:t xml:space="preserve"> [Ändr. 46]</w:t>
      </w:r>
    </w:p>
    <w:p w14:paraId="79EEE422" w14:textId="774A1F84" w:rsidR="008853D8" w:rsidRPr="00350CAA" w:rsidRDefault="008853D8" w:rsidP="008853D8">
      <w:pPr>
        <w:spacing w:before="120" w:after="120" w:line="360" w:lineRule="auto"/>
        <w:ind w:left="850" w:hanging="850"/>
        <w:rPr>
          <w:b/>
          <w:szCs w:val="24"/>
          <w:lang w:eastAsia="en-US"/>
        </w:rPr>
      </w:pPr>
      <w:r w:rsidRPr="00350CAA">
        <w:rPr>
          <w:strike/>
          <w:szCs w:val="24"/>
          <w:lang w:eastAsia="en-US"/>
        </w:rPr>
        <w:t>(45)</w:t>
      </w:r>
      <w:r w:rsidRPr="00350CAA">
        <w:rPr>
          <w:szCs w:val="24"/>
          <w:lang w:eastAsia="en-US"/>
        </w:rPr>
        <w:tab/>
      </w:r>
      <w:r w:rsidRPr="00350CAA">
        <w:rPr>
          <w:strike/>
          <w:szCs w:val="24"/>
          <w:lang w:eastAsia="en-US"/>
        </w:rPr>
        <w:t>Licensiering av standardessentiella patent kan orsaka friktion i de värdekedjor som hittills inte har haft med standardessentiella patent att göra. Det är därför viktigt att kompetenscentrumet ökar medvetenheten om licensiering av standardessentiella patent i värdekedjan genom alla de verktyg som står till dess förfogande. Andra faktorer är möjligheten för tillverkare i tidigare led att vidareöverföra kostnaden för en licens för standardessentiella patent och eventuella effekter av befintliga ersättningsklausuler inom en värdekedja.</w:t>
      </w:r>
      <w:r w:rsidR="00157DAF" w:rsidRPr="00350CAA">
        <w:rPr>
          <w:b/>
          <w:szCs w:val="24"/>
          <w:lang w:eastAsia="en-US"/>
        </w:rPr>
        <w:t xml:space="preserve"> [Ändr. 47]</w:t>
      </w:r>
    </w:p>
    <w:p w14:paraId="6A821C82" w14:textId="77777777" w:rsidR="0014267C" w:rsidRPr="00350CAA" w:rsidRDefault="0014267C">
      <w:pPr>
        <w:widowControl/>
        <w:rPr>
          <w:b/>
          <w:i/>
          <w:szCs w:val="24"/>
          <w:lang w:eastAsia="en-US"/>
        </w:rPr>
      </w:pPr>
      <w:r w:rsidRPr="00350CAA">
        <w:rPr>
          <w:b/>
          <w:i/>
          <w:szCs w:val="24"/>
          <w:lang w:eastAsia="en-US"/>
        </w:rPr>
        <w:br w:type="page"/>
      </w:r>
    </w:p>
    <w:p w14:paraId="5CB2DACB" w14:textId="25804ADC" w:rsidR="008853D8" w:rsidRPr="00350CAA" w:rsidRDefault="008853D8" w:rsidP="008853D8">
      <w:pPr>
        <w:spacing w:before="120" w:after="120" w:line="360" w:lineRule="auto"/>
        <w:ind w:left="850" w:hanging="850"/>
        <w:rPr>
          <w:b/>
          <w:szCs w:val="24"/>
          <w:lang w:eastAsia="en-US"/>
        </w:rPr>
      </w:pPr>
      <w:r w:rsidRPr="00350CAA">
        <w:rPr>
          <w:b/>
          <w:i/>
          <w:szCs w:val="24"/>
          <w:lang w:eastAsia="en-US"/>
        </w:rPr>
        <w:lastRenderedPageBreak/>
        <w:t>(45a)</w:t>
      </w:r>
      <w:r w:rsidRPr="00350CAA">
        <w:rPr>
          <w:szCs w:val="24"/>
          <w:lang w:eastAsia="en-US"/>
        </w:rPr>
        <w:tab/>
      </w:r>
      <w:r w:rsidRPr="00350CAA">
        <w:rPr>
          <w:b/>
          <w:i/>
          <w:szCs w:val="24"/>
          <w:lang w:eastAsia="en-US"/>
        </w:rPr>
        <w:t>För att undvika en eventuell negativ inverkan på företag som är etablerade i unionen och deltar och konkurrerar framgångsrikt i utvecklingen av global teknik genom standardisering bör kommissionen utvärdera den inverkan som systemet med essentialitetskontroller, systemet för fastställande av sammanlagda royaltyer och systemet för fastställande av rättvisa, rimliga och icke-diskriminerande villkor har på konkurrenskraften hos innehavare av standardessentiella patent i unionen på global nivå. På grundval av resultatet av den utvärderingen bör kommissionen vid behov lägga fram ett lagstiftningsförslag för att anpassa systemen. Rollen för patentpoolerna, inbegripet de som skapas av implementerare av standardessentiella patent, bör utvärderas av kommissionen i syfte att bedöma deras inverkan när denna förordning har trätt i kraft, särskilt i fråga om deras inverkan på konkurrenskraften på marknaden.</w:t>
      </w:r>
      <w:r w:rsidR="00157DAF" w:rsidRPr="00350CAA">
        <w:rPr>
          <w:b/>
          <w:szCs w:val="24"/>
          <w:lang w:eastAsia="en-US"/>
        </w:rPr>
        <w:t xml:space="preserve"> [Ändr. 48]</w:t>
      </w:r>
    </w:p>
    <w:p w14:paraId="580EDA84" w14:textId="77777777" w:rsidR="0014267C" w:rsidRPr="00350CAA" w:rsidRDefault="0014267C">
      <w:pPr>
        <w:widowControl/>
        <w:rPr>
          <w:szCs w:val="24"/>
          <w:lang w:eastAsia="en-US"/>
        </w:rPr>
      </w:pPr>
      <w:r w:rsidRPr="00350CAA">
        <w:rPr>
          <w:szCs w:val="24"/>
          <w:lang w:eastAsia="en-US"/>
        </w:rPr>
        <w:br w:type="page"/>
      </w:r>
    </w:p>
    <w:p w14:paraId="5480940F" w14:textId="1075EDD2"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(46)</w:t>
      </w:r>
      <w:r w:rsidRPr="00350CAA">
        <w:rPr>
          <w:szCs w:val="24"/>
          <w:lang w:eastAsia="en-US"/>
        </w:rPr>
        <w:tab/>
        <w:t>Små och medelstora företag kan vara involverade i licensiering av standardessentiella patent, både som innehavare och implementerare. Även om det för närvarande endast är få innehavare av standardessentiella patent som är små och medelstora företag</w:t>
      </w:r>
      <w:r w:rsidRPr="00350CAA">
        <w:rPr>
          <w:strike/>
          <w:szCs w:val="24"/>
          <w:lang w:eastAsia="en-US"/>
        </w:rPr>
        <w:t>, torde</w:t>
      </w:r>
      <w:r w:rsidRPr="00350CAA">
        <w:rPr>
          <w:b/>
          <w:i/>
          <w:szCs w:val="24"/>
          <w:lang w:eastAsia="en-US"/>
        </w:rPr>
        <w:t xml:space="preserve"> bör</w:t>
      </w:r>
      <w:r w:rsidRPr="00350CAA">
        <w:rPr>
          <w:szCs w:val="24"/>
          <w:lang w:eastAsia="en-US"/>
        </w:rPr>
        <w:t xml:space="preserve"> de effektivitetsvinster som denna förordning ger upphov till </w:t>
      </w:r>
      <w:r w:rsidRPr="00350CAA">
        <w:rPr>
          <w:strike/>
          <w:szCs w:val="24"/>
          <w:lang w:eastAsia="en-US"/>
        </w:rPr>
        <w:t>sannolikt</w:t>
      </w:r>
      <w:r w:rsidRPr="00350CAA">
        <w:rPr>
          <w:b/>
          <w:i/>
          <w:szCs w:val="24"/>
          <w:lang w:eastAsia="en-US"/>
        </w:rPr>
        <w:t>också</w:t>
      </w:r>
      <w:r w:rsidRPr="00350CAA">
        <w:rPr>
          <w:szCs w:val="24"/>
          <w:lang w:eastAsia="en-US"/>
        </w:rPr>
        <w:t xml:space="preserve"> underlätta licensieringen av deras standardessentiella patent. Ytterligare villkor är nödvändiga för att minska kostnadsbördan för sådana små och medelstora företag, såsom minskade </w:t>
      </w:r>
      <w:r w:rsidRPr="00350CAA">
        <w:rPr>
          <w:strike/>
          <w:szCs w:val="24"/>
          <w:lang w:eastAsia="en-US"/>
        </w:rPr>
        <w:t>administrationsavgifter</w:t>
      </w:r>
      <w:r w:rsidRPr="00350CAA">
        <w:rPr>
          <w:b/>
          <w:i/>
          <w:szCs w:val="24"/>
          <w:lang w:eastAsia="en-US"/>
        </w:rPr>
        <w:t>administrativa bördor och administrativa avgifter</w:t>
      </w:r>
      <w:r w:rsidRPr="00350CAA">
        <w:rPr>
          <w:szCs w:val="24"/>
          <w:lang w:eastAsia="en-US"/>
        </w:rPr>
        <w:t xml:space="preserve"> och eventuellt sänkta avgifter för essentialitetskontroller och förlikning</w:t>
      </w:r>
      <w:r w:rsidRPr="00350CAA">
        <w:rPr>
          <w:b/>
          <w:i/>
          <w:szCs w:val="24"/>
          <w:lang w:eastAsia="en-US"/>
        </w:rPr>
        <w:t>, utöver</w:t>
      </w:r>
      <w:r w:rsidRPr="00350CAA">
        <w:rPr>
          <w:strike/>
          <w:szCs w:val="24"/>
          <w:lang w:eastAsia="en-US"/>
        </w:rPr>
        <w:t xml:space="preserve"> samt</w:t>
      </w:r>
      <w:r w:rsidRPr="00350CAA">
        <w:rPr>
          <w:szCs w:val="24"/>
          <w:lang w:eastAsia="en-US"/>
        </w:rPr>
        <w:t xml:space="preserve"> kostnadsfritt stöd och kostnadsfri utbildning</w:t>
      </w:r>
      <w:r w:rsidRPr="00350CAA">
        <w:rPr>
          <w:strike/>
          <w:szCs w:val="24"/>
          <w:lang w:eastAsia="en-US"/>
        </w:rPr>
        <w:t>. Mikroföretagens och småföretagens</w:t>
      </w:r>
      <w:r w:rsidRPr="00350CAA">
        <w:rPr>
          <w:b/>
          <w:i/>
          <w:szCs w:val="24"/>
          <w:lang w:eastAsia="en-US"/>
        </w:rPr>
        <w:t>, så att de får bättre möjligheter att arbeta med frågor som rör standardessentiella patent och även utveckling av standarder. Mikroföretags, småföretags och uppstartsföretags</w:t>
      </w:r>
      <w:r w:rsidRPr="00350CAA">
        <w:rPr>
          <w:szCs w:val="24"/>
          <w:lang w:eastAsia="en-US"/>
        </w:rPr>
        <w:t xml:space="preserve"> standardessentiella patent bör inte ingå i </w:t>
      </w:r>
      <w:r w:rsidRPr="00350CAA">
        <w:rPr>
          <w:strike/>
          <w:szCs w:val="24"/>
          <w:lang w:eastAsia="en-US"/>
        </w:rPr>
        <w:t>stickproven</w:t>
      </w:r>
      <w:r w:rsidRPr="00350CAA">
        <w:rPr>
          <w:b/>
          <w:i/>
          <w:szCs w:val="24"/>
          <w:lang w:eastAsia="en-US"/>
        </w:rPr>
        <w:t>urvalet</w:t>
      </w:r>
      <w:r w:rsidRPr="00350CAA">
        <w:rPr>
          <w:szCs w:val="24"/>
          <w:lang w:eastAsia="en-US"/>
        </w:rPr>
        <w:t xml:space="preserve"> för essentialitetskontroller, men de bör kunna föreslå standardessentiella patent för essentialitetskontroller om de önskar det. Implementerare som är små eller medelstora företag</w:t>
      </w:r>
      <w:r w:rsidRPr="00350CAA">
        <w:rPr>
          <w:b/>
          <w:i/>
          <w:szCs w:val="24"/>
          <w:lang w:eastAsia="en-US"/>
        </w:rPr>
        <w:t xml:space="preserve"> och uppstartsföretag</w:t>
      </w:r>
      <w:r w:rsidRPr="00350CAA">
        <w:rPr>
          <w:szCs w:val="24"/>
          <w:lang w:eastAsia="en-US"/>
        </w:rPr>
        <w:t xml:space="preserve"> bör också få lägre åtkomstavgifter, kostnadsfritt stöd och kostnadsfri utbildning. Slutligen bör innehavare av standardessentiella patent uppmuntras att ge små och medelstora företag incitament till licensiering genom rabatter för låga volymer eller befrielse från rättvisa, rimliga och icke-diskriminerande royaltyer.</w:t>
      </w:r>
      <w:r w:rsidRPr="00350CAA">
        <w:rPr>
          <w:b/>
          <w:i/>
          <w:szCs w:val="24"/>
          <w:lang w:eastAsia="en-US"/>
        </w:rPr>
        <w:t xml:space="preserve"> I detta sammanhang är det viktigt att se till att små och medelstora företag och uppstartsföretag kan dra nytta av en gemensam kontaktpunkt som inrättas av kompetenscentrumet och som identifierar relevanta licenstagare och licensgivare för små och medelstora företag och erbjuder dem kostnadsfri rådgivning om standardessentiella patent. I detta syfte bör kompetenscentrumet inrätta en stödcentral för licensiering av standardessentiella patent för små och medelstora företag och uppstartsföretag som på vissa villkor också skulle kunna tillhandahålla stöd i form av rättsligt stöd, såsom ett ideellt rättsligt ombud under domstolsförfaranden.</w:t>
      </w:r>
      <w:r w:rsidR="00157DAF" w:rsidRPr="00350CAA">
        <w:rPr>
          <w:b/>
          <w:szCs w:val="24"/>
          <w:lang w:eastAsia="en-US"/>
        </w:rPr>
        <w:t xml:space="preserve"> [Ändr. 49]</w:t>
      </w:r>
    </w:p>
    <w:p w14:paraId="0F4A5BA1" w14:textId="77777777" w:rsidR="0014267C" w:rsidRPr="00350CAA" w:rsidRDefault="0014267C">
      <w:pPr>
        <w:widowControl/>
        <w:rPr>
          <w:b/>
          <w:i/>
          <w:szCs w:val="24"/>
          <w:lang w:eastAsia="en-US"/>
        </w:rPr>
      </w:pPr>
      <w:r w:rsidRPr="00350CAA">
        <w:rPr>
          <w:b/>
          <w:i/>
          <w:szCs w:val="24"/>
          <w:lang w:eastAsia="en-US"/>
        </w:rPr>
        <w:br w:type="page"/>
      </w:r>
    </w:p>
    <w:p w14:paraId="63BCD605" w14:textId="6B2046EE" w:rsidR="008853D8" w:rsidRPr="00350CAA" w:rsidRDefault="008853D8" w:rsidP="008853D8">
      <w:pPr>
        <w:spacing w:before="120" w:after="120" w:line="360" w:lineRule="auto"/>
        <w:ind w:left="850" w:hanging="850"/>
        <w:rPr>
          <w:b/>
          <w:szCs w:val="24"/>
          <w:lang w:eastAsia="en-US"/>
        </w:rPr>
      </w:pPr>
      <w:r w:rsidRPr="00350CAA">
        <w:rPr>
          <w:b/>
          <w:i/>
          <w:szCs w:val="24"/>
          <w:lang w:eastAsia="en-US"/>
        </w:rPr>
        <w:lastRenderedPageBreak/>
        <w:t>(46a)</w:t>
      </w:r>
      <w:r w:rsidRPr="00350CAA">
        <w:rPr>
          <w:szCs w:val="24"/>
          <w:lang w:eastAsia="en-US"/>
        </w:rPr>
        <w:tab/>
      </w:r>
      <w:r w:rsidRPr="00350CAA">
        <w:rPr>
          <w:b/>
          <w:i/>
          <w:szCs w:val="24"/>
          <w:lang w:eastAsia="en-US"/>
        </w:rPr>
        <w:t>Även om små och medelstora företag bör erbjudas fördelar bör dessa inte inbjuda till missbruk. I detta avseende bör s.k. patenttroll – som kännetecknas av en affärsmodell som bygger på att köpa upp och hävda patent i syfte att generera intäkter genom licensavgifter, royaltyer och skadestånd – inte omfattas av undantag och hjälp från kompetenscentrumet enligt denna förordning.</w:t>
      </w:r>
      <w:r w:rsidR="00157DAF" w:rsidRPr="00350CAA">
        <w:rPr>
          <w:b/>
          <w:szCs w:val="24"/>
          <w:lang w:eastAsia="en-US"/>
        </w:rPr>
        <w:t xml:space="preserve"> [Ändr. 50]</w:t>
      </w:r>
    </w:p>
    <w:p w14:paraId="5E6B5E19" w14:textId="299FEA40" w:rsidR="008853D8" w:rsidRPr="00350CAA" w:rsidRDefault="008853D8" w:rsidP="008853D8">
      <w:pPr>
        <w:spacing w:before="120" w:after="120" w:line="360" w:lineRule="auto"/>
        <w:ind w:left="850" w:hanging="850"/>
        <w:rPr>
          <w:b/>
          <w:szCs w:val="24"/>
          <w:lang w:eastAsia="en-US"/>
        </w:rPr>
      </w:pPr>
      <w:r w:rsidRPr="00350CAA">
        <w:rPr>
          <w:b/>
          <w:i/>
          <w:szCs w:val="24"/>
          <w:lang w:eastAsia="en-US"/>
        </w:rPr>
        <w:t>(46b)</w:t>
      </w:r>
      <w:r w:rsidRPr="00350CAA">
        <w:rPr>
          <w:szCs w:val="24"/>
          <w:lang w:eastAsia="en-US"/>
        </w:rPr>
        <w:tab/>
      </w:r>
      <w:r w:rsidRPr="00350CAA">
        <w:rPr>
          <w:b/>
          <w:i/>
          <w:szCs w:val="24"/>
          <w:lang w:eastAsia="en-US"/>
        </w:rPr>
        <w:t>Stödmekanismerna, såsom immaterialrättskupongerna för små och medelstora företag, har på ett effektivt sätt hjälpt små och medelstora företag att skydda sina immateriella rättigheter. Tillämpningsperioden för dessa mekanismer bör förlängas efter 2024.</w:t>
      </w:r>
      <w:r w:rsidR="00157DAF" w:rsidRPr="00350CAA">
        <w:rPr>
          <w:b/>
          <w:szCs w:val="24"/>
          <w:lang w:eastAsia="en-US"/>
        </w:rPr>
        <w:t xml:space="preserve"> [Ändr. 51]</w:t>
      </w:r>
    </w:p>
    <w:p w14:paraId="38A3445B" w14:textId="77777777" w:rsidR="0014267C" w:rsidRPr="00350CAA" w:rsidRDefault="0014267C">
      <w:pPr>
        <w:widowControl/>
        <w:rPr>
          <w:szCs w:val="24"/>
          <w:lang w:eastAsia="en-US"/>
        </w:rPr>
      </w:pPr>
      <w:r w:rsidRPr="00350CAA">
        <w:rPr>
          <w:szCs w:val="24"/>
          <w:lang w:eastAsia="en-US"/>
        </w:rPr>
        <w:br w:type="page"/>
      </w:r>
    </w:p>
    <w:p w14:paraId="5805CE94" w14:textId="0ABD3824"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(47)</w:t>
      </w:r>
      <w:r w:rsidRPr="00350CAA">
        <w:rPr>
          <w:szCs w:val="24"/>
          <w:lang w:eastAsia="en-US"/>
        </w:rPr>
        <w:tab/>
        <w:t xml:space="preserve">I syfte att komplettera vissa icke väsentliga delar av denna förordning bör befogenheten att anta akter i enlighet med artikel 290 i fördraget om Europeiska unionens funktionssätt delegeras till kommissionen med avseende på vilka uppgifter som ska föras in i registret, med avseende på fastställande av relevanta befintliga standarder eller utpekande av </w:t>
      </w:r>
      <w:r w:rsidRPr="00350CAA">
        <w:rPr>
          <w:strike/>
          <w:szCs w:val="24"/>
          <w:lang w:eastAsia="en-US"/>
        </w:rPr>
        <w:t>användningsfall</w:t>
      </w:r>
      <w:r w:rsidRPr="00350CAA">
        <w:rPr>
          <w:b/>
          <w:i/>
          <w:szCs w:val="24"/>
          <w:lang w:eastAsia="en-US"/>
        </w:rPr>
        <w:t>implementationer</w:t>
      </w:r>
      <w:r w:rsidRPr="00350CAA">
        <w:rPr>
          <w:szCs w:val="24"/>
          <w:lang w:eastAsia="en-US"/>
        </w:rPr>
        <w:t xml:space="preserve"> av standarder eller delar av standarder för vilka kommissionen konstaterar att det inte finns några betydande svårigheter eller ineffektivitet i licensieringen på rättvisa, rimliga och icke-diskriminerande villkor. Det är särskilt viktigt att kommissionen genomför lämpliga samråd under sitt förberedande arbete, inklusive på expertnivå, och att dessa samråd genomförs i enlighet med principerna i det interinstitutionella avtalet av den 13 april 2016 om bättre lagstiftning</w:t>
      </w:r>
      <w:r w:rsidRPr="00350CAA">
        <w:rPr>
          <w:szCs w:val="24"/>
          <w:vertAlign w:val="superscript"/>
          <w:lang w:val="en-GB" w:eastAsia="en-US"/>
        </w:rPr>
        <w:footnoteReference w:id="17"/>
      </w:r>
      <w:r w:rsidRPr="00350CAA">
        <w:rPr>
          <w:szCs w:val="24"/>
          <w:lang w:eastAsia="en-US"/>
        </w:rPr>
        <w:t>. För att säkerställa lika stor delaktighet i förberedelsen av delegerade akter erhåller Europaparlamentet och rådet alla handlingar samtidigt som medlemsstaternas experter, och deras experter ges systematiskt tillträde till möten i kommissionens expertgrupper som arbetar med förberedelse av delegerade akter.</w:t>
      </w:r>
      <w:r w:rsidR="00157DAF" w:rsidRPr="00350CAA">
        <w:rPr>
          <w:b/>
          <w:szCs w:val="24"/>
          <w:lang w:eastAsia="en-US"/>
        </w:rPr>
        <w:t xml:space="preserve"> [Ändr. 52]</w:t>
      </w:r>
    </w:p>
    <w:p w14:paraId="1C19E194" w14:textId="77777777" w:rsidR="0014267C" w:rsidRPr="00350CAA" w:rsidRDefault="0014267C">
      <w:pPr>
        <w:widowControl/>
        <w:rPr>
          <w:szCs w:val="24"/>
          <w:lang w:eastAsia="en-US"/>
        </w:rPr>
      </w:pPr>
      <w:r w:rsidRPr="00350CAA">
        <w:rPr>
          <w:szCs w:val="24"/>
          <w:lang w:eastAsia="en-US"/>
        </w:rPr>
        <w:br w:type="page"/>
      </w:r>
    </w:p>
    <w:p w14:paraId="71D2FA60" w14:textId="19AA736D"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(48)</w:t>
      </w:r>
      <w:r w:rsidRPr="00350CAA">
        <w:rPr>
          <w:szCs w:val="24"/>
          <w:lang w:eastAsia="en-US"/>
        </w:rPr>
        <w:tab/>
        <w:t xml:space="preserve">För att säkerställa enhetliga villkor för genomförandet av de relevanta bestämmelserna i denna förordning bör kommissionen tilldelas genomförandebefogenheter att anta närmare krav för val av utvärderare och förlikare samt anta en arbetsordning och en uppförandekod för utvärderare och förlikare. </w:t>
      </w:r>
      <w:r w:rsidRPr="00350CAA">
        <w:rPr>
          <w:b/>
          <w:i/>
          <w:szCs w:val="24"/>
          <w:lang w:eastAsia="en-US"/>
        </w:rPr>
        <w:t xml:space="preserve">Utvärderare och förlikare bör ha gott anseende och tillräckliga kunskaper, färdigheter och erfarenheter för att kunna utföra sina uppgifter. </w:t>
      </w:r>
      <w:r w:rsidRPr="00350CAA">
        <w:rPr>
          <w:szCs w:val="24"/>
          <w:lang w:eastAsia="en-US"/>
        </w:rPr>
        <w:t xml:space="preserve">Kommissionen bör också anta tekniska regler för valet av ett </w:t>
      </w:r>
      <w:r w:rsidRPr="00350CAA">
        <w:rPr>
          <w:strike/>
          <w:szCs w:val="24"/>
          <w:lang w:eastAsia="en-US"/>
        </w:rPr>
        <w:t>stickprov</w:t>
      </w:r>
      <w:r w:rsidRPr="00350CAA">
        <w:rPr>
          <w:b/>
          <w:i/>
          <w:szCs w:val="24"/>
          <w:lang w:eastAsia="en-US"/>
        </w:rPr>
        <w:t>urval</w:t>
      </w:r>
      <w:r w:rsidRPr="00350CAA">
        <w:rPr>
          <w:szCs w:val="24"/>
          <w:lang w:eastAsia="en-US"/>
        </w:rPr>
        <w:t xml:space="preserve"> av standardessentiella patent för essentialitetskontroller och metoderna för utvärderarnas och referentbedömarnas utförande av sådana essentialitetskontroller. Kommissionen bör också fastställa administrativa avgifter för sina tjänster i samband med uppgifterna enligt denna förordning och avgifter för tjänster som tillhandahålls av utvärderare, experter och förlikare, undantag från dessa och betalningsmetoder, och vid behov anpassa dem. Kommissionen bör också fastställa för vilka standarder eller delar av standarder som har offentliggjorts innan denna förordning träder i kraft som standardessentiella patent kan registreras. Dessa befogenheter bör utövas i enlighet med Europaparlamentets och rådets förordning (EU) nr 182/2011</w:t>
      </w:r>
      <w:r w:rsidRPr="00350CAA">
        <w:rPr>
          <w:szCs w:val="24"/>
          <w:vertAlign w:val="superscript"/>
          <w:lang w:val="en-GB" w:eastAsia="en-US"/>
        </w:rPr>
        <w:footnoteReference w:id="18"/>
      </w:r>
      <w:r w:rsidRPr="00350CAA">
        <w:rPr>
          <w:szCs w:val="24"/>
          <w:lang w:eastAsia="en-US"/>
        </w:rPr>
        <w:t>.</w:t>
      </w:r>
      <w:r w:rsidR="00157DAF" w:rsidRPr="00350CAA">
        <w:rPr>
          <w:b/>
          <w:szCs w:val="24"/>
          <w:lang w:eastAsia="en-US"/>
        </w:rPr>
        <w:t xml:space="preserve"> [Ändr. 53]</w:t>
      </w:r>
    </w:p>
    <w:p w14:paraId="317C20D5" w14:textId="77777777" w:rsidR="0014267C" w:rsidRPr="00350CAA" w:rsidRDefault="0014267C">
      <w:pPr>
        <w:widowControl/>
        <w:rPr>
          <w:szCs w:val="24"/>
          <w:lang w:eastAsia="en-US"/>
        </w:rPr>
      </w:pPr>
      <w:r w:rsidRPr="00350CAA">
        <w:rPr>
          <w:szCs w:val="24"/>
          <w:lang w:eastAsia="en-US"/>
        </w:rPr>
        <w:br w:type="page"/>
      </w:r>
    </w:p>
    <w:p w14:paraId="45DC2352" w14:textId="27EFB193"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(49)</w:t>
      </w:r>
      <w:r w:rsidRPr="00350CAA">
        <w:rPr>
          <w:szCs w:val="24"/>
          <w:lang w:eastAsia="en-US"/>
        </w:rPr>
        <w:tab/>
        <w:t>Europaparlamentets och rådets förordning (EU) 2017/1001</w:t>
      </w:r>
      <w:r w:rsidRPr="00350CAA">
        <w:rPr>
          <w:szCs w:val="24"/>
          <w:vertAlign w:val="superscript"/>
          <w:lang w:val="en-GB" w:eastAsia="en-US"/>
        </w:rPr>
        <w:footnoteReference w:id="19"/>
      </w:r>
      <w:r w:rsidRPr="00350CAA">
        <w:rPr>
          <w:szCs w:val="24"/>
          <w:lang w:eastAsia="en-US"/>
        </w:rPr>
        <w:t xml:space="preserve"> bör ändras för att ge EUIPO befogenhet att utföra uppgifter enligt den här förordningen. Den verkställande direktörens uppgifter bör också utvidgas till att omfatta de befogenheter som tilldelas honom eller henne enligt denna förordning. Dessutom bör EUIPO:s skiljedoms- och medlingscentrum ges befogenhet att inrätta förfaranden såsom fastställande av sammanlagd royalty och fastställande av rättvisa, rimliga och icke-diskriminerande villkor.</w:t>
      </w:r>
    </w:p>
    <w:p w14:paraId="2943D0BD"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(50)</w:t>
      </w:r>
      <w:r w:rsidRPr="00350CAA">
        <w:rPr>
          <w:szCs w:val="24"/>
          <w:lang w:eastAsia="en-US"/>
        </w:rPr>
        <w:tab/>
        <w:t>Europeiska datatillsynsmannen har hörts i enlighet med artikel 42.1 i Europaparlamentets och rådets förordning (EU) 2018/1725</w:t>
      </w:r>
      <w:r w:rsidRPr="00350CAA">
        <w:rPr>
          <w:szCs w:val="24"/>
          <w:vertAlign w:val="superscript"/>
          <w:lang w:val="en-GB" w:eastAsia="en-US"/>
        </w:rPr>
        <w:footnoteReference w:id="20"/>
      </w:r>
      <w:r w:rsidRPr="00350CAA">
        <w:rPr>
          <w:szCs w:val="24"/>
          <w:lang w:eastAsia="en-US"/>
        </w:rPr>
        <w:t>.</w:t>
      </w:r>
    </w:p>
    <w:p w14:paraId="29ABB53C"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(51)</w:t>
      </w:r>
      <w:r w:rsidRPr="00350CAA">
        <w:rPr>
          <w:szCs w:val="24"/>
          <w:lang w:eastAsia="en-US"/>
        </w:rPr>
        <w:tab/>
        <w:t>Eftersom EUIPO, kommissionen och intressenterna bör ges tid att förbereda sig för genomförandet och tillämpningen av denna förordning bör dess tillämpning senareläggas.</w:t>
      </w:r>
    </w:p>
    <w:p w14:paraId="797E971F" w14:textId="77777777" w:rsidR="0014267C" w:rsidRPr="00350CAA" w:rsidRDefault="0014267C">
      <w:pPr>
        <w:widowControl/>
        <w:rPr>
          <w:szCs w:val="24"/>
          <w:lang w:eastAsia="en-US"/>
        </w:rPr>
      </w:pPr>
      <w:r w:rsidRPr="00350CAA">
        <w:rPr>
          <w:szCs w:val="24"/>
          <w:lang w:eastAsia="en-US"/>
        </w:rPr>
        <w:br w:type="page"/>
      </w:r>
    </w:p>
    <w:p w14:paraId="3B5478B8" w14:textId="02044959"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(52)</w:t>
      </w:r>
      <w:r w:rsidRPr="00350CAA">
        <w:rPr>
          <w:szCs w:val="24"/>
          <w:lang w:eastAsia="en-US"/>
        </w:rPr>
        <w:tab/>
        <w:t>Eftersom målen för denna förordning, nämligen att öka öppenheten kring licensering av standardessentiella patent och tillhandahålla en effektiv mekanism för lösning av tvister om rättvisa, rimliga och icke-diskriminerande villkor, inte i tillräcklig utsträckning kan uppnås av medlemsstaterna utan snarare, på grund av effektivitet och skala, kan uppnås bättre på unionsnivå, kan unionen vidta åtgärder i enlighet med subsidiaritetsprincipen i artikel 5 i fördraget om Europeiska unionen. I enlighet med proportionalitetsprincipen i samma artikel går denna förordning inte utöver vad som är nödvändigt för att uppnå dessa mål.</w:t>
      </w:r>
    </w:p>
    <w:p w14:paraId="32A7EDFB" w14:textId="77777777" w:rsidR="008853D8" w:rsidRPr="00350CAA" w:rsidRDefault="008853D8" w:rsidP="008853D8">
      <w:pPr>
        <w:keepNext/>
        <w:widowControl/>
        <w:spacing w:before="120" w:after="120" w:line="360" w:lineRule="auto"/>
        <w:rPr>
          <w:szCs w:val="24"/>
          <w:lang w:eastAsia="en-US"/>
        </w:rPr>
      </w:pPr>
      <w:r w:rsidRPr="00350CAA">
        <w:rPr>
          <w:szCs w:val="24"/>
          <w:lang w:eastAsia="en-US"/>
        </w:rPr>
        <w:t>HÄRIGENOM FÖRESKRIVS FÖLJANDE.</w:t>
      </w:r>
    </w:p>
    <w:p w14:paraId="119A8145" w14:textId="77777777" w:rsidR="0014267C" w:rsidRPr="00350CAA" w:rsidRDefault="0014267C">
      <w:pPr>
        <w:widowControl/>
        <w:rPr>
          <w:szCs w:val="24"/>
          <w:lang w:eastAsia="en-US"/>
        </w:rPr>
      </w:pPr>
      <w:r w:rsidRPr="00350CAA">
        <w:rPr>
          <w:szCs w:val="24"/>
          <w:lang w:eastAsia="en-US"/>
        </w:rPr>
        <w:br w:type="page"/>
      </w:r>
    </w:p>
    <w:p w14:paraId="6F61866E" w14:textId="08787E86" w:rsidR="008853D8" w:rsidRPr="00350CAA" w:rsidRDefault="008853D8" w:rsidP="008853D8">
      <w:pPr>
        <w:spacing w:before="120" w:after="120" w:line="360" w:lineRule="auto"/>
        <w:jc w:val="center"/>
        <w:rPr>
          <w:szCs w:val="24"/>
          <w:lang w:eastAsia="en-US"/>
        </w:rPr>
      </w:pPr>
      <w:r w:rsidRPr="00350CAA">
        <w:rPr>
          <w:szCs w:val="24"/>
          <w:lang w:eastAsia="en-US"/>
        </w:rPr>
        <w:lastRenderedPageBreak/>
        <w:t xml:space="preserve">AVDELNING I </w:t>
      </w:r>
      <w:r w:rsidRPr="00350CAA">
        <w:rPr>
          <w:szCs w:val="24"/>
          <w:lang w:eastAsia="en-US"/>
        </w:rPr>
        <w:br/>
        <w:t>Allmänna bestämmelser</w:t>
      </w:r>
    </w:p>
    <w:p w14:paraId="0B6F1869"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1</w:t>
      </w:r>
      <w:r w:rsidRPr="00350CAA">
        <w:rPr>
          <w:szCs w:val="24"/>
          <w:lang w:eastAsia="en-US"/>
        </w:rPr>
        <w:br/>
        <w:t>Innehåll och tillämpningsområde</w:t>
      </w:r>
    </w:p>
    <w:p w14:paraId="40081DBB"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1.</w:t>
      </w:r>
      <w:r w:rsidRPr="00350CAA">
        <w:rPr>
          <w:szCs w:val="24"/>
          <w:lang w:eastAsia="en-US"/>
        </w:rPr>
        <w:tab/>
        <w:t>I denna förordning fastställs följande regler om standardessentiella patent (SEP):</w:t>
      </w:r>
    </w:p>
    <w:p w14:paraId="12696182"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(a)</w:t>
      </w:r>
      <w:r w:rsidRPr="00350CAA">
        <w:rPr>
          <w:szCs w:val="24"/>
          <w:lang w:eastAsia="en-US"/>
        </w:rPr>
        <w:tab/>
        <w:t>Regler om ökad insyn när det gäller information som är nödvändig för licensiering av standardessentiella patent.</w:t>
      </w:r>
    </w:p>
    <w:p w14:paraId="6FCE7225"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(b)</w:t>
      </w:r>
      <w:r w:rsidRPr="00350CAA">
        <w:rPr>
          <w:szCs w:val="24"/>
          <w:lang w:eastAsia="en-US"/>
        </w:rPr>
        <w:tab/>
        <w:t>Regler om registrering av standardessentiella patent.</w:t>
      </w:r>
    </w:p>
    <w:p w14:paraId="5DFDDEF0"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(c)</w:t>
      </w:r>
      <w:r w:rsidRPr="00350CAA">
        <w:rPr>
          <w:szCs w:val="24"/>
          <w:lang w:eastAsia="en-US"/>
        </w:rPr>
        <w:tab/>
        <w:t>Ett förfarande för att bedöma hur essentiella registrerade standardessentiella patent är.</w:t>
      </w:r>
    </w:p>
    <w:p w14:paraId="6F5E93CC"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(d)</w:t>
      </w:r>
      <w:r w:rsidRPr="00350CAA">
        <w:rPr>
          <w:szCs w:val="24"/>
          <w:lang w:eastAsia="en-US"/>
        </w:rPr>
        <w:tab/>
        <w:t>Ett förfarande för uppgörelse i godo av tvister som rör rättvisa, rimliga och icke-diskriminerande villkor.</w:t>
      </w:r>
    </w:p>
    <w:p w14:paraId="1A58E78E"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(e)</w:t>
      </w:r>
      <w:r w:rsidRPr="00350CAA">
        <w:rPr>
          <w:szCs w:val="24"/>
          <w:lang w:eastAsia="en-US"/>
        </w:rPr>
        <w:tab/>
        <w:t>Befogenheter för Europeiska unionens immaterialrättsmyndighet (EUIPO) att fullgöra de uppgifter som anges i denna förordning.</w:t>
      </w:r>
    </w:p>
    <w:p w14:paraId="03AA8D17" w14:textId="77777777" w:rsidR="0014267C" w:rsidRPr="00350CAA" w:rsidRDefault="0014267C">
      <w:pPr>
        <w:widowControl/>
        <w:rPr>
          <w:szCs w:val="24"/>
          <w:lang w:eastAsia="en-US"/>
        </w:rPr>
      </w:pPr>
      <w:r w:rsidRPr="00350CAA">
        <w:rPr>
          <w:szCs w:val="24"/>
          <w:lang w:eastAsia="en-US"/>
        </w:rPr>
        <w:br w:type="page"/>
      </w:r>
    </w:p>
    <w:p w14:paraId="5FB80288" w14:textId="6F5DFC72"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2.</w:t>
      </w:r>
      <w:r w:rsidRPr="00350CAA">
        <w:rPr>
          <w:szCs w:val="24"/>
          <w:lang w:eastAsia="en-US"/>
        </w:rPr>
        <w:tab/>
        <w:t>Denna förordning ska tillämpas på patent som är</w:t>
      </w:r>
      <w:r w:rsidRPr="00350CAA">
        <w:rPr>
          <w:b/>
          <w:i/>
          <w:szCs w:val="24"/>
          <w:lang w:eastAsia="en-US"/>
        </w:rPr>
        <w:t xml:space="preserve"> i kraft i en eller flera medlemsstater och som innehavare av standardessentiella patent hävdar vara</w:t>
      </w:r>
      <w:r w:rsidRPr="00350CAA">
        <w:rPr>
          <w:szCs w:val="24"/>
          <w:lang w:eastAsia="en-US"/>
        </w:rPr>
        <w:t xml:space="preserve"> essentiella för en standard som har offentliggjorts av en standardutvecklingsorganisation, </w:t>
      </w:r>
      <w:r w:rsidRPr="00350CAA">
        <w:rPr>
          <w:strike/>
          <w:szCs w:val="24"/>
          <w:lang w:eastAsia="en-US"/>
        </w:rPr>
        <w:t>för vilken innehavaren</w:t>
      </w:r>
      <w:r w:rsidRPr="00350CAA">
        <w:rPr>
          <w:b/>
          <w:i/>
          <w:szCs w:val="24"/>
          <w:lang w:eastAsia="en-US"/>
        </w:rPr>
        <w:t>efter det att denna förordning har trätt i kraft, oavsett om innehavarna</w:t>
      </w:r>
      <w:r w:rsidRPr="00350CAA">
        <w:rPr>
          <w:szCs w:val="24"/>
          <w:lang w:eastAsia="en-US"/>
        </w:rPr>
        <w:t xml:space="preserve"> av standardessentiella patent</w:t>
      </w:r>
      <w:r w:rsidRPr="00350CAA">
        <w:rPr>
          <w:b/>
          <w:i/>
          <w:szCs w:val="24"/>
          <w:lang w:eastAsia="en-US"/>
        </w:rPr>
        <w:t xml:space="preserve"> har eller inte</w:t>
      </w:r>
      <w:r w:rsidRPr="00350CAA">
        <w:rPr>
          <w:szCs w:val="24"/>
          <w:lang w:eastAsia="en-US"/>
        </w:rPr>
        <w:t xml:space="preserve"> har åtagit sig att licensiera sina standardessentiella patent på rättvisa, rimliga och icke-diskriminerande villkor</w:t>
      </w:r>
      <w:r w:rsidRPr="00350CAA">
        <w:rPr>
          <w:strike/>
          <w:szCs w:val="24"/>
          <w:lang w:eastAsia="en-US"/>
        </w:rPr>
        <w:t xml:space="preserve"> och som inte omfattas av ett royaltyfritt immaterialrättsavtal</w:t>
      </w:r>
      <w:r w:rsidRPr="00350CAA">
        <w:rPr>
          <w:b/>
          <w:i/>
          <w:szCs w:val="24"/>
          <w:lang w:eastAsia="en-US"/>
        </w:rPr>
        <w:t>.</w:t>
      </w:r>
    </w:p>
    <w:p w14:paraId="31461457" w14:textId="77777777" w:rsidR="008853D8" w:rsidRPr="00350CAA" w:rsidRDefault="008853D8" w:rsidP="008853D8">
      <w:pPr>
        <w:spacing w:before="120" w:after="120" w:line="360" w:lineRule="auto"/>
        <w:ind w:left="1416" w:hanging="566"/>
        <w:rPr>
          <w:szCs w:val="24"/>
          <w:lang w:eastAsia="en-US"/>
        </w:rPr>
      </w:pPr>
      <w:r w:rsidRPr="00350CAA">
        <w:rPr>
          <w:strike/>
          <w:szCs w:val="24"/>
          <w:lang w:eastAsia="en-US"/>
        </w:rPr>
        <w:t>(a)</w:t>
      </w:r>
      <w:r w:rsidRPr="00350CAA">
        <w:rPr>
          <w:szCs w:val="24"/>
          <w:lang w:eastAsia="en-US"/>
        </w:rPr>
        <w:tab/>
      </w:r>
      <w:r w:rsidRPr="00350CAA">
        <w:rPr>
          <w:strike/>
          <w:szCs w:val="24"/>
          <w:lang w:eastAsia="en-US"/>
        </w:rPr>
        <w:t>efter det att denna förordning har trätt i kraft, med de undantag som anges i punkt 3,</w:t>
      </w:r>
    </w:p>
    <w:p w14:paraId="68872DE3" w14:textId="3E8A619D" w:rsidR="008853D8" w:rsidRPr="00350CAA" w:rsidRDefault="008853D8" w:rsidP="008853D8">
      <w:pPr>
        <w:spacing w:before="120" w:after="120" w:line="360" w:lineRule="auto"/>
        <w:ind w:left="1416" w:hanging="566"/>
        <w:rPr>
          <w:b/>
          <w:szCs w:val="24"/>
          <w:lang w:eastAsia="en-US"/>
        </w:rPr>
      </w:pPr>
      <w:r w:rsidRPr="00350CAA">
        <w:rPr>
          <w:strike/>
          <w:szCs w:val="24"/>
          <w:lang w:eastAsia="en-US"/>
        </w:rPr>
        <w:t>(b)</w:t>
      </w:r>
      <w:r w:rsidRPr="00350CAA">
        <w:rPr>
          <w:szCs w:val="24"/>
          <w:lang w:eastAsia="en-US"/>
        </w:rPr>
        <w:tab/>
      </w:r>
      <w:r w:rsidRPr="00350CAA">
        <w:rPr>
          <w:strike/>
          <w:szCs w:val="24"/>
          <w:lang w:eastAsia="en-US"/>
        </w:rPr>
        <w:t>innan denna förordning träder i kraft, i enlighet med artikel 66.</w:t>
      </w:r>
      <w:r w:rsidR="00157DAF" w:rsidRPr="00350CAA">
        <w:rPr>
          <w:b/>
          <w:szCs w:val="24"/>
          <w:lang w:eastAsia="en-US"/>
        </w:rPr>
        <w:t xml:space="preserve"> [Ändr. 54]</w:t>
      </w:r>
    </w:p>
    <w:p w14:paraId="53A6A1C2" w14:textId="77777777" w:rsidR="0014267C" w:rsidRPr="00350CAA" w:rsidRDefault="0014267C">
      <w:pPr>
        <w:widowControl/>
        <w:rPr>
          <w:szCs w:val="24"/>
          <w:lang w:eastAsia="en-US"/>
        </w:rPr>
      </w:pPr>
      <w:r w:rsidRPr="00350CAA">
        <w:rPr>
          <w:szCs w:val="24"/>
          <w:lang w:eastAsia="en-US"/>
        </w:rPr>
        <w:br w:type="page"/>
      </w:r>
    </w:p>
    <w:p w14:paraId="24F846F7" w14:textId="307674AA"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3.</w:t>
      </w:r>
      <w:r w:rsidRPr="00350CAA">
        <w:rPr>
          <w:szCs w:val="24"/>
          <w:lang w:eastAsia="en-US"/>
        </w:rPr>
        <w:tab/>
        <w:t xml:space="preserve">Artiklarna 17 och 18 samt artikel 34.1 ska inte tillämpas </w:t>
      </w:r>
      <w:r w:rsidRPr="00350CAA">
        <w:rPr>
          <w:strike/>
          <w:szCs w:val="24"/>
          <w:lang w:eastAsia="en-US"/>
        </w:rPr>
        <w:t>på</w:t>
      </w:r>
      <w:r w:rsidRPr="00350CAA">
        <w:rPr>
          <w:b/>
          <w:i/>
          <w:szCs w:val="24"/>
          <w:lang w:eastAsia="en-US"/>
        </w:rPr>
        <w:t>om det finns tillräckliga belägg för att förhandlingar om licensiering av</w:t>
      </w:r>
      <w:r w:rsidRPr="00350CAA">
        <w:rPr>
          <w:szCs w:val="24"/>
          <w:lang w:eastAsia="en-US"/>
        </w:rPr>
        <w:t xml:space="preserve"> standardessentiella patent </w:t>
      </w:r>
      <w:r w:rsidRPr="00350CAA">
        <w:rPr>
          <w:strike/>
          <w:szCs w:val="24"/>
          <w:lang w:eastAsia="en-US"/>
        </w:rPr>
        <w:t>i den utsträckning de implementeras i användningsfall som utpekats av kommissionen</w:t>
      </w:r>
      <w:r w:rsidRPr="00350CAA">
        <w:rPr>
          <w:b/>
          <w:i/>
          <w:szCs w:val="24"/>
          <w:lang w:eastAsia="en-US"/>
        </w:rPr>
        <w:t>på rättvisa, rimliga och icke-diskriminerande villkor inte föranleder betydande svårigheter eller ineffektivitet som påverkar den inre marknadens funktion när det gäller utpekade implementationer av vissa standarder eller delar av dem. Sådana implementationer, standarder och delar av dessa ska utpekas</w:t>
      </w:r>
      <w:r w:rsidRPr="00350CAA">
        <w:rPr>
          <w:szCs w:val="24"/>
          <w:lang w:eastAsia="en-US"/>
        </w:rPr>
        <w:t xml:space="preserve"> i enlighet med </w:t>
      </w:r>
      <w:r w:rsidRPr="00350CAA">
        <w:rPr>
          <w:strike/>
          <w:szCs w:val="24"/>
          <w:lang w:eastAsia="en-US"/>
        </w:rPr>
        <w:t>punkt 4</w:t>
      </w:r>
      <w:r w:rsidRPr="00350CAA">
        <w:rPr>
          <w:b/>
          <w:i/>
          <w:szCs w:val="24"/>
          <w:lang w:eastAsia="en-US"/>
        </w:rPr>
        <w:t>förfarandet i artikel 65b</w:t>
      </w:r>
      <w:r w:rsidRPr="00350CAA">
        <w:rPr>
          <w:szCs w:val="24"/>
          <w:lang w:eastAsia="en-US"/>
        </w:rPr>
        <w:t>.</w:t>
      </w:r>
      <w:r w:rsidR="00157DAF" w:rsidRPr="00350CAA">
        <w:rPr>
          <w:b/>
          <w:szCs w:val="24"/>
          <w:lang w:eastAsia="en-US"/>
        </w:rPr>
        <w:t xml:space="preserve"> [Ändr. 55]</w:t>
      </w:r>
    </w:p>
    <w:p w14:paraId="038E9FCB" w14:textId="77777777" w:rsidR="0014267C" w:rsidRPr="00350CAA" w:rsidRDefault="0014267C">
      <w:pPr>
        <w:widowControl/>
        <w:rPr>
          <w:szCs w:val="24"/>
          <w:lang w:eastAsia="en-US"/>
        </w:rPr>
      </w:pPr>
      <w:r w:rsidRPr="00350CAA">
        <w:rPr>
          <w:szCs w:val="24"/>
          <w:lang w:eastAsia="en-US"/>
        </w:rPr>
        <w:br w:type="page"/>
      </w:r>
    </w:p>
    <w:p w14:paraId="63C741FA" w14:textId="67BE86EA"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4.</w:t>
      </w:r>
      <w:r w:rsidRPr="00350CAA">
        <w:rPr>
          <w:szCs w:val="24"/>
          <w:lang w:eastAsia="en-US"/>
        </w:rPr>
        <w:tab/>
      </w:r>
      <w:r w:rsidRPr="00350CAA">
        <w:rPr>
          <w:strike/>
          <w:szCs w:val="24"/>
          <w:lang w:eastAsia="en-US"/>
        </w:rPr>
        <w:t>Om det finns tillräckliga belägg för att licensförhandlingar om</w:t>
      </w:r>
      <w:r w:rsidRPr="00350CAA">
        <w:rPr>
          <w:b/>
          <w:i/>
          <w:szCs w:val="24"/>
          <w:lang w:eastAsia="en-US"/>
        </w:rPr>
        <w:t>Utan att det påverkar tillämpningen av punkt 2 i denna artikel ska denna förordning även tillämpas på patent som är i kraft i en eller flera medlemsstater och som innehavare av</w:t>
      </w:r>
      <w:r w:rsidRPr="00350CAA">
        <w:rPr>
          <w:szCs w:val="24"/>
          <w:lang w:eastAsia="en-US"/>
        </w:rPr>
        <w:t xml:space="preserve"> standardessentiella patent </w:t>
      </w:r>
      <w:r w:rsidRPr="00350CAA">
        <w:rPr>
          <w:strike/>
          <w:szCs w:val="24"/>
          <w:lang w:eastAsia="en-US"/>
        </w:rPr>
        <w:t>på rättvisa, rimliga och icke-diskriminerande villkor, när det gäller utpekade användningsfall för vissa standarder eller delar av dem, inte föranleder</w:t>
      </w:r>
      <w:r w:rsidRPr="00350CAA">
        <w:rPr>
          <w:b/>
          <w:i/>
          <w:szCs w:val="24"/>
          <w:lang w:eastAsia="en-US"/>
        </w:rPr>
        <w:t>hävdar vara essentiella för en standard som har offentliggjorts av en standardutvecklingsorganisation innan denna förordning träder i kraft, om den inre marknadens funktion allvarligt snedvrids på grund av</w:t>
      </w:r>
      <w:r w:rsidRPr="00350CAA">
        <w:rPr>
          <w:szCs w:val="24"/>
          <w:lang w:eastAsia="en-US"/>
        </w:rPr>
        <w:t xml:space="preserve"> betydande svårigheter eller ineffektivitet </w:t>
      </w:r>
      <w:r w:rsidRPr="00350CAA">
        <w:rPr>
          <w:strike/>
          <w:szCs w:val="24"/>
          <w:lang w:eastAsia="en-US"/>
        </w:rPr>
        <w:t>som påverkar den inre marknadens funktion</w:t>
      </w:r>
      <w:r w:rsidRPr="00350CAA">
        <w:rPr>
          <w:b/>
          <w:i/>
          <w:szCs w:val="24"/>
          <w:lang w:eastAsia="en-US"/>
        </w:rPr>
        <w:t>i licensieringen av standardessentiella patent för vissa implementationer</w:t>
      </w:r>
      <w:r w:rsidRPr="00350CAA">
        <w:rPr>
          <w:szCs w:val="24"/>
          <w:lang w:eastAsia="en-US"/>
        </w:rPr>
        <w:t>,</w:t>
      </w:r>
      <w:r w:rsidRPr="00350CAA">
        <w:rPr>
          <w:b/>
          <w:i/>
          <w:szCs w:val="24"/>
          <w:lang w:eastAsia="en-US"/>
        </w:rPr>
        <w:t xml:space="preserve"> standarder och delar av dessa. Sådana implementationer, standarder och delar av dessa ska utpekas</w:t>
      </w:r>
      <w:r w:rsidRPr="00350CAA">
        <w:rPr>
          <w:strike/>
          <w:szCs w:val="24"/>
          <w:lang w:eastAsia="en-US"/>
        </w:rPr>
        <w:t xml:space="preserve"> ska kommissionen, efter ett lämpligt samrådsförfarande, i en delegerad akt</w:t>
      </w:r>
      <w:r w:rsidRPr="00350CAA">
        <w:rPr>
          <w:szCs w:val="24"/>
          <w:lang w:eastAsia="en-US"/>
        </w:rPr>
        <w:t xml:space="preserve"> i enlighet med </w:t>
      </w:r>
      <w:r w:rsidRPr="00350CAA">
        <w:rPr>
          <w:b/>
          <w:i/>
          <w:szCs w:val="24"/>
          <w:lang w:eastAsia="en-US"/>
        </w:rPr>
        <w:t xml:space="preserve">förfarandet i </w:t>
      </w:r>
      <w:r w:rsidRPr="00350CAA">
        <w:rPr>
          <w:szCs w:val="24"/>
          <w:lang w:eastAsia="en-US"/>
        </w:rPr>
        <w:t xml:space="preserve">artikel </w:t>
      </w:r>
      <w:r w:rsidRPr="00350CAA">
        <w:rPr>
          <w:strike/>
          <w:szCs w:val="24"/>
          <w:lang w:eastAsia="en-US"/>
        </w:rPr>
        <w:t>67 upprätta en förteckning över sådana användningsfall, standarder eller delar av standarder, för tillämpningen av punkt 3</w:t>
      </w:r>
      <w:r w:rsidRPr="00350CAA">
        <w:rPr>
          <w:b/>
          <w:i/>
          <w:szCs w:val="24"/>
          <w:lang w:eastAsia="en-US"/>
        </w:rPr>
        <w:t>65c</w:t>
      </w:r>
      <w:r w:rsidRPr="00350CAA">
        <w:rPr>
          <w:szCs w:val="24"/>
          <w:lang w:eastAsia="en-US"/>
        </w:rPr>
        <w:t>.</w:t>
      </w:r>
      <w:r w:rsidR="00157DAF" w:rsidRPr="00350CAA">
        <w:rPr>
          <w:b/>
          <w:szCs w:val="24"/>
          <w:lang w:eastAsia="en-US"/>
        </w:rPr>
        <w:t xml:space="preserve"> [Ändr. 56]</w:t>
      </w:r>
    </w:p>
    <w:p w14:paraId="1613C943" w14:textId="77777777" w:rsidR="0014267C" w:rsidRPr="00350CAA" w:rsidRDefault="0014267C">
      <w:pPr>
        <w:widowControl/>
        <w:rPr>
          <w:szCs w:val="24"/>
          <w:lang w:eastAsia="en-US"/>
        </w:rPr>
      </w:pPr>
      <w:r w:rsidRPr="00350CAA">
        <w:rPr>
          <w:szCs w:val="24"/>
          <w:lang w:eastAsia="en-US"/>
        </w:rPr>
        <w:br w:type="page"/>
      </w:r>
    </w:p>
    <w:p w14:paraId="6E3B0243" w14:textId="5247B21B"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5.</w:t>
      </w:r>
      <w:r w:rsidRPr="00350CAA">
        <w:rPr>
          <w:szCs w:val="24"/>
          <w:lang w:eastAsia="en-US"/>
        </w:rPr>
        <w:tab/>
        <w:t xml:space="preserve">Denna förordning ska </w:t>
      </w:r>
      <w:r w:rsidRPr="00350CAA">
        <w:rPr>
          <w:b/>
          <w:i/>
          <w:szCs w:val="24"/>
          <w:lang w:eastAsia="en-US"/>
        </w:rPr>
        <w:t xml:space="preserve">inte </w:t>
      </w:r>
      <w:r w:rsidRPr="00350CAA">
        <w:rPr>
          <w:szCs w:val="24"/>
          <w:lang w:eastAsia="en-US"/>
        </w:rPr>
        <w:t>tillämpas på</w:t>
      </w:r>
      <w:r w:rsidRPr="00350CAA">
        <w:rPr>
          <w:strike/>
          <w:szCs w:val="24"/>
          <w:lang w:eastAsia="en-US"/>
        </w:rPr>
        <w:t xml:space="preserve"> innehavare av</w:t>
      </w:r>
      <w:r w:rsidRPr="00350CAA">
        <w:rPr>
          <w:szCs w:val="24"/>
          <w:lang w:eastAsia="en-US"/>
        </w:rPr>
        <w:t xml:space="preserve"> standardessentiella patent som </w:t>
      </w:r>
      <w:r w:rsidRPr="00350CAA">
        <w:rPr>
          <w:strike/>
          <w:szCs w:val="24"/>
          <w:lang w:eastAsia="en-US"/>
        </w:rPr>
        <w:t>är i kraft i en eller flera medlemsstater</w:t>
      </w:r>
      <w:r w:rsidRPr="00350CAA">
        <w:rPr>
          <w:b/>
          <w:i/>
          <w:szCs w:val="24"/>
          <w:lang w:eastAsia="en-US"/>
        </w:rPr>
        <w:t>omfattas av ett royaltyfritt immaterialrättsavtal, utom när sådana standardessentiella patent ingår i en portfölj av patentlicenser med royaltyer</w:t>
      </w:r>
      <w:r w:rsidRPr="00350CAA">
        <w:rPr>
          <w:szCs w:val="24"/>
          <w:lang w:eastAsia="en-US"/>
        </w:rPr>
        <w:t>.</w:t>
      </w:r>
      <w:r w:rsidR="00157DAF" w:rsidRPr="00350CAA">
        <w:rPr>
          <w:b/>
          <w:szCs w:val="24"/>
          <w:lang w:eastAsia="en-US"/>
        </w:rPr>
        <w:t xml:space="preserve"> [Ändr. 57]</w:t>
      </w:r>
    </w:p>
    <w:p w14:paraId="68D2BA80"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6.</w:t>
      </w:r>
      <w:r w:rsidRPr="00350CAA">
        <w:rPr>
          <w:szCs w:val="24"/>
          <w:lang w:eastAsia="en-US"/>
        </w:rPr>
        <w:tab/>
        <w:t>Denna förordning ska inte tillämpas på anspråk om ogiltighet eller anspråk om intrång som inte har samband med implementationen av en standard som anmälts enligt denna förordning.</w:t>
      </w:r>
    </w:p>
    <w:p w14:paraId="7749AB92"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7.</w:t>
      </w:r>
      <w:r w:rsidRPr="00350CAA">
        <w:rPr>
          <w:szCs w:val="24"/>
          <w:lang w:eastAsia="en-US"/>
        </w:rPr>
        <w:tab/>
        <w:t>Denna förordning påverkar inte tillämpningen av artiklarna 101 och 102 i EUF-fördraget eller tillämpningen av motsvarande nationella konkurrensregler.</w:t>
      </w:r>
    </w:p>
    <w:p w14:paraId="6047EF88"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2</w:t>
      </w:r>
      <w:r w:rsidRPr="00350CAA">
        <w:rPr>
          <w:szCs w:val="24"/>
          <w:lang w:eastAsia="en-US"/>
        </w:rPr>
        <w:br/>
        <w:t>Definitioner</w:t>
      </w:r>
    </w:p>
    <w:p w14:paraId="42BD1909" w14:textId="77777777" w:rsidR="008853D8" w:rsidRPr="00350CAA" w:rsidRDefault="008853D8" w:rsidP="008853D8">
      <w:pPr>
        <w:spacing w:before="120" w:after="120" w:line="360" w:lineRule="auto"/>
        <w:rPr>
          <w:szCs w:val="24"/>
          <w:lang w:eastAsia="en-US"/>
        </w:rPr>
      </w:pPr>
      <w:r w:rsidRPr="00350CAA">
        <w:rPr>
          <w:szCs w:val="24"/>
          <w:lang w:eastAsia="en-US"/>
        </w:rPr>
        <w:t>I denna förordning gäller följande definitioner:</w:t>
      </w:r>
    </w:p>
    <w:p w14:paraId="6B7645EF" w14:textId="2F12D636" w:rsidR="008853D8" w:rsidRPr="00350CAA" w:rsidRDefault="008853D8" w:rsidP="008853D8">
      <w:pPr>
        <w:spacing w:before="120" w:after="120" w:line="360" w:lineRule="auto"/>
        <w:ind w:left="850" w:hanging="850"/>
        <w:rPr>
          <w:b/>
          <w:szCs w:val="24"/>
          <w:lang w:eastAsia="en-US"/>
        </w:rPr>
      </w:pPr>
      <w:r w:rsidRPr="00350CAA">
        <w:rPr>
          <w:szCs w:val="24"/>
          <w:lang w:eastAsia="en-US"/>
        </w:rPr>
        <w:t>(1)</w:t>
      </w:r>
      <w:r w:rsidRPr="00350CAA">
        <w:rPr>
          <w:szCs w:val="24"/>
          <w:lang w:eastAsia="en-US"/>
        </w:rPr>
        <w:tab/>
        <w:t xml:space="preserve">standardessentiellt patent (SEP): varje patent som </w:t>
      </w:r>
      <w:r w:rsidRPr="00350CAA">
        <w:rPr>
          <w:b/>
          <w:i/>
          <w:szCs w:val="24"/>
          <w:lang w:eastAsia="en-US"/>
        </w:rPr>
        <w:t xml:space="preserve">en innehavare av ett standardessentiellt patent hävdar </w:t>
      </w:r>
      <w:r w:rsidRPr="00350CAA">
        <w:rPr>
          <w:szCs w:val="24"/>
          <w:lang w:eastAsia="en-US"/>
        </w:rPr>
        <w:t>är essentiellt för en standard.</w:t>
      </w:r>
      <w:r w:rsidR="00157DAF" w:rsidRPr="00350CAA">
        <w:rPr>
          <w:b/>
          <w:szCs w:val="24"/>
          <w:lang w:eastAsia="en-US"/>
        </w:rPr>
        <w:t xml:space="preserve"> [Ändr. 58]</w:t>
      </w:r>
    </w:p>
    <w:p w14:paraId="3365CF98"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(2)</w:t>
      </w:r>
      <w:r w:rsidRPr="00350CAA">
        <w:rPr>
          <w:szCs w:val="24"/>
          <w:lang w:eastAsia="en-US"/>
        </w:rPr>
        <w:tab/>
        <w:t>essentiellt för en standard: det förhållandet att patentet innehåller minst ett patentkrav för vilket det av tekniska skäl inte är möjligt att göra eller använda en implementation eller metod som överensstämmer med en standard, inbegripet alternativ i den, utan att göra intrång i patentet enligt teknikens nuvarande ståndpunkt och normal teknisk praxis.</w:t>
      </w:r>
    </w:p>
    <w:p w14:paraId="3E47711C" w14:textId="77777777" w:rsidR="0014267C" w:rsidRPr="00350CAA" w:rsidRDefault="0014267C">
      <w:pPr>
        <w:widowControl/>
        <w:rPr>
          <w:szCs w:val="24"/>
          <w:lang w:eastAsia="en-US"/>
        </w:rPr>
      </w:pPr>
      <w:r w:rsidRPr="00350CAA">
        <w:rPr>
          <w:szCs w:val="24"/>
          <w:lang w:eastAsia="en-US"/>
        </w:rPr>
        <w:br w:type="page"/>
      </w:r>
    </w:p>
    <w:p w14:paraId="63D9D81A" w14:textId="34346FD6"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(3)</w:t>
      </w:r>
      <w:r w:rsidRPr="00350CAA">
        <w:rPr>
          <w:szCs w:val="24"/>
          <w:lang w:eastAsia="en-US"/>
        </w:rPr>
        <w:tab/>
        <w:t>standard: teknisk specifikation som har antagits av en standardutvecklingsorganisation för upprepad eller fortlöpande användning</w:t>
      </w:r>
      <w:r w:rsidRPr="00350CAA">
        <w:rPr>
          <w:strike/>
          <w:szCs w:val="24"/>
          <w:lang w:eastAsia="en-US"/>
        </w:rPr>
        <w:t xml:space="preserve"> och som inte är tvingande</w:t>
      </w:r>
      <w:r w:rsidRPr="00350CAA">
        <w:rPr>
          <w:szCs w:val="24"/>
          <w:lang w:eastAsia="en-US"/>
        </w:rPr>
        <w:t>.</w:t>
      </w:r>
      <w:r w:rsidR="00157DAF" w:rsidRPr="00350CAA">
        <w:rPr>
          <w:b/>
          <w:szCs w:val="24"/>
          <w:lang w:eastAsia="en-US"/>
        </w:rPr>
        <w:t xml:space="preserve"> [Ändr. 59]</w:t>
      </w:r>
    </w:p>
    <w:p w14:paraId="37444E23"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(4)</w:t>
      </w:r>
      <w:r w:rsidRPr="00350CAA">
        <w:rPr>
          <w:szCs w:val="24"/>
          <w:lang w:eastAsia="en-US"/>
        </w:rPr>
        <w:tab/>
        <w:t>teknisk specifikation: dokument där det fastställs vilka tekniska krav som ska uppfyllas av en produkt, en process, en tjänst eller ett system enligt definitionen i artikel 2 i Europaparlamentets och rådets förordning (EU) nr 1025/2012</w:t>
      </w:r>
      <w:r w:rsidRPr="00350CAA">
        <w:rPr>
          <w:szCs w:val="24"/>
          <w:vertAlign w:val="superscript"/>
          <w:lang w:val="en-GB" w:eastAsia="en-US"/>
        </w:rPr>
        <w:footnoteReference w:id="21"/>
      </w:r>
      <w:r w:rsidRPr="00350CAA">
        <w:rPr>
          <w:szCs w:val="24"/>
          <w:lang w:eastAsia="en-US"/>
        </w:rPr>
        <w:t>.</w:t>
      </w:r>
    </w:p>
    <w:p w14:paraId="527675BF"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(5)</w:t>
      </w:r>
      <w:r w:rsidRPr="00350CAA">
        <w:rPr>
          <w:szCs w:val="24"/>
          <w:lang w:eastAsia="en-US"/>
        </w:rPr>
        <w:tab/>
        <w:t>standardutvecklingsorganisation: varje standardiseringsorgan som inte är en privat branschorganisation som utvecklar äganderättsligt skyddade tekniska specifikationer och som utarbetar tekniska krav eller kvalitetskrav eller rekommendationer för produkter, produktionsprocesser, tjänster eller metoder.</w:t>
      </w:r>
    </w:p>
    <w:p w14:paraId="259002D8" w14:textId="1D3573F1" w:rsidR="008853D8" w:rsidRPr="00350CAA" w:rsidRDefault="008853D8" w:rsidP="008853D8">
      <w:pPr>
        <w:spacing w:before="120" w:after="120" w:line="360" w:lineRule="auto"/>
        <w:ind w:left="850" w:hanging="850"/>
        <w:rPr>
          <w:b/>
          <w:szCs w:val="24"/>
          <w:lang w:eastAsia="en-US"/>
        </w:rPr>
      </w:pPr>
      <w:r w:rsidRPr="00350CAA">
        <w:rPr>
          <w:b/>
          <w:i/>
          <w:szCs w:val="24"/>
          <w:lang w:eastAsia="en-US"/>
        </w:rPr>
        <w:t>5a.</w:t>
      </w:r>
      <w:r w:rsidRPr="00350CAA">
        <w:rPr>
          <w:szCs w:val="24"/>
          <w:lang w:eastAsia="en-US"/>
        </w:rPr>
        <w:tab/>
      </w:r>
      <w:r w:rsidRPr="00350CAA">
        <w:rPr>
          <w:b/>
          <w:i/>
          <w:szCs w:val="24"/>
          <w:lang w:eastAsia="en-US"/>
        </w:rPr>
        <w:t>implementation: ett specifikt scenario där en viss standardiserad teknik eller metod tillämpas för att uppfylla ett visst syfte eller en viss funktion hos en produkt, en process, en tjänst eller ett system, oavsett nivå i värdekedjan.</w:t>
      </w:r>
      <w:r w:rsidR="00157DAF" w:rsidRPr="00350CAA">
        <w:rPr>
          <w:b/>
          <w:szCs w:val="24"/>
          <w:lang w:eastAsia="en-US"/>
        </w:rPr>
        <w:t xml:space="preserve"> [Ändr. 60]</w:t>
      </w:r>
    </w:p>
    <w:p w14:paraId="20C9E5DF" w14:textId="745ED53B" w:rsidR="008853D8" w:rsidRPr="00350CAA" w:rsidRDefault="008853D8" w:rsidP="008853D8">
      <w:pPr>
        <w:spacing w:before="120" w:after="120" w:line="360" w:lineRule="auto"/>
        <w:ind w:left="850" w:hanging="850"/>
        <w:rPr>
          <w:b/>
          <w:szCs w:val="24"/>
          <w:lang w:eastAsia="en-US"/>
        </w:rPr>
      </w:pPr>
      <w:r w:rsidRPr="00350CAA">
        <w:rPr>
          <w:szCs w:val="24"/>
          <w:lang w:eastAsia="en-US"/>
        </w:rPr>
        <w:t>(6)</w:t>
      </w:r>
      <w:r w:rsidRPr="00350CAA">
        <w:rPr>
          <w:szCs w:val="24"/>
          <w:lang w:eastAsia="en-US"/>
        </w:rPr>
        <w:tab/>
        <w:t xml:space="preserve">innehavare av </w:t>
      </w:r>
      <w:r w:rsidRPr="00350CAA">
        <w:rPr>
          <w:strike/>
          <w:szCs w:val="24"/>
          <w:lang w:eastAsia="en-US"/>
        </w:rPr>
        <w:t>standardessentiella</w:t>
      </w:r>
      <w:r w:rsidRPr="00350CAA">
        <w:rPr>
          <w:b/>
          <w:i/>
          <w:szCs w:val="24"/>
          <w:lang w:eastAsia="en-US"/>
        </w:rPr>
        <w:t>ett standardessentiellt</w:t>
      </w:r>
      <w:r w:rsidRPr="00350CAA">
        <w:rPr>
          <w:szCs w:val="24"/>
          <w:lang w:eastAsia="en-US"/>
        </w:rPr>
        <w:t xml:space="preserve"> patent (SEP-innehavare): innehavare av ett standardessentiellt patent eller en person som innehar en exklusiv licens för ett standardessentiellt patent i en eller flera medlemsstater.</w:t>
      </w:r>
      <w:r w:rsidR="00157DAF" w:rsidRPr="00350CAA">
        <w:rPr>
          <w:b/>
          <w:szCs w:val="24"/>
          <w:lang w:eastAsia="en-US"/>
        </w:rPr>
        <w:t xml:space="preserve"> [Ändr. 61]</w:t>
      </w:r>
    </w:p>
    <w:p w14:paraId="2B85B463" w14:textId="77777777" w:rsidR="00CA6BBE" w:rsidRPr="00350CAA" w:rsidRDefault="00CA6BBE">
      <w:pPr>
        <w:widowControl/>
        <w:rPr>
          <w:szCs w:val="24"/>
          <w:lang w:eastAsia="en-US"/>
        </w:rPr>
      </w:pPr>
      <w:r w:rsidRPr="00350CAA">
        <w:rPr>
          <w:szCs w:val="24"/>
          <w:lang w:eastAsia="en-US"/>
        </w:rPr>
        <w:br w:type="page"/>
      </w:r>
    </w:p>
    <w:p w14:paraId="7C8467D6" w14:textId="4B10A0D5"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(7)</w:t>
      </w:r>
      <w:r w:rsidRPr="00350CAA">
        <w:rPr>
          <w:szCs w:val="24"/>
          <w:lang w:eastAsia="en-US"/>
        </w:rPr>
        <w:tab/>
        <w:t>implementerare: fysisk eller juridisk person som implementerar, eller avser att implementera, en standard i en produkt, en process, en tjänst eller ett system</w:t>
      </w:r>
      <w:r w:rsidRPr="00350CAA">
        <w:rPr>
          <w:b/>
          <w:i/>
          <w:szCs w:val="24"/>
          <w:lang w:eastAsia="en-US"/>
        </w:rPr>
        <w:t xml:space="preserve"> på unionsmarknaden</w:t>
      </w:r>
      <w:r w:rsidRPr="00350CAA">
        <w:rPr>
          <w:szCs w:val="24"/>
          <w:lang w:eastAsia="en-US"/>
        </w:rPr>
        <w:t>.</w:t>
      </w:r>
      <w:r w:rsidR="00157DAF" w:rsidRPr="00350CAA">
        <w:rPr>
          <w:b/>
          <w:szCs w:val="24"/>
          <w:lang w:eastAsia="en-US"/>
        </w:rPr>
        <w:t xml:space="preserve"> [Ändr. 62]</w:t>
      </w:r>
    </w:p>
    <w:p w14:paraId="7E90760C"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(8)</w:t>
      </w:r>
      <w:r w:rsidRPr="00350CAA">
        <w:rPr>
          <w:szCs w:val="24"/>
          <w:lang w:eastAsia="en-US"/>
        </w:rPr>
        <w:tab/>
        <w:t>rättvisa, rimliga och icke-diskriminerande villkor: rättvisa, rimliga och icke-diskriminerande villkor för licensiering av standardessentiella patent.</w:t>
      </w:r>
    </w:p>
    <w:p w14:paraId="070DAD90"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(9)</w:t>
      </w:r>
      <w:r w:rsidRPr="00350CAA">
        <w:rPr>
          <w:szCs w:val="24"/>
          <w:lang w:eastAsia="en-US"/>
        </w:rPr>
        <w:tab/>
        <w:t>fastställande av rättvisa, rimliga och icke-diskriminerande villkor: strukturerat förfarande för att fastställa rättvisa, rimliga och icke-diskriminerande villkor för en licens till ett standardessentiellt patent.</w:t>
      </w:r>
    </w:p>
    <w:p w14:paraId="32C822E3" w14:textId="6C523C33" w:rsidR="008853D8" w:rsidRPr="00350CAA" w:rsidRDefault="008853D8" w:rsidP="008853D8">
      <w:pPr>
        <w:spacing w:before="120" w:after="120" w:line="360" w:lineRule="auto"/>
        <w:ind w:left="850" w:hanging="850"/>
        <w:rPr>
          <w:b/>
          <w:szCs w:val="24"/>
          <w:lang w:eastAsia="en-US"/>
        </w:rPr>
      </w:pPr>
      <w:r w:rsidRPr="00350CAA">
        <w:rPr>
          <w:szCs w:val="24"/>
          <w:lang w:eastAsia="en-US"/>
        </w:rPr>
        <w:t>(10)</w:t>
      </w:r>
      <w:r w:rsidRPr="00350CAA">
        <w:rPr>
          <w:szCs w:val="24"/>
          <w:lang w:eastAsia="en-US"/>
        </w:rPr>
        <w:tab/>
        <w:t xml:space="preserve">sammanlagd royalty: </w:t>
      </w:r>
      <w:r w:rsidRPr="00350CAA">
        <w:rPr>
          <w:strike/>
          <w:szCs w:val="24"/>
          <w:lang w:eastAsia="en-US"/>
        </w:rPr>
        <w:t>maximalt royaltybelopp för</w:t>
      </w:r>
      <w:r w:rsidRPr="00350CAA">
        <w:rPr>
          <w:b/>
          <w:i/>
          <w:szCs w:val="24"/>
          <w:lang w:eastAsia="en-US"/>
        </w:rPr>
        <w:t>totalt belopp som betalats eller som ska betalas för att licensiera</w:t>
      </w:r>
      <w:r w:rsidRPr="00350CAA">
        <w:rPr>
          <w:szCs w:val="24"/>
          <w:lang w:eastAsia="en-US"/>
        </w:rPr>
        <w:t xml:space="preserve"> alla patent som är essentiella för en standard.</w:t>
      </w:r>
      <w:r w:rsidR="00157DAF" w:rsidRPr="00350CAA">
        <w:rPr>
          <w:b/>
          <w:szCs w:val="24"/>
          <w:lang w:eastAsia="en-US"/>
        </w:rPr>
        <w:t xml:space="preserve"> [Ändr. 63]</w:t>
      </w:r>
    </w:p>
    <w:p w14:paraId="42EF336F" w14:textId="3E46113F" w:rsidR="008853D8" w:rsidRPr="00350CAA" w:rsidRDefault="008853D8" w:rsidP="008853D8">
      <w:pPr>
        <w:spacing w:before="120" w:after="120" w:line="360" w:lineRule="auto"/>
        <w:ind w:left="850" w:hanging="850"/>
        <w:rPr>
          <w:b/>
          <w:szCs w:val="24"/>
          <w:lang w:eastAsia="en-US"/>
        </w:rPr>
      </w:pPr>
      <w:r w:rsidRPr="00350CAA">
        <w:rPr>
          <w:b/>
          <w:i/>
          <w:szCs w:val="24"/>
          <w:lang w:eastAsia="en-US"/>
        </w:rPr>
        <w:t>10a.</w:t>
      </w:r>
      <w:r w:rsidRPr="00350CAA">
        <w:rPr>
          <w:szCs w:val="24"/>
          <w:lang w:eastAsia="en-US"/>
        </w:rPr>
        <w:tab/>
      </w:r>
      <w:r w:rsidRPr="00350CAA">
        <w:rPr>
          <w:b/>
          <w:i/>
          <w:szCs w:val="24"/>
          <w:lang w:eastAsia="en-US"/>
        </w:rPr>
        <w:t>royaltyfri: tillgänglig utan betalning av royalty eller utan ett avtal om någon annan ersättning, vare sig monetär eller icke-monetär.</w:t>
      </w:r>
      <w:r w:rsidR="00157DAF" w:rsidRPr="00350CAA">
        <w:rPr>
          <w:b/>
          <w:szCs w:val="24"/>
          <w:lang w:eastAsia="en-US"/>
        </w:rPr>
        <w:t xml:space="preserve"> [Ändr. 64]</w:t>
      </w:r>
    </w:p>
    <w:p w14:paraId="6D950269" w14:textId="09516F2D" w:rsidR="008853D8" w:rsidRPr="00350CAA" w:rsidRDefault="008853D8" w:rsidP="008853D8">
      <w:pPr>
        <w:spacing w:before="120" w:after="120" w:line="360" w:lineRule="auto"/>
        <w:ind w:left="850" w:hanging="850"/>
        <w:rPr>
          <w:b/>
          <w:szCs w:val="24"/>
          <w:lang w:eastAsia="en-US"/>
        </w:rPr>
      </w:pPr>
      <w:r w:rsidRPr="00350CAA">
        <w:rPr>
          <w:szCs w:val="24"/>
          <w:lang w:eastAsia="en-US"/>
        </w:rPr>
        <w:t>(11)</w:t>
      </w:r>
      <w:r w:rsidRPr="00350CAA">
        <w:rPr>
          <w:szCs w:val="24"/>
          <w:lang w:eastAsia="en-US"/>
        </w:rPr>
        <w:tab/>
        <w:t xml:space="preserve">patentpool: enhet som skapats genom ett avtal mellan två eller flera innehavare av standardessentiella patent </w:t>
      </w:r>
      <w:r w:rsidRPr="00350CAA">
        <w:rPr>
          <w:strike/>
          <w:szCs w:val="24"/>
          <w:lang w:eastAsia="en-US"/>
        </w:rPr>
        <w:t>om</w:t>
      </w:r>
      <w:r w:rsidRPr="00350CAA">
        <w:rPr>
          <w:b/>
          <w:i/>
          <w:szCs w:val="24"/>
          <w:lang w:eastAsia="en-US"/>
        </w:rPr>
        <w:t>eller ett konsortium i vilket flera innehavare av standardessentiella patent samtycker till</w:t>
      </w:r>
      <w:r w:rsidRPr="00350CAA">
        <w:rPr>
          <w:szCs w:val="24"/>
          <w:lang w:eastAsia="en-US"/>
        </w:rPr>
        <w:t xml:space="preserve"> att licensiera ett eller flera av sina</w:t>
      </w:r>
      <w:r w:rsidRPr="00350CAA">
        <w:rPr>
          <w:b/>
          <w:i/>
          <w:szCs w:val="24"/>
          <w:lang w:eastAsia="en-US"/>
        </w:rPr>
        <w:t xml:space="preserve"> standardessentiella</w:t>
      </w:r>
      <w:r w:rsidRPr="00350CAA">
        <w:rPr>
          <w:szCs w:val="24"/>
          <w:lang w:eastAsia="en-US"/>
        </w:rPr>
        <w:t xml:space="preserve"> patent till varandra eller till tredje part.</w:t>
      </w:r>
      <w:r w:rsidR="00157DAF" w:rsidRPr="00350CAA">
        <w:rPr>
          <w:b/>
          <w:szCs w:val="24"/>
          <w:lang w:eastAsia="en-US"/>
        </w:rPr>
        <w:t xml:space="preserve"> [Ändr. 65]</w:t>
      </w:r>
    </w:p>
    <w:p w14:paraId="39416EFD" w14:textId="77777777" w:rsidR="00CA6BBE" w:rsidRPr="00350CAA" w:rsidRDefault="00CA6BBE">
      <w:pPr>
        <w:widowControl/>
        <w:rPr>
          <w:szCs w:val="24"/>
          <w:lang w:eastAsia="en-US"/>
        </w:rPr>
      </w:pPr>
      <w:r w:rsidRPr="00350CAA">
        <w:rPr>
          <w:szCs w:val="24"/>
          <w:lang w:eastAsia="en-US"/>
        </w:rPr>
        <w:br w:type="page"/>
      </w:r>
    </w:p>
    <w:p w14:paraId="088A753A" w14:textId="4365F3A9"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(12)</w:t>
      </w:r>
      <w:r w:rsidRPr="00350CAA">
        <w:rPr>
          <w:szCs w:val="24"/>
          <w:lang w:eastAsia="en-US"/>
        </w:rPr>
        <w:tab/>
        <w:t>referentbedömning: process för omprövning av de preliminära resultaten av essentialitetskontroller som utförs av andra utvärderare än de som utförde den ursprungliga essentialitetskontrollen.</w:t>
      </w:r>
    </w:p>
    <w:p w14:paraId="42BFE7F2" w14:textId="4313874C" w:rsidR="008853D8" w:rsidRPr="00350CAA" w:rsidRDefault="008853D8" w:rsidP="008853D8">
      <w:pPr>
        <w:spacing w:before="120" w:after="120" w:line="360" w:lineRule="auto"/>
        <w:ind w:left="850" w:hanging="850"/>
        <w:rPr>
          <w:b/>
          <w:szCs w:val="24"/>
          <w:lang w:eastAsia="en-US"/>
        </w:rPr>
      </w:pPr>
      <w:r w:rsidRPr="00350CAA">
        <w:rPr>
          <w:szCs w:val="24"/>
          <w:lang w:eastAsia="en-US"/>
        </w:rPr>
        <w:t>(13)</w:t>
      </w:r>
      <w:r w:rsidRPr="00350CAA">
        <w:rPr>
          <w:szCs w:val="24"/>
          <w:lang w:eastAsia="en-US"/>
        </w:rPr>
        <w:tab/>
        <w:t xml:space="preserve">patentuppställning: </w:t>
      </w:r>
      <w:r w:rsidRPr="00350CAA">
        <w:rPr>
          <w:strike/>
          <w:szCs w:val="24"/>
          <w:lang w:eastAsia="en-US"/>
        </w:rPr>
        <w:t>presentation av</w:t>
      </w:r>
      <w:r w:rsidRPr="00350CAA">
        <w:rPr>
          <w:b/>
          <w:i/>
          <w:szCs w:val="24"/>
          <w:lang w:eastAsia="en-US"/>
        </w:rPr>
        <w:t>handling som styrker</w:t>
      </w:r>
      <w:r w:rsidRPr="00350CAA">
        <w:rPr>
          <w:szCs w:val="24"/>
          <w:lang w:eastAsia="en-US"/>
        </w:rPr>
        <w:t xml:space="preserve"> överensstämmelsen mellan beståndsdelarna (egenskaperna) i ett patentkrav och minst ett krav i en standard eller rekommendation i en standard.</w:t>
      </w:r>
      <w:r w:rsidR="00157DAF" w:rsidRPr="00350CAA">
        <w:rPr>
          <w:b/>
          <w:szCs w:val="24"/>
          <w:lang w:eastAsia="en-US"/>
        </w:rPr>
        <w:t xml:space="preserve"> [Ändr. 66]</w:t>
      </w:r>
    </w:p>
    <w:p w14:paraId="5731F964"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(14)</w:t>
      </w:r>
      <w:r w:rsidRPr="00350CAA">
        <w:rPr>
          <w:szCs w:val="24"/>
          <w:lang w:eastAsia="en-US"/>
        </w:rPr>
        <w:tab/>
        <w:t>krav i en standard: uttryck i innehållet i ett dokument som förmedlar objektivt verifierbara kriterier som ska vara uppfyllda och från vilket ingen avvikelse är tillåten om överensstämmelse med dokumentet ska hävdas.</w:t>
      </w:r>
    </w:p>
    <w:p w14:paraId="3339604C"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(15)</w:t>
      </w:r>
      <w:r w:rsidRPr="00350CAA">
        <w:rPr>
          <w:szCs w:val="24"/>
          <w:lang w:eastAsia="en-US"/>
        </w:rPr>
        <w:tab/>
        <w:t>rekommendation i en standard: uttryck i innehållet i ett dokument som förmedlar ett föreslaget möjligt val eller handlingssätt som anses vara särskilt lämpligt utan att andra nödvändigtvis nämns eller utesluts.</w:t>
      </w:r>
    </w:p>
    <w:p w14:paraId="3B301DD3" w14:textId="505B4D41" w:rsidR="008853D8" w:rsidRPr="00350CAA" w:rsidRDefault="008853D8" w:rsidP="008853D8">
      <w:pPr>
        <w:spacing w:before="120" w:after="120" w:line="360" w:lineRule="auto"/>
        <w:ind w:left="850" w:hanging="850"/>
        <w:rPr>
          <w:b/>
          <w:szCs w:val="24"/>
          <w:lang w:eastAsia="en-US"/>
        </w:rPr>
      </w:pPr>
      <w:r w:rsidRPr="00350CAA">
        <w:rPr>
          <w:szCs w:val="24"/>
          <w:lang w:eastAsia="en-US"/>
        </w:rPr>
        <w:t>(16)</w:t>
      </w:r>
      <w:r w:rsidRPr="00350CAA">
        <w:rPr>
          <w:szCs w:val="24"/>
          <w:lang w:eastAsia="en-US"/>
        </w:rPr>
        <w:tab/>
        <w:t xml:space="preserve">patentfamilj: samling </w:t>
      </w:r>
      <w:r w:rsidRPr="00350CAA">
        <w:rPr>
          <w:strike/>
          <w:szCs w:val="24"/>
          <w:lang w:eastAsia="en-US"/>
        </w:rPr>
        <w:t>patenthandlingar som avser samma uppfinning och vars medlemmar har samma</w:t>
      </w:r>
      <w:r w:rsidRPr="00350CAA">
        <w:rPr>
          <w:b/>
          <w:i/>
          <w:szCs w:val="24"/>
          <w:lang w:eastAsia="en-US"/>
        </w:rPr>
        <w:t>patentansökningar som har minst en</w:t>
      </w:r>
      <w:r w:rsidRPr="00350CAA">
        <w:rPr>
          <w:szCs w:val="24"/>
          <w:lang w:eastAsia="en-US"/>
        </w:rPr>
        <w:t xml:space="preserve"> prioritet</w:t>
      </w:r>
      <w:r w:rsidRPr="00350CAA">
        <w:rPr>
          <w:b/>
          <w:i/>
          <w:szCs w:val="24"/>
          <w:lang w:eastAsia="en-US"/>
        </w:rPr>
        <w:t xml:space="preserve"> gemensamt, inklusive själva prioritetshandlingarna</w:t>
      </w:r>
      <w:r w:rsidRPr="00350CAA">
        <w:rPr>
          <w:szCs w:val="24"/>
          <w:lang w:eastAsia="en-US"/>
        </w:rPr>
        <w:t>.</w:t>
      </w:r>
      <w:r w:rsidR="00157DAF" w:rsidRPr="00350CAA">
        <w:rPr>
          <w:b/>
          <w:szCs w:val="24"/>
          <w:lang w:eastAsia="en-US"/>
        </w:rPr>
        <w:t xml:space="preserve"> [Ändr. 67]</w:t>
      </w:r>
    </w:p>
    <w:p w14:paraId="5A8C27A3" w14:textId="77777777" w:rsidR="00CA6BBE" w:rsidRPr="00350CAA" w:rsidRDefault="00CA6BBE">
      <w:pPr>
        <w:widowControl/>
        <w:rPr>
          <w:szCs w:val="24"/>
          <w:lang w:eastAsia="en-US"/>
        </w:rPr>
      </w:pPr>
      <w:r w:rsidRPr="00350CAA">
        <w:rPr>
          <w:szCs w:val="24"/>
          <w:lang w:eastAsia="en-US"/>
        </w:rPr>
        <w:br w:type="page"/>
      </w:r>
    </w:p>
    <w:p w14:paraId="3FF4F5CE" w14:textId="1E4BBC86"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(17)</w:t>
      </w:r>
      <w:r w:rsidRPr="00350CAA">
        <w:rPr>
          <w:szCs w:val="24"/>
          <w:lang w:eastAsia="en-US"/>
        </w:rPr>
        <w:tab/>
        <w:t>intressent: varje person som kan påvisa ett legitimt intresse av standardessentiella patent, inbegripet innehavare av standardessentiella patent, implementerare, ombud för innehavare av standardessentiella patent eller implementerare, eller en sammanslutning som företräder intressena för innehavare av standardessentiella patent och implementerare.</w:t>
      </w:r>
    </w:p>
    <w:p w14:paraId="3386A49F" w14:textId="133AF200" w:rsidR="008853D8" w:rsidRPr="00350CAA" w:rsidRDefault="008853D8" w:rsidP="008853D8">
      <w:pPr>
        <w:spacing w:before="120" w:after="120" w:line="360" w:lineRule="auto"/>
        <w:ind w:left="850" w:hanging="850"/>
        <w:rPr>
          <w:b/>
          <w:szCs w:val="24"/>
          <w:lang w:eastAsia="en-US"/>
        </w:rPr>
      </w:pPr>
      <w:r w:rsidRPr="00350CAA">
        <w:rPr>
          <w:b/>
          <w:i/>
          <w:szCs w:val="24"/>
          <w:lang w:eastAsia="en-US"/>
        </w:rPr>
        <w:t>17a.</w:t>
      </w:r>
      <w:r w:rsidRPr="00350CAA">
        <w:rPr>
          <w:szCs w:val="24"/>
          <w:lang w:eastAsia="en-US"/>
        </w:rPr>
        <w:tab/>
      </w:r>
      <w:r w:rsidRPr="00350CAA">
        <w:rPr>
          <w:b/>
          <w:i/>
          <w:szCs w:val="24"/>
          <w:lang w:eastAsia="en-US"/>
        </w:rPr>
        <w:t>förlikare: person som har utsetts att medla mellan parterna i fastställandet av en sammanlagd royalty i enlighet med artikel 17, att delta i en panel som avger ett yttrande över en sammanlagd royalty i enlighet med artikel 18 och att delta i fastställandet av rättvisa, rimliga och icke-diskriminerande villkor i enlighet med avdelning VI, som är oberoende och opartisk och som inte befinner sig i någon direkt eller indirekt intressekonflikt.</w:t>
      </w:r>
      <w:r w:rsidR="00157DAF" w:rsidRPr="00350CAA">
        <w:rPr>
          <w:b/>
          <w:szCs w:val="24"/>
          <w:lang w:eastAsia="en-US"/>
        </w:rPr>
        <w:t xml:space="preserve"> [Ändr. 68]</w:t>
      </w:r>
    </w:p>
    <w:p w14:paraId="4F6637DC" w14:textId="357DC929" w:rsidR="008853D8" w:rsidRPr="00350CAA" w:rsidRDefault="008853D8" w:rsidP="008853D8">
      <w:pPr>
        <w:spacing w:before="120" w:after="120" w:line="360" w:lineRule="auto"/>
        <w:ind w:left="850" w:hanging="850"/>
        <w:rPr>
          <w:b/>
          <w:szCs w:val="24"/>
          <w:lang w:eastAsia="en-US"/>
        </w:rPr>
      </w:pPr>
      <w:r w:rsidRPr="00350CAA">
        <w:rPr>
          <w:b/>
          <w:i/>
          <w:szCs w:val="24"/>
          <w:lang w:eastAsia="en-US"/>
        </w:rPr>
        <w:t>17b.</w:t>
      </w:r>
      <w:r w:rsidRPr="00350CAA">
        <w:rPr>
          <w:szCs w:val="24"/>
          <w:lang w:eastAsia="en-US"/>
        </w:rPr>
        <w:tab/>
      </w:r>
      <w:r w:rsidRPr="00350CAA">
        <w:rPr>
          <w:b/>
          <w:i/>
          <w:szCs w:val="24"/>
          <w:lang w:eastAsia="en-US"/>
        </w:rPr>
        <w:t>utvärderare: person som har utsetts att utföra essentialitetskontroller i enlighet med avdelning V, som är oberoende och opartisk och som inte befinner sig i någon direkt eller indirekt intressekonflikt.</w:t>
      </w:r>
      <w:r w:rsidR="00157DAF" w:rsidRPr="00350CAA">
        <w:rPr>
          <w:b/>
          <w:szCs w:val="24"/>
          <w:lang w:eastAsia="en-US"/>
        </w:rPr>
        <w:t xml:space="preserve"> [Ändr. 69]</w:t>
      </w:r>
    </w:p>
    <w:p w14:paraId="1F79D36F" w14:textId="16A3A217" w:rsidR="008853D8" w:rsidRPr="00350CAA" w:rsidRDefault="008853D8" w:rsidP="008853D8">
      <w:pPr>
        <w:spacing w:before="120" w:after="120" w:line="360" w:lineRule="auto"/>
        <w:ind w:left="850" w:hanging="850"/>
        <w:rPr>
          <w:b/>
          <w:szCs w:val="24"/>
          <w:lang w:eastAsia="en-US"/>
        </w:rPr>
      </w:pPr>
      <w:r w:rsidRPr="00350CAA">
        <w:rPr>
          <w:b/>
          <w:i/>
          <w:szCs w:val="24"/>
          <w:lang w:eastAsia="en-US"/>
        </w:rPr>
        <w:t>17c.</w:t>
      </w:r>
      <w:r w:rsidRPr="00350CAA">
        <w:rPr>
          <w:szCs w:val="24"/>
          <w:lang w:eastAsia="en-US"/>
        </w:rPr>
        <w:tab/>
      </w:r>
      <w:r w:rsidRPr="00350CAA">
        <w:rPr>
          <w:b/>
          <w:i/>
          <w:szCs w:val="24"/>
          <w:lang w:eastAsia="en-US"/>
        </w:rPr>
        <w:t>referentutvärderare: person som har utsetts att utföra en referentutvärdering, som är oberoende och opartisk och som inte befinner sig i någon direkt eller indirekt intressekonflikt.</w:t>
      </w:r>
      <w:r w:rsidR="00157DAF" w:rsidRPr="00350CAA">
        <w:rPr>
          <w:b/>
          <w:szCs w:val="24"/>
          <w:lang w:eastAsia="en-US"/>
        </w:rPr>
        <w:t xml:space="preserve"> [Ändr. 70]</w:t>
      </w:r>
    </w:p>
    <w:p w14:paraId="2A0D73DB" w14:textId="77777777" w:rsidR="00CA6BBE" w:rsidRPr="00350CAA" w:rsidRDefault="00CA6BBE">
      <w:pPr>
        <w:widowControl/>
        <w:rPr>
          <w:szCs w:val="24"/>
          <w:lang w:eastAsia="en-US"/>
        </w:rPr>
      </w:pPr>
      <w:r w:rsidRPr="00350CAA">
        <w:rPr>
          <w:szCs w:val="24"/>
          <w:lang w:eastAsia="en-US"/>
        </w:rPr>
        <w:br w:type="page"/>
      </w:r>
    </w:p>
    <w:p w14:paraId="1FB0FB01" w14:textId="4DD97294"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(18)</w:t>
      </w:r>
      <w:r w:rsidRPr="00350CAA">
        <w:rPr>
          <w:szCs w:val="24"/>
          <w:lang w:eastAsia="en-US"/>
        </w:rPr>
        <w:tab/>
        <w:t>kompetenscentrum: EUIPO:s administrativa enheter som utför de uppgifter som EUIPO anförtrotts enligt denna förordning.</w:t>
      </w:r>
    </w:p>
    <w:p w14:paraId="639A193F" w14:textId="5197EBB8" w:rsidR="008853D8" w:rsidRPr="00350CAA" w:rsidRDefault="008853D8" w:rsidP="008853D8">
      <w:pPr>
        <w:spacing w:before="120" w:after="120" w:line="360" w:lineRule="auto"/>
        <w:ind w:left="850" w:hanging="850"/>
        <w:rPr>
          <w:b/>
          <w:szCs w:val="24"/>
          <w:lang w:eastAsia="en-US"/>
        </w:rPr>
      </w:pPr>
      <w:r w:rsidRPr="00350CAA">
        <w:rPr>
          <w:b/>
          <w:i/>
          <w:szCs w:val="24"/>
          <w:lang w:eastAsia="en-US"/>
        </w:rPr>
        <w:t>18a.</w:t>
      </w:r>
      <w:r w:rsidRPr="00350CAA">
        <w:rPr>
          <w:szCs w:val="24"/>
          <w:lang w:eastAsia="en-US"/>
        </w:rPr>
        <w:tab/>
      </w:r>
      <w:r w:rsidRPr="00350CAA">
        <w:rPr>
          <w:b/>
          <w:i/>
          <w:szCs w:val="24"/>
          <w:lang w:eastAsia="en-US"/>
        </w:rPr>
        <w:t>patenttroll: enhet som i första hand får sina intäkter från verkställighet eller licensiering av patent, inbegripet skadestånd eller monetär ersättning från hävdande av sådana patent, och som inte ägnar sig åt produktion, tillverkning, försäljning eller distribution av produkter eller tjänster som utnyttjar de patenterade uppfinningarna eller forskning och utveckling i samband med sådana uppfinningar, som inte är en utbildnings- eller forskningsinstitution eller en tekniköverföringsorganisation som underlättar kommersialiseringen av tekniska innovationer som den själv genererat och som inte är en enskild uppfinnare som hävdar patent som ursprungligen beviljats den uppfinnaren eller patent som omfattar teknik som ursprungligen utvecklats av den uppfinnaren.</w:t>
      </w:r>
      <w:r w:rsidR="00157DAF" w:rsidRPr="00350CAA">
        <w:rPr>
          <w:b/>
          <w:szCs w:val="24"/>
          <w:lang w:eastAsia="en-US"/>
        </w:rPr>
        <w:t xml:space="preserve"> [Ändr. 71]</w:t>
      </w:r>
    </w:p>
    <w:p w14:paraId="29C77575" w14:textId="77777777" w:rsidR="008853D8" w:rsidRPr="00350CAA" w:rsidRDefault="008853D8" w:rsidP="008853D8">
      <w:pPr>
        <w:spacing w:before="120" w:after="120" w:line="360" w:lineRule="auto"/>
        <w:jc w:val="center"/>
        <w:rPr>
          <w:szCs w:val="24"/>
          <w:lang w:eastAsia="en-US"/>
        </w:rPr>
      </w:pPr>
      <w:r w:rsidRPr="00350CAA">
        <w:rPr>
          <w:szCs w:val="24"/>
          <w:lang w:eastAsia="en-US"/>
        </w:rPr>
        <w:t xml:space="preserve">Avdelning II </w:t>
      </w:r>
      <w:r w:rsidRPr="00350CAA">
        <w:rPr>
          <w:szCs w:val="24"/>
          <w:lang w:eastAsia="en-US"/>
        </w:rPr>
        <w:br/>
        <w:t>Kompetenscentrum</w:t>
      </w:r>
    </w:p>
    <w:p w14:paraId="63F1CEBC"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3</w:t>
      </w:r>
      <w:r w:rsidRPr="00350CAA">
        <w:rPr>
          <w:szCs w:val="24"/>
          <w:lang w:eastAsia="en-US"/>
        </w:rPr>
        <w:br/>
        <w:t>Kompetenscentrumets uppgifter</w:t>
      </w:r>
    </w:p>
    <w:p w14:paraId="4E94FC34"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1.</w:t>
      </w:r>
      <w:r w:rsidRPr="00350CAA">
        <w:rPr>
          <w:szCs w:val="24"/>
          <w:lang w:eastAsia="en-US"/>
        </w:rPr>
        <w:tab/>
        <w:t>Uppgifterna enligt denna förordning ska utföras av ett kompetenscentrum som inrättats vid EUIPO med nödvändiga personalresurser och ekonomiska resurser.</w:t>
      </w:r>
    </w:p>
    <w:p w14:paraId="7D27974A" w14:textId="77777777" w:rsidR="00CA6BBE" w:rsidRPr="00350CAA" w:rsidRDefault="00CA6BBE">
      <w:pPr>
        <w:widowControl/>
        <w:rPr>
          <w:szCs w:val="24"/>
          <w:lang w:eastAsia="en-US"/>
        </w:rPr>
      </w:pPr>
      <w:r w:rsidRPr="00350CAA">
        <w:rPr>
          <w:szCs w:val="24"/>
          <w:lang w:eastAsia="en-US"/>
        </w:rPr>
        <w:br w:type="page"/>
      </w:r>
    </w:p>
    <w:p w14:paraId="449C4509" w14:textId="61225519"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2.</w:t>
      </w:r>
      <w:r w:rsidRPr="00350CAA">
        <w:rPr>
          <w:szCs w:val="24"/>
          <w:lang w:eastAsia="en-US"/>
        </w:rPr>
        <w:tab/>
        <w:t>Kompetenscentrumet ska stödja öppenhet och fastställande av rättvisa, rimliga och icke-diskriminerade villkor när det gäller standardessentiella patent och ska utföra följande uppgifter:</w:t>
      </w:r>
    </w:p>
    <w:p w14:paraId="3A11448F" w14:textId="6F675758" w:rsidR="008853D8" w:rsidRPr="00350CAA" w:rsidRDefault="008853D8" w:rsidP="008853D8">
      <w:pPr>
        <w:spacing w:before="120" w:after="120" w:line="360" w:lineRule="auto"/>
        <w:ind w:left="1416" w:hanging="566"/>
        <w:rPr>
          <w:b/>
          <w:szCs w:val="24"/>
          <w:lang w:eastAsia="en-US"/>
        </w:rPr>
      </w:pPr>
      <w:r w:rsidRPr="00350CAA">
        <w:rPr>
          <w:szCs w:val="24"/>
          <w:lang w:eastAsia="en-US"/>
        </w:rPr>
        <w:t>(a)</w:t>
      </w:r>
      <w:r w:rsidRPr="00350CAA">
        <w:rPr>
          <w:szCs w:val="24"/>
          <w:lang w:eastAsia="en-US"/>
        </w:rPr>
        <w:tab/>
        <w:t>Inrätta och underhålla ett elektroniskt register och en elektronisk databas för standardessentiella patent</w:t>
      </w:r>
      <w:r w:rsidRPr="00350CAA">
        <w:rPr>
          <w:b/>
          <w:i/>
          <w:szCs w:val="24"/>
          <w:lang w:eastAsia="en-US"/>
        </w:rPr>
        <w:t xml:space="preserve"> i enlighet med artiklarna 4 och 5</w:t>
      </w:r>
      <w:r w:rsidRPr="00350CAA">
        <w:rPr>
          <w:szCs w:val="24"/>
          <w:lang w:eastAsia="en-US"/>
        </w:rPr>
        <w:t>.</w:t>
      </w:r>
      <w:r w:rsidR="00157DAF" w:rsidRPr="00350CAA">
        <w:rPr>
          <w:b/>
          <w:szCs w:val="24"/>
          <w:lang w:eastAsia="en-US"/>
        </w:rPr>
        <w:t xml:space="preserve"> [Ändr. 72]</w:t>
      </w:r>
    </w:p>
    <w:p w14:paraId="437FF711" w14:textId="0935601E" w:rsidR="008853D8" w:rsidRPr="00350CAA" w:rsidRDefault="008853D8" w:rsidP="008853D8">
      <w:pPr>
        <w:spacing w:before="120" w:after="120" w:line="360" w:lineRule="auto"/>
        <w:ind w:left="1416" w:hanging="566"/>
        <w:rPr>
          <w:b/>
          <w:szCs w:val="24"/>
          <w:lang w:eastAsia="en-US"/>
        </w:rPr>
      </w:pPr>
      <w:r w:rsidRPr="00350CAA">
        <w:rPr>
          <w:szCs w:val="24"/>
          <w:lang w:eastAsia="en-US"/>
        </w:rPr>
        <w:t>(b)</w:t>
      </w:r>
      <w:r w:rsidRPr="00350CAA">
        <w:rPr>
          <w:szCs w:val="24"/>
          <w:lang w:eastAsia="en-US"/>
        </w:rPr>
        <w:tab/>
        <w:t>Inrätta och förvalta förteckningar över utvärderare och förlikare</w:t>
      </w:r>
      <w:r w:rsidRPr="00350CAA">
        <w:rPr>
          <w:b/>
          <w:i/>
          <w:szCs w:val="24"/>
          <w:lang w:eastAsia="en-US"/>
        </w:rPr>
        <w:t xml:space="preserve"> i enlighet med artikel 27</w:t>
      </w:r>
      <w:r w:rsidRPr="00350CAA">
        <w:rPr>
          <w:szCs w:val="24"/>
          <w:lang w:eastAsia="en-US"/>
        </w:rPr>
        <w:t>.</w:t>
      </w:r>
      <w:r w:rsidR="00157DAF" w:rsidRPr="00350CAA">
        <w:rPr>
          <w:b/>
          <w:szCs w:val="24"/>
          <w:lang w:eastAsia="en-US"/>
        </w:rPr>
        <w:t xml:space="preserve"> [Ändr. 73]</w:t>
      </w:r>
    </w:p>
    <w:p w14:paraId="1F362E34" w14:textId="38F02D65" w:rsidR="008853D8" w:rsidRPr="00350CAA" w:rsidRDefault="008853D8" w:rsidP="008853D8">
      <w:pPr>
        <w:spacing w:before="120" w:after="120" w:line="360" w:lineRule="auto"/>
        <w:ind w:left="1416" w:hanging="566"/>
        <w:rPr>
          <w:b/>
          <w:szCs w:val="24"/>
          <w:lang w:eastAsia="en-US"/>
        </w:rPr>
      </w:pPr>
      <w:r w:rsidRPr="00350CAA">
        <w:rPr>
          <w:szCs w:val="24"/>
          <w:lang w:eastAsia="en-US"/>
        </w:rPr>
        <w:t>(c)</w:t>
      </w:r>
      <w:r w:rsidRPr="00350CAA">
        <w:rPr>
          <w:szCs w:val="24"/>
          <w:lang w:eastAsia="en-US"/>
        </w:rPr>
        <w:tab/>
        <w:t xml:space="preserve">Inrätta och administrera ett system för bedömning av </w:t>
      </w:r>
      <w:r w:rsidRPr="00350CAA">
        <w:rPr>
          <w:strike/>
          <w:szCs w:val="24"/>
          <w:lang w:eastAsia="en-US"/>
        </w:rPr>
        <w:t>hur essentiella</w:t>
      </w:r>
      <w:r w:rsidRPr="00350CAA">
        <w:rPr>
          <w:b/>
          <w:i/>
          <w:szCs w:val="24"/>
          <w:lang w:eastAsia="en-US"/>
        </w:rPr>
        <w:t>huruvida</w:t>
      </w:r>
      <w:r w:rsidRPr="00350CAA">
        <w:rPr>
          <w:szCs w:val="24"/>
          <w:lang w:eastAsia="en-US"/>
        </w:rPr>
        <w:t xml:space="preserve"> standardessentiella patent är</w:t>
      </w:r>
      <w:r w:rsidRPr="00350CAA">
        <w:rPr>
          <w:b/>
          <w:i/>
          <w:szCs w:val="24"/>
          <w:lang w:eastAsia="en-US"/>
        </w:rPr>
        <w:t xml:space="preserve"> essentiella i enlighet med artiklarna 28–33</w:t>
      </w:r>
      <w:r w:rsidRPr="00350CAA">
        <w:rPr>
          <w:szCs w:val="24"/>
          <w:lang w:eastAsia="en-US"/>
        </w:rPr>
        <w:t>.</w:t>
      </w:r>
      <w:r w:rsidR="00157DAF" w:rsidRPr="00350CAA">
        <w:rPr>
          <w:b/>
          <w:szCs w:val="24"/>
          <w:lang w:eastAsia="en-US"/>
        </w:rPr>
        <w:t xml:space="preserve"> [Ändr. 74]</w:t>
      </w:r>
    </w:p>
    <w:p w14:paraId="7C97515C" w14:textId="78EC7FC5" w:rsidR="008853D8" w:rsidRPr="00350CAA" w:rsidRDefault="008853D8" w:rsidP="008853D8">
      <w:pPr>
        <w:spacing w:before="120" w:after="120" w:line="360" w:lineRule="auto"/>
        <w:ind w:left="1416" w:hanging="566"/>
        <w:rPr>
          <w:b/>
          <w:szCs w:val="24"/>
          <w:lang w:eastAsia="en-US"/>
        </w:rPr>
      </w:pPr>
      <w:r w:rsidRPr="00350CAA">
        <w:rPr>
          <w:szCs w:val="24"/>
          <w:lang w:eastAsia="en-US"/>
        </w:rPr>
        <w:t>(d)</w:t>
      </w:r>
      <w:r w:rsidRPr="00350CAA">
        <w:rPr>
          <w:szCs w:val="24"/>
          <w:lang w:eastAsia="en-US"/>
        </w:rPr>
        <w:tab/>
        <w:t>Inrätta och administrera processen för fastställande av rättvisa, rimliga och icke-diskriminerande villkor</w:t>
      </w:r>
      <w:r w:rsidRPr="00350CAA">
        <w:rPr>
          <w:b/>
          <w:i/>
          <w:szCs w:val="24"/>
          <w:lang w:eastAsia="en-US"/>
        </w:rPr>
        <w:t xml:space="preserve"> i enlighet med artiklarna 34–58</w:t>
      </w:r>
      <w:r w:rsidRPr="00350CAA">
        <w:rPr>
          <w:szCs w:val="24"/>
          <w:lang w:eastAsia="en-US"/>
        </w:rPr>
        <w:t>.</w:t>
      </w:r>
      <w:r w:rsidR="00157DAF" w:rsidRPr="00350CAA">
        <w:rPr>
          <w:b/>
          <w:szCs w:val="24"/>
          <w:lang w:eastAsia="en-US"/>
        </w:rPr>
        <w:t xml:space="preserve"> [Ändr. 75]</w:t>
      </w:r>
    </w:p>
    <w:p w14:paraId="541939C5"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(e)</w:t>
      </w:r>
      <w:r w:rsidRPr="00350CAA">
        <w:rPr>
          <w:szCs w:val="24"/>
          <w:lang w:eastAsia="en-US"/>
        </w:rPr>
        <w:tab/>
        <w:t>Tillhandahålla utbildning för utvärderare och förlikare.</w:t>
      </w:r>
    </w:p>
    <w:p w14:paraId="66CA2470" w14:textId="07236E5B" w:rsidR="008853D8" w:rsidRPr="00350CAA" w:rsidRDefault="008853D8" w:rsidP="008853D8">
      <w:pPr>
        <w:spacing w:before="120" w:after="120" w:line="360" w:lineRule="auto"/>
        <w:ind w:left="1416" w:hanging="566"/>
        <w:rPr>
          <w:b/>
          <w:szCs w:val="24"/>
          <w:lang w:eastAsia="en-US"/>
        </w:rPr>
      </w:pPr>
      <w:r w:rsidRPr="00350CAA">
        <w:rPr>
          <w:szCs w:val="24"/>
          <w:lang w:eastAsia="en-US"/>
        </w:rPr>
        <w:t>(f)</w:t>
      </w:r>
      <w:r w:rsidRPr="00350CAA">
        <w:rPr>
          <w:szCs w:val="24"/>
          <w:lang w:eastAsia="en-US"/>
        </w:rPr>
        <w:tab/>
        <w:t xml:space="preserve">Administrera en process för </w:t>
      </w:r>
      <w:r w:rsidRPr="00350CAA">
        <w:rPr>
          <w:strike/>
          <w:szCs w:val="24"/>
          <w:lang w:eastAsia="en-US"/>
        </w:rPr>
        <w:t>fastställande av</w:t>
      </w:r>
      <w:r w:rsidRPr="00350CAA">
        <w:rPr>
          <w:b/>
          <w:i/>
          <w:szCs w:val="24"/>
          <w:lang w:eastAsia="en-US"/>
        </w:rPr>
        <w:t>att underlätta avtal om och fastställandet av en</w:t>
      </w:r>
      <w:r w:rsidRPr="00350CAA">
        <w:rPr>
          <w:szCs w:val="24"/>
          <w:lang w:eastAsia="en-US"/>
        </w:rPr>
        <w:t xml:space="preserve"> sammanlagd royalty</w:t>
      </w:r>
      <w:r w:rsidRPr="00350CAA">
        <w:rPr>
          <w:b/>
          <w:i/>
          <w:szCs w:val="24"/>
          <w:lang w:eastAsia="en-US"/>
        </w:rPr>
        <w:t xml:space="preserve"> i enlighet med artiklarna 17 och 18</w:t>
      </w:r>
      <w:r w:rsidRPr="00350CAA">
        <w:rPr>
          <w:szCs w:val="24"/>
          <w:lang w:eastAsia="en-US"/>
        </w:rPr>
        <w:t>.</w:t>
      </w:r>
      <w:r w:rsidR="00157DAF" w:rsidRPr="00350CAA">
        <w:rPr>
          <w:b/>
          <w:szCs w:val="24"/>
          <w:lang w:eastAsia="en-US"/>
        </w:rPr>
        <w:t xml:space="preserve"> [Ändr. 76]</w:t>
      </w:r>
    </w:p>
    <w:p w14:paraId="2DBCA876" w14:textId="77777777" w:rsidR="00CA6BBE" w:rsidRPr="00350CAA" w:rsidRDefault="00CA6BBE">
      <w:pPr>
        <w:widowControl/>
        <w:rPr>
          <w:szCs w:val="24"/>
          <w:lang w:eastAsia="en-US"/>
        </w:rPr>
      </w:pPr>
      <w:r w:rsidRPr="00350CAA">
        <w:rPr>
          <w:szCs w:val="24"/>
          <w:lang w:eastAsia="en-US"/>
        </w:rPr>
        <w:br w:type="page"/>
      </w:r>
    </w:p>
    <w:p w14:paraId="73E4CFC6" w14:textId="72E3F1B5" w:rsidR="008853D8" w:rsidRPr="00350CAA" w:rsidRDefault="008853D8" w:rsidP="008853D8">
      <w:pPr>
        <w:spacing w:before="120" w:after="120" w:line="360" w:lineRule="auto"/>
        <w:ind w:left="1416" w:hanging="566"/>
        <w:rPr>
          <w:szCs w:val="24"/>
          <w:lang w:eastAsia="en-US"/>
        </w:rPr>
      </w:pPr>
      <w:r w:rsidRPr="00350CAA">
        <w:rPr>
          <w:szCs w:val="24"/>
          <w:lang w:eastAsia="en-US"/>
        </w:rPr>
        <w:lastRenderedPageBreak/>
        <w:t>(g)</w:t>
      </w:r>
      <w:r w:rsidRPr="00350CAA">
        <w:rPr>
          <w:szCs w:val="24"/>
          <w:lang w:eastAsia="en-US"/>
        </w:rPr>
        <w:tab/>
        <w:t>Öka öppenhet och informationsutbyte genom att</w:t>
      </w:r>
    </w:p>
    <w:p w14:paraId="2C03DF22" w14:textId="34353CE5" w:rsidR="008853D8" w:rsidRPr="00350CAA" w:rsidRDefault="008853D8" w:rsidP="008853D8">
      <w:pPr>
        <w:spacing w:before="120" w:after="120" w:line="360" w:lineRule="auto"/>
        <w:ind w:left="1982" w:hanging="566"/>
        <w:rPr>
          <w:b/>
          <w:szCs w:val="24"/>
          <w:lang w:eastAsia="en-US"/>
        </w:rPr>
      </w:pPr>
      <w:r w:rsidRPr="00350CAA">
        <w:rPr>
          <w:szCs w:val="24"/>
          <w:lang w:eastAsia="en-US"/>
        </w:rPr>
        <w:t>i)</w:t>
      </w:r>
      <w:r w:rsidRPr="00350CAA">
        <w:rPr>
          <w:szCs w:val="24"/>
          <w:lang w:eastAsia="en-US"/>
        </w:rPr>
        <w:tab/>
        <w:t xml:space="preserve">offentliggöra resultat och motiverade yttranden från essentialitetskontrollerna och de icke-konfidentiella </w:t>
      </w:r>
      <w:r w:rsidRPr="00350CAA">
        <w:rPr>
          <w:strike/>
          <w:szCs w:val="24"/>
          <w:lang w:eastAsia="en-US"/>
        </w:rPr>
        <w:t>rapporterna om</w:t>
      </w:r>
      <w:r w:rsidRPr="00350CAA">
        <w:rPr>
          <w:b/>
          <w:i/>
          <w:szCs w:val="24"/>
          <w:lang w:eastAsia="en-US"/>
        </w:rPr>
        <w:t>yttrandena över</w:t>
      </w:r>
      <w:r w:rsidRPr="00350CAA">
        <w:rPr>
          <w:szCs w:val="24"/>
          <w:lang w:eastAsia="en-US"/>
        </w:rPr>
        <w:t xml:space="preserve"> fastställanden av rättvisa, rimliga och icke-diskriminerande villkor</w:t>
      </w:r>
      <w:r w:rsidRPr="00350CAA">
        <w:rPr>
          <w:b/>
          <w:i/>
          <w:szCs w:val="24"/>
          <w:lang w:eastAsia="en-US"/>
        </w:rPr>
        <w:t xml:space="preserve"> i enlighet med artikel 33.1 och artikel 57.3</w:t>
      </w:r>
      <w:r w:rsidRPr="00350CAA">
        <w:rPr>
          <w:szCs w:val="24"/>
          <w:lang w:eastAsia="en-US"/>
        </w:rPr>
        <w:t>,</w:t>
      </w:r>
      <w:r w:rsidR="00157DAF" w:rsidRPr="00350CAA">
        <w:rPr>
          <w:b/>
          <w:szCs w:val="24"/>
          <w:lang w:eastAsia="en-US"/>
        </w:rPr>
        <w:t xml:space="preserve"> [Ändr. 77]</w:t>
      </w:r>
    </w:p>
    <w:p w14:paraId="2B93ED1A" w14:textId="5C0ACB79" w:rsidR="008853D8" w:rsidRPr="00350CAA" w:rsidRDefault="008853D8" w:rsidP="008853D8">
      <w:pPr>
        <w:spacing w:before="120" w:after="120" w:line="360" w:lineRule="auto"/>
        <w:ind w:left="1982" w:hanging="566"/>
        <w:rPr>
          <w:b/>
          <w:szCs w:val="24"/>
          <w:lang w:eastAsia="en-US"/>
        </w:rPr>
      </w:pPr>
      <w:r w:rsidRPr="00350CAA">
        <w:rPr>
          <w:szCs w:val="24"/>
          <w:lang w:eastAsia="en-US"/>
        </w:rPr>
        <w:t>ii)</w:t>
      </w:r>
      <w:r w:rsidRPr="00350CAA">
        <w:rPr>
          <w:szCs w:val="24"/>
          <w:lang w:eastAsia="en-US"/>
        </w:rPr>
        <w:tab/>
        <w:t>ge tillgång till rättspraxis (inklusive alternativ tvistlösning) om standardessentiella patent, även från jurisdiktioner i tredjeländer,</w:t>
      </w:r>
      <w:r w:rsidRPr="00350CAA">
        <w:rPr>
          <w:b/>
          <w:i/>
          <w:szCs w:val="24"/>
          <w:lang w:eastAsia="en-US"/>
        </w:rPr>
        <w:t xml:space="preserve"> i enlighet med artikel 13.3,</w:t>
      </w:r>
      <w:r w:rsidR="00157DAF" w:rsidRPr="00350CAA">
        <w:rPr>
          <w:b/>
          <w:szCs w:val="24"/>
          <w:lang w:eastAsia="en-US"/>
        </w:rPr>
        <w:t xml:space="preserve"> [Ändr. 78]</w:t>
      </w:r>
    </w:p>
    <w:p w14:paraId="64FBB870" w14:textId="06896072" w:rsidR="008853D8" w:rsidRPr="00350CAA" w:rsidRDefault="008853D8" w:rsidP="008853D8">
      <w:pPr>
        <w:spacing w:before="120" w:after="120" w:line="360" w:lineRule="auto"/>
        <w:ind w:left="1982" w:hanging="566"/>
        <w:rPr>
          <w:b/>
          <w:szCs w:val="24"/>
          <w:lang w:eastAsia="en-US"/>
        </w:rPr>
      </w:pPr>
      <w:r w:rsidRPr="00350CAA">
        <w:rPr>
          <w:szCs w:val="24"/>
          <w:lang w:eastAsia="en-US"/>
        </w:rPr>
        <w:t>iii)</w:t>
      </w:r>
      <w:r w:rsidRPr="00350CAA">
        <w:rPr>
          <w:szCs w:val="24"/>
          <w:lang w:eastAsia="en-US"/>
        </w:rPr>
        <w:tab/>
        <w:t>sammanställa icke-konfidentiell information om metoder för fastställande av rättvisa, rimliga och icke-diskriminerande villkor och royaltyer</w:t>
      </w:r>
      <w:r w:rsidRPr="00350CAA">
        <w:rPr>
          <w:b/>
          <w:i/>
          <w:szCs w:val="24"/>
          <w:lang w:eastAsia="en-US"/>
        </w:rPr>
        <w:t xml:space="preserve"> i enlighet med artikel 13.4 och 13.5</w:t>
      </w:r>
      <w:r w:rsidRPr="00350CAA">
        <w:rPr>
          <w:szCs w:val="24"/>
          <w:lang w:eastAsia="en-US"/>
        </w:rPr>
        <w:t>,</w:t>
      </w:r>
      <w:r w:rsidR="00157DAF" w:rsidRPr="00350CAA">
        <w:rPr>
          <w:b/>
          <w:szCs w:val="24"/>
          <w:lang w:eastAsia="en-US"/>
        </w:rPr>
        <w:t xml:space="preserve"> [Ändr. 79]</w:t>
      </w:r>
    </w:p>
    <w:p w14:paraId="27DF9128" w14:textId="31D47AB5" w:rsidR="008853D8" w:rsidRPr="00350CAA" w:rsidRDefault="008853D8" w:rsidP="008853D8">
      <w:pPr>
        <w:spacing w:before="120" w:after="120" w:line="360" w:lineRule="auto"/>
        <w:ind w:left="1982" w:hanging="566"/>
        <w:rPr>
          <w:b/>
          <w:szCs w:val="24"/>
          <w:lang w:eastAsia="en-US"/>
        </w:rPr>
      </w:pPr>
      <w:r w:rsidRPr="00350CAA">
        <w:rPr>
          <w:szCs w:val="24"/>
          <w:lang w:eastAsia="en-US"/>
        </w:rPr>
        <w:t>iv)</w:t>
      </w:r>
      <w:r w:rsidRPr="00350CAA">
        <w:rPr>
          <w:szCs w:val="24"/>
          <w:lang w:eastAsia="en-US"/>
        </w:rPr>
        <w:tab/>
        <w:t>ge tillgång till regler som rör standardessentiella patent i tredjeländer</w:t>
      </w:r>
      <w:r w:rsidRPr="00350CAA">
        <w:rPr>
          <w:b/>
          <w:i/>
          <w:szCs w:val="24"/>
          <w:lang w:eastAsia="en-US"/>
        </w:rPr>
        <w:t xml:space="preserve"> i enlighet med artikel 12</w:t>
      </w:r>
      <w:r w:rsidRPr="00350CAA">
        <w:rPr>
          <w:szCs w:val="24"/>
          <w:lang w:eastAsia="en-US"/>
        </w:rPr>
        <w:t>.</w:t>
      </w:r>
      <w:r w:rsidR="00157DAF" w:rsidRPr="00350CAA">
        <w:rPr>
          <w:b/>
          <w:szCs w:val="24"/>
          <w:lang w:eastAsia="en-US"/>
        </w:rPr>
        <w:t xml:space="preserve"> [Ändr. 80]</w:t>
      </w:r>
    </w:p>
    <w:p w14:paraId="46D077A9" w14:textId="1967891D" w:rsidR="008853D8" w:rsidRPr="00350CAA" w:rsidRDefault="008853D8" w:rsidP="008853D8">
      <w:pPr>
        <w:spacing w:before="120" w:after="120" w:line="360" w:lineRule="auto"/>
        <w:ind w:left="1416" w:hanging="566"/>
        <w:rPr>
          <w:b/>
          <w:szCs w:val="24"/>
          <w:lang w:eastAsia="en-US"/>
        </w:rPr>
      </w:pPr>
      <w:r w:rsidRPr="00350CAA">
        <w:rPr>
          <w:szCs w:val="24"/>
          <w:lang w:eastAsia="en-US"/>
        </w:rPr>
        <w:t>(h)</w:t>
      </w:r>
      <w:r w:rsidRPr="00350CAA">
        <w:rPr>
          <w:szCs w:val="24"/>
          <w:lang w:eastAsia="en-US"/>
        </w:rPr>
        <w:tab/>
      </w:r>
      <w:r w:rsidRPr="00350CAA">
        <w:rPr>
          <w:b/>
          <w:i/>
          <w:szCs w:val="24"/>
          <w:lang w:eastAsia="en-US"/>
        </w:rPr>
        <w:t xml:space="preserve">Inrätta och underhålla en stödcentral för licensiering av standardessentiella patent för små och medelstora företag och uppstartsföretag och </w:t>
      </w:r>
      <w:r w:rsidRPr="00350CAA">
        <w:rPr>
          <w:szCs w:val="24"/>
          <w:lang w:eastAsia="en-US"/>
        </w:rPr>
        <w:t>ge utbildning, stöd och allmän rådgivning om standardessentiella patent till små och medelstora företag</w:t>
      </w:r>
      <w:r w:rsidRPr="00350CAA">
        <w:rPr>
          <w:b/>
          <w:i/>
          <w:szCs w:val="24"/>
          <w:lang w:eastAsia="en-US"/>
        </w:rPr>
        <w:t xml:space="preserve"> och uppstartsföretag i enlighet med artikel 61</w:t>
      </w:r>
      <w:r w:rsidRPr="00350CAA">
        <w:rPr>
          <w:szCs w:val="24"/>
          <w:lang w:eastAsia="en-US"/>
        </w:rPr>
        <w:t>.</w:t>
      </w:r>
      <w:r w:rsidR="00157DAF" w:rsidRPr="00350CAA">
        <w:rPr>
          <w:b/>
          <w:szCs w:val="24"/>
          <w:lang w:eastAsia="en-US"/>
        </w:rPr>
        <w:t xml:space="preserve"> [Ändr. 81]</w:t>
      </w:r>
    </w:p>
    <w:p w14:paraId="05F648AC" w14:textId="77777777" w:rsidR="00CA6BBE" w:rsidRPr="00350CAA" w:rsidRDefault="00CA6BBE">
      <w:pPr>
        <w:widowControl/>
        <w:rPr>
          <w:szCs w:val="24"/>
          <w:lang w:eastAsia="en-US"/>
        </w:rPr>
      </w:pPr>
      <w:r w:rsidRPr="00350CAA">
        <w:rPr>
          <w:szCs w:val="24"/>
          <w:lang w:eastAsia="en-US"/>
        </w:rPr>
        <w:br w:type="page"/>
      </w:r>
    </w:p>
    <w:p w14:paraId="468B56DA" w14:textId="39978C83" w:rsidR="008853D8" w:rsidRPr="00350CAA" w:rsidRDefault="008853D8" w:rsidP="008853D8">
      <w:pPr>
        <w:spacing w:before="120" w:after="120" w:line="360" w:lineRule="auto"/>
        <w:ind w:left="1416" w:hanging="566"/>
        <w:rPr>
          <w:szCs w:val="24"/>
          <w:lang w:eastAsia="en-US"/>
        </w:rPr>
      </w:pPr>
      <w:r w:rsidRPr="00350CAA">
        <w:rPr>
          <w:szCs w:val="24"/>
          <w:lang w:eastAsia="en-US"/>
        </w:rPr>
        <w:lastRenderedPageBreak/>
        <w:t>(i)</w:t>
      </w:r>
      <w:r w:rsidRPr="00350CAA">
        <w:rPr>
          <w:szCs w:val="24"/>
          <w:lang w:eastAsia="en-US"/>
        </w:rPr>
        <w:tab/>
        <w:t>Genomföra studier och annan nödvändig verksamhet för att stödja målen för denna förordning.</w:t>
      </w:r>
    </w:p>
    <w:p w14:paraId="6A8FB578" w14:textId="424FF8DD" w:rsidR="008853D8" w:rsidRPr="00350CAA" w:rsidRDefault="008853D8" w:rsidP="008853D8">
      <w:pPr>
        <w:spacing w:before="120" w:after="120" w:line="360" w:lineRule="auto"/>
        <w:ind w:left="1416" w:hanging="566"/>
        <w:rPr>
          <w:b/>
          <w:szCs w:val="24"/>
          <w:lang w:eastAsia="en-US"/>
        </w:rPr>
      </w:pPr>
      <w:r w:rsidRPr="00350CAA">
        <w:rPr>
          <w:szCs w:val="24"/>
          <w:lang w:eastAsia="en-US"/>
        </w:rPr>
        <w:t>(j)</w:t>
      </w:r>
      <w:r w:rsidRPr="00350CAA">
        <w:rPr>
          <w:szCs w:val="24"/>
          <w:lang w:eastAsia="en-US"/>
        </w:rPr>
        <w:tab/>
      </w:r>
      <w:r w:rsidRPr="00350CAA">
        <w:rPr>
          <w:b/>
          <w:i/>
          <w:szCs w:val="24"/>
          <w:lang w:eastAsia="en-US"/>
        </w:rPr>
        <w:t xml:space="preserve">Inrätta en särskild arbetsgrupp om villkoren för licensiering av standardessentiella patent i värdekedjan och </w:t>
      </w:r>
      <w:r w:rsidRPr="00350CAA">
        <w:rPr>
          <w:szCs w:val="24"/>
          <w:lang w:eastAsia="en-US"/>
        </w:rPr>
        <w:t>öka medvetenheten om licensiering av standardessentiella patent</w:t>
      </w:r>
      <w:r w:rsidRPr="00350CAA">
        <w:rPr>
          <w:strike/>
          <w:szCs w:val="24"/>
          <w:lang w:eastAsia="en-US"/>
        </w:rPr>
        <w:t>, inbegripet licensiering av standardessentiella patent i värdekedjan</w:t>
      </w:r>
      <w:r w:rsidRPr="00350CAA">
        <w:rPr>
          <w:szCs w:val="24"/>
          <w:lang w:eastAsia="en-US"/>
        </w:rPr>
        <w:t>.</w:t>
      </w:r>
      <w:r w:rsidR="00157DAF" w:rsidRPr="00350CAA">
        <w:rPr>
          <w:b/>
          <w:szCs w:val="24"/>
          <w:lang w:eastAsia="en-US"/>
        </w:rPr>
        <w:t xml:space="preserve"> [Ändr. 82]</w:t>
      </w:r>
    </w:p>
    <w:p w14:paraId="2631B95A"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3.</w:t>
      </w:r>
      <w:r w:rsidRPr="00350CAA">
        <w:rPr>
          <w:szCs w:val="24"/>
          <w:lang w:eastAsia="en-US"/>
        </w:rPr>
        <w:tab/>
        <w:t>EUIPO:s verkställande direktör ska i enlighet med sina befogenheter enligt artikel 157 i förordning (EU) 2017/1001 anta de interna administrativa instruktioner och offentliggöra de meddelanden som krävs för att fullfölja samtliga uppgifter som kompetenscentrumet tilldelas genom den här förordningen.</w:t>
      </w:r>
    </w:p>
    <w:p w14:paraId="5CA075BB" w14:textId="77777777" w:rsidR="008853D8" w:rsidRPr="00350CAA" w:rsidRDefault="008853D8" w:rsidP="008853D8">
      <w:pPr>
        <w:spacing w:before="120" w:after="120" w:line="360" w:lineRule="auto"/>
        <w:jc w:val="center"/>
        <w:rPr>
          <w:szCs w:val="24"/>
          <w:lang w:eastAsia="en-US"/>
        </w:rPr>
      </w:pPr>
      <w:r w:rsidRPr="00350CAA">
        <w:rPr>
          <w:szCs w:val="24"/>
          <w:lang w:eastAsia="en-US"/>
        </w:rPr>
        <w:t xml:space="preserve">Avdelning III </w:t>
      </w:r>
      <w:r w:rsidRPr="00350CAA">
        <w:rPr>
          <w:szCs w:val="24"/>
          <w:lang w:eastAsia="en-US"/>
        </w:rPr>
        <w:br/>
        <w:t>Information om standardessentiella patent som tillgängliggörs genom kompetenscentrumet</w:t>
      </w:r>
    </w:p>
    <w:p w14:paraId="12D15E14" w14:textId="77777777" w:rsidR="008853D8" w:rsidRPr="00350CAA" w:rsidRDefault="008853D8" w:rsidP="008853D8">
      <w:pPr>
        <w:spacing w:before="120" w:after="120" w:line="360" w:lineRule="auto"/>
        <w:jc w:val="center"/>
        <w:rPr>
          <w:szCs w:val="24"/>
          <w:lang w:eastAsia="en-US"/>
        </w:rPr>
      </w:pPr>
      <w:r w:rsidRPr="00350CAA">
        <w:rPr>
          <w:szCs w:val="24"/>
          <w:lang w:eastAsia="en-US"/>
        </w:rPr>
        <w:t xml:space="preserve">Kapitel 1 </w:t>
      </w:r>
      <w:r w:rsidRPr="00350CAA">
        <w:rPr>
          <w:szCs w:val="24"/>
          <w:lang w:eastAsia="en-US"/>
        </w:rPr>
        <w:br/>
        <w:t>Allmänna bestämmelser</w:t>
      </w:r>
    </w:p>
    <w:p w14:paraId="0512E243"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4</w:t>
      </w:r>
      <w:r w:rsidRPr="00350CAA">
        <w:rPr>
          <w:szCs w:val="24"/>
          <w:lang w:eastAsia="en-US"/>
        </w:rPr>
        <w:br/>
        <w:t>Register över standardessentiella patent</w:t>
      </w:r>
    </w:p>
    <w:p w14:paraId="407ED245" w14:textId="441F3E66" w:rsidR="008853D8" w:rsidRPr="00350CAA" w:rsidRDefault="008853D8" w:rsidP="008853D8">
      <w:pPr>
        <w:spacing w:before="120" w:after="120" w:line="360" w:lineRule="auto"/>
        <w:ind w:left="850" w:hanging="850"/>
        <w:rPr>
          <w:b/>
          <w:szCs w:val="24"/>
          <w:lang w:eastAsia="en-US"/>
        </w:rPr>
      </w:pPr>
      <w:r w:rsidRPr="00350CAA">
        <w:rPr>
          <w:szCs w:val="24"/>
          <w:lang w:eastAsia="en-US"/>
        </w:rPr>
        <w:t>1.</w:t>
      </w:r>
      <w:r w:rsidRPr="00350CAA">
        <w:rPr>
          <w:szCs w:val="24"/>
          <w:lang w:eastAsia="en-US"/>
        </w:rPr>
        <w:tab/>
        <w:t xml:space="preserve">Ett unionsregister över standardessentiella patent (registret) </w:t>
      </w:r>
      <w:r w:rsidRPr="00350CAA">
        <w:rPr>
          <w:strike/>
          <w:szCs w:val="24"/>
          <w:lang w:eastAsia="en-US"/>
        </w:rPr>
        <w:t>upprättas härmed</w:t>
      </w:r>
      <w:r w:rsidRPr="00350CAA">
        <w:rPr>
          <w:b/>
          <w:i/>
          <w:szCs w:val="24"/>
          <w:lang w:eastAsia="en-US"/>
        </w:rPr>
        <w:t>ska inrättas och föras i elektroniskt format av kompetenscentrumet</w:t>
      </w:r>
      <w:r w:rsidRPr="00350CAA">
        <w:rPr>
          <w:szCs w:val="24"/>
          <w:lang w:eastAsia="en-US"/>
        </w:rPr>
        <w:t>.</w:t>
      </w:r>
      <w:r w:rsidR="00EE169C" w:rsidRPr="00350CAA">
        <w:rPr>
          <w:b/>
          <w:szCs w:val="24"/>
          <w:lang w:eastAsia="en-US"/>
        </w:rPr>
        <w:t xml:space="preserve"> [Ändr. 83]</w:t>
      </w:r>
    </w:p>
    <w:p w14:paraId="67ADEBC7" w14:textId="77777777" w:rsidR="00CA6BBE" w:rsidRPr="00350CAA" w:rsidRDefault="00CA6BBE">
      <w:pPr>
        <w:widowControl/>
        <w:rPr>
          <w:strike/>
          <w:szCs w:val="24"/>
          <w:lang w:eastAsia="en-US"/>
        </w:rPr>
      </w:pPr>
      <w:r w:rsidRPr="00350CAA">
        <w:rPr>
          <w:strike/>
          <w:szCs w:val="24"/>
          <w:lang w:eastAsia="en-US"/>
        </w:rPr>
        <w:br w:type="page"/>
      </w:r>
    </w:p>
    <w:p w14:paraId="5C55882B" w14:textId="363CDFE4" w:rsidR="008853D8" w:rsidRPr="00350CAA" w:rsidRDefault="008853D8" w:rsidP="008853D8">
      <w:pPr>
        <w:spacing w:before="120" w:after="120" w:line="360" w:lineRule="auto"/>
        <w:ind w:left="850" w:hanging="850"/>
        <w:rPr>
          <w:b/>
          <w:szCs w:val="24"/>
          <w:lang w:eastAsia="en-US"/>
        </w:rPr>
      </w:pPr>
      <w:r w:rsidRPr="00350CAA">
        <w:rPr>
          <w:strike/>
          <w:szCs w:val="24"/>
          <w:lang w:eastAsia="en-US"/>
        </w:rPr>
        <w:lastRenderedPageBreak/>
        <w:t>2.</w:t>
      </w:r>
      <w:r w:rsidRPr="00350CAA">
        <w:rPr>
          <w:szCs w:val="24"/>
          <w:lang w:eastAsia="en-US"/>
        </w:rPr>
        <w:tab/>
      </w:r>
      <w:r w:rsidRPr="00350CAA">
        <w:rPr>
          <w:strike/>
          <w:szCs w:val="24"/>
          <w:lang w:eastAsia="en-US"/>
        </w:rPr>
        <w:t>Registret ska föras i elektroniskt format av kompetenscentrumet.</w:t>
      </w:r>
      <w:r w:rsidR="00EE169C" w:rsidRPr="00350CAA">
        <w:rPr>
          <w:b/>
          <w:szCs w:val="24"/>
          <w:lang w:eastAsia="en-US"/>
        </w:rPr>
        <w:t xml:space="preserve"> [Ändr. 84]</w:t>
      </w:r>
    </w:p>
    <w:p w14:paraId="5855B110"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3.</w:t>
      </w:r>
      <w:r w:rsidRPr="00350CAA">
        <w:rPr>
          <w:szCs w:val="24"/>
          <w:lang w:eastAsia="en-US"/>
        </w:rPr>
        <w:tab/>
        <w:t>Registret ska innehålla följande poster:</w:t>
      </w:r>
    </w:p>
    <w:p w14:paraId="6A768BAD"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(a)</w:t>
      </w:r>
      <w:r w:rsidRPr="00350CAA">
        <w:rPr>
          <w:szCs w:val="24"/>
          <w:lang w:eastAsia="en-US"/>
        </w:rPr>
        <w:tab/>
        <w:t>Information om relevanta standarder.</w:t>
      </w:r>
    </w:p>
    <w:p w14:paraId="60D95605" w14:textId="43D13C95" w:rsidR="008853D8" w:rsidRPr="00350CAA" w:rsidRDefault="008853D8" w:rsidP="008853D8">
      <w:pPr>
        <w:spacing w:before="120" w:after="120" w:line="360" w:lineRule="auto"/>
        <w:ind w:left="1416" w:hanging="566"/>
        <w:rPr>
          <w:b/>
          <w:szCs w:val="24"/>
          <w:lang w:eastAsia="en-US"/>
        </w:rPr>
      </w:pPr>
      <w:r w:rsidRPr="00350CAA">
        <w:rPr>
          <w:szCs w:val="24"/>
          <w:lang w:eastAsia="en-US"/>
        </w:rPr>
        <w:t>(b)</w:t>
      </w:r>
      <w:r w:rsidRPr="00350CAA">
        <w:rPr>
          <w:szCs w:val="24"/>
          <w:lang w:eastAsia="en-US"/>
        </w:rPr>
        <w:tab/>
        <w:t>Identifiering av registrerade standardessentiella patent, inbegripet registreringsland och patentnummer.</w:t>
      </w:r>
      <w:r w:rsidR="00EE169C" w:rsidRPr="00350CAA">
        <w:rPr>
          <w:b/>
          <w:szCs w:val="24"/>
          <w:lang w:eastAsia="en-US"/>
        </w:rPr>
        <w:t xml:space="preserve"> [Ändr. 85 - Berör inte den svenska versionen]</w:t>
      </w:r>
    </w:p>
    <w:p w14:paraId="0CC5E66B" w14:textId="48898382" w:rsidR="008853D8" w:rsidRPr="00350CAA" w:rsidRDefault="008853D8" w:rsidP="008853D8">
      <w:pPr>
        <w:spacing w:before="120" w:after="120" w:line="360" w:lineRule="auto"/>
        <w:ind w:left="1416" w:hanging="566"/>
        <w:rPr>
          <w:b/>
          <w:szCs w:val="24"/>
          <w:lang w:eastAsia="en-US"/>
        </w:rPr>
      </w:pPr>
      <w:r w:rsidRPr="00350CAA">
        <w:rPr>
          <w:szCs w:val="24"/>
          <w:lang w:eastAsia="en-US"/>
        </w:rPr>
        <w:t>(c)</w:t>
      </w:r>
      <w:r w:rsidRPr="00350CAA">
        <w:rPr>
          <w:szCs w:val="24"/>
          <w:lang w:eastAsia="en-US"/>
        </w:rPr>
        <w:tab/>
        <w:t>Standardversionen, den tekniska specifikationen och de</w:t>
      </w:r>
      <w:r w:rsidRPr="00350CAA">
        <w:rPr>
          <w:strike/>
          <w:szCs w:val="24"/>
          <w:lang w:eastAsia="en-US"/>
        </w:rPr>
        <w:t xml:space="preserve"> särskilda</w:t>
      </w:r>
      <w:r w:rsidRPr="00350CAA">
        <w:rPr>
          <w:szCs w:val="24"/>
          <w:lang w:eastAsia="en-US"/>
        </w:rPr>
        <w:t xml:space="preserve"> avsnitt i den tekniska specifikationen för vilka patentet anses vara essentiellt.</w:t>
      </w:r>
      <w:r w:rsidR="00EE169C" w:rsidRPr="00350CAA">
        <w:rPr>
          <w:b/>
          <w:szCs w:val="24"/>
          <w:lang w:eastAsia="en-US"/>
        </w:rPr>
        <w:t xml:space="preserve"> [Ändr. 86]</w:t>
      </w:r>
    </w:p>
    <w:p w14:paraId="1F25603A"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(d)</w:t>
      </w:r>
      <w:r w:rsidRPr="00350CAA">
        <w:rPr>
          <w:szCs w:val="24"/>
          <w:lang w:eastAsia="en-US"/>
        </w:rPr>
        <w:tab/>
        <w:t>Hänvisning till SEP-innehavarens åtagande om rättvisa, rimliga och icke-diskriminerande licensvillkor till standardutvecklingsorganisationen.</w:t>
      </w:r>
    </w:p>
    <w:p w14:paraId="77E9643D"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(e)</w:t>
      </w:r>
      <w:r w:rsidRPr="00350CAA">
        <w:rPr>
          <w:szCs w:val="24"/>
          <w:lang w:eastAsia="en-US"/>
        </w:rPr>
        <w:tab/>
        <w:t>SEP-innehavarens namn, adress och kontaktuppgifter.</w:t>
      </w:r>
    </w:p>
    <w:p w14:paraId="4FB769D3" w14:textId="52391D84" w:rsidR="008853D8" w:rsidRPr="00350CAA" w:rsidRDefault="008853D8" w:rsidP="008853D8">
      <w:pPr>
        <w:spacing w:before="120" w:after="120" w:line="360" w:lineRule="auto"/>
        <w:ind w:left="1416" w:hanging="566"/>
        <w:rPr>
          <w:b/>
          <w:szCs w:val="24"/>
          <w:lang w:eastAsia="en-US"/>
        </w:rPr>
      </w:pPr>
      <w:r w:rsidRPr="00350CAA">
        <w:rPr>
          <w:szCs w:val="24"/>
          <w:lang w:eastAsia="en-US"/>
        </w:rPr>
        <w:t>(f)</w:t>
      </w:r>
      <w:r w:rsidRPr="00350CAA">
        <w:rPr>
          <w:szCs w:val="24"/>
          <w:lang w:eastAsia="en-US"/>
        </w:rPr>
        <w:tab/>
        <w:t xml:space="preserve">Om innehavaren av det standardessentiella patentet </w:t>
      </w:r>
      <w:r w:rsidRPr="00350CAA">
        <w:rPr>
          <w:strike/>
          <w:szCs w:val="24"/>
          <w:lang w:eastAsia="en-US"/>
        </w:rPr>
        <w:t>ingår i en grupp av</w:t>
      </w:r>
      <w:r w:rsidRPr="00350CAA">
        <w:rPr>
          <w:b/>
          <w:i/>
          <w:szCs w:val="24"/>
          <w:lang w:eastAsia="en-US"/>
        </w:rPr>
        <w:t>är ett anknutet företag, ett dotterbolag eller en del av ett eller flera</w:t>
      </w:r>
      <w:r w:rsidRPr="00350CAA">
        <w:rPr>
          <w:szCs w:val="24"/>
          <w:lang w:eastAsia="en-US"/>
        </w:rPr>
        <w:t xml:space="preserve"> företag, moderbolagets namn, adress och kontaktuppgifter.</w:t>
      </w:r>
      <w:r w:rsidR="00EE169C" w:rsidRPr="00350CAA">
        <w:rPr>
          <w:b/>
          <w:szCs w:val="24"/>
          <w:lang w:eastAsia="en-US"/>
        </w:rPr>
        <w:t xml:space="preserve"> [Ändr. 87]</w:t>
      </w:r>
    </w:p>
    <w:p w14:paraId="769935CF" w14:textId="77777777" w:rsidR="00CA6BBE" w:rsidRPr="00350CAA" w:rsidRDefault="00CA6BBE">
      <w:pPr>
        <w:widowControl/>
        <w:rPr>
          <w:szCs w:val="24"/>
          <w:lang w:eastAsia="en-US"/>
        </w:rPr>
      </w:pPr>
      <w:r w:rsidRPr="00350CAA">
        <w:rPr>
          <w:szCs w:val="24"/>
          <w:lang w:eastAsia="en-US"/>
        </w:rPr>
        <w:br w:type="page"/>
      </w:r>
    </w:p>
    <w:p w14:paraId="4A63B29F" w14:textId="163B28CE" w:rsidR="008853D8" w:rsidRPr="00350CAA" w:rsidRDefault="008853D8" w:rsidP="008853D8">
      <w:pPr>
        <w:spacing w:before="120" w:after="120" w:line="360" w:lineRule="auto"/>
        <w:ind w:left="1416" w:hanging="566"/>
        <w:rPr>
          <w:szCs w:val="24"/>
          <w:lang w:eastAsia="en-US"/>
        </w:rPr>
      </w:pPr>
      <w:r w:rsidRPr="00350CAA">
        <w:rPr>
          <w:szCs w:val="24"/>
          <w:lang w:eastAsia="en-US"/>
        </w:rPr>
        <w:lastRenderedPageBreak/>
        <w:t>(g)</w:t>
      </w:r>
      <w:r w:rsidRPr="00350CAA">
        <w:rPr>
          <w:szCs w:val="24"/>
          <w:lang w:eastAsia="en-US"/>
        </w:rPr>
        <w:tab/>
        <w:t>Namn, adress och kontaktuppgifter för SEP-innehavarens eventuella ombud i unionen.</w:t>
      </w:r>
    </w:p>
    <w:p w14:paraId="6DC857F9" w14:textId="27C71B98" w:rsidR="008853D8" w:rsidRPr="00350CAA" w:rsidRDefault="008853D8" w:rsidP="008853D8">
      <w:pPr>
        <w:spacing w:before="120" w:after="120" w:line="360" w:lineRule="auto"/>
        <w:ind w:left="1416" w:hanging="566"/>
        <w:rPr>
          <w:b/>
          <w:szCs w:val="24"/>
          <w:lang w:eastAsia="en-US"/>
        </w:rPr>
      </w:pPr>
      <w:r w:rsidRPr="00350CAA">
        <w:rPr>
          <w:szCs w:val="24"/>
          <w:lang w:eastAsia="en-US"/>
        </w:rPr>
        <w:t>(h)</w:t>
      </w:r>
      <w:r w:rsidRPr="00350CAA">
        <w:rPr>
          <w:szCs w:val="24"/>
          <w:lang w:eastAsia="en-US"/>
        </w:rPr>
        <w:tab/>
        <w:t xml:space="preserve">Förefintlighet av eventuella </w:t>
      </w:r>
      <w:r w:rsidRPr="00350CAA">
        <w:rPr>
          <w:strike/>
          <w:szCs w:val="24"/>
          <w:lang w:eastAsia="en-US"/>
        </w:rPr>
        <w:t>offentliga</w:t>
      </w:r>
      <w:r w:rsidRPr="00350CAA">
        <w:rPr>
          <w:b/>
          <w:i/>
          <w:szCs w:val="24"/>
          <w:lang w:eastAsia="en-US"/>
        </w:rPr>
        <w:t>offentligt tillgängliga</w:t>
      </w:r>
      <w:r w:rsidRPr="00350CAA">
        <w:rPr>
          <w:szCs w:val="24"/>
          <w:lang w:eastAsia="en-US"/>
        </w:rPr>
        <w:t xml:space="preserve"> standardvillkor, inbegripet </w:t>
      </w:r>
      <w:r w:rsidRPr="00350CAA">
        <w:rPr>
          <w:strike/>
          <w:szCs w:val="24"/>
          <w:lang w:eastAsia="en-US"/>
        </w:rPr>
        <w:t>SEP-innehavarens royalty-</w:t>
      </w:r>
      <w:r w:rsidRPr="00350CAA">
        <w:rPr>
          <w:b/>
          <w:i/>
          <w:szCs w:val="24"/>
          <w:lang w:eastAsia="en-US"/>
        </w:rPr>
        <w:t>royaltyvillkor, royaltyfria avtal</w:t>
      </w:r>
      <w:r w:rsidRPr="00350CAA">
        <w:rPr>
          <w:szCs w:val="24"/>
          <w:lang w:eastAsia="en-US"/>
        </w:rPr>
        <w:t xml:space="preserve"> och rabattvillkor</w:t>
      </w:r>
      <w:r w:rsidRPr="00350CAA">
        <w:rPr>
          <w:b/>
          <w:i/>
          <w:szCs w:val="24"/>
          <w:lang w:eastAsia="en-US"/>
        </w:rPr>
        <w:t xml:space="preserve"> som ställs av innehavare av standardessentiella patent</w:t>
      </w:r>
      <w:r w:rsidRPr="00350CAA">
        <w:rPr>
          <w:szCs w:val="24"/>
          <w:lang w:eastAsia="en-US"/>
        </w:rPr>
        <w:t>.</w:t>
      </w:r>
      <w:r w:rsidR="00EE169C" w:rsidRPr="00350CAA">
        <w:rPr>
          <w:b/>
          <w:szCs w:val="24"/>
          <w:lang w:eastAsia="en-US"/>
        </w:rPr>
        <w:t xml:space="preserve"> [Ändr. 88]</w:t>
      </w:r>
    </w:p>
    <w:p w14:paraId="39E3DFF9" w14:textId="516A5FCD" w:rsidR="008853D8" w:rsidRPr="00350CAA" w:rsidRDefault="008853D8" w:rsidP="008853D8">
      <w:pPr>
        <w:spacing w:before="120" w:after="120" w:line="360" w:lineRule="auto"/>
        <w:ind w:left="1416" w:hanging="566"/>
        <w:rPr>
          <w:b/>
          <w:szCs w:val="24"/>
          <w:lang w:eastAsia="en-US"/>
        </w:rPr>
      </w:pPr>
      <w:r w:rsidRPr="00350CAA">
        <w:rPr>
          <w:szCs w:val="24"/>
          <w:lang w:eastAsia="en-US"/>
        </w:rPr>
        <w:t>(i)</w:t>
      </w:r>
      <w:r w:rsidRPr="00350CAA">
        <w:rPr>
          <w:szCs w:val="24"/>
          <w:lang w:eastAsia="en-US"/>
        </w:rPr>
        <w:tab/>
        <w:t xml:space="preserve">Förefintlighet av eventuella </w:t>
      </w:r>
      <w:r w:rsidRPr="00350CAA">
        <w:rPr>
          <w:strike/>
          <w:szCs w:val="24"/>
          <w:lang w:eastAsia="en-US"/>
        </w:rPr>
        <w:t>offentliga</w:t>
      </w:r>
      <w:r w:rsidRPr="00350CAA">
        <w:rPr>
          <w:b/>
          <w:i/>
          <w:szCs w:val="24"/>
          <w:lang w:eastAsia="en-US"/>
        </w:rPr>
        <w:t>offentligt tillgängliga</w:t>
      </w:r>
      <w:r w:rsidRPr="00350CAA">
        <w:rPr>
          <w:szCs w:val="24"/>
          <w:lang w:eastAsia="en-US"/>
        </w:rPr>
        <w:t xml:space="preserve"> standardvillkor för licensiering av </w:t>
      </w:r>
      <w:r w:rsidRPr="00350CAA">
        <w:rPr>
          <w:strike/>
          <w:szCs w:val="24"/>
          <w:lang w:eastAsia="en-US"/>
        </w:rPr>
        <w:t>SEP</w:t>
      </w:r>
      <w:r w:rsidRPr="00350CAA">
        <w:rPr>
          <w:b/>
          <w:i/>
          <w:szCs w:val="24"/>
          <w:lang w:eastAsia="en-US"/>
        </w:rPr>
        <w:t>standardessentiella patent</w:t>
      </w:r>
      <w:r w:rsidRPr="00350CAA">
        <w:rPr>
          <w:szCs w:val="24"/>
          <w:lang w:eastAsia="en-US"/>
        </w:rPr>
        <w:t xml:space="preserve"> till små och medelstora företag</w:t>
      </w:r>
      <w:r w:rsidRPr="00350CAA">
        <w:rPr>
          <w:b/>
          <w:i/>
          <w:szCs w:val="24"/>
          <w:lang w:eastAsia="en-US"/>
        </w:rPr>
        <w:t xml:space="preserve"> samt uppstartsföretag</w:t>
      </w:r>
      <w:r w:rsidRPr="00350CAA">
        <w:rPr>
          <w:szCs w:val="24"/>
          <w:lang w:eastAsia="en-US"/>
        </w:rPr>
        <w:t>.</w:t>
      </w:r>
      <w:r w:rsidR="00EE169C" w:rsidRPr="00350CAA">
        <w:rPr>
          <w:b/>
          <w:szCs w:val="24"/>
          <w:lang w:eastAsia="en-US"/>
        </w:rPr>
        <w:t xml:space="preserve"> [Ändr. 89]</w:t>
      </w:r>
    </w:p>
    <w:p w14:paraId="76141850" w14:textId="3629C353" w:rsidR="008853D8" w:rsidRPr="00350CAA" w:rsidRDefault="008853D8" w:rsidP="008853D8">
      <w:pPr>
        <w:spacing w:before="120" w:after="120" w:line="360" w:lineRule="auto"/>
        <w:ind w:left="1416" w:hanging="566"/>
        <w:rPr>
          <w:b/>
          <w:szCs w:val="24"/>
          <w:lang w:eastAsia="en-US"/>
        </w:rPr>
      </w:pPr>
      <w:r w:rsidRPr="00350CAA">
        <w:rPr>
          <w:szCs w:val="24"/>
          <w:lang w:eastAsia="en-US"/>
        </w:rPr>
        <w:t>(j)</w:t>
      </w:r>
      <w:r w:rsidRPr="00350CAA">
        <w:rPr>
          <w:szCs w:val="24"/>
          <w:lang w:eastAsia="en-US"/>
        </w:rPr>
        <w:tab/>
        <w:t>Tillgång till licensiering genom patentpooler</w:t>
      </w:r>
      <w:r w:rsidRPr="00350CAA">
        <w:rPr>
          <w:b/>
          <w:i/>
          <w:szCs w:val="24"/>
          <w:lang w:eastAsia="en-US"/>
        </w:rPr>
        <w:t xml:space="preserve"> och namnet på respektive patentpool</w:t>
      </w:r>
      <w:r w:rsidRPr="00350CAA">
        <w:rPr>
          <w:szCs w:val="24"/>
          <w:lang w:eastAsia="en-US"/>
        </w:rPr>
        <w:t>, i tillämpliga fall.</w:t>
      </w:r>
      <w:r w:rsidR="00EE169C" w:rsidRPr="00350CAA">
        <w:rPr>
          <w:b/>
          <w:szCs w:val="24"/>
          <w:lang w:eastAsia="en-US"/>
        </w:rPr>
        <w:t xml:space="preserve"> [Ändr. 90]</w:t>
      </w:r>
    </w:p>
    <w:p w14:paraId="7BF5B27D"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(k)</w:t>
      </w:r>
      <w:r w:rsidRPr="00350CAA">
        <w:rPr>
          <w:szCs w:val="24"/>
          <w:lang w:eastAsia="en-US"/>
        </w:rPr>
        <w:tab/>
        <w:t>Kontaktuppgifter för licensiering, inklusive licensieringsenhet.</w:t>
      </w:r>
    </w:p>
    <w:p w14:paraId="1BCD6850"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(l)</w:t>
      </w:r>
      <w:r w:rsidRPr="00350CAA">
        <w:rPr>
          <w:szCs w:val="24"/>
          <w:lang w:eastAsia="en-US"/>
        </w:rPr>
        <w:tab/>
        <w:t>Datum för registreringen av det standardessentiella patentet i registret och registreringsnumret.</w:t>
      </w:r>
    </w:p>
    <w:p w14:paraId="32278521"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4.</w:t>
      </w:r>
      <w:r w:rsidRPr="00350CAA">
        <w:rPr>
          <w:szCs w:val="24"/>
          <w:lang w:eastAsia="en-US"/>
        </w:rPr>
        <w:tab/>
        <w:t>Registret ska även innehålla följande poster, med angivelse av datum för införandet av var och en av posterna:</w:t>
      </w:r>
    </w:p>
    <w:p w14:paraId="312B0214"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(a)</w:t>
      </w:r>
      <w:r w:rsidRPr="00350CAA">
        <w:rPr>
          <w:szCs w:val="24"/>
          <w:lang w:eastAsia="en-US"/>
        </w:rPr>
        <w:tab/>
        <w:t>Ändringar av kontaktuppgifterna för de poster som avses i punkt 3 e, f, g och k.</w:t>
      </w:r>
    </w:p>
    <w:p w14:paraId="451913A2" w14:textId="77777777" w:rsidR="00CA6BBE" w:rsidRPr="00350CAA" w:rsidRDefault="00CA6BBE">
      <w:pPr>
        <w:widowControl/>
        <w:rPr>
          <w:szCs w:val="24"/>
          <w:lang w:eastAsia="en-US"/>
        </w:rPr>
      </w:pPr>
      <w:r w:rsidRPr="00350CAA">
        <w:rPr>
          <w:szCs w:val="24"/>
          <w:lang w:eastAsia="en-US"/>
        </w:rPr>
        <w:br w:type="page"/>
      </w:r>
    </w:p>
    <w:p w14:paraId="59FB90DB" w14:textId="6EB23145" w:rsidR="008853D8" w:rsidRPr="00350CAA" w:rsidRDefault="008853D8" w:rsidP="008853D8">
      <w:pPr>
        <w:spacing w:before="120" w:after="120" w:line="360" w:lineRule="auto"/>
        <w:ind w:left="1416" w:hanging="566"/>
        <w:rPr>
          <w:szCs w:val="24"/>
          <w:lang w:eastAsia="en-US"/>
        </w:rPr>
      </w:pPr>
      <w:r w:rsidRPr="00350CAA">
        <w:rPr>
          <w:szCs w:val="24"/>
          <w:lang w:eastAsia="en-US"/>
        </w:rPr>
        <w:lastRenderedPageBreak/>
        <w:t>(b)</w:t>
      </w:r>
      <w:r w:rsidRPr="00350CAA">
        <w:rPr>
          <w:szCs w:val="24"/>
          <w:lang w:eastAsia="en-US"/>
        </w:rPr>
        <w:tab/>
        <w:t>Beviljande eller överlåtelse av en licens genom patentpooler, i tillämpliga fall i enlighet med artikel 9.</w:t>
      </w:r>
    </w:p>
    <w:p w14:paraId="22F1085D" w14:textId="5EDC280B" w:rsidR="008853D8" w:rsidRPr="00350CAA" w:rsidRDefault="008853D8" w:rsidP="008853D8">
      <w:pPr>
        <w:spacing w:before="120" w:after="120" w:line="360" w:lineRule="auto"/>
        <w:ind w:left="1416" w:hanging="566"/>
        <w:rPr>
          <w:b/>
          <w:szCs w:val="24"/>
          <w:lang w:eastAsia="en-US"/>
        </w:rPr>
      </w:pPr>
      <w:r w:rsidRPr="00350CAA">
        <w:rPr>
          <w:szCs w:val="24"/>
          <w:lang w:eastAsia="en-US"/>
        </w:rPr>
        <w:t>(c)</w:t>
      </w:r>
      <w:r w:rsidRPr="00350CAA">
        <w:rPr>
          <w:szCs w:val="24"/>
          <w:lang w:eastAsia="en-US"/>
        </w:rPr>
        <w:tab/>
      </w:r>
      <w:r w:rsidRPr="00350CAA">
        <w:rPr>
          <w:b/>
          <w:i/>
          <w:szCs w:val="24"/>
          <w:lang w:eastAsia="en-US"/>
        </w:rPr>
        <w:t xml:space="preserve">Eventuell </w:t>
      </w:r>
      <w:r w:rsidRPr="00350CAA">
        <w:rPr>
          <w:szCs w:val="24"/>
          <w:lang w:eastAsia="en-US"/>
        </w:rPr>
        <w:t>information om huruvida en essentialitetskontroll eller referentbedömning har utförts och</w:t>
      </w:r>
      <w:r w:rsidRPr="00350CAA">
        <w:rPr>
          <w:b/>
          <w:i/>
          <w:szCs w:val="24"/>
          <w:lang w:eastAsia="en-US"/>
        </w:rPr>
        <w:t>, såvida detta inte är möjligt på grund av avtalsmässiga begränsningar som parterna kommit överens om, även</w:t>
      </w:r>
      <w:r w:rsidRPr="00350CAA">
        <w:rPr>
          <w:szCs w:val="24"/>
          <w:lang w:eastAsia="en-US"/>
        </w:rPr>
        <w:t xml:space="preserve"> en hänvisning till resultatet</w:t>
      </w:r>
      <w:r w:rsidRPr="00350CAA">
        <w:rPr>
          <w:b/>
          <w:i/>
          <w:szCs w:val="24"/>
          <w:lang w:eastAsia="en-US"/>
        </w:rPr>
        <w:t xml:space="preserve"> av essentialitetskontrollen</w:t>
      </w:r>
      <w:r w:rsidRPr="00350CAA">
        <w:rPr>
          <w:szCs w:val="24"/>
          <w:lang w:eastAsia="en-US"/>
        </w:rPr>
        <w:t>.</w:t>
      </w:r>
      <w:r w:rsidR="00EE169C" w:rsidRPr="00350CAA">
        <w:rPr>
          <w:b/>
          <w:szCs w:val="24"/>
          <w:lang w:eastAsia="en-US"/>
        </w:rPr>
        <w:t xml:space="preserve"> [Ändr. 91]</w:t>
      </w:r>
    </w:p>
    <w:p w14:paraId="13DA935B" w14:textId="5511E58C" w:rsidR="008853D8" w:rsidRPr="00350CAA" w:rsidRDefault="008853D8" w:rsidP="008853D8">
      <w:pPr>
        <w:spacing w:before="120" w:after="120" w:line="360" w:lineRule="auto"/>
        <w:ind w:left="1416" w:hanging="566"/>
        <w:rPr>
          <w:b/>
          <w:szCs w:val="24"/>
          <w:lang w:eastAsia="en-US"/>
        </w:rPr>
      </w:pPr>
      <w:r w:rsidRPr="00350CAA">
        <w:rPr>
          <w:szCs w:val="24"/>
          <w:lang w:eastAsia="en-US"/>
        </w:rPr>
        <w:t>(d)</w:t>
      </w:r>
      <w:r w:rsidRPr="00350CAA">
        <w:rPr>
          <w:szCs w:val="24"/>
          <w:lang w:eastAsia="en-US"/>
        </w:rPr>
        <w:tab/>
        <w:t>Information om huruvida det standardessentiella patentet har löpt ut</w:t>
      </w:r>
      <w:r w:rsidRPr="00350CAA">
        <w:rPr>
          <w:strike/>
          <w:szCs w:val="24"/>
          <w:lang w:eastAsia="en-US"/>
        </w:rPr>
        <w:t xml:space="preserve"> eller</w:t>
      </w:r>
      <w:r w:rsidRPr="00350CAA">
        <w:rPr>
          <w:b/>
          <w:i/>
          <w:szCs w:val="24"/>
          <w:lang w:eastAsia="en-US"/>
        </w:rPr>
        <w:t>,</w:t>
      </w:r>
      <w:r w:rsidRPr="00350CAA">
        <w:rPr>
          <w:szCs w:val="24"/>
          <w:lang w:eastAsia="en-US"/>
        </w:rPr>
        <w:t xml:space="preserve"> ogiltigförklarats</w:t>
      </w:r>
      <w:r w:rsidRPr="00350CAA">
        <w:rPr>
          <w:b/>
          <w:i/>
          <w:szCs w:val="24"/>
          <w:lang w:eastAsia="en-US"/>
        </w:rPr>
        <w:t xml:space="preserve"> eller bedöms vara omöjligt att verkställa</w:t>
      </w:r>
      <w:r w:rsidRPr="00350CAA">
        <w:rPr>
          <w:szCs w:val="24"/>
          <w:lang w:eastAsia="en-US"/>
        </w:rPr>
        <w:t xml:space="preserve"> genom en lagakraftvunnen dom i en behörig domstol i en medlemsstat.</w:t>
      </w:r>
      <w:r w:rsidR="00EE169C" w:rsidRPr="00350CAA">
        <w:rPr>
          <w:b/>
          <w:szCs w:val="24"/>
          <w:lang w:eastAsia="en-US"/>
        </w:rPr>
        <w:t xml:space="preserve"> [Ändr. 92]</w:t>
      </w:r>
    </w:p>
    <w:p w14:paraId="4353CD0B"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(e)</w:t>
      </w:r>
      <w:r w:rsidRPr="00350CAA">
        <w:rPr>
          <w:szCs w:val="24"/>
          <w:lang w:eastAsia="en-US"/>
        </w:rPr>
        <w:tab/>
        <w:t>Uppgifter om förfaranden och beslut om standardessentiella patent i enlighet med artikel 10.</w:t>
      </w:r>
    </w:p>
    <w:p w14:paraId="00EE07AD" w14:textId="62B8921B" w:rsidR="008853D8" w:rsidRPr="00350CAA" w:rsidRDefault="008853D8" w:rsidP="008853D8">
      <w:pPr>
        <w:spacing w:before="120" w:after="120" w:line="360" w:lineRule="auto"/>
        <w:ind w:left="1416" w:hanging="566"/>
        <w:rPr>
          <w:b/>
          <w:szCs w:val="24"/>
          <w:lang w:eastAsia="en-US"/>
        </w:rPr>
      </w:pPr>
      <w:r w:rsidRPr="00350CAA">
        <w:rPr>
          <w:szCs w:val="24"/>
          <w:lang w:eastAsia="en-US"/>
        </w:rPr>
        <w:t>(f)</w:t>
      </w:r>
      <w:r w:rsidRPr="00350CAA">
        <w:rPr>
          <w:szCs w:val="24"/>
          <w:lang w:eastAsia="en-US"/>
        </w:rPr>
        <w:tab/>
        <w:t>Datum för offentliggörande av information i enlighet med artikel 19.1</w:t>
      </w:r>
      <w:r w:rsidRPr="00350CAA">
        <w:rPr>
          <w:strike/>
          <w:szCs w:val="24"/>
          <w:lang w:eastAsia="en-US"/>
        </w:rPr>
        <w:t xml:space="preserve"> jämförd med artikel 14.7, artikel 15.4 och artikel 18.11</w:t>
      </w:r>
      <w:r w:rsidRPr="00350CAA">
        <w:rPr>
          <w:szCs w:val="24"/>
          <w:lang w:eastAsia="en-US"/>
        </w:rPr>
        <w:t>.</w:t>
      </w:r>
      <w:r w:rsidR="00EE169C" w:rsidRPr="00350CAA">
        <w:rPr>
          <w:b/>
          <w:szCs w:val="24"/>
          <w:lang w:eastAsia="en-US"/>
        </w:rPr>
        <w:t xml:space="preserve"> [Ändr. 93]</w:t>
      </w:r>
    </w:p>
    <w:p w14:paraId="46A921CF"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(g)</w:t>
      </w:r>
      <w:r w:rsidRPr="00350CAA">
        <w:rPr>
          <w:szCs w:val="24"/>
          <w:lang w:eastAsia="en-US"/>
        </w:rPr>
        <w:tab/>
        <w:t>Datum för suspendering av standardessentiella patent från registret i enlighet med artikel 22.</w:t>
      </w:r>
    </w:p>
    <w:p w14:paraId="6DC70431" w14:textId="77777777" w:rsidR="00CA6BBE" w:rsidRPr="00350CAA" w:rsidRDefault="00CA6BBE">
      <w:pPr>
        <w:widowControl/>
        <w:rPr>
          <w:szCs w:val="24"/>
          <w:lang w:eastAsia="en-US"/>
        </w:rPr>
      </w:pPr>
      <w:r w:rsidRPr="00350CAA">
        <w:rPr>
          <w:szCs w:val="24"/>
          <w:lang w:eastAsia="en-US"/>
        </w:rPr>
        <w:br w:type="page"/>
      </w:r>
    </w:p>
    <w:p w14:paraId="6182D13F" w14:textId="6E131985" w:rsidR="008853D8" w:rsidRPr="00350CAA" w:rsidRDefault="008853D8" w:rsidP="008853D8">
      <w:pPr>
        <w:spacing w:before="120" w:after="120" w:line="360" w:lineRule="auto"/>
        <w:ind w:left="1416" w:hanging="566"/>
        <w:rPr>
          <w:szCs w:val="24"/>
          <w:lang w:eastAsia="en-US"/>
        </w:rPr>
      </w:pPr>
      <w:r w:rsidRPr="00350CAA">
        <w:rPr>
          <w:szCs w:val="24"/>
          <w:lang w:eastAsia="en-US"/>
        </w:rPr>
        <w:lastRenderedPageBreak/>
        <w:t>(h)</w:t>
      </w:r>
      <w:r w:rsidRPr="00350CAA">
        <w:rPr>
          <w:szCs w:val="24"/>
          <w:lang w:eastAsia="en-US"/>
        </w:rPr>
        <w:tab/>
        <w:t>Rättelser av standardessentiella patent, i enlighet med artikel 23.</w:t>
      </w:r>
    </w:p>
    <w:p w14:paraId="72A25B64"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(i)</w:t>
      </w:r>
      <w:r w:rsidRPr="00350CAA">
        <w:rPr>
          <w:szCs w:val="24"/>
          <w:lang w:eastAsia="en-US"/>
        </w:rPr>
        <w:tab/>
        <w:t>Datum för avregistrering av standardessentiella patent från registret enligt artikel 25 och skälen för avregistrering.</w:t>
      </w:r>
    </w:p>
    <w:p w14:paraId="5998EEAF"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(j)</w:t>
      </w:r>
      <w:r w:rsidRPr="00350CAA">
        <w:rPr>
          <w:szCs w:val="24"/>
          <w:lang w:eastAsia="en-US"/>
        </w:rPr>
        <w:tab/>
        <w:t>Rättelse av eller avregistrering från registret av sådana poster som avses i leden b, e och f.</w:t>
      </w:r>
    </w:p>
    <w:p w14:paraId="5B098404" w14:textId="0765969A" w:rsidR="008853D8" w:rsidRPr="00350CAA" w:rsidRDefault="008853D8" w:rsidP="008853D8">
      <w:pPr>
        <w:spacing w:before="120" w:after="120" w:line="360" w:lineRule="auto"/>
        <w:ind w:left="850" w:hanging="850"/>
        <w:rPr>
          <w:b/>
          <w:szCs w:val="24"/>
          <w:lang w:eastAsia="en-US"/>
        </w:rPr>
      </w:pPr>
      <w:r w:rsidRPr="00350CAA">
        <w:rPr>
          <w:b/>
          <w:i/>
          <w:szCs w:val="24"/>
          <w:lang w:eastAsia="en-US"/>
        </w:rPr>
        <w:t>4a.</w:t>
      </w:r>
      <w:r w:rsidRPr="00350CAA">
        <w:rPr>
          <w:szCs w:val="24"/>
          <w:lang w:eastAsia="en-US"/>
        </w:rPr>
        <w:tab/>
      </w:r>
      <w:r w:rsidRPr="00350CAA">
        <w:rPr>
          <w:b/>
          <w:i/>
          <w:szCs w:val="24"/>
          <w:lang w:eastAsia="en-US"/>
        </w:rPr>
        <w:t>Innan de registrerar sina patent får innehavare av standardessentiella patent frivilligt lämna in sina standardessentiella patent till kompetenscentrumet för essentialitetskontroll.</w:t>
      </w:r>
      <w:r w:rsidR="00EE169C" w:rsidRPr="00350CAA">
        <w:rPr>
          <w:b/>
          <w:szCs w:val="24"/>
          <w:lang w:eastAsia="en-US"/>
        </w:rPr>
        <w:t xml:space="preserve"> [Ändr. 94]</w:t>
      </w:r>
    </w:p>
    <w:p w14:paraId="171A827E"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5.</w:t>
      </w:r>
      <w:r w:rsidRPr="00350CAA">
        <w:rPr>
          <w:szCs w:val="24"/>
          <w:lang w:eastAsia="en-US"/>
        </w:rPr>
        <w:tab/>
        <w:t>Kommissionen ska ges befogenhet att anta delegerade akter i enlighet med artikel 67 om ändring av punkterna 3 och 4 för att fastställa andra uppgifter än de som avses i punkterna 3 och 4 som ska föras in i registret vid tillämpning av denna förordning.</w:t>
      </w:r>
    </w:p>
    <w:p w14:paraId="6F0CEAF8"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6.</w:t>
      </w:r>
      <w:r w:rsidRPr="00350CAA">
        <w:rPr>
          <w:szCs w:val="24"/>
          <w:lang w:eastAsia="en-US"/>
        </w:rPr>
        <w:tab/>
        <w:t>Kompetenscentrumet ska samla in, organisera, offentliggöra och lagra de uppgifter som avses i punkterna 3 och 4, inklusive eventuella personuppgifter, för tillämpningen av denna förordning.</w:t>
      </w:r>
    </w:p>
    <w:p w14:paraId="0E643A65" w14:textId="77777777" w:rsidR="00CA6BBE" w:rsidRPr="00350CAA" w:rsidRDefault="00CA6BBE">
      <w:pPr>
        <w:widowControl/>
        <w:rPr>
          <w:szCs w:val="24"/>
          <w:lang w:eastAsia="en-US"/>
        </w:rPr>
      </w:pPr>
      <w:r w:rsidRPr="00350CAA">
        <w:rPr>
          <w:szCs w:val="24"/>
          <w:lang w:eastAsia="en-US"/>
        </w:rPr>
        <w:br w:type="page"/>
      </w:r>
    </w:p>
    <w:p w14:paraId="5D9F2C12" w14:textId="06F8B5D4"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7.</w:t>
      </w:r>
      <w:r w:rsidRPr="00350CAA">
        <w:rPr>
          <w:szCs w:val="24"/>
          <w:lang w:eastAsia="en-US"/>
        </w:rPr>
        <w:tab/>
        <w:t>Kompetenscentrumet ska se till att registret är lättillgängligt för allmänheten. Uppgifterna ska anses vara av allmänt intresse och ska vara kostnadsfritt tillgängliga för envar.</w:t>
      </w:r>
    </w:p>
    <w:p w14:paraId="3E6A91AB"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5</w:t>
      </w:r>
      <w:r w:rsidRPr="00350CAA">
        <w:rPr>
          <w:szCs w:val="24"/>
          <w:lang w:eastAsia="en-US"/>
        </w:rPr>
        <w:br/>
        <w:t>Elektronisk databas</w:t>
      </w:r>
    </w:p>
    <w:p w14:paraId="196332E0" w14:textId="147A4155" w:rsidR="008853D8" w:rsidRPr="00350CAA" w:rsidRDefault="008853D8" w:rsidP="008853D8">
      <w:pPr>
        <w:spacing w:before="120" w:after="120" w:line="360" w:lineRule="auto"/>
        <w:ind w:left="850" w:hanging="850"/>
        <w:rPr>
          <w:b/>
          <w:szCs w:val="24"/>
          <w:lang w:eastAsia="en-US"/>
        </w:rPr>
      </w:pPr>
      <w:r w:rsidRPr="00350CAA">
        <w:rPr>
          <w:szCs w:val="24"/>
          <w:lang w:eastAsia="en-US"/>
        </w:rPr>
        <w:t>1.</w:t>
      </w:r>
      <w:r w:rsidRPr="00350CAA">
        <w:rPr>
          <w:szCs w:val="24"/>
          <w:lang w:eastAsia="en-US"/>
        </w:rPr>
        <w:tab/>
        <w:t xml:space="preserve">Kompetenscentrumet ska </w:t>
      </w:r>
      <w:r w:rsidRPr="00350CAA">
        <w:rPr>
          <w:strike/>
          <w:szCs w:val="24"/>
          <w:lang w:eastAsia="en-US"/>
        </w:rPr>
        <w:t>upprätta</w:t>
      </w:r>
      <w:r w:rsidRPr="00350CAA">
        <w:rPr>
          <w:b/>
          <w:i/>
          <w:szCs w:val="24"/>
          <w:lang w:eastAsia="en-US"/>
        </w:rPr>
        <w:t>inrätta</w:t>
      </w:r>
      <w:r w:rsidRPr="00350CAA">
        <w:rPr>
          <w:szCs w:val="24"/>
          <w:lang w:eastAsia="en-US"/>
        </w:rPr>
        <w:t xml:space="preserve"> och underhålla en elektronisk databas över standardessentiella patent.</w:t>
      </w:r>
      <w:r w:rsidR="00EE169C" w:rsidRPr="00350CAA">
        <w:rPr>
          <w:b/>
          <w:szCs w:val="24"/>
          <w:lang w:eastAsia="en-US"/>
        </w:rPr>
        <w:t xml:space="preserve"> [Ändr. 95]</w:t>
      </w:r>
    </w:p>
    <w:p w14:paraId="0DA3887B"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2.</w:t>
      </w:r>
      <w:r w:rsidRPr="00350CAA">
        <w:rPr>
          <w:szCs w:val="24"/>
          <w:lang w:eastAsia="en-US"/>
        </w:rPr>
        <w:tab/>
        <w:t>Följande uppgifter i databasen ska vara tillgängliga för alla tredje parter som är föremål för registrering vid kompetenscentrumet:</w:t>
      </w:r>
    </w:p>
    <w:p w14:paraId="55B786A3"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(a)</w:t>
      </w:r>
      <w:r w:rsidRPr="00350CAA">
        <w:rPr>
          <w:szCs w:val="24"/>
          <w:lang w:eastAsia="en-US"/>
        </w:rPr>
        <w:tab/>
        <w:t>Patentbibliografiska uppgifter om det påstådda standardessentiella patentet eller standardessentiella patentet, inbegripet prioritetsdatum, familjemedlemmar, utfärdandedatum och sista giltighetsdag.</w:t>
      </w:r>
    </w:p>
    <w:p w14:paraId="7CB4FEA4" w14:textId="6CF97AD6" w:rsidR="008853D8" w:rsidRPr="00350CAA" w:rsidRDefault="008853D8" w:rsidP="008853D8">
      <w:pPr>
        <w:spacing w:before="120" w:after="120" w:line="360" w:lineRule="auto"/>
        <w:ind w:left="1416" w:hanging="566"/>
        <w:rPr>
          <w:b/>
          <w:szCs w:val="24"/>
          <w:lang w:eastAsia="en-US"/>
        </w:rPr>
      </w:pPr>
      <w:r w:rsidRPr="00350CAA">
        <w:rPr>
          <w:szCs w:val="24"/>
          <w:lang w:eastAsia="en-US"/>
        </w:rPr>
        <w:t>(b)</w:t>
      </w:r>
      <w:r w:rsidRPr="00350CAA">
        <w:rPr>
          <w:szCs w:val="24"/>
          <w:lang w:eastAsia="en-US"/>
        </w:rPr>
        <w:tab/>
      </w:r>
      <w:r w:rsidRPr="00350CAA">
        <w:rPr>
          <w:strike/>
          <w:szCs w:val="24"/>
          <w:lang w:eastAsia="en-US"/>
        </w:rPr>
        <w:t>Offentliga</w:t>
      </w:r>
      <w:r w:rsidRPr="00350CAA">
        <w:rPr>
          <w:b/>
          <w:i/>
          <w:szCs w:val="24"/>
          <w:lang w:eastAsia="en-US"/>
        </w:rPr>
        <w:t>Offentligt tillgängliga</w:t>
      </w:r>
      <w:r w:rsidRPr="00350CAA">
        <w:rPr>
          <w:szCs w:val="24"/>
          <w:lang w:eastAsia="en-US"/>
        </w:rPr>
        <w:t xml:space="preserve"> standardvillkor, inbegripet </w:t>
      </w:r>
      <w:r w:rsidRPr="00350CAA">
        <w:rPr>
          <w:strike/>
          <w:szCs w:val="24"/>
          <w:lang w:eastAsia="en-US"/>
        </w:rPr>
        <w:t>SEP-innehavares royalty-</w:t>
      </w:r>
      <w:r w:rsidRPr="00350CAA">
        <w:rPr>
          <w:b/>
          <w:i/>
          <w:szCs w:val="24"/>
          <w:lang w:eastAsia="en-US"/>
        </w:rPr>
        <w:t>royaltyvillkor, royaltyfria avtal</w:t>
      </w:r>
      <w:r w:rsidRPr="00350CAA">
        <w:rPr>
          <w:szCs w:val="24"/>
          <w:lang w:eastAsia="en-US"/>
        </w:rPr>
        <w:t xml:space="preserve"> och rabattvillkor</w:t>
      </w:r>
      <w:r w:rsidRPr="00350CAA">
        <w:rPr>
          <w:b/>
          <w:i/>
          <w:szCs w:val="24"/>
          <w:lang w:eastAsia="en-US"/>
        </w:rPr>
        <w:t xml:space="preserve"> som ställs av innehavare av standardessentiella patent</w:t>
      </w:r>
      <w:r w:rsidRPr="00350CAA">
        <w:rPr>
          <w:szCs w:val="24"/>
          <w:lang w:eastAsia="en-US"/>
        </w:rPr>
        <w:t xml:space="preserve"> i enlighet med artikel 7 första stycket b, om de finns tillgängliga.</w:t>
      </w:r>
      <w:r w:rsidR="00EE169C" w:rsidRPr="00350CAA">
        <w:rPr>
          <w:b/>
          <w:szCs w:val="24"/>
          <w:lang w:eastAsia="en-US"/>
        </w:rPr>
        <w:t xml:space="preserve"> [Ändr. 96]</w:t>
      </w:r>
    </w:p>
    <w:p w14:paraId="2746AD7E" w14:textId="77777777" w:rsidR="00CA6BBE" w:rsidRPr="00350CAA" w:rsidRDefault="00CA6BBE">
      <w:pPr>
        <w:widowControl/>
        <w:rPr>
          <w:szCs w:val="24"/>
          <w:lang w:eastAsia="en-US"/>
        </w:rPr>
      </w:pPr>
      <w:r w:rsidRPr="00350CAA">
        <w:rPr>
          <w:szCs w:val="24"/>
          <w:lang w:eastAsia="en-US"/>
        </w:rPr>
        <w:br w:type="page"/>
      </w:r>
    </w:p>
    <w:p w14:paraId="4699DB34" w14:textId="362541A0" w:rsidR="008853D8" w:rsidRPr="00350CAA" w:rsidRDefault="008853D8" w:rsidP="008853D8">
      <w:pPr>
        <w:spacing w:before="120" w:after="120" w:line="360" w:lineRule="auto"/>
        <w:ind w:left="1416" w:hanging="566"/>
        <w:rPr>
          <w:b/>
          <w:szCs w:val="24"/>
          <w:lang w:eastAsia="en-US"/>
        </w:rPr>
      </w:pPr>
      <w:r w:rsidRPr="00350CAA">
        <w:rPr>
          <w:szCs w:val="24"/>
          <w:lang w:eastAsia="en-US"/>
        </w:rPr>
        <w:lastRenderedPageBreak/>
        <w:t>(c)</w:t>
      </w:r>
      <w:r w:rsidRPr="00350CAA">
        <w:rPr>
          <w:szCs w:val="24"/>
          <w:lang w:eastAsia="en-US"/>
        </w:rPr>
        <w:tab/>
      </w:r>
      <w:r w:rsidRPr="00350CAA">
        <w:rPr>
          <w:strike/>
          <w:szCs w:val="24"/>
          <w:lang w:eastAsia="en-US"/>
        </w:rPr>
        <w:t>Offentliga</w:t>
      </w:r>
      <w:r w:rsidRPr="00350CAA">
        <w:rPr>
          <w:b/>
          <w:i/>
          <w:szCs w:val="24"/>
          <w:lang w:eastAsia="en-US"/>
        </w:rPr>
        <w:t>Offentligt tillgängliga</w:t>
      </w:r>
      <w:r w:rsidRPr="00350CAA">
        <w:rPr>
          <w:szCs w:val="24"/>
          <w:lang w:eastAsia="en-US"/>
        </w:rPr>
        <w:t xml:space="preserve"> standardvillkor för licensiering av standardessentiella patent till små och medelstora företag </w:t>
      </w:r>
      <w:r w:rsidRPr="00350CAA">
        <w:rPr>
          <w:b/>
          <w:i/>
          <w:szCs w:val="24"/>
          <w:lang w:eastAsia="en-US"/>
        </w:rPr>
        <w:t xml:space="preserve">och uppstartsföretag </w:t>
      </w:r>
      <w:r w:rsidRPr="00350CAA">
        <w:rPr>
          <w:szCs w:val="24"/>
          <w:lang w:eastAsia="en-US"/>
        </w:rPr>
        <w:t xml:space="preserve">i enlighet med artikel 62.1, </w:t>
      </w:r>
      <w:r w:rsidRPr="00350CAA">
        <w:rPr>
          <w:b/>
          <w:i/>
          <w:szCs w:val="24"/>
          <w:lang w:eastAsia="en-US"/>
        </w:rPr>
        <w:t xml:space="preserve">inbegripet royaltyfri tillgång, </w:t>
      </w:r>
      <w:r w:rsidRPr="00350CAA">
        <w:rPr>
          <w:szCs w:val="24"/>
          <w:lang w:eastAsia="en-US"/>
        </w:rPr>
        <w:t>om de finns tillgängliga.</w:t>
      </w:r>
      <w:r w:rsidR="00EE169C" w:rsidRPr="00350CAA">
        <w:rPr>
          <w:b/>
          <w:szCs w:val="24"/>
          <w:lang w:eastAsia="en-US"/>
        </w:rPr>
        <w:t xml:space="preserve"> [Ändr. 97]</w:t>
      </w:r>
    </w:p>
    <w:p w14:paraId="177B3D06" w14:textId="5E0CAAC4" w:rsidR="008853D8" w:rsidRPr="00350CAA" w:rsidRDefault="008853D8" w:rsidP="008853D8">
      <w:pPr>
        <w:spacing w:before="120" w:after="120" w:line="360" w:lineRule="auto"/>
        <w:ind w:left="1416" w:hanging="566"/>
        <w:rPr>
          <w:b/>
          <w:szCs w:val="24"/>
          <w:lang w:eastAsia="en-US"/>
        </w:rPr>
      </w:pPr>
      <w:r w:rsidRPr="00350CAA">
        <w:rPr>
          <w:szCs w:val="24"/>
          <w:lang w:eastAsia="en-US"/>
        </w:rPr>
        <w:t>(d)</w:t>
      </w:r>
      <w:r w:rsidRPr="00350CAA">
        <w:rPr>
          <w:szCs w:val="24"/>
          <w:lang w:eastAsia="en-US"/>
        </w:rPr>
        <w:tab/>
        <w:t xml:space="preserve">Information om kända produkter, processer, tjänster eller system och implementationer </w:t>
      </w:r>
      <w:r w:rsidRPr="00350CAA">
        <w:rPr>
          <w:b/>
          <w:i/>
          <w:szCs w:val="24"/>
          <w:lang w:eastAsia="en-US"/>
        </w:rPr>
        <w:t xml:space="preserve">och, om sådana är tillgängliga, kända marknadsdata </w:t>
      </w:r>
      <w:r w:rsidRPr="00350CAA">
        <w:rPr>
          <w:szCs w:val="24"/>
          <w:lang w:eastAsia="en-US"/>
        </w:rPr>
        <w:t xml:space="preserve">i enlighet med artikel 7 första stycket </w:t>
      </w:r>
      <w:r w:rsidRPr="00350CAA">
        <w:rPr>
          <w:strike/>
          <w:szCs w:val="24"/>
          <w:lang w:eastAsia="en-US"/>
        </w:rPr>
        <w:t>b</w:t>
      </w:r>
      <w:r w:rsidRPr="00350CAA">
        <w:rPr>
          <w:b/>
          <w:i/>
          <w:szCs w:val="24"/>
          <w:lang w:eastAsia="en-US"/>
        </w:rPr>
        <w:t>a</w:t>
      </w:r>
      <w:r w:rsidRPr="00350CAA">
        <w:rPr>
          <w:szCs w:val="24"/>
          <w:lang w:eastAsia="en-US"/>
        </w:rPr>
        <w:t>.</w:t>
      </w:r>
      <w:r w:rsidR="00EE169C" w:rsidRPr="00350CAA">
        <w:rPr>
          <w:b/>
          <w:szCs w:val="24"/>
          <w:lang w:eastAsia="en-US"/>
        </w:rPr>
        <w:t xml:space="preserve"> [Ändr. 98]</w:t>
      </w:r>
    </w:p>
    <w:p w14:paraId="6DE0CE91"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(e)</w:t>
      </w:r>
      <w:r w:rsidRPr="00350CAA">
        <w:rPr>
          <w:szCs w:val="24"/>
          <w:lang w:eastAsia="en-US"/>
        </w:rPr>
        <w:tab/>
        <w:t>Information som rör essentialitet i enlighet med artikel 8.</w:t>
      </w:r>
    </w:p>
    <w:p w14:paraId="64618423"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(f)</w:t>
      </w:r>
      <w:r w:rsidRPr="00350CAA">
        <w:rPr>
          <w:szCs w:val="24"/>
          <w:lang w:eastAsia="en-US"/>
        </w:rPr>
        <w:tab/>
        <w:t>Icke-konfidentiell information om fastställanden av rättvisa, rimliga och icke-diskriminerande villkor enligt artikel 11.</w:t>
      </w:r>
    </w:p>
    <w:p w14:paraId="0C172F79"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(g)</w:t>
      </w:r>
      <w:r w:rsidRPr="00350CAA">
        <w:rPr>
          <w:szCs w:val="24"/>
          <w:lang w:eastAsia="en-US"/>
        </w:rPr>
        <w:tab/>
        <w:t>Information om sammanlagda royaltyer enligt artiklarna 15, 16 och 17.</w:t>
      </w:r>
    </w:p>
    <w:p w14:paraId="7084F8FD"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(h)</w:t>
      </w:r>
      <w:r w:rsidRPr="00350CAA">
        <w:rPr>
          <w:szCs w:val="24"/>
          <w:lang w:eastAsia="en-US"/>
        </w:rPr>
        <w:tab/>
        <w:t>Expertutlåtanden som avses i artikel 18.</w:t>
      </w:r>
    </w:p>
    <w:p w14:paraId="3850FF6A"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(i)</w:t>
      </w:r>
      <w:r w:rsidRPr="00350CAA">
        <w:rPr>
          <w:szCs w:val="24"/>
          <w:lang w:eastAsia="en-US"/>
        </w:rPr>
        <w:tab/>
        <w:t>Icke-konfidentiella rapporter från förlikare enligt artikel 57.</w:t>
      </w:r>
    </w:p>
    <w:p w14:paraId="166368F1"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(j)</w:t>
      </w:r>
      <w:r w:rsidRPr="00350CAA">
        <w:rPr>
          <w:szCs w:val="24"/>
          <w:lang w:eastAsia="en-US"/>
        </w:rPr>
        <w:tab/>
        <w:t>För standardessentiella patent som valts ut för essentialitetskontroller enligt artikel 29 sådana motiverade yttranden eller slutliga motiverade yttranden som avses i artikel 33.</w:t>
      </w:r>
    </w:p>
    <w:p w14:paraId="419308FE" w14:textId="77777777" w:rsidR="00CA6BBE" w:rsidRPr="00350CAA" w:rsidRDefault="00CA6BBE">
      <w:pPr>
        <w:widowControl/>
        <w:rPr>
          <w:szCs w:val="24"/>
          <w:lang w:eastAsia="en-US"/>
        </w:rPr>
      </w:pPr>
      <w:r w:rsidRPr="00350CAA">
        <w:rPr>
          <w:szCs w:val="24"/>
          <w:lang w:eastAsia="en-US"/>
        </w:rPr>
        <w:br w:type="page"/>
      </w:r>
    </w:p>
    <w:p w14:paraId="7EBD9A72" w14:textId="5D7A8D7E" w:rsidR="008853D8" w:rsidRPr="00350CAA" w:rsidRDefault="008853D8" w:rsidP="008853D8">
      <w:pPr>
        <w:spacing w:before="120" w:after="120" w:line="360" w:lineRule="auto"/>
        <w:ind w:left="1416" w:hanging="566"/>
        <w:rPr>
          <w:szCs w:val="24"/>
          <w:lang w:eastAsia="en-US"/>
        </w:rPr>
      </w:pPr>
      <w:r w:rsidRPr="00350CAA">
        <w:rPr>
          <w:szCs w:val="24"/>
          <w:lang w:eastAsia="en-US"/>
        </w:rPr>
        <w:lastRenderedPageBreak/>
        <w:t>(k)</w:t>
      </w:r>
      <w:r w:rsidRPr="00350CAA">
        <w:rPr>
          <w:szCs w:val="24"/>
          <w:lang w:eastAsia="en-US"/>
        </w:rPr>
        <w:tab/>
        <w:t>Datum och skäl för avregistrering av standardessentiella patent från databasen i enlighet med artikel 25.</w:t>
      </w:r>
    </w:p>
    <w:p w14:paraId="4ADB10C2"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(l)</w:t>
      </w:r>
      <w:r w:rsidRPr="00350CAA">
        <w:rPr>
          <w:szCs w:val="24"/>
          <w:lang w:eastAsia="en-US"/>
        </w:rPr>
        <w:tab/>
        <w:t>Information om regler som rör standardessentiella patent i tredjeländer i enlighet med artikel 12.</w:t>
      </w:r>
    </w:p>
    <w:p w14:paraId="511EBA5E"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(m)</w:t>
      </w:r>
      <w:r w:rsidRPr="00350CAA">
        <w:rPr>
          <w:szCs w:val="24"/>
          <w:lang w:eastAsia="en-US"/>
        </w:rPr>
        <w:tab/>
        <w:t>Rättspraxis och rapporter enligt artikel 13.3 och 13.5.</w:t>
      </w:r>
    </w:p>
    <w:p w14:paraId="22E08476"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(n)</w:t>
      </w:r>
      <w:r w:rsidRPr="00350CAA">
        <w:rPr>
          <w:szCs w:val="24"/>
          <w:lang w:eastAsia="en-US"/>
        </w:rPr>
        <w:tab/>
        <w:t>Informations- och utbildningsmaterial.</w:t>
      </w:r>
    </w:p>
    <w:p w14:paraId="1A467451" w14:textId="66F058CE" w:rsidR="008853D8" w:rsidRPr="00350CAA" w:rsidRDefault="008853D8" w:rsidP="008853D8">
      <w:pPr>
        <w:spacing w:before="120" w:after="120" w:line="360" w:lineRule="auto"/>
        <w:ind w:left="850" w:hanging="850"/>
        <w:rPr>
          <w:b/>
          <w:szCs w:val="24"/>
          <w:lang w:eastAsia="en-US"/>
        </w:rPr>
      </w:pPr>
      <w:r w:rsidRPr="00350CAA">
        <w:rPr>
          <w:szCs w:val="24"/>
          <w:lang w:eastAsia="en-US"/>
        </w:rPr>
        <w:t>3.</w:t>
      </w:r>
      <w:r w:rsidRPr="00350CAA">
        <w:rPr>
          <w:szCs w:val="24"/>
          <w:lang w:eastAsia="en-US"/>
        </w:rPr>
        <w:tab/>
        <w:t xml:space="preserve">Tillgång till den information som avses i punkt 2 f, h, i, j och k </w:t>
      </w:r>
      <w:r w:rsidRPr="00350CAA">
        <w:rPr>
          <w:b/>
          <w:i/>
          <w:szCs w:val="24"/>
          <w:lang w:eastAsia="en-US"/>
        </w:rPr>
        <w:t xml:space="preserve">i denna artikel ska vara tillgänglig för alla tredje parter som är registrerade hos kompetenscentrumet och </w:t>
      </w:r>
      <w:r w:rsidRPr="00350CAA">
        <w:rPr>
          <w:szCs w:val="24"/>
          <w:lang w:eastAsia="en-US"/>
        </w:rPr>
        <w:t xml:space="preserve">får vara </w:t>
      </w:r>
      <w:r w:rsidRPr="00350CAA">
        <w:rPr>
          <w:strike/>
          <w:szCs w:val="24"/>
          <w:lang w:eastAsia="en-US"/>
        </w:rPr>
        <w:t>avgiftsbelagd</w:t>
      </w:r>
      <w:r w:rsidRPr="00350CAA">
        <w:rPr>
          <w:b/>
          <w:i/>
          <w:szCs w:val="24"/>
          <w:lang w:eastAsia="en-US"/>
        </w:rPr>
        <w:t>belagd med en rimlig avgift i enlighet med artikel 63</w:t>
      </w:r>
      <w:r w:rsidRPr="00350CAA">
        <w:rPr>
          <w:szCs w:val="24"/>
          <w:lang w:eastAsia="en-US"/>
        </w:rPr>
        <w:t>.</w:t>
      </w:r>
      <w:r w:rsidR="00EE169C" w:rsidRPr="00350CAA">
        <w:rPr>
          <w:b/>
          <w:szCs w:val="24"/>
          <w:lang w:eastAsia="en-US"/>
        </w:rPr>
        <w:t xml:space="preserve"> [Ändr. 99]</w:t>
      </w:r>
    </w:p>
    <w:p w14:paraId="1BE90BEA" w14:textId="3D684953" w:rsidR="008853D8" w:rsidRPr="00350CAA" w:rsidRDefault="008853D8" w:rsidP="008853D8">
      <w:pPr>
        <w:spacing w:before="120" w:after="120" w:line="360" w:lineRule="auto"/>
        <w:ind w:left="850" w:hanging="850"/>
        <w:rPr>
          <w:b/>
          <w:szCs w:val="24"/>
          <w:lang w:eastAsia="en-US"/>
        </w:rPr>
      </w:pPr>
      <w:r w:rsidRPr="00350CAA">
        <w:rPr>
          <w:szCs w:val="24"/>
          <w:lang w:eastAsia="en-US"/>
        </w:rPr>
        <w:t>4.</w:t>
      </w:r>
      <w:r w:rsidRPr="00350CAA">
        <w:rPr>
          <w:szCs w:val="24"/>
          <w:lang w:eastAsia="en-US"/>
        </w:rPr>
        <w:tab/>
        <w:t>Myndigheter, inbegripet domstolar, ska dock kostnadsfritt ha fullständig tillgång till informationen i den databas som avses i punkt 2, förutsatt att de är registrerade hos kompetenscentrumet.</w:t>
      </w:r>
      <w:r w:rsidRPr="00350CAA">
        <w:rPr>
          <w:b/>
          <w:i/>
          <w:szCs w:val="24"/>
          <w:lang w:eastAsia="en-US"/>
        </w:rPr>
        <w:t xml:space="preserve"> Akademiska institutioner </w:t>
      </w:r>
      <w:r w:rsidR="009E3C93" w:rsidRPr="00350CAA">
        <w:rPr>
          <w:b/>
          <w:i/>
          <w:szCs w:val="24"/>
          <w:lang w:eastAsia="en-US"/>
        </w:rPr>
        <w:t xml:space="preserve">får </w:t>
      </w:r>
      <w:r w:rsidRPr="00350CAA">
        <w:rPr>
          <w:b/>
          <w:i/>
          <w:szCs w:val="24"/>
          <w:lang w:eastAsia="en-US"/>
        </w:rPr>
        <w:t>också begära kostnadsfri tillgång till informationen enbart i syfte att utföra akademiska uppgifter.</w:t>
      </w:r>
      <w:r w:rsidR="00EE169C" w:rsidRPr="00350CAA">
        <w:rPr>
          <w:b/>
          <w:szCs w:val="24"/>
          <w:lang w:eastAsia="en-US"/>
        </w:rPr>
        <w:t xml:space="preserve"> [Ändr. 100]</w:t>
      </w:r>
    </w:p>
    <w:p w14:paraId="0DC20768" w14:textId="77777777" w:rsidR="00CA6BBE" w:rsidRPr="00350CAA" w:rsidRDefault="00CA6BBE">
      <w:pPr>
        <w:widowControl/>
        <w:rPr>
          <w:szCs w:val="24"/>
          <w:lang w:eastAsia="en-US"/>
        </w:rPr>
      </w:pPr>
      <w:r w:rsidRPr="00350CAA">
        <w:rPr>
          <w:szCs w:val="24"/>
          <w:lang w:eastAsia="en-US"/>
        </w:rPr>
        <w:br w:type="page"/>
      </w:r>
    </w:p>
    <w:p w14:paraId="567AC43B" w14:textId="40CCD988" w:rsidR="008853D8" w:rsidRPr="00350CAA" w:rsidRDefault="008853D8" w:rsidP="008853D8">
      <w:pPr>
        <w:spacing w:before="120" w:after="120" w:line="360" w:lineRule="auto"/>
        <w:jc w:val="center"/>
        <w:rPr>
          <w:szCs w:val="24"/>
          <w:lang w:eastAsia="en-US"/>
        </w:rPr>
      </w:pPr>
      <w:r w:rsidRPr="00350CAA">
        <w:rPr>
          <w:szCs w:val="24"/>
          <w:lang w:eastAsia="en-US"/>
        </w:rPr>
        <w:lastRenderedPageBreak/>
        <w:t>Artikel 6</w:t>
      </w:r>
      <w:r w:rsidRPr="00350CAA">
        <w:rPr>
          <w:szCs w:val="24"/>
          <w:lang w:eastAsia="en-US"/>
        </w:rPr>
        <w:br/>
        <w:t>Gemensamma bestämmelser om registret och databasen</w:t>
      </w:r>
    </w:p>
    <w:p w14:paraId="3EC6FC6D" w14:textId="68C685E2" w:rsidR="008853D8" w:rsidRPr="00350CAA" w:rsidRDefault="008853D8" w:rsidP="008853D8">
      <w:pPr>
        <w:spacing w:before="120" w:after="120" w:line="360" w:lineRule="auto"/>
        <w:ind w:left="850" w:hanging="850"/>
        <w:rPr>
          <w:b/>
          <w:szCs w:val="24"/>
          <w:lang w:eastAsia="en-US"/>
        </w:rPr>
      </w:pPr>
      <w:r w:rsidRPr="00350CAA">
        <w:rPr>
          <w:szCs w:val="24"/>
          <w:lang w:eastAsia="en-US"/>
        </w:rPr>
        <w:t>1.</w:t>
      </w:r>
      <w:r w:rsidRPr="00350CAA">
        <w:rPr>
          <w:szCs w:val="24"/>
          <w:lang w:eastAsia="en-US"/>
        </w:rPr>
        <w:tab/>
        <w:t>Om en part begär att uppgifter och handlingar i databasen ska vara konfidentiella</w:t>
      </w:r>
      <w:r w:rsidRPr="00350CAA">
        <w:rPr>
          <w:strike/>
          <w:szCs w:val="24"/>
          <w:lang w:eastAsia="en-US"/>
        </w:rPr>
        <w:t>,</w:t>
      </w:r>
      <w:r w:rsidRPr="00350CAA">
        <w:rPr>
          <w:szCs w:val="24"/>
          <w:lang w:eastAsia="en-US"/>
        </w:rPr>
        <w:t xml:space="preserve"> ska</w:t>
      </w:r>
      <w:r w:rsidRPr="00350CAA">
        <w:rPr>
          <w:b/>
          <w:i/>
          <w:szCs w:val="24"/>
          <w:lang w:eastAsia="en-US"/>
        </w:rPr>
        <w:t xml:space="preserve"> den</w:t>
      </w:r>
      <w:r w:rsidRPr="00350CAA">
        <w:rPr>
          <w:szCs w:val="24"/>
          <w:lang w:eastAsia="en-US"/>
        </w:rPr>
        <w:t xml:space="preserve"> parten tillhandahålla</w:t>
      </w:r>
      <w:r w:rsidRPr="00350CAA">
        <w:rPr>
          <w:b/>
          <w:i/>
          <w:szCs w:val="24"/>
          <w:lang w:eastAsia="en-US"/>
        </w:rPr>
        <w:t xml:space="preserve"> en motiverad förklaring till denna konfidentialitet och, om det rimligen är möjligt,</w:t>
      </w:r>
      <w:r w:rsidRPr="00350CAA">
        <w:rPr>
          <w:szCs w:val="24"/>
          <w:lang w:eastAsia="en-US"/>
        </w:rPr>
        <w:t xml:space="preserve"> en icke-konfidentiell version av de konfidentiella uppgifterna som är tillräckligt detaljerad för att det ska vara möjligt att bilda sig en rimlig uppfattning om sakinnehållet i de konfidentiella uppgifterna. Kompetenscentrumet får lämna ut den icke-konfidentiella versionen.</w:t>
      </w:r>
      <w:r w:rsidR="00EE169C" w:rsidRPr="00350CAA">
        <w:rPr>
          <w:b/>
          <w:szCs w:val="24"/>
          <w:lang w:eastAsia="en-US"/>
        </w:rPr>
        <w:t xml:space="preserve"> [Ändr. 101]</w:t>
      </w:r>
    </w:p>
    <w:p w14:paraId="72CEB823"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2.</w:t>
      </w:r>
      <w:r w:rsidRPr="00350CAA">
        <w:rPr>
          <w:szCs w:val="24"/>
          <w:lang w:eastAsia="en-US"/>
        </w:rPr>
        <w:tab/>
        <w:t>Kompetenscentrumet ska bevara akterna för alla förfaranden som rör registreringen av standardessentiella patent. EUIPO:s verkställande direktör ska fastställa i vilken form dessa akter ska förvaras och göras tillgängliga. Kompetenscentrumet ska bevara akterna i tio år efter det att ett standardessentiellt patent har avregistrerats. På begäran kan personuppgifter tas bort från registret eller databasen 18 månader efter det att det standardessentiella patentet har upphört att gälla eller efter det att det standardessentiella patentet har avregistrerats.</w:t>
      </w:r>
    </w:p>
    <w:p w14:paraId="7F7B0F0C"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3.</w:t>
      </w:r>
      <w:r w:rsidRPr="00350CAA">
        <w:rPr>
          <w:szCs w:val="24"/>
          <w:lang w:eastAsia="en-US"/>
        </w:rPr>
        <w:tab/>
        <w:t>Kompetenscentrumet får rätta all information i registret eller databasen i enlighet med artikel 23.</w:t>
      </w:r>
    </w:p>
    <w:p w14:paraId="6EBE023D" w14:textId="77777777" w:rsidR="00CA6BBE" w:rsidRPr="00350CAA" w:rsidRDefault="00CA6BBE">
      <w:pPr>
        <w:widowControl/>
        <w:rPr>
          <w:szCs w:val="24"/>
          <w:lang w:eastAsia="en-US"/>
        </w:rPr>
      </w:pPr>
      <w:r w:rsidRPr="00350CAA">
        <w:rPr>
          <w:szCs w:val="24"/>
          <w:lang w:eastAsia="en-US"/>
        </w:rPr>
        <w:br w:type="page"/>
      </w:r>
    </w:p>
    <w:p w14:paraId="2EFD34C6" w14:textId="67A2E1D1"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4.</w:t>
      </w:r>
      <w:r w:rsidRPr="00350CAA">
        <w:rPr>
          <w:szCs w:val="24"/>
          <w:lang w:eastAsia="en-US"/>
        </w:rPr>
        <w:tab/>
        <w:t>Innehavaren av det standardessentiella patentet och dennes rättsliga ombud i unionen ska underrättas om alla ändringar i registret eller databasen när ändringen rör ett visst standardessentiellt patent.</w:t>
      </w:r>
    </w:p>
    <w:p w14:paraId="42DE5BAF" w14:textId="08EAFDDF" w:rsidR="008853D8" w:rsidRPr="00350CAA" w:rsidRDefault="008853D8" w:rsidP="008853D8">
      <w:pPr>
        <w:spacing w:before="120" w:after="120" w:line="360" w:lineRule="auto"/>
        <w:ind w:left="850" w:hanging="850"/>
        <w:rPr>
          <w:b/>
          <w:szCs w:val="24"/>
          <w:lang w:eastAsia="en-US"/>
        </w:rPr>
      </w:pPr>
      <w:r w:rsidRPr="00350CAA">
        <w:rPr>
          <w:szCs w:val="24"/>
          <w:lang w:eastAsia="en-US"/>
        </w:rPr>
        <w:t>5.</w:t>
      </w:r>
      <w:r w:rsidRPr="00350CAA">
        <w:rPr>
          <w:szCs w:val="24"/>
          <w:lang w:eastAsia="en-US"/>
        </w:rPr>
        <w:tab/>
        <w:t xml:space="preserve">På begäran ska kompetenscentrumet utfärda registreringsbevis eller bestyrkta kopior av uppgifter och dokument i registret eller databasen. </w:t>
      </w:r>
      <w:r w:rsidRPr="00350CAA">
        <w:rPr>
          <w:b/>
          <w:i/>
          <w:szCs w:val="24"/>
          <w:lang w:eastAsia="en-US"/>
        </w:rPr>
        <w:t xml:space="preserve">En rimlig avgift får tas ut för </w:t>
      </w:r>
      <w:r w:rsidRPr="00350CAA">
        <w:rPr>
          <w:szCs w:val="24"/>
          <w:lang w:eastAsia="en-US"/>
        </w:rPr>
        <w:t>registreringsbevis och bestyrkta kopior</w:t>
      </w:r>
      <w:r w:rsidRPr="00350CAA">
        <w:rPr>
          <w:strike/>
          <w:szCs w:val="24"/>
          <w:lang w:eastAsia="en-US"/>
        </w:rPr>
        <w:t xml:space="preserve"> får vara avgiftsbelagda</w:t>
      </w:r>
      <w:r w:rsidRPr="00350CAA">
        <w:rPr>
          <w:szCs w:val="24"/>
          <w:lang w:eastAsia="en-US"/>
        </w:rPr>
        <w:t>.</w:t>
      </w:r>
      <w:r w:rsidR="00EE169C" w:rsidRPr="00350CAA">
        <w:rPr>
          <w:b/>
          <w:szCs w:val="24"/>
          <w:lang w:eastAsia="en-US"/>
        </w:rPr>
        <w:t xml:space="preserve"> [Ändr. 102]</w:t>
      </w:r>
    </w:p>
    <w:p w14:paraId="6770148D"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6.</w:t>
      </w:r>
      <w:r w:rsidRPr="00350CAA">
        <w:rPr>
          <w:szCs w:val="24"/>
          <w:lang w:eastAsia="en-US"/>
        </w:rPr>
        <w:tab/>
        <w:t>Kommissionen ska fastställa villkoren för tillgång till databasen, inbegripet avgifter för sådan tillgång, eller för registreringsbevis och bestyrkta kopior från databasen eller registret, genom en genomförandeakt. Denna genomförandeakt ska antas i enlighet med det granskningsförfarande som avses i artikel 68.2.</w:t>
      </w:r>
    </w:p>
    <w:p w14:paraId="51D1461B"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7</w:t>
      </w:r>
      <w:r w:rsidRPr="00350CAA">
        <w:rPr>
          <w:szCs w:val="24"/>
          <w:lang w:eastAsia="en-US"/>
        </w:rPr>
        <w:br/>
        <w:t>Utpekande av implementation av en standard och tillhörande licensieringsvillkor för standardessentiella patent</w:t>
      </w:r>
    </w:p>
    <w:p w14:paraId="647B4E53" w14:textId="77777777" w:rsidR="008853D8" w:rsidRPr="00350CAA" w:rsidRDefault="008853D8" w:rsidP="008853D8">
      <w:pPr>
        <w:spacing w:before="120" w:after="120" w:line="360" w:lineRule="auto"/>
        <w:rPr>
          <w:szCs w:val="24"/>
          <w:lang w:eastAsia="en-US"/>
        </w:rPr>
      </w:pPr>
      <w:r w:rsidRPr="00350CAA">
        <w:rPr>
          <w:szCs w:val="24"/>
          <w:lang w:eastAsia="en-US"/>
        </w:rPr>
        <w:t>Innehavaren av ett standardessentiellt patent ska lämna följande information till kompetenscentrumet:</w:t>
      </w:r>
    </w:p>
    <w:p w14:paraId="7189A5BD" w14:textId="77777777" w:rsidR="00CA6BBE" w:rsidRPr="00350CAA" w:rsidRDefault="00CA6BBE">
      <w:pPr>
        <w:widowControl/>
        <w:rPr>
          <w:szCs w:val="24"/>
          <w:lang w:eastAsia="en-US"/>
        </w:rPr>
      </w:pPr>
      <w:r w:rsidRPr="00350CAA">
        <w:rPr>
          <w:szCs w:val="24"/>
          <w:lang w:eastAsia="en-US"/>
        </w:rPr>
        <w:br w:type="page"/>
      </w:r>
    </w:p>
    <w:p w14:paraId="6978C228" w14:textId="442504E9"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(a)</w:t>
      </w:r>
      <w:r w:rsidRPr="00350CAA">
        <w:rPr>
          <w:szCs w:val="24"/>
          <w:lang w:eastAsia="en-US"/>
        </w:rPr>
        <w:tab/>
        <w:t xml:space="preserve">Information om de produkter, processer, tjänster eller system i vilka föremålet för det standardessentiella patentet kan införlivas eller som det är avsett att tillämpas på, för alla befintliga eller potentiella </w:t>
      </w:r>
      <w:r w:rsidRPr="00350CAA">
        <w:rPr>
          <w:strike/>
          <w:szCs w:val="24"/>
          <w:lang w:eastAsia="en-US"/>
        </w:rPr>
        <w:t>tillämpningar</w:t>
      </w:r>
      <w:r w:rsidRPr="00350CAA">
        <w:rPr>
          <w:b/>
          <w:i/>
          <w:szCs w:val="24"/>
          <w:lang w:eastAsia="en-US"/>
        </w:rPr>
        <w:t>implementationer</w:t>
      </w:r>
      <w:r w:rsidRPr="00350CAA">
        <w:rPr>
          <w:szCs w:val="24"/>
          <w:lang w:eastAsia="en-US"/>
        </w:rPr>
        <w:t xml:space="preserve"> av en standard</w:t>
      </w:r>
      <w:r w:rsidRPr="00350CAA">
        <w:rPr>
          <w:b/>
          <w:i/>
          <w:szCs w:val="24"/>
          <w:lang w:eastAsia="en-US"/>
        </w:rPr>
        <w:t>, och, om sådana är tillgängliga, eventuella marknadsdata</w:t>
      </w:r>
      <w:r w:rsidRPr="00350CAA">
        <w:rPr>
          <w:szCs w:val="24"/>
          <w:lang w:eastAsia="en-US"/>
        </w:rPr>
        <w:t>, i den mån innehavaren av det standardessentiella patentet känner till sådan information.</w:t>
      </w:r>
      <w:r w:rsidR="00EE169C" w:rsidRPr="00350CAA">
        <w:rPr>
          <w:b/>
          <w:szCs w:val="24"/>
          <w:lang w:eastAsia="en-US"/>
        </w:rPr>
        <w:t xml:space="preserve"> [Ändr. 103]</w:t>
      </w:r>
    </w:p>
    <w:p w14:paraId="58BD69F9" w14:textId="38B11BD4" w:rsidR="008853D8" w:rsidRPr="00350CAA" w:rsidRDefault="008853D8" w:rsidP="008853D8">
      <w:pPr>
        <w:spacing w:before="120" w:after="120" w:line="360" w:lineRule="auto"/>
        <w:ind w:left="850" w:hanging="850"/>
        <w:rPr>
          <w:b/>
          <w:szCs w:val="24"/>
          <w:lang w:eastAsia="en-US"/>
        </w:rPr>
      </w:pPr>
      <w:r w:rsidRPr="00350CAA">
        <w:rPr>
          <w:szCs w:val="24"/>
          <w:lang w:eastAsia="en-US"/>
        </w:rPr>
        <w:t>(b)</w:t>
      </w:r>
      <w:r w:rsidRPr="00350CAA">
        <w:rPr>
          <w:szCs w:val="24"/>
          <w:lang w:eastAsia="en-US"/>
        </w:rPr>
        <w:tab/>
        <w:t>Om tillgängligt</w:t>
      </w:r>
      <w:r w:rsidRPr="00350CAA">
        <w:rPr>
          <w:b/>
          <w:i/>
          <w:szCs w:val="24"/>
          <w:lang w:eastAsia="en-US"/>
        </w:rPr>
        <w:t>,</w:t>
      </w:r>
      <w:r w:rsidRPr="00350CAA">
        <w:rPr>
          <w:szCs w:val="24"/>
          <w:lang w:eastAsia="en-US"/>
        </w:rPr>
        <w:t xml:space="preserve"> innehavarens standardvillkor för licensiering av standardessentiella patent, inbegripet </w:t>
      </w:r>
      <w:r w:rsidRPr="00350CAA">
        <w:rPr>
          <w:strike/>
          <w:szCs w:val="24"/>
          <w:lang w:eastAsia="en-US"/>
        </w:rPr>
        <w:t>royalty-</w:t>
      </w:r>
      <w:r w:rsidRPr="00350CAA">
        <w:rPr>
          <w:b/>
          <w:i/>
          <w:szCs w:val="24"/>
          <w:lang w:eastAsia="en-US"/>
        </w:rPr>
        <w:t>royaltyvillkor, royaltyfria avtal</w:t>
      </w:r>
      <w:r w:rsidRPr="00350CAA">
        <w:rPr>
          <w:szCs w:val="24"/>
          <w:lang w:eastAsia="en-US"/>
        </w:rPr>
        <w:t xml:space="preserve"> och rabattvillkor, inom sju månader från det att kompetenscentrumet inledde registreringen av den relevanta standarden och </w:t>
      </w:r>
      <w:r w:rsidRPr="00350CAA">
        <w:rPr>
          <w:strike/>
          <w:szCs w:val="24"/>
          <w:lang w:eastAsia="en-US"/>
        </w:rPr>
        <w:t>genomförandet</w:t>
      </w:r>
      <w:r w:rsidRPr="00350CAA">
        <w:rPr>
          <w:b/>
          <w:i/>
          <w:szCs w:val="24"/>
          <w:lang w:eastAsia="en-US"/>
        </w:rPr>
        <w:t>implementationen</w:t>
      </w:r>
      <w:r w:rsidRPr="00350CAA">
        <w:rPr>
          <w:szCs w:val="24"/>
          <w:lang w:eastAsia="en-US"/>
        </w:rPr>
        <w:t>.</w:t>
      </w:r>
      <w:r w:rsidR="00EE169C" w:rsidRPr="00350CAA">
        <w:rPr>
          <w:b/>
          <w:szCs w:val="24"/>
          <w:lang w:eastAsia="en-US"/>
        </w:rPr>
        <w:t xml:space="preserve"> [Ändr. 104]</w:t>
      </w:r>
    </w:p>
    <w:p w14:paraId="75974F71" w14:textId="6408B30A" w:rsidR="008853D8" w:rsidRPr="00350CAA" w:rsidRDefault="008853D8" w:rsidP="008853D8">
      <w:pPr>
        <w:spacing w:before="120" w:after="120" w:line="360" w:lineRule="auto"/>
        <w:jc w:val="center"/>
        <w:rPr>
          <w:b/>
          <w:szCs w:val="24"/>
          <w:lang w:eastAsia="en-US"/>
        </w:rPr>
      </w:pPr>
      <w:r w:rsidRPr="00350CAA">
        <w:rPr>
          <w:szCs w:val="24"/>
          <w:lang w:eastAsia="en-US"/>
        </w:rPr>
        <w:t>Artikel 8</w:t>
      </w:r>
      <w:r w:rsidRPr="00350CAA">
        <w:rPr>
          <w:szCs w:val="24"/>
          <w:lang w:eastAsia="en-US"/>
        </w:rPr>
        <w:br/>
        <w:t>Information om essentialitet</w:t>
      </w:r>
      <w:r w:rsidR="008B1891" w:rsidRPr="00350CAA">
        <w:rPr>
          <w:b/>
          <w:szCs w:val="24"/>
          <w:lang w:eastAsia="en-US"/>
        </w:rPr>
        <w:t xml:space="preserve"> [Ändr. 105 - Berör inte den svenska versionen]</w:t>
      </w:r>
    </w:p>
    <w:p w14:paraId="48CFA806" w14:textId="77777777" w:rsidR="008853D8" w:rsidRPr="00350CAA" w:rsidRDefault="008853D8" w:rsidP="008853D8">
      <w:pPr>
        <w:spacing w:before="120" w:after="120" w:line="360" w:lineRule="auto"/>
        <w:rPr>
          <w:szCs w:val="24"/>
          <w:lang w:eastAsia="en-US"/>
        </w:rPr>
      </w:pPr>
      <w:r w:rsidRPr="00350CAA">
        <w:rPr>
          <w:szCs w:val="24"/>
          <w:lang w:eastAsia="en-US"/>
        </w:rPr>
        <w:t>Innehavaren av ett standardessentiellt patent ska lämna följande information till kompetenscentrumet, som ska ingå i databasen och hänvisas till i registret:</w:t>
      </w:r>
    </w:p>
    <w:p w14:paraId="616DBF53" w14:textId="02534398" w:rsidR="008853D8" w:rsidRPr="00350CAA" w:rsidRDefault="008853D8" w:rsidP="008853D8">
      <w:pPr>
        <w:spacing w:before="120" w:after="120" w:line="360" w:lineRule="auto"/>
        <w:ind w:left="850" w:hanging="850"/>
        <w:rPr>
          <w:b/>
          <w:szCs w:val="24"/>
          <w:lang w:eastAsia="en-US"/>
        </w:rPr>
      </w:pPr>
      <w:r w:rsidRPr="00350CAA">
        <w:rPr>
          <w:szCs w:val="24"/>
          <w:lang w:eastAsia="en-US"/>
        </w:rPr>
        <w:t>(a)</w:t>
      </w:r>
      <w:r w:rsidRPr="00350CAA">
        <w:rPr>
          <w:szCs w:val="24"/>
          <w:lang w:eastAsia="en-US"/>
        </w:rPr>
        <w:tab/>
        <w:t>Ett lagakraftvunnet beslut om huruvida ett registrerat standardessentiellt patent är essentiellt, fattat av en behörig domstol i en medlemsstat</w:t>
      </w:r>
      <w:r w:rsidRPr="00350CAA">
        <w:rPr>
          <w:b/>
          <w:i/>
          <w:szCs w:val="24"/>
          <w:lang w:eastAsia="en-US"/>
        </w:rPr>
        <w:t>, inom två</w:t>
      </w:r>
      <w:r w:rsidRPr="00350CAA">
        <w:rPr>
          <w:strike/>
          <w:szCs w:val="24"/>
          <w:lang w:eastAsia="en-US"/>
        </w:rPr>
        <w:t xml:space="preserve"> inom sex</w:t>
      </w:r>
      <w:r w:rsidRPr="00350CAA">
        <w:rPr>
          <w:szCs w:val="24"/>
          <w:lang w:eastAsia="en-US"/>
        </w:rPr>
        <w:t xml:space="preserve"> månader från </w:t>
      </w:r>
      <w:r w:rsidRPr="00350CAA">
        <w:rPr>
          <w:strike/>
          <w:szCs w:val="24"/>
          <w:lang w:eastAsia="en-US"/>
        </w:rPr>
        <w:t>offentliggörandet av ett sådant beslut</w:t>
      </w:r>
      <w:r w:rsidRPr="00350CAA">
        <w:rPr>
          <w:b/>
          <w:i/>
          <w:szCs w:val="24"/>
          <w:lang w:eastAsia="en-US"/>
        </w:rPr>
        <w:t>det slutliga beslutet</w:t>
      </w:r>
      <w:r w:rsidRPr="00350CAA">
        <w:rPr>
          <w:szCs w:val="24"/>
          <w:lang w:eastAsia="en-US"/>
        </w:rPr>
        <w:t>.</w:t>
      </w:r>
      <w:r w:rsidR="008B1891" w:rsidRPr="00350CAA">
        <w:rPr>
          <w:b/>
          <w:szCs w:val="24"/>
          <w:lang w:eastAsia="en-US"/>
        </w:rPr>
        <w:t xml:space="preserve"> [Ändr. 106]</w:t>
      </w:r>
    </w:p>
    <w:p w14:paraId="0B5BE662" w14:textId="77777777" w:rsidR="00CA6BBE" w:rsidRPr="00350CAA" w:rsidRDefault="00CA6BBE">
      <w:pPr>
        <w:widowControl/>
        <w:rPr>
          <w:szCs w:val="24"/>
          <w:lang w:eastAsia="en-US"/>
        </w:rPr>
      </w:pPr>
      <w:r w:rsidRPr="00350CAA">
        <w:rPr>
          <w:szCs w:val="24"/>
          <w:lang w:eastAsia="en-US"/>
        </w:rPr>
        <w:br w:type="page"/>
      </w:r>
    </w:p>
    <w:p w14:paraId="4A51C87D" w14:textId="7E5F29FD"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(b)</w:t>
      </w:r>
      <w:r w:rsidRPr="00350CAA">
        <w:rPr>
          <w:szCs w:val="24"/>
          <w:lang w:eastAsia="en-US"/>
        </w:rPr>
        <w:tab/>
        <w:t>Varje</w:t>
      </w:r>
      <w:r w:rsidRPr="00350CAA">
        <w:rPr>
          <w:b/>
          <w:i/>
          <w:szCs w:val="24"/>
          <w:lang w:eastAsia="en-US"/>
        </w:rPr>
        <w:t xml:space="preserve"> annan</w:t>
      </w:r>
      <w:r w:rsidRPr="00350CAA">
        <w:rPr>
          <w:szCs w:val="24"/>
          <w:lang w:eastAsia="en-US"/>
        </w:rPr>
        <w:t xml:space="preserve"> essentialitetskontroll</w:t>
      </w:r>
      <w:r w:rsidRPr="00350CAA">
        <w:rPr>
          <w:strike/>
          <w:szCs w:val="24"/>
          <w:lang w:eastAsia="en-US"/>
        </w:rPr>
        <w:t xml:space="preserve"> före den [EUT: ange datum = 24 månader från ikraftträdandet av den här förordningen]</w:t>
      </w:r>
      <w:r w:rsidRPr="00350CAA">
        <w:rPr>
          <w:szCs w:val="24"/>
          <w:lang w:eastAsia="en-US"/>
        </w:rPr>
        <w:t xml:space="preserve"> utförd av en oberoende utvärderare för</w:t>
      </w:r>
      <w:r w:rsidRPr="00350CAA">
        <w:rPr>
          <w:b/>
          <w:i/>
          <w:szCs w:val="24"/>
          <w:lang w:eastAsia="en-US"/>
        </w:rPr>
        <w:t xml:space="preserve"> till exempel</w:t>
      </w:r>
      <w:r w:rsidRPr="00350CAA">
        <w:rPr>
          <w:szCs w:val="24"/>
          <w:lang w:eastAsia="en-US"/>
        </w:rPr>
        <w:t xml:space="preserve"> en patentpool, med angivande av SEP-registreringsnummer, patentpoolens och dess administratörs identitet samt utvärderaren.</w:t>
      </w:r>
      <w:r w:rsidR="008B1891" w:rsidRPr="00350CAA">
        <w:rPr>
          <w:b/>
          <w:szCs w:val="24"/>
          <w:lang w:eastAsia="en-US"/>
        </w:rPr>
        <w:t xml:space="preserve"> [Ändr. 107]</w:t>
      </w:r>
    </w:p>
    <w:p w14:paraId="3E854E7C"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9</w:t>
      </w:r>
      <w:r w:rsidRPr="00350CAA">
        <w:rPr>
          <w:szCs w:val="24"/>
          <w:lang w:eastAsia="en-US"/>
        </w:rPr>
        <w:br/>
        <w:t>Information som ska lämnas av patentpooler</w:t>
      </w:r>
    </w:p>
    <w:p w14:paraId="1B20B42E" w14:textId="4CD392BD" w:rsidR="008853D8" w:rsidRPr="00350CAA" w:rsidRDefault="00667E16" w:rsidP="00350CAA">
      <w:pPr>
        <w:spacing w:before="120" w:after="120" w:line="360" w:lineRule="auto"/>
        <w:ind w:left="851" w:hanging="851"/>
        <w:rPr>
          <w:b/>
          <w:szCs w:val="24"/>
          <w:lang w:eastAsia="en-US"/>
        </w:rPr>
      </w:pPr>
      <w:r w:rsidRPr="00350CAA">
        <w:rPr>
          <w:szCs w:val="24"/>
          <w:lang w:eastAsia="en-US"/>
        </w:rPr>
        <w:t>1.</w:t>
      </w:r>
      <w:r w:rsidRPr="00350CAA">
        <w:rPr>
          <w:szCs w:val="24"/>
          <w:lang w:eastAsia="en-US"/>
        </w:rPr>
        <w:tab/>
      </w:r>
      <w:r w:rsidR="008853D8" w:rsidRPr="00350CAA">
        <w:rPr>
          <w:szCs w:val="24"/>
          <w:lang w:eastAsia="en-US"/>
        </w:rPr>
        <w:t xml:space="preserve">Patentpooler ska på sina webbplatser offentliggöra åtminstone följande </w:t>
      </w:r>
      <w:r w:rsidR="008853D8" w:rsidRPr="00350CAA">
        <w:rPr>
          <w:b/>
          <w:i/>
          <w:szCs w:val="24"/>
          <w:lang w:eastAsia="en-US"/>
        </w:rPr>
        <w:t xml:space="preserve">korrekta och uppdaterade </w:t>
      </w:r>
      <w:r w:rsidR="008853D8" w:rsidRPr="00350CAA">
        <w:rPr>
          <w:szCs w:val="24"/>
          <w:lang w:eastAsia="en-US"/>
        </w:rPr>
        <w:t>information och underrätta kompetenscentrumet om detta:</w:t>
      </w:r>
      <w:r w:rsidR="008B1891" w:rsidRPr="00350CAA">
        <w:rPr>
          <w:b/>
          <w:szCs w:val="24"/>
          <w:lang w:eastAsia="en-US"/>
        </w:rPr>
        <w:t xml:space="preserve"> [Ändr. 108]</w:t>
      </w:r>
    </w:p>
    <w:p w14:paraId="50AD06FA" w14:textId="77777777" w:rsidR="008853D8" w:rsidRPr="00350CAA" w:rsidRDefault="008853D8" w:rsidP="00350CAA">
      <w:pPr>
        <w:spacing w:before="120" w:after="120" w:line="360" w:lineRule="auto"/>
        <w:ind w:left="1418" w:hanging="567"/>
        <w:rPr>
          <w:szCs w:val="24"/>
          <w:lang w:eastAsia="en-US"/>
        </w:rPr>
      </w:pPr>
      <w:r w:rsidRPr="00350CAA">
        <w:rPr>
          <w:szCs w:val="24"/>
          <w:lang w:eastAsia="en-US"/>
        </w:rPr>
        <w:t>(a)</w:t>
      </w:r>
      <w:r w:rsidRPr="00350CAA">
        <w:rPr>
          <w:szCs w:val="24"/>
          <w:lang w:eastAsia="en-US"/>
        </w:rPr>
        <w:tab/>
        <w:t>Standarder som omfattas av kollektiv licensiering.</w:t>
      </w:r>
    </w:p>
    <w:p w14:paraId="18F17C7D" w14:textId="77777777" w:rsidR="008853D8" w:rsidRPr="00350CAA" w:rsidRDefault="008853D8" w:rsidP="00350CAA">
      <w:pPr>
        <w:spacing w:before="120" w:after="120" w:line="360" w:lineRule="auto"/>
        <w:ind w:left="1418" w:hanging="567"/>
        <w:rPr>
          <w:szCs w:val="24"/>
          <w:lang w:eastAsia="en-US"/>
        </w:rPr>
      </w:pPr>
      <w:r w:rsidRPr="00350CAA">
        <w:rPr>
          <w:szCs w:val="24"/>
          <w:lang w:eastAsia="en-US"/>
        </w:rPr>
        <w:t>(b)</w:t>
      </w:r>
      <w:r w:rsidRPr="00350CAA">
        <w:rPr>
          <w:szCs w:val="24"/>
          <w:lang w:eastAsia="en-US"/>
        </w:rPr>
        <w:tab/>
        <w:t>Den administrativa enhetens aktieägare eller ägarstruktur.</w:t>
      </w:r>
    </w:p>
    <w:p w14:paraId="03418ED2" w14:textId="77777777" w:rsidR="008853D8" w:rsidRPr="00350CAA" w:rsidRDefault="008853D8" w:rsidP="00350CAA">
      <w:pPr>
        <w:spacing w:before="120" w:after="120" w:line="360" w:lineRule="auto"/>
        <w:ind w:left="1418" w:hanging="567"/>
        <w:rPr>
          <w:szCs w:val="24"/>
          <w:lang w:eastAsia="en-US"/>
        </w:rPr>
      </w:pPr>
      <w:r w:rsidRPr="00350CAA">
        <w:rPr>
          <w:szCs w:val="24"/>
          <w:lang w:eastAsia="en-US"/>
        </w:rPr>
        <w:t>(c)</w:t>
      </w:r>
      <w:r w:rsidRPr="00350CAA">
        <w:rPr>
          <w:szCs w:val="24"/>
          <w:lang w:eastAsia="en-US"/>
        </w:rPr>
        <w:tab/>
        <w:t>Förfarande för utvärdering av standardessentiella patent.</w:t>
      </w:r>
    </w:p>
    <w:p w14:paraId="0510C5BD" w14:textId="77777777" w:rsidR="008853D8" w:rsidRPr="00350CAA" w:rsidRDefault="008853D8" w:rsidP="00350CAA">
      <w:pPr>
        <w:spacing w:before="120" w:after="120" w:line="360" w:lineRule="auto"/>
        <w:ind w:left="1418" w:hanging="567"/>
        <w:rPr>
          <w:szCs w:val="24"/>
          <w:lang w:eastAsia="en-US"/>
        </w:rPr>
      </w:pPr>
      <w:r w:rsidRPr="00350CAA">
        <w:rPr>
          <w:szCs w:val="24"/>
          <w:lang w:eastAsia="en-US"/>
        </w:rPr>
        <w:t>(d)</w:t>
      </w:r>
      <w:r w:rsidRPr="00350CAA">
        <w:rPr>
          <w:szCs w:val="24"/>
          <w:lang w:eastAsia="en-US"/>
        </w:rPr>
        <w:tab/>
        <w:t>Förteckning över utvärderare som är bosatta i unionen.</w:t>
      </w:r>
    </w:p>
    <w:p w14:paraId="6F7EA705" w14:textId="77777777" w:rsidR="008853D8" w:rsidRPr="00350CAA" w:rsidRDefault="008853D8" w:rsidP="00350CAA">
      <w:pPr>
        <w:spacing w:before="120" w:after="120" w:line="360" w:lineRule="auto"/>
        <w:ind w:left="1418" w:hanging="567"/>
        <w:rPr>
          <w:szCs w:val="24"/>
          <w:lang w:eastAsia="en-US"/>
        </w:rPr>
      </w:pPr>
      <w:r w:rsidRPr="00350CAA">
        <w:rPr>
          <w:szCs w:val="24"/>
          <w:lang w:eastAsia="en-US"/>
        </w:rPr>
        <w:t>(e)</w:t>
      </w:r>
      <w:r w:rsidRPr="00350CAA">
        <w:rPr>
          <w:szCs w:val="24"/>
          <w:lang w:eastAsia="en-US"/>
        </w:rPr>
        <w:tab/>
        <w:t>Förteckning över utvärderade standardessentiella patent och förteckning över standardessentiella patent som licensieras.</w:t>
      </w:r>
    </w:p>
    <w:p w14:paraId="68DA66F6" w14:textId="77777777" w:rsidR="008853D8" w:rsidRPr="00350CAA" w:rsidRDefault="008853D8" w:rsidP="00350CAA">
      <w:pPr>
        <w:spacing w:before="120" w:after="120" w:line="360" w:lineRule="auto"/>
        <w:ind w:left="1418" w:hanging="567"/>
        <w:rPr>
          <w:szCs w:val="24"/>
          <w:lang w:eastAsia="en-US"/>
        </w:rPr>
      </w:pPr>
      <w:r w:rsidRPr="00350CAA">
        <w:rPr>
          <w:szCs w:val="24"/>
          <w:lang w:eastAsia="en-US"/>
        </w:rPr>
        <w:t>(f)</w:t>
      </w:r>
      <w:r w:rsidRPr="00350CAA">
        <w:rPr>
          <w:szCs w:val="24"/>
          <w:lang w:eastAsia="en-US"/>
        </w:rPr>
        <w:tab/>
        <w:t>Belysande korshänvisningar till standarden.</w:t>
      </w:r>
    </w:p>
    <w:p w14:paraId="510BCD79" w14:textId="77777777" w:rsidR="00CA6BBE" w:rsidRPr="00350CAA" w:rsidRDefault="00CA6BBE">
      <w:pPr>
        <w:widowControl/>
        <w:rPr>
          <w:szCs w:val="24"/>
          <w:lang w:eastAsia="en-US"/>
        </w:rPr>
      </w:pPr>
      <w:r w:rsidRPr="00350CAA">
        <w:rPr>
          <w:szCs w:val="24"/>
          <w:lang w:eastAsia="en-US"/>
        </w:rPr>
        <w:br w:type="page"/>
      </w:r>
    </w:p>
    <w:p w14:paraId="1DACDB8A" w14:textId="1075662E" w:rsidR="008853D8" w:rsidRPr="00350CAA" w:rsidRDefault="008853D8" w:rsidP="00350CAA">
      <w:pPr>
        <w:spacing w:before="120" w:after="120" w:line="360" w:lineRule="auto"/>
        <w:ind w:left="1418" w:hanging="567"/>
        <w:rPr>
          <w:b/>
          <w:szCs w:val="24"/>
          <w:lang w:eastAsia="en-US"/>
        </w:rPr>
      </w:pPr>
      <w:r w:rsidRPr="00350CAA">
        <w:rPr>
          <w:szCs w:val="24"/>
          <w:lang w:eastAsia="en-US"/>
        </w:rPr>
        <w:lastRenderedPageBreak/>
        <w:t>(g)</w:t>
      </w:r>
      <w:r w:rsidRPr="00350CAA">
        <w:rPr>
          <w:szCs w:val="24"/>
          <w:lang w:eastAsia="en-US"/>
        </w:rPr>
        <w:tab/>
        <w:t>Förteckning över produkter, tjänster och processer som kan licensieras genom patentpoolen</w:t>
      </w:r>
      <w:r w:rsidRPr="00350CAA">
        <w:rPr>
          <w:strike/>
          <w:szCs w:val="24"/>
          <w:lang w:eastAsia="en-US"/>
        </w:rPr>
        <w:t xml:space="preserve"> eller enheten</w:t>
      </w:r>
      <w:r w:rsidRPr="00350CAA">
        <w:rPr>
          <w:szCs w:val="24"/>
          <w:lang w:eastAsia="en-US"/>
        </w:rPr>
        <w:t>.</w:t>
      </w:r>
      <w:r w:rsidR="008B1891" w:rsidRPr="00350CAA">
        <w:rPr>
          <w:b/>
          <w:szCs w:val="24"/>
          <w:lang w:eastAsia="en-US"/>
        </w:rPr>
        <w:t xml:space="preserve"> [Ändr. 109]</w:t>
      </w:r>
    </w:p>
    <w:p w14:paraId="0B6EED64" w14:textId="3F01E554" w:rsidR="008853D8" w:rsidRPr="00350CAA" w:rsidRDefault="008853D8" w:rsidP="00350CAA">
      <w:pPr>
        <w:spacing w:before="120" w:after="120" w:line="360" w:lineRule="auto"/>
        <w:ind w:left="1418" w:hanging="567"/>
        <w:rPr>
          <w:b/>
          <w:szCs w:val="24"/>
          <w:lang w:eastAsia="en-US"/>
        </w:rPr>
      </w:pPr>
      <w:r w:rsidRPr="00350CAA">
        <w:rPr>
          <w:szCs w:val="24"/>
          <w:lang w:eastAsia="en-US"/>
        </w:rPr>
        <w:t>(h)</w:t>
      </w:r>
      <w:r w:rsidRPr="00350CAA">
        <w:rPr>
          <w:szCs w:val="24"/>
          <w:lang w:eastAsia="en-US"/>
        </w:rPr>
        <w:tab/>
      </w:r>
      <w:r w:rsidRPr="00350CAA">
        <w:rPr>
          <w:strike/>
          <w:szCs w:val="24"/>
          <w:lang w:eastAsia="en-US"/>
        </w:rPr>
        <w:t>Royalty-</w:t>
      </w:r>
      <w:r w:rsidRPr="00350CAA">
        <w:rPr>
          <w:b/>
          <w:i/>
          <w:szCs w:val="24"/>
          <w:lang w:eastAsia="en-US"/>
        </w:rPr>
        <w:t>Royaltyvillkor, royaltyfria avtal</w:t>
      </w:r>
      <w:r w:rsidRPr="00350CAA">
        <w:rPr>
          <w:szCs w:val="24"/>
          <w:lang w:eastAsia="en-US"/>
        </w:rPr>
        <w:t xml:space="preserve"> och rabattvillkor efter </w:t>
      </w:r>
      <w:r w:rsidRPr="00350CAA">
        <w:rPr>
          <w:strike/>
          <w:szCs w:val="24"/>
          <w:lang w:eastAsia="en-US"/>
        </w:rPr>
        <w:t>produktkategori</w:t>
      </w:r>
      <w:r w:rsidRPr="00350CAA">
        <w:rPr>
          <w:b/>
          <w:i/>
          <w:szCs w:val="24"/>
          <w:lang w:eastAsia="en-US"/>
        </w:rPr>
        <w:t>implementation, inbegripet information om beräkningen av royaltyer per ägare av standardessentiella patent i patentpoolen och sammanlagd royalty, i tillämpliga fall</w:t>
      </w:r>
      <w:r w:rsidRPr="00350CAA">
        <w:rPr>
          <w:szCs w:val="24"/>
          <w:lang w:eastAsia="en-US"/>
        </w:rPr>
        <w:t>.</w:t>
      </w:r>
      <w:r w:rsidR="008B1891" w:rsidRPr="00350CAA">
        <w:rPr>
          <w:b/>
          <w:szCs w:val="24"/>
          <w:lang w:eastAsia="en-US"/>
        </w:rPr>
        <w:t xml:space="preserve"> [Ändr. 110]</w:t>
      </w:r>
    </w:p>
    <w:p w14:paraId="3995C7E8" w14:textId="15F05AC5" w:rsidR="008853D8" w:rsidRPr="00350CAA" w:rsidRDefault="008853D8" w:rsidP="00350CAA">
      <w:pPr>
        <w:spacing w:before="120" w:after="120" w:line="360" w:lineRule="auto"/>
        <w:ind w:left="1418" w:hanging="567"/>
        <w:rPr>
          <w:b/>
          <w:szCs w:val="24"/>
          <w:lang w:eastAsia="en-US"/>
        </w:rPr>
      </w:pPr>
      <w:r w:rsidRPr="00350CAA">
        <w:rPr>
          <w:szCs w:val="24"/>
          <w:lang w:eastAsia="en-US"/>
        </w:rPr>
        <w:t>(i)</w:t>
      </w:r>
      <w:r w:rsidRPr="00350CAA">
        <w:rPr>
          <w:szCs w:val="24"/>
          <w:lang w:eastAsia="en-US"/>
        </w:rPr>
        <w:tab/>
        <w:t xml:space="preserve">Standardlicensavtal efter </w:t>
      </w:r>
      <w:r w:rsidRPr="00350CAA">
        <w:rPr>
          <w:strike/>
          <w:szCs w:val="24"/>
          <w:lang w:eastAsia="en-US"/>
        </w:rPr>
        <w:t>produktkategori</w:t>
      </w:r>
      <w:r w:rsidRPr="00350CAA">
        <w:rPr>
          <w:b/>
          <w:i/>
          <w:szCs w:val="24"/>
          <w:lang w:eastAsia="en-US"/>
        </w:rPr>
        <w:t>implementation</w:t>
      </w:r>
      <w:r w:rsidRPr="00350CAA">
        <w:rPr>
          <w:szCs w:val="24"/>
          <w:lang w:eastAsia="en-US"/>
        </w:rPr>
        <w:t>.</w:t>
      </w:r>
      <w:r w:rsidR="008B1891" w:rsidRPr="00350CAA">
        <w:rPr>
          <w:b/>
          <w:szCs w:val="24"/>
          <w:lang w:eastAsia="en-US"/>
        </w:rPr>
        <w:t xml:space="preserve"> [Ändr. 111]</w:t>
      </w:r>
    </w:p>
    <w:p w14:paraId="4222DA0F" w14:textId="608B73CC" w:rsidR="008853D8" w:rsidRPr="00350CAA" w:rsidRDefault="008853D8" w:rsidP="00350CAA">
      <w:pPr>
        <w:spacing w:before="120" w:after="120" w:line="360" w:lineRule="auto"/>
        <w:ind w:left="1418" w:hanging="567"/>
        <w:rPr>
          <w:b/>
          <w:szCs w:val="24"/>
          <w:lang w:eastAsia="en-US"/>
        </w:rPr>
      </w:pPr>
      <w:r w:rsidRPr="00350CAA">
        <w:rPr>
          <w:szCs w:val="24"/>
          <w:lang w:eastAsia="en-US"/>
        </w:rPr>
        <w:t>(j)</w:t>
      </w:r>
      <w:r w:rsidRPr="00350CAA">
        <w:rPr>
          <w:szCs w:val="24"/>
          <w:lang w:eastAsia="en-US"/>
        </w:rPr>
        <w:tab/>
        <w:t xml:space="preserve">Förteckning över licensgivare efter </w:t>
      </w:r>
      <w:r w:rsidRPr="00350CAA">
        <w:rPr>
          <w:strike/>
          <w:szCs w:val="24"/>
          <w:lang w:eastAsia="en-US"/>
        </w:rPr>
        <w:t>produktkategori</w:t>
      </w:r>
      <w:r w:rsidRPr="00350CAA">
        <w:rPr>
          <w:b/>
          <w:i/>
          <w:szCs w:val="24"/>
          <w:lang w:eastAsia="en-US"/>
        </w:rPr>
        <w:t>implementation</w:t>
      </w:r>
      <w:r w:rsidRPr="00350CAA">
        <w:rPr>
          <w:szCs w:val="24"/>
          <w:lang w:eastAsia="en-US"/>
        </w:rPr>
        <w:t>.</w:t>
      </w:r>
      <w:r w:rsidR="008B1891" w:rsidRPr="00350CAA">
        <w:rPr>
          <w:b/>
          <w:szCs w:val="24"/>
          <w:lang w:eastAsia="en-US"/>
        </w:rPr>
        <w:t xml:space="preserve"> [Ändr. 112]</w:t>
      </w:r>
    </w:p>
    <w:p w14:paraId="4E1455ED" w14:textId="0DCB7048" w:rsidR="008853D8" w:rsidRPr="00350CAA" w:rsidRDefault="008853D8" w:rsidP="00350CAA">
      <w:pPr>
        <w:spacing w:before="120" w:after="120" w:line="360" w:lineRule="auto"/>
        <w:ind w:left="1418" w:hanging="567"/>
        <w:rPr>
          <w:b/>
          <w:szCs w:val="24"/>
          <w:lang w:eastAsia="en-US"/>
        </w:rPr>
      </w:pPr>
      <w:r w:rsidRPr="00350CAA">
        <w:rPr>
          <w:szCs w:val="24"/>
          <w:lang w:eastAsia="en-US"/>
        </w:rPr>
        <w:t>(k)</w:t>
      </w:r>
      <w:r w:rsidRPr="00350CAA">
        <w:rPr>
          <w:szCs w:val="24"/>
          <w:lang w:eastAsia="en-US"/>
        </w:rPr>
        <w:tab/>
        <w:t xml:space="preserve">Förteckning över licenstagare efter </w:t>
      </w:r>
      <w:r w:rsidRPr="00350CAA">
        <w:rPr>
          <w:strike/>
          <w:szCs w:val="24"/>
          <w:lang w:eastAsia="en-US"/>
        </w:rPr>
        <w:t>produktkategori</w:t>
      </w:r>
      <w:r w:rsidRPr="00350CAA">
        <w:rPr>
          <w:b/>
          <w:i/>
          <w:szCs w:val="24"/>
          <w:lang w:eastAsia="en-US"/>
        </w:rPr>
        <w:t>implementation</w:t>
      </w:r>
      <w:r w:rsidRPr="00350CAA">
        <w:rPr>
          <w:szCs w:val="24"/>
          <w:lang w:eastAsia="en-US"/>
        </w:rPr>
        <w:t>.</w:t>
      </w:r>
      <w:r w:rsidR="008B1891" w:rsidRPr="00350CAA">
        <w:rPr>
          <w:b/>
          <w:szCs w:val="24"/>
          <w:lang w:eastAsia="en-US"/>
        </w:rPr>
        <w:t xml:space="preserve"> [Ändr. 113]</w:t>
      </w:r>
    </w:p>
    <w:p w14:paraId="7D315530" w14:textId="1DD3CAAA" w:rsidR="008853D8" w:rsidRPr="00350CAA" w:rsidRDefault="00667E16" w:rsidP="00350CAA">
      <w:pPr>
        <w:spacing w:before="120" w:after="120" w:line="360" w:lineRule="auto"/>
        <w:ind w:left="851" w:hanging="851"/>
        <w:rPr>
          <w:b/>
          <w:szCs w:val="24"/>
          <w:lang w:eastAsia="en-US"/>
        </w:rPr>
      </w:pPr>
      <w:r w:rsidRPr="00350CAA">
        <w:rPr>
          <w:b/>
          <w:i/>
          <w:szCs w:val="24"/>
          <w:lang w:eastAsia="en-US"/>
        </w:rPr>
        <w:t>1a.</w:t>
      </w:r>
      <w:r w:rsidRPr="00350CAA">
        <w:rPr>
          <w:b/>
          <w:i/>
          <w:szCs w:val="24"/>
          <w:lang w:eastAsia="en-US"/>
        </w:rPr>
        <w:tab/>
      </w:r>
      <w:r w:rsidR="008853D8" w:rsidRPr="00350CAA">
        <w:rPr>
          <w:b/>
          <w:i/>
          <w:szCs w:val="24"/>
          <w:lang w:eastAsia="en-US"/>
        </w:rPr>
        <w:t>Kompetenscentrumet ska regelbundet och minst en gång om året, på grundval av en metod som det utvecklar för detta ändamål, kontrollera den information som patentpoolerna lämnar i enlighet med punkt 1 och säkerställa att kontrollen är grundlig, öppen och konsekvent. Denna metod ska av öppenhetsskäl göras tillgänglig för patentpoolerna och andra intressenter.</w:t>
      </w:r>
      <w:r w:rsidR="008B1891" w:rsidRPr="00350CAA">
        <w:rPr>
          <w:b/>
          <w:szCs w:val="24"/>
          <w:lang w:eastAsia="en-US"/>
        </w:rPr>
        <w:t xml:space="preserve"> [Ändr. 114]</w:t>
      </w:r>
    </w:p>
    <w:p w14:paraId="5D0EA7F7" w14:textId="77777777" w:rsidR="00CA6BBE" w:rsidRPr="00350CAA" w:rsidRDefault="00CA6BBE">
      <w:pPr>
        <w:widowControl/>
        <w:rPr>
          <w:b/>
          <w:i/>
          <w:szCs w:val="24"/>
          <w:lang w:eastAsia="en-US"/>
        </w:rPr>
      </w:pPr>
      <w:r w:rsidRPr="00350CAA">
        <w:rPr>
          <w:b/>
          <w:i/>
          <w:szCs w:val="24"/>
          <w:lang w:eastAsia="en-US"/>
        </w:rPr>
        <w:br w:type="page"/>
      </w:r>
    </w:p>
    <w:p w14:paraId="689E0873" w14:textId="4DBB3B88" w:rsidR="008853D8" w:rsidRPr="00350CAA" w:rsidRDefault="00667E16" w:rsidP="00350CAA">
      <w:pPr>
        <w:spacing w:before="120" w:after="120" w:line="360" w:lineRule="auto"/>
        <w:ind w:left="851" w:hanging="851"/>
        <w:rPr>
          <w:b/>
          <w:szCs w:val="24"/>
          <w:lang w:eastAsia="en-US"/>
        </w:rPr>
      </w:pPr>
      <w:r w:rsidRPr="00350CAA">
        <w:rPr>
          <w:b/>
          <w:i/>
          <w:szCs w:val="24"/>
          <w:lang w:eastAsia="en-US"/>
        </w:rPr>
        <w:lastRenderedPageBreak/>
        <w:t>1b.</w:t>
      </w:r>
      <w:r w:rsidRPr="00350CAA">
        <w:rPr>
          <w:b/>
          <w:i/>
          <w:szCs w:val="24"/>
          <w:lang w:eastAsia="en-US"/>
        </w:rPr>
        <w:tab/>
      </w:r>
      <w:r w:rsidR="008853D8" w:rsidRPr="00350CAA">
        <w:rPr>
          <w:b/>
          <w:i/>
          <w:szCs w:val="24"/>
          <w:lang w:eastAsia="en-US"/>
        </w:rPr>
        <w:t>Kompetenscentrumet ska utarbeta en rapport med resultaten av sin kontroll som ska inbegripa patentpoolernas efterlevnad av punkt 1, eventuella avvikelser eller saknade uppgifter som konstaterats samt vilka korrigerande åtgärder som vidtagits eller rekommenderas. Rapporten ska lämnas till kommissionen inom en månad från det att en kontrollcykel har slutförts.</w:t>
      </w:r>
      <w:r w:rsidR="008B1891" w:rsidRPr="00350CAA">
        <w:rPr>
          <w:b/>
          <w:szCs w:val="24"/>
          <w:lang w:eastAsia="en-US"/>
        </w:rPr>
        <w:t xml:space="preserve"> [Ändr. 115]</w:t>
      </w:r>
    </w:p>
    <w:p w14:paraId="11B700EB"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10</w:t>
      </w:r>
      <w:r w:rsidRPr="00350CAA">
        <w:rPr>
          <w:szCs w:val="24"/>
          <w:lang w:eastAsia="en-US"/>
        </w:rPr>
        <w:br/>
        <w:t>Information om beslut om standardessentiella patent</w:t>
      </w:r>
    </w:p>
    <w:p w14:paraId="34AAE262" w14:textId="78CCE5F5" w:rsidR="008853D8" w:rsidRPr="00350CAA" w:rsidRDefault="008853D8" w:rsidP="008853D8">
      <w:pPr>
        <w:spacing w:before="120" w:after="120" w:line="360" w:lineRule="auto"/>
        <w:ind w:left="850" w:hanging="850"/>
        <w:rPr>
          <w:b/>
          <w:szCs w:val="24"/>
          <w:lang w:eastAsia="en-US"/>
        </w:rPr>
      </w:pPr>
      <w:r w:rsidRPr="00350CAA">
        <w:rPr>
          <w:szCs w:val="24"/>
          <w:lang w:eastAsia="en-US"/>
        </w:rPr>
        <w:t>1.</w:t>
      </w:r>
      <w:r w:rsidRPr="00350CAA">
        <w:rPr>
          <w:szCs w:val="24"/>
          <w:lang w:eastAsia="en-US"/>
        </w:rPr>
        <w:tab/>
        <w:t xml:space="preserve">Medlemsstaternas behöriga domstolar ska inom </w:t>
      </w:r>
      <w:r w:rsidRPr="00350CAA">
        <w:rPr>
          <w:strike/>
          <w:szCs w:val="24"/>
          <w:lang w:eastAsia="en-US"/>
        </w:rPr>
        <w:t>sex</w:t>
      </w:r>
      <w:r w:rsidRPr="00350CAA">
        <w:rPr>
          <w:b/>
          <w:i/>
          <w:szCs w:val="24"/>
          <w:lang w:eastAsia="en-US"/>
        </w:rPr>
        <w:t>två</w:t>
      </w:r>
      <w:r w:rsidRPr="00350CAA">
        <w:rPr>
          <w:szCs w:val="24"/>
          <w:lang w:eastAsia="en-US"/>
        </w:rPr>
        <w:t xml:space="preserve"> månader </w:t>
      </w:r>
      <w:r w:rsidRPr="00350CAA">
        <w:rPr>
          <w:strike/>
          <w:szCs w:val="24"/>
          <w:lang w:eastAsia="en-US"/>
        </w:rPr>
        <w:t>från antagandet av en dom</w:t>
      </w:r>
      <w:r w:rsidRPr="00350CAA">
        <w:rPr>
          <w:b/>
          <w:i/>
          <w:szCs w:val="24"/>
          <w:lang w:eastAsia="en-US"/>
        </w:rPr>
        <w:t>efter det slutliga beslutet</w:t>
      </w:r>
      <w:r w:rsidRPr="00350CAA">
        <w:rPr>
          <w:szCs w:val="24"/>
          <w:lang w:eastAsia="en-US"/>
        </w:rPr>
        <w:t xml:space="preserve"> om standardessentiella patent underrätta kompetenscentrumet om</w:t>
      </w:r>
      <w:r w:rsidR="006A4B8D" w:rsidRPr="00350CAA">
        <w:rPr>
          <w:b/>
          <w:szCs w:val="24"/>
          <w:lang w:eastAsia="en-US"/>
        </w:rPr>
        <w:t xml:space="preserve"> [Ändr. 116]</w:t>
      </w:r>
    </w:p>
    <w:p w14:paraId="1ABB871F"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(a)</w:t>
      </w:r>
      <w:r w:rsidRPr="00350CAA">
        <w:rPr>
          <w:szCs w:val="24"/>
          <w:lang w:eastAsia="en-US"/>
        </w:rPr>
        <w:tab/>
        <w:t>förelägganden,</w:t>
      </w:r>
    </w:p>
    <w:p w14:paraId="273B689C" w14:textId="130B2568" w:rsidR="008853D8" w:rsidRPr="00350CAA" w:rsidRDefault="008853D8" w:rsidP="008853D8">
      <w:pPr>
        <w:spacing w:before="120" w:after="120" w:line="360" w:lineRule="auto"/>
        <w:ind w:left="1416" w:hanging="566"/>
        <w:rPr>
          <w:b/>
          <w:szCs w:val="24"/>
          <w:lang w:eastAsia="en-US"/>
        </w:rPr>
      </w:pPr>
      <w:r w:rsidRPr="00350CAA">
        <w:rPr>
          <w:szCs w:val="24"/>
          <w:lang w:eastAsia="en-US"/>
        </w:rPr>
        <w:t>(b)</w:t>
      </w:r>
      <w:r w:rsidRPr="00350CAA">
        <w:rPr>
          <w:szCs w:val="24"/>
          <w:lang w:eastAsia="en-US"/>
        </w:rPr>
        <w:tab/>
      </w:r>
      <w:r w:rsidRPr="00350CAA">
        <w:rPr>
          <w:strike/>
          <w:szCs w:val="24"/>
          <w:lang w:eastAsia="en-US"/>
        </w:rPr>
        <w:t xml:space="preserve">talan om </w:t>
      </w:r>
      <w:r w:rsidRPr="00350CAA">
        <w:rPr>
          <w:szCs w:val="24"/>
          <w:lang w:eastAsia="en-US"/>
        </w:rPr>
        <w:t>intrång,</w:t>
      </w:r>
      <w:r w:rsidR="006A4B8D" w:rsidRPr="00350CAA">
        <w:rPr>
          <w:b/>
          <w:szCs w:val="24"/>
          <w:lang w:eastAsia="en-US"/>
        </w:rPr>
        <w:t xml:space="preserve"> [Ändr. 117]</w:t>
      </w:r>
    </w:p>
    <w:p w14:paraId="2D28F2ED"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(c)</w:t>
      </w:r>
      <w:r w:rsidRPr="00350CAA">
        <w:rPr>
          <w:szCs w:val="24"/>
          <w:lang w:eastAsia="en-US"/>
        </w:rPr>
        <w:tab/>
        <w:t>essentialitet och giltighet,</w:t>
      </w:r>
    </w:p>
    <w:p w14:paraId="16FC482A"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(d)</w:t>
      </w:r>
      <w:r w:rsidRPr="00350CAA">
        <w:rPr>
          <w:szCs w:val="24"/>
          <w:lang w:eastAsia="en-US"/>
        </w:rPr>
        <w:tab/>
        <w:t>missbruk av dominerande ställning,</w:t>
      </w:r>
    </w:p>
    <w:p w14:paraId="67693378"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(e)</w:t>
      </w:r>
      <w:r w:rsidRPr="00350CAA">
        <w:rPr>
          <w:szCs w:val="24"/>
          <w:lang w:eastAsia="en-US"/>
        </w:rPr>
        <w:tab/>
        <w:t>fastställande av rättvisa, rimliga och icke-diskriminerande villkor.</w:t>
      </w:r>
    </w:p>
    <w:p w14:paraId="6115F577" w14:textId="77777777" w:rsidR="00CA6BBE" w:rsidRPr="00350CAA" w:rsidRDefault="00CA6BBE">
      <w:pPr>
        <w:widowControl/>
        <w:rPr>
          <w:szCs w:val="24"/>
          <w:lang w:eastAsia="en-US"/>
        </w:rPr>
      </w:pPr>
      <w:r w:rsidRPr="00350CAA">
        <w:rPr>
          <w:szCs w:val="24"/>
          <w:lang w:eastAsia="en-US"/>
        </w:rPr>
        <w:br w:type="page"/>
      </w:r>
    </w:p>
    <w:p w14:paraId="49E875FC" w14:textId="164E9E27"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2.</w:t>
      </w:r>
      <w:r w:rsidRPr="00350CAA">
        <w:rPr>
          <w:szCs w:val="24"/>
          <w:lang w:eastAsia="en-US"/>
        </w:rPr>
        <w:tab/>
        <w:t>Vem som helst får informera kompetenscentrumet om alla rättsliga förfaranden eller förfaranden för alternativ tvistlösning som rör ett standardessentiellt patent.</w:t>
      </w:r>
    </w:p>
    <w:p w14:paraId="760313E5"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11</w:t>
      </w:r>
      <w:r w:rsidRPr="00350CAA">
        <w:rPr>
          <w:szCs w:val="24"/>
          <w:lang w:eastAsia="en-US"/>
        </w:rPr>
        <w:br/>
        <w:t>Information om fastställande av rättvisa, rimliga och icke-diskriminerande villkor</w:t>
      </w:r>
    </w:p>
    <w:p w14:paraId="6F1F1FBD" w14:textId="592CA764" w:rsidR="008853D8" w:rsidRPr="00350CAA" w:rsidRDefault="008853D8" w:rsidP="008853D8">
      <w:pPr>
        <w:spacing w:before="120" w:after="120" w:line="360" w:lineRule="auto"/>
        <w:ind w:left="850" w:hanging="850"/>
        <w:rPr>
          <w:b/>
          <w:szCs w:val="24"/>
          <w:lang w:eastAsia="en-US"/>
        </w:rPr>
      </w:pPr>
      <w:r w:rsidRPr="00350CAA">
        <w:rPr>
          <w:szCs w:val="24"/>
          <w:lang w:eastAsia="en-US"/>
        </w:rPr>
        <w:t>1.</w:t>
      </w:r>
      <w:r w:rsidRPr="00350CAA">
        <w:rPr>
          <w:szCs w:val="24"/>
          <w:lang w:eastAsia="en-US"/>
        </w:rPr>
        <w:tab/>
        <w:t xml:space="preserve">Personer som deltar i förfaranden för alternativ tvistlösning avseende standardessentiella patent som är i kraft i en medlemsstat ska inom </w:t>
      </w:r>
      <w:r w:rsidRPr="00350CAA">
        <w:rPr>
          <w:strike/>
          <w:szCs w:val="24"/>
          <w:lang w:eastAsia="en-US"/>
        </w:rPr>
        <w:t>sex</w:t>
      </w:r>
      <w:r w:rsidRPr="00350CAA">
        <w:rPr>
          <w:b/>
          <w:i/>
          <w:szCs w:val="24"/>
          <w:lang w:eastAsia="en-US"/>
        </w:rPr>
        <w:t>fyra</w:t>
      </w:r>
      <w:r w:rsidRPr="00350CAA">
        <w:rPr>
          <w:szCs w:val="24"/>
          <w:lang w:eastAsia="en-US"/>
        </w:rPr>
        <w:t xml:space="preserve"> månader efter det att förfarandet avslutats till kompetenscentrumet lämna ut de berörda standarderna och </w:t>
      </w:r>
      <w:r w:rsidRPr="00350CAA">
        <w:rPr>
          <w:strike/>
          <w:szCs w:val="24"/>
          <w:lang w:eastAsia="en-US"/>
        </w:rPr>
        <w:t>tillämpningarna</w:t>
      </w:r>
      <w:r w:rsidRPr="00350CAA">
        <w:rPr>
          <w:b/>
          <w:i/>
          <w:szCs w:val="24"/>
          <w:lang w:eastAsia="en-US"/>
        </w:rPr>
        <w:t>implementationerna</w:t>
      </w:r>
      <w:r w:rsidRPr="00350CAA">
        <w:rPr>
          <w:szCs w:val="24"/>
          <w:lang w:eastAsia="en-US"/>
        </w:rPr>
        <w:t>, den metod som använts för att beräkna rättvisa, rimliga och icke-diskriminerande villkor, information om parternas namn samt om vilka royaltyer som fastställts.</w:t>
      </w:r>
      <w:r w:rsidR="006A4B8D" w:rsidRPr="00350CAA">
        <w:rPr>
          <w:b/>
          <w:szCs w:val="24"/>
          <w:lang w:eastAsia="en-US"/>
        </w:rPr>
        <w:t xml:space="preserve"> [Ändr. 118]</w:t>
      </w:r>
    </w:p>
    <w:p w14:paraId="18119710"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2.</w:t>
      </w:r>
      <w:r w:rsidRPr="00350CAA">
        <w:rPr>
          <w:szCs w:val="24"/>
          <w:lang w:eastAsia="en-US"/>
        </w:rPr>
        <w:tab/>
        <w:t>Ingen konfidentiell information får röjas av kompetenscentrumet utan den berörda partens samtycke på förhand.</w:t>
      </w:r>
    </w:p>
    <w:p w14:paraId="3E9830D9" w14:textId="77777777" w:rsidR="00CA6BBE" w:rsidRPr="00350CAA" w:rsidRDefault="00CA6BBE">
      <w:pPr>
        <w:widowControl/>
        <w:rPr>
          <w:szCs w:val="24"/>
          <w:lang w:eastAsia="en-US"/>
        </w:rPr>
      </w:pPr>
      <w:r w:rsidRPr="00350CAA">
        <w:rPr>
          <w:szCs w:val="24"/>
          <w:lang w:eastAsia="en-US"/>
        </w:rPr>
        <w:br w:type="page"/>
      </w:r>
    </w:p>
    <w:p w14:paraId="75DD0EF6" w14:textId="2276B205" w:rsidR="008853D8" w:rsidRPr="00350CAA" w:rsidRDefault="008853D8" w:rsidP="008853D8">
      <w:pPr>
        <w:spacing w:before="120" w:after="120" w:line="360" w:lineRule="auto"/>
        <w:jc w:val="center"/>
        <w:rPr>
          <w:szCs w:val="24"/>
          <w:lang w:eastAsia="en-US"/>
        </w:rPr>
      </w:pPr>
      <w:r w:rsidRPr="00350CAA">
        <w:rPr>
          <w:szCs w:val="24"/>
          <w:lang w:eastAsia="en-US"/>
        </w:rPr>
        <w:lastRenderedPageBreak/>
        <w:t>Artikel 12</w:t>
      </w:r>
      <w:r w:rsidRPr="00350CAA">
        <w:rPr>
          <w:szCs w:val="24"/>
          <w:lang w:eastAsia="en-US"/>
        </w:rPr>
        <w:br/>
        <w:t>Information om regler som rör standardessentiella patent i tredjeländer</w:t>
      </w:r>
    </w:p>
    <w:p w14:paraId="3C93DE84" w14:textId="734C7580" w:rsidR="008853D8" w:rsidRPr="00350CAA" w:rsidRDefault="008853D8" w:rsidP="008853D8">
      <w:pPr>
        <w:spacing w:before="120" w:after="120" w:line="360" w:lineRule="auto"/>
        <w:ind w:left="850" w:hanging="850"/>
        <w:rPr>
          <w:b/>
          <w:szCs w:val="24"/>
          <w:lang w:eastAsia="en-US"/>
        </w:rPr>
      </w:pPr>
      <w:r w:rsidRPr="00350CAA">
        <w:rPr>
          <w:szCs w:val="24"/>
          <w:lang w:eastAsia="en-US"/>
        </w:rPr>
        <w:t>1.</w:t>
      </w:r>
      <w:r w:rsidRPr="00350CAA">
        <w:rPr>
          <w:szCs w:val="24"/>
          <w:lang w:eastAsia="en-US"/>
        </w:rPr>
        <w:tab/>
        <w:t>Kompetenscentrumet ska samla in</w:t>
      </w:r>
      <w:r w:rsidRPr="00350CAA">
        <w:rPr>
          <w:b/>
          <w:i/>
          <w:szCs w:val="24"/>
          <w:lang w:eastAsia="en-US"/>
        </w:rPr>
        <w:t>, vederbörligen kontrollera och skyndsamt</w:t>
      </w:r>
      <w:r w:rsidRPr="00350CAA">
        <w:rPr>
          <w:strike/>
          <w:szCs w:val="24"/>
          <w:lang w:eastAsia="en-US"/>
        </w:rPr>
        <w:t xml:space="preserve"> och i databasen</w:t>
      </w:r>
      <w:r w:rsidRPr="00350CAA">
        <w:rPr>
          <w:szCs w:val="24"/>
          <w:lang w:eastAsia="en-US"/>
        </w:rPr>
        <w:t xml:space="preserve"> offentliggöra information om alla regler som rör standardessentiella patent i tredjeländer</w:t>
      </w:r>
      <w:r w:rsidRPr="00350CAA">
        <w:rPr>
          <w:b/>
          <w:i/>
          <w:szCs w:val="24"/>
          <w:lang w:eastAsia="en-US"/>
        </w:rPr>
        <w:t xml:space="preserve"> i databasen. Kompetenscentrumet får också samla in information om efterlevnaden av denna förordning i tredjeländer samt övervaka dess inverkan på implementerare.</w:t>
      </w:r>
      <w:r w:rsidR="006A4B8D" w:rsidRPr="00350CAA">
        <w:rPr>
          <w:b/>
          <w:szCs w:val="24"/>
          <w:lang w:eastAsia="en-US"/>
        </w:rPr>
        <w:t xml:space="preserve"> [Ändr. 119]</w:t>
      </w:r>
    </w:p>
    <w:p w14:paraId="0FCC3E34" w14:textId="0A007447" w:rsidR="008853D8" w:rsidRPr="00350CAA" w:rsidRDefault="008853D8" w:rsidP="008853D8">
      <w:pPr>
        <w:spacing w:before="120" w:after="120" w:line="360" w:lineRule="auto"/>
        <w:ind w:left="850" w:hanging="850"/>
        <w:rPr>
          <w:b/>
          <w:szCs w:val="24"/>
          <w:lang w:eastAsia="en-US"/>
        </w:rPr>
      </w:pPr>
      <w:r w:rsidRPr="00350CAA">
        <w:rPr>
          <w:szCs w:val="24"/>
          <w:lang w:eastAsia="en-US"/>
        </w:rPr>
        <w:t>2.</w:t>
      </w:r>
      <w:r w:rsidRPr="00350CAA">
        <w:rPr>
          <w:szCs w:val="24"/>
          <w:lang w:eastAsia="en-US"/>
        </w:rPr>
        <w:tab/>
        <w:t>Vem som helst får förse kompetenscentrumet med sådan information samt information om uppdateringar, rättelser och offentliga samråd. Kompetenscentrumet ska offentliggöra denna information i databasen</w:t>
      </w:r>
      <w:r w:rsidRPr="00350CAA">
        <w:rPr>
          <w:b/>
          <w:i/>
          <w:szCs w:val="24"/>
          <w:lang w:eastAsia="en-US"/>
        </w:rPr>
        <w:t xml:space="preserve"> efter att ha kontrollerat att den är korrekt</w:t>
      </w:r>
      <w:r w:rsidRPr="00350CAA">
        <w:rPr>
          <w:szCs w:val="24"/>
          <w:lang w:eastAsia="en-US"/>
        </w:rPr>
        <w:t>.</w:t>
      </w:r>
      <w:r w:rsidR="006A4B8D" w:rsidRPr="00350CAA">
        <w:rPr>
          <w:b/>
          <w:szCs w:val="24"/>
          <w:lang w:eastAsia="en-US"/>
        </w:rPr>
        <w:t xml:space="preserve"> [Ändr. 120]</w:t>
      </w:r>
    </w:p>
    <w:p w14:paraId="297B18F9" w14:textId="6477F713" w:rsidR="008853D8" w:rsidRPr="00350CAA" w:rsidRDefault="008853D8" w:rsidP="008853D8">
      <w:pPr>
        <w:spacing w:before="120" w:after="120" w:line="360" w:lineRule="auto"/>
        <w:ind w:left="850" w:hanging="850"/>
        <w:rPr>
          <w:b/>
          <w:szCs w:val="24"/>
          <w:lang w:eastAsia="en-US"/>
        </w:rPr>
      </w:pPr>
      <w:r w:rsidRPr="00350CAA">
        <w:rPr>
          <w:b/>
          <w:i/>
          <w:szCs w:val="24"/>
          <w:lang w:eastAsia="en-US"/>
        </w:rPr>
        <w:t>2a.</w:t>
      </w:r>
      <w:r w:rsidRPr="00350CAA">
        <w:rPr>
          <w:szCs w:val="24"/>
          <w:lang w:eastAsia="en-US"/>
        </w:rPr>
        <w:tab/>
      </w:r>
      <w:r w:rsidRPr="00350CAA">
        <w:rPr>
          <w:b/>
          <w:i/>
          <w:szCs w:val="24"/>
          <w:lang w:eastAsia="en-US"/>
        </w:rPr>
        <w:t>För att underlätta ett effektivt genomförande av denna förordning får kompetenscentrumet samarbeta med, kontakta och utbyta information med bland annat myndigheter i tredjeländer och internationella organisationer som hanterar standardessentiella patent, särskilt när det gäller information om regler som rör standardessentiella patent i tredjeländer eller förebyggande av parallella förfaranden.</w:t>
      </w:r>
      <w:r w:rsidR="006A4B8D" w:rsidRPr="00350CAA">
        <w:rPr>
          <w:b/>
          <w:szCs w:val="24"/>
          <w:lang w:eastAsia="en-US"/>
        </w:rPr>
        <w:t xml:space="preserve"> [Ändr. 121]</w:t>
      </w:r>
    </w:p>
    <w:p w14:paraId="08A2E13A" w14:textId="77777777" w:rsidR="00CA6BBE" w:rsidRPr="00350CAA" w:rsidRDefault="00CA6BBE">
      <w:pPr>
        <w:widowControl/>
        <w:rPr>
          <w:szCs w:val="24"/>
          <w:lang w:eastAsia="en-US"/>
        </w:rPr>
      </w:pPr>
      <w:r w:rsidRPr="00350CAA">
        <w:rPr>
          <w:szCs w:val="24"/>
          <w:lang w:eastAsia="en-US"/>
        </w:rPr>
        <w:br w:type="page"/>
      </w:r>
    </w:p>
    <w:p w14:paraId="7279D841" w14:textId="6F96D629" w:rsidR="008853D8" w:rsidRPr="00350CAA" w:rsidRDefault="008853D8" w:rsidP="008853D8">
      <w:pPr>
        <w:spacing w:before="120" w:after="120" w:line="360" w:lineRule="auto"/>
        <w:jc w:val="center"/>
        <w:rPr>
          <w:szCs w:val="24"/>
          <w:lang w:eastAsia="en-US"/>
        </w:rPr>
      </w:pPr>
      <w:r w:rsidRPr="00350CAA">
        <w:rPr>
          <w:szCs w:val="24"/>
          <w:lang w:eastAsia="en-US"/>
        </w:rPr>
        <w:lastRenderedPageBreak/>
        <w:t>Artikel 13</w:t>
      </w:r>
      <w:r w:rsidRPr="00350CAA">
        <w:rPr>
          <w:szCs w:val="24"/>
          <w:lang w:eastAsia="en-US"/>
        </w:rPr>
        <w:br/>
        <w:t>Öppenhet och informationsutbyte</w:t>
      </w:r>
    </w:p>
    <w:p w14:paraId="476A209C" w14:textId="0D62CC56" w:rsidR="008853D8" w:rsidRPr="00350CAA" w:rsidRDefault="008853D8" w:rsidP="008853D8">
      <w:pPr>
        <w:spacing w:before="120" w:after="120" w:line="360" w:lineRule="auto"/>
        <w:ind w:left="850" w:hanging="850"/>
        <w:rPr>
          <w:b/>
          <w:szCs w:val="24"/>
          <w:lang w:eastAsia="en-US"/>
        </w:rPr>
      </w:pPr>
      <w:r w:rsidRPr="00350CAA">
        <w:rPr>
          <w:szCs w:val="24"/>
          <w:lang w:eastAsia="en-US"/>
        </w:rPr>
        <w:t>1.</w:t>
      </w:r>
      <w:r w:rsidRPr="00350CAA">
        <w:rPr>
          <w:szCs w:val="24"/>
          <w:lang w:eastAsia="en-US"/>
        </w:rPr>
        <w:tab/>
        <w:t xml:space="preserve">Kompetenscentrumet ska i databasen lagra alla uppgifter som lämnats av intressenter samt </w:t>
      </w:r>
      <w:r w:rsidRPr="00350CAA">
        <w:rPr>
          <w:b/>
          <w:i/>
          <w:szCs w:val="24"/>
          <w:lang w:eastAsia="en-US"/>
        </w:rPr>
        <w:t xml:space="preserve">motiverade </w:t>
      </w:r>
      <w:r w:rsidRPr="00350CAA">
        <w:rPr>
          <w:szCs w:val="24"/>
          <w:lang w:eastAsia="en-US"/>
        </w:rPr>
        <w:t>yttranden och rapporter från utvärderare och förlikare.</w:t>
      </w:r>
      <w:r w:rsidR="006A4B8D" w:rsidRPr="00350CAA">
        <w:rPr>
          <w:b/>
          <w:szCs w:val="24"/>
          <w:lang w:eastAsia="en-US"/>
        </w:rPr>
        <w:t xml:space="preserve"> [Ändr. 122]</w:t>
      </w:r>
    </w:p>
    <w:p w14:paraId="4D71E932"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2.</w:t>
      </w:r>
      <w:r w:rsidRPr="00350CAA">
        <w:rPr>
          <w:szCs w:val="24"/>
          <w:lang w:eastAsia="en-US"/>
        </w:rPr>
        <w:tab/>
        <w:t>Insamlingen, lagringen och behandlingen av sådana uppgifter ska syfta till följande:</w:t>
      </w:r>
    </w:p>
    <w:p w14:paraId="260C0BEA"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(a)</w:t>
      </w:r>
      <w:r w:rsidRPr="00350CAA">
        <w:rPr>
          <w:szCs w:val="24"/>
          <w:lang w:eastAsia="en-US"/>
        </w:rPr>
        <w:tab/>
        <w:t>Administrera registreringarna av standardessentiella patent, essentialitetskontroller och förlikningsförfaranden i enlighet med denna förordning.</w:t>
      </w:r>
    </w:p>
    <w:p w14:paraId="3731E74D"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(b)</w:t>
      </w:r>
      <w:r w:rsidRPr="00350CAA">
        <w:rPr>
          <w:szCs w:val="24"/>
          <w:lang w:eastAsia="en-US"/>
        </w:rPr>
        <w:tab/>
        <w:t>Ge tillgång till information som krävs för att de förfarandena ska kunna genomföras lättare och mer effektivt.</w:t>
      </w:r>
    </w:p>
    <w:p w14:paraId="10833FE7"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(c)</w:t>
      </w:r>
      <w:r w:rsidRPr="00350CAA">
        <w:rPr>
          <w:szCs w:val="24"/>
          <w:lang w:eastAsia="en-US"/>
        </w:rPr>
        <w:tab/>
        <w:t>Kommunicera med parterna i förfarandet.</w:t>
      </w:r>
    </w:p>
    <w:p w14:paraId="16374CF9" w14:textId="431C4424" w:rsidR="008853D8" w:rsidRPr="00350CAA" w:rsidRDefault="008853D8" w:rsidP="008853D8">
      <w:pPr>
        <w:spacing w:before="120" w:after="120" w:line="360" w:lineRule="auto"/>
        <w:ind w:left="1416" w:hanging="566"/>
        <w:rPr>
          <w:b/>
          <w:szCs w:val="24"/>
          <w:lang w:eastAsia="en-US"/>
        </w:rPr>
      </w:pPr>
      <w:r w:rsidRPr="00350CAA">
        <w:rPr>
          <w:b/>
          <w:i/>
          <w:szCs w:val="24"/>
          <w:lang w:eastAsia="en-US"/>
        </w:rPr>
        <w:t>ca)</w:t>
      </w:r>
      <w:r w:rsidRPr="00350CAA">
        <w:rPr>
          <w:szCs w:val="24"/>
          <w:lang w:eastAsia="en-US"/>
        </w:rPr>
        <w:tab/>
      </w:r>
      <w:r w:rsidRPr="00350CAA">
        <w:rPr>
          <w:b/>
          <w:i/>
          <w:szCs w:val="24"/>
          <w:lang w:eastAsia="en-US"/>
        </w:rPr>
        <w:t>Tillgängliggöra standardessentiella patent, standarder och implementationer för berörda personer, med hjälp av lättillgängliga forskningsverktyg och rimligen begripliga sökresultat.</w:t>
      </w:r>
      <w:r w:rsidR="006A4B8D" w:rsidRPr="00350CAA">
        <w:rPr>
          <w:b/>
          <w:szCs w:val="24"/>
          <w:lang w:eastAsia="en-US"/>
        </w:rPr>
        <w:t xml:space="preserve"> [Ändr. 123]</w:t>
      </w:r>
    </w:p>
    <w:p w14:paraId="072EB8FB" w14:textId="77777777" w:rsidR="00CA6BBE" w:rsidRPr="00350CAA" w:rsidRDefault="00CA6BBE">
      <w:pPr>
        <w:widowControl/>
        <w:rPr>
          <w:szCs w:val="24"/>
          <w:lang w:eastAsia="en-US"/>
        </w:rPr>
      </w:pPr>
      <w:r w:rsidRPr="00350CAA">
        <w:rPr>
          <w:szCs w:val="24"/>
          <w:lang w:eastAsia="en-US"/>
        </w:rPr>
        <w:br w:type="page"/>
      </w:r>
    </w:p>
    <w:p w14:paraId="6290ADF1" w14:textId="6BA72B22" w:rsidR="008853D8" w:rsidRPr="00350CAA" w:rsidRDefault="008853D8" w:rsidP="008853D8">
      <w:pPr>
        <w:spacing w:before="120" w:after="120" w:line="360" w:lineRule="auto"/>
        <w:ind w:left="1416" w:hanging="566"/>
        <w:rPr>
          <w:szCs w:val="24"/>
          <w:lang w:eastAsia="en-US"/>
        </w:rPr>
      </w:pPr>
      <w:r w:rsidRPr="00350CAA">
        <w:rPr>
          <w:szCs w:val="24"/>
          <w:lang w:eastAsia="en-US"/>
        </w:rPr>
        <w:lastRenderedPageBreak/>
        <w:t>(d)</w:t>
      </w:r>
      <w:r w:rsidRPr="00350CAA">
        <w:rPr>
          <w:szCs w:val="24"/>
          <w:lang w:eastAsia="en-US"/>
        </w:rPr>
        <w:tab/>
        <w:t>Sammanställa rapporter och statistik som gör det möjligt för kompetenscentrumet att förbättra sin verksamhet, registreringen av standardessentiella patent och förfarandena enligt denna förordning.</w:t>
      </w:r>
    </w:p>
    <w:p w14:paraId="636DED4F" w14:textId="7250453D" w:rsidR="008853D8" w:rsidRPr="00350CAA" w:rsidRDefault="008853D8" w:rsidP="008853D8">
      <w:pPr>
        <w:spacing w:before="120" w:after="120" w:line="360" w:lineRule="auto"/>
        <w:ind w:left="1416" w:hanging="566"/>
        <w:rPr>
          <w:b/>
          <w:szCs w:val="24"/>
          <w:lang w:eastAsia="en-US"/>
        </w:rPr>
      </w:pPr>
      <w:r w:rsidRPr="00350CAA">
        <w:rPr>
          <w:b/>
          <w:i/>
          <w:szCs w:val="24"/>
          <w:lang w:eastAsia="en-US"/>
        </w:rPr>
        <w:t>da)</w:t>
      </w:r>
      <w:r w:rsidRPr="00350CAA">
        <w:rPr>
          <w:szCs w:val="24"/>
          <w:lang w:eastAsia="en-US"/>
        </w:rPr>
        <w:tab/>
      </w:r>
      <w:r w:rsidRPr="00350CAA">
        <w:rPr>
          <w:b/>
          <w:i/>
          <w:szCs w:val="24"/>
          <w:lang w:eastAsia="en-US"/>
        </w:rPr>
        <w:t>Underlätta bedömningar av licensieringspraxis för standardessentiella patent och dess inverkan på den inre marknaden, innovation och tillgången till standardiserad teknik.</w:t>
      </w:r>
      <w:r w:rsidR="006A4B8D" w:rsidRPr="00350CAA">
        <w:rPr>
          <w:b/>
          <w:szCs w:val="24"/>
          <w:lang w:eastAsia="en-US"/>
        </w:rPr>
        <w:t xml:space="preserve"> [Ändr. 124]</w:t>
      </w:r>
    </w:p>
    <w:p w14:paraId="0B35EC15"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3.</w:t>
      </w:r>
      <w:r w:rsidRPr="00350CAA">
        <w:rPr>
          <w:szCs w:val="24"/>
          <w:lang w:eastAsia="en-US"/>
        </w:rPr>
        <w:tab/>
        <w:t>Kompetenscentrumet ska i databasen ta med rättspraxis från behöriga domstolar i medlemsstaterna, från tredjeländers jurisdiktioner och från organ för alternativ tvistlösning.</w:t>
      </w:r>
    </w:p>
    <w:p w14:paraId="2EAEA930"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4.</w:t>
      </w:r>
      <w:r w:rsidRPr="00350CAA">
        <w:rPr>
          <w:szCs w:val="24"/>
          <w:lang w:eastAsia="en-US"/>
        </w:rPr>
        <w:tab/>
        <w:t>Kompetenscentrumet ska samla in all information om rättvisa, rimliga och icke-diskriminerande villkor, inklusive eventuella rabatter, som har offentliggjorts av innehavare av standardessentiella patent, som lämnats till centrumet i enlighet med artikel 11 och som ingår i rapporterna om fastställande av rättvisa, rimliga och icke-diskriminerande villkor, och ska göra sådana uppgifter tillgängliga för myndigheter i unionen, inbegripet behöriga domstolar i medlemsstaterna, på skriftlig begäran. Konfidentiella dokument ska åtföljas av en icke-konfidentiell version av de konfidentiella uppgifterna som är tillräckligt detaljerad för att det ska vara möjligt att bilda sig en rimlig uppfattning om sakinnehållet i de konfidentiella uppgifterna.</w:t>
      </w:r>
    </w:p>
    <w:p w14:paraId="5F381D07" w14:textId="77777777" w:rsidR="00CA6BBE" w:rsidRPr="00350CAA" w:rsidRDefault="00CA6BBE">
      <w:pPr>
        <w:widowControl/>
        <w:rPr>
          <w:szCs w:val="24"/>
          <w:lang w:eastAsia="en-US"/>
        </w:rPr>
      </w:pPr>
      <w:r w:rsidRPr="00350CAA">
        <w:rPr>
          <w:szCs w:val="24"/>
          <w:lang w:eastAsia="en-US"/>
        </w:rPr>
        <w:br w:type="page"/>
      </w:r>
    </w:p>
    <w:p w14:paraId="7D9D5BD1" w14:textId="267B31F4"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5.</w:t>
      </w:r>
      <w:r w:rsidRPr="00350CAA">
        <w:rPr>
          <w:szCs w:val="24"/>
          <w:lang w:eastAsia="en-US"/>
        </w:rPr>
        <w:tab/>
        <w:t>Kompetenscentrumet ska i databasen offentliggöra en årsrapport om metoder för fastställande av rättvisa, rimliga och icke-diskriminerande villkor på grundval av domstolsbeslut och skiljedomsbeslut samt statistiska uppgifter om licenser och licensierade produkter från fastställandena av rättvisa, rimliga och icke-diskriminerande villkor.</w:t>
      </w:r>
    </w:p>
    <w:p w14:paraId="18D868C6"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6.</w:t>
      </w:r>
      <w:r w:rsidRPr="00350CAA">
        <w:rPr>
          <w:szCs w:val="24"/>
          <w:lang w:eastAsia="en-US"/>
        </w:rPr>
        <w:tab/>
        <w:t>På motiverad begäran av en intressent ska all konfidentiell information maskas till icke-konfidentiell form innan kompetenscentrumet offentliggör eller överför sådan information.</w:t>
      </w:r>
    </w:p>
    <w:p w14:paraId="4138338B" w14:textId="77777777" w:rsidR="008853D8" w:rsidRPr="00350CAA" w:rsidRDefault="008853D8" w:rsidP="008853D8">
      <w:pPr>
        <w:spacing w:before="120" w:after="120" w:line="360" w:lineRule="auto"/>
        <w:jc w:val="center"/>
        <w:rPr>
          <w:szCs w:val="24"/>
          <w:lang w:eastAsia="en-US"/>
        </w:rPr>
      </w:pPr>
      <w:r w:rsidRPr="00350CAA">
        <w:rPr>
          <w:szCs w:val="24"/>
          <w:lang w:eastAsia="en-US"/>
        </w:rPr>
        <w:t xml:space="preserve">Kapitel 2 </w:t>
      </w:r>
      <w:r w:rsidRPr="00350CAA">
        <w:rPr>
          <w:szCs w:val="24"/>
          <w:lang w:eastAsia="en-US"/>
        </w:rPr>
        <w:br/>
        <w:t>Anmälan av standard och sammanlagd royalty</w:t>
      </w:r>
    </w:p>
    <w:p w14:paraId="241E3D81"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14</w:t>
      </w:r>
      <w:r w:rsidRPr="00350CAA">
        <w:rPr>
          <w:szCs w:val="24"/>
          <w:lang w:eastAsia="en-US"/>
        </w:rPr>
        <w:br/>
        <w:t>Anmälan av en standard till kompetenscentrumet</w:t>
      </w:r>
    </w:p>
    <w:p w14:paraId="372A47D2" w14:textId="6633697A" w:rsidR="008853D8" w:rsidRPr="00350CAA" w:rsidRDefault="008853D8" w:rsidP="008853D8">
      <w:pPr>
        <w:spacing w:before="120" w:after="120" w:line="360" w:lineRule="auto"/>
        <w:ind w:left="850" w:hanging="850"/>
        <w:rPr>
          <w:b/>
          <w:szCs w:val="24"/>
          <w:lang w:eastAsia="en-US"/>
        </w:rPr>
      </w:pPr>
      <w:r w:rsidRPr="00350CAA">
        <w:rPr>
          <w:szCs w:val="24"/>
          <w:lang w:eastAsia="en-US"/>
        </w:rPr>
        <w:t>1.</w:t>
      </w:r>
      <w:r w:rsidRPr="00350CAA">
        <w:rPr>
          <w:szCs w:val="24"/>
          <w:lang w:eastAsia="en-US"/>
        </w:rPr>
        <w:tab/>
        <w:t>Innehavare av</w:t>
      </w:r>
      <w:r w:rsidRPr="00350CAA">
        <w:rPr>
          <w:strike/>
          <w:szCs w:val="24"/>
          <w:lang w:eastAsia="en-US"/>
        </w:rPr>
        <w:t xml:space="preserve"> ett</w:t>
      </w:r>
      <w:r w:rsidRPr="00350CAA">
        <w:rPr>
          <w:szCs w:val="24"/>
          <w:lang w:eastAsia="en-US"/>
        </w:rPr>
        <w:t xml:space="preserve"> patent som är i kraft i en eller flera medlemsstater och som </w:t>
      </w:r>
      <w:r w:rsidRPr="00350CAA">
        <w:rPr>
          <w:strike/>
          <w:szCs w:val="24"/>
          <w:lang w:eastAsia="en-US"/>
        </w:rPr>
        <w:t>är essentiellt</w:t>
      </w:r>
      <w:r w:rsidRPr="00350CAA">
        <w:rPr>
          <w:b/>
          <w:i/>
          <w:szCs w:val="24"/>
          <w:lang w:eastAsia="en-US"/>
        </w:rPr>
        <w:t>har påståtts vara essentiella</w:t>
      </w:r>
      <w:r w:rsidRPr="00350CAA">
        <w:rPr>
          <w:szCs w:val="24"/>
          <w:lang w:eastAsia="en-US"/>
        </w:rPr>
        <w:t xml:space="preserve"> för en standard för vilken åtaganden om rättvisa, rimliga och icke-diskriminerande villkor</w:t>
      </w:r>
      <w:r w:rsidRPr="00350CAA">
        <w:rPr>
          <w:b/>
          <w:i/>
          <w:szCs w:val="24"/>
          <w:lang w:eastAsia="en-US"/>
        </w:rPr>
        <w:t xml:space="preserve"> har eller inte</w:t>
      </w:r>
      <w:r w:rsidRPr="00350CAA">
        <w:rPr>
          <w:szCs w:val="24"/>
          <w:lang w:eastAsia="en-US"/>
        </w:rPr>
        <w:t xml:space="preserve"> har gjorts ska till kompetenscentrumet, om möjligt via standardutvecklingsorganisationen eller genom en gemensam anmälan, lämna följande information:</w:t>
      </w:r>
      <w:r w:rsidR="006A4B8D" w:rsidRPr="00350CAA">
        <w:rPr>
          <w:b/>
          <w:szCs w:val="24"/>
          <w:lang w:eastAsia="en-US"/>
        </w:rPr>
        <w:t xml:space="preserve"> [Ändr. 125]</w:t>
      </w:r>
    </w:p>
    <w:p w14:paraId="569AE80B" w14:textId="77777777" w:rsidR="00CA6BBE" w:rsidRPr="00350CAA" w:rsidRDefault="00CA6BBE">
      <w:pPr>
        <w:widowControl/>
        <w:rPr>
          <w:szCs w:val="24"/>
          <w:lang w:eastAsia="en-US"/>
        </w:rPr>
      </w:pPr>
      <w:r w:rsidRPr="00350CAA">
        <w:rPr>
          <w:szCs w:val="24"/>
          <w:lang w:eastAsia="en-US"/>
        </w:rPr>
        <w:br w:type="page"/>
      </w:r>
    </w:p>
    <w:p w14:paraId="6C12017A" w14:textId="06BE8903" w:rsidR="008853D8" w:rsidRPr="00350CAA" w:rsidRDefault="008853D8" w:rsidP="008853D8">
      <w:pPr>
        <w:spacing w:before="120" w:after="120" w:line="360" w:lineRule="auto"/>
        <w:ind w:left="1416" w:hanging="566"/>
        <w:rPr>
          <w:szCs w:val="24"/>
          <w:lang w:eastAsia="en-US"/>
        </w:rPr>
      </w:pPr>
      <w:r w:rsidRPr="00350CAA">
        <w:rPr>
          <w:szCs w:val="24"/>
          <w:lang w:eastAsia="en-US"/>
        </w:rPr>
        <w:lastRenderedPageBreak/>
        <w:t>(a)</w:t>
      </w:r>
      <w:r w:rsidRPr="00350CAA">
        <w:rPr>
          <w:szCs w:val="24"/>
          <w:lang w:eastAsia="en-US"/>
        </w:rPr>
        <w:tab/>
        <w:t>Standardens handelsnamn.</w:t>
      </w:r>
    </w:p>
    <w:p w14:paraId="09CF9C63"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(b)</w:t>
      </w:r>
      <w:r w:rsidRPr="00350CAA">
        <w:rPr>
          <w:szCs w:val="24"/>
          <w:lang w:eastAsia="en-US"/>
        </w:rPr>
        <w:tab/>
        <w:t>Förteckning över relevanta tekniska specifikationer som definierar standarden.</w:t>
      </w:r>
    </w:p>
    <w:p w14:paraId="7CAF2733"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(c)</w:t>
      </w:r>
      <w:r w:rsidRPr="00350CAA">
        <w:rPr>
          <w:szCs w:val="24"/>
          <w:lang w:eastAsia="en-US"/>
        </w:rPr>
        <w:tab/>
        <w:t>Datum för offentliggörande av den senaste tekniska specifikationen.</w:t>
      </w:r>
    </w:p>
    <w:p w14:paraId="667FDA4B"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(d)</w:t>
      </w:r>
      <w:r w:rsidRPr="00350CAA">
        <w:rPr>
          <w:szCs w:val="24"/>
          <w:lang w:eastAsia="en-US"/>
        </w:rPr>
        <w:tab/>
        <w:t>Implementationer av standarden som de innehavare av standardessentiella patent som gör anmälan känner till.</w:t>
      </w:r>
    </w:p>
    <w:p w14:paraId="51E6585F"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2.</w:t>
      </w:r>
      <w:r w:rsidRPr="00350CAA">
        <w:rPr>
          <w:szCs w:val="24"/>
          <w:lang w:eastAsia="en-US"/>
        </w:rPr>
        <w:tab/>
        <w:t>En sådan anmälan ska göras inom 30 dagar efter offentliggörandet av den senaste tekniska specifikationen.</w:t>
      </w:r>
    </w:p>
    <w:p w14:paraId="0CD90849" w14:textId="4FE85BF9" w:rsidR="008853D8" w:rsidRPr="00350CAA" w:rsidRDefault="008853D8" w:rsidP="008853D8">
      <w:pPr>
        <w:spacing w:before="120" w:after="120" w:line="360" w:lineRule="auto"/>
        <w:ind w:left="850" w:hanging="850"/>
        <w:rPr>
          <w:b/>
          <w:szCs w:val="24"/>
          <w:lang w:eastAsia="en-US"/>
        </w:rPr>
      </w:pPr>
      <w:r w:rsidRPr="00350CAA">
        <w:rPr>
          <w:szCs w:val="24"/>
          <w:lang w:eastAsia="en-US"/>
        </w:rPr>
        <w:t>3.</w:t>
      </w:r>
      <w:r w:rsidRPr="00350CAA">
        <w:rPr>
          <w:szCs w:val="24"/>
          <w:lang w:eastAsia="en-US"/>
        </w:rPr>
        <w:tab/>
        <w:t>I avsaknad av en anmälan enligt punkt 1 ska varje innehavare av ett standardessentiellt patent som är i kraft i en eller flera medlemsstater senast 90 dagar efter offentliggörandet av den senaste tekniska specifikationen individuellt till kompetenscentrumet anmäla den information som avses i punkt 1.</w:t>
      </w:r>
      <w:r w:rsidR="006A4B8D" w:rsidRPr="00350CAA">
        <w:rPr>
          <w:b/>
          <w:szCs w:val="24"/>
          <w:lang w:eastAsia="en-US"/>
        </w:rPr>
        <w:t xml:space="preserve"> [Ändr. 126 - Berör inte den svenska versionen]</w:t>
      </w:r>
    </w:p>
    <w:p w14:paraId="7D1F8ED7"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4.</w:t>
      </w:r>
      <w:r w:rsidRPr="00350CAA">
        <w:rPr>
          <w:szCs w:val="24"/>
          <w:lang w:eastAsia="en-US"/>
        </w:rPr>
        <w:tab/>
        <w:t>I avsaknad av en anmälan enligt punkt 1 eller punkt 3 får en implementerare anmäla den information som avses i punkt 1 till kompetenscentrumet.</w:t>
      </w:r>
    </w:p>
    <w:p w14:paraId="0CA31DDD" w14:textId="77777777" w:rsidR="00CA6BBE" w:rsidRPr="00350CAA" w:rsidRDefault="00CA6BBE">
      <w:pPr>
        <w:widowControl/>
        <w:rPr>
          <w:szCs w:val="24"/>
          <w:lang w:eastAsia="en-US"/>
        </w:rPr>
      </w:pPr>
      <w:r w:rsidRPr="00350CAA">
        <w:rPr>
          <w:szCs w:val="24"/>
          <w:lang w:eastAsia="en-US"/>
        </w:rPr>
        <w:br w:type="page"/>
      </w:r>
    </w:p>
    <w:p w14:paraId="3EB7C265" w14:textId="2D62ADFB"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5.</w:t>
      </w:r>
      <w:r w:rsidRPr="00350CAA">
        <w:rPr>
          <w:szCs w:val="24"/>
          <w:lang w:eastAsia="en-US"/>
        </w:rPr>
        <w:tab/>
        <w:t xml:space="preserve">Kompetenscentrumet ska också underrätta den relevanta standardutvecklingsorganisationen om </w:t>
      </w:r>
      <w:r w:rsidRPr="00350CAA">
        <w:rPr>
          <w:strike/>
          <w:szCs w:val="24"/>
          <w:lang w:eastAsia="en-US"/>
        </w:rPr>
        <w:t>offentliggörandet</w:t>
      </w:r>
      <w:r w:rsidRPr="00350CAA">
        <w:rPr>
          <w:b/>
          <w:i/>
          <w:szCs w:val="24"/>
          <w:lang w:eastAsia="en-US"/>
        </w:rPr>
        <w:t>anmälan</w:t>
      </w:r>
      <w:r w:rsidRPr="00350CAA">
        <w:rPr>
          <w:szCs w:val="24"/>
          <w:lang w:eastAsia="en-US"/>
        </w:rPr>
        <w:t>. Vid anmälan enligt punkterna 3 och 4 ska det också om möjligt underrätta kända innehavare av standardessentiella patent individuellt eller begära bekräftelse från standardutvecklingsorganisationen att den vederbörligen underrättat innehavarna av standardessentiella patent.</w:t>
      </w:r>
      <w:r w:rsidR="006A4B8D" w:rsidRPr="00350CAA">
        <w:rPr>
          <w:b/>
          <w:szCs w:val="24"/>
          <w:lang w:eastAsia="en-US"/>
        </w:rPr>
        <w:t xml:space="preserve"> [Ändr. 127]</w:t>
      </w:r>
    </w:p>
    <w:p w14:paraId="2AA972EF" w14:textId="3B7393B4" w:rsidR="008853D8" w:rsidRPr="00350CAA" w:rsidRDefault="008853D8" w:rsidP="008853D8">
      <w:pPr>
        <w:spacing w:before="120" w:after="120" w:line="360" w:lineRule="auto"/>
        <w:ind w:left="850" w:hanging="850"/>
        <w:rPr>
          <w:b/>
          <w:szCs w:val="24"/>
          <w:lang w:eastAsia="en-US"/>
        </w:rPr>
      </w:pPr>
      <w:r w:rsidRPr="00350CAA">
        <w:rPr>
          <w:szCs w:val="24"/>
          <w:lang w:eastAsia="en-US"/>
        </w:rPr>
        <w:t>6.</w:t>
      </w:r>
      <w:r w:rsidRPr="00350CAA">
        <w:rPr>
          <w:szCs w:val="24"/>
          <w:lang w:eastAsia="en-US"/>
        </w:rPr>
        <w:tab/>
        <w:t>Kompetenscentrumet ska på EUIPO:s webbplats offentliggöra de anmälningar som gjorts i enlighet med punkterna 1, 3</w:t>
      </w:r>
      <w:r w:rsidRPr="00350CAA">
        <w:rPr>
          <w:b/>
          <w:i/>
          <w:szCs w:val="24"/>
          <w:lang w:eastAsia="en-US"/>
        </w:rPr>
        <w:t>, 4 och 4a</w:t>
      </w:r>
      <w:r w:rsidRPr="00350CAA">
        <w:rPr>
          <w:strike/>
          <w:szCs w:val="24"/>
          <w:lang w:eastAsia="en-US"/>
        </w:rPr>
        <w:t xml:space="preserve"> och 4</w:t>
      </w:r>
      <w:r w:rsidRPr="00350CAA">
        <w:rPr>
          <w:szCs w:val="24"/>
          <w:lang w:eastAsia="en-US"/>
        </w:rPr>
        <w:t xml:space="preserve"> för intressenternas synpunkter. Intressenterna får lämna synpunkter till kompetenscentrumet inom 30 dagar från offentliggörandet av förteckningen.</w:t>
      </w:r>
      <w:r w:rsidR="006A4B8D" w:rsidRPr="00350CAA">
        <w:rPr>
          <w:b/>
          <w:szCs w:val="24"/>
          <w:lang w:eastAsia="en-US"/>
        </w:rPr>
        <w:t xml:space="preserve"> [Ändr. 128]</w:t>
      </w:r>
    </w:p>
    <w:p w14:paraId="41AB1749"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7.</w:t>
      </w:r>
      <w:r w:rsidRPr="00350CAA">
        <w:rPr>
          <w:szCs w:val="24"/>
          <w:lang w:eastAsia="en-US"/>
        </w:rPr>
        <w:tab/>
        <w:t>Efter utgången av den tidsfrist som avses i punkt 6 ska kompetenscentrumet beakta alla mottagna synpunkter, inbegripet alla relevanta tekniska specifikationer och tillämpningar, och offentliggöra den information som avses i punkt 1.</w:t>
      </w:r>
    </w:p>
    <w:p w14:paraId="44AE6CBC" w14:textId="77777777" w:rsidR="00CA6BBE" w:rsidRPr="00350CAA" w:rsidRDefault="00CA6BBE">
      <w:pPr>
        <w:widowControl/>
        <w:rPr>
          <w:szCs w:val="24"/>
          <w:lang w:eastAsia="en-US"/>
        </w:rPr>
      </w:pPr>
      <w:r w:rsidRPr="00350CAA">
        <w:rPr>
          <w:szCs w:val="24"/>
          <w:lang w:eastAsia="en-US"/>
        </w:rPr>
        <w:br w:type="page"/>
      </w:r>
    </w:p>
    <w:p w14:paraId="5BA92AE7" w14:textId="68BD63E6" w:rsidR="008853D8" w:rsidRPr="00350CAA" w:rsidRDefault="008853D8" w:rsidP="008853D8">
      <w:pPr>
        <w:spacing w:before="120" w:after="120" w:line="360" w:lineRule="auto"/>
        <w:jc w:val="center"/>
        <w:rPr>
          <w:szCs w:val="24"/>
          <w:lang w:eastAsia="en-US"/>
        </w:rPr>
      </w:pPr>
      <w:r w:rsidRPr="00350CAA">
        <w:rPr>
          <w:szCs w:val="24"/>
          <w:lang w:eastAsia="en-US"/>
        </w:rPr>
        <w:lastRenderedPageBreak/>
        <w:t>Artikel 15</w:t>
      </w:r>
      <w:r w:rsidRPr="00350CAA">
        <w:rPr>
          <w:szCs w:val="24"/>
          <w:lang w:eastAsia="en-US"/>
        </w:rPr>
        <w:br/>
        <w:t>Anmälan av en sammanlagd royalty till kompetenscentrumet</w:t>
      </w:r>
    </w:p>
    <w:p w14:paraId="03DFC287" w14:textId="0F735D2F" w:rsidR="008853D8" w:rsidRPr="00350CAA" w:rsidRDefault="008853D8" w:rsidP="008853D8">
      <w:pPr>
        <w:spacing w:before="120" w:after="120" w:line="360" w:lineRule="auto"/>
        <w:ind w:left="850" w:hanging="850"/>
        <w:rPr>
          <w:b/>
          <w:szCs w:val="24"/>
          <w:lang w:eastAsia="en-US"/>
        </w:rPr>
      </w:pPr>
      <w:r w:rsidRPr="00350CAA">
        <w:rPr>
          <w:szCs w:val="24"/>
          <w:lang w:eastAsia="en-US"/>
        </w:rPr>
        <w:t>1.</w:t>
      </w:r>
      <w:r w:rsidRPr="00350CAA">
        <w:rPr>
          <w:szCs w:val="24"/>
          <w:lang w:eastAsia="en-US"/>
        </w:rPr>
        <w:tab/>
        <w:t xml:space="preserve">Innehavare av standardessentiella patent som är i kraft i en eller flera medlemsstater för vilka åtaganden om rättvisa, rimliga och icke-diskriminerande villkor har </w:t>
      </w:r>
      <w:r w:rsidRPr="00350CAA">
        <w:rPr>
          <w:b/>
          <w:i/>
          <w:szCs w:val="24"/>
          <w:lang w:eastAsia="en-US"/>
        </w:rPr>
        <w:t xml:space="preserve">eller inte har </w:t>
      </w:r>
      <w:r w:rsidRPr="00350CAA">
        <w:rPr>
          <w:szCs w:val="24"/>
          <w:lang w:eastAsia="en-US"/>
        </w:rPr>
        <w:t xml:space="preserve">gjorts får gemensamt underrätta kompetenscentrumet om en sammanlagd royalty för </w:t>
      </w:r>
      <w:r w:rsidRPr="00350CAA">
        <w:rPr>
          <w:b/>
          <w:i/>
          <w:szCs w:val="24"/>
          <w:lang w:eastAsia="en-US"/>
        </w:rPr>
        <w:t xml:space="preserve">alla </w:t>
      </w:r>
      <w:r w:rsidRPr="00350CAA">
        <w:rPr>
          <w:szCs w:val="24"/>
          <w:lang w:eastAsia="en-US"/>
        </w:rPr>
        <w:t>standardessentiella patent som omfattar en standard.</w:t>
      </w:r>
      <w:r w:rsidR="006A4B8D" w:rsidRPr="00350CAA">
        <w:rPr>
          <w:b/>
          <w:szCs w:val="24"/>
          <w:lang w:eastAsia="en-US"/>
        </w:rPr>
        <w:t xml:space="preserve"> [Ändr. 129]</w:t>
      </w:r>
    </w:p>
    <w:p w14:paraId="3A366A05"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2.</w:t>
      </w:r>
      <w:r w:rsidRPr="00350CAA">
        <w:rPr>
          <w:szCs w:val="24"/>
          <w:lang w:eastAsia="en-US"/>
        </w:rPr>
        <w:tab/>
        <w:t>Den anmälan som görs i enlighet med punkt 1 ska innehålla uppgifter om följande:</w:t>
      </w:r>
    </w:p>
    <w:p w14:paraId="548E0567"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(a)</w:t>
      </w:r>
      <w:r w:rsidRPr="00350CAA">
        <w:rPr>
          <w:szCs w:val="24"/>
          <w:lang w:eastAsia="en-US"/>
        </w:rPr>
        <w:tab/>
        <w:t>Standardens handelsnamn.</w:t>
      </w:r>
    </w:p>
    <w:p w14:paraId="6772141C"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(b)</w:t>
      </w:r>
      <w:r w:rsidRPr="00350CAA">
        <w:rPr>
          <w:szCs w:val="24"/>
          <w:lang w:eastAsia="en-US"/>
        </w:rPr>
        <w:tab/>
        <w:t>Förteckning över tekniska specifikationer som definierar standarden.</w:t>
      </w:r>
    </w:p>
    <w:p w14:paraId="1E7A7241"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(c)</w:t>
      </w:r>
      <w:r w:rsidRPr="00350CAA">
        <w:rPr>
          <w:szCs w:val="24"/>
          <w:lang w:eastAsia="en-US"/>
        </w:rPr>
        <w:tab/>
        <w:t>Namn på de innehavare av standardessentiella patent som gör den anmälan som avses i punkt 1.</w:t>
      </w:r>
    </w:p>
    <w:p w14:paraId="5A7DF9A9"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(d)</w:t>
      </w:r>
      <w:r w:rsidRPr="00350CAA">
        <w:rPr>
          <w:szCs w:val="24"/>
          <w:lang w:eastAsia="en-US"/>
        </w:rPr>
        <w:tab/>
        <w:t>Skattad andel som de innehavare av standardessentiella patent som avses i punkt 1 utgör av alla innehavare av standardessentiella patent.</w:t>
      </w:r>
    </w:p>
    <w:p w14:paraId="2DDF9E44"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(e)</w:t>
      </w:r>
      <w:r w:rsidRPr="00350CAA">
        <w:rPr>
          <w:szCs w:val="24"/>
          <w:lang w:eastAsia="en-US"/>
        </w:rPr>
        <w:tab/>
        <w:t>Skattad andel av standardessentiella patent som de innehar gemensamt av alla standardessentiella patent för standarden.</w:t>
      </w:r>
    </w:p>
    <w:p w14:paraId="55DF9225" w14:textId="77777777" w:rsidR="00CA6BBE" w:rsidRPr="00350CAA" w:rsidRDefault="00CA6BBE">
      <w:pPr>
        <w:widowControl/>
        <w:rPr>
          <w:szCs w:val="24"/>
          <w:lang w:eastAsia="en-US"/>
        </w:rPr>
      </w:pPr>
      <w:r w:rsidRPr="00350CAA">
        <w:rPr>
          <w:szCs w:val="24"/>
          <w:lang w:eastAsia="en-US"/>
        </w:rPr>
        <w:br w:type="page"/>
      </w:r>
    </w:p>
    <w:p w14:paraId="76C75052" w14:textId="728E3DA3" w:rsidR="008853D8" w:rsidRPr="00350CAA" w:rsidRDefault="008853D8" w:rsidP="008853D8">
      <w:pPr>
        <w:spacing w:before="120" w:after="120" w:line="360" w:lineRule="auto"/>
        <w:ind w:left="1416" w:hanging="566"/>
        <w:rPr>
          <w:szCs w:val="24"/>
          <w:lang w:eastAsia="en-US"/>
        </w:rPr>
      </w:pPr>
      <w:r w:rsidRPr="00350CAA">
        <w:rPr>
          <w:szCs w:val="24"/>
          <w:lang w:eastAsia="en-US"/>
        </w:rPr>
        <w:lastRenderedPageBreak/>
        <w:t>(f)</w:t>
      </w:r>
      <w:r w:rsidRPr="00350CAA">
        <w:rPr>
          <w:szCs w:val="24"/>
          <w:lang w:eastAsia="en-US"/>
        </w:rPr>
        <w:tab/>
        <w:t>Implementationer som de innehavare av standardessentiella patent som avses i led c känner till.</w:t>
      </w:r>
    </w:p>
    <w:p w14:paraId="57614DC7"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(g)</w:t>
      </w:r>
      <w:r w:rsidRPr="00350CAA">
        <w:rPr>
          <w:szCs w:val="24"/>
          <w:lang w:eastAsia="en-US"/>
        </w:rPr>
        <w:tab/>
        <w:t>Global sammanlagd royalty, såvida inte anmälarna anger att den sammanlagda royaltyn inte är global.</w:t>
      </w:r>
    </w:p>
    <w:p w14:paraId="4AF1AC06"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(h)</w:t>
      </w:r>
      <w:r w:rsidRPr="00350CAA">
        <w:rPr>
          <w:szCs w:val="24"/>
          <w:lang w:eastAsia="en-US"/>
        </w:rPr>
        <w:tab/>
        <w:t>Den period under vilken den sammanlagda royalty som avses i punkt 1 är giltig.</w:t>
      </w:r>
    </w:p>
    <w:p w14:paraId="34614F20"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3.</w:t>
      </w:r>
      <w:r w:rsidRPr="00350CAA">
        <w:rPr>
          <w:szCs w:val="24"/>
          <w:lang w:eastAsia="en-US"/>
        </w:rPr>
        <w:tab/>
        <w:t>Den anmälan som avses i punkt 1 ska göras senast 120 dagar efter</w:t>
      </w:r>
    </w:p>
    <w:p w14:paraId="14255C83"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(a)</w:t>
      </w:r>
      <w:r w:rsidRPr="00350CAA">
        <w:rPr>
          <w:szCs w:val="24"/>
          <w:lang w:eastAsia="en-US"/>
        </w:rPr>
        <w:tab/>
        <w:t>offentliggörandet av en standard av standardutvecklingsorganisationen för implementationer som de innehavare av standardessentiella patent som avses i punkt 2 c känner till, eller</w:t>
      </w:r>
    </w:p>
    <w:p w14:paraId="785AD7EA"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(b)</w:t>
      </w:r>
      <w:r w:rsidRPr="00350CAA">
        <w:rPr>
          <w:szCs w:val="24"/>
          <w:lang w:eastAsia="en-US"/>
        </w:rPr>
        <w:tab/>
        <w:t>en ny implementation av standarden blir känd för dem.</w:t>
      </w:r>
    </w:p>
    <w:p w14:paraId="501A3367"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4.</w:t>
      </w:r>
      <w:r w:rsidRPr="00350CAA">
        <w:rPr>
          <w:szCs w:val="24"/>
          <w:lang w:eastAsia="en-US"/>
        </w:rPr>
        <w:tab/>
        <w:t>Kompetenscentrumet ska i databasen offentliggöra den information som lämnas enligt punkt 2.</w:t>
      </w:r>
    </w:p>
    <w:p w14:paraId="179BD1DD" w14:textId="77777777" w:rsidR="00CA6BBE" w:rsidRPr="00350CAA" w:rsidRDefault="00CA6BBE">
      <w:pPr>
        <w:widowControl/>
        <w:rPr>
          <w:szCs w:val="24"/>
          <w:lang w:eastAsia="en-US"/>
        </w:rPr>
      </w:pPr>
      <w:r w:rsidRPr="00350CAA">
        <w:rPr>
          <w:szCs w:val="24"/>
          <w:lang w:eastAsia="en-US"/>
        </w:rPr>
        <w:br w:type="page"/>
      </w:r>
    </w:p>
    <w:p w14:paraId="1832D8F4" w14:textId="7CF68010" w:rsidR="008853D8" w:rsidRPr="00350CAA" w:rsidRDefault="008853D8" w:rsidP="008853D8">
      <w:pPr>
        <w:spacing w:before="120" w:after="120" w:line="360" w:lineRule="auto"/>
        <w:jc w:val="center"/>
        <w:rPr>
          <w:szCs w:val="24"/>
          <w:lang w:eastAsia="en-US"/>
        </w:rPr>
      </w:pPr>
      <w:r w:rsidRPr="00350CAA">
        <w:rPr>
          <w:szCs w:val="24"/>
          <w:lang w:eastAsia="en-US"/>
        </w:rPr>
        <w:lastRenderedPageBreak/>
        <w:t>Artikel 16</w:t>
      </w:r>
      <w:r w:rsidRPr="00350CAA">
        <w:rPr>
          <w:szCs w:val="24"/>
          <w:lang w:eastAsia="en-US"/>
        </w:rPr>
        <w:br/>
        <w:t>Ändring av sammanlagd royalty</w:t>
      </w:r>
    </w:p>
    <w:p w14:paraId="71B9B6A5"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1.</w:t>
      </w:r>
      <w:r w:rsidRPr="00350CAA">
        <w:rPr>
          <w:szCs w:val="24"/>
          <w:lang w:eastAsia="en-US"/>
        </w:rPr>
        <w:tab/>
        <w:t>Vid ändring av den sammanlagda royaltyn ska innehavarna av standardessentiella patent underrätta kompetenscentrumet om den ändrade sammanlagda royaltyn och skälen till ändringen.</w:t>
      </w:r>
    </w:p>
    <w:p w14:paraId="7CA0C602"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2.</w:t>
      </w:r>
      <w:r w:rsidRPr="00350CAA">
        <w:rPr>
          <w:szCs w:val="24"/>
          <w:lang w:eastAsia="en-US"/>
        </w:rPr>
        <w:tab/>
        <w:t>Kompetenscentrumet ska i databasen offentliggöra den ursprungliga sammanlagda royaltyn, den ändrade sammanlagda royaltyn och skälen till ändringen i registret.</w:t>
      </w:r>
    </w:p>
    <w:p w14:paraId="3ED9347C" w14:textId="25275753" w:rsidR="008853D8" w:rsidRPr="00350CAA" w:rsidRDefault="008853D8" w:rsidP="008853D8">
      <w:pPr>
        <w:spacing w:before="120" w:after="120" w:line="360" w:lineRule="auto"/>
        <w:jc w:val="center"/>
        <w:rPr>
          <w:b/>
          <w:szCs w:val="24"/>
          <w:lang w:eastAsia="en-US"/>
        </w:rPr>
      </w:pPr>
      <w:r w:rsidRPr="00350CAA">
        <w:rPr>
          <w:szCs w:val="24"/>
          <w:lang w:eastAsia="en-US"/>
        </w:rPr>
        <w:t>Artikel 17</w:t>
      </w:r>
      <w:r w:rsidRPr="00350CAA">
        <w:rPr>
          <w:szCs w:val="24"/>
          <w:lang w:eastAsia="en-US"/>
        </w:rPr>
        <w:br/>
        <w:t xml:space="preserve">Förfarande för att underlätta överenskommelser </w:t>
      </w:r>
      <w:r w:rsidRPr="00350CAA">
        <w:rPr>
          <w:strike/>
          <w:szCs w:val="24"/>
          <w:lang w:eastAsia="en-US"/>
        </w:rPr>
        <w:t>om fastställande av</w:t>
      </w:r>
      <w:r w:rsidRPr="00350CAA">
        <w:rPr>
          <w:b/>
          <w:i/>
          <w:szCs w:val="24"/>
          <w:lang w:eastAsia="en-US"/>
        </w:rPr>
        <w:t>mellan innehavare av standardessentiella patent om</w:t>
      </w:r>
      <w:r w:rsidRPr="00350CAA">
        <w:rPr>
          <w:szCs w:val="24"/>
          <w:lang w:eastAsia="en-US"/>
        </w:rPr>
        <w:t xml:space="preserve"> sammanlagd royalty</w:t>
      </w:r>
      <w:r w:rsidR="006A4B8D" w:rsidRPr="00350CAA">
        <w:rPr>
          <w:b/>
          <w:szCs w:val="24"/>
          <w:lang w:eastAsia="en-US"/>
        </w:rPr>
        <w:t xml:space="preserve"> [Ändr. 130]</w:t>
      </w:r>
    </w:p>
    <w:p w14:paraId="2DBF5955"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1.</w:t>
      </w:r>
      <w:r w:rsidRPr="00350CAA">
        <w:rPr>
          <w:szCs w:val="24"/>
          <w:lang w:eastAsia="en-US"/>
        </w:rPr>
        <w:tab/>
        <w:t>Innehavare av standardessentiella patent som är i kraft i en eller flera medlemsstater och som representerar minst 20 % av alla standardessentiella patent i en standard får begära att kompetenscentrumet utser en förlikare från förteckningen över förlikare för att medla i diskussioner om ett gemensamt inlämnande av en sammanlagd royalty.</w:t>
      </w:r>
    </w:p>
    <w:p w14:paraId="4911952B" w14:textId="77777777" w:rsidR="00CA6BBE" w:rsidRPr="00350CAA" w:rsidRDefault="00CA6BBE">
      <w:pPr>
        <w:widowControl/>
        <w:rPr>
          <w:szCs w:val="24"/>
          <w:lang w:eastAsia="en-US"/>
        </w:rPr>
      </w:pPr>
      <w:r w:rsidRPr="00350CAA">
        <w:rPr>
          <w:szCs w:val="24"/>
          <w:lang w:eastAsia="en-US"/>
        </w:rPr>
        <w:br w:type="page"/>
      </w:r>
    </w:p>
    <w:p w14:paraId="20D2D504" w14:textId="4FCEBC10"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2.</w:t>
      </w:r>
      <w:r w:rsidRPr="00350CAA">
        <w:rPr>
          <w:szCs w:val="24"/>
          <w:lang w:eastAsia="en-US"/>
        </w:rPr>
        <w:tab/>
        <w:t>En sådan begäran ska göras senast 90 dagar efter offentliggörandet av standarden eller senast 120 dagar efter den första försäljningen av en ny implementation på unionsmarknaden för implementationer som inte var kända vid tidpunkten för offentliggörandet av standarden.</w:t>
      </w:r>
    </w:p>
    <w:p w14:paraId="5342CAB3"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3.</w:t>
      </w:r>
      <w:r w:rsidRPr="00350CAA">
        <w:rPr>
          <w:szCs w:val="24"/>
          <w:lang w:eastAsia="en-US"/>
        </w:rPr>
        <w:tab/>
        <w:t>Följande uppgifter ska anges i begäran:</w:t>
      </w:r>
    </w:p>
    <w:p w14:paraId="44672379"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(a)</w:t>
      </w:r>
      <w:r w:rsidRPr="00350CAA">
        <w:rPr>
          <w:szCs w:val="24"/>
          <w:lang w:eastAsia="en-US"/>
        </w:rPr>
        <w:tab/>
        <w:t>Standardens handelsnamn.</w:t>
      </w:r>
    </w:p>
    <w:p w14:paraId="43C8A8C1"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(b)</w:t>
      </w:r>
      <w:r w:rsidRPr="00350CAA">
        <w:rPr>
          <w:szCs w:val="24"/>
          <w:lang w:eastAsia="en-US"/>
        </w:rPr>
        <w:tab/>
        <w:t>Datum för offentliggörande av den senaste tekniska specifikationen eller datum för den första försäljningen av en ny implementation på unionsmarknaden.</w:t>
      </w:r>
    </w:p>
    <w:p w14:paraId="03FEDF1D"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(c)</w:t>
      </w:r>
      <w:r w:rsidRPr="00350CAA">
        <w:rPr>
          <w:szCs w:val="24"/>
          <w:lang w:eastAsia="en-US"/>
        </w:rPr>
        <w:tab/>
        <w:t>Implementationer som de innehavare av standardessentiella patent som avses i punkt 1 känner till.</w:t>
      </w:r>
    </w:p>
    <w:p w14:paraId="63C21DB2"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(d)</w:t>
      </w:r>
      <w:r w:rsidRPr="00350CAA">
        <w:rPr>
          <w:szCs w:val="24"/>
          <w:lang w:eastAsia="en-US"/>
        </w:rPr>
        <w:tab/>
        <w:t>Namn och kontaktuppgifter för de innehavare av standardessentiella patent som stöder begäran.</w:t>
      </w:r>
    </w:p>
    <w:p w14:paraId="28FA1E6A" w14:textId="3DE8DDAA" w:rsidR="008853D8" w:rsidRPr="00350CAA" w:rsidRDefault="008853D8" w:rsidP="008853D8">
      <w:pPr>
        <w:spacing w:before="120" w:after="120" w:line="360" w:lineRule="auto"/>
        <w:ind w:left="1416" w:hanging="566"/>
        <w:rPr>
          <w:b/>
          <w:szCs w:val="24"/>
          <w:lang w:eastAsia="en-US"/>
        </w:rPr>
      </w:pPr>
      <w:r w:rsidRPr="00350CAA">
        <w:rPr>
          <w:szCs w:val="24"/>
          <w:lang w:eastAsia="en-US"/>
        </w:rPr>
        <w:t>(e)</w:t>
      </w:r>
      <w:r w:rsidRPr="00350CAA">
        <w:rPr>
          <w:szCs w:val="24"/>
          <w:lang w:eastAsia="en-US"/>
        </w:rPr>
        <w:tab/>
        <w:t xml:space="preserve">Skattad andel av standardessentiella patent som de innehar individuellt och gemensamt av alla </w:t>
      </w:r>
      <w:r w:rsidRPr="00350CAA">
        <w:rPr>
          <w:strike/>
          <w:szCs w:val="24"/>
          <w:lang w:eastAsia="en-US"/>
        </w:rPr>
        <w:t xml:space="preserve">potentiella </w:t>
      </w:r>
      <w:r w:rsidRPr="00350CAA">
        <w:rPr>
          <w:szCs w:val="24"/>
          <w:lang w:eastAsia="en-US"/>
        </w:rPr>
        <w:t>standardessentiella patent som påstås ingå i standarden.</w:t>
      </w:r>
      <w:r w:rsidR="006A4B8D" w:rsidRPr="00350CAA">
        <w:rPr>
          <w:b/>
          <w:szCs w:val="24"/>
          <w:lang w:eastAsia="en-US"/>
        </w:rPr>
        <w:t xml:space="preserve"> [Ändr. 131]</w:t>
      </w:r>
    </w:p>
    <w:p w14:paraId="523D061C" w14:textId="77777777" w:rsidR="00CA6BBE" w:rsidRPr="00350CAA" w:rsidRDefault="00CA6BBE">
      <w:pPr>
        <w:widowControl/>
        <w:rPr>
          <w:szCs w:val="24"/>
          <w:lang w:eastAsia="en-US"/>
        </w:rPr>
      </w:pPr>
      <w:r w:rsidRPr="00350CAA">
        <w:rPr>
          <w:szCs w:val="24"/>
          <w:lang w:eastAsia="en-US"/>
        </w:rPr>
        <w:br w:type="page"/>
      </w:r>
    </w:p>
    <w:p w14:paraId="1E6D9FCD" w14:textId="6DE2ADE3"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4.</w:t>
      </w:r>
      <w:r w:rsidRPr="00350CAA">
        <w:rPr>
          <w:szCs w:val="24"/>
          <w:lang w:eastAsia="en-US"/>
        </w:rPr>
        <w:tab/>
        <w:t xml:space="preserve">Kompetenscentrumet ska </w:t>
      </w:r>
      <w:r w:rsidRPr="00350CAA">
        <w:rPr>
          <w:strike/>
          <w:szCs w:val="24"/>
          <w:lang w:eastAsia="en-US"/>
        </w:rPr>
        <w:t>underrätta de</w:t>
      </w:r>
      <w:r w:rsidRPr="00350CAA">
        <w:rPr>
          <w:b/>
          <w:i/>
          <w:szCs w:val="24"/>
          <w:lang w:eastAsia="en-US"/>
        </w:rPr>
        <w:t>offentliggöra begäran och uppmana andra</w:t>
      </w:r>
      <w:r w:rsidRPr="00350CAA">
        <w:rPr>
          <w:szCs w:val="24"/>
          <w:lang w:eastAsia="en-US"/>
        </w:rPr>
        <w:t xml:space="preserve"> innehavare av standardessentiella patent</w:t>
      </w:r>
      <w:r w:rsidRPr="00350CAA">
        <w:rPr>
          <w:strike/>
          <w:szCs w:val="24"/>
          <w:lang w:eastAsia="en-US"/>
        </w:rPr>
        <w:t xml:space="preserve"> som avses i punkt 3 d och uppmana dem</w:t>
      </w:r>
      <w:r w:rsidRPr="00350CAA">
        <w:rPr>
          <w:szCs w:val="24"/>
          <w:lang w:eastAsia="en-US"/>
        </w:rPr>
        <w:t xml:space="preserve"> att anmäla sitt intresse för att delta i förfarandet och uppge sin skattade andel standardessentiella patent av alla standardessentiella patent som ingår i standarden.</w:t>
      </w:r>
      <w:r w:rsidR="006A4B8D" w:rsidRPr="00350CAA">
        <w:rPr>
          <w:b/>
          <w:szCs w:val="24"/>
          <w:lang w:eastAsia="en-US"/>
        </w:rPr>
        <w:t xml:space="preserve"> [Ändr. 132]</w:t>
      </w:r>
    </w:p>
    <w:p w14:paraId="6E984666"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5.</w:t>
      </w:r>
      <w:r w:rsidRPr="00350CAA">
        <w:rPr>
          <w:szCs w:val="24"/>
          <w:lang w:eastAsia="en-US"/>
        </w:rPr>
        <w:tab/>
        <w:t>Kompetenscentrumet ska utse en förlikare från förteckningen över förlikare och underrätta alla innehavare av standardessentiella patent som har uttryckt intresse för att delta i förfarandet.</w:t>
      </w:r>
    </w:p>
    <w:p w14:paraId="62D1A978"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6.</w:t>
      </w:r>
      <w:r w:rsidRPr="00350CAA">
        <w:rPr>
          <w:szCs w:val="24"/>
          <w:lang w:eastAsia="en-US"/>
        </w:rPr>
        <w:tab/>
        <w:t>Innehavare av standardessentiella patent som lämnar konfidentiell information till förlikaren ska tillhandahålla en icke-konfidentiell version av de konfidentiella uppgifterna som är tillräckligt detaljerad för att det ska vara möjligt att bilda sig en rimlig uppfattning om sakinnehållet i de konfidentiella uppgifterna.</w:t>
      </w:r>
    </w:p>
    <w:p w14:paraId="205F4886" w14:textId="0FBB57CD" w:rsidR="008853D8" w:rsidRPr="00350CAA" w:rsidRDefault="008853D8" w:rsidP="008853D8">
      <w:pPr>
        <w:spacing w:before="120" w:after="120" w:line="360" w:lineRule="auto"/>
        <w:ind w:left="850" w:hanging="850"/>
        <w:rPr>
          <w:b/>
          <w:szCs w:val="24"/>
          <w:lang w:eastAsia="en-US"/>
        </w:rPr>
      </w:pPr>
      <w:r w:rsidRPr="00350CAA">
        <w:rPr>
          <w:szCs w:val="24"/>
          <w:lang w:eastAsia="en-US"/>
        </w:rPr>
        <w:t>7.</w:t>
      </w:r>
      <w:r w:rsidRPr="00350CAA">
        <w:rPr>
          <w:szCs w:val="24"/>
          <w:lang w:eastAsia="en-US"/>
        </w:rPr>
        <w:tab/>
        <w:t xml:space="preserve">Om innehavarna av standardessentiella patent inte </w:t>
      </w:r>
      <w:r w:rsidRPr="00350CAA">
        <w:rPr>
          <w:strike/>
          <w:szCs w:val="24"/>
          <w:lang w:eastAsia="en-US"/>
        </w:rPr>
        <w:t>gör en gemensam</w:t>
      </w:r>
      <w:r w:rsidRPr="00350CAA">
        <w:rPr>
          <w:b/>
          <w:i/>
          <w:szCs w:val="24"/>
          <w:lang w:eastAsia="en-US"/>
        </w:rPr>
        <w:t>enas om ett gemensamt inlämnande av en</w:t>
      </w:r>
      <w:r w:rsidRPr="00350CAA">
        <w:rPr>
          <w:szCs w:val="24"/>
          <w:lang w:eastAsia="en-US"/>
        </w:rPr>
        <w:t xml:space="preserve"> anmälan</w:t>
      </w:r>
      <w:r w:rsidRPr="00350CAA">
        <w:rPr>
          <w:b/>
          <w:i/>
          <w:szCs w:val="24"/>
          <w:lang w:eastAsia="en-US"/>
        </w:rPr>
        <w:t xml:space="preserve"> av en sammanlagd royalty</w:t>
      </w:r>
      <w:r w:rsidRPr="00350CAA">
        <w:rPr>
          <w:szCs w:val="24"/>
          <w:lang w:eastAsia="en-US"/>
        </w:rPr>
        <w:t xml:space="preserve"> inom sex månader från det att förlikaren utsetts, ska förlikaren avsluta förfarandet.</w:t>
      </w:r>
      <w:r w:rsidR="006A4B8D" w:rsidRPr="00350CAA">
        <w:rPr>
          <w:b/>
          <w:szCs w:val="24"/>
          <w:lang w:eastAsia="en-US"/>
        </w:rPr>
        <w:t xml:space="preserve"> [Ändr. 133]</w:t>
      </w:r>
    </w:p>
    <w:p w14:paraId="026DEDB0" w14:textId="34A99BB8" w:rsidR="008853D8" w:rsidRPr="00350CAA" w:rsidRDefault="008853D8" w:rsidP="008853D8">
      <w:pPr>
        <w:spacing w:before="120" w:after="120" w:line="360" w:lineRule="auto"/>
        <w:ind w:left="850" w:hanging="850"/>
        <w:rPr>
          <w:b/>
          <w:szCs w:val="24"/>
          <w:lang w:eastAsia="en-US"/>
        </w:rPr>
      </w:pPr>
      <w:r w:rsidRPr="00350CAA">
        <w:rPr>
          <w:szCs w:val="24"/>
          <w:lang w:eastAsia="en-US"/>
        </w:rPr>
        <w:t>8.</w:t>
      </w:r>
      <w:r w:rsidRPr="00350CAA">
        <w:rPr>
          <w:szCs w:val="24"/>
          <w:lang w:eastAsia="en-US"/>
        </w:rPr>
        <w:tab/>
        <w:t xml:space="preserve">Om </w:t>
      </w:r>
      <w:r w:rsidRPr="00350CAA">
        <w:rPr>
          <w:strike/>
          <w:szCs w:val="24"/>
          <w:lang w:eastAsia="en-US"/>
        </w:rPr>
        <w:t>parterna</w:t>
      </w:r>
      <w:r w:rsidRPr="00350CAA">
        <w:rPr>
          <w:b/>
          <w:i/>
          <w:szCs w:val="24"/>
          <w:lang w:eastAsia="en-US"/>
        </w:rPr>
        <w:t>innehavarna av standardessentiella patent</w:t>
      </w:r>
      <w:r w:rsidRPr="00350CAA">
        <w:rPr>
          <w:szCs w:val="24"/>
          <w:lang w:eastAsia="en-US"/>
        </w:rPr>
        <w:t xml:space="preserve"> enas om en gemensam anmälan ska förfarandet i artikel 15.1, 15.2 och 15.4 tillämpas.</w:t>
      </w:r>
      <w:r w:rsidR="006A4B8D" w:rsidRPr="00350CAA">
        <w:rPr>
          <w:b/>
          <w:szCs w:val="24"/>
          <w:lang w:eastAsia="en-US"/>
        </w:rPr>
        <w:t xml:space="preserve"> [Ändr. 134]</w:t>
      </w:r>
    </w:p>
    <w:p w14:paraId="11025AE7" w14:textId="77777777" w:rsidR="00CA6BBE" w:rsidRPr="00350CAA" w:rsidRDefault="00CA6BBE">
      <w:pPr>
        <w:widowControl/>
        <w:rPr>
          <w:szCs w:val="24"/>
          <w:lang w:eastAsia="en-US"/>
        </w:rPr>
      </w:pPr>
      <w:r w:rsidRPr="00350CAA">
        <w:rPr>
          <w:szCs w:val="24"/>
          <w:lang w:eastAsia="en-US"/>
        </w:rPr>
        <w:br w:type="page"/>
      </w:r>
    </w:p>
    <w:p w14:paraId="4E442478" w14:textId="0A20379E" w:rsidR="008853D8" w:rsidRPr="00350CAA" w:rsidRDefault="008853D8" w:rsidP="008853D8">
      <w:pPr>
        <w:spacing w:before="120" w:after="120" w:line="360" w:lineRule="auto"/>
        <w:jc w:val="center"/>
        <w:rPr>
          <w:szCs w:val="24"/>
          <w:lang w:eastAsia="en-US"/>
        </w:rPr>
      </w:pPr>
      <w:r w:rsidRPr="00350CAA">
        <w:rPr>
          <w:szCs w:val="24"/>
          <w:lang w:eastAsia="en-US"/>
        </w:rPr>
        <w:lastRenderedPageBreak/>
        <w:t>Artikel 18</w:t>
      </w:r>
      <w:r w:rsidRPr="00350CAA">
        <w:rPr>
          <w:szCs w:val="24"/>
          <w:lang w:eastAsia="en-US"/>
        </w:rPr>
        <w:br/>
        <w:t>Icke-bindande expertutlåtande om sammanlagd royalty</w:t>
      </w:r>
    </w:p>
    <w:p w14:paraId="2737FDE4" w14:textId="6EBD70CE" w:rsidR="008853D8" w:rsidRPr="00350CAA" w:rsidRDefault="008853D8" w:rsidP="008853D8">
      <w:pPr>
        <w:spacing w:before="120" w:after="120" w:line="360" w:lineRule="auto"/>
        <w:ind w:left="850" w:hanging="850"/>
        <w:rPr>
          <w:b/>
          <w:szCs w:val="24"/>
          <w:lang w:eastAsia="en-US"/>
        </w:rPr>
      </w:pPr>
      <w:r w:rsidRPr="00350CAA">
        <w:rPr>
          <w:szCs w:val="24"/>
          <w:lang w:eastAsia="en-US"/>
        </w:rPr>
        <w:t>1.</w:t>
      </w:r>
      <w:r w:rsidRPr="00350CAA">
        <w:rPr>
          <w:szCs w:val="24"/>
          <w:lang w:eastAsia="en-US"/>
        </w:rPr>
        <w:tab/>
        <w:t xml:space="preserve">En innehavare av ett standardessentiellt patent eller en implementerare kan begära ett icke-bindande expertutlåtande från kompetenscentrumet om en </w:t>
      </w:r>
      <w:r w:rsidRPr="00350CAA">
        <w:rPr>
          <w:strike/>
          <w:szCs w:val="24"/>
          <w:lang w:eastAsia="en-US"/>
        </w:rPr>
        <w:t xml:space="preserve">global </w:t>
      </w:r>
      <w:r w:rsidRPr="00350CAA">
        <w:rPr>
          <w:szCs w:val="24"/>
          <w:lang w:eastAsia="en-US"/>
        </w:rPr>
        <w:t>sammanlagd royalty.</w:t>
      </w:r>
      <w:r w:rsidRPr="00350CAA">
        <w:rPr>
          <w:b/>
          <w:i/>
          <w:szCs w:val="24"/>
          <w:lang w:eastAsia="en-US"/>
        </w:rPr>
        <w:t xml:space="preserve"> En implementerare får göra denna begäran även om en överenskommelse redan har nåtts mellan innehavare av standardessentiella patent, inbegripet genom det förfarande som fastställs i artiklarna 15–17.</w:t>
      </w:r>
      <w:r w:rsidR="006A4B8D" w:rsidRPr="00350CAA">
        <w:rPr>
          <w:b/>
          <w:szCs w:val="24"/>
          <w:lang w:eastAsia="en-US"/>
        </w:rPr>
        <w:t xml:space="preserve"> [Ändr. 135]</w:t>
      </w:r>
    </w:p>
    <w:p w14:paraId="2A13ECB2"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2.</w:t>
      </w:r>
      <w:r w:rsidRPr="00350CAA">
        <w:rPr>
          <w:szCs w:val="24"/>
          <w:lang w:eastAsia="en-US"/>
        </w:rPr>
        <w:tab/>
        <w:t>Den begäran som avses i punkt 1 ska göras senast 150 dagar efter</w:t>
      </w:r>
    </w:p>
    <w:p w14:paraId="596C2C79"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(a)</w:t>
      </w:r>
      <w:r w:rsidRPr="00350CAA">
        <w:rPr>
          <w:szCs w:val="24"/>
          <w:lang w:eastAsia="en-US"/>
        </w:rPr>
        <w:tab/>
        <w:t>offentliggörandet av den relevanta standarden för kända implementationer eller</w:t>
      </w:r>
    </w:p>
    <w:p w14:paraId="25F3068F"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(b)</w:t>
      </w:r>
      <w:r w:rsidRPr="00350CAA">
        <w:rPr>
          <w:szCs w:val="24"/>
          <w:lang w:eastAsia="en-US"/>
        </w:rPr>
        <w:tab/>
        <w:t>den första försäljningen på unionsmarknaden av en ny implementation.</w:t>
      </w:r>
    </w:p>
    <w:p w14:paraId="774F654D"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3.</w:t>
      </w:r>
      <w:r w:rsidRPr="00350CAA">
        <w:rPr>
          <w:szCs w:val="24"/>
          <w:lang w:eastAsia="en-US"/>
        </w:rPr>
        <w:tab/>
        <w:t>Begäran ska innehålla följande:</w:t>
      </w:r>
    </w:p>
    <w:p w14:paraId="3BEE3482"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(a)</w:t>
      </w:r>
      <w:r w:rsidRPr="00350CAA">
        <w:rPr>
          <w:szCs w:val="24"/>
          <w:lang w:eastAsia="en-US"/>
        </w:rPr>
        <w:tab/>
        <w:t>Standardens handelsnamn.</w:t>
      </w:r>
    </w:p>
    <w:p w14:paraId="3C612AAE"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(b)</w:t>
      </w:r>
      <w:r w:rsidRPr="00350CAA">
        <w:rPr>
          <w:szCs w:val="24"/>
          <w:lang w:eastAsia="en-US"/>
        </w:rPr>
        <w:tab/>
        <w:t>Förteckning över relevanta tekniska specifikationer som definierar standarden.</w:t>
      </w:r>
    </w:p>
    <w:p w14:paraId="76AF2BAD"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(c)</w:t>
      </w:r>
      <w:r w:rsidRPr="00350CAA">
        <w:rPr>
          <w:szCs w:val="24"/>
          <w:lang w:eastAsia="en-US"/>
        </w:rPr>
        <w:tab/>
        <w:t>Förteckning över relevanta produkter, processer, tjänster eller system eller implementationer.</w:t>
      </w:r>
    </w:p>
    <w:p w14:paraId="392B7D37"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(d)</w:t>
      </w:r>
      <w:r w:rsidRPr="00350CAA">
        <w:rPr>
          <w:szCs w:val="24"/>
          <w:lang w:eastAsia="en-US"/>
        </w:rPr>
        <w:tab/>
        <w:t>Förteckning över kända intressenter och kontaktuppgifter.</w:t>
      </w:r>
    </w:p>
    <w:p w14:paraId="410FAF2C" w14:textId="77777777" w:rsidR="00CA6BBE" w:rsidRPr="00350CAA" w:rsidRDefault="00CA6BBE">
      <w:pPr>
        <w:widowControl/>
        <w:rPr>
          <w:szCs w:val="24"/>
          <w:lang w:eastAsia="en-US"/>
        </w:rPr>
      </w:pPr>
      <w:r w:rsidRPr="00350CAA">
        <w:rPr>
          <w:szCs w:val="24"/>
          <w:lang w:eastAsia="en-US"/>
        </w:rPr>
        <w:br w:type="page"/>
      </w:r>
    </w:p>
    <w:p w14:paraId="546F7A13" w14:textId="37D7D47A"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4.</w:t>
      </w:r>
      <w:r w:rsidRPr="00350CAA">
        <w:rPr>
          <w:szCs w:val="24"/>
          <w:lang w:eastAsia="en-US"/>
        </w:rPr>
        <w:tab/>
        <w:t xml:space="preserve">Kompetenscentrumet ska också underrätta den relevanta standardutvecklingsorganisationen och alla </w:t>
      </w:r>
      <w:r w:rsidRPr="00350CAA">
        <w:rPr>
          <w:strike/>
          <w:szCs w:val="24"/>
          <w:lang w:eastAsia="en-US"/>
        </w:rPr>
        <w:t>kända</w:t>
      </w:r>
      <w:r w:rsidRPr="00350CAA">
        <w:rPr>
          <w:b/>
          <w:i/>
          <w:szCs w:val="24"/>
          <w:lang w:eastAsia="en-US"/>
        </w:rPr>
        <w:t>relevanta</w:t>
      </w:r>
      <w:r w:rsidRPr="00350CAA">
        <w:rPr>
          <w:szCs w:val="24"/>
          <w:lang w:eastAsia="en-US"/>
        </w:rPr>
        <w:t xml:space="preserve"> intressenter om begäran. Det ska offentliggöra begäran på EUIPO:s webbplats och uppmana intressenterna att anmäla intresse för att delta i förfarandet inom 30 dagar från den dag då begäran offentliggjordes.</w:t>
      </w:r>
      <w:r w:rsidR="006A4B8D" w:rsidRPr="00350CAA">
        <w:rPr>
          <w:b/>
          <w:szCs w:val="24"/>
          <w:lang w:eastAsia="en-US"/>
        </w:rPr>
        <w:t xml:space="preserve"> [Ändr. 136]</w:t>
      </w:r>
    </w:p>
    <w:p w14:paraId="53AB1599" w14:textId="32130D56" w:rsidR="008853D8" w:rsidRPr="00350CAA" w:rsidRDefault="008853D8" w:rsidP="008853D8">
      <w:pPr>
        <w:spacing w:before="120" w:after="120" w:line="360" w:lineRule="auto"/>
        <w:ind w:left="850" w:hanging="850"/>
        <w:rPr>
          <w:b/>
          <w:szCs w:val="24"/>
          <w:lang w:eastAsia="en-US"/>
        </w:rPr>
      </w:pPr>
      <w:r w:rsidRPr="00350CAA">
        <w:rPr>
          <w:szCs w:val="24"/>
          <w:lang w:eastAsia="en-US"/>
        </w:rPr>
        <w:t>5.</w:t>
      </w:r>
      <w:r w:rsidRPr="00350CAA">
        <w:rPr>
          <w:szCs w:val="24"/>
          <w:lang w:eastAsia="en-US"/>
        </w:rPr>
        <w:tab/>
        <w:t xml:space="preserve">Alla intressenter får begära att få delta i förfarandet efter att ha förklarat grunden för sitt intresse. Innehavare av standardessentiella patent ska uppge sin skattade andel standardessentiella patent av alla standardessentiella patent för en standard. Implementerare </w:t>
      </w:r>
      <w:r w:rsidRPr="00350CAA">
        <w:rPr>
          <w:b/>
          <w:i/>
          <w:szCs w:val="24"/>
          <w:lang w:eastAsia="en-US"/>
        </w:rPr>
        <w:t xml:space="preserve">och andra intressenter </w:t>
      </w:r>
      <w:r w:rsidRPr="00350CAA">
        <w:rPr>
          <w:szCs w:val="24"/>
          <w:lang w:eastAsia="en-US"/>
        </w:rPr>
        <w:t>ska lämna information om alla relevanta</w:t>
      </w:r>
      <w:r w:rsidRPr="00350CAA">
        <w:rPr>
          <w:b/>
          <w:i/>
          <w:szCs w:val="24"/>
          <w:lang w:eastAsia="en-US"/>
        </w:rPr>
        <w:t xml:space="preserve"> befintliga eller potentiella</w:t>
      </w:r>
      <w:r w:rsidRPr="00350CAA">
        <w:rPr>
          <w:szCs w:val="24"/>
          <w:lang w:eastAsia="en-US"/>
        </w:rPr>
        <w:t xml:space="preserve"> implementationer av standarden, inbegripet eventuella relevanta marknadsandelar i unionen.</w:t>
      </w:r>
      <w:r w:rsidR="006A4B8D" w:rsidRPr="00350CAA">
        <w:rPr>
          <w:b/>
          <w:szCs w:val="24"/>
          <w:lang w:eastAsia="en-US"/>
        </w:rPr>
        <w:t xml:space="preserve"> [Ändr. 137]</w:t>
      </w:r>
    </w:p>
    <w:p w14:paraId="65688198" w14:textId="36229A83" w:rsidR="008853D8" w:rsidRPr="00350CAA" w:rsidRDefault="008853D8" w:rsidP="008853D8">
      <w:pPr>
        <w:spacing w:before="120" w:after="120" w:line="360" w:lineRule="auto"/>
        <w:ind w:left="850" w:hanging="850"/>
        <w:rPr>
          <w:b/>
          <w:szCs w:val="24"/>
          <w:lang w:eastAsia="en-US"/>
        </w:rPr>
      </w:pPr>
      <w:r w:rsidRPr="00350CAA">
        <w:rPr>
          <w:szCs w:val="24"/>
          <w:lang w:eastAsia="en-US"/>
        </w:rPr>
        <w:t>6.</w:t>
      </w:r>
      <w:r w:rsidRPr="00350CAA">
        <w:rPr>
          <w:szCs w:val="24"/>
          <w:lang w:eastAsia="en-US"/>
        </w:rPr>
        <w:tab/>
        <w:t xml:space="preserve">Om begäran om deltagande inkluderar innehavare av standardessentiella patent som tillsammans står för minst uppskattningsvis 20 % av alla standardessentiella patent för standarden, </w:t>
      </w:r>
      <w:r w:rsidRPr="00350CAA">
        <w:rPr>
          <w:strike/>
          <w:szCs w:val="24"/>
          <w:lang w:eastAsia="en-US"/>
        </w:rPr>
        <w:t>och</w:t>
      </w:r>
      <w:r w:rsidRPr="00350CAA">
        <w:rPr>
          <w:b/>
          <w:i/>
          <w:szCs w:val="24"/>
          <w:lang w:eastAsia="en-US"/>
        </w:rPr>
        <w:t>eller</w:t>
      </w:r>
      <w:r w:rsidRPr="00350CAA">
        <w:rPr>
          <w:szCs w:val="24"/>
          <w:lang w:eastAsia="en-US"/>
        </w:rPr>
        <w:t xml:space="preserve"> implementerare som tillsammans har en relevant marknadsandel på minst 10 % i unionen eller minst 10 små och medelstora</w:t>
      </w:r>
      <w:r w:rsidRPr="00350CAA">
        <w:rPr>
          <w:b/>
          <w:i/>
          <w:szCs w:val="24"/>
          <w:lang w:eastAsia="en-US"/>
        </w:rPr>
        <w:t xml:space="preserve"> företag eller nystartade</w:t>
      </w:r>
      <w:r w:rsidRPr="00350CAA">
        <w:rPr>
          <w:szCs w:val="24"/>
          <w:lang w:eastAsia="en-US"/>
        </w:rPr>
        <w:t xml:space="preserve"> företag, ska kompetenscentrumet utse en panel bestående av tre förlikare som valts ut från förteckningen över förlikare med lämplig </w:t>
      </w:r>
      <w:r w:rsidRPr="00350CAA">
        <w:rPr>
          <w:strike/>
          <w:szCs w:val="24"/>
          <w:lang w:eastAsia="en-US"/>
        </w:rPr>
        <w:t>bakgrund från</w:t>
      </w:r>
      <w:r w:rsidRPr="00350CAA">
        <w:rPr>
          <w:b/>
          <w:i/>
          <w:szCs w:val="24"/>
          <w:lang w:eastAsia="en-US"/>
        </w:rPr>
        <w:t>erfarenhet på</w:t>
      </w:r>
      <w:r w:rsidRPr="00350CAA">
        <w:rPr>
          <w:szCs w:val="24"/>
          <w:lang w:eastAsia="en-US"/>
        </w:rPr>
        <w:t xml:space="preserve"> det relevanta teknikområdet.</w:t>
      </w:r>
      <w:r w:rsidR="006A4B8D" w:rsidRPr="00350CAA">
        <w:rPr>
          <w:b/>
          <w:szCs w:val="24"/>
          <w:lang w:eastAsia="en-US"/>
        </w:rPr>
        <w:t xml:space="preserve"> [Ändr. 138]</w:t>
      </w:r>
    </w:p>
    <w:p w14:paraId="0C0D80C8" w14:textId="77777777" w:rsidR="00CA6BBE" w:rsidRPr="00350CAA" w:rsidRDefault="00CA6BBE">
      <w:pPr>
        <w:widowControl/>
        <w:rPr>
          <w:szCs w:val="24"/>
          <w:lang w:eastAsia="en-US"/>
        </w:rPr>
      </w:pPr>
      <w:r w:rsidRPr="00350CAA">
        <w:rPr>
          <w:szCs w:val="24"/>
          <w:lang w:eastAsia="en-US"/>
        </w:rPr>
        <w:br w:type="page"/>
      </w:r>
    </w:p>
    <w:p w14:paraId="75409D73" w14:textId="11BFF458"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7.</w:t>
      </w:r>
      <w:r w:rsidRPr="00350CAA">
        <w:rPr>
          <w:szCs w:val="24"/>
          <w:lang w:eastAsia="en-US"/>
        </w:rPr>
        <w:tab/>
        <w:t>Intressenter som lämnar konfidentiell information till panelen ska tillhandahålla en icke-konfidentiell version av de konfidentiella uppgifterna som är tillräckligt detaljerad för att det ska vara möjligt att bilda sig en rimlig uppfattning om sakinnehållet i de konfidentiella uppgifterna.</w:t>
      </w:r>
    </w:p>
    <w:p w14:paraId="4AE540EF" w14:textId="39B8179E" w:rsidR="008853D8" w:rsidRPr="00350CAA" w:rsidRDefault="008853D8" w:rsidP="008853D8">
      <w:pPr>
        <w:spacing w:before="120" w:after="120" w:line="360" w:lineRule="auto"/>
        <w:ind w:left="850" w:hanging="850"/>
        <w:rPr>
          <w:b/>
          <w:szCs w:val="24"/>
          <w:lang w:eastAsia="en-US"/>
        </w:rPr>
      </w:pPr>
      <w:r w:rsidRPr="00350CAA">
        <w:rPr>
          <w:szCs w:val="24"/>
          <w:lang w:eastAsia="en-US"/>
        </w:rPr>
        <w:t>8.</w:t>
      </w:r>
      <w:r w:rsidRPr="00350CAA">
        <w:rPr>
          <w:szCs w:val="24"/>
          <w:lang w:eastAsia="en-US"/>
        </w:rPr>
        <w:tab/>
      </w:r>
      <w:r w:rsidRPr="00350CAA">
        <w:rPr>
          <w:b/>
          <w:i/>
          <w:szCs w:val="24"/>
          <w:lang w:eastAsia="en-US"/>
        </w:rPr>
        <w:t xml:space="preserve">Inom en månad </w:t>
      </w:r>
      <w:r w:rsidRPr="00350CAA">
        <w:rPr>
          <w:szCs w:val="24"/>
          <w:lang w:eastAsia="en-US"/>
        </w:rPr>
        <w:t>efter utnämningen ska panelen begära att de deltagande innehavarna av standardessentiella patent</w:t>
      </w:r>
      <w:r w:rsidRPr="00350CAA">
        <w:rPr>
          <w:strike/>
          <w:szCs w:val="24"/>
          <w:lang w:eastAsia="en-US"/>
        </w:rPr>
        <w:t xml:space="preserve"> inom en månad</w:t>
      </w:r>
      <w:r w:rsidR="006A4B8D" w:rsidRPr="00350CAA">
        <w:rPr>
          <w:b/>
          <w:szCs w:val="24"/>
          <w:lang w:eastAsia="en-US"/>
        </w:rPr>
        <w:t xml:space="preserve"> [Ändr. 139]</w:t>
      </w:r>
    </w:p>
    <w:p w14:paraId="57F8E9EA"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(a)</w:t>
      </w:r>
      <w:r w:rsidRPr="00350CAA">
        <w:rPr>
          <w:szCs w:val="24"/>
          <w:lang w:eastAsia="en-US"/>
        </w:rPr>
        <w:tab/>
        <w:t>föreslår en sammanlagd royalty, inklusive den information som avses i artikel 15.2, eller</w:t>
      </w:r>
    </w:p>
    <w:p w14:paraId="03328EBA" w14:textId="743248F1" w:rsidR="008853D8" w:rsidRPr="00350CAA" w:rsidRDefault="008853D8" w:rsidP="008853D8">
      <w:pPr>
        <w:spacing w:before="120" w:after="120" w:line="360" w:lineRule="auto"/>
        <w:ind w:left="1416" w:hanging="566"/>
        <w:rPr>
          <w:b/>
          <w:szCs w:val="24"/>
          <w:lang w:eastAsia="en-US"/>
        </w:rPr>
      </w:pPr>
      <w:r w:rsidRPr="00350CAA">
        <w:rPr>
          <w:szCs w:val="24"/>
          <w:lang w:eastAsia="en-US"/>
        </w:rPr>
        <w:t>(b)</w:t>
      </w:r>
      <w:r w:rsidRPr="00350CAA">
        <w:rPr>
          <w:szCs w:val="24"/>
          <w:lang w:eastAsia="en-US"/>
        </w:rPr>
        <w:tab/>
        <w:t>motiverar varför det är omöjligt att föreslå en sammanlagd royalty på grund av tekniska, ekonomiska eller andra överväganden</w:t>
      </w:r>
      <w:r w:rsidRPr="00350CAA">
        <w:rPr>
          <w:strike/>
          <w:szCs w:val="24"/>
          <w:lang w:eastAsia="en-US"/>
        </w:rPr>
        <w:t>.</w:t>
      </w:r>
      <w:r w:rsidRPr="00350CAA">
        <w:rPr>
          <w:b/>
          <w:i/>
          <w:szCs w:val="24"/>
          <w:lang w:eastAsia="en-US"/>
        </w:rPr>
        <w:t>, och</w:t>
      </w:r>
      <w:r w:rsidR="006A4B8D" w:rsidRPr="00350CAA">
        <w:rPr>
          <w:b/>
          <w:szCs w:val="24"/>
          <w:lang w:eastAsia="en-US"/>
        </w:rPr>
        <w:t xml:space="preserve"> [Ändr. 140]</w:t>
      </w:r>
    </w:p>
    <w:p w14:paraId="459A2B72" w14:textId="49030C2A" w:rsidR="008853D8" w:rsidRPr="00350CAA" w:rsidRDefault="008853D8" w:rsidP="008853D8">
      <w:pPr>
        <w:spacing w:before="120" w:after="120" w:line="360" w:lineRule="auto"/>
        <w:ind w:left="1416" w:hanging="566"/>
        <w:rPr>
          <w:b/>
          <w:szCs w:val="24"/>
          <w:lang w:eastAsia="en-US"/>
        </w:rPr>
      </w:pPr>
      <w:r w:rsidRPr="00350CAA">
        <w:rPr>
          <w:b/>
          <w:i/>
          <w:szCs w:val="24"/>
          <w:lang w:eastAsia="en-US"/>
        </w:rPr>
        <w:t>ba)</w:t>
      </w:r>
      <w:r w:rsidRPr="00350CAA">
        <w:rPr>
          <w:szCs w:val="24"/>
          <w:lang w:eastAsia="en-US"/>
        </w:rPr>
        <w:tab/>
      </w:r>
      <w:r w:rsidRPr="00350CAA">
        <w:rPr>
          <w:b/>
          <w:i/>
          <w:szCs w:val="24"/>
          <w:lang w:eastAsia="en-US"/>
        </w:rPr>
        <w:t>tillhandahåller bevis eller synpunkter som hjälper panelen att fatta beslut om sammanlagd royalty.</w:t>
      </w:r>
      <w:r w:rsidR="006A4B8D" w:rsidRPr="00350CAA">
        <w:rPr>
          <w:b/>
          <w:szCs w:val="24"/>
          <w:lang w:eastAsia="en-US"/>
        </w:rPr>
        <w:t xml:space="preserve"> [Ändr. 141]</w:t>
      </w:r>
    </w:p>
    <w:p w14:paraId="46817EE5" w14:textId="5EF5669E" w:rsidR="008853D8" w:rsidRPr="00350CAA" w:rsidRDefault="008853D8" w:rsidP="008853D8">
      <w:pPr>
        <w:spacing w:before="120" w:after="120" w:line="360" w:lineRule="auto"/>
        <w:ind w:left="850" w:hanging="850"/>
        <w:rPr>
          <w:b/>
          <w:szCs w:val="24"/>
          <w:lang w:eastAsia="en-US"/>
        </w:rPr>
      </w:pPr>
      <w:r w:rsidRPr="00350CAA">
        <w:rPr>
          <w:b/>
          <w:i/>
          <w:szCs w:val="24"/>
          <w:lang w:eastAsia="en-US"/>
        </w:rPr>
        <w:t>8a.</w:t>
      </w:r>
      <w:r w:rsidRPr="00350CAA">
        <w:rPr>
          <w:szCs w:val="24"/>
          <w:lang w:eastAsia="en-US"/>
        </w:rPr>
        <w:tab/>
      </w:r>
      <w:r w:rsidRPr="00350CAA">
        <w:rPr>
          <w:b/>
          <w:i/>
          <w:szCs w:val="24"/>
          <w:lang w:eastAsia="en-US"/>
        </w:rPr>
        <w:t>Panelen ska ge deltagarna möjlighet att lämna svar på de inlagor som avses i punkt 8 och reagera på dessa svar.</w:t>
      </w:r>
      <w:r w:rsidR="006A4B8D" w:rsidRPr="00350CAA">
        <w:rPr>
          <w:b/>
          <w:szCs w:val="24"/>
          <w:lang w:eastAsia="en-US"/>
        </w:rPr>
        <w:t xml:space="preserve"> [Ändr. 142]</w:t>
      </w:r>
    </w:p>
    <w:p w14:paraId="3B063F1D" w14:textId="77777777" w:rsidR="00CA6BBE" w:rsidRPr="00350CAA" w:rsidRDefault="00CA6BBE">
      <w:pPr>
        <w:widowControl/>
        <w:rPr>
          <w:szCs w:val="24"/>
          <w:lang w:eastAsia="en-US"/>
        </w:rPr>
      </w:pPr>
      <w:r w:rsidRPr="00350CAA">
        <w:rPr>
          <w:szCs w:val="24"/>
          <w:lang w:eastAsia="en-US"/>
        </w:rPr>
        <w:br w:type="page"/>
      </w:r>
    </w:p>
    <w:p w14:paraId="70EDF6CC" w14:textId="73E34BC8"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9.</w:t>
      </w:r>
      <w:r w:rsidRPr="00350CAA">
        <w:rPr>
          <w:szCs w:val="24"/>
          <w:lang w:eastAsia="en-US"/>
        </w:rPr>
        <w:tab/>
        <w:t xml:space="preserve">Panelen ska vederbörligen beakta de inlagor </w:t>
      </w:r>
      <w:r w:rsidRPr="00350CAA">
        <w:rPr>
          <w:b/>
          <w:i/>
          <w:szCs w:val="24"/>
          <w:lang w:eastAsia="en-US"/>
        </w:rPr>
        <w:t xml:space="preserve">och svar </w:t>
      </w:r>
      <w:r w:rsidRPr="00350CAA">
        <w:rPr>
          <w:szCs w:val="24"/>
          <w:lang w:eastAsia="en-US"/>
        </w:rPr>
        <w:t xml:space="preserve">som avses i </w:t>
      </w:r>
      <w:r w:rsidRPr="00350CAA">
        <w:rPr>
          <w:strike/>
          <w:szCs w:val="24"/>
          <w:lang w:eastAsia="en-US"/>
        </w:rPr>
        <w:t>punkt 8</w:t>
      </w:r>
      <w:r w:rsidRPr="00350CAA">
        <w:rPr>
          <w:b/>
          <w:i/>
          <w:szCs w:val="24"/>
          <w:lang w:eastAsia="en-US"/>
        </w:rPr>
        <w:t>punkterna 8 och 8a</w:t>
      </w:r>
      <w:r w:rsidRPr="00350CAA">
        <w:rPr>
          <w:szCs w:val="24"/>
          <w:lang w:eastAsia="en-US"/>
        </w:rPr>
        <w:t xml:space="preserve"> och besluta att</w:t>
      </w:r>
      <w:r w:rsidR="006A4B8D" w:rsidRPr="00350CAA">
        <w:rPr>
          <w:b/>
          <w:szCs w:val="24"/>
          <w:lang w:eastAsia="en-US"/>
        </w:rPr>
        <w:t xml:space="preserve"> [Ändr. 143]</w:t>
      </w:r>
    </w:p>
    <w:p w14:paraId="7421E79E" w14:textId="12224393" w:rsidR="008853D8" w:rsidRPr="00350CAA" w:rsidRDefault="008853D8" w:rsidP="008853D8">
      <w:pPr>
        <w:spacing w:before="120" w:after="120" w:line="360" w:lineRule="auto"/>
        <w:ind w:left="1416" w:hanging="566"/>
        <w:rPr>
          <w:b/>
          <w:szCs w:val="24"/>
          <w:lang w:eastAsia="en-US"/>
        </w:rPr>
      </w:pPr>
      <w:r w:rsidRPr="00350CAA">
        <w:rPr>
          <w:szCs w:val="24"/>
          <w:lang w:eastAsia="en-US"/>
        </w:rPr>
        <w:t>(a)</w:t>
      </w:r>
      <w:r w:rsidRPr="00350CAA">
        <w:rPr>
          <w:szCs w:val="24"/>
          <w:lang w:eastAsia="en-US"/>
        </w:rPr>
        <w:tab/>
      </w:r>
      <w:r w:rsidRPr="00350CAA">
        <w:rPr>
          <w:strike/>
          <w:szCs w:val="24"/>
          <w:lang w:eastAsia="en-US"/>
        </w:rPr>
        <w:t>avbryta</w:t>
      </w:r>
      <w:r w:rsidRPr="00350CAA">
        <w:rPr>
          <w:b/>
          <w:i/>
          <w:szCs w:val="24"/>
          <w:lang w:eastAsia="en-US"/>
        </w:rPr>
        <w:t>bevilja ett avbrott av</w:t>
      </w:r>
      <w:r w:rsidRPr="00350CAA">
        <w:rPr>
          <w:szCs w:val="24"/>
          <w:lang w:eastAsia="en-US"/>
        </w:rPr>
        <w:t xml:space="preserve"> förfarandet</w:t>
      </w:r>
      <w:r w:rsidRPr="00350CAA">
        <w:rPr>
          <w:strike/>
          <w:szCs w:val="24"/>
          <w:lang w:eastAsia="en-US"/>
        </w:rPr>
        <w:t xml:space="preserve"> för expertutlåtande om sammanlagd royalty</w:t>
      </w:r>
      <w:r w:rsidRPr="00350CAA">
        <w:rPr>
          <w:szCs w:val="24"/>
          <w:lang w:eastAsia="en-US"/>
        </w:rPr>
        <w:t xml:space="preserve"> under en inledande period på högst sex månader, som kan förlängas ytterligare</w:t>
      </w:r>
      <w:r w:rsidRPr="00350CAA">
        <w:rPr>
          <w:b/>
          <w:i/>
          <w:szCs w:val="24"/>
          <w:lang w:eastAsia="en-US"/>
        </w:rPr>
        <w:t xml:space="preserve"> med en period på tre månader</w:t>
      </w:r>
      <w:r w:rsidRPr="00350CAA">
        <w:rPr>
          <w:szCs w:val="24"/>
          <w:lang w:eastAsia="en-US"/>
        </w:rPr>
        <w:t xml:space="preserve"> på grundval av en vederbörligen motiverad begäran från en av de deltagande innehavarna av standardessentiella patent, eller</w:t>
      </w:r>
      <w:r w:rsidR="006A4B8D" w:rsidRPr="00350CAA">
        <w:rPr>
          <w:b/>
          <w:szCs w:val="24"/>
          <w:lang w:eastAsia="en-US"/>
        </w:rPr>
        <w:t xml:space="preserve"> [Ändr. 144]</w:t>
      </w:r>
    </w:p>
    <w:p w14:paraId="53BF8DCF"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(b)</w:t>
      </w:r>
      <w:r w:rsidRPr="00350CAA">
        <w:rPr>
          <w:szCs w:val="24"/>
          <w:lang w:eastAsia="en-US"/>
        </w:rPr>
        <w:tab/>
        <w:t>avge ett expertutlåtande.</w:t>
      </w:r>
    </w:p>
    <w:p w14:paraId="76B03050" w14:textId="2E0DE49E" w:rsidR="008853D8" w:rsidRPr="00350CAA" w:rsidRDefault="008853D8" w:rsidP="008853D8">
      <w:pPr>
        <w:spacing w:before="120" w:after="120" w:line="360" w:lineRule="auto"/>
        <w:ind w:left="850" w:hanging="850"/>
        <w:rPr>
          <w:b/>
          <w:szCs w:val="24"/>
          <w:lang w:eastAsia="en-US"/>
        </w:rPr>
      </w:pPr>
      <w:r w:rsidRPr="00350CAA">
        <w:rPr>
          <w:szCs w:val="24"/>
          <w:lang w:eastAsia="en-US"/>
        </w:rPr>
        <w:t>10.</w:t>
      </w:r>
      <w:r w:rsidRPr="00350CAA">
        <w:rPr>
          <w:szCs w:val="24"/>
          <w:lang w:eastAsia="en-US"/>
        </w:rPr>
        <w:tab/>
        <w:t xml:space="preserve">Panelen ska avge expertutlåtandet inom åtta månader efter utgången av perioden för </w:t>
      </w:r>
      <w:r w:rsidRPr="00350CAA">
        <w:rPr>
          <w:strike/>
          <w:szCs w:val="24"/>
          <w:lang w:eastAsia="en-US"/>
        </w:rPr>
        <w:t>tillfälligt upphävande</w:t>
      </w:r>
      <w:r w:rsidRPr="00350CAA">
        <w:rPr>
          <w:b/>
          <w:i/>
          <w:szCs w:val="24"/>
          <w:lang w:eastAsia="en-US"/>
        </w:rPr>
        <w:t>avbrott</w:t>
      </w:r>
      <w:r w:rsidRPr="00350CAA">
        <w:rPr>
          <w:szCs w:val="24"/>
          <w:lang w:eastAsia="en-US"/>
        </w:rPr>
        <w:t xml:space="preserve"> enligt punkt </w:t>
      </w:r>
      <w:r w:rsidRPr="00350CAA">
        <w:rPr>
          <w:strike/>
          <w:szCs w:val="24"/>
          <w:lang w:eastAsia="en-US"/>
        </w:rPr>
        <w:t>8</w:t>
      </w:r>
      <w:r w:rsidRPr="00350CAA">
        <w:rPr>
          <w:b/>
          <w:i/>
          <w:szCs w:val="24"/>
          <w:lang w:eastAsia="en-US"/>
        </w:rPr>
        <w:t>9</w:t>
      </w:r>
      <w:r w:rsidRPr="00350CAA">
        <w:rPr>
          <w:szCs w:val="24"/>
          <w:lang w:eastAsia="en-US"/>
        </w:rPr>
        <w:t xml:space="preserve"> a eller efter beslutet enligt punkt </w:t>
      </w:r>
      <w:r w:rsidRPr="00350CAA">
        <w:rPr>
          <w:strike/>
          <w:szCs w:val="24"/>
          <w:lang w:eastAsia="en-US"/>
        </w:rPr>
        <w:t>8</w:t>
      </w:r>
      <w:r w:rsidRPr="00350CAA">
        <w:rPr>
          <w:b/>
          <w:i/>
          <w:szCs w:val="24"/>
          <w:lang w:eastAsia="en-US"/>
        </w:rPr>
        <w:t>9</w:t>
      </w:r>
      <w:r w:rsidRPr="00350CAA">
        <w:rPr>
          <w:szCs w:val="24"/>
          <w:lang w:eastAsia="en-US"/>
        </w:rPr>
        <w:t xml:space="preserve"> b. Utlåtandet ska stödjas av minst två av de tre förlikarna.</w:t>
      </w:r>
      <w:r w:rsidR="006A4B8D" w:rsidRPr="00350CAA">
        <w:rPr>
          <w:b/>
          <w:szCs w:val="24"/>
          <w:lang w:eastAsia="en-US"/>
        </w:rPr>
        <w:t xml:space="preserve"> [Ändr. 145]</w:t>
      </w:r>
    </w:p>
    <w:p w14:paraId="603A5F67" w14:textId="6D550400" w:rsidR="008853D8" w:rsidRPr="00350CAA" w:rsidRDefault="008853D8" w:rsidP="008853D8">
      <w:pPr>
        <w:spacing w:before="120" w:after="120" w:line="360" w:lineRule="auto"/>
        <w:ind w:left="850" w:hanging="850"/>
        <w:rPr>
          <w:b/>
          <w:szCs w:val="24"/>
          <w:lang w:eastAsia="en-US"/>
        </w:rPr>
      </w:pPr>
      <w:r w:rsidRPr="00350CAA">
        <w:rPr>
          <w:szCs w:val="24"/>
          <w:lang w:eastAsia="en-US"/>
        </w:rPr>
        <w:t>11.</w:t>
      </w:r>
      <w:r w:rsidRPr="00350CAA">
        <w:rPr>
          <w:szCs w:val="24"/>
          <w:lang w:eastAsia="en-US"/>
        </w:rPr>
        <w:tab/>
        <w:t xml:space="preserve">Expertutlåtandet ska innehålla en sammanfattning av den information som lämnats i begäran, den information som avses i artikel 15.2, förlikarnas namn, handläggningen, </w:t>
      </w:r>
      <w:r w:rsidRPr="00350CAA">
        <w:rPr>
          <w:b/>
          <w:i/>
          <w:szCs w:val="24"/>
          <w:lang w:eastAsia="en-US"/>
        </w:rPr>
        <w:t xml:space="preserve">den rekommenderade sammanlagda royaltyn, </w:t>
      </w:r>
      <w:r w:rsidRPr="00350CAA">
        <w:rPr>
          <w:szCs w:val="24"/>
          <w:lang w:eastAsia="en-US"/>
        </w:rPr>
        <w:t xml:space="preserve">skälen till yttrandet om den sammanlagda royaltyn och den underliggande metoden. </w:t>
      </w:r>
      <w:r w:rsidRPr="00350CAA">
        <w:rPr>
          <w:strike/>
          <w:szCs w:val="24"/>
          <w:lang w:eastAsia="en-US"/>
        </w:rPr>
        <w:t xml:space="preserve">Skälen till </w:t>
      </w:r>
      <w:r w:rsidRPr="00350CAA">
        <w:rPr>
          <w:szCs w:val="24"/>
          <w:lang w:eastAsia="en-US"/>
        </w:rPr>
        <w:t>Eventuella skiljaktiga meningar</w:t>
      </w:r>
      <w:r w:rsidRPr="00350CAA">
        <w:rPr>
          <w:b/>
          <w:i/>
          <w:szCs w:val="24"/>
          <w:lang w:eastAsia="en-US"/>
        </w:rPr>
        <w:t xml:space="preserve"> och skälen till dessa</w:t>
      </w:r>
      <w:r w:rsidRPr="00350CAA">
        <w:rPr>
          <w:szCs w:val="24"/>
          <w:lang w:eastAsia="en-US"/>
        </w:rPr>
        <w:t xml:space="preserve"> ska anges i en bilaga till expertutlåtandet.</w:t>
      </w:r>
      <w:r w:rsidR="006A4B8D" w:rsidRPr="00350CAA">
        <w:rPr>
          <w:b/>
          <w:szCs w:val="24"/>
          <w:lang w:eastAsia="en-US"/>
        </w:rPr>
        <w:t xml:space="preserve"> [Ändr. 146]</w:t>
      </w:r>
    </w:p>
    <w:p w14:paraId="7233E0ED" w14:textId="77777777" w:rsidR="00CA6BBE" w:rsidRPr="00350CAA" w:rsidRDefault="00CA6BBE">
      <w:pPr>
        <w:widowControl/>
        <w:rPr>
          <w:szCs w:val="24"/>
          <w:lang w:eastAsia="en-US"/>
        </w:rPr>
      </w:pPr>
      <w:r w:rsidRPr="00350CAA">
        <w:rPr>
          <w:szCs w:val="24"/>
          <w:lang w:eastAsia="en-US"/>
        </w:rPr>
        <w:br w:type="page"/>
      </w:r>
    </w:p>
    <w:p w14:paraId="3A6AD373" w14:textId="79B00EC7"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12.</w:t>
      </w:r>
      <w:r w:rsidRPr="00350CAA">
        <w:rPr>
          <w:szCs w:val="24"/>
          <w:lang w:eastAsia="en-US"/>
        </w:rPr>
        <w:tab/>
        <w:t>Expertutlåtandet ska innehålla en analys av den berörda värdekedjan och den sammanlagda royaltyns potentiella inverkan på innovationsincitamenten för både innehavare av standardessentiella patent och intressenter i den värdekedja där licensieringen är avsedd att äga rum.</w:t>
      </w:r>
    </w:p>
    <w:p w14:paraId="2F3EC53C"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13.</w:t>
      </w:r>
      <w:r w:rsidRPr="00350CAA">
        <w:rPr>
          <w:szCs w:val="24"/>
          <w:lang w:eastAsia="en-US"/>
        </w:rPr>
        <w:tab/>
        <w:t>Kompetenscentrumet ska offentliggöra expertutlåtandet och underrätta deltagarna om offentliggörandet.</w:t>
      </w:r>
    </w:p>
    <w:p w14:paraId="16215C33" w14:textId="77777777" w:rsidR="008853D8" w:rsidRPr="00350CAA" w:rsidRDefault="008853D8" w:rsidP="008853D8">
      <w:pPr>
        <w:spacing w:before="120" w:after="120" w:line="360" w:lineRule="auto"/>
        <w:jc w:val="center"/>
        <w:rPr>
          <w:szCs w:val="24"/>
          <w:lang w:eastAsia="en-US"/>
        </w:rPr>
      </w:pPr>
      <w:r w:rsidRPr="00350CAA">
        <w:rPr>
          <w:szCs w:val="24"/>
          <w:lang w:eastAsia="en-US"/>
        </w:rPr>
        <w:t xml:space="preserve">Kapitel 3 </w:t>
      </w:r>
      <w:r w:rsidRPr="00350CAA">
        <w:rPr>
          <w:szCs w:val="24"/>
          <w:lang w:eastAsia="en-US"/>
        </w:rPr>
        <w:br/>
        <w:t>Registrering av standardessentiella patent</w:t>
      </w:r>
    </w:p>
    <w:p w14:paraId="18DADC5C"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19</w:t>
      </w:r>
      <w:r w:rsidRPr="00350CAA">
        <w:rPr>
          <w:szCs w:val="24"/>
          <w:lang w:eastAsia="en-US"/>
        </w:rPr>
        <w:br/>
        <w:t>Administration av registret över standardessentiella patent</w:t>
      </w:r>
    </w:p>
    <w:p w14:paraId="1F446202" w14:textId="7E96B29E" w:rsidR="008853D8" w:rsidRPr="00350CAA" w:rsidRDefault="008853D8" w:rsidP="008853D8">
      <w:pPr>
        <w:spacing w:before="120" w:after="120" w:line="360" w:lineRule="auto"/>
        <w:ind w:left="850" w:hanging="850"/>
        <w:rPr>
          <w:b/>
          <w:szCs w:val="24"/>
          <w:lang w:eastAsia="en-US"/>
        </w:rPr>
      </w:pPr>
      <w:r w:rsidRPr="00350CAA">
        <w:rPr>
          <w:szCs w:val="24"/>
          <w:lang w:eastAsia="en-US"/>
        </w:rPr>
        <w:t>1.</w:t>
      </w:r>
      <w:r w:rsidRPr="00350CAA">
        <w:rPr>
          <w:szCs w:val="24"/>
          <w:lang w:eastAsia="en-US"/>
        </w:rPr>
        <w:tab/>
        <w:t>Kompetenscentrumet ska skapa en post i registret för</w:t>
      </w:r>
      <w:r w:rsidRPr="00350CAA">
        <w:rPr>
          <w:b/>
          <w:i/>
          <w:szCs w:val="24"/>
          <w:lang w:eastAsia="en-US"/>
        </w:rPr>
        <w:t xml:space="preserve"> en standard eller del av</w:t>
      </w:r>
      <w:r w:rsidRPr="00350CAA">
        <w:rPr>
          <w:szCs w:val="24"/>
          <w:lang w:eastAsia="en-US"/>
        </w:rPr>
        <w:t xml:space="preserve"> en standard för vilken åtaganden om rättvisa, rimliga och icke-diskriminerade villkor har gjorts inom 60 dagar från det tidigaste av följande:</w:t>
      </w:r>
      <w:r w:rsidR="006A4B8D" w:rsidRPr="00350CAA">
        <w:rPr>
          <w:b/>
          <w:szCs w:val="24"/>
          <w:lang w:eastAsia="en-US"/>
        </w:rPr>
        <w:t xml:space="preserve"> [Ändr. 147]</w:t>
      </w:r>
    </w:p>
    <w:p w14:paraId="1D709D20"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(a)</w:t>
      </w:r>
      <w:r w:rsidRPr="00350CAA">
        <w:rPr>
          <w:szCs w:val="24"/>
          <w:lang w:eastAsia="en-US"/>
        </w:rPr>
        <w:tab/>
        <w:t>Kompetenscentrumets offentliggörande av standarden och tillhörande information i enlighet med artikel 14.7.</w:t>
      </w:r>
    </w:p>
    <w:p w14:paraId="0448A986"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(b)</w:t>
      </w:r>
      <w:r w:rsidRPr="00350CAA">
        <w:rPr>
          <w:szCs w:val="24"/>
          <w:lang w:eastAsia="en-US"/>
        </w:rPr>
        <w:tab/>
        <w:t>Kompetenscentrumets offentliggörande av en sammanlagd royalty och tillhörande information i enlighet med artikel 15.4 och artikel 18.11.</w:t>
      </w:r>
    </w:p>
    <w:p w14:paraId="433AD473" w14:textId="77777777" w:rsidR="00CA6BBE" w:rsidRPr="00350CAA" w:rsidRDefault="00CA6BBE">
      <w:pPr>
        <w:widowControl/>
        <w:rPr>
          <w:szCs w:val="24"/>
          <w:lang w:eastAsia="en-US"/>
        </w:rPr>
      </w:pPr>
      <w:r w:rsidRPr="00350CAA">
        <w:rPr>
          <w:szCs w:val="24"/>
          <w:lang w:eastAsia="en-US"/>
        </w:rPr>
        <w:br w:type="page"/>
      </w:r>
    </w:p>
    <w:p w14:paraId="729C256F" w14:textId="4B48CF05"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2.</w:t>
      </w:r>
      <w:r w:rsidRPr="00350CAA">
        <w:rPr>
          <w:szCs w:val="24"/>
          <w:lang w:eastAsia="en-US"/>
        </w:rPr>
        <w:tab/>
        <w:t>Kompetenscentrumet ska offentliggöra ett meddelande på EUIPO:s webbplats för att informera intressenterna om att en post skapats i registret och hänvisa till de offentliggöranden som avses i punkt 1. Kompetenscentrumet ska underrätta kända innehavare av standardessentiella patent individuellt på elektronisk väg och den relevanta standardutvecklingsorganisationen om meddelandet i denna punkt.</w:t>
      </w:r>
    </w:p>
    <w:p w14:paraId="6B551685"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20</w:t>
      </w:r>
      <w:r w:rsidRPr="00350CAA">
        <w:rPr>
          <w:szCs w:val="24"/>
          <w:lang w:eastAsia="en-US"/>
        </w:rPr>
        <w:br/>
        <w:t>Register över standardessentiella patent</w:t>
      </w:r>
    </w:p>
    <w:p w14:paraId="3A4DEE9E"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1.</w:t>
      </w:r>
      <w:r w:rsidRPr="00350CAA">
        <w:rPr>
          <w:szCs w:val="24"/>
          <w:lang w:eastAsia="en-US"/>
        </w:rPr>
        <w:tab/>
        <w:t>På begäran av en innehavare av ett standardessentiellt patent ska kompetenscentrumet registrera alla patent som är i kraft i en eller flera medlemsstater och som omfattas av denna förordnings tillämpningsområde och som är essentiella för en standard för vilka kompetenscentrumet har offentliggjort ett meddelande i enlighet med artikel 19.2.</w:t>
      </w:r>
    </w:p>
    <w:p w14:paraId="5AC7F871"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2.</w:t>
      </w:r>
      <w:r w:rsidRPr="00350CAA">
        <w:rPr>
          <w:szCs w:val="24"/>
          <w:lang w:eastAsia="en-US"/>
        </w:rPr>
        <w:tab/>
        <w:t>För att ett standardessentiellt patent ska införas i registret ska minst ett patentkrav motsvara minst ett krav eller en rekommendation i standarden, med angivande av standardnamn, version (och/eller release) och underklausul.</w:t>
      </w:r>
    </w:p>
    <w:p w14:paraId="4E0A4969" w14:textId="77777777" w:rsidR="00CA6BBE" w:rsidRPr="00350CAA" w:rsidRDefault="00CA6BBE">
      <w:pPr>
        <w:widowControl/>
        <w:rPr>
          <w:szCs w:val="24"/>
          <w:lang w:eastAsia="en-US"/>
        </w:rPr>
      </w:pPr>
      <w:r w:rsidRPr="00350CAA">
        <w:rPr>
          <w:szCs w:val="24"/>
          <w:lang w:eastAsia="en-US"/>
        </w:rPr>
        <w:br w:type="page"/>
      </w:r>
    </w:p>
    <w:p w14:paraId="4492E71C" w14:textId="42F50D41"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3.</w:t>
      </w:r>
      <w:r w:rsidRPr="00350CAA">
        <w:rPr>
          <w:szCs w:val="24"/>
          <w:lang w:eastAsia="en-US"/>
        </w:rPr>
        <w:tab/>
        <w:t>Begäran om registrering ska göras inom sex månader från offentliggörandet av meddelandet enligt artikel 19.2. Om standardessentiella patent beviljas av en nationell eller europeisk patentmyndighet först efter offentliggörandet av meddelandet enligt artikel 19.2, ska begäran om registrering göras inom sex månader från det att det standardessentiella patentet beviljades av den berörda patentmyndigheten.</w:t>
      </w:r>
    </w:p>
    <w:p w14:paraId="52B8F1C4"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4.</w:t>
      </w:r>
      <w:r w:rsidRPr="00350CAA">
        <w:rPr>
          <w:szCs w:val="24"/>
          <w:lang w:eastAsia="en-US"/>
        </w:rPr>
        <w:tab/>
        <w:t>Begäran ska innehålla den information som anges i artikel 4.3 och artikel 5.2 a, b, d och e.</w:t>
      </w:r>
    </w:p>
    <w:p w14:paraId="1C1FC8D1" w14:textId="6D625B22" w:rsidR="008853D8" w:rsidRPr="00350CAA" w:rsidRDefault="008853D8" w:rsidP="008853D8">
      <w:pPr>
        <w:spacing w:before="120" w:after="120" w:line="360" w:lineRule="auto"/>
        <w:ind w:left="850" w:hanging="850"/>
        <w:rPr>
          <w:b/>
          <w:szCs w:val="24"/>
          <w:lang w:eastAsia="en-US"/>
        </w:rPr>
      </w:pPr>
      <w:r w:rsidRPr="00350CAA">
        <w:rPr>
          <w:szCs w:val="24"/>
          <w:lang w:eastAsia="en-US"/>
        </w:rPr>
        <w:t>5.</w:t>
      </w:r>
      <w:r w:rsidRPr="00350CAA">
        <w:rPr>
          <w:szCs w:val="24"/>
          <w:lang w:eastAsia="en-US"/>
        </w:rPr>
        <w:tab/>
        <w:t>Innehavaren av ett standardessentiellt patent ska uppdatera informationen i registret</w:t>
      </w:r>
      <w:r w:rsidRPr="00350CAA">
        <w:rPr>
          <w:b/>
          <w:i/>
          <w:szCs w:val="24"/>
          <w:lang w:eastAsia="en-US"/>
        </w:rPr>
        <w:t>, med undantag för den information som lämnas i enlighet med artikel 4.3 c,</w:t>
      </w:r>
      <w:r w:rsidRPr="00350CAA">
        <w:rPr>
          <w:szCs w:val="24"/>
          <w:lang w:eastAsia="en-US"/>
        </w:rPr>
        <w:t xml:space="preserve"> och databasen till följd av relevanta ändringar av det registrerade standardessentiella patentet genom att underrätta kompetenscentrumet inom sex månader efter ändringen.</w:t>
      </w:r>
      <w:r w:rsidR="006A4B8D" w:rsidRPr="00350CAA">
        <w:rPr>
          <w:b/>
          <w:szCs w:val="24"/>
          <w:lang w:eastAsia="en-US"/>
        </w:rPr>
        <w:t xml:space="preserve"> [Ändr. 148]</w:t>
      </w:r>
    </w:p>
    <w:p w14:paraId="0A67C0E3" w14:textId="5D16622B" w:rsidR="008853D8" w:rsidRPr="00350CAA" w:rsidRDefault="008853D8" w:rsidP="008853D8">
      <w:pPr>
        <w:spacing w:before="120" w:after="120" w:line="360" w:lineRule="auto"/>
        <w:ind w:left="850" w:hanging="850"/>
        <w:rPr>
          <w:b/>
          <w:szCs w:val="24"/>
          <w:lang w:eastAsia="en-US"/>
        </w:rPr>
      </w:pPr>
      <w:r w:rsidRPr="00350CAA">
        <w:rPr>
          <w:szCs w:val="24"/>
          <w:lang w:eastAsia="en-US"/>
        </w:rPr>
        <w:t>6.</w:t>
      </w:r>
      <w:r w:rsidRPr="00350CAA">
        <w:rPr>
          <w:szCs w:val="24"/>
          <w:lang w:eastAsia="en-US"/>
        </w:rPr>
        <w:tab/>
        <w:t xml:space="preserve">Begäran om registrering kommer endast att godtas efter det att innehavaren av det standardessentiella patentet har betalat registreringsavgiften. Kommissionen ska fastställa registreringsavgiften i en genomförandeakt på grundval av artikel 63.5. Registreringsavgiften ska, när det gäller medelstora och stora företag, omfatta de förväntade kostnaderna </w:t>
      </w:r>
      <w:r w:rsidRPr="00350CAA">
        <w:rPr>
          <w:strike/>
          <w:szCs w:val="24"/>
          <w:lang w:eastAsia="en-US"/>
        </w:rPr>
        <w:t>och avgifterna för essentialitetskontrollen av valda standardessentiella patent i enlighet med</w:t>
      </w:r>
      <w:r w:rsidR="009E3C93" w:rsidRPr="00350CAA">
        <w:rPr>
          <w:b/>
          <w:i/>
          <w:szCs w:val="24"/>
          <w:lang w:eastAsia="en-US"/>
        </w:rPr>
        <w:t>enligt</w:t>
      </w:r>
      <w:r w:rsidRPr="00350CAA">
        <w:rPr>
          <w:szCs w:val="24"/>
          <w:lang w:eastAsia="en-US"/>
        </w:rPr>
        <w:t xml:space="preserve"> artikel 29.1.</w:t>
      </w:r>
      <w:r w:rsidR="006A4B8D" w:rsidRPr="00350CAA">
        <w:rPr>
          <w:b/>
          <w:szCs w:val="24"/>
          <w:lang w:eastAsia="en-US"/>
        </w:rPr>
        <w:t xml:space="preserve"> [Ändr. 149]</w:t>
      </w:r>
    </w:p>
    <w:p w14:paraId="06047A3C" w14:textId="77777777" w:rsidR="00CA6BBE" w:rsidRPr="00350CAA" w:rsidRDefault="00CA6BBE">
      <w:pPr>
        <w:widowControl/>
        <w:rPr>
          <w:szCs w:val="24"/>
          <w:lang w:eastAsia="en-US"/>
        </w:rPr>
      </w:pPr>
      <w:r w:rsidRPr="00350CAA">
        <w:rPr>
          <w:szCs w:val="24"/>
          <w:lang w:eastAsia="en-US"/>
        </w:rPr>
        <w:br w:type="page"/>
      </w:r>
    </w:p>
    <w:p w14:paraId="495F7877" w14:textId="7BAF0FF7" w:rsidR="008853D8" w:rsidRPr="00350CAA" w:rsidRDefault="008853D8" w:rsidP="008853D8">
      <w:pPr>
        <w:spacing w:before="120" w:after="120" w:line="360" w:lineRule="auto"/>
        <w:jc w:val="center"/>
        <w:rPr>
          <w:szCs w:val="24"/>
          <w:lang w:eastAsia="en-US"/>
        </w:rPr>
      </w:pPr>
      <w:r w:rsidRPr="00350CAA">
        <w:rPr>
          <w:szCs w:val="24"/>
          <w:lang w:eastAsia="en-US"/>
        </w:rPr>
        <w:lastRenderedPageBreak/>
        <w:t>Artikel 21</w:t>
      </w:r>
      <w:r w:rsidRPr="00350CAA">
        <w:rPr>
          <w:szCs w:val="24"/>
          <w:lang w:eastAsia="en-US"/>
        </w:rPr>
        <w:br/>
        <w:t>Registreringsdag</w:t>
      </w:r>
    </w:p>
    <w:p w14:paraId="6E9D4951"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1.</w:t>
      </w:r>
      <w:r w:rsidRPr="00350CAA">
        <w:rPr>
          <w:szCs w:val="24"/>
          <w:lang w:eastAsia="en-US"/>
        </w:rPr>
        <w:tab/>
        <w:t>Registreringsdagen ska vara den dag då kompetenscentrumet har tagit emot en fullständig ansökan om registrering i enlighet med artikel 20.2, 20.4 och 20.5.</w:t>
      </w:r>
    </w:p>
    <w:p w14:paraId="23128B55"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2.</w:t>
      </w:r>
      <w:r w:rsidRPr="00350CAA">
        <w:rPr>
          <w:szCs w:val="24"/>
          <w:lang w:eastAsia="en-US"/>
        </w:rPr>
        <w:tab/>
        <w:t>Kompetenscentrumet ska offentliggöra det registrerade standardessentiella patentet i registret inom 7 arbetsdagar från registreringsdagen.</w:t>
      </w:r>
    </w:p>
    <w:p w14:paraId="19780CBB"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22</w:t>
      </w:r>
      <w:r w:rsidRPr="00350CAA">
        <w:rPr>
          <w:szCs w:val="24"/>
          <w:lang w:eastAsia="en-US"/>
        </w:rPr>
        <w:br/>
        <w:t>Prövning av förutsättningarna för registrering</w:t>
      </w:r>
    </w:p>
    <w:p w14:paraId="2D8D1509" w14:textId="123FB6E5" w:rsidR="008853D8" w:rsidRPr="00350CAA" w:rsidRDefault="008853D8" w:rsidP="008853D8">
      <w:pPr>
        <w:spacing w:before="120" w:after="120" w:line="360" w:lineRule="auto"/>
        <w:ind w:left="850" w:hanging="850"/>
        <w:rPr>
          <w:b/>
          <w:szCs w:val="24"/>
          <w:lang w:eastAsia="en-US"/>
        </w:rPr>
      </w:pPr>
      <w:r w:rsidRPr="00350CAA">
        <w:rPr>
          <w:szCs w:val="24"/>
          <w:lang w:eastAsia="en-US"/>
        </w:rPr>
        <w:t>1.</w:t>
      </w:r>
      <w:r w:rsidRPr="00350CAA">
        <w:rPr>
          <w:szCs w:val="24"/>
          <w:lang w:eastAsia="en-US"/>
        </w:rPr>
        <w:tab/>
      </w:r>
      <w:r w:rsidRPr="00350CAA">
        <w:rPr>
          <w:b/>
          <w:i/>
          <w:szCs w:val="24"/>
          <w:lang w:eastAsia="en-US"/>
        </w:rPr>
        <w:t xml:space="preserve">EUIPO ska årligen kontrollera </w:t>
      </w:r>
      <w:r w:rsidRPr="00350CAA">
        <w:rPr>
          <w:szCs w:val="24"/>
          <w:lang w:eastAsia="en-US"/>
        </w:rPr>
        <w:t xml:space="preserve">ett urval av registreringar av standardessentiella patent </w:t>
      </w:r>
      <w:r w:rsidRPr="00350CAA">
        <w:rPr>
          <w:strike/>
          <w:szCs w:val="24"/>
          <w:lang w:eastAsia="en-US"/>
        </w:rPr>
        <w:t>ska kontrolleras årligen med avseende på</w:t>
      </w:r>
      <w:r w:rsidRPr="00350CAA">
        <w:rPr>
          <w:b/>
          <w:i/>
          <w:szCs w:val="24"/>
          <w:lang w:eastAsia="en-US"/>
        </w:rPr>
        <w:t>för att kontrollera deras</w:t>
      </w:r>
      <w:r w:rsidRPr="00350CAA">
        <w:rPr>
          <w:szCs w:val="24"/>
          <w:lang w:eastAsia="en-US"/>
        </w:rPr>
        <w:t xml:space="preserve"> fullständighet och riktighet.</w:t>
      </w:r>
      <w:r w:rsidR="006A4B8D" w:rsidRPr="00350CAA">
        <w:rPr>
          <w:b/>
          <w:szCs w:val="24"/>
          <w:lang w:eastAsia="en-US"/>
        </w:rPr>
        <w:t xml:space="preserve"> [Ändr. 150]</w:t>
      </w:r>
    </w:p>
    <w:p w14:paraId="186CCF77"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2.</w:t>
      </w:r>
      <w:r w:rsidRPr="00350CAA">
        <w:rPr>
          <w:szCs w:val="24"/>
          <w:lang w:eastAsia="en-US"/>
        </w:rPr>
        <w:tab/>
        <w:t>EUIPO ska anta metoder för urval av registreringar av standardessentiella patent för kontroll.</w:t>
      </w:r>
    </w:p>
    <w:p w14:paraId="215FCFDD" w14:textId="1E5E3B4A" w:rsidR="008853D8" w:rsidRPr="00350CAA" w:rsidRDefault="008853D8" w:rsidP="008853D8">
      <w:pPr>
        <w:spacing w:before="120" w:after="120" w:line="360" w:lineRule="auto"/>
        <w:ind w:left="850" w:hanging="850"/>
        <w:rPr>
          <w:b/>
          <w:szCs w:val="24"/>
          <w:lang w:eastAsia="en-US"/>
        </w:rPr>
      </w:pPr>
      <w:r w:rsidRPr="00350CAA">
        <w:rPr>
          <w:szCs w:val="24"/>
          <w:lang w:eastAsia="en-US"/>
        </w:rPr>
        <w:t>3.</w:t>
      </w:r>
      <w:r w:rsidRPr="00350CAA">
        <w:rPr>
          <w:szCs w:val="24"/>
          <w:lang w:eastAsia="en-US"/>
        </w:rPr>
        <w:tab/>
        <w:t xml:space="preserve">Om registreringen inte innehåller information enligt artiklarna 4 och 5 eller innehåller ofullständig eller oriktig information, ska kompetenscentrumet begära att innehavaren av det standardessentiella patentet lämnar fullständiga och riktiga uppgifter inom en angiven tidsfrist på minst </w:t>
      </w:r>
      <w:r w:rsidRPr="00350CAA">
        <w:rPr>
          <w:strike/>
          <w:szCs w:val="24"/>
          <w:lang w:eastAsia="en-US"/>
        </w:rPr>
        <w:t>två</w:t>
      </w:r>
      <w:r w:rsidRPr="00350CAA">
        <w:rPr>
          <w:b/>
          <w:i/>
          <w:szCs w:val="24"/>
          <w:lang w:eastAsia="en-US"/>
        </w:rPr>
        <w:t>tre</w:t>
      </w:r>
      <w:r w:rsidRPr="00350CAA">
        <w:rPr>
          <w:szCs w:val="24"/>
          <w:lang w:eastAsia="en-US"/>
        </w:rPr>
        <w:t xml:space="preserve"> månader.</w:t>
      </w:r>
      <w:r w:rsidR="00FE17CD" w:rsidRPr="00350CAA">
        <w:rPr>
          <w:b/>
          <w:szCs w:val="24"/>
          <w:lang w:eastAsia="en-US"/>
        </w:rPr>
        <w:t xml:space="preserve"> [Ändr. 151]</w:t>
      </w:r>
    </w:p>
    <w:p w14:paraId="36927496" w14:textId="77777777" w:rsidR="00CA6BBE" w:rsidRPr="00350CAA" w:rsidRDefault="00CA6BBE">
      <w:pPr>
        <w:widowControl/>
        <w:rPr>
          <w:szCs w:val="24"/>
          <w:lang w:eastAsia="en-US"/>
        </w:rPr>
      </w:pPr>
      <w:r w:rsidRPr="00350CAA">
        <w:rPr>
          <w:szCs w:val="24"/>
          <w:lang w:eastAsia="en-US"/>
        </w:rPr>
        <w:br w:type="page"/>
      </w:r>
    </w:p>
    <w:p w14:paraId="73B61DA2" w14:textId="64B4AE6C"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4.</w:t>
      </w:r>
      <w:r w:rsidRPr="00350CAA">
        <w:rPr>
          <w:szCs w:val="24"/>
          <w:lang w:eastAsia="en-US"/>
        </w:rPr>
        <w:tab/>
        <w:t xml:space="preserve">Om innehavaren av det standardessentiella patentet inte lämnar riktiga och fullständiga uppgifter ska </w:t>
      </w:r>
      <w:r w:rsidRPr="00350CAA">
        <w:rPr>
          <w:strike/>
          <w:szCs w:val="24"/>
          <w:lang w:eastAsia="en-US"/>
        </w:rPr>
        <w:t>registreringen</w:t>
      </w:r>
      <w:r w:rsidRPr="00350CAA">
        <w:rPr>
          <w:b/>
          <w:i/>
          <w:szCs w:val="24"/>
          <w:lang w:eastAsia="en-US"/>
        </w:rPr>
        <w:t>kompetenscentrumet underrätta innehavaren av det standardessentiella patentet om att denne inte lämnat riktiga och fullständiga uppgifter och att dess registrering, efter en anståndsperiod på en månad under vilken innehavaren av det standardessentiella patentet fortfarande kan lämna de erfordrade uppgifterna, kommer att</w:t>
      </w:r>
      <w:r w:rsidRPr="00350CAA">
        <w:rPr>
          <w:szCs w:val="24"/>
          <w:lang w:eastAsia="en-US"/>
        </w:rPr>
        <w:t xml:space="preserve"> suspenderas från registret till dess att ofullständigheten eller oriktigheten har åtgärdats.</w:t>
      </w:r>
      <w:r w:rsidR="00FE17CD" w:rsidRPr="00350CAA">
        <w:rPr>
          <w:b/>
          <w:szCs w:val="24"/>
          <w:lang w:eastAsia="en-US"/>
        </w:rPr>
        <w:t xml:space="preserve"> [Ändr. 152]</w:t>
      </w:r>
    </w:p>
    <w:p w14:paraId="2C9BD394"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5.</w:t>
      </w:r>
      <w:r w:rsidRPr="00350CAA">
        <w:rPr>
          <w:szCs w:val="24"/>
          <w:lang w:eastAsia="en-US"/>
        </w:rPr>
        <w:tab/>
        <w:t>En innehavare av ett standardessentiellt patent vars patent har suspenderats från registret i enlighet med punkt 4 men som anser att kompetenscentrumets bedömning är felaktig kan ansöka om att EUIPO:s överklagandenämnd fattar beslut i ärendet. Ansökan ska göras inom två månader efter suspenderingen. Inom två månader från ansökan ska EUIPO:s överklagandenämnd antingen avslå ansökan eller begära att kompetenscentrumet ändrar sin bedömning och informerar den person som lämnat begäran.</w:t>
      </w:r>
    </w:p>
    <w:p w14:paraId="711094D4"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6.</w:t>
      </w:r>
      <w:r w:rsidRPr="00350CAA">
        <w:rPr>
          <w:szCs w:val="24"/>
          <w:lang w:eastAsia="en-US"/>
        </w:rPr>
        <w:tab/>
        <w:t>Alla kompletteringar eller rättelser av uppgifter om ett standardessentiellt patent i enlighet med denna artikel ska vara kostnadsfria.</w:t>
      </w:r>
    </w:p>
    <w:p w14:paraId="3A2AA500" w14:textId="77777777" w:rsidR="00CA6BBE" w:rsidRPr="00350CAA" w:rsidRDefault="00CA6BBE">
      <w:pPr>
        <w:widowControl/>
        <w:rPr>
          <w:szCs w:val="24"/>
          <w:lang w:eastAsia="en-US"/>
        </w:rPr>
      </w:pPr>
      <w:r w:rsidRPr="00350CAA">
        <w:rPr>
          <w:szCs w:val="24"/>
          <w:lang w:eastAsia="en-US"/>
        </w:rPr>
        <w:br w:type="page"/>
      </w:r>
    </w:p>
    <w:p w14:paraId="242A6E78" w14:textId="2B8F793B" w:rsidR="008853D8" w:rsidRPr="00350CAA" w:rsidRDefault="008853D8" w:rsidP="008853D8">
      <w:pPr>
        <w:spacing w:before="120" w:after="120" w:line="360" w:lineRule="auto"/>
        <w:jc w:val="center"/>
        <w:rPr>
          <w:szCs w:val="24"/>
          <w:lang w:eastAsia="en-US"/>
        </w:rPr>
      </w:pPr>
      <w:r w:rsidRPr="00350CAA">
        <w:rPr>
          <w:szCs w:val="24"/>
          <w:lang w:eastAsia="en-US"/>
        </w:rPr>
        <w:lastRenderedPageBreak/>
        <w:t>Artikel 23</w:t>
      </w:r>
      <w:r w:rsidRPr="00350CAA">
        <w:rPr>
          <w:szCs w:val="24"/>
          <w:lang w:eastAsia="en-US"/>
        </w:rPr>
        <w:br/>
        <w:t>Rättelse av en post i registret eller information i databasen</w:t>
      </w:r>
    </w:p>
    <w:p w14:paraId="0ADCC957"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1.</w:t>
      </w:r>
      <w:r w:rsidRPr="00350CAA">
        <w:rPr>
          <w:szCs w:val="24"/>
          <w:lang w:eastAsia="en-US"/>
        </w:rPr>
        <w:tab/>
        <w:t>En innehavare av ett standardessentiellt patent får begära rättelse av sin registrering av standardessentiella patent eller av informationen i databasen genom att lämna in en begäran om detta till kompetenscentrumet, med undantag för vad som föreskrivs i punkt 2.</w:t>
      </w:r>
    </w:p>
    <w:p w14:paraId="5324B69E"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2.</w:t>
      </w:r>
      <w:r w:rsidRPr="00350CAA">
        <w:rPr>
          <w:szCs w:val="24"/>
          <w:lang w:eastAsia="en-US"/>
        </w:rPr>
        <w:tab/>
        <w:t>Varje tredje part får begära att kompetenscentrumet rättar en registrering av ett standardessentiellt patent eller information i databasen. Följande uppgifter ska anges i begäran:</w:t>
      </w:r>
    </w:p>
    <w:p w14:paraId="427EA516"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(a)</w:t>
      </w:r>
      <w:r w:rsidRPr="00350CAA">
        <w:rPr>
          <w:szCs w:val="24"/>
          <w:lang w:eastAsia="en-US"/>
        </w:rPr>
        <w:tab/>
        <w:t>Den begärande personens namn och kontaktuppgifter.</w:t>
      </w:r>
    </w:p>
    <w:p w14:paraId="0F902718"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(b)</w:t>
      </w:r>
      <w:r w:rsidRPr="00350CAA">
        <w:rPr>
          <w:szCs w:val="24"/>
          <w:lang w:eastAsia="en-US"/>
        </w:rPr>
        <w:tab/>
        <w:t>Registreringsnumret för det registrerade standardessentiella patentet.</w:t>
      </w:r>
    </w:p>
    <w:p w14:paraId="28387EFD"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(c)</w:t>
      </w:r>
      <w:r w:rsidRPr="00350CAA">
        <w:rPr>
          <w:szCs w:val="24"/>
          <w:lang w:eastAsia="en-US"/>
        </w:rPr>
        <w:tab/>
        <w:t>Skälen till begäran.</w:t>
      </w:r>
    </w:p>
    <w:p w14:paraId="1A6C7D63"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(d)</w:t>
      </w:r>
      <w:r w:rsidRPr="00350CAA">
        <w:rPr>
          <w:szCs w:val="24"/>
          <w:lang w:eastAsia="en-US"/>
        </w:rPr>
        <w:tab/>
        <w:t>Belägg från en oberoende källa till stöd för begäran.</w:t>
      </w:r>
    </w:p>
    <w:p w14:paraId="4F1311C3" w14:textId="4FBA69DE" w:rsidR="008853D8" w:rsidRPr="00350CAA" w:rsidRDefault="008853D8" w:rsidP="008853D8">
      <w:pPr>
        <w:spacing w:before="120" w:after="120" w:line="360" w:lineRule="auto"/>
        <w:ind w:left="850" w:hanging="850"/>
        <w:rPr>
          <w:b/>
          <w:szCs w:val="24"/>
          <w:lang w:eastAsia="en-US"/>
        </w:rPr>
      </w:pPr>
      <w:r w:rsidRPr="00350CAA">
        <w:rPr>
          <w:szCs w:val="24"/>
          <w:lang w:eastAsia="en-US"/>
        </w:rPr>
        <w:t>3.</w:t>
      </w:r>
      <w:r w:rsidRPr="00350CAA">
        <w:rPr>
          <w:szCs w:val="24"/>
          <w:lang w:eastAsia="en-US"/>
        </w:rPr>
        <w:tab/>
        <w:t xml:space="preserve">Kompetenscentrumet ska underrätta innehavaren av det standardessentiella patentet om </w:t>
      </w:r>
      <w:r w:rsidRPr="00350CAA">
        <w:rPr>
          <w:b/>
          <w:i/>
          <w:szCs w:val="24"/>
          <w:lang w:eastAsia="en-US"/>
        </w:rPr>
        <w:t xml:space="preserve">den </w:t>
      </w:r>
      <w:r w:rsidRPr="00350CAA">
        <w:rPr>
          <w:szCs w:val="24"/>
          <w:lang w:eastAsia="en-US"/>
        </w:rPr>
        <w:t>begäran</w:t>
      </w:r>
      <w:r w:rsidRPr="00350CAA">
        <w:rPr>
          <w:b/>
          <w:i/>
          <w:szCs w:val="24"/>
          <w:lang w:eastAsia="en-US"/>
        </w:rPr>
        <w:t xml:space="preserve"> som gjorts i enlighet med punkt 2</w:t>
      </w:r>
      <w:r w:rsidRPr="00350CAA">
        <w:rPr>
          <w:szCs w:val="24"/>
          <w:lang w:eastAsia="en-US"/>
        </w:rPr>
        <w:t xml:space="preserve"> och uppmana innehavaren av det standardessentiella patentet att </w:t>
      </w:r>
      <w:r w:rsidRPr="00350CAA">
        <w:rPr>
          <w:strike/>
          <w:szCs w:val="24"/>
          <w:lang w:eastAsia="en-US"/>
        </w:rPr>
        <w:t>rätta</w:t>
      </w:r>
      <w:r w:rsidRPr="00350CAA">
        <w:rPr>
          <w:b/>
          <w:i/>
          <w:szCs w:val="24"/>
          <w:lang w:eastAsia="en-US"/>
        </w:rPr>
        <w:t>begära rättelse av</w:t>
      </w:r>
      <w:r w:rsidRPr="00350CAA">
        <w:rPr>
          <w:szCs w:val="24"/>
          <w:lang w:eastAsia="en-US"/>
        </w:rPr>
        <w:t xml:space="preserve"> registreringen i registret eller den information som lämnats till databasen, i förekommande fall inom en tidsfrist på minst </w:t>
      </w:r>
      <w:r w:rsidRPr="00350CAA">
        <w:rPr>
          <w:strike/>
          <w:szCs w:val="24"/>
          <w:lang w:eastAsia="en-US"/>
        </w:rPr>
        <w:t>två</w:t>
      </w:r>
      <w:r w:rsidRPr="00350CAA">
        <w:rPr>
          <w:b/>
          <w:i/>
          <w:szCs w:val="24"/>
          <w:lang w:eastAsia="en-US"/>
        </w:rPr>
        <w:t>tre</w:t>
      </w:r>
      <w:r w:rsidRPr="00350CAA">
        <w:rPr>
          <w:szCs w:val="24"/>
          <w:lang w:eastAsia="en-US"/>
        </w:rPr>
        <w:t xml:space="preserve"> månader.</w:t>
      </w:r>
      <w:r w:rsidR="00FE17CD" w:rsidRPr="00350CAA">
        <w:rPr>
          <w:b/>
          <w:szCs w:val="24"/>
          <w:lang w:eastAsia="en-US"/>
        </w:rPr>
        <w:t xml:space="preserve"> [Ändr. 153]</w:t>
      </w:r>
    </w:p>
    <w:p w14:paraId="179FBFB2" w14:textId="77777777" w:rsidR="00CA6BBE" w:rsidRPr="00350CAA" w:rsidRDefault="00CA6BBE">
      <w:pPr>
        <w:widowControl/>
        <w:rPr>
          <w:szCs w:val="24"/>
          <w:lang w:eastAsia="en-US"/>
        </w:rPr>
      </w:pPr>
      <w:r w:rsidRPr="00350CAA">
        <w:rPr>
          <w:szCs w:val="24"/>
          <w:lang w:eastAsia="en-US"/>
        </w:rPr>
        <w:br w:type="page"/>
      </w:r>
    </w:p>
    <w:p w14:paraId="299D34AB" w14:textId="2C90319E"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4.</w:t>
      </w:r>
      <w:r w:rsidRPr="00350CAA">
        <w:rPr>
          <w:szCs w:val="24"/>
          <w:lang w:eastAsia="en-US"/>
        </w:rPr>
        <w:tab/>
        <w:t xml:space="preserve">Kompetenscentrumet ska underrätta innehavaren av det standardessentiella patentet och uppmana innehavaren av det standardessentiella patentet att </w:t>
      </w:r>
      <w:r w:rsidRPr="00350CAA">
        <w:rPr>
          <w:strike/>
          <w:szCs w:val="24"/>
          <w:lang w:eastAsia="en-US"/>
        </w:rPr>
        <w:t>rätta</w:t>
      </w:r>
      <w:r w:rsidRPr="00350CAA">
        <w:rPr>
          <w:b/>
          <w:i/>
          <w:szCs w:val="24"/>
          <w:lang w:eastAsia="en-US"/>
        </w:rPr>
        <w:t>begära rättelse av</w:t>
      </w:r>
      <w:r w:rsidRPr="00350CAA">
        <w:rPr>
          <w:szCs w:val="24"/>
          <w:lang w:eastAsia="en-US"/>
        </w:rPr>
        <w:t xml:space="preserve"> registreringen eller den information som lämnats till databasen, i förekommande fall inom en tidsfrist på minst </w:t>
      </w:r>
      <w:r w:rsidRPr="00350CAA">
        <w:rPr>
          <w:strike/>
          <w:szCs w:val="24"/>
          <w:lang w:eastAsia="en-US"/>
        </w:rPr>
        <w:t>två</w:t>
      </w:r>
      <w:r w:rsidRPr="00350CAA">
        <w:rPr>
          <w:b/>
          <w:i/>
          <w:szCs w:val="24"/>
          <w:lang w:eastAsia="en-US"/>
        </w:rPr>
        <w:t>tre</w:t>
      </w:r>
      <w:r w:rsidRPr="00350CAA">
        <w:rPr>
          <w:szCs w:val="24"/>
          <w:lang w:eastAsia="en-US"/>
        </w:rPr>
        <w:t xml:space="preserve"> månader, när kompetenscentrumet informeras av en behörig domstol i en medlemsstat i enlighet med artikel 10.1 eller av en patentmyndighet eller en tredje part om</w:t>
      </w:r>
      <w:r w:rsidR="00FE17CD" w:rsidRPr="00350CAA">
        <w:rPr>
          <w:b/>
          <w:szCs w:val="24"/>
          <w:lang w:eastAsia="en-US"/>
        </w:rPr>
        <w:t xml:space="preserve"> [Ändr. 154]</w:t>
      </w:r>
    </w:p>
    <w:p w14:paraId="0EFA3AE6"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(a)</w:t>
      </w:r>
      <w:r w:rsidRPr="00350CAA">
        <w:rPr>
          <w:szCs w:val="24"/>
          <w:lang w:eastAsia="en-US"/>
        </w:rPr>
        <w:tab/>
        <w:t>att ett registrerat standardessentiellt patent har löpt ut,</w:t>
      </w:r>
    </w:p>
    <w:p w14:paraId="30B23491"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(b)</w:t>
      </w:r>
      <w:r w:rsidRPr="00350CAA">
        <w:rPr>
          <w:szCs w:val="24"/>
          <w:lang w:eastAsia="en-US"/>
        </w:rPr>
        <w:tab/>
        <w:t>att ett registrerat standardessentiellt patent har ogiltigförklarats av en behörig myndighet, eller</w:t>
      </w:r>
    </w:p>
    <w:p w14:paraId="3F975C31"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(c)</w:t>
      </w:r>
      <w:r w:rsidRPr="00350CAA">
        <w:rPr>
          <w:szCs w:val="24"/>
          <w:lang w:eastAsia="en-US"/>
        </w:rPr>
        <w:tab/>
        <w:t>att en lagakraftvunnen dom meddelats om att det registrerade patentet inte är essentiellt för den relevanta standarden.</w:t>
      </w:r>
    </w:p>
    <w:p w14:paraId="2CB8A283" w14:textId="0C763622" w:rsidR="008853D8" w:rsidRPr="00350CAA" w:rsidRDefault="008853D8" w:rsidP="008853D8">
      <w:pPr>
        <w:spacing w:before="120" w:after="120" w:line="360" w:lineRule="auto"/>
        <w:ind w:left="850" w:hanging="850"/>
        <w:rPr>
          <w:b/>
          <w:szCs w:val="24"/>
          <w:lang w:eastAsia="en-US"/>
        </w:rPr>
      </w:pPr>
      <w:r w:rsidRPr="00350CAA">
        <w:rPr>
          <w:szCs w:val="24"/>
          <w:lang w:eastAsia="en-US"/>
        </w:rPr>
        <w:t>5.</w:t>
      </w:r>
      <w:r w:rsidRPr="00350CAA">
        <w:rPr>
          <w:szCs w:val="24"/>
          <w:lang w:eastAsia="en-US"/>
        </w:rPr>
        <w:tab/>
        <w:t xml:space="preserve">Om innehavaren av det standardessentiella patentet inte rättar posten i registret eller den information som lämnats till databasen inom den angivna tidsfristen, ska </w:t>
      </w:r>
      <w:r w:rsidRPr="00350CAA">
        <w:rPr>
          <w:b/>
          <w:i/>
          <w:szCs w:val="24"/>
          <w:lang w:eastAsia="en-US"/>
        </w:rPr>
        <w:t xml:space="preserve">kompetenscentrumet underrätta innehavaren av det standardessentiella patentet om att denne inte lämnat riktig och fullständig information och att </w:t>
      </w:r>
      <w:r w:rsidRPr="00350CAA">
        <w:rPr>
          <w:szCs w:val="24"/>
          <w:lang w:eastAsia="en-US"/>
        </w:rPr>
        <w:t>registreringen</w:t>
      </w:r>
      <w:r w:rsidRPr="00350CAA">
        <w:rPr>
          <w:b/>
          <w:i/>
          <w:szCs w:val="24"/>
          <w:lang w:eastAsia="en-US"/>
        </w:rPr>
        <w:t>, efter en anståndsperiod på en månad under vilken innehavaren av det standardessentiella patentet fortfarande kan lämna den erfordrade informationen, kommer att</w:t>
      </w:r>
      <w:r w:rsidRPr="00350CAA">
        <w:rPr>
          <w:szCs w:val="24"/>
          <w:lang w:eastAsia="en-US"/>
        </w:rPr>
        <w:t xml:space="preserve"> suspenderas från registret till dess att ofullständigheten eller oriktigheten har åtgärdats.</w:t>
      </w:r>
      <w:r w:rsidR="00FE17CD" w:rsidRPr="00350CAA">
        <w:rPr>
          <w:b/>
          <w:szCs w:val="24"/>
          <w:lang w:eastAsia="en-US"/>
        </w:rPr>
        <w:t xml:space="preserve"> [Ändr. 155]</w:t>
      </w:r>
    </w:p>
    <w:p w14:paraId="511DEA93" w14:textId="77777777" w:rsidR="00CA6BBE" w:rsidRPr="00350CAA" w:rsidRDefault="00CA6BBE">
      <w:pPr>
        <w:widowControl/>
        <w:rPr>
          <w:szCs w:val="24"/>
          <w:lang w:eastAsia="en-US"/>
        </w:rPr>
      </w:pPr>
      <w:r w:rsidRPr="00350CAA">
        <w:rPr>
          <w:szCs w:val="24"/>
          <w:lang w:eastAsia="en-US"/>
        </w:rPr>
        <w:br w:type="page"/>
      </w:r>
    </w:p>
    <w:p w14:paraId="423F45D8" w14:textId="6689D785"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6.</w:t>
      </w:r>
      <w:r w:rsidRPr="00350CAA">
        <w:rPr>
          <w:szCs w:val="24"/>
          <w:lang w:eastAsia="en-US"/>
        </w:rPr>
        <w:tab/>
        <w:t>En innehavare av ett standardessentiellt patent vars patent har suspenderats från registret i enlighet med punkt 5 men som anser att kompetenscentrumets bedömning är felaktig kan ansöka om att EUIPO:s överklagandenämnd fattar beslut i ärendet. Ansökan ska göras inom två månader efter suspenderingen. Inom två månader från ansökan ska EUIPO:s överklagandenämnd antingen avslå ansökan eller begära att kompetenscentrumet ändrar sin bedömning och informerar den person som lämnat begäran.</w:t>
      </w:r>
    </w:p>
    <w:p w14:paraId="10674989"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7.</w:t>
      </w:r>
      <w:r w:rsidRPr="00350CAA">
        <w:rPr>
          <w:szCs w:val="24"/>
          <w:lang w:eastAsia="en-US"/>
        </w:rPr>
        <w:tab/>
        <w:t>Kompetenscentrumets handläggning av begäran om rättelse i enlighet med denna artikel ska avbrytas från det att urvalet av standardessentiella patent för essentialitetskontroll görs enligt artikel 29 till dess att resultatet av essentialitetskontrollen offentliggörs i registret och databasen i enlighet med artikel 33.1.</w:t>
      </w:r>
    </w:p>
    <w:p w14:paraId="657CCCFB" w14:textId="6AD1FDE0" w:rsidR="008853D8" w:rsidRPr="00350CAA" w:rsidRDefault="008853D8" w:rsidP="008853D8">
      <w:pPr>
        <w:spacing w:before="120" w:after="120" w:line="360" w:lineRule="auto"/>
        <w:ind w:left="850" w:hanging="850"/>
        <w:rPr>
          <w:b/>
          <w:szCs w:val="24"/>
          <w:lang w:eastAsia="en-US"/>
        </w:rPr>
      </w:pPr>
      <w:r w:rsidRPr="00350CAA">
        <w:rPr>
          <w:szCs w:val="24"/>
          <w:lang w:eastAsia="en-US"/>
        </w:rPr>
        <w:t>8.</w:t>
      </w:r>
      <w:r w:rsidRPr="00350CAA">
        <w:rPr>
          <w:szCs w:val="24"/>
          <w:lang w:eastAsia="en-US"/>
        </w:rPr>
        <w:tab/>
        <w:t xml:space="preserve">Kompetenscentrumet </w:t>
      </w:r>
      <w:r w:rsidRPr="00350CAA">
        <w:rPr>
          <w:strike/>
          <w:szCs w:val="24"/>
          <w:lang w:eastAsia="en-US"/>
        </w:rPr>
        <w:t>får</w:t>
      </w:r>
      <w:r w:rsidRPr="00350CAA">
        <w:rPr>
          <w:b/>
          <w:i/>
          <w:szCs w:val="24"/>
          <w:lang w:eastAsia="en-US"/>
        </w:rPr>
        <w:t>ska</w:t>
      </w:r>
      <w:r w:rsidRPr="00350CAA">
        <w:rPr>
          <w:szCs w:val="24"/>
          <w:lang w:eastAsia="en-US"/>
        </w:rPr>
        <w:t xml:space="preserve"> på eget initiativ korrigera eventuella språkfel, skrivfel och uppenbara förbiseenden eller tekniska fel som </w:t>
      </w:r>
      <w:r w:rsidRPr="00350CAA">
        <w:rPr>
          <w:b/>
          <w:i/>
          <w:szCs w:val="24"/>
          <w:lang w:eastAsia="en-US"/>
        </w:rPr>
        <w:t xml:space="preserve">kan tillskrivas </w:t>
      </w:r>
      <w:r w:rsidRPr="00350CAA">
        <w:rPr>
          <w:szCs w:val="24"/>
          <w:lang w:eastAsia="en-US"/>
        </w:rPr>
        <w:t>det i registret och databasen.</w:t>
      </w:r>
      <w:r w:rsidR="00FE17CD" w:rsidRPr="00350CAA">
        <w:rPr>
          <w:b/>
          <w:szCs w:val="24"/>
          <w:lang w:eastAsia="en-US"/>
        </w:rPr>
        <w:t xml:space="preserve"> [Ändr. 156]</w:t>
      </w:r>
    </w:p>
    <w:p w14:paraId="7FD0AC92"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9.</w:t>
      </w:r>
      <w:r w:rsidRPr="00350CAA">
        <w:rPr>
          <w:szCs w:val="24"/>
          <w:lang w:eastAsia="en-US"/>
        </w:rPr>
        <w:tab/>
        <w:t>Alla rättelser i enlighet med denna artikel ska vara kostnadsfria.</w:t>
      </w:r>
    </w:p>
    <w:p w14:paraId="7F136274" w14:textId="77777777" w:rsidR="00CA6BBE" w:rsidRPr="00350CAA" w:rsidRDefault="00CA6BBE">
      <w:pPr>
        <w:widowControl/>
        <w:rPr>
          <w:szCs w:val="24"/>
          <w:lang w:eastAsia="en-US"/>
        </w:rPr>
      </w:pPr>
      <w:r w:rsidRPr="00350CAA">
        <w:rPr>
          <w:szCs w:val="24"/>
          <w:lang w:eastAsia="en-US"/>
        </w:rPr>
        <w:br w:type="page"/>
      </w:r>
    </w:p>
    <w:p w14:paraId="037952C1" w14:textId="03BCDA67" w:rsidR="008853D8" w:rsidRPr="00350CAA" w:rsidRDefault="008853D8" w:rsidP="008853D8">
      <w:pPr>
        <w:spacing w:before="120" w:after="120" w:line="360" w:lineRule="auto"/>
        <w:jc w:val="center"/>
        <w:rPr>
          <w:szCs w:val="24"/>
          <w:lang w:eastAsia="en-US"/>
        </w:rPr>
      </w:pPr>
      <w:r w:rsidRPr="00350CAA">
        <w:rPr>
          <w:szCs w:val="24"/>
          <w:lang w:eastAsia="en-US"/>
        </w:rPr>
        <w:lastRenderedPageBreak/>
        <w:t>Artikel 24</w:t>
      </w:r>
      <w:r w:rsidRPr="00350CAA">
        <w:rPr>
          <w:szCs w:val="24"/>
          <w:lang w:eastAsia="en-US"/>
        </w:rPr>
        <w:br/>
        <w:t>Verkan av utebliven registrering eller suspendering av registrering av standardessentiella patent</w:t>
      </w:r>
    </w:p>
    <w:p w14:paraId="60687760" w14:textId="7605E32E" w:rsidR="008853D8" w:rsidRPr="00350CAA" w:rsidRDefault="008853D8" w:rsidP="008853D8">
      <w:pPr>
        <w:spacing w:before="120" w:after="120" w:line="360" w:lineRule="auto"/>
        <w:ind w:left="850" w:hanging="850"/>
        <w:rPr>
          <w:b/>
          <w:szCs w:val="24"/>
          <w:lang w:eastAsia="en-US"/>
        </w:rPr>
      </w:pPr>
      <w:r w:rsidRPr="00350CAA">
        <w:rPr>
          <w:strike/>
          <w:szCs w:val="24"/>
          <w:lang w:eastAsia="en-US"/>
        </w:rPr>
        <w:t>1.</w:t>
      </w:r>
      <w:r w:rsidRPr="00350CAA">
        <w:rPr>
          <w:szCs w:val="24"/>
          <w:lang w:eastAsia="en-US"/>
        </w:rPr>
        <w:tab/>
      </w:r>
      <w:r w:rsidRPr="00350CAA">
        <w:rPr>
          <w:strike/>
          <w:szCs w:val="24"/>
          <w:lang w:eastAsia="en-US"/>
        </w:rPr>
        <w:t>Ett standardessentiellt patent som inte har registrerats inom den tidsfrist som anges i artikel 20.3 kan inte åberopas gentemot implementationer av den standard för vilken registrering krävs i en behörig domstol i en medlemsstat, från och med den tidsfrist som anges i artikel 20.3 till dess att det registreras i registret.</w:t>
      </w:r>
      <w:r w:rsidR="00FE17CD" w:rsidRPr="00350CAA">
        <w:rPr>
          <w:b/>
          <w:szCs w:val="24"/>
          <w:lang w:eastAsia="en-US"/>
        </w:rPr>
        <w:t xml:space="preserve"> [Ändr. 157]</w:t>
      </w:r>
    </w:p>
    <w:p w14:paraId="22B87FBC" w14:textId="1CED64C2" w:rsidR="008853D8" w:rsidRPr="00350CAA" w:rsidRDefault="008853D8" w:rsidP="008853D8">
      <w:pPr>
        <w:spacing w:before="120" w:after="120" w:line="360" w:lineRule="auto"/>
        <w:ind w:left="850" w:hanging="850"/>
        <w:rPr>
          <w:b/>
          <w:szCs w:val="24"/>
          <w:lang w:eastAsia="en-US"/>
        </w:rPr>
      </w:pPr>
      <w:r w:rsidRPr="00350CAA">
        <w:rPr>
          <w:szCs w:val="24"/>
          <w:lang w:eastAsia="en-US"/>
        </w:rPr>
        <w:t>2.</w:t>
      </w:r>
      <w:r w:rsidRPr="00350CAA">
        <w:rPr>
          <w:szCs w:val="24"/>
          <w:lang w:eastAsia="en-US"/>
        </w:rPr>
        <w:tab/>
        <w:t xml:space="preserve">En innehavare av ett nödvändigt patent som inte har registrerat sina standardessentiella patent inom den tidsfrist som anges i artikel 20.3 ska inte ha rätt att </w:t>
      </w:r>
      <w:r w:rsidRPr="00350CAA">
        <w:rPr>
          <w:strike/>
          <w:szCs w:val="24"/>
          <w:lang w:eastAsia="en-US"/>
        </w:rPr>
        <w:t>erhålla royaltyer eller begära skadestånd</w:t>
      </w:r>
      <w:r w:rsidRPr="00350CAA">
        <w:rPr>
          <w:b/>
          <w:i/>
          <w:szCs w:val="24"/>
          <w:lang w:eastAsia="en-US"/>
        </w:rPr>
        <w:t>göra anspråk</w:t>
      </w:r>
      <w:r w:rsidRPr="00350CAA">
        <w:rPr>
          <w:szCs w:val="24"/>
          <w:lang w:eastAsia="en-US"/>
        </w:rPr>
        <w:t xml:space="preserve"> för intrång i sådana standardessentiella patent i samband med implementationen av den standard för vilken registrering krävs, från och med den tidsfrist som anges i artikel 20.3 till dess att det registreras i registret.</w:t>
      </w:r>
      <w:r w:rsidR="00FE17CD" w:rsidRPr="00350CAA">
        <w:rPr>
          <w:b/>
          <w:szCs w:val="24"/>
          <w:lang w:eastAsia="en-US"/>
        </w:rPr>
        <w:t xml:space="preserve"> [Ändr. 158]</w:t>
      </w:r>
    </w:p>
    <w:p w14:paraId="1B090B51" w14:textId="28C96B14" w:rsidR="008853D8" w:rsidRPr="00350CAA" w:rsidRDefault="008853D8" w:rsidP="008853D8">
      <w:pPr>
        <w:spacing w:before="120" w:after="120" w:line="360" w:lineRule="auto"/>
        <w:ind w:left="850" w:hanging="850"/>
        <w:rPr>
          <w:b/>
          <w:szCs w:val="24"/>
          <w:lang w:eastAsia="en-US"/>
        </w:rPr>
      </w:pPr>
      <w:r w:rsidRPr="00350CAA">
        <w:rPr>
          <w:szCs w:val="24"/>
          <w:lang w:eastAsia="en-US"/>
        </w:rPr>
        <w:t>3.</w:t>
      </w:r>
      <w:r w:rsidRPr="00350CAA">
        <w:rPr>
          <w:szCs w:val="24"/>
          <w:lang w:eastAsia="en-US"/>
        </w:rPr>
        <w:tab/>
      </w:r>
      <w:r w:rsidRPr="00350CAA">
        <w:rPr>
          <w:strike/>
          <w:szCs w:val="24"/>
          <w:lang w:eastAsia="en-US"/>
        </w:rPr>
        <w:t>Punkterna 1 och 2</w:t>
      </w:r>
      <w:r w:rsidRPr="00350CAA">
        <w:rPr>
          <w:b/>
          <w:i/>
          <w:szCs w:val="24"/>
          <w:lang w:eastAsia="en-US"/>
        </w:rPr>
        <w:t>Punkt 1</w:t>
      </w:r>
      <w:r w:rsidRPr="00350CAA">
        <w:rPr>
          <w:szCs w:val="24"/>
          <w:lang w:eastAsia="en-US"/>
        </w:rPr>
        <w:t xml:space="preserve"> påverkar inte tillämpningen av bestämmelser i avtal </w:t>
      </w:r>
      <w:r w:rsidRPr="00350CAA">
        <w:rPr>
          <w:strike/>
          <w:szCs w:val="24"/>
          <w:lang w:eastAsia="en-US"/>
        </w:rPr>
        <w:t>om fastställande av</w:t>
      </w:r>
      <w:r w:rsidRPr="00350CAA">
        <w:rPr>
          <w:b/>
          <w:i/>
          <w:szCs w:val="24"/>
          <w:lang w:eastAsia="en-US"/>
        </w:rPr>
        <w:t>som ingåtts och tillämpats före denna förordnings ikraftträdande och som fastställer</w:t>
      </w:r>
      <w:r w:rsidRPr="00350CAA">
        <w:rPr>
          <w:szCs w:val="24"/>
          <w:lang w:eastAsia="en-US"/>
        </w:rPr>
        <w:t xml:space="preserve"> en royalty för </w:t>
      </w:r>
      <w:r w:rsidRPr="00350CAA">
        <w:rPr>
          <w:strike/>
          <w:szCs w:val="24"/>
          <w:lang w:eastAsia="en-US"/>
        </w:rPr>
        <w:t>en bred portfölj av befintliga</w:t>
      </w:r>
      <w:r w:rsidRPr="00350CAA">
        <w:rPr>
          <w:b/>
          <w:i/>
          <w:szCs w:val="24"/>
          <w:lang w:eastAsia="en-US"/>
        </w:rPr>
        <w:t>patent som är</w:t>
      </w:r>
      <w:r w:rsidRPr="00350CAA">
        <w:rPr>
          <w:szCs w:val="24"/>
          <w:lang w:eastAsia="en-US"/>
        </w:rPr>
        <w:t xml:space="preserve"> eller </w:t>
      </w:r>
      <w:r w:rsidRPr="00350CAA">
        <w:rPr>
          <w:strike/>
          <w:szCs w:val="24"/>
          <w:lang w:eastAsia="en-US"/>
        </w:rPr>
        <w:t>framtida patent, där det föreskrivs att ogiltighet, oessentialitet eller omöjlighet att verkställa ett begränsat antal av de patenten inte ska påverka royaltyns totala belopp och verkställbarhet eller andra villkor i avtalet</w:t>
      </w:r>
      <w:r w:rsidRPr="00350CAA">
        <w:rPr>
          <w:b/>
          <w:i/>
          <w:szCs w:val="24"/>
          <w:lang w:eastAsia="en-US"/>
        </w:rPr>
        <w:t>har påståtts vara essentiella för en standard</w:t>
      </w:r>
      <w:r w:rsidRPr="00350CAA">
        <w:rPr>
          <w:szCs w:val="24"/>
          <w:lang w:eastAsia="en-US"/>
        </w:rPr>
        <w:t>.</w:t>
      </w:r>
      <w:r w:rsidR="00FE17CD" w:rsidRPr="00350CAA">
        <w:rPr>
          <w:b/>
          <w:szCs w:val="24"/>
          <w:lang w:eastAsia="en-US"/>
        </w:rPr>
        <w:t xml:space="preserve"> [Ändr. 159]</w:t>
      </w:r>
    </w:p>
    <w:p w14:paraId="295323F6" w14:textId="77777777" w:rsidR="00CA6BBE" w:rsidRPr="00350CAA" w:rsidRDefault="00CA6BBE">
      <w:pPr>
        <w:widowControl/>
        <w:rPr>
          <w:szCs w:val="24"/>
          <w:lang w:eastAsia="en-US"/>
        </w:rPr>
      </w:pPr>
      <w:r w:rsidRPr="00350CAA">
        <w:rPr>
          <w:szCs w:val="24"/>
          <w:lang w:eastAsia="en-US"/>
        </w:rPr>
        <w:br w:type="page"/>
      </w:r>
    </w:p>
    <w:p w14:paraId="4503E8DC" w14:textId="33D5B158"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4.</w:t>
      </w:r>
      <w:r w:rsidRPr="00350CAA">
        <w:rPr>
          <w:szCs w:val="24"/>
          <w:lang w:eastAsia="en-US"/>
        </w:rPr>
        <w:tab/>
      </w:r>
      <w:r w:rsidRPr="00350CAA">
        <w:rPr>
          <w:strike/>
          <w:szCs w:val="24"/>
          <w:lang w:eastAsia="en-US"/>
        </w:rPr>
        <w:t>Punkterna 1 och 2</w:t>
      </w:r>
      <w:r w:rsidRPr="00350CAA">
        <w:rPr>
          <w:b/>
          <w:i/>
          <w:szCs w:val="24"/>
          <w:lang w:eastAsia="en-US"/>
        </w:rPr>
        <w:t>Punkt 1 i denna artikel</w:t>
      </w:r>
      <w:r w:rsidRPr="00350CAA">
        <w:rPr>
          <w:szCs w:val="24"/>
          <w:lang w:eastAsia="en-US"/>
        </w:rPr>
        <w:t xml:space="preserve"> gäller även om registreringen av ett standardessentiellt patent suspenderas, under suspension enligt artiklarna 22.4 eller 23.5, utom när överklagandenämnderna begär att kompetenscentrumet rättar sin bedömning i enlighet med artiklarna 22.5 och 23.6.</w:t>
      </w:r>
      <w:r w:rsidR="00FE17CD" w:rsidRPr="00350CAA">
        <w:rPr>
          <w:b/>
          <w:szCs w:val="24"/>
          <w:lang w:eastAsia="en-US"/>
        </w:rPr>
        <w:t xml:space="preserve"> [Ändr. 160]</w:t>
      </w:r>
    </w:p>
    <w:p w14:paraId="42090FDF"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5.</w:t>
      </w:r>
      <w:r w:rsidRPr="00350CAA">
        <w:rPr>
          <w:szCs w:val="24"/>
          <w:lang w:eastAsia="en-US"/>
        </w:rPr>
        <w:tab/>
        <w:t>En behörig domstol i en medlemsstat som har uppmanats att avgöra en fråga som rör ett standardessentiellt patent som är i kraft i en eller flera medlemsstater ska kontrollera om det standardessentiella patentet är registrerat som en del av beslutet om huruvida talan kan tas upp till sakprövning.</w:t>
      </w:r>
    </w:p>
    <w:p w14:paraId="70B2B094"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25</w:t>
      </w:r>
      <w:r w:rsidRPr="00350CAA">
        <w:rPr>
          <w:szCs w:val="24"/>
          <w:lang w:eastAsia="en-US"/>
        </w:rPr>
        <w:br/>
        <w:t>Avregistrering av ett standardessentiellt patent från registret och databasen</w:t>
      </w:r>
    </w:p>
    <w:p w14:paraId="122D246A"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1.</w:t>
      </w:r>
      <w:r w:rsidRPr="00350CAA">
        <w:rPr>
          <w:szCs w:val="24"/>
          <w:lang w:eastAsia="en-US"/>
        </w:rPr>
        <w:tab/>
        <w:t>En innehavare av ett standardessentiellt patent kan begära att dess registrerade standardessentiella patent ska avregistreras från registret och databasen av följande skäl:</w:t>
      </w:r>
    </w:p>
    <w:p w14:paraId="68DAB9B7"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(a)</w:t>
      </w:r>
      <w:r w:rsidRPr="00350CAA">
        <w:rPr>
          <w:szCs w:val="24"/>
          <w:lang w:eastAsia="en-US"/>
        </w:rPr>
        <w:tab/>
        <w:t>Patentets upphörande.</w:t>
      </w:r>
    </w:p>
    <w:p w14:paraId="2A139F10"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(b)</w:t>
      </w:r>
      <w:r w:rsidRPr="00350CAA">
        <w:rPr>
          <w:szCs w:val="24"/>
          <w:lang w:eastAsia="en-US"/>
        </w:rPr>
        <w:tab/>
        <w:t>En behörig myndighets ogiltigförklaring av patentet.</w:t>
      </w:r>
    </w:p>
    <w:p w14:paraId="4DC9ECC6"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(c)</w:t>
      </w:r>
      <w:r w:rsidRPr="00350CAA">
        <w:rPr>
          <w:szCs w:val="24"/>
          <w:lang w:eastAsia="en-US"/>
        </w:rPr>
        <w:tab/>
        <w:t>En lagakraftvunnen dom från en behörig domstol i en medlemsstat om att det registrerade patentet inte är essentiellt för den relevanta standarden.</w:t>
      </w:r>
    </w:p>
    <w:p w14:paraId="4B637055" w14:textId="77777777" w:rsidR="00CA6BBE" w:rsidRPr="00350CAA" w:rsidRDefault="00CA6BBE">
      <w:pPr>
        <w:widowControl/>
        <w:rPr>
          <w:szCs w:val="24"/>
          <w:lang w:eastAsia="en-US"/>
        </w:rPr>
      </w:pPr>
      <w:r w:rsidRPr="00350CAA">
        <w:rPr>
          <w:szCs w:val="24"/>
          <w:lang w:eastAsia="en-US"/>
        </w:rPr>
        <w:br w:type="page"/>
      </w:r>
    </w:p>
    <w:p w14:paraId="568D381A" w14:textId="759760A4" w:rsidR="008853D8" w:rsidRPr="00350CAA" w:rsidRDefault="008853D8" w:rsidP="008853D8">
      <w:pPr>
        <w:spacing w:before="120" w:after="120" w:line="360" w:lineRule="auto"/>
        <w:ind w:left="1416" w:hanging="566"/>
        <w:rPr>
          <w:szCs w:val="24"/>
          <w:lang w:eastAsia="en-US"/>
        </w:rPr>
      </w:pPr>
      <w:r w:rsidRPr="00350CAA">
        <w:rPr>
          <w:szCs w:val="24"/>
          <w:lang w:eastAsia="en-US"/>
        </w:rPr>
        <w:lastRenderedPageBreak/>
        <w:t>(d)</w:t>
      </w:r>
      <w:r w:rsidRPr="00350CAA">
        <w:rPr>
          <w:szCs w:val="24"/>
          <w:lang w:eastAsia="en-US"/>
        </w:rPr>
        <w:tab/>
        <w:t>Ett negativt resultat av essentialitetskontrollen enligt artikel 31.5 och artikel 33.1.</w:t>
      </w:r>
    </w:p>
    <w:p w14:paraId="02AE24ED"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2.</w:t>
      </w:r>
      <w:r w:rsidRPr="00350CAA">
        <w:rPr>
          <w:szCs w:val="24"/>
          <w:lang w:eastAsia="en-US"/>
        </w:rPr>
        <w:tab/>
        <w:t>En sådan begäran får lämnas in när som helst, utom från det att urvalet av standardessentiella patent för essentialitetskontroll görs enligt artikel 29 till dess att resultatet av essentialitetskontrollen offentliggörs i registret och databasen i enlighet med artikel 33.1.</w:t>
      </w:r>
    </w:p>
    <w:p w14:paraId="6DCB45A7"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3.</w:t>
      </w:r>
      <w:r w:rsidRPr="00350CAA">
        <w:rPr>
          <w:szCs w:val="24"/>
          <w:lang w:eastAsia="en-US"/>
        </w:rPr>
        <w:tab/>
        <w:t>Kompetenscentrumet ska avregistrera det standardessentiella patentet från registret och databasen.</w:t>
      </w:r>
    </w:p>
    <w:p w14:paraId="2A3C024C" w14:textId="77777777" w:rsidR="008853D8" w:rsidRPr="00350CAA" w:rsidRDefault="008853D8" w:rsidP="008853D8">
      <w:pPr>
        <w:spacing w:before="120" w:after="120" w:line="360" w:lineRule="auto"/>
        <w:jc w:val="center"/>
        <w:rPr>
          <w:szCs w:val="24"/>
          <w:lang w:eastAsia="en-US"/>
        </w:rPr>
      </w:pPr>
      <w:r w:rsidRPr="00350CAA">
        <w:rPr>
          <w:szCs w:val="24"/>
          <w:lang w:eastAsia="en-US"/>
        </w:rPr>
        <w:t xml:space="preserve">Avdelning IV </w:t>
      </w:r>
      <w:r w:rsidRPr="00350CAA">
        <w:rPr>
          <w:szCs w:val="24"/>
          <w:lang w:eastAsia="en-US"/>
        </w:rPr>
        <w:br/>
        <w:t>Utvärderare och förlikare</w:t>
      </w:r>
    </w:p>
    <w:p w14:paraId="5B30D3EE"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26</w:t>
      </w:r>
      <w:r w:rsidRPr="00350CAA">
        <w:rPr>
          <w:szCs w:val="24"/>
          <w:lang w:eastAsia="en-US"/>
        </w:rPr>
        <w:br/>
        <w:t xml:space="preserve">Utvärderare och förlikare </w:t>
      </w:r>
    </w:p>
    <w:p w14:paraId="7B3F45BF"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1.</w:t>
      </w:r>
      <w:r w:rsidRPr="00350CAA">
        <w:rPr>
          <w:szCs w:val="24"/>
          <w:lang w:eastAsia="en-US"/>
        </w:rPr>
        <w:tab/>
        <w:t>En utvärderare ska utföra essentialitetskontroller.</w:t>
      </w:r>
    </w:p>
    <w:p w14:paraId="4563ACFE"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2.</w:t>
      </w:r>
      <w:r w:rsidRPr="00350CAA">
        <w:rPr>
          <w:szCs w:val="24"/>
          <w:lang w:eastAsia="en-US"/>
        </w:rPr>
        <w:tab/>
        <w:t>En förlikare ska utföra följande uppgifter:</w:t>
      </w:r>
    </w:p>
    <w:p w14:paraId="1BF068D0"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(a)</w:t>
      </w:r>
      <w:r w:rsidRPr="00350CAA">
        <w:rPr>
          <w:szCs w:val="24"/>
          <w:lang w:eastAsia="en-US"/>
        </w:rPr>
        <w:tab/>
        <w:t>Medla mellan parterna vid fastställandet av en sammanlagd royalty.</w:t>
      </w:r>
    </w:p>
    <w:p w14:paraId="70F1B38C"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(b)</w:t>
      </w:r>
      <w:r w:rsidRPr="00350CAA">
        <w:rPr>
          <w:szCs w:val="24"/>
          <w:lang w:eastAsia="en-US"/>
        </w:rPr>
        <w:tab/>
        <w:t>Avge ett icke-bindande yttrande om en sammanlagd royalty.</w:t>
      </w:r>
    </w:p>
    <w:p w14:paraId="038206B6"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(c)</w:t>
      </w:r>
      <w:r w:rsidRPr="00350CAA">
        <w:rPr>
          <w:szCs w:val="24"/>
          <w:lang w:eastAsia="en-US"/>
        </w:rPr>
        <w:tab/>
        <w:t>Delta i fastställande av rättvisa, rimliga och icke-diskriminerande villkor.</w:t>
      </w:r>
    </w:p>
    <w:p w14:paraId="6CF8F5CE" w14:textId="77777777" w:rsidR="00CA6BBE" w:rsidRPr="00350CAA" w:rsidRDefault="00CA6BBE">
      <w:pPr>
        <w:widowControl/>
        <w:rPr>
          <w:szCs w:val="24"/>
          <w:lang w:eastAsia="en-US"/>
        </w:rPr>
      </w:pPr>
      <w:r w:rsidRPr="00350CAA">
        <w:rPr>
          <w:szCs w:val="24"/>
          <w:lang w:eastAsia="en-US"/>
        </w:rPr>
        <w:br w:type="page"/>
      </w:r>
    </w:p>
    <w:p w14:paraId="2E48298B" w14:textId="40D9575A"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3.</w:t>
      </w:r>
      <w:r w:rsidRPr="00350CAA">
        <w:rPr>
          <w:szCs w:val="24"/>
          <w:lang w:eastAsia="en-US"/>
        </w:rPr>
        <w:tab/>
        <w:t>Utvärderarna och förlikarna ska följa en uppförandekod.</w:t>
      </w:r>
    </w:p>
    <w:p w14:paraId="216E8088"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4.</w:t>
      </w:r>
      <w:r w:rsidRPr="00350CAA">
        <w:rPr>
          <w:szCs w:val="24"/>
          <w:lang w:eastAsia="en-US"/>
        </w:rPr>
        <w:tab/>
        <w:t>Kompetenscentrumet ska utse [10] utvärderare från förteckningen över utvärderare till referentbedömare under en period på [tre] år.</w:t>
      </w:r>
    </w:p>
    <w:p w14:paraId="27459C60" w14:textId="6422282F" w:rsidR="008853D8" w:rsidRPr="00350CAA" w:rsidRDefault="008853D8" w:rsidP="008853D8">
      <w:pPr>
        <w:spacing w:before="120" w:after="120" w:line="360" w:lineRule="auto"/>
        <w:ind w:left="850" w:hanging="850"/>
        <w:rPr>
          <w:b/>
          <w:szCs w:val="24"/>
          <w:lang w:eastAsia="en-US"/>
        </w:rPr>
      </w:pPr>
      <w:r w:rsidRPr="00350CAA">
        <w:rPr>
          <w:szCs w:val="24"/>
          <w:lang w:eastAsia="en-US"/>
        </w:rPr>
        <w:t>5.</w:t>
      </w:r>
      <w:r w:rsidRPr="00350CAA">
        <w:rPr>
          <w:szCs w:val="24"/>
          <w:lang w:eastAsia="en-US"/>
        </w:rPr>
        <w:tab/>
        <w:t xml:space="preserve">Senast den [EUT: för in datumet = 18 månader efter denna förordnings ikraftträdande] ska kommissionen genom en genomförandeakt som antas i enlighet med det granskningsförfarande som avses i </w:t>
      </w:r>
      <w:r w:rsidRPr="00350CAA">
        <w:rPr>
          <w:strike/>
          <w:szCs w:val="24"/>
          <w:lang w:eastAsia="en-US"/>
        </w:rPr>
        <w:t>...</w:t>
      </w:r>
      <w:r w:rsidRPr="00350CAA">
        <w:rPr>
          <w:b/>
          <w:i/>
          <w:szCs w:val="24"/>
          <w:lang w:eastAsia="en-US"/>
        </w:rPr>
        <w:t>artikel 68.2</w:t>
      </w:r>
      <w:r w:rsidRPr="00350CAA">
        <w:rPr>
          <w:szCs w:val="24"/>
          <w:lang w:eastAsia="en-US"/>
        </w:rPr>
        <w:t xml:space="preserve"> fastställa de praktiska och operativa arrangemangen för</w:t>
      </w:r>
      <w:r w:rsidR="00FE17CD" w:rsidRPr="00350CAA">
        <w:rPr>
          <w:b/>
          <w:szCs w:val="24"/>
          <w:lang w:eastAsia="en-US"/>
        </w:rPr>
        <w:t xml:space="preserve"> [Ändr. 161]</w:t>
      </w:r>
    </w:p>
    <w:p w14:paraId="348CE6D8" w14:textId="6E6871E9" w:rsidR="008853D8" w:rsidRPr="00350CAA" w:rsidRDefault="008853D8" w:rsidP="008853D8">
      <w:pPr>
        <w:spacing w:before="120" w:after="120" w:line="360" w:lineRule="auto"/>
        <w:ind w:left="1416" w:hanging="566"/>
        <w:rPr>
          <w:b/>
          <w:szCs w:val="24"/>
          <w:lang w:eastAsia="en-US"/>
        </w:rPr>
      </w:pPr>
      <w:r w:rsidRPr="00350CAA">
        <w:rPr>
          <w:szCs w:val="24"/>
          <w:lang w:eastAsia="en-US"/>
        </w:rPr>
        <w:t>a)</w:t>
      </w:r>
      <w:r w:rsidRPr="00350CAA">
        <w:rPr>
          <w:szCs w:val="24"/>
          <w:lang w:eastAsia="en-US"/>
        </w:rPr>
        <w:tab/>
        <w:t>krav på utvärderare eller förlikare, inbegripet en uppförandekod</w:t>
      </w:r>
      <w:r w:rsidRPr="00350CAA">
        <w:rPr>
          <w:b/>
          <w:i/>
          <w:szCs w:val="24"/>
          <w:lang w:eastAsia="en-US"/>
        </w:rPr>
        <w:t xml:space="preserve"> som åtminstone omfattar kriterierna i artikel 27.2a i denna förordning</w:t>
      </w:r>
      <w:r w:rsidRPr="00350CAA">
        <w:rPr>
          <w:szCs w:val="24"/>
          <w:lang w:eastAsia="en-US"/>
        </w:rPr>
        <w:t>,</w:t>
      </w:r>
      <w:r w:rsidR="00FE17CD" w:rsidRPr="00350CAA">
        <w:rPr>
          <w:b/>
          <w:szCs w:val="24"/>
          <w:lang w:eastAsia="en-US"/>
        </w:rPr>
        <w:t xml:space="preserve"> [Ändr. 162]</w:t>
      </w:r>
    </w:p>
    <w:p w14:paraId="1C80A963"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b)</w:t>
      </w:r>
      <w:r w:rsidRPr="00350CAA">
        <w:rPr>
          <w:szCs w:val="24"/>
          <w:lang w:eastAsia="en-US"/>
        </w:rPr>
        <w:tab/>
        <w:t>förfarandena enligt artiklarna 17, 18, 31 och 32 samt avdelning VI.</w:t>
      </w:r>
    </w:p>
    <w:p w14:paraId="0EEF084B"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27</w:t>
      </w:r>
      <w:r w:rsidRPr="00350CAA">
        <w:rPr>
          <w:szCs w:val="24"/>
          <w:lang w:eastAsia="en-US"/>
        </w:rPr>
        <w:br/>
        <w:t xml:space="preserve">Urvalsförfarande </w:t>
      </w:r>
    </w:p>
    <w:p w14:paraId="031DEA1C"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1.</w:t>
      </w:r>
      <w:r w:rsidRPr="00350CAA">
        <w:rPr>
          <w:szCs w:val="24"/>
          <w:lang w:eastAsia="en-US"/>
        </w:rPr>
        <w:tab/>
        <w:t>Kompetenscentrumet ska genomföra ett förfarande för urval av kandidater på grundval av de krav som fastställs i den genomförandeakt som avses i artikel 26.5.</w:t>
      </w:r>
    </w:p>
    <w:p w14:paraId="1F80EA49" w14:textId="77777777" w:rsidR="00CA6BBE" w:rsidRPr="00350CAA" w:rsidRDefault="00CA6BBE">
      <w:pPr>
        <w:widowControl/>
        <w:rPr>
          <w:szCs w:val="24"/>
          <w:lang w:eastAsia="en-US"/>
        </w:rPr>
      </w:pPr>
      <w:r w:rsidRPr="00350CAA">
        <w:rPr>
          <w:szCs w:val="24"/>
          <w:lang w:eastAsia="en-US"/>
        </w:rPr>
        <w:br w:type="page"/>
      </w:r>
    </w:p>
    <w:p w14:paraId="2DAAE4E0" w14:textId="5E25F090"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2.</w:t>
      </w:r>
      <w:r w:rsidRPr="00350CAA">
        <w:rPr>
          <w:szCs w:val="24"/>
          <w:lang w:eastAsia="en-US"/>
        </w:rPr>
        <w:tab/>
        <w:t>Kompetenscentrumet ska upprätta en förteckning över lämpliga kandidater som utvärderare eller förlikare</w:t>
      </w:r>
      <w:r w:rsidRPr="00350CAA">
        <w:rPr>
          <w:strike/>
          <w:szCs w:val="24"/>
          <w:lang w:eastAsia="en-US"/>
        </w:rPr>
        <w:t>. Det kan finnas olika förteckningar över utvärderare och förlikare beroende på det tekniska område som deras specialisering eller sakkunskap omfattar.</w:t>
      </w:r>
      <w:r w:rsidRPr="00350CAA">
        <w:rPr>
          <w:b/>
          <w:i/>
          <w:szCs w:val="24"/>
          <w:lang w:eastAsia="en-US"/>
        </w:rPr>
        <w:t xml:space="preserve"> och se till att</w:t>
      </w:r>
      <w:r w:rsidR="00FE17CD" w:rsidRPr="00350CAA">
        <w:rPr>
          <w:b/>
          <w:szCs w:val="24"/>
          <w:lang w:eastAsia="en-US"/>
        </w:rPr>
        <w:t xml:space="preserve"> [Ändr. 163]</w:t>
      </w:r>
    </w:p>
    <w:p w14:paraId="101B41C4" w14:textId="2D6E8B77" w:rsidR="008853D8" w:rsidRPr="00350CAA" w:rsidRDefault="008853D8" w:rsidP="008853D8">
      <w:pPr>
        <w:spacing w:before="120" w:after="120" w:line="360" w:lineRule="auto"/>
        <w:ind w:left="1416" w:hanging="566"/>
        <w:rPr>
          <w:b/>
          <w:szCs w:val="24"/>
          <w:lang w:eastAsia="en-US"/>
        </w:rPr>
      </w:pPr>
      <w:r w:rsidRPr="00350CAA">
        <w:rPr>
          <w:b/>
          <w:i/>
          <w:szCs w:val="24"/>
          <w:lang w:eastAsia="en-US"/>
        </w:rPr>
        <w:t>a)</w:t>
      </w:r>
      <w:r w:rsidRPr="00350CAA">
        <w:rPr>
          <w:szCs w:val="24"/>
          <w:lang w:eastAsia="en-US"/>
        </w:rPr>
        <w:tab/>
      </w:r>
      <w:r w:rsidRPr="00350CAA">
        <w:rPr>
          <w:b/>
          <w:i/>
          <w:szCs w:val="24"/>
          <w:lang w:eastAsia="en-US"/>
        </w:rPr>
        <w:t>det inte finns några potentiella intressekonflikter, så att de valda utvärderarna och förlikarna är opartiska och objektiva,</w:t>
      </w:r>
      <w:r w:rsidR="00FE17CD" w:rsidRPr="00350CAA">
        <w:rPr>
          <w:b/>
          <w:szCs w:val="24"/>
          <w:lang w:eastAsia="en-US"/>
        </w:rPr>
        <w:t xml:space="preserve"> [Ändr. 164]</w:t>
      </w:r>
    </w:p>
    <w:p w14:paraId="00B6C543" w14:textId="18049723" w:rsidR="008853D8" w:rsidRPr="00350CAA" w:rsidRDefault="008853D8" w:rsidP="008853D8">
      <w:pPr>
        <w:spacing w:before="120" w:after="120" w:line="360" w:lineRule="auto"/>
        <w:ind w:left="1416" w:hanging="566"/>
        <w:rPr>
          <w:b/>
          <w:szCs w:val="24"/>
          <w:lang w:eastAsia="en-US"/>
        </w:rPr>
      </w:pPr>
      <w:r w:rsidRPr="00350CAA">
        <w:rPr>
          <w:b/>
          <w:i/>
          <w:szCs w:val="24"/>
          <w:lang w:eastAsia="en-US"/>
        </w:rPr>
        <w:t>b)</w:t>
      </w:r>
      <w:r w:rsidRPr="00350CAA">
        <w:rPr>
          <w:szCs w:val="24"/>
          <w:lang w:eastAsia="en-US"/>
        </w:rPr>
        <w:tab/>
      </w:r>
      <w:r w:rsidRPr="00350CAA">
        <w:rPr>
          <w:b/>
          <w:i/>
          <w:szCs w:val="24"/>
          <w:lang w:eastAsia="en-US"/>
        </w:rPr>
        <w:t>varje utvärderare och förlikare som utses till förteckningen har de kvalifikationer, den erfarenhet och den kompetens som är nödvändiga för att utföra de uppgifter som krävs på ett effektivt sätt. De ska särskilt ha de nödvändiga kvalifikationerna, betydande erfarenhet av patentbranschen och tvistlösning, påvisad förståelse av rättvisa, rimliga och icke-diskriminerande villkor eller gedigen teknisk bakgrund inom det relevanta teknikområdet.</w:t>
      </w:r>
      <w:r w:rsidR="00FE17CD" w:rsidRPr="00350CAA">
        <w:rPr>
          <w:b/>
          <w:szCs w:val="24"/>
          <w:lang w:eastAsia="en-US"/>
        </w:rPr>
        <w:t xml:space="preserve"> [Ändr. 165]</w:t>
      </w:r>
    </w:p>
    <w:p w14:paraId="7675FC77" w14:textId="77777777" w:rsidR="00CA6BBE" w:rsidRPr="00350CAA" w:rsidRDefault="00CA6BBE">
      <w:pPr>
        <w:widowControl/>
        <w:rPr>
          <w:szCs w:val="24"/>
          <w:lang w:eastAsia="en-US"/>
        </w:rPr>
      </w:pPr>
      <w:r w:rsidRPr="00350CAA">
        <w:rPr>
          <w:szCs w:val="24"/>
          <w:lang w:eastAsia="en-US"/>
        </w:rPr>
        <w:br w:type="page"/>
      </w:r>
    </w:p>
    <w:p w14:paraId="7EBA52A2" w14:textId="4E2C1F69"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3.</w:t>
      </w:r>
      <w:r w:rsidRPr="00350CAA">
        <w:rPr>
          <w:szCs w:val="24"/>
          <w:lang w:eastAsia="en-US"/>
        </w:rPr>
        <w:tab/>
      </w:r>
      <w:r w:rsidRPr="00350CAA">
        <w:rPr>
          <w:strike/>
          <w:szCs w:val="24"/>
          <w:lang w:eastAsia="en-US"/>
        </w:rPr>
        <w:t>Om kompetenscentrumet ännu inte har upprättat en förteckning över kandidater till</w:t>
      </w:r>
      <w:r w:rsidRPr="00350CAA">
        <w:rPr>
          <w:b/>
          <w:i/>
          <w:szCs w:val="24"/>
          <w:lang w:eastAsia="en-US"/>
        </w:rPr>
        <w:t>Det ska finnas olika förteckningar över</w:t>
      </w:r>
      <w:r w:rsidRPr="00350CAA">
        <w:rPr>
          <w:szCs w:val="24"/>
          <w:lang w:eastAsia="en-US"/>
        </w:rPr>
        <w:t xml:space="preserve"> utvärderare </w:t>
      </w:r>
      <w:r w:rsidRPr="00350CAA">
        <w:rPr>
          <w:strike/>
          <w:szCs w:val="24"/>
          <w:lang w:eastAsia="en-US"/>
        </w:rPr>
        <w:t>eller</w:t>
      </w:r>
      <w:r w:rsidRPr="00350CAA">
        <w:rPr>
          <w:b/>
          <w:i/>
          <w:szCs w:val="24"/>
          <w:lang w:eastAsia="en-US"/>
        </w:rPr>
        <w:t>och</w:t>
      </w:r>
      <w:r w:rsidRPr="00350CAA">
        <w:rPr>
          <w:szCs w:val="24"/>
          <w:lang w:eastAsia="en-US"/>
        </w:rPr>
        <w:t xml:space="preserve"> förlikare </w:t>
      </w:r>
      <w:r w:rsidRPr="00350CAA">
        <w:rPr>
          <w:strike/>
          <w:szCs w:val="24"/>
          <w:lang w:eastAsia="en-US"/>
        </w:rPr>
        <w:t>vid tidpunkten för den första registreringen</w:t>
      </w:r>
      <w:r w:rsidRPr="00350CAA">
        <w:rPr>
          <w:b/>
          <w:i/>
          <w:szCs w:val="24"/>
          <w:lang w:eastAsia="en-US"/>
        </w:rPr>
        <w:t>beroende på det tekniska område som deras specialisering</w:t>
      </w:r>
      <w:r w:rsidRPr="00350CAA">
        <w:rPr>
          <w:szCs w:val="24"/>
          <w:lang w:eastAsia="en-US"/>
        </w:rPr>
        <w:t xml:space="preserve"> eller </w:t>
      </w:r>
      <w:r w:rsidRPr="00350CAA">
        <w:rPr>
          <w:strike/>
          <w:szCs w:val="24"/>
          <w:lang w:eastAsia="en-US"/>
        </w:rPr>
        <w:t>det första fastställandet av rättvisa, rimliga och icke-diskriminerade villkor, ska kompetenscentrumet bjuda in särskilt välrenommerade experter som uppfyller kraven i den genomförandeakt som avses i artikel 26.5</w:t>
      </w:r>
      <w:r w:rsidRPr="00350CAA">
        <w:rPr>
          <w:b/>
          <w:i/>
          <w:szCs w:val="24"/>
          <w:lang w:eastAsia="en-US"/>
        </w:rPr>
        <w:t>sakkunskap omfattar</w:t>
      </w:r>
      <w:r w:rsidRPr="00350CAA">
        <w:rPr>
          <w:szCs w:val="24"/>
          <w:lang w:eastAsia="en-US"/>
        </w:rPr>
        <w:t>.</w:t>
      </w:r>
      <w:r w:rsidR="00FE17CD" w:rsidRPr="00350CAA">
        <w:rPr>
          <w:b/>
          <w:szCs w:val="24"/>
          <w:lang w:eastAsia="en-US"/>
        </w:rPr>
        <w:t xml:space="preserve"> [Ändr. 166]</w:t>
      </w:r>
    </w:p>
    <w:p w14:paraId="4D011301"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4.</w:t>
      </w:r>
      <w:r w:rsidRPr="00350CAA">
        <w:rPr>
          <w:szCs w:val="24"/>
          <w:lang w:eastAsia="en-US"/>
        </w:rPr>
        <w:tab/>
        <w:t>Kompetenscentrumet ska regelbundet se över förteckningarna så att ett tillräckligt antal kvalificerade kandidater upprätthålls.</w:t>
      </w:r>
    </w:p>
    <w:p w14:paraId="3D42E002" w14:textId="77777777" w:rsidR="008853D8" w:rsidRPr="00350CAA" w:rsidRDefault="008853D8" w:rsidP="008853D8">
      <w:pPr>
        <w:spacing w:before="120" w:after="120" w:line="360" w:lineRule="auto"/>
        <w:jc w:val="center"/>
        <w:rPr>
          <w:szCs w:val="24"/>
          <w:lang w:eastAsia="en-US"/>
        </w:rPr>
      </w:pPr>
      <w:r w:rsidRPr="00350CAA">
        <w:rPr>
          <w:szCs w:val="24"/>
          <w:lang w:eastAsia="en-US"/>
        </w:rPr>
        <w:t xml:space="preserve">Avdelning V </w:t>
      </w:r>
      <w:r w:rsidRPr="00350CAA">
        <w:rPr>
          <w:szCs w:val="24"/>
          <w:lang w:eastAsia="en-US"/>
        </w:rPr>
        <w:br/>
        <w:t>Essentialitetskontroller för standardessentiella patent</w:t>
      </w:r>
    </w:p>
    <w:p w14:paraId="499893FA"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28</w:t>
      </w:r>
      <w:r w:rsidRPr="00350CAA">
        <w:rPr>
          <w:szCs w:val="24"/>
          <w:lang w:eastAsia="en-US"/>
        </w:rPr>
        <w:br/>
        <w:t>Allmänt krav på essentialitetskontroller</w:t>
      </w:r>
    </w:p>
    <w:p w14:paraId="7D71C332" w14:textId="454D167D" w:rsidR="008853D8" w:rsidRPr="00350CAA" w:rsidRDefault="008853D8" w:rsidP="008853D8">
      <w:pPr>
        <w:spacing w:before="120" w:after="120" w:line="360" w:lineRule="auto"/>
        <w:ind w:left="850" w:hanging="850"/>
        <w:rPr>
          <w:b/>
          <w:szCs w:val="24"/>
          <w:lang w:eastAsia="en-US"/>
        </w:rPr>
      </w:pPr>
      <w:r w:rsidRPr="00350CAA">
        <w:rPr>
          <w:szCs w:val="24"/>
          <w:lang w:eastAsia="en-US"/>
        </w:rPr>
        <w:t>1.</w:t>
      </w:r>
      <w:r w:rsidRPr="00350CAA">
        <w:rPr>
          <w:szCs w:val="24"/>
          <w:lang w:eastAsia="en-US"/>
        </w:rPr>
        <w:tab/>
        <w:t xml:space="preserve">Kompetenscentrumet ska förvalta ett system för essentialitetskontroller som säkerställer att de genomförs på ett </w:t>
      </w:r>
      <w:r w:rsidRPr="00350CAA">
        <w:rPr>
          <w:b/>
          <w:i/>
          <w:szCs w:val="24"/>
          <w:lang w:eastAsia="en-US"/>
        </w:rPr>
        <w:t xml:space="preserve">öppet, </w:t>
      </w:r>
      <w:r w:rsidRPr="00350CAA">
        <w:rPr>
          <w:szCs w:val="24"/>
          <w:lang w:eastAsia="en-US"/>
        </w:rPr>
        <w:t>objektivt och opartiskt sätt och att den erhållna informationens konfidentialitet skyddas.</w:t>
      </w:r>
      <w:r w:rsidR="00FE17CD" w:rsidRPr="00350CAA">
        <w:rPr>
          <w:b/>
          <w:szCs w:val="24"/>
          <w:lang w:eastAsia="en-US"/>
        </w:rPr>
        <w:t xml:space="preserve"> [Ändr. 167]</w:t>
      </w:r>
    </w:p>
    <w:p w14:paraId="2ACE8ECD" w14:textId="77777777" w:rsidR="00CA6BBE" w:rsidRPr="00350CAA" w:rsidRDefault="00CA6BBE">
      <w:pPr>
        <w:widowControl/>
        <w:rPr>
          <w:szCs w:val="24"/>
          <w:lang w:eastAsia="en-US"/>
        </w:rPr>
      </w:pPr>
      <w:r w:rsidRPr="00350CAA">
        <w:rPr>
          <w:szCs w:val="24"/>
          <w:lang w:eastAsia="en-US"/>
        </w:rPr>
        <w:br w:type="page"/>
      </w:r>
    </w:p>
    <w:p w14:paraId="105A4C27" w14:textId="276362B5"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2.</w:t>
      </w:r>
      <w:r w:rsidRPr="00350CAA">
        <w:rPr>
          <w:szCs w:val="24"/>
          <w:lang w:eastAsia="en-US"/>
        </w:rPr>
        <w:tab/>
        <w:t>Essentialitetskontrollen ska utföras av en utvärderare som valts ut i enlighet med artikel 27. Utvärderarna ska utföra essentialitetskontroller av registrerade standardessentiella patent för den standard för vilken de är registrerade.</w:t>
      </w:r>
    </w:p>
    <w:p w14:paraId="732838B9"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3.</w:t>
      </w:r>
      <w:r w:rsidRPr="00350CAA">
        <w:rPr>
          <w:szCs w:val="24"/>
          <w:lang w:eastAsia="en-US"/>
        </w:rPr>
        <w:tab/>
        <w:t>Essentialitetskontroller ska inte göras på mer än ett standardessentiellt patent från respektive patentfamilj.</w:t>
      </w:r>
    </w:p>
    <w:p w14:paraId="69151920"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4.</w:t>
      </w:r>
      <w:r w:rsidRPr="00350CAA">
        <w:rPr>
          <w:szCs w:val="24"/>
          <w:lang w:eastAsia="en-US"/>
        </w:rPr>
        <w:tab/>
        <w:t>Avsaknaden av en essentialitetskontroll eller en pågående essentialitetskontroll ska inte hindra licensförhandlingar eller något rättsligt eller administrativt förfarande som rör ett registrerat standardessentiellt patent.</w:t>
      </w:r>
    </w:p>
    <w:p w14:paraId="6971CDA5"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5.</w:t>
      </w:r>
      <w:r w:rsidRPr="00350CAA">
        <w:rPr>
          <w:szCs w:val="24"/>
          <w:lang w:eastAsia="en-US"/>
        </w:rPr>
        <w:tab/>
        <w:t>Utvärderaren ska sammanfatta resultatet av essentialitetskontrollen och skälen till detta i ett motiverat yttrande eller, vid referentbedömning, i ett slutligt motiverat yttrande, som inte ska vara rättsligt bindande.</w:t>
      </w:r>
    </w:p>
    <w:p w14:paraId="4DEB17CB"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6.</w:t>
      </w:r>
      <w:r w:rsidRPr="00350CAA">
        <w:rPr>
          <w:szCs w:val="24"/>
          <w:lang w:eastAsia="en-US"/>
        </w:rPr>
        <w:tab/>
        <w:t>Resultatet av essentialitetskontrollen och utvärderarens motiverade yttrande eller referentbedömarens slutliga motiverade yttrande kan åberopas inför intressenter, patentpooler, myndigheter, domstolar eller skiljedomare.</w:t>
      </w:r>
    </w:p>
    <w:p w14:paraId="79CB2E36" w14:textId="77777777" w:rsidR="00CA6BBE" w:rsidRPr="00350CAA" w:rsidRDefault="00CA6BBE">
      <w:pPr>
        <w:widowControl/>
        <w:rPr>
          <w:szCs w:val="24"/>
          <w:lang w:eastAsia="en-US"/>
        </w:rPr>
      </w:pPr>
      <w:r w:rsidRPr="00350CAA">
        <w:rPr>
          <w:szCs w:val="24"/>
          <w:lang w:eastAsia="en-US"/>
        </w:rPr>
        <w:br w:type="page"/>
      </w:r>
    </w:p>
    <w:p w14:paraId="4EFCB351" w14:textId="5149082B" w:rsidR="008853D8" w:rsidRPr="00350CAA" w:rsidRDefault="008853D8" w:rsidP="008853D8">
      <w:pPr>
        <w:spacing w:before="120" w:after="120" w:line="360" w:lineRule="auto"/>
        <w:jc w:val="center"/>
        <w:rPr>
          <w:szCs w:val="24"/>
          <w:lang w:eastAsia="en-US"/>
        </w:rPr>
      </w:pPr>
      <w:r w:rsidRPr="00350CAA">
        <w:rPr>
          <w:szCs w:val="24"/>
          <w:lang w:eastAsia="en-US"/>
        </w:rPr>
        <w:lastRenderedPageBreak/>
        <w:t>Artikel 29</w:t>
      </w:r>
      <w:r w:rsidRPr="00350CAA">
        <w:rPr>
          <w:szCs w:val="24"/>
          <w:lang w:eastAsia="en-US"/>
        </w:rPr>
        <w:br/>
        <w:t xml:space="preserve">Administration av essentialitetskontroller </w:t>
      </w:r>
    </w:p>
    <w:p w14:paraId="4F780BD5" w14:textId="489A25CA" w:rsidR="008853D8" w:rsidRPr="00350CAA" w:rsidRDefault="008853D8" w:rsidP="008853D8">
      <w:pPr>
        <w:spacing w:before="120" w:after="120" w:line="360" w:lineRule="auto"/>
        <w:ind w:left="850" w:hanging="850"/>
        <w:rPr>
          <w:b/>
          <w:szCs w:val="24"/>
          <w:lang w:eastAsia="en-US"/>
        </w:rPr>
      </w:pPr>
      <w:r w:rsidRPr="00350CAA">
        <w:rPr>
          <w:szCs w:val="24"/>
          <w:lang w:eastAsia="en-US"/>
        </w:rPr>
        <w:t>1.</w:t>
      </w:r>
      <w:r w:rsidRPr="00350CAA">
        <w:rPr>
          <w:szCs w:val="24"/>
          <w:lang w:eastAsia="en-US"/>
        </w:rPr>
        <w:tab/>
        <w:t>Kompetenscentrumet ska årligen välja ut ett urval av registrerade standardessentiella patent från olika patentfamiljer från varje innehavare av standardessentiella patent och med avseende på varje specifik standard i registret för essentialitetskontroller. Registrerade standardessentiella patent från mikroföretag och småföretag ska undantas från den årliga urvalsprocessen</w:t>
      </w:r>
      <w:r w:rsidRPr="00350CAA">
        <w:rPr>
          <w:b/>
          <w:i/>
          <w:szCs w:val="24"/>
          <w:lang w:eastAsia="en-US"/>
        </w:rPr>
        <w:t>, såvida företagen inte utgör patenttroll eller dotterbolag, anknutna företag eller företag som ägs eller direkt eller indirekt kontrolleras av en annan fysisk eller juridisk person som inte själv utgör ett litet eller medelstort företag</w:t>
      </w:r>
      <w:r w:rsidRPr="00350CAA">
        <w:rPr>
          <w:szCs w:val="24"/>
          <w:lang w:eastAsia="en-US"/>
        </w:rPr>
        <w:t>. Kontrollerna ska utföras på grundval av en metod som säkerställer att det görs ett rättvisande och statistiskt giltigt urval som kan ge tillräckligt precisa resultat när det gäller graden av essentialitet hos alla registrerade standardessentiella patent som innehas av en SEP-innehavare med avseende på varje specifik standard i registret. Senast den [EUT: för in datumet = 18 månader efter denna förordnings ikraftträdande] ska kommissionen genom en genomförandeakt fastställa den detaljerade metoden. Denna genomförandeakt ska antas i enlighet med det granskningsförfarande som avses i artikel 68.2.</w:t>
      </w:r>
      <w:r w:rsidR="00FE17CD" w:rsidRPr="00350CAA">
        <w:rPr>
          <w:b/>
          <w:szCs w:val="24"/>
          <w:lang w:eastAsia="en-US"/>
        </w:rPr>
        <w:t xml:space="preserve"> [Ändr. 168]</w:t>
      </w:r>
    </w:p>
    <w:p w14:paraId="07271E2E" w14:textId="77777777" w:rsidR="00CA6BBE" w:rsidRPr="00350CAA" w:rsidRDefault="00CA6BBE">
      <w:pPr>
        <w:widowControl/>
        <w:rPr>
          <w:szCs w:val="24"/>
          <w:lang w:eastAsia="en-US"/>
        </w:rPr>
      </w:pPr>
      <w:r w:rsidRPr="00350CAA">
        <w:rPr>
          <w:szCs w:val="24"/>
          <w:lang w:eastAsia="en-US"/>
        </w:rPr>
        <w:br w:type="page"/>
      </w:r>
    </w:p>
    <w:p w14:paraId="4B6AC950" w14:textId="02B8D099"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2.</w:t>
      </w:r>
      <w:r w:rsidRPr="00350CAA">
        <w:rPr>
          <w:szCs w:val="24"/>
          <w:lang w:eastAsia="en-US"/>
        </w:rPr>
        <w:tab/>
        <w:t>Kompetenscentrumet ska underrätta innehavarna av standardessentiella patent om vilka standardessentiella patent som valts ut för essentialitetskontroller. Inom den tidsfrist som fastställts av kompetenscentrumet får innehavarna av standardessentiella patent inom samma tidsperiod lämna in en patentuppställning med högst fem överensstämmelser mellan det standardessentiella patentet och den relevanta standarden, all ytterligare teknisk information som kan underlätta essentialitetskontrollen och alla översättningar av patent som kompetenscentrumet begär.</w:t>
      </w:r>
    </w:p>
    <w:p w14:paraId="5AB9E138"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3.</w:t>
      </w:r>
      <w:r w:rsidRPr="00350CAA">
        <w:rPr>
          <w:szCs w:val="24"/>
          <w:lang w:eastAsia="en-US"/>
        </w:rPr>
        <w:tab/>
        <w:t>Kompetenscentrumet ska offentliggöra en förteckning över vilka standardessentiella patent som valts ut för essentialitetskontroll.</w:t>
      </w:r>
    </w:p>
    <w:p w14:paraId="28021569" w14:textId="64D1CBC4" w:rsidR="008853D8" w:rsidRPr="00350CAA" w:rsidRDefault="008853D8" w:rsidP="008853D8">
      <w:pPr>
        <w:spacing w:before="120" w:after="120" w:line="360" w:lineRule="auto"/>
        <w:ind w:left="850" w:hanging="850"/>
        <w:rPr>
          <w:b/>
          <w:szCs w:val="24"/>
          <w:lang w:eastAsia="en-US"/>
        </w:rPr>
      </w:pPr>
      <w:r w:rsidRPr="00350CAA">
        <w:rPr>
          <w:szCs w:val="24"/>
          <w:lang w:eastAsia="en-US"/>
        </w:rPr>
        <w:t>4.</w:t>
      </w:r>
      <w:r w:rsidRPr="00350CAA">
        <w:rPr>
          <w:szCs w:val="24"/>
          <w:lang w:eastAsia="en-US"/>
        </w:rPr>
        <w:tab/>
        <w:t xml:space="preserve">Om ett standardessentiellt patent som valts ut för </w:t>
      </w:r>
      <w:r w:rsidRPr="00350CAA">
        <w:rPr>
          <w:strike/>
          <w:szCs w:val="24"/>
          <w:lang w:eastAsia="en-US"/>
        </w:rPr>
        <w:t>att</w:t>
      </w:r>
      <w:r w:rsidRPr="00350CAA">
        <w:rPr>
          <w:b/>
          <w:i/>
          <w:szCs w:val="24"/>
          <w:lang w:eastAsia="en-US"/>
        </w:rPr>
        <w:t>en</w:t>
      </w:r>
      <w:r w:rsidRPr="00350CAA">
        <w:rPr>
          <w:szCs w:val="24"/>
          <w:lang w:eastAsia="en-US"/>
        </w:rPr>
        <w:t xml:space="preserve"> essentialitetskontroll redan har varit föremål för en tidigare eller pågående essentialitetskontroll i enlighet med denna avdelning eller ett essentialitetsbeslut eller en essentialitetskontroll som avses i artikel 8, ska ingen ytterligare essentialitetskontroll göras</w:t>
      </w:r>
      <w:r w:rsidRPr="00350CAA">
        <w:rPr>
          <w:b/>
          <w:i/>
          <w:szCs w:val="24"/>
          <w:lang w:eastAsia="en-US"/>
        </w:rPr>
        <w:t xml:space="preserve">, om inte punkt 4a </w:t>
      </w:r>
      <w:r w:rsidR="00AD6BBC" w:rsidRPr="00350CAA">
        <w:rPr>
          <w:b/>
          <w:i/>
          <w:szCs w:val="24"/>
          <w:lang w:eastAsia="en-US"/>
        </w:rPr>
        <w:t xml:space="preserve">i </w:t>
      </w:r>
      <w:r w:rsidR="009E3C93" w:rsidRPr="00350CAA">
        <w:rPr>
          <w:b/>
          <w:i/>
          <w:szCs w:val="24"/>
          <w:lang w:eastAsia="en-US"/>
        </w:rPr>
        <w:t>den här</w:t>
      </w:r>
      <w:r w:rsidR="00AD6BBC" w:rsidRPr="00350CAA">
        <w:rPr>
          <w:b/>
          <w:i/>
          <w:szCs w:val="24"/>
          <w:lang w:eastAsia="en-US"/>
        </w:rPr>
        <w:t xml:space="preserve"> artikel</w:t>
      </w:r>
      <w:r w:rsidR="009E3C93" w:rsidRPr="00350CAA">
        <w:rPr>
          <w:b/>
          <w:i/>
          <w:szCs w:val="24"/>
          <w:lang w:eastAsia="en-US"/>
        </w:rPr>
        <w:t>n</w:t>
      </w:r>
      <w:r w:rsidR="00AD6BBC" w:rsidRPr="00350CAA">
        <w:rPr>
          <w:b/>
          <w:i/>
          <w:szCs w:val="24"/>
          <w:lang w:eastAsia="en-US"/>
        </w:rPr>
        <w:t xml:space="preserve"> </w:t>
      </w:r>
      <w:r w:rsidRPr="00350CAA">
        <w:rPr>
          <w:b/>
          <w:i/>
          <w:szCs w:val="24"/>
          <w:lang w:eastAsia="en-US"/>
        </w:rPr>
        <w:t>är tillämplig</w:t>
      </w:r>
      <w:r w:rsidRPr="00350CAA">
        <w:rPr>
          <w:szCs w:val="24"/>
          <w:lang w:eastAsia="en-US"/>
        </w:rPr>
        <w:t>. Resultatet från tidigare essentialitetskontroller eller essentialitetsbeslut ska användas för att fastställa andelen valda prover efter innehavare av standardessentiella patent och efter specifik registrerad standard som framgångsrikt har genomgått essentialitetskontrollen.</w:t>
      </w:r>
      <w:r w:rsidR="00FE17CD" w:rsidRPr="00350CAA">
        <w:rPr>
          <w:b/>
          <w:szCs w:val="24"/>
          <w:lang w:eastAsia="en-US"/>
        </w:rPr>
        <w:t xml:space="preserve"> [Ändr. 169]</w:t>
      </w:r>
    </w:p>
    <w:p w14:paraId="3AB2FF33" w14:textId="77777777" w:rsidR="00CA6BBE" w:rsidRPr="00350CAA" w:rsidRDefault="00CA6BBE">
      <w:pPr>
        <w:widowControl/>
        <w:rPr>
          <w:b/>
          <w:i/>
          <w:szCs w:val="24"/>
          <w:lang w:eastAsia="en-US"/>
        </w:rPr>
      </w:pPr>
      <w:r w:rsidRPr="00350CAA">
        <w:rPr>
          <w:b/>
          <w:i/>
          <w:szCs w:val="24"/>
          <w:lang w:eastAsia="en-US"/>
        </w:rPr>
        <w:br w:type="page"/>
      </w:r>
    </w:p>
    <w:p w14:paraId="72FC1E7B" w14:textId="4C228093" w:rsidR="008853D8" w:rsidRPr="00350CAA" w:rsidRDefault="008853D8" w:rsidP="008853D8">
      <w:pPr>
        <w:spacing w:before="120" w:after="120" w:line="360" w:lineRule="auto"/>
        <w:ind w:left="850" w:hanging="850"/>
        <w:rPr>
          <w:b/>
          <w:szCs w:val="24"/>
          <w:lang w:eastAsia="en-US"/>
        </w:rPr>
      </w:pPr>
      <w:r w:rsidRPr="00350CAA">
        <w:rPr>
          <w:b/>
          <w:i/>
          <w:szCs w:val="24"/>
          <w:lang w:eastAsia="en-US"/>
        </w:rPr>
        <w:lastRenderedPageBreak/>
        <w:t>4a.</w:t>
      </w:r>
      <w:r w:rsidRPr="00350CAA">
        <w:rPr>
          <w:szCs w:val="24"/>
          <w:lang w:eastAsia="en-US"/>
        </w:rPr>
        <w:tab/>
      </w:r>
      <w:r w:rsidRPr="00350CAA">
        <w:rPr>
          <w:b/>
          <w:i/>
          <w:szCs w:val="24"/>
          <w:lang w:eastAsia="en-US"/>
        </w:rPr>
        <w:t>Om en utvärderare har tillräckliga skäl att anta att en tidigare essentialitetskontroll som utförts enligt artikel 8 b kan vara oriktig ska utvärderaren ha befogenhet att granska resultatet av den kontrollen. Om utvärderaren efter granskningen konstaterar att resultatet av den tidigare essentialitetskontrollen är oriktigt ska utvärderaren utföra en ny essentialitetskontroll för det standardessentiella patentet i fråga.</w:t>
      </w:r>
      <w:r w:rsidR="00FE17CD" w:rsidRPr="00350CAA">
        <w:rPr>
          <w:b/>
          <w:szCs w:val="24"/>
          <w:lang w:eastAsia="en-US"/>
        </w:rPr>
        <w:t xml:space="preserve"> [Ändr. 170]</w:t>
      </w:r>
    </w:p>
    <w:p w14:paraId="4D2A3D82"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5.</w:t>
      </w:r>
      <w:r w:rsidRPr="00350CAA">
        <w:rPr>
          <w:szCs w:val="24"/>
          <w:lang w:eastAsia="en-US"/>
        </w:rPr>
        <w:tab/>
        <w:t>Varje innehavare av standardessentiella patent får varje år frivilligt föreslå upp till 100 registrerade standardessentiella patent från olika patentfamiljer för essentialitetskontroll med avseende på varje specifik standard för vilken standardessentiella patent har registrerats.</w:t>
      </w:r>
    </w:p>
    <w:p w14:paraId="6886828F"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6.</w:t>
      </w:r>
      <w:r w:rsidRPr="00350CAA">
        <w:rPr>
          <w:szCs w:val="24"/>
          <w:lang w:eastAsia="en-US"/>
        </w:rPr>
        <w:tab/>
        <w:t>Varje implementerare får varje år frivilligt föreslå upp till 100 registrerade standardessentiella patent från olika patentfamiljer för essentialitetskontroll med avseende på varje specifik standard för vilken standardessentiella patent har registrerats.</w:t>
      </w:r>
    </w:p>
    <w:p w14:paraId="0B4B9C17"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7.</w:t>
      </w:r>
      <w:r w:rsidRPr="00350CAA">
        <w:rPr>
          <w:szCs w:val="24"/>
          <w:lang w:eastAsia="en-US"/>
        </w:rPr>
        <w:tab/>
        <w:t>Kompetenscentrumet ska fördela standardessentiella patent för essentialitetskontroll till utvärderare enligt den förteckning över utvärderare som upprättats i enlighet med artikel 27 och ska ge utvärderaren tillgång till den fullständiga dokumentation som innehavaren av standardessentiella patent tillhandahållit.</w:t>
      </w:r>
    </w:p>
    <w:p w14:paraId="77C4AA2A" w14:textId="77777777" w:rsidR="00CA6BBE" w:rsidRPr="00350CAA" w:rsidRDefault="00CA6BBE">
      <w:pPr>
        <w:widowControl/>
        <w:rPr>
          <w:szCs w:val="24"/>
          <w:lang w:eastAsia="en-US"/>
        </w:rPr>
      </w:pPr>
      <w:r w:rsidRPr="00350CAA">
        <w:rPr>
          <w:szCs w:val="24"/>
          <w:lang w:eastAsia="en-US"/>
        </w:rPr>
        <w:br w:type="page"/>
      </w:r>
    </w:p>
    <w:p w14:paraId="6EAFE6A9" w14:textId="7FF5121C"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8.</w:t>
      </w:r>
      <w:r w:rsidRPr="00350CAA">
        <w:rPr>
          <w:szCs w:val="24"/>
          <w:lang w:eastAsia="en-US"/>
        </w:rPr>
        <w:tab/>
        <w:t>Kompetenscentrumet ska säkerställa att utvärderarens identitet förblir hemlig för innehavarna av standardessentiella patent under essentialitetskontrollen enligt artikel 31 eller under referentbedömningen enligt artikel 32. All kommunikation mellan innehavaren av standardessentiella patent och utvärderaren ska gå genom kompetenscentrumet.</w:t>
      </w:r>
    </w:p>
    <w:p w14:paraId="6D30C619"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9.</w:t>
      </w:r>
      <w:r w:rsidRPr="00350CAA">
        <w:rPr>
          <w:szCs w:val="24"/>
          <w:lang w:eastAsia="en-US"/>
        </w:rPr>
        <w:tab/>
        <w:t>Vid underlåtenhet att iaktta formkrav enligt artikel 28, andra förfarandekrav eller uppförandekoden, får kompetenscentrumet på begäran som lämnats in av en intressent inom en månad från offentliggörandet av det motiverade yttrandet eller det slutliga motiverade yttrandet eller på eget initiativ, se över granskningen och besluta att</w:t>
      </w:r>
    </w:p>
    <w:p w14:paraId="032C8BB8"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(a)</w:t>
      </w:r>
      <w:r w:rsidRPr="00350CAA">
        <w:rPr>
          <w:szCs w:val="24"/>
          <w:lang w:eastAsia="en-US"/>
        </w:rPr>
        <w:tab/>
        <w:t>upprätthålla eller</w:t>
      </w:r>
    </w:p>
    <w:p w14:paraId="5EF8D534"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(b)</w:t>
      </w:r>
      <w:r w:rsidRPr="00350CAA">
        <w:rPr>
          <w:szCs w:val="24"/>
          <w:lang w:eastAsia="en-US"/>
        </w:rPr>
        <w:tab/>
        <w:t>återkalla</w:t>
      </w:r>
    </w:p>
    <w:p w14:paraId="0B18110D" w14:textId="77777777" w:rsidR="008853D8" w:rsidRPr="00350CAA" w:rsidRDefault="008853D8" w:rsidP="008853D8">
      <w:pPr>
        <w:spacing w:before="120" w:after="120" w:line="360" w:lineRule="auto"/>
        <w:ind w:left="850"/>
        <w:rPr>
          <w:szCs w:val="24"/>
          <w:lang w:eastAsia="en-US"/>
        </w:rPr>
      </w:pPr>
      <w:r w:rsidRPr="00350CAA">
        <w:rPr>
          <w:szCs w:val="24"/>
          <w:lang w:eastAsia="en-US"/>
        </w:rPr>
        <w:t>resultaten av essentialitetskontrollen av ett registrerat standardessentiellt patent eller av referentbedömningen.</w:t>
      </w:r>
    </w:p>
    <w:p w14:paraId="5D28D0E4" w14:textId="77777777" w:rsidR="00CA6BBE" w:rsidRPr="00350CAA" w:rsidRDefault="00CA6BBE">
      <w:pPr>
        <w:widowControl/>
        <w:rPr>
          <w:szCs w:val="24"/>
          <w:lang w:eastAsia="en-US"/>
        </w:rPr>
      </w:pPr>
      <w:r w:rsidRPr="00350CAA">
        <w:rPr>
          <w:szCs w:val="24"/>
          <w:lang w:eastAsia="en-US"/>
        </w:rPr>
        <w:br w:type="page"/>
      </w:r>
    </w:p>
    <w:p w14:paraId="3552CC15" w14:textId="4EC0FFF9"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10.</w:t>
      </w:r>
      <w:r w:rsidRPr="00350CAA">
        <w:rPr>
          <w:szCs w:val="24"/>
          <w:lang w:eastAsia="en-US"/>
        </w:rPr>
        <w:tab/>
        <w:t>Om kompetenscentrumet återkallar resultaten i enlighet med punkt 9 b ska kompetenscentrumet utse en ny utvärderare eller referentbedömare som ska genomföra en ny granskning av essentialitetskontrollen enligt artikel 31 eller en ny referentbedömning i enlighet med artikel 32.</w:t>
      </w:r>
    </w:p>
    <w:p w14:paraId="446C097C"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11.</w:t>
      </w:r>
      <w:r w:rsidRPr="00350CAA">
        <w:rPr>
          <w:szCs w:val="24"/>
          <w:lang w:eastAsia="en-US"/>
        </w:rPr>
        <w:tab/>
        <w:t>Den som begär översyn av granskningen av essentialitetskontrollen eller referentbedömningen, begär att en ny utvärderare ska utses eller anser att kompetenscentrumets bedömning är felaktig kan ansöka hos EUIPO:s överklagandenämnder om ett beslut i ärendet. Ansökan ska göras inom två månader efter kompetenscentrumets bedömning. EUIPO:s överklagandenämnd ska antingen avslå ansökan eller begära att kompetenscentrumet utser en ny utvärderare och informerar den begärande personen och, i förekommande fall, innehavaren av det standardessentiella patentet.</w:t>
      </w:r>
    </w:p>
    <w:p w14:paraId="7FB4BB4D"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30</w:t>
      </w:r>
      <w:r w:rsidRPr="00350CAA">
        <w:rPr>
          <w:szCs w:val="24"/>
          <w:lang w:eastAsia="en-US"/>
        </w:rPr>
        <w:br/>
        <w:t xml:space="preserve">Synpunkter från intressenter </w:t>
      </w:r>
    </w:p>
    <w:p w14:paraId="53827055" w14:textId="52C06AFD" w:rsidR="008853D8" w:rsidRPr="00350CAA" w:rsidRDefault="008853D8" w:rsidP="008853D8">
      <w:pPr>
        <w:spacing w:before="120" w:after="120" w:line="360" w:lineRule="auto"/>
        <w:ind w:left="850" w:hanging="850"/>
        <w:rPr>
          <w:b/>
          <w:szCs w:val="24"/>
          <w:lang w:eastAsia="en-US"/>
        </w:rPr>
      </w:pPr>
      <w:r w:rsidRPr="00350CAA">
        <w:rPr>
          <w:szCs w:val="24"/>
          <w:lang w:eastAsia="en-US"/>
        </w:rPr>
        <w:t>1.</w:t>
      </w:r>
      <w:r w:rsidRPr="00350CAA">
        <w:rPr>
          <w:szCs w:val="24"/>
          <w:lang w:eastAsia="en-US"/>
        </w:rPr>
        <w:tab/>
        <w:t xml:space="preserve">Inom 90 dagar efter offentliggörandet av förteckningen över registrerade standardessentiella patent som ingår i urvalet får alla intressenter lämna skriftliga synpunkter </w:t>
      </w:r>
      <w:r w:rsidRPr="00350CAA">
        <w:rPr>
          <w:b/>
          <w:i/>
          <w:szCs w:val="24"/>
          <w:lang w:eastAsia="en-US"/>
        </w:rPr>
        <w:t xml:space="preserve">och bevis </w:t>
      </w:r>
      <w:r w:rsidRPr="00350CAA">
        <w:rPr>
          <w:szCs w:val="24"/>
          <w:lang w:eastAsia="en-US"/>
        </w:rPr>
        <w:t>till kompetenscentrumet om de valda patentens essentialitet.</w:t>
      </w:r>
      <w:r w:rsidR="00FE17CD" w:rsidRPr="00350CAA">
        <w:rPr>
          <w:b/>
          <w:szCs w:val="24"/>
          <w:lang w:eastAsia="en-US"/>
        </w:rPr>
        <w:t xml:space="preserve"> [Ändr. 171]</w:t>
      </w:r>
    </w:p>
    <w:p w14:paraId="6F56B44C" w14:textId="77777777" w:rsidR="00CA6BBE" w:rsidRPr="00350CAA" w:rsidRDefault="00CA6BBE">
      <w:pPr>
        <w:widowControl/>
        <w:rPr>
          <w:szCs w:val="24"/>
          <w:lang w:eastAsia="en-US"/>
        </w:rPr>
      </w:pPr>
      <w:r w:rsidRPr="00350CAA">
        <w:rPr>
          <w:szCs w:val="24"/>
          <w:lang w:eastAsia="en-US"/>
        </w:rPr>
        <w:br w:type="page"/>
      </w:r>
    </w:p>
    <w:p w14:paraId="4E1C545B" w14:textId="01E2A814"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2.</w:t>
      </w:r>
      <w:r w:rsidRPr="00350CAA">
        <w:rPr>
          <w:szCs w:val="24"/>
          <w:lang w:eastAsia="en-US"/>
        </w:rPr>
        <w:tab/>
        <w:t>De synpunkter som avses i punkt 1 ska delges innehavaren av det standardessentiella patentet, som får kommentera dem inom den tidsfrist som kompetenscentrumet bestämmer.</w:t>
      </w:r>
    </w:p>
    <w:p w14:paraId="2FDCFAFB" w14:textId="578A2AB4" w:rsidR="008853D8" w:rsidRPr="00350CAA" w:rsidRDefault="008853D8" w:rsidP="008853D8">
      <w:pPr>
        <w:spacing w:before="120" w:after="120" w:line="360" w:lineRule="auto"/>
        <w:ind w:left="850" w:hanging="850"/>
        <w:rPr>
          <w:b/>
          <w:szCs w:val="24"/>
          <w:lang w:eastAsia="en-US"/>
        </w:rPr>
      </w:pPr>
      <w:r w:rsidRPr="00350CAA">
        <w:rPr>
          <w:szCs w:val="24"/>
          <w:lang w:eastAsia="en-US"/>
        </w:rPr>
        <w:t>3.</w:t>
      </w:r>
      <w:r w:rsidRPr="00350CAA">
        <w:rPr>
          <w:szCs w:val="24"/>
          <w:lang w:eastAsia="en-US"/>
        </w:rPr>
        <w:tab/>
        <w:t>Kompetenscentrumet ska överlämna synpunkterna</w:t>
      </w:r>
      <w:r w:rsidRPr="00350CAA">
        <w:rPr>
          <w:b/>
          <w:i/>
          <w:szCs w:val="24"/>
          <w:lang w:eastAsia="en-US"/>
        </w:rPr>
        <w:t>, bevisen</w:t>
      </w:r>
      <w:r w:rsidRPr="00350CAA">
        <w:rPr>
          <w:szCs w:val="24"/>
          <w:lang w:eastAsia="en-US"/>
        </w:rPr>
        <w:t xml:space="preserve"> och SEP-innehavarens svar till utvärderaren efter det att de fastställda tidsfristerna har löpt ut.</w:t>
      </w:r>
      <w:r w:rsidR="00FE17CD" w:rsidRPr="00350CAA">
        <w:rPr>
          <w:b/>
          <w:szCs w:val="24"/>
          <w:lang w:eastAsia="en-US"/>
        </w:rPr>
        <w:t xml:space="preserve"> [Ändr. 172]</w:t>
      </w:r>
    </w:p>
    <w:p w14:paraId="4B953371"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31</w:t>
      </w:r>
      <w:r w:rsidRPr="00350CAA">
        <w:rPr>
          <w:szCs w:val="24"/>
          <w:lang w:eastAsia="en-US"/>
        </w:rPr>
        <w:br/>
        <w:t>Granskning av ett registrerat standardessentiellt patents essentialitet</w:t>
      </w:r>
    </w:p>
    <w:p w14:paraId="35E36219"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1.</w:t>
      </w:r>
      <w:r w:rsidRPr="00350CAA">
        <w:rPr>
          <w:szCs w:val="24"/>
          <w:lang w:eastAsia="en-US"/>
        </w:rPr>
        <w:tab/>
        <w:t>Granskningen av essentialitet ska utföras enligt ett förfarande som säkerställer tillräcklig tid, stringens och kvalitet.</w:t>
      </w:r>
    </w:p>
    <w:p w14:paraId="6F373012"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2.</w:t>
      </w:r>
      <w:r w:rsidRPr="00350CAA">
        <w:rPr>
          <w:szCs w:val="24"/>
          <w:lang w:eastAsia="en-US"/>
        </w:rPr>
        <w:tab/>
        <w:t>Utvärderaren får uppmana den berörda innehavaren av standardessentiella patent att lämna synpunkter inom en tidsfrist som utvärderaren bestämmer.</w:t>
      </w:r>
    </w:p>
    <w:p w14:paraId="333C1E52"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3.</w:t>
      </w:r>
      <w:r w:rsidRPr="00350CAA">
        <w:rPr>
          <w:szCs w:val="24"/>
          <w:lang w:eastAsia="en-US"/>
        </w:rPr>
        <w:tab/>
        <w:t>Om en utvärderare har skäl att tro att det standardessentiella patentet kanske inte är essentiellt för standarden, ska kompetenscentrumet underrätta innehavaren av det standardessentiella patentet om alla sådana skäl och ange en tidsfrist inom vilken innehavaren av det standardessentiella patentet får lämna synpunkter eller lämna in en ändrad patentuppställning.</w:t>
      </w:r>
    </w:p>
    <w:p w14:paraId="46E5F689" w14:textId="77777777" w:rsidR="00CA6BBE" w:rsidRPr="00350CAA" w:rsidRDefault="00CA6BBE">
      <w:pPr>
        <w:widowControl/>
        <w:rPr>
          <w:szCs w:val="24"/>
          <w:lang w:eastAsia="en-US"/>
        </w:rPr>
      </w:pPr>
      <w:r w:rsidRPr="00350CAA">
        <w:rPr>
          <w:szCs w:val="24"/>
          <w:lang w:eastAsia="en-US"/>
        </w:rPr>
        <w:br w:type="page"/>
      </w:r>
    </w:p>
    <w:p w14:paraId="24640C54" w14:textId="63C76560"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4.</w:t>
      </w:r>
      <w:r w:rsidRPr="00350CAA">
        <w:rPr>
          <w:szCs w:val="24"/>
          <w:lang w:eastAsia="en-US"/>
        </w:rPr>
        <w:tab/>
        <w:t xml:space="preserve">Utvärderaren ska ta vederbörlig hänsyn till all information som innehavaren av det standardessentiella patentet </w:t>
      </w:r>
      <w:r w:rsidRPr="00350CAA">
        <w:rPr>
          <w:b/>
          <w:i/>
          <w:szCs w:val="24"/>
          <w:lang w:eastAsia="en-US"/>
        </w:rPr>
        <w:t xml:space="preserve">eller intressenter </w:t>
      </w:r>
      <w:r w:rsidRPr="00350CAA">
        <w:rPr>
          <w:szCs w:val="24"/>
          <w:lang w:eastAsia="en-US"/>
        </w:rPr>
        <w:t>lämnar</w:t>
      </w:r>
      <w:r w:rsidRPr="00350CAA">
        <w:rPr>
          <w:b/>
          <w:i/>
          <w:szCs w:val="24"/>
          <w:lang w:eastAsia="en-US"/>
        </w:rPr>
        <w:t xml:space="preserve"> i enlighet med det förfarande som fastställs i artikel 30</w:t>
      </w:r>
      <w:r w:rsidRPr="00350CAA">
        <w:rPr>
          <w:szCs w:val="24"/>
          <w:lang w:eastAsia="en-US"/>
        </w:rPr>
        <w:t>.</w:t>
      </w:r>
      <w:r w:rsidR="00FE17CD" w:rsidRPr="00350CAA">
        <w:rPr>
          <w:b/>
          <w:szCs w:val="24"/>
          <w:lang w:eastAsia="en-US"/>
        </w:rPr>
        <w:t xml:space="preserve"> [Ändr. 173]</w:t>
      </w:r>
    </w:p>
    <w:p w14:paraId="2D39B282"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5.</w:t>
      </w:r>
      <w:r w:rsidRPr="00350CAA">
        <w:rPr>
          <w:szCs w:val="24"/>
          <w:lang w:eastAsia="en-US"/>
        </w:rPr>
        <w:tab/>
        <w:t>Utvärderaren ska avge ett motiverat yttrande till kompetenscentrumet inom sex månader från att denne ha utsetts. Det motiverade yttrandet ska innehålla namnet på innehavaren av det standardessentiella patentet och utvärderaren, det standardessentiella patent som är föremål för essentialitetskontroll, den relevanta standarden, en sammanfattning av granskningsförfarandet, resultatet av essentialitetskontrollen samt de skäl som ligger till grund för resultatet.</w:t>
      </w:r>
    </w:p>
    <w:p w14:paraId="1981DD5A"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6.</w:t>
      </w:r>
      <w:r w:rsidRPr="00350CAA">
        <w:rPr>
          <w:szCs w:val="24"/>
          <w:lang w:eastAsia="en-US"/>
        </w:rPr>
        <w:tab/>
        <w:t>Kompetenscentrumet ska överlämna det motiverade yttrandet till innehavaren av det standardessentiella patentet.</w:t>
      </w:r>
    </w:p>
    <w:p w14:paraId="26157B0C"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32</w:t>
      </w:r>
      <w:r w:rsidRPr="00350CAA">
        <w:rPr>
          <w:szCs w:val="24"/>
          <w:lang w:eastAsia="en-US"/>
        </w:rPr>
        <w:br/>
        <w:t xml:space="preserve">Referentbedömning </w:t>
      </w:r>
    </w:p>
    <w:p w14:paraId="211E3B6D"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1.</w:t>
      </w:r>
      <w:r w:rsidRPr="00350CAA">
        <w:rPr>
          <w:szCs w:val="24"/>
          <w:lang w:eastAsia="en-US"/>
        </w:rPr>
        <w:tab/>
        <w:t>Om kompetenscentrumet har informerat innehavaren av det standardessentiella patentet i enlighet med artikel 31.3 får innehavaren av det standardessentiella patentet begära en referentbedömning före utgången av tidsfristen för att lämna synpunkter i enlighet med artikel 31.3.</w:t>
      </w:r>
    </w:p>
    <w:p w14:paraId="1FDA83B1"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2.</w:t>
      </w:r>
      <w:r w:rsidRPr="00350CAA">
        <w:rPr>
          <w:szCs w:val="24"/>
          <w:lang w:eastAsia="en-US"/>
        </w:rPr>
        <w:tab/>
        <w:t>Om innehavaren av det standardessentiella patentet begär en referentbedömning ska kompetenscentrumet utse en referentbedömare.</w:t>
      </w:r>
    </w:p>
    <w:p w14:paraId="64B72246" w14:textId="77777777" w:rsidR="00CA6BBE" w:rsidRPr="00350CAA" w:rsidRDefault="00CA6BBE">
      <w:pPr>
        <w:widowControl/>
        <w:rPr>
          <w:szCs w:val="24"/>
          <w:lang w:eastAsia="en-US"/>
        </w:rPr>
      </w:pPr>
      <w:r w:rsidRPr="00350CAA">
        <w:rPr>
          <w:szCs w:val="24"/>
          <w:lang w:eastAsia="en-US"/>
        </w:rPr>
        <w:br w:type="page"/>
      </w:r>
    </w:p>
    <w:p w14:paraId="1CFACE88" w14:textId="36D9BB25"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3.</w:t>
      </w:r>
      <w:r w:rsidRPr="00350CAA">
        <w:rPr>
          <w:szCs w:val="24"/>
          <w:lang w:eastAsia="en-US"/>
        </w:rPr>
        <w:tab/>
        <w:t xml:space="preserve">Referentbedömaren ska ta vederbörlig hänsyn till all information som lämnats av </w:t>
      </w:r>
      <w:r w:rsidRPr="00350CAA">
        <w:rPr>
          <w:b/>
          <w:i/>
          <w:szCs w:val="24"/>
          <w:lang w:eastAsia="en-US"/>
        </w:rPr>
        <w:t xml:space="preserve">antingen </w:t>
      </w:r>
      <w:r w:rsidRPr="00350CAA">
        <w:rPr>
          <w:szCs w:val="24"/>
          <w:lang w:eastAsia="en-US"/>
        </w:rPr>
        <w:t>innehavaren av det standardessentiella patentet</w:t>
      </w:r>
      <w:r w:rsidRPr="00350CAA">
        <w:rPr>
          <w:b/>
          <w:i/>
          <w:szCs w:val="24"/>
          <w:lang w:eastAsia="en-US"/>
        </w:rPr>
        <w:t xml:space="preserve"> eller intressenter som har lämnat synpunkter eller bevis i enlighet med det förfarande som fastställs i artikel 30</w:t>
      </w:r>
      <w:r w:rsidRPr="00350CAA">
        <w:rPr>
          <w:szCs w:val="24"/>
          <w:lang w:eastAsia="en-US"/>
        </w:rPr>
        <w:t>, den första utvärderarens skäl till att patentet kanske inte är essentiellt för standarden och eventuella ändrade patentuppställningar eller ytterligare iakttagelser från innehavaren av det standardessentiella patentet.</w:t>
      </w:r>
      <w:r w:rsidR="00FE17CD" w:rsidRPr="00350CAA">
        <w:rPr>
          <w:b/>
          <w:szCs w:val="24"/>
          <w:lang w:eastAsia="en-US"/>
        </w:rPr>
        <w:t xml:space="preserve"> [Ändr. 174]</w:t>
      </w:r>
    </w:p>
    <w:p w14:paraId="5CD1F7D8"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4.</w:t>
      </w:r>
      <w:r w:rsidRPr="00350CAA">
        <w:rPr>
          <w:szCs w:val="24"/>
          <w:lang w:eastAsia="en-US"/>
        </w:rPr>
        <w:tab/>
        <w:t>Om referentbedömningen bekräftar utvärderarens preliminära slutsatser att det kontrollerade standardessentiella patentet kanske inte är essentiellt för den standard för vilken det registrerades, ska referentbedömaren underrätta kompetenscentrumet och ange skälen till denna åsikt. Kompetenscentrumet ska informera innehavaren av det standardessentiella patentet och uppmana denne att lämna synpunkter.</w:t>
      </w:r>
    </w:p>
    <w:p w14:paraId="1398451D" w14:textId="77777777" w:rsidR="00CA6BBE" w:rsidRPr="00350CAA" w:rsidRDefault="00CA6BBE">
      <w:pPr>
        <w:widowControl/>
        <w:rPr>
          <w:szCs w:val="24"/>
          <w:lang w:eastAsia="en-US"/>
        </w:rPr>
      </w:pPr>
      <w:r w:rsidRPr="00350CAA">
        <w:rPr>
          <w:szCs w:val="24"/>
          <w:lang w:eastAsia="en-US"/>
        </w:rPr>
        <w:br w:type="page"/>
      </w:r>
    </w:p>
    <w:p w14:paraId="7E1DFB66" w14:textId="51361C39"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5.</w:t>
      </w:r>
      <w:r w:rsidRPr="00350CAA">
        <w:rPr>
          <w:szCs w:val="24"/>
          <w:lang w:eastAsia="en-US"/>
        </w:rPr>
        <w:tab/>
        <w:t>Referentbedömaren ska vederbörligen beakta de synpunkter som innehavaren av det standardessentiella patentet framfört</w:t>
      </w:r>
      <w:r w:rsidRPr="00350CAA">
        <w:rPr>
          <w:b/>
          <w:i/>
          <w:szCs w:val="24"/>
          <w:lang w:eastAsia="en-US"/>
        </w:rPr>
        <w:t xml:space="preserve"> eller de synpunkter eller bevis som lämnats av andra intressenter i enlighet med artikel 30</w:t>
      </w:r>
      <w:r w:rsidRPr="00350CAA">
        <w:rPr>
          <w:szCs w:val="24"/>
          <w:lang w:eastAsia="en-US"/>
        </w:rPr>
        <w:t xml:space="preserve"> och avge ett slutligt motiverat yttrande till kompetenscentrumet inom tre månader från att ha utsetts. Det slutliga motiverade yttrandet ska innehålla namnet på innehavaren av det standardessentiella patentet och referentbedömaren, det standardessentiella patent som är föremål för essentialitetskontroll, den relevanta standarden, en sammanfattning av granskningen och referentbedömningen, utvärderarens preliminära slutsatser, resultatet av referentbedömningen samt de skäl som ligger till grund för resultatet.</w:t>
      </w:r>
      <w:r w:rsidR="00FE17CD" w:rsidRPr="00350CAA">
        <w:rPr>
          <w:b/>
          <w:szCs w:val="24"/>
          <w:lang w:eastAsia="en-US"/>
        </w:rPr>
        <w:t xml:space="preserve"> [Ändr. 175]</w:t>
      </w:r>
    </w:p>
    <w:p w14:paraId="5F426167"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6.</w:t>
      </w:r>
      <w:r w:rsidRPr="00350CAA">
        <w:rPr>
          <w:szCs w:val="24"/>
          <w:lang w:eastAsia="en-US"/>
        </w:rPr>
        <w:tab/>
        <w:t>Kompetenscentrumet ska överlämna det slutliga motiverade yttrandet till innehavaren av det standardessentiella patentet.</w:t>
      </w:r>
    </w:p>
    <w:p w14:paraId="109F953F"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7.</w:t>
      </w:r>
      <w:r w:rsidRPr="00350CAA">
        <w:rPr>
          <w:szCs w:val="24"/>
          <w:lang w:eastAsia="en-US"/>
        </w:rPr>
        <w:tab/>
        <w:t>Resultaten av referentbedömningen ska bidra till att förbättra processen för essentialitetskontroller och säkerställa enhetlighet.</w:t>
      </w:r>
    </w:p>
    <w:p w14:paraId="552D49C8"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33</w:t>
      </w:r>
      <w:r w:rsidRPr="00350CAA">
        <w:rPr>
          <w:szCs w:val="24"/>
          <w:lang w:eastAsia="en-US"/>
        </w:rPr>
        <w:br/>
        <w:t>Offentliggörande av essentialitetskontrollernas resultat</w:t>
      </w:r>
    </w:p>
    <w:p w14:paraId="45746AD4"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1.</w:t>
      </w:r>
      <w:r w:rsidRPr="00350CAA">
        <w:rPr>
          <w:szCs w:val="24"/>
          <w:lang w:eastAsia="en-US"/>
        </w:rPr>
        <w:tab/>
        <w:t>Kompetenscentrumet ska föra in resultatet av essentialitetskontrollen eller referentbedömningen i registret och föra in det motiverade yttrandet och det slutliga motiverade yttrandet i databasen. Resultatet av essentialitetskontrollen enligt denna förordning ska gälla för alla standardessentiella patent i samma patentfamilj.</w:t>
      </w:r>
    </w:p>
    <w:p w14:paraId="43F56630" w14:textId="77777777" w:rsidR="00CA6BBE" w:rsidRPr="00350CAA" w:rsidRDefault="00CA6BBE">
      <w:pPr>
        <w:widowControl/>
        <w:rPr>
          <w:szCs w:val="24"/>
          <w:lang w:eastAsia="en-US"/>
        </w:rPr>
      </w:pPr>
      <w:r w:rsidRPr="00350CAA">
        <w:rPr>
          <w:szCs w:val="24"/>
          <w:lang w:eastAsia="en-US"/>
        </w:rPr>
        <w:br w:type="page"/>
      </w:r>
    </w:p>
    <w:p w14:paraId="1E331372" w14:textId="53A033F0"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2.</w:t>
      </w:r>
      <w:r w:rsidRPr="00350CAA">
        <w:rPr>
          <w:szCs w:val="24"/>
          <w:lang w:eastAsia="en-US"/>
        </w:rPr>
        <w:tab/>
        <w:t>Kompetenscentrumet ska i registret offentliggöra andelen utvalda standardessentiella patent efter innehavare av standardessentiella patent och efter specifik registrerad standard som framgångsrikt genomgått essentialitetskontrollen.</w:t>
      </w:r>
    </w:p>
    <w:p w14:paraId="287DBA62"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3.</w:t>
      </w:r>
      <w:r w:rsidRPr="00350CAA">
        <w:rPr>
          <w:szCs w:val="24"/>
          <w:lang w:eastAsia="en-US"/>
        </w:rPr>
        <w:tab/>
        <w:t>Om offentliggörandet av resultaten innehåller ett fel som begåtts av kompetenscentrumet, ska kompetenscentrumet på eget initiativ eller på begäran av SEP-innehavaren, rätta felet och offentliggöra rättelsen.</w:t>
      </w:r>
    </w:p>
    <w:p w14:paraId="7A63FD64" w14:textId="77777777" w:rsidR="008853D8" w:rsidRPr="00350CAA" w:rsidRDefault="008853D8" w:rsidP="008853D8">
      <w:pPr>
        <w:spacing w:before="120" w:after="120" w:line="360" w:lineRule="auto"/>
        <w:jc w:val="center"/>
        <w:rPr>
          <w:szCs w:val="24"/>
          <w:lang w:eastAsia="en-US"/>
        </w:rPr>
      </w:pPr>
      <w:r w:rsidRPr="00350CAA">
        <w:rPr>
          <w:szCs w:val="24"/>
          <w:lang w:eastAsia="en-US"/>
        </w:rPr>
        <w:t xml:space="preserve">Avdelning VI </w:t>
      </w:r>
      <w:r w:rsidRPr="00350CAA">
        <w:rPr>
          <w:szCs w:val="24"/>
          <w:lang w:eastAsia="en-US"/>
        </w:rPr>
        <w:br/>
        <w:t>Fastställande av rättvisa, rimliga och icke-diskriminerande villkor</w:t>
      </w:r>
    </w:p>
    <w:p w14:paraId="68FCE395"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34</w:t>
      </w:r>
      <w:r w:rsidRPr="00350CAA">
        <w:rPr>
          <w:szCs w:val="24"/>
          <w:lang w:eastAsia="en-US"/>
        </w:rPr>
        <w:br/>
        <w:t>Inledande av fastställandet av rättvisa, rimliga och icke-diskriminerande villkor</w:t>
      </w:r>
    </w:p>
    <w:p w14:paraId="48B3A784"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1.</w:t>
      </w:r>
      <w:r w:rsidRPr="00350CAA">
        <w:rPr>
          <w:szCs w:val="24"/>
          <w:lang w:eastAsia="en-US"/>
        </w:rPr>
        <w:tab/>
        <w:t>Fastställandet av rättvisa, rimliga och icke-diskriminerande villkor med avseende på en standard och en implementation för vilka en post har skapats i registret ska inledas av någon av följande personer:</w:t>
      </w:r>
    </w:p>
    <w:p w14:paraId="2F2E4B5F"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(a)</w:t>
      </w:r>
      <w:r w:rsidRPr="00350CAA">
        <w:rPr>
          <w:szCs w:val="24"/>
          <w:lang w:eastAsia="en-US"/>
        </w:rPr>
        <w:tab/>
        <w:t>Innehavare av standardessentiella patent, innan talan om intrång i standardessentiella patent väcks vid behörig domstol i en medlemsstat.</w:t>
      </w:r>
    </w:p>
    <w:p w14:paraId="0DA902B5" w14:textId="77777777" w:rsidR="00CA6BBE" w:rsidRPr="00350CAA" w:rsidRDefault="00CA6BBE">
      <w:pPr>
        <w:widowControl/>
        <w:rPr>
          <w:szCs w:val="24"/>
          <w:lang w:eastAsia="en-US"/>
        </w:rPr>
      </w:pPr>
      <w:r w:rsidRPr="00350CAA">
        <w:rPr>
          <w:szCs w:val="24"/>
          <w:lang w:eastAsia="en-US"/>
        </w:rPr>
        <w:br w:type="page"/>
      </w:r>
    </w:p>
    <w:p w14:paraId="1E0E3BE1" w14:textId="385E1DC6" w:rsidR="008853D8" w:rsidRPr="00350CAA" w:rsidRDefault="008853D8" w:rsidP="008853D8">
      <w:pPr>
        <w:spacing w:before="120" w:after="120" w:line="360" w:lineRule="auto"/>
        <w:ind w:left="1416" w:hanging="566"/>
        <w:rPr>
          <w:szCs w:val="24"/>
          <w:lang w:eastAsia="en-US"/>
        </w:rPr>
      </w:pPr>
      <w:r w:rsidRPr="00350CAA">
        <w:rPr>
          <w:szCs w:val="24"/>
          <w:lang w:eastAsia="en-US"/>
        </w:rPr>
        <w:lastRenderedPageBreak/>
        <w:t>(b)</w:t>
      </w:r>
      <w:r w:rsidRPr="00350CAA">
        <w:rPr>
          <w:szCs w:val="24"/>
          <w:lang w:eastAsia="en-US"/>
        </w:rPr>
        <w:tab/>
        <w:t>Implementerare av ett standardessentiellt patent före varje begäran om fastställande eller bedömning av rättvisa, rimliga och icke-diskriminerande villkor för en licens till ett standardessentiellt patent vid behörig domstol i en medlemsstat.</w:t>
      </w:r>
    </w:p>
    <w:p w14:paraId="231BDB57" w14:textId="6C0E4803" w:rsidR="008853D8" w:rsidRPr="00350CAA" w:rsidRDefault="008853D8" w:rsidP="008853D8">
      <w:pPr>
        <w:spacing w:before="120" w:after="120" w:line="360" w:lineRule="auto"/>
        <w:ind w:left="850"/>
        <w:rPr>
          <w:b/>
          <w:szCs w:val="24"/>
          <w:lang w:eastAsia="en-US"/>
        </w:rPr>
      </w:pPr>
      <w:r w:rsidRPr="00350CAA">
        <w:rPr>
          <w:b/>
          <w:i/>
          <w:szCs w:val="24"/>
          <w:lang w:eastAsia="en-US"/>
        </w:rPr>
        <w:t>Fastställandet av rättvisa, rimliga och icke-diskriminerande villkor ska inte gälla befintliga licensieringsavtal under deras löptid.</w:t>
      </w:r>
      <w:r w:rsidR="00FE17CD" w:rsidRPr="00350CAA">
        <w:rPr>
          <w:b/>
          <w:szCs w:val="24"/>
          <w:lang w:eastAsia="en-US"/>
        </w:rPr>
        <w:t xml:space="preserve"> [Ändr. 176]</w:t>
      </w:r>
    </w:p>
    <w:p w14:paraId="7EBA5FB5"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2.</w:t>
      </w:r>
      <w:r w:rsidRPr="00350CAA">
        <w:rPr>
          <w:szCs w:val="24"/>
          <w:lang w:eastAsia="en-US"/>
        </w:rPr>
        <w:tab/>
        <w:t>Den som begär fastställande av rättvisa, rimliga och icke-diskriminerande villkor benämns den begärande parten, den som svarar på begäran benämns den svarande parten, och båda benämns parterna vid fastställandet av rättvisa, rimliga och icke-diskriminerande villkor.</w:t>
      </w:r>
    </w:p>
    <w:p w14:paraId="4EF6B16B"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3.</w:t>
      </w:r>
      <w:r w:rsidRPr="00350CAA">
        <w:rPr>
          <w:szCs w:val="24"/>
          <w:lang w:eastAsia="en-US"/>
        </w:rPr>
        <w:tab/>
        <w:t>Fastställande av rättvisa, rimliga och icke-diskriminerande villkor kan initieras av en part eller ingås av parterna för att på frivillig grund lösa en tvist som rör rättvisa, rimliga och icke-diskriminerande villkor.</w:t>
      </w:r>
    </w:p>
    <w:p w14:paraId="632AFE27" w14:textId="77777777" w:rsidR="00CA6BBE" w:rsidRPr="00350CAA" w:rsidRDefault="00CA6BBE">
      <w:pPr>
        <w:widowControl/>
        <w:rPr>
          <w:szCs w:val="24"/>
          <w:lang w:eastAsia="en-US"/>
        </w:rPr>
      </w:pPr>
      <w:r w:rsidRPr="00350CAA">
        <w:rPr>
          <w:szCs w:val="24"/>
          <w:lang w:eastAsia="en-US"/>
        </w:rPr>
        <w:br w:type="page"/>
      </w:r>
    </w:p>
    <w:p w14:paraId="690129B7" w14:textId="5312FBEE"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4.</w:t>
      </w:r>
      <w:r w:rsidRPr="00350CAA">
        <w:rPr>
          <w:szCs w:val="24"/>
          <w:lang w:eastAsia="en-US"/>
        </w:rPr>
        <w:tab/>
        <w:t>Skyldigheten att inleda fastställande av rättvisa, rimliga och icke-diskriminerande villkor enligt punkt 1</w:t>
      </w:r>
      <w:r w:rsidRPr="00350CAA">
        <w:rPr>
          <w:strike/>
          <w:szCs w:val="24"/>
          <w:lang w:eastAsia="en-US"/>
        </w:rPr>
        <w:t xml:space="preserve"> före domstolsförfarandet</w:t>
      </w:r>
      <w:r w:rsidRPr="00350CAA">
        <w:rPr>
          <w:szCs w:val="24"/>
          <w:lang w:eastAsia="en-US"/>
        </w:rPr>
        <w:t xml:space="preserve"> påverkar inte möjligheten för någon av parterna att, i avvaktan på fastställandet av rättvisa, rimliga och icke-diskriminerande villkor, begära att en behörig domstol i en medlemsstat utfärdar ett interimistiskt föreläggande av ekonomisk art mot den som påstås göra intrång. Det interimistiska föreläggandet ska utesluta beslag av den påstådda intrångsgörarens egendom och beslag eller utlämnande av varor som misstänks utgöra intrång i ett standardessentiellt patent. Om det i nationell lagstiftning föreskrivs att ett interimistiskt föreläggande av ekonomisk art endast kan begäras när ett mål är anhängigt i sak, får endera parten väcka talan i sak vid den behöriga domstolen i en medlemsstat för detta ändamål. Parterna ska dock begära att den behöriga domstolen i en medlemsstat vilandeförklarar förfarandet i sakfrågan så länge som fastställande av rättvisa, rimliga och icke-diskriminerande villkor pågår. När den behöriga domstolen i en medlemsstat beslutar om ett interimistiskt föreläggande ska den ta hänsyn till pågående fastställanden av rättvisa, rimliga och icke-diskriminerande villkor.</w:t>
      </w:r>
      <w:r w:rsidR="00FE17CD" w:rsidRPr="00350CAA">
        <w:rPr>
          <w:b/>
          <w:szCs w:val="24"/>
          <w:lang w:eastAsia="en-US"/>
        </w:rPr>
        <w:t xml:space="preserve"> [Ändr. 177]</w:t>
      </w:r>
    </w:p>
    <w:p w14:paraId="6CAA3522" w14:textId="628B8317" w:rsidR="008853D8" w:rsidRPr="00350CAA" w:rsidRDefault="008853D8" w:rsidP="008853D8">
      <w:pPr>
        <w:spacing w:before="120" w:after="120" w:line="360" w:lineRule="auto"/>
        <w:ind w:left="850" w:hanging="850"/>
        <w:rPr>
          <w:b/>
          <w:szCs w:val="24"/>
          <w:lang w:eastAsia="en-US"/>
        </w:rPr>
      </w:pPr>
      <w:r w:rsidRPr="00350CAA">
        <w:rPr>
          <w:szCs w:val="24"/>
          <w:lang w:eastAsia="en-US"/>
        </w:rPr>
        <w:t>5.</w:t>
      </w:r>
      <w:r w:rsidRPr="00350CAA">
        <w:rPr>
          <w:szCs w:val="24"/>
          <w:lang w:eastAsia="en-US"/>
        </w:rPr>
        <w:tab/>
        <w:t>När fastställandet av rättvisa, rimliga och icke-diskriminerande villkor har avslutats ska alla åtgärder, inbegripet interimistiska, förebyggande och korrigerande åtgärder, vara tillgängliga för parterna.</w:t>
      </w:r>
      <w:r w:rsidR="00FE17CD" w:rsidRPr="00350CAA">
        <w:rPr>
          <w:b/>
          <w:szCs w:val="24"/>
          <w:lang w:eastAsia="en-US"/>
        </w:rPr>
        <w:t xml:space="preserve"> [Ändr. 178</w:t>
      </w:r>
      <w:r w:rsidR="0094244C" w:rsidRPr="00350CAA">
        <w:rPr>
          <w:b/>
          <w:szCs w:val="24"/>
          <w:lang w:eastAsia="en-US"/>
        </w:rPr>
        <w:t xml:space="preserve"> - Berör inte den svenska versionen</w:t>
      </w:r>
      <w:r w:rsidR="00FE17CD" w:rsidRPr="00350CAA">
        <w:rPr>
          <w:b/>
          <w:szCs w:val="24"/>
          <w:lang w:eastAsia="en-US"/>
        </w:rPr>
        <w:t>]</w:t>
      </w:r>
    </w:p>
    <w:p w14:paraId="54432E1F" w14:textId="77777777" w:rsidR="00CA6BBE" w:rsidRPr="00350CAA" w:rsidRDefault="00CA6BBE">
      <w:pPr>
        <w:widowControl/>
        <w:rPr>
          <w:szCs w:val="24"/>
          <w:lang w:eastAsia="en-US"/>
        </w:rPr>
      </w:pPr>
      <w:r w:rsidRPr="00350CAA">
        <w:rPr>
          <w:szCs w:val="24"/>
          <w:lang w:eastAsia="en-US"/>
        </w:rPr>
        <w:br w:type="page"/>
      </w:r>
    </w:p>
    <w:p w14:paraId="58C54985" w14:textId="0364FCCE" w:rsidR="008853D8" w:rsidRPr="00350CAA" w:rsidRDefault="008853D8" w:rsidP="008853D8">
      <w:pPr>
        <w:spacing w:before="120" w:after="120" w:line="360" w:lineRule="auto"/>
        <w:jc w:val="center"/>
        <w:rPr>
          <w:szCs w:val="24"/>
          <w:lang w:eastAsia="en-US"/>
        </w:rPr>
      </w:pPr>
      <w:r w:rsidRPr="00350CAA">
        <w:rPr>
          <w:szCs w:val="24"/>
          <w:lang w:eastAsia="en-US"/>
        </w:rPr>
        <w:lastRenderedPageBreak/>
        <w:t>Artikel 35</w:t>
      </w:r>
      <w:r w:rsidRPr="00350CAA">
        <w:rPr>
          <w:szCs w:val="24"/>
          <w:lang w:eastAsia="en-US"/>
        </w:rPr>
        <w:br/>
        <w:t>Arbetsordning</w:t>
      </w:r>
    </w:p>
    <w:p w14:paraId="23A24A03" w14:textId="77777777" w:rsidR="008853D8" w:rsidRPr="00350CAA" w:rsidRDefault="008853D8" w:rsidP="008853D8">
      <w:pPr>
        <w:spacing w:before="120" w:after="120" w:line="360" w:lineRule="auto"/>
        <w:rPr>
          <w:szCs w:val="24"/>
          <w:lang w:eastAsia="en-US"/>
        </w:rPr>
      </w:pPr>
      <w:r w:rsidRPr="00350CAA">
        <w:rPr>
          <w:szCs w:val="24"/>
          <w:lang w:eastAsia="en-US"/>
        </w:rPr>
        <w:t>Fastställandet av rättvisa, rimliga och icke-diskriminerande villkor ska regleras av artiklarna 34–58 samt genomförandebestämmelser antagna i enlighet med artikel 26.5.</w:t>
      </w:r>
    </w:p>
    <w:p w14:paraId="23FE0EA3"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36</w:t>
      </w:r>
      <w:r w:rsidRPr="00350CAA">
        <w:rPr>
          <w:szCs w:val="24"/>
          <w:lang w:eastAsia="en-US"/>
        </w:rPr>
        <w:br/>
        <w:t>Innehållet i begäran om att inleda ett fastställande av rättvisa, rimliga och icke-diskriminerande villkor</w:t>
      </w:r>
    </w:p>
    <w:p w14:paraId="648449DF"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1.</w:t>
      </w:r>
      <w:r w:rsidRPr="00350CAA">
        <w:rPr>
          <w:szCs w:val="24"/>
          <w:lang w:eastAsia="en-US"/>
        </w:rPr>
        <w:tab/>
        <w:t>Fastställandet av rättvisa, rimliga och icke-diskriminerande villkor ska inledas genom en skriftlig begäran till kompetenscentrumet som ska innehålla följande information:</w:t>
      </w:r>
    </w:p>
    <w:p w14:paraId="4212D4DE"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(a)</w:t>
      </w:r>
      <w:r w:rsidRPr="00350CAA">
        <w:rPr>
          <w:szCs w:val="24"/>
          <w:lang w:eastAsia="en-US"/>
        </w:rPr>
        <w:tab/>
        <w:t>Den begärande partens namn och kontaktinformation.</w:t>
      </w:r>
    </w:p>
    <w:p w14:paraId="677D0EDB"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(b)</w:t>
      </w:r>
      <w:r w:rsidRPr="00350CAA">
        <w:rPr>
          <w:szCs w:val="24"/>
          <w:lang w:eastAsia="en-US"/>
        </w:rPr>
        <w:tab/>
        <w:t>Den svarande partens namn och adress.</w:t>
      </w:r>
    </w:p>
    <w:p w14:paraId="43AFC8F7"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(c)</w:t>
      </w:r>
      <w:r w:rsidRPr="00350CAA">
        <w:rPr>
          <w:szCs w:val="24"/>
          <w:lang w:eastAsia="en-US"/>
        </w:rPr>
        <w:tab/>
        <w:t>Registreringsnummer för relevanta standardessentiella patent i registret.</w:t>
      </w:r>
    </w:p>
    <w:p w14:paraId="49BD8AAA" w14:textId="5200927A" w:rsidR="008853D8" w:rsidRPr="00350CAA" w:rsidRDefault="008853D8" w:rsidP="008853D8">
      <w:pPr>
        <w:spacing w:before="120" w:after="120" w:line="360" w:lineRule="auto"/>
        <w:ind w:left="1416" w:hanging="566"/>
        <w:rPr>
          <w:b/>
          <w:szCs w:val="24"/>
          <w:lang w:eastAsia="en-US"/>
        </w:rPr>
      </w:pPr>
      <w:r w:rsidRPr="00350CAA">
        <w:rPr>
          <w:szCs w:val="24"/>
          <w:lang w:eastAsia="en-US"/>
        </w:rPr>
        <w:t>(d)</w:t>
      </w:r>
      <w:r w:rsidRPr="00350CAA">
        <w:rPr>
          <w:szCs w:val="24"/>
          <w:lang w:eastAsia="en-US"/>
        </w:rPr>
        <w:tab/>
        <w:t xml:space="preserve">Handelsnamnet på standarden och namnet på </w:t>
      </w:r>
      <w:r w:rsidRPr="00350CAA">
        <w:rPr>
          <w:b/>
          <w:i/>
          <w:szCs w:val="24"/>
          <w:lang w:eastAsia="en-US"/>
        </w:rPr>
        <w:t xml:space="preserve">den relevanta </w:t>
      </w:r>
      <w:r w:rsidRPr="00350CAA">
        <w:rPr>
          <w:szCs w:val="24"/>
          <w:lang w:eastAsia="en-US"/>
        </w:rPr>
        <w:t>standardutvecklingsorganisationen.</w:t>
      </w:r>
      <w:r w:rsidR="00FE17CD" w:rsidRPr="00350CAA">
        <w:rPr>
          <w:b/>
          <w:szCs w:val="24"/>
          <w:lang w:eastAsia="en-US"/>
        </w:rPr>
        <w:t xml:space="preserve"> [Ändr. 179]</w:t>
      </w:r>
    </w:p>
    <w:p w14:paraId="077D7AEC"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(e)</w:t>
      </w:r>
      <w:r w:rsidRPr="00350CAA">
        <w:rPr>
          <w:szCs w:val="24"/>
          <w:lang w:eastAsia="en-US"/>
        </w:rPr>
        <w:tab/>
        <w:t>En sammanfattning av licensförhandlingarna hittills, i tillämpliga fall.</w:t>
      </w:r>
    </w:p>
    <w:p w14:paraId="1DA1B09E" w14:textId="77777777" w:rsidR="00CA6BBE" w:rsidRPr="00350CAA" w:rsidRDefault="00CA6BBE">
      <w:pPr>
        <w:widowControl/>
        <w:rPr>
          <w:szCs w:val="24"/>
          <w:lang w:eastAsia="en-US"/>
        </w:rPr>
      </w:pPr>
      <w:r w:rsidRPr="00350CAA">
        <w:rPr>
          <w:szCs w:val="24"/>
          <w:lang w:eastAsia="en-US"/>
        </w:rPr>
        <w:br w:type="page"/>
      </w:r>
    </w:p>
    <w:p w14:paraId="73E15712" w14:textId="24C93E44" w:rsidR="008853D8" w:rsidRPr="00350CAA" w:rsidRDefault="008853D8" w:rsidP="008853D8">
      <w:pPr>
        <w:spacing w:before="120" w:after="120" w:line="360" w:lineRule="auto"/>
        <w:ind w:left="1416" w:hanging="566"/>
        <w:rPr>
          <w:b/>
          <w:szCs w:val="24"/>
          <w:lang w:eastAsia="en-US"/>
        </w:rPr>
      </w:pPr>
      <w:r w:rsidRPr="00350CAA">
        <w:rPr>
          <w:szCs w:val="24"/>
          <w:lang w:eastAsia="en-US"/>
        </w:rPr>
        <w:lastRenderedPageBreak/>
        <w:t>(f)</w:t>
      </w:r>
      <w:r w:rsidRPr="00350CAA">
        <w:rPr>
          <w:szCs w:val="24"/>
          <w:lang w:eastAsia="en-US"/>
        </w:rPr>
        <w:tab/>
        <w:t>Hänvisningar till andra</w:t>
      </w:r>
      <w:r w:rsidRPr="00350CAA">
        <w:rPr>
          <w:b/>
          <w:i/>
          <w:szCs w:val="24"/>
          <w:lang w:eastAsia="en-US"/>
        </w:rPr>
        <w:t xml:space="preserve"> relaterade</w:t>
      </w:r>
      <w:r w:rsidRPr="00350CAA">
        <w:rPr>
          <w:szCs w:val="24"/>
          <w:lang w:eastAsia="en-US"/>
        </w:rPr>
        <w:t xml:space="preserve"> fastställanden av rättvisa, rimliga och icke-diskriminerande villkor, i tillämpliga fall.</w:t>
      </w:r>
      <w:r w:rsidR="00863A20" w:rsidRPr="00350CAA">
        <w:rPr>
          <w:b/>
          <w:szCs w:val="24"/>
          <w:lang w:eastAsia="en-US"/>
        </w:rPr>
        <w:t xml:space="preserve"> [Ändr. 180]</w:t>
      </w:r>
    </w:p>
    <w:p w14:paraId="26D6353E" w14:textId="46074B64" w:rsidR="008853D8" w:rsidRPr="00350CAA" w:rsidRDefault="008853D8" w:rsidP="008853D8">
      <w:pPr>
        <w:spacing w:before="120" w:after="120" w:line="360" w:lineRule="auto"/>
        <w:ind w:left="850" w:hanging="850"/>
        <w:rPr>
          <w:b/>
          <w:szCs w:val="24"/>
          <w:lang w:eastAsia="en-US"/>
        </w:rPr>
      </w:pPr>
      <w:r w:rsidRPr="00350CAA">
        <w:rPr>
          <w:szCs w:val="24"/>
          <w:lang w:eastAsia="en-US"/>
        </w:rPr>
        <w:t>2.</w:t>
      </w:r>
      <w:r w:rsidRPr="00350CAA">
        <w:rPr>
          <w:szCs w:val="24"/>
          <w:lang w:eastAsia="en-US"/>
        </w:rPr>
        <w:tab/>
        <w:t>Om begäran om att inleda ett fastställande av rättvisa, rimliga och icke-diskriminerande villkor görs av en innehavare av ett standardessentiellt patent, ska begäran utöver den information som anges i punkt 1 innehålla följande information:</w:t>
      </w:r>
      <w:r w:rsidR="00863A20" w:rsidRPr="00350CAA">
        <w:rPr>
          <w:b/>
          <w:szCs w:val="24"/>
          <w:lang w:eastAsia="en-US"/>
        </w:rPr>
        <w:t xml:space="preserve"> [Ändr. 181 - Berör inte den svenska versionen]</w:t>
      </w:r>
    </w:p>
    <w:p w14:paraId="02C54DFD"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(a)</w:t>
      </w:r>
      <w:r w:rsidRPr="00350CAA">
        <w:rPr>
          <w:szCs w:val="24"/>
          <w:lang w:eastAsia="en-US"/>
        </w:rPr>
        <w:tab/>
        <w:t>Patentuppställningar som visar överensstämmelse mellan standarden och valda registrerade standardessentiella patent.</w:t>
      </w:r>
    </w:p>
    <w:p w14:paraId="664D9ACE"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(b)</w:t>
      </w:r>
      <w:r w:rsidRPr="00350CAA">
        <w:rPr>
          <w:szCs w:val="24"/>
          <w:lang w:eastAsia="en-US"/>
        </w:rPr>
        <w:tab/>
        <w:t>Belägg för essentialitetskontroller, om sådana finns.</w:t>
      </w:r>
    </w:p>
    <w:p w14:paraId="4A38BE02"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3.</w:t>
      </w:r>
      <w:r w:rsidRPr="00350CAA">
        <w:rPr>
          <w:szCs w:val="24"/>
          <w:lang w:eastAsia="en-US"/>
        </w:rPr>
        <w:tab/>
        <w:t>Begäran om att inleda ett fastställande av rättvisa, rimliga och icke-diskriminerande villkor får innehålla ett förslag på rättvisa, rimliga och icke-diskriminerande villkor.</w:t>
      </w:r>
    </w:p>
    <w:p w14:paraId="7DDE3627"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37</w:t>
      </w:r>
      <w:r w:rsidRPr="00350CAA">
        <w:rPr>
          <w:szCs w:val="24"/>
          <w:lang w:eastAsia="en-US"/>
        </w:rPr>
        <w:br/>
        <w:t xml:space="preserve">Varaktighet för fastställandet av rättvisa, rimliga och icke-diskriminerande villkor </w:t>
      </w:r>
    </w:p>
    <w:p w14:paraId="50D077CB" w14:textId="408710EB" w:rsidR="008853D8" w:rsidRPr="00350CAA" w:rsidRDefault="008853D8" w:rsidP="008853D8">
      <w:pPr>
        <w:spacing w:before="120" w:after="120" w:line="360" w:lineRule="auto"/>
        <w:ind w:left="850" w:hanging="850"/>
        <w:rPr>
          <w:b/>
          <w:szCs w:val="24"/>
          <w:lang w:eastAsia="en-US"/>
        </w:rPr>
      </w:pPr>
      <w:r w:rsidRPr="00350CAA">
        <w:rPr>
          <w:szCs w:val="24"/>
          <w:lang w:eastAsia="en-US"/>
        </w:rPr>
        <w:t>1.</w:t>
      </w:r>
      <w:r w:rsidRPr="00350CAA">
        <w:rPr>
          <w:szCs w:val="24"/>
          <w:lang w:eastAsia="en-US"/>
        </w:rPr>
        <w:tab/>
        <w:t xml:space="preserve">Om inte parterna kommer överens om något annat, får perioden från och med den dag då begäran om att fortsätta fastställandet av rättvisa, rimliga och icke-diskriminerande villkor lämnades in i enlighet med artikel </w:t>
      </w:r>
      <w:r w:rsidRPr="00350CAA">
        <w:rPr>
          <w:strike/>
          <w:szCs w:val="24"/>
          <w:lang w:eastAsia="en-US"/>
        </w:rPr>
        <w:t>38.5</w:t>
      </w:r>
      <w:r w:rsidRPr="00350CAA">
        <w:rPr>
          <w:b/>
          <w:i/>
          <w:szCs w:val="24"/>
          <w:lang w:eastAsia="en-US"/>
        </w:rPr>
        <w:t>38.3</w:t>
      </w:r>
      <w:r w:rsidRPr="00350CAA">
        <w:rPr>
          <w:szCs w:val="24"/>
          <w:lang w:eastAsia="en-US"/>
        </w:rPr>
        <w:t xml:space="preserve"> b, artikel 38.3 c, artikel 38.4 a andra meningen eller artikel 38.4 c till och med den dag då förfarandet avslutas inte överstiga nio månader.</w:t>
      </w:r>
      <w:r w:rsidR="00863A20" w:rsidRPr="00350CAA">
        <w:rPr>
          <w:b/>
          <w:szCs w:val="24"/>
          <w:lang w:eastAsia="en-US"/>
        </w:rPr>
        <w:t xml:space="preserve"> [Ändr. 182]</w:t>
      </w:r>
    </w:p>
    <w:p w14:paraId="54E3C0DE" w14:textId="77777777" w:rsidR="00CA6BBE" w:rsidRPr="00350CAA" w:rsidRDefault="00CA6BBE">
      <w:pPr>
        <w:widowControl/>
        <w:rPr>
          <w:szCs w:val="24"/>
          <w:lang w:eastAsia="en-US"/>
        </w:rPr>
      </w:pPr>
      <w:r w:rsidRPr="00350CAA">
        <w:rPr>
          <w:szCs w:val="24"/>
          <w:lang w:eastAsia="en-US"/>
        </w:rPr>
        <w:br w:type="page"/>
      </w:r>
    </w:p>
    <w:p w14:paraId="689089E0" w14:textId="5F016DF2"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2.</w:t>
      </w:r>
      <w:r w:rsidRPr="00350CAA">
        <w:rPr>
          <w:szCs w:val="24"/>
          <w:lang w:eastAsia="en-US"/>
        </w:rPr>
        <w:tab/>
        <w:t>Preskriptionstiden för fordringar vid en behörig domstol i en medlemsstat ska upphöra att löpa under den tid som fastställande av rättvisa, rimliga och icke-diskriminerande villkor pågår.</w:t>
      </w:r>
    </w:p>
    <w:p w14:paraId="0C063C22"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38</w:t>
      </w:r>
      <w:r w:rsidRPr="00350CAA">
        <w:rPr>
          <w:szCs w:val="24"/>
          <w:lang w:eastAsia="en-US"/>
        </w:rPr>
        <w:br/>
        <w:t>Underrättelse om begäran om fastställande av rättvisa, rimliga och icke-diskriminerande villkor och svar</w:t>
      </w:r>
    </w:p>
    <w:p w14:paraId="663D8B16" w14:textId="65CD944E" w:rsidR="008853D8" w:rsidRPr="00350CAA" w:rsidRDefault="008853D8" w:rsidP="008853D8">
      <w:pPr>
        <w:spacing w:before="120" w:after="120" w:line="360" w:lineRule="auto"/>
        <w:ind w:left="850" w:hanging="850"/>
        <w:rPr>
          <w:b/>
          <w:szCs w:val="24"/>
          <w:lang w:eastAsia="en-US"/>
        </w:rPr>
      </w:pPr>
      <w:r w:rsidRPr="00350CAA">
        <w:rPr>
          <w:szCs w:val="24"/>
          <w:lang w:eastAsia="en-US"/>
        </w:rPr>
        <w:t>1.</w:t>
      </w:r>
      <w:r w:rsidRPr="00350CAA">
        <w:rPr>
          <w:szCs w:val="24"/>
          <w:lang w:eastAsia="en-US"/>
        </w:rPr>
        <w:tab/>
        <w:t>Kompetenscentrumet ska underrätta den svarande parten om begäran inom 7 dagar</w:t>
      </w:r>
      <w:r w:rsidRPr="00350CAA">
        <w:rPr>
          <w:b/>
          <w:i/>
          <w:szCs w:val="24"/>
          <w:lang w:eastAsia="en-US"/>
        </w:rPr>
        <w:t>, inbegripet den information som lämnats i enlighet med artikel 36,</w:t>
      </w:r>
      <w:r w:rsidRPr="00350CAA">
        <w:rPr>
          <w:szCs w:val="24"/>
          <w:lang w:eastAsia="en-US"/>
        </w:rPr>
        <w:t xml:space="preserve"> och underrätta den begärande parten om detta.</w:t>
      </w:r>
      <w:r w:rsidR="00863A20" w:rsidRPr="00350CAA">
        <w:rPr>
          <w:b/>
          <w:szCs w:val="24"/>
          <w:lang w:eastAsia="en-US"/>
        </w:rPr>
        <w:t xml:space="preserve"> [Ändr. 183]</w:t>
      </w:r>
    </w:p>
    <w:p w14:paraId="620DC7AC" w14:textId="4E814CE3" w:rsidR="008853D8" w:rsidRPr="00350CAA" w:rsidRDefault="008853D8" w:rsidP="008853D8">
      <w:pPr>
        <w:spacing w:before="120" w:after="120" w:line="360" w:lineRule="auto"/>
        <w:ind w:left="850" w:hanging="850"/>
        <w:rPr>
          <w:b/>
          <w:szCs w:val="24"/>
          <w:lang w:eastAsia="en-US"/>
        </w:rPr>
      </w:pPr>
      <w:r w:rsidRPr="00350CAA">
        <w:rPr>
          <w:szCs w:val="24"/>
          <w:lang w:eastAsia="en-US"/>
        </w:rPr>
        <w:t>2.</w:t>
      </w:r>
      <w:r w:rsidRPr="00350CAA">
        <w:rPr>
          <w:szCs w:val="24"/>
          <w:lang w:eastAsia="en-US"/>
        </w:rPr>
        <w:tab/>
        <w:t>Den svarande parten ska underrätta kompetenscentrumet inom 15 dagar från mottagandet av underrättelsen om begäran om fastställande av rättvisa, rimliga och icke-diskriminerande villkor från kompetenscentrumet i enlighet med punkt 1. I svaret ska det anges om den svarande parten samtycker till fastställande av rättvisa, rimliga och icke-diskriminerande villkor och</w:t>
      </w:r>
      <w:r w:rsidRPr="00350CAA">
        <w:rPr>
          <w:b/>
          <w:i/>
          <w:szCs w:val="24"/>
          <w:lang w:eastAsia="en-US"/>
        </w:rPr>
        <w:t>, om så ej är fallet, skälen till dennes val att inte delta</w:t>
      </w:r>
      <w:r w:rsidRPr="00350CAA">
        <w:rPr>
          <w:strike/>
          <w:szCs w:val="24"/>
          <w:lang w:eastAsia="en-US"/>
        </w:rPr>
        <w:t xml:space="preserve"> om den åtar sig att följa resultatet av fastställandet</w:t>
      </w:r>
      <w:r w:rsidRPr="00350CAA">
        <w:rPr>
          <w:szCs w:val="24"/>
          <w:lang w:eastAsia="en-US"/>
        </w:rPr>
        <w:t>.</w:t>
      </w:r>
      <w:r w:rsidR="00863A20" w:rsidRPr="00350CAA">
        <w:rPr>
          <w:b/>
          <w:szCs w:val="24"/>
          <w:lang w:eastAsia="en-US"/>
        </w:rPr>
        <w:t xml:space="preserve"> [Ändr. 184]</w:t>
      </w:r>
    </w:p>
    <w:p w14:paraId="60AC5EA6" w14:textId="77777777" w:rsidR="00CA6BBE" w:rsidRPr="00350CAA" w:rsidRDefault="00CA6BBE">
      <w:pPr>
        <w:widowControl/>
        <w:rPr>
          <w:szCs w:val="24"/>
          <w:lang w:eastAsia="en-US"/>
        </w:rPr>
      </w:pPr>
      <w:r w:rsidRPr="00350CAA">
        <w:rPr>
          <w:szCs w:val="24"/>
          <w:lang w:eastAsia="en-US"/>
        </w:rPr>
        <w:br w:type="page"/>
      </w:r>
    </w:p>
    <w:p w14:paraId="45B1F4EA" w14:textId="502B1771"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3.</w:t>
      </w:r>
      <w:r w:rsidRPr="00350CAA">
        <w:rPr>
          <w:szCs w:val="24"/>
          <w:lang w:eastAsia="en-US"/>
        </w:rPr>
        <w:tab/>
        <w:t>Om den svarande parten inte svarar inom den tidsfrist som anges i punkt 2 eller underrättar kompetenscentrumet om sitt beslut att inte delta i fastställandet av rättvisa, rimliga och icke-diskriminerande villkor</w:t>
      </w:r>
      <w:r w:rsidRPr="00350CAA">
        <w:rPr>
          <w:strike/>
          <w:szCs w:val="24"/>
          <w:lang w:eastAsia="en-US"/>
        </w:rPr>
        <w:t xml:space="preserve"> eller att inte åta sig att följa resultatet</w:t>
      </w:r>
      <w:r w:rsidRPr="00350CAA">
        <w:rPr>
          <w:szCs w:val="24"/>
          <w:lang w:eastAsia="en-US"/>
        </w:rPr>
        <w:t>, ska följande gälla:</w:t>
      </w:r>
      <w:r w:rsidR="00863A20" w:rsidRPr="00350CAA">
        <w:rPr>
          <w:b/>
          <w:szCs w:val="24"/>
          <w:lang w:eastAsia="en-US"/>
        </w:rPr>
        <w:t xml:space="preserve"> [Ändr. 185]</w:t>
      </w:r>
    </w:p>
    <w:p w14:paraId="570D9045" w14:textId="05DDE26F" w:rsidR="008853D8" w:rsidRPr="00350CAA" w:rsidRDefault="008853D8" w:rsidP="008853D8">
      <w:pPr>
        <w:spacing w:before="120" w:after="120" w:line="360" w:lineRule="auto"/>
        <w:ind w:left="1416" w:hanging="566"/>
        <w:rPr>
          <w:b/>
          <w:szCs w:val="24"/>
          <w:lang w:eastAsia="en-US"/>
        </w:rPr>
      </w:pPr>
      <w:r w:rsidRPr="00350CAA">
        <w:rPr>
          <w:szCs w:val="24"/>
          <w:lang w:eastAsia="en-US"/>
        </w:rPr>
        <w:t>(a)</w:t>
      </w:r>
      <w:r w:rsidRPr="00350CAA">
        <w:rPr>
          <w:szCs w:val="24"/>
          <w:lang w:eastAsia="en-US"/>
        </w:rPr>
        <w:tab/>
        <w:t>Kompetenscentrumet ska underrätta den begärande parten om detta och uppmana den att inom sju dagar ange om den begär att fastställandet av rättvisa, rimliga och icke-diskriminerande villkor ska fortsätta</w:t>
      </w:r>
      <w:r w:rsidRPr="00350CAA">
        <w:rPr>
          <w:strike/>
          <w:szCs w:val="24"/>
          <w:lang w:eastAsia="en-US"/>
        </w:rPr>
        <w:t xml:space="preserve"> och huruvida den åtar sig att följa resultatet av fastställandet</w:t>
      </w:r>
      <w:r w:rsidRPr="00350CAA">
        <w:rPr>
          <w:szCs w:val="24"/>
          <w:lang w:eastAsia="en-US"/>
        </w:rPr>
        <w:t>.</w:t>
      </w:r>
      <w:r w:rsidR="00863A20" w:rsidRPr="00350CAA">
        <w:rPr>
          <w:b/>
          <w:szCs w:val="24"/>
          <w:lang w:eastAsia="en-US"/>
        </w:rPr>
        <w:t xml:space="preserve"> [Ändr. 186]</w:t>
      </w:r>
    </w:p>
    <w:p w14:paraId="3E648A0C" w14:textId="0B50EEAC" w:rsidR="008853D8" w:rsidRPr="00350CAA" w:rsidRDefault="008853D8" w:rsidP="008853D8">
      <w:pPr>
        <w:spacing w:before="120" w:after="120" w:line="360" w:lineRule="auto"/>
        <w:ind w:left="1416" w:hanging="566"/>
        <w:rPr>
          <w:b/>
          <w:szCs w:val="24"/>
          <w:lang w:eastAsia="en-US"/>
        </w:rPr>
      </w:pPr>
      <w:r w:rsidRPr="00350CAA">
        <w:rPr>
          <w:szCs w:val="24"/>
          <w:lang w:eastAsia="en-US"/>
        </w:rPr>
        <w:t>(b)</w:t>
      </w:r>
      <w:r w:rsidRPr="00350CAA">
        <w:rPr>
          <w:szCs w:val="24"/>
          <w:lang w:eastAsia="en-US"/>
        </w:rPr>
        <w:tab/>
        <w:t>Om den begärande parten begär att fastställandet av rättvisa, rimliga och icke-diskriminerande villkor ska fortsätta</w:t>
      </w:r>
      <w:r w:rsidRPr="00350CAA">
        <w:rPr>
          <w:strike/>
          <w:szCs w:val="24"/>
          <w:lang w:eastAsia="en-US"/>
        </w:rPr>
        <w:t xml:space="preserve"> och åtar sig att rätta sig efter resultatet</w:t>
      </w:r>
      <w:r w:rsidRPr="00350CAA">
        <w:rPr>
          <w:szCs w:val="24"/>
          <w:lang w:eastAsia="en-US"/>
        </w:rPr>
        <w:t>, ska fastställandet av rättvisa, rimliga och icke-diskriminerande villkor fortsätta, men artikel 34.1 ska inte tillämpas på domstolsförfarandet för den begärande parten i samma sakfråga.</w:t>
      </w:r>
      <w:r w:rsidR="00863A20" w:rsidRPr="00350CAA">
        <w:rPr>
          <w:b/>
          <w:szCs w:val="24"/>
          <w:lang w:eastAsia="en-US"/>
        </w:rPr>
        <w:t xml:space="preserve"> [Ändr. 187]</w:t>
      </w:r>
    </w:p>
    <w:p w14:paraId="3210C62D"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(c)</w:t>
      </w:r>
      <w:r w:rsidRPr="00350CAA">
        <w:rPr>
          <w:szCs w:val="24"/>
          <w:lang w:eastAsia="en-US"/>
        </w:rPr>
        <w:tab/>
        <w:t>Om den begärande parten inom den tidsfrist som avses i led a inte begär att fastställandet av rättvisa, rimliga och icke-diskriminerande villkor ska fortsätta, ska kompetenscentrumet avsluta fastställandet.</w:t>
      </w:r>
    </w:p>
    <w:p w14:paraId="5C35BC14" w14:textId="77777777" w:rsidR="00CA6BBE" w:rsidRPr="00350CAA" w:rsidRDefault="00CA6BBE">
      <w:pPr>
        <w:widowControl/>
        <w:rPr>
          <w:szCs w:val="24"/>
          <w:lang w:eastAsia="en-US"/>
        </w:rPr>
      </w:pPr>
      <w:r w:rsidRPr="00350CAA">
        <w:rPr>
          <w:szCs w:val="24"/>
          <w:lang w:eastAsia="en-US"/>
        </w:rPr>
        <w:br w:type="page"/>
      </w:r>
    </w:p>
    <w:p w14:paraId="488F81B1" w14:textId="126F2055"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4.</w:t>
      </w:r>
      <w:r w:rsidRPr="00350CAA">
        <w:rPr>
          <w:szCs w:val="24"/>
          <w:lang w:eastAsia="en-US"/>
        </w:rPr>
        <w:tab/>
        <w:t xml:space="preserve">Om den svarande parten samtycker till fastställandet av rättvisa, rimliga och icke-diskriminerande villkor </w:t>
      </w:r>
      <w:r w:rsidRPr="00350CAA">
        <w:rPr>
          <w:strike/>
          <w:szCs w:val="24"/>
          <w:lang w:eastAsia="en-US"/>
        </w:rPr>
        <w:t>och åtar sig att följa resultatet av det i enlighet med punkt 2, inbegripet om åtagandet förutsätter att</w:t>
      </w:r>
      <w:r w:rsidRPr="00350CAA">
        <w:rPr>
          <w:b/>
          <w:i/>
          <w:szCs w:val="24"/>
          <w:lang w:eastAsia="en-US"/>
        </w:rPr>
        <w:t>ska kompetenscentrumet underrätta</w:t>
      </w:r>
      <w:r w:rsidRPr="00350CAA">
        <w:rPr>
          <w:szCs w:val="24"/>
          <w:lang w:eastAsia="en-US"/>
        </w:rPr>
        <w:t xml:space="preserve"> den begärande parten </w:t>
      </w:r>
      <w:r w:rsidRPr="00350CAA">
        <w:rPr>
          <w:strike/>
          <w:szCs w:val="24"/>
          <w:lang w:eastAsia="en-US"/>
        </w:rPr>
        <w:t>åtar sig att följa resultatet av fastställandet av rättvisa, rimliga och icke-diskriminerande villkor, ska följande gälla:</w:t>
      </w:r>
      <w:r w:rsidRPr="00350CAA">
        <w:rPr>
          <w:b/>
          <w:i/>
          <w:szCs w:val="24"/>
          <w:lang w:eastAsia="en-US"/>
        </w:rPr>
        <w:t>om detta.</w:t>
      </w:r>
      <w:r w:rsidR="00863A20" w:rsidRPr="00350CAA">
        <w:rPr>
          <w:b/>
          <w:szCs w:val="24"/>
          <w:lang w:eastAsia="en-US"/>
        </w:rPr>
        <w:t xml:space="preserve"> [Ändr. 188]</w:t>
      </w:r>
    </w:p>
    <w:p w14:paraId="446F38DE" w14:textId="5CA8F1F9" w:rsidR="008853D8" w:rsidRPr="00350CAA" w:rsidRDefault="008853D8" w:rsidP="008853D8">
      <w:pPr>
        <w:spacing w:before="120" w:after="120" w:line="360" w:lineRule="auto"/>
        <w:ind w:left="1416" w:hanging="566"/>
        <w:rPr>
          <w:b/>
          <w:szCs w:val="24"/>
          <w:lang w:eastAsia="en-US"/>
        </w:rPr>
      </w:pPr>
      <w:r w:rsidRPr="00350CAA">
        <w:rPr>
          <w:strike/>
          <w:szCs w:val="24"/>
          <w:lang w:eastAsia="en-US"/>
        </w:rPr>
        <w:t>(a)</w:t>
      </w:r>
      <w:r w:rsidRPr="00350CAA">
        <w:rPr>
          <w:szCs w:val="24"/>
          <w:lang w:eastAsia="en-US"/>
        </w:rPr>
        <w:tab/>
      </w:r>
      <w:r w:rsidRPr="00350CAA">
        <w:rPr>
          <w:strike/>
          <w:szCs w:val="24"/>
          <w:lang w:eastAsia="en-US"/>
        </w:rPr>
        <w:t>Kompetenscentrumet ska underrätta den begärande parten om detta och begära att kompetenscentrumet inom sju dagar informeras om huruvida den också åtar sig att följa resultatet av fastställandet av rättvisa, rimliga och icke-diskriminerande villkor. Om den begärande parten godtar åtagandet ska fastställandet av rättvisa, rimliga och icke-diskriminerande villkor fortsätta och resultatet ska vara bindande för båda parter.</w:t>
      </w:r>
      <w:r w:rsidR="00863A20" w:rsidRPr="00350CAA">
        <w:rPr>
          <w:b/>
          <w:szCs w:val="24"/>
          <w:lang w:eastAsia="en-US"/>
        </w:rPr>
        <w:t xml:space="preserve"> [Ändr. 189]</w:t>
      </w:r>
    </w:p>
    <w:p w14:paraId="79E5871E" w14:textId="7AD9B8D8" w:rsidR="008853D8" w:rsidRPr="00350CAA" w:rsidRDefault="008853D8" w:rsidP="008853D8">
      <w:pPr>
        <w:spacing w:before="120" w:after="120" w:line="360" w:lineRule="auto"/>
        <w:ind w:left="1416" w:hanging="566"/>
        <w:rPr>
          <w:b/>
          <w:szCs w:val="24"/>
          <w:lang w:eastAsia="en-US"/>
        </w:rPr>
      </w:pPr>
      <w:r w:rsidRPr="00350CAA">
        <w:rPr>
          <w:strike/>
          <w:szCs w:val="24"/>
          <w:lang w:eastAsia="en-US"/>
        </w:rPr>
        <w:t>(b)</w:t>
      </w:r>
      <w:r w:rsidRPr="00350CAA">
        <w:rPr>
          <w:szCs w:val="24"/>
          <w:lang w:eastAsia="en-US"/>
        </w:rPr>
        <w:tab/>
      </w:r>
      <w:r w:rsidRPr="00350CAA">
        <w:rPr>
          <w:strike/>
          <w:szCs w:val="24"/>
          <w:lang w:eastAsia="en-US"/>
        </w:rPr>
        <w:t>Om den begärande parten inte svarar inom den tidsfrist som avses i led a eller underrättar kompetenscentrumet om sitt beslut att inte åta sig att följa resultatet av fastställandet av rättvisa, rimliga och icke-diskriminerande villkor, ska kompetenscentrumet underrätta den svarande parten och uppmana den att inom sju dagar meddela om den begär att fastställandet av rättvisa, rimliga och icke-diskriminerande villkor ska fortsätta.</w:t>
      </w:r>
      <w:r w:rsidR="00863A20" w:rsidRPr="00350CAA">
        <w:rPr>
          <w:b/>
          <w:szCs w:val="24"/>
          <w:lang w:eastAsia="en-US"/>
        </w:rPr>
        <w:t xml:space="preserve"> [Ändr. 190]</w:t>
      </w:r>
    </w:p>
    <w:p w14:paraId="20C305F2" w14:textId="77777777" w:rsidR="00CA6BBE" w:rsidRPr="00350CAA" w:rsidRDefault="00CA6BBE">
      <w:pPr>
        <w:widowControl/>
        <w:rPr>
          <w:strike/>
          <w:szCs w:val="24"/>
          <w:lang w:eastAsia="en-US"/>
        </w:rPr>
      </w:pPr>
      <w:r w:rsidRPr="00350CAA">
        <w:rPr>
          <w:strike/>
          <w:szCs w:val="24"/>
          <w:lang w:eastAsia="en-US"/>
        </w:rPr>
        <w:br w:type="page"/>
      </w:r>
    </w:p>
    <w:p w14:paraId="757D8E5E" w14:textId="5E0AC26C" w:rsidR="008853D8" w:rsidRPr="00350CAA" w:rsidRDefault="008853D8" w:rsidP="008853D8">
      <w:pPr>
        <w:spacing w:before="120" w:after="120" w:line="360" w:lineRule="auto"/>
        <w:ind w:left="1416" w:hanging="566"/>
        <w:rPr>
          <w:b/>
          <w:szCs w:val="24"/>
          <w:lang w:eastAsia="en-US"/>
        </w:rPr>
      </w:pPr>
      <w:r w:rsidRPr="00350CAA">
        <w:rPr>
          <w:strike/>
          <w:szCs w:val="24"/>
          <w:lang w:eastAsia="en-US"/>
        </w:rPr>
        <w:lastRenderedPageBreak/>
        <w:t>(c)</w:t>
      </w:r>
      <w:r w:rsidRPr="00350CAA">
        <w:rPr>
          <w:szCs w:val="24"/>
          <w:lang w:eastAsia="en-US"/>
        </w:rPr>
        <w:tab/>
      </w:r>
      <w:r w:rsidRPr="00350CAA">
        <w:rPr>
          <w:strike/>
          <w:szCs w:val="24"/>
          <w:lang w:eastAsia="en-US"/>
        </w:rPr>
        <w:t>Om den svarande parten begär att fastställandet av rättvisa, rimliga och icke-diskriminerande villkor ska fortsätta, ska fastställandet av rättvisa, rimliga och icke-diskriminerande villkor fortsätta, men artikel 34.1 ska inte tillämpas på domstolsförfarandet för den svarande parten i samma sakfråga.</w:t>
      </w:r>
      <w:r w:rsidR="00863A20" w:rsidRPr="00350CAA">
        <w:rPr>
          <w:b/>
          <w:szCs w:val="24"/>
          <w:lang w:eastAsia="en-US"/>
        </w:rPr>
        <w:t xml:space="preserve"> [Ändr. 191]</w:t>
      </w:r>
    </w:p>
    <w:p w14:paraId="6CCBB1BE" w14:textId="7E18917E" w:rsidR="008853D8" w:rsidRPr="00350CAA" w:rsidRDefault="008853D8" w:rsidP="008853D8">
      <w:pPr>
        <w:spacing w:before="120" w:after="120" w:line="360" w:lineRule="auto"/>
        <w:ind w:left="1416" w:hanging="566"/>
        <w:rPr>
          <w:b/>
          <w:szCs w:val="24"/>
          <w:lang w:eastAsia="en-US"/>
        </w:rPr>
      </w:pPr>
      <w:r w:rsidRPr="00350CAA">
        <w:rPr>
          <w:strike/>
          <w:szCs w:val="24"/>
          <w:lang w:eastAsia="en-US"/>
        </w:rPr>
        <w:t>(d)</w:t>
      </w:r>
      <w:r w:rsidRPr="00350CAA">
        <w:rPr>
          <w:szCs w:val="24"/>
          <w:lang w:eastAsia="en-US"/>
        </w:rPr>
        <w:tab/>
      </w:r>
      <w:r w:rsidRPr="00350CAA">
        <w:rPr>
          <w:strike/>
          <w:szCs w:val="24"/>
          <w:lang w:eastAsia="en-US"/>
        </w:rPr>
        <w:t>Om den svarande parten inom den tidsfrist som avses i led b inte begär att fastställandet av rättvisa, rimliga och icke-diskriminerande villkor ska fortsätta, ska kompetenscentrumet avsluta fastställandet.</w:t>
      </w:r>
      <w:r w:rsidR="00863A20" w:rsidRPr="00350CAA">
        <w:rPr>
          <w:b/>
          <w:szCs w:val="24"/>
          <w:lang w:eastAsia="en-US"/>
        </w:rPr>
        <w:t xml:space="preserve"> [Ändr. 192]</w:t>
      </w:r>
    </w:p>
    <w:p w14:paraId="5D6EC121" w14:textId="4E130B2C" w:rsidR="008853D8" w:rsidRPr="00350CAA" w:rsidRDefault="008853D8" w:rsidP="008853D8">
      <w:pPr>
        <w:spacing w:before="120" w:after="120" w:line="360" w:lineRule="auto"/>
        <w:ind w:left="850" w:hanging="850"/>
        <w:rPr>
          <w:b/>
          <w:szCs w:val="24"/>
          <w:lang w:eastAsia="en-US"/>
        </w:rPr>
      </w:pPr>
      <w:r w:rsidRPr="00350CAA">
        <w:rPr>
          <w:b/>
          <w:i/>
          <w:szCs w:val="24"/>
          <w:lang w:eastAsia="en-US"/>
        </w:rPr>
        <w:t>4a.</w:t>
      </w:r>
      <w:r w:rsidRPr="00350CAA">
        <w:rPr>
          <w:szCs w:val="24"/>
          <w:lang w:eastAsia="en-US"/>
        </w:rPr>
        <w:tab/>
      </w:r>
      <w:r w:rsidRPr="00350CAA">
        <w:rPr>
          <w:b/>
          <w:i/>
          <w:szCs w:val="24"/>
          <w:lang w:eastAsia="en-US"/>
        </w:rPr>
        <w:t>Varje part får när som helst under processen för fastställande av rättvisa, rimliga och icke-diskriminerande villkor förklara att den åtar sig att följa resultatet av den. Den förklarande parten får villkora sitt åtagande att följa resultatet med den andra partens åtagande avseende resultatet. Detta ska inte innebära att processen för fastställande av rättvisa, rimliga och icke-diskriminerande villkor avslutas.</w:t>
      </w:r>
      <w:r w:rsidR="00863A20" w:rsidRPr="00350CAA">
        <w:rPr>
          <w:b/>
          <w:szCs w:val="24"/>
          <w:lang w:eastAsia="en-US"/>
        </w:rPr>
        <w:t xml:space="preserve"> [Ändr. 193]</w:t>
      </w:r>
    </w:p>
    <w:p w14:paraId="3489BA83" w14:textId="77777777" w:rsidR="00CA6BBE" w:rsidRPr="00350CAA" w:rsidRDefault="00CA6BBE">
      <w:pPr>
        <w:widowControl/>
        <w:rPr>
          <w:strike/>
          <w:szCs w:val="24"/>
          <w:lang w:eastAsia="en-US"/>
        </w:rPr>
      </w:pPr>
      <w:r w:rsidRPr="00350CAA">
        <w:rPr>
          <w:strike/>
          <w:szCs w:val="24"/>
          <w:lang w:eastAsia="en-US"/>
        </w:rPr>
        <w:br w:type="page"/>
      </w:r>
    </w:p>
    <w:p w14:paraId="7CF3F99C" w14:textId="31A57E5E" w:rsidR="008853D8" w:rsidRPr="00350CAA" w:rsidRDefault="008853D8" w:rsidP="008853D8">
      <w:pPr>
        <w:spacing w:before="120" w:after="120" w:line="360" w:lineRule="auto"/>
        <w:ind w:left="850" w:hanging="850"/>
        <w:rPr>
          <w:b/>
          <w:szCs w:val="24"/>
          <w:lang w:eastAsia="en-US"/>
        </w:rPr>
      </w:pPr>
      <w:r w:rsidRPr="00350CAA">
        <w:rPr>
          <w:strike/>
          <w:szCs w:val="24"/>
          <w:lang w:eastAsia="en-US"/>
        </w:rPr>
        <w:lastRenderedPageBreak/>
        <w:t>5.</w:t>
      </w:r>
      <w:r w:rsidRPr="00350CAA">
        <w:rPr>
          <w:szCs w:val="24"/>
          <w:lang w:eastAsia="en-US"/>
        </w:rPr>
        <w:tab/>
      </w:r>
      <w:r w:rsidRPr="00350CAA">
        <w:rPr>
          <w:strike/>
          <w:szCs w:val="24"/>
          <w:lang w:eastAsia="en-US"/>
        </w:rPr>
        <w:t>Om någon av parterna åtar sig att följa resultatet av fastställandet av rättvisa, rimliga och icke-diskriminerande villkor, medan den andra parten underlåter att göra detta inom de tillämpliga tidsfristerna, ska kompetenscentrumet anta ett tillkännagivande om åtagande avseende fastställandet av rättvisa, rimliga och icke-diskriminerande villkor och underrätta parterna inom 5 dagar från utgången av tidsfristen för att göra åtagandet. Tillkännagivandet om åtagande ska innehålla namnen på parterna, föremålet för fastställandet av rättvisa, rimliga och icke-diskriminerande villkor, en sammanfattning av förfarandet och information om det åtagande som gjorts eller om varje parts underlåtenhet att göra något åtagande.</w:t>
      </w:r>
      <w:r w:rsidR="00DF7E6B" w:rsidRPr="00350CAA">
        <w:rPr>
          <w:b/>
          <w:szCs w:val="24"/>
          <w:lang w:eastAsia="en-US"/>
        </w:rPr>
        <w:t xml:space="preserve"> [Ändr. 194]</w:t>
      </w:r>
    </w:p>
    <w:p w14:paraId="36BBC1B8" w14:textId="00CE01C4" w:rsidR="008853D8" w:rsidRPr="00350CAA" w:rsidRDefault="008853D8" w:rsidP="008853D8">
      <w:pPr>
        <w:spacing w:before="120" w:after="120" w:line="360" w:lineRule="auto"/>
        <w:ind w:left="850" w:hanging="850"/>
        <w:rPr>
          <w:b/>
          <w:szCs w:val="24"/>
          <w:lang w:eastAsia="en-US"/>
        </w:rPr>
      </w:pPr>
      <w:r w:rsidRPr="00350CAA">
        <w:rPr>
          <w:szCs w:val="24"/>
          <w:lang w:eastAsia="en-US"/>
        </w:rPr>
        <w:t>6.</w:t>
      </w:r>
      <w:r w:rsidRPr="00350CAA">
        <w:rPr>
          <w:szCs w:val="24"/>
          <w:lang w:eastAsia="en-US"/>
        </w:rPr>
        <w:tab/>
        <w:t xml:space="preserve">Fastställandet av rättvisa, rimliga och icke-diskriminerande villkor ska avse en global licens för standardessentiella patent, om inte parterna anger något annat för det fall att båda parter är överens om fastställandet av rättvisa, rimliga och icke-diskriminerande villkor, eller om den part som begärt att fastställandet ska fortsätta anger det. Små och medelstora företag </w:t>
      </w:r>
      <w:r w:rsidRPr="00350CAA">
        <w:rPr>
          <w:b/>
          <w:i/>
          <w:szCs w:val="24"/>
          <w:lang w:eastAsia="en-US"/>
        </w:rPr>
        <w:t xml:space="preserve">och nystartade företag </w:t>
      </w:r>
      <w:r w:rsidRPr="00350CAA">
        <w:rPr>
          <w:szCs w:val="24"/>
          <w:lang w:eastAsia="en-US"/>
        </w:rPr>
        <w:t>som är parter i fastställandet av rättvisa, rimliga och icke-diskriminerande villkor får begära att det territoriella tillämpningsområdet för fastställandet begränsas.</w:t>
      </w:r>
      <w:r w:rsidR="00DF7E6B" w:rsidRPr="00350CAA">
        <w:rPr>
          <w:b/>
          <w:szCs w:val="24"/>
          <w:lang w:eastAsia="en-US"/>
        </w:rPr>
        <w:t xml:space="preserve"> [Ändr. 195]</w:t>
      </w:r>
    </w:p>
    <w:p w14:paraId="7A342290" w14:textId="77777777" w:rsidR="00CA6BBE" w:rsidRPr="00350CAA" w:rsidRDefault="00CA6BBE">
      <w:pPr>
        <w:widowControl/>
        <w:rPr>
          <w:szCs w:val="24"/>
          <w:lang w:eastAsia="en-US"/>
        </w:rPr>
      </w:pPr>
      <w:r w:rsidRPr="00350CAA">
        <w:rPr>
          <w:szCs w:val="24"/>
          <w:lang w:eastAsia="en-US"/>
        </w:rPr>
        <w:br w:type="page"/>
      </w:r>
    </w:p>
    <w:p w14:paraId="5C0386FC" w14:textId="2931CA6E" w:rsidR="008853D8" w:rsidRPr="00350CAA" w:rsidRDefault="008853D8" w:rsidP="008853D8">
      <w:pPr>
        <w:spacing w:before="120" w:after="120" w:line="360" w:lineRule="auto"/>
        <w:jc w:val="center"/>
        <w:rPr>
          <w:b/>
          <w:szCs w:val="24"/>
          <w:lang w:eastAsia="en-US"/>
        </w:rPr>
      </w:pPr>
      <w:r w:rsidRPr="00350CAA">
        <w:rPr>
          <w:szCs w:val="24"/>
          <w:lang w:eastAsia="en-US"/>
        </w:rPr>
        <w:lastRenderedPageBreak/>
        <w:t>Artikel 39</w:t>
      </w:r>
      <w:r w:rsidRPr="00350CAA">
        <w:rPr>
          <w:szCs w:val="24"/>
          <w:lang w:eastAsia="en-US"/>
        </w:rPr>
        <w:br/>
        <w:t xml:space="preserve">Val av </w:t>
      </w:r>
      <w:r w:rsidRPr="00350CAA">
        <w:rPr>
          <w:strike/>
          <w:szCs w:val="24"/>
          <w:lang w:eastAsia="en-US"/>
        </w:rPr>
        <w:t xml:space="preserve">förlikare </w:t>
      </w:r>
      <w:r w:rsidRPr="00350CAA">
        <w:rPr>
          <w:b/>
          <w:i/>
          <w:szCs w:val="24"/>
          <w:lang w:eastAsia="en-US"/>
        </w:rPr>
        <w:t>förlikningspanel</w:t>
      </w:r>
      <w:r w:rsidR="00DF7E6B" w:rsidRPr="00350CAA">
        <w:rPr>
          <w:b/>
          <w:szCs w:val="24"/>
          <w:lang w:eastAsia="en-US"/>
        </w:rPr>
        <w:t xml:space="preserve"> [Ändr. 196]</w:t>
      </w:r>
    </w:p>
    <w:p w14:paraId="0E5E54E8" w14:textId="1016DB44" w:rsidR="008853D8" w:rsidRPr="00350CAA" w:rsidRDefault="008853D8" w:rsidP="008853D8">
      <w:pPr>
        <w:spacing w:before="120" w:after="120" w:line="360" w:lineRule="auto"/>
        <w:ind w:left="850" w:hanging="850"/>
        <w:rPr>
          <w:b/>
          <w:szCs w:val="24"/>
          <w:lang w:eastAsia="en-US"/>
        </w:rPr>
      </w:pPr>
      <w:r w:rsidRPr="00350CAA">
        <w:rPr>
          <w:szCs w:val="24"/>
          <w:lang w:eastAsia="en-US"/>
        </w:rPr>
        <w:t>1.</w:t>
      </w:r>
      <w:r w:rsidRPr="00350CAA">
        <w:rPr>
          <w:szCs w:val="24"/>
          <w:lang w:eastAsia="en-US"/>
        </w:rPr>
        <w:tab/>
        <w:t xml:space="preserve">Efter svaret på fastställandet av rättvisa, rimliga och icke-diskriminerande villkor från den svarande parten i enlighet med artikel 38.2, </w:t>
      </w:r>
      <w:r w:rsidRPr="00350CAA">
        <w:rPr>
          <w:strike/>
          <w:szCs w:val="24"/>
          <w:lang w:eastAsia="en-US"/>
        </w:rPr>
        <w:t>eller begäran om att fortsätta i enlighet med</w:t>
      </w:r>
      <w:r w:rsidRPr="00350CAA">
        <w:rPr>
          <w:b/>
          <w:i/>
          <w:szCs w:val="24"/>
          <w:lang w:eastAsia="en-US"/>
        </w:rPr>
        <w:t>ska den begärande och den svarande parten utse vardera en förlikare från den förteckning över förlikare som avses i</w:t>
      </w:r>
      <w:r w:rsidRPr="00350CAA">
        <w:rPr>
          <w:szCs w:val="24"/>
          <w:lang w:eastAsia="en-US"/>
        </w:rPr>
        <w:t xml:space="preserve"> artikel </w:t>
      </w:r>
      <w:r w:rsidRPr="00350CAA">
        <w:rPr>
          <w:strike/>
          <w:szCs w:val="24"/>
          <w:lang w:eastAsia="en-US"/>
        </w:rPr>
        <w:t>38.5, ska</w:t>
      </w:r>
      <w:r w:rsidRPr="00350CAA">
        <w:rPr>
          <w:b/>
          <w:i/>
          <w:szCs w:val="24"/>
          <w:lang w:eastAsia="en-US"/>
        </w:rPr>
        <w:t>27.2 till förlikningspanelen. Den tredje förlikaren ska utses av</w:t>
      </w:r>
      <w:r w:rsidRPr="00350CAA">
        <w:rPr>
          <w:szCs w:val="24"/>
          <w:lang w:eastAsia="en-US"/>
        </w:rPr>
        <w:t xml:space="preserve"> kompetenscentrumet</w:t>
      </w:r>
      <w:r w:rsidRPr="00350CAA">
        <w:rPr>
          <w:strike/>
          <w:szCs w:val="24"/>
          <w:lang w:eastAsia="en-US"/>
        </w:rPr>
        <w:t xml:space="preserve"> föreslå minst tre kandidater för fastställande av rättvisa, rimliga och icke-diskriminerande villkor</w:t>
      </w:r>
      <w:r w:rsidRPr="00350CAA">
        <w:rPr>
          <w:szCs w:val="24"/>
          <w:lang w:eastAsia="en-US"/>
        </w:rPr>
        <w:t xml:space="preserve"> från den förteckning över förlikare som avses i artikel 27.2.</w:t>
      </w:r>
      <w:r w:rsidRPr="00350CAA">
        <w:rPr>
          <w:strike/>
          <w:szCs w:val="24"/>
          <w:lang w:eastAsia="en-US"/>
        </w:rPr>
        <w:t xml:space="preserve"> Parten eller parterna ska välja en av de föreslagna kandidaterna som förlikare i fastställandet av rättvisa, rimliga och icke-diskriminerande villkor.</w:t>
      </w:r>
      <w:r w:rsidR="00DF7E6B" w:rsidRPr="00350CAA">
        <w:rPr>
          <w:b/>
          <w:szCs w:val="24"/>
          <w:lang w:eastAsia="en-US"/>
        </w:rPr>
        <w:t xml:space="preserve"> [Ändr. 197]</w:t>
      </w:r>
    </w:p>
    <w:p w14:paraId="53EBF636" w14:textId="0BE8071C" w:rsidR="008853D8" w:rsidRPr="00350CAA" w:rsidRDefault="008853D8" w:rsidP="008853D8">
      <w:pPr>
        <w:spacing w:before="120" w:after="120" w:line="360" w:lineRule="auto"/>
        <w:ind w:left="850" w:hanging="850"/>
        <w:rPr>
          <w:b/>
          <w:szCs w:val="24"/>
          <w:lang w:eastAsia="en-US"/>
        </w:rPr>
      </w:pPr>
      <w:r w:rsidRPr="00350CAA">
        <w:rPr>
          <w:strike/>
          <w:szCs w:val="24"/>
          <w:lang w:eastAsia="en-US"/>
        </w:rPr>
        <w:t>2.</w:t>
      </w:r>
      <w:r w:rsidRPr="00350CAA">
        <w:rPr>
          <w:szCs w:val="24"/>
          <w:lang w:eastAsia="en-US"/>
        </w:rPr>
        <w:tab/>
      </w:r>
      <w:r w:rsidRPr="00350CAA">
        <w:rPr>
          <w:strike/>
          <w:szCs w:val="24"/>
          <w:lang w:eastAsia="en-US"/>
        </w:rPr>
        <w:t>Om parterna inte kan enas om en förlikare ska kompetenscentrumet välja en kandidat från den förteckning över förlikare som avses i artikel 27.2.</w:t>
      </w:r>
      <w:r w:rsidR="00DF7E6B" w:rsidRPr="00350CAA">
        <w:rPr>
          <w:b/>
          <w:szCs w:val="24"/>
          <w:lang w:eastAsia="en-US"/>
        </w:rPr>
        <w:t xml:space="preserve"> [Ändr. 198]</w:t>
      </w:r>
    </w:p>
    <w:p w14:paraId="67CAC306" w14:textId="77777777" w:rsidR="00CA6BBE" w:rsidRPr="00350CAA" w:rsidRDefault="00CA6BBE">
      <w:pPr>
        <w:widowControl/>
        <w:rPr>
          <w:szCs w:val="24"/>
          <w:lang w:eastAsia="en-US"/>
        </w:rPr>
      </w:pPr>
      <w:r w:rsidRPr="00350CAA">
        <w:rPr>
          <w:szCs w:val="24"/>
          <w:lang w:eastAsia="en-US"/>
        </w:rPr>
        <w:br w:type="page"/>
      </w:r>
    </w:p>
    <w:p w14:paraId="1E515CB9" w14:textId="610C311E" w:rsidR="008853D8" w:rsidRPr="00350CAA" w:rsidRDefault="008853D8" w:rsidP="008853D8">
      <w:pPr>
        <w:spacing w:before="120" w:after="120" w:line="360" w:lineRule="auto"/>
        <w:jc w:val="center"/>
        <w:rPr>
          <w:b/>
          <w:szCs w:val="24"/>
          <w:lang w:eastAsia="en-US"/>
        </w:rPr>
      </w:pPr>
      <w:r w:rsidRPr="00350CAA">
        <w:rPr>
          <w:szCs w:val="24"/>
          <w:lang w:eastAsia="en-US"/>
        </w:rPr>
        <w:lastRenderedPageBreak/>
        <w:t>Artikel 40</w:t>
      </w:r>
      <w:r w:rsidRPr="00350CAA">
        <w:rPr>
          <w:szCs w:val="24"/>
          <w:lang w:eastAsia="en-US"/>
        </w:rPr>
        <w:br/>
      </w:r>
      <w:r w:rsidRPr="00350CAA">
        <w:rPr>
          <w:b/>
          <w:i/>
          <w:szCs w:val="24"/>
          <w:lang w:eastAsia="en-US"/>
        </w:rPr>
        <w:t>Utseende av förlikare</w:t>
      </w:r>
      <w:r w:rsidR="00DF7E6B" w:rsidRPr="00350CAA">
        <w:rPr>
          <w:b/>
          <w:szCs w:val="24"/>
          <w:lang w:eastAsia="en-US"/>
        </w:rPr>
        <w:t xml:space="preserve"> [Ändr. 199]</w:t>
      </w:r>
    </w:p>
    <w:p w14:paraId="325ED649" w14:textId="4906C545" w:rsidR="008853D8" w:rsidRPr="00350CAA" w:rsidRDefault="008853D8" w:rsidP="008853D8">
      <w:pPr>
        <w:spacing w:before="120" w:after="120" w:line="360" w:lineRule="auto"/>
        <w:ind w:left="850" w:hanging="850"/>
        <w:rPr>
          <w:b/>
          <w:szCs w:val="24"/>
          <w:lang w:eastAsia="en-US"/>
        </w:rPr>
      </w:pPr>
      <w:r w:rsidRPr="00350CAA">
        <w:rPr>
          <w:szCs w:val="24"/>
          <w:lang w:eastAsia="en-US"/>
        </w:rPr>
        <w:t>1.</w:t>
      </w:r>
      <w:r w:rsidRPr="00350CAA">
        <w:rPr>
          <w:szCs w:val="24"/>
          <w:lang w:eastAsia="en-US"/>
        </w:rPr>
        <w:tab/>
      </w:r>
      <w:r w:rsidRPr="00350CAA">
        <w:rPr>
          <w:strike/>
          <w:szCs w:val="24"/>
          <w:lang w:eastAsia="en-US"/>
        </w:rPr>
        <w:t>Den</w:t>
      </w:r>
      <w:r w:rsidRPr="00350CAA">
        <w:rPr>
          <w:b/>
          <w:i/>
          <w:szCs w:val="24"/>
          <w:lang w:eastAsia="en-US"/>
        </w:rPr>
        <w:t>De</w:t>
      </w:r>
      <w:r w:rsidRPr="00350CAA">
        <w:rPr>
          <w:szCs w:val="24"/>
          <w:lang w:eastAsia="en-US"/>
        </w:rPr>
        <w:t xml:space="preserve"> valda </w:t>
      </w:r>
      <w:r w:rsidRPr="00350CAA">
        <w:rPr>
          <w:strike/>
          <w:szCs w:val="24"/>
          <w:lang w:eastAsia="en-US"/>
        </w:rPr>
        <w:t>kandidaten</w:t>
      </w:r>
      <w:r w:rsidRPr="00350CAA">
        <w:rPr>
          <w:b/>
          <w:i/>
          <w:szCs w:val="24"/>
          <w:lang w:eastAsia="en-US"/>
        </w:rPr>
        <w:t>kandidaterna</w:t>
      </w:r>
      <w:r w:rsidRPr="00350CAA">
        <w:rPr>
          <w:szCs w:val="24"/>
          <w:lang w:eastAsia="en-US"/>
        </w:rPr>
        <w:t xml:space="preserve"> ska meddela kompetenscentrumet att </w:t>
      </w:r>
      <w:r w:rsidRPr="00350CAA">
        <w:rPr>
          <w:strike/>
          <w:szCs w:val="24"/>
          <w:lang w:eastAsia="en-US"/>
        </w:rPr>
        <w:t>han eller hon</w:t>
      </w:r>
      <w:r w:rsidRPr="00350CAA">
        <w:rPr>
          <w:b/>
          <w:i/>
          <w:szCs w:val="24"/>
          <w:lang w:eastAsia="en-US"/>
        </w:rPr>
        <w:t>de</w:t>
      </w:r>
      <w:r w:rsidRPr="00350CAA">
        <w:rPr>
          <w:szCs w:val="24"/>
          <w:lang w:eastAsia="en-US"/>
        </w:rPr>
        <w:t xml:space="preserve"> accepterar uppdraget som förlikare för fastställandet av rättvisa, rimliga och icke-diskriminerande villkor, och kompetenscentrumet ska underrätta parterna om detta.</w:t>
      </w:r>
      <w:r w:rsidR="00DF7E6B" w:rsidRPr="00350CAA">
        <w:rPr>
          <w:b/>
          <w:szCs w:val="24"/>
          <w:lang w:eastAsia="en-US"/>
        </w:rPr>
        <w:t xml:space="preserve"> [Ändr. 200]</w:t>
      </w:r>
    </w:p>
    <w:p w14:paraId="7B4F8762" w14:textId="267D5FC8" w:rsidR="008853D8" w:rsidRPr="00350CAA" w:rsidRDefault="008853D8" w:rsidP="008853D8">
      <w:pPr>
        <w:spacing w:before="120" w:after="120" w:line="360" w:lineRule="auto"/>
        <w:ind w:left="850" w:hanging="850"/>
        <w:rPr>
          <w:b/>
          <w:szCs w:val="24"/>
          <w:lang w:eastAsia="en-US"/>
        </w:rPr>
      </w:pPr>
      <w:r w:rsidRPr="00350CAA">
        <w:rPr>
          <w:szCs w:val="24"/>
          <w:lang w:eastAsia="en-US"/>
        </w:rPr>
        <w:t>2.</w:t>
      </w:r>
      <w:r w:rsidRPr="00350CAA">
        <w:rPr>
          <w:szCs w:val="24"/>
          <w:lang w:eastAsia="en-US"/>
        </w:rPr>
        <w:tab/>
        <w:t xml:space="preserve">Dagen efter det att parterna underrättats om accepterandet utses </w:t>
      </w:r>
      <w:r w:rsidRPr="00350CAA">
        <w:rPr>
          <w:strike/>
          <w:szCs w:val="24"/>
          <w:lang w:eastAsia="en-US"/>
        </w:rPr>
        <w:t>förlikaren</w:t>
      </w:r>
      <w:r w:rsidRPr="00350CAA">
        <w:rPr>
          <w:b/>
          <w:i/>
          <w:szCs w:val="24"/>
          <w:lang w:eastAsia="en-US"/>
        </w:rPr>
        <w:t>förlikningspanelen,</w:t>
      </w:r>
      <w:r w:rsidRPr="00350CAA">
        <w:rPr>
          <w:szCs w:val="24"/>
          <w:lang w:eastAsia="en-US"/>
        </w:rPr>
        <w:t xml:space="preserve"> och kompetenscentrumet ska hänskjuta ärendet till </w:t>
      </w:r>
      <w:r w:rsidRPr="00350CAA">
        <w:rPr>
          <w:strike/>
          <w:szCs w:val="24"/>
          <w:lang w:eastAsia="en-US"/>
        </w:rPr>
        <w:t>honom eller henne</w:t>
      </w:r>
      <w:r w:rsidRPr="00350CAA">
        <w:rPr>
          <w:b/>
          <w:i/>
          <w:szCs w:val="24"/>
          <w:lang w:eastAsia="en-US"/>
        </w:rPr>
        <w:t>förlikningspanelen</w:t>
      </w:r>
      <w:r w:rsidRPr="00350CAA">
        <w:rPr>
          <w:szCs w:val="24"/>
          <w:lang w:eastAsia="en-US"/>
        </w:rPr>
        <w:t>.</w:t>
      </w:r>
      <w:r w:rsidR="00DF7E6B" w:rsidRPr="00350CAA">
        <w:rPr>
          <w:b/>
          <w:szCs w:val="24"/>
          <w:lang w:eastAsia="en-US"/>
        </w:rPr>
        <w:t xml:space="preserve"> [Ändr. 201]</w:t>
      </w:r>
    </w:p>
    <w:p w14:paraId="3509A4C7"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41</w:t>
      </w:r>
      <w:r w:rsidRPr="00350CAA">
        <w:rPr>
          <w:szCs w:val="24"/>
          <w:lang w:eastAsia="en-US"/>
        </w:rPr>
        <w:br/>
        <w:t xml:space="preserve">Förberedelse av förfarandet </w:t>
      </w:r>
    </w:p>
    <w:p w14:paraId="4E03289B" w14:textId="77777777" w:rsidR="008853D8" w:rsidRPr="00350CAA" w:rsidRDefault="008853D8" w:rsidP="008853D8">
      <w:pPr>
        <w:spacing w:before="120" w:after="120" w:line="360" w:lineRule="auto"/>
        <w:rPr>
          <w:szCs w:val="24"/>
          <w:lang w:eastAsia="en-US"/>
        </w:rPr>
      </w:pPr>
      <w:r w:rsidRPr="00350CAA">
        <w:rPr>
          <w:szCs w:val="24"/>
          <w:lang w:eastAsia="en-US"/>
        </w:rPr>
        <w:t>Om en förlikare under fastställandet av rättvisa, rimliga och icke-diskriminerande villkor är förhindrad att delta, drar sig ur eller behöver ersättas på grund av att han eller hon inte uppfyller kraven i artikel 26, ska förfarandet i artikel 39 tillämpas. Den tidsperiod som avses i artikel 37 ska förlängas med den tid som krävs för att utse en ny förlikare för fastställandet av rättvisa, rimliga och icke-diskriminerande villkor.</w:t>
      </w:r>
    </w:p>
    <w:p w14:paraId="2A6821F1" w14:textId="77777777" w:rsidR="00CA6BBE" w:rsidRPr="00350CAA" w:rsidRDefault="00CA6BBE">
      <w:pPr>
        <w:widowControl/>
        <w:rPr>
          <w:szCs w:val="24"/>
          <w:lang w:eastAsia="en-US"/>
        </w:rPr>
      </w:pPr>
      <w:r w:rsidRPr="00350CAA">
        <w:rPr>
          <w:szCs w:val="24"/>
          <w:lang w:eastAsia="en-US"/>
        </w:rPr>
        <w:br w:type="page"/>
      </w:r>
    </w:p>
    <w:p w14:paraId="6A3992A1" w14:textId="68A8AFAB" w:rsidR="008853D8" w:rsidRPr="00350CAA" w:rsidRDefault="008853D8" w:rsidP="008853D8">
      <w:pPr>
        <w:spacing w:before="120" w:after="120" w:line="360" w:lineRule="auto"/>
        <w:jc w:val="center"/>
        <w:rPr>
          <w:szCs w:val="24"/>
          <w:lang w:eastAsia="en-US"/>
        </w:rPr>
      </w:pPr>
      <w:r w:rsidRPr="00350CAA">
        <w:rPr>
          <w:szCs w:val="24"/>
          <w:lang w:eastAsia="en-US"/>
        </w:rPr>
        <w:lastRenderedPageBreak/>
        <w:t>Artikel 42</w:t>
      </w:r>
      <w:r w:rsidRPr="00350CAA">
        <w:rPr>
          <w:szCs w:val="24"/>
          <w:lang w:eastAsia="en-US"/>
        </w:rPr>
        <w:br/>
        <w:t xml:space="preserve">Förberedelse av förfarandet </w:t>
      </w:r>
    </w:p>
    <w:p w14:paraId="3DBB1FE7" w14:textId="1DB315A3" w:rsidR="008853D8" w:rsidRPr="00350CAA" w:rsidRDefault="008853D8" w:rsidP="008853D8">
      <w:pPr>
        <w:spacing w:before="120" w:after="120" w:line="360" w:lineRule="auto"/>
        <w:ind w:left="850" w:hanging="850"/>
        <w:rPr>
          <w:b/>
          <w:szCs w:val="24"/>
          <w:lang w:eastAsia="en-US"/>
        </w:rPr>
      </w:pPr>
      <w:r w:rsidRPr="00350CAA">
        <w:rPr>
          <w:szCs w:val="24"/>
          <w:lang w:eastAsia="en-US"/>
        </w:rPr>
        <w:t>1.</w:t>
      </w:r>
      <w:r w:rsidRPr="00350CAA">
        <w:rPr>
          <w:szCs w:val="24"/>
          <w:lang w:eastAsia="en-US"/>
        </w:rPr>
        <w:tab/>
        <w:t xml:space="preserve">Efter det att ärendet har hänskjutits till </w:t>
      </w:r>
      <w:r w:rsidRPr="00350CAA">
        <w:rPr>
          <w:strike/>
          <w:szCs w:val="24"/>
          <w:lang w:eastAsia="en-US"/>
        </w:rPr>
        <w:t>förlikaren</w:t>
      </w:r>
      <w:r w:rsidRPr="00350CAA">
        <w:rPr>
          <w:b/>
          <w:i/>
          <w:szCs w:val="24"/>
          <w:lang w:eastAsia="en-US"/>
        </w:rPr>
        <w:t>förlikningspanelen</w:t>
      </w:r>
      <w:r w:rsidRPr="00350CAA">
        <w:rPr>
          <w:szCs w:val="24"/>
          <w:lang w:eastAsia="en-US"/>
        </w:rPr>
        <w:t xml:space="preserve"> i enlighet med artikel 40.2 ska </w:t>
      </w:r>
      <w:r w:rsidRPr="00350CAA">
        <w:rPr>
          <w:strike/>
          <w:szCs w:val="24"/>
          <w:lang w:eastAsia="en-US"/>
        </w:rPr>
        <w:t>han eller hon</w:t>
      </w:r>
      <w:r w:rsidRPr="00350CAA">
        <w:rPr>
          <w:b/>
          <w:i/>
          <w:szCs w:val="24"/>
          <w:lang w:eastAsia="en-US"/>
        </w:rPr>
        <w:t>den</w:t>
      </w:r>
      <w:r w:rsidRPr="00350CAA">
        <w:rPr>
          <w:szCs w:val="24"/>
          <w:lang w:eastAsia="en-US"/>
        </w:rPr>
        <w:t xml:space="preserve"> undersöka om begäran innehåller de uppgifter som krävs enligt artikel 36 i enlighet med arbetsordningen.</w:t>
      </w:r>
      <w:r w:rsidR="00DF7E6B" w:rsidRPr="00350CAA">
        <w:rPr>
          <w:b/>
          <w:szCs w:val="24"/>
          <w:lang w:eastAsia="en-US"/>
        </w:rPr>
        <w:t xml:space="preserve"> [Ändr. 202]</w:t>
      </w:r>
    </w:p>
    <w:p w14:paraId="4EC3AC98" w14:textId="4C6E4B43" w:rsidR="008853D8" w:rsidRPr="00350CAA" w:rsidRDefault="008853D8" w:rsidP="008853D8">
      <w:pPr>
        <w:spacing w:before="120" w:after="120" w:line="360" w:lineRule="auto"/>
        <w:ind w:left="850" w:hanging="850"/>
        <w:rPr>
          <w:b/>
          <w:szCs w:val="24"/>
          <w:lang w:eastAsia="en-US"/>
        </w:rPr>
      </w:pPr>
      <w:r w:rsidRPr="00350CAA">
        <w:rPr>
          <w:szCs w:val="24"/>
          <w:lang w:eastAsia="en-US"/>
        </w:rPr>
        <w:t>2.</w:t>
      </w:r>
      <w:r w:rsidRPr="00350CAA">
        <w:rPr>
          <w:szCs w:val="24"/>
          <w:lang w:eastAsia="en-US"/>
        </w:rPr>
        <w:tab/>
      </w:r>
      <w:r w:rsidRPr="00350CAA">
        <w:rPr>
          <w:strike/>
          <w:szCs w:val="24"/>
          <w:lang w:eastAsia="en-US"/>
        </w:rPr>
        <w:t>Förlikaren</w:t>
      </w:r>
      <w:r w:rsidRPr="00350CAA">
        <w:rPr>
          <w:b/>
          <w:i/>
          <w:szCs w:val="24"/>
          <w:lang w:eastAsia="en-US"/>
        </w:rPr>
        <w:t>Förlikningspanelen</w:t>
      </w:r>
      <w:r w:rsidRPr="00350CAA">
        <w:rPr>
          <w:szCs w:val="24"/>
          <w:lang w:eastAsia="en-US"/>
        </w:rPr>
        <w:t xml:space="preserve"> ska underrätta parterna eller den part som begär att fastställandet av rättvisa, rimliga och icke-diskriminerande villkor ska fortsätta </w:t>
      </w:r>
      <w:r w:rsidRPr="00350CAA">
        <w:rPr>
          <w:b/>
          <w:i/>
          <w:szCs w:val="24"/>
          <w:lang w:eastAsia="en-US"/>
        </w:rPr>
        <w:t xml:space="preserve">om förloppet </w:t>
      </w:r>
      <w:r w:rsidRPr="00350CAA">
        <w:rPr>
          <w:szCs w:val="24"/>
          <w:lang w:eastAsia="en-US"/>
        </w:rPr>
        <w:t>samt om tidsplanen för förfarandet.</w:t>
      </w:r>
      <w:r w:rsidR="00DF7E6B" w:rsidRPr="00350CAA">
        <w:rPr>
          <w:b/>
          <w:szCs w:val="24"/>
          <w:lang w:eastAsia="en-US"/>
        </w:rPr>
        <w:t xml:space="preserve"> [Ändr. 203]</w:t>
      </w:r>
    </w:p>
    <w:p w14:paraId="43C12E97"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43</w:t>
      </w:r>
      <w:r w:rsidRPr="00350CAA">
        <w:rPr>
          <w:szCs w:val="24"/>
          <w:lang w:eastAsia="en-US"/>
        </w:rPr>
        <w:br/>
        <w:t xml:space="preserve">Skriftligt förfarande </w:t>
      </w:r>
    </w:p>
    <w:p w14:paraId="65253BDB" w14:textId="10B4D387" w:rsidR="008853D8" w:rsidRPr="00350CAA" w:rsidRDefault="008853D8" w:rsidP="008853D8">
      <w:pPr>
        <w:spacing w:before="120" w:after="120" w:line="360" w:lineRule="auto"/>
        <w:rPr>
          <w:b/>
          <w:szCs w:val="24"/>
          <w:lang w:eastAsia="en-US"/>
        </w:rPr>
      </w:pPr>
      <w:r w:rsidRPr="00350CAA">
        <w:rPr>
          <w:strike/>
          <w:szCs w:val="24"/>
          <w:lang w:eastAsia="en-US"/>
        </w:rPr>
        <w:t>Förlikaren</w:t>
      </w:r>
      <w:r w:rsidRPr="00350CAA">
        <w:rPr>
          <w:b/>
          <w:i/>
          <w:szCs w:val="24"/>
          <w:lang w:eastAsia="en-US"/>
        </w:rPr>
        <w:t>Förlikningspanelen</w:t>
      </w:r>
      <w:r w:rsidRPr="00350CAA">
        <w:rPr>
          <w:szCs w:val="24"/>
          <w:lang w:eastAsia="en-US"/>
        </w:rPr>
        <w:t xml:space="preserve"> ska uppmana varje part att inkomma med skriftliga inlagor med sina argument rörande fastställandet av tillämpliga rättvisa, rimliga och icke-diskriminerande villkor, inbegripet styrkande handlingar och bevis, och fastställa lämpliga tidsfrister.</w:t>
      </w:r>
      <w:r w:rsidR="00DF7E6B" w:rsidRPr="00350CAA">
        <w:rPr>
          <w:b/>
          <w:szCs w:val="24"/>
          <w:lang w:eastAsia="en-US"/>
        </w:rPr>
        <w:t xml:space="preserve"> [Ändr. 204]</w:t>
      </w:r>
    </w:p>
    <w:p w14:paraId="09A62969" w14:textId="77777777" w:rsidR="00CA6BBE" w:rsidRPr="00350CAA" w:rsidRDefault="00CA6BBE">
      <w:pPr>
        <w:widowControl/>
        <w:rPr>
          <w:szCs w:val="24"/>
          <w:lang w:eastAsia="en-US"/>
        </w:rPr>
      </w:pPr>
      <w:r w:rsidRPr="00350CAA">
        <w:rPr>
          <w:szCs w:val="24"/>
          <w:lang w:eastAsia="en-US"/>
        </w:rPr>
        <w:br w:type="page"/>
      </w:r>
    </w:p>
    <w:p w14:paraId="60763B11" w14:textId="77EAE6D3" w:rsidR="008853D8" w:rsidRPr="00350CAA" w:rsidRDefault="008853D8" w:rsidP="008853D8">
      <w:pPr>
        <w:spacing w:before="120" w:after="120" w:line="360" w:lineRule="auto"/>
        <w:jc w:val="center"/>
        <w:rPr>
          <w:szCs w:val="24"/>
          <w:lang w:eastAsia="en-US"/>
        </w:rPr>
      </w:pPr>
      <w:r w:rsidRPr="00350CAA">
        <w:rPr>
          <w:szCs w:val="24"/>
          <w:lang w:eastAsia="en-US"/>
        </w:rPr>
        <w:lastRenderedPageBreak/>
        <w:t>Artikel 44</w:t>
      </w:r>
      <w:r w:rsidRPr="00350CAA">
        <w:rPr>
          <w:szCs w:val="24"/>
          <w:lang w:eastAsia="en-US"/>
        </w:rPr>
        <w:br/>
        <w:t xml:space="preserve">Invändning mot fastställande av rättvisa, rimliga och icke-diskriminerande villkor </w:t>
      </w:r>
    </w:p>
    <w:p w14:paraId="32C4D457" w14:textId="17F4DB0F" w:rsidR="008853D8" w:rsidRPr="00350CAA" w:rsidRDefault="008853D8" w:rsidP="008853D8">
      <w:pPr>
        <w:spacing w:before="120" w:after="120" w:line="360" w:lineRule="auto"/>
        <w:ind w:left="850" w:hanging="850"/>
        <w:rPr>
          <w:b/>
          <w:szCs w:val="24"/>
          <w:lang w:eastAsia="en-US"/>
        </w:rPr>
      </w:pPr>
      <w:r w:rsidRPr="00350CAA">
        <w:rPr>
          <w:szCs w:val="24"/>
          <w:lang w:eastAsia="en-US"/>
        </w:rPr>
        <w:t>1.</w:t>
      </w:r>
      <w:r w:rsidRPr="00350CAA">
        <w:rPr>
          <w:szCs w:val="24"/>
          <w:lang w:eastAsia="en-US"/>
        </w:rPr>
        <w:tab/>
        <w:t xml:space="preserve">En part får invända att </w:t>
      </w:r>
      <w:r w:rsidRPr="00350CAA">
        <w:rPr>
          <w:strike/>
          <w:szCs w:val="24"/>
          <w:lang w:eastAsia="en-US"/>
        </w:rPr>
        <w:t>förlikaren</w:t>
      </w:r>
      <w:r w:rsidRPr="00350CAA">
        <w:rPr>
          <w:b/>
          <w:i/>
          <w:szCs w:val="24"/>
          <w:lang w:eastAsia="en-US"/>
        </w:rPr>
        <w:t>förlikningspanelen</w:t>
      </w:r>
      <w:r w:rsidRPr="00350CAA">
        <w:rPr>
          <w:szCs w:val="24"/>
          <w:lang w:eastAsia="en-US"/>
        </w:rPr>
        <w:t xml:space="preserve"> inte kan fastställa rättvisa, rimliga och icke-diskriminerande villkor på rättsliga grunder, såsom ett tidigare bindande fastställande av rättvisa, rimliga och icke-diskriminerande villkor eller en överenskommelse mellan parterna, </w:t>
      </w:r>
      <w:r w:rsidRPr="00350CAA">
        <w:rPr>
          <w:strike/>
          <w:szCs w:val="24"/>
          <w:lang w:eastAsia="en-US"/>
        </w:rPr>
        <w:t>senast i den första skriftliga inlagan</w:t>
      </w:r>
      <w:r w:rsidRPr="00350CAA">
        <w:rPr>
          <w:b/>
          <w:i/>
          <w:szCs w:val="24"/>
          <w:lang w:eastAsia="en-US"/>
        </w:rPr>
        <w:t>vid vilken tidpunkt som helst</w:t>
      </w:r>
      <w:r w:rsidRPr="00350CAA">
        <w:rPr>
          <w:szCs w:val="24"/>
          <w:lang w:eastAsia="en-US"/>
        </w:rPr>
        <w:t>. Den andra parten ska ges tillfälle att yttra sig.</w:t>
      </w:r>
      <w:r w:rsidR="00DF7E6B" w:rsidRPr="00350CAA">
        <w:rPr>
          <w:b/>
          <w:szCs w:val="24"/>
          <w:lang w:eastAsia="en-US"/>
        </w:rPr>
        <w:t xml:space="preserve"> [Ändr. 205]</w:t>
      </w:r>
    </w:p>
    <w:p w14:paraId="4412ED4A" w14:textId="014556BC" w:rsidR="008853D8" w:rsidRPr="00350CAA" w:rsidRDefault="008853D8" w:rsidP="008853D8">
      <w:pPr>
        <w:spacing w:before="120" w:after="120" w:line="360" w:lineRule="auto"/>
        <w:ind w:left="850" w:hanging="850"/>
        <w:rPr>
          <w:b/>
          <w:szCs w:val="24"/>
          <w:lang w:eastAsia="en-US"/>
        </w:rPr>
      </w:pPr>
      <w:r w:rsidRPr="00350CAA">
        <w:rPr>
          <w:szCs w:val="24"/>
          <w:lang w:eastAsia="en-US"/>
        </w:rPr>
        <w:t>2.</w:t>
      </w:r>
      <w:r w:rsidRPr="00350CAA">
        <w:rPr>
          <w:szCs w:val="24"/>
          <w:lang w:eastAsia="en-US"/>
        </w:rPr>
        <w:tab/>
      </w:r>
      <w:r w:rsidRPr="00350CAA">
        <w:rPr>
          <w:strike/>
          <w:szCs w:val="24"/>
          <w:lang w:eastAsia="en-US"/>
        </w:rPr>
        <w:t>Förlikaren</w:t>
      </w:r>
      <w:r w:rsidRPr="00350CAA">
        <w:rPr>
          <w:b/>
          <w:i/>
          <w:szCs w:val="24"/>
          <w:lang w:eastAsia="en-US"/>
        </w:rPr>
        <w:t>Förlikningspanelen</w:t>
      </w:r>
      <w:r w:rsidRPr="00350CAA">
        <w:rPr>
          <w:szCs w:val="24"/>
          <w:lang w:eastAsia="en-US"/>
        </w:rPr>
        <w:t xml:space="preserve"> ska fatta beslut om invändningen och antingen avslå den som ogrundad innan </w:t>
      </w:r>
      <w:r w:rsidRPr="00350CAA">
        <w:rPr>
          <w:strike/>
          <w:szCs w:val="24"/>
          <w:lang w:eastAsia="en-US"/>
        </w:rPr>
        <w:t>han eller hon</w:t>
      </w:r>
      <w:r w:rsidRPr="00350CAA">
        <w:rPr>
          <w:b/>
          <w:i/>
          <w:szCs w:val="24"/>
          <w:lang w:eastAsia="en-US"/>
        </w:rPr>
        <w:t>den</w:t>
      </w:r>
      <w:r w:rsidRPr="00350CAA">
        <w:rPr>
          <w:szCs w:val="24"/>
          <w:lang w:eastAsia="en-US"/>
        </w:rPr>
        <w:t xml:space="preserve"> prövar målet i sak eller låta den ingå i sakprövningen under fastställandet av rättvisa, rimliga och icke-diskriminerande villkor. Om </w:t>
      </w:r>
      <w:r w:rsidRPr="00350CAA">
        <w:rPr>
          <w:strike/>
          <w:szCs w:val="24"/>
          <w:lang w:eastAsia="en-US"/>
        </w:rPr>
        <w:t>förlikaren</w:t>
      </w:r>
      <w:r w:rsidRPr="00350CAA">
        <w:rPr>
          <w:b/>
          <w:i/>
          <w:szCs w:val="24"/>
          <w:lang w:eastAsia="en-US"/>
        </w:rPr>
        <w:t>förlikningspanelen</w:t>
      </w:r>
      <w:r w:rsidRPr="00350CAA">
        <w:rPr>
          <w:szCs w:val="24"/>
          <w:lang w:eastAsia="en-US"/>
        </w:rPr>
        <w:t xml:space="preserve"> avslår invändningen eller låter den ingå i sakprövningen under fastställandet av rättvisa, rimliga och icke-diskriminerande villkor, ska </w:t>
      </w:r>
      <w:r w:rsidRPr="00350CAA">
        <w:rPr>
          <w:strike/>
          <w:szCs w:val="24"/>
          <w:lang w:eastAsia="en-US"/>
        </w:rPr>
        <w:t>förlikaren</w:t>
      </w:r>
      <w:r w:rsidRPr="00350CAA">
        <w:rPr>
          <w:b/>
          <w:i/>
          <w:szCs w:val="24"/>
          <w:lang w:eastAsia="en-US"/>
        </w:rPr>
        <w:t>förlikningspanelen</w:t>
      </w:r>
      <w:r w:rsidRPr="00350CAA">
        <w:rPr>
          <w:szCs w:val="24"/>
          <w:lang w:eastAsia="en-US"/>
        </w:rPr>
        <w:t xml:space="preserve"> återuppta fastställandet av rättvisa, rimliga och icke-diskriminerande villkor.</w:t>
      </w:r>
      <w:r w:rsidR="00DF7E6B" w:rsidRPr="00350CAA">
        <w:rPr>
          <w:b/>
          <w:szCs w:val="24"/>
          <w:lang w:eastAsia="en-US"/>
        </w:rPr>
        <w:t xml:space="preserve"> [Ändr. 206]</w:t>
      </w:r>
    </w:p>
    <w:p w14:paraId="25260800" w14:textId="1E2BEED6" w:rsidR="008853D8" w:rsidRPr="00350CAA" w:rsidRDefault="008853D8" w:rsidP="008853D8">
      <w:pPr>
        <w:spacing w:before="120" w:after="120" w:line="360" w:lineRule="auto"/>
        <w:ind w:left="850" w:hanging="850"/>
        <w:rPr>
          <w:b/>
          <w:szCs w:val="24"/>
          <w:lang w:eastAsia="en-US"/>
        </w:rPr>
      </w:pPr>
      <w:r w:rsidRPr="00350CAA">
        <w:rPr>
          <w:szCs w:val="24"/>
          <w:lang w:eastAsia="en-US"/>
        </w:rPr>
        <w:t>3.</w:t>
      </w:r>
      <w:r w:rsidRPr="00350CAA">
        <w:rPr>
          <w:szCs w:val="24"/>
          <w:lang w:eastAsia="en-US"/>
        </w:rPr>
        <w:tab/>
        <w:t xml:space="preserve">Om </w:t>
      </w:r>
      <w:r w:rsidRPr="00350CAA">
        <w:rPr>
          <w:strike/>
          <w:szCs w:val="24"/>
          <w:lang w:eastAsia="en-US"/>
        </w:rPr>
        <w:t>förlikaren</w:t>
      </w:r>
      <w:r w:rsidRPr="00350CAA">
        <w:rPr>
          <w:b/>
          <w:i/>
          <w:szCs w:val="24"/>
          <w:lang w:eastAsia="en-US"/>
        </w:rPr>
        <w:t>förlikningspanelen</w:t>
      </w:r>
      <w:r w:rsidRPr="00350CAA">
        <w:rPr>
          <w:szCs w:val="24"/>
          <w:lang w:eastAsia="en-US"/>
        </w:rPr>
        <w:t xml:space="preserve"> finner att invändningen är välgrundad ska </w:t>
      </w:r>
      <w:r w:rsidRPr="00350CAA">
        <w:rPr>
          <w:strike/>
          <w:szCs w:val="24"/>
          <w:lang w:eastAsia="en-US"/>
        </w:rPr>
        <w:t>han eller hon</w:t>
      </w:r>
      <w:r w:rsidRPr="00350CAA">
        <w:rPr>
          <w:b/>
          <w:i/>
          <w:szCs w:val="24"/>
          <w:lang w:eastAsia="en-US"/>
        </w:rPr>
        <w:t>den</w:t>
      </w:r>
      <w:r w:rsidRPr="00350CAA">
        <w:rPr>
          <w:szCs w:val="24"/>
          <w:lang w:eastAsia="en-US"/>
        </w:rPr>
        <w:t xml:space="preserve"> avsluta fastställandet av rättvisa, rimliga och icke-diskriminerande villkor och upprätta en rapport med skälen till beslutet.</w:t>
      </w:r>
      <w:r w:rsidR="00DF7E6B" w:rsidRPr="00350CAA">
        <w:rPr>
          <w:b/>
          <w:szCs w:val="24"/>
          <w:lang w:eastAsia="en-US"/>
        </w:rPr>
        <w:t xml:space="preserve"> [Ändr. 207]</w:t>
      </w:r>
    </w:p>
    <w:p w14:paraId="062C4CBA" w14:textId="77777777" w:rsidR="00CA6BBE" w:rsidRPr="00350CAA" w:rsidRDefault="00CA6BBE">
      <w:pPr>
        <w:widowControl/>
        <w:rPr>
          <w:szCs w:val="24"/>
          <w:lang w:eastAsia="en-US"/>
        </w:rPr>
      </w:pPr>
      <w:r w:rsidRPr="00350CAA">
        <w:rPr>
          <w:szCs w:val="24"/>
          <w:lang w:eastAsia="en-US"/>
        </w:rPr>
        <w:br w:type="page"/>
      </w:r>
    </w:p>
    <w:p w14:paraId="3F0DB2DB" w14:textId="468F6541" w:rsidR="008853D8" w:rsidRPr="00350CAA" w:rsidRDefault="008853D8" w:rsidP="008853D8">
      <w:pPr>
        <w:spacing w:before="120" w:after="120" w:line="360" w:lineRule="auto"/>
        <w:jc w:val="center"/>
        <w:rPr>
          <w:szCs w:val="24"/>
          <w:lang w:eastAsia="en-US"/>
        </w:rPr>
      </w:pPr>
      <w:r w:rsidRPr="00350CAA">
        <w:rPr>
          <w:szCs w:val="24"/>
          <w:lang w:eastAsia="en-US"/>
        </w:rPr>
        <w:lastRenderedPageBreak/>
        <w:t>Artikel 45</w:t>
      </w:r>
      <w:r w:rsidRPr="00350CAA">
        <w:rPr>
          <w:szCs w:val="24"/>
          <w:lang w:eastAsia="en-US"/>
        </w:rPr>
        <w:br/>
        <w:t>Bedrivande av fastställandet av rättvisa, rimliga och icke-diskriminerande villkor</w:t>
      </w:r>
    </w:p>
    <w:p w14:paraId="0B9340A5" w14:textId="0918EF59" w:rsidR="008853D8" w:rsidRPr="00350CAA" w:rsidRDefault="008853D8" w:rsidP="008853D8">
      <w:pPr>
        <w:spacing w:before="120" w:after="120" w:line="360" w:lineRule="auto"/>
        <w:ind w:left="850" w:hanging="850"/>
        <w:rPr>
          <w:b/>
          <w:szCs w:val="24"/>
          <w:lang w:eastAsia="en-US"/>
        </w:rPr>
      </w:pPr>
      <w:r w:rsidRPr="00350CAA">
        <w:rPr>
          <w:szCs w:val="24"/>
          <w:lang w:eastAsia="en-US"/>
        </w:rPr>
        <w:t>1.</w:t>
      </w:r>
      <w:r w:rsidRPr="00350CAA">
        <w:rPr>
          <w:szCs w:val="24"/>
          <w:lang w:eastAsia="en-US"/>
        </w:rPr>
        <w:tab/>
      </w:r>
      <w:r w:rsidRPr="00350CAA">
        <w:rPr>
          <w:strike/>
          <w:szCs w:val="24"/>
          <w:lang w:eastAsia="en-US"/>
        </w:rPr>
        <w:t>Förlikaren</w:t>
      </w:r>
      <w:r w:rsidRPr="00350CAA">
        <w:rPr>
          <w:b/>
          <w:i/>
          <w:szCs w:val="24"/>
          <w:lang w:eastAsia="en-US"/>
        </w:rPr>
        <w:t>Förlikningspanelen</w:t>
      </w:r>
      <w:r w:rsidRPr="00350CAA">
        <w:rPr>
          <w:szCs w:val="24"/>
          <w:lang w:eastAsia="en-US"/>
        </w:rPr>
        <w:t xml:space="preserve"> ska på ett oberoende och opartiskt sätt bistå parterna i deras strävan att fastställa rättvisa, rimliga och icke-diskriminerande villkor.</w:t>
      </w:r>
      <w:r w:rsidR="00DF7E6B" w:rsidRPr="00350CAA">
        <w:rPr>
          <w:b/>
          <w:szCs w:val="24"/>
          <w:lang w:eastAsia="en-US"/>
        </w:rPr>
        <w:t xml:space="preserve"> [Ändr. 208]</w:t>
      </w:r>
    </w:p>
    <w:p w14:paraId="2B23BF8D" w14:textId="0AC8D7E9" w:rsidR="008853D8" w:rsidRPr="00350CAA" w:rsidRDefault="008853D8" w:rsidP="008853D8">
      <w:pPr>
        <w:spacing w:before="120" w:after="120" w:line="360" w:lineRule="auto"/>
        <w:ind w:left="850" w:hanging="850"/>
        <w:rPr>
          <w:b/>
          <w:szCs w:val="24"/>
          <w:lang w:eastAsia="en-US"/>
        </w:rPr>
      </w:pPr>
      <w:r w:rsidRPr="00350CAA">
        <w:rPr>
          <w:szCs w:val="24"/>
          <w:lang w:eastAsia="en-US"/>
        </w:rPr>
        <w:t>2.</w:t>
      </w:r>
      <w:r w:rsidRPr="00350CAA">
        <w:rPr>
          <w:szCs w:val="24"/>
          <w:lang w:eastAsia="en-US"/>
        </w:rPr>
        <w:tab/>
      </w:r>
      <w:r w:rsidRPr="00350CAA">
        <w:rPr>
          <w:strike/>
          <w:szCs w:val="24"/>
          <w:lang w:eastAsia="en-US"/>
        </w:rPr>
        <w:t>Förlikaren</w:t>
      </w:r>
      <w:r w:rsidRPr="00350CAA">
        <w:rPr>
          <w:b/>
          <w:i/>
          <w:szCs w:val="24"/>
          <w:lang w:eastAsia="en-US"/>
        </w:rPr>
        <w:t>Förlikningspanelen</w:t>
      </w:r>
      <w:r w:rsidRPr="00350CAA">
        <w:rPr>
          <w:szCs w:val="24"/>
          <w:lang w:eastAsia="en-US"/>
        </w:rPr>
        <w:t xml:space="preserve"> får kalla parterna eller den part som begär att fastställandet av rättvisa, rimliga och icke-diskriminerande villkor ska fortsätta att träffa </w:t>
      </w:r>
      <w:r w:rsidRPr="00350CAA">
        <w:rPr>
          <w:strike/>
          <w:szCs w:val="24"/>
          <w:lang w:eastAsia="en-US"/>
        </w:rPr>
        <w:t>honom eller henne</w:t>
      </w:r>
      <w:r w:rsidRPr="00350CAA">
        <w:rPr>
          <w:b/>
          <w:i/>
          <w:szCs w:val="24"/>
          <w:lang w:eastAsia="en-US"/>
        </w:rPr>
        <w:t>den</w:t>
      </w:r>
      <w:r w:rsidRPr="00350CAA">
        <w:rPr>
          <w:szCs w:val="24"/>
          <w:lang w:eastAsia="en-US"/>
        </w:rPr>
        <w:t xml:space="preserve"> eller kommunicera muntligen eller skriftligen med </w:t>
      </w:r>
      <w:r w:rsidRPr="00350CAA">
        <w:rPr>
          <w:strike/>
          <w:szCs w:val="24"/>
          <w:lang w:eastAsia="en-US"/>
        </w:rPr>
        <w:t>honom eller henne</w:t>
      </w:r>
      <w:r w:rsidRPr="00350CAA">
        <w:rPr>
          <w:b/>
          <w:i/>
          <w:szCs w:val="24"/>
          <w:lang w:eastAsia="en-US"/>
        </w:rPr>
        <w:t>den</w:t>
      </w:r>
      <w:r w:rsidRPr="00350CAA">
        <w:rPr>
          <w:szCs w:val="24"/>
          <w:lang w:eastAsia="en-US"/>
        </w:rPr>
        <w:t>.</w:t>
      </w:r>
      <w:r w:rsidR="00DF7E6B" w:rsidRPr="00350CAA">
        <w:rPr>
          <w:b/>
          <w:szCs w:val="24"/>
          <w:lang w:eastAsia="en-US"/>
        </w:rPr>
        <w:t xml:space="preserve"> [Ändr. 209]</w:t>
      </w:r>
    </w:p>
    <w:p w14:paraId="15785440" w14:textId="5415EDFF" w:rsidR="008853D8" w:rsidRPr="00350CAA" w:rsidRDefault="008853D8" w:rsidP="008853D8">
      <w:pPr>
        <w:spacing w:before="120" w:after="120" w:line="360" w:lineRule="auto"/>
        <w:ind w:left="850" w:hanging="850"/>
        <w:rPr>
          <w:b/>
          <w:szCs w:val="24"/>
          <w:lang w:eastAsia="en-US"/>
        </w:rPr>
      </w:pPr>
      <w:r w:rsidRPr="00350CAA">
        <w:rPr>
          <w:szCs w:val="24"/>
          <w:lang w:eastAsia="en-US"/>
        </w:rPr>
        <w:t>3.</w:t>
      </w:r>
      <w:r w:rsidRPr="00350CAA">
        <w:rPr>
          <w:szCs w:val="24"/>
          <w:lang w:eastAsia="en-US"/>
        </w:rPr>
        <w:tab/>
        <w:t xml:space="preserve">Parterna eller den part som begär att fastställandet av rättvisa, rimliga och icke-diskriminerande villkor ska fortsätta ska samarbeta lojalt med </w:t>
      </w:r>
      <w:r w:rsidRPr="00350CAA">
        <w:rPr>
          <w:strike/>
          <w:szCs w:val="24"/>
          <w:lang w:eastAsia="en-US"/>
        </w:rPr>
        <w:t>förlikaren</w:t>
      </w:r>
      <w:r w:rsidRPr="00350CAA">
        <w:rPr>
          <w:b/>
          <w:i/>
          <w:szCs w:val="24"/>
          <w:lang w:eastAsia="en-US"/>
        </w:rPr>
        <w:t>förlikningspanelen</w:t>
      </w:r>
      <w:r w:rsidRPr="00350CAA">
        <w:rPr>
          <w:szCs w:val="24"/>
          <w:lang w:eastAsia="en-US"/>
        </w:rPr>
        <w:t xml:space="preserve"> och ska särskilt närvara vid mötena, tillmötesgå </w:t>
      </w:r>
      <w:r w:rsidRPr="00350CAA">
        <w:rPr>
          <w:strike/>
          <w:szCs w:val="24"/>
          <w:lang w:eastAsia="en-US"/>
        </w:rPr>
        <w:t>förlikarens</w:t>
      </w:r>
      <w:r w:rsidRPr="00350CAA">
        <w:rPr>
          <w:b/>
          <w:i/>
          <w:szCs w:val="24"/>
          <w:lang w:eastAsia="en-US"/>
        </w:rPr>
        <w:t>dess</w:t>
      </w:r>
      <w:r w:rsidRPr="00350CAA">
        <w:rPr>
          <w:szCs w:val="24"/>
          <w:lang w:eastAsia="en-US"/>
        </w:rPr>
        <w:t xml:space="preserve"> begäran om att inkomma med alla relevanta handlingar, upplysningar och förklaringar samt använda de medel som står till deras förfogande för att göra det möjligt för </w:t>
      </w:r>
      <w:r w:rsidRPr="00350CAA">
        <w:rPr>
          <w:strike/>
          <w:szCs w:val="24"/>
          <w:lang w:eastAsia="en-US"/>
        </w:rPr>
        <w:t>förlikaren</w:t>
      </w:r>
      <w:r w:rsidRPr="00350CAA">
        <w:rPr>
          <w:b/>
          <w:i/>
          <w:szCs w:val="24"/>
          <w:lang w:eastAsia="en-US"/>
        </w:rPr>
        <w:t>förlikningspanelen</w:t>
      </w:r>
      <w:r w:rsidRPr="00350CAA">
        <w:rPr>
          <w:szCs w:val="24"/>
          <w:lang w:eastAsia="en-US"/>
        </w:rPr>
        <w:t xml:space="preserve"> att höra vittnen och sakkunniga som förlikaren kan kalla.</w:t>
      </w:r>
      <w:r w:rsidR="00DF7E6B" w:rsidRPr="00350CAA">
        <w:rPr>
          <w:b/>
          <w:szCs w:val="24"/>
          <w:lang w:eastAsia="en-US"/>
        </w:rPr>
        <w:t xml:space="preserve"> [Ändr. 210]</w:t>
      </w:r>
    </w:p>
    <w:p w14:paraId="4050A7B8" w14:textId="77777777" w:rsidR="00CA6BBE" w:rsidRPr="00350CAA" w:rsidRDefault="00CA6BBE">
      <w:pPr>
        <w:widowControl/>
        <w:rPr>
          <w:szCs w:val="24"/>
          <w:lang w:eastAsia="en-US"/>
        </w:rPr>
      </w:pPr>
      <w:r w:rsidRPr="00350CAA">
        <w:rPr>
          <w:szCs w:val="24"/>
          <w:lang w:eastAsia="en-US"/>
        </w:rPr>
        <w:br w:type="page"/>
      </w:r>
    </w:p>
    <w:p w14:paraId="4444CE6D" w14:textId="6C883470"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4.</w:t>
      </w:r>
      <w:r w:rsidRPr="00350CAA">
        <w:rPr>
          <w:szCs w:val="24"/>
          <w:lang w:eastAsia="en-US"/>
        </w:rPr>
        <w:tab/>
        <w:t>Den svarande parten kan ansluta sig till fastställandet av rättvisa, rimliga och icke-diskriminerande villkor när som helst innan förfarandet avslutas.</w:t>
      </w:r>
    </w:p>
    <w:p w14:paraId="1EB007C3" w14:textId="4C0828CD" w:rsidR="008853D8" w:rsidRPr="00350CAA" w:rsidRDefault="008853D8" w:rsidP="008853D8">
      <w:pPr>
        <w:spacing w:before="120" w:after="120" w:line="360" w:lineRule="auto"/>
        <w:ind w:left="850" w:hanging="850"/>
        <w:rPr>
          <w:b/>
          <w:szCs w:val="24"/>
          <w:lang w:eastAsia="en-US"/>
        </w:rPr>
      </w:pPr>
      <w:r w:rsidRPr="00350CAA">
        <w:rPr>
          <w:szCs w:val="24"/>
          <w:lang w:eastAsia="en-US"/>
        </w:rPr>
        <w:t>5.</w:t>
      </w:r>
      <w:r w:rsidRPr="00350CAA">
        <w:rPr>
          <w:szCs w:val="24"/>
          <w:lang w:eastAsia="en-US"/>
        </w:rPr>
        <w:tab/>
        <w:t xml:space="preserve">När som helst under förfarandet ska </w:t>
      </w:r>
      <w:r w:rsidRPr="00350CAA">
        <w:rPr>
          <w:strike/>
          <w:szCs w:val="24"/>
          <w:lang w:eastAsia="en-US"/>
        </w:rPr>
        <w:t>förlikaren</w:t>
      </w:r>
      <w:r w:rsidRPr="00350CAA">
        <w:rPr>
          <w:b/>
          <w:i/>
          <w:szCs w:val="24"/>
          <w:lang w:eastAsia="en-US"/>
        </w:rPr>
        <w:t>förlikningspanelen</w:t>
      </w:r>
      <w:r w:rsidRPr="00350CAA">
        <w:rPr>
          <w:szCs w:val="24"/>
          <w:lang w:eastAsia="en-US"/>
        </w:rPr>
        <w:t xml:space="preserve"> avsluta fastställandet av rättvisa, rimliga och icke-diskriminerande villkor på begäran av båda parter, eller av den part som begärde att fastställandet av rättvisa, rimliga och icke-diskriminerande villkor skulle fortsätta, beroende på vad som är tillämpligt.</w:t>
      </w:r>
      <w:r w:rsidR="00DF7E6B" w:rsidRPr="00350CAA">
        <w:rPr>
          <w:b/>
          <w:szCs w:val="24"/>
          <w:lang w:eastAsia="en-US"/>
        </w:rPr>
        <w:t xml:space="preserve"> [Ändr. 211]</w:t>
      </w:r>
    </w:p>
    <w:p w14:paraId="62268759"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46</w:t>
      </w:r>
      <w:r w:rsidRPr="00350CAA">
        <w:rPr>
          <w:szCs w:val="24"/>
          <w:lang w:eastAsia="en-US"/>
        </w:rPr>
        <w:br/>
        <w:t xml:space="preserve">Passivitet </w:t>
      </w:r>
    </w:p>
    <w:p w14:paraId="7B23546B"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1.</w:t>
      </w:r>
      <w:r w:rsidRPr="00350CAA">
        <w:rPr>
          <w:szCs w:val="24"/>
          <w:lang w:eastAsia="en-US"/>
        </w:rPr>
        <w:tab/>
        <w:t>Om en part</w:t>
      </w:r>
    </w:p>
    <w:p w14:paraId="156A8D14" w14:textId="7892407D" w:rsidR="008853D8" w:rsidRPr="00350CAA" w:rsidRDefault="008853D8" w:rsidP="008853D8">
      <w:pPr>
        <w:spacing w:before="120" w:after="120" w:line="360" w:lineRule="auto"/>
        <w:ind w:left="1416" w:hanging="566"/>
        <w:rPr>
          <w:b/>
          <w:szCs w:val="24"/>
          <w:lang w:eastAsia="en-US"/>
        </w:rPr>
      </w:pPr>
      <w:r w:rsidRPr="00350CAA">
        <w:rPr>
          <w:szCs w:val="24"/>
          <w:lang w:eastAsia="en-US"/>
        </w:rPr>
        <w:t>(a)</w:t>
      </w:r>
      <w:r w:rsidRPr="00350CAA">
        <w:rPr>
          <w:szCs w:val="24"/>
          <w:lang w:eastAsia="en-US"/>
        </w:rPr>
        <w:tab/>
        <w:t xml:space="preserve">underlåter att rätta sig efter </w:t>
      </w:r>
      <w:r w:rsidRPr="00350CAA">
        <w:rPr>
          <w:strike/>
          <w:szCs w:val="24"/>
          <w:lang w:eastAsia="en-US"/>
        </w:rPr>
        <w:t>förlikarens</w:t>
      </w:r>
      <w:r w:rsidRPr="00350CAA">
        <w:rPr>
          <w:b/>
          <w:i/>
          <w:szCs w:val="24"/>
          <w:lang w:eastAsia="en-US"/>
        </w:rPr>
        <w:t>artikel 45.3 eller förlikningspanelens</w:t>
      </w:r>
      <w:r w:rsidRPr="00350CAA">
        <w:rPr>
          <w:szCs w:val="24"/>
          <w:lang w:eastAsia="en-US"/>
        </w:rPr>
        <w:t xml:space="preserve"> uppmaningar, arbetsordningen eller den tidsplan för förfarandet som avses i artikel 42.2,</w:t>
      </w:r>
      <w:r w:rsidRPr="00350CAA">
        <w:rPr>
          <w:b/>
          <w:i/>
          <w:szCs w:val="24"/>
          <w:lang w:eastAsia="en-US"/>
        </w:rPr>
        <w:t xml:space="preserve"> eller</w:t>
      </w:r>
      <w:r w:rsidR="00DF7E6B" w:rsidRPr="00350CAA">
        <w:rPr>
          <w:b/>
          <w:szCs w:val="24"/>
          <w:lang w:eastAsia="en-US"/>
        </w:rPr>
        <w:t xml:space="preserve"> [Ändr. 212]</w:t>
      </w:r>
    </w:p>
    <w:p w14:paraId="33B2E3A6" w14:textId="4301BB6E" w:rsidR="008853D8" w:rsidRPr="00350CAA" w:rsidRDefault="008853D8" w:rsidP="008853D8">
      <w:pPr>
        <w:spacing w:before="120" w:after="120" w:line="360" w:lineRule="auto"/>
        <w:ind w:left="1416" w:hanging="566"/>
        <w:rPr>
          <w:b/>
          <w:szCs w:val="24"/>
          <w:lang w:eastAsia="en-US"/>
        </w:rPr>
      </w:pPr>
      <w:r w:rsidRPr="00350CAA">
        <w:rPr>
          <w:strike/>
          <w:szCs w:val="24"/>
          <w:lang w:eastAsia="en-US"/>
        </w:rPr>
        <w:t>(b)</w:t>
      </w:r>
      <w:r w:rsidRPr="00350CAA">
        <w:rPr>
          <w:szCs w:val="24"/>
          <w:lang w:eastAsia="en-US"/>
        </w:rPr>
        <w:tab/>
      </w:r>
      <w:r w:rsidRPr="00350CAA">
        <w:rPr>
          <w:strike/>
          <w:szCs w:val="24"/>
          <w:lang w:eastAsia="en-US"/>
        </w:rPr>
        <w:t>drar tillbaka sitt åtagande att följa resultatet av fastställandet av rättvisa, rimliga och icke-diskriminerande villkor enligt artikel 38, eller</w:t>
      </w:r>
      <w:r w:rsidR="00DF7E6B" w:rsidRPr="00350CAA">
        <w:rPr>
          <w:b/>
          <w:szCs w:val="24"/>
          <w:lang w:eastAsia="en-US"/>
        </w:rPr>
        <w:t xml:space="preserve"> [Ändr. 213]</w:t>
      </w:r>
    </w:p>
    <w:p w14:paraId="1DF7D52D" w14:textId="77777777" w:rsidR="00CA6BBE" w:rsidRPr="00350CAA" w:rsidRDefault="00CA6BBE">
      <w:pPr>
        <w:widowControl/>
        <w:rPr>
          <w:szCs w:val="24"/>
          <w:lang w:eastAsia="en-US"/>
        </w:rPr>
      </w:pPr>
      <w:r w:rsidRPr="00350CAA">
        <w:rPr>
          <w:szCs w:val="24"/>
          <w:lang w:eastAsia="en-US"/>
        </w:rPr>
        <w:br w:type="page"/>
      </w:r>
    </w:p>
    <w:p w14:paraId="70D437A9" w14:textId="713F2192" w:rsidR="008853D8" w:rsidRPr="00350CAA" w:rsidRDefault="008853D8" w:rsidP="008853D8">
      <w:pPr>
        <w:spacing w:before="120" w:after="120" w:line="360" w:lineRule="auto"/>
        <w:ind w:left="1416" w:hanging="566"/>
        <w:rPr>
          <w:szCs w:val="24"/>
          <w:lang w:eastAsia="en-US"/>
        </w:rPr>
      </w:pPr>
      <w:r w:rsidRPr="00350CAA">
        <w:rPr>
          <w:szCs w:val="24"/>
          <w:lang w:eastAsia="en-US"/>
        </w:rPr>
        <w:lastRenderedPageBreak/>
        <w:t>(c)</w:t>
      </w:r>
      <w:r w:rsidRPr="00350CAA">
        <w:rPr>
          <w:szCs w:val="24"/>
          <w:lang w:eastAsia="en-US"/>
        </w:rPr>
        <w:tab/>
        <w:t>på något annat sätt underlåter att uppfylla ett krav som rör fastställandet av rättvisa, rimliga och icke-diskriminerande villkor</w:t>
      </w:r>
    </w:p>
    <w:p w14:paraId="18683EDD" w14:textId="1C450583" w:rsidR="008853D8" w:rsidRPr="00350CAA" w:rsidRDefault="008853D8" w:rsidP="008853D8">
      <w:pPr>
        <w:spacing w:before="120" w:after="120" w:line="360" w:lineRule="auto"/>
        <w:ind w:left="850"/>
        <w:rPr>
          <w:b/>
          <w:szCs w:val="24"/>
          <w:lang w:eastAsia="en-US"/>
        </w:rPr>
      </w:pPr>
      <w:r w:rsidRPr="00350CAA">
        <w:rPr>
          <w:szCs w:val="24"/>
          <w:lang w:eastAsia="en-US"/>
        </w:rPr>
        <w:t xml:space="preserve">ska </w:t>
      </w:r>
      <w:r w:rsidRPr="00350CAA">
        <w:rPr>
          <w:strike/>
          <w:szCs w:val="24"/>
          <w:lang w:eastAsia="en-US"/>
        </w:rPr>
        <w:t>förlikaren</w:t>
      </w:r>
      <w:r w:rsidRPr="00350CAA">
        <w:rPr>
          <w:b/>
          <w:i/>
          <w:szCs w:val="24"/>
          <w:lang w:eastAsia="en-US"/>
        </w:rPr>
        <w:t>förlikningspanelen</w:t>
      </w:r>
      <w:r w:rsidRPr="00350CAA">
        <w:rPr>
          <w:szCs w:val="24"/>
          <w:lang w:eastAsia="en-US"/>
        </w:rPr>
        <w:t xml:space="preserve"> underrätta båda parterna om detta.</w:t>
      </w:r>
      <w:r w:rsidR="00DF7E6B" w:rsidRPr="00350CAA">
        <w:rPr>
          <w:b/>
          <w:szCs w:val="24"/>
          <w:lang w:eastAsia="en-US"/>
        </w:rPr>
        <w:t xml:space="preserve"> [Ändr. 214]</w:t>
      </w:r>
    </w:p>
    <w:p w14:paraId="7240707C" w14:textId="2E16948C" w:rsidR="008853D8" w:rsidRPr="00350CAA" w:rsidRDefault="008853D8" w:rsidP="008853D8">
      <w:pPr>
        <w:spacing w:before="120" w:after="120" w:line="360" w:lineRule="auto"/>
        <w:ind w:left="850" w:hanging="850"/>
        <w:rPr>
          <w:b/>
          <w:szCs w:val="24"/>
          <w:lang w:eastAsia="en-US"/>
        </w:rPr>
      </w:pPr>
      <w:r w:rsidRPr="00350CAA">
        <w:rPr>
          <w:szCs w:val="24"/>
          <w:lang w:eastAsia="en-US"/>
        </w:rPr>
        <w:t>2.</w:t>
      </w:r>
      <w:r w:rsidRPr="00350CAA">
        <w:rPr>
          <w:szCs w:val="24"/>
          <w:lang w:eastAsia="en-US"/>
        </w:rPr>
        <w:tab/>
        <w:t xml:space="preserve">Efter att ha tagit emot </w:t>
      </w:r>
      <w:r w:rsidRPr="00350CAA">
        <w:rPr>
          <w:strike/>
          <w:szCs w:val="24"/>
          <w:lang w:eastAsia="en-US"/>
        </w:rPr>
        <w:t>förlikarens</w:t>
      </w:r>
      <w:r w:rsidRPr="00350CAA">
        <w:rPr>
          <w:b/>
          <w:i/>
          <w:szCs w:val="24"/>
          <w:lang w:eastAsia="en-US"/>
        </w:rPr>
        <w:t>förlikningspanelens</w:t>
      </w:r>
      <w:r w:rsidRPr="00350CAA">
        <w:rPr>
          <w:szCs w:val="24"/>
          <w:lang w:eastAsia="en-US"/>
        </w:rPr>
        <w:t xml:space="preserve"> underrättelse kan den part som uppfyller kraven be </w:t>
      </w:r>
      <w:r w:rsidRPr="00350CAA">
        <w:rPr>
          <w:strike/>
          <w:szCs w:val="24"/>
          <w:lang w:eastAsia="en-US"/>
        </w:rPr>
        <w:t>förlikaren</w:t>
      </w:r>
      <w:r w:rsidRPr="00350CAA">
        <w:rPr>
          <w:b/>
          <w:i/>
          <w:szCs w:val="24"/>
          <w:lang w:eastAsia="en-US"/>
        </w:rPr>
        <w:t>förlikningspanelen</w:t>
      </w:r>
      <w:r w:rsidRPr="00350CAA">
        <w:rPr>
          <w:szCs w:val="24"/>
          <w:lang w:eastAsia="en-US"/>
        </w:rPr>
        <w:t xml:space="preserve"> att vidta någon av följande åtgärder:</w:t>
      </w:r>
      <w:r w:rsidR="00DF7E6B" w:rsidRPr="00350CAA">
        <w:rPr>
          <w:b/>
          <w:szCs w:val="24"/>
          <w:lang w:eastAsia="en-US"/>
        </w:rPr>
        <w:t xml:space="preserve"> [Ändr. 215]</w:t>
      </w:r>
    </w:p>
    <w:p w14:paraId="2D283AD6"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(a)</w:t>
      </w:r>
      <w:r w:rsidRPr="00350CAA">
        <w:rPr>
          <w:szCs w:val="24"/>
          <w:lang w:eastAsia="en-US"/>
        </w:rPr>
        <w:tab/>
        <w:t>Lägga fram ett förslag till fastställande av rättvisa, rimliga och icke-diskriminerande villkor i enlighet med artikel 55 på grundval av tillgänglig information, varvid den vikt som anses lämplig ska fästas vid de bevis som lämnas in.</w:t>
      </w:r>
    </w:p>
    <w:p w14:paraId="7B65EBE5"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(b)</w:t>
      </w:r>
      <w:r w:rsidRPr="00350CAA">
        <w:rPr>
          <w:szCs w:val="24"/>
          <w:lang w:eastAsia="en-US"/>
        </w:rPr>
        <w:tab/>
        <w:t>Avsluta förfarandet.</w:t>
      </w:r>
    </w:p>
    <w:p w14:paraId="1017AD53" w14:textId="1C3E4D9E" w:rsidR="008853D8" w:rsidRPr="00350CAA" w:rsidRDefault="008853D8" w:rsidP="008853D8">
      <w:pPr>
        <w:spacing w:before="120" w:after="120" w:line="360" w:lineRule="auto"/>
        <w:ind w:left="850" w:hanging="850"/>
        <w:rPr>
          <w:b/>
          <w:szCs w:val="24"/>
          <w:lang w:eastAsia="en-US"/>
        </w:rPr>
      </w:pPr>
      <w:r w:rsidRPr="00350CAA">
        <w:rPr>
          <w:szCs w:val="24"/>
          <w:lang w:eastAsia="en-US"/>
        </w:rPr>
        <w:t>3.</w:t>
      </w:r>
      <w:r w:rsidRPr="00350CAA">
        <w:rPr>
          <w:szCs w:val="24"/>
          <w:lang w:eastAsia="en-US"/>
        </w:rPr>
        <w:tab/>
        <w:t xml:space="preserve">Om den part som begär att fastställandet av rättvisa, rimliga och icke-diskriminerande villkor ska fortsätta underlåter att rätta sig efter </w:t>
      </w:r>
      <w:r w:rsidRPr="00350CAA">
        <w:rPr>
          <w:strike/>
          <w:szCs w:val="24"/>
          <w:lang w:eastAsia="en-US"/>
        </w:rPr>
        <w:t>förlikarens</w:t>
      </w:r>
      <w:r w:rsidRPr="00350CAA">
        <w:rPr>
          <w:b/>
          <w:i/>
          <w:szCs w:val="24"/>
          <w:lang w:eastAsia="en-US"/>
        </w:rPr>
        <w:t>förlikningspanelens</w:t>
      </w:r>
      <w:r w:rsidRPr="00350CAA">
        <w:rPr>
          <w:szCs w:val="24"/>
          <w:lang w:eastAsia="en-US"/>
        </w:rPr>
        <w:t xml:space="preserve"> begäran eller på något annat sätt underlåter att uppfylla ett krav som rör fastställandet av rättvisa, rimliga och icke-diskriminerande villkor, ska </w:t>
      </w:r>
      <w:r w:rsidRPr="00350CAA">
        <w:rPr>
          <w:strike/>
          <w:szCs w:val="24"/>
          <w:lang w:eastAsia="en-US"/>
        </w:rPr>
        <w:t>förlikaren</w:t>
      </w:r>
      <w:r w:rsidRPr="00350CAA">
        <w:rPr>
          <w:b/>
          <w:i/>
          <w:szCs w:val="24"/>
          <w:lang w:eastAsia="en-US"/>
        </w:rPr>
        <w:t>förlikningspanelen</w:t>
      </w:r>
      <w:r w:rsidRPr="00350CAA">
        <w:rPr>
          <w:szCs w:val="24"/>
          <w:lang w:eastAsia="en-US"/>
        </w:rPr>
        <w:t xml:space="preserve"> avsluta förfarandet.</w:t>
      </w:r>
      <w:r w:rsidR="00DF7E6B" w:rsidRPr="00350CAA">
        <w:rPr>
          <w:b/>
          <w:szCs w:val="24"/>
          <w:lang w:eastAsia="en-US"/>
        </w:rPr>
        <w:t xml:space="preserve"> [Ändr. 216]</w:t>
      </w:r>
    </w:p>
    <w:p w14:paraId="43858486" w14:textId="77777777" w:rsidR="00CA6BBE" w:rsidRPr="00350CAA" w:rsidRDefault="00CA6BBE">
      <w:pPr>
        <w:widowControl/>
        <w:rPr>
          <w:szCs w:val="24"/>
          <w:lang w:eastAsia="en-US"/>
        </w:rPr>
      </w:pPr>
      <w:r w:rsidRPr="00350CAA">
        <w:rPr>
          <w:szCs w:val="24"/>
          <w:lang w:eastAsia="en-US"/>
        </w:rPr>
        <w:br w:type="page"/>
      </w:r>
    </w:p>
    <w:p w14:paraId="776109D0" w14:textId="47B9F1FE" w:rsidR="008853D8" w:rsidRPr="00350CAA" w:rsidRDefault="008853D8" w:rsidP="008853D8">
      <w:pPr>
        <w:spacing w:before="120" w:after="120" w:line="360" w:lineRule="auto"/>
        <w:jc w:val="center"/>
        <w:rPr>
          <w:szCs w:val="24"/>
          <w:lang w:eastAsia="en-US"/>
        </w:rPr>
      </w:pPr>
      <w:r w:rsidRPr="00350CAA">
        <w:rPr>
          <w:szCs w:val="24"/>
          <w:lang w:eastAsia="en-US"/>
        </w:rPr>
        <w:lastRenderedPageBreak/>
        <w:t>Artikel 47</w:t>
      </w:r>
      <w:r w:rsidRPr="00350CAA">
        <w:rPr>
          <w:szCs w:val="24"/>
          <w:lang w:eastAsia="en-US"/>
        </w:rPr>
        <w:br/>
        <w:t>Parallella förfaranden i ett tredjeland</w:t>
      </w:r>
    </w:p>
    <w:p w14:paraId="60C26766"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1.</w:t>
      </w:r>
      <w:r w:rsidRPr="00350CAA">
        <w:rPr>
          <w:szCs w:val="24"/>
          <w:lang w:eastAsia="en-US"/>
        </w:rPr>
        <w:tab/>
        <w:t>I denna artikel avses med parallellt förfarande ett förfarande som uppfyller följande villkor:</w:t>
      </w:r>
    </w:p>
    <w:p w14:paraId="1D059131"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(a)</w:t>
      </w:r>
      <w:r w:rsidRPr="00350CAA">
        <w:rPr>
          <w:szCs w:val="24"/>
          <w:lang w:eastAsia="en-US"/>
        </w:rPr>
        <w:tab/>
        <w:t>Varje förfarande inför en domstol, tribunal, en administrativ eller statlig myndighet i ett tredjeland som fattar rättsligt bindande och verkställbara beslut om patentkrav, föreläggande, intrång, missbruk av dominerande ställning på marknaden eller fastställande av rättvisa, rimliga och icke-diskriminerande villkor.</w:t>
      </w:r>
    </w:p>
    <w:p w14:paraId="799FD62B"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(b)</w:t>
      </w:r>
      <w:r w:rsidRPr="00350CAA">
        <w:rPr>
          <w:szCs w:val="24"/>
          <w:lang w:eastAsia="en-US"/>
        </w:rPr>
        <w:tab/>
        <w:t>Vid licenstvister avseende samma standard och implementation och ett patent som i sak har samma krav som de standardessentiella patent som är föremål för fastställandet av rättvisa, rimliga och icke-diskriminerande villkor.</w:t>
      </w:r>
    </w:p>
    <w:p w14:paraId="03E839DE"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(c)</w:t>
      </w:r>
      <w:r w:rsidRPr="00350CAA">
        <w:rPr>
          <w:szCs w:val="24"/>
          <w:lang w:eastAsia="en-US"/>
        </w:rPr>
        <w:tab/>
        <w:t>En eller flera av parterna i fastställandet av rättvisa, rimliga och icke-diskriminerande villkor deltar som part.</w:t>
      </w:r>
    </w:p>
    <w:p w14:paraId="7F00B211" w14:textId="0459B2ED" w:rsidR="008853D8" w:rsidRPr="00350CAA" w:rsidRDefault="008853D8" w:rsidP="008853D8">
      <w:pPr>
        <w:spacing w:before="120" w:after="120" w:line="360" w:lineRule="auto"/>
        <w:ind w:left="850" w:hanging="850"/>
        <w:rPr>
          <w:b/>
          <w:szCs w:val="24"/>
          <w:lang w:eastAsia="en-US"/>
        </w:rPr>
      </w:pPr>
      <w:r w:rsidRPr="00350CAA">
        <w:rPr>
          <w:szCs w:val="24"/>
          <w:lang w:eastAsia="en-US"/>
        </w:rPr>
        <w:t>2.</w:t>
      </w:r>
      <w:r w:rsidRPr="00350CAA">
        <w:rPr>
          <w:szCs w:val="24"/>
          <w:lang w:eastAsia="en-US"/>
        </w:rPr>
        <w:tab/>
        <w:t xml:space="preserve">Om en part har inlett ett parallellt förfarande före eller under fastställandet av rättvisa, rimliga och icke-diskriminerande villkor, ska </w:t>
      </w:r>
      <w:r w:rsidRPr="00350CAA">
        <w:rPr>
          <w:strike/>
          <w:szCs w:val="24"/>
          <w:lang w:eastAsia="en-US"/>
        </w:rPr>
        <w:t>förlikaren</w:t>
      </w:r>
      <w:r w:rsidRPr="00350CAA">
        <w:rPr>
          <w:b/>
          <w:i/>
          <w:szCs w:val="24"/>
          <w:lang w:eastAsia="en-US"/>
        </w:rPr>
        <w:t>förlikningspanelen</w:t>
      </w:r>
      <w:r w:rsidRPr="00350CAA">
        <w:rPr>
          <w:szCs w:val="24"/>
          <w:lang w:eastAsia="en-US"/>
        </w:rPr>
        <w:t xml:space="preserve"> eller, om </w:t>
      </w:r>
      <w:r w:rsidRPr="00350CAA">
        <w:rPr>
          <w:strike/>
          <w:szCs w:val="24"/>
          <w:lang w:eastAsia="en-US"/>
        </w:rPr>
        <w:t>han eller hon</w:t>
      </w:r>
      <w:r w:rsidRPr="00350CAA">
        <w:rPr>
          <w:b/>
          <w:i/>
          <w:szCs w:val="24"/>
          <w:lang w:eastAsia="en-US"/>
        </w:rPr>
        <w:t>den</w:t>
      </w:r>
      <w:r w:rsidRPr="00350CAA">
        <w:rPr>
          <w:szCs w:val="24"/>
          <w:lang w:eastAsia="en-US"/>
        </w:rPr>
        <w:t xml:space="preserve"> inte har utsetts, kompetenscentrumet på begäran av </w:t>
      </w:r>
      <w:r w:rsidRPr="00350CAA">
        <w:rPr>
          <w:strike/>
          <w:szCs w:val="24"/>
          <w:lang w:eastAsia="en-US"/>
        </w:rPr>
        <w:t>varje annan part</w:t>
      </w:r>
      <w:r w:rsidRPr="00350CAA">
        <w:rPr>
          <w:b/>
          <w:i/>
          <w:szCs w:val="24"/>
          <w:lang w:eastAsia="en-US"/>
        </w:rPr>
        <w:t>den andra parten</w:t>
      </w:r>
      <w:r w:rsidRPr="00350CAA">
        <w:rPr>
          <w:szCs w:val="24"/>
          <w:lang w:eastAsia="en-US"/>
        </w:rPr>
        <w:t xml:space="preserve"> avsluta fastställandet av rättvisa, rimliga och icke-diskriminerande villkor.</w:t>
      </w:r>
      <w:r w:rsidR="00DF7E6B" w:rsidRPr="00350CAA">
        <w:rPr>
          <w:b/>
          <w:szCs w:val="24"/>
          <w:lang w:eastAsia="en-US"/>
        </w:rPr>
        <w:t xml:space="preserve"> [Ändr. 217]</w:t>
      </w:r>
    </w:p>
    <w:p w14:paraId="6D6E8612" w14:textId="77777777" w:rsidR="00CA6BBE" w:rsidRPr="00350CAA" w:rsidRDefault="00CA6BBE">
      <w:pPr>
        <w:widowControl/>
        <w:rPr>
          <w:szCs w:val="24"/>
          <w:lang w:eastAsia="en-US"/>
        </w:rPr>
      </w:pPr>
      <w:r w:rsidRPr="00350CAA">
        <w:rPr>
          <w:szCs w:val="24"/>
          <w:lang w:eastAsia="en-US"/>
        </w:rPr>
        <w:br w:type="page"/>
      </w:r>
    </w:p>
    <w:p w14:paraId="58BC2DC3" w14:textId="7439EE0E" w:rsidR="008853D8" w:rsidRPr="00350CAA" w:rsidRDefault="008853D8" w:rsidP="008853D8">
      <w:pPr>
        <w:spacing w:before="120" w:after="120" w:line="360" w:lineRule="auto"/>
        <w:jc w:val="center"/>
        <w:rPr>
          <w:szCs w:val="24"/>
          <w:lang w:eastAsia="en-US"/>
        </w:rPr>
      </w:pPr>
      <w:r w:rsidRPr="00350CAA">
        <w:rPr>
          <w:szCs w:val="24"/>
          <w:lang w:eastAsia="en-US"/>
        </w:rPr>
        <w:lastRenderedPageBreak/>
        <w:t>Artikel 48</w:t>
      </w:r>
      <w:r w:rsidRPr="00350CAA">
        <w:rPr>
          <w:szCs w:val="24"/>
          <w:lang w:eastAsia="en-US"/>
        </w:rPr>
        <w:br/>
        <w:t>Bevisning</w:t>
      </w:r>
    </w:p>
    <w:p w14:paraId="463467C8" w14:textId="293AD0E8" w:rsidR="008853D8" w:rsidRPr="00350CAA" w:rsidRDefault="008853D8" w:rsidP="008853D8">
      <w:pPr>
        <w:spacing w:before="120" w:after="120" w:line="360" w:lineRule="auto"/>
        <w:ind w:left="850" w:hanging="850"/>
        <w:rPr>
          <w:b/>
          <w:szCs w:val="24"/>
          <w:lang w:eastAsia="en-US"/>
        </w:rPr>
      </w:pPr>
      <w:r w:rsidRPr="00350CAA">
        <w:rPr>
          <w:szCs w:val="24"/>
          <w:lang w:eastAsia="en-US"/>
        </w:rPr>
        <w:t>1.</w:t>
      </w:r>
      <w:r w:rsidRPr="00350CAA">
        <w:rPr>
          <w:szCs w:val="24"/>
          <w:lang w:eastAsia="en-US"/>
        </w:rPr>
        <w:tab/>
        <w:t xml:space="preserve">Utan att det påverkar skyddet av sekretessen i enlighet med artikel 54.3 får </w:t>
      </w:r>
      <w:r w:rsidRPr="00350CAA">
        <w:rPr>
          <w:strike/>
          <w:szCs w:val="24"/>
          <w:lang w:eastAsia="en-US"/>
        </w:rPr>
        <w:t>förlikaren</w:t>
      </w:r>
      <w:r w:rsidRPr="00350CAA">
        <w:rPr>
          <w:b/>
          <w:i/>
          <w:szCs w:val="24"/>
          <w:lang w:eastAsia="en-US"/>
        </w:rPr>
        <w:t>förlikningspanelen</w:t>
      </w:r>
      <w:r w:rsidRPr="00350CAA">
        <w:rPr>
          <w:szCs w:val="24"/>
          <w:lang w:eastAsia="en-US"/>
        </w:rPr>
        <w:t xml:space="preserve"> när som helst under fastställandet av rättvisa, rimliga och icke-diskriminerande villkor, på begäran av en part eller på eget initiativ, begära att handlingar eller annan bevisning företes.</w:t>
      </w:r>
      <w:r w:rsidR="00DF7E6B" w:rsidRPr="00350CAA">
        <w:rPr>
          <w:b/>
          <w:szCs w:val="24"/>
          <w:lang w:eastAsia="en-US"/>
        </w:rPr>
        <w:t xml:space="preserve"> [Ändr. 218]</w:t>
      </w:r>
    </w:p>
    <w:p w14:paraId="637E4A9B" w14:textId="24EB5A92" w:rsidR="008853D8" w:rsidRPr="00350CAA" w:rsidRDefault="008853D8" w:rsidP="008853D8">
      <w:pPr>
        <w:spacing w:before="120" w:after="120" w:line="360" w:lineRule="auto"/>
        <w:ind w:left="850" w:hanging="850"/>
        <w:rPr>
          <w:b/>
          <w:szCs w:val="24"/>
          <w:lang w:eastAsia="en-US"/>
        </w:rPr>
      </w:pPr>
      <w:r w:rsidRPr="00350CAA">
        <w:rPr>
          <w:szCs w:val="24"/>
          <w:lang w:eastAsia="en-US"/>
        </w:rPr>
        <w:t>2.</w:t>
      </w:r>
      <w:r w:rsidRPr="00350CAA">
        <w:rPr>
          <w:szCs w:val="24"/>
          <w:lang w:eastAsia="en-US"/>
        </w:rPr>
        <w:tab/>
      </w:r>
      <w:r w:rsidRPr="00350CAA">
        <w:rPr>
          <w:strike/>
          <w:szCs w:val="24"/>
          <w:lang w:eastAsia="en-US"/>
        </w:rPr>
        <w:t>Förlikaren</w:t>
      </w:r>
      <w:r w:rsidRPr="00350CAA">
        <w:rPr>
          <w:b/>
          <w:i/>
          <w:szCs w:val="24"/>
          <w:lang w:eastAsia="en-US"/>
        </w:rPr>
        <w:t>Förlikningspanelen</w:t>
      </w:r>
      <w:r w:rsidRPr="00350CAA">
        <w:rPr>
          <w:szCs w:val="24"/>
          <w:lang w:eastAsia="en-US"/>
        </w:rPr>
        <w:t xml:space="preserve"> får granska offentligt tillgängliga uppgifter och kompetenscentrumets register</w:t>
      </w:r>
      <w:r w:rsidRPr="00350CAA">
        <w:rPr>
          <w:b/>
          <w:i/>
          <w:szCs w:val="24"/>
          <w:lang w:eastAsia="en-US"/>
        </w:rPr>
        <w:t>, databas</w:t>
      </w:r>
      <w:r w:rsidRPr="00350CAA">
        <w:rPr>
          <w:szCs w:val="24"/>
          <w:lang w:eastAsia="en-US"/>
        </w:rPr>
        <w:t xml:space="preserve"> samt konfidentiella och icke-konfidentiella rapporter från andra fastställanden av rättvisa, rimliga och icke-diskriminerande villkor</w:t>
      </w:r>
      <w:r w:rsidRPr="00350CAA">
        <w:rPr>
          <w:b/>
          <w:i/>
          <w:szCs w:val="24"/>
          <w:lang w:eastAsia="en-US"/>
        </w:rPr>
        <w:t>, fastställanden av sammanlagd royalty och resultat av essentialitetskontroller samt andra</w:t>
      </w:r>
      <w:r w:rsidRPr="00350CAA">
        <w:rPr>
          <w:strike/>
          <w:szCs w:val="24"/>
          <w:lang w:eastAsia="en-US"/>
        </w:rPr>
        <w:t xml:space="preserve"> samt</w:t>
      </w:r>
      <w:r w:rsidRPr="00350CAA">
        <w:rPr>
          <w:szCs w:val="24"/>
          <w:lang w:eastAsia="en-US"/>
        </w:rPr>
        <w:t xml:space="preserve"> icke-konfidentiella handlingar och information som tagits fram av eller lämnats till kompetenscentrumet.</w:t>
      </w:r>
      <w:r w:rsidR="00DF7E6B" w:rsidRPr="00350CAA">
        <w:rPr>
          <w:b/>
          <w:szCs w:val="24"/>
          <w:lang w:eastAsia="en-US"/>
        </w:rPr>
        <w:t xml:space="preserve"> [Ändr. 219]</w:t>
      </w:r>
    </w:p>
    <w:p w14:paraId="7F010C2C"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49</w:t>
      </w:r>
      <w:r w:rsidRPr="00350CAA">
        <w:rPr>
          <w:szCs w:val="24"/>
          <w:lang w:eastAsia="en-US"/>
        </w:rPr>
        <w:br/>
        <w:t>Vittnen och experter</w:t>
      </w:r>
    </w:p>
    <w:p w14:paraId="663CFB74" w14:textId="455732BA" w:rsidR="008853D8" w:rsidRPr="00350CAA" w:rsidRDefault="008853D8" w:rsidP="008853D8">
      <w:pPr>
        <w:spacing w:before="120" w:after="120" w:line="360" w:lineRule="auto"/>
        <w:rPr>
          <w:b/>
          <w:szCs w:val="24"/>
          <w:lang w:eastAsia="en-US"/>
        </w:rPr>
      </w:pPr>
      <w:r w:rsidRPr="00350CAA">
        <w:rPr>
          <w:strike/>
          <w:szCs w:val="24"/>
          <w:lang w:eastAsia="en-US"/>
        </w:rPr>
        <w:t>Förlikaren</w:t>
      </w:r>
      <w:r w:rsidRPr="00350CAA">
        <w:rPr>
          <w:b/>
          <w:i/>
          <w:szCs w:val="24"/>
          <w:lang w:eastAsia="en-US"/>
        </w:rPr>
        <w:t>Förlikningspanelen</w:t>
      </w:r>
      <w:r w:rsidRPr="00350CAA">
        <w:rPr>
          <w:szCs w:val="24"/>
          <w:lang w:eastAsia="en-US"/>
        </w:rPr>
        <w:t xml:space="preserve"> får höra vittnen och experter på begäran av endera parten, förutsatt att bevisningen är nödvändig för fastställandet av rättvisa, rimliga och icke-diskriminerande villkor och att det finns tid att överväga sådan bevisning.</w:t>
      </w:r>
      <w:r w:rsidR="00DF7E6B" w:rsidRPr="00350CAA">
        <w:rPr>
          <w:b/>
          <w:szCs w:val="24"/>
          <w:lang w:eastAsia="en-US"/>
        </w:rPr>
        <w:t xml:space="preserve"> [Ändr. 220]</w:t>
      </w:r>
    </w:p>
    <w:p w14:paraId="3FCDCF80" w14:textId="77777777" w:rsidR="00CA6BBE" w:rsidRPr="00350CAA" w:rsidRDefault="00CA6BBE">
      <w:pPr>
        <w:widowControl/>
        <w:rPr>
          <w:szCs w:val="24"/>
          <w:lang w:eastAsia="en-US"/>
        </w:rPr>
      </w:pPr>
      <w:r w:rsidRPr="00350CAA">
        <w:rPr>
          <w:szCs w:val="24"/>
          <w:lang w:eastAsia="en-US"/>
        </w:rPr>
        <w:br w:type="page"/>
      </w:r>
    </w:p>
    <w:p w14:paraId="4C877A90" w14:textId="441A4B76" w:rsidR="008853D8" w:rsidRPr="00350CAA" w:rsidRDefault="008853D8" w:rsidP="008853D8">
      <w:pPr>
        <w:spacing w:before="120" w:after="120" w:line="360" w:lineRule="auto"/>
        <w:jc w:val="center"/>
        <w:rPr>
          <w:szCs w:val="24"/>
          <w:lang w:eastAsia="en-US"/>
        </w:rPr>
      </w:pPr>
      <w:r w:rsidRPr="00350CAA">
        <w:rPr>
          <w:szCs w:val="24"/>
          <w:lang w:eastAsia="en-US"/>
        </w:rPr>
        <w:lastRenderedPageBreak/>
        <w:t>Artikel 50</w:t>
      </w:r>
      <w:r w:rsidRPr="00350CAA">
        <w:rPr>
          <w:szCs w:val="24"/>
          <w:lang w:eastAsia="en-US"/>
        </w:rPr>
        <w:br/>
        <w:t xml:space="preserve">Förslag till fastställande av rättvisa, rimliga och icke-diskriminerande villkor </w:t>
      </w:r>
    </w:p>
    <w:p w14:paraId="0475D5F6" w14:textId="7359223A" w:rsidR="008853D8" w:rsidRPr="00350CAA" w:rsidRDefault="008853D8" w:rsidP="008853D8">
      <w:pPr>
        <w:spacing w:before="120" w:after="120" w:line="360" w:lineRule="auto"/>
        <w:ind w:left="850" w:hanging="850"/>
        <w:rPr>
          <w:b/>
          <w:szCs w:val="24"/>
          <w:lang w:eastAsia="en-US"/>
        </w:rPr>
      </w:pPr>
      <w:r w:rsidRPr="00350CAA">
        <w:rPr>
          <w:szCs w:val="24"/>
          <w:lang w:eastAsia="en-US"/>
        </w:rPr>
        <w:t>1.</w:t>
      </w:r>
      <w:r w:rsidRPr="00350CAA">
        <w:rPr>
          <w:szCs w:val="24"/>
          <w:lang w:eastAsia="en-US"/>
        </w:rPr>
        <w:tab/>
        <w:t xml:space="preserve">När som helst under fastställandet av rättvisa, rimliga och icke-diskriminerande villkor får </w:t>
      </w:r>
      <w:r w:rsidRPr="00350CAA">
        <w:rPr>
          <w:strike/>
          <w:szCs w:val="24"/>
          <w:lang w:eastAsia="en-US"/>
        </w:rPr>
        <w:t>förlikaren</w:t>
      </w:r>
      <w:r w:rsidRPr="00350CAA">
        <w:rPr>
          <w:b/>
          <w:i/>
          <w:szCs w:val="24"/>
          <w:lang w:eastAsia="en-US"/>
        </w:rPr>
        <w:t>förlikningspanelen</w:t>
      </w:r>
      <w:r w:rsidRPr="00350CAA">
        <w:rPr>
          <w:szCs w:val="24"/>
          <w:lang w:eastAsia="en-US"/>
        </w:rPr>
        <w:t xml:space="preserve"> eller en part på eget initiativ eller på uppmaning av </w:t>
      </w:r>
      <w:r w:rsidRPr="00350CAA">
        <w:rPr>
          <w:strike/>
          <w:szCs w:val="24"/>
          <w:lang w:eastAsia="en-US"/>
        </w:rPr>
        <w:t>förlikaren</w:t>
      </w:r>
      <w:r w:rsidRPr="00350CAA">
        <w:rPr>
          <w:b/>
          <w:i/>
          <w:szCs w:val="24"/>
          <w:lang w:eastAsia="en-US"/>
        </w:rPr>
        <w:t>förlikningspanelen</w:t>
      </w:r>
      <w:r w:rsidRPr="00350CAA">
        <w:rPr>
          <w:szCs w:val="24"/>
          <w:lang w:eastAsia="en-US"/>
        </w:rPr>
        <w:t xml:space="preserve"> lägga fram förslag till fastställande av rättvisa, rimliga och icke-diskriminerande villkor.</w:t>
      </w:r>
      <w:r w:rsidR="00DF7E6B" w:rsidRPr="00350CAA">
        <w:rPr>
          <w:b/>
          <w:szCs w:val="24"/>
          <w:lang w:eastAsia="en-US"/>
        </w:rPr>
        <w:t xml:space="preserve"> [Ändr. 221]</w:t>
      </w:r>
    </w:p>
    <w:p w14:paraId="379DE435"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2.</w:t>
      </w:r>
      <w:r w:rsidRPr="00350CAA">
        <w:rPr>
          <w:szCs w:val="24"/>
          <w:lang w:eastAsia="en-US"/>
        </w:rPr>
        <w:tab/>
        <w:t>Om den begärande parten har lämnat in ett skriftligt förslag till rättvisa, rimliga och icke-diskriminerande villkor i sin skriftliga inlaga, ska den svarande parten ges möjlighet att kommentera det och/eller svara med ett skriftligt motförslag.</w:t>
      </w:r>
    </w:p>
    <w:p w14:paraId="3F4894AE" w14:textId="6DA5E690" w:rsidR="008853D8" w:rsidRPr="00350CAA" w:rsidRDefault="008853D8" w:rsidP="008853D8">
      <w:pPr>
        <w:spacing w:before="120" w:after="120" w:line="360" w:lineRule="auto"/>
        <w:ind w:left="850" w:hanging="850"/>
        <w:rPr>
          <w:b/>
          <w:szCs w:val="24"/>
          <w:lang w:eastAsia="en-US"/>
        </w:rPr>
      </w:pPr>
      <w:r w:rsidRPr="00350CAA">
        <w:rPr>
          <w:szCs w:val="24"/>
          <w:lang w:eastAsia="en-US"/>
        </w:rPr>
        <w:t>3.</w:t>
      </w:r>
      <w:r w:rsidRPr="00350CAA">
        <w:rPr>
          <w:szCs w:val="24"/>
          <w:lang w:eastAsia="en-US"/>
        </w:rPr>
        <w:tab/>
        <w:t xml:space="preserve">När </w:t>
      </w:r>
      <w:r w:rsidRPr="00350CAA">
        <w:rPr>
          <w:strike/>
          <w:szCs w:val="24"/>
          <w:lang w:eastAsia="en-US"/>
        </w:rPr>
        <w:t>förlikaren</w:t>
      </w:r>
      <w:r w:rsidRPr="00350CAA">
        <w:rPr>
          <w:b/>
          <w:i/>
          <w:szCs w:val="24"/>
          <w:lang w:eastAsia="en-US"/>
        </w:rPr>
        <w:t>förlikningspanelen</w:t>
      </w:r>
      <w:r w:rsidRPr="00350CAA">
        <w:rPr>
          <w:szCs w:val="24"/>
          <w:lang w:eastAsia="en-US"/>
        </w:rPr>
        <w:t xml:space="preserve"> lämnar förslag till rättvisa, rimliga och icke-diskriminerande villkor ska </w:t>
      </w:r>
      <w:r w:rsidRPr="00350CAA">
        <w:rPr>
          <w:strike/>
          <w:szCs w:val="24"/>
          <w:lang w:eastAsia="en-US"/>
        </w:rPr>
        <w:t>han eller hon</w:t>
      </w:r>
      <w:r w:rsidRPr="00350CAA">
        <w:rPr>
          <w:b/>
          <w:i/>
          <w:szCs w:val="24"/>
          <w:lang w:eastAsia="en-US"/>
        </w:rPr>
        <w:t>den</w:t>
      </w:r>
      <w:r w:rsidRPr="00350CAA">
        <w:rPr>
          <w:szCs w:val="24"/>
          <w:lang w:eastAsia="en-US"/>
        </w:rPr>
        <w:t xml:space="preserve"> ta hänsyn till hur fastställandet av sådana villkor påverkar värdekedjan och incitamenten till innovation för både innehavaren av standardessentiella patent och intressenterna i den relevanta värdekedjan. För detta ändamål får </w:t>
      </w:r>
      <w:r w:rsidRPr="00350CAA">
        <w:rPr>
          <w:strike/>
          <w:szCs w:val="24"/>
          <w:lang w:eastAsia="en-US"/>
        </w:rPr>
        <w:t>förlikaren</w:t>
      </w:r>
      <w:r w:rsidRPr="00350CAA">
        <w:rPr>
          <w:b/>
          <w:i/>
          <w:szCs w:val="24"/>
          <w:lang w:eastAsia="en-US"/>
        </w:rPr>
        <w:t>förlikningspanelen</w:t>
      </w:r>
      <w:r w:rsidRPr="00350CAA">
        <w:rPr>
          <w:szCs w:val="24"/>
          <w:lang w:eastAsia="en-US"/>
        </w:rPr>
        <w:t xml:space="preserve"> utgå från sådana expertutlåtanden som avses i artikel 18 eller, om ett sådant utlåtande inte föreligger, begära ytterligare information och höra experter eller intressenter.</w:t>
      </w:r>
      <w:r w:rsidR="00DF7E6B" w:rsidRPr="00350CAA">
        <w:rPr>
          <w:b/>
          <w:szCs w:val="24"/>
          <w:lang w:eastAsia="en-US"/>
        </w:rPr>
        <w:t xml:space="preserve"> [Ändr. 222]</w:t>
      </w:r>
    </w:p>
    <w:p w14:paraId="307CFF9E" w14:textId="77777777" w:rsidR="00CA6BBE" w:rsidRPr="00350CAA" w:rsidRDefault="00CA6BBE">
      <w:pPr>
        <w:widowControl/>
        <w:rPr>
          <w:szCs w:val="24"/>
          <w:lang w:eastAsia="en-US"/>
        </w:rPr>
      </w:pPr>
      <w:r w:rsidRPr="00350CAA">
        <w:rPr>
          <w:szCs w:val="24"/>
          <w:lang w:eastAsia="en-US"/>
        </w:rPr>
        <w:br w:type="page"/>
      </w:r>
    </w:p>
    <w:p w14:paraId="5E7C9F5E" w14:textId="64111010" w:rsidR="008853D8" w:rsidRPr="00350CAA" w:rsidRDefault="008853D8" w:rsidP="008853D8">
      <w:pPr>
        <w:spacing w:before="120" w:after="120" w:line="360" w:lineRule="auto"/>
        <w:jc w:val="center"/>
        <w:rPr>
          <w:b/>
          <w:szCs w:val="24"/>
          <w:lang w:eastAsia="en-US"/>
        </w:rPr>
      </w:pPr>
      <w:r w:rsidRPr="00350CAA">
        <w:rPr>
          <w:szCs w:val="24"/>
          <w:lang w:eastAsia="en-US"/>
        </w:rPr>
        <w:lastRenderedPageBreak/>
        <w:t>Artikel 51</w:t>
      </w:r>
      <w:r w:rsidRPr="00350CAA">
        <w:rPr>
          <w:szCs w:val="24"/>
          <w:lang w:eastAsia="en-US"/>
        </w:rPr>
        <w:br/>
      </w:r>
      <w:r w:rsidRPr="00350CAA">
        <w:rPr>
          <w:strike/>
          <w:szCs w:val="24"/>
          <w:lang w:eastAsia="en-US"/>
        </w:rPr>
        <w:t>Förlikarens</w:t>
      </w:r>
      <w:r w:rsidRPr="00350CAA">
        <w:rPr>
          <w:b/>
          <w:i/>
          <w:szCs w:val="24"/>
          <w:lang w:eastAsia="en-US"/>
        </w:rPr>
        <w:t>Förlikningspanelens</w:t>
      </w:r>
      <w:r w:rsidRPr="00350CAA">
        <w:rPr>
          <w:szCs w:val="24"/>
          <w:lang w:eastAsia="en-US"/>
        </w:rPr>
        <w:t xml:space="preserve"> förslag till fastställande av rättvisa, rimliga och icke-diskriminerande villkor</w:t>
      </w:r>
      <w:r w:rsidR="00DF7E6B" w:rsidRPr="00350CAA">
        <w:rPr>
          <w:b/>
          <w:szCs w:val="24"/>
          <w:lang w:eastAsia="en-US"/>
        </w:rPr>
        <w:t xml:space="preserve"> [Ändr. 223]</w:t>
      </w:r>
    </w:p>
    <w:p w14:paraId="6DFAAFEA" w14:textId="2FBEE3CA" w:rsidR="008853D8" w:rsidRPr="00350CAA" w:rsidRDefault="008853D8" w:rsidP="008853D8">
      <w:pPr>
        <w:spacing w:before="120" w:after="120" w:line="360" w:lineRule="auto"/>
        <w:rPr>
          <w:b/>
          <w:szCs w:val="24"/>
          <w:lang w:eastAsia="en-US"/>
        </w:rPr>
      </w:pPr>
      <w:r w:rsidRPr="00350CAA">
        <w:rPr>
          <w:strike/>
          <w:szCs w:val="24"/>
          <w:lang w:eastAsia="en-US"/>
        </w:rPr>
        <w:t>Förlikaren</w:t>
      </w:r>
      <w:r w:rsidRPr="00350CAA">
        <w:rPr>
          <w:b/>
          <w:i/>
          <w:szCs w:val="24"/>
          <w:lang w:eastAsia="en-US"/>
        </w:rPr>
        <w:t>Förlikningspanelen</w:t>
      </w:r>
      <w:r w:rsidRPr="00350CAA">
        <w:rPr>
          <w:szCs w:val="24"/>
          <w:lang w:eastAsia="en-US"/>
        </w:rPr>
        <w:t xml:space="preserve"> ska delge parterna en skriftlig rekommendation om fastställande av rättvisa, rimliga och icke-diskriminerande villkor senast fem månader före den tidsfrist som avses i artikel 37.</w:t>
      </w:r>
      <w:r w:rsidR="00A14ED1" w:rsidRPr="00350CAA">
        <w:rPr>
          <w:b/>
          <w:szCs w:val="24"/>
          <w:lang w:eastAsia="en-US"/>
        </w:rPr>
        <w:t xml:space="preserve"> [Ändr. 224]</w:t>
      </w:r>
    </w:p>
    <w:p w14:paraId="453B8AE2"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52</w:t>
      </w:r>
      <w:r w:rsidRPr="00350CAA">
        <w:rPr>
          <w:szCs w:val="24"/>
          <w:lang w:eastAsia="en-US"/>
        </w:rPr>
        <w:br/>
        <w:t>Parternas inlämnande av motiverade förslag till fastställande av rättvisa, rimliga och icke-diskriminerande villkor</w:t>
      </w:r>
    </w:p>
    <w:p w14:paraId="184BE914" w14:textId="062BDD04" w:rsidR="008853D8" w:rsidRPr="00350CAA" w:rsidRDefault="008853D8" w:rsidP="008853D8">
      <w:pPr>
        <w:spacing w:before="120" w:after="120" w:line="360" w:lineRule="auto"/>
        <w:rPr>
          <w:b/>
          <w:szCs w:val="24"/>
          <w:lang w:eastAsia="en-US"/>
        </w:rPr>
      </w:pPr>
      <w:r w:rsidRPr="00350CAA">
        <w:rPr>
          <w:szCs w:val="24"/>
          <w:lang w:eastAsia="en-US"/>
        </w:rPr>
        <w:t xml:space="preserve">Efter det att </w:t>
      </w:r>
      <w:r w:rsidRPr="00350CAA">
        <w:rPr>
          <w:strike/>
          <w:szCs w:val="24"/>
          <w:lang w:eastAsia="en-US"/>
        </w:rPr>
        <w:t>förlikaren</w:t>
      </w:r>
      <w:r w:rsidRPr="00350CAA">
        <w:rPr>
          <w:b/>
          <w:i/>
          <w:szCs w:val="24"/>
          <w:lang w:eastAsia="en-US"/>
        </w:rPr>
        <w:t>förlikningspanelen</w:t>
      </w:r>
      <w:r w:rsidRPr="00350CAA">
        <w:rPr>
          <w:szCs w:val="24"/>
          <w:lang w:eastAsia="en-US"/>
        </w:rPr>
        <w:t xml:space="preserve"> har delgett den skriftliga rekommendationen om rättvisa, rimliga och icke-diskriminerande villkor ska endera parten lägga fram ett detaljerat och motiverat förslag till fastställande av rättvisa, rimliga och icke-diskriminerande villkor. Om en part redan har lämnat in ett förslag till fastställande av rättvisa, rimliga och icke-diskriminerande villkor ska reviderade versioner vid behov lämnas in, med beaktande av </w:t>
      </w:r>
      <w:r w:rsidRPr="00350CAA">
        <w:rPr>
          <w:strike/>
          <w:szCs w:val="24"/>
          <w:lang w:eastAsia="en-US"/>
        </w:rPr>
        <w:t>förlikarens</w:t>
      </w:r>
      <w:r w:rsidRPr="00350CAA">
        <w:rPr>
          <w:b/>
          <w:i/>
          <w:szCs w:val="24"/>
          <w:lang w:eastAsia="en-US"/>
        </w:rPr>
        <w:t>förlikningspanelens</w:t>
      </w:r>
      <w:r w:rsidRPr="00350CAA">
        <w:rPr>
          <w:szCs w:val="24"/>
          <w:lang w:eastAsia="en-US"/>
        </w:rPr>
        <w:t xml:space="preserve"> rekommendationer.</w:t>
      </w:r>
      <w:r w:rsidR="00A14ED1" w:rsidRPr="00350CAA">
        <w:rPr>
          <w:b/>
          <w:szCs w:val="24"/>
          <w:lang w:eastAsia="en-US"/>
        </w:rPr>
        <w:t xml:space="preserve"> [Ändr. 225]</w:t>
      </w:r>
    </w:p>
    <w:p w14:paraId="7D25AAD7" w14:textId="77777777" w:rsidR="00CA6BBE" w:rsidRPr="00350CAA" w:rsidRDefault="00CA6BBE">
      <w:pPr>
        <w:widowControl/>
        <w:rPr>
          <w:szCs w:val="24"/>
          <w:lang w:eastAsia="en-US"/>
        </w:rPr>
      </w:pPr>
      <w:r w:rsidRPr="00350CAA">
        <w:rPr>
          <w:szCs w:val="24"/>
          <w:lang w:eastAsia="en-US"/>
        </w:rPr>
        <w:br w:type="page"/>
      </w:r>
    </w:p>
    <w:p w14:paraId="33396A1A" w14:textId="46671F39" w:rsidR="008853D8" w:rsidRPr="00350CAA" w:rsidRDefault="008853D8" w:rsidP="008853D8">
      <w:pPr>
        <w:spacing w:before="120" w:after="120" w:line="360" w:lineRule="auto"/>
        <w:jc w:val="center"/>
        <w:rPr>
          <w:szCs w:val="24"/>
          <w:lang w:eastAsia="en-US"/>
        </w:rPr>
      </w:pPr>
      <w:r w:rsidRPr="00350CAA">
        <w:rPr>
          <w:szCs w:val="24"/>
          <w:lang w:eastAsia="en-US"/>
        </w:rPr>
        <w:lastRenderedPageBreak/>
        <w:t>Artikel 53</w:t>
      </w:r>
      <w:r w:rsidRPr="00350CAA">
        <w:rPr>
          <w:szCs w:val="24"/>
          <w:lang w:eastAsia="en-US"/>
        </w:rPr>
        <w:br/>
        <w:t xml:space="preserve">Muntligt förfarande </w:t>
      </w:r>
    </w:p>
    <w:p w14:paraId="3CA82603" w14:textId="188919CA" w:rsidR="008853D8" w:rsidRPr="00350CAA" w:rsidRDefault="008853D8" w:rsidP="008853D8">
      <w:pPr>
        <w:spacing w:before="120" w:after="120" w:line="360" w:lineRule="auto"/>
        <w:rPr>
          <w:b/>
          <w:szCs w:val="24"/>
          <w:lang w:eastAsia="en-US"/>
        </w:rPr>
      </w:pPr>
      <w:r w:rsidRPr="00350CAA">
        <w:rPr>
          <w:szCs w:val="24"/>
          <w:lang w:eastAsia="en-US"/>
        </w:rPr>
        <w:t xml:space="preserve">Om </w:t>
      </w:r>
      <w:r w:rsidRPr="00350CAA">
        <w:rPr>
          <w:strike/>
          <w:szCs w:val="24"/>
          <w:lang w:eastAsia="en-US"/>
        </w:rPr>
        <w:t>förlikaren</w:t>
      </w:r>
      <w:r w:rsidRPr="00350CAA">
        <w:rPr>
          <w:b/>
          <w:i/>
          <w:szCs w:val="24"/>
          <w:lang w:eastAsia="en-US"/>
        </w:rPr>
        <w:t>förlikningspanelen</w:t>
      </w:r>
      <w:r w:rsidRPr="00350CAA">
        <w:rPr>
          <w:szCs w:val="24"/>
          <w:lang w:eastAsia="en-US"/>
        </w:rPr>
        <w:t xml:space="preserve"> anser det nödvändigt eller om en part begär det, ska ett muntligt förhör hållas inom 20 dagar efter det att motiverade förslag till fastställande av rättvisa, rimliga och icke-diskriminerande villkor lämnats in.</w:t>
      </w:r>
      <w:r w:rsidR="00A14ED1" w:rsidRPr="00350CAA">
        <w:rPr>
          <w:b/>
          <w:szCs w:val="24"/>
          <w:lang w:eastAsia="en-US"/>
        </w:rPr>
        <w:t xml:space="preserve"> [Ändr. 226]</w:t>
      </w:r>
    </w:p>
    <w:p w14:paraId="19C70E45"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54</w:t>
      </w:r>
      <w:r w:rsidRPr="00350CAA">
        <w:rPr>
          <w:szCs w:val="24"/>
          <w:lang w:eastAsia="en-US"/>
        </w:rPr>
        <w:br/>
        <w:t xml:space="preserve">Utlämnande av information </w:t>
      </w:r>
    </w:p>
    <w:p w14:paraId="047B23FE" w14:textId="22169201" w:rsidR="008853D8" w:rsidRPr="00350CAA" w:rsidRDefault="008853D8" w:rsidP="008853D8">
      <w:pPr>
        <w:spacing w:before="120" w:after="120" w:line="360" w:lineRule="auto"/>
        <w:ind w:left="850" w:hanging="850"/>
        <w:rPr>
          <w:b/>
          <w:szCs w:val="24"/>
          <w:lang w:eastAsia="en-US"/>
        </w:rPr>
      </w:pPr>
      <w:r w:rsidRPr="00350CAA">
        <w:rPr>
          <w:szCs w:val="24"/>
          <w:lang w:eastAsia="en-US"/>
        </w:rPr>
        <w:t>1.</w:t>
      </w:r>
      <w:r w:rsidRPr="00350CAA">
        <w:rPr>
          <w:szCs w:val="24"/>
          <w:lang w:eastAsia="en-US"/>
        </w:rPr>
        <w:tab/>
        <w:t xml:space="preserve">När </w:t>
      </w:r>
      <w:r w:rsidRPr="00350CAA">
        <w:rPr>
          <w:strike/>
          <w:szCs w:val="24"/>
          <w:lang w:eastAsia="en-US"/>
        </w:rPr>
        <w:t>förlikaren</w:t>
      </w:r>
      <w:r w:rsidRPr="00350CAA">
        <w:rPr>
          <w:b/>
          <w:i/>
          <w:szCs w:val="24"/>
          <w:lang w:eastAsia="en-US"/>
        </w:rPr>
        <w:t>förlikningspanelen</w:t>
      </w:r>
      <w:r w:rsidRPr="00350CAA">
        <w:rPr>
          <w:szCs w:val="24"/>
          <w:lang w:eastAsia="en-US"/>
        </w:rPr>
        <w:t xml:space="preserve"> får upplysningar från en part i syfte att fastställa rättvisa, rimliga och icke-diskriminerande villkor, ska han eller hon lämna ut dem till den andra parten så att den andra parten kan lägga fram eventuella förklaringar.</w:t>
      </w:r>
      <w:r w:rsidR="00A14ED1" w:rsidRPr="00350CAA">
        <w:rPr>
          <w:b/>
          <w:szCs w:val="24"/>
          <w:lang w:eastAsia="en-US"/>
        </w:rPr>
        <w:t xml:space="preserve"> [Ändr. 227]</w:t>
      </w:r>
    </w:p>
    <w:p w14:paraId="03208039" w14:textId="60947A9D" w:rsidR="008853D8" w:rsidRPr="00350CAA" w:rsidRDefault="008853D8" w:rsidP="008853D8">
      <w:pPr>
        <w:spacing w:before="120" w:after="120" w:line="360" w:lineRule="auto"/>
        <w:ind w:left="850" w:hanging="850"/>
        <w:rPr>
          <w:b/>
          <w:szCs w:val="24"/>
          <w:lang w:eastAsia="en-US"/>
        </w:rPr>
      </w:pPr>
      <w:r w:rsidRPr="00350CAA">
        <w:rPr>
          <w:szCs w:val="24"/>
          <w:lang w:eastAsia="en-US"/>
        </w:rPr>
        <w:t>2.</w:t>
      </w:r>
      <w:r w:rsidRPr="00350CAA">
        <w:rPr>
          <w:szCs w:val="24"/>
          <w:lang w:eastAsia="en-US"/>
        </w:rPr>
        <w:tab/>
        <w:t xml:space="preserve">En part får begära av </w:t>
      </w:r>
      <w:r w:rsidRPr="00350CAA">
        <w:rPr>
          <w:strike/>
          <w:szCs w:val="24"/>
          <w:lang w:eastAsia="en-US"/>
        </w:rPr>
        <w:t>förlikaren</w:t>
      </w:r>
      <w:r w:rsidRPr="00350CAA">
        <w:rPr>
          <w:b/>
          <w:i/>
          <w:szCs w:val="24"/>
          <w:lang w:eastAsia="en-US"/>
        </w:rPr>
        <w:t>förlikningspanelen</w:t>
      </w:r>
      <w:r w:rsidRPr="00350CAA">
        <w:rPr>
          <w:szCs w:val="24"/>
          <w:lang w:eastAsia="en-US"/>
        </w:rPr>
        <w:t xml:space="preserve"> att vissa uppgifter i en inlämnad handling ska behandlas konfidentiellt.</w:t>
      </w:r>
      <w:r w:rsidR="00A14ED1" w:rsidRPr="00350CAA">
        <w:rPr>
          <w:b/>
          <w:szCs w:val="24"/>
          <w:lang w:eastAsia="en-US"/>
        </w:rPr>
        <w:t xml:space="preserve"> [Ändr. 228]</w:t>
      </w:r>
    </w:p>
    <w:p w14:paraId="10E3BFFC" w14:textId="56C1A131" w:rsidR="008853D8" w:rsidRPr="00350CAA" w:rsidRDefault="008853D8" w:rsidP="008853D8">
      <w:pPr>
        <w:spacing w:before="120" w:after="120" w:line="360" w:lineRule="auto"/>
        <w:ind w:left="850" w:hanging="850"/>
        <w:rPr>
          <w:b/>
          <w:szCs w:val="24"/>
          <w:lang w:eastAsia="en-US"/>
        </w:rPr>
      </w:pPr>
      <w:r w:rsidRPr="00350CAA">
        <w:rPr>
          <w:szCs w:val="24"/>
          <w:lang w:eastAsia="en-US"/>
        </w:rPr>
        <w:t>3.</w:t>
      </w:r>
      <w:r w:rsidRPr="00350CAA">
        <w:rPr>
          <w:szCs w:val="24"/>
          <w:lang w:eastAsia="en-US"/>
        </w:rPr>
        <w:tab/>
        <w:t xml:space="preserve">Om en part begär att uppgifterna i en handling som den lämnat in ska behandlas konfidentiellt, får </w:t>
      </w:r>
      <w:r w:rsidRPr="00350CAA">
        <w:rPr>
          <w:strike/>
          <w:szCs w:val="24"/>
          <w:lang w:eastAsia="en-US"/>
        </w:rPr>
        <w:t>förlikaren</w:t>
      </w:r>
      <w:r w:rsidRPr="00350CAA">
        <w:rPr>
          <w:b/>
          <w:i/>
          <w:szCs w:val="24"/>
          <w:lang w:eastAsia="en-US"/>
        </w:rPr>
        <w:t>förlikningspanelen</w:t>
      </w:r>
      <w:r w:rsidRPr="00350CAA">
        <w:rPr>
          <w:szCs w:val="24"/>
          <w:lang w:eastAsia="en-US"/>
        </w:rPr>
        <w:t xml:space="preserve"> inte lämna ut dessa uppgifter till den andra parten. Den part som åberopar konfidentialitet ska också lämna in en icke-konfidentiell version av de konfidentiella uppgifterna som är tillräckligt detaljerad för att det ska vara möjligt att bilda sig en rimlig uppfattning om sakinnehållet i de konfidentiella uppgifterna. Denna icke-konfidentiella version ska överlämnas till den andra parten.</w:t>
      </w:r>
      <w:r w:rsidR="00A14ED1" w:rsidRPr="00350CAA">
        <w:rPr>
          <w:b/>
          <w:szCs w:val="24"/>
          <w:lang w:eastAsia="en-US"/>
        </w:rPr>
        <w:t xml:space="preserve"> [Ändr. 229]</w:t>
      </w:r>
    </w:p>
    <w:p w14:paraId="16A5A923" w14:textId="77777777" w:rsidR="00CA6BBE" w:rsidRPr="00350CAA" w:rsidRDefault="00CA6BBE">
      <w:pPr>
        <w:widowControl/>
        <w:rPr>
          <w:szCs w:val="24"/>
          <w:lang w:eastAsia="en-US"/>
        </w:rPr>
      </w:pPr>
      <w:r w:rsidRPr="00350CAA">
        <w:rPr>
          <w:szCs w:val="24"/>
          <w:lang w:eastAsia="en-US"/>
        </w:rPr>
        <w:br w:type="page"/>
      </w:r>
    </w:p>
    <w:p w14:paraId="0C48DFA6" w14:textId="2917F1D8" w:rsidR="008853D8" w:rsidRPr="00350CAA" w:rsidRDefault="008853D8" w:rsidP="008853D8">
      <w:pPr>
        <w:spacing w:before="120" w:after="120" w:line="360" w:lineRule="auto"/>
        <w:jc w:val="center"/>
        <w:rPr>
          <w:szCs w:val="24"/>
          <w:lang w:eastAsia="en-US"/>
        </w:rPr>
      </w:pPr>
      <w:r w:rsidRPr="00350CAA">
        <w:rPr>
          <w:szCs w:val="24"/>
          <w:lang w:eastAsia="en-US"/>
        </w:rPr>
        <w:lastRenderedPageBreak/>
        <w:t>Artikel 55</w:t>
      </w:r>
      <w:r w:rsidRPr="00350CAA">
        <w:rPr>
          <w:szCs w:val="24"/>
          <w:lang w:eastAsia="en-US"/>
        </w:rPr>
        <w:br/>
        <w:t>Motiverat förslag till fastställande av rättvisa, rimliga och icke-diskriminerande villkor</w:t>
      </w:r>
    </w:p>
    <w:p w14:paraId="62B89727" w14:textId="5F3C2761" w:rsidR="008853D8" w:rsidRPr="00350CAA" w:rsidRDefault="008853D8" w:rsidP="008853D8">
      <w:pPr>
        <w:spacing w:before="120" w:after="120" w:line="360" w:lineRule="auto"/>
        <w:ind w:left="850" w:hanging="850"/>
        <w:rPr>
          <w:b/>
          <w:szCs w:val="24"/>
          <w:lang w:eastAsia="en-US"/>
        </w:rPr>
      </w:pPr>
      <w:r w:rsidRPr="00350CAA">
        <w:rPr>
          <w:szCs w:val="24"/>
          <w:lang w:eastAsia="en-US"/>
        </w:rPr>
        <w:t>1.</w:t>
      </w:r>
      <w:r w:rsidRPr="00350CAA">
        <w:rPr>
          <w:szCs w:val="24"/>
          <w:lang w:eastAsia="en-US"/>
        </w:rPr>
        <w:tab/>
        <w:t xml:space="preserve">Senast 45 dagar före utgången av den tidsfrist som avses i artikel 37 ska </w:t>
      </w:r>
      <w:r w:rsidRPr="00350CAA">
        <w:rPr>
          <w:strike/>
          <w:szCs w:val="24"/>
          <w:lang w:eastAsia="en-US"/>
        </w:rPr>
        <w:t>förlikaren</w:t>
      </w:r>
      <w:r w:rsidRPr="00350CAA">
        <w:rPr>
          <w:b/>
          <w:i/>
          <w:szCs w:val="24"/>
          <w:lang w:eastAsia="en-US"/>
        </w:rPr>
        <w:t>förlikningspanelen</w:t>
      </w:r>
      <w:r w:rsidRPr="00350CAA">
        <w:rPr>
          <w:szCs w:val="24"/>
          <w:lang w:eastAsia="en-US"/>
        </w:rPr>
        <w:t xml:space="preserve"> lämna ett motiverat förslag till fastställande av rättvisa, rimliga och icke-diskriminerande villkor till parterna eller, i förekommande fall, till den part som begär att fastställandet av rättvisa, rimliga och icke-diskriminerande villkor ska fortsätta.</w:t>
      </w:r>
      <w:r w:rsidR="00A14ED1" w:rsidRPr="00350CAA">
        <w:rPr>
          <w:b/>
          <w:szCs w:val="24"/>
          <w:lang w:eastAsia="en-US"/>
        </w:rPr>
        <w:t xml:space="preserve"> [Ändr. 230]</w:t>
      </w:r>
    </w:p>
    <w:p w14:paraId="5E8BA7AE" w14:textId="2A18EF56" w:rsidR="008853D8" w:rsidRPr="00350CAA" w:rsidRDefault="008853D8" w:rsidP="008853D8">
      <w:pPr>
        <w:spacing w:before="120" w:after="120" w:line="360" w:lineRule="auto"/>
        <w:ind w:left="850" w:hanging="850"/>
        <w:rPr>
          <w:b/>
          <w:szCs w:val="24"/>
          <w:lang w:eastAsia="en-US"/>
        </w:rPr>
      </w:pPr>
      <w:r w:rsidRPr="00350CAA">
        <w:rPr>
          <w:szCs w:val="24"/>
          <w:lang w:eastAsia="en-US"/>
        </w:rPr>
        <w:t>2.</w:t>
      </w:r>
      <w:r w:rsidRPr="00350CAA">
        <w:rPr>
          <w:szCs w:val="24"/>
          <w:lang w:eastAsia="en-US"/>
        </w:rPr>
        <w:tab/>
        <w:t xml:space="preserve">Var och en av parterna får lämna synpunkter på förslaget och föreslå ändringar </w:t>
      </w:r>
      <w:r w:rsidRPr="00350CAA">
        <w:rPr>
          <w:b/>
          <w:i/>
          <w:szCs w:val="24"/>
          <w:lang w:eastAsia="en-US"/>
        </w:rPr>
        <w:t>inom en tidsfrist som fastställts av förlikningspanelen, som</w:t>
      </w:r>
      <w:r w:rsidRPr="00350CAA">
        <w:rPr>
          <w:strike/>
          <w:szCs w:val="24"/>
          <w:lang w:eastAsia="en-US"/>
        </w:rPr>
        <w:t>av förlikarens förslag, och denne</w:t>
      </w:r>
      <w:r w:rsidRPr="00350CAA">
        <w:rPr>
          <w:szCs w:val="24"/>
          <w:lang w:eastAsia="en-US"/>
        </w:rPr>
        <w:t xml:space="preserve"> får omformulera förslaget med hänsyn tagen till parternas synpunkter och</w:t>
      </w:r>
      <w:r w:rsidRPr="00350CAA">
        <w:rPr>
          <w:b/>
          <w:i/>
          <w:szCs w:val="24"/>
          <w:lang w:eastAsia="en-US"/>
        </w:rPr>
        <w:t xml:space="preserve"> skyndsamt</w:t>
      </w:r>
      <w:r w:rsidRPr="00350CAA">
        <w:rPr>
          <w:szCs w:val="24"/>
          <w:lang w:eastAsia="en-US"/>
        </w:rPr>
        <w:t xml:space="preserve"> ska underrätta parterna eller den part som begär att fastställandet av rättvisa, rimliga och icke-diskriminerande villkor ska fortsätta, beroende på vad som är tillämpligt, om en sådan omformulering.</w:t>
      </w:r>
      <w:r w:rsidR="00A14ED1" w:rsidRPr="00350CAA">
        <w:rPr>
          <w:b/>
          <w:szCs w:val="24"/>
          <w:lang w:eastAsia="en-US"/>
        </w:rPr>
        <w:t xml:space="preserve"> [Ändr. 231]</w:t>
      </w:r>
    </w:p>
    <w:p w14:paraId="2EACA95C"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56</w:t>
      </w:r>
      <w:r w:rsidRPr="00350CAA">
        <w:rPr>
          <w:szCs w:val="24"/>
          <w:lang w:eastAsia="en-US"/>
        </w:rPr>
        <w:br/>
        <w:t>Avslutande av fastställande av rättvisa, rimliga och icke-diskriminerande villkor och meddelande om avslutande</w:t>
      </w:r>
    </w:p>
    <w:p w14:paraId="30E9FE85"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1.</w:t>
      </w:r>
      <w:r w:rsidRPr="00350CAA">
        <w:rPr>
          <w:szCs w:val="24"/>
          <w:lang w:eastAsia="en-US"/>
        </w:rPr>
        <w:tab/>
        <w:t>Utöver avslutande av fastställandet av rättvisa, rimliga och icke-diskriminerande villkor av de skäl som anges i artikel 38.4, artikel 44.3, artikel 45.5, artikel 46.2 b, artikel 46.3 och artikel 47.2 ska fastställandet av rättvisa, rimliga och icke-diskriminerande villkor avslutas om något av följande inträffar:</w:t>
      </w:r>
    </w:p>
    <w:p w14:paraId="4A2D4403" w14:textId="77777777" w:rsidR="00CA6BBE" w:rsidRPr="00350CAA" w:rsidRDefault="00CA6BBE">
      <w:pPr>
        <w:widowControl/>
        <w:rPr>
          <w:szCs w:val="24"/>
          <w:lang w:eastAsia="en-US"/>
        </w:rPr>
      </w:pPr>
      <w:r w:rsidRPr="00350CAA">
        <w:rPr>
          <w:szCs w:val="24"/>
          <w:lang w:eastAsia="en-US"/>
        </w:rPr>
        <w:br w:type="page"/>
      </w:r>
    </w:p>
    <w:p w14:paraId="1BD614D4" w14:textId="6C5669FF" w:rsidR="008853D8" w:rsidRPr="00350CAA" w:rsidRDefault="008853D8" w:rsidP="008853D8">
      <w:pPr>
        <w:spacing w:before="120" w:after="120" w:line="360" w:lineRule="auto"/>
        <w:ind w:left="1416" w:hanging="566"/>
        <w:rPr>
          <w:szCs w:val="24"/>
          <w:lang w:eastAsia="en-US"/>
        </w:rPr>
      </w:pPr>
      <w:r w:rsidRPr="00350CAA">
        <w:rPr>
          <w:szCs w:val="24"/>
          <w:lang w:eastAsia="en-US"/>
        </w:rPr>
        <w:lastRenderedPageBreak/>
        <w:t>(a)</w:t>
      </w:r>
      <w:r w:rsidRPr="00350CAA">
        <w:rPr>
          <w:szCs w:val="24"/>
          <w:lang w:eastAsia="en-US"/>
        </w:rPr>
        <w:tab/>
        <w:t>Parterna undertecknar ett förlikningsavtal.</w:t>
      </w:r>
    </w:p>
    <w:p w14:paraId="7EE9BAB1" w14:textId="1C4897B1" w:rsidR="008853D8" w:rsidRPr="00350CAA" w:rsidRDefault="008853D8" w:rsidP="008853D8">
      <w:pPr>
        <w:spacing w:before="120" w:after="120" w:line="360" w:lineRule="auto"/>
        <w:ind w:left="1416" w:hanging="566"/>
        <w:rPr>
          <w:b/>
          <w:szCs w:val="24"/>
          <w:lang w:eastAsia="en-US"/>
        </w:rPr>
      </w:pPr>
      <w:r w:rsidRPr="00350CAA">
        <w:rPr>
          <w:szCs w:val="24"/>
          <w:lang w:eastAsia="en-US"/>
        </w:rPr>
        <w:t>(b)</w:t>
      </w:r>
      <w:r w:rsidRPr="00350CAA">
        <w:rPr>
          <w:szCs w:val="24"/>
          <w:lang w:eastAsia="en-US"/>
        </w:rPr>
        <w:tab/>
        <w:t xml:space="preserve">En skriftlig förklaring undertecknas av de parter som godtar </w:t>
      </w:r>
      <w:r w:rsidRPr="00350CAA">
        <w:rPr>
          <w:strike/>
          <w:szCs w:val="24"/>
          <w:lang w:eastAsia="en-US"/>
        </w:rPr>
        <w:t>förlikarens</w:t>
      </w:r>
      <w:r w:rsidRPr="00350CAA">
        <w:rPr>
          <w:b/>
          <w:i/>
          <w:szCs w:val="24"/>
          <w:lang w:eastAsia="en-US"/>
        </w:rPr>
        <w:t>förlikningspanelens</w:t>
      </w:r>
      <w:r w:rsidRPr="00350CAA">
        <w:rPr>
          <w:szCs w:val="24"/>
          <w:lang w:eastAsia="en-US"/>
        </w:rPr>
        <w:t xml:space="preserve"> motiverade förslag till fastställande av rättvisa, rimliga och icke-diskriminerande villkor enligt artikel 55.</w:t>
      </w:r>
      <w:r w:rsidR="00A14ED1" w:rsidRPr="00350CAA">
        <w:rPr>
          <w:b/>
          <w:szCs w:val="24"/>
          <w:lang w:eastAsia="en-US"/>
        </w:rPr>
        <w:t xml:space="preserve"> [Ändr. 232]</w:t>
      </w:r>
    </w:p>
    <w:p w14:paraId="67AC028C" w14:textId="58FD254E" w:rsidR="008853D8" w:rsidRPr="00350CAA" w:rsidRDefault="008853D8" w:rsidP="008853D8">
      <w:pPr>
        <w:spacing w:before="120" w:after="120" w:line="360" w:lineRule="auto"/>
        <w:ind w:left="1416" w:hanging="566"/>
        <w:rPr>
          <w:b/>
          <w:szCs w:val="24"/>
          <w:lang w:eastAsia="en-US"/>
        </w:rPr>
      </w:pPr>
      <w:r w:rsidRPr="00350CAA">
        <w:rPr>
          <w:szCs w:val="24"/>
          <w:lang w:eastAsia="en-US"/>
        </w:rPr>
        <w:t>(c)</w:t>
      </w:r>
      <w:r w:rsidRPr="00350CAA">
        <w:rPr>
          <w:szCs w:val="24"/>
          <w:lang w:eastAsia="en-US"/>
        </w:rPr>
        <w:tab/>
        <w:t xml:space="preserve">En part avger en skriftlig förklaring om att inte godta </w:t>
      </w:r>
      <w:r w:rsidRPr="00350CAA">
        <w:rPr>
          <w:strike/>
          <w:szCs w:val="24"/>
          <w:lang w:eastAsia="en-US"/>
        </w:rPr>
        <w:t>förlikarens</w:t>
      </w:r>
      <w:r w:rsidRPr="00350CAA">
        <w:rPr>
          <w:b/>
          <w:i/>
          <w:szCs w:val="24"/>
          <w:lang w:eastAsia="en-US"/>
        </w:rPr>
        <w:t>förlikningspanelens</w:t>
      </w:r>
      <w:r w:rsidRPr="00350CAA">
        <w:rPr>
          <w:szCs w:val="24"/>
          <w:lang w:eastAsia="en-US"/>
        </w:rPr>
        <w:t xml:space="preserve"> motiverade förslag till fastställande av rättvisa, rimliga och icke-diskriminerande villkor enligt artikel 55.</w:t>
      </w:r>
      <w:r w:rsidR="00A14ED1" w:rsidRPr="00350CAA">
        <w:rPr>
          <w:b/>
          <w:szCs w:val="24"/>
          <w:lang w:eastAsia="en-US"/>
        </w:rPr>
        <w:t xml:space="preserve"> [Ändr. 233]</w:t>
      </w:r>
    </w:p>
    <w:p w14:paraId="4CEAA494" w14:textId="2A55CEAE" w:rsidR="008853D8" w:rsidRPr="00350CAA" w:rsidRDefault="008853D8" w:rsidP="008853D8">
      <w:pPr>
        <w:spacing w:before="120" w:after="120" w:line="360" w:lineRule="auto"/>
        <w:ind w:left="1416" w:hanging="566"/>
        <w:rPr>
          <w:b/>
          <w:szCs w:val="24"/>
          <w:lang w:eastAsia="en-US"/>
        </w:rPr>
      </w:pPr>
      <w:r w:rsidRPr="00350CAA">
        <w:rPr>
          <w:szCs w:val="24"/>
          <w:lang w:eastAsia="en-US"/>
        </w:rPr>
        <w:t>(d)</w:t>
      </w:r>
      <w:r w:rsidRPr="00350CAA">
        <w:rPr>
          <w:szCs w:val="24"/>
          <w:lang w:eastAsia="en-US"/>
        </w:rPr>
        <w:tab/>
        <w:t xml:space="preserve">En part har inte lämnat något svar på </w:t>
      </w:r>
      <w:r w:rsidRPr="00350CAA">
        <w:rPr>
          <w:strike/>
          <w:szCs w:val="24"/>
          <w:lang w:eastAsia="en-US"/>
        </w:rPr>
        <w:t>förlikarens</w:t>
      </w:r>
      <w:r w:rsidRPr="00350CAA">
        <w:rPr>
          <w:b/>
          <w:i/>
          <w:szCs w:val="24"/>
          <w:lang w:eastAsia="en-US"/>
        </w:rPr>
        <w:t>förlikningspanelens</w:t>
      </w:r>
      <w:r w:rsidRPr="00350CAA">
        <w:rPr>
          <w:szCs w:val="24"/>
          <w:lang w:eastAsia="en-US"/>
        </w:rPr>
        <w:t xml:space="preserve"> motiverade förslag till fastställande av rättvisa, rimliga och icke-diskriminerande villkor enligt artikel 55.</w:t>
      </w:r>
      <w:r w:rsidR="00A14ED1" w:rsidRPr="00350CAA">
        <w:rPr>
          <w:b/>
          <w:szCs w:val="24"/>
          <w:lang w:eastAsia="en-US"/>
        </w:rPr>
        <w:t xml:space="preserve"> [Ändr. 234]</w:t>
      </w:r>
    </w:p>
    <w:p w14:paraId="60B894EF"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2.</w:t>
      </w:r>
      <w:r w:rsidRPr="00350CAA">
        <w:rPr>
          <w:szCs w:val="24"/>
          <w:lang w:eastAsia="en-US"/>
        </w:rPr>
        <w:tab/>
        <w:t>Om fastställandet av rättvisa, rimliga och icke-diskriminerande villkor avslutas ska kompetenscentrumet anta ett meddelande om avslutande av fastställandet av rättvisa, rimliga och icke-diskriminerande villkor och underrätta parterna inom 5 dagar från avslutandet. Meddelandet om avslutande ska innehålla namnen på parterna och förlikaren, föremålet för fastställandet av rättvisa, rimliga och icke-diskriminerande villkor, en sammanfattning av förfarandet och skälen till avslutandet.</w:t>
      </w:r>
    </w:p>
    <w:p w14:paraId="4D33BA52" w14:textId="77777777" w:rsidR="00CA6BBE" w:rsidRPr="00350CAA" w:rsidRDefault="00CA6BBE">
      <w:pPr>
        <w:widowControl/>
        <w:rPr>
          <w:szCs w:val="24"/>
          <w:lang w:eastAsia="en-US"/>
        </w:rPr>
      </w:pPr>
      <w:r w:rsidRPr="00350CAA">
        <w:rPr>
          <w:szCs w:val="24"/>
          <w:lang w:eastAsia="en-US"/>
        </w:rPr>
        <w:br w:type="page"/>
      </w:r>
    </w:p>
    <w:p w14:paraId="2436867E" w14:textId="459701FA"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3.</w:t>
      </w:r>
      <w:r w:rsidRPr="00350CAA">
        <w:rPr>
          <w:szCs w:val="24"/>
          <w:lang w:eastAsia="en-US"/>
        </w:rPr>
        <w:tab/>
        <w:t>Det meddelande om avslutande som delgetts innehavaren av det standardessentiella patentet ska utgöra en handling i den mening som avses i artikel 6.3 c i förordning (EU) nr 608/2013 med avseende på varje begäran om tullingripande mot varor som misstänks göra intrång i dennes standardessentiella patent.</w:t>
      </w:r>
    </w:p>
    <w:p w14:paraId="5AD2584D" w14:textId="26D1AFF8" w:rsidR="008853D8" w:rsidRPr="00350CAA" w:rsidRDefault="008853D8" w:rsidP="008853D8">
      <w:pPr>
        <w:spacing w:before="120" w:after="120" w:line="360" w:lineRule="auto"/>
        <w:ind w:left="850" w:hanging="850"/>
        <w:rPr>
          <w:b/>
          <w:szCs w:val="24"/>
          <w:lang w:eastAsia="en-US"/>
        </w:rPr>
      </w:pPr>
      <w:r w:rsidRPr="00350CAA">
        <w:rPr>
          <w:szCs w:val="24"/>
          <w:lang w:eastAsia="en-US"/>
        </w:rPr>
        <w:t>4.</w:t>
      </w:r>
      <w:r w:rsidRPr="00350CAA">
        <w:rPr>
          <w:szCs w:val="24"/>
          <w:lang w:eastAsia="en-US"/>
        </w:rPr>
        <w:tab/>
        <w:t>En behörig domstol i en medlemsstat som har ombetts att fatta beslut om fastställande av rättvisa, rimliga och icke-diskriminerande villkor, inbegripet i ärenden som rör privata parters missbruk av dominerande ställning, eller talan om intrång i standardessentiella patent avseende ett patent som är i kraft i en eller flera medlemsstater som omfattas av fastställandet av rättvisa, rimliga och icke-diskriminerande villkor, får inte pröva ärendet i sak såvida den inte har delgetts en underrättelse om avslutande av fastställandet av rättvisa, rimliga och icke-diskriminerande villkor</w:t>
      </w:r>
      <w:r w:rsidRPr="00350CAA">
        <w:rPr>
          <w:strike/>
          <w:szCs w:val="24"/>
          <w:lang w:eastAsia="en-US"/>
        </w:rPr>
        <w:t xml:space="preserve"> eller, i de fall som avses i artikel 38.3 b och artikel 38.4 c, ett tillkännagivande om åtagande i enlighet med artikel 38.5</w:t>
      </w:r>
      <w:r w:rsidRPr="00350CAA">
        <w:rPr>
          <w:szCs w:val="24"/>
          <w:lang w:eastAsia="en-US"/>
        </w:rPr>
        <w:t>.</w:t>
      </w:r>
      <w:r w:rsidR="00A14ED1" w:rsidRPr="00350CAA">
        <w:rPr>
          <w:b/>
          <w:szCs w:val="24"/>
          <w:lang w:eastAsia="en-US"/>
        </w:rPr>
        <w:t xml:space="preserve"> [Ändr. 235]</w:t>
      </w:r>
    </w:p>
    <w:p w14:paraId="52927B95"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5.</w:t>
      </w:r>
      <w:r w:rsidRPr="00350CAA">
        <w:rPr>
          <w:szCs w:val="24"/>
          <w:lang w:eastAsia="en-US"/>
        </w:rPr>
        <w:tab/>
        <w:t>I de fall som avses i artikel 38.3 b och artikel 38.4 c ska artikel 34.5 gälla i tillämpliga delar vid förfaranden vid en behörig domstol i en medlemsstat.</w:t>
      </w:r>
    </w:p>
    <w:p w14:paraId="45309316" w14:textId="77777777" w:rsidR="00CA6BBE" w:rsidRPr="00350CAA" w:rsidRDefault="00CA6BBE">
      <w:pPr>
        <w:widowControl/>
        <w:rPr>
          <w:szCs w:val="24"/>
          <w:lang w:eastAsia="en-US"/>
        </w:rPr>
      </w:pPr>
      <w:r w:rsidRPr="00350CAA">
        <w:rPr>
          <w:szCs w:val="24"/>
          <w:lang w:eastAsia="en-US"/>
        </w:rPr>
        <w:br w:type="page"/>
      </w:r>
    </w:p>
    <w:p w14:paraId="589BD566" w14:textId="547FC836" w:rsidR="008853D8" w:rsidRPr="00350CAA" w:rsidRDefault="008853D8" w:rsidP="008853D8">
      <w:pPr>
        <w:spacing w:before="120" w:after="120" w:line="360" w:lineRule="auto"/>
        <w:jc w:val="center"/>
        <w:rPr>
          <w:szCs w:val="24"/>
          <w:lang w:eastAsia="en-US"/>
        </w:rPr>
      </w:pPr>
      <w:r w:rsidRPr="00350CAA">
        <w:rPr>
          <w:szCs w:val="24"/>
          <w:lang w:eastAsia="en-US"/>
        </w:rPr>
        <w:lastRenderedPageBreak/>
        <w:t>Artikel 57</w:t>
      </w:r>
      <w:r w:rsidRPr="00350CAA">
        <w:rPr>
          <w:szCs w:val="24"/>
          <w:lang w:eastAsia="en-US"/>
        </w:rPr>
        <w:br/>
        <w:t xml:space="preserve">Rapport </w:t>
      </w:r>
    </w:p>
    <w:p w14:paraId="6D5694D3" w14:textId="65154227" w:rsidR="008853D8" w:rsidRPr="00350CAA" w:rsidRDefault="008853D8" w:rsidP="008853D8">
      <w:pPr>
        <w:spacing w:before="120" w:after="120" w:line="360" w:lineRule="auto"/>
        <w:ind w:left="850" w:hanging="850"/>
        <w:rPr>
          <w:b/>
          <w:szCs w:val="24"/>
          <w:lang w:eastAsia="en-US"/>
        </w:rPr>
      </w:pPr>
      <w:r w:rsidRPr="00350CAA">
        <w:rPr>
          <w:szCs w:val="24"/>
          <w:lang w:eastAsia="en-US"/>
        </w:rPr>
        <w:t>1.</w:t>
      </w:r>
      <w:r w:rsidRPr="00350CAA">
        <w:rPr>
          <w:szCs w:val="24"/>
          <w:lang w:eastAsia="en-US"/>
        </w:rPr>
        <w:tab/>
      </w:r>
      <w:r w:rsidRPr="00350CAA">
        <w:rPr>
          <w:strike/>
          <w:szCs w:val="24"/>
          <w:lang w:eastAsia="en-US"/>
        </w:rPr>
        <w:t>Förlikaren</w:t>
      </w:r>
      <w:r w:rsidRPr="00350CAA">
        <w:rPr>
          <w:b/>
          <w:i/>
          <w:szCs w:val="24"/>
          <w:lang w:eastAsia="en-US"/>
        </w:rPr>
        <w:t>Förlikningspanelen</w:t>
      </w:r>
      <w:r w:rsidRPr="00350CAA">
        <w:rPr>
          <w:szCs w:val="24"/>
          <w:lang w:eastAsia="en-US"/>
        </w:rPr>
        <w:t xml:space="preserve"> ska förse parterna med en skriftlig rapport efter avslutandet av fastställandet av rättvisa, rimliga och icke-diskriminerande villkor i de fall som anges i artikel 56.1 c och artikel 56.1 d.</w:t>
      </w:r>
      <w:r w:rsidR="00A14ED1" w:rsidRPr="00350CAA">
        <w:rPr>
          <w:b/>
          <w:szCs w:val="24"/>
          <w:lang w:eastAsia="en-US"/>
        </w:rPr>
        <w:t xml:space="preserve"> [Ändr. 236]</w:t>
      </w:r>
    </w:p>
    <w:p w14:paraId="2D985CA3"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2.</w:t>
      </w:r>
      <w:r w:rsidRPr="00350CAA">
        <w:rPr>
          <w:szCs w:val="24"/>
          <w:lang w:eastAsia="en-US"/>
        </w:rPr>
        <w:tab/>
        <w:t>Rapporten ska innefatta följande:</w:t>
      </w:r>
    </w:p>
    <w:p w14:paraId="4926A7F7"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(a)</w:t>
      </w:r>
      <w:r w:rsidRPr="00350CAA">
        <w:rPr>
          <w:szCs w:val="24"/>
          <w:lang w:eastAsia="en-US"/>
        </w:rPr>
        <w:tab/>
        <w:t>Parternas namn.</w:t>
      </w:r>
    </w:p>
    <w:p w14:paraId="6B0684E5"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(b)</w:t>
      </w:r>
      <w:r w:rsidRPr="00350CAA">
        <w:rPr>
          <w:szCs w:val="24"/>
          <w:lang w:eastAsia="en-US"/>
        </w:rPr>
        <w:tab/>
        <w:t>En konfidentiell bedömning av fastställandet av rättvisa, rimliga och icke-diskriminerande villkor.</w:t>
      </w:r>
    </w:p>
    <w:p w14:paraId="7425410C"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(c)</w:t>
      </w:r>
      <w:r w:rsidRPr="00350CAA">
        <w:rPr>
          <w:szCs w:val="24"/>
          <w:lang w:eastAsia="en-US"/>
        </w:rPr>
        <w:tab/>
        <w:t>En konfidentiell sammanfattning av de viktigaste tvistefrågorna.</w:t>
      </w:r>
    </w:p>
    <w:p w14:paraId="543D4CF0" w14:textId="2D6CABA2" w:rsidR="008853D8" w:rsidRPr="00350CAA" w:rsidRDefault="008853D8" w:rsidP="008853D8">
      <w:pPr>
        <w:spacing w:before="120" w:after="120" w:line="360" w:lineRule="auto"/>
        <w:ind w:left="1416" w:hanging="566"/>
        <w:rPr>
          <w:b/>
          <w:szCs w:val="24"/>
          <w:lang w:eastAsia="en-US"/>
        </w:rPr>
      </w:pPr>
      <w:r w:rsidRPr="00350CAA">
        <w:rPr>
          <w:szCs w:val="24"/>
          <w:lang w:eastAsia="en-US"/>
        </w:rPr>
        <w:t>(d)</w:t>
      </w:r>
      <w:r w:rsidRPr="00350CAA">
        <w:rPr>
          <w:szCs w:val="24"/>
          <w:lang w:eastAsia="en-US"/>
        </w:rPr>
        <w:tab/>
        <w:t xml:space="preserve">En icke-konfidentiell metodredovisning och en bedömning av </w:t>
      </w:r>
      <w:r w:rsidRPr="00350CAA">
        <w:rPr>
          <w:strike/>
          <w:szCs w:val="24"/>
          <w:lang w:eastAsia="en-US"/>
        </w:rPr>
        <w:t>förlikarens</w:t>
      </w:r>
      <w:r w:rsidRPr="00350CAA">
        <w:rPr>
          <w:b/>
          <w:i/>
          <w:szCs w:val="24"/>
          <w:lang w:eastAsia="en-US"/>
        </w:rPr>
        <w:t>förlikningspanelens</w:t>
      </w:r>
      <w:r w:rsidRPr="00350CAA">
        <w:rPr>
          <w:szCs w:val="24"/>
          <w:lang w:eastAsia="en-US"/>
        </w:rPr>
        <w:t xml:space="preserve"> fastställande av rättvisa, rimliga och icke-diskriminerande villkor.</w:t>
      </w:r>
      <w:r w:rsidR="00A14ED1" w:rsidRPr="00350CAA">
        <w:rPr>
          <w:b/>
          <w:szCs w:val="24"/>
          <w:lang w:eastAsia="en-US"/>
        </w:rPr>
        <w:t xml:space="preserve"> [Ändr. 237]</w:t>
      </w:r>
    </w:p>
    <w:p w14:paraId="34324208" w14:textId="77777777" w:rsidR="00CA6BBE" w:rsidRPr="00350CAA" w:rsidRDefault="00CA6BBE">
      <w:pPr>
        <w:widowControl/>
        <w:rPr>
          <w:szCs w:val="24"/>
          <w:lang w:eastAsia="en-US"/>
        </w:rPr>
      </w:pPr>
      <w:r w:rsidRPr="00350CAA">
        <w:rPr>
          <w:szCs w:val="24"/>
          <w:lang w:eastAsia="en-US"/>
        </w:rPr>
        <w:br w:type="page"/>
      </w:r>
    </w:p>
    <w:p w14:paraId="4EBD7C76" w14:textId="73879A2A"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3.</w:t>
      </w:r>
      <w:r w:rsidRPr="00350CAA">
        <w:rPr>
          <w:szCs w:val="24"/>
          <w:lang w:eastAsia="en-US"/>
        </w:rPr>
        <w:tab/>
        <w:t>Den konfidentiella rapporten ska endast vara tillgänglig för parterna och kompetenscentrumet. Kompetenscentrumet ska offentliggöra den icke-konfidentiella rapporten i databasen.</w:t>
      </w:r>
    </w:p>
    <w:p w14:paraId="565C9C93"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4.</w:t>
      </w:r>
      <w:r w:rsidRPr="00350CAA">
        <w:rPr>
          <w:szCs w:val="24"/>
          <w:lang w:eastAsia="en-US"/>
        </w:rPr>
        <w:tab/>
        <w:t>Varje part i fastställande av rättvisa, rimliga och icke-diskriminerande villkor får uppvisa rapporten i alla förfaranden vid en behörig domstol i en medlemsstat mot den andra parten i fastställandet av rättvisa, rimliga och icke-diskriminerande villkor, utan eventuella processrättsliga hinder.</w:t>
      </w:r>
    </w:p>
    <w:p w14:paraId="39EF87D9"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58</w:t>
      </w:r>
      <w:r w:rsidRPr="00350CAA">
        <w:rPr>
          <w:szCs w:val="24"/>
          <w:lang w:eastAsia="en-US"/>
        </w:rPr>
        <w:br/>
        <w:t xml:space="preserve">Konfidentialitet </w:t>
      </w:r>
    </w:p>
    <w:p w14:paraId="353B5E82" w14:textId="37B98146" w:rsidR="008853D8" w:rsidRPr="00350CAA" w:rsidRDefault="008853D8" w:rsidP="008853D8">
      <w:pPr>
        <w:spacing w:before="120" w:after="120" w:line="360" w:lineRule="auto"/>
        <w:ind w:left="850" w:hanging="850"/>
        <w:rPr>
          <w:b/>
          <w:szCs w:val="24"/>
          <w:lang w:eastAsia="en-US"/>
        </w:rPr>
      </w:pPr>
      <w:r w:rsidRPr="00350CAA">
        <w:rPr>
          <w:szCs w:val="24"/>
          <w:lang w:eastAsia="en-US"/>
        </w:rPr>
        <w:t>1.</w:t>
      </w:r>
      <w:r w:rsidRPr="00350CAA">
        <w:rPr>
          <w:szCs w:val="24"/>
          <w:lang w:eastAsia="en-US"/>
        </w:rPr>
        <w:tab/>
        <w:t xml:space="preserve">Med undantag för </w:t>
      </w:r>
      <w:r w:rsidRPr="00350CAA">
        <w:rPr>
          <w:strike/>
          <w:szCs w:val="24"/>
          <w:lang w:eastAsia="en-US"/>
        </w:rPr>
        <w:t>förlikarens</w:t>
      </w:r>
      <w:r w:rsidRPr="00350CAA">
        <w:rPr>
          <w:b/>
          <w:i/>
          <w:szCs w:val="24"/>
          <w:lang w:eastAsia="en-US"/>
        </w:rPr>
        <w:t>förlikningspanelens</w:t>
      </w:r>
      <w:r w:rsidRPr="00350CAA">
        <w:rPr>
          <w:szCs w:val="24"/>
          <w:lang w:eastAsia="en-US"/>
        </w:rPr>
        <w:t xml:space="preserve"> metodredovisning och bedömning av fastställandet av rättvisa, rimliga och icke-diskriminerande villkor enligt artikel 57.2 d ska kompetenscentrumet behandla fastställandet av rättvisa, rimliga och icke-diskriminerande villkor, alla förslag till fastställande av rättvisa, rimliga och icke-diskriminerande villkor som lämnas in under förfarandet samt alla skriftliga eller andra bevis som lämnas ut under fastställandet av rättvisa, rimliga och icke-diskriminerande villkor och som inte är allmänt tillgängliga konfidentiellt, såvida inte parterna säger något annat.</w:t>
      </w:r>
      <w:r w:rsidR="00A14ED1" w:rsidRPr="00350CAA">
        <w:rPr>
          <w:b/>
          <w:szCs w:val="24"/>
          <w:lang w:eastAsia="en-US"/>
        </w:rPr>
        <w:t xml:space="preserve"> [Ändr. 238]</w:t>
      </w:r>
    </w:p>
    <w:p w14:paraId="587827DA" w14:textId="77777777" w:rsidR="00CA6BBE" w:rsidRPr="00350CAA" w:rsidRDefault="00CA6BBE">
      <w:pPr>
        <w:widowControl/>
        <w:rPr>
          <w:szCs w:val="24"/>
          <w:lang w:eastAsia="en-US"/>
        </w:rPr>
      </w:pPr>
      <w:r w:rsidRPr="00350CAA">
        <w:rPr>
          <w:szCs w:val="24"/>
          <w:lang w:eastAsia="en-US"/>
        </w:rPr>
        <w:br w:type="page"/>
      </w:r>
    </w:p>
    <w:p w14:paraId="41A5706D" w14:textId="071C01A7"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2.</w:t>
      </w:r>
      <w:r w:rsidRPr="00350CAA">
        <w:rPr>
          <w:szCs w:val="24"/>
          <w:lang w:eastAsia="en-US"/>
        </w:rPr>
        <w:tab/>
        <w:t>Trots vad som sägs i punkt 1 får kompetenscentrumet ta med information om fastställandet av rättvisa, rimliga och icke-diskriminerande villkor i alla aggregerade statistiska uppgifter som det offentliggör om sin verksamhet, förutsatt att informationen inte gör det möjligt att identifiera parterna eller de särskilda omständigheterna i tvisten.</w:t>
      </w:r>
    </w:p>
    <w:p w14:paraId="02D6DF37" w14:textId="77777777" w:rsidR="008853D8" w:rsidRPr="00350CAA" w:rsidRDefault="008853D8" w:rsidP="008853D8">
      <w:pPr>
        <w:spacing w:before="120" w:after="120" w:line="360" w:lineRule="auto"/>
        <w:jc w:val="center"/>
        <w:rPr>
          <w:szCs w:val="24"/>
          <w:lang w:eastAsia="en-US"/>
        </w:rPr>
      </w:pPr>
      <w:r w:rsidRPr="00350CAA">
        <w:rPr>
          <w:szCs w:val="24"/>
          <w:lang w:eastAsia="en-US"/>
        </w:rPr>
        <w:t xml:space="preserve">Avdelning VII </w:t>
      </w:r>
      <w:r w:rsidRPr="00350CAA">
        <w:rPr>
          <w:szCs w:val="24"/>
          <w:lang w:eastAsia="en-US"/>
        </w:rPr>
        <w:br/>
        <w:t>Förfaranderegler</w:t>
      </w:r>
    </w:p>
    <w:p w14:paraId="083DFDC0"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59</w:t>
      </w:r>
      <w:r w:rsidRPr="00350CAA">
        <w:rPr>
          <w:szCs w:val="24"/>
          <w:lang w:eastAsia="en-US"/>
        </w:rPr>
        <w:br/>
        <w:t>Kommunikation till och anmälningar från kompetenscentrumet</w:t>
      </w:r>
    </w:p>
    <w:p w14:paraId="4D3C6E24"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1.</w:t>
      </w:r>
      <w:r w:rsidRPr="00350CAA">
        <w:rPr>
          <w:szCs w:val="24"/>
          <w:lang w:eastAsia="en-US"/>
        </w:rPr>
        <w:tab/>
        <w:t>Kommunikation till och anmälningar från kompetenscentrumet ska i princip ske på elektronisk väg.</w:t>
      </w:r>
    </w:p>
    <w:p w14:paraId="225A3F2D"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2.</w:t>
      </w:r>
      <w:r w:rsidRPr="00350CAA">
        <w:rPr>
          <w:szCs w:val="24"/>
          <w:lang w:eastAsia="en-US"/>
        </w:rPr>
        <w:tab/>
        <w:t>EUIPO:s verkställande direktör ska fastställa i vilken utsträckning och på vilka villkor den kommunikation och de anmälningar som avses i punkt 1 ska lämnas in elektroniskt.</w:t>
      </w:r>
    </w:p>
    <w:p w14:paraId="0226478C" w14:textId="77777777" w:rsidR="00CA6BBE" w:rsidRPr="00350CAA" w:rsidRDefault="00CA6BBE">
      <w:pPr>
        <w:widowControl/>
        <w:rPr>
          <w:szCs w:val="24"/>
          <w:lang w:eastAsia="en-US"/>
        </w:rPr>
      </w:pPr>
      <w:r w:rsidRPr="00350CAA">
        <w:rPr>
          <w:szCs w:val="24"/>
          <w:lang w:eastAsia="en-US"/>
        </w:rPr>
        <w:br w:type="page"/>
      </w:r>
    </w:p>
    <w:p w14:paraId="7B365F4F" w14:textId="149DBB47" w:rsidR="008853D8" w:rsidRPr="00350CAA" w:rsidRDefault="008853D8" w:rsidP="008853D8">
      <w:pPr>
        <w:spacing w:before="120" w:after="120" w:line="360" w:lineRule="auto"/>
        <w:jc w:val="center"/>
        <w:rPr>
          <w:szCs w:val="24"/>
          <w:lang w:eastAsia="en-US"/>
        </w:rPr>
      </w:pPr>
      <w:r w:rsidRPr="00350CAA">
        <w:rPr>
          <w:szCs w:val="24"/>
          <w:lang w:eastAsia="en-US"/>
        </w:rPr>
        <w:lastRenderedPageBreak/>
        <w:t>Artikel 60</w:t>
      </w:r>
      <w:r w:rsidRPr="00350CAA">
        <w:rPr>
          <w:szCs w:val="24"/>
          <w:lang w:eastAsia="en-US"/>
        </w:rPr>
        <w:br/>
        <w:t>Tidsfrister</w:t>
      </w:r>
    </w:p>
    <w:p w14:paraId="6FF36237"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1.</w:t>
      </w:r>
      <w:r w:rsidRPr="00350CAA">
        <w:rPr>
          <w:szCs w:val="24"/>
          <w:lang w:eastAsia="en-US"/>
        </w:rPr>
        <w:tab/>
        <w:t>Tidsfrister ska fastställas genom angivelse av hela år, månader, veckor eller dagar. Beräkningen ska börja dagen efter den dag då den relevanta händelsen inträffade.</w:t>
      </w:r>
    </w:p>
    <w:p w14:paraId="670BD662" w14:textId="508C06D2" w:rsidR="008853D8" w:rsidRPr="00350CAA" w:rsidRDefault="008853D8" w:rsidP="008853D8">
      <w:pPr>
        <w:spacing w:before="120" w:after="120" w:line="360" w:lineRule="auto"/>
        <w:ind w:left="850" w:hanging="850"/>
        <w:rPr>
          <w:b/>
          <w:szCs w:val="24"/>
          <w:lang w:eastAsia="en-US"/>
        </w:rPr>
      </w:pPr>
      <w:r w:rsidRPr="00350CAA">
        <w:rPr>
          <w:b/>
          <w:i/>
          <w:szCs w:val="24"/>
          <w:lang w:eastAsia="en-US"/>
        </w:rPr>
        <w:t>1a.</w:t>
      </w:r>
      <w:r w:rsidRPr="00350CAA">
        <w:rPr>
          <w:szCs w:val="24"/>
          <w:lang w:eastAsia="en-US"/>
        </w:rPr>
        <w:tab/>
      </w:r>
      <w:r w:rsidRPr="00350CAA">
        <w:rPr>
          <w:b/>
          <w:i/>
          <w:szCs w:val="24"/>
          <w:lang w:eastAsia="en-US"/>
        </w:rPr>
        <w:t>Den period som anges i dagar ska löpa ut den sista dagen, en period som anges i veckor ska löpa ut vid utgången av dagen den sista veckan, en period som anges i månader ska löpa ut vid utgången av den dag som motsvarar periodens första dag, och, om det inte fanns någon sådan dag i den senaste månaden, den sista dagen i den månaden, en period som anges i år ska löpa ut vid utgången av den dag som motsvarar den första dagen i en viss period, och, om det inte fanns någon sådan dag, ska slutdatumet vara den sista dagen i den månaden.</w:t>
      </w:r>
      <w:r w:rsidR="00A14ED1" w:rsidRPr="00350CAA">
        <w:rPr>
          <w:b/>
          <w:szCs w:val="24"/>
          <w:lang w:eastAsia="en-US"/>
        </w:rPr>
        <w:t xml:space="preserve"> [Ändr. 239]</w:t>
      </w:r>
    </w:p>
    <w:p w14:paraId="4C2C57ED"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2.</w:t>
      </w:r>
      <w:r w:rsidRPr="00350CAA">
        <w:rPr>
          <w:szCs w:val="24"/>
          <w:lang w:eastAsia="en-US"/>
        </w:rPr>
        <w:tab/>
        <w:t>EUIPO:s verkställande direktör ska före början av varje kalenderår fastställa de dagar då EUIPO inte är öppen för mottagande av handlingar eller då reguljärpost inte delas ut på den ort där EUIPO har sitt säte.</w:t>
      </w:r>
    </w:p>
    <w:p w14:paraId="60EAB231" w14:textId="77777777" w:rsidR="00CA6BBE" w:rsidRPr="00350CAA" w:rsidRDefault="00CA6BBE">
      <w:pPr>
        <w:widowControl/>
        <w:rPr>
          <w:szCs w:val="24"/>
          <w:lang w:eastAsia="en-US"/>
        </w:rPr>
      </w:pPr>
      <w:r w:rsidRPr="00350CAA">
        <w:rPr>
          <w:szCs w:val="24"/>
          <w:lang w:eastAsia="en-US"/>
        </w:rPr>
        <w:br w:type="page"/>
      </w:r>
    </w:p>
    <w:p w14:paraId="5C35EF45" w14:textId="1193748B"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3.</w:t>
      </w:r>
      <w:r w:rsidRPr="00350CAA">
        <w:rPr>
          <w:szCs w:val="24"/>
          <w:lang w:eastAsia="en-US"/>
        </w:rPr>
        <w:tab/>
        <w:t>EUIPO:s verkställande direktör ska fastställa avbrottsperiodens varaktighet i fall av ett allmänt avbrott i postgången i den medlemsstat där EUIPO har sitt säte eller i fall av ett faktiskt avbrott i EUIPO anslutning till tillåtna elektroniska kommunikationsmedel.</w:t>
      </w:r>
    </w:p>
    <w:p w14:paraId="1C29118B"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4.</w:t>
      </w:r>
      <w:r w:rsidRPr="00350CAA">
        <w:rPr>
          <w:szCs w:val="24"/>
          <w:lang w:eastAsia="en-US"/>
        </w:rPr>
        <w:tab/>
        <w:t>Vid exceptionella händelser som gör kommunikationen mellan parterna i förfarandet och kompetenscentrumet mycket betungande, får EUIPO:s verkställande direktör förlänga alla tidsfrister som annars skulle löpa ut på eller efter den dag då en sådan händelse inleds, enligt den verkställande direktörens beslut i följande frågor:</w:t>
      </w:r>
    </w:p>
    <w:p w14:paraId="6E92D56A"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(a)</w:t>
      </w:r>
      <w:r w:rsidRPr="00350CAA">
        <w:rPr>
          <w:szCs w:val="24"/>
          <w:lang w:eastAsia="en-US"/>
        </w:rPr>
        <w:tab/>
        <w:t>Parter i förfarandet har sin hemvist eller sitt säte i den berörda regionen.</w:t>
      </w:r>
    </w:p>
    <w:p w14:paraId="12122E22"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(b)</w:t>
      </w:r>
      <w:r w:rsidRPr="00350CAA">
        <w:rPr>
          <w:szCs w:val="24"/>
          <w:lang w:eastAsia="en-US"/>
        </w:rPr>
        <w:tab/>
        <w:t>Företrädare eller assistenter har ett verksamhetsställe i den berörda regionen och som utsetts av parterna.</w:t>
      </w:r>
    </w:p>
    <w:p w14:paraId="1F1A359A" w14:textId="77777777" w:rsidR="00CA6BBE" w:rsidRPr="00350CAA" w:rsidRDefault="00CA6BBE">
      <w:pPr>
        <w:widowControl/>
        <w:rPr>
          <w:szCs w:val="24"/>
          <w:lang w:eastAsia="en-US"/>
        </w:rPr>
      </w:pPr>
      <w:r w:rsidRPr="00350CAA">
        <w:rPr>
          <w:szCs w:val="24"/>
          <w:lang w:eastAsia="en-US"/>
        </w:rPr>
        <w:br w:type="page"/>
      </w:r>
    </w:p>
    <w:p w14:paraId="5E80941C" w14:textId="26C2ED66"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5.</w:t>
      </w:r>
      <w:r w:rsidRPr="00350CAA">
        <w:rPr>
          <w:szCs w:val="24"/>
          <w:lang w:eastAsia="en-US"/>
        </w:rPr>
        <w:tab/>
        <w:t>Vid fastställandet av längden på den förlängning som avses i andra stycket ska EUIPO:s verkställande direktör beakta den dag då den exceptionella händelsen upphör. Om den händelse som avses i andra stycket berör EUIPO:s säte ska det av den verkställande direktörens beslut framgå att det är tillämpligt på samtliga parter i förfarandet.</w:t>
      </w:r>
    </w:p>
    <w:p w14:paraId="05BED423" w14:textId="77777777" w:rsidR="008853D8" w:rsidRPr="00350CAA" w:rsidRDefault="008853D8" w:rsidP="008853D8">
      <w:pPr>
        <w:spacing w:before="120" w:after="120" w:line="360" w:lineRule="auto"/>
        <w:jc w:val="center"/>
        <w:rPr>
          <w:szCs w:val="24"/>
          <w:lang w:eastAsia="en-US"/>
        </w:rPr>
      </w:pPr>
      <w:r w:rsidRPr="00350CAA">
        <w:rPr>
          <w:szCs w:val="24"/>
          <w:lang w:eastAsia="en-US"/>
        </w:rPr>
        <w:t xml:space="preserve">Avdelning VIII </w:t>
      </w:r>
      <w:r w:rsidRPr="00350CAA">
        <w:rPr>
          <w:szCs w:val="24"/>
          <w:lang w:eastAsia="en-US"/>
        </w:rPr>
        <w:br/>
        <w:t>Mikroföretag samt små och medelstora företag</w:t>
      </w:r>
    </w:p>
    <w:p w14:paraId="04DCEDA7" w14:textId="424EEFA8" w:rsidR="008853D8" w:rsidRPr="00350CAA" w:rsidRDefault="008853D8" w:rsidP="008853D8">
      <w:pPr>
        <w:spacing w:before="120" w:after="120" w:line="360" w:lineRule="auto"/>
        <w:jc w:val="center"/>
        <w:rPr>
          <w:b/>
          <w:szCs w:val="24"/>
          <w:lang w:eastAsia="en-US"/>
        </w:rPr>
      </w:pPr>
      <w:r w:rsidRPr="00350CAA">
        <w:rPr>
          <w:szCs w:val="24"/>
          <w:lang w:eastAsia="en-US"/>
        </w:rPr>
        <w:t>Artikel 61</w:t>
      </w:r>
      <w:r w:rsidRPr="00350CAA">
        <w:rPr>
          <w:szCs w:val="24"/>
          <w:lang w:eastAsia="en-US"/>
        </w:rPr>
        <w:br/>
      </w:r>
      <w:r w:rsidRPr="00350CAA">
        <w:rPr>
          <w:strike/>
          <w:szCs w:val="24"/>
          <w:lang w:eastAsia="en-US"/>
        </w:rPr>
        <w:t xml:space="preserve">Utbildning, rådgivning och stöd </w:t>
      </w:r>
      <w:r w:rsidRPr="00350CAA">
        <w:rPr>
          <w:b/>
          <w:i/>
          <w:szCs w:val="24"/>
          <w:lang w:eastAsia="en-US"/>
        </w:rPr>
        <w:t>Stödcentral för licensiering av standardessentiella patent för små och medelstora företag och nystartade företag</w:t>
      </w:r>
      <w:r w:rsidR="00A14ED1" w:rsidRPr="00350CAA">
        <w:rPr>
          <w:b/>
          <w:szCs w:val="24"/>
          <w:lang w:eastAsia="en-US"/>
        </w:rPr>
        <w:t xml:space="preserve"> [Ändr. 240]</w:t>
      </w:r>
    </w:p>
    <w:p w14:paraId="2A95D638" w14:textId="0466CDD7" w:rsidR="008853D8" w:rsidRPr="00350CAA" w:rsidRDefault="008853D8" w:rsidP="008853D8">
      <w:pPr>
        <w:spacing w:before="120" w:after="120" w:line="360" w:lineRule="auto"/>
        <w:ind w:left="850" w:hanging="850"/>
        <w:rPr>
          <w:b/>
          <w:szCs w:val="24"/>
          <w:lang w:eastAsia="en-US"/>
        </w:rPr>
      </w:pPr>
      <w:r w:rsidRPr="00350CAA">
        <w:rPr>
          <w:szCs w:val="24"/>
          <w:lang w:eastAsia="en-US"/>
        </w:rPr>
        <w:t>1.</w:t>
      </w:r>
      <w:r w:rsidRPr="00350CAA">
        <w:rPr>
          <w:szCs w:val="24"/>
          <w:lang w:eastAsia="en-US"/>
        </w:rPr>
        <w:tab/>
        <w:t xml:space="preserve">Kompetenscentrumet ska kostnadsfritt </w:t>
      </w:r>
      <w:r w:rsidRPr="00350CAA">
        <w:rPr>
          <w:strike/>
          <w:szCs w:val="24"/>
          <w:lang w:eastAsia="en-US"/>
        </w:rPr>
        <w:t>erbjuda utbildning och stöd i frågor som rör</w:t>
      </w:r>
      <w:r w:rsidRPr="00350CAA">
        <w:rPr>
          <w:b/>
          <w:i/>
          <w:szCs w:val="24"/>
          <w:lang w:eastAsia="en-US"/>
        </w:rPr>
        <w:t>inrätta och förvalta en stödcentral för licensiering av</w:t>
      </w:r>
      <w:r w:rsidRPr="00350CAA">
        <w:rPr>
          <w:szCs w:val="24"/>
          <w:lang w:eastAsia="en-US"/>
        </w:rPr>
        <w:t xml:space="preserve"> standardessentiella patent för </w:t>
      </w:r>
      <w:r w:rsidRPr="00350CAA">
        <w:rPr>
          <w:strike/>
          <w:szCs w:val="24"/>
          <w:lang w:eastAsia="en-US"/>
        </w:rPr>
        <w:t xml:space="preserve">mikroföretag samt för </w:t>
      </w:r>
      <w:r w:rsidRPr="00350CAA">
        <w:rPr>
          <w:szCs w:val="24"/>
          <w:lang w:eastAsia="en-US"/>
        </w:rPr>
        <w:t>små och medelstora företag</w:t>
      </w:r>
      <w:r w:rsidRPr="00350CAA">
        <w:rPr>
          <w:strike/>
          <w:szCs w:val="24"/>
          <w:lang w:eastAsia="en-US"/>
        </w:rPr>
        <w:t>.</w:t>
      </w:r>
      <w:r w:rsidRPr="00350CAA">
        <w:rPr>
          <w:b/>
          <w:i/>
          <w:szCs w:val="24"/>
          <w:lang w:eastAsia="en-US"/>
        </w:rPr>
        <w:t xml:space="preserve"> och nystartade företag som ska hjälpa de små och medelstora företagen och de nystartade företagen att utföra följande uppgifter:</w:t>
      </w:r>
      <w:r w:rsidR="00A14ED1" w:rsidRPr="00350CAA">
        <w:rPr>
          <w:b/>
          <w:szCs w:val="24"/>
          <w:lang w:eastAsia="en-US"/>
        </w:rPr>
        <w:t xml:space="preserve"> [Ändr. 241]</w:t>
      </w:r>
    </w:p>
    <w:p w14:paraId="1965E5DD" w14:textId="77777777" w:rsidR="00CA6BBE" w:rsidRPr="00350CAA" w:rsidRDefault="00CA6BBE">
      <w:pPr>
        <w:widowControl/>
        <w:rPr>
          <w:b/>
          <w:i/>
          <w:szCs w:val="24"/>
          <w:lang w:eastAsia="en-US"/>
        </w:rPr>
      </w:pPr>
      <w:r w:rsidRPr="00350CAA">
        <w:rPr>
          <w:b/>
          <w:i/>
          <w:szCs w:val="24"/>
          <w:lang w:eastAsia="en-US"/>
        </w:rPr>
        <w:br w:type="page"/>
      </w:r>
    </w:p>
    <w:p w14:paraId="5147DECF" w14:textId="3EA32EB8" w:rsidR="008853D8" w:rsidRPr="00350CAA" w:rsidRDefault="008853D8" w:rsidP="008853D8">
      <w:pPr>
        <w:spacing w:before="120" w:after="120" w:line="360" w:lineRule="auto"/>
        <w:ind w:left="1416" w:hanging="566"/>
        <w:rPr>
          <w:b/>
          <w:szCs w:val="24"/>
          <w:lang w:eastAsia="en-US"/>
        </w:rPr>
      </w:pPr>
      <w:r w:rsidRPr="00350CAA">
        <w:rPr>
          <w:b/>
          <w:i/>
          <w:szCs w:val="24"/>
          <w:lang w:eastAsia="en-US"/>
        </w:rPr>
        <w:lastRenderedPageBreak/>
        <w:t>a)</w:t>
      </w:r>
      <w:r w:rsidRPr="00350CAA">
        <w:rPr>
          <w:szCs w:val="24"/>
          <w:lang w:eastAsia="en-US"/>
        </w:rPr>
        <w:tab/>
      </w:r>
      <w:r w:rsidRPr="00350CAA">
        <w:rPr>
          <w:b/>
          <w:i/>
          <w:szCs w:val="24"/>
          <w:lang w:eastAsia="en-US"/>
        </w:rPr>
        <w:t>Identifiera vilka standardessentiella patent som kan vara relevanta för deras produkt eller tjänst, möjliga licensgivare och patentpooler, om de små och medelstora företagen eller de nystartade företagen utgör implementerare av standardessentiella patent.</w:t>
      </w:r>
      <w:r w:rsidR="00A14ED1" w:rsidRPr="00350CAA">
        <w:rPr>
          <w:b/>
          <w:szCs w:val="24"/>
          <w:lang w:eastAsia="en-US"/>
        </w:rPr>
        <w:t xml:space="preserve"> [Ändr. 242]</w:t>
      </w:r>
    </w:p>
    <w:p w14:paraId="4D3B9B71" w14:textId="4161F7E7" w:rsidR="008853D8" w:rsidRPr="00350CAA" w:rsidRDefault="008853D8" w:rsidP="008853D8">
      <w:pPr>
        <w:spacing w:before="120" w:after="120" w:line="360" w:lineRule="auto"/>
        <w:ind w:left="1416" w:hanging="566"/>
        <w:rPr>
          <w:b/>
          <w:szCs w:val="24"/>
          <w:lang w:eastAsia="en-US"/>
        </w:rPr>
      </w:pPr>
      <w:r w:rsidRPr="00350CAA">
        <w:rPr>
          <w:b/>
          <w:i/>
          <w:szCs w:val="24"/>
          <w:lang w:eastAsia="en-US"/>
        </w:rPr>
        <w:t>b)</w:t>
      </w:r>
      <w:r w:rsidRPr="00350CAA">
        <w:rPr>
          <w:szCs w:val="24"/>
          <w:lang w:eastAsia="en-US"/>
        </w:rPr>
        <w:tab/>
      </w:r>
      <w:r w:rsidRPr="00350CAA">
        <w:rPr>
          <w:b/>
          <w:i/>
          <w:szCs w:val="24"/>
          <w:lang w:eastAsia="en-US"/>
        </w:rPr>
        <w:t>Identifiera möjliga licenstagare och med hjälp av Europeiska observatoriet avseende intrång i immateriella rättigheter ge råd till sådana företag om hur de på bästa sätt kan hävda sina rättigheter i förhållande till standardessentiella patent på europeisk och global nivå, om de små och medelstora företagen eller de nystartade företagen utgör innehavare av standardessentiella patent.</w:t>
      </w:r>
      <w:r w:rsidR="00A14ED1" w:rsidRPr="00350CAA">
        <w:rPr>
          <w:b/>
          <w:szCs w:val="24"/>
          <w:lang w:eastAsia="en-US"/>
        </w:rPr>
        <w:t xml:space="preserve"> [Ändr. 243]</w:t>
      </w:r>
    </w:p>
    <w:p w14:paraId="02C71BA4" w14:textId="2C68741E" w:rsidR="008853D8" w:rsidRPr="00350CAA" w:rsidRDefault="008853D8" w:rsidP="008853D8">
      <w:pPr>
        <w:spacing w:before="120" w:after="120" w:line="360" w:lineRule="auto"/>
        <w:ind w:left="1416" w:hanging="566"/>
        <w:rPr>
          <w:b/>
          <w:szCs w:val="24"/>
          <w:lang w:eastAsia="en-US"/>
        </w:rPr>
      </w:pPr>
      <w:r w:rsidRPr="00350CAA">
        <w:rPr>
          <w:b/>
          <w:i/>
          <w:szCs w:val="24"/>
          <w:lang w:eastAsia="en-US"/>
        </w:rPr>
        <w:t>c)</w:t>
      </w:r>
      <w:r w:rsidRPr="00350CAA">
        <w:rPr>
          <w:szCs w:val="24"/>
          <w:lang w:eastAsia="en-US"/>
        </w:rPr>
        <w:tab/>
      </w:r>
      <w:r w:rsidRPr="00350CAA">
        <w:rPr>
          <w:b/>
          <w:i/>
          <w:szCs w:val="24"/>
          <w:lang w:eastAsia="en-US"/>
        </w:rPr>
        <w:t>Erbjuda utbildning och stöd i frågor som rör standardessentiella patent.</w:t>
      </w:r>
      <w:r w:rsidR="00A14ED1" w:rsidRPr="00350CAA">
        <w:rPr>
          <w:b/>
          <w:szCs w:val="24"/>
          <w:lang w:eastAsia="en-US"/>
        </w:rPr>
        <w:t xml:space="preserve"> [Ändr. 244]</w:t>
      </w:r>
    </w:p>
    <w:p w14:paraId="2B7C1109" w14:textId="33FA3C5D" w:rsidR="008853D8" w:rsidRPr="00350CAA" w:rsidRDefault="008853D8" w:rsidP="008853D8">
      <w:pPr>
        <w:spacing w:before="120" w:after="120" w:line="360" w:lineRule="auto"/>
        <w:ind w:left="850"/>
        <w:rPr>
          <w:b/>
          <w:szCs w:val="24"/>
          <w:lang w:eastAsia="en-US"/>
        </w:rPr>
      </w:pPr>
      <w:r w:rsidRPr="00350CAA">
        <w:rPr>
          <w:b/>
          <w:i/>
          <w:szCs w:val="24"/>
          <w:lang w:eastAsia="en-US"/>
        </w:rPr>
        <w:t>Kompetenscentrumet ska inte hållas ansvarigt för hjälp som tillhandahålls små och medelstora företag och nystartade företag enligt denna punkt. När kompetenscentrumet utför de uppgifter som avses i denna punkt får det arbeta i nära samarbete med nationella patentverk och statliga program för stöd till små och medelstora företag.</w:t>
      </w:r>
      <w:r w:rsidR="00A14ED1" w:rsidRPr="00350CAA">
        <w:rPr>
          <w:b/>
          <w:szCs w:val="24"/>
          <w:lang w:eastAsia="en-US"/>
        </w:rPr>
        <w:t xml:space="preserve"> [Ändr. 245]</w:t>
      </w:r>
    </w:p>
    <w:p w14:paraId="51A6516D" w14:textId="5F831D81" w:rsidR="008853D8" w:rsidRPr="00350CAA" w:rsidRDefault="008853D8" w:rsidP="008853D8">
      <w:pPr>
        <w:spacing w:before="120" w:after="120" w:line="360" w:lineRule="auto"/>
        <w:ind w:left="850" w:hanging="850"/>
        <w:rPr>
          <w:b/>
          <w:szCs w:val="24"/>
          <w:lang w:eastAsia="en-US"/>
        </w:rPr>
      </w:pPr>
      <w:r w:rsidRPr="00350CAA">
        <w:rPr>
          <w:b/>
          <w:i/>
          <w:szCs w:val="24"/>
          <w:lang w:eastAsia="en-US"/>
        </w:rPr>
        <w:t>1a.</w:t>
      </w:r>
      <w:r w:rsidRPr="00350CAA">
        <w:rPr>
          <w:szCs w:val="24"/>
          <w:lang w:eastAsia="en-US"/>
        </w:rPr>
        <w:tab/>
      </w:r>
      <w:r w:rsidRPr="00350CAA">
        <w:rPr>
          <w:b/>
          <w:i/>
          <w:szCs w:val="24"/>
          <w:lang w:eastAsia="en-US"/>
        </w:rPr>
        <w:t>Kompetenscentrumet ska regelbundet och proaktivt inhämta synpunkter från små och medelstora företag och nystartade företag om vilken utbildning och vilket stöd som skulle vara till störst nytta.</w:t>
      </w:r>
      <w:r w:rsidR="00A14ED1" w:rsidRPr="00350CAA">
        <w:rPr>
          <w:b/>
          <w:szCs w:val="24"/>
          <w:lang w:eastAsia="en-US"/>
        </w:rPr>
        <w:t xml:space="preserve"> [Ändr. 246]</w:t>
      </w:r>
    </w:p>
    <w:p w14:paraId="4D31ACA9" w14:textId="77777777" w:rsidR="00CA6BBE" w:rsidRPr="00350CAA" w:rsidRDefault="00CA6BBE">
      <w:pPr>
        <w:widowControl/>
        <w:rPr>
          <w:szCs w:val="24"/>
          <w:lang w:eastAsia="en-US"/>
        </w:rPr>
      </w:pPr>
      <w:r w:rsidRPr="00350CAA">
        <w:rPr>
          <w:szCs w:val="24"/>
          <w:lang w:eastAsia="en-US"/>
        </w:rPr>
        <w:br w:type="page"/>
      </w:r>
    </w:p>
    <w:p w14:paraId="748E9431" w14:textId="785E01F2"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2.</w:t>
      </w:r>
      <w:r w:rsidRPr="00350CAA">
        <w:rPr>
          <w:szCs w:val="24"/>
          <w:lang w:eastAsia="en-US"/>
        </w:rPr>
        <w:tab/>
        <w:t xml:space="preserve">Kompetenscentrumet får beställa studier, om det anser det nödvändigt, för att bistå </w:t>
      </w:r>
      <w:r w:rsidRPr="00350CAA">
        <w:rPr>
          <w:strike/>
          <w:szCs w:val="24"/>
          <w:lang w:eastAsia="en-US"/>
        </w:rPr>
        <w:t xml:space="preserve">mikroföretag samt </w:t>
      </w:r>
      <w:r w:rsidRPr="00350CAA">
        <w:rPr>
          <w:szCs w:val="24"/>
          <w:lang w:eastAsia="en-US"/>
        </w:rPr>
        <w:t>små och medelstora företag i frågor som rör standardessentiella patent.</w:t>
      </w:r>
      <w:r w:rsidRPr="00350CAA">
        <w:rPr>
          <w:b/>
          <w:i/>
          <w:szCs w:val="24"/>
          <w:lang w:eastAsia="en-US"/>
        </w:rPr>
        <w:t xml:space="preserve"> Dessa studier får omfatta analyser, baserat på information från innehavare och implementerare av standardessentiella patent om licenser som ingåtts, royaltyer som betalats eller inkasserats och produkter som sålts för tillämpningar som rör sakernas internet, och kompetenscentrumet får tillhandahålla uppskattningar av licenskostnaderna för sådana tillämpningar till små och medelstora företag.</w:t>
      </w:r>
      <w:r w:rsidR="00A14ED1" w:rsidRPr="00350CAA">
        <w:rPr>
          <w:b/>
          <w:szCs w:val="24"/>
          <w:lang w:eastAsia="en-US"/>
        </w:rPr>
        <w:t xml:space="preserve"> [Ändr. 247]</w:t>
      </w:r>
    </w:p>
    <w:p w14:paraId="1CD81496" w14:textId="25642276" w:rsidR="008853D8" w:rsidRPr="00350CAA" w:rsidRDefault="008853D8" w:rsidP="008853D8">
      <w:pPr>
        <w:spacing w:before="120" w:after="120" w:line="360" w:lineRule="auto"/>
        <w:ind w:left="850" w:hanging="850"/>
        <w:rPr>
          <w:b/>
          <w:szCs w:val="24"/>
          <w:lang w:eastAsia="en-US"/>
        </w:rPr>
      </w:pPr>
      <w:r w:rsidRPr="00350CAA">
        <w:rPr>
          <w:szCs w:val="24"/>
          <w:lang w:eastAsia="en-US"/>
        </w:rPr>
        <w:t>3.</w:t>
      </w:r>
      <w:r w:rsidRPr="00350CAA">
        <w:rPr>
          <w:szCs w:val="24"/>
          <w:lang w:eastAsia="en-US"/>
        </w:rPr>
        <w:tab/>
        <w:t>Kostnaderna för de tjänster som avses i punkterna 1 och 2 ska bäras av EUIPO</w:t>
      </w:r>
      <w:r w:rsidRPr="00350CAA">
        <w:rPr>
          <w:b/>
          <w:i/>
          <w:szCs w:val="24"/>
          <w:lang w:eastAsia="en-US"/>
        </w:rPr>
        <w:t>, och EUIPO ska säkerställa att tjänsterna är adekvat finansierade och har tillräckliga resurser</w:t>
      </w:r>
      <w:r w:rsidRPr="00350CAA">
        <w:rPr>
          <w:szCs w:val="24"/>
          <w:lang w:eastAsia="en-US"/>
        </w:rPr>
        <w:t>.</w:t>
      </w:r>
      <w:r w:rsidR="00A14ED1" w:rsidRPr="00350CAA">
        <w:rPr>
          <w:b/>
          <w:szCs w:val="24"/>
          <w:lang w:eastAsia="en-US"/>
        </w:rPr>
        <w:t xml:space="preserve"> [Ändr. 248]</w:t>
      </w:r>
    </w:p>
    <w:p w14:paraId="289A90D7" w14:textId="2927C478" w:rsidR="008853D8" w:rsidRPr="00350CAA" w:rsidRDefault="008853D8" w:rsidP="008853D8">
      <w:pPr>
        <w:spacing w:before="120" w:after="120" w:line="360" w:lineRule="auto"/>
        <w:ind w:left="850" w:hanging="850"/>
        <w:rPr>
          <w:b/>
          <w:szCs w:val="24"/>
          <w:lang w:eastAsia="en-US"/>
        </w:rPr>
      </w:pPr>
      <w:r w:rsidRPr="00350CAA">
        <w:rPr>
          <w:b/>
          <w:i/>
          <w:szCs w:val="24"/>
          <w:lang w:eastAsia="en-US"/>
        </w:rPr>
        <w:t>3a.</w:t>
      </w:r>
      <w:r w:rsidRPr="00350CAA">
        <w:rPr>
          <w:szCs w:val="24"/>
          <w:lang w:eastAsia="en-US"/>
        </w:rPr>
        <w:tab/>
      </w:r>
      <w:r w:rsidRPr="00350CAA">
        <w:rPr>
          <w:b/>
          <w:i/>
          <w:szCs w:val="24"/>
          <w:lang w:eastAsia="en-US"/>
        </w:rPr>
        <w:t>Punkterna 1 och 2 ska inte tillämpas på patenttroll eller på små och medelstora företag som är dotterbolag, anknutna företag eller företag som ägs eller direkt eller indirekt kontrolleras av en annan fysisk eller juridisk person som inte själv ingår i kategorin små och medelstora företag.</w:t>
      </w:r>
      <w:r w:rsidR="00A14ED1" w:rsidRPr="00350CAA">
        <w:rPr>
          <w:b/>
          <w:szCs w:val="24"/>
          <w:lang w:eastAsia="en-US"/>
        </w:rPr>
        <w:t xml:space="preserve"> [Ändr. 249]</w:t>
      </w:r>
    </w:p>
    <w:p w14:paraId="3D39C481" w14:textId="77777777" w:rsidR="00CA6BBE" w:rsidRPr="00350CAA" w:rsidRDefault="00CA6BBE">
      <w:pPr>
        <w:widowControl/>
        <w:rPr>
          <w:szCs w:val="24"/>
          <w:lang w:eastAsia="en-US"/>
        </w:rPr>
      </w:pPr>
      <w:r w:rsidRPr="00350CAA">
        <w:rPr>
          <w:szCs w:val="24"/>
          <w:lang w:eastAsia="en-US"/>
        </w:rPr>
        <w:br w:type="page"/>
      </w:r>
    </w:p>
    <w:p w14:paraId="4CB3537C" w14:textId="05B99FF2" w:rsidR="008853D8" w:rsidRPr="00350CAA" w:rsidRDefault="008853D8" w:rsidP="008853D8">
      <w:pPr>
        <w:spacing w:before="120" w:after="120" w:line="360" w:lineRule="auto"/>
        <w:jc w:val="center"/>
        <w:rPr>
          <w:szCs w:val="24"/>
          <w:lang w:eastAsia="en-US"/>
        </w:rPr>
      </w:pPr>
      <w:r w:rsidRPr="00350CAA">
        <w:rPr>
          <w:szCs w:val="24"/>
          <w:lang w:eastAsia="en-US"/>
        </w:rPr>
        <w:lastRenderedPageBreak/>
        <w:t>Artikel 62</w:t>
      </w:r>
      <w:r w:rsidRPr="00350CAA">
        <w:rPr>
          <w:szCs w:val="24"/>
          <w:lang w:eastAsia="en-US"/>
        </w:rPr>
        <w:br/>
        <w:t xml:space="preserve">Rättvisa, rimliga och icke-diskriminerande villkor för mikroföretag samt små och medelstora företag </w:t>
      </w:r>
    </w:p>
    <w:p w14:paraId="16968B8C"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1.</w:t>
      </w:r>
      <w:r w:rsidRPr="00350CAA">
        <w:rPr>
          <w:szCs w:val="24"/>
          <w:lang w:eastAsia="en-US"/>
        </w:rPr>
        <w:tab/>
        <w:t>När innehavare av standardessentiella patent förhandlar med mikroföretag samt små och medelstora företag ska de överväga att erbjuda dem rättvisa, rimliga och icke-diskriminerande villkor som är förmånligare än de rättvisa, rimliga och icke-diskriminerande villkor som de erbjuder företag som inte är mikroföretag eller små och medelstora företag för samma standard och implementationer.</w:t>
      </w:r>
    </w:p>
    <w:p w14:paraId="287448FC" w14:textId="418D0192" w:rsidR="008853D8" w:rsidRPr="00350CAA" w:rsidRDefault="008853D8" w:rsidP="008853D8">
      <w:pPr>
        <w:spacing w:before="120" w:after="120" w:line="360" w:lineRule="auto"/>
        <w:ind w:left="850" w:hanging="850"/>
        <w:rPr>
          <w:b/>
          <w:szCs w:val="24"/>
          <w:lang w:eastAsia="en-US"/>
        </w:rPr>
      </w:pPr>
      <w:r w:rsidRPr="00350CAA">
        <w:rPr>
          <w:szCs w:val="24"/>
          <w:lang w:eastAsia="en-US"/>
        </w:rPr>
        <w:t>2.</w:t>
      </w:r>
      <w:r w:rsidRPr="00350CAA">
        <w:rPr>
          <w:szCs w:val="24"/>
          <w:lang w:eastAsia="en-US"/>
        </w:rPr>
        <w:tab/>
      </w:r>
      <w:r w:rsidRPr="00350CAA">
        <w:rPr>
          <w:strike/>
          <w:szCs w:val="24"/>
          <w:lang w:eastAsia="en-US"/>
        </w:rPr>
        <w:t>Om</w:t>
      </w:r>
      <w:r w:rsidRPr="00350CAA">
        <w:rPr>
          <w:b/>
          <w:i/>
          <w:szCs w:val="24"/>
          <w:lang w:eastAsia="en-US"/>
        </w:rPr>
        <w:t>När</w:t>
      </w:r>
      <w:r w:rsidRPr="00350CAA">
        <w:rPr>
          <w:szCs w:val="24"/>
          <w:lang w:eastAsia="en-US"/>
        </w:rPr>
        <w:t xml:space="preserve"> en innehavare av ett standardessentiellt patent</w:t>
      </w:r>
      <w:r w:rsidRPr="00350CAA">
        <w:rPr>
          <w:strike/>
          <w:szCs w:val="24"/>
          <w:lang w:eastAsia="en-US"/>
        </w:rPr>
        <w:t xml:space="preserve"> erbjuder förmånligare rättvisa, rimliga och icke-diskriminerande villkor för mikroföretag och små och medelstora företag, eller</w:t>
      </w:r>
      <w:r w:rsidRPr="00350CAA">
        <w:rPr>
          <w:szCs w:val="24"/>
          <w:lang w:eastAsia="en-US"/>
        </w:rPr>
        <w:t xml:space="preserve"> ingår en licens för standardessentiella patent som innehåller förmånligare villkor</w:t>
      </w:r>
      <w:r w:rsidRPr="00350CAA">
        <w:rPr>
          <w:b/>
          <w:i/>
          <w:szCs w:val="24"/>
          <w:lang w:eastAsia="en-US"/>
        </w:rPr>
        <w:t xml:space="preserve"> än de som erbjuds företag som inte ingår i kategorin små och medelstora företag</w:t>
      </w:r>
      <w:r w:rsidRPr="00350CAA">
        <w:rPr>
          <w:szCs w:val="24"/>
          <w:lang w:eastAsia="en-US"/>
        </w:rPr>
        <w:t xml:space="preserve"> i enlighet med punkt 1, ska sådana rättvisa, rimliga och icke-diskriminerande villkor inte beaktas vid fastställandet av rättvisa, rimliga och icke-diskriminerande villkor, såvida inte fastställandet av rättvisa, rimliga och icke-diskriminerande villkor görs enbart med avseende på villkor för ett annat mikroföretag eller litet eller medelstort företag.</w:t>
      </w:r>
      <w:r w:rsidR="00A14ED1" w:rsidRPr="00350CAA">
        <w:rPr>
          <w:b/>
          <w:szCs w:val="24"/>
          <w:lang w:eastAsia="en-US"/>
        </w:rPr>
        <w:t xml:space="preserve"> [Ändr. 250]</w:t>
      </w:r>
    </w:p>
    <w:p w14:paraId="328190A1" w14:textId="77777777" w:rsidR="00CA6BBE" w:rsidRPr="00350CAA" w:rsidRDefault="00CA6BBE">
      <w:pPr>
        <w:widowControl/>
        <w:rPr>
          <w:szCs w:val="24"/>
          <w:lang w:eastAsia="en-US"/>
        </w:rPr>
      </w:pPr>
      <w:r w:rsidRPr="00350CAA">
        <w:rPr>
          <w:szCs w:val="24"/>
          <w:lang w:eastAsia="en-US"/>
        </w:rPr>
        <w:br w:type="page"/>
      </w:r>
    </w:p>
    <w:p w14:paraId="1020BE32" w14:textId="295E4927"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3.</w:t>
      </w:r>
      <w:r w:rsidRPr="00350CAA">
        <w:rPr>
          <w:szCs w:val="24"/>
          <w:lang w:eastAsia="en-US"/>
        </w:rPr>
        <w:tab/>
        <w:t>Innehavare av standardessentiella patent ska också beakta rabatter</w:t>
      </w:r>
      <w:r w:rsidRPr="00350CAA">
        <w:rPr>
          <w:b/>
          <w:i/>
          <w:szCs w:val="24"/>
          <w:lang w:eastAsia="en-US"/>
        </w:rPr>
        <w:t>, uppdelning av betalningar på räntefria delbetalningar</w:t>
      </w:r>
      <w:r w:rsidRPr="00350CAA">
        <w:rPr>
          <w:szCs w:val="24"/>
          <w:lang w:eastAsia="en-US"/>
        </w:rPr>
        <w:t xml:space="preserve"> eller royaltyfria licenser för låga försäljningsvolymer oberoende av storleken på den implementerare som tar licensen. Sådana rabatter eller royaltyfria licenser ska vara rättvisa, rimliga och icke-diskriminerande och ska finnas tillgängliga i den elektroniska databasen i enlighet med artikel 5.2 b.</w:t>
      </w:r>
      <w:r w:rsidR="00B129A3" w:rsidRPr="00350CAA">
        <w:rPr>
          <w:b/>
          <w:szCs w:val="24"/>
          <w:lang w:eastAsia="en-US"/>
        </w:rPr>
        <w:t xml:space="preserve"> [Ändr. 251]</w:t>
      </w:r>
    </w:p>
    <w:p w14:paraId="532D450D" w14:textId="53E99B25" w:rsidR="008853D8" w:rsidRPr="00350CAA" w:rsidRDefault="008853D8" w:rsidP="008853D8">
      <w:pPr>
        <w:spacing w:before="120" w:after="120" w:line="360" w:lineRule="auto"/>
        <w:ind w:left="850" w:hanging="850"/>
        <w:rPr>
          <w:b/>
          <w:szCs w:val="24"/>
          <w:lang w:eastAsia="en-US"/>
        </w:rPr>
      </w:pPr>
      <w:r w:rsidRPr="00350CAA">
        <w:rPr>
          <w:b/>
          <w:i/>
          <w:szCs w:val="24"/>
          <w:lang w:eastAsia="en-US"/>
        </w:rPr>
        <w:t>3a.</w:t>
      </w:r>
      <w:r w:rsidRPr="00350CAA">
        <w:rPr>
          <w:szCs w:val="24"/>
          <w:lang w:eastAsia="en-US"/>
        </w:rPr>
        <w:tab/>
      </w:r>
      <w:r w:rsidRPr="00350CAA">
        <w:rPr>
          <w:b/>
          <w:i/>
          <w:szCs w:val="24"/>
          <w:lang w:eastAsia="en-US"/>
        </w:rPr>
        <w:t>Alla förmåner som beviljas små och medelstora företag enligt denna förordning får innehållas eller dras tillbaka om de kringgås eller missbrukas.</w:t>
      </w:r>
      <w:r w:rsidR="00B129A3" w:rsidRPr="00350CAA">
        <w:rPr>
          <w:b/>
          <w:szCs w:val="24"/>
          <w:lang w:eastAsia="en-US"/>
        </w:rPr>
        <w:t xml:space="preserve"> [Ändr. 252]</w:t>
      </w:r>
    </w:p>
    <w:p w14:paraId="0ABEE91B" w14:textId="77777777" w:rsidR="008853D8" w:rsidRPr="00350CAA" w:rsidRDefault="008853D8" w:rsidP="008853D8">
      <w:pPr>
        <w:spacing w:before="120" w:after="120" w:line="360" w:lineRule="auto"/>
        <w:jc w:val="center"/>
        <w:rPr>
          <w:szCs w:val="24"/>
          <w:lang w:eastAsia="en-US"/>
        </w:rPr>
      </w:pPr>
      <w:r w:rsidRPr="00350CAA">
        <w:rPr>
          <w:szCs w:val="24"/>
          <w:lang w:eastAsia="en-US"/>
        </w:rPr>
        <w:t xml:space="preserve">Avdelning IX </w:t>
      </w:r>
      <w:r w:rsidRPr="00350CAA">
        <w:rPr>
          <w:szCs w:val="24"/>
          <w:lang w:eastAsia="en-US"/>
        </w:rPr>
        <w:br/>
        <w:t>Avgifter</w:t>
      </w:r>
    </w:p>
    <w:p w14:paraId="59015B11"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63</w:t>
      </w:r>
      <w:r w:rsidRPr="00350CAA">
        <w:rPr>
          <w:szCs w:val="24"/>
          <w:lang w:eastAsia="en-US"/>
        </w:rPr>
        <w:br/>
        <w:t xml:space="preserve">Avgifter </w:t>
      </w:r>
    </w:p>
    <w:p w14:paraId="240F861A"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1.</w:t>
      </w:r>
      <w:r w:rsidRPr="00350CAA">
        <w:rPr>
          <w:szCs w:val="24"/>
          <w:lang w:eastAsia="en-US"/>
        </w:rPr>
        <w:tab/>
        <w:t>Kompetenscentrumet får ta ut administrativa avgifter för de tjänster som det tillhandahåller enligt denna förordning.</w:t>
      </w:r>
    </w:p>
    <w:p w14:paraId="33C54927" w14:textId="77777777" w:rsidR="00CA6BBE" w:rsidRPr="00350CAA" w:rsidRDefault="00CA6BBE">
      <w:pPr>
        <w:widowControl/>
        <w:rPr>
          <w:szCs w:val="24"/>
          <w:lang w:eastAsia="en-US"/>
        </w:rPr>
      </w:pPr>
      <w:r w:rsidRPr="00350CAA">
        <w:rPr>
          <w:szCs w:val="24"/>
          <w:lang w:eastAsia="en-US"/>
        </w:rPr>
        <w:br w:type="page"/>
      </w:r>
    </w:p>
    <w:p w14:paraId="02984EA5" w14:textId="2F964AEE"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2.</w:t>
      </w:r>
      <w:r w:rsidRPr="00350CAA">
        <w:rPr>
          <w:szCs w:val="24"/>
          <w:lang w:eastAsia="en-US"/>
        </w:rPr>
        <w:tab/>
        <w:t>Avgifter får tas ut för åtminstone följande:</w:t>
      </w:r>
    </w:p>
    <w:p w14:paraId="280DB016"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(a)</w:t>
      </w:r>
      <w:r w:rsidRPr="00350CAA">
        <w:rPr>
          <w:szCs w:val="24"/>
          <w:lang w:eastAsia="en-US"/>
        </w:rPr>
        <w:tab/>
        <w:t>För förlikare som underlättar överenskommelser om fastställande av sammanlagd royalty i enlighet med artikel 17.</w:t>
      </w:r>
    </w:p>
    <w:p w14:paraId="302912EA"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(b)</w:t>
      </w:r>
      <w:r w:rsidRPr="00350CAA">
        <w:rPr>
          <w:szCs w:val="24"/>
          <w:lang w:eastAsia="en-US"/>
        </w:rPr>
        <w:tab/>
        <w:t>För expertutlåtanden om sammanlagd royalty i enlighet med artikel 18.</w:t>
      </w:r>
    </w:p>
    <w:p w14:paraId="32C75A19"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(c)</w:t>
      </w:r>
      <w:r w:rsidRPr="00350CAA">
        <w:rPr>
          <w:szCs w:val="24"/>
          <w:lang w:eastAsia="en-US"/>
        </w:rPr>
        <w:tab/>
        <w:t>För essentialitetskontroller som utförs av utvärderare i enlighet med artikel 31 och av referentbedömare i enlighet med artikel 32,</w:t>
      </w:r>
    </w:p>
    <w:p w14:paraId="24D848AD"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(d)</w:t>
      </w:r>
      <w:r w:rsidRPr="00350CAA">
        <w:rPr>
          <w:szCs w:val="24"/>
          <w:lang w:eastAsia="en-US"/>
        </w:rPr>
        <w:tab/>
        <w:t>För förlikare för fastställande av rättvisa, rimliga och icke-diskriminerande villkor i enlighet med avdelning VI.</w:t>
      </w:r>
    </w:p>
    <w:p w14:paraId="1868D54A"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3.</w:t>
      </w:r>
      <w:r w:rsidRPr="00350CAA">
        <w:rPr>
          <w:szCs w:val="24"/>
          <w:lang w:eastAsia="en-US"/>
        </w:rPr>
        <w:tab/>
        <w:t>Om kompetenscentrumet tar ut avgifter i enlighet med punkt 2 ska avgifterna bäras enligt följande:</w:t>
      </w:r>
    </w:p>
    <w:p w14:paraId="08CB3374"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(a)</w:t>
      </w:r>
      <w:r w:rsidRPr="00350CAA">
        <w:rPr>
          <w:szCs w:val="24"/>
          <w:lang w:eastAsia="en-US"/>
        </w:rPr>
        <w:tab/>
        <w:t>Avgifter som avses i punkt 2 a ska bäras av innehavare av standardessentiella patent som deltog i förfarandet på grundval av deras skattade andel av standardessentiella patent som andel av alla standardessentiella patent för standarden.</w:t>
      </w:r>
    </w:p>
    <w:p w14:paraId="7BCCD0DC" w14:textId="77777777" w:rsidR="00CA6BBE" w:rsidRPr="00350CAA" w:rsidRDefault="00CA6BBE">
      <w:pPr>
        <w:widowControl/>
        <w:rPr>
          <w:szCs w:val="24"/>
          <w:lang w:eastAsia="en-US"/>
        </w:rPr>
      </w:pPr>
      <w:r w:rsidRPr="00350CAA">
        <w:rPr>
          <w:szCs w:val="24"/>
          <w:lang w:eastAsia="en-US"/>
        </w:rPr>
        <w:br w:type="page"/>
      </w:r>
    </w:p>
    <w:p w14:paraId="7681AC20" w14:textId="32943BF4" w:rsidR="008853D8" w:rsidRPr="00350CAA" w:rsidRDefault="008853D8" w:rsidP="008853D8">
      <w:pPr>
        <w:spacing w:before="120" w:after="120" w:line="360" w:lineRule="auto"/>
        <w:ind w:left="1416" w:hanging="566"/>
        <w:rPr>
          <w:szCs w:val="24"/>
          <w:lang w:eastAsia="en-US"/>
        </w:rPr>
      </w:pPr>
      <w:r w:rsidRPr="00350CAA">
        <w:rPr>
          <w:szCs w:val="24"/>
          <w:lang w:eastAsia="en-US"/>
        </w:rPr>
        <w:lastRenderedPageBreak/>
        <w:t>(b)</w:t>
      </w:r>
      <w:r w:rsidRPr="00350CAA">
        <w:rPr>
          <w:szCs w:val="24"/>
          <w:lang w:eastAsia="en-US"/>
        </w:rPr>
        <w:tab/>
        <w:t>Avgifter som avses i punkt 2 b ska bäras lika av de parter som deltog i förfarandet för expertutlåtande om sammanlagd royalty, såvida de inte kommer överens om något annat eller panelen föreslår en annan fördelning på grundval av parternas storlek, fastställd på grundval av deras omsättning.</w:t>
      </w:r>
    </w:p>
    <w:p w14:paraId="67B5304C"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(c)</w:t>
      </w:r>
      <w:r w:rsidRPr="00350CAA">
        <w:rPr>
          <w:szCs w:val="24"/>
          <w:lang w:eastAsia="en-US"/>
        </w:rPr>
        <w:tab/>
        <w:t>Avgifter som avses i punkt 2 c ska bäras av innehavare av standardessentiella patent som begärt en essentialitetskontroll i enlighet med artikel 29.5 eller en referentbedömning i enlighet med artikel 32.1 och implementerare som begärt en essentialitetskontroll i enlighet med artikel 29.6.</w:t>
      </w:r>
    </w:p>
    <w:p w14:paraId="2D0ACA5F"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(d)</w:t>
      </w:r>
      <w:r w:rsidRPr="00350CAA">
        <w:rPr>
          <w:szCs w:val="24"/>
          <w:lang w:eastAsia="en-US"/>
        </w:rPr>
        <w:tab/>
        <w:t>Avgifter som avses i punkt 2 d ska bäras lika av parterna, såvida de inte kommer överens om något annat eller förlikaren föreslår en annan fördelning på grundval av parternas grad av delaktighet i fastställandet av rättvisa, rimliga och icke-diskriminerande villkor.</w:t>
      </w:r>
    </w:p>
    <w:p w14:paraId="12027488" w14:textId="5BB8BFFF" w:rsidR="008853D8" w:rsidRPr="00350CAA" w:rsidRDefault="008853D8" w:rsidP="008853D8">
      <w:pPr>
        <w:spacing w:before="120" w:after="120" w:line="360" w:lineRule="auto"/>
        <w:ind w:left="850" w:hanging="850"/>
        <w:rPr>
          <w:b/>
          <w:szCs w:val="24"/>
          <w:lang w:eastAsia="en-US"/>
        </w:rPr>
      </w:pPr>
      <w:r w:rsidRPr="00350CAA">
        <w:rPr>
          <w:szCs w:val="24"/>
          <w:lang w:eastAsia="en-US"/>
        </w:rPr>
        <w:t>4.</w:t>
      </w:r>
      <w:r w:rsidRPr="00350CAA">
        <w:rPr>
          <w:szCs w:val="24"/>
          <w:lang w:eastAsia="en-US"/>
        </w:rPr>
        <w:tab/>
        <w:t xml:space="preserve">Avgifternas storlek ska vara rimlig och </w:t>
      </w:r>
      <w:r w:rsidRPr="00350CAA">
        <w:rPr>
          <w:strike/>
          <w:szCs w:val="24"/>
          <w:lang w:eastAsia="en-US"/>
        </w:rPr>
        <w:t>motsvara</w:t>
      </w:r>
      <w:r w:rsidRPr="00350CAA">
        <w:rPr>
          <w:b/>
          <w:i/>
          <w:szCs w:val="24"/>
          <w:lang w:eastAsia="en-US"/>
        </w:rPr>
        <w:t>begränsas till</w:t>
      </w:r>
      <w:r w:rsidRPr="00350CAA">
        <w:rPr>
          <w:szCs w:val="24"/>
          <w:lang w:eastAsia="en-US"/>
        </w:rPr>
        <w:t xml:space="preserve"> kostnaderna för tjänsterna. Hänsyn ska tas till situationen för mikroföretag samt små och medelstora företag.</w:t>
      </w:r>
      <w:r w:rsidR="00B129A3" w:rsidRPr="00350CAA">
        <w:rPr>
          <w:b/>
          <w:szCs w:val="24"/>
          <w:lang w:eastAsia="en-US"/>
        </w:rPr>
        <w:t xml:space="preserve"> [Ändr. 253]</w:t>
      </w:r>
    </w:p>
    <w:p w14:paraId="665E8C18" w14:textId="77777777" w:rsidR="00CA6BBE" w:rsidRPr="00350CAA" w:rsidRDefault="00CA6BBE">
      <w:pPr>
        <w:widowControl/>
        <w:rPr>
          <w:szCs w:val="24"/>
          <w:lang w:eastAsia="en-US"/>
        </w:rPr>
      </w:pPr>
      <w:r w:rsidRPr="00350CAA">
        <w:rPr>
          <w:szCs w:val="24"/>
          <w:lang w:eastAsia="en-US"/>
        </w:rPr>
        <w:br w:type="page"/>
      </w:r>
    </w:p>
    <w:p w14:paraId="033D4CF8" w14:textId="7B75843A"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5.</w:t>
      </w:r>
      <w:r w:rsidRPr="00350CAA">
        <w:rPr>
          <w:szCs w:val="24"/>
          <w:lang w:eastAsia="en-US"/>
        </w:rPr>
        <w:tab/>
        <w:t>Senast den [EUT: för in datumet = 18 månader efter denna förordnings ikraftträdande] ska kommissionen anta en genomförandeakt om fastställande av beloppen för de avgifter som avses i artikel 63 samt formerna för betalningsmetoder i samband med bestämmelserna i punkt 3 och punkt 4 i denna artikel. Genomförandeakten ska antas i enlighet med det granskningsförfarande som avses i artikel 68.2.</w:t>
      </w:r>
    </w:p>
    <w:p w14:paraId="61BE651D"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64</w:t>
      </w:r>
      <w:r w:rsidRPr="00350CAA">
        <w:rPr>
          <w:szCs w:val="24"/>
          <w:lang w:eastAsia="en-US"/>
        </w:rPr>
        <w:br/>
        <w:t>Betalning av avgifter</w:t>
      </w:r>
    </w:p>
    <w:p w14:paraId="6039EB04"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1.</w:t>
      </w:r>
      <w:r w:rsidRPr="00350CAA">
        <w:rPr>
          <w:szCs w:val="24"/>
          <w:lang w:eastAsia="en-US"/>
        </w:rPr>
        <w:tab/>
        <w:t>Avgifterna ska betalas till EUIPO. Alla betalningar ska göras i euro. EUIPO:s verkställande direktör får bestämma vilka särskilda betalningsmetoder som får användas.</w:t>
      </w:r>
    </w:p>
    <w:p w14:paraId="28F9F55C"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2.</w:t>
      </w:r>
      <w:r w:rsidRPr="00350CAA">
        <w:rPr>
          <w:szCs w:val="24"/>
          <w:lang w:eastAsia="en-US"/>
        </w:rPr>
        <w:tab/>
        <w:t>Om de begärda beloppen inte betalas fullständigt inom 10 dagar från dagen för begäran, får kompetenscentrumet underrätta den försumliga parten och ge den tillfälle att verkställa den begärda betalningen inom [5] dagar. Den ska lämna in en kopia av begäran till den andra parten, om det rör sig om en sammanlagd royalty eller ett fastställande av rättvisa, rimliga och icke-diskriminerande villkor.</w:t>
      </w:r>
    </w:p>
    <w:p w14:paraId="06FAE372" w14:textId="77777777" w:rsidR="00CA6BBE" w:rsidRPr="00350CAA" w:rsidRDefault="00CA6BBE">
      <w:pPr>
        <w:widowControl/>
        <w:rPr>
          <w:szCs w:val="24"/>
          <w:lang w:eastAsia="en-US"/>
        </w:rPr>
      </w:pPr>
      <w:r w:rsidRPr="00350CAA">
        <w:rPr>
          <w:szCs w:val="24"/>
          <w:lang w:eastAsia="en-US"/>
        </w:rPr>
        <w:br w:type="page"/>
      </w:r>
    </w:p>
    <w:p w14:paraId="18469C65" w14:textId="54316BA1"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3.</w:t>
      </w:r>
      <w:r w:rsidRPr="00350CAA">
        <w:rPr>
          <w:szCs w:val="24"/>
          <w:lang w:eastAsia="en-US"/>
        </w:rPr>
        <w:tab/>
        <w:t>Den dag då betalning ska anses ha gjorts till EUIPO ska vara den dag då betalningsbeloppet faktiskt krediteras ett bankkonto som innehas av EUIPO.</w:t>
      </w:r>
    </w:p>
    <w:p w14:paraId="67EA9D97"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4.</w:t>
      </w:r>
      <w:r w:rsidRPr="00350CAA">
        <w:rPr>
          <w:szCs w:val="24"/>
          <w:lang w:eastAsia="en-US"/>
        </w:rPr>
        <w:tab/>
        <w:t>Om någon del av den begärda betalningen kvarstår efter tidsfristen enligt punkt 2 får kompetenscentrumet stänga av den försumliga partens tillgång till databasen tills betalningen har verkställts.</w:t>
      </w:r>
    </w:p>
    <w:p w14:paraId="2EAC8DF6"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65</w:t>
      </w:r>
      <w:r w:rsidRPr="00350CAA">
        <w:rPr>
          <w:szCs w:val="24"/>
          <w:lang w:eastAsia="en-US"/>
        </w:rPr>
        <w:br/>
        <w:t>Finansiella bestämmelser</w:t>
      </w:r>
    </w:p>
    <w:p w14:paraId="2CCEE39F"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1.</w:t>
      </w:r>
      <w:r w:rsidRPr="00350CAA">
        <w:rPr>
          <w:szCs w:val="24"/>
          <w:lang w:eastAsia="en-US"/>
        </w:rPr>
        <w:tab/>
        <w:t>De kostnader som EUIPO eller utvärderare eller förlikare som valts ut av EUIPO enligt artiklarna 26 och 27 ådrar sig för att utföra de uppgifter som de tilldelas i enlighet med denna förordning ska täckas av de administrativa avgifter som användarna av kompetenscentrumets tjänster ska betala till EUIPO.</w:t>
      </w:r>
    </w:p>
    <w:p w14:paraId="17FF08A8"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2.</w:t>
      </w:r>
      <w:r w:rsidRPr="00350CAA">
        <w:rPr>
          <w:szCs w:val="24"/>
          <w:lang w:eastAsia="en-US"/>
        </w:rPr>
        <w:tab/>
        <w:t>Kostnader som EUIPO ådrar sig för verksamhet som den anförtrotts enligt denna förordning och som inte täcks av avgifterna enligt denna förordning ska finansieras av EUIPO med egna budgetmedel.</w:t>
      </w:r>
    </w:p>
    <w:p w14:paraId="740A0B10" w14:textId="77777777" w:rsidR="00CA6BBE" w:rsidRPr="00350CAA" w:rsidRDefault="00CA6BBE">
      <w:pPr>
        <w:widowControl/>
        <w:rPr>
          <w:b/>
          <w:i/>
          <w:szCs w:val="24"/>
          <w:lang w:eastAsia="en-US"/>
        </w:rPr>
      </w:pPr>
      <w:r w:rsidRPr="00350CAA">
        <w:rPr>
          <w:b/>
          <w:i/>
          <w:szCs w:val="24"/>
          <w:lang w:eastAsia="en-US"/>
        </w:rPr>
        <w:br w:type="page"/>
      </w:r>
    </w:p>
    <w:p w14:paraId="2DFBC9DB" w14:textId="61F44BBA" w:rsidR="008853D8" w:rsidRPr="00350CAA" w:rsidRDefault="008853D8" w:rsidP="008853D8">
      <w:pPr>
        <w:spacing w:before="120" w:after="120" w:line="360" w:lineRule="auto"/>
        <w:jc w:val="center"/>
        <w:rPr>
          <w:szCs w:val="24"/>
          <w:lang w:eastAsia="en-US"/>
        </w:rPr>
      </w:pPr>
      <w:r w:rsidRPr="00350CAA">
        <w:rPr>
          <w:b/>
          <w:i/>
          <w:szCs w:val="24"/>
          <w:lang w:eastAsia="en-US"/>
        </w:rPr>
        <w:lastRenderedPageBreak/>
        <w:t>Artikel 65a</w:t>
      </w:r>
      <w:r w:rsidRPr="00350CAA">
        <w:rPr>
          <w:szCs w:val="24"/>
          <w:lang w:eastAsia="en-US"/>
        </w:rPr>
        <w:br/>
      </w:r>
      <w:r w:rsidRPr="00350CAA">
        <w:rPr>
          <w:b/>
          <w:i/>
          <w:szCs w:val="24"/>
          <w:lang w:eastAsia="en-US"/>
        </w:rPr>
        <w:t>Motiverad begäran till kommissionen</w:t>
      </w:r>
    </w:p>
    <w:p w14:paraId="2F7BB292" w14:textId="77777777" w:rsidR="008853D8" w:rsidRPr="00350CAA" w:rsidRDefault="008853D8" w:rsidP="008853D8">
      <w:pPr>
        <w:spacing w:before="120" w:after="120" w:line="360" w:lineRule="auto"/>
        <w:rPr>
          <w:szCs w:val="24"/>
          <w:lang w:eastAsia="en-US"/>
        </w:rPr>
      </w:pPr>
      <w:r w:rsidRPr="00350CAA">
        <w:rPr>
          <w:b/>
          <w:i/>
          <w:szCs w:val="24"/>
          <w:lang w:eastAsia="en-US"/>
        </w:rPr>
        <w:t>En innehavare av ett standardessentiellt patent eller en implementerare av ett standardessentiellt patent får lämna in en motiverad begäran till kommissionen om fastställande av huruvida</w:t>
      </w:r>
    </w:p>
    <w:p w14:paraId="377E66FA" w14:textId="77777777" w:rsidR="008853D8" w:rsidRPr="00350CAA" w:rsidRDefault="008853D8" w:rsidP="008853D8">
      <w:pPr>
        <w:spacing w:before="120" w:after="120" w:line="360" w:lineRule="auto"/>
        <w:ind w:left="850" w:hanging="850"/>
        <w:rPr>
          <w:szCs w:val="24"/>
          <w:lang w:eastAsia="en-US"/>
        </w:rPr>
      </w:pPr>
      <w:r w:rsidRPr="00350CAA">
        <w:rPr>
          <w:b/>
          <w:i/>
          <w:szCs w:val="24"/>
          <w:lang w:eastAsia="en-US"/>
        </w:rPr>
        <w:t>a)</w:t>
      </w:r>
      <w:r w:rsidRPr="00350CAA">
        <w:rPr>
          <w:szCs w:val="24"/>
          <w:lang w:eastAsia="en-US"/>
        </w:rPr>
        <w:tab/>
      </w:r>
      <w:r w:rsidRPr="00350CAA">
        <w:rPr>
          <w:b/>
          <w:i/>
          <w:szCs w:val="24"/>
          <w:lang w:eastAsia="en-US"/>
        </w:rPr>
        <w:t>förhandlingarna om licensiering av standardessentiella patent på rättvisa, rimliga och icke-diskriminerande villkor inte föranleder betydande svårigheter eller ineffektivitet som påverkar den inre marknadens funktion när det gäller utpekade implementationer av vissa standarder eller delar av dem inom en månad efter det att standarden offentliggjorts av standardiseringsorganisationen,</w:t>
      </w:r>
    </w:p>
    <w:p w14:paraId="074159CB" w14:textId="12E80563" w:rsidR="008853D8" w:rsidRPr="00350CAA" w:rsidRDefault="008853D8" w:rsidP="008853D8">
      <w:pPr>
        <w:spacing w:before="120" w:after="120" w:line="360" w:lineRule="auto"/>
        <w:ind w:left="850" w:hanging="850"/>
        <w:rPr>
          <w:b/>
          <w:szCs w:val="24"/>
          <w:lang w:eastAsia="en-US"/>
        </w:rPr>
      </w:pPr>
      <w:r w:rsidRPr="00350CAA">
        <w:rPr>
          <w:b/>
          <w:i/>
          <w:szCs w:val="24"/>
          <w:lang w:eastAsia="en-US"/>
        </w:rPr>
        <w:t>b)</w:t>
      </w:r>
      <w:r w:rsidRPr="00350CAA">
        <w:rPr>
          <w:szCs w:val="24"/>
          <w:lang w:eastAsia="en-US"/>
        </w:rPr>
        <w:tab/>
      </w:r>
      <w:r w:rsidRPr="00350CAA">
        <w:rPr>
          <w:b/>
          <w:i/>
          <w:szCs w:val="24"/>
          <w:lang w:eastAsia="en-US"/>
        </w:rPr>
        <w:t>den inre marknadens funktion allvarligt snedvrids på grund av betydande svårigheter eller ineffektivitet i licensieringen av standardessentiella patent för vissa befintliga implementationer av standarder eller delar av dem inom tolv månader efter denna förordnings ikraftträdande.</w:t>
      </w:r>
      <w:r w:rsidR="00B129A3" w:rsidRPr="00350CAA">
        <w:rPr>
          <w:b/>
          <w:szCs w:val="24"/>
          <w:lang w:eastAsia="en-US"/>
        </w:rPr>
        <w:t xml:space="preserve"> [Ändr. 254]</w:t>
      </w:r>
    </w:p>
    <w:p w14:paraId="73E21B2A" w14:textId="77777777" w:rsidR="00CA6BBE" w:rsidRPr="00350CAA" w:rsidRDefault="00CA6BBE">
      <w:pPr>
        <w:widowControl/>
        <w:rPr>
          <w:b/>
          <w:i/>
          <w:szCs w:val="24"/>
          <w:lang w:eastAsia="en-US"/>
        </w:rPr>
      </w:pPr>
      <w:r w:rsidRPr="00350CAA">
        <w:rPr>
          <w:b/>
          <w:i/>
          <w:szCs w:val="24"/>
          <w:lang w:eastAsia="en-US"/>
        </w:rPr>
        <w:br w:type="page"/>
      </w:r>
    </w:p>
    <w:p w14:paraId="711E7378" w14:textId="4057659D" w:rsidR="008853D8" w:rsidRPr="00350CAA" w:rsidRDefault="008853D8" w:rsidP="008853D8">
      <w:pPr>
        <w:spacing w:before="120" w:after="120" w:line="360" w:lineRule="auto"/>
        <w:jc w:val="center"/>
        <w:rPr>
          <w:szCs w:val="24"/>
          <w:lang w:eastAsia="en-US"/>
        </w:rPr>
      </w:pPr>
      <w:r w:rsidRPr="00350CAA">
        <w:rPr>
          <w:b/>
          <w:i/>
          <w:szCs w:val="24"/>
          <w:lang w:eastAsia="en-US"/>
        </w:rPr>
        <w:lastRenderedPageBreak/>
        <w:t>Artikel 65b</w:t>
      </w:r>
      <w:r w:rsidRPr="00350CAA">
        <w:rPr>
          <w:szCs w:val="24"/>
          <w:lang w:eastAsia="en-US"/>
        </w:rPr>
        <w:br/>
      </w:r>
      <w:r w:rsidRPr="00350CAA">
        <w:rPr>
          <w:b/>
          <w:i/>
          <w:szCs w:val="24"/>
          <w:lang w:eastAsia="en-US"/>
        </w:rPr>
        <w:t>Delegerade akter med avseende på nya standarder</w:t>
      </w:r>
    </w:p>
    <w:p w14:paraId="3840C1AC" w14:textId="440FCF01" w:rsidR="008853D8" w:rsidRPr="00350CAA" w:rsidRDefault="008853D8" w:rsidP="008853D8">
      <w:pPr>
        <w:spacing w:before="120" w:after="120" w:line="360" w:lineRule="auto"/>
        <w:ind w:left="850" w:hanging="850"/>
        <w:rPr>
          <w:szCs w:val="24"/>
          <w:lang w:eastAsia="en-US"/>
        </w:rPr>
      </w:pPr>
      <w:r w:rsidRPr="00350CAA">
        <w:rPr>
          <w:b/>
          <w:i/>
          <w:szCs w:val="24"/>
          <w:lang w:eastAsia="en-US"/>
        </w:rPr>
        <w:t>1.</w:t>
      </w:r>
      <w:r w:rsidRPr="00350CAA">
        <w:rPr>
          <w:szCs w:val="24"/>
          <w:lang w:eastAsia="en-US"/>
        </w:rPr>
        <w:tab/>
      </w:r>
      <w:r w:rsidRPr="00350CAA">
        <w:rPr>
          <w:b/>
          <w:i/>
          <w:szCs w:val="24"/>
          <w:lang w:eastAsia="en-US"/>
        </w:rPr>
        <w:t xml:space="preserve">Inom fyra månader efter mottagandet av den begäran som avses i </w:t>
      </w:r>
      <w:r w:rsidR="00AD6BBC" w:rsidRPr="00350CAA">
        <w:rPr>
          <w:b/>
          <w:i/>
          <w:szCs w:val="24"/>
          <w:lang w:eastAsia="en-US"/>
        </w:rPr>
        <w:t>artikel 65a</w:t>
      </w:r>
      <w:r w:rsidRPr="00350CAA">
        <w:rPr>
          <w:b/>
          <w:i/>
          <w:szCs w:val="24"/>
          <w:lang w:eastAsia="en-US"/>
        </w:rPr>
        <w:t xml:space="preserve"> ges kommissionen befogenhet att anta delegerade akter i enlighet med artikel 67 och efter ett lämpligt samrådsförfarande som inbegriper alla relevant intressenter samt att upprätta en förteckning över implementationer, standarder eller delar av dem, om förhandlingar om licensiering av standardessentiella patent på rättvisa, rimliga och icke-diskriminerande villkor inte föranleder betydande svårigheter eller ineffektivitet som påverkar den inre marknadens funktion.</w:t>
      </w:r>
    </w:p>
    <w:p w14:paraId="2752BFB9" w14:textId="77777777" w:rsidR="008853D8" w:rsidRPr="00350CAA" w:rsidRDefault="008853D8" w:rsidP="008853D8">
      <w:pPr>
        <w:spacing w:before="120" w:after="120" w:line="360" w:lineRule="auto"/>
        <w:ind w:left="850" w:hanging="850"/>
        <w:rPr>
          <w:szCs w:val="24"/>
          <w:lang w:eastAsia="en-US"/>
        </w:rPr>
      </w:pPr>
      <w:r w:rsidRPr="00350CAA">
        <w:rPr>
          <w:b/>
          <w:i/>
          <w:szCs w:val="24"/>
          <w:lang w:eastAsia="en-US"/>
        </w:rPr>
        <w:t>2.</w:t>
      </w:r>
      <w:r w:rsidRPr="00350CAA">
        <w:rPr>
          <w:szCs w:val="24"/>
          <w:lang w:eastAsia="en-US"/>
        </w:rPr>
        <w:tab/>
      </w:r>
      <w:r w:rsidRPr="00350CAA">
        <w:rPr>
          <w:b/>
          <w:i/>
          <w:szCs w:val="24"/>
          <w:lang w:eastAsia="en-US"/>
        </w:rPr>
        <w:t>Kommissionen ska se över den förteckning som avses i punkt 1 en gång om året för att avgöra om den behöver uppdateras.</w:t>
      </w:r>
    </w:p>
    <w:p w14:paraId="2C91E6B0" w14:textId="1849CE13" w:rsidR="008853D8" w:rsidRPr="00350CAA" w:rsidRDefault="008853D8" w:rsidP="008853D8">
      <w:pPr>
        <w:spacing w:before="120" w:after="120" w:line="360" w:lineRule="auto"/>
        <w:ind w:left="850" w:hanging="850"/>
        <w:rPr>
          <w:b/>
          <w:szCs w:val="24"/>
          <w:lang w:eastAsia="en-US"/>
        </w:rPr>
      </w:pPr>
      <w:r w:rsidRPr="00350CAA">
        <w:rPr>
          <w:b/>
          <w:i/>
          <w:szCs w:val="24"/>
          <w:lang w:eastAsia="en-US"/>
        </w:rPr>
        <w:t>3.</w:t>
      </w:r>
      <w:r w:rsidRPr="00350CAA">
        <w:rPr>
          <w:szCs w:val="24"/>
          <w:lang w:eastAsia="en-US"/>
        </w:rPr>
        <w:tab/>
      </w:r>
      <w:r w:rsidRPr="00350CAA">
        <w:rPr>
          <w:b/>
          <w:i/>
          <w:szCs w:val="24"/>
          <w:lang w:eastAsia="en-US"/>
        </w:rPr>
        <w:t>Förfarandet enligt denna artikel ska inte påverka de tidsfrister som anges i artiklarna 17 och 18.</w:t>
      </w:r>
      <w:r w:rsidR="00B129A3" w:rsidRPr="00350CAA">
        <w:rPr>
          <w:b/>
          <w:szCs w:val="24"/>
          <w:lang w:eastAsia="en-US"/>
        </w:rPr>
        <w:t xml:space="preserve"> [Ändr. 255]</w:t>
      </w:r>
    </w:p>
    <w:p w14:paraId="59C24057" w14:textId="77777777" w:rsidR="00CA6BBE" w:rsidRPr="00350CAA" w:rsidRDefault="00CA6BBE">
      <w:pPr>
        <w:widowControl/>
        <w:rPr>
          <w:b/>
          <w:i/>
          <w:szCs w:val="24"/>
          <w:lang w:eastAsia="en-US"/>
        </w:rPr>
      </w:pPr>
      <w:r w:rsidRPr="00350CAA">
        <w:rPr>
          <w:b/>
          <w:i/>
          <w:szCs w:val="24"/>
          <w:lang w:eastAsia="en-US"/>
        </w:rPr>
        <w:br w:type="page"/>
      </w:r>
    </w:p>
    <w:p w14:paraId="744BB68A" w14:textId="44390003" w:rsidR="008853D8" w:rsidRPr="00350CAA" w:rsidRDefault="008853D8" w:rsidP="008853D8">
      <w:pPr>
        <w:spacing w:before="120" w:after="120" w:line="360" w:lineRule="auto"/>
        <w:jc w:val="center"/>
        <w:rPr>
          <w:szCs w:val="24"/>
          <w:lang w:eastAsia="en-US"/>
        </w:rPr>
      </w:pPr>
      <w:r w:rsidRPr="00350CAA">
        <w:rPr>
          <w:b/>
          <w:i/>
          <w:szCs w:val="24"/>
          <w:lang w:eastAsia="en-US"/>
        </w:rPr>
        <w:lastRenderedPageBreak/>
        <w:t>Artikel 65c</w:t>
      </w:r>
      <w:r w:rsidRPr="00350CAA">
        <w:rPr>
          <w:szCs w:val="24"/>
          <w:lang w:eastAsia="en-US"/>
        </w:rPr>
        <w:br/>
      </w:r>
      <w:r w:rsidRPr="00350CAA">
        <w:rPr>
          <w:b/>
          <w:i/>
          <w:szCs w:val="24"/>
          <w:lang w:eastAsia="en-US"/>
        </w:rPr>
        <w:t>Delegerade akter med avseende på befintliga standarder</w:t>
      </w:r>
    </w:p>
    <w:p w14:paraId="17A6CCB6" w14:textId="77777777" w:rsidR="008853D8" w:rsidRPr="00350CAA" w:rsidRDefault="008853D8" w:rsidP="008853D8">
      <w:pPr>
        <w:spacing w:before="120" w:after="120" w:line="360" w:lineRule="auto"/>
        <w:ind w:left="850" w:hanging="850"/>
        <w:rPr>
          <w:szCs w:val="24"/>
          <w:lang w:eastAsia="en-US"/>
        </w:rPr>
      </w:pPr>
      <w:r w:rsidRPr="00350CAA">
        <w:rPr>
          <w:b/>
          <w:i/>
          <w:szCs w:val="24"/>
          <w:lang w:eastAsia="en-US"/>
        </w:rPr>
        <w:t>1.</w:t>
      </w:r>
      <w:r w:rsidRPr="00350CAA">
        <w:rPr>
          <w:szCs w:val="24"/>
          <w:lang w:eastAsia="en-US"/>
        </w:rPr>
        <w:tab/>
      </w:r>
      <w:r w:rsidRPr="00350CAA">
        <w:rPr>
          <w:b/>
          <w:i/>
          <w:szCs w:val="24"/>
          <w:lang w:eastAsia="en-US"/>
        </w:rPr>
        <w:t>Kommissionen ska genomföra lämpliga samråd som inbegriper relevanta intressenter.</w:t>
      </w:r>
    </w:p>
    <w:p w14:paraId="75083044" w14:textId="5F6A105C" w:rsidR="008853D8" w:rsidRPr="00350CAA" w:rsidRDefault="008853D8" w:rsidP="008853D8">
      <w:pPr>
        <w:spacing w:before="120" w:after="120" w:line="360" w:lineRule="auto"/>
        <w:ind w:left="850" w:hanging="850"/>
        <w:rPr>
          <w:b/>
          <w:szCs w:val="24"/>
          <w:lang w:eastAsia="en-US"/>
        </w:rPr>
      </w:pPr>
      <w:r w:rsidRPr="00350CAA">
        <w:rPr>
          <w:b/>
          <w:i/>
          <w:szCs w:val="24"/>
          <w:lang w:eastAsia="en-US"/>
        </w:rPr>
        <w:t>2.</w:t>
      </w:r>
      <w:r w:rsidRPr="00350CAA">
        <w:rPr>
          <w:szCs w:val="24"/>
          <w:lang w:eastAsia="en-US"/>
        </w:rPr>
        <w:tab/>
      </w:r>
      <w:r w:rsidRPr="00350CAA">
        <w:rPr>
          <w:b/>
          <w:i/>
          <w:szCs w:val="24"/>
          <w:lang w:eastAsia="en-US"/>
        </w:rPr>
        <w:t>Efter att ha beaktat alla bevis och expertutlåtanden ges kommissionen befogenhet att anta en delegerad akt i enlighet med artikel 67 med avseende på att upprätta en förteckning som fastställer vilka av de befintliga implementationerna av standarder eller delar av dem som kan anmälas i enlighet med artikel 66.1 eller 66.2. Genom denna delegerade akt ska kommissionen också fastställa vilka förfaranden, anmälningskrav och krav på offentliggörande i denna förordning som är tillämpliga på dessa befintliga standarder, delar av dem eller relevanta implementationer. Den delegerade akten ska antas senast den … [EUT: fyll i datum – 18 månader efter denna förordnings ikraftträdande]. Kommissionen ska en gång om året kontrollera om förteckningen behöver uppdateras.</w:t>
      </w:r>
      <w:r w:rsidR="00B129A3" w:rsidRPr="00350CAA">
        <w:rPr>
          <w:b/>
          <w:szCs w:val="24"/>
          <w:lang w:eastAsia="en-US"/>
        </w:rPr>
        <w:t xml:space="preserve"> [Ändr. 256]</w:t>
      </w:r>
    </w:p>
    <w:p w14:paraId="6F8B2C1B" w14:textId="77777777" w:rsidR="00CA6BBE" w:rsidRPr="00350CAA" w:rsidRDefault="00CA6BBE">
      <w:pPr>
        <w:widowControl/>
        <w:rPr>
          <w:szCs w:val="24"/>
          <w:lang w:eastAsia="en-US"/>
        </w:rPr>
      </w:pPr>
      <w:r w:rsidRPr="00350CAA">
        <w:rPr>
          <w:szCs w:val="24"/>
          <w:lang w:eastAsia="en-US"/>
        </w:rPr>
        <w:br w:type="page"/>
      </w:r>
    </w:p>
    <w:p w14:paraId="56308BD9" w14:textId="0C2B2DDD" w:rsidR="008853D8" w:rsidRPr="00350CAA" w:rsidRDefault="008853D8" w:rsidP="008853D8">
      <w:pPr>
        <w:spacing w:before="120" w:after="120" w:line="360" w:lineRule="auto"/>
        <w:jc w:val="center"/>
        <w:rPr>
          <w:szCs w:val="24"/>
          <w:lang w:eastAsia="en-US"/>
        </w:rPr>
      </w:pPr>
      <w:r w:rsidRPr="00350CAA">
        <w:rPr>
          <w:szCs w:val="24"/>
          <w:lang w:eastAsia="en-US"/>
        </w:rPr>
        <w:lastRenderedPageBreak/>
        <w:t xml:space="preserve">Avdelning X </w:t>
      </w:r>
      <w:r w:rsidRPr="00350CAA">
        <w:rPr>
          <w:szCs w:val="24"/>
          <w:lang w:eastAsia="en-US"/>
        </w:rPr>
        <w:br/>
        <w:t>Slutbestämmelser</w:t>
      </w:r>
    </w:p>
    <w:p w14:paraId="1F71FA72"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66</w:t>
      </w:r>
      <w:r w:rsidRPr="00350CAA">
        <w:rPr>
          <w:szCs w:val="24"/>
          <w:lang w:eastAsia="en-US"/>
        </w:rPr>
        <w:br/>
        <w:t>Öppnande av registrering för en befintlig standard</w:t>
      </w:r>
    </w:p>
    <w:p w14:paraId="72A1AF7E" w14:textId="047BCDF7" w:rsidR="008853D8" w:rsidRPr="00350CAA" w:rsidRDefault="008853D8" w:rsidP="008853D8">
      <w:pPr>
        <w:spacing w:before="120" w:after="120" w:line="360" w:lineRule="auto"/>
        <w:ind w:left="850" w:hanging="850"/>
        <w:rPr>
          <w:b/>
          <w:szCs w:val="24"/>
          <w:lang w:eastAsia="en-US"/>
        </w:rPr>
      </w:pPr>
      <w:r w:rsidRPr="00350CAA">
        <w:rPr>
          <w:szCs w:val="24"/>
          <w:lang w:eastAsia="en-US"/>
        </w:rPr>
        <w:t>1.</w:t>
      </w:r>
      <w:r w:rsidRPr="00350CAA">
        <w:rPr>
          <w:szCs w:val="24"/>
          <w:lang w:eastAsia="en-US"/>
        </w:rPr>
        <w:tab/>
        <w:t xml:space="preserve">Till och med den [EUT: för in datum = 28 månader efter denna förordnings ikraftträdande] får innehavare av standardessentiella patent som är essentiella för en standard som offentliggjorts före denna förordnings ikraftträdande (befintliga standarder), för vilka åtaganden om rättvisa, rimliga och icke-diskriminerande villkor har </w:t>
      </w:r>
      <w:r w:rsidRPr="00350CAA">
        <w:rPr>
          <w:b/>
          <w:i/>
          <w:szCs w:val="24"/>
          <w:lang w:eastAsia="en-US"/>
        </w:rPr>
        <w:t xml:space="preserve">eller inte har </w:t>
      </w:r>
      <w:r w:rsidRPr="00350CAA">
        <w:rPr>
          <w:szCs w:val="24"/>
          <w:lang w:eastAsia="en-US"/>
        </w:rPr>
        <w:t xml:space="preserve">gjorts, underrätta kompetenscentrumet i enlighet med artiklarna 14, 15 och 17 om någon av de befintliga standarder eller delar av dessa som kommer att fastställas i den delegerade akten i enlighet med </w:t>
      </w:r>
      <w:r w:rsidRPr="00350CAA">
        <w:rPr>
          <w:strike/>
          <w:szCs w:val="24"/>
          <w:lang w:eastAsia="en-US"/>
        </w:rPr>
        <w:t>punkt 4</w:t>
      </w:r>
      <w:r w:rsidRPr="00350CAA">
        <w:rPr>
          <w:b/>
          <w:i/>
          <w:szCs w:val="24"/>
          <w:lang w:eastAsia="en-US"/>
        </w:rPr>
        <w:t>artikel 65c</w:t>
      </w:r>
      <w:r w:rsidRPr="00350CAA">
        <w:rPr>
          <w:szCs w:val="24"/>
          <w:lang w:eastAsia="en-US"/>
        </w:rPr>
        <w:t>. De förfaranden, anmälningskrav och krav på offentliggörande som fastställs i denna förordning gäller i tillämpliga delar.</w:t>
      </w:r>
      <w:r w:rsidR="00B129A3" w:rsidRPr="00350CAA">
        <w:rPr>
          <w:b/>
          <w:szCs w:val="24"/>
          <w:lang w:eastAsia="en-US"/>
        </w:rPr>
        <w:t xml:space="preserve"> [Ändr. 257]</w:t>
      </w:r>
    </w:p>
    <w:p w14:paraId="201B8903" w14:textId="77777777" w:rsidR="00CA6BBE" w:rsidRPr="00350CAA" w:rsidRDefault="00CA6BBE">
      <w:pPr>
        <w:widowControl/>
        <w:rPr>
          <w:szCs w:val="24"/>
          <w:lang w:eastAsia="en-US"/>
        </w:rPr>
      </w:pPr>
      <w:r w:rsidRPr="00350CAA">
        <w:rPr>
          <w:szCs w:val="24"/>
          <w:lang w:eastAsia="en-US"/>
        </w:rPr>
        <w:br w:type="page"/>
      </w:r>
    </w:p>
    <w:p w14:paraId="3FD66AF0" w14:textId="49280A2F"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2.</w:t>
      </w:r>
      <w:r w:rsidRPr="00350CAA">
        <w:rPr>
          <w:szCs w:val="24"/>
          <w:lang w:eastAsia="en-US"/>
        </w:rPr>
        <w:tab/>
        <w:t>Till och med den [EUT: för in datum = 28 månader efter denna förordnings ikraftträdande] får implementerare av en standard som offentliggjorts före denna förordnings ikraftträdande för vilka åtaganden om rättvisa, rimliga och icke-diskriminerande villkor har gjorts, underrätta kompetenscentrumet i enlighet med artikel 14.4 om någon av de befintliga standarder eller delar av dessa som kommer att fastställas i den delegerade akten i enlighet med punkt 4. De förfaranden, anmälningskrav och krav på offentliggörande som fastställs i denna förordning gäller i tillämpliga delar.</w:t>
      </w:r>
    </w:p>
    <w:p w14:paraId="1FD13DE6"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3.</w:t>
      </w:r>
      <w:r w:rsidRPr="00350CAA">
        <w:rPr>
          <w:szCs w:val="24"/>
          <w:lang w:eastAsia="en-US"/>
        </w:rPr>
        <w:tab/>
        <w:t>Till och med den [EUT: för in datumet = 30 månader efter denna förordnings ikraftträdande] får en innehavare av ett standardessentiellt patent eller en implementerare begära ett expertutlåtande i enlighet med artikel 18 om standardessentiella patent som är essentiella för en befintlig standard eller delar av denna som kommer att fastställas i den delegerade akten i enlighet med punkt 4. De krav och förfaranden som anges i artikel 18 ska gälla i tillämpliga delar.</w:t>
      </w:r>
    </w:p>
    <w:p w14:paraId="2855D18A" w14:textId="77777777" w:rsidR="00CA6BBE" w:rsidRPr="00350CAA" w:rsidRDefault="00CA6BBE">
      <w:pPr>
        <w:widowControl/>
        <w:rPr>
          <w:strike/>
          <w:szCs w:val="24"/>
          <w:lang w:eastAsia="en-US"/>
        </w:rPr>
      </w:pPr>
      <w:r w:rsidRPr="00350CAA">
        <w:rPr>
          <w:strike/>
          <w:szCs w:val="24"/>
          <w:lang w:eastAsia="en-US"/>
        </w:rPr>
        <w:br w:type="page"/>
      </w:r>
    </w:p>
    <w:p w14:paraId="394069AF" w14:textId="2B7B7FD4" w:rsidR="008853D8" w:rsidRPr="00350CAA" w:rsidRDefault="008853D8" w:rsidP="008853D8">
      <w:pPr>
        <w:spacing w:before="120" w:after="120" w:line="360" w:lineRule="auto"/>
        <w:ind w:left="850" w:hanging="850"/>
        <w:rPr>
          <w:b/>
          <w:szCs w:val="24"/>
          <w:lang w:eastAsia="en-US"/>
        </w:rPr>
      </w:pPr>
      <w:r w:rsidRPr="00350CAA">
        <w:rPr>
          <w:strike/>
          <w:szCs w:val="24"/>
          <w:lang w:eastAsia="en-US"/>
        </w:rPr>
        <w:lastRenderedPageBreak/>
        <w:t>4.</w:t>
      </w:r>
      <w:r w:rsidRPr="00350CAA">
        <w:rPr>
          <w:szCs w:val="24"/>
          <w:lang w:eastAsia="en-US"/>
        </w:rPr>
        <w:tab/>
      </w:r>
      <w:r w:rsidRPr="00350CAA">
        <w:rPr>
          <w:strike/>
          <w:szCs w:val="24"/>
          <w:lang w:eastAsia="en-US"/>
        </w:rPr>
        <w:t>Om den inre marknadens funktion allvarligt snedvrids på grund av ineffektivitet i licensieringen av standardessentiella patent ska kommissionen, efter ett lämpligt samråd, genom en delegerad akt i enlighet med artikel 67 fastställa vilka av befintliga standarder, delar av dem eller relevanta användningsfall som kan anmälas i enlighet med punkt 1 eller punkt 2, eller för vilka ett expertutlåtande kan begäras i enlighet med punkt 3. I den delegerade akten ska det också fastställas vilka förfaranden, anmälningskrav och krav på offentliggörande i denna förordning som är tillämpliga på dessa befintliga standarder. Den delegerade akten ska antas senast den [EUT: fyll i datum = 18 månader efter dagen för ikraftträdandet av denna förordning].</w:t>
      </w:r>
      <w:r w:rsidR="00B129A3" w:rsidRPr="00350CAA">
        <w:rPr>
          <w:b/>
          <w:szCs w:val="24"/>
          <w:lang w:eastAsia="en-US"/>
        </w:rPr>
        <w:t xml:space="preserve"> [Ändr. 258]</w:t>
      </w:r>
    </w:p>
    <w:p w14:paraId="77234333"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5.</w:t>
      </w:r>
      <w:r w:rsidRPr="00350CAA">
        <w:rPr>
          <w:szCs w:val="24"/>
          <w:lang w:eastAsia="en-US"/>
        </w:rPr>
        <w:tab/>
        <w:t>Denna artikel ska tillämpas utan att det påverkar åtgärder som har vidtagits och rättigheter som förvärvats senast den [EUT: fyll i datum = 28 månader efter dagen för ikraftträdandet av denna förordning].</w:t>
      </w:r>
    </w:p>
    <w:p w14:paraId="1ED5F98F"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67</w:t>
      </w:r>
      <w:r w:rsidRPr="00350CAA">
        <w:rPr>
          <w:szCs w:val="24"/>
          <w:lang w:eastAsia="en-US"/>
        </w:rPr>
        <w:br/>
        <w:t>Utövande av delegeringen</w:t>
      </w:r>
    </w:p>
    <w:p w14:paraId="11D3AA82"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1.</w:t>
      </w:r>
      <w:r w:rsidRPr="00350CAA">
        <w:rPr>
          <w:szCs w:val="24"/>
          <w:lang w:eastAsia="en-US"/>
        </w:rPr>
        <w:tab/>
        <w:t>Befogenheten att anta delegerade akter ges till kommissionen med förbehåll för de villkor som anges i denna artikel.</w:t>
      </w:r>
    </w:p>
    <w:p w14:paraId="65ED2811" w14:textId="77777777" w:rsidR="00CA6BBE" w:rsidRPr="00350CAA" w:rsidRDefault="00CA6BBE">
      <w:pPr>
        <w:widowControl/>
        <w:rPr>
          <w:szCs w:val="24"/>
          <w:lang w:eastAsia="en-US"/>
        </w:rPr>
      </w:pPr>
      <w:r w:rsidRPr="00350CAA">
        <w:rPr>
          <w:szCs w:val="24"/>
          <w:lang w:eastAsia="en-US"/>
        </w:rPr>
        <w:br w:type="page"/>
      </w:r>
    </w:p>
    <w:p w14:paraId="0041029D" w14:textId="233F0D31"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2.</w:t>
      </w:r>
      <w:r w:rsidRPr="00350CAA">
        <w:rPr>
          <w:szCs w:val="24"/>
          <w:lang w:eastAsia="en-US"/>
        </w:rPr>
        <w:tab/>
        <w:t xml:space="preserve">Den befogenhet att anta delegerade akter som avses i artiklarna </w:t>
      </w:r>
      <w:r w:rsidRPr="00350CAA">
        <w:rPr>
          <w:strike/>
          <w:szCs w:val="24"/>
          <w:lang w:eastAsia="en-US"/>
        </w:rPr>
        <w:t xml:space="preserve">1.4, </w:t>
      </w:r>
      <w:r w:rsidRPr="00350CAA">
        <w:rPr>
          <w:szCs w:val="24"/>
          <w:lang w:eastAsia="en-US"/>
        </w:rPr>
        <w:t>4.5</w:t>
      </w:r>
      <w:r w:rsidRPr="00350CAA">
        <w:rPr>
          <w:b/>
          <w:i/>
          <w:szCs w:val="24"/>
          <w:lang w:eastAsia="en-US"/>
        </w:rPr>
        <w:t>, 65b och 65c</w:t>
      </w:r>
      <w:r w:rsidRPr="00350CAA">
        <w:rPr>
          <w:strike/>
          <w:szCs w:val="24"/>
          <w:lang w:eastAsia="en-US"/>
        </w:rPr>
        <w:t xml:space="preserve"> och 66.4</w:t>
      </w:r>
      <w:r w:rsidRPr="00350CAA">
        <w:rPr>
          <w:szCs w:val="24"/>
          <w:lang w:eastAsia="en-US"/>
        </w:rPr>
        <w:t xml:space="preserve"> ges till kommissionen tills vidare från och med den dag då denna förordning träder i kraft.</w:t>
      </w:r>
      <w:r w:rsidR="00B129A3" w:rsidRPr="00350CAA">
        <w:rPr>
          <w:b/>
          <w:szCs w:val="24"/>
          <w:lang w:eastAsia="en-US"/>
        </w:rPr>
        <w:t xml:space="preserve"> [Ändr. 259]</w:t>
      </w:r>
    </w:p>
    <w:p w14:paraId="590DFC27" w14:textId="0CF41B28" w:rsidR="008853D8" w:rsidRPr="00350CAA" w:rsidRDefault="008853D8" w:rsidP="008853D8">
      <w:pPr>
        <w:spacing w:before="120" w:after="120" w:line="360" w:lineRule="auto"/>
        <w:ind w:left="850" w:hanging="850"/>
        <w:rPr>
          <w:b/>
          <w:szCs w:val="24"/>
          <w:lang w:eastAsia="en-US"/>
        </w:rPr>
      </w:pPr>
      <w:r w:rsidRPr="00350CAA">
        <w:rPr>
          <w:szCs w:val="24"/>
          <w:lang w:eastAsia="en-US"/>
        </w:rPr>
        <w:t>3.</w:t>
      </w:r>
      <w:r w:rsidRPr="00350CAA">
        <w:rPr>
          <w:szCs w:val="24"/>
          <w:lang w:eastAsia="en-US"/>
        </w:rPr>
        <w:tab/>
        <w:t xml:space="preserve">Den delegering av befogenhet som avses i artiklarna </w:t>
      </w:r>
      <w:r w:rsidRPr="00350CAA">
        <w:rPr>
          <w:strike/>
          <w:szCs w:val="24"/>
          <w:lang w:eastAsia="en-US"/>
        </w:rPr>
        <w:t xml:space="preserve">1.4, </w:t>
      </w:r>
      <w:r w:rsidRPr="00350CAA">
        <w:rPr>
          <w:szCs w:val="24"/>
          <w:lang w:eastAsia="en-US"/>
        </w:rPr>
        <w:t>4.5</w:t>
      </w:r>
      <w:r w:rsidRPr="00350CAA">
        <w:rPr>
          <w:b/>
          <w:i/>
          <w:szCs w:val="24"/>
          <w:lang w:eastAsia="en-US"/>
        </w:rPr>
        <w:t>, 65b och 65c</w:t>
      </w:r>
      <w:r w:rsidRPr="00350CAA">
        <w:rPr>
          <w:strike/>
          <w:szCs w:val="24"/>
          <w:lang w:eastAsia="en-US"/>
        </w:rPr>
        <w:t xml:space="preserve"> och 66.4</w:t>
      </w:r>
      <w:r w:rsidRPr="00350CAA">
        <w:rPr>
          <w:szCs w:val="24"/>
          <w:lang w:eastAsia="en-US"/>
        </w:rPr>
        <w:t xml:space="preserve"> får när som helst återkallas av Europaparlamentet eller rådet. Ett beslut om återkallelse innebär att delegeringen av den befogenhet som anges i beslutet upphör att gälla. Beslutet får verkan dagen efter det att det offentliggörs i </w:t>
      </w:r>
      <w:r w:rsidRPr="00350CAA">
        <w:rPr>
          <w:i/>
          <w:szCs w:val="24"/>
          <w:lang w:eastAsia="en-US"/>
        </w:rPr>
        <w:t>Europeiska unionens officiella tidning</w:t>
      </w:r>
      <w:r w:rsidRPr="00350CAA">
        <w:rPr>
          <w:szCs w:val="24"/>
          <w:lang w:eastAsia="en-US"/>
        </w:rPr>
        <w:t>, eller vid ett senare i beslutet angivet datum. Det påverkar inte giltigheten av delegerade akter som redan har trätt i kraft.</w:t>
      </w:r>
      <w:r w:rsidR="00B129A3" w:rsidRPr="00350CAA">
        <w:rPr>
          <w:b/>
          <w:szCs w:val="24"/>
          <w:lang w:eastAsia="en-US"/>
        </w:rPr>
        <w:t xml:space="preserve"> [Ändr. 260]</w:t>
      </w:r>
    </w:p>
    <w:p w14:paraId="088F4A13"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4.</w:t>
      </w:r>
      <w:r w:rsidRPr="00350CAA">
        <w:rPr>
          <w:szCs w:val="24"/>
          <w:lang w:eastAsia="en-US"/>
        </w:rPr>
        <w:tab/>
        <w:t>Innan kommissionen antar en delegerad akt ska den samråda med experter som utsetts av varje medlemsstat i enlighet med principerna i det interinstitutionella avtalet av den 13 april 2016 om bättre lagstiftning.</w:t>
      </w:r>
    </w:p>
    <w:p w14:paraId="7C197DF6"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5.</w:t>
      </w:r>
      <w:r w:rsidRPr="00350CAA">
        <w:rPr>
          <w:szCs w:val="24"/>
          <w:lang w:eastAsia="en-US"/>
        </w:rPr>
        <w:tab/>
        <w:t>Så snart kommissionen antar en delegerad akt ska den samtidigt delge Europaparlamentet och rådet denna.</w:t>
      </w:r>
    </w:p>
    <w:p w14:paraId="31FB394B" w14:textId="77777777" w:rsidR="00CA6BBE" w:rsidRPr="00350CAA" w:rsidRDefault="00CA6BBE">
      <w:pPr>
        <w:widowControl/>
        <w:rPr>
          <w:szCs w:val="24"/>
          <w:lang w:eastAsia="en-US"/>
        </w:rPr>
      </w:pPr>
      <w:r w:rsidRPr="00350CAA">
        <w:rPr>
          <w:szCs w:val="24"/>
          <w:lang w:eastAsia="en-US"/>
        </w:rPr>
        <w:br w:type="page"/>
      </w:r>
    </w:p>
    <w:p w14:paraId="79023602" w14:textId="2FF66C15" w:rsidR="008853D8" w:rsidRPr="00350CAA" w:rsidRDefault="008853D8" w:rsidP="008853D8">
      <w:pPr>
        <w:spacing w:before="120" w:after="120" w:line="360" w:lineRule="auto"/>
        <w:ind w:left="850" w:hanging="850"/>
        <w:rPr>
          <w:b/>
          <w:szCs w:val="24"/>
          <w:lang w:eastAsia="en-US"/>
        </w:rPr>
      </w:pPr>
      <w:r w:rsidRPr="00350CAA">
        <w:rPr>
          <w:szCs w:val="24"/>
          <w:lang w:eastAsia="en-US"/>
        </w:rPr>
        <w:lastRenderedPageBreak/>
        <w:t>6.</w:t>
      </w:r>
      <w:r w:rsidRPr="00350CAA">
        <w:rPr>
          <w:szCs w:val="24"/>
          <w:lang w:eastAsia="en-US"/>
        </w:rPr>
        <w:tab/>
        <w:t xml:space="preserve">En delegerad akt som antas enligt artiklarna </w:t>
      </w:r>
      <w:r w:rsidRPr="00350CAA">
        <w:rPr>
          <w:strike/>
          <w:szCs w:val="24"/>
          <w:lang w:eastAsia="en-US"/>
        </w:rPr>
        <w:t xml:space="preserve">1.4, </w:t>
      </w:r>
      <w:r w:rsidRPr="00350CAA">
        <w:rPr>
          <w:szCs w:val="24"/>
          <w:lang w:eastAsia="en-US"/>
        </w:rPr>
        <w:t>4.5</w:t>
      </w:r>
      <w:r w:rsidRPr="00350CAA">
        <w:rPr>
          <w:b/>
          <w:i/>
          <w:szCs w:val="24"/>
          <w:lang w:eastAsia="en-US"/>
        </w:rPr>
        <w:t>, 65b och 65c</w:t>
      </w:r>
      <w:r w:rsidRPr="00350CAA">
        <w:rPr>
          <w:strike/>
          <w:szCs w:val="24"/>
          <w:lang w:eastAsia="en-US"/>
        </w:rPr>
        <w:t xml:space="preserve"> och 66.4</w:t>
      </w:r>
      <w:r w:rsidRPr="00350CAA">
        <w:rPr>
          <w:szCs w:val="24"/>
          <w:lang w:eastAsia="en-US"/>
        </w:rPr>
        <w:t xml:space="preserve"> ska träda i kraft endast om varken Europaparlamentet eller rådet har gjort invändningar mot den delegerade akten inom en period på två månader från den dag då akten delgavs Europaparlamentet och rådet, eller om både Europaparlamentet och rådet, före utgången av den perioden, har underrättat kommissionen om att de inte kommer att invända. Denna period ska förlängas med två månader på Europaparlamentets eller rådets initiativ.</w:t>
      </w:r>
      <w:r w:rsidR="00B129A3" w:rsidRPr="00350CAA">
        <w:rPr>
          <w:b/>
          <w:szCs w:val="24"/>
          <w:lang w:eastAsia="en-US"/>
        </w:rPr>
        <w:t xml:space="preserve"> [Ändr. 261]</w:t>
      </w:r>
    </w:p>
    <w:p w14:paraId="64DEDD71"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68</w:t>
      </w:r>
      <w:r w:rsidRPr="00350CAA">
        <w:rPr>
          <w:szCs w:val="24"/>
          <w:lang w:eastAsia="en-US"/>
        </w:rPr>
        <w:br/>
        <w:t xml:space="preserve">Kommittéförfarande </w:t>
      </w:r>
    </w:p>
    <w:p w14:paraId="54E2157C"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1.</w:t>
      </w:r>
      <w:r w:rsidRPr="00350CAA">
        <w:rPr>
          <w:szCs w:val="24"/>
          <w:lang w:eastAsia="en-US"/>
        </w:rPr>
        <w:tab/>
        <w:t>Kommissionen ska biträdas av en kommitté. Denna kommitté ska vara en kommitté i den mening som avses i förordning (EU) nr 182/2011.</w:t>
      </w:r>
    </w:p>
    <w:p w14:paraId="005F234C"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2.</w:t>
      </w:r>
      <w:r w:rsidRPr="00350CAA">
        <w:rPr>
          <w:szCs w:val="24"/>
          <w:lang w:eastAsia="en-US"/>
        </w:rPr>
        <w:tab/>
        <w:t>När det hänvisas till denna punkt ska artikel 5 i förordning (EU) nr 182/2011 tillämpas.</w:t>
      </w:r>
    </w:p>
    <w:p w14:paraId="43FF8021" w14:textId="77777777" w:rsidR="00CA6BBE" w:rsidRPr="00350CAA" w:rsidRDefault="00CA6BBE">
      <w:pPr>
        <w:widowControl/>
        <w:rPr>
          <w:szCs w:val="24"/>
          <w:lang w:eastAsia="en-US"/>
        </w:rPr>
      </w:pPr>
      <w:r w:rsidRPr="00350CAA">
        <w:rPr>
          <w:szCs w:val="24"/>
          <w:lang w:eastAsia="en-US"/>
        </w:rPr>
        <w:br w:type="page"/>
      </w:r>
    </w:p>
    <w:p w14:paraId="5CD9C7A4" w14:textId="0DD1C858" w:rsidR="008853D8" w:rsidRPr="00350CAA" w:rsidRDefault="008853D8" w:rsidP="008853D8">
      <w:pPr>
        <w:spacing w:before="120" w:after="120" w:line="360" w:lineRule="auto"/>
        <w:jc w:val="center"/>
        <w:rPr>
          <w:szCs w:val="24"/>
          <w:lang w:eastAsia="en-US"/>
        </w:rPr>
      </w:pPr>
      <w:r w:rsidRPr="00350CAA">
        <w:rPr>
          <w:szCs w:val="24"/>
          <w:lang w:eastAsia="en-US"/>
        </w:rPr>
        <w:lastRenderedPageBreak/>
        <w:t>Artikel 69</w:t>
      </w:r>
      <w:r w:rsidRPr="00350CAA">
        <w:rPr>
          <w:szCs w:val="24"/>
          <w:lang w:eastAsia="en-US"/>
        </w:rPr>
        <w:br/>
        <w:t>Kommissionens riktlinjer</w:t>
      </w:r>
    </w:p>
    <w:p w14:paraId="29CCBECA" w14:textId="77777777" w:rsidR="008853D8" w:rsidRPr="00350CAA" w:rsidRDefault="008853D8" w:rsidP="008853D8">
      <w:pPr>
        <w:spacing w:before="120" w:after="120" w:line="360" w:lineRule="auto"/>
        <w:rPr>
          <w:szCs w:val="24"/>
          <w:lang w:eastAsia="en-US"/>
        </w:rPr>
      </w:pPr>
      <w:r w:rsidRPr="00350CAA">
        <w:rPr>
          <w:szCs w:val="24"/>
          <w:lang w:eastAsia="en-US"/>
        </w:rPr>
        <w:t>Kommissionen får utfärda riktlinjer enligt denna förordning om frågor som omfattas av dess tillämpningsområde, med undantag för frågor som rör tolkningen av artikel 101 och artikel 102 i EUF-fördraget.</w:t>
      </w:r>
    </w:p>
    <w:p w14:paraId="2EC015F0"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70</w:t>
      </w:r>
      <w:r w:rsidRPr="00350CAA">
        <w:rPr>
          <w:szCs w:val="24"/>
          <w:lang w:eastAsia="en-US"/>
        </w:rPr>
        <w:br/>
        <w:t>Utvärdering</w:t>
      </w:r>
    </w:p>
    <w:p w14:paraId="1A1667C4" w14:textId="49DCA58A" w:rsidR="008853D8" w:rsidRPr="00350CAA" w:rsidRDefault="008853D8" w:rsidP="008853D8">
      <w:pPr>
        <w:spacing w:before="120" w:after="120" w:line="360" w:lineRule="auto"/>
        <w:ind w:left="850" w:hanging="850"/>
        <w:rPr>
          <w:b/>
          <w:szCs w:val="24"/>
          <w:lang w:eastAsia="en-US"/>
        </w:rPr>
      </w:pPr>
      <w:r w:rsidRPr="00350CAA">
        <w:rPr>
          <w:szCs w:val="24"/>
          <w:lang w:eastAsia="en-US"/>
        </w:rPr>
        <w:t>1.</w:t>
      </w:r>
      <w:r w:rsidRPr="00350CAA">
        <w:rPr>
          <w:szCs w:val="24"/>
          <w:lang w:eastAsia="en-US"/>
        </w:rPr>
        <w:tab/>
        <w:t>Senast den [EUT: för in datumet = 5 år efter denna förordnings ikraftträdande]</w:t>
      </w:r>
      <w:r w:rsidRPr="00350CAA">
        <w:rPr>
          <w:b/>
          <w:i/>
          <w:szCs w:val="24"/>
          <w:lang w:eastAsia="en-US"/>
        </w:rPr>
        <w:t>, och därefter vart tredje år,</w:t>
      </w:r>
      <w:r w:rsidRPr="00350CAA">
        <w:rPr>
          <w:szCs w:val="24"/>
          <w:lang w:eastAsia="en-US"/>
        </w:rPr>
        <w:t xml:space="preserve"> ska kommissionen utvärdera </w:t>
      </w:r>
      <w:r w:rsidRPr="00350CAA">
        <w:rPr>
          <w:strike/>
          <w:szCs w:val="24"/>
          <w:lang w:eastAsia="en-US"/>
        </w:rPr>
        <w:t>ändamålsenligheten och effektiviteten i registreringen av standardessentiella patent och systemet med essentialitetskontroller.</w:t>
      </w:r>
      <w:r w:rsidRPr="00350CAA">
        <w:rPr>
          <w:b/>
          <w:i/>
          <w:szCs w:val="24"/>
          <w:lang w:eastAsia="en-US"/>
        </w:rPr>
        <w:t>genomförandet av denna förordning. Utvärderingen ska inbegripa en bedömning av hur denna förordning fungerar, särskilt följande:</w:t>
      </w:r>
      <w:r w:rsidR="00B129A3" w:rsidRPr="00350CAA">
        <w:rPr>
          <w:b/>
          <w:szCs w:val="24"/>
          <w:lang w:eastAsia="en-US"/>
        </w:rPr>
        <w:t xml:space="preserve"> [Ändr. 262]</w:t>
      </w:r>
    </w:p>
    <w:p w14:paraId="689779EE" w14:textId="272ABEA6" w:rsidR="008853D8" w:rsidRPr="00350CAA" w:rsidRDefault="008853D8" w:rsidP="008853D8">
      <w:pPr>
        <w:spacing w:before="120" w:after="120" w:line="360" w:lineRule="auto"/>
        <w:ind w:left="1416" w:hanging="566"/>
        <w:rPr>
          <w:b/>
          <w:szCs w:val="24"/>
          <w:lang w:eastAsia="en-US"/>
        </w:rPr>
      </w:pPr>
      <w:r w:rsidRPr="00350CAA">
        <w:rPr>
          <w:b/>
          <w:i/>
          <w:szCs w:val="24"/>
          <w:lang w:eastAsia="en-US"/>
        </w:rPr>
        <w:t>a)</w:t>
      </w:r>
      <w:r w:rsidRPr="00350CAA">
        <w:rPr>
          <w:szCs w:val="24"/>
          <w:lang w:eastAsia="en-US"/>
        </w:rPr>
        <w:tab/>
      </w:r>
      <w:r w:rsidRPr="00350CAA">
        <w:rPr>
          <w:b/>
          <w:i/>
          <w:szCs w:val="24"/>
          <w:lang w:eastAsia="en-US"/>
        </w:rPr>
        <w:t>Kompetenscentrumets inverkan, ändamålsenlighet och effektivitet samt dess arbetsmetoder.</w:t>
      </w:r>
      <w:r w:rsidR="00B129A3" w:rsidRPr="00350CAA">
        <w:rPr>
          <w:b/>
          <w:szCs w:val="24"/>
          <w:lang w:eastAsia="en-US"/>
        </w:rPr>
        <w:t xml:space="preserve"> [Ändr. 263]</w:t>
      </w:r>
    </w:p>
    <w:p w14:paraId="162D945A" w14:textId="697B03B0" w:rsidR="008853D8" w:rsidRPr="00350CAA" w:rsidRDefault="008853D8" w:rsidP="008853D8">
      <w:pPr>
        <w:spacing w:before="120" w:after="120" w:line="360" w:lineRule="auto"/>
        <w:ind w:left="1416" w:hanging="566"/>
        <w:rPr>
          <w:b/>
          <w:szCs w:val="24"/>
          <w:lang w:eastAsia="en-US"/>
        </w:rPr>
      </w:pPr>
      <w:r w:rsidRPr="00350CAA">
        <w:rPr>
          <w:b/>
          <w:i/>
          <w:szCs w:val="24"/>
          <w:lang w:eastAsia="en-US"/>
        </w:rPr>
        <w:t>b)</w:t>
      </w:r>
      <w:r w:rsidRPr="00350CAA">
        <w:rPr>
          <w:szCs w:val="24"/>
          <w:lang w:eastAsia="en-US"/>
        </w:rPr>
        <w:tab/>
      </w:r>
      <w:r w:rsidRPr="00350CAA">
        <w:rPr>
          <w:b/>
          <w:i/>
          <w:szCs w:val="24"/>
          <w:lang w:eastAsia="en-US"/>
        </w:rPr>
        <w:t>Ändamålsenligheten och effektiviteten i registreringen av standardessentiella patent och systemet med essentialitetskontroller.</w:t>
      </w:r>
      <w:r w:rsidR="00B129A3" w:rsidRPr="00350CAA">
        <w:rPr>
          <w:b/>
          <w:szCs w:val="24"/>
          <w:lang w:eastAsia="en-US"/>
        </w:rPr>
        <w:t xml:space="preserve"> [Ändr. 264]</w:t>
      </w:r>
    </w:p>
    <w:p w14:paraId="1BF1BDE5" w14:textId="77777777" w:rsidR="00CA6BBE" w:rsidRPr="00350CAA" w:rsidRDefault="00CA6BBE">
      <w:pPr>
        <w:widowControl/>
        <w:rPr>
          <w:b/>
          <w:i/>
          <w:szCs w:val="24"/>
          <w:lang w:eastAsia="en-US"/>
        </w:rPr>
      </w:pPr>
      <w:r w:rsidRPr="00350CAA">
        <w:rPr>
          <w:b/>
          <w:i/>
          <w:szCs w:val="24"/>
          <w:lang w:eastAsia="en-US"/>
        </w:rPr>
        <w:br w:type="page"/>
      </w:r>
    </w:p>
    <w:p w14:paraId="6DA101F5" w14:textId="4A2253E4" w:rsidR="008853D8" w:rsidRPr="00350CAA" w:rsidRDefault="008853D8" w:rsidP="008853D8">
      <w:pPr>
        <w:spacing w:before="120" w:after="120" w:line="360" w:lineRule="auto"/>
        <w:ind w:left="1416" w:hanging="566"/>
        <w:rPr>
          <w:b/>
          <w:szCs w:val="24"/>
          <w:lang w:eastAsia="en-US"/>
        </w:rPr>
      </w:pPr>
      <w:r w:rsidRPr="00350CAA">
        <w:rPr>
          <w:b/>
          <w:i/>
          <w:szCs w:val="24"/>
          <w:lang w:eastAsia="en-US"/>
        </w:rPr>
        <w:lastRenderedPageBreak/>
        <w:t>c)</w:t>
      </w:r>
      <w:r w:rsidRPr="00350CAA">
        <w:rPr>
          <w:szCs w:val="24"/>
          <w:lang w:eastAsia="en-US"/>
        </w:rPr>
        <w:tab/>
      </w:r>
      <w:r w:rsidRPr="00350CAA">
        <w:rPr>
          <w:b/>
          <w:i/>
          <w:szCs w:val="24"/>
          <w:lang w:eastAsia="en-US"/>
        </w:rPr>
        <w:t>Den inverkan som systemet med essentialitetskontroller, fastställandet av sammanlagda royaltyer och fastställandet av rättvisa, rimliga och icke-diskriminerande villkor har på framför allt konkurrenskraften hos innehavare av standardessentiella patent i unionen på global nivå samt på innovation i unionen.</w:t>
      </w:r>
      <w:r w:rsidR="00B129A3" w:rsidRPr="00350CAA">
        <w:rPr>
          <w:b/>
          <w:szCs w:val="24"/>
          <w:lang w:eastAsia="en-US"/>
        </w:rPr>
        <w:t xml:space="preserve"> [Ändr. 265]</w:t>
      </w:r>
    </w:p>
    <w:p w14:paraId="54D4F5DC" w14:textId="6F540B71" w:rsidR="008853D8" w:rsidRPr="00350CAA" w:rsidRDefault="008853D8" w:rsidP="008853D8">
      <w:pPr>
        <w:spacing w:before="120" w:after="120" w:line="360" w:lineRule="auto"/>
        <w:ind w:left="850" w:hanging="850"/>
        <w:rPr>
          <w:b/>
          <w:szCs w:val="24"/>
          <w:lang w:eastAsia="en-US"/>
        </w:rPr>
      </w:pPr>
      <w:r w:rsidRPr="00350CAA">
        <w:rPr>
          <w:strike/>
          <w:szCs w:val="24"/>
          <w:lang w:eastAsia="en-US"/>
        </w:rPr>
        <w:t>2.</w:t>
      </w:r>
      <w:r w:rsidRPr="00350CAA">
        <w:rPr>
          <w:szCs w:val="24"/>
          <w:lang w:eastAsia="en-US"/>
        </w:rPr>
        <w:tab/>
      </w:r>
      <w:r w:rsidRPr="00350CAA">
        <w:rPr>
          <w:strike/>
          <w:szCs w:val="24"/>
          <w:lang w:eastAsia="en-US"/>
        </w:rPr>
        <w:t>Senast den [EUT: för in datumet = 8 år efter denna förordnings ikraftträdande], och därefter vart femte år, ska kommissionen utvärdera genomförandet av denna förordning. Utvärderingen ska innehålla en bedömning av hur denna förordning fungerar, särskilt kompetenscentrumets och dess arbetsmetoders inverkan, ändamålsenlighet och resurseffektivitet.</w:t>
      </w:r>
      <w:r w:rsidR="00B129A3" w:rsidRPr="00350CAA">
        <w:rPr>
          <w:b/>
          <w:szCs w:val="24"/>
          <w:lang w:eastAsia="en-US"/>
        </w:rPr>
        <w:t xml:space="preserve"> [Ändr. 266]</w:t>
      </w:r>
    </w:p>
    <w:p w14:paraId="08E8DB75" w14:textId="6E318B15" w:rsidR="008853D8" w:rsidRPr="00350CAA" w:rsidRDefault="008853D8" w:rsidP="008853D8">
      <w:pPr>
        <w:spacing w:before="120" w:after="120" w:line="360" w:lineRule="auto"/>
        <w:ind w:left="850" w:hanging="850"/>
        <w:rPr>
          <w:b/>
          <w:szCs w:val="24"/>
          <w:lang w:eastAsia="en-US"/>
        </w:rPr>
      </w:pPr>
      <w:r w:rsidRPr="00350CAA">
        <w:rPr>
          <w:szCs w:val="24"/>
          <w:lang w:eastAsia="en-US"/>
        </w:rPr>
        <w:t>3.</w:t>
      </w:r>
      <w:r w:rsidRPr="00350CAA">
        <w:rPr>
          <w:szCs w:val="24"/>
          <w:lang w:eastAsia="en-US"/>
        </w:rPr>
        <w:tab/>
        <w:t xml:space="preserve">När kommissionen utarbetar de utvärderingsrapporter som avses i </w:t>
      </w:r>
      <w:r w:rsidRPr="00350CAA">
        <w:rPr>
          <w:strike/>
          <w:szCs w:val="24"/>
          <w:lang w:eastAsia="en-US"/>
        </w:rPr>
        <w:t>punkterna 1 och 2</w:t>
      </w:r>
      <w:r w:rsidRPr="00350CAA">
        <w:rPr>
          <w:b/>
          <w:i/>
          <w:szCs w:val="24"/>
          <w:lang w:eastAsia="en-US"/>
        </w:rPr>
        <w:t>punkt 1</w:t>
      </w:r>
      <w:r w:rsidRPr="00350CAA">
        <w:rPr>
          <w:szCs w:val="24"/>
          <w:lang w:eastAsia="en-US"/>
        </w:rPr>
        <w:t xml:space="preserve"> ska den samråda med EUIPO och intressenterna.</w:t>
      </w:r>
      <w:r w:rsidR="00B129A3" w:rsidRPr="00350CAA">
        <w:rPr>
          <w:b/>
          <w:szCs w:val="24"/>
          <w:lang w:eastAsia="en-US"/>
        </w:rPr>
        <w:t xml:space="preserve"> [Ändr. 267]</w:t>
      </w:r>
    </w:p>
    <w:p w14:paraId="6837C582" w14:textId="0F8C2CCA" w:rsidR="008853D8" w:rsidRPr="00350CAA" w:rsidRDefault="008853D8" w:rsidP="008853D8">
      <w:pPr>
        <w:spacing w:before="120" w:after="120" w:line="360" w:lineRule="auto"/>
        <w:ind w:left="850" w:hanging="850"/>
        <w:rPr>
          <w:b/>
          <w:szCs w:val="24"/>
          <w:lang w:eastAsia="en-US"/>
        </w:rPr>
      </w:pPr>
      <w:r w:rsidRPr="00350CAA">
        <w:rPr>
          <w:szCs w:val="24"/>
          <w:lang w:eastAsia="en-US"/>
        </w:rPr>
        <w:t>4.</w:t>
      </w:r>
      <w:r w:rsidRPr="00350CAA">
        <w:rPr>
          <w:szCs w:val="24"/>
          <w:lang w:eastAsia="en-US"/>
        </w:rPr>
        <w:tab/>
        <w:t xml:space="preserve">Kommissionen ska överlämna de utvärderingsrapporter som avses i </w:t>
      </w:r>
      <w:r w:rsidRPr="00350CAA">
        <w:rPr>
          <w:strike/>
          <w:szCs w:val="24"/>
          <w:lang w:eastAsia="en-US"/>
        </w:rPr>
        <w:t>punkterna 1 och 2</w:t>
      </w:r>
      <w:r w:rsidRPr="00350CAA">
        <w:rPr>
          <w:b/>
          <w:i/>
          <w:szCs w:val="24"/>
          <w:lang w:eastAsia="en-US"/>
        </w:rPr>
        <w:t>punkt 1</w:t>
      </w:r>
      <w:r w:rsidRPr="00350CAA">
        <w:rPr>
          <w:szCs w:val="24"/>
          <w:lang w:eastAsia="en-US"/>
        </w:rPr>
        <w:t xml:space="preserve"> tillsammans med de slutsatser som dragits på grundval av dessa rapporter till Europaparlamentet, rådet, Europeiska ekonomiska och sociala kommittén och EUIPO:s styrelse.</w:t>
      </w:r>
      <w:r w:rsidRPr="00350CAA">
        <w:rPr>
          <w:b/>
          <w:i/>
          <w:szCs w:val="24"/>
          <w:lang w:eastAsia="en-US"/>
        </w:rPr>
        <w:t xml:space="preserve"> Den utvärderingsrapport som avses i punkt 1 ska vid behov åtföljas av ett lagstiftningsförslag.</w:t>
      </w:r>
      <w:r w:rsidR="00B129A3" w:rsidRPr="00350CAA">
        <w:rPr>
          <w:b/>
          <w:szCs w:val="24"/>
          <w:lang w:eastAsia="en-US"/>
        </w:rPr>
        <w:t xml:space="preserve"> [Ändr. 268]</w:t>
      </w:r>
    </w:p>
    <w:p w14:paraId="6370FC0C" w14:textId="77777777" w:rsidR="00CA6BBE" w:rsidRPr="00350CAA" w:rsidRDefault="00CA6BBE">
      <w:pPr>
        <w:widowControl/>
        <w:rPr>
          <w:szCs w:val="24"/>
          <w:lang w:eastAsia="en-US"/>
        </w:rPr>
      </w:pPr>
      <w:r w:rsidRPr="00350CAA">
        <w:rPr>
          <w:szCs w:val="24"/>
          <w:lang w:eastAsia="en-US"/>
        </w:rPr>
        <w:br w:type="page"/>
      </w:r>
    </w:p>
    <w:p w14:paraId="3EA0FA4C" w14:textId="240EB636" w:rsidR="008853D8" w:rsidRPr="00350CAA" w:rsidRDefault="008853D8" w:rsidP="008853D8">
      <w:pPr>
        <w:spacing w:before="120" w:after="120" w:line="360" w:lineRule="auto"/>
        <w:jc w:val="center"/>
        <w:rPr>
          <w:szCs w:val="24"/>
          <w:lang w:eastAsia="en-US"/>
        </w:rPr>
      </w:pPr>
      <w:r w:rsidRPr="00350CAA">
        <w:rPr>
          <w:szCs w:val="24"/>
          <w:lang w:eastAsia="en-US"/>
        </w:rPr>
        <w:lastRenderedPageBreak/>
        <w:t>Artikel 71</w:t>
      </w:r>
      <w:r w:rsidRPr="00350CAA">
        <w:rPr>
          <w:szCs w:val="24"/>
          <w:lang w:eastAsia="en-US"/>
        </w:rPr>
        <w:br/>
        <w:t>Ändringar av förordning (EU) 2017/1001</w:t>
      </w:r>
    </w:p>
    <w:p w14:paraId="40AF08EE" w14:textId="77777777" w:rsidR="008853D8" w:rsidRPr="00350CAA" w:rsidRDefault="008853D8" w:rsidP="008853D8">
      <w:pPr>
        <w:spacing w:before="120" w:after="120" w:line="360" w:lineRule="auto"/>
        <w:rPr>
          <w:szCs w:val="24"/>
          <w:lang w:eastAsia="en-US"/>
        </w:rPr>
      </w:pPr>
      <w:r w:rsidRPr="00350CAA">
        <w:rPr>
          <w:szCs w:val="24"/>
          <w:lang w:eastAsia="en-US"/>
        </w:rPr>
        <w:t>Förordning (EU) 2017/1001 ska ändras på följande sätt:</w:t>
      </w:r>
    </w:p>
    <w:p w14:paraId="15F66BB4"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1.</w:t>
      </w:r>
      <w:r w:rsidRPr="00350CAA">
        <w:rPr>
          <w:szCs w:val="24"/>
          <w:lang w:eastAsia="en-US"/>
        </w:rPr>
        <w:tab/>
        <w:t>Artikel 151.1 ska ändras på följande sätt:</w:t>
      </w:r>
    </w:p>
    <w:p w14:paraId="298E98AE"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(a)</w:t>
      </w:r>
      <w:r w:rsidRPr="00350CAA">
        <w:rPr>
          <w:szCs w:val="24"/>
          <w:lang w:eastAsia="en-US"/>
        </w:rPr>
        <w:tab/>
        <w:t>Följande led ska införas:</w:t>
      </w:r>
    </w:p>
    <w:p w14:paraId="5E841F34" w14:textId="77777777" w:rsidR="008853D8" w:rsidRPr="00350CAA" w:rsidRDefault="008853D8" w:rsidP="008853D8">
      <w:pPr>
        <w:spacing w:before="120" w:after="120" w:line="360" w:lineRule="auto"/>
        <w:ind w:left="1982" w:hanging="566"/>
        <w:rPr>
          <w:szCs w:val="24"/>
          <w:lang w:eastAsia="en-US"/>
        </w:rPr>
      </w:pPr>
      <w:r w:rsidRPr="00350CAA">
        <w:rPr>
          <w:szCs w:val="24"/>
          <w:lang w:eastAsia="en-US"/>
        </w:rPr>
        <w:t>”ba)</w:t>
      </w:r>
      <w:r w:rsidRPr="00350CAA">
        <w:rPr>
          <w:szCs w:val="24"/>
          <w:lang w:eastAsia="en-US"/>
        </w:rPr>
        <w:tab/>
        <w:t>Att administrera, främja och stödja de uppgifter som den tilldelas och som utförs av ett kompetenscentrum enligt Europaparlamentets och rådets förordning (EU) nr...+*.</w:t>
      </w:r>
    </w:p>
    <w:p w14:paraId="0DADFF7C" w14:textId="77777777" w:rsidR="008853D8" w:rsidRPr="00350CAA" w:rsidRDefault="008853D8" w:rsidP="008853D8">
      <w:pPr>
        <w:spacing w:before="120" w:after="120" w:line="360" w:lineRule="auto"/>
        <w:ind w:left="1982"/>
        <w:rPr>
          <w:szCs w:val="24"/>
          <w:lang w:eastAsia="en-US"/>
        </w:rPr>
      </w:pPr>
      <w:r w:rsidRPr="00350CAA">
        <w:rPr>
          <w:szCs w:val="24"/>
          <w:lang w:eastAsia="en-US"/>
        </w:rPr>
        <w:t>* Europaparlamentets och rådets förordning (EU).../... av den... om standardessentiella patent (EUT...).”</w:t>
      </w:r>
    </w:p>
    <w:p w14:paraId="672EF99B"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(b)</w:t>
      </w:r>
      <w:r w:rsidRPr="00350CAA">
        <w:rPr>
          <w:szCs w:val="24"/>
          <w:lang w:eastAsia="en-US"/>
        </w:rPr>
        <w:tab/>
        <w:t>Punkt 3 ska ersättas med följande:</w:t>
      </w:r>
    </w:p>
    <w:p w14:paraId="102AAD0B" w14:textId="77777777" w:rsidR="008853D8" w:rsidRPr="00350CAA" w:rsidRDefault="008853D8" w:rsidP="008853D8">
      <w:pPr>
        <w:spacing w:before="120" w:after="120" w:line="360" w:lineRule="auto"/>
        <w:ind w:left="1982" w:hanging="566"/>
        <w:rPr>
          <w:szCs w:val="24"/>
          <w:lang w:eastAsia="en-US"/>
        </w:rPr>
      </w:pPr>
      <w:r w:rsidRPr="00350CAA">
        <w:rPr>
          <w:szCs w:val="24"/>
          <w:lang w:eastAsia="en-US"/>
        </w:rPr>
        <w:t>”3.</w:t>
      </w:r>
      <w:r w:rsidRPr="00350CAA">
        <w:rPr>
          <w:szCs w:val="24"/>
          <w:lang w:eastAsia="en-US"/>
        </w:rPr>
        <w:tab/>
        <w:t>Immaterialrättsmyndigheten får tillhandahålla tjänster för alternativ tvistlösning, inbegripet medling, förlikning, skiljeförfarande, fastställande av royaltyer och fastställande av rättvisa, rimliga och icke-diskriminerande villkor.”</w:t>
      </w:r>
    </w:p>
    <w:p w14:paraId="2210EF0F" w14:textId="77777777" w:rsidR="00CA6BBE" w:rsidRPr="00350CAA" w:rsidRDefault="00CA6BBE">
      <w:pPr>
        <w:widowControl/>
        <w:rPr>
          <w:szCs w:val="24"/>
          <w:lang w:eastAsia="en-US"/>
        </w:rPr>
      </w:pPr>
      <w:r w:rsidRPr="00350CAA">
        <w:rPr>
          <w:szCs w:val="24"/>
          <w:lang w:eastAsia="en-US"/>
        </w:rPr>
        <w:br w:type="page"/>
      </w:r>
    </w:p>
    <w:p w14:paraId="503D2A87" w14:textId="00824EAD" w:rsidR="008853D8" w:rsidRPr="00350CAA" w:rsidRDefault="008853D8" w:rsidP="008853D8">
      <w:pPr>
        <w:spacing w:before="120" w:after="120" w:line="360" w:lineRule="auto"/>
        <w:ind w:left="850" w:hanging="850"/>
        <w:rPr>
          <w:szCs w:val="24"/>
          <w:lang w:eastAsia="en-US"/>
        </w:rPr>
      </w:pPr>
      <w:r w:rsidRPr="00350CAA">
        <w:rPr>
          <w:szCs w:val="24"/>
          <w:lang w:eastAsia="en-US"/>
        </w:rPr>
        <w:lastRenderedPageBreak/>
        <w:t>2.</w:t>
      </w:r>
      <w:r w:rsidRPr="00350CAA">
        <w:rPr>
          <w:szCs w:val="24"/>
          <w:lang w:eastAsia="en-US"/>
        </w:rPr>
        <w:tab/>
        <w:t>I artikel 157.4 ska följande led läggas till som led p:</w:t>
      </w:r>
    </w:p>
    <w:p w14:paraId="55956B56"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”p)</w:t>
      </w:r>
      <w:r w:rsidRPr="00350CAA">
        <w:rPr>
          <w:szCs w:val="24"/>
          <w:lang w:eastAsia="en-US"/>
        </w:rPr>
        <w:tab/>
        <w:t>Utöva de befogenheter som har tilldelats honom enligt förordning (EU) ... + +.”</w:t>
      </w:r>
    </w:p>
    <w:p w14:paraId="6043AA77"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3.</w:t>
      </w:r>
      <w:r w:rsidRPr="00350CAA">
        <w:rPr>
          <w:szCs w:val="24"/>
          <w:lang w:eastAsia="en-US"/>
        </w:rPr>
        <w:tab/>
        <w:t>Artikel 170 ska ändras på följande sätt:</w:t>
      </w:r>
    </w:p>
    <w:p w14:paraId="1EEF8A79"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(a)</w:t>
      </w:r>
      <w:r w:rsidRPr="00350CAA">
        <w:rPr>
          <w:szCs w:val="24"/>
          <w:lang w:eastAsia="en-US"/>
        </w:rPr>
        <w:tab/>
        <w:t>Rubriken ska ersättas med följande:</w:t>
      </w:r>
    </w:p>
    <w:p w14:paraId="66A0055E" w14:textId="77777777" w:rsidR="008853D8" w:rsidRPr="00350CAA" w:rsidRDefault="008853D8" w:rsidP="008853D8">
      <w:pPr>
        <w:spacing w:before="120" w:after="120" w:line="360" w:lineRule="auto"/>
        <w:ind w:left="1416"/>
        <w:rPr>
          <w:szCs w:val="24"/>
          <w:lang w:eastAsia="en-US"/>
        </w:rPr>
      </w:pPr>
      <w:r w:rsidRPr="00350CAA">
        <w:rPr>
          <w:szCs w:val="24"/>
          <w:lang w:eastAsia="en-US"/>
        </w:rPr>
        <w:t>”Centrum för alternativ tvistlösning”</w:t>
      </w:r>
    </w:p>
    <w:p w14:paraId="23FAD6F2"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(b)</w:t>
      </w:r>
      <w:r w:rsidRPr="00350CAA">
        <w:rPr>
          <w:szCs w:val="24"/>
          <w:lang w:eastAsia="en-US"/>
        </w:rPr>
        <w:tab/>
        <w:t>Punkterna 1 och 2 ska ersättas med följande:</w:t>
      </w:r>
    </w:p>
    <w:p w14:paraId="6914B5B0" w14:textId="77777777" w:rsidR="008853D8" w:rsidRPr="00350CAA" w:rsidRDefault="008853D8" w:rsidP="008853D8">
      <w:pPr>
        <w:spacing w:before="120" w:after="120" w:line="360" w:lineRule="auto"/>
        <w:ind w:left="1982" w:hanging="566"/>
        <w:rPr>
          <w:szCs w:val="24"/>
          <w:lang w:eastAsia="en-US"/>
        </w:rPr>
      </w:pPr>
      <w:r w:rsidRPr="00350CAA">
        <w:rPr>
          <w:szCs w:val="24"/>
          <w:lang w:eastAsia="en-US"/>
        </w:rPr>
        <w:t>”1.</w:t>
      </w:r>
      <w:r w:rsidRPr="00350CAA">
        <w:rPr>
          <w:szCs w:val="24"/>
          <w:lang w:eastAsia="en-US"/>
        </w:rPr>
        <w:tab/>
        <w:t>För tillämpningen av artikel 151.3 får immaterialrättsmyndigheten inrätta ett centrum för alternativ tvistlösning (centrumet).</w:t>
      </w:r>
    </w:p>
    <w:p w14:paraId="5A8B0E7B" w14:textId="77777777" w:rsidR="008853D8" w:rsidRPr="00350CAA" w:rsidRDefault="008853D8" w:rsidP="008853D8">
      <w:pPr>
        <w:spacing w:before="120" w:after="120" w:line="360" w:lineRule="auto"/>
        <w:ind w:left="1982" w:hanging="566"/>
        <w:rPr>
          <w:szCs w:val="24"/>
          <w:lang w:eastAsia="en-US"/>
        </w:rPr>
      </w:pPr>
      <w:r w:rsidRPr="00350CAA">
        <w:rPr>
          <w:szCs w:val="24"/>
          <w:lang w:eastAsia="en-US"/>
        </w:rPr>
        <w:t>2.</w:t>
      </w:r>
      <w:r w:rsidRPr="00350CAA">
        <w:rPr>
          <w:szCs w:val="24"/>
          <w:lang w:eastAsia="en-US"/>
        </w:rPr>
        <w:tab/>
        <w:t>Varje fysisk eller juridisk person får använda centrumets tjänster för att lösa tvister som rör immateriella rättigheter.”</w:t>
      </w:r>
    </w:p>
    <w:p w14:paraId="23B773F4" w14:textId="77777777" w:rsidR="008853D8" w:rsidRPr="00350CAA" w:rsidRDefault="008853D8" w:rsidP="008853D8">
      <w:pPr>
        <w:spacing w:before="120" w:after="120" w:line="360" w:lineRule="auto"/>
        <w:ind w:left="1416" w:hanging="566"/>
        <w:rPr>
          <w:szCs w:val="24"/>
          <w:lang w:eastAsia="en-US"/>
        </w:rPr>
      </w:pPr>
      <w:r w:rsidRPr="00350CAA">
        <w:rPr>
          <w:szCs w:val="24"/>
          <w:lang w:eastAsia="en-US"/>
        </w:rPr>
        <w:t>(c)</w:t>
      </w:r>
      <w:r w:rsidRPr="00350CAA">
        <w:rPr>
          <w:szCs w:val="24"/>
          <w:lang w:eastAsia="en-US"/>
        </w:rPr>
        <w:tab/>
        <w:t>Punkt 15 ska ersättas med följande:</w:t>
      </w:r>
    </w:p>
    <w:p w14:paraId="4FE8275D" w14:textId="77777777" w:rsidR="008853D8" w:rsidRPr="00350CAA" w:rsidRDefault="008853D8" w:rsidP="008853D8">
      <w:pPr>
        <w:spacing w:before="120" w:after="120" w:line="360" w:lineRule="auto"/>
        <w:ind w:left="1982" w:hanging="566"/>
        <w:rPr>
          <w:szCs w:val="24"/>
          <w:lang w:eastAsia="en-US"/>
        </w:rPr>
      </w:pPr>
      <w:r w:rsidRPr="00350CAA">
        <w:rPr>
          <w:szCs w:val="24"/>
          <w:lang w:eastAsia="en-US"/>
        </w:rPr>
        <w:t>”15.</w:t>
      </w:r>
      <w:r w:rsidRPr="00350CAA">
        <w:rPr>
          <w:szCs w:val="24"/>
          <w:lang w:eastAsia="en-US"/>
        </w:rPr>
        <w:tab/>
        <w:t>Immaterialrättsmyndigheten får samarbeta med andra erkända nationella eller internationella organ som tillhandahåller tjänster för alternativ tvistlösning.”</w:t>
      </w:r>
    </w:p>
    <w:p w14:paraId="39402726" w14:textId="77777777" w:rsidR="00CA6BBE" w:rsidRPr="00350CAA" w:rsidRDefault="00CA6BBE">
      <w:pPr>
        <w:widowControl/>
        <w:rPr>
          <w:szCs w:val="24"/>
          <w:lang w:eastAsia="en-US"/>
        </w:rPr>
      </w:pPr>
      <w:r w:rsidRPr="00350CAA">
        <w:rPr>
          <w:szCs w:val="24"/>
          <w:lang w:eastAsia="en-US"/>
        </w:rPr>
        <w:br w:type="page"/>
      </w:r>
    </w:p>
    <w:p w14:paraId="183AFED1" w14:textId="7EAFCC5E" w:rsidR="008853D8" w:rsidRPr="00350CAA" w:rsidRDefault="008853D8" w:rsidP="008853D8">
      <w:pPr>
        <w:spacing w:before="120" w:after="120" w:line="360" w:lineRule="auto"/>
        <w:ind w:left="1416" w:hanging="566"/>
        <w:rPr>
          <w:szCs w:val="24"/>
          <w:lang w:eastAsia="en-US"/>
        </w:rPr>
      </w:pPr>
      <w:r w:rsidRPr="00350CAA">
        <w:rPr>
          <w:szCs w:val="24"/>
          <w:lang w:eastAsia="en-US"/>
        </w:rPr>
        <w:lastRenderedPageBreak/>
        <w:t>(d)</w:t>
      </w:r>
      <w:r w:rsidRPr="00350CAA">
        <w:rPr>
          <w:szCs w:val="24"/>
          <w:lang w:eastAsia="en-US"/>
        </w:rPr>
        <w:tab/>
        <w:t>Följande punkt ska läggas till som punkt 16:</w:t>
      </w:r>
    </w:p>
    <w:p w14:paraId="2A4E5E36" w14:textId="77777777" w:rsidR="008853D8" w:rsidRPr="00350CAA" w:rsidRDefault="008853D8" w:rsidP="008853D8">
      <w:pPr>
        <w:spacing w:before="120" w:after="120" w:line="360" w:lineRule="auto"/>
        <w:ind w:left="1982" w:hanging="566"/>
        <w:rPr>
          <w:szCs w:val="24"/>
          <w:lang w:eastAsia="en-US"/>
        </w:rPr>
      </w:pPr>
      <w:r w:rsidRPr="00350CAA">
        <w:rPr>
          <w:szCs w:val="24"/>
          <w:lang w:eastAsia="en-US"/>
        </w:rPr>
        <w:t>”16.</w:t>
      </w:r>
      <w:r w:rsidRPr="00350CAA">
        <w:rPr>
          <w:szCs w:val="24"/>
          <w:lang w:eastAsia="en-US"/>
        </w:rPr>
        <w:tab/>
        <w:t>Artiklarna 18 och 19 samt artiklarna 34–58 i förordning... + + ska tillämpas på centrumet i alla förfaranden som rör standardessentiella patent.”</w:t>
      </w:r>
    </w:p>
    <w:p w14:paraId="1B80FFA2" w14:textId="77777777" w:rsidR="008853D8" w:rsidRPr="00350CAA" w:rsidRDefault="008853D8" w:rsidP="008853D8">
      <w:pPr>
        <w:spacing w:before="120" w:after="120" w:line="360" w:lineRule="auto"/>
        <w:ind w:left="1982"/>
        <w:rPr>
          <w:szCs w:val="24"/>
          <w:lang w:eastAsia="en-US"/>
        </w:rPr>
      </w:pPr>
      <w:r w:rsidRPr="00350CAA">
        <w:rPr>
          <w:szCs w:val="24"/>
          <w:lang w:eastAsia="en-US"/>
        </w:rPr>
        <w:t>[+ EUT: Inför numret på förordningen i brödtexten och inför nummer, datum och EUT-hänvisning för förordningen i fotnoten.]</w:t>
      </w:r>
    </w:p>
    <w:p w14:paraId="3EDB9E4D" w14:textId="77777777" w:rsidR="008853D8" w:rsidRPr="00350CAA" w:rsidRDefault="008853D8" w:rsidP="008853D8">
      <w:pPr>
        <w:spacing w:before="120" w:after="120" w:line="360" w:lineRule="auto"/>
        <w:ind w:left="1982"/>
        <w:rPr>
          <w:szCs w:val="24"/>
          <w:lang w:eastAsia="en-US"/>
        </w:rPr>
      </w:pPr>
      <w:r w:rsidRPr="00350CAA">
        <w:rPr>
          <w:szCs w:val="24"/>
          <w:lang w:eastAsia="en-US"/>
        </w:rPr>
        <w:t>[++ EUT: För in numret på denna förordning i brödtexten.]”</w:t>
      </w:r>
    </w:p>
    <w:p w14:paraId="0A54CF83" w14:textId="77777777" w:rsidR="008853D8" w:rsidRPr="00350CAA" w:rsidRDefault="008853D8" w:rsidP="008853D8">
      <w:pPr>
        <w:spacing w:before="120" w:after="120" w:line="360" w:lineRule="auto"/>
        <w:jc w:val="center"/>
        <w:rPr>
          <w:szCs w:val="24"/>
          <w:lang w:eastAsia="en-US"/>
        </w:rPr>
      </w:pPr>
      <w:r w:rsidRPr="00350CAA">
        <w:rPr>
          <w:szCs w:val="24"/>
          <w:lang w:eastAsia="en-US"/>
        </w:rPr>
        <w:t>Artikel 72</w:t>
      </w:r>
      <w:r w:rsidRPr="00350CAA">
        <w:rPr>
          <w:szCs w:val="24"/>
          <w:lang w:eastAsia="en-US"/>
        </w:rPr>
        <w:br/>
        <w:t>Ikraftträdande och tillämpning</w:t>
      </w:r>
    </w:p>
    <w:p w14:paraId="72A97867"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1.</w:t>
      </w:r>
      <w:r w:rsidRPr="00350CAA">
        <w:rPr>
          <w:szCs w:val="24"/>
          <w:lang w:eastAsia="en-US"/>
        </w:rPr>
        <w:tab/>
        <w:t xml:space="preserve">Denna förordning träder i kraft den tjugonde dagen efter det att den har offentliggjorts i </w:t>
      </w:r>
      <w:r w:rsidRPr="00350CAA">
        <w:rPr>
          <w:i/>
          <w:szCs w:val="24"/>
          <w:lang w:eastAsia="en-US"/>
        </w:rPr>
        <w:t>Europeiska unionens officiella tidning</w:t>
      </w:r>
      <w:r w:rsidRPr="00350CAA">
        <w:rPr>
          <w:szCs w:val="24"/>
          <w:lang w:eastAsia="en-US"/>
        </w:rPr>
        <w:t>.</w:t>
      </w:r>
    </w:p>
    <w:p w14:paraId="6A7D00E0" w14:textId="77777777" w:rsidR="008853D8" w:rsidRPr="00350CAA" w:rsidRDefault="008853D8" w:rsidP="008853D8">
      <w:pPr>
        <w:spacing w:before="120" w:after="120" w:line="360" w:lineRule="auto"/>
        <w:ind w:left="850" w:hanging="850"/>
        <w:rPr>
          <w:szCs w:val="24"/>
          <w:lang w:eastAsia="en-US"/>
        </w:rPr>
      </w:pPr>
      <w:r w:rsidRPr="00350CAA">
        <w:rPr>
          <w:szCs w:val="24"/>
          <w:lang w:eastAsia="en-US"/>
        </w:rPr>
        <w:t>2.</w:t>
      </w:r>
      <w:r w:rsidRPr="00350CAA">
        <w:rPr>
          <w:szCs w:val="24"/>
          <w:lang w:eastAsia="en-US"/>
        </w:rPr>
        <w:tab/>
        <w:t>Den ska tillämpas från och med den … [OP: fyll i datum = 24 månader efter dagen för ikraftträdandet av denna förordning].</w:t>
      </w:r>
    </w:p>
    <w:p w14:paraId="58977C26" w14:textId="77777777" w:rsidR="008853D8" w:rsidRPr="00350CAA" w:rsidRDefault="008853D8" w:rsidP="008853D8">
      <w:pPr>
        <w:spacing w:before="120" w:after="120" w:line="360" w:lineRule="auto"/>
        <w:rPr>
          <w:szCs w:val="24"/>
          <w:lang w:eastAsia="en-US"/>
        </w:rPr>
      </w:pPr>
      <w:r w:rsidRPr="00350CAA">
        <w:rPr>
          <w:szCs w:val="24"/>
          <w:lang w:eastAsia="en-US"/>
        </w:rPr>
        <w:t>Denna förordning är till alla delar bindande och direkt tillämplig i alla medlemsstater.</w:t>
      </w:r>
    </w:p>
    <w:p w14:paraId="4682916D" w14:textId="709D469B" w:rsidR="008853D8" w:rsidRPr="00350CAA" w:rsidRDefault="008853D8" w:rsidP="008853D8">
      <w:pPr>
        <w:keepNext/>
        <w:widowControl/>
        <w:spacing w:before="120" w:line="360" w:lineRule="auto"/>
        <w:rPr>
          <w:szCs w:val="24"/>
          <w:lang w:eastAsia="en-US"/>
        </w:rPr>
      </w:pPr>
      <w:r w:rsidRPr="00350CAA">
        <w:rPr>
          <w:szCs w:val="24"/>
          <w:lang w:eastAsia="en-US"/>
        </w:rPr>
        <w:t xml:space="preserve">Utfärdad i </w:t>
      </w:r>
      <w:r w:rsidR="004C003C">
        <w:rPr>
          <w:szCs w:val="24"/>
          <w:lang w:eastAsia="en-US"/>
        </w:rPr>
        <w:t>…</w:t>
      </w:r>
      <w:bookmarkStart w:id="8" w:name="_GoBack"/>
      <w:bookmarkEnd w:id="8"/>
      <w:r w:rsidRPr="00350CAA">
        <w:rPr>
          <w:szCs w:val="24"/>
          <w:lang w:eastAsia="en-US"/>
        </w:rPr>
        <w:t xml:space="preserve"> den</w:t>
      </w:r>
    </w:p>
    <w:p w14:paraId="1A11D15A" w14:textId="77777777" w:rsidR="008853D8" w:rsidRPr="00350CAA" w:rsidRDefault="008853D8" w:rsidP="008853D8">
      <w:pPr>
        <w:keepNext/>
        <w:widowControl/>
        <w:tabs>
          <w:tab w:val="left" w:pos="4252"/>
        </w:tabs>
        <w:spacing w:before="720" w:after="100" w:line="360" w:lineRule="auto"/>
        <w:jc w:val="both"/>
        <w:rPr>
          <w:i/>
          <w:szCs w:val="24"/>
          <w:lang w:eastAsia="en-US"/>
        </w:rPr>
      </w:pPr>
      <w:r w:rsidRPr="00350CAA">
        <w:rPr>
          <w:i/>
          <w:szCs w:val="24"/>
          <w:lang w:eastAsia="en-US"/>
        </w:rPr>
        <w:t>På Europaparlamentets vägnar</w:t>
      </w:r>
      <w:r w:rsidRPr="00350CAA">
        <w:rPr>
          <w:i/>
          <w:szCs w:val="24"/>
          <w:lang w:eastAsia="en-US"/>
        </w:rPr>
        <w:tab/>
        <w:t>På rådets vägnar</w:t>
      </w:r>
    </w:p>
    <w:p w14:paraId="0DA9FD8B" w14:textId="5931509A" w:rsidR="00143C60" w:rsidRPr="004C003C" w:rsidRDefault="008853D8" w:rsidP="004C003C">
      <w:pPr>
        <w:widowControl/>
        <w:tabs>
          <w:tab w:val="left" w:pos="4252"/>
        </w:tabs>
        <w:spacing w:line="360" w:lineRule="auto"/>
        <w:rPr>
          <w:i/>
          <w:szCs w:val="24"/>
          <w:lang w:val="en-GB" w:eastAsia="en-US"/>
        </w:rPr>
      </w:pPr>
      <w:r w:rsidRPr="00350CAA">
        <w:rPr>
          <w:i/>
          <w:szCs w:val="24"/>
          <w:lang w:val="en-GB" w:eastAsia="en-US"/>
        </w:rPr>
        <w:t>Ordförande</w:t>
      </w:r>
      <w:r w:rsidRPr="00350CAA">
        <w:rPr>
          <w:i/>
          <w:szCs w:val="24"/>
          <w:lang w:val="en-GB" w:eastAsia="en-US"/>
        </w:rPr>
        <w:tab/>
        <w:t>Ordförande</w:t>
      </w:r>
    </w:p>
    <w:sectPr w:rsidR="00143C60" w:rsidRPr="004C003C">
      <w:footerReference w:type="even" r:id="rId9"/>
      <w:footerReference w:type="default" r:id="rId10"/>
      <w:footerReference w:type="first" r:id="rId11"/>
      <w:footnotePr>
        <w:numRestart w:val="eachSect"/>
      </w:footnotePr>
      <w:endnotePr>
        <w:numFmt w:val="decimal"/>
      </w:end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49A9B9" w14:textId="77777777" w:rsidR="00B97EEB" w:rsidRPr="00D17F3A" w:rsidRDefault="00B97EEB">
      <w:r w:rsidRPr="00D17F3A">
        <w:separator/>
      </w:r>
    </w:p>
  </w:endnote>
  <w:endnote w:type="continuationSeparator" w:id="0">
    <w:p w14:paraId="0456A550" w14:textId="77777777" w:rsidR="00B97EEB" w:rsidRPr="00D17F3A" w:rsidRDefault="00B97EEB">
      <w:r w:rsidRPr="00D17F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26E34" w14:textId="77777777" w:rsidR="00B97EEB" w:rsidRDefault="00B97EEB">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1DB24" w14:textId="0B4EA854" w:rsidR="00B97EEB" w:rsidRDefault="00B97EEB">
    <w:pPr>
      <w:pStyle w:val="Footer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95B97" w14:textId="77777777" w:rsidR="00B97EEB" w:rsidRDefault="00B97EEB">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F65992" w14:textId="77777777" w:rsidR="00B97EEB" w:rsidRPr="00D17F3A" w:rsidRDefault="00B97EEB">
      <w:r w:rsidRPr="00D17F3A">
        <w:separator/>
      </w:r>
    </w:p>
  </w:footnote>
  <w:footnote w:type="continuationSeparator" w:id="0">
    <w:p w14:paraId="768DB72A" w14:textId="77777777" w:rsidR="00B97EEB" w:rsidRPr="00D17F3A" w:rsidRDefault="00B97EEB">
      <w:r w:rsidRPr="00D17F3A">
        <w:continuationSeparator/>
      </w:r>
    </w:p>
  </w:footnote>
  <w:footnote w:id="1">
    <w:p w14:paraId="56984316" w14:textId="4E268E1C" w:rsidR="00B97EEB" w:rsidRPr="00350CAA" w:rsidRDefault="00B97EEB" w:rsidP="00D17F3A">
      <w:pPr>
        <w:pStyle w:val="FootnoteText"/>
        <w:ind w:left="567" w:hanging="567"/>
        <w:rPr>
          <w:sz w:val="24"/>
          <w:lang w:val="fi-FI"/>
        </w:rPr>
      </w:pPr>
      <w:r w:rsidRPr="00350CAA">
        <w:rPr>
          <w:rStyle w:val="FootnoteReference"/>
          <w:sz w:val="24"/>
          <w:lang w:val="sv-SE"/>
        </w:rPr>
        <w:footnoteRef/>
      </w:r>
      <w:r w:rsidRPr="00350CAA">
        <w:rPr>
          <w:sz w:val="24"/>
          <w:lang w:val="fi-FI"/>
        </w:rPr>
        <w:t xml:space="preserve"> </w:t>
      </w:r>
      <w:r w:rsidRPr="00350CAA">
        <w:rPr>
          <w:sz w:val="24"/>
          <w:lang w:val="fi-FI"/>
        </w:rPr>
        <w:tab/>
        <w:t xml:space="preserve">EUT C, C/2023/865, 8.12.2023, ELI: </w:t>
      </w:r>
      <w:hyperlink r:id="rId1" w:history="1">
        <w:r w:rsidRPr="00350CAA">
          <w:rPr>
            <w:rStyle w:val="Hyperlink"/>
            <w:color w:val="auto"/>
            <w:u w:val="none"/>
            <w:lang w:val="fi-FI"/>
          </w:rPr>
          <w:t>http://data.europa.eu/eli/C/2023/865/oj</w:t>
        </w:r>
      </w:hyperlink>
      <w:r w:rsidRPr="00350CAA">
        <w:rPr>
          <w:sz w:val="24"/>
          <w:lang w:val="fi-FI"/>
        </w:rPr>
        <w:t>.</w:t>
      </w:r>
    </w:p>
  </w:footnote>
  <w:footnote w:id="2">
    <w:p w14:paraId="5A4D245D" w14:textId="77777777" w:rsidR="00B97EEB" w:rsidRPr="00350CAA" w:rsidRDefault="00B97EEB" w:rsidP="008853D8">
      <w:pPr>
        <w:pStyle w:val="FootnoteTextForceStyle"/>
        <w:rPr>
          <w:lang w:val="fr-FR"/>
        </w:rPr>
      </w:pPr>
      <w:r w:rsidRPr="00350CAA">
        <w:rPr>
          <w:vertAlign w:val="superscript"/>
        </w:rPr>
        <w:footnoteRef/>
      </w:r>
      <w:r w:rsidRPr="00350CAA">
        <w:rPr>
          <w:lang w:val="fr-FR"/>
        </w:rPr>
        <w:tab/>
        <w:t>EUT C , , s. .</w:t>
      </w:r>
    </w:p>
  </w:footnote>
  <w:footnote w:id="3">
    <w:p w14:paraId="5C78E258" w14:textId="77777777" w:rsidR="00B97EEB" w:rsidRPr="00350CAA" w:rsidRDefault="00B97EEB" w:rsidP="008853D8">
      <w:pPr>
        <w:pStyle w:val="FootnoteTextForceStyle"/>
        <w:rPr>
          <w:lang w:val="fr-FR"/>
        </w:rPr>
      </w:pPr>
      <w:r w:rsidRPr="00350CAA">
        <w:rPr>
          <w:vertAlign w:val="superscript"/>
        </w:rPr>
        <w:footnoteRef/>
      </w:r>
      <w:r w:rsidRPr="00350CAA">
        <w:rPr>
          <w:lang w:val="fr-FR"/>
        </w:rPr>
        <w:tab/>
        <w:t>EUT C , , s. .</w:t>
      </w:r>
    </w:p>
  </w:footnote>
  <w:footnote w:id="4">
    <w:p w14:paraId="24902CA7" w14:textId="77777777" w:rsidR="00B97EEB" w:rsidRPr="00350CAA" w:rsidRDefault="00B97EEB" w:rsidP="008853D8">
      <w:pPr>
        <w:pStyle w:val="FootnoteTextForceStyle"/>
        <w:rPr>
          <w:lang w:val="sv-SE"/>
        </w:rPr>
      </w:pPr>
      <w:r w:rsidRPr="00350CAA">
        <w:rPr>
          <w:vertAlign w:val="superscript"/>
        </w:rPr>
        <w:footnoteRef/>
      </w:r>
      <w:r w:rsidRPr="00350CAA">
        <w:rPr>
          <w:lang w:val="sv-SE"/>
        </w:rPr>
        <w:tab/>
        <w:t>Meddelande från kommissionen till Europaparlamentet, rådet, Europeiska ekonomiska och sociala kommittén samt Regionkommittén: Att utnyttja EU:s innovationspotential – En handlingsplan för immateriella rättigheter till stöd för EU:s återhämtning och resiliens, 25 november 2020, COM (2020) 760 final.</w:t>
      </w:r>
    </w:p>
  </w:footnote>
  <w:footnote w:id="5">
    <w:p w14:paraId="4A0DBE9C" w14:textId="77777777" w:rsidR="00B97EEB" w:rsidRPr="00350CAA" w:rsidRDefault="00B97EEB" w:rsidP="008853D8">
      <w:pPr>
        <w:pStyle w:val="FootnoteTextForceStyle"/>
        <w:rPr>
          <w:lang w:val="sv-SE"/>
        </w:rPr>
      </w:pPr>
      <w:r w:rsidRPr="00350CAA">
        <w:rPr>
          <w:vertAlign w:val="superscript"/>
        </w:rPr>
        <w:footnoteRef/>
      </w:r>
      <w:r w:rsidRPr="00350CAA">
        <w:rPr>
          <w:lang w:val="sv-SE"/>
        </w:rPr>
        <w:tab/>
        <w:t>EUT L 124, 20.5.2003, s. 36.</w:t>
      </w:r>
    </w:p>
  </w:footnote>
  <w:footnote w:id="6">
    <w:p w14:paraId="0C564C81" w14:textId="77777777" w:rsidR="00B97EEB" w:rsidRPr="00350CAA" w:rsidRDefault="00B97EEB" w:rsidP="008853D8">
      <w:pPr>
        <w:pStyle w:val="FootnoteTextForceStyle"/>
        <w:rPr>
          <w:lang w:val="sv-SE"/>
        </w:rPr>
      </w:pPr>
      <w:r w:rsidRPr="00350CAA">
        <w:rPr>
          <w:vertAlign w:val="superscript"/>
        </w:rPr>
        <w:footnoteRef/>
      </w:r>
      <w:r w:rsidRPr="00350CAA">
        <w:rPr>
          <w:lang w:val="sv-SE"/>
        </w:rPr>
        <w:tab/>
        <w:t>Rådets slutsatser om politiken för immateriella rättigheter, som godkändes av rådet (ekonomiska och finansiella frågor) vid mötet den 18 juni 2021.</w:t>
      </w:r>
    </w:p>
  </w:footnote>
  <w:footnote w:id="7">
    <w:p w14:paraId="65C19E91" w14:textId="77777777" w:rsidR="00B97EEB" w:rsidRPr="00350CAA" w:rsidRDefault="00B97EEB" w:rsidP="008853D8">
      <w:pPr>
        <w:pStyle w:val="FootnoteTextForceStyle"/>
        <w:rPr>
          <w:lang w:val="sv-SE"/>
        </w:rPr>
      </w:pPr>
      <w:r w:rsidRPr="00350CAA">
        <w:rPr>
          <w:vertAlign w:val="superscript"/>
        </w:rPr>
        <w:footnoteRef/>
      </w:r>
      <w:r w:rsidRPr="00350CAA">
        <w:rPr>
          <w:lang w:val="sv-SE"/>
        </w:rPr>
        <w:tab/>
        <w:t>Europaparlamentets resolution av den 11 november 2021 om en handlingsplan för immateriella rättigheter till stöd för EU:s återhämtning och resiliens (2021/2007 (INI)).</w:t>
      </w:r>
    </w:p>
  </w:footnote>
  <w:footnote w:id="8">
    <w:p w14:paraId="4FED193C" w14:textId="77777777" w:rsidR="00B97EEB" w:rsidRPr="00350CAA" w:rsidRDefault="00B97EEB" w:rsidP="008853D8">
      <w:pPr>
        <w:pStyle w:val="FootnoteTextForceStyle"/>
        <w:rPr>
          <w:lang w:val="sv-SE"/>
        </w:rPr>
      </w:pPr>
      <w:r w:rsidRPr="00350CAA">
        <w:rPr>
          <w:vertAlign w:val="superscript"/>
        </w:rPr>
        <w:footnoteRef/>
      </w:r>
      <w:r w:rsidRPr="00350CAA">
        <w:rPr>
          <w:lang w:val="sv-SE"/>
        </w:rPr>
        <w:tab/>
        <w:t>Europaparlamentets och rådets förordning (EU) nr 1025/2012 av den 25 oktober 2012 om europeisk standardisering och om ändring av rådets direktiv 89/686/EEG och 93/15/EEG samt av Europaparlamentets och rådets direktiv 94/9/EG, 94/25/EG, 95/16/EG, 97/23/EG, 98/34/EG, 2004/22/EG, 2007/23/EG, 2009/23/EG och 2009/105/EG samt om upphävande av rådets beslut 87/95/EEG och Europaparlamentets och rådets beslut 1673/2006/EG (EUT L 316, 14.11.2012, s. 12).</w:t>
      </w:r>
    </w:p>
  </w:footnote>
  <w:footnote w:id="9">
    <w:p w14:paraId="55EDF69A" w14:textId="77777777" w:rsidR="00B97EEB" w:rsidRPr="00350CAA" w:rsidRDefault="00B97EEB" w:rsidP="008853D8">
      <w:pPr>
        <w:pStyle w:val="FootnoteTextForceStyle"/>
        <w:rPr>
          <w:lang w:val="sv-SE"/>
        </w:rPr>
      </w:pPr>
      <w:r w:rsidRPr="00350CAA">
        <w:rPr>
          <w:vertAlign w:val="superscript"/>
        </w:rPr>
        <w:footnoteRef/>
      </w:r>
      <w:r w:rsidRPr="00350CAA">
        <w:rPr>
          <w:lang w:val="sv-SE"/>
        </w:rPr>
        <w:tab/>
        <w:t>Meddelande från kommissionen: Riktlinjer för tillämpningen av artikel 101 i fördraget om Europeiska unionens funktionssätt på horisontella samarbetsavtal (EUT C 11, 14.1.2011, s. 1).</w:t>
      </w:r>
    </w:p>
  </w:footnote>
  <w:footnote w:id="10">
    <w:p w14:paraId="251A49B0" w14:textId="77777777" w:rsidR="00B97EEB" w:rsidRPr="00350CAA" w:rsidRDefault="00B97EEB" w:rsidP="008853D8">
      <w:pPr>
        <w:pStyle w:val="FootnoteTextForceStyle"/>
        <w:rPr>
          <w:lang w:val="sv-SE"/>
        </w:rPr>
      </w:pPr>
      <w:r w:rsidRPr="00350CAA">
        <w:rPr>
          <w:vertAlign w:val="superscript"/>
        </w:rPr>
        <w:footnoteRef/>
      </w:r>
      <w:r w:rsidRPr="00350CAA">
        <w:rPr>
          <w:lang w:val="sv-SE"/>
        </w:rPr>
        <w:tab/>
        <w:t>Domstolens dom av den 16 juli 2015, Huawei Technologies Co. Ltd mot ZTE Corp. och ZTE Deutschland GmbH, C-170/13, ECLI:EU:C:2015:477.</w:t>
      </w:r>
    </w:p>
  </w:footnote>
  <w:footnote w:id="11">
    <w:p w14:paraId="7C89B34F" w14:textId="77777777" w:rsidR="00B97EEB" w:rsidRPr="00350CAA" w:rsidRDefault="00B97EEB" w:rsidP="008853D8">
      <w:pPr>
        <w:pStyle w:val="FootnoteTextForceStyle"/>
        <w:rPr>
          <w:lang w:val="sv-SE"/>
        </w:rPr>
      </w:pPr>
      <w:r w:rsidRPr="00350CAA">
        <w:rPr>
          <w:vertAlign w:val="superscript"/>
        </w:rPr>
        <w:footnoteRef/>
      </w:r>
      <w:r w:rsidRPr="00350CAA">
        <w:rPr>
          <w:lang w:val="sv-SE"/>
        </w:rPr>
        <w:tab/>
        <w:t>Europaparlamentets och rådets direktiv 2004/48/EG av den 29 april 2004 om säkerställande av skyddet för immateriella rättigheter (EUT L 157, 30.4.2004, s. 45).</w:t>
      </w:r>
    </w:p>
  </w:footnote>
  <w:footnote w:id="12">
    <w:p w14:paraId="49B0DDC0" w14:textId="77777777" w:rsidR="00B97EEB" w:rsidRPr="00350CAA" w:rsidRDefault="00B97EEB" w:rsidP="008853D8">
      <w:pPr>
        <w:pStyle w:val="FootnoteTextForceStyle"/>
        <w:rPr>
          <w:lang w:val="sv-SE"/>
        </w:rPr>
      </w:pPr>
      <w:r w:rsidRPr="00350CAA">
        <w:rPr>
          <w:vertAlign w:val="superscript"/>
        </w:rPr>
        <w:footnoteRef/>
      </w:r>
      <w:r w:rsidRPr="00350CAA">
        <w:rPr>
          <w:lang w:val="sv-SE"/>
        </w:rPr>
        <w:tab/>
        <w:t>Domstolens dom av den 13 december 1979, Hauer mot Land Rheinland-Pfalz, C-44/79, EU:C:1979:290, punkt 32, domstolens dom av den 11 juli 1989, Hermann Schräder HS Kraftfutter GmbH &amp; Co. KG mot Hauptzollamt Gronau, C-256/87, EU:C:1999:332, punkt 15, samt domstolens dom av den 13 juli 1989, Hubert Wachauf mot Bundesamt für Ernährung und Forstwirtschaft, C-5/88, EU:C:1989:321, punkterna 17 och 18.</w:t>
      </w:r>
    </w:p>
  </w:footnote>
  <w:footnote w:id="13">
    <w:p w14:paraId="2137F8ED" w14:textId="77777777" w:rsidR="00B97EEB" w:rsidRPr="00350CAA" w:rsidRDefault="00B97EEB" w:rsidP="008853D8">
      <w:pPr>
        <w:pStyle w:val="FootnoteTextForceStyle"/>
        <w:rPr>
          <w:lang w:val="sv-SE"/>
        </w:rPr>
      </w:pPr>
      <w:r w:rsidRPr="00350CAA">
        <w:rPr>
          <w:vertAlign w:val="superscript"/>
        </w:rPr>
        <w:footnoteRef/>
      </w:r>
      <w:r w:rsidRPr="00350CAA">
        <w:rPr>
          <w:lang w:val="sv-SE"/>
        </w:rPr>
        <w:tab/>
        <w:t>Förlikningsförfarandet uppfyller villkoren för obligatorisk användning av alternativa tvistlösningsförfaranden som förutsättning för att en talan vid domstol ska kunna tas upp till sakprövning, i enlighet med EU-domstolens domar i de förenade målen C-317/08 – C-320/08, Alassini m.fl., av den 18 mars 2010, och mål C-75/16, Menini och Rampanelli mot Banco Popolare Società Cooperativa, av den 14 juni 2017, med beaktande av särdragen i licensiering av standardessentiella patent.</w:t>
      </w:r>
    </w:p>
  </w:footnote>
  <w:footnote w:id="14">
    <w:p w14:paraId="7B555E55" w14:textId="77777777" w:rsidR="00B97EEB" w:rsidRPr="00350CAA" w:rsidRDefault="00B97EEB" w:rsidP="008853D8">
      <w:pPr>
        <w:pStyle w:val="FootnoteTextForceStyle"/>
        <w:rPr>
          <w:lang w:val="sv-SE"/>
        </w:rPr>
      </w:pPr>
      <w:r w:rsidRPr="00350CAA">
        <w:rPr>
          <w:vertAlign w:val="superscript"/>
        </w:rPr>
        <w:footnoteRef/>
      </w:r>
      <w:r w:rsidRPr="00350CAA">
        <w:rPr>
          <w:lang w:val="sv-SE"/>
        </w:rPr>
        <w:tab/>
        <w:t>Domstolens dom av den 18 mars 2010, Rosalba Alassini mot Telecom Italia SpA (C-317/08), Filomena Califano mot Wind SpA (C-318/08), Lucia Anna Giorgia Iacono mot Telecom Italia SpA (C-319/08) och Multiservice Srl mot Telecom Italia SpA (C-320/08), förenade målen C-317/08, C-318/08, C-319/08 och C-320/08, EU:C:2010:146, samt domstolens dom av den 14 juni 2017, Livio Menini och Maria Antonia Rampanelli mot Banco Popolare – Società Cooperativa, C‑75/16, EU:C:2017:457.</w:t>
      </w:r>
    </w:p>
  </w:footnote>
  <w:footnote w:id="15">
    <w:p w14:paraId="1510D29A" w14:textId="77777777" w:rsidR="00B97EEB" w:rsidRPr="00350CAA" w:rsidRDefault="00B97EEB" w:rsidP="008853D8">
      <w:pPr>
        <w:pStyle w:val="FootnoteTextForceStyle"/>
        <w:rPr>
          <w:lang w:val="sv-SE"/>
        </w:rPr>
      </w:pPr>
      <w:r w:rsidRPr="00350CAA">
        <w:rPr>
          <w:vertAlign w:val="superscript"/>
        </w:rPr>
        <w:footnoteRef/>
      </w:r>
      <w:r w:rsidRPr="00350CAA">
        <w:rPr>
          <w:lang w:val="sv-SE"/>
        </w:rPr>
        <w:tab/>
        <w:t>Meddelande från kommissionen: Riktlinjer för tillämpningen av artikel 101 i fördraget om Europeiska unionens funktionssätt på horisontella samarbetsavtal (EUT C 11, 14.1.2011, s. 1).</w:t>
      </w:r>
    </w:p>
  </w:footnote>
  <w:footnote w:id="16">
    <w:p w14:paraId="416C0AD4" w14:textId="77777777" w:rsidR="00B97EEB" w:rsidRPr="00350CAA" w:rsidRDefault="00B97EEB" w:rsidP="008853D8">
      <w:pPr>
        <w:pStyle w:val="FootnoteTextForceStyle"/>
        <w:rPr>
          <w:lang w:val="sv-SE"/>
        </w:rPr>
      </w:pPr>
      <w:r w:rsidRPr="00350CAA">
        <w:rPr>
          <w:vertAlign w:val="superscript"/>
        </w:rPr>
        <w:footnoteRef/>
      </w:r>
      <w:r w:rsidRPr="00350CAA">
        <w:rPr>
          <w:lang w:val="sv-SE"/>
        </w:rPr>
        <w:tab/>
        <w:t>Meddelande om EU:s strategi för standardessentiella patent, COM(2017) 712 final, 29.11.2017.</w:t>
      </w:r>
    </w:p>
  </w:footnote>
  <w:footnote w:id="17">
    <w:p w14:paraId="68E83949" w14:textId="77777777" w:rsidR="00B97EEB" w:rsidRPr="00350CAA" w:rsidRDefault="00B97EEB" w:rsidP="008853D8">
      <w:pPr>
        <w:pStyle w:val="FootnoteTextForceStyle"/>
        <w:rPr>
          <w:lang w:val="sv-SE"/>
        </w:rPr>
      </w:pPr>
      <w:r w:rsidRPr="00350CAA">
        <w:rPr>
          <w:vertAlign w:val="superscript"/>
        </w:rPr>
        <w:footnoteRef/>
      </w:r>
      <w:r w:rsidRPr="00350CAA">
        <w:rPr>
          <w:lang w:val="sv-SE"/>
        </w:rPr>
        <w:tab/>
        <w:t>EUT L 123, 12.5.2016, s. 1.</w:t>
      </w:r>
    </w:p>
  </w:footnote>
  <w:footnote w:id="18">
    <w:p w14:paraId="2FEA904B" w14:textId="77777777" w:rsidR="00B97EEB" w:rsidRPr="00350CAA" w:rsidRDefault="00B97EEB" w:rsidP="008853D8">
      <w:pPr>
        <w:pStyle w:val="FootnoteTextForceStyle"/>
        <w:rPr>
          <w:lang w:val="sv-SE"/>
        </w:rPr>
      </w:pPr>
      <w:r w:rsidRPr="00350CAA">
        <w:rPr>
          <w:vertAlign w:val="superscript"/>
        </w:rPr>
        <w:footnoteRef/>
      </w:r>
      <w:r w:rsidRPr="00350CAA">
        <w:rPr>
          <w:lang w:val="sv-SE"/>
        </w:rPr>
        <w:tab/>
        <w:t>Europaparlamentets och rådets förordning (EU) nr 182/2011 om fastställande av allmänna regler och principer för medlemsstaternas kontroll av kommissionens utövande av sina genomförandebefogenheter (EUT L 55, 28.2.2011, s. 13).</w:t>
      </w:r>
    </w:p>
  </w:footnote>
  <w:footnote w:id="19">
    <w:p w14:paraId="54AE60DD" w14:textId="77777777" w:rsidR="00B97EEB" w:rsidRPr="00350CAA" w:rsidRDefault="00B97EEB" w:rsidP="008853D8">
      <w:pPr>
        <w:pStyle w:val="FootnoteTextForceStyle"/>
        <w:rPr>
          <w:lang w:val="sv-SE"/>
        </w:rPr>
      </w:pPr>
      <w:r w:rsidRPr="00350CAA">
        <w:rPr>
          <w:vertAlign w:val="superscript"/>
        </w:rPr>
        <w:footnoteRef/>
      </w:r>
      <w:r w:rsidRPr="00350CAA">
        <w:rPr>
          <w:lang w:val="sv-SE"/>
        </w:rPr>
        <w:tab/>
        <w:t>Europaparlamentets och rådets förordning (EU) 2017/1001 av den 14 juni 2017 om EU-varumärken (EUT L 154, 16.6.2017, s. 1).</w:t>
      </w:r>
    </w:p>
  </w:footnote>
  <w:footnote w:id="20">
    <w:p w14:paraId="40C6F366" w14:textId="77777777" w:rsidR="00B97EEB" w:rsidRPr="00350CAA" w:rsidRDefault="00B97EEB" w:rsidP="008853D8">
      <w:pPr>
        <w:pStyle w:val="FootnoteTextForceStyle"/>
        <w:rPr>
          <w:lang w:val="sv-SE"/>
        </w:rPr>
      </w:pPr>
      <w:r w:rsidRPr="00350CAA">
        <w:rPr>
          <w:vertAlign w:val="superscript"/>
        </w:rPr>
        <w:footnoteRef/>
      </w:r>
      <w:r w:rsidRPr="00350CAA">
        <w:rPr>
          <w:lang w:val="sv-SE"/>
        </w:rPr>
        <w:tab/>
        <w:t>Europaparlamentets och rådets förordning (EU) 2018/1725 av den 23 oktober 2018 om skydd för fysiska personer med avseende på behandling av personuppgifter som utförs av unionens institutioner, organ och byråer och om det fria flödet av sådana uppgifter samt om upphävande av förordning (EG) nr 45/2001 och beslut nr 1247/2002/EG (EUT L 295, 21.11.2018, s. 39).</w:t>
      </w:r>
    </w:p>
  </w:footnote>
  <w:footnote w:id="21">
    <w:p w14:paraId="2B746639" w14:textId="77777777" w:rsidR="00B97EEB" w:rsidRPr="00AB7F1D" w:rsidRDefault="00B97EEB" w:rsidP="008853D8">
      <w:pPr>
        <w:pStyle w:val="FootnoteTextForceStyle"/>
        <w:rPr>
          <w:lang w:val="sv-SE"/>
        </w:rPr>
      </w:pPr>
      <w:r w:rsidRPr="00350CAA">
        <w:rPr>
          <w:vertAlign w:val="superscript"/>
        </w:rPr>
        <w:footnoteRef/>
      </w:r>
      <w:r w:rsidRPr="00350CAA">
        <w:rPr>
          <w:lang w:val="sv-SE"/>
        </w:rPr>
        <w:tab/>
        <w:t>Europaparlamentets och rådets förordning (EU) nr 1025/2012 av den 25 oktober 2012 om europeisk standardisering och om ändring av rådets direktiv 89/686/EEG och 93/15/EEG samt av Europaparlamentets och rådets direktiv 94/9/EG, 94/25/EG, 95/16/EG, 97/23/EG, 98/34/EG, 2004/22/EG, 2007/23/EG, 2009/23/EG och 2009/105/EG samt om upphävande av rådets beslut 87/95/EEG och Europaparlamentets och rådets beslut 1673/2006/EG (EUT L 316, 14.11.2012, s. 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59C3D67"/>
    <w:multiLevelType w:val="hybridMultilevel"/>
    <w:tmpl w:val="B1FC9F64"/>
    <w:lvl w:ilvl="0" w:tplc="FC32CAC4">
      <w:start w:val="1"/>
      <w:numFmt w:val="decimal"/>
      <w:lvlText w:val="%1."/>
      <w:lvlJc w:val="left"/>
      <w:pPr>
        <w:ind w:left="720" w:hanging="360"/>
      </w:pPr>
      <w:rPr>
        <w:rFonts w:hint="default"/>
      </w:rPr>
    </w:lvl>
    <w:lvl w:ilvl="1" w:tplc="55A2A498" w:tentative="1">
      <w:start w:val="1"/>
      <w:numFmt w:val="lowerLetter"/>
      <w:lvlText w:val="%2."/>
      <w:lvlJc w:val="left"/>
      <w:pPr>
        <w:ind w:left="1440" w:hanging="360"/>
      </w:pPr>
    </w:lvl>
    <w:lvl w:ilvl="2" w:tplc="F95CE394" w:tentative="1">
      <w:start w:val="1"/>
      <w:numFmt w:val="lowerRoman"/>
      <w:lvlText w:val="%3."/>
      <w:lvlJc w:val="right"/>
      <w:pPr>
        <w:ind w:left="2160" w:hanging="180"/>
      </w:pPr>
    </w:lvl>
    <w:lvl w:ilvl="3" w:tplc="63CC030A" w:tentative="1">
      <w:start w:val="1"/>
      <w:numFmt w:val="decimal"/>
      <w:lvlText w:val="%4."/>
      <w:lvlJc w:val="left"/>
      <w:pPr>
        <w:ind w:left="2880" w:hanging="360"/>
      </w:pPr>
    </w:lvl>
    <w:lvl w:ilvl="4" w:tplc="D1E60676" w:tentative="1">
      <w:start w:val="1"/>
      <w:numFmt w:val="lowerLetter"/>
      <w:lvlText w:val="%5."/>
      <w:lvlJc w:val="left"/>
      <w:pPr>
        <w:ind w:left="3600" w:hanging="360"/>
      </w:pPr>
    </w:lvl>
    <w:lvl w:ilvl="5" w:tplc="5A4C8898" w:tentative="1">
      <w:start w:val="1"/>
      <w:numFmt w:val="lowerRoman"/>
      <w:lvlText w:val="%6."/>
      <w:lvlJc w:val="right"/>
      <w:pPr>
        <w:ind w:left="4320" w:hanging="180"/>
      </w:pPr>
    </w:lvl>
    <w:lvl w:ilvl="6" w:tplc="BE00813E" w:tentative="1">
      <w:start w:val="1"/>
      <w:numFmt w:val="decimal"/>
      <w:lvlText w:val="%7."/>
      <w:lvlJc w:val="left"/>
      <w:pPr>
        <w:ind w:left="5040" w:hanging="360"/>
      </w:pPr>
    </w:lvl>
    <w:lvl w:ilvl="7" w:tplc="A3683B3A" w:tentative="1">
      <w:start w:val="1"/>
      <w:numFmt w:val="lowerLetter"/>
      <w:lvlText w:val="%8."/>
      <w:lvlJc w:val="left"/>
      <w:pPr>
        <w:ind w:left="5760" w:hanging="360"/>
      </w:pPr>
    </w:lvl>
    <w:lvl w:ilvl="8" w:tplc="ACDE5946" w:tentative="1">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76C11BCC"/>
    <w:multiLevelType w:val="hybridMultilevel"/>
    <w:tmpl w:val="114AC912"/>
    <w:lvl w:ilvl="0" w:tplc="36B07F46">
      <w:start w:val="1"/>
      <w:numFmt w:val="decimal"/>
      <w:lvlText w:val="%1."/>
      <w:lvlJc w:val="left"/>
      <w:pPr>
        <w:ind w:left="720" w:hanging="360"/>
      </w:pPr>
    </w:lvl>
    <w:lvl w:ilvl="1" w:tplc="450070C0" w:tentative="1">
      <w:start w:val="1"/>
      <w:numFmt w:val="lowerLetter"/>
      <w:lvlText w:val="%2."/>
      <w:lvlJc w:val="left"/>
      <w:pPr>
        <w:ind w:left="1440" w:hanging="360"/>
      </w:pPr>
    </w:lvl>
    <w:lvl w:ilvl="2" w:tplc="D074759A" w:tentative="1">
      <w:start w:val="1"/>
      <w:numFmt w:val="lowerRoman"/>
      <w:lvlText w:val="%3."/>
      <w:lvlJc w:val="right"/>
      <w:pPr>
        <w:ind w:left="2160" w:hanging="180"/>
      </w:pPr>
    </w:lvl>
    <w:lvl w:ilvl="3" w:tplc="017A1B4E" w:tentative="1">
      <w:start w:val="1"/>
      <w:numFmt w:val="decimal"/>
      <w:lvlText w:val="%4."/>
      <w:lvlJc w:val="left"/>
      <w:pPr>
        <w:ind w:left="2880" w:hanging="360"/>
      </w:pPr>
    </w:lvl>
    <w:lvl w:ilvl="4" w:tplc="0554B89C" w:tentative="1">
      <w:start w:val="1"/>
      <w:numFmt w:val="lowerLetter"/>
      <w:lvlText w:val="%5."/>
      <w:lvlJc w:val="left"/>
      <w:pPr>
        <w:ind w:left="3600" w:hanging="360"/>
      </w:pPr>
    </w:lvl>
    <w:lvl w:ilvl="5" w:tplc="ED267568" w:tentative="1">
      <w:start w:val="1"/>
      <w:numFmt w:val="lowerRoman"/>
      <w:lvlText w:val="%6."/>
      <w:lvlJc w:val="right"/>
      <w:pPr>
        <w:ind w:left="4320" w:hanging="180"/>
      </w:pPr>
    </w:lvl>
    <w:lvl w:ilvl="6" w:tplc="8BB87A60" w:tentative="1">
      <w:start w:val="1"/>
      <w:numFmt w:val="decimal"/>
      <w:lvlText w:val="%7."/>
      <w:lvlJc w:val="left"/>
      <w:pPr>
        <w:ind w:left="5040" w:hanging="360"/>
      </w:pPr>
    </w:lvl>
    <w:lvl w:ilvl="7" w:tplc="4E8E093C" w:tentative="1">
      <w:start w:val="1"/>
      <w:numFmt w:val="lowerLetter"/>
      <w:lvlText w:val="%8."/>
      <w:lvlJc w:val="left"/>
      <w:pPr>
        <w:ind w:left="5760" w:hanging="360"/>
      </w:pPr>
    </w:lvl>
    <w:lvl w:ilvl="8" w:tplc="A89CE714" w:tentative="1">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3"/>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16/2024"/>
    <w:docVar w:name="dvlangue" w:val="SV"/>
    <w:docVar w:name="dvnumam" w:val="530"/>
    <w:docVar w:name="dvpe" w:val="753.697"/>
    <w:docVar w:name="dvrapporteur" w:val="Föredragande: "/>
    <w:docVar w:name="dvstar" w:val="***I"/>
    <w:docVar w:name="dvtitre" w:val="Europaparlamentets lagstiftningsresolution av den xx xx 2024 om förslaget till Europaparlamentets och rådets förordning om standardessentiella patent och om ändring av förordning (EU) 2017/1001(COM(2023)0232 – C9-0147/2023 – 2023/0133(COD))"/>
  </w:docVars>
  <w:rsids>
    <w:rsidRoot w:val="00483878"/>
    <w:rsid w:val="00002272"/>
    <w:rsid w:val="0000792F"/>
    <w:rsid w:val="00047CFC"/>
    <w:rsid w:val="00064002"/>
    <w:rsid w:val="000677B9"/>
    <w:rsid w:val="000831BA"/>
    <w:rsid w:val="000A42CC"/>
    <w:rsid w:val="000E7DD9"/>
    <w:rsid w:val="0010095E"/>
    <w:rsid w:val="001052AA"/>
    <w:rsid w:val="00125B37"/>
    <w:rsid w:val="0014267C"/>
    <w:rsid w:val="00143C60"/>
    <w:rsid w:val="00157DAF"/>
    <w:rsid w:val="00187494"/>
    <w:rsid w:val="001B434A"/>
    <w:rsid w:val="001D09E1"/>
    <w:rsid w:val="001F32AE"/>
    <w:rsid w:val="002767FF"/>
    <w:rsid w:val="002B18FE"/>
    <w:rsid w:val="002B5493"/>
    <w:rsid w:val="002E2CEA"/>
    <w:rsid w:val="0031179A"/>
    <w:rsid w:val="0032358A"/>
    <w:rsid w:val="00343214"/>
    <w:rsid w:val="00350CAA"/>
    <w:rsid w:val="00361C00"/>
    <w:rsid w:val="0038729B"/>
    <w:rsid w:val="00395FA1"/>
    <w:rsid w:val="003A38BE"/>
    <w:rsid w:val="003D1B63"/>
    <w:rsid w:val="003E15D4"/>
    <w:rsid w:val="00411CCE"/>
    <w:rsid w:val="0041666E"/>
    <w:rsid w:val="00421060"/>
    <w:rsid w:val="00452B54"/>
    <w:rsid w:val="00453690"/>
    <w:rsid w:val="0046266B"/>
    <w:rsid w:val="00471C19"/>
    <w:rsid w:val="00483878"/>
    <w:rsid w:val="004867E3"/>
    <w:rsid w:val="00494A28"/>
    <w:rsid w:val="00497B16"/>
    <w:rsid w:val="004C0004"/>
    <w:rsid w:val="004C003C"/>
    <w:rsid w:val="004C5D52"/>
    <w:rsid w:val="0050519A"/>
    <w:rsid w:val="005072A1"/>
    <w:rsid w:val="00514517"/>
    <w:rsid w:val="00545827"/>
    <w:rsid w:val="00560270"/>
    <w:rsid w:val="005A37F5"/>
    <w:rsid w:val="005A4469"/>
    <w:rsid w:val="005C2568"/>
    <w:rsid w:val="005E1E4F"/>
    <w:rsid w:val="006037C0"/>
    <w:rsid w:val="006631B6"/>
    <w:rsid w:val="00667E16"/>
    <w:rsid w:val="00680577"/>
    <w:rsid w:val="006A4B8D"/>
    <w:rsid w:val="006B6830"/>
    <w:rsid w:val="006F74FA"/>
    <w:rsid w:val="00731ADD"/>
    <w:rsid w:val="00734777"/>
    <w:rsid w:val="00747932"/>
    <w:rsid w:val="00751A4A"/>
    <w:rsid w:val="00756632"/>
    <w:rsid w:val="00762C74"/>
    <w:rsid w:val="00786EC0"/>
    <w:rsid w:val="007D1690"/>
    <w:rsid w:val="007E22AD"/>
    <w:rsid w:val="00817416"/>
    <w:rsid w:val="00842779"/>
    <w:rsid w:val="00863A20"/>
    <w:rsid w:val="00865F67"/>
    <w:rsid w:val="00881A7B"/>
    <w:rsid w:val="008840E5"/>
    <w:rsid w:val="00884BD0"/>
    <w:rsid w:val="008853D8"/>
    <w:rsid w:val="00887B3E"/>
    <w:rsid w:val="008B1891"/>
    <w:rsid w:val="008B6162"/>
    <w:rsid w:val="008C2AC6"/>
    <w:rsid w:val="009072F4"/>
    <w:rsid w:val="00930C23"/>
    <w:rsid w:val="0093193B"/>
    <w:rsid w:val="00936148"/>
    <w:rsid w:val="0094244C"/>
    <w:rsid w:val="009509D8"/>
    <w:rsid w:val="00950B64"/>
    <w:rsid w:val="00981893"/>
    <w:rsid w:val="009E3C93"/>
    <w:rsid w:val="00A14ED1"/>
    <w:rsid w:val="00A1687D"/>
    <w:rsid w:val="00A43E52"/>
    <w:rsid w:val="00A4678D"/>
    <w:rsid w:val="00A56AD7"/>
    <w:rsid w:val="00A778C7"/>
    <w:rsid w:val="00AB441E"/>
    <w:rsid w:val="00AB6293"/>
    <w:rsid w:val="00AD6BBC"/>
    <w:rsid w:val="00AE0928"/>
    <w:rsid w:val="00AF3B82"/>
    <w:rsid w:val="00B129A3"/>
    <w:rsid w:val="00B12E95"/>
    <w:rsid w:val="00B22876"/>
    <w:rsid w:val="00B558F0"/>
    <w:rsid w:val="00B97EEB"/>
    <w:rsid w:val="00BB2D0C"/>
    <w:rsid w:val="00BD48FE"/>
    <w:rsid w:val="00BD7BD8"/>
    <w:rsid w:val="00BE6ADC"/>
    <w:rsid w:val="00C05BFE"/>
    <w:rsid w:val="00C1423E"/>
    <w:rsid w:val="00C23CD4"/>
    <w:rsid w:val="00C522AF"/>
    <w:rsid w:val="00C57AA6"/>
    <w:rsid w:val="00C61C0C"/>
    <w:rsid w:val="00C941CB"/>
    <w:rsid w:val="00CA6BBE"/>
    <w:rsid w:val="00CC2357"/>
    <w:rsid w:val="00CE4DB6"/>
    <w:rsid w:val="00CF071A"/>
    <w:rsid w:val="00D058B8"/>
    <w:rsid w:val="00D17F3A"/>
    <w:rsid w:val="00D44749"/>
    <w:rsid w:val="00D56C11"/>
    <w:rsid w:val="00D834A0"/>
    <w:rsid w:val="00D872DF"/>
    <w:rsid w:val="00D91E21"/>
    <w:rsid w:val="00DA7FCD"/>
    <w:rsid w:val="00DF7E6B"/>
    <w:rsid w:val="00E0497F"/>
    <w:rsid w:val="00E062B3"/>
    <w:rsid w:val="00E24D8C"/>
    <w:rsid w:val="00E365E1"/>
    <w:rsid w:val="00E820A4"/>
    <w:rsid w:val="00EB006A"/>
    <w:rsid w:val="00EB4772"/>
    <w:rsid w:val="00ED169E"/>
    <w:rsid w:val="00ED4235"/>
    <w:rsid w:val="00ED6C44"/>
    <w:rsid w:val="00EE169C"/>
    <w:rsid w:val="00F04346"/>
    <w:rsid w:val="00F075DC"/>
    <w:rsid w:val="00F149E9"/>
    <w:rsid w:val="00F5134D"/>
    <w:rsid w:val="00F74202"/>
    <w:rsid w:val="00F87713"/>
    <w:rsid w:val="00FB4360"/>
    <w:rsid w:val="00FD0C70"/>
    <w:rsid w:val="00FD29AF"/>
    <w:rsid w:val="00FE17CD"/>
    <w:rsid w:val="00FF2146"/>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D867BE"/>
  <w15:chartTrackingRefBased/>
  <w15:docId w15:val="{16F1AD4C-6413-45AC-8FDA-F9B494F2E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v-SE"/>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143C60"/>
    <w:rPr>
      <w:b/>
      <w:kern w:val="28"/>
      <w:sz w:val="28"/>
      <w:lang w:val="fr-FR" w:eastAsia="fr-FR"/>
    </w:rPr>
  </w:style>
  <w:style w:type="character" w:customStyle="1" w:styleId="Heading2Char">
    <w:name w:val="Heading 2 Char"/>
    <w:basedOn w:val="DefaultParagraphFont"/>
    <w:link w:val="Heading2"/>
    <w:rsid w:val="00143C60"/>
    <w:rPr>
      <w:sz w:val="24"/>
      <w:lang w:val="fr-FR" w:eastAsia="fr-FR"/>
    </w:rPr>
  </w:style>
  <w:style w:type="character" w:customStyle="1" w:styleId="Heading3Char">
    <w:name w:val="Heading 3 Char"/>
    <w:basedOn w:val="DefaultParagraphFont"/>
    <w:link w:val="Heading3"/>
    <w:rsid w:val="00143C60"/>
    <w:rPr>
      <w:rFonts w:ascii="Arial" w:hAnsi="Arial"/>
      <w:sz w:val="24"/>
      <w:lang w:val="fr-FR" w:eastAsia="fr-FR"/>
    </w:rPr>
  </w:style>
  <w:style w:type="character" w:customStyle="1" w:styleId="Heading4Char">
    <w:name w:val="Heading 4 Char"/>
    <w:basedOn w:val="DefaultParagraphFont"/>
    <w:link w:val="Heading4"/>
    <w:rsid w:val="00143C60"/>
    <w:rPr>
      <w:sz w:val="24"/>
      <w:lang w:val="en-US" w:eastAsia="fr-FR"/>
    </w:rPr>
  </w:style>
  <w:style w:type="character" w:customStyle="1" w:styleId="Heading5Char">
    <w:name w:val="Heading 5 Char"/>
    <w:basedOn w:val="DefaultParagraphFont"/>
    <w:link w:val="Heading5"/>
    <w:semiHidden/>
    <w:rsid w:val="00143C60"/>
    <w:rPr>
      <w:sz w:val="24"/>
      <w:lang w:val="en-US" w:eastAsia="fr-FR"/>
    </w:rPr>
  </w:style>
  <w:style w:type="character" w:customStyle="1" w:styleId="Heading6Char">
    <w:name w:val="Heading 6 Char"/>
    <w:basedOn w:val="DefaultParagraphFont"/>
    <w:link w:val="Heading6"/>
    <w:semiHidden/>
    <w:rsid w:val="00143C60"/>
    <w:rPr>
      <w:i/>
      <w:sz w:val="22"/>
      <w:lang w:val="sv-SE"/>
    </w:rPr>
  </w:style>
  <w:style w:type="character" w:customStyle="1" w:styleId="Heading7Char">
    <w:name w:val="Heading 7 Char"/>
    <w:basedOn w:val="DefaultParagraphFont"/>
    <w:link w:val="Heading7"/>
    <w:semiHidden/>
    <w:rsid w:val="00143C60"/>
    <w:rPr>
      <w:rFonts w:ascii="Arial" w:hAnsi="Arial"/>
      <w:sz w:val="24"/>
      <w:lang w:val="sv-SE"/>
    </w:rPr>
  </w:style>
  <w:style w:type="character" w:customStyle="1" w:styleId="Heading8Char">
    <w:name w:val="Heading 8 Char"/>
    <w:basedOn w:val="DefaultParagraphFont"/>
    <w:link w:val="Heading8"/>
    <w:semiHidden/>
    <w:rsid w:val="00143C60"/>
    <w:rPr>
      <w:rFonts w:ascii="Arial" w:hAnsi="Arial"/>
      <w:i/>
      <w:sz w:val="24"/>
      <w:lang w:val="sv-SE"/>
    </w:rPr>
  </w:style>
  <w:style w:type="character" w:customStyle="1" w:styleId="Heading9Char">
    <w:name w:val="Heading 9 Char"/>
    <w:basedOn w:val="DefaultParagraphFont"/>
    <w:link w:val="Heading9"/>
    <w:semiHidden/>
    <w:rsid w:val="00143C60"/>
    <w:rPr>
      <w:rFonts w:ascii="Arial" w:hAnsi="Arial"/>
      <w:b/>
      <w:i/>
      <w:sz w:val="18"/>
      <w:lang w:val="sv-SE"/>
    </w:rPr>
  </w:style>
  <w:style w:type="paragraph" w:styleId="TOCHeading">
    <w:name w:val="TOC Heading"/>
    <w:basedOn w:val="Normal"/>
    <w:next w:val="Normal"/>
    <w:uiPriority w:val="39"/>
    <w:unhideWhenUsed/>
    <w:qFormat/>
    <w:rsid w:val="00143C60"/>
    <w:pPr>
      <w:widowControl/>
      <w:spacing w:after="240"/>
    </w:pPr>
    <w:rPr>
      <w:lang w:val="en-GB"/>
    </w:rPr>
  </w:style>
  <w:style w:type="paragraph" w:customStyle="1" w:styleId="EPFooter2">
    <w:name w:val="EPFooter2"/>
    <w:basedOn w:val="Normal"/>
    <w:next w:val="Normal"/>
    <w:rsid w:val="00143C60"/>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143C60"/>
    <w:pPr>
      <w:keepNext/>
      <w:spacing w:after="240"/>
      <w:jc w:val="right"/>
    </w:pPr>
    <w:rPr>
      <w:rFonts w:ascii="Arial" w:hAnsi="Arial"/>
      <w:b/>
    </w:rPr>
  </w:style>
  <w:style w:type="paragraph" w:customStyle="1" w:styleId="Normal6a">
    <w:name w:val="Normal6a"/>
    <w:basedOn w:val="Normal"/>
    <w:rsid w:val="00143C60"/>
    <w:pPr>
      <w:spacing w:after="120"/>
    </w:pPr>
  </w:style>
  <w:style w:type="paragraph" w:customStyle="1" w:styleId="PageHeading">
    <w:name w:val="PageHeading"/>
    <w:basedOn w:val="Normal"/>
    <w:rsid w:val="00143C60"/>
    <w:pPr>
      <w:keepNext/>
      <w:spacing w:after="480"/>
      <w:jc w:val="center"/>
    </w:pPr>
    <w:rPr>
      <w:rFonts w:ascii="Arial" w:hAnsi="Arial" w:cs="Arial"/>
      <w:b/>
    </w:rPr>
  </w:style>
  <w:style w:type="paragraph" w:customStyle="1" w:styleId="NormalBold">
    <w:name w:val="NormalBold"/>
    <w:basedOn w:val="Normal"/>
    <w:link w:val="NormalBoldChar"/>
    <w:rsid w:val="00143C60"/>
    <w:rPr>
      <w:b/>
    </w:rPr>
  </w:style>
  <w:style w:type="character" w:customStyle="1" w:styleId="NormalBoldChar">
    <w:name w:val="NormalBold Char"/>
    <w:basedOn w:val="DefaultParagraphFont"/>
    <w:link w:val="NormalBold"/>
    <w:locked/>
    <w:rsid w:val="00143C60"/>
    <w:rPr>
      <w:b/>
      <w:sz w:val="24"/>
      <w:lang w:val="sv-SE"/>
    </w:rPr>
  </w:style>
  <w:style w:type="paragraph" w:customStyle="1" w:styleId="NormalBold12a">
    <w:name w:val="NormalBold12a"/>
    <w:basedOn w:val="Normal"/>
    <w:rsid w:val="00143C60"/>
    <w:pPr>
      <w:spacing w:after="240"/>
    </w:pPr>
    <w:rPr>
      <w:b/>
    </w:rPr>
  </w:style>
  <w:style w:type="paragraph" w:customStyle="1" w:styleId="AmJustText">
    <w:name w:val="AmJustText"/>
    <w:basedOn w:val="Normal"/>
    <w:rsid w:val="00143C60"/>
    <w:pPr>
      <w:spacing w:after="240"/>
    </w:pPr>
    <w:rPr>
      <w:i/>
    </w:rPr>
  </w:style>
  <w:style w:type="paragraph" w:customStyle="1" w:styleId="NormalHanging12a">
    <w:name w:val="NormalHanging12a"/>
    <w:basedOn w:val="Normal"/>
    <w:rsid w:val="00143C60"/>
    <w:pPr>
      <w:spacing w:after="240"/>
      <w:ind w:left="567" w:hanging="567"/>
    </w:pPr>
  </w:style>
  <w:style w:type="paragraph" w:customStyle="1" w:styleId="CoverNormal24a">
    <w:name w:val="CoverNormal24a"/>
    <w:basedOn w:val="Normal"/>
    <w:rsid w:val="00143C60"/>
    <w:pPr>
      <w:spacing w:after="480"/>
      <w:ind w:left="1417"/>
    </w:pPr>
  </w:style>
  <w:style w:type="paragraph" w:customStyle="1" w:styleId="CoverNormal">
    <w:name w:val="CoverNormal"/>
    <w:basedOn w:val="Normal"/>
    <w:rsid w:val="00143C60"/>
    <w:pPr>
      <w:ind w:left="1418"/>
    </w:pPr>
  </w:style>
  <w:style w:type="paragraph" w:customStyle="1" w:styleId="AmCrossRef">
    <w:name w:val="AmCrossRef"/>
    <w:basedOn w:val="Normal"/>
    <w:rsid w:val="00143C60"/>
    <w:pPr>
      <w:spacing w:before="240" w:after="240"/>
      <w:jc w:val="center"/>
    </w:pPr>
    <w:rPr>
      <w:i/>
    </w:rPr>
  </w:style>
  <w:style w:type="paragraph" w:customStyle="1" w:styleId="AmJustTitle">
    <w:name w:val="AmJustTitle"/>
    <w:basedOn w:val="Normal"/>
    <w:next w:val="AmJustText"/>
    <w:rsid w:val="00143C60"/>
    <w:pPr>
      <w:keepNext/>
      <w:spacing w:before="240" w:after="240"/>
      <w:jc w:val="center"/>
    </w:pPr>
    <w:rPr>
      <w:i/>
    </w:rPr>
  </w:style>
  <w:style w:type="paragraph" w:customStyle="1" w:styleId="CoverReference">
    <w:name w:val="CoverReference"/>
    <w:basedOn w:val="Normal"/>
    <w:rsid w:val="00143C60"/>
    <w:pPr>
      <w:spacing w:before="1080"/>
      <w:jc w:val="right"/>
    </w:pPr>
    <w:rPr>
      <w:rFonts w:ascii="Arial" w:hAnsi="Arial" w:cs="Arial"/>
      <w:b/>
    </w:rPr>
  </w:style>
  <w:style w:type="paragraph" w:customStyle="1" w:styleId="CoverDocType">
    <w:name w:val="CoverDocType"/>
    <w:basedOn w:val="Normal"/>
    <w:rsid w:val="00143C60"/>
    <w:pPr>
      <w:ind w:left="1418"/>
    </w:pPr>
    <w:rPr>
      <w:rFonts w:ascii="Arial" w:hAnsi="Arial"/>
      <w:b/>
      <w:sz w:val="48"/>
    </w:rPr>
  </w:style>
  <w:style w:type="paragraph" w:customStyle="1" w:styleId="CoverDocType24a">
    <w:name w:val="CoverDocType24a"/>
    <w:basedOn w:val="Normal"/>
    <w:rsid w:val="00143C60"/>
    <w:pPr>
      <w:spacing w:after="480"/>
      <w:ind w:left="1418"/>
    </w:pPr>
    <w:rPr>
      <w:rFonts w:ascii="Arial" w:hAnsi="Arial"/>
      <w:b/>
      <w:sz w:val="48"/>
    </w:rPr>
  </w:style>
  <w:style w:type="paragraph" w:customStyle="1" w:styleId="CoverDate">
    <w:name w:val="CoverDate"/>
    <w:basedOn w:val="Normal"/>
    <w:rsid w:val="00143C60"/>
    <w:pPr>
      <w:spacing w:before="240" w:after="1200"/>
    </w:pPr>
  </w:style>
  <w:style w:type="paragraph" w:styleId="Header">
    <w:name w:val="header"/>
    <w:basedOn w:val="Normal"/>
    <w:link w:val="HeaderChar"/>
    <w:rsid w:val="00143C60"/>
    <w:pPr>
      <w:tabs>
        <w:tab w:val="center" w:pos="4513"/>
        <w:tab w:val="right" w:pos="9026"/>
      </w:tabs>
    </w:pPr>
  </w:style>
  <w:style w:type="character" w:customStyle="1" w:styleId="HeaderChar">
    <w:name w:val="Header Char"/>
    <w:basedOn w:val="DefaultParagraphFont"/>
    <w:link w:val="Header"/>
    <w:rsid w:val="00143C60"/>
    <w:rPr>
      <w:sz w:val="24"/>
      <w:lang w:val="sv-SE"/>
    </w:rPr>
  </w:style>
  <w:style w:type="paragraph" w:customStyle="1" w:styleId="AmOrLang">
    <w:name w:val="AmOrLang"/>
    <w:basedOn w:val="Normal"/>
    <w:rsid w:val="00143C60"/>
    <w:pPr>
      <w:spacing w:before="240" w:after="240"/>
      <w:jc w:val="right"/>
    </w:pPr>
  </w:style>
  <w:style w:type="paragraph" w:customStyle="1" w:styleId="AmColumnHeading">
    <w:name w:val="AmColumnHeading"/>
    <w:basedOn w:val="Normal"/>
    <w:rsid w:val="00143C60"/>
    <w:pPr>
      <w:spacing w:after="240"/>
      <w:jc w:val="center"/>
    </w:pPr>
    <w:rPr>
      <w:i/>
    </w:rPr>
  </w:style>
  <w:style w:type="paragraph" w:customStyle="1" w:styleId="AmNumberTabs">
    <w:name w:val="AmNumberTabs"/>
    <w:basedOn w:val="Normal"/>
    <w:link w:val="AmNumberTabsChar"/>
    <w:rsid w:val="00143C6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143C60"/>
    <w:rPr>
      <w:b/>
      <w:sz w:val="24"/>
      <w:lang w:val="sv-SE"/>
    </w:rPr>
  </w:style>
  <w:style w:type="paragraph" w:customStyle="1" w:styleId="NormalBold12b">
    <w:name w:val="NormalBold12b"/>
    <w:basedOn w:val="Normal"/>
    <w:link w:val="NormalBold12bChar"/>
    <w:rsid w:val="00143C60"/>
    <w:pPr>
      <w:spacing w:before="240"/>
    </w:pPr>
    <w:rPr>
      <w:b/>
    </w:rPr>
  </w:style>
  <w:style w:type="character" w:customStyle="1" w:styleId="NormalBold12bChar">
    <w:name w:val="NormalBold12b Char"/>
    <w:basedOn w:val="AmNumberTabsChar"/>
    <w:link w:val="NormalBold12b"/>
    <w:rsid w:val="00143C60"/>
    <w:rPr>
      <w:b/>
      <w:sz w:val="24"/>
      <w:lang w:val="sv-SE"/>
    </w:rPr>
  </w:style>
  <w:style w:type="paragraph" w:customStyle="1" w:styleId="EPBody">
    <w:name w:val="EPBody"/>
    <w:basedOn w:val="Normal"/>
    <w:rsid w:val="00143C60"/>
    <w:pPr>
      <w:jc w:val="center"/>
    </w:pPr>
    <w:rPr>
      <w:rFonts w:ascii="Arial" w:hAnsi="Arial" w:cs="Arial"/>
      <w:i/>
      <w:sz w:val="22"/>
      <w:szCs w:val="22"/>
    </w:rPr>
  </w:style>
  <w:style w:type="paragraph" w:customStyle="1" w:styleId="EPFooter">
    <w:name w:val="EPFooter"/>
    <w:basedOn w:val="Normal"/>
    <w:rsid w:val="00143C60"/>
    <w:pPr>
      <w:tabs>
        <w:tab w:val="center" w:pos="4535"/>
        <w:tab w:val="right" w:pos="9071"/>
      </w:tabs>
      <w:spacing w:before="240" w:after="240"/>
    </w:pPr>
    <w:rPr>
      <w:color w:val="010000"/>
      <w:sz w:val="22"/>
    </w:rPr>
  </w:style>
  <w:style w:type="paragraph" w:customStyle="1" w:styleId="EPComma">
    <w:name w:val="EPComma"/>
    <w:basedOn w:val="Normal"/>
    <w:rsid w:val="00143C60"/>
    <w:pPr>
      <w:spacing w:before="480" w:after="240"/>
    </w:pPr>
  </w:style>
  <w:style w:type="paragraph" w:customStyle="1" w:styleId="Lgendesigne">
    <w:name w:val="Légende signe"/>
    <w:basedOn w:val="Normal"/>
    <w:rsid w:val="00143C60"/>
    <w:pPr>
      <w:tabs>
        <w:tab w:val="right" w:pos="454"/>
        <w:tab w:val="left" w:pos="737"/>
      </w:tabs>
      <w:ind w:left="737" w:hanging="737"/>
    </w:pPr>
    <w:rPr>
      <w:snapToGrid w:val="0"/>
      <w:sz w:val="18"/>
      <w:lang w:eastAsia="en-US"/>
    </w:rPr>
  </w:style>
  <w:style w:type="paragraph" w:customStyle="1" w:styleId="Lgendetitre">
    <w:name w:val="Légende titre"/>
    <w:basedOn w:val="Normal"/>
    <w:rsid w:val="00143C60"/>
    <w:pPr>
      <w:spacing w:before="240" w:after="240"/>
    </w:pPr>
    <w:rPr>
      <w:b/>
      <w:i/>
      <w:snapToGrid w:val="0"/>
      <w:lang w:eastAsia="en-US"/>
    </w:rPr>
  </w:style>
  <w:style w:type="paragraph" w:customStyle="1" w:styleId="Lgendestandard">
    <w:name w:val="Légende standard"/>
    <w:basedOn w:val="Normal"/>
    <w:rsid w:val="00143C60"/>
    <w:rPr>
      <w:sz w:val="18"/>
    </w:rPr>
  </w:style>
  <w:style w:type="paragraph" w:styleId="Footer">
    <w:name w:val="footer"/>
    <w:basedOn w:val="Normal"/>
    <w:link w:val="FooterChar"/>
    <w:rsid w:val="00143C60"/>
    <w:pPr>
      <w:tabs>
        <w:tab w:val="center" w:pos="4513"/>
        <w:tab w:val="right" w:pos="9026"/>
      </w:tabs>
    </w:pPr>
  </w:style>
  <w:style w:type="character" w:customStyle="1" w:styleId="FooterChar">
    <w:name w:val="Footer Char"/>
    <w:basedOn w:val="DefaultParagraphFont"/>
    <w:link w:val="Footer"/>
    <w:rsid w:val="00143C60"/>
    <w:rPr>
      <w:sz w:val="24"/>
      <w:lang w:val="sv-SE"/>
    </w:rPr>
  </w:style>
  <w:style w:type="character" w:customStyle="1" w:styleId="Normal12Char">
    <w:name w:val="Normal12 Char"/>
    <w:basedOn w:val="DefaultParagraphFont"/>
    <w:link w:val="Normal12"/>
    <w:locked/>
    <w:rsid w:val="00143C60"/>
    <w:rPr>
      <w:noProof/>
      <w:sz w:val="24"/>
    </w:rPr>
  </w:style>
  <w:style w:type="paragraph" w:customStyle="1" w:styleId="Normal12">
    <w:name w:val="Normal12"/>
    <w:basedOn w:val="Normal"/>
    <w:link w:val="Normal12Char"/>
    <w:rsid w:val="00143C60"/>
    <w:pPr>
      <w:spacing w:after="240"/>
    </w:pPr>
    <w:rPr>
      <w:noProof/>
      <w:lang w:val="en-GB"/>
    </w:rPr>
  </w:style>
  <w:style w:type="character" w:customStyle="1" w:styleId="Normal6Char">
    <w:name w:val="Normal6 Char"/>
    <w:basedOn w:val="DefaultParagraphFont"/>
    <w:link w:val="Normal6"/>
    <w:locked/>
    <w:rsid w:val="00143C60"/>
    <w:rPr>
      <w:sz w:val="24"/>
      <w:lang w:val="sv-SE"/>
    </w:rPr>
  </w:style>
  <w:style w:type="paragraph" w:customStyle="1" w:styleId="Normal6">
    <w:name w:val="Normal6"/>
    <w:basedOn w:val="Normal"/>
    <w:link w:val="Normal6Char"/>
    <w:rsid w:val="00143C60"/>
    <w:pPr>
      <w:spacing w:after="120"/>
    </w:pPr>
  </w:style>
  <w:style w:type="paragraph" w:customStyle="1" w:styleId="Normal12Italic">
    <w:name w:val="Normal12Italic"/>
    <w:basedOn w:val="Normal12"/>
    <w:rsid w:val="00143C60"/>
    <w:rPr>
      <w:i/>
    </w:rPr>
  </w:style>
  <w:style w:type="paragraph" w:customStyle="1" w:styleId="EntPE">
    <w:name w:val="EntPE"/>
    <w:basedOn w:val="Normal12"/>
    <w:rsid w:val="00143C60"/>
    <w:pPr>
      <w:jc w:val="center"/>
    </w:pPr>
    <w:rPr>
      <w:noProof w:val="0"/>
      <w:sz w:val="56"/>
    </w:rPr>
  </w:style>
  <w:style w:type="paragraph" w:customStyle="1" w:styleId="AMNumberTabs0">
    <w:name w:val="AMNumberTabs"/>
    <w:basedOn w:val="Normal"/>
    <w:rsid w:val="00143C6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143C60"/>
    <w:pPr>
      <w:spacing w:after="240"/>
      <w:jc w:val="center"/>
    </w:pPr>
    <w:rPr>
      <w:i/>
    </w:rPr>
  </w:style>
  <w:style w:type="paragraph" w:customStyle="1" w:styleId="Olang">
    <w:name w:val="Olang"/>
    <w:basedOn w:val="Normal"/>
    <w:rsid w:val="00143C60"/>
    <w:pPr>
      <w:spacing w:before="240" w:after="240"/>
      <w:jc w:val="right"/>
    </w:pPr>
    <w:rPr>
      <w:noProof/>
      <w:szCs w:val="24"/>
    </w:rPr>
  </w:style>
  <w:style w:type="paragraph" w:customStyle="1" w:styleId="JustificationTitle">
    <w:name w:val="JustificationTitle"/>
    <w:basedOn w:val="Normal"/>
    <w:next w:val="Normal12"/>
    <w:rsid w:val="00143C60"/>
    <w:pPr>
      <w:keepNext/>
      <w:spacing w:before="240" w:after="240"/>
      <w:jc w:val="center"/>
    </w:pPr>
    <w:rPr>
      <w:i/>
      <w:noProof/>
    </w:rPr>
  </w:style>
  <w:style w:type="paragraph" w:styleId="ListParagraph">
    <w:name w:val="List Paragraph"/>
    <w:basedOn w:val="Normal"/>
    <w:uiPriority w:val="34"/>
    <w:qFormat/>
    <w:rsid w:val="00143C60"/>
    <w:pPr>
      <w:ind w:left="720"/>
      <w:contextualSpacing/>
    </w:pPr>
  </w:style>
  <w:style w:type="paragraph" w:styleId="BalloonText">
    <w:name w:val="Balloon Text"/>
    <w:basedOn w:val="Normal"/>
    <w:link w:val="BalloonTextChar"/>
    <w:unhideWhenUsed/>
    <w:rsid w:val="00143C60"/>
    <w:rPr>
      <w:rFonts w:ascii="Segoe UI" w:hAnsi="Segoe UI" w:cs="Segoe UI"/>
      <w:sz w:val="18"/>
      <w:szCs w:val="18"/>
    </w:rPr>
  </w:style>
  <w:style w:type="character" w:customStyle="1" w:styleId="BalloonTextChar">
    <w:name w:val="Balloon Text Char"/>
    <w:basedOn w:val="DefaultParagraphFont"/>
    <w:link w:val="BalloonText"/>
    <w:rsid w:val="00143C60"/>
    <w:rPr>
      <w:rFonts w:ascii="Segoe UI" w:hAnsi="Segoe UI" w:cs="Segoe UI"/>
      <w:sz w:val="18"/>
      <w:szCs w:val="18"/>
      <w:lang w:val="sv-SE"/>
    </w:rPr>
  </w:style>
  <w:style w:type="character" w:styleId="CommentReference">
    <w:name w:val="annotation reference"/>
    <w:basedOn w:val="DefaultParagraphFont"/>
    <w:rsid w:val="00143C60"/>
    <w:rPr>
      <w:sz w:val="16"/>
      <w:szCs w:val="16"/>
    </w:rPr>
  </w:style>
  <w:style w:type="paragraph" w:styleId="CommentText">
    <w:name w:val="annotation text"/>
    <w:basedOn w:val="Normal"/>
    <w:link w:val="CommentTextChar"/>
    <w:rsid w:val="00143C60"/>
    <w:rPr>
      <w:sz w:val="20"/>
    </w:rPr>
  </w:style>
  <w:style w:type="character" w:customStyle="1" w:styleId="CommentTextChar">
    <w:name w:val="Comment Text Char"/>
    <w:basedOn w:val="DefaultParagraphFont"/>
    <w:link w:val="CommentText"/>
    <w:rsid w:val="00143C60"/>
    <w:rPr>
      <w:lang w:val="sv-SE"/>
    </w:rPr>
  </w:style>
  <w:style w:type="paragraph" w:styleId="CommentSubject">
    <w:name w:val="annotation subject"/>
    <w:basedOn w:val="CommentText"/>
    <w:next w:val="CommentText"/>
    <w:link w:val="CommentSubjectChar"/>
    <w:unhideWhenUsed/>
    <w:rsid w:val="00143C60"/>
    <w:rPr>
      <w:b/>
      <w:bCs/>
    </w:rPr>
  </w:style>
  <w:style w:type="character" w:customStyle="1" w:styleId="CommentSubjectChar">
    <w:name w:val="Comment Subject Char"/>
    <w:basedOn w:val="CommentTextChar"/>
    <w:link w:val="CommentSubject"/>
    <w:rsid w:val="00143C60"/>
    <w:rPr>
      <w:b/>
      <w:bCs/>
      <w:lang w:val="sv-SE"/>
    </w:rPr>
  </w:style>
  <w:style w:type="paragraph" w:customStyle="1" w:styleId="Titrearticle">
    <w:name w:val="Titre article"/>
    <w:basedOn w:val="Normal"/>
    <w:next w:val="Normal"/>
    <w:rsid w:val="00143C60"/>
    <w:pPr>
      <w:keepNext/>
      <w:widowControl/>
      <w:spacing w:before="360" w:after="120"/>
      <w:jc w:val="center"/>
    </w:pPr>
    <w:rPr>
      <w:rFonts w:eastAsia="Calibri"/>
      <w:i/>
      <w:szCs w:val="22"/>
      <w:lang w:eastAsia="en-US"/>
    </w:rPr>
  </w:style>
  <w:style w:type="paragraph" w:customStyle="1" w:styleId="Normal12a">
    <w:name w:val="Normal12a"/>
    <w:basedOn w:val="Normal"/>
    <w:rsid w:val="00143C60"/>
    <w:pPr>
      <w:spacing w:after="240"/>
    </w:pPr>
  </w:style>
  <w:style w:type="paragraph" w:customStyle="1" w:styleId="PageHeadingNotTOC">
    <w:name w:val="PageHeadingNotTOC"/>
    <w:basedOn w:val="Normal"/>
    <w:rsid w:val="00143C60"/>
    <w:pPr>
      <w:keepNext/>
      <w:spacing w:after="480"/>
      <w:jc w:val="center"/>
    </w:pPr>
    <w:rPr>
      <w:rFonts w:ascii="Arial" w:hAnsi="Arial" w:cs="Arial"/>
      <w:b/>
    </w:rPr>
  </w:style>
  <w:style w:type="paragraph" w:customStyle="1" w:styleId="AmHeadingPA">
    <w:name w:val="AmHeadingPA"/>
    <w:basedOn w:val="Normal"/>
    <w:next w:val="Normal"/>
    <w:rsid w:val="00143C60"/>
    <w:pPr>
      <w:spacing w:before="480" w:after="240"/>
      <w:jc w:val="center"/>
    </w:pPr>
    <w:rPr>
      <w:rFonts w:ascii="Arial" w:hAnsi="Arial"/>
      <w:b/>
      <w:caps/>
      <w:snapToGrid w:val="0"/>
      <w:szCs w:val="24"/>
      <w:lang w:eastAsia="en-US"/>
    </w:rPr>
  </w:style>
  <w:style w:type="paragraph" w:customStyle="1" w:styleId="msonormal0">
    <w:name w:val="msonormal"/>
    <w:basedOn w:val="Normal"/>
    <w:rsid w:val="00143C60"/>
    <w:pPr>
      <w:widowControl/>
      <w:spacing w:before="100" w:beforeAutospacing="1" w:after="100" w:afterAutospacing="1"/>
    </w:pPr>
    <w:rPr>
      <w:szCs w:val="24"/>
    </w:rPr>
  </w:style>
  <w:style w:type="paragraph" w:customStyle="1" w:styleId="CommitteeAM">
    <w:name w:val="CommitteeAM"/>
    <w:basedOn w:val="Normal"/>
    <w:rsid w:val="00143C60"/>
    <w:pPr>
      <w:spacing w:before="240" w:after="600"/>
      <w:jc w:val="center"/>
    </w:pPr>
    <w:rPr>
      <w:i/>
    </w:rPr>
  </w:style>
  <w:style w:type="paragraph" w:customStyle="1" w:styleId="ZDateAM">
    <w:name w:val="ZDateAM"/>
    <w:basedOn w:val="Normal"/>
    <w:rsid w:val="00143C60"/>
    <w:pPr>
      <w:tabs>
        <w:tab w:val="right" w:pos="9356"/>
      </w:tabs>
      <w:spacing w:after="480"/>
    </w:pPr>
    <w:rPr>
      <w:noProof/>
    </w:rPr>
  </w:style>
  <w:style w:type="paragraph" w:customStyle="1" w:styleId="ProjRap">
    <w:name w:val="ProjRap"/>
    <w:basedOn w:val="Normal"/>
    <w:rsid w:val="00143C60"/>
    <w:pPr>
      <w:tabs>
        <w:tab w:val="right" w:pos="9356"/>
      </w:tabs>
    </w:pPr>
    <w:rPr>
      <w:b/>
      <w:noProof/>
    </w:rPr>
  </w:style>
  <w:style w:type="paragraph" w:customStyle="1" w:styleId="PELeft">
    <w:name w:val="PELeft"/>
    <w:basedOn w:val="Normal"/>
    <w:rsid w:val="00143C60"/>
    <w:pPr>
      <w:spacing w:before="40" w:after="40"/>
    </w:pPr>
    <w:rPr>
      <w:rFonts w:ascii="Arial" w:hAnsi="Arial" w:cs="Arial"/>
      <w:sz w:val="22"/>
      <w:szCs w:val="22"/>
    </w:rPr>
  </w:style>
  <w:style w:type="paragraph" w:customStyle="1" w:styleId="PERight">
    <w:name w:val="PERight"/>
    <w:basedOn w:val="Normal"/>
    <w:next w:val="Normal"/>
    <w:rsid w:val="00143C60"/>
    <w:pPr>
      <w:jc w:val="right"/>
    </w:pPr>
    <w:rPr>
      <w:rFonts w:ascii="Arial" w:hAnsi="Arial" w:cs="Arial"/>
      <w:sz w:val="22"/>
      <w:szCs w:val="22"/>
    </w:rPr>
  </w:style>
  <w:style w:type="paragraph" w:customStyle="1" w:styleId="CrossRef">
    <w:name w:val="CrossRef"/>
    <w:basedOn w:val="Normal"/>
    <w:rsid w:val="00143C60"/>
    <w:pPr>
      <w:spacing w:before="240"/>
      <w:jc w:val="center"/>
    </w:pPr>
    <w:rPr>
      <w:i/>
    </w:rPr>
  </w:style>
  <w:style w:type="paragraph" w:customStyle="1" w:styleId="RollCallSymbols14pt">
    <w:name w:val="RollCallSymbols14pt"/>
    <w:basedOn w:val="Normal"/>
    <w:rsid w:val="00143C60"/>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143C60"/>
    <w:pPr>
      <w:tabs>
        <w:tab w:val="center" w:pos="284"/>
        <w:tab w:val="left" w:pos="426"/>
      </w:tabs>
    </w:pPr>
    <w:rPr>
      <w:snapToGrid w:val="0"/>
      <w:lang w:eastAsia="en-US"/>
    </w:rPr>
  </w:style>
  <w:style w:type="paragraph" w:customStyle="1" w:styleId="RollCallVotes">
    <w:name w:val="RollCallVotes"/>
    <w:basedOn w:val="Normal"/>
    <w:rsid w:val="00143C60"/>
    <w:pPr>
      <w:spacing w:before="120" w:after="120"/>
      <w:jc w:val="center"/>
    </w:pPr>
    <w:rPr>
      <w:b/>
      <w:bCs/>
      <w:snapToGrid w:val="0"/>
      <w:sz w:val="16"/>
      <w:lang w:eastAsia="en-US"/>
    </w:rPr>
  </w:style>
  <w:style w:type="paragraph" w:customStyle="1" w:styleId="RollCallTable">
    <w:name w:val="RollCallTable"/>
    <w:basedOn w:val="Normal"/>
    <w:rsid w:val="00143C60"/>
    <w:pPr>
      <w:spacing w:before="120" w:after="120"/>
    </w:pPr>
    <w:rPr>
      <w:snapToGrid w:val="0"/>
      <w:sz w:val="16"/>
      <w:lang w:eastAsia="en-US"/>
    </w:rPr>
  </w:style>
  <w:style w:type="paragraph" w:customStyle="1" w:styleId="Normal24a">
    <w:name w:val="Normal24a"/>
    <w:basedOn w:val="Normal"/>
    <w:rsid w:val="00143C60"/>
    <w:pPr>
      <w:spacing w:after="480"/>
    </w:pPr>
  </w:style>
  <w:style w:type="paragraph" w:customStyle="1" w:styleId="NormalBoldCenter">
    <w:name w:val="NormalBoldCenter"/>
    <w:basedOn w:val="Normal"/>
    <w:rsid w:val="00143C60"/>
    <w:pPr>
      <w:jc w:val="center"/>
    </w:pPr>
    <w:rPr>
      <w:b/>
    </w:rPr>
  </w:style>
  <w:style w:type="paragraph" w:customStyle="1" w:styleId="NormalCentered">
    <w:name w:val="Normal Centered"/>
    <w:basedOn w:val="Normal"/>
    <w:rsid w:val="00143C60"/>
    <w:pPr>
      <w:widowControl/>
      <w:spacing w:before="120" w:after="120"/>
      <w:jc w:val="center"/>
    </w:pPr>
    <w:rPr>
      <w:rFonts w:eastAsiaTheme="minorHAnsi"/>
      <w:szCs w:val="22"/>
      <w:lang w:eastAsia="en-US"/>
    </w:rPr>
  </w:style>
  <w:style w:type="paragraph" w:customStyle="1" w:styleId="Text1">
    <w:name w:val="Text 1"/>
    <w:basedOn w:val="Normal"/>
    <w:rsid w:val="00143C60"/>
    <w:pPr>
      <w:widowControl/>
      <w:spacing w:before="120" w:after="120"/>
      <w:ind w:left="850"/>
      <w:jc w:val="both"/>
    </w:pPr>
    <w:rPr>
      <w:rFonts w:eastAsiaTheme="minorHAnsi"/>
      <w:szCs w:val="22"/>
      <w:lang w:eastAsia="en-US"/>
    </w:rPr>
  </w:style>
  <w:style w:type="paragraph" w:customStyle="1" w:styleId="ManualNumPar1">
    <w:name w:val="Manual NumPar 1"/>
    <w:basedOn w:val="Normal"/>
    <w:next w:val="Text1"/>
    <w:rsid w:val="00143C60"/>
    <w:pPr>
      <w:widowControl/>
      <w:spacing w:before="120" w:after="120"/>
      <w:ind w:left="850" w:hanging="850"/>
      <w:jc w:val="both"/>
    </w:pPr>
    <w:rPr>
      <w:rFonts w:eastAsiaTheme="minorHAnsi"/>
      <w:szCs w:val="22"/>
      <w:lang w:eastAsia="en-US"/>
    </w:rPr>
  </w:style>
  <w:style w:type="character" w:styleId="Hyperlink">
    <w:name w:val="Hyperlink"/>
    <w:basedOn w:val="DefaultParagraphFont"/>
    <w:rsid w:val="00143C60"/>
    <w:rPr>
      <w:color w:val="0563C1" w:themeColor="hyperlink"/>
      <w:u w:val="single"/>
    </w:rPr>
  </w:style>
  <w:style w:type="character" w:styleId="FollowedHyperlink">
    <w:name w:val="FollowedHyperlink"/>
    <w:basedOn w:val="DefaultParagraphFont"/>
    <w:rsid w:val="005E1E4F"/>
    <w:rPr>
      <w:color w:val="954F72" w:themeColor="followedHyperlink"/>
      <w:u w:val="single"/>
    </w:rPr>
  </w:style>
  <w:style w:type="numbering" w:customStyle="1" w:styleId="NoList1">
    <w:name w:val="No List1"/>
    <w:next w:val="NoList"/>
    <w:uiPriority w:val="99"/>
    <w:semiHidden/>
    <w:unhideWhenUsed/>
    <w:rsid w:val="008853D8"/>
  </w:style>
  <w:style w:type="paragraph" w:customStyle="1" w:styleId="SignaturePersonne">
    <w:name w:val="Signature Personne"/>
    <w:basedOn w:val="Normal"/>
    <w:rsid w:val="008853D8"/>
    <w:pPr>
      <w:widowControl/>
      <w:tabs>
        <w:tab w:val="left" w:pos="4252"/>
      </w:tabs>
      <w:spacing w:line="360" w:lineRule="auto"/>
    </w:pPr>
    <w:rPr>
      <w:i/>
      <w:szCs w:val="24"/>
      <w:lang w:val="en-GB" w:eastAsia="en-US"/>
    </w:rPr>
  </w:style>
  <w:style w:type="paragraph" w:customStyle="1" w:styleId="Considrant">
    <w:name w:val="Considérant"/>
    <w:basedOn w:val="Normal"/>
    <w:rsid w:val="008853D8"/>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rsid w:val="008853D8"/>
    <w:pPr>
      <w:keepNext/>
      <w:spacing w:before="600" w:after="120" w:line="360" w:lineRule="auto"/>
    </w:pPr>
    <w:rPr>
      <w:szCs w:val="24"/>
      <w:lang w:val="en-GB" w:eastAsia="en-US"/>
    </w:rPr>
  </w:style>
  <w:style w:type="paragraph" w:customStyle="1" w:styleId="Institutionquisigne">
    <w:name w:val="Institution qui signe"/>
    <w:basedOn w:val="Normal"/>
    <w:next w:val="Normal"/>
    <w:rsid w:val="008853D8"/>
    <w:pPr>
      <w:keepNext/>
      <w:tabs>
        <w:tab w:val="left" w:pos="4252"/>
      </w:tabs>
      <w:spacing w:before="720" w:line="360" w:lineRule="auto"/>
    </w:pPr>
    <w:rPr>
      <w:i/>
      <w:szCs w:val="24"/>
      <w:lang w:val="en-GB" w:eastAsia="en-US"/>
    </w:rPr>
  </w:style>
  <w:style w:type="paragraph" w:customStyle="1" w:styleId="Fait">
    <w:name w:val="Fait à"/>
    <w:basedOn w:val="Normal"/>
    <w:rsid w:val="008853D8"/>
    <w:pPr>
      <w:keepNext/>
      <w:widowControl/>
      <w:spacing w:before="120" w:line="360" w:lineRule="auto"/>
    </w:pPr>
    <w:rPr>
      <w:szCs w:val="24"/>
      <w:lang w:val="en-GB" w:eastAsia="en-US"/>
    </w:rPr>
  </w:style>
  <w:style w:type="paragraph" w:customStyle="1" w:styleId="FootnoteTextForceStyle">
    <w:name w:val="Footnote Text ForceStyle"/>
    <w:rsid w:val="008853D8"/>
    <w:pPr>
      <w:keepLines/>
      <w:widowControl w:val="0"/>
      <w:ind w:left="850" w:hanging="850"/>
    </w:pPr>
    <w:rPr>
      <w:sz w:val="24"/>
      <w:lang w:eastAsia="en-US"/>
    </w:rPr>
  </w:style>
  <w:style w:type="character" w:customStyle="1" w:styleId="Footer2">
    <w:name w:val="Footer2"/>
    <w:rsid w:val="008853D8"/>
    <w:rPr>
      <w:rFonts w:ascii="Arial" w:hAnsi="Arial"/>
      <w:b/>
      <w:sz w:val="48"/>
    </w:rPr>
  </w:style>
  <w:style w:type="paragraph" w:customStyle="1" w:styleId="Applicationdirecte">
    <w:name w:val="Application directe"/>
    <w:basedOn w:val="Normal"/>
    <w:next w:val="Normal"/>
    <w:rsid w:val="008853D8"/>
    <w:pPr>
      <w:spacing w:before="120" w:after="120" w:line="360" w:lineRule="auto"/>
    </w:pPr>
    <w:rPr>
      <w:szCs w:val="24"/>
      <w:lang w:val="en-GB" w:eastAsia="en-US"/>
    </w:rPr>
  </w:style>
  <w:style w:type="paragraph" w:customStyle="1" w:styleId="Normale">
    <w:name w:val="Normale"/>
    <w:rsid w:val="008853D8"/>
    <w:pPr>
      <w:widowControl w:val="0"/>
      <w:spacing w:before="120" w:after="120" w:line="360" w:lineRule="auto"/>
    </w:pPr>
    <w:rPr>
      <w:sz w:val="24"/>
      <w:lang w:eastAsia="en-US"/>
    </w:rPr>
  </w:style>
  <w:style w:type="paragraph" w:customStyle="1" w:styleId="Formuledadoption">
    <w:name w:val="Formule d'adoption"/>
    <w:basedOn w:val="Normal"/>
    <w:next w:val="Normal"/>
    <w:rsid w:val="008853D8"/>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rsid w:val="008853D8"/>
    <w:pPr>
      <w:widowControl/>
      <w:spacing w:after="240" w:line="360" w:lineRule="auto"/>
      <w:ind w:left="5102"/>
    </w:pPr>
    <w:rPr>
      <w:szCs w:val="24"/>
      <w:lang w:val="en-GB" w:eastAsia="en-US"/>
    </w:rPr>
  </w:style>
  <w:style w:type="paragraph" w:customStyle="1" w:styleId="Footer1">
    <w:name w:val="Footer1"/>
    <w:basedOn w:val="Normal"/>
    <w:rsid w:val="008853D8"/>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8853D8"/>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rsid w:val="008853D8"/>
    <w:pPr>
      <w:widowControl/>
      <w:spacing w:before="840" w:line="360" w:lineRule="auto"/>
      <w:jc w:val="center"/>
    </w:pPr>
    <w:rPr>
      <w:szCs w:val="24"/>
      <w:lang w:val="en-GB" w:eastAsia="en-US"/>
    </w:rPr>
  </w:style>
  <w:style w:type="paragraph" w:customStyle="1" w:styleId="Typedudocument">
    <w:name w:val="Type du document"/>
    <w:basedOn w:val="Normal"/>
    <w:next w:val="Normal"/>
    <w:rsid w:val="008853D8"/>
    <w:pPr>
      <w:widowControl/>
      <w:spacing w:before="360" w:line="360" w:lineRule="auto"/>
      <w:jc w:val="center"/>
    </w:pPr>
    <w:rPr>
      <w:b/>
      <w:szCs w:val="24"/>
      <w:lang w:val="en-GB" w:eastAsia="en-US"/>
    </w:rPr>
  </w:style>
  <w:style w:type="paragraph" w:customStyle="1" w:styleId="Titreobjet">
    <w:name w:val="Titre objet"/>
    <w:basedOn w:val="Normal"/>
    <w:next w:val="Normal"/>
    <w:rsid w:val="008853D8"/>
    <w:pPr>
      <w:widowControl/>
      <w:spacing w:before="360" w:after="360" w:line="360" w:lineRule="auto"/>
      <w:jc w:val="center"/>
    </w:pPr>
    <w:rPr>
      <w:b/>
      <w:szCs w:val="24"/>
      <w:lang w:val="en-GB" w:eastAsia="en-US"/>
    </w:rPr>
  </w:style>
  <w:style w:type="paragraph" w:customStyle="1" w:styleId="IntrtEEE">
    <w:name w:val="Intérêt EEE"/>
    <w:basedOn w:val="Normal"/>
    <w:next w:val="Normal"/>
    <w:rsid w:val="008853D8"/>
    <w:pPr>
      <w:widowControl/>
      <w:spacing w:before="360" w:after="240" w:line="360" w:lineRule="auto"/>
      <w:jc w:val="center"/>
    </w:pPr>
    <w:rPr>
      <w:szCs w:val="24"/>
      <w:lang w:val="en-GB" w:eastAsia="en-US"/>
    </w:rPr>
  </w:style>
  <w:style w:type="character" w:customStyle="1" w:styleId="CMissingStyle">
    <w:name w:val="C_MissingStyle"/>
    <w:rsid w:val="008853D8"/>
    <w:rPr>
      <w:color w:val="FFFFFF"/>
      <w:sz w:val="22"/>
      <w:shd w:val="clear" w:color="000000" w:fill="000000"/>
    </w:rPr>
  </w:style>
  <w:style w:type="paragraph" w:customStyle="1" w:styleId="PMissingStyle">
    <w:name w:val="P_MissingStyle"/>
    <w:basedOn w:val="Normal"/>
    <w:rsid w:val="008853D8"/>
    <w:pPr>
      <w:spacing w:before="120" w:after="120" w:line="360" w:lineRule="auto"/>
    </w:pPr>
    <w:rPr>
      <w:color w:val="FFFFFF"/>
      <w:szCs w:val="24"/>
      <w:shd w:val="clear" w:color="000000" w:fill="00000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86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1FD76-1E26-46B9-9120-A2A48AE26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166</Pages>
  <Words>24185</Words>
  <Characters>157705</Characters>
  <Application>Microsoft Office Word</Application>
  <DocSecurity>0</DocSecurity>
  <Lines>1314</Lines>
  <Paragraphs>363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NORRTHON Kelly</dc:creator>
  <cp:keywords/>
  <cp:lastModifiedBy>LUKSITE Marija</cp:lastModifiedBy>
  <cp:revision>2</cp:revision>
  <cp:lastPrinted>2004-11-19T15:42:00Z</cp:lastPrinted>
  <dcterms:created xsi:type="dcterms:W3CDTF">2024-11-26T13:29:00Z</dcterms:created>
  <dcterms:modified xsi:type="dcterms:W3CDTF">2024-11-26T13:29:00Z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DA</vt:lpwstr>
  </property>
  <property fmtid="{D5CDD505-2E9C-101B-9397-08002B2CF9AE}" pid="3" name="&lt;FdR&gt;">
    <vt:lpwstr>P9_TA-PROV(2024)0100_A9-0016_2024_SV_ret_ÄNDRINGAR INLAG</vt:lpwstr>
  </property>
  <property fmtid="{D5CDD505-2E9C-101B-9397-08002B2CF9AE}" pid="4" name="&lt;Type&gt;">
    <vt:lpwstr>RR</vt:lpwstr>
  </property>
</Properties>
</file>