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65F1" w14:paraId="5F5A6D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5CA558" w14:textId="77777777" w:rsidR="00751A4A" w:rsidRPr="000465F1" w:rsidRDefault="00CE7833" w:rsidP="0010095E">
            <w:pPr>
              <w:pStyle w:val="EPName"/>
            </w:pPr>
            <w:r w:rsidRPr="00EE1EF5">
              <w:t>Europa-Parlamentet</w:t>
            </w:r>
          </w:p>
          <w:p w14:paraId="3E3FDEEF" w14:textId="77777777" w:rsidR="00751A4A" w:rsidRPr="000465F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4ACD">
              <w:t>2019</w:t>
            </w:r>
            <w:r w:rsidRPr="000465F1">
              <w:t>-</w:t>
            </w:r>
            <w:r w:rsidRPr="00114ACD">
              <w:t>2024</w:t>
            </w:r>
          </w:p>
        </w:tc>
        <w:tc>
          <w:tcPr>
            <w:tcW w:w="2268" w:type="dxa"/>
            <w:shd w:val="clear" w:color="auto" w:fill="auto"/>
          </w:tcPr>
          <w:p w14:paraId="335858FB" w14:textId="77777777" w:rsidR="00751A4A" w:rsidRPr="00EE1EF5" w:rsidRDefault="00187494" w:rsidP="0010095E">
            <w:pPr>
              <w:pStyle w:val="EPLogo"/>
            </w:pPr>
            <w:r w:rsidRPr="00EE1EF5">
              <w:rPr>
                <w:noProof/>
                <w:lang w:eastAsia="da-DK"/>
              </w:rPr>
              <w:drawing>
                <wp:inline distT="0" distB="0" distL="0" distR="0" wp14:anchorId="07C85C29" wp14:editId="2C8454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74E37" w14:textId="77777777" w:rsidR="00D058B8" w:rsidRPr="000465F1" w:rsidRDefault="00D058B8" w:rsidP="004C5D52">
      <w:pPr>
        <w:pStyle w:val="LineTop"/>
      </w:pPr>
    </w:p>
    <w:p w14:paraId="3820656E" w14:textId="77777777" w:rsidR="00680577" w:rsidRPr="000465F1" w:rsidRDefault="00CE7833" w:rsidP="00680577">
      <w:pPr>
        <w:pStyle w:val="EPBodyTA1"/>
      </w:pPr>
      <w:r w:rsidRPr="000465F1">
        <w:t>VEDTAGNE TEKSTER</w:t>
      </w:r>
    </w:p>
    <w:p w14:paraId="4DDFF172" w14:textId="77777777" w:rsidR="00D058B8" w:rsidRPr="000465F1" w:rsidRDefault="00D058B8" w:rsidP="00D058B8">
      <w:pPr>
        <w:pStyle w:val="LineBottom"/>
      </w:pPr>
    </w:p>
    <w:p w14:paraId="233E7D01" w14:textId="6CC6F14D" w:rsidR="00CE7833" w:rsidRPr="00B1691F" w:rsidRDefault="00CE7833" w:rsidP="00CE7833">
      <w:pPr>
        <w:pStyle w:val="ATHeading1"/>
      </w:pPr>
      <w:bookmarkStart w:id="0" w:name="TANumber"/>
      <w:r w:rsidRPr="00B1691F">
        <w:t>P</w:t>
      </w:r>
      <w:r w:rsidRPr="00114ACD">
        <w:t>9</w:t>
      </w:r>
      <w:r w:rsidRPr="00B1691F">
        <w:t>_</w:t>
      </w:r>
      <w:proofErr w:type="gramStart"/>
      <w:r w:rsidRPr="00B1691F">
        <w:t>TA(</w:t>
      </w:r>
      <w:proofErr w:type="gramEnd"/>
      <w:r w:rsidRPr="00114ACD">
        <w:t>202</w:t>
      </w:r>
      <w:r w:rsidR="00474EB6" w:rsidRPr="00114ACD">
        <w:t>4</w:t>
      </w:r>
      <w:r w:rsidRPr="00B1691F">
        <w:t>)</w:t>
      </w:r>
      <w:r w:rsidRPr="00114ACD">
        <w:t>0</w:t>
      </w:r>
      <w:r w:rsidR="00B1691F" w:rsidRPr="00114ACD">
        <w:t>101</w:t>
      </w:r>
      <w:bookmarkEnd w:id="0"/>
    </w:p>
    <w:p w14:paraId="2F4E59FE" w14:textId="77777777" w:rsidR="00CE7833" w:rsidRPr="00B1691F" w:rsidRDefault="00CE7833" w:rsidP="00CE7833">
      <w:pPr>
        <w:pStyle w:val="ATHeading2"/>
      </w:pPr>
      <w:bookmarkStart w:id="1" w:name="title"/>
      <w:r w:rsidRPr="00B1691F">
        <w:t>Geografiske betegnelser for vin, spiritus og landbrugsprodukter</w:t>
      </w:r>
      <w:bookmarkEnd w:id="1"/>
    </w:p>
    <w:p w14:paraId="6BDF3BD0" w14:textId="77777777" w:rsidR="00CE7833" w:rsidRPr="00EE1EF5" w:rsidRDefault="00CE7833" w:rsidP="00CE7833">
      <w:pPr>
        <w:rPr>
          <w:i/>
          <w:vanish/>
        </w:rPr>
      </w:pPr>
      <w:r w:rsidRPr="00EE1EF5">
        <w:rPr>
          <w:i/>
        </w:rPr>
        <w:fldChar w:fldCharType="begin"/>
      </w:r>
      <w:r w:rsidRPr="00EE1EF5">
        <w:rPr>
          <w:i/>
        </w:rPr>
        <w:instrText xml:space="preserve"> TC"(</w:instrText>
      </w:r>
      <w:bookmarkStart w:id="2" w:name="DocNumber"/>
      <w:r w:rsidRPr="00EE1EF5">
        <w:rPr>
          <w:i/>
        </w:rPr>
        <w:instrText>A</w:instrText>
      </w:r>
      <w:r w:rsidRPr="00114ACD">
        <w:rPr>
          <w:i/>
        </w:rPr>
        <w:instrText>9</w:instrText>
      </w:r>
      <w:r w:rsidRPr="00EE1EF5">
        <w:rPr>
          <w:i/>
        </w:rPr>
        <w:instrText>-</w:instrText>
      </w:r>
      <w:r w:rsidRPr="00114ACD">
        <w:rPr>
          <w:i/>
        </w:rPr>
        <w:instrText>0173</w:instrText>
      </w:r>
      <w:r w:rsidRPr="00EE1EF5">
        <w:rPr>
          <w:i/>
        </w:rPr>
        <w:instrText>/</w:instrText>
      </w:r>
      <w:r w:rsidRPr="00114ACD">
        <w:rPr>
          <w:i/>
        </w:rPr>
        <w:instrText>2023</w:instrText>
      </w:r>
      <w:bookmarkEnd w:id="2"/>
      <w:r w:rsidRPr="00EE1EF5">
        <w:rPr>
          <w:i/>
        </w:rPr>
        <w:instrText xml:space="preserve"> - Ordfører: Paolo De Castro)"\l</w:instrText>
      </w:r>
      <w:r w:rsidRPr="00114ACD">
        <w:rPr>
          <w:i/>
        </w:rPr>
        <w:instrText>3</w:instrText>
      </w:r>
      <w:r w:rsidRPr="00EE1EF5">
        <w:rPr>
          <w:i/>
        </w:rPr>
        <w:instrText xml:space="preserve"> \n&gt; \* MERGEFORMAT </w:instrText>
      </w:r>
      <w:r w:rsidRPr="00EE1EF5">
        <w:rPr>
          <w:i/>
        </w:rPr>
        <w:fldChar w:fldCharType="end"/>
      </w:r>
    </w:p>
    <w:p w14:paraId="6E0692E5" w14:textId="77777777" w:rsidR="00CE7833" w:rsidRPr="00EE1EF5" w:rsidRDefault="00CE7833" w:rsidP="00CE7833">
      <w:pPr>
        <w:rPr>
          <w:vanish/>
        </w:rPr>
      </w:pPr>
      <w:bookmarkStart w:id="3" w:name="Commission"/>
      <w:r w:rsidRPr="000465F1">
        <w:rPr>
          <w:vanish/>
        </w:rPr>
        <w:t xml:space="preserve">Udvalget om Landbrug og Udvikling af </w:t>
      </w:r>
      <w:r w:rsidRPr="00EE1EF5">
        <w:rPr>
          <w:vanish/>
        </w:rPr>
        <w:t>Landdistrikter</w:t>
      </w:r>
      <w:bookmarkEnd w:id="3"/>
    </w:p>
    <w:p w14:paraId="0D3E509C" w14:textId="77777777" w:rsidR="00CE7833" w:rsidRPr="00EE1EF5" w:rsidRDefault="00CE7833" w:rsidP="00CE7833">
      <w:pPr>
        <w:rPr>
          <w:vanish/>
        </w:rPr>
      </w:pPr>
      <w:bookmarkStart w:id="4" w:name="PE"/>
      <w:r w:rsidRPr="00EE1EF5">
        <w:rPr>
          <w:vanish/>
        </w:rPr>
        <w:t>PE</w:t>
      </w:r>
      <w:r w:rsidRPr="00114ACD">
        <w:rPr>
          <w:vanish/>
        </w:rPr>
        <w:t>736</w:t>
      </w:r>
      <w:r w:rsidRPr="00EE1EF5">
        <w:rPr>
          <w:vanish/>
        </w:rPr>
        <w:t>.</w:t>
      </w:r>
      <w:r w:rsidRPr="00114ACD">
        <w:rPr>
          <w:vanish/>
        </w:rPr>
        <w:t>493</w:t>
      </w:r>
      <w:bookmarkEnd w:id="4"/>
    </w:p>
    <w:p w14:paraId="2AA71610" w14:textId="7DC3418E" w:rsidR="00CE7833" w:rsidRPr="00B1691F" w:rsidRDefault="009A763F" w:rsidP="00CE7833">
      <w:pPr>
        <w:pStyle w:val="ATHeading3"/>
      </w:pPr>
      <w:bookmarkStart w:id="5" w:name="Sujet"/>
      <w:r w:rsidRPr="00B1691F">
        <w:t>E</w:t>
      </w:r>
      <w:r w:rsidR="00CE7833" w:rsidRPr="00B1691F">
        <w:t xml:space="preserve">uropa-Parlamentets lovgivningsmæssige beslutning af </w:t>
      </w:r>
      <w:r w:rsidR="00D37B66" w:rsidRPr="00114ACD">
        <w:t>28</w:t>
      </w:r>
      <w:r w:rsidR="00CE7833" w:rsidRPr="00B1691F">
        <w:t xml:space="preserve">. </w:t>
      </w:r>
      <w:r w:rsidR="00474EB6" w:rsidRPr="00B1691F">
        <w:t xml:space="preserve">februar </w:t>
      </w:r>
      <w:r w:rsidR="00CE7833" w:rsidRPr="00114ACD">
        <w:t>202</w:t>
      </w:r>
      <w:r w:rsidR="00474EB6" w:rsidRPr="00114ACD">
        <w:t>4</w:t>
      </w:r>
      <w:r w:rsidR="00CE7833" w:rsidRPr="00B1691F">
        <w:t xml:space="preserve"> om forslag til Europa-Parlamentets og Rådets forordning om den Europæiske Unions geografiske betegnelser for vin, spiritus og landbrugsprodukte</w:t>
      </w:r>
      <w:bookmarkStart w:id="6" w:name="_GoBack"/>
      <w:bookmarkEnd w:id="6"/>
      <w:r w:rsidR="00CE7833" w:rsidRPr="00B1691F">
        <w:t xml:space="preserve">r og kvalitetsordninger for landbrugsprodukter, om ændring af forordning (EU) nr. </w:t>
      </w:r>
      <w:r w:rsidR="00CE7833" w:rsidRPr="00114ACD">
        <w:t>1308</w:t>
      </w:r>
      <w:r w:rsidR="00CE7833" w:rsidRPr="00B1691F">
        <w:t>/</w:t>
      </w:r>
      <w:r w:rsidR="00CE7833" w:rsidRPr="00114ACD">
        <w:t>2013</w:t>
      </w:r>
      <w:r w:rsidR="00CE7833" w:rsidRPr="00B1691F">
        <w:t xml:space="preserve">, (EU) </w:t>
      </w:r>
      <w:r w:rsidR="00CE7833" w:rsidRPr="00114ACD">
        <w:t>2017</w:t>
      </w:r>
      <w:r w:rsidR="00CE7833" w:rsidRPr="00B1691F">
        <w:t>/</w:t>
      </w:r>
      <w:r w:rsidR="00CE7833" w:rsidRPr="00114ACD">
        <w:t>1001</w:t>
      </w:r>
      <w:r w:rsidR="00CE7833" w:rsidRPr="00B1691F">
        <w:t xml:space="preserve"> og (EU) </w:t>
      </w:r>
      <w:r w:rsidR="00CE7833" w:rsidRPr="00114ACD">
        <w:t>2019</w:t>
      </w:r>
      <w:r w:rsidR="00CE7833" w:rsidRPr="00B1691F">
        <w:t>/</w:t>
      </w:r>
      <w:r w:rsidR="00CE7833" w:rsidRPr="00114ACD">
        <w:t>787</w:t>
      </w:r>
      <w:r w:rsidR="00CE7833" w:rsidRPr="00B1691F">
        <w:t xml:space="preserve"> og om ophævelse af forordning (EU) nr. </w:t>
      </w:r>
      <w:r w:rsidR="00CE7833" w:rsidRPr="00114ACD">
        <w:t>1151</w:t>
      </w:r>
      <w:r w:rsidR="00CE7833" w:rsidRPr="00B1691F">
        <w:t>/</w:t>
      </w:r>
      <w:r w:rsidR="00CE7833" w:rsidRPr="00114ACD">
        <w:t>2012</w:t>
      </w:r>
      <w:bookmarkEnd w:id="5"/>
      <w:r w:rsidR="00CE7833" w:rsidRPr="00B1691F">
        <w:t xml:space="preserve"> </w:t>
      </w:r>
      <w:bookmarkStart w:id="7" w:name="References"/>
      <w:r w:rsidR="00CE7833" w:rsidRPr="00B1691F">
        <w:t>(</w:t>
      </w:r>
      <w:proofErr w:type="gramStart"/>
      <w:r w:rsidR="00CE7833" w:rsidRPr="00B1691F">
        <w:t>COM(</w:t>
      </w:r>
      <w:proofErr w:type="gramEnd"/>
      <w:r w:rsidR="00CE7833" w:rsidRPr="00114ACD">
        <w:t>2022</w:t>
      </w:r>
      <w:r w:rsidR="00CE7833" w:rsidRPr="00B1691F">
        <w:t>)</w:t>
      </w:r>
      <w:r w:rsidR="00CE7833" w:rsidRPr="00114ACD">
        <w:t>0134</w:t>
      </w:r>
      <w:r w:rsidR="00CE7833" w:rsidRPr="00B1691F">
        <w:t xml:space="preserve"> – C</w:t>
      </w:r>
      <w:r w:rsidR="00CE7833" w:rsidRPr="00114ACD">
        <w:t>9</w:t>
      </w:r>
      <w:r w:rsidR="00CE7833" w:rsidRPr="00B1691F">
        <w:t>-</w:t>
      </w:r>
      <w:r w:rsidR="00CE7833" w:rsidRPr="00114ACD">
        <w:t>0130</w:t>
      </w:r>
      <w:r w:rsidR="00CE7833" w:rsidRPr="00B1691F">
        <w:t>/</w:t>
      </w:r>
      <w:r w:rsidR="00CE7833" w:rsidRPr="00114ACD">
        <w:t>2022</w:t>
      </w:r>
      <w:r w:rsidR="00CE7833" w:rsidRPr="00B1691F">
        <w:t xml:space="preserve"> – </w:t>
      </w:r>
      <w:r w:rsidR="00CE7833" w:rsidRPr="00114ACD">
        <w:t>2022</w:t>
      </w:r>
      <w:r w:rsidR="00CE7833" w:rsidRPr="00B1691F">
        <w:t>/</w:t>
      </w:r>
      <w:r w:rsidR="00CE7833" w:rsidRPr="00114ACD">
        <w:t>0089</w:t>
      </w:r>
      <w:r w:rsidR="00CE7833" w:rsidRPr="00B1691F">
        <w:t>(COD))</w:t>
      </w:r>
      <w:bookmarkEnd w:id="7"/>
    </w:p>
    <w:p w14:paraId="73643943" w14:textId="77777777" w:rsidR="00171D06" w:rsidRPr="00EE1EF5" w:rsidRDefault="00171D06" w:rsidP="00171D06">
      <w:pPr>
        <w:pStyle w:val="NormalBold"/>
      </w:pPr>
      <w:bookmarkStart w:id="8" w:name="TextBodyBegin"/>
      <w:bookmarkEnd w:id="8"/>
      <w:r w:rsidRPr="00EE1EF5">
        <w:t>(Almindelig lovgivningsprocedure: førstebehandling)</w:t>
      </w:r>
    </w:p>
    <w:p w14:paraId="66F5BA38" w14:textId="77777777" w:rsidR="00171D06" w:rsidRPr="00EE1EF5" w:rsidRDefault="00171D06" w:rsidP="00171D06">
      <w:pPr>
        <w:pStyle w:val="EPComma"/>
      </w:pPr>
      <w:r w:rsidRPr="00EE1EF5">
        <w:rPr>
          <w:i/>
          <w:iCs/>
        </w:rPr>
        <w:t>Europa-Parlamentet</w:t>
      </w:r>
      <w:r w:rsidRPr="00EE1EF5">
        <w:t>,</w:t>
      </w:r>
    </w:p>
    <w:p w14:paraId="7BF5F259" w14:textId="418CBFD8" w:rsidR="00171D06" w:rsidRPr="00EE1EF5" w:rsidRDefault="00171D06" w:rsidP="00171D06">
      <w:pPr>
        <w:pStyle w:val="NormalHanging12a"/>
      </w:pPr>
      <w:r w:rsidRPr="00EE1EF5">
        <w:t>–</w:t>
      </w:r>
      <w:r w:rsidRPr="00EE1EF5">
        <w:tab/>
        <w:t>der henviser til Kommissionens forslag til Europa-Parlamentet og Rådet (</w:t>
      </w:r>
      <w:proofErr w:type="gramStart"/>
      <w:r w:rsidRPr="00EE1EF5">
        <w:t>COM(</w:t>
      </w:r>
      <w:proofErr w:type="gramEnd"/>
      <w:r w:rsidRPr="00114ACD">
        <w:t>2022</w:t>
      </w:r>
      <w:r w:rsidRPr="00EE1EF5">
        <w:t>)</w:t>
      </w:r>
      <w:r w:rsidRPr="00114ACD">
        <w:t>0134</w:t>
      </w:r>
      <w:r w:rsidRPr="00EE1EF5">
        <w:t>),</w:t>
      </w:r>
    </w:p>
    <w:p w14:paraId="255F31C7" w14:textId="77B356AC" w:rsidR="00171D06" w:rsidRPr="00EE1EF5" w:rsidRDefault="00171D06" w:rsidP="00171D06">
      <w:pPr>
        <w:pStyle w:val="NormalHanging12a"/>
      </w:pPr>
      <w:r w:rsidRPr="00EE1EF5">
        <w:t>–</w:t>
      </w:r>
      <w:r w:rsidRPr="00EE1EF5">
        <w:tab/>
        <w:t>der henviser til artikel </w:t>
      </w:r>
      <w:r w:rsidRPr="00114ACD">
        <w:t>294</w:t>
      </w:r>
      <w:r w:rsidRPr="00EE1EF5">
        <w:t>, stk. </w:t>
      </w:r>
      <w:r w:rsidRPr="00114ACD">
        <w:t>2</w:t>
      </w:r>
      <w:r w:rsidRPr="00EE1EF5">
        <w:t>, artikel </w:t>
      </w:r>
      <w:r w:rsidRPr="00114ACD">
        <w:t>43</w:t>
      </w:r>
      <w:r w:rsidRPr="00EE1EF5">
        <w:t>, stk. </w:t>
      </w:r>
      <w:r w:rsidRPr="00114ACD">
        <w:t>2</w:t>
      </w:r>
      <w:r w:rsidRPr="00EE1EF5">
        <w:t>, og artikel </w:t>
      </w:r>
      <w:r w:rsidRPr="00114ACD">
        <w:t>118</w:t>
      </w:r>
      <w:r w:rsidRPr="00EE1EF5">
        <w:t>, stk. </w:t>
      </w:r>
      <w:r w:rsidRPr="00114ACD">
        <w:t>1</w:t>
      </w:r>
      <w:r w:rsidRPr="00EE1EF5">
        <w:t>, i traktaten om Den Europæiske Unions funktionsmåde, på grundlag af hvilke Kommissionen har forelagt Parlamentet forslaget (C</w:t>
      </w:r>
      <w:r w:rsidRPr="00114ACD">
        <w:t>9</w:t>
      </w:r>
      <w:r w:rsidRPr="00EE1EF5">
        <w:noBreakHyphen/>
      </w:r>
      <w:r w:rsidRPr="00114ACD">
        <w:t>0130</w:t>
      </w:r>
      <w:r w:rsidRPr="00EE1EF5">
        <w:t>/</w:t>
      </w:r>
      <w:r w:rsidRPr="00114ACD">
        <w:t>2022</w:t>
      </w:r>
      <w:r w:rsidRPr="00EE1EF5">
        <w:t>),</w:t>
      </w:r>
    </w:p>
    <w:p w14:paraId="50055311" w14:textId="43138688" w:rsidR="00171D06" w:rsidRPr="00EE1EF5" w:rsidRDefault="00171D06" w:rsidP="00171D06">
      <w:pPr>
        <w:pStyle w:val="NormalHanging12a"/>
      </w:pPr>
      <w:r w:rsidRPr="00EE1EF5">
        <w:t>–</w:t>
      </w:r>
      <w:r w:rsidRPr="00EE1EF5">
        <w:tab/>
        <w:t xml:space="preserve">der henviser til artikel </w:t>
      </w:r>
      <w:r w:rsidRPr="00114ACD">
        <w:t>294</w:t>
      </w:r>
      <w:r w:rsidRPr="00EE1EF5">
        <w:t xml:space="preserve">, stk. </w:t>
      </w:r>
      <w:r w:rsidRPr="00114ACD">
        <w:t>3</w:t>
      </w:r>
      <w:r w:rsidRPr="00EE1EF5">
        <w:t>, i traktaten om Den Europæiske Unions funktionsmåde,</w:t>
      </w:r>
    </w:p>
    <w:p w14:paraId="7750A0B8" w14:textId="2090D8ED" w:rsidR="00F370AE" w:rsidRPr="000465F1" w:rsidRDefault="00171D06" w:rsidP="00F370AE">
      <w:pPr>
        <w:pStyle w:val="NormalHanging12a"/>
      </w:pPr>
      <w:r w:rsidRPr="00EE1EF5">
        <w:t>–</w:t>
      </w:r>
      <w:r w:rsidRPr="00EE1EF5">
        <w:tab/>
        <w:t xml:space="preserve">der henviser til udtalelse af </w:t>
      </w:r>
      <w:r w:rsidRPr="00114ACD">
        <w:t>13</w:t>
      </w:r>
      <w:r w:rsidRPr="00EE1EF5">
        <w:t xml:space="preserve">. juli </w:t>
      </w:r>
      <w:r w:rsidRPr="00114ACD">
        <w:t>2022</w:t>
      </w:r>
      <w:r w:rsidRPr="00EE1EF5">
        <w:t xml:space="preserve"> fra Det Europæiske Økonomiske og Sociale Udvalg</w:t>
      </w:r>
      <w:r w:rsidRPr="00EE1EF5">
        <w:rPr>
          <w:rStyle w:val="FootnoteReference"/>
        </w:rPr>
        <w:footnoteReference w:id="1"/>
      </w:r>
      <w:r w:rsidRPr="00EE1EF5">
        <w:t>,</w:t>
      </w:r>
    </w:p>
    <w:p w14:paraId="6B32A21C" w14:textId="0BDE5308" w:rsidR="00F370AE" w:rsidRPr="000465F1" w:rsidRDefault="00F370AE" w:rsidP="00F370AE">
      <w:pPr>
        <w:pStyle w:val="NormalHanging12a"/>
      </w:pPr>
      <w:r w:rsidRPr="00EE1EF5">
        <w:t>–</w:t>
      </w:r>
      <w:r w:rsidRPr="00EE1EF5">
        <w:tab/>
        <w:t xml:space="preserve">der henviser til udtalelse af </w:t>
      </w:r>
      <w:r w:rsidRPr="00114ACD">
        <w:t>30</w:t>
      </w:r>
      <w:r w:rsidRPr="00EE1EF5">
        <w:t xml:space="preserve">. november </w:t>
      </w:r>
      <w:r w:rsidRPr="00114ACD">
        <w:t>2022</w:t>
      </w:r>
      <w:r w:rsidRPr="00EE1EF5">
        <w:t xml:space="preserve"> fra Regionsudvalget</w:t>
      </w:r>
      <w:r w:rsidRPr="00EE1EF5">
        <w:rPr>
          <w:rStyle w:val="FootnoteReference"/>
        </w:rPr>
        <w:footnoteReference w:id="2"/>
      </w:r>
      <w:r w:rsidRPr="00EE1EF5">
        <w:t>,</w:t>
      </w:r>
    </w:p>
    <w:p w14:paraId="6B24007E" w14:textId="78110829" w:rsidR="00D37B66" w:rsidRPr="00EE1EF5" w:rsidRDefault="00D37B66" w:rsidP="00F370AE">
      <w:pPr>
        <w:pStyle w:val="NormalHanging12a"/>
      </w:pPr>
      <w:r w:rsidRPr="00EE1EF5">
        <w:t>–</w:t>
      </w:r>
      <w:r w:rsidRPr="00EE1EF5">
        <w:tab/>
      </w:r>
      <w:r w:rsidRPr="00EE1EF5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114ACD">
        <w:rPr>
          <w:noProof/>
          <w:szCs w:val="24"/>
        </w:rPr>
        <w:t>74</w:t>
      </w:r>
      <w:r w:rsidRPr="00EE1EF5">
        <w:rPr>
          <w:noProof/>
          <w:szCs w:val="24"/>
        </w:rPr>
        <w:t xml:space="preserve">, stk. </w:t>
      </w:r>
      <w:r w:rsidRPr="00114ACD">
        <w:rPr>
          <w:noProof/>
          <w:szCs w:val="24"/>
        </w:rPr>
        <w:t>4</w:t>
      </w:r>
      <w:r w:rsidRPr="00EE1EF5">
        <w:rPr>
          <w:noProof/>
          <w:szCs w:val="24"/>
        </w:rPr>
        <w:t xml:space="preserve">, og at Rådets repræsentant ved skrivelse af </w:t>
      </w:r>
      <w:r w:rsidRPr="00114ACD">
        <w:rPr>
          <w:noProof/>
          <w:szCs w:val="24"/>
        </w:rPr>
        <w:t>27</w:t>
      </w:r>
      <w:r w:rsidRPr="00EE1EF5">
        <w:rPr>
          <w:noProof/>
          <w:szCs w:val="24"/>
        </w:rPr>
        <w:t xml:space="preserve">. november </w:t>
      </w:r>
      <w:r w:rsidRPr="00114ACD">
        <w:rPr>
          <w:noProof/>
          <w:szCs w:val="24"/>
        </w:rPr>
        <w:t>2023</w:t>
      </w:r>
      <w:r w:rsidRPr="00EE1EF5">
        <w:rPr>
          <w:noProof/>
          <w:szCs w:val="24"/>
        </w:rPr>
        <w:t xml:space="preserve"> forpligtede sig til at godkende Europa-Parlamentets holdning, jf. artikel </w:t>
      </w:r>
      <w:r w:rsidRPr="00114ACD">
        <w:rPr>
          <w:noProof/>
          <w:szCs w:val="24"/>
        </w:rPr>
        <w:t>294</w:t>
      </w:r>
      <w:r w:rsidRPr="00EE1EF5">
        <w:rPr>
          <w:noProof/>
          <w:szCs w:val="24"/>
        </w:rPr>
        <w:t xml:space="preserve">, stk. </w:t>
      </w:r>
      <w:r w:rsidRPr="00114ACD">
        <w:rPr>
          <w:noProof/>
          <w:szCs w:val="24"/>
        </w:rPr>
        <w:t>4</w:t>
      </w:r>
      <w:r w:rsidRPr="00EE1EF5">
        <w:rPr>
          <w:noProof/>
          <w:szCs w:val="24"/>
        </w:rPr>
        <w:t>, i traktaten om Den Europæiske Unions funktionsmåde</w:t>
      </w:r>
      <w:r w:rsidRPr="00EE1EF5">
        <w:t xml:space="preserve">, </w:t>
      </w:r>
    </w:p>
    <w:p w14:paraId="10820256" w14:textId="66FB70CA" w:rsidR="00171D06" w:rsidRPr="00EE1EF5" w:rsidRDefault="00171D06" w:rsidP="00171D06">
      <w:pPr>
        <w:pStyle w:val="NormalHanging12a"/>
      </w:pPr>
      <w:r w:rsidRPr="00EE1EF5">
        <w:lastRenderedPageBreak/>
        <w:t>–</w:t>
      </w:r>
      <w:r w:rsidRPr="00EE1EF5">
        <w:tab/>
        <w:t xml:space="preserve">der henviser til forretningsordenens artikel </w:t>
      </w:r>
      <w:r w:rsidRPr="00114ACD">
        <w:t>59</w:t>
      </w:r>
      <w:r w:rsidRPr="00EE1EF5">
        <w:t>,</w:t>
      </w:r>
    </w:p>
    <w:p w14:paraId="66A061F3" w14:textId="70239078" w:rsidR="00171D06" w:rsidRPr="00EE1EF5" w:rsidRDefault="00171D06" w:rsidP="00171D06">
      <w:pPr>
        <w:pStyle w:val="NormalHanging12a"/>
        <w:rPr>
          <w:szCs w:val="24"/>
        </w:rPr>
      </w:pPr>
      <w:r w:rsidRPr="00EE1EF5">
        <w:t>–</w:t>
      </w:r>
      <w:r w:rsidRPr="00EE1EF5">
        <w:tab/>
        <w:t>der henviser til udtalelser fra Retsudvalget og Udvalget om International Handel,</w:t>
      </w:r>
    </w:p>
    <w:p w14:paraId="31DA96C6" w14:textId="50E87C6C" w:rsidR="00171D06" w:rsidRPr="00EE1EF5" w:rsidRDefault="00171D06" w:rsidP="00171D06">
      <w:pPr>
        <w:pStyle w:val="NormalHanging12a"/>
        <w:rPr>
          <w:szCs w:val="24"/>
        </w:rPr>
      </w:pPr>
      <w:r w:rsidRPr="00EE1EF5">
        <w:t>–</w:t>
      </w:r>
      <w:r w:rsidRPr="00EE1EF5">
        <w:tab/>
        <w:t>der henviser til betænkning fra Udvalget om Landbrug og Udvikling af Landdistrikter (A</w:t>
      </w:r>
      <w:r w:rsidRPr="00114ACD">
        <w:t>9</w:t>
      </w:r>
      <w:r w:rsidRPr="00EE1EF5">
        <w:t>-</w:t>
      </w:r>
      <w:r w:rsidRPr="00114ACD">
        <w:t>0173</w:t>
      </w:r>
      <w:r w:rsidRPr="00EE1EF5">
        <w:t>/</w:t>
      </w:r>
      <w:r w:rsidRPr="00114ACD">
        <w:t>2023</w:t>
      </w:r>
      <w:r w:rsidRPr="00EE1EF5">
        <w:t>),</w:t>
      </w:r>
    </w:p>
    <w:p w14:paraId="29D6E832" w14:textId="7A071EBF" w:rsidR="00171D06" w:rsidRPr="00EE1EF5" w:rsidRDefault="00171D06" w:rsidP="00171D06">
      <w:pPr>
        <w:pStyle w:val="NormalHanging12a"/>
      </w:pPr>
      <w:r w:rsidRPr="00114ACD">
        <w:t>1</w:t>
      </w:r>
      <w:r w:rsidRPr="00EE1EF5">
        <w:t>.</w:t>
      </w:r>
      <w:r w:rsidRPr="00EE1EF5">
        <w:tab/>
        <w:t>vedtager nedenstående holdning ved førstebehandling</w:t>
      </w:r>
      <w:r w:rsidR="007F3BA2" w:rsidRPr="00EE1EF5">
        <w:rPr>
          <w:rStyle w:val="FootnoteReference"/>
        </w:rPr>
        <w:footnoteReference w:id="3"/>
      </w:r>
      <w:r w:rsidRPr="00EE1EF5">
        <w:t>;</w:t>
      </w:r>
    </w:p>
    <w:p w14:paraId="1E3FA084" w14:textId="358D6991" w:rsidR="00D37B66" w:rsidRPr="00EE1EF5" w:rsidRDefault="00D37B66" w:rsidP="00171D06">
      <w:pPr>
        <w:pStyle w:val="NormalHanging12a"/>
      </w:pPr>
      <w:r w:rsidRPr="00114ACD">
        <w:t>2</w:t>
      </w:r>
      <w:r w:rsidRPr="00EE1EF5">
        <w:t>.</w:t>
      </w:r>
      <w:r w:rsidRPr="00EE1EF5">
        <w:tab/>
        <w:t>godkender Europa-Parlamentets og Rådets fælles erklæring, der er vedføjet som bilag til denne beslutning;</w:t>
      </w:r>
    </w:p>
    <w:p w14:paraId="34969DD5" w14:textId="4BD7AEE2" w:rsidR="00171D06" w:rsidRPr="00EE1EF5" w:rsidRDefault="00D37B66" w:rsidP="00171D06">
      <w:pPr>
        <w:pStyle w:val="NormalHanging12a"/>
      </w:pPr>
      <w:r w:rsidRPr="00114ACD">
        <w:t>3</w:t>
      </w:r>
      <w:r w:rsidR="00171D06" w:rsidRPr="00EE1EF5">
        <w:t>.</w:t>
      </w:r>
      <w:r w:rsidR="00171D06" w:rsidRPr="00EE1EF5">
        <w:tab/>
        <w:t>anmoder om fornyet forelæggelse, hvis Kommissionen erstatter, i væsentlig grad ændrer eller agter i væsentlig grad at ændre sit forslag;</w:t>
      </w:r>
    </w:p>
    <w:p w14:paraId="1131BBCA" w14:textId="2C5CF9B5" w:rsidR="00171D06" w:rsidRPr="00EE1EF5" w:rsidRDefault="00D37B66" w:rsidP="00171D06">
      <w:pPr>
        <w:pStyle w:val="NormalHanging12a"/>
      </w:pPr>
      <w:r w:rsidRPr="00114ACD">
        <w:t>4</w:t>
      </w:r>
      <w:r w:rsidR="00171D06" w:rsidRPr="00EE1EF5">
        <w:t>.</w:t>
      </w:r>
      <w:r w:rsidR="00171D06" w:rsidRPr="00EE1EF5">
        <w:tab/>
        <w:t>pålægger sin formand at sende Parlamentets holdning til Rådet og Kommissionen samt til de nationale parlamenter.</w:t>
      </w:r>
    </w:p>
    <w:p w14:paraId="211EBFC8" w14:textId="77777777" w:rsidR="00114ACD" w:rsidRDefault="00114ACD" w:rsidP="00171D06">
      <w:pPr>
        <w:pStyle w:val="NormalHanging12a"/>
        <w:sectPr w:rsidR="00114ACD" w:rsidSect="003969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3AD8B0" w14:textId="33B014E7" w:rsidR="00474EB6" w:rsidRPr="00EE1EF5" w:rsidRDefault="00474EB6" w:rsidP="00474EB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EE1EF5">
        <w:rPr>
          <w:rFonts w:eastAsia="Calibri"/>
          <w:b/>
          <w:bCs/>
          <w:color w:val="000000"/>
        </w:rPr>
        <w:lastRenderedPageBreak/>
        <w:t>P</w:t>
      </w:r>
      <w:r w:rsidRPr="00114ACD">
        <w:rPr>
          <w:rFonts w:eastAsia="Calibri"/>
          <w:b/>
          <w:bCs/>
          <w:color w:val="000000"/>
        </w:rPr>
        <w:t>9</w:t>
      </w:r>
      <w:r w:rsidRPr="00EE1EF5">
        <w:rPr>
          <w:rFonts w:eastAsia="Calibri"/>
          <w:b/>
          <w:bCs/>
          <w:color w:val="000000"/>
        </w:rPr>
        <w:t>_TC</w:t>
      </w:r>
      <w:r w:rsidRPr="00114ACD">
        <w:rPr>
          <w:rFonts w:eastAsia="Calibri"/>
          <w:b/>
          <w:bCs/>
          <w:color w:val="000000"/>
        </w:rPr>
        <w:t>1</w:t>
      </w:r>
      <w:r w:rsidRPr="00EE1EF5">
        <w:rPr>
          <w:rFonts w:eastAsia="Calibri"/>
          <w:b/>
          <w:bCs/>
          <w:color w:val="000000"/>
        </w:rPr>
        <w:t>-</w:t>
      </w:r>
      <w:proofErr w:type="gramStart"/>
      <w:r w:rsidRPr="00EE1EF5">
        <w:rPr>
          <w:rFonts w:eastAsia="Calibri"/>
          <w:b/>
          <w:bCs/>
          <w:color w:val="000000"/>
        </w:rPr>
        <w:t>COD(</w:t>
      </w:r>
      <w:proofErr w:type="gramEnd"/>
      <w:r w:rsidRPr="00114ACD">
        <w:rPr>
          <w:rFonts w:eastAsia="Calibri"/>
          <w:b/>
          <w:bCs/>
          <w:color w:val="000000"/>
        </w:rPr>
        <w:t>2022</w:t>
      </w:r>
      <w:r w:rsidRPr="00EE1EF5">
        <w:rPr>
          <w:rFonts w:eastAsia="Calibri"/>
          <w:b/>
          <w:bCs/>
          <w:color w:val="000000"/>
        </w:rPr>
        <w:t>)</w:t>
      </w:r>
      <w:r w:rsidRPr="00114ACD">
        <w:rPr>
          <w:rFonts w:eastAsia="Calibri"/>
          <w:b/>
          <w:bCs/>
          <w:color w:val="000000"/>
        </w:rPr>
        <w:t>0089</w:t>
      </w:r>
    </w:p>
    <w:p w14:paraId="63891D12" w14:textId="05E453EC" w:rsidR="00D37B66" w:rsidRPr="00712DA5" w:rsidRDefault="00474EB6" w:rsidP="00D37B66">
      <w:pPr>
        <w:widowControl/>
        <w:rPr>
          <w:rFonts w:eastAsia="Calibri"/>
          <w:b/>
        </w:rPr>
      </w:pPr>
      <w:r w:rsidRPr="00712DA5">
        <w:rPr>
          <w:b/>
        </w:rPr>
        <w:t xml:space="preserve">Europa-Parlamentets holdning fastlagt ved førstebehandlingen den </w:t>
      </w:r>
      <w:r w:rsidR="00D37B66" w:rsidRPr="00712DA5">
        <w:rPr>
          <w:b/>
        </w:rPr>
        <w:t>28</w:t>
      </w:r>
      <w:r w:rsidRPr="00712DA5">
        <w:rPr>
          <w:b/>
        </w:rPr>
        <w:t xml:space="preserve">. februar 2024 med henblik på vedtagelse af Europa-Parlamentets og Rådets </w:t>
      </w:r>
      <w:r w:rsidRPr="00712DA5">
        <w:rPr>
          <w:rFonts w:eastAsia="Calibri"/>
          <w:b/>
        </w:rPr>
        <w:t xml:space="preserve">forordning </w:t>
      </w:r>
      <w:r w:rsidRPr="00712DA5">
        <w:rPr>
          <w:b/>
        </w:rPr>
        <w:t xml:space="preserve">(EU) </w:t>
      </w:r>
      <w:r w:rsidRPr="00712DA5">
        <w:rPr>
          <w:rFonts w:eastAsia="Calibri"/>
          <w:b/>
        </w:rPr>
        <w:t>2024/...</w:t>
      </w:r>
      <w:r w:rsidR="00D37B66" w:rsidRPr="00712DA5">
        <w:rPr>
          <w:rFonts w:eastAsia="Calibri"/>
          <w:b/>
        </w:rPr>
        <w:t xml:space="preserve"> om geografiske betegnelser for vin, spiritus og landbrugsprodukter samt garanterede traditionelle specialiteter og fakultative kvalitetsudtryk for landbrugsprodukter, om ændring af forordning (EU) nr. 1308/2013, (EU) 2019/787 og (EU) 2019/1753 og om ophævelse af forordning (EU) nr. 1151/2012</w:t>
      </w:r>
    </w:p>
    <w:p w14:paraId="32D9D164" w14:textId="77777777" w:rsidR="00712DA5" w:rsidRDefault="00712DA5">
      <w:pPr>
        <w:widowControl/>
      </w:pPr>
    </w:p>
    <w:p w14:paraId="2A1188FE" w14:textId="77777777" w:rsidR="00712DA5" w:rsidRDefault="00712DA5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7DC13629" w14:textId="3F93274F" w:rsidR="00712DA5" w:rsidRPr="00A851C6" w:rsidRDefault="00712DA5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2024/1143.)</w:t>
      </w:r>
    </w:p>
    <w:p w14:paraId="1C393F99" w14:textId="3DB6D4E1" w:rsidR="00712DA5" w:rsidRDefault="00712DA5">
      <w:pPr>
        <w:widowControl/>
      </w:pPr>
      <w:r>
        <w:br w:type="page"/>
      </w:r>
    </w:p>
    <w:p w14:paraId="57696FB4" w14:textId="5F5A09DD" w:rsidR="00171D06" w:rsidRPr="00EE1EF5" w:rsidRDefault="00D37B66" w:rsidP="00D37B66">
      <w:pPr>
        <w:widowControl/>
        <w:jc w:val="right"/>
      </w:pPr>
      <w:r w:rsidRPr="00EE1EF5">
        <w:lastRenderedPageBreak/>
        <w:t>BILAG TIL DEN LOVGIVNINGSMÆSSIGE BESLUTNING</w:t>
      </w:r>
    </w:p>
    <w:p w14:paraId="0E262B56" w14:textId="579C8F74" w:rsidR="00D37B66" w:rsidRPr="00EE1EF5" w:rsidRDefault="00D37B66" w:rsidP="00D37B66">
      <w:pPr>
        <w:spacing w:before="720" w:after="120" w:line="360" w:lineRule="auto"/>
        <w:jc w:val="center"/>
        <w:rPr>
          <w:b/>
          <w:bCs/>
        </w:rPr>
      </w:pPr>
      <w:r w:rsidRPr="00EE1EF5">
        <w:rPr>
          <w:b/>
        </w:rPr>
        <w:t xml:space="preserve">Fælles erklæring fra Europa-Parlamentet og Rådet i forbindelse med vedtagelsen af forordning (EU) </w:t>
      </w:r>
      <w:r w:rsidRPr="00114ACD">
        <w:rPr>
          <w:b/>
        </w:rPr>
        <w:t>2024</w:t>
      </w:r>
      <w:r w:rsidRPr="00EE1EF5">
        <w:rPr>
          <w:b/>
        </w:rPr>
        <w:t>/</w:t>
      </w:r>
      <w:r w:rsidR="00712DA5">
        <w:rPr>
          <w:b/>
        </w:rPr>
        <w:t>1143</w:t>
      </w:r>
      <w:r w:rsidR="00712DA5">
        <w:rPr>
          <w:rStyle w:val="FootnoteReference"/>
          <w:b/>
        </w:rPr>
        <w:footnoteReference w:id="4"/>
      </w:r>
    </w:p>
    <w:p w14:paraId="695937F7" w14:textId="77777777" w:rsidR="00D37B66" w:rsidRPr="00EE1EF5" w:rsidRDefault="00D37B66" w:rsidP="00D37B66">
      <w:pPr>
        <w:spacing w:before="120" w:after="120" w:line="360" w:lineRule="auto"/>
      </w:pPr>
      <w:r w:rsidRPr="00EE1EF5">
        <w:t>Europa-Parlamentet og Rådet understreger, at ansvaret for procedurer vedrørende geografiske betegnelser, der er omfattet af denne forordning, forbliver udelukkende hos Kommission.</w:t>
      </w:r>
    </w:p>
    <w:p w14:paraId="1EC4E1A3" w14:textId="77777777" w:rsidR="00D37B66" w:rsidRPr="00EE1EF5" w:rsidRDefault="00D37B66" w:rsidP="00D37B66">
      <w:pPr>
        <w:spacing w:before="120" w:after="120" w:line="360" w:lineRule="auto"/>
      </w:pPr>
      <w:r w:rsidRPr="00EE1EF5">
        <w:t>Europa-Parlamentet og Rådet noterer sig, at Kommissionen kun kan bistås i forbindelse med udførelsen af administrative opgaver, hvis og i det omfang det er muligt inden for de eksisterende retlige rammer.</w:t>
      </w:r>
    </w:p>
    <w:p w14:paraId="2B557A36" w14:textId="451A1E41" w:rsidR="00D37B66" w:rsidRPr="00EE1EF5" w:rsidRDefault="00D37B66" w:rsidP="00D37B66">
      <w:pPr>
        <w:widowControl/>
        <w:spacing w:before="120" w:after="120" w:line="360" w:lineRule="auto"/>
      </w:pPr>
      <w:r w:rsidRPr="00EE1EF5">
        <w:t xml:space="preserve">Af hensyn til gennemsigtigheden opfordres Kommissionen til hvert år at underrette </w:t>
      </w:r>
      <w:r w:rsidR="00F028B9" w:rsidRPr="00EE1EF5">
        <w:t xml:space="preserve">Europa-Parlamentet og </w:t>
      </w:r>
      <w:r w:rsidRPr="00EE1EF5">
        <w:t>Rådet om den bistand, den har modtaget i forbindelse med udførelsen af disse opgaver.</w:t>
      </w:r>
    </w:p>
    <w:sectPr w:rsidR="00D37B66" w:rsidRPr="00EE1EF5" w:rsidSect="0039693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56D12" w14:textId="77777777" w:rsidR="00D37B66" w:rsidRPr="00396936" w:rsidRDefault="00D37B66">
      <w:r w:rsidRPr="00396936">
        <w:separator/>
      </w:r>
    </w:p>
  </w:endnote>
  <w:endnote w:type="continuationSeparator" w:id="0">
    <w:p w14:paraId="4FB17A23" w14:textId="77777777" w:rsidR="00D37B66" w:rsidRPr="00396936" w:rsidRDefault="00D37B66">
      <w:r w:rsidRPr="003969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93CCC" w14:textId="77777777" w:rsidR="00D37B66" w:rsidRPr="00396936" w:rsidRDefault="00D37B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B7F60" w14:textId="77777777" w:rsidR="00D37B66" w:rsidRPr="00396936" w:rsidRDefault="00D37B6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3D96F" w14:textId="77777777" w:rsidR="00D37B66" w:rsidRPr="00396936" w:rsidRDefault="00D37B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2F53E" w14:textId="77777777" w:rsidR="00D37B66" w:rsidRPr="00396936" w:rsidRDefault="00D37B66">
      <w:r w:rsidRPr="00396936">
        <w:separator/>
      </w:r>
    </w:p>
  </w:footnote>
  <w:footnote w:type="continuationSeparator" w:id="0">
    <w:p w14:paraId="55496A7F" w14:textId="77777777" w:rsidR="00D37B66" w:rsidRPr="00396936" w:rsidRDefault="00D37B66">
      <w:r w:rsidRPr="00396936">
        <w:continuationSeparator/>
      </w:r>
    </w:p>
  </w:footnote>
  <w:footnote w:id="1">
    <w:p w14:paraId="5B975D68" w14:textId="77777777" w:rsidR="00D37B66" w:rsidRPr="00396936" w:rsidRDefault="00D37B66" w:rsidP="00396936">
      <w:pPr>
        <w:pStyle w:val="FootnoteText"/>
        <w:ind w:left="567" w:hanging="567"/>
        <w:rPr>
          <w:sz w:val="24"/>
          <w:lang w:val="da-DK"/>
        </w:rPr>
      </w:pPr>
      <w:r w:rsidRPr="00396936">
        <w:rPr>
          <w:rStyle w:val="FootnoteReference"/>
          <w:sz w:val="24"/>
          <w:lang w:val="da-DK"/>
        </w:rPr>
        <w:footnoteRef/>
      </w:r>
      <w:r w:rsidRPr="00396936">
        <w:rPr>
          <w:sz w:val="24"/>
          <w:lang w:val="da-DK"/>
        </w:rPr>
        <w:t xml:space="preserve"> </w:t>
      </w:r>
      <w:r w:rsidRPr="00396936">
        <w:rPr>
          <w:sz w:val="24"/>
          <w:lang w:val="da-DK"/>
        </w:rPr>
        <w:tab/>
        <w:t xml:space="preserve">EUT C </w:t>
      </w:r>
      <w:r w:rsidRPr="00114ACD">
        <w:rPr>
          <w:sz w:val="24"/>
          <w:lang w:val="da-DK"/>
        </w:rPr>
        <w:t>443</w:t>
      </w:r>
      <w:r w:rsidRPr="00396936">
        <w:rPr>
          <w:sz w:val="24"/>
          <w:lang w:val="da-DK"/>
        </w:rPr>
        <w:t xml:space="preserve"> af </w:t>
      </w:r>
      <w:r w:rsidRPr="00114ACD">
        <w:rPr>
          <w:sz w:val="24"/>
          <w:lang w:val="da-DK"/>
        </w:rPr>
        <w:t>22</w:t>
      </w:r>
      <w:r w:rsidRPr="00396936">
        <w:rPr>
          <w:sz w:val="24"/>
          <w:lang w:val="da-DK"/>
        </w:rPr>
        <w:t>.</w:t>
      </w:r>
      <w:r w:rsidRPr="00114ACD">
        <w:rPr>
          <w:sz w:val="24"/>
          <w:lang w:val="da-DK"/>
        </w:rPr>
        <w:t>11</w:t>
      </w:r>
      <w:r w:rsidRPr="00396936">
        <w:rPr>
          <w:sz w:val="24"/>
          <w:lang w:val="da-DK"/>
        </w:rPr>
        <w:t>.</w:t>
      </w:r>
      <w:r w:rsidRPr="00114ACD">
        <w:rPr>
          <w:sz w:val="24"/>
          <w:lang w:val="da-DK"/>
        </w:rPr>
        <w:t>2022</w:t>
      </w:r>
      <w:r w:rsidRPr="00396936">
        <w:rPr>
          <w:sz w:val="24"/>
          <w:lang w:val="da-DK"/>
        </w:rPr>
        <w:t xml:space="preserve">, s. </w:t>
      </w:r>
      <w:r w:rsidRPr="00114ACD">
        <w:rPr>
          <w:sz w:val="24"/>
          <w:lang w:val="da-DK"/>
        </w:rPr>
        <w:t>116</w:t>
      </w:r>
      <w:r w:rsidRPr="00396936">
        <w:rPr>
          <w:sz w:val="24"/>
          <w:lang w:val="da-DK"/>
        </w:rPr>
        <w:t>.</w:t>
      </w:r>
    </w:p>
  </w:footnote>
  <w:footnote w:id="2">
    <w:p w14:paraId="58E74F66" w14:textId="77777777" w:rsidR="00D37B66" w:rsidRPr="00B1691F" w:rsidRDefault="00D37B66" w:rsidP="00B1691F">
      <w:pPr>
        <w:pStyle w:val="FootnoteText"/>
        <w:ind w:left="567" w:hanging="567"/>
        <w:rPr>
          <w:sz w:val="24"/>
          <w:lang w:val="da-DK"/>
        </w:rPr>
      </w:pPr>
      <w:r w:rsidRPr="00B1691F">
        <w:rPr>
          <w:rStyle w:val="FootnoteReference"/>
          <w:sz w:val="24"/>
        </w:rPr>
        <w:footnoteRef/>
      </w:r>
      <w:r w:rsidRPr="00B1691F">
        <w:rPr>
          <w:sz w:val="24"/>
          <w:lang w:val="da-DK"/>
        </w:rPr>
        <w:t xml:space="preserve"> </w:t>
      </w:r>
      <w:r w:rsidRPr="00B1691F">
        <w:rPr>
          <w:sz w:val="24"/>
          <w:lang w:val="da-DK"/>
        </w:rPr>
        <w:tab/>
        <w:t xml:space="preserve">EUT C </w:t>
      </w:r>
      <w:r w:rsidRPr="00114ACD">
        <w:rPr>
          <w:sz w:val="24"/>
          <w:lang w:val="da-DK"/>
        </w:rPr>
        <w:t>79</w:t>
      </w:r>
      <w:r w:rsidRPr="00B1691F">
        <w:rPr>
          <w:sz w:val="24"/>
          <w:lang w:val="da-DK"/>
        </w:rPr>
        <w:t xml:space="preserve"> af </w:t>
      </w:r>
      <w:r w:rsidRPr="00114ACD">
        <w:rPr>
          <w:sz w:val="24"/>
          <w:lang w:val="da-DK"/>
        </w:rPr>
        <w:t>2</w:t>
      </w:r>
      <w:r w:rsidRPr="00B1691F">
        <w:rPr>
          <w:sz w:val="24"/>
          <w:lang w:val="da-DK"/>
        </w:rPr>
        <w:t>.</w:t>
      </w:r>
      <w:r w:rsidRPr="00114ACD">
        <w:rPr>
          <w:sz w:val="24"/>
          <w:lang w:val="da-DK"/>
        </w:rPr>
        <w:t>3</w:t>
      </w:r>
      <w:r w:rsidRPr="00B1691F">
        <w:rPr>
          <w:sz w:val="24"/>
          <w:lang w:val="da-DK"/>
        </w:rPr>
        <w:t>.</w:t>
      </w:r>
      <w:r w:rsidRPr="00114ACD">
        <w:rPr>
          <w:sz w:val="24"/>
          <w:lang w:val="da-DK"/>
        </w:rPr>
        <w:t>2023</w:t>
      </w:r>
      <w:r w:rsidRPr="00B1691F">
        <w:rPr>
          <w:sz w:val="24"/>
          <w:lang w:val="da-DK"/>
        </w:rPr>
        <w:t xml:space="preserve">, s. </w:t>
      </w:r>
      <w:r w:rsidRPr="00114ACD">
        <w:rPr>
          <w:sz w:val="24"/>
          <w:lang w:val="da-DK"/>
        </w:rPr>
        <w:t>74</w:t>
      </w:r>
      <w:r w:rsidRPr="00B1691F">
        <w:rPr>
          <w:sz w:val="24"/>
          <w:lang w:val="da-DK"/>
        </w:rPr>
        <w:t>.</w:t>
      </w:r>
    </w:p>
  </w:footnote>
  <w:footnote w:id="3">
    <w:p w14:paraId="7E336F08" w14:textId="2AF5D704" w:rsidR="007F3BA2" w:rsidRPr="00B1691F" w:rsidRDefault="007F3BA2" w:rsidP="00B1691F">
      <w:pPr>
        <w:pStyle w:val="FootnoteText"/>
        <w:ind w:left="567" w:hanging="567"/>
        <w:rPr>
          <w:sz w:val="24"/>
          <w:szCs w:val="24"/>
          <w:lang w:val="da-DK"/>
        </w:rPr>
      </w:pPr>
      <w:r w:rsidRPr="00B1691F">
        <w:rPr>
          <w:rStyle w:val="FootnoteReference"/>
          <w:sz w:val="24"/>
          <w:szCs w:val="24"/>
        </w:rPr>
        <w:footnoteRef/>
      </w:r>
      <w:r w:rsidRPr="00B1691F">
        <w:rPr>
          <w:sz w:val="24"/>
          <w:szCs w:val="24"/>
          <w:lang w:val="da-DK"/>
        </w:rPr>
        <w:t xml:space="preserve"> </w:t>
      </w:r>
      <w:r w:rsidRPr="00B1691F">
        <w:rPr>
          <w:sz w:val="24"/>
          <w:szCs w:val="24"/>
          <w:lang w:val="da-DK"/>
        </w:rPr>
        <w:tab/>
      </w:r>
      <w:r w:rsidRPr="007F3BA2">
        <w:rPr>
          <w:noProof/>
          <w:sz w:val="24"/>
          <w:szCs w:val="24"/>
          <w:lang w:val="da-DK"/>
        </w:rPr>
        <w:t xml:space="preserve">Denne holdning erstatter de ændringer, der blev vedtaget den </w:t>
      </w:r>
      <w:r w:rsidRPr="00114ACD">
        <w:rPr>
          <w:noProof/>
          <w:sz w:val="24"/>
          <w:szCs w:val="24"/>
          <w:lang w:val="da-DK"/>
        </w:rPr>
        <w:t>1</w:t>
      </w:r>
      <w:r w:rsidRPr="00B1691F">
        <w:rPr>
          <w:noProof/>
          <w:sz w:val="24"/>
          <w:szCs w:val="24"/>
          <w:lang w:val="da-DK"/>
        </w:rPr>
        <w:t xml:space="preserve">. juni </w:t>
      </w:r>
      <w:r w:rsidRPr="00114ACD">
        <w:rPr>
          <w:noProof/>
          <w:sz w:val="24"/>
          <w:szCs w:val="24"/>
          <w:lang w:val="da-DK"/>
        </w:rPr>
        <w:t>2023</w:t>
      </w:r>
      <w:r w:rsidRPr="007F3BA2">
        <w:rPr>
          <w:noProof/>
          <w:sz w:val="24"/>
          <w:szCs w:val="24"/>
          <w:lang w:val="da-DK"/>
        </w:rPr>
        <w:t xml:space="preserve"> (Vedtagne tekster, P</w:t>
      </w:r>
      <w:r w:rsidRPr="00114ACD">
        <w:rPr>
          <w:noProof/>
          <w:sz w:val="24"/>
          <w:szCs w:val="24"/>
          <w:lang w:val="da-DK"/>
        </w:rPr>
        <w:t>9</w:t>
      </w:r>
      <w:r w:rsidRPr="007F3BA2">
        <w:rPr>
          <w:noProof/>
          <w:sz w:val="24"/>
          <w:szCs w:val="24"/>
          <w:lang w:val="da-DK"/>
        </w:rPr>
        <w:t>_TA</w:t>
      </w:r>
      <w:r w:rsidRPr="00B1691F">
        <w:rPr>
          <w:noProof/>
          <w:sz w:val="24"/>
          <w:szCs w:val="24"/>
          <w:lang w:val="da-DK"/>
        </w:rPr>
        <w:t>(</w:t>
      </w:r>
      <w:r w:rsidRPr="00114ACD">
        <w:rPr>
          <w:noProof/>
          <w:sz w:val="24"/>
          <w:szCs w:val="24"/>
          <w:lang w:val="da-DK"/>
        </w:rPr>
        <w:t>2023</w:t>
      </w:r>
      <w:r w:rsidRPr="00B1691F">
        <w:rPr>
          <w:noProof/>
          <w:sz w:val="24"/>
          <w:szCs w:val="24"/>
          <w:lang w:val="da-DK"/>
        </w:rPr>
        <w:t>)</w:t>
      </w:r>
      <w:r w:rsidRPr="00114ACD">
        <w:rPr>
          <w:noProof/>
          <w:sz w:val="24"/>
          <w:szCs w:val="24"/>
          <w:lang w:val="da-DK"/>
        </w:rPr>
        <w:t>0210</w:t>
      </w:r>
      <w:r w:rsidRPr="00B1691F">
        <w:rPr>
          <w:noProof/>
          <w:sz w:val="24"/>
          <w:szCs w:val="24"/>
          <w:lang w:val="da-DK"/>
        </w:rPr>
        <w:t>).</w:t>
      </w:r>
    </w:p>
  </w:footnote>
  <w:footnote w:id="4">
    <w:p w14:paraId="2C383E57" w14:textId="2A32AC05" w:rsidR="00712DA5" w:rsidRPr="00712DA5" w:rsidRDefault="00712DA5" w:rsidP="00712DA5">
      <w:pPr>
        <w:pStyle w:val="FootnoteText"/>
        <w:ind w:left="567" w:hanging="567"/>
        <w:rPr>
          <w:sz w:val="24"/>
          <w:szCs w:val="24"/>
          <w:lang w:val="fi-FI"/>
        </w:rPr>
      </w:pPr>
      <w:r w:rsidRPr="00712DA5">
        <w:rPr>
          <w:rStyle w:val="FootnoteReference"/>
          <w:sz w:val="24"/>
          <w:szCs w:val="24"/>
        </w:rPr>
        <w:footnoteRef/>
      </w:r>
      <w:r w:rsidRPr="00712DA5">
        <w:rPr>
          <w:sz w:val="24"/>
          <w:szCs w:val="24"/>
          <w:lang w:val="fi-FI"/>
        </w:rPr>
        <w:t xml:space="preserve"> </w:t>
      </w:r>
      <w:r w:rsidRPr="00712DA5">
        <w:rPr>
          <w:sz w:val="24"/>
          <w:szCs w:val="24"/>
          <w:lang w:val="fi-FI"/>
        </w:rPr>
        <w:tab/>
        <w:t>EUT L, 2024/1143, 23.4.2024, ELI: http://data.europa.eu/eli/reg/2024/1143/oj.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40C29" w14:textId="77777777" w:rsidR="00D37B66" w:rsidRPr="00396936" w:rsidRDefault="00D37B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A5D08" w14:textId="77777777" w:rsidR="00D37B66" w:rsidRPr="00396936" w:rsidRDefault="00D37B6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B9CB" w14:textId="77777777" w:rsidR="00D37B66" w:rsidRPr="00396936" w:rsidRDefault="00D37B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3"/>
  </w:num>
  <w:num w:numId="3">
    <w:abstractNumId w:val="28"/>
  </w:num>
  <w:num w:numId="4">
    <w:abstractNumId w:val="1"/>
  </w:num>
  <w:num w:numId="5">
    <w:abstractNumId w:val="29"/>
  </w:num>
  <w:num w:numId="6">
    <w:abstractNumId w:val="25"/>
  </w:num>
  <w:num w:numId="7">
    <w:abstractNumId w:val="3"/>
  </w:num>
  <w:num w:numId="8">
    <w:abstractNumId w:val="31"/>
  </w:num>
  <w:num w:numId="9">
    <w:abstractNumId w:val="36"/>
  </w:num>
  <w:num w:numId="10">
    <w:abstractNumId w:val="22"/>
  </w:num>
  <w:num w:numId="11">
    <w:abstractNumId w:val="30"/>
  </w:num>
  <w:num w:numId="12">
    <w:abstractNumId w:val="26"/>
  </w:num>
  <w:num w:numId="13">
    <w:abstractNumId w:val="17"/>
  </w:num>
  <w:num w:numId="14">
    <w:abstractNumId w:val="9"/>
  </w:num>
  <w:num w:numId="15">
    <w:abstractNumId w:val="7"/>
  </w:num>
  <w:num w:numId="16">
    <w:abstractNumId w:val="27"/>
  </w:num>
  <w:num w:numId="17">
    <w:abstractNumId w:val="32"/>
  </w:num>
  <w:num w:numId="18">
    <w:abstractNumId w:val="0"/>
  </w:num>
  <w:num w:numId="19">
    <w:abstractNumId w:val="10"/>
  </w:num>
  <w:num w:numId="20">
    <w:abstractNumId w:val="6"/>
  </w:num>
  <w:num w:numId="21">
    <w:abstractNumId w:val="11"/>
  </w:num>
  <w:num w:numId="22">
    <w:abstractNumId w:val="23"/>
  </w:num>
  <w:num w:numId="23">
    <w:abstractNumId w:val="5"/>
  </w:num>
  <w:num w:numId="24">
    <w:abstractNumId w:val="18"/>
  </w:num>
  <w:num w:numId="25">
    <w:abstractNumId w:val="21"/>
  </w:num>
  <w:num w:numId="26">
    <w:abstractNumId w:val="20"/>
  </w:num>
  <w:num w:numId="27">
    <w:abstractNumId w:val="37"/>
  </w:num>
  <w:num w:numId="28">
    <w:abstractNumId w:val="14"/>
  </w:num>
  <w:num w:numId="29">
    <w:abstractNumId w:val="15"/>
  </w:num>
  <w:num w:numId="30">
    <w:abstractNumId w:val="16"/>
  </w:num>
  <w:num w:numId="31">
    <w:abstractNumId w:val="19"/>
  </w:num>
  <w:num w:numId="32">
    <w:abstractNumId w:val="8"/>
  </w:num>
  <w:num w:numId="33">
    <w:abstractNumId w:val="38"/>
  </w:num>
  <w:num w:numId="34">
    <w:abstractNumId w:val="12"/>
  </w:num>
  <w:num w:numId="35">
    <w:abstractNumId w:val="24"/>
  </w:num>
  <w:num w:numId="36">
    <w:abstractNumId w:val="34"/>
  </w:num>
  <w:num w:numId="37">
    <w:abstractNumId w:val="33"/>
  </w:num>
  <w:num w:numId="38">
    <w:abstractNumId w:val="35"/>
  </w:num>
  <w:num w:numId="3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3"/>
    <w:docVar w:name="dvlangue" w:val="DA"/>
    <w:docVar w:name="dvnumam" w:val="467"/>
    <w:docVar w:name="dvpe" w:val="736.493"/>
    <w:docVar w:name="dvrapporteur" w:val="Ordfører: "/>
    <w:docVar w:name="dvstar" w:val="***I"/>
    <w:docVar w:name="dvtitre" w:val="Europa-Parlamentets lovgivningsmæssige beslutning af xx. maj 2023 om forslag til Europa-Parlamentets og Rådets forordning om den Europæiske Unions geografiske betegnelser for vin, spiritus og landbrugsprodukter og kvalitetsordninger for landbrugsprodukter, om ændring af forordning (EU) nr. 1308/2013, (EU) 2017/1001 og (EU) 2019/787 og om ophævelse af forordning (EU) nr. 1151/2012(COM(2022)0134 – C9-0130/2022 – 2022/0089(COD))"/>
  </w:docVars>
  <w:rsids>
    <w:rsidRoot w:val="00CE7833"/>
    <w:rsid w:val="00002272"/>
    <w:rsid w:val="000465F1"/>
    <w:rsid w:val="00064002"/>
    <w:rsid w:val="000677B9"/>
    <w:rsid w:val="000831BA"/>
    <w:rsid w:val="000A42CC"/>
    <w:rsid w:val="000B6A1C"/>
    <w:rsid w:val="000E7DD9"/>
    <w:rsid w:val="0010095E"/>
    <w:rsid w:val="0011098D"/>
    <w:rsid w:val="00114ACD"/>
    <w:rsid w:val="00125B37"/>
    <w:rsid w:val="001368E6"/>
    <w:rsid w:val="0017128B"/>
    <w:rsid w:val="00171D06"/>
    <w:rsid w:val="00187494"/>
    <w:rsid w:val="00187F9E"/>
    <w:rsid w:val="001F32AE"/>
    <w:rsid w:val="002767FF"/>
    <w:rsid w:val="002B18FE"/>
    <w:rsid w:val="002B5493"/>
    <w:rsid w:val="00343214"/>
    <w:rsid w:val="00361C00"/>
    <w:rsid w:val="00395FA1"/>
    <w:rsid w:val="00396936"/>
    <w:rsid w:val="003C64C2"/>
    <w:rsid w:val="003E15D4"/>
    <w:rsid w:val="00411CCE"/>
    <w:rsid w:val="0041666E"/>
    <w:rsid w:val="00421060"/>
    <w:rsid w:val="00471C19"/>
    <w:rsid w:val="00474EB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D91"/>
    <w:rsid w:val="005C2568"/>
    <w:rsid w:val="005F2FBE"/>
    <w:rsid w:val="006037C0"/>
    <w:rsid w:val="006631B6"/>
    <w:rsid w:val="00672C87"/>
    <w:rsid w:val="00680577"/>
    <w:rsid w:val="006863B0"/>
    <w:rsid w:val="006B4EB6"/>
    <w:rsid w:val="006F74FA"/>
    <w:rsid w:val="007026B9"/>
    <w:rsid w:val="00712DA5"/>
    <w:rsid w:val="00731ADD"/>
    <w:rsid w:val="00734777"/>
    <w:rsid w:val="00736A31"/>
    <w:rsid w:val="00747932"/>
    <w:rsid w:val="00751A4A"/>
    <w:rsid w:val="00756632"/>
    <w:rsid w:val="00762C74"/>
    <w:rsid w:val="00786EC0"/>
    <w:rsid w:val="00787A44"/>
    <w:rsid w:val="007B3903"/>
    <w:rsid w:val="007D1690"/>
    <w:rsid w:val="007E22AD"/>
    <w:rsid w:val="007F3BA2"/>
    <w:rsid w:val="00817416"/>
    <w:rsid w:val="00842779"/>
    <w:rsid w:val="00865F67"/>
    <w:rsid w:val="00881A7B"/>
    <w:rsid w:val="008840E5"/>
    <w:rsid w:val="00887B3E"/>
    <w:rsid w:val="008C2AC6"/>
    <w:rsid w:val="008D463B"/>
    <w:rsid w:val="00930C23"/>
    <w:rsid w:val="0093193B"/>
    <w:rsid w:val="009509D8"/>
    <w:rsid w:val="00950B64"/>
    <w:rsid w:val="00981893"/>
    <w:rsid w:val="009A763F"/>
    <w:rsid w:val="009C7C2E"/>
    <w:rsid w:val="009D26BD"/>
    <w:rsid w:val="00A1687D"/>
    <w:rsid w:val="00A43E52"/>
    <w:rsid w:val="00A4678D"/>
    <w:rsid w:val="00A6687D"/>
    <w:rsid w:val="00A778C7"/>
    <w:rsid w:val="00AB441E"/>
    <w:rsid w:val="00AB6293"/>
    <w:rsid w:val="00AE0928"/>
    <w:rsid w:val="00AE2056"/>
    <w:rsid w:val="00AF3B82"/>
    <w:rsid w:val="00B12E95"/>
    <w:rsid w:val="00B1691F"/>
    <w:rsid w:val="00B22876"/>
    <w:rsid w:val="00B31FE4"/>
    <w:rsid w:val="00B558F0"/>
    <w:rsid w:val="00BD48FE"/>
    <w:rsid w:val="00BD7BD8"/>
    <w:rsid w:val="00BE6ADC"/>
    <w:rsid w:val="00C05BFE"/>
    <w:rsid w:val="00C21D57"/>
    <w:rsid w:val="00C23CD4"/>
    <w:rsid w:val="00C425F6"/>
    <w:rsid w:val="00C61C0C"/>
    <w:rsid w:val="00C941CB"/>
    <w:rsid w:val="00CC2357"/>
    <w:rsid w:val="00CE7833"/>
    <w:rsid w:val="00CF071A"/>
    <w:rsid w:val="00D058B8"/>
    <w:rsid w:val="00D37B6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BD4"/>
    <w:rsid w:val="00ED169E"/>
    <w:rsid w:val="00ED4235"/>
    <w:rsid w:val="00EE1EF5"/>
    <w:rsid w:val="00F028B9"/>
    <w:rsid w:val="00F04346"/>
    <w:rsid w:val="00F075DC"/>
    <w:rsid w:val="00F1286C"/>
    <w:rsid w:val="00F149E9"/>
    <w:rsid w:val="00F370AE"/>
    <w:rsid w:val="00F462F1"/>
    <w:rsid w:val="00F5134D"/>
    <w:rsid w:val="00F70B8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9CC59"/>
  <w15:chartTrackingRefBased/>
  <w15:docId w15:val="{0DBF45B0-764F-443D-93E3-E84FDC15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71D0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D0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D0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D0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D0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D06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D06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171D06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171D06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171D0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71D0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71D0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71D06"/>
    <w:pPr>
      <w:spacing w:after="120"/>
    </w:pPr>
  </w:style>
  <w:style w:type="paragraph" w:customStyle="1" w:styleId="PageHeading">
    <w:name w:val="PageHeading"/>
    <w:basedOn w:val="Normal"/>
    <w:rsid w:val="00171D0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71D06"/>
    <w:rPr>
      <w:b/>
    </w:rPr>
  </w:style>
  <w:style w:type="paragraph" w:customStyle="1" w:styleId="NormalBold12a">
    <w:name w:val="NormalBold12a"/>
    <w:basedOn w:val="Normal"/>
    <w:rsid w:val="00171D06"/>
    <w:pPr>
      <w:spacing w:after="240"/>
    </w:pPr>
    <w:rPr>
      <w:b/>
    </w:rPr>
  </w:style>
  <w:style w:type="paragraph" w:customStyle="1" w:styleId="AmJustText">
    <w:name w:val="AmJustText"/>
    <w:basedOn w:val="Normal"/>
    <w:rsid w:val="00171D0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71D0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71D06"/>
    <w:pPr>
      <w:spacing w:after="480"/>
      <w:ind w:left="1417"/>
    </w:pPr>
  </w:style>
  <w:style w:type="paragraph" w:customStyle="1" w:styleId="CoverNormal">
    <w:name w:val="CoverNormal"/>
    <w:basedOn w:val="Normal"/>
    <w:rsid w:val="00171D06"/>
    <w:pPr>
      <w:ind w:left="1418"/>
    </w:pPr>
  </w:style>
  <w:style w:type="paragraph" w:customStyle="1" w:styleId="AmCrossRef">
    <w:name w:val="AmCrossRef"/>
    <w:basedOn w:val="Normal"/>
    <w:rsid w:val="00171D0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71D0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71D0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71D0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71D0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71D0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71D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D06"/>
    <w:rPr>
      <w:sz w:val="24"/>
      <w:lang w:val="da-DK"/>
    </w:rPr>
  </w:style>
  <w:style w:type="paragraph" w:customStyle="1" w:styleId="AmOrLang">
    <w:name w:val="AmOrLang"/>
    <w:basedOn w:val="Normal"/>
    <w:rsid w:val="00171D0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71D0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71D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71D06"/>
    <w:pPr>
      <w:spacing w:before="240"/>
    </w:pPr>
    <w:rPr>
      <w:b/>
    </w:rPr>
  </w:style>
  <w:style w:type="paragraph" w:customStyle="1" w:styleId="EPBody">
    <w:name w:val="EPBody"/>
    <w:basedOn w:val="Normal"/>
    <w:rsid w:val="00171D0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71D0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71D06"/>
    <w:pPr>
      <w:spacing w:before="480" w:after="240"/>
    </w:pPr>
  </w:style>
  <w:style w:type="paragraph" w:customStyle="1" w:styleId="Lgendesigne">
    <w:name w:val="Légende signe"/>
    <w:basedOn w:val="Normal"/>
    <w:rsid w:val="00171D0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71D0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71D06"/>
    <w:rPr>
      <w:sz w:val="18"/>
    </w:rPr>
  </w:style>
  <w:style w:type="paragraph" w:customStyle="1" w:styleId="msonormal0">
    <w:name w:val="msonormal"/>
    <w:basedOn w:val="Normal"/>
    <w:rsid w:val="00171D0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171D06"/>
    <w:rPr>
      <w:noProof/>
      <w:sz w:val="24"/>
    </w:rPr>
  </w:style>
  <w:style w:type="paragraph" w:customStyle="1" w:styleId="Normal12">
    <w:name w:val="Normal12"/>
    <w:basedOn w:val="Normal"/>
    <w:link w:val="Normal12Char"/>
    <w:rsid w:val="00171D0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71D0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71D0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71D0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71D0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71D0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171D06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171D06"/>
    <w:pPr>
      <w:spacing w:after="120"/>
    </w:pPr>
  </w:style>
  <w:style w:type="character" w:customStyle="1" w:styleId="NormalBoldChar">
    <w:name w:val="NormalBold Char"/>
    <w:link w:val="NormalBold"/>
    <w:locked/>
    <w:rsid w:val="00171D06"/>
    <w:rPr>
      <w:b/>
      <w:sz w:val="24"/>
      <w:lang w:val="da-DK"/>
    </w:rPr>
  </w:style>
  <w:style w:type="paragraph" w:customStyle="1" w:styleId="Normal12Italic">
    <w:name w:val="Normal12Italic"/>
    <w:basedOn w:val="Normal12"/>
    <w:rsid w:val="00171D06"/>
    <w:rPr>
      <w:i/>
    </w:rPr>
  </w:style>
  <w:style w:type="paragraph" w:customStyle="1" w:styleId="JustificationTitle">
    <w:name w:val="JustificationTitle"/>
    <w:basedOn w:val="Normal"/>
    <w:next w:val="Normal12"/>
    <w:rsid w:val="00171D0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71D0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71D0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71D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71D06"/>
    <w:pPr>
      <w:spacing w:before="240"/>
      <w:jc w:val="center"/>
    </w:pPr>
    <w:rPr>
      <w:i/>
    </w:rPr>
  </w:style>
  <w:style w:type="character" w:customStyle="1" w:styleId="Footer2Middle">
    <w:name w:val="Footer2Middle"/>
    <w:rsid w:val="00171D0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71D0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171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71D0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1D0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71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71D06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171D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1D06"/>
    <w:rPr>
      <w:rFonts w:ascii="Segoe UI" w:hAnsi="Segoe UI" w:cs="Segoe UI"/>
      <w:sz w:val="18"/>
      <w:szCs w:val="18"/>
      <w:lang w:val="da-DK"/>
    </w:rPr>
  </w:style>
  <w:style w:type="character" w:customStyle="1" w:styleId="AmNumberTabsChar">
    <w:name w:val="AmNumberTabs Char"/>
    <w:basedOn w:val="DefaultParagraphFont"/>
    <w:link w:val="AmNumberTabs"/>
    <w:rsid w:val="00171D06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171D06"/>
    <w:rPr>
      <w:b/>
      <w:sz w:val="24"/>
      <w:lang w:val="da-DK"/>
    </w:rPr>
  </w:style>
  <w:style w:type="paragraph" w:customStyle="1" w:styleId="NormalBoldItalicCenter6a">
    <w:name w:val="NormalBoldItalicCenter6a"/>
    <w:basedOn w:val="Normal6a"/>
    <w:qFormat/>
    <w:rsid w:val="00171D06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171D06"/>
    <w:rPr>
      <w:vertAlign w:val="superscript"/>
    </w:rPr>
  </w:style>
  <w:style w:type="character" w:customStyle="1" w:styleId="SupBoldItalic">
    <w:name w:val="SupBoldItalic"/>
    <w:uiPriority w:val="1"/>
    <w:qFormat/>
    <w:rsid w:val="00171D06"/>
    <w:rPr>
      <w:b/>
      <w:i/>
      <w:vertAlign w:val="superscript"/>
    </w:rPr>
  </w:style>
  <w:style w:type="paragraph" w:customStyle="1" w:styleId="Normal12a">
    <w:name w:val="Normal12a"/>
    <w:basedOn w:val="Normal"/>
    <w:rsid w:val="00171D06"/>
    <w:pPr>
      <w:spacing w:after="240"/>
    </w:pPr>
  </w:style>
  <w:style w:type="paragraph" w:customStyle="1" w:styleId="RollCallVotes">
    <w:name w:val="RollCallVotes"/>
    <w:basedOn w:val="Normal"/>
    <w:rsid w:val="00171D0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71D0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71D0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71D06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171D06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171D0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71D0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li">
    <w:name w:val="li"/>
    <w:basedOn w:val="Normal"/>
    <w:rsid w:val="00171D06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171D0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71D06"/>
    <w:rPr>
      <w:sz w:val="24"/>
      <w:lang w:val="da-DK"/>
    </w:rPr>
  </w:style>
  <w:style w:type="character" w:customStyle="1" w:styleId="num">
    <w:name w:val="num"/>
    <w:basedOn w:val="DefaultParagraphFont"/>
    <w:rsid w:val="00171D06"/>
  </w:style>
  <w:style w:type="paragraph" w:styleId="Title">
    <w:name w:val="Title"/>
    <w:basedOn w:val="Normal"/>
    <w:next w:val="Normal"/>
    <w:link w:val="TitleChar"/>
    <w:uiPriority w:val="10"/>
    <w:qFormat/>
    <w:rsid w:val="00171D0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71D06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D0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71D06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171D06"/>
    <w:rPr>
      <w:b/>
      <w:bCs/>
    </w:rPr>
  </w:style>
  <w:style w:type="character" w:styleId="Emphasis">
    <w:name w:val="Emphasis"/>
    <w:basedOn w:val="DefaultParagraphFont"/>
    <w:uiPriority w:val="20"/>
    <w:qFormat/>
    <w:rsid w:val="00171D0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71D06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171D06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71D06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71D06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D06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D06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171D0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71D0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71D0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71D0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71D06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rsid w:val="00171D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D06"/>
    <w:rPr>
      <w:sz w:val="24"/>
      <w:lang w:val="da-DK"/>
    </w:rPr>
  </w:style>
  <w:style w:type="paragraph" w:customStyle="1" w:styleId="AmDocTypeTab">
    <w:name w:val="AmDocTypeTab"/>
    <w:basedOn w:val="Normal"/>
    <w:rsid w:val="00D37B6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37B66"/>
    <w:pPr>
      <w:spacing w:after="240"/>
      <w:jc w:val="center"/>
    </w:pPr>
  </w:style>
  <w:style w:type="paragraph" w:customStyle="1" w:styleId="AmDateTab">
    <w:name w:val="AmDateTab"/>
    <w:basedOn w:val="Normal"/>
    <w:rsid w:val="00D37B6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37B6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37B66"/>
  </w:style>
  <w:style w:type="paragraph" w:customStyle="1" w:styleId="NormalCentered">
    <w:name w:val="Normal Centered"/>
    <w:basedOn w:val="Normal"/>
    <w:rsid w:val="00D37B6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37B6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37B6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37B6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37B6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37B6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37B6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37B6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37B6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37B6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37B6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37B6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37B6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37B6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37B6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37B6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37B6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37B6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37B6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37B6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37B6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37B6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37B6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37B6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37B6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37B6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37B66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37B66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37B66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37B66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37B66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37B66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37B66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37B66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37B66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37B66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37B66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37B66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37B66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37B66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37B6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37B6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37B66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37B66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37B66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37B6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37B6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37B6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37B6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37B6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37B66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37B66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37B66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37B66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37B66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D37B6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37B6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37B6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37B66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37B66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37B66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37B66"/>
    <w:pPr>
      <w:jc w:val="center"/>
    </w:pPr>
  </w:style>
  <w:style w:type="paragraph" w:customStyle="1" w:styleId="Jardin">
    <w:name w:val="Jardin"/>
    <w:basedOn w:val="Normal"/>
    <w:rsid w:val="00D37B6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37B6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37B6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37B6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37B66"/>
    <w:rPr>
      <w:b/>
    </w:rPr>
  </w:style>
  <w:style w:type="paragraph" w:customStyle="1" w:styleId="Annex">
    <w:name w:val="Annex"/>
    <w:basedOn w:val="Normal"/>
    <w:next w:val="Normal"/>
    <w:rsid w:val="00D37B6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37B6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37B6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37B6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37B6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37B6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37B66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D37B6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37B6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37B66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37B66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D37B6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37B66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D37B6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37B6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37B6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37B6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37B6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37B6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D37B6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37B6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37B6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37B6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37B6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37B6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37B6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37B6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37B6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37B6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37B6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37B6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37B6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37B6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37B6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37B6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37B6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37B6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37B6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37B6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37B6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37B6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37B6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37B6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37B6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37B6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37B6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D37B66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37B66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37B66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37B66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37B66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37B66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37B66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37B66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37B66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37B66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37B66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37B66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37B66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37B66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37B66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37B66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37B6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37B6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37B6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37B6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37B6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37B6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37B6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37B6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37B6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37B6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37B6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37B6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37B6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37B6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37B6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D37B66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37B66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37B66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37B66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37B66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37B66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37B66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37B66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37B66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37B66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37B66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37B66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37B66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37B66"/>
    <w:pPr>
      <w:widowControl/>
      <w:numPr>
        <w:numId w:val="38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37B6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37B6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37B6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37B66"/>
    <w:pPr>
      <w:widowControl/>
      <w:numPr>
        <w:numId w:val="39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37B6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37B6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37B6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37B6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37B6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37B6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D37B6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37B6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37B6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37B6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37B6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37B6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37B6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37B6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37B6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37B6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37B6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37B6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37B6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37B6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37B6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37B6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37B6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37B66"/>
    <w:pPr>
      <w:spacing w:before="240"/>
    </w:pPr>
  </w:style>
  <w:style w:type="paragraph" w:customStyle="1" w:styleId="Accordtitre">
    <w:name w:val="Accord titre"/>
    <w:basedOn w:val="Normal"/>
    <w:rsid w:val="00D37B6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37B6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37B6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37B6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37B6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37B66"/>
    <w:pPr>
      <w:spacing w:after="240"/>
    </w:pPr>
  </w:style>
  <w:style w:type="paragraph" w:customStyle="1" w:styleId="Annexetitre">
    <w:name w:val="Annexe titre"/>
    <w:basedOn w:val="Normal"/>
    <w:next w:val="Normal"/>
    <w:rsid w:val="00D37B6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37B6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37B6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37B6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37B6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37B6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37B6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37B6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37B6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37B6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37B6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37B6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37B6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37B6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37B6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37B6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37B6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37B6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37B6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37B6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37B6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37B6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37B6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37B6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37B6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37B6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37B6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37B6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37B6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D37B6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37B6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37B66"/>
    <w:rPr>
      <w:b/>
      <w:i/>
    </w:rPr>
  </w:style>
  <w:style w:type="character" w:customStyle="1" w:styleId="diff-tte-removed">
    <w:name w:val="diff-tte-removed"/>
    <w:basedOn w:val="DefaultParagraphFont"/>
    <w:rsid w:val="00D37B66"/>
    <w:rPr>
      <w:strike/>
    </w:rPr>
  </w:style>
  <w:style w:type="paragraph" w:styleId="Revision">
    <w:name w:val="Revision"/>
    <w:hidden/>
    <w:uiPriority w:val="99"/>
    <w:semiHidden/>
    <w:rsid w:val="00D37B66"/>
    <w:rPr>
      <w:rFonts w:eastAsia="Calibri"/>
      <w:sz w:val="24"/>
      <w:szCs w:val="22"/>
      <w:lang w:val="da-DK" w:eastAsia="en-US"/>
    </w:rPr>
  </w:style>
  <w:style w:type="paragraph" w:customStyle="1" w:styleId="Norml">
    <w:name w:val="Norml"/>
    <w:basedOn w:val="ManualNumPar1"/>
    <w:rsid w:val="00D37B66"/>
  </w:style>
  <w:style w:type="paragraph" w:customStyle="1" w:styleId="Txt2">
    <w:name w:val="Txt 2"/>
    <w:basedOn w:val="Text4"/>
    <w:rsid w:val="00D37B66"/>
    <w:pPr>
      <w:ind w:left="1985"/>
    </w:pPr>
  </w:style>
  <w:style w:type="paragraph" w:customStyle="1" w:styleId="title-doc-first">
    <w:name w:val="title-doc-first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doc-last">
    <w:name w:val="title-doc-last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iPriority w:val="99"/>
    <w:unhideWhenUsed/>
    <w:rsid w:val="00D37B66"/>
    <w:rPr>
      <w:color w:val="800080"/>
      <w:u w:val="single"/>
    </w:rPr>
  </w:style>
  <w:style w:type="paragraph" w:customStyle="1" w:styleId="title-doc-oj-reference">
    <w:name w:val="title-doc-oj-reference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hd-modifiers">
    <w:name w:val="hd-modifiers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">
    <w:name w:val="norm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hd-toc-1">
    <w:name w:val="hd-toc-1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hd-toc-2">
    <w:name w:val="hd-toc-2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hd-toc-3">
    <w:name w:val="hd-toc-3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arrow">
    <w:name w:val="arrow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fam-member-star">
    <w:name w:val="title-fam-member-star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oc-1">
    <w:name w:val="toc-1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oc-2">
    <w:name w:val="toc-2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NormalWeb">
    <w:name w:val="Normal (Web)"/>
    <w:basedOn w:val="Normal"/>
    <w:uiPriority w:val="99"/>
    <w:unhideWhenUsed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fam-member">
    <w:name w:val="title-fam-member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division-1">
    <w:name w:val="title-division-1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division-2">
    <w:name w:val="title-division-2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boldface">
    <w:name w:val="boldface"/>
    <w:basedOn w:val="DefaultParagraphFont"/>
    <w:rsid w:val="00D37B66"/>
  </w:style>
  <w:style w:type="paragraph" w:customStyle="1" w:styleId="title-article-norm">
    <w:name w:val="title-article-norm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tle-article-norm">
    <w:name w:val="stitle-article-norm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-parag">
    <w:name w:val="no-parag"/>
    <w:basedOn w:val="DefaultParagraphFont"/>
    <w:rsid w:val="00D37B66"/>
  </w:style>
  <w:style w:type="paragraph" w:customStyle="1" w:styleId="modref">
    <w:name w:val="modref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superscript">
    <w:name w:val="superscript"/>
    <w:basedOn w:val="DefaultParagraphFont"/>
    <w:rsid w:val="00D37B66"/>
  </w:style>
  <w:style w:type="character" w:customStyle="1" w:styleId="italics">
    <w:name w:val="italics"/>
    <w:basedOn w:val="DefaultParagraphFont"/>
    <w:rsid w:val="00D37B66"/>
  </w:style>
  <w:style w:type="character" w:customStyle="1" w:styleId="expanded">
    <w:name w:val="expanded"/>
    <w:basedOn w:val="DefaultParagraphFont"/>
    <w:rsid w:val="00D37B66"/>
  </w:style>
  <w:style w:type="paragraph" w:customStyle="1" w:styleId="Normal1">
    <w:name w:val="Normal1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bl-norm">
    <w:name w:val="tbl-norm"/>
    <w:basedOn w:val="Normal"/>
    <w:rsid w:val="00D37B6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D37B66"/>
    <w:rPr>
      <w:rFonts w:ascii="Segoe UI" w:hAnsi="Segoe UI" w:cs="Segoe UI" w:hint="default"/>
      <w:b/>
      <w:bCs/>
      <w:i/>
      <w:iCs/>
      <w:color w:val="0000FF"/>
      <w:sz w:val="18"/>
      <w:szCs w:val="18"/>
      <w:shd w:val="clear" w:color="auto" w:fill="D3D3D3"/>
    </w:rPr>
  </w:style>
  <w:style w:type="character" w:customStyle="1" w:styleId="cf11">
    <w:name w:val="cf11"/>
    <w:basedOn w:val="DefaultParagraphFont"/>
    <w:rsid w:val="00D37B66"/>
    <w:rPr>
      <w:rFonts w:ascii="Segoe UI" w:hAnsi="Segoe UI" w:cs="Segoe UI" w:hint="default"/>
      <w:b/>
      <w:bCs/>
      <w:i/>
      <w:iCs/>
      <w:sz w:val="18"/>
      <w:szCs w:val="18"/>
      <w:shd w:val="clear" w:color="auto" w:fill="D3D3D3"/>
    </w:rPr>
  </w:style>
  <w:style w:type="character" w:customStyle="1" w:styleId="cf21">
    <w:name w:val="cf21"/>
    <w:basedOn w:val="DefaultParagraphFont"/>
    <w:rsid w:val="00D37B66"/>
    <w:rPr>
      <w:rFonts w:ascii="Segoe UI" w:hAnsi="Segoe UI" w:cs="Segoe UI" w:hint="default"/>
      <w:strike/>
      <w:color w:val="FF0000"/>
      <w:sz w:val="18"/>
      <w:szCs w:val="18"/>
      <w:shd w:val="clear" w:color="auto" w:fill="D3D3D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7B66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D37B66"/>
  </w:style>
  <w:style w:type="table" w:customStyle="1" w:styleId="TableGrid1">
    <w:name w:val="Table Grid1"/>
    <w:basedOn w:val="TableNormal"/>
    <w:next w:val="TableGrid"/>
    <w:uiPriority w:val="39"/>
    <w:rsid w:val="00D37B66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00A28-1CC2-47AD-96AD-94FB3D7A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2024-04-29T13:20:00Z</dcterms:created>
  <dcterms:modified xsi:type="dcterms:W3CDTF">2024-04-29T13:20:00Z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P9_TA(2024)0101_</vt:lpwstr>
  </property>
  <property fmtid="{D5CDD505-2E9C-101B-9397-08002B2CF9AE}" pid="4" name="&lt;Type&gt;">
    <vt:lpwstr>RR</vt:lpwstr>
  </property>
</Properties>
</file>