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A0F56" w14:paraId="57F7702C" w14:textId="77777777" w:rsidTr="0010095E">
        <w:trPr>
          <w:trHeight w:hRule="exact" w:val="1418"/>
        </w:trPr>
        <w:tc>
          <w:tcPr>
            <w:tcW w:w="6804" w:type="dxa"/>
            <w:shd w:val="clear" w:color="auto" w:fill="auto"/>
            <w:vAlign w:val="center"/>
          </w:tcPr>
          <w:p w14:paraId="65DC5718" w14:textId="77777777" w:rsidR="00751A4A" w:rsidRPr="006A0F56" w:rsidRDefault="0080559C" w:rsidP="006E0561">
            <w:pPr>
              <w:pStyle w:val="EPName"/>
            </w:pPr>
            <w:r w:rsidRPr="006A0F56">
              <w:t>European Parliament</w:t>
            </w:r>
          </w:p>
          <w:p w14:paraId="510617D2" w14:textId="77777777" w:rsidR="00751A4A" w:rsidRPr="006A0F56" w:rsidRDefault="00817416" w:rsidP="006E0561">
            <w:pPr>
              <w:pStyle w:val="EPTerm"/>
              <w:rPr>
                <w:rStyle w:val="HideTWBExt"/>
                <w:noProof w:val="0"/>
                <w:vanish w:val="0"/>
                <w:color w:val="auto"/>
              </w:rPr>
            </w:pPr>
            <w:r w:rsidRPr="006A0F56">
              <w:t>2019-2024</w:t>
            </w:r>
          </w:p>
        </w:tc>
        <w:tc>
          <w:tcPr>
            <w:tcW w:w="2268" w:type="dxa"/>
            <w:shd w:val="clear" w:color="auto" w:fill="auto"/>
          </w:tcPr>
          <w:p w14:paraId="71CCC6E7" w14:textId="77777777" w:rsidR="00751A4A" w:rsidRPr="006A0F56" w:rsidRDefault="00187494" w:rsidP="006E0561">
            <w:pPr>
              <w:pStyle w:val="EPLogo"/>
            </w:pPr>
            <w:r w:rsidRPr="006A0F56">
              <w:rPr>
                <w:noProof/>
              </w:rPr>
              <w:drawing>
                <wp:inline distT="0" distB="0" distL="0" distR="0" wp14:anchorId="12BB871E" wp14:editId="3F3B44B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972352" w14:textId="77777777" w:rsidR="00D058B8" w:rsidRPr="006A0F56" w:rsidRDefault="00D058B8" w:rsidP="006E0561">
      <w:pPr>
        <w:pStyle w:val="LineTop"/>
      </w:pPr>
    </w:p>
    <w:p w14:paraId="2332EABD" w14:textId="77777777" w:rsidR="00680577" w:rsidRPr="006A0F56" w:rsidRDefault="0080559C" w:rsidP="006E0561">
      <w:pPr>
        <w:pStyle w:val="EPBodyTA1"/>
      </w:pPr>
      <w:r w:rsidRPr="006A0F56">
        <w:t>TEXTS ADOPTED</w:t>
      </w:r>
    </w:p>
    <w:p w14:paraId="7364285A" w14:textId="77777777" w:rsidR="00D058B8" w:rsidRPr="006A0F56" w:rsidRDefault="00D058B8" w:rsidP="006E0561">
      <w:pPr>
        <w:pStyle w:val="LineBottom"/>
      </w:pPr>
    </w:p>
    <w:p w14:paraId="646D00C6" w14:textId="051B82F3" w:rsidR="0080559C" w:rsidRPr="006A0F56" w:rsidRDefault="0080559C" w:rsidP="006E0561">
      <w:pPr>
        <w:pStyle w:val="ATHeading1"/>
        <w:keepNext w:val="0"/>
        <w:keepLines w:val="0"/>
        <w:widowControl w:val="0"/>
      </w:pPr>
      <w:bookmarkStart w:id="0" w:name="TANumber"/>
      <w:r w:rsidRPr="006A0F56">
        <w:t>P9_TA(202</w:t>
      </w:r>
      <w:r w:rsidR="00044674" w:rsidRPr="006A0F56">
        <w:t>4</w:t>
      </w:r>
      <w:r w:rsidRPr="006A0F56">
        <w:t>)0</w:t>
      </w:r>
      <w:bookmarkEnd w:id="0"/>
      <w:r w:rsidR="00DE68B2" w:rsidRPr="006A0F56">
        <w:t>101</w:t>
      </w:r>
    </w:p>
    <w:p w14:paraId="44C3A457" w14:textId="0A38B76C" w:rsidR="0080559C" w:rsidRPr="006A0F56" w:rsidRDefault="00351785" w:rsidP="006E0561">
      <w:pPr>
        <w:pStyle w:val="ATHeading2"/>
        <w:widowControl w:val="0"/>
      </w:pPr>
      <w:bookmarkStart w:id="1" w:name="title"/>
      <w:r w:rsidRPr="006A0F56">
        <w:t xml:space="preserve">Geographical </w:t>
      </w:r>
      <w:r w:rsidR="0001636A" w:rsidRPr="006A0F56">
        <w:t xml:space="preserve">indications for wine, spirit drinks and agricultural products </w:t>
      </w:r>
      <w:bookmarkEnd w:id="1"/>
    </w:p>
    <w:p w14:paraId="2084737A" w14:textId="77777777" w:rsidR="0080559C" w:rsidRPr="006A0F56" w:rsidRDefault="0080559C" w:rsidP="006E0561">
      <w:pPr>
        <w:rPr>
          <w:i/>
          <w:vanish/>
        </w:rPr>
      </w:pPr>
      <w:r w:rsidRPr="006A0F56">
        <w:rPr>
          <w:i/>
        </w:rPr>
        <w:fldChar w:fldCharType="begin"/>
      </w:r>
      <w:r w:rsidRPr="006A0F56">
        <w:rPr>
          <w:i/>
        </w:rPr>
        <w:instrText xml:space="preserve"> TC"(</w:instrText>
      </w:r>
      <w:bookmarkStart w:id="2" w:name="DocNumber"/>
      <w:r w:rsidRPr="006A0F56">
        <w:rPr>
          <w:i/>
        </w:rPr>
        <w:instrText>A9-0173/2023</w:instrText>
      </w:r>
      <w:bookmarkEnd w:id="2"/>
      <w:r w:rsidRPr="006A0F56">
        <w:rPr>
          <w:i/>
        </w:rPr>
        <w:instrText xml:space="preserve"> - Rapporteur: Paolo De Castro)"\l3 \n&gt; \* MERGEFORMAT </w:instrText>
      </w:r>
      <w:r w:rsidRPr="006A0F56">
        <w:rPr>
          <w:i/>
        </w:rPr>
        <w:fldChar w:fldCharType="end"/>
      </w:r>
    </w:p>
    <w:p w14:paraId="144EC8F1" w14:textId="77777777" w:rsidR="0080559C" w:rsidRPr="006A0F56" w:rsidRDefault="0080559C" w:rsidP="006E0561">
      <w:pPr>
        <w:rPr>
          <w:vanish/>
        </w:rPr>
      </w:pPr>
      <w:bookmarkStart w:id="3" w:name="Commission"/>
      <w:r w:rsidRPr="006A0F56">
        <w:rPr>
          <w:vanish/>
        </w:rPr>
        <w:t>Committee on Agriculture and Rural Development</w:t>
      </w:r>
      <w:bookmarkEnd w:id="3"/>
    </w:p>
    <w:p w14:paraId="2D7F932E" w14:textId="77777777" w:rsidR="0080559C" w:rsidRPr="006A0F56" w:rsidRDefault="0080559C" w:rsidP="006E0561">
      <w:pPr>
        <w:rPr>
          <w:vanish/>
        </w:rPr>
      </w:pPr>
      <w:bookmarkStart w:id="4" w:name="PE"/>
      <w:r w:rsidRPr="006A0F56">
        <w:rPr>
          <w:vanish/>
        </w:rPr>
        <w:t>PE736.493</w:t>
      </w:r>
      <w:bookmarkEnd w:id="4"/>
    </w:p>
    <w:p w14:paraId="707C1A35" w14:textId="7E6B5664" w:rsidR="0080559C" w:rsidRPr="006A0F56" w:rsidRDefault="0080559C" w:rsidP="008E3062">
      <w:pPr>
        <w:pStyle w:val="ATHeading3"/>
        <w:keepNext w:val="0"/>
        <w:keepLines w:val="0"/>
        <w:widowControl w:val="0"/>
      </w:pPr>
      <w:bookmarkStart w:id="5" w:name="Sujet"/>
      <w:r w:rsidRPr="006A0F56">
        <w:t xml:space="preserve">European Parliament legislative resolution of </w:t>
      </w:r>
      <w:r w:rsidR="003D1090" w:rsidRPr="006A0F56">
        <w:t xml:space="preserve">28 </w:t>
      </w:r>
      <w:r w:rsidR="00C258AB" w:rsidRPr="006A0F56">
        <w:t>February 2024</w:t>
      </w:r>
      <w:r w:rsidRPr="006A0F56">
        <w:t xml:space="preserve"> on the proposal for a regulation of the European Parliament and of the Council on European Union geographical indications for wine, spirit drinks and agricultural products, and quality schemes for agricultural products, amending Regulations (EU) No 1308/2013, (EU) 2017/1001 and (EU) 2019/787 and repealing Regulation (EU) No 1151/2012</w:t>
      </w:r>
      <w:bookmarkEnd w:id="5"/>
      <w:r w:rsidRPr="006A0F56">
        <w:t xml:space="preserve"> </w:t>
      </w:r>
      <w:bookmarkStart w:id="6" w:name="References"/>
      <w:r w:rsidRPr="006A0F56">
        <w:t>(COM(2022)0134 – C9-0130/2022 – 2022/0089(COD))</w:t>
      </w:r>
      <w:bookmarkEnd w:id="6"/>
    </w:p>
    <w:p w14:paraId="64066780" w14:textId="77777777" w:rsidR="008C3C0E" w:rsidRPr="006A0F56" w:rsidRDefault="008C3C0E" w:rsidP="008E3062">
      <w:pPr>
        <w:pStyle w:val="NormalBold"/>
        <w:spacing w:before="240"/>
      </w:pPr>
      <w:bookmarkStart w:id="7" w:name="TextBodyBegin"/>
      <w:bookmarkEnd w:id="7"/>
      <w:r w:rsidRPr="006A0F56">
        <w:t>(Ordinary legislative procedure: first reading)</w:t>
      </w:r>
    </w:p>
    <w:p w14:paraId="64BD8A44" w14:textId="77777777" w:rsidR="008C3C0E" w:rsidRPr="006A0F56" w:rsidRDefault="008C3C0E" w:rsidP="006E0561">
      <w:pPr>
        <w:pStyle w:val="EPComma"/>
      </w:pPr>
      <w:r w:rsidRPr="006A0F56">
        <w:rPr>
          <w:i/>
        </w:rPr>
        <w:t>The European Parliament</w:t>
      </w:r>
      <w:r w:rsidRPr="006A0F56">
        <w:t>,</w:t>
      </w:r>
    </w:p>
    <w:p w14:paraId="566E3AB4" w14:textId="77777777" w:rsidR="008C3C0E" w:rsidRPr="006A0F56" w:rsidRDefault="008C3C0E" w:rsidP="006E0561">
      <w:pPr>
        <w:pStyle w:val="NormalHanging12a"/>
      </w:pPr>
      <w:r w:rsidRPr="006A0F56">
        <w:t>–</w:t>
      </w:r>
      <w:r w:rsidRPr="006A0F56">
        <w:tab/>
        <w:t>having regard to the Commission proposal to Parliament and the Council (COM(2022)0134),</w:t>
      </w:r>
    </w:p>
    <w:p w14:paraId="5DCEE9B9" w14:textId="77777777" w:rsidR="008C3C0E" w:rsidRPr="006A0F56" w:rsidRDefault="008C3C0E" w:rsidP="006E0561">
      <w:pPr>
        <w:pStyle w:val="NormalHanging12a"/>
      </w:pPr>
      <w:r w:rsidRPr="006A0F56">
        <w:t>–</w:t>
      </w:r>
      <w:r w:rsidRPr="006A0F56">
        <w:tab/>
        <w:t>having regard to Article 294(2) and Articles 43(2) and 118(1) of the Treaty on the Functioning of the European Union, pursuant to which the Commission submitted the proposal to Parliament (C9</w:t>
      </w:r>
      <w:r w:rsidRPr="006A0F56">
        <w:noBreakHyphen/>
        <w:t>0130/2022),</w:t>
      </w:r>
    </w:p>
    <w:p w14:paraId="65E95258" w14:textId="77777777" w:rsidR="008C3C0E" w:rsidRPr="006A0F56" w:rsidRDefault="008C3C0E" w:rsidP="006E0561">
      <w:pPr>
        <w:pStyle w:val="NormalHanging12a"/>
      </w:pPr>
      <w:r w:rsidRPr="006A0F56">
        <w:t>–</w:t>
      </w:r>
      <w:r w:rsidRPr="006A0F56">
        <w:tab/>
        <w:t>having regard to Article 294(3) of the Treaty on the Functioning of the European Union,</w:t>
      </w:r>
    </w:p>
    <w:p w14:paraId="4308E8A3" w14:textId="77777777" w:rsidR="00637B5C" w:rsidRPr="006A0F56" w:rsidRDefault="008C3C0E" w:rsidP="006E0561">
      <w:pPr>
        <w:pStyle w:val="NormalHanging12a"/>
      </w:pPr>
      <w:r w:rsidRPr="006A0F56">
        <w:t>–</w:t>
      </w:r>
      <w:r w:rsidRPr="006A0F56">
        <w:tab/>
        <w:t>having regard to the opinion of the European Economic and Social Committee of 13 July 2022</w:t>
      </w:r>
      <w:r w:rsidRPr="006A0F56">
        <w:rPr>
          <w:rStyle w:val="FootnoteReference"/>
        </w:rPr>
        <w:footnoteReference w:id="1"/>
      </w:r>
      <w:r w:rsidRPr="006A0F56">
        <w:t>,</w:t>
      </w:r>
    </w:p>
    <w:p w14:paraId="34355400" w14:textId="77777777" w:rsidR="00D274DD" w:rsidRPr="006A0F56" w:rsidRDefault="00637B5C" w:rsidP="00D274DD">
      <w:pPr>
        <w:pStyle w:val="NormalHanging12a"/>
      </w:pPr>
      <w:r w:rsidRPr="006A0F56">
        <w:t>–</w:t>
      </w:r>
      <w:r w:rsidRPr="006A0F56">
        <w:tab/>
        <w:t>having regard to the opinion of the Committee of the Regions of 30 November 2022</w:t>
      </w:r>
      <w:r w:rsidRPr="006A0F56">
        <w:rPr>
          <w:rStyle w:val="FootnoteReference"/>
        </w:rPr>
        <w:footnoteReference w:id="2"/>
      </w:r>
      <w:r w:rsidRPr="006A0F56">
        <w:t>,</w:t>
      </w:r>
    </w:p>
    <w:p w14:paraId="47D199EB" w14:textId="7F7D5C2A" w:rsidR="008C3C0E" w:rsidRPr="006A0F56" w:rsidRDefault="00D274DD" w:rsidP="00D274DD">
      <w:pPr>
        <w:pStyle w:val="NormalHanging12a"/>
      </w:pPr>
      <w:r w:rsidRPr="006A0F56">
        <w:t>–</w:t>
      </w:r>
      <w:r w:rsidRPr="006A0F56">
        <w:tab/>
      </w:r>
      <w:r w:rsidRPr="006A0F56">
        <w:rPr>
          <w:szCs w:val="24"/>
        </w:rPr>
        <w:t>having regard to the provisional agreement approved by the committee responsible under Rule 74(4) of its Rules of Procedure and the undertaking given by the Council representative by letter of 27 November 2023 to approve Parliament’s position, in accordance with Article 294(4) of the Treaty on the Functioning of the European Union,</w:t>
      </w:r>
    </w:p>
    <w:p w14:paraId="4F0AAB01" w14:textId="77777777" w:rsidR="008C3C0E" w:rsidRPr="006A0F56" w:rsidRDefault="008C3C0E" w:rsidP="006E0561">
      <w:pPr>
        <w:pStyle w:val="NormalHanging12a"/>
      </w:pPr>
      <w:r w:rsidRPr="006A0F56">
        <w:t>–</w:t>
      </w:r>
      <w:r w:rsidRPr="006A0F56">
        <w:tab/>
        <w:t>having regard to Rule 59 of its Rules of Procedure,</w:t>
      </w:r>
    </w:p>
    <w:p w14:paraId="674F2F03" w14:textId="77777777" w:rsidR="008C3C0E" w:rsidRPr="006A0F56" w:rsidRDefault="008C3C0E" w:rsidP="006E0561">
      <w:pPr>
        <w:pStyle w:val="NormalHanging12a"/>
        <w:rPr>
          <w:szCs w:val="24"/>
        </w:rPr>
      </w:pPr>
      <w:r w:rsidRPr="006A0F56">
        <w:t>–</w:t>
      </w:r>
      <w:r w:rsidRPr="006A0F56">
        <w:tab/>
      </w:r>
      <w:r w:rsidRPr="006A0F56">
        <w:rPr>
          <w:szCs w:val="24"/>
        </w:rPr>
        <w:t>having regard to the opinions of the Committee on Legal Affairs and the Committee on International Trade,</w:t>
      </w:r>
    </w:p>
    <w:p w14:paraId="63CB6446" w14:textId="77777777" w:rsidR="008C3C0E" w:rsidRPr="006A0F56" w:rsidRDefault="008C3C0E" w:rsidP="006E0561">
      <w:pPr>
        <w:pStyle w:val="NormalHanging12a"/>
        <w:rPr>
          <w:szCs w:val="24"/>
        </w:rPr>
      </w:pPr>
      <w:r w:rsidRPr="006A0F56">
        <w:lastRenderedPageBreak/>
        <w:t>–</w:t>
      </w:r>
      <w:r w:rsidRPr="006A0F56">
        <w:tab/>
        <w:t>having regard to the report of the Committee on Agriculture and Rural Development (A9-0173/2023),</w:t>
      </w:r>
    </w:p>
    <w:p w14:paraId="0CD2B7A3" w14:textId="07FB1A27" w:rsidR="008C3C0E" w:rsidRPr="006A0F56" w:rsidRDefault="008C3C0E" w:rsidP="006E0561">
      <w:pPr>
        <w:pStyle w:val="NormalHanging12a"/>
      </w:pPr>
      <w:r w:rsidRPr="006A0F56">
        <w:t>1.</w:t>
      </w:r>
      <w:r w:rsidRPr="006A0F56">
        <w:tab/>
        <w:t>Adopts its position at first reading hereinafter set out</w:t>
      </w:r>
      <w:r w:rsidR="00044674" w:rsidRPr="006A0F56">
        <w:rPr>
          <w:rStyle w:val="FootnoteReference"/>
        </w:rPr>
        <w:footnoteReference w:id="3"/>
      </w:r>
      <w:r w:rsidRPr="006A0F56">
        <w:t>;</w:t>
      </w:r>
    </w:p>
    <w:p w14:paraId="2F9C6A03" w14:textId="499A5493" w:rsidR="00365805" w:rsidRPr="006A0F56" w:rsidRDefault="00365805" w:rsidP="006E0561">
      <w:pPr>
        <w:pStyle w:val="NormalHanging12a"/>
      </w:pPr>
      <w:r w:rsidRPr="006A0F56">
        <w:t xml:space="preserve">2. </w:t>
      </w:r>
      <w:r w:rsidRPr="006A0F56">
        <w:tab/>
        <w:t>Approves the joint statement by Parliament and the Council annexed to this resolution;</w:t>
      </w:r>
    </w:p>
    <w:p w14:paraId="0ADB9267" w14:textId="40AB744D" w:rsidR="008C3C0E" w:rsidRPr="006A0F56" w:rsidRDefault="00365805" w:rsidP="006E0561">
      <w:pPr>
        <w:pStyle w:val="NormalHanging12a"/>
      </w:pPr>
      <w:r w:rsidRPr="006A0F56">
        <w:t>3</w:t>
      </w:r>
      <w:r w:rsidR="008C3C0E" w:rsidRPr="006A0F56">
        <w:t>.</w:t>
      </w:r>
      <w:r w:rsidR="008C3C0E" w:rsidRPr="006A0F56">
        <w:tab/>
        <w:t>Calls on the Commission to refer the matter to Parliament again if it replaces, substantially amends or intends to substantially amend its proposal;</w:t>
      </w:r>
    </w:p>
    <w:p w14:paraId="0D1FDF5A" w14:textId="0C999334" w:rsidR="00365805" w:rsidRPr="006A0F56" w:rsidRDefault="00365805" w:rsidP="006E0561">
      <w:pPr>
        <w:pStyle w:val="NormalHanging12a"/>
        <w:sectPr w:rsidR="00365805" w:rsidRPr="006A0F56" w:rsidSect="006771A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6A0F56">
        <w:t>4</w:t>
      </w:r>
      <w:r w:rsidR="008C3C0E" w:rsidRPr="006A0F56">
        <w:t>.</w:t>
      </w:r>
      <w:r w:rsidR="008C3C0E" w:rsidRPr="006A0F56">
        <w:tab/>
        <w:t>Instructs its President to forward its position to the Council, the Commission and the national parliaments.</w:t>
      </w:r>
    </w:p>
    <w:p w14:paraId="124D8118" w14:textId="449E1723" w:rsidR="00365805" w:rsidRPr="006A0F56" w:rsidRDefault="00365805" w:rsidP="00365805">
      <w:pPr>
        <w:autoSpaceDE w:val="0"/>
        <w:autoSpaceDN w:val="0"/>
        <w:adjustRightInd w:val="0"/>
        <w:spacing w:after="240"/>
        <w:rPr>
          <w:rFonts w:eastAsia="Calibri"/>
          <w:b/>
          <w:bCs/>
          <w:color w:val="000000"/>
          <w:szCs w:val="24"/>
        </w:rPr>
      </w:pPr>
      <w:r w:rsidRPr="006A0F56">
        <w:rPr>
          <w:rFonts w:eastAsia="Calibri"/>
          <w:b/>
          <w:bCs/>
          <w:color w:val="000000"/>
          <w:szCs w:val="24"/>
        </w:rPr>
        <w:lastRenderedPageBreak/>
        <w:t>P9_TC1-COD(2022)0089</w:t>
      </w:r>
      <w:bookmarkStart w:id="8" w:name="_GoBack"/>
      <w:bookmarkEnd w:id="8"/>
    </w:p>
    <w:p w14:paraId="40A4B20A" w14:textId="4BEA9D10" w:rsidR="00365805" w:rsidRPr="006A0F56" w:rsidRDefault="00365805" w:rsidP="00365805">
      <w:pPr>
        <w:widowControl/>
        <w:autoSpaceDE w:val="0"/>
        <w:autoSpaceDN w:val="0"/>
        <w:adjustRightInd w:val="0"/>
        <w:spacing w:before="120" w:after="120"/>
        <w:rPr>
          <w:rFonts w:eastAsia="Calibri"/>
          <w:b/>
          <w:szCs w:val="22"/>
          <w:lang w:eastAsia="en-US"/>
        </w:rPr>
      </w:pPr>
      <w:r w:rsidRPr="006A0F56">
        <w:rPr>
          <w:rFonts w:eastAsia="Calibri"/>
          <w:b/>
          <w:bCs/>
          <w:szCs w:val="24"/>
        </w:rPr>
        <w:t xml:space="preserve">Position of the European Parliament adopted at first reading on </w:t>
      </w:r>
      <w:r w:rsidR="004A75CC" w:rsidRPr="006A0F56">
        <w:rPr>
          <w:rFonts w:eastAsia="Calibri"/>
          <w:b/>
          <w:bCs/>
          <w:szCs w:val="24"/>
        </w:rPr>
        <w:t xml:space="preserve">28 </w:t>
      </w:r>
      <w:r w:rsidRPr="006A0F56">
        <w:rPr>
          <w:rFonts w:eastAsia="Calibri"/>
          <w:b/>
          <w:bCs/>
          <w:szCs w:val="24"/>
        </w:rPr>
        <w:t xml:space="preserve">February 2024 with a view to the adoption of Regulation (EU) 2024/… of the European Parliament and of the Council </w:t>
      </w:r>
      <w:bookmarkStart w:id="9" w:name="_DV_M1"/>
      <w:bookmarkStart w:id="10" w:name="_DV_M2"/>
      <w:bookmarkEnd w:id="9"/>
      <w:bookmarkEnd w:id="10"/>
      <w:r w:rsidRPr="006A0F56">
        <w:rPr>
          <w:rFonts w:eastAsia="Calibri"/>
          <w:b/>
          <w:szCs w:val="22"/>
          <w:lang w:eastAsia="en-US"/>
        </w:rPr>
        <w:t>on geographical indications for wine, spirit drinks and agricultural products,</w:t>
      </w:r>
      <w:r w:rsidRPr="006A0F56">
        <w:rPr>
          <w:rFonts w:eastAsia="Calibri"/>
          <w:szCs w:val="22"/>
          <w:lang w:eastAsia="en-US"/>
        </w:rPr>
        <w:t xml:space="preserve"> </w:t>
      </w:r>
      <w:r w:rsidRPr="006A0F56">
        <w:rPr>
          <w:rFonts w:eastAsia="Calibri"/>
          <w:b/>
          <w:bCs/>
          <w:szCs w:val="22"/>
          <w:lang w:eastAsia="en-US"/>
        </w:rPr>
        <w:t>as well as traditional specialities guaranteed and optional</w:t>
      </w:r>
      <w:r w:rsidRPr="006A0F56">
        <w:rPr>
          <w:rFonts w:eastAsia="Calibri"/>
          <w:b/>
          <w:szCs w:val="22"/>
          <w:lang w:eastAsia="en-US"/>
        </w:rPr>
        <w:t xml:space="preserve"> quality </w:t>
      </w:r>
      <w:r w:rsidRPr="006A0F56">
        <w:rPr>
          <w:rFonts w:eastAsia="Calibri"/>
          <w:b/>
          <w:bCs/>
          <w:szCs w:val="22"/>
          <w:lang w:eastAsia="en-US"/>
        </w:rPr>
        <w:t>terms</w:t>
      </w:r>
      <w:r w:rsidRPr="006A0F56">
        <w:rPr>
          <w:rFonts w:eastAsia="Calibri"/>
          <w:b/>
          <w:szCs w:val="22"/>
          <w:lang w:eastAsia="en-US"/>
        </w:rPr>
        <w:t xml:space="preserve"> for agricultural products, amending Regulations (EU) No 1308/2013, (EU) </w:t>
      </w:r>
      <w:r w:rsidRPr="006A0F56">
        <w:rPr>
          <w:rFonts w:eastAsia="Calibri"/>
          <w:b/>
          <w:bCs/>
          <w:szCs w:val="22"/>
          <w:lang w:eastAsia="en-US"/>
        </w:rPr>
        <w:t>2019/787 and (EU) 2019/1753</w:t>
      </w:r>
      <w:r w:rsidRPr="006A0F56">
        <w:rPr>
          <w:rFonts w:eastAsia="Calibri"/>
          <w:szCs w:val="22"/>
          <w:lang w:eastAsia="en-US"/>
        </w:rPr>
        <w:t xml:space="preserve"> </w:t>
      </w:r>
      <w:r w:rsidRPr="006A0F56">
        <w:rPr>
          <w:rFonts w:eastAsia="Calibri"/>
          <w:b/>
          <w:szCs w:val="22"/>
          <w:lang w:eastAsia="en-US"/>
        </w:rPr>
        <w:t>and repealing Regulation (EU) No 1151/2012</w:t>
      </w:r>
    </w:p>
    <w:p w14:paraId="02985E29" w14:textId="2A60FB3A" w:rsidR="001B2ABD" w:rsidRPr="006A0F56" w:rsidRDefault="001B2ABD" w:rsidP="00365805">
      <w:pPr>
        <w:widowControl/>
        <w:autoSpaceDE w:val="0"/>
        <w:autoSpaceDN w:val="0"/>
        <w:adjustRightInd w:val="0"/>
        <w:spacing w:before="120" w:after="120"/>
        <w:rPr>
          <w:rFonts w:eastAsia="Calibri"/>
          <w:b/>
          <w:szCs w:val="22"/>
          <w:lang w:eastAsia="en-US"/>
        </w:rPr>
      </w:pPr>
    </w:p>
    <w:p w14:paraId="6592999E" w14:textId="441C200F" w:rsidR="001B2ABD" w:rsidRPr="006A0F56" w:rsidRDefault="001B2ABD" w:rsidP="00365805">
      <w:pPr>
        <w:widowControl/>
        <w:autoSpaceDE w:val="0"/>
        <w:autoSpaceDN w:val="0"/>
        <w:adjustRightInd w:val="0"/>
        <w:spacing w:before="120" w:after="120"/>
        <w:rPr>
          <w:rFonts w:eastAsia="Calibri"/>
          <w:b/>
          <w:szCs w:val="22"/>
          <w:lang w:eastAsia="en-US"/>
        </w:rPr>
      </w:pPr>
    </w:p>
    <w:p w14:paraId="584E2B60" w14:textId="44561B28" w:rsidR="00010854" w:rsidRPr="006A0F56" w:rsidRDefault="001B2ABD" w:rsidP="001B2ABD">
      <w:pPr>
        <w:rPr>
          <w:rFonts w:eastAsia="Calibri"/>
          <w:szCs w:val="22"/>
          <w:lang w:eastAsia="en-US"/>
        </w:rPr>
      </w:pPr>
      <w:r w:rsidRPr="006A0F56">
        <w:rPr>
          <w:i/>
        </w:rPr>
        <w:t>(As an agreement was reached between Parliament and Council, Parliament's position corresponds to the final legislative act, Regulation (EU) 2024/</w:t>
      </w:r>
      <w:r w:rsidR="00E563D5" w:rsidRPr="006A0F56">
        <w:rPr>
          <w:i/>
        </w:rPr>
        <w:t>1143</w:t>
      </w:r>
      <w:r w:rsidRPr="006A0F56">
        <w:rPr>
          <w:i/>
        </w:rPr>
        <w:t>.)</w:t>
      </w:r>
    </w:p>
    <w:p w14:paraId="3A6364C6" w14:textId="77777777" w:rsidR="00365805" w:rsidRPr="006A0F56" w:rsidRDefault="00365805" w:rsidP="00365805">
      <w:pPr>
        <w:widowControl/>
        <w:spacing w:before="120" w:after="120" w:line="360" w:lineRule="auto"/>
        <w:rPr>
          <w:rFonts w:eastAsia="Calibri"/>
          <w:szCs w:val="22"/>
          <w:lang w:eastAsia="en-US"/>
        </w:rPr>
      </w:pPr>
    </w:p>
    <w:p w14:paraId="121DD739" w14:textId="77777777" w:rsidR="00365805" w:rsidRPr="006A0F56" w:rsidRDefault="00365805" w:rsidP="00365805">
      <w:pPr>
        <w:widowControl/>
        <w:spacing w:before="120" w:after="120" w:line="360" w:lineRule="auto"/>
        <w:rPr>
          <w:rFonts w:eastAsia="Calibri"/>
          <w:b/>
          <w:iCs/>
          <w:szCs w:val="22"/>
          <w:u w:val="single"/>
          <w:lang w:eastAsia="en-US"/>
        </w:rPr>
      </w:pPr>
    </w:p>
    <w:p w14:paraId="64458FD2" w14:textId="77777777" w:rsidR="00365805" w:rsidRPr="006A0F56" w:rsidRDefault="00365805" w:rsidP="00365805">
      <w:pPr>
        <w:spacing w:after="240"/>
        <w:jc w:val="center"/>
        <w:sectPr w:rsidR="00365805" w:rsidRPr="006A0F56" w:rsidSect="006771AE">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DD670A3" w14:textId="32ADB104" w:rsidR="00365805" w:rsidRPr="006A0F56" w:rsidRDefault="00365805" w:rsidP="00365805">
      <w:pPr>
        <w:spacing w:after="360"/>
        <w:jc w:val="right"/>
      </w:pPr>
      <w:r w:rsidRPr="006A0F56">
        <w:lastRenderedPageBreak/>
        <w:t>ANNEX TO THE LEGISLATIVE RESOLUTION</w:t>
      </w:r>
    </w:p>
    <w:p w14:paraId="7FBB75B6" w14:textId="2EEE63C3" w:rsidR="00365805" w:rsidRPr="006A0F56" w:rsidRDefault="00365805" w:rsidP="00365805">
      <w:pPr>
        <w:spacing w:after="480"/>
        <w:jc w:val="center"/>
        <w:rPr>
          <w:b/>
          <w:bCs/>
          <w:szCs w:val="24"/>
        </w:rPr>
      </w:pPr>
      <w:r w:rsidRPr="006A0F56">
        <w:rPr>
          <w:b/>
          <w:bCs/>
          <w:szCs w:val="24"/>
        </w:rPr>
        <w:t>Joint statement by the European Parliament and the Council</w:t>
      </w:r>
      <w:r w:rsidR="003D1090" w:rsidRPr="006A0F56">
        <w:rPr>
          <w:b/>
          <w:bCs/>
          <w:szCs w:val="24"/>
        </w:rPr>
        <w:t xml:space="preserve"> on the occasion of the adoption of Regulation </w:t>
      </w:r>
      <w:r w:rsidR="00E8143F" w:rsidRPr="006A0F56">
        <w:rPr>
          <w:b/>
          <w:bCs/>
          <w:szCs w:val="24"/>
        </w:rPr>
        <w:t xml:space="preserve">(EU) </w:t>
      </w:r>
      <w:r w:rsidR="003D1090" w:rsidRPr="006A0F56">
        <w:rPr>
          <w:b/>
          <w:bCs/>
          <w:szCs w:val="24"/>
        </w:rPr>
        <w:t>2024/</w:t>
      </w:r>
      <w:r w:rsidR="00303D26" w:rsidRPr="006A0F56">
        <w:rPr>
          <w:b/>
          <w:bCs/>
          <w:szCs w:val="24"/>
        </w:rPr>
        <w:t>1143</w:t>
      </w:r>
      <w:r w:rsidR="00303D26" w:rsidRPr="006A0F56">
        <w:rPr>
          <w:rStyle w:val="FootnoteReference"/>
          <w:b/>
          <w:bCs/>
          <w:szCs w:val="24"/>
        </w:rPr>
        <w:footnoteReference w:id="4"/>
      </w:r>
    </w:p>
    <w:p w14:paraId="559FCF90" w14:textId="77777777" w:rsidR="00365805" w:rsidRPr="006A0F56" w:rsidRDefault="00365805" w:rsidP="00365805">
      <w:pPr>
        <w:widowControl/>
        <w:spacing w:before="120" w:after="120" w:line="360" w:lineRule="auto"/>
        <w:rPr>
          <w:rFonts w:eastAsiaTheme="minorHAnsi"/>
          <w:szCs w:val="24"/>
          <w:lang w:eastAsia="en-US"/>
        </w:rPr>
      </w:pPr>
      <w:r w:rsidRPr="006A0F56">
        <w:rPr>
          <w:rFonts w:eastAsiaTheme="minorHAnsi"/>
          <w:szCs w:val="24"/>
          <w:lang w:eastAsia="en-US"/>
        </w:rPr>
        <w:t>The European Parliament and the Council underline that all the procedures relating to geographical indications governed by this Regulation shall remain under the sole responsibility of the Commission.</w:t>
      </w:r>
    </w:p>
    <w:p w14:paraId="6EEA984F" w14:textId="77777777" w:rsidR="00365805" w:rsidRPr="006A0F56" w:rsidRDefault="00365805" w:rsidP="00365805">
      <w:pPr>
        <w:widowControl/>
        <w:spacing w:before="120" w:after="120" w:line="360" w:lineRule="auto"/>
        <w:rPr>
          <w:rFonts w:eastAsiaTheme="minorHAnsi"/>
          <w:szCs w:val="24"/>
          <w:lang w:eastAsia="en-US"/>
        </w:rPr>
      </w:pPr>
      <w:r w:rsidRPr="006A0F56">
        <w:rPr>
          <w:rFonts w:eastAsiaTheme="minorHAnsi"/>
          <w:szCs w:val="24"/>
          <w:lang w:eastAsia="en-US"/>
        </w:rPr>
        <w:t>The European Parliament and the Council note that the Commission may be assisted, only with regard to the execution of administrative tasks, if and to the extent that it is possible under the existing legal framework.</w:t>
      </w:r>
    </w:p>
    <w:p w14:paraId="38E1F61A" w14:textId="75BDB9B3" w:rsidR="00365805" w:rsidRPr="003D1090" w:rsidRDefault="00365805" w:rsidP="00365805">
      <w:pPr>
        <w:widowControl/>
        <w:spacing w:before="120" w:after="120" w:line="360" w:lineRule="auto"/>
        <w:rPr>
          <w:rFonts w:eastAsiaTheme="minorHAnsi"/>
          <w:szCs w:val="24"/>
          <w:lang w:eastAsia="en-US"/>
        </w:rPr>
      </w:pPr>
      <w:r w:rsidRPr="006A0F56">
        <w:rPr>
          <w:rFonts w:eastAsiaTheme="minorHAnsi"/>
          <w:szCs w:val="24"/>
          <w:lang w:eastAsia="en-US"/>
        </w:rPr>
        <w:t xml:space="preserve">For the purpose of transparency, the Commission is urged to inform each year the </w:t>
      </w:r>
      <w:r w:rsidR="00E8143F" w:rsidRPr="006A0F56">
        <w:rPr>
          <w:rFonts w:eastAsiaTheme="minorHAnsi"/>
          <w:szCs w:val="24"/>
          <w:lang w:eastAsia="en-US"/>
        </w:rPr>
        <w:t xml:space="preserve">European Parliament and the </w:t>
      </w:r>
      <w:r w:rsidRPr="006A0F56">
        <w:rPr>
          <w:rFonts w:eastAsiaTheme="minorHAnsi"/>
          <w:szCs w:val="24"/>
          <w:lang w:eastAsia="en-US"/>
        </w:rPr>
        <w:t>Council on the assistance received in the exercise of those tasks.</w:t>
      </w:r>
    </w:p>
    <w:p w14:paraId="4C6CA9D0" w14:textId="77777777" w:rsidR="00365805" w:rsidRPr="00365805" w:rsidRDefault="00365805" w:rsidP="00365805">
      <w:pPr>
        <w:spacing w:after="240"/>
        <w:jc w:val="right"/>
      </w:pPr>
    </w:p>
    <w:sectPr w:rsidR="00365805" w:rsidRPr="00365805" w:rsidSect="006771A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DC047" w14:textId="77777777" w:rsidR="003D1090" w:rsidRPr="006771AE" w:rsidRDefault="003D1090">
      <w:r w:rsidRPr="006771AE">
        <w:separator/>
      </w:r>
    </w:p>
  </w:endnote>
  <w:endnote w:type="continuationSeparator" w:id="0">
    <w:p w14:paraId="02A8D19F" w14:textId="77777777" w:rsidR="003D1090" w:rsidRPr="006771AE" w:rsidRDefault="003D1090">
      <w:r w:rsidRPr="00677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47D90" w14:textId="77777777" w:rsidR="003D1090" w:rsidRPr="006771AE" w:rsidRDefault="003D109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F614C" w14:textId="77777777" w:rsidR="003D1090" w:rsidRPr="006771AE" w:rsidRDefault="003D109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148B1" w14:textId="77777777" w:rsidR="003D1090" w:rsidRPr="006771AE" w:rsidRDefault="003D109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6902C" w14:textId="77777777" w:rsidR="003D1090" w:rsidRPr="006771AE" w:rsidRDefault="003D1090">
      <w:r w:rsidRPr="006771AE">
        <w:separator/>
      </w:r>
    </w:p>
  </w:footnote>
  <w:footnote w:type="continuationSeparator" w:id="0">
    <w:p w14:paraId="2E7DDE15" w14:textId="77777777" w:rsidR="003D1090" w:rsidRPr="006771AE" w:rsidRDefault="003D1090">
      <w:r w:rsidRPr="006771AE">
        <w:continuationSeparator/>
      </w:r>
    </w:p>
  </w:footnote>
  <w:footnote w:id="1">
    <w:p w14:paraId="5658604D" w14:textId="77777777" w:rsidR="003D1090" w:rsidRPr="006A0F56" w:rsidRDefault="003D1090" w:rsidP="008E3062">
      <w:pPr>
        <w:pStyle w:val="FootnoteText"/>
        <w:ind w:left="567" w:hanging="567"/>
        <w:rPr>
          <w:sz w:val="24"/>
          <w:lang w:val="en-GB"/>
        </w:rPr>
      </w:pPr>
      <w:r w:rsidRPr="006A0F56">
        <w:rPr>
          <w:rStyle w:val="FootnoteReference"/>
          <w:sz w:val="24"/>
          <w:lang w:val="en-GB"/>
        </w:rPr>
        <w:footnoteRef/>
      </w:r>
      <w:r w:rsidRPr="006A0F56">
        <w:rPr>
          <w:sz w:val="24"/>
          <w:lang w:val="en-GB"/>
        </w:rPr>
        <w:t xml:space="preserve"> </w:t>
      </w:r>
      <w:r w:rsidRPr="006A0F56">
        <w:rPr>
          <w:sz w:val="24"/>
          <w:lang w:val="en-GB"/>
        </w:rPr>
        <w:tab/>
        <w:t>OJ C 443, 22.11.2022, p. 116.</w:t>
      </w:r>
    </w:p>
  </w:footnote>
  <w:footnote w:id="2">
    <w:p w14:paraId="17733C06" w14:textId="6763DB36" w:rsidR="003D1090" w:rsidRPr="006A0F56" w:rsidRDefault="003D1090" w:rsidP="008E3062">
      <w:pPr>
        <w:pStyle w:val="FootnoteText"/>
        <w:ind w:left="567" w:hanging="567"/>
        <w:rPr>
          <w:lang w:val="en-GB"/>
        </w:rPr>
      </w:pPr>
      <w:r w:rsidRPr="006A0F56">
        <w:rPr>
          <w:rStyle w:val="FootnoteReference"/>
          <w:lang w:val="en-GB"/>
        </w:rPr>
        <w:footnoteRef/>
      </w:r>
      <w:r w:rsidRPr="006A0F56">
        <w:rPr>
          <w:lang w:val="en-GB"/>
        </w:rPr>
        <w:t xml:space="preserve"> </w:t>
      </w:r>
      <w:r w:rsidRPr="006A0F56">
        <w:rPr>
          <w:lang w:val="en-GB"/>
        </w:rPr>
        <w:tab/>
      </w:r>
      <w:r w:rsidRPr="006A0F56">
        <w:rPr>
          <w:sz w:val="24"/>
          <w:lang w:val="en-GB"/>
        </w:rPr>
        <w:t>OJ C 79, 2.3.2023, p. 74</w:t>
      </w:r>
      <w:r w:rsidRPr="006A0F56">
        <w:rPr>
          <w:lang w:val="en-GB"/>
        </w:rPr>
        <w:t>.</w:t>
      </w:r>
    </w:p>
  </w:footnote>
  <w:footnote w:id="3">
    <w:p w14:paraId="4726FDF1" w14:textId="3A2B5F46" w:rsidR="00044674" w:rsidRPr="006A0F56" w:rsidRDefault="00044674" w:rsidP="004B521A">
      <w:pPr>
        <w:ind w:left="567" w:hanging="567"/>
        <w:rPr>
          <w:sz w:val="22"/>
        </w:rPr>
      </w:pPr>
      <w:r w:rsidRPr="006A0F56">
        <w:rPr>
          <w:rStyle w:val="FootnoteReference"/>
        </w:rPr>
        <w:footnoteRef/>
      </w:r>
      <w:r w:rsidRPr="006A0F56">
        <w:t xml:space="preserve"> </w:t>
      </w:r>
      <w:r w:rsidR="004B521A" w:rsidRPr="006A0F56">
        <w:tab/>
      </w:r>
      <w:r w:rsidRPr="006A0F56">
        <w:t>This position replaces the amendments adopted on 1 June 2023</w:t>
      </w:r>
      <w:r w:rsidR="00F37AEB" w:rsidRPr="006A0F56">
        <w:t xml:space="preserve"> (Texts adopted, P9_TA(2023)0210</w:t>
      </w:r>
      <w:r w:rsidRPr="006A0F56">
        <w:t>).</w:t>
      </w:r>
    </w:p>
  </w:footnote>
  <w:footnote w:id="4">
    <w:p w14:paraId="78C7D923" w14:textId="1871F8F9" w:rsidR="00303D26" w:rsidRPr="006A0F56" w:rsidRDefault="00303D26" w:rsidP="000B7D83">
      <w:pPr>
        <w:pStyle w:val="FootnoteText"/>
        <w:ind w:left="709" w:hanging="709"/>
        <w:rPr>
          <w:sz w:val="24"/>
          <w:szCs w:val="24"/>
          <w:lang w:val="fi-FI"/>
        </w:rPr>
      </w:pPr>
      <w:r w:rsidRPr="006A0F56">
        <w:rPr>
          <w:rStyle w:val="FootnoteReference"/>
          <w:sz w:val="24"/>
          <w:szCs w:val="24"/>
          <w:lang w:val="en-GB"/>
        </w:rPr>
        <w:footnoteRef/>
      </w:r>
      <w:r w:rsidRPr="006A0F56">
        <w:rPr>
          <w:sz w:val="24"/>
          <w:szCs w:val="24"/>
          <w:lang w:val="fi-FI"/>
        </w:rPr>
        <w:t xml:space="preserve"> </w:t>
      </w:r>
      <w:r w:rsidRPr="006A0F56">
        <w:rPr>
          <w:sz w:val="24"/>
          <w:szCs w:val="24"/>
          <w:lang w:val="fi-FI"/>
        </w:rPr>
        <w:tab/>
        <w:t xml:space="preserve">OJ L, 2024/1143, 23.4.2024, ELI: </w:t>
      </w:r>
      <w:hyperlink r:id="rId1" w:history="1">
        <w:r w:rsidRPr="006A0F56">
          <w:rPr>
            <w:rStyle w:val="Hyperlink"/>
            <w:sz w:val="24"/>
            <w:szCs w:val="24"/>
            <w:lang w:val="fi-FI"/>
          </w:rPr>
          <w:t>http://data.europa.eu/eli/reg/2024/1143/oj</w:t>
        </w:r>
      </w:hyperlink>
      <w:r w:rsidRPr="006A0F56">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388B6" w14:textId="77777777" w:rsidR="003D1090" w:rsidRPr="006771AE" w:rsidRDefault="003D109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699C4" w14:textId="77777777" w:rsidR="003D1090" w:rsidRPr="006771AE" w:rsidRDefault="003D109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CFAC1" w14:textId="77777777" w:rsidR="003D1090" w:rsidRPr="006771AE" w:rsidRDefault="003D109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7"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8"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1"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2"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8"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1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20"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5"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9"/>
  </w:num>
  <w:num w:numId="3">
    <w:abstractNumId w:val="5"/>
  </w:num>
  <w:num w:numId="4">
    <w:abstractNumId w:val="13"/>
  </w:num>
  <w:num w:numId="5">
    <w:abstractNumId w:val="16"/>
  </w:num>
  <w:num w:numId="6">
    <w:abstractNumId w:val="15"/>
  </w:num>
  <w:num w:numId="7">
    <w:abstractNumId w:val="24"/>
  </w:num>
  <w:num w:numId="8">
    <w:abstractNumId w:val="10"/>
  </w:num>
  <w:num w:numId="9">
    <w:abstractNumId w:val="11"/>
  </w:num>
  <w:num w:numId="10">
    <w:abstractNumId w:val="12"/>
  </w:num>
  <w:num w:numId="11">
    <w:abstractNumId w:val="14"/>
  </w:num>
  <w:num w:numId="12">
    <w:abstractNumId w:val="7"/>
  </w:num>
  <w:num w:numId="13">
    <w:abstractNumId w:val="25"/>
  </w:num>
  <w:num w:numId="14">
    <w:abstractNumId w:val="8"/>
  </w:num>
  <w:num w:numId="15">
    <w:abstractNumId w:val="3"/>
  </w:num>
  <w:num w:numId="16">
    <w:abstractNumId w:val="2"/>
  </w:num>
  <w:num w:numId="17">
    <w:abstractNumId w:val="20"/>
  </w:num>
  <w:num w:numId="18">
    <w:abstractNumId w:val="19"/>
  </w:num>
  <w:num w:numId="19">
    <w:abstractNumId w:val="17"/>
  </w:num>
  <w:num w:numId="20">
    <w:abstractNumId w:val="22"/>
  </w:num>
  <w:num w:numId="21">
    <w:abstractNumId w:val="21"/>
  </w:num>
  <w:num w:numId="22">
    <w:abstractNumId w:val="23"/>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EN"/>
    <w:docVar w:name="dvnumam" w:val="468"/>
    <w:docVar w:name="dvpe" w:val="736.493"/>
    <w:docVar w:name="dvrapporteur" w:val="Rapporteur: "/>
    <w:docVar w:name="dvstar" w:val="***I"/>
    <w:docVar w:name="dvtitre" w:val="European Parliament legislative resolution of xx Xxxx 2023 on the proposal for a regulation of the European Parliament and of the Council on European Union geographical indications for wine, spirit drinks and agricultural products, and quality schemes for agricultural products, amending Regulations (EU) No 1308/2013, (EU) 2017/1001 and (EU) 2019/787 and repealing Regulation (EU) No 1151/2012(COM(2022)0134 – C9-0130/2022 – 2022/0089(COD))"/>
  </w:docVars>
  <w:rsids>
    <w:rsidRoot w:val="0080559C"/>
    <w:rsid w:val="00002272"/>
    <w:rsid w:val="00010854"/>
    <w:rsid w:val="0001636A"/>
    <w:rsid w:val="00035DBB"/>
    <w:rsid w:val="00044674"/>
    <w:rsid w:val="00064002"/>
    <w:rsid w:val="000677B9"/>
    <w:rsid w:val="000831BA"/>
    <w:rsid w:val="000A42CC"/>
    <w:rsid w:val="000B13C3"/>
    <w:rsid w:val="000B7D83"/>
    <w:rsid w:val="000E7DD9"/>
    <w:rsid w:val="000F0058"/>
    <w:rsid w:val="000F35DB"/>
    <w:rsid w:val="0010095E"/>
    <w:rsid w:val="00125B37"/>
    <w:rsid w:val="00187494"/>
    <w:rsid w:val="001B2ABD"/>
    <w:rsid w:val="001F32AE"/>
    <w:rsid w:val="002236EE"/>
    <w:rsid w:val="002247BE"/>
    <w:rsid w:val="00254995"/>
    <w:rsid w:val="00257AB1"/>
    <w:rsid w:val="002767FF"/>
    <w:rsid w:val="002B18FE"/>
    <w:rsid w:val="002B5493"/>
    <w:rsid w:val="002E228B"/>
    <w:rsid w:val="00303D26"/>
    <w:rsid w:val="00341D27"/>
    <w:rsid w:val="00343214"/>
    <w:rsid w:val="00351785"/>
    <w:rsid w:val="00361C00"/>
    <w:rsid w:val="00365805"/>
    <w:rsid w:val="00372538"/>
    <w:rsid w:val="00395FA1"/>
    <w:rsid w:val="003D1090"/>
    <w:rsid w:val="003E15D4"/>
    <w:rsid w:val="004013D7"/>
    <w:rsid w:val="00411CCE"/>
    <w:rsid w:val="00416390"/>
    <w:rsid w:val="0041666E"/>
    <w:rsid w:val="00421060"/>
    <w:rsid w:val="00454E8F"/>
    <w:rsid w:val="00471C19"/>
    <w:rsid w:val="004867E3"/>
    <w:rsid w:val="00494A28"/>
    <w:rsid w:val="004A5F28"/>
    <w:rsid w:val="004A75CC"/>
    <w:rsid w:val="004B521A"/>
    <w:rsid w:val="004C0004"/>
    <w:rsid w:val="004C5D52"/>
    <w:rsid w:val="004F4004"/>
    <w:rsid w:val="0050519A"/>
    <w:rsid w:val="005072A1"/>
    <w:rsid w:val="00514517"/>
    <w:rsid w:val="0051708F"/>
    <w:rsid w:val="00545827"/>
    <w:rsid w:val="00560270"/>
    <w:rsid w:val="005C2568"/>
    <w:rsid w:val="005F4E0D"/>
    <w:rsid w:val="00601EFA"/>
    <w:rsid w:val="006037C0"/>
    <w:rsid w:val="00613C46"/>
    <w:rsid w:val="006237F4"/>
    <w:rsid w:val="00637B5C"/>
    <w:rsid w:val="006631B6"/>
    <w:rsid w:val="006645AA"/>
    <w:rsid w:val="00673A86"/>
    <w:rsid w:val="006771AE"/>
    <w:rsid w:val="00680577"/>
    <w:rsid w:val="006A0F56"/>
    <w:rsid w:val="006E0561"/>
    <w:rsid w:val="006F74FA"/>
    <w:rsid w:val="00731ADD"/>
    <w:rsid w:val="00734777"/>
    <w:rsid w:val="00747932"/>
    <w:rsid w:val="00751A4A"/>
    <w:rsid w:val="00756632"/>
    <w:rsid w:val="00762C74"/>
    <w:rsid w:val="00786EC0"/>
    <w:rsid w:val="007D1690"/>
    <w:rsid w:val="007E22AD"/>
    <w:rsid w:val="007E59F2"/>
    <w:rsid w:val="0080559C"/>
    <w:rsid w:val="00817416"/>
    <w:rsid w:val="00826DB5"/>
    <w:rsid w:val="00842779"/>
    <w:rsid w:val="00865F67"/>
    <w:rsid w:val="00881A7B"/>
    <w:rsid w:val="008840E5"/>
    <w:rsid w:val="00887B3E"/>
    <w:rsid w:val="008967D5"/>
    <w:rsid w:val="008C2AC6"/>
    <w:rsid w:val="008C3C0E"/>
    <w:rsid w:val="008E3062"/>
    <w:rsid w:val="00930C23"/>
    <w:rsid w:val="0093193B"/>
    <w:rsid w:val="009509D8"/>
    <w:rsid w:val="00950B64"/>
    <w:rsid w:val="00981893"/>
    <w:rsid w:val="00983FB7"/>
    <w:rsid w:val="009C0C78"/>
    <w:rsid w:val="009E0441"/>
    <w:rsid w:val="00A1687D"/>
    <w:rsid w:val="00A249B8"/>
    <w:rsid w:val="00A43E52"/>
    <w:rsid w:val="00A4678D"/>
    <w:rsid w:val="00A52E14"/>
    <w:rsid w:val="00A778C7"/>
    <w:rsid w:val="00A9488B"/>
    <w:rsid w:val="00AB441E"/>
    <w:rsid w:val="00AB6293"/>
    <w:rsid w:val="00AE0928"/>
    <w:rsid w:val="00AF3B82"/>
    <w:rsid w:val="00B12E95"/>
    <w:rsid w:val="00B22876"/>
    <w:rsid w:val="00B44392"/>
    <w:rsid w:val="00B558F0"/>
    <w:rsid w:val="00B91ED6"/>
    <w:rsid w:val="00BD48FE"/>
    <w:rsid w:val="00BD7BD8"/>
    <w:rsid w:val="00BE6ADC"/>
    <w:rsid w:val="00C05BFE"/>
    <w:rsid w:val="00C23CD4"/>
    <w:rsid w:val="00C258AB"/>
    <w:rsid w:val="00C61C0C"/>
    <w:rsid w:val="00C75BFA"/>
    <w:rsid w:val="00C941CB"/>
    <w:rsid w:val="00CC2357"/>
    <w:rsid w:val="00CF071A"/>
    <w:rsid w:val="00D058B8"/>
    <w:rsid w:val="00D274DD"/>
    <w:rsid w:val="00D533C5"/>
    <w:rsid w:val="00D56C11"/>
    <w:rsid w:val="00D71B6A"/>
    <w:rsid w:val="00D834A0"/>
    <w:rsid w:val="00D872DF"/>
    <w:rsid w:val="00D91E21"/>
    <w:rsid w:val="00DA0CA6"/>
    <w:rsid w:val="00DA7FCD"/>
    <w:rsid w:val="00DB5C03"/>
    <w:rsid w:val="00DE68B2"/>
    <w:rsid w:val="00DF0DDE"/>
    <w:rsid w:val="00E365E1"/>
    <w:rsid w:val="00E563D5"/>
    <w:rsid w:val="00E8143F"/>
    <w:rsid w:val="00E820A4"/>
    <w:rsid w:val="00E87B21"/>
    <w:rsid w:val="00EB006A"/>
    <w:rsid w:val="00EB4772"/>
    <w:rsid w:val="00ED169E"/>
    <w:rsid w:val="00ED4235"/>
    <w:rsid w:val="00F04346"/>
    <w:rsid w:val="00F075DC"/>
    <w:rsid w:val="00F149E9"/>
    <w:rsid w:val="00F37AEB"/>
    <w:rsid w:val="00F4296B"/>
    <w:rsid w:val="00F45B37"/>
    <w:rsid w:val="00F47E59"/>
    <w:rsid w:val="00F5058A"/>
    <w:rsid w:val="00F5134D"/>
    <w:rsid w:val="00F74202"/>
    <w:rsid w:val="00F87713"/>
    <w:rsid w:val="00FB4360"/>
    <w:rsid w:val="00FB7046"/>
    <w:rsid w:val="00FD0C70"/>
    <w:rsid w:val="00FE59C5"/>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BF218"/>
  <w15:chartTrackingRefBased/>
  <w15:docId w15:val="{75FC267E-9EF8-4DB3-B196-DE545084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090"/>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C3C0E"/>
    <w:rPr>
      <w:b/>
      <w:kern w:val="28"/>
      <w:sz w:val="28"/>
      <w:lang w:val="fr-FR" w:eastAsia="fr-FR"/>
    </w:rPr>
  </w:style>
  <w:style w:type="character" w:customStyle="1" w:styleId="Heading2Char">
    <w:name w:val="Heading 2 Char"/>
    <w:basedOn w:val="DefaultParagraphFont"/>
    <w:link w:val="Heading2"/>
    <w:uiPriority w:val="9"/>
    <w:semiHidden/>
    <w:rsid w:val="008C3C0E"/>
    <w:rPr>
      <w:sz w:val="24"/>
      <w:lang w:val="fr-FR" w:eastAsia="fr-FR"/>
    </w:rPr>
  </w:style>
  <w:style w:type="character" w:customStyle="1" w:styleId="Heading3Char">
    <w:name w:val="Heading 3 Char"/>
    <w:basedOn w:val="DefaultParagraphFont"/>
    <w:link w:val="Heading3"/>
    <w:uiPriority w:val="9"/>
    <w:semiHidden/>
    <w:rsid w:val="008C3C0E"/>
    <w:rPr>
      <w:rFonts w:ascii="Arial" w:hAnsi="Arial"/>
      <w:sz w:val="24"/>
      <w:lang w:val="fr-FR" w:eastAsia="fr-FR"/>
    </w:rPr>
  </w:style>
  <w:style w:type="character" w:customStyle="1" w:styleId="Heading4Char">
    <w:name w:val="Heading 4 Char"/>
    <w:basedOn w:val="DefaultParagraphFont"/>
    <w:link w:val="Heading4"/>
    <w:uiPriority w:val="9"/>
    <w:semiHidden/>
    <w:rsid w:val="008C3C0E"/>
    <w:rPr>
      <w:sz w:val="24"/>
      <w:lang w:val="en-US" w:eastAsia="fr-FR"/>
    </w:rPr>
  </w:style>
  <w:style w:type="character" w:customStyle="1" w:styleId="Heading5Char">
    <w:name w:val="Heading 5 Char"/>
    <w:basedOn w:val="DefaultParagraphFont"/>
    <w:link w:val="Heading5"/>
    <w:uiPriority w:val="9"/>
    <w:semiHidden/>
    <w:rsid w:val="008C3C0E"/>
    <w:rPr>
      <w:sz w:val="24"/>
      <w:lang w:val="en-US" w:eastAsia="fr-FR"/>
    </w:rPr>
  </w:style>
  <w:style w:type="character" w:customStyle="1" w:styleId="Heading6Char">
    <w:name w:val="Heading 6 Char"/>
    <w:basedOn w:val="DefaultParagraphFont"/>
    <w:link w:val="Heading6"/>
    <w:uiPriority w:val="9"/>
    <w:semiHidden/>
    <w:rsid w:val="008C3C0E"/>
    <w:rPr>
      <w:i/>
      <w:sz w:val="22"/>
    </w:rPr>
  </w:style>
  <w:style w:type="character" w:customStyle="1" w:styleId="Heading7Char">
    <w:name w:val="Heading 7 Char"/>
    <w:basedOn w:val="DefaultParagraphFont"/>
    <w:link w:val="Heading7"/>
    <w:uiPriority w:val="9"/>
    <w:semiHidden/>
    <w:rsid w:val="008C3C0E"/>
    <w:rPr>
      <w:rFonts w:ascii="Arial" w:hAnsi="Arial"/>
      <w:sz w:val="24"/>
    </w:rPr>
  </w:style>
  <w:style w:type="character" w:customStyle="1" w:styleId="Heading8Char">
    <w:name w:val="Heading 8 Char"/>
    <w:basedOn w:val="DefaultParagraphFont"/>
    <w:link w:val="Heading8"/>
    <w:semiHidden/>
    <w:rsid w:val="008C3C0E"/>
    <w:rPr>
      <w:rFonts w:ascii="Arial" w:hAnsi="Arial"/>
      <w:i/>
      <w:sz w:val="24"/>
    </w:rPr>
  </w:style>
  <w:style w:type="character" w:customStyle="1" w:styleId="Heading9Char">
    <w:name w:val="Heading 9 Char"/>
    <w:basedOn w:val="DefaultParagraphFont"/>
    <w:link w:val="Heading9"/>
    <w:semiHidden/>
    <w:rsid w:val="008C3C0E"/>
    <w:rPr>
      <w:rFonts w:ascii="Arial" w:hAnsi="Arial"/>
      <w:b/>
      <w:i/>
      <w:sz w:val="18"/>
    </w:rPr>
  </w:style>
  <w:style w:type="paragraph" w:styleId="TOCHeading">
    <w:name w:val="TOC Heading"/>
    <w:basedOn w:val="Normal"/>
    <w:next w:val="Normal"/>
    <w:uiPriority w:val="39"/>
    <w:unhideWhenUsed/>
    <w:qFormat/>
    <w:rsid w:val="008C3C0E"/>
    <w:pPr>
      <w:widowControl/>
      <w:spacing w:after="240"/>
    </w:pPr>
  </w:style>
  <w:style w:type="paragraph" w:customStyle="1" w:styleId="EPFooter2">
    <w:name w:val="EPFooter2"/>
    <w:basedOn w:val="Normal"/>
    <w:next w:val="Normal"/>
    <w:rsid w:val="008C3C0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C3C0E"/>
    <w:pPr>
      <w:keepNext/>
      <w:spacing w:after="240"/>
      <w:jc w:val="right"/>
    </w:pPr>
    <w:rPr>
      <w:rFonts w:ascii="Arial" w:hAnsi="Arial"/>
      <w:b/>
    </w:rPr>
  </w:style>
  <w:style w:type="paragraph" w:customStyle="1" w:styleId="Normal6a">
    <w:name w:val="Normal6a"/>
    <w:basedOn w:val="Normal"/>
    <w:rsid w:val="008C3C0E"/>
    <w:pPr>
      <w:spacing w:after="120"/>
    </w:pPr>
  </w:style>
  <w:style w:type="paragraph" w:customStyle="1" w:styleId="PageHeading">
    <w:name w:val="PageHeading"/>
    <w:basedOn w:val="Normal"/>
    <w:rsid w:val="008C3C0E"/>
    <w:pPr>
      <w:keepNext/>
      <w:spacing w:after="480"/>
      <w:jc w:val="center"/>
    </w:pPr>
    <w:rPr>
      <w:rFonts w:ascii="Arial" w:hAnsi="Arial" w:cs="Arial"/>
      <w:b/>
    </w:rPr>
  </w:style>
  <w:style w:type="paragraph" w:customStyle="1" w:styleId="NormalBold">
    <w:name w:val="NormalBold"/>
    <w:basedOn w:val="Normal"/>
    <w:link w:val="NormalBoldChar"/>
    <w:rsid w:val="008C3C0E"/>
    <w:rPr>
      <w:b/>
    </w:rPr>
  </w:style>
  <w:style w:type="character" w:customStyle="1" w:styleId="NormalBoldChar">
    <w:name w:val="NormalBold Char"/>
    <w:link w:val="NormalBold"/>
    <w:locked/>
    <w:rsid w:val="008C3C0E"/>
    <w:rPr>
      <w:b/>
      <w:sz w:val="24"/>
    </w:rPr>
  </w:style>
  <w:style w:type="paragraph" w:customStyle="1" w:styleId="NormalBold12a">
    <w:name w:val="NormalBold12a"/>
    <w:basedOn w:val="Normal"/>
    <w:rsid w:val="008C3C0E"/>
    <w:pPr>
      <w:spacing w:after="240"/>
    </w:pPr>
    <w:rPr>
      <w:b/>
    </w:rPr>
  </w:style>
  <w:style w:type="paragraph" w:customStyle="1" w:styleId="AmJustText">
    <w:name w:val="AmJustText"/>
    <w:basedOn w:val="Normal"/>
    <w:rsid w:val="008C3C0E"/>
    <w:pPr>
      <w:spacing w:after="240"/>
    </w:pPr>
    <w:rPr>
      <w:i/>
    </w:rPr>
  </w:style>
  <w:style w:type="paragraph" w:customStyle="1" w:styleId="NormalHanging12a">
    <w:name w:val="NormalHanging12a"/>
    <w:basedOn w:val="Normal"/>
    <w:rsid w:val="008C3C0E"/>
    <w:pPr>
      <w:spacing w:after="240"/>
      <w:ind w:left="567" w:hanging="567"/>
    </w:pPr>
  </w:style>
  <w:style w:type="paragraph" w:customStyle="1" w:styleId="CoverNormal24a">
    <w:name w:val="CoverNormal24a"/>
    <w:basedOn w:val="Normal"/>
    <w:rsid w:val="008C3C0E"/>
    <w:pPr>
      <w:spacing w:after="480"/>
      <w:ind w:left="1417"/>
    </w:pPr>
  </w:style>
  <w:style w:type="paragraph" w:customStyle="1" w:styleId="CoverNormal">
    <w:name w:val="CoverNormal"/>
    <w:basedOn w:val="Normal"/>
    <w:rsid w:val="008C3C0E"/>
    <w:pPr>
      <w:ind w:left="1418"/>
    </w:pPr>
  </w:style>
  <w:style w:type="paragraph" w:customStyle="1" w:styleId="AmCrossRef">
    <w:name w:val="AmCrossRef"/>
    <w:basedOn w:val="Normal"/>
    <w:rsid w:val="008C3C0E"/>
    <w:pPr>
      <w:spacing w:before="240" w:after="240"/>
      <w:jc w:val="center"/>
    </w:pPr>
    <w:rPr>
      <w:i/>
    </w:rPr>
  </w:style>
  <w:style w:type="paragraph" w:customStyle="1" w:styleId="AmJustTitle">
    <w:name w:val="AmJustTitle"/>
    <w:basedOn w:val="Normal"/>
    <w:next w:val="AmJustText"/>
    <w:rsid w:val="008C3C0E"/>
    <w:pPr>
      <w:keepNext/>
      <w:spacing w:before="240" w:after="240"/>
      <w:jc w:val="center"/>
    </w:pPr>
    <w:rPr>
      <w:i/>
    </w:rPr>
  </w:style>
  <w:style w:type="paragraph" w:customStyle="1" w:styleId="CoverReference">
    <w:name w:val="CoverReference"/>
    <w:basedOn w:val="Normal"/>
    <w:rsid w:val="008C3C0E"/>
    <w:pPr>
      <w:spacing w:before="1080"/>
      <w:jc w:val="right"/>
    </w:pPr>
    <w:rPr>
      <w:rFonts w:ascii="Arial" w:hAnsi="Arial" w:cs="Arial"/>
      <w:b/>
    </w:rPr>
  </w:style>
  <w:style w:type="paragraph" w:customStyle="1" w:styleId="CoverDocType">
    <w:name w:val="CoverDocType"/>
    <w:basedOn w:val="Normal"/>
    <w:rsid w:val="008C3C0E"/>
    <w:pPr>
      <w:ind w:left="1418"/>
    </w:pPr>
    <w:rPr>
      <w:rFonts w:ascii="Arial" w:hAnsi="Arial"/>
      <w:b/>
      <w:sz w:val="48"/>
    </w:rPr>
  </w:style>
  <w:style w:type="paragraph" w:customStyle="1" w:styleId="CoverDocType24a">
    <w:name w:val="CoverDocType24a"/>
    <w:basedOn w:val="Normal"/>
    <w:rsid w:val="008C3C0E"/>
    <w:pPr>
      <w:spacing w:after="480"/>
      <w:ind w:left="1418"/>
    </w:pPr>
    <w:rPr>
      <w:rFonts w:ascii="Arial" w:hAnsi="Arial"/>
      <w:b/>
      <w:sz w:val="48"/>
    </w:rPr>
  </w:style>
  <w:style w:type="paragraph" w:customStyle="1" w:styleId="CoverDate">
    <w:name w:val="CoverDate"/>
    <w:basedOn w:val="Normal"/>
    <w:rsid w:val="008C3C0E"/>
    <w:pPr>
      <w:spacing w:before="240" w:after="1200"/>
    </w:pPr>
  </w:style>
  <w:style w:type="paragraph" w:styleId="Header">
    <w:name w:val="header"/>
    <w:basedOn w:val="Normal"/>
    <w:link w:val="HeaderChar"/>
    <w:uiPriority w:val="99"/>
    <w:rsid w:val="008C3C0E"/>
    <w:pPr>
      <w:tabs>
        <w:tab w:val="center" w:pos="4513"/>
        <w:tab w:val="right" w:pos="9026"/>
      </w:tabs>
    </w:pPr>
  </w:style>
  <w:style w:type="character" w:customStyle="1" w:styleId="HeaderChar">
    <w:name w:val="Header Char"/>
    <w:basedOn w:val="DefaultParagraphFont"/>
    <w:link w:val="Header"/>
    <w:uiPriority w:val="99"/>
    <w:rsid w:val="008C3C0E"/>
    <w:rPr>
      <w:sz w:val="24"/>
    </w:rPr>
  </w:style>
  <w:style w:type="paragraph" w:customStyle="1" w:styleId="AmOrLang">
    <w:name w:val="AmOrLang"/>
    <w:basedOn w:val="Normal"/>
    <w:rsid w:val="008C3C0E"/>
    <w:pPr>
      <w:spacing w:before="240" w:after="240"/>
      <w:jc w:val="right"/>
    </w:pPr>
  </w:style>
  <w:style w:type="paragraph" w:customStyle="1" w:styleId="AmColumnHeading">
    <w:name w:val="AmColumnHeading"/>
    <w:basedOn w:val="Normal"/>
    <w:rsid w:val="008C3C0E"/>
    <w:pPr>
      <w:spacing w:after="240"/>
      <w:jc w:val="center"/>
    </w:pPr>
    <w:rPr>
      <w:i/>
    </w:rPr>
  </w:style>
  <w:style w:type="paragraph" w:customStyle="1" w:styleId="AmNumberTabs">
    <w:name w:val="AmNumberTabs"/>
    <w:basedOn w:val="Normal"/>
    <w:link w:val="AmNumberTabsChar"/>
    <w:rsid w:val="008C3C0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8C3C0E"/>
    <w:rPr>
      <w:b/>
      <w:sz w:val="24"/>
    </w:rPr>
  </w:style>
  <w:style w:type="paragraph" w:customStyle="1" w:styleId="NormalBold12b">
    <w:name w:val="NormalBold12b"/>
    <w:basedOn w:val="Normal"/>
    <w:link w:val="NormalBold12bChar"/>
    <w:rsid w:val="008C3C0E"/>
    <w:pPr>
      <w:spacing w:before="240"/>
    </w:pPr>
    <w:rPr>
      <w:b/>
    </w:rPr>
  </w:style>
  <w:style w:type="character" w:customStyle="1" w:styleId="NormalBold12bChar">
    <w:name w:val="NormalBold12b Char"/>
    <w:basedOn w:val="AmNumberTabsChar"/>
    <w:link w:val="NormalBold12b"/>
    <w:rsid w:val="008C3C0E"/>
    <w:rPr>
      <w:b/>
      <w:sz w:val="24"/>
    </w:rPr>
  </w:style>
  <w:style w:type="paragraph" w:customStyle="1" w:styleId="EPBody">
    <w:name w:val="EPBody"/>
    <w:basedOn w:val="Normal"/>
    <w:rsid w:val="008C3C0E"/>
    <w:pPr>
      <w:jc w:val="center"/>
    </w:pPr>
    <w:rPr>
      <w:rFonts w:ascii="Arial" w:hAnsi="Arial" w:cs="Arial"/>
      <w:i/>
      <w:sz w:val="22"/>
      <w:szCs w:val="22"/>
    </w:rPr>
  </w:style>
  <w:style w:type="paragraph" w:customStyle="1" w:styleId="EPFooter">
    <w:name w:val="EPFooter"/>
    <w:basedOn w:val="Normal"/>
    <w:rsid w:val="008C3C0E"/>
    <w:pPr>
      <w:tabs>
        <w:tab w:val="center" w:pos="4535"/>
        <w:tab w:val="right" w:pos="9071"/>
      </w:tabs>
      <w:spacing w:before="240" w:after="240"/>
    </w:pPr>
    <w:rPr>
      <w:color w:val="010000"/>
      <w:sz w:val="22"/>
    </w:rPr>
  </w:style>
  <w:style w:type="paragraph" w:customStyle="1" w:styleId="EPComma">
    <w:name w:val="EPComma"/>
    <w:basedOn w:val="Normal"/>
    <w:rsid w:val="008C3C0E"/>
    <w:pPr>
      <w:spacing w:before="480" w:after="240"/>
    </w:pPr>
  </w:style>
  <w:style w:type="paragraph" w:customStyle="1" w:styleId="Lgendesigne">
    <w:name w:val="Légende signe"/>
    <w:basedOn w:val="Normal"/>
    <w:rsid w:val="008C3C0E"/>
    <w:pPr>
      <w:tabs>
        <w:tab w:val="right" w:pos="454"/>
        <w:tab w:val="left" w:pos="737"/>
      </w:tabs>
      <w:ind w:left="737" w:hanging="737"/>
    </w:pPr>
    <w:rPr>
      <w:snapToGrid w:val="0"/>
      <w:sz w:val="18"/>
      <w:lang w:eastAsia="en-US"/>
    </w:rPr>
  </w:style>
  <w:style w:type="paragraph" w:customStyle="1" w:styleId="Lgendetitre">
    <w:name w:val="Légende titre"/>
    <w:basedOn w:val="Normal"/>
    <w:rsid w:val="008C3C0E"/>
    <w:pPr>
      <w:spacing w:before="240" w:after="240"/>
    </w:pPr>
    <w:rPr>
      <w:b/>
      <w:i/>
      <w:snapToGrid w:val="0"/>
      <w:lang w:eastAsia="en-US"/>
    </w:rPr>
  </w:style>
  <w:style w:type="paragraph" w:customStyle="1" w:styleId="Lgendestandard">
    <w:name w:val="Légende standard"/>
    <w:basedOn w:val="Normal"/>
    <w:rsid w:val="008C3C0E"/>
    <w:rPr>
      <w:sz w:val="18"/>
    </w:rPr>
  </w:style>
  <w:style w:type="paragraph" w:customStyle="1" w:styleId="msonormal0">
    <w:name w:val="msonormal"/>
    <w:basedOn w:val="Normal"/>
    <w:rsid w:val="008C3C0E"/>
    <w:pPr>
      <w:widowControl/>
      <w:spacing w:before="100" w:beforeAutospacing="1" w:after="100" w:afterAutospacing="1"/>
    </w:pPr>
    <w:rPr>
      <w:szCs w:val="24"/>
    </w:rPr>
  </w:style>
  <w:style w:type="paragraph" w:styleId="Footer">
    <w:name w:val="footer"/>
    <w:basedOn w:val="Normal"/>
    <w:link w:val="FooterChar"/>
    <w:uiPriority w:val="99"/>
    <w:rsid w:val="008C3C0E"/>
    <w:pPr>
      <w:tabs>
        <w:tab w:val="center" w:pos="4513"/>
        <w:tab w:val="right" w:pos="9026"/>
      </w:tabs>
    </w:pPr>
  </w:style>
  <w:style w:type="character" w:customStyle="1" w:styleId="FooterChar">
    <w:name w:val="Footer Char"/>
    <w:basedOn w:val="DefaultParagraphFont"/>
    <w:link w:val="Footer"/>
    <w:uiPriority w:val="99"/>
    <w:rsid w:val="008C3C0E"/>
    <w:rPr>
      <w:sz w:val="24"/>
    </w:rPr>
  </w:style>
  <w:style w:type="character" w:customStyle="1" w:styleId="Normal12Char">
    <w:name w:val="Normal12 Char"/>
    <w:link w:val="Normal12"/>
    <w:locked/>
    <w:rsid w:val="008C3C0E"/>
    <w:rPr>
      <w:noProof/>
      <w:sz w:val="24"/>
    </w:rPr>
  </w:style>
  <w:style w:type="paragraph" w:customStyle="1" w:styleId="Normal12">
    <w:name w:val="Normal12"/>
    <w:basedOn w:val="Normal"/>
    <w:link w:val="Normal12Char"/>
    <w:rsid w:val="008C3C0E"/>
    <w:pPr>
      <w:spacing w:after="240"/>
    </w:pPr>
    <w:rPr>
      <w:noProof/>
    </w:rPr>
  </w:style>
  <w:style w:type="paragraph" w:customStyle="1" w:styleId="CommitteeAM">
    <w:name w:val="CommitteeAM"/>
    <w:basedOn w:val="Normal"/>
    <w:rsid w:val="008C3C0E"/>
    <w:pPr>
      <w:spacing w:before="240" w:after="600"/>
      <w:jc w:val="center"/>
    </w:pPr>
    <w:rPr>
      <w:i/>
    </w:rPr>
  </w:style>
  <w:style w:type="paragraph" w:customStyle="1" w:styleId="ZDateAM">
    <w:name w:val="ZDateAM"/>
    <w:basedOn w:val="Normal"/>
    <w:rsid w:val="008C3C0E"/>
    <w:pPr>
      <w:tabs>
        <w:tab w:val="right" w:pos="9356"/>
      </w:tabs>
      <w:spacing w:after="480"/>
    </w:pPr>
    <w:rPr>
      <w:noProof/>
    </w:rPr>
  </w:style>
  <w:style w:type="paragraph" w:customStyle="1" w:styleId="ProjRap">
    <w:name w:val="ProjRap"/>
    <w:basedOn w:val="Normal"/>
    <w:rsid w:val="008C3C0E"/>
    <w:pPr>
      <w:tabs>
        <w:tab w:val="right" w:pos="9356"/>
      </w:tabs>
    </w:pPr>
    <w:rPr>
      <w:b/>
      <w:noProof/>
    </w:rPr>
  </w:style>
  <w:style w:type="paragraph" w:customStyle="1" w:styleId="PELeft">
    <w:name w:val="PELeft"/>
    <w:basedOn w:val="Normal"/>
    <w:rsid w:val="008C3C0E"/>
    <w:pPr>
      <w:spacing w:before="40" w:after="40"/>
    </w:pPr>
    <w:rPr>
      <w:rFonts w:ascii="Arial" w:hAnsi="Arial" w:cs="Arial"/>
      <w:sz w:val="22"/>
      <w:szCs w:val="22"/>
      <w:lang w:val="fr-FR"/>
    </w:rPr>
  </w:style>
  <w:style w:type="paragraph" w:customStyle="1" w:styleId="PERight">
    <w:name w:val="PERight"/>
    <w:basedOn w:val="Normal"/>
    <w:next w:val="Normal"/>
    <w:rsid w:val="008C3C0E"/>
    <w:pPr>
      <w:jc w:val="right"/>
    </w:pPr>
    <w:rPr>
      <w:rFonts w:ascii="Arial" w:hAnsi="Arial" w:cs="Arial"/>
      <w:sz w:val="22"/>
      <w:szCs w:val="22"/>
      <w:lang w:val="fr-FR"/>
    </w:rPr>
  </w:style>
  <w:style w:type="character" w:customStyle="1" w:styleId="Normal6Char">
    <w:name w:val="Normal6 Char"/>
    <w:link w:val="Normal6"/>
    <w:locked/>
    <w:rsid w:val="008C3C0E"/>
    <w:rPr>
      <w:sz w:val="24"/>
      <w:lang w:val="fr-FR"/>
    </w:rPr>
  </w:style>
  <w:style w:type="paragraph" w:customStyle="1" w:styleId="Normal6">
    <w:name w:val="Normal6"/>
    <w:basedOn w:val="Normal"/>
    <w:link w:val="Normal6Char"/>
    <w:rsid w:val="008C3C0E"/>
    <w:pPr>
      <w:spacing w:after="120"/>
    </w:pPr>
    <w:rPr>
      <w:lang w:val="fr-FR"/>
    </w:rPr>
  </w:style>
  <w:style w:type="paragraph" w:customStyle="1" w:styleId="Normal12Italic">
    <w:name w:val="Normal12Italic"/>
    <w:basedOn w:val="Normal12"/>
    <w:rsid w:val="008C3C0E"/>
    <w:rPr>
      <w:i/>
      <w:lang w:val="fr-FR"/>
    </w:rPr>
  </w:style>
  <w:style w:type="paragraph" w:customStyle="1" w:styleId="JustificationTitle">
    <w:name w:val="JustificationTitle"/>
    <w:basedOn w:val="Normal"/>
    <w:next w:val="Normal12"/>
    <w:rsid w:val="008C3C0E"/>
    <w:pPr>
      <w:keepNext/>
      <w:spacing w:before="240" w:after="240"/>
      <w:jc w:val="center"/>
    </w:pPr>
    <w:rPr>
      <w:i/>
      <w:noProof/>
      <w:lang w:val="fr-FR"/>
    </w:rPr>
  </w:style>
  <w:style w:type="paragraph" w:customStyle="1" w:styleId="Olang">
    <w:name w:val="Olang"/>
    <w:basedOn w:val="Normal"/>
    <w:rsid w:val="008C3C0E"/>
    <w:pPr>
      <w:spacing w:before="240" w:after="240"/>
      <w:jc w:val="right"/>
    </w:pPr>
    <w:rPr>
      <w:noProof/>
      <w:szCs w:val="24"/>
      <w:lang w:val="fr-FR"/>
    </w:rPr>
  </w:style>
  <w:style w:type="paragraph" w:customStyle="1" w:styleId="ColumnHeading">
    <w:name w:val="ColumnHeading"/>
    <w:basedOn w:val="Normal"/>
    <w:rsid w:val="008C3C0E"/>
    <w:pPr>
      <w:spacing w:after="240"/>
      <w:jc w:val="center"/>
    </w:pPr>
    <w:rPr>
      <w:i/>
      <w:lang w:val="fr-FR"/>
    </w:rPr>
  </w:style>
  <w:style w:type="paragraph" w:customStyle="1" w:styleId="AMNumberTabs0">
    <w:name w:val="AMNumberTabs"/>
    <w:basedOn w:val="Normal"/>
    <w:rsid w:val="008C3C0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8C3C0E"/>
    <w:pPr>
      <w:spacing w:before="240"/>
      <w:jc w:val="center"/>
    </w:pPr>
    <w:rPr>
      <w:i/>
      <w:lang w:val="fr-FR"/>
    </w:rPr>
  </w:style>
  <w:style w:type="paragraph" w:customStyle="1" w:styleId="NormalBoldItalicCenter6a">
    <w:name w:val="NormalBoldItalicCenter6a"/>
    <w:basedOn w:val="Normal6a"/>
    <w:qFormat/>
    <w:rsid w:val="008C3C0E"/>
    <w:pPr>
      <w:jc w:val="center"/>
    </w:pPr>
    <w:rPr>
      <w:b/>
      <w:i/>
    </w:rPr>
  </w:style>
  <w:style w:type="character" w:customStyle="1" w:styleId="Footer2Middle">
    <w:name w:val="Footer2Middle"/>
    <w:rsid w:val="008C3C0E"/>
    <w:rPr>
      <w:rFonts w:ascii="Arial" w:hAnsi="Arial" w:cs="Arial" w:hint="default"/>
      <w:b w:val="0"/>
      <w:bCs w:val="0"/>
      <w:i/>
      <w:iCs w:val="0"/>
      <w:color w:val="C0C0C0"/>
      <w:sz w:val="22"/>
    </w:rPr>
  </w:style>
  <w:style w:type="paragraph" w:customStyle="1" w:styleId="EntPE">
    <w:name w:val="EntPE"/>
    <w:basedOn w:val="Normal12"/>
    <w:rsid w:val="008C3C0E"/>
    <w:pPr>
      <w:jc w:val="center"/>
    </w:pPr>
    <w:rPr>
      <w:noProof w:val="0"/>
      <w:sz w:val="56"/>
    </w:rPr>
  </w:style>
  <w:style w:type="character" w:styleId="CommentReference">
    <w:name w:val="annotation reference"/>
    <w:basedOn w:val="DefaultParagraphFont"/>
    <w:uiPriority w:val="99"/>
    <w:rsid w:val="008C3C0E"/>
    <w:rPr>
      <w:sz w:val="16"/>
      <w:szCs w:val="16"/>
    </w:rPr>
  </w:style>
  <w:style w:type="paragraph" w:styleId="CommentText">
    <w:name w:val="annotation text"/>
    <w:basedOn w:val="Normal"/>
    <w:link w:val="CommentTextChar"/>
    <w:uiPriority w:val="99"/>
    <w:rsid w:val="008C3C0E"/>
    <w:rPr>
      <w:sz w:val="20"/>
    </w:rPr>
  </w:style>
  <w:style w:type="character" w:customStyle="1" w:styleId="CommentTextChar">
    <w:name w:val="Comment Text Char"/>
    <w:basedOn w:val="DefaultParagraphFont"/>
    <w:link w:val="CommentText"/>
    <w:uiPriority w:val="99"/>
    <w:rsid w:val="008C3C0E"/>
  </w:style>
  <w:style w:type="paragraph" w:styleId="CommentSubject">
    <w:name w:val="annotation subject"/>
    <w:basedOn w:val="CommentText"/>
    <w:next w:val="CommentText"/>
    <w:link w:val="CommentSubjectChar"/>
    <w:uiPriority w:val="99"/>
    <w:unhideWhenUsed/>
    <w:rsid w:val="008C3C0E"/>
    <w:rPr>
      <w:b/>
      <w:bCs/>
    </w:rPr>
  </w:style>
  <w:style w:type="character" w:customStyle="1" w:styleId="CommentSubjectChar">
    <w:name w:val="Comment Subject Char"/>
    <w:basedOn w:val="CommentTextChar"/>
    <w:link w:val="CommentSubject"/>
    <w:uiPriority w:val="99"/>
    <w:rsid w:val="008C3C0E"/>
    <w:rPr>
      <w:b/>
      <w:bCs/>
    </w:rPr>
  </w:style>
  <w:style w:type="paragraph" w:styleId="BalloonText">
    <w:name w:val="Balloon Text"/>
    <w:basedOn w:val="Normal"/>
    <w:link w:val="BalloonTextChar"/>
    <w:uiPriority w:val="99"/>
    <w:unhideWhenUsed/>
    <w:rsid w:val="008C3C0E"/>
    <w:rPr>
      <w:rFonts w:ascii="Segoe UI" w:hAnsi="Segoe UI" w:cs="Segoe UI"/>
      <w:sz w:val="18"/>
      <w:szCs w:val="18"/>
    </w:rPr>
  </w:style>
  <w:style w:type="character" w:customStyle="1" w:styleId="BalloonTextChar">
    <w:name w:val="Balloon Text Char"/>
    <w:basedOn w:val="DefaultParagraphFont"/>
    <w:link w:val="BalloonText"/>
    <w:uiPriority w:val="99"/>
    <w:rsid w:val="008C3C0E"/>
    <w:rPr>
      <w:rFonts w:ascii="Segoe UI" w:hAnsi="Segoe UI" w:cs="Segoe UI"/>
      <w:sz w:val="18"/>
      <w:szCs w:val="18"/>
    </w:rPr>
  </w:style>
  <w:style w:type="character" w:customStyle="1" w:styleId="Sup">
    <w:name w:val="Sup"/>
    <w:uiPriority w:val="1"/>
    <w:qFormat/>
    <w:rsid w:val="008C3C0E"/>
    <w:rPr>
      <w:vertAlign w:val="superscript"/>
    </w:rPr>
  </w:style>
  <w:style w:type="character" w:customStyle="1" w:styleId="SupBoldItalic">
    <w:name w:val="SupBoldItalic"/>
    <w:uiPriority w:val="1"/>
    <w:qFormat/>
    <w:rsid w:val="008C3C0E"/>
    <w:rPr>
      <w:b/>
      <w:i/>
      <w:vertAlign w:val="superscript"/>
    </w:rPr>
  </w:style>
  <w:style w:type="paragraph" w:customStyle="1" w:styleId="Normal12a">
    <w:name w:val="Normal12a"/>
    <w:basedOn w:val="Normal"/>
    <w:rsid w:val="008C3C0E"/>
    <w:pPr>
      <w:spacing w:after="240"/>
    </w:pPr>
  </w:style>
  <w:style w:type="paragraph" w:customStyle="1" w:styleId="RollCallVotes">
    <w:name w:val="RollCallVotes"/>
    <w:basedOn w:val="Normal"/>
    <w:rsid w:val="008C3C0E"/>
    <w:pPr>
      <w:spacing w:before="120" w:after="120"/>
      <w:jc w:val="center"/>
    </w:pPr>
    <w:rPr>
      <w:b/>
      <w:bCs/>
      <w:snapToGrid w:val="0"/>
      <w:sz w:val="16"/>
      <w:lang w:eastAsia="en-US"/>
    </w:rPr>
  </w:style>
  <w:style w:type="paragraph" w:customStyle="1" w:styleId="RollCallTabs">
    <w:name w:val="RollCallTabs"/>
    <w:basedOn w:val="Normal"/>
    <w:qFormat/>
    <w:rsid w:val="008C3C0E"/>
    <w:pPr>
      <w:tabs>
        <w:tab w:val="center" w:pos="284"/>
        <w:tab w:val="left" w:pos="426"/>
      </w:tabs>
    </w:pPr>
    <w:rPr>
      <w:snapToGrid w:val="0"/>
      <w:lang w:eastAsia="en-US"/>
    </w:rPr>
  </w:style>
  <w:style w:type="paragraph" w:customStyle="1" w:styleId="RollCallSymbols14pt">
    <w:name w:val="RollCallSymbols14pt"/>
    <w:basedOn w:val="Normal"/>
    <w:rsid w:val="008C3C0E"/>
    <w:pPr>
      <w:spacing w:before="120" w:after="120"/>
      <w:jc w:val="center"/>
    </w:pPr>
    <w:rPr>
      <w:rFonts w:ascii="Arial" w:hAnsi="Arial"/>
      <w:b/>
      <w:bCs/>
      <w:snapToGrid w:val="0"/>
      <w:sz w:val="28"/>
      <w:lang w:eastAsia="en-US"/>
    </w:rPr>
  </w:style>
  <w:style w:type="paragraph" w:customStyle="1" w:styleId="RollCallTable">
    <w:name w:val="RollCallTable"/>
    <w:basedOn w:val="Normal"/>
    <w:rsid w:val="008C3C0E"/>
    <w:pPr>
      <w:spacing w:before="120" w:after="120"/>
    </w:pPr>
    <w:rPr>
      <w:snapToGrid w:val="0"/>
      <w:sz w:val="16"/>
      <w:lang w:eastAsia="en-US"/>
    </w:rPr>
  </w:style>
  <w:style w:type="character" w:styleId="Hyperlink">
    <w:name w:val="Hyperlink"/>
    <w:basedOn w:val="DefaultParagraphFont"/>
    <w:uiPriority w:val="99"/>
    <w:rsid w:val="008C3C0E"/>
    <w:rPr>
      <w:color w:val="0563C1" w:themeColor="hyperlink"/>
      <w:u w:val="single"/>
    </w:rPr>
  </w:style>
  <w:style w:type="paragraph" w:customStyle="1" w:styleId="PageHeadingNotTOC">
    <w:name w:val="PageHeadingNotTOC"/>
    <w:basedOn w:val="Normal"/>
    <w:rsid w:val="008C3C0E"/>
    <w:pPr>
      <w:keepNext/>
      <w:spacing w:after="480"/>
      <w:jc w:val="center"/>
    </w:pPr>
    <w:rPr>
      <w:rFonts w:ascii="Arial" w:hAnsi="Arial" w:cs="Arial"/>
      <w:b/>
    </w:rPr>
  </w:style>
  <w:style w:type="paragraph" w:customStyle="1" w:styleId="AmHeadingPA">
    <w:name w:val="AmHeadingPA"/>
    <w:basedOn w:val="Normal"/>
    <w:next w:val="Normal"/>
    <w:rsid w:val="008C3C0E"/>
    <w:pPr>
      <w:spacing w:before="480" w:after="240"/>
      <w:jc w:val="center"/>
    </w:pPr>
    <w:rPr>
      <w:rFonts w:ascii="Arial" w:hAnsi="Arial"/>
      <w:b/>
      <w:caps/>
      <w:snapToGrid w:val="0"/>
      <w:szCs w:val="24"/>
      <w:lang w:eastAsia="en-US"/>
    </w:rPr>
  </w:style>
  <w:style w:type="paragraph" w:customStyle="1" w:styleId="li">
    <w:name w:val="li"/>
    <w:basedOn w:val="Normal"/>
    <w:rsid w:val="008C3C0E"/>
    <w:pPr>
      <w:widowControl/>
      <w:spacing w:before="100" w:beforeAutospacing="1" w:after="100" w:afterAutospacing="1"/>
    </w:pPr>
    <w:rPr>
      <w:szCs w:val="24"/>
    </w:rPr>
  </w:style>
  <w:style w:type="paragraph" w:customStyle="1" w:styleId="Normal24a">
    <w:name w:val="Normal24a"/>
    <w:basedOn w:val="Normal"/>
    <w:link w:val="Normal24aChar"/>
    <w:rsid w:val="008C3C0E"/>
    <w:pPr>
      <w:spacing w:after="480"/>
    </w:pPr>
  </w:style>
  <w:style w:type="character" w:customStyle="1" w:styleId="Normal24aChar">
    <w:name w:val="Normal24a Char"/>
    <w:basedOn w:val="DefaultParagraphFont"/>
    <w:link w:val="Normal24a"/>
    <w:rsid w:val="008C3C0E"/>
    <w:rPr>
      <w:sz w:val="24"/>
    </w:rPr>
  </w:style>
  <w:style w:type="character" w:customStyle="1" w:styleId="num">
    <w:name w:val="num"/>
    <w:basedOn w:val="DefaultParagraphFont"/>
    <w:rsid w:val="008C3C0E"/>
  </w:style>
  <w:style w:type="paragraph" w:customStyle="1" w:styleId="AmDocTypeTab">
    <w:name w:val="AmDocTypeTab"/>
    <w:basedOn w:val="Normal"/>
    <w:rsid w:val="00365805"/>
    <w:pPr>
      <w:tabs>
        <w:tab w:val="right" w:pos="9072"/>
      </w:tabs>
    </w:pPr>
    <w:rPr>
      <w:b/>
    </w:rPr>
  </w:style>
  <w:style w:type="paragraph" w:customStyle="1" w:styleId="NormalCenter12a">
    <w:name w:val="NormalCenter12a"/>
    <w:basedOn w:val="Normal"/>
    <w:rsid w:val="00365805"/>
    <w:pPr>
      <w:spacing w:after="240"/>
      <w:jc w:val="center"/>
    </w:pPr>
  </w:style>
  <w:style w:type="paragraph" w:customStyle="1" w:styleId="AmDateTab">
    <w:name w:val="AmDateTab"/>
    <w:basedOn w:val="Normal"/>
    <w:rsid w:val="00365805"/>
    <w:pPr>
      <w:tabs>
        <w:tab w:val="right" w:pos="9072"/>
      </w:tabs>
    </w:pPr>
  </w:style>
  <w:style w:type="paragraph" w:customStyle="1" w:styleId="AmHeadingConsam">
    <w:name w:val="AmHeadingConsam"/>
    <w:basedOn w:val="Normal"/>
    <w:next w:val="NormalCenter12a"/>
    <w:rsid w:val="00365805"/>
    <w:pPr>
      <w:spacing w:before="720" w:after="240"/>
      <w:jc w:val="center"/>
    </w:pPr>
  </w:style>
  <w:style w:type="numbering" w:customStyle="1" w:styleId="NoList1">
    <w:name w:val="No List1"/>
    <w:next w:val="NoList"/>
    <w:uiPriority w:val="99"/>
    <w:semiHidden/>
    <w:unhideWhenUsed/>
    <w:rsid w:val="00365805"/>
  </w:style>
  <w:style w:type="paragraph" w:styleId="TOC4">
    <w:name w:val="toc 4"/>
    <w:basedOn w:val="Normal"/>
    <w:next w:val="Normal"/>
    <w:uiPriority w:val="39"/>
    <w:unhideWhenUsed/>
    <w:rsid w:val="00365805"/>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365805"/>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365805"/>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365805"/>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365805"/>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365805"/>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36580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36580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365805"/>
    <w:pPr>
      <w:widowControl/>
    </w:pPr>
    <w:rPr>
      <w:rFonts w:eastAsia="Calibri"/>
      <w:sz w:val="2"/>
      <w:szCs w:val="22"/>
      <w:lang w:eastAsia="en-US"/>
    </w:rPr>
  </w:style>
  <w:style w:type="paragraph" w:customStyle="1" w:styleId="FooterCouncil">
    <w:name w:val="Footer Council"/>
    <w:basedOn w:val="Normal"/>
    <w:rsid w:val="00365805"/>
    <w:pPr>
      <w:widowControl/>
    </w:pPr>
    <w:rPr>
      <w:rFonts w:eastAsia="Calibri"/>
      <w:sz w:val="2"/>
      <w:szCs w:val="22"/>
      <w:lang w:eastAsia="en-US"/>
    </w:rPr>
  </w:style>
  <w:style w:type="paragraph" w:customStyle="1" w:styleId="TechnicalBlock">
    <w:name w:val="Technical Block"/>
    <w:basedOn w:val="Normal"/>
    <w:next w:val="Normal"/>
    <w:rsid w:val="00365805"/>
    <w:pPr>
      <w:widowControl/>
      <w:spacing w:after="240"/>
      <w:jc w:val="center"/>
    </w:pPr>
    <w:rPr>
      <w:rFonts w:eastAsia="Calibri"/>
      <w:szCs w:val="22"/>
      <w:lang w:eastAsia="en-US"/>
    </w:rPr>
  </w:style>
  <w:style w:type="character" w:customStyle="1" w:styleId="Marker">
    <w:name w:val="Marker"/>
    <w:basedOn w:val="DefaultParagraphFont"/>
    <w:rsid w:val="00365805"/>
    <w:rPr>
      <w:color w:val="0000FF"/>
      <w:bdr w:val="none" w:sz="0" w:space="0" w:color="auto"/>
      <w:shd w:val="clear" w:color="auto" w:fill="auto"/>
    </w:rPr>
  </w:style>
  <w:style w:type="character" w:customStyle="1" w:styleId="Marker1">
    <w:name w:val="Marker1"/>
    <w:basedOn w:val="DefaultParagraphFont"/>
    <w:rsid w:val="00365805"/>
    <w:rPr>
      <w:color w:val="008000"/>
      <w:bdr w:val="none" w:sz="0" w:space="0" w:color="auto"/>
      <w:shd w:val="clear" w:color="auto" w:fill="auto"/>
    </w:rPr>
  </w:style>
  <w:style w:type="paragraph" w:customStyle="1" w:styleId="Text1">
    <w:name w:val="Text 1"/>
    <w:basedOn w:val="Normal"/>
    <w:rsid w:val="00365805"/>
    <w:pPr>
      <w:widowControl/>
      <w:spacing w:before="120" w:after="120" w:line="360" w:lineRule="auto"/>
      <w:ind w:left="850"/>
    </w:pPr>
    <w:rPr>
      <w:rFonts w:eastAsia="Calibri"/>
      <w:szCs w:val="22"/>
      <w:lang w:eastAsia="en-US"/>
    </w:rPr>
  </w:style>
  <w:style w:type="paragraph" w:customStyle="1" w:styleId="Text2">
    <w:name w:val="Text 2"/>
    <w:basedOn w:val="Normal"/>
    <w:rsid w:val="00365805"/>
    <w:pPr>
      <w:widowControl/>
      <w:spacing w:before="120" w:after="120" w:line="360" w:lineRule="auto"/>
      <w:ind w:left="1417"/>
    </w:pPr>
    <w:rPr>
      <w:rFonts w:eastAsia="Calibri"/>
      <w:szCs w:val="22"/>
      <w:lang w:eastAsia="en-US"/>
    </w:rPr>
  </w:style>
  <w:style w:type="paragraph" w:customStyle="1" w:styleId="Text3">
    <w:name w:val="Text 3"/>
    <w:basedOn w:val="Normal"/>
    <w:rsid w:val="00365805"/>
    <w:pPr>
      <w:widowControl/>
      <w:spacing w:before="120" w:after="120" w:line="360" w:lineRule="auto"/>
      <w:ind w:left="1984"/>
    </w:pPr>
    <w:rPr>
      <w:rFonts w:eastAsia="Calibri"/>
      <w:szCs w:val="22"/>
      <w:lang w:eastAsia="en-US"/>
    </w:rPr>
  </w:style>
  <w:style w:type="paragraph" w:customStyle="1" w:styleId="Text4">
    <w:name w:val="Text 4"/>
    <w:basedOn w:val="Normal"/>
    <w:rsid w:val="00365805"/>
    <w:pPr>
      <w:widowControl/>
      <w:spacing w:before="120" w:after="120" w:line="360" w:lineRule="auto"/>
      <w:ind w:left="2551"/>
    </w:pPr>
    <w:rPr>
      <w:rFonts w:eastAsia="Calibri"/>
      <w:szCs w:val="22"/>
      <w:lang w:eastAsia="en-US"/>
    </w:rPr>
  </w:style>
  <w:style w:type="paragraph" w:customStyle="1" w:styleId="Text5">
    <w:name w:val="Text 5"/>
    <w:basedOn w:val="Normal"/>
    <w:rsid w:val="00365805"/>
    <w:pPr>
      <w:widowControl/>
      <w:spacing w:before="120" w:after="120" w:line="360" w:lineRule="auto"/>
      <w:ind w:left="3118"/>
    </w:pPr>
    <w:rPr>
      <w:rFonts w:eastAsia="Calibri"/>
      <w:szCs w:val="22"/>
      <w:lang w:eastAsia="en-US"/>
    </w:rPr>
  </w:style>
  <w:style w:type="paragraph" w:customStyle="1" w:styleId="Text6">
    <w:name w:val="Text 6"/>
    <w:basedOn w:val="Normal"/>
    <w:rsid w:val="00365805"/>
    <w:pPr>
      <w:widowControl/>
      <w:spacing w:before="120" w:after="120" w:line="360" w:lineRule="auto"/>
      <w:ind w:left="3685"/>
    </w:pPr>
    <w:rPr>
      <w:rFonts w:eastAsia="Calibri"/>
      <w:szCs w:val="22"/>
      <w:lang w:eastAsia="en-US"/>
    </w:rPr>
  </w:style>
  <w:style w:type="paragraph" w:customStyle="1" w:styleId="Text7">
    <w:name w:val="Text 7"/>
    <w:basedOn w:val="Normal"/>
    <w:rsid w:val="00365805"/>
    <w:pPr>
      <w:widowControl/>
      <w:spacing w:before="120" w:after="120" w:line="360" w:lineRule="auto"/>
      <w:ind w:left="4252"/>
    </w:pPr>
    <w:rPr>
      <w:rFonts w:eastAsia="Calibri"/>
      <w:szCs w:val="22"/>
      <w:lang w:eastAsia="en-US"/>
    </w:rPr>
  </w:style>
  <w:style w:type="paragraph" w:customStyle="1" w:styleId="Text8">
    <w:name w:val="Text 8"/>
    <w:basedOn w:val="Normal"/>
    <w:rsid w:val="00365805"/>
    <w:pPr>
      <w:widowControl/>
      <w:spacing w:before="120" w:after="120" w:line="360" w:lineRule="auto"/>
      <w:ind w:left="4819"/>
    </w:pPr>
    <w:rPr>
      <w:rFonts w:eastAsia="Calibri"/>
      <w:szCs w:val="22"/>
      <w:lang w:eastAsia="en-US"/>
    </w:rPr>
  </w:style>
  <w:style w:type="paragraph" w:customStyle="1" w:styleId="Text9">
    <w:name w:val="Text 9"/>
    <w:basedOn w:val="Normal"/>
    <w:rsid w:val="00365805"/>
    <w:pPr>
      <w:widowControl/>
      <w:spacing w:before="120" w:after="120" w:line="360" w:lineRule="auto"/>
      <w:ind w:left="5386"/>
    </w:pPr>
    <w:rPr>
      <w:rFonts w:eastAsia="Calibri"/>
      <w:szCs w:val="22"/>
      <w:lang w:eastAsia="en-US"/>
    </w:rPr>
  </w:style>
  <w:style w:type="paragraph" w:customStyle="1" w:styleId="Text10">
    <w:name w:val="Text 10"/>
    <w:basedOn w:val="Normal"/>
    <w:rsid w:val="00365805"/>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365805"/>
    <w:pPr>
      <w:widowControl/>
      <w:spacing w:before="120" w:after="120" w:line="360" w:lineRule="auto"/>
      <w:jc w:val="center"/>
    </w:pPr>
    <w:rPr>
      <w:rFonts w:eastAsia="Calibri"/>
      <w:szCs w:val="22"/>
      <w:lang w:eastAsia="en-US"/>
    </w:rPr>
  </w:style>
  <w:style w:type="paragraph" w:customStyle="1" w:styleId="NormalLeft">
    <w:name w:val="Normal Left"/>
    <w:basedOn w:val="Normal"/>
    <w:rsid w:val="00365805"/>
    <w:pPr>
      <w:widowControl/>
      <w:spacing w:before="120" w:after="120" w:line="360" w:lineRule="auto"/>
    </w:pPr>
    <w:rPr>
      <w:rFonts w:eastAsia="Calibri"/>
      <w:szCs w:val="22"/>
      <w:lang w:eastAsia="en-US"/>
    </w:rPr>
  </w:style>
  <w:style w:type="paragraph" w:customStyle="1" w:styleId="NormalRight">
    <w:name w:val="Normal Right"/>
    <w:basedOn w:val="Normal"/>
    <w:rsid w:val="00365805"/>
    <w:pPr>
      <w:widowControl/>
      <w:spacing w:before="120" w:after="120" w:line="360" w:lineRule="auto"/>
      <w:jc w:val="right"/>
    </w:pPr>
    <w:rPr>
      <w:rFonts w:eastAsia="Calibri"/>
      <w:szCs w:val="22"/>
      <w:lang w:eastAsia="en-US"/>
    </w:rPr>
  </w:style>
  <w:style w:type="paragraph" w:customStyle="1" w:styleId="QuotedText">
    <w:name w:val="Quoted Text"/>
    <w:basedOn w:val="Normal"/>
    <w:rsid w:val="00365805"/>
    <w:pPr>
      <w:widowControl/>
      <w:spacing w:before="120" w:after="120" w:line="360" w:lineRule="auto"/>
      <w:ind w:left="1417"/>
    </w:pPr>
    <w:rPr>
      <w:rFonts w:eastAsia="Calibri"/>
      <w:szCs w:val="22"/>
      <w:lang w:eastAsia="en-US"/>
    </w:rPr>
  </w:style>
  <w:style w:type="paragraph" w:customStyle="1" w:styleId="Point0">
    <w:name w:val="Point 0"/>
    <w:basedOn w:val="Normal"/>
    <w:rsid w:val="00365805"/>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365805"/>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365805"/>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365805"/>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365805"/>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365805"/>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36580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36580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36580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36580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36580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36580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36580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36580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36580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36580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36580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36580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36580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36580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36580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36580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365805"/>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365805"/>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365805"/>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365805"/>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365805"/>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365805"/>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365805"/>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365805"/>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365805"/>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365805"/>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365805"/>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365805"/>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365805"/>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365805"/>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365805"/>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365805"/>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365805"/>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36580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36580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36580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36580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36580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36580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365805"/>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365805"/>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36580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36580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36580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36580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36580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36580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365805"/>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365805"/>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365805"/>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365805"/>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365805"/>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365805"/>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365805"/>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365805"/>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365805"/>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365805"/>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365805"/>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365805"/>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365805"/>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365805"/>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365805"/>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365805"/>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365805"/>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365805"/>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365805"/>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365805"/>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365805"/>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365805"/>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36580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365805"/>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365805"/>
    <w:pPr>
      <w:widowControl/>
      <w:spacing w:before="480" w:after="120" w:line="360" w:lineRule="auto"/>
    </w:pPr>
    <w:rPr>
      <w:rFonts w:eastAsia="Calibri"/>
      <w:szCs w:val="22"/>
      <w:lang w:eastAsia="en-US"/>
    </w:rPr>
  </w:style>
  <w:style w:type="paragraph" w:customStyle="1" w:styleId="Considrant">
    <w:name w:val="Considérant"/>
    <w:basedOn w:val="Normal"/>
    <w:rsid w:val="00365805"/>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365805"/>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365805"/>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365805"/>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365805"/>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365805"/>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365805"/>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365805"/>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365805"/>
    <w:pPr>
      <w:widowControl/>
      <w:spacing w:line="360" w:lineRule="auto"/>
      <w:jc w:val="center"/>
    </w:pPr>
    <w:rPr>
      <w:rFonts w:eastAsia="Calibri"/>
      <w:b/>
      <w:szCs w:val="22"/>
      <w:lang w:eastAsia="en-US"/>
    </w:rPr>
  </w:style>
  <w:style w:type="paragraph" w:customStyle="1" w:styleId="Statut">
    <w:name w:val="Statut"/>
    <w:basedOn w:val="Normal"/>
    <w:next w:val="Typedudocument"/>
    <w:rsid w:val="00365805"/>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365805"/>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365805"/>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365805"/>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36580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36580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365805"/>
    <w:pPr>
      <w:widowControl/>
      <w:spacing w:line="360" w:lineRule="auto"/>
      <w:ind w:left="5103"/>
    </w:pPr>
    <w:rPr>
      <w:rFonts w:eastAsia="Calibri"/>
      <w:szCs w:val="22"/>
      <w:lang w:eastAsia="en-US"/>
    </w:rPr>
  </w:style>
  <w:style w:type="paragraph" w:customStyle="1" w:styleId="EntLogo">
    <w:name w:val="EntLogo"/>
    <w:basedOn w:val="Normal"/>
    <w:rsid w:val="00365805"/>
    <w:pPr>
      <w:widowControl/>
      <w:tabs>
        <w:tab w:val="right" w:pos="9639"/>
      </w:tabs>
      <w:spacing w:line="360" w:lineRule="auto"/>
    </w:pPr>
    <w:rPr>
      <w:rFonts w:eastAsia="Calibri"/>
      <w:b/>
      <w:szCs w:val="22"/>
      <w:lang w:eastAsia="en-US"/>
    </w:rPr>
  </w:style>
  <w:style w:type="paragraph" w:customStyle="1" w:styleId="EntInstit">
    <w:name w:val="EntInstit"/>
    <w:basedOn w:val="Normal"/>
    <w:rsid w:val="00365805"/>
    <w:pPr>
      <w:widowControl/>
      <w:jc w:val="right"/>
    </w:pPr>
    <w:rPr>
      <w:rFonts w:eastAsia="Calibri"/>
      <w:b/>
      <w:szCs w:val="22"/>
      <w:lang w:eastAsia="en-US"/>
    </w:rPr>
  </w:style>
  <w:style w:type="paragraph" w:customStyle="1" w:styleId="EntRefer">
    <w:name w:val="EntRefer"/>
    <w:basedOn w:val="Normal"/>
    <w:rsid w:val="00365805"/>
    <w:pPr>
      <w:widowControl/>
    </w:pPr>
    <w:rPr>
      <w:rFonts w:eastAsia="Calibri"/>
      <w:b/>
      <w:szCs w:val="22"/>
      <w:lang w:eastAsia="en-US"/>
    </w:rPr>
  </w:style>
  <w:style w:type="paragraph" w:customStyle="1" w:styleId="EntEmet">
    <w:name w:val="EntEmet"/>
    <w:basedOn w:val="Normal"/>
    <w:rsid w:val="00365805"/>
    <w:pPr>
      <w:widowControl/>
      <w:spacing w:before="40"/>
    </w:pPr>
    <w:rPr>
      <w:rFonts w:eastAsia="Calibri"/>
      <w:szCs w:val="22"/>
      <w:lang w:eastAsia="en-US"/>
    </w:rPr>
  </w:style>
  <w:style w:type="paragraph" w:customStyle="1" w:styleId="EntText">
    <w:name w:val="EntText"/>
    <w:basedOn w:val="Normal"/>
    <w:rsid w:val="00365805"/>
    <w:pPr>
      <w:widowControl/>
      <w:spacing w:before="120" w:after="120" w:line="360" w:lineRule="auto"/>
    </w:pPr>
    <w:rPr>
      <w:rFonts w:eastAsia="Calibri"/>
      <w:szCs w:val="22"/>
      <w:lang w:eastAsia="en-US"/>
    </w:rPr>
  </w:style>
  <w:style w:type="paragraph" w:customStyle="1" w:styleId="EntEU">
    <w:name w:val="EntEU"/>
    <w:basedOn w:val="Normal"/>
    <w:rsid w:val="00365805"/>
    <w:pPr>
      <w:widowControl/>
      <w:spacing w:before="240" w:after="240"/>
      <w:jc w:val="center"/>
    </w:pPr>
    <w:rPr>
      <w:rFonts w:eastAsia="Calibri"/>
      <w:b/>
      <w:sz w:val="36"/>
      <w:szCs w:val="22"/>
      <w:lang w:eastAsia="en-US"/>
    </w:rPr>
  </w:style>
  <w:style w:type="paragraph" w:customStyle="1" w:styleId="EntASSOC">
    <w:name w:val="EntASSOC"/>
    <w:basedOn w:val="Normal"/>
    <w:rsid w:val="00365805"/>
    <w:pPr>
      <w:widowControl/>
      <w:jc w:val="center"/>
    </w:pPr>
    <w:rPr>
      <w:rFonts w:eastAsia="Calibri"/>
      <w:b/>
      <w:szCs w:val="22"/>
      <w:lang w:eastAsia="en-US"/>
    </w:rPr>
  </w:style>
  <w:style w:type="paragraph" w:customStyle="1" w:styleId="EntACP">
    <w:name w:val="EntACP"/>
    <w:basedOn w:val="Normal"/>
    <w:rsid w:val="00365805"/>
    <w:pPr>
      <w:widowControl/>
      <w:spacing w:after="180"/>
      <w:jc w:val="center"/>
    </w:pPr>
    <w:rPr>
      <w:rFonts w:eastAsia="Calibri"/>
      <w:b/>
      <w:spacing w:val="40"/>
      <w:sz w:val="28"/>
      <w:szCs w:val="22"/>
      <w:lang w:eastAsia="en-US"/>
    </w:rPr>
  </w:style>
  <w:style w:type="paragraph" w:customStyle="1" w:styleId="EntInstitACP">
    <w:name w:val="EntInstitACP"/>
    <w:basedOn w:val="Normal"/>
    <w:rsid w:val="00365805"/>
    <w:pPr>
      <w:widowControl/>
      <w:jc w:val="center"/>
    </w:pPr>
    <w:rPr>
      <w:rFonts w:eastAsia="Calibri"/>
      <w:b/>
      <w:szCs w:val="22"/>
      <w:lang w:eastAsia="en-US"/>
    </w:rPr>
  </w:style>
  <w:style w:type="paragraph" w:customStyle="1" w:styleId="Genredudocument">
    <w:name w:val="Genre du document"/>
    <w:basedOn w:val="EntRefer"/>
    <w:next w:val="EntRefer"/>
    <w:rsid w:val="00365805"/>
    <w:pPr>
      <w:spacing w:before="240"/>
    </w:pPr>
  </w:style>
  <w:style w:type="paragraph" w:customStyle="1" w:styleId="Accordtitre">
    <w:name w:val="Accord titre"/>
    <w:basedOn w:val="Normal"/>
    <w:rsid w:val="00365805"/>
    <w:pPr>
      <w:widowControl/>
      <w:spacing w:line="360" w:lineRule="auto"/>
      <w:jc w:val="center"/>
    </w:pPr>
    <w:rPr>
      <w:rFonts w:eastAsia="Calibri"/>
      <w:szCs w:val="22"/>
      <w:lang w:eastAsia="en-US"/>
    </w:rPr>
  </w:style>
  <w:style w:type="paragraph" w:customStyle="1" w:styleId="FooterAccord">
    <w:name w:val="Footer Accord"/>
    <w:basedOn w:val="Normal"/>
    <w:rsid w:val="0036580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36580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36580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365805"/>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365805"/>
    <w:pPr>
      <w:spacing w:after="240"/>
    </w:pPr>
  </w:style>
  <w:style w:type="paragraph" w:customStyle="1" w:styleId="Annexetitre">
    <w:name w:val="Annexe titre"/>
    <w:basedOn w:val="Normal"/>
    <w:next w:val="Normal"/>
    <w:rsid w:val="00365805"/>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365805"/>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365805"/>
    <w:pPr>
      <w:widowControl/>
    </w:pPr>
    <w:rPr>
      <w:rFonts w:eastAsia="Calibri"/>
      <w:sz w:val="20"/>
      <w:lang w:eastAsia="en-US"/>
    </w:rPr>
  </w:style>
  <w:style w:type="character" w:customStyle="1" w:styleId="EndnoteTextChar">
    <w:name w:val="Endnote Text Char"/>
    <w:basedOn w:val="DefaultParagraphFont"/>
    <w:link w:val="EndnoteText"/>
    <w:uiPriority w:val="99"/>
    <w:rsid w:val="00365805"/>
    <w:rPr>
      <w:rFonts w:eastAsia="Calibri"/>
      <w:lang w:eastAsia="en-US"/>
    </w:rPr>
  </w:style>
  <w:style w:type="character" w:styleId="EndnoteReference">
    <w:name w:val="endnote reference"/>
    <w:basedOn w:val="DefaultParagraphFont"/>
    <w:uiPriority w:val="99"/>
    <w:unhideWhenUsed/>
    <w:rsid w:val="00365805"/>
    <w:rPr>
      <w:bdr w:val="none" w:sz="0" w:space="0" w:color="auto"/>
      <w:shd w:val="clear" w:color="auto" w:fill="auto"/>
      <w:vertAlign w:val="superscript"/>
    </w:rPr>
  </w:style>
  <w:style w:type="paragraph" w:customStyle="1" w:styleId="Division1">
    <w:name w:val="Division 1"/>
    <w:basedOn w:val="Normal"/>
    <w:next w:val="Normal"/>
    <w:rsid w:val="0036580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36580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36580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36580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36580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36580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36580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36580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36580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36580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36580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36580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36580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36580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36580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36580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36580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36580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36580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36580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36580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36580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36580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36580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36580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365805"/>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365805"/>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36580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365805"/>
    <w:pPr>
      <w:pBdr>
        <w:top w:val="none" w:sz="0" w:space="0" w:color="auto"/>
        <w:left w:val="single" w:sz="4" w:space="20" w:color="auto"/>
      </w:pBdr>
    </w:pPr>
  </w:style>
  <w:style w:type="character" w:customStyle="1" w:styleId="diff-tte-added">
    <w:name w:val="diff-tte-added"/>
    <w:basedOn w:val="DefaultParagraphFont"/>
    <w:rsid w:val="00365805"/>
    <w:rPr>
      <w:b/>
      <w:i/>
    </w:rPr>
  </w:style>
  <w:style w:type="character" w:customStyle="1" w:styleId="diff-tte-removed">
    <w:name w:val="diff-tte-removed"/>
    <w:basedOn w:val="DefaultParagraphFont"/>
    <w:rsid w:val="00365805"/>
    <w:rPr>
      <w:strike/>
    </w:rPr>
  </w:style>
  <w:style w:type="paragraph" w:styleId="Revision">
    <w:name w:val="Revision"/>
    <w:hidden/>
    <w:uiPriority w:val="99"/>
    <w:semiHidden/>
    <w:rsid w:val="00365805"/>
    <w:rPr>
      <w:rFonts w:eastAsia="Calibri"/>
      <w:sz w:val="24"/>
      <w:szCs w:val="22"/>
      <w:lang w:eastAsia="en-US"/>
    </w:rPr>
  </w:style>
  <w:style w:type="paragraph" w:customStyle="1" w:styleId="Norml">
    <w:name w:val="Norml"/>
    <w:basedOn w:val="ManualNumPar1"/>
    <w:rsid w:val="00365805"/>
  </w:style>
  <w:style w:type="paragraph" w:customStyle="1" w:styleId="Txt2">
    <w:name w:val="Txt 2"/>
    <w:basedOn w:val="Text4"/>
    <w:rsid w:val="00365805"/>
    <w:pPr>
      <w:ind w:left="1985"/>
    </w:pPr>
  </w:style>
  <w:style w:type="character" w:styleId="Emphasis">
    <w:name w:val="Emphasis"/>
    <w:basedOn w:val="DefaultParagraphFont"/>
    <w:uiPriority w:val="20"/>
    <w:qFormat/>
    <w:rsid w:val="00365805"/>
    <w:rPr>
      <w:i/>
      <w:iCs/>
    </w:rPr>
  </w:style>
  <w:style w:type="paragraph" w:customStyle="1" w:styleId="title-doc-first">
    <w:name w:val="title-doc-first"/>
    <w:basedOn w:val="Normal"/>
    <w:rsid w:val="00365805"/>
    <w:pPr>
      <w:widowControl/>
      <w:spacing w:before="100" w:beforeAutospacing="1" w:after="100" w:afterAutospacing="1"/>
    </w:pPr>
    <w:rPr>
      <w:szCs w:val="24"/>
      <w:lang w:val="fr-BE" w:eastAsia="fr-BE"/>
    </w:rPr>
  </w:style>
  <w:style w:type="paragraph" w:customStyle="1" w:styleId="title-doc-last">
    <w:name w:val="title-doc-last"/>
    <w:basedOn w:val="Normal"/>
    <w:rsid w:val="00365805"/>
    <w:pPr>
      <w:widowControl/>
      <w:spacing w:before="100" w:beforeAutospacing="1" w:after="100" w:afterAutospacing="1"/>
    </w:pPr>
    <w:rPr>
      <w:szCs w:val="24"/>
      <w:lang w:val="fr-BE" w:eastAsia="fr-BE"/>
    </w:rPr>
  </w:style>
  <w:style w:type="character" w:styleId="FollowedHyperlink">
    <w:name w:val="FollowedHyperlink"/>
    <w:basedOn w:val="DefaultParagraphFont"/>
    <w:uiPriority w:val="99"/>
    <w:unhideWhenUsed/>
    <w:rsid w:val="00365805"/>
    <w:rPr>
      <w:color w:val="800080"/>
      <w:u w:val="single"/>
    </w:rPr>
  </w:style>
  <w:style w:type="paragraph" w:customStyle="1" w:styleId="title-doc-oj-reference">
    <w:name w:val="title-doc-oj-reference"/>
    <w:basedOn w:val="Normal"/>
    <w:rsid w:val="00365805"/>
    <w:pPr>
      <w:widowControl/>
      <w:spacing w:before="100" w:beforeAutospacing="1" w:after="100" w:afterAutospacing="1"/>
    </w:pPr>
    <w:rPr>
      <w:szCs w:val="24"/>
      <w:lang w:val="fr-BE" w:eastAsia="fr-BE"/>
    </w:rPr>
  </w:style>
  <w:style w:type="paragraph" w:customStyle="1" w:styleId="hd-modifiers">
    <w:name w:val="hd-modifiers"/>
    <w:basedOn w:val="Normal"/>
    <w:rsid w:val="00365805"/>
    <w:pPr>
      <w:widowControl/>
      <w:spacing w:before="100" w:beforeAutospacing="1" w:after="100" w:afterAutospacing="1"/>
    </w:pPr>
    <w:rPr>
      <w:szCs w:val="24"/>
      <w:lang w:val="fr-BE" w:eastAsia="fr-BE"/>
    </w:rPr>
  </w:style>
  <w:style w:type="paragraph" w:customStyle="1" w:styleId="norm">
    <w:name w:val="norm"/>
    <w:basedOn w:val="Normal"/>
    <w:rsid w:val="00365805"/>
    <w:pPr>
      <w:widowControl/>
      <w:spacing w:before="100" w:beforeAutospacing="1" w:after="100" w:afterAutospacing="1"/>
    </w:pPr>
    <w:rPr>
      <w:szCs w:val="24"/>
      <w:lang w:val="fr-BE" w:eastAsia="fr-BE"/>
    </w:rPr>
  </w:style>
  <w:style w:type="paragraph" w:customStyle="1" w:styleId="hd-toc-1">
    <w:name w:val="hd-toc-1"/>
    <w:basedOn w:val="Normal"/>
    <w:rsid w:val="00365805"/>
    <w:pPr>
      <w:widowControl/>
      <w:spacing w:before="100" w:beforeAutospacing="1" w:after="100" w:afterAutospacing="1"/>
    </w:pPr>
    <w:rPr>
      <w:szCs w:val="24"/>
      <w:lang w:val="fr-BE" w:eastAsia="fr-BE"/>
    </w:rPr>
  </w:style>
  <w:style w:type="paragraph" w:customStyle="1" w:styleId="hd-toc-2">
    <w:name w:val="hd-toc-2"/>
    <w:basedOn w:val="Normal"/>
    <w:rsid w:val="00365805"/>
    <w:pPr>
      <w:widowControl/>
      <w:spacing w:before="100" w:beforeAutospacing="1" w:after="100" w:afterAutospacing="1"/>
    </w:pPr>
    <w:rPr>
      <w:szCs w:val="24"/>
      <w:lang w:val="fr-BE" w:eastAsia="fr-BE"/>
    </w:rPr>
  </w:style>
  <w:style w:type="paragraph" w:customStyle="1" w:styleId="hd-toc-3">
    <w:name w:val="hd-toc-3"/>
    <w:basedOn w:val="Normal"/>
    <w:rsid w:val="00365805"/>
    <w:pPr>
      <w:widowControl/>
      <w:spacing w:before="100" w:beforeAutospacing="1" w:after="100" w:afterAutospacing="1"/>
    </w:pPr>
    <w:rPr>
      <w:szCs w:val="24"/>
      <w:lang w:val="fr-BE" w:eastAsia="fr-BE"/>
    </w:rPr>
  </w:style>
  <w:style w:type="paragraph" w:customStyle="1" w:styleId="arrow">
    <w:name w:val="arrow"/>
    <w:basedOn w:val="Normal"/>
    <w:rsid w:val="00365805"/>
    <w:pPr>
      <w:widowControl/>
      <w:spacing w:before="100" w:beforeAutospacing="1" w:after="100" w:afterAutospacing="1"/>
    </w:pPr>
    <w:rPr>
      <w:szCs w:val="24"/>
      <w:lang w:val="fr-BE" w:eastAsia="fr-BE"/>
    </w:rPr>
  </w:style>
  <w:style w:type="paragraph" w:customStyle="1" w:styleId="title-fam-member-star">
    <w:name w:val="title-fam-member-star"/>
    <w:basedOn w:val="Normal"/>
    <w:rsid w:val="00365805"/>
    <w:pPr>
      <w:widowControl/>
      <w:spacing w:before="100" w:beforeAutospacing="1" w:after="100" w:afterAutospacing="1"/>
    </w:pPr>
    <w:rPr>
      <w:szCs w:val="24"/>
      <w:lang w:val="fr-BE" w:eastAsia="fr-BE"/>
    </w:rPr>
  </w:style>
  <w:style w:type="paragraph" w:customStyle="1" w:styleId="toc-1">
    <w:name w:val="toc-1"/>
    <w:basedOn w:val="Normal"/>
    <w:rsid w:val="00365805"/>
    <w:pPr>
      <w:widowControl/>
      <w:spacing w:before="100" w:beforeAutospacing="1" w:after="100" w:afterAutospacing="1"/>
    </w:pPr>
    <w:rPr>
      <w:szCs w:val="24"/>
      <w:lang w:val="fr-BE" w:eastAsia="fr-BE"/>
    </w:rPr>
  </w:style>
  <w:style w:type="paragraph" w:customStyle="1" w:styleId="toc-2">
    <w:name w:val="toc-2"/>
    <w:basedOn w:val="Normal"/>
    <w:rsid w:val="00365805"/>
    <w:pPr>
      <w:widowControl/>
      <w:spacing w:before="100" w:beforeAutospacing="1" w:after="100" w:afterAutospacing="1"/>
    </w:pPr>
    <w:rPr>
      <w:szCs w:val="24"/>
      <w:lang w:val="fr-BE" w:eastAsia="fr-BE"/>
    </w:rPr>
  </w:style>
  <w:style w:type="paragraph" w:styleId="NormalWeb">
    <w:name w:val="Normal (Web)"/>
    <w:basedOn w:val="Normal"/>
    <w:uiPriority w:val="99"/>
    <w:unhideWhenUsed/>
    <w:rsid w:val="00365805"/>
    <w:pPr>
      <w:widowControl/>
      <w:spacing w:before="100" w:beforeAutospacing="1" w:after="100" w:afterAutospacing="1"/>
    </w:pPr>
    <w:rPr>
      <w:szCs w:val="24"/>
      <w:lang w:val="fr-BE" w:eastAsia="fr-BE"/>
    </w:rPr>
  </w:style>
  <w:style w:type="paragraph" w:customStyle="1" w:styleId="title-fam-member">
    <w:name w:val="title-fam-member"/>
    <w:basedOn w:val="Normal"/>
    <w:rsid w:val="00365805"/>
    <w:pPr>
      <w:widowControl/>
      <w:spacing w:before="100" w:beforeAutospacing="1" w:after="100" w:afterAutospacing="1"/>
    </w:pPr>
    <w:rPr>
      <w:szCs w:val="24"/>
      <w:lang w:val="fr-BE" w:eastAsia="fr-BE"/>
    </w:rPr>
  </w:style>
  <w:style w:type="paragraph" w:customStyle="1" w:styleId="title-division-1">
    <w:name w:val="title-division-1"/>
    <w:basedOn w:val="Normal"/>
    <w:rsid w:val="00365805"/>
    <w:pPr>
      <w:widowControl/>
      <w:spacing w:before="100" w:beforeAutospacing="1" w:after="100" w:afterAutospacing="1"/>
    </w:pPr>
    <w:rPr>
      <w:szCs w:val="24"/>
      <w:lang w:val="fr-BE" w:eastAsia="fr-BE"/>
    </w:rPr>
  </w:style>
  <w:style w:type="paragraph" w:customStyle="1" w:styleId="title-division-2">
    <w:name w:val="title-division-2"/>
    <w:basedOn w:val="Normal"/>
    <w:rsid w:val="00365805"/>
    <w:pPr>
      <w:widowControl/>
      <w:spacing w:before="100" w:beforeAutospacing="1" w:after="100" w:afterAutospacing="1"/>
    </w:pPr>
    <w:rPr>
      <w:szCs w:val="24"/>
      <w:lang w:val="fr-BE" w:eastAsia="fr-BE"/>
    </w:rPr>
  </w:style>
  <w:style w:type="character" w:customStyle="1" w:styleId="boldface">
    <w:name w:val="boldface"/>
    <w:basedOn w:val="DefaultParagraphFont"/>
    <w:rsid w:val="00365805"/>
  </w:style>
  <w:style w:type="paragraph" w:customStyle="1" w:styleId="title-article-norm">
    <w:name w:val="title-article-norm"/>
    <w:basedOn w:val="Normal"/>
    <w:rsid w:val="00365805"/>
    <w:pPr>
      <w:widowControl/>
      <w:spacing w:before="100" w:beforeAutospacing="1" w:after="100" w:afterAutospacing="1"/>
    </w:pPr>
    <w:rPr>
      <w:szCs w:val="24"/>
      <w:lang w:val="fr-BE" w:eastAsia="fr-BE"/>
    </w:rPr>
  </w:style>
  <w:style w:type="paragraph" w:customStyle="1" w:styleId="stitle-article-norm">
    <w:name w:val="stitle-article-norm"/>
    <w:basedOn w:val="Normal"/>
    <w:rsid w:val="00365805"/>
    <w:pPr>
      <w:widowControl/>
      <w:spacing w:before="100" w:beforeAutospacing="1" w:after="100" w:afterAutospacing="1"/>
    </w:pPr>
    <w:rPr>
      <w:szCs w:val="24"/>
      <w:lang w:val="fr-BE" w:eastAsia="fr-BE"/>
    </w:rPr>
  </w:style>
  <w:style w:type="character" w:customStyle="1" w:styleId="no-parag">
    <w:name w:val="no-parag"/>
    <w:basedOn w:val="DefaultParagraphFont"/>
    <w:rsid w:val="00365805"/>
  </w:style>
  <w:style w:type="paragraph" w:customStyle="1" w:styleId="modref">
    <w:name w:val="modref"/>
    <w:basedOn w:val="Normal"/>
    <w:rsid w:val="00365805"/>
    <w:pPr>
      <w:widowControl/>
      <w:spacing w:before="100" w:beforeAutospacing="1" w:after="100" w:afterAutospacing="1"/>
    </w:pPr>
    <w:rPr>
      <w:szCs w:val="24"/>
      <w:lang w:val="fr-BE" w:eastAsia="fr-BE"/>
    </w:rPr>
  </w:style>
  <w:style w:type="character" w:customStyle="1" w:styleId="superscript">
    <w:name w:val="superscript"/>
    <w:basedOn w:val="DefaultParagraphFont"/>
    <w:rsid w:val="00365805"/>
  </w:style>
  <w:style w:type="character" w:customStyle="1" w:styleId="italics">
    <w:name w:val="italics"/>
    <w:basedOn w:val="DefaultParagraphFont"/>
    <w:rsid w:val="00365805"/>
  </w:style>
  <w:style w:type="character" w:customStyle="1" w:styleId="expanded">
    <w:name w:val="expanded"/>
    <w:basedOn w:val="DefaultParagraphFont"/>
    <w:rsid w:val="00365805"/>
  </w:style>
  <w:style w:type="paragraph" w:customStyle="1" w:styleId="Normal1">
    <w:name w:val="Normal1"/>
    <w:basedOn w:val="Normal"/>
    <w:rsid w:val="00365805"/>
    <w:pPr>
      <w:widowControl/>
      <w:spacing w:before="100" w:beforeAutospacing="1" w:after="100" w:afterAutospacing="1"/>
    </w:pPr>
    <w:rPr>
      <w:szCs w:val="24"/>
      <w:lang w:val="fr-BE" w:eastAsia="fr-BE"/>
    </w:rPr>
  </w:style>
  <w:style w:type="paragraph" w:customStyle="1" w:styleId="List1">
    <w:name w:val="List1"/>
    <w:basedOn w:val="Normal"/>
    <w:rsid w:val="00365805"/>
    <w:pPr>
      <w:widowControl/>
      <w:spacing w:before="100" w:beforeAutospacing="1" w:after="100" w:afterAutospacing="1"/>
    </w:pPr>
    <w:rPr>
      <w:szCs w:val="24"/>
      <w:lang w:val="fr-BE" w:eastAsia="fr-BE"/>
    </w:rPr>
  </w:style>
  <w:style w:type="paragraph" w:customStyle="1" w:styleId="tbl-norm">
    <w:name w:val="tbl-norm"/>
    <w:basedOn w:val="Normal"/>
    <w:rsid w:val="00365805"/>
    <w:pPr>
      <w:widowControl/>
      <w:spacing w:before="100" w:beforeAutospacing="1" w:after="100" w:afterAutospacing="1"/>
    </w:pPr>
    <w:rPr>
      <w:szCs w:val="24"/>
      <w:lang w:val="fr-BE" w:eastAsia="fr-BE"/>
    </w:rPr>
  </w:style>
  <w:style w:type="character" w:customStyle="1" w:styleId="cf01">
    <w:name w:val="cf01"/>
    <w:basedOn w:val="DefaultParagraphFont"/>
    <w:rsid w:val="00365805"/>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365805"/>
    <w:rPr>
      <w:rFonts w:ascii="Segoe UI" w:hAnsi="Segoe UI" w:cs="Segoe UI" w:hint="default"/>
      <w:b/>
      <w:bCs/>
      <w:i/>
      <w:iCs/>
      <w:sz w:val="18"/>
      <w:szCs w:val="18"/>
      <w:shd w:val="clear" w:color="auto" w:fill="D3D3D3"/>
    </w:rPr>
  </w:style>
  <w:style w:type="character" w:customStyle="1" w:styleId="cf21">
    <w:name w:val="cf21"/>
    <w:basedOn w:val="DefaultParagraphFont"/>
    <w:rsid w:val="00365805"/>
    <w:rPr>
      <w:rFonts w:ascii="Segoe UI" w:hAnsi="Segoe UI" w:cs="Segoe UI" w:hint="default"/>
      <w:strike/>
      <w:color w:val="FF0000"/>
      <w:sz w:val="18"/>
      <w:szCs w:val="18"/>
      <w:shd w:val="clear" w:color="auto" w:fill="D3D3D3"/>
    </w:rPr>
  </w:style>
  <w:style w:type="character" w:customStyle="1" w:styleId="UnresolvedMention1">
    <w:name w:val="Unresolved Mention1"/>
    <w:basedOn w:val="DefaultParagraphFont"/>
    <w:uiPriority w:val="99"/>
    <w:semiHidden/>
    <w:unhideWhenUsed/>
    <w:rsid w:val="00365805"/>
    <w:rPr>
      <w:color w:val="605E5C"/>
      <w:shd w:val="clear" w:color="auto" w:fill="E1DFDD"/>
    </w:rPr>
  </w:style>
  <w:style w:type="character" w:customStyle="1" w:styleId="Bodytext2">
    <w:name w:val="Body text|2_"/>
    <w:basedOn w:val="DefaultParagraphFont"/>
    <w:link w:val="Bodytext20"/>
    <w:locked/>
    <w:rsid w:val="00365805"/>
    <w:rPr>
      <w:sz w:val="17"/>
      <w:szCs w:val="17"/>
    </w:rPr>
  </w:style>
  <w:style w:type="paragraph" w:customStyle="1" w:styleId="Bodytext20">
    <w:name w:val="Body text|2"/>
    <w:basedOn w:val="Normal"/>
    <w:link w:val="Bodytext2"/>
    <w:rsid w:val="00365805"/>
    <w:pPr>
      <w:spacing w:after="300" w:line="218" w:lineRule="auto"/>
      <w:ind w:left="1180" w:hanging="260"/>
    </w:pPr>
    <w:rPr>
      <w:sz w:val="17"/>
      <w:szCs w:val="17"/>
    </w:rPr>
  </w:style>
  <w:style w:type="table" w:customStyle="1" w:styleId="TableGrid1">
    <w:name w:val="Table Grid1"/>
    <w:basedOn w:val="TableNormal"/>
    <w:next w:val="TableGrid"/>
    <w:uiPriority w:val="39"/>
    <w:rsid w:val="00365805"/>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5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543900">
      <w:bodyDiv w:val="1"/>
      <w:marLeft w:val="0"/>
      <w:marRight w:val="0"/>
      <w:marTop w:val="0"/>
      <w:marBottom w:val="0"/>
      <w:divBdr>
        <w:top w:val="none" w:sz="0" w:space="0" w:color="auto"/>
        <w:left w:val="none" w:sz="0" w:space="0" w:color="auto"/>
        <w:bottom w:val="none" w:sz="0" w:space="0" w:color="auto"/>
        <w:right w:val="none" w:sz="0" w:space="0" w:color="auto"/>
      </w:divBdr>
    </w:div>
    <w:div w:id="117305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BC798-0794-4D2E-9A9C-954336E58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540</Words>
  <Characters>3243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2024-04-29T13:52:00Z</dcterms:created>
  <dcterms:modified xsi:type="dcterms:W3CDTF">2024-04-29T13:52:00Z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A9-0173/2023</vt:lpwstr>
  </property>
  <property fmtid="{D5CDD505-2E9C-101B-9397-08002B2CF9AE}" pid="4" name="&lt;Type&gt;">
    <vt:lpwstr>RR</vt:lpwstr>
  </property>
</Properties>
</file>