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B56B3" w:rsidTr="0010095E">
        <w:trPr>
          <w:trHeight w:hRule="exact" w:val="1418"/>
        </w:trPr>
        <w:tc>
          <w:tcPr>
            <w:tcW w:w="6804" w:type="dxa"/>
            <w:shd w:val="clear" w:color="auto" w:fill="auto"/>
            <w:vAlign w:val="center"/>
          </w:tcPr>
          <w:p w:rsidR="00751A4A" w:rsidRPr="008B56B3" w:rsidRDefault="00BC193F" w:rsidP="0010095E">
            <w:pPr>
              <w:pStyle w:val="EPName"/>
            </w:pPr>
            <w:r w:rsidRPr="008B56B3">
              <w:t>Euroopa Parlament</w:t>
            </w:r>
          </w:p>
          <w:p w:rsidR="00751A4A" w:rsidRPr="008B56B3" w:rsidRDefault="00817416" w:rsidP="00756632">
            <w:pPr>
              <w:pStyle w:val="EPTerm"/>
              <w:rPr>
                <w:rStyle w:val="HideTWBExt"/>
                <w:noProof w:val="0"/>
                <w:vanish w:val="0"/>
                <w:color w:val="auto"/>
              </w:rPr>
            </w:pPr>
            <w:r w:rsidRPr="006A393C">
              <w:t>2019</w:t>
            </w:r>
            <w:r w:rsidRPr="008B56B3">
              <w:t>-</w:t>
            </w:r>
            <w:r w:rsidRPr="006A393C">
              <w:t>2024</w:t>
            </w:r>
          </w:p>
        </w:tc>
        <w:tc>
          <w:tcPr>
            <w:tcW w:w="2268" w:type="dxa"/>
            <w:shd w:val="clear" w:color="auto" w:fill="auto"/>
          </w:tcPr>
          <w:p w:rsidR="00751A4A" w:rsidRPr="008B56B3" w:rsidRDefault="00187494" w:rsidP="0010095E">
            <w:pPr>
              <w:pStyle w:val="EPLogo"/>
            </w:pPr>
            <w:r w:rsidRPr="008B56B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B56B3" w:rsidRDefault="00D058B8" w:rsidP="004C5D52">
      <w:pPr>
        <w:pStyle w:val="LineTop"/>
      </w:pPr>
    </w:p>
    <w:p w:rsidR="00680577" w:rsidRPr="008B56B3" w:rsidRDefault="00BC193F" w:rsidP="00680577">
      <w:pPr>
        <w:pStyle w:val="EPBodyTA1"/>
      </w:pPr>
      <w:r w:rsidRPr="008B56B3">
        <w:t>VASTUVÕETUD TEKSTID</w:t>
      </w:r>
    </w:p>
    <w:p w:rsidR="00D058B8" w:rsidRPr="008B56B3" w:rsidRDefault="00D058B8" w:rsidP="00D058B8">
      <w:pPr>
        <w:pStyle w:val="LineBottom"/>
      </w:pPr>
    </w:p>
    <w:p w:rsidR="00BC193F" w:rsidRPr="008B56B3" w:rsidRDefault="00BC193F" w:rsidP="00BC193F">
      <w:pPr>
        <w:pStyle w:val="ATHeading1"/>
      </w:pPr>
      <w:bookmarkStart w:id="0" w:name="TANumber"/>
      <w:r w:rsidRPr="008B56B3">
        <w:t>P</w:t>
      </w:r>
      <w:r w:rsidRPr="006A393C">
        <w:t>9</w:t>
      </w:r>
      <w:r w:rsidRPr="008B56B3">
        <w:t>_TA(</w:t>
      </w:r>
      <w:r w:rsidRPr="006A393C">
        <w:t>2024</w:t>
      </w:r>
      <w:r w:rsidRPr="008B56B3">
        <w:t>)</w:t>
      </w:r>
      <w:r w:rsidRPr="006A393C">
        <w:t>0</w:t>
      </w:r>
      <w:r w:rsidR="00276D1F" w:rsidRPr="006A393C">
        <w:t>101</w:t>
      </w:r>
      <w:bookmarkEnd w:id="0"/>
    </w:p>
    <w:p w:rsidR="00BC193F" w:rsidRPr="008B56B3" w:rsidRDefault="00BC193F" w:rsidP="00BC193F">
      <w:pPr>
        <w:pStyle w:val="ATHeading2"/>
      </w:pPr>
      <w:bookmarkStart w:id="1" w:name="title"/>
      <w:r w:rsidRPr="008B56B3">
        <w:t>Veinile, piiritusjookidele ja põllumajandustoodetele antavad geograafilised tähised</w:t>
      </w:r>
      <w:bookmarkEnd w:id="1"/>
    </w:p>
    <w:p w:rsidR="00BC193F" w:rsidRPr="008B56B3" w:rsidRDefault="00BC193F" w:rsidP="00BC193F">
      <w:pPr>
        <w:rPr>
          <w:i/>
          <w:vanish/>
        </w:rPr>
      </w:pPr>
      <w:r w:rsidRPr="008B56B3">
        <w:rPr>
          <w:i/>
        </w:rPr>
        <w:fldChar w:fldCharType="begin"/>
      </w:r>
      <w:r w:rsidRPr="008B56B3">
        <w:rPr>
          <w:i/>
        </w:rPr>
        <w:instrText xml:space="preserve"> TC"(</w:instrText>
      </w:r>
      <w:bookmarkStart w:id="2" w:name="DocNumber"/>
      <w:r w:rsidRPr="008B56B3">
        <w:rPr>
          <w:i/>
        </w:rPr>
        <w:instrText>A</w:instrText>
      </w:r>
      <w:r w:rsidRPr="006A393C">
        <w:rPr>
          <w:i/>
        </w:rPr>
        <w:instrText>9</w:instrText>
      </w:r>
      <w:r w:rsidRPr="008B56B3">
        <w:rPr>
          <w:i/>
        </w:rPr>
        <w:instrText>-</w:instrText>
      </w:r>
      <w:r w:rsidRPr="006A393C">
        <w:rPr>
          <w:i/>
        </w:rPr>
        <w:instrText>0173</w:instrText>
      </w:r>
      <w:r w:rsidRPr="008B56B3">
        <w:rPr>
          <w:i/>
        </w:rPr>
        <w:instrText>/</w:instrText>
      </w:r>
      <w:r w:rsidRPr="006A393C">
        <w:rPr>
          <w:i/>
        </w:rPr>
        <w:instrText>2023</w:instrText>
      </w:r>
      <w:bookmarkEnd w:id="2"/>
      <w:r w:rsidRPr="008B56B3">
        <w:rPr>
          <w:i/>
        </w:rPr>
        <w:instrText xml:space="preserve"> - Raportöör: Paolo De Castro)"\l</w:instrText>
      </w:r>
      <w:r w:rsidRPr="006A393C">
        <w:rPr>
          <w:i/>
        </w:rPr>
        <w:instrText>3</w:instrText>
      </w:r>
      <w:r w:rsidRPr="008B56B3">
        <w:rPr>
          <w:i/>
        </w:rPr>
        <w:instrText xml:space="preserve"> \n&gt; \* MERGEFORMAT </w:instrText>
      </w:r>
      <w:r w:rsidRPr="008B56B3">
        <w:rPr>
          <w:i/>
        </w:rPr>
        <w:fldChar w:fldCharType="end"/>
      </w:r>
    </w:p>
    <w:p w:rsidR="00BC193F" w:rsidRPr="008B56B3" w:rsidRDefault="00BC193F" w:rsidP="00BC193F">
      <w:pPr>
        <w:rPr>
          <w:vanish/>
        </w:rPr>
      </w:pPr>
      <w:bookmarkStart w:id="3" w:name="Commission"/>
      <w:r w:rsidRPr="008B56B3">
        <w:rPr>
          <w:vanish/>
        </w:rPr>
        <w:t>Põllumajanduse ja maaelu arengu komisjon</w:t>
      </w:r>
      <w:bookmarkEnd w:id="3"/>
    </w:p>
    <w:p w:rsidR="00BC193F" w:rsidRPr="008B56B3" w:rsidRDefault="00BC193F" w:rsidP="00BC193F">
      <w:pPr>
        <w:rPr>
          <w:vanish/>
        </w:rPr>
      </w:pPr>
      <w:bookmarkStart w:id="4" w:name="PE"/>
      <w:r w:rsidRPr="008B56B3">
        <w:rPr>
          <w:vanish/>
        </w:rPr>
        <w:t>PE</w:t>
      </w:r>
      <w:r w:rsidRPr="006A393C">
        <w:rPr>
          <w:vanish/>
        </w:rPr>
        <w:t>736</w:t>
      </w:r>
      <w:r w:rsidRPr="008B56B3">
        <w:rPr>
          <w:vanish/>
        </w:rPr>
        <w:t>.</w:t>
      </w:r>
      <w:r w:rsidRPr="006A393C">
        <w:rPr>
          <w:vanish/>
        </w:rPr>
        <w:t>493</w:t>
      </w:r>
      <w:bookmarkEnd w:id="4"/>
    </w:p>
    <w:p w:rsidR="00BC193F" w:rsidRPr="008B56B3" w:rsidRDefault="006B422C" w:rsidP="00BC193F">
      <w:pPr>
        <w:pStyle w:val="ATHeading3"/>
      </w:pPr>
      <w:bookmarkStart w:id="5" w:name="Sujet"/>
      <w:r w:rsidRPr="008B56B3">
        <w:t xml:space="preserve">Euroopa Parlamendi </w:t>
      </w:r>
      <w:r w:rsidRPr="006A393C">
        <w:t>28</w:t>
      </w:r>
      <w:r w:rsidR="00BC193F" w:rsidRPr="008B56B3">
        <w:t>.</w:t>
      </w:r>
      <w:r w:rsidRPr="008B56B3">
        <w:t xml:space="preserve"> veebruari </w:t>
      </w:r>
      <w:r w:rsidRPr="006A393C">
        <w:t>2024</w:t>
      </w:r>
      <w:r w:rsidRPr="008B56B3">
        <w:t>. </w:t>
      </w:r>
      <w:r w:rsidR="00BC193F" w:rsidRPr="008B56B3">
        <w:t>aasta seadusandlik resolutsioon ettepaneku kohta võtta vastu Euroopa Parlamendi ja nõukogu määrus, milles käsitletakse veinile, piiritusjookidele ja põllumajandustoodetele antavaid Euroopa Liidu geograafilisi tähiseid ning põllumajandustoodete k</w:t>
      </w:r>
      <w:bookmarkStart w:id="6" w:name="_GoBack"/>
      <w:bookmarkEnd w:id="6"/>
      <w:r w:rsidR="00BC193F" w:rsidRPr="008B56B3">
        <w:t>valiteedikavasid ja mil</w:t>
      </w:r>
      <w:r w:rsidR="00E53A26">
        <w:t>lega muudetakse määrusi (EL) </w:t>
      </w:r>
      <w:r w:rsidRPr="008B56B3">
        <w:t>nr </w:t>
      </w:r>
      <w:r w:rsidRPr="006A393C">
        <w:t>1308</w:t>
      </w:r>
      <w:r w:rsidRPr="008B56B3">
        <w:t>/</w:t>
      </w:r>
      <w:r w:rsidRPr="006A393C">
        <w:t>2013</w:t>
      </w:r>
      <w:r w:rsidRPr="008B56B3">
        <w:t>, (EL) </w:t>
      </w:r>
      <w:r w:rsidRPr="006A393C">
        <w:t>2017</w:t>
      </w:r>
      <w:r w:rsidRPr="008B56B3">
        <w:t>/</w:t>
      </w:r>
      <w:r w:rsidRPr="006A393C">
        <w:t>1001</w:t>
      </w:r>
      <w:r w:rsidRPr="008B56B3">
        <w:t xml:space="preserve"> ja (EL) </w:t>
      </w:r>
      <w:r w:rsidR="00BC193F" w:rsidRPr="006A393C">
        <w:t>2019</w:t>
      </w:r>
      <w:r w:rsidR="00BC193F" w:rsidRPr="008B56B3">
        <w:t>/</w:t>
      </w:r>
      <w:r w:rsidR="00BC193F" w:rsidRPr="006A393C">
        <w:t>787</w:t>
      </w:r>
      <w:r w:rsidR="00BC193F" w:rsidRPr="008B56B3">
        <w:t xml:space="preserve"> ning tunnist</w:t>
      </w:r>
      <w:r w:rsidR="00E53A26">
        <w:t>atakse kehtetuks määrus (EL) </w:t>
      </w:r>
      <w:r w:rsidRPr="008B56B3">
        <w:t>nr </w:t>
      </w:r>
      <w:r w:rsidR="00BC193F" w:rsidRPr="006A393C">
        <w:t>1151</w:t>
      </w:r>
      <w:r w:rsidR="00BC193F" w:rsidRPr="008B56B3">
        <w:t>/</w:t>
      </w:r>
      <w:r w:rsidR="00BC193F" w:rsidRPr="006A393C">
        <w:t>2012</w:t>
      </w:r>
      <w:bookmarkEnd w:id="5"/>
      <w:r w:rsidR="00BC193F" w:rsidRPr="008B56B3">
        <w:t xml:space="preserve"> </w:t>
      </w:r>
      <w:bookmarkStart w:id="7" w:name="References"/>
      <w:r w:rsidRPr="008B56B3">
        <w:t>(COM(</w:t>
      </w:r>
      <w:r w:rsidRPr="006A393C">
        <w:t>2022</w:t>
      </w:r>
      <w:r w:rsidRPr="008B56B3">
        <w:t>)</w:t>
      </w:r>
      <w:r w:rsidRPr="006A393C">
        <w:t>0134</w:t>
      </w:r>
      <w:r w:rsidRPr="008B56B3">
        <w:t xml:space="preserve"> – C</w:t>
      </w:r>
      <w:r w:rsidRPr="006A393C">
        <w:t>9</w:t>
      </w:r>
      <w:r w:rsidRPr="008B56B3">
        <w:noBreakHyphen/>
      </w:r>
      <w:r w:rsidR="00BC193F" w:rsidRPr="006A393C">
        <w:t>0130</w:t>
      </w:r>
      <w:r w:rsidR="00BC193F" w:rsidRPr="008B56B3">
        <w:t>/</w:t>
      </w:r>
      <w:r w:rsidR="00BC193F" w:rsidRPr="006A393C">
        <w:t>2022</w:t>
      </w:r>
      <w:r w:rsidR="00BC193F" w:rsidRPr="008B56B3">
        <w:t xml:space="preserve"> – </w:t>
      </w:r>
      <w:r w:rsidR="00BC193F" w:rsidRPr="006A393C">
        <w:t>2022</w:t>
      </w:r>
      <w:r w:rsidR="00BC193F" w:rsidRPr="008B56B3">
        <w:t>/</w:t>
      </w:r>
      <w:r w:rsidR="00BC193F" w:rsidRPr="006A393C">
        <w:t>0089</w:t>
      </w:r>
      <w:r w:rsidR="00BC193F" w:rsidRPr="008B56B3">
        <w:t>(COD))</w:t>
      </w:r>
      <w:bookmarkEnd w:id="7"/>
    </w:p>
    <w:p w:rsidR="006618E6" w:rsidRPr="008B56B3" w:rsidRDefault="006618E6" w:rsidP="00E53A26">
      <w:pPr>
        <w:pStyle w:val="NormalBold"/>
        <w:spacing w:before="240"/>
      </w:pPr>
      <w:bookmarkStart w:id="8" w:name="TextBodyBegin"/>
      <w:bookmarkEnd w:id="8"/>
      <w:r w:rsidRPr="008B56B3">
        <w:t>(Seadusandlik tavamenetlus: esimene lugemine)</w:t>
      </w:r>
    </w:p>
    <w:p w:rsidR="006618E6" w:rsidRPr="008B56B3" w:rsidRDefault="006618E6" w:rsidP="006618E6">
      <w:pPr>
        <w:pStyle w:val="EPComma"/>
      </w:pPr>
      <w:r w:rsidRPr="008B56B3">
        <w:rPr>
          <w:i/>
        </w:rPr>
        <w:t>Euroopa Parlament</w:t>
      </w:r>
      <w:r w:rsidRPr="008B56B3">
        <w:t>,</w:t>
      </w:r>
    </w:p>
    <w:p w:rsidR="006618E6" w:rsidRPr="008B56B3" w:rsidRDefault="006618E6" w:rsidP="006618E6">
      <w:pPr>
        <w:pStyle w:val="NormalHanging12a"/>
      </w:pPr>
      <w:r w:rsidRPr="008B56B3">
        <w:t>–</w:t>
      </w:r>
      <w:r w:rsidRPr="008B56B3">
        <w:tab/>
        <w:t>võttes arvesse komisjoni ettepanekut Euroopa Parlamendile ja nõukogule (COM(</w:t>
      </w:r>
      <w:r w:rsidRPr="006A393C">
        <w:t>2022</w:t>
      </w:r>
      <w:r w:rsidRPr="008B56B3">
        <w:t>)</w:t>
      </w:r>
      <w:r w:rsidRPr="006A393C">
        <w:t>0134</w:t>
      </w:r>
      <w:r w:rsidRPr="008B56B3">
        <w:t>),</w:t>
      </w:r>
    </w:p>
    <w:p w:rsidR="006618E6" w:rsidRPr="008B56B3" w:rsidRDefault="006618E6" w:rsidP="006618E6">
      <w:pPr>
        <w:pStyle w:val="NormalHanging12a"/>
      </w:pPr>
      <w:r w:rsidRPr="008B56B3">
        <w:t>–</w:t>
      </w:r>
      <w:r w:rsidRPr="008B56B3">
        <w:tab/>
        <w:t>võttes arvesse Euroopa Liidu toimimise lepingu artikli </w:t>
      </w:r>
      <w:r w:rsidRPr="006A393C">
        <w:t>294</w:t>
      </w:r>
      <w:r w:rsidRPr="008B56B3">
        <w:t xml:space="preserve"> lõiget </w:t>
      </w:r>
      <w:r w:rsidRPr="006A393C">
        <w:t>2</w:t>
      </w:r>
      <w:r w:rsidRPr="008B56B3">
        <w:t>, artikli </w:t>
      </w:r>
      <w:r w:rsidRPr="006A393C">
        <w:t>43</w:t>
      </w:r>
      <w:r w:rsidRPr="008B56B3">
        <w:t xml:space="preserve"> lõiget </w:t>
      </w:r>
      <w:r w:rsidRPr="006A393C">
        <w:t>2</w:t>
      </w:r>
      <w:r w:rsidRPr="008B56B3">
        <w:t xml:space="preserve"> ja artikli </w:t>
      </w:r>
      <w:r w:rsidRPr="006A393C">
        <w:t>118</w:t>
      </w:r>
      <w:r w:rsidRPr="008B56B3">
        <w:t xml:space="preserve"> lõiget </w:t>
      </w:r>
      <w:r w:rsidRPr="006A393C">
        <w:t>1</w:t>
      </w:r>
      <w:r w:rsidRPr="008B56B3">
        <w:t>, mille alusel komisjon esitas ettepaneku Euroopa Parlamendile (C</w:t>
      </w:r>
      <w:r w:rsidRPr="006A393C">
        <w:t>9</w:t>
      </w:r>
      <w:r w:rsidRPr="008B56B3">
        <w:noBreakHyphen/>
      </w:r>
      <w:r w:rsidRPr="006A393C">
        <w:t>0130</w:t>
      </w:r>
      <w:r w:rsidRPr="008B56B3">
        <w:t>/</w:t>
      </w:r>
      <w:r w:rsidRPr="006A393C">
        <w:t>2022</w:t>
      </w:r>
      <w:r w:rsidRPr="008B56B3">
        <w:t>),</w:t>
      </w:r>
    </w:p>
    <w:p w:rsidR="006618E6" w:rsidRPr="008B56B3" w:rsidRDefault="006618E6" w:rsidP="006618E6">
      <w:pPr>
        <w:pStyle w:val="NormalHanging12a"/>
      </w:pPr>
      <w:r w:rsidRPr="008B56B3">
        <w:t>–</w:t>
      </w:r>
      <w:r w:rsidRPr="008B56B3">
        <w:tab/>
        <w:t xml:space="preserve">võttes arvesse Euroopa </w:t>
      </w:r>
      <w:r w:rsidR="006B422C" w:rsidRPr="008B56B3">
        <w:t>Liidu toimimise lepingu artikli </w:t>
      </w:r>
      <w:r w:rsidR="006B422C" w:rsidRPr="006A393C">
        <w:t>294</w:t>
      </w:r>
      <w:r w:rsidR="006B422C" w:rsidRPr="008B56B3">
        <w:t xml:space="preserve"> lõiget </w:t>
      </w:r>
      <w:r w:rsidRPr="006A393C">
        <w:t>3</w:t>
      </w:r>
      <w:r w:rsidRPr="008B56B3">
        <w:t>,</w:t>
      </w:r>
    </w:p>
    <w:p w:rsidR="006618E6" w:rsidRPr="008B56B3" w:rsidRDefault="006618E6" w:rsidP="006618E6">
      <w:pPr>
        <w:pStyle w:val="NormalHanging12a"/>
      </w:pPr>
      <w:r w:rsidRPr="008B56B3">
        <w:t>–</w:t>
      </w:r>
      <w:r w:rsidRPr="008B56B3">
        <w:tab/>
        <w:t>võttes arvesse Euroopa Majandus- ja Sot</w:t>
      </w:r>
      <w:r w:rsidR="006B422C" w:rsidRPr="008B56B3">
        <w:t xml:space="preserve">siaalkomitee </w:t>
      </w:r>
      <w:r w:rsidR="006B422C" w:rsidRPr="006A393C">
        <w:t>13</w:t>
      </w:r>
      <w:r w:rsidR="006B422C" w:rsidRPr="008B56B3">
        <w:t>. </w:t>
      </w:r>
      <w:r w:rsidRPr="008B56B3">
        <w:t xml:space="preserve">juuli </w:t>
      </w:r>
      <w:r w:rsidRPr="006A393C">
        <w:t>2022</w:t>
      </w:r>
      <w:r w:rsidRPr="008B56B3">
        <w:t>. aasta arvamust</w:t>
      </w:r>
      <w:r w:rsidRPr="008B56B3">
        <w:rPr>
          <w:rStyle w:val="FootnoteReference"/>
        </w:rPr>
        <w:footnoteReference w:id="1"/>
      </w:r>
      <w:r w:rsidRPr="008B56B3">
        <w:t>,</w:t>
      </w:r>
    </w:p>
    <w:p w:rsidR="006B422C" w:rsidRPr="008B56B3" w:rsidRDefault="006B422C" w:rsidP="006B422C">
      <w:pPr>
        <w:pStyle w:val="NormalHanging12a"/>
      </w:pPr>
      <w:r w:rsidRPr="008B56B3">
        <w:t>–</w:t>
      </w:r>
      <w:r w:rsidRPr="008B56B3">
        <w:tab/>
        <w:t xml:space="preserve">võttes arvesse Regioonide Komitee </w:t>
      </w:r>
      <w:r w:rsidRPr="006A393C">
        <w:t>30</w:t>
      </w:r>
      <w:r w:rsidRPr="008B56B3">
        <w:t xml:space="preserve">. novembri </w:t>
      </w:r>
      <w:r w:rsidRPr="006A393C">
        <w:t>2022</w:t>
      </w:r>
      <w:r w:rsidRPr="008B56B3">
        <w:t>. aasta arvamust</w:t>
      </w:r>
      <w:r w:rsidRPr="008B56B3">
        <w:rPr>
          <w:rStyle w:val="FootnoteReference"/>
        </w:rPr>
        <w:footnoteReference w:id="2"/>
      </w:r>
      <w:r w:rsidRPr="008B56B3">
        <w:t>,</w:t>
      </w:r>
    </w:p>
    <w:p w:rsidR="006B422C" w:rsidRPr="008B56B3" w:rsidRDefault="006B422C" w:rsidP="006B422C">
      <w:pPr>
        <w:pStyle w:val="NormalHanging12a"/>
      </w:pPr>
      <w:r w:rsidRPr="008B56B3">
        <w:t>–</w:t>
      </w:r>
      <w:r w:rsidRPr="008B56B3">
        <w:tab/>
        <w:t>võttes arvesse vastutava komisjoni poolt kodukorra artikli </w:t>
      </w:r>
      <w:r w:rsidRPr="006A393C">
        <w:t>74</w:t>
      </w:r>
      <w:r w:rsidRPr="008B56B3">
        <w:t xml:space="preserve"> lõike </w:t>
      </w:r>
      <w:r w:rsidRPr="006A393C">
        <w:t>4</w:t>
      </w:r>
      <w:r w:rsidRPr="008B56B3">
        <w:t xml:space="preserve"> alusel heaks kiidetud esialgset kokkulepet ja nõukogu esindaja poolt </w:t>
      </w:r>
      <w:r w:rsidRPr="006A393C">
        <w:t>27</w:t>
      </w:r>
      <w:r w:rsidRPr="008B56B3">
        <w:t xml:space="preserve">. novembri </w:t>
      </w:r>
      <w:r w:rsidRPr="006A393C">
        <w:t>2023</w:t>
      </w:r>
      <w:r w:rsidRPr="008B56B3">
        <w:t>. aasta kirjas võetud kohustust kiita Euroopa Parlamendi seisukoht heaks vastavalt Euroopa Liidu toimimise lepingu artikli </w:t>
      </w:r>
      <w:r w:rsidRPr="006A393C">
        <w:t>294</w:t>
      </w:r>
      <w:r w:rsidRPr="008B56B3">
        <w:t xml:space="preserve"> lõikele </w:t>
      </w:r>
      <w:r w:rsidRPr="006A393C">
        <w:t>4</w:t>
      </w:r>
      <w:r w:rsidRPr="008B56B3">
        <w:t>,</w:t>
      </w:r>
    </w:p>
    <w:p w:rsidR="006618E6" w:rsidRPr="008B56B3" w:rsidRDefault="006618E6" w:rsidP="006618E6">
      <w:pPr>
        <w:pStyle w:val="NormalHanging12a"/>
      </w:pPr>
      <w:r w:rsidRPr="008B56B3">
        <w:t>–</w:t>
      </w:r>
      <w:r w:rsidRPr="008B56B3">
        <w:tab/>
        <w:t>võttes arvesse kodukorra artiklit </w:t>
      </w:r>
      <w:r w:rsidRPr="006A393C">
        <w:t>59</w:t>
      </w:r>
      <w:r w:rsidRPr="008B56B3">
        <w:t>,</w:t>
      </w:r>
    </w:p>
    <w:p w:rsidR="006618E6" w:rsidRPr="008B56B3" w:rsidRDefault="006618E6" w:rsidP="006618E6">
      <w:pPr>
        <w:pStyle w:val="NormalHanging12a"/>
        <w:rPr>
          <w:szCs w:val="24"/>
        </w:rPr>
      </w:pPr>
      <w:r w:rsidRPr="008B56B3">
        <w:lastRenderedPageBreak/>
        <w:t>–</w:t>
      </w:r>
      <w:r w:rsidRPr="008B56B3">
        <w:tab/>
        <w:t>võttes arvesse õiguskomisjoni ja rahvusvahelise kaubanduse komisjoni arvamusi,</w:t>
      </w:r>
    </w:p>
    <w:p w:rsidR="006618E6" w:rsidRPr="008B56B3" w:rsidRDefault="006618E6" w:rsidP="006618E6">
      <w:pPr>
        <w:pStyle w:val="NormalHanging12a"/>
        <w:rPr>
          <w:szCs w:val="24"/>
        </w:rPr>
      </w:pPr>
      <w:r w:rsidRPr="008B56B3">
        <w:t>–</w:t>
      </w:r>
      <w:r w:rsidRPr="008B56B3">
        <w:tab/>
        <w:t>võttes arvesse põllumajanduse ja maael</w:t>
      </w:r>
      <w:r w:rsidR="006B422C" w:rsidRPr="008B56B3">
        <w:t>u arengu komisjoni raportit (A</w:t>
      </w:r>
      <w:r w:rsidR="006B422C" w:rsidRPr="006A393C">
        <w:t>9</w:t>
      </w:r>
      <w:r w:rsidR="006B422C" w:rsidRPr="008B56B3">
        <w:noBreakHyphen/>
      </w:r>
      <w:r w:rsidRPr="006A393C">
        <w:t>0173</w:t>
      </w:r>
      <w:r w:rsidRPr="008B56B3">
        <w:t>/</w:t>
      </w:r>
      <w:r w:rsidRPr="006A393C">
        <w:t>2023</w:t>
      </w:r>
      <w:r w:rsidRPr="008B56B3">
        <w:t>),</w:t>
      </w:r>
    </w:p>
    <w:p w:rsidR="006618E6" w:rsidRPr="008B56B3" w:rsidRDefault="006618E6" w:rsidP="006618E6">
      <w:pPr>
        <w:pStyle w:val="NormalHanging12a"/>
      </w:pPr>
      <w:r w:rsidRPr="006A393C">
        <w:t>1</w:t>
      </w:r>
      <w:r w:rsidRPr="008B56B3">
        <w:t>.</w:t>
      </w:r>
      <w:r w:rsidRPr="008B56B3">
        <w:tab/>
        <w:t>võtab vastu allpool toodud esimese lugemise seisukoha</w:t>
      </w:r>
      <w:r w:rsidR="00A81D9F" w:rsidRPr="008B56B3">
        <w:rPr>
          <w:rStyle w:val="FootnoteReference"/>
        </w:rPr>
        <w:footnoteReference w:id="3"/>
      </w:r>
      <w:r w:rsidRPr="008B56B3">
        <w:t>;</w:t>
      </w:r>
    </w:p>
    <w:p w:rsidR="006B422C" w:rsidRPr="008B56B3" w:rsidRDefault="006B422C" w:rsidP="006618E6">
      <w:pPr>
        <w:pStyle w:val="NormalHanging12a"/>
      </w:pPr>
      <w:r w:rsidRPr="006A393C">
        <w:t>2</w:t>
      </w:r>
      <w:r w:rsidRPr="008B56B3">
        <w:t>.</w:t>
      </w:r>
      <w:r w:rsidRPr="008B56B3">
        <w:tab/>
        <w:t>kiidab heaks käesolevale resolutsioonile lisatud Euroopa Parlamendi ja nõukogu ühisavalduse;</w:t>
      </w:r>
    </w:p>
    <w:p w:rsidR="006618E6" w:rsidRPr="008B56B3" w:rsidRDefault="006B422C" w:rsidP="006618E6">
      <w:pPr>
        <w:pStyle w:val="NormalHanging12a"/>
      </w:pPr>
      <w:r w:rsidRPr="006A393C">
        <w:t>3</w:t>
      </w:r>
      <w:r w:rsidR="006618E6" w:rsidRPr="008B56B3">
        <w:t>.</w:t>
      </w:r>
      <w:r w:rsidR="006618E6" w:rsidRPr="008B56B3">
        <w:tab/>
        <w:t xml:space="preserve">palub komisjonil ettepaneku uuesti Euroopa Parlamendile saata, kui komisjon asendab </w:t>
      </w:r>
      <w:r w:rsidRPr="008B56B3">
        <w:t>selle uue</w:t>
      </w:r>
      <w:r w:rsidR="006618E6" w:rsidRPr="008B56B3">
        <w:t xml:space="preserve"> ettepaneku</w:t>
      </w:r>
      <w:r w:rsidRPr="008B56B3">
        <w:t>ga</w:t>
      </w:r>
      <w:r w:rsidR="006618E6" w:rsidRPr="008B56B3">
        <w:t>, muudab seda oluliselt või kavatseb seda oluliselt muuta;</w:t>
      </w:r>
    </w:p>
    <w:p w:rsidR="006618E6" w:rsidRPr="008B56B3" w:rsidRDefault="006B422C" w:rsidP="006618E6">
      <w:pPr>
        <w:pStyle w:val="NormalHanging12a"/>
      </w:pPr>
      <w:r w:rsidRPr="006A393C">
        <w:t>4</w:t>
      </w:r>
      <w:r w:rsidR="006618E6" w:rsidRPr="008B56B3">
        <w:t>.</w:t>
      </w:r>
      <w:r w:rsidR="006618E6" w:rsidRPr="008B56B3">
        <w:tab/>
        <w:t>teeb presidendile ülesandeks edastada Euroopa Parlamendi seisukoht nõukogule ja komisjonile ning liikmesriikide parlamentidele.</w:t>
      </w:r>
    </w:p>
    <w:p w:rsidR="006618E6" w:rsidRPr="008B56B3" w:rsidRDefault="006618E6" w:rsidP="006618E6"/>
    <w:p w:rsidR="006B422C" w:rsidRPr="008B56B3" w:rsidRDefault="006B422C" w:rsidP="00BC193F">
      <w:pPr>
        <w:sectPr w:rsidR="006B422C" w:rsidRPr="008B56B3" w:rsidSect="00AF710C">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9" w:name="TextBodyEnd"/>
      <w:bookmarkEnd w:id="9"/>
    </w:p>
    <w:p w:rsidR="006B422C" w:rsidRPr="008B56B3" w:rsidRDefault="006B422C" w:rsidP="006B422C">
      <w:pPr>
        <w:pStyle w:val="Statut"/>
        <w:spacing w:before="0" w:after="240"/>
        <w:jc w:val="left"/>
        <w:rPr>
          <w:b/>
        </w:rPr>
      </w:pPr>
      <w:r w:rsidRPr="008B56B3">
        <w:rPr>
          <w:b/>
        </w:rPr>
        <w:lastRenderedPageBreak/>
        <w:t>P</w:t>
      </w:r>
      <w:r w:rsidRPr="006A393C">
        <w:rPr>
          <w:b/>
        </w:rPr>
        <w:t>9</w:t>
      </w:r>
      <w:r w:rsidRPr="008B56B3">
        <w:rPr>
          <w:b/>
        </w:rPr>
        <w:t>_</w:t>
      </w:r>
      <w:r w:rsidRPr="008B56B3">
        <w:rPr>
          <w:b/>
          <w:noProof/>
        </w:rPr>
        <w:t>TC</w:t>
      </w:r>
      <w:r w:rsidRPr="006A393C">
        <w:rPr>
          <w:b/>
          <w:noProof/>
        </w:rPr>
        <w:t>1</w:t>
      </w:r>
      <w:r w:rsidRPr="008B56B3">
        <w:rPr>
          <w:b/>
          <w:noProof/>
        </w:rPr>
        <w:t>-COD</w:t>
      </w:r>
      <w:r w:rsidRPr="008B56B3">
        <w:rPr>
          <w:b/>
        </w:rPr>
        <w:t>(</w:t>
      </w:r>
      <w:r w:rsidRPr="006A393C">
        <w:rPr>
          <w:b/>
        </w:rPr>
        <w:t>2022</w:t>
      </w:r>
      <w:r w:rsidRPr="008B56B3">
        <w:rPr>
          <w:b/>
        </w:rPr>
        <w:t>)</w:t>
      </w:r>
      <w:r w:rsidRPr="006A393C">
        <w:rPr>
          <w:b/>
        </w:rPr>
        <w:t>0089</w:t>
      </w:r>
    </w:p>
    <w:p w:rsidR="006B422C" w:rsidRDefault="006B422C" w:rsidP="006B422C">
      <w:pPr>
        <w:spacing w:after="240"/>
        <w:rPr>
          <w:rFonts w:eastAsia="Calibri"/>
          <w:b/>
          <w:szCs w:val="22"/>
          <w:lang w:eastAsia="en-US"/>
        </w:rPr>
      </w:pPr>
      <w:r w:rsidRPr="008B56B3">
        <w:rPr>
          <w:b/>
          <w:noProof/>
        </w:rPr>
        <w:t xml:space="preserve">Euroopa Parlamendi seisukoht, vastu võetud esimesel lugemisel </w:t>
      </w:r>
      <w:r w:rsidRPr="006A393C">
        <w:rPr>
          <w:b/>
          <w:noProof/>
        </w:rPr>
        <w:t>28</w:t>
      </w:r>
      <w:r w:rsidRPr="008B56B3">
        <w:rPr>
          <w:b/>
          <w:noProof/>
        </w:rPr>
        <w:t xml:space="preserve">. veebruaril </w:t>
      </w:r>
      <w:r w:rsidRPr="006A393C">
        <w:rPr>
          <w:b/>
          <w:noProof/>
        </w:rPr>
        <w:t>2024</w:t>
      </w:r>
      <w:r w:rsidRPr="008B56B3">
        <w:rPr>
          <w:b/>
          <w:noProof/>
        </w:rPr>
        <w:t>. aastal eesmärgiga võtta vastu Euroopa Parlamendi ja nõukogu määrus (</w:t>
      </w:r>
      <w:r w:rsidRPr="008B56B3">
        <w:rPr>
          <w:b/>
        </w:rPr>
        <w:t>EL) </w:t>
      </w:r>
      <w:r w:rsidRPr="006A393C">
        <w:rPr>
          <w:b/>
        </w:rPr>
        <w:t>2024</w:t>
      </w:r>
      <w:r w:rsidRPr="008B56B3">
        <w:rPr>
          <w:b/>
        </w:rPr>
        <w:t xml:space="preserve">/…, </w:t>
      </w:r>
      <w:r w:rsidRPr="008B56B3">
        <w:rPr>
          <w:rFonts w:eastAsia="Calibri"/>
          <w:b/>
          <w:szCs w:val="22"/>
          <w:lang w:eastAsia="en-US"/>
        </w:rPr>
        <w:t xml:space="preserve">milles käsitletakse veinile, piiritusjookidele ja põllumajandustoodetele antavaid geograafilisi tähiseid </w:t>
      </w:r>
      <w:r w:rsidRPr="00E53A26">
        <w:rPr>
          <w:rFonts w:eastAsia="Calibri"/>
          <w:b/>
          <w:szCs w:val="22"/>
          <w:lang w:eastAsia="en-US"/>
        </w:rPr>
        <w:t xml:space="preserve">ning põllumajandustoodete garanteeritud traditsioonilisi tooteid ja vabatahtlikke kvaliteedimõisteid ning </w:t>
      </w:r>
      <w:r w:rsidR="00E53A26">
        <w:rPr>
          <w:rFonts w:eastAsia="Calibri"/>
          <w:b/>
          <w:szCs w:val="22"/>
          <w:lang w:eastAsia="en-US"/>
        </w:rPr>
        <w:t>millega muudetakse määrusi (EL) </w:t>
      </w:r>
      <w:r w:rsidRPr="00E53A26">
        <w:rPr>
          <w:rFonts w:eastAsia="Calibri"/>
          <w:b/>
          <w:szCs w:val="22"/>
          <w:lang w:eastAsia="en-US"/>
        </w:rPr>
        <w:t>nr 1308/2013, (EL) 2019/787 ja (EL) 2019/1753 ning tunn</w:t>
      </w:r>
      <w:r w:rsidR="00E53A26">
        <w:rPr>
          <w:rFonts w:eastAsia="Calibri"/>
          <w:b/>
          <w:szCs w:val="22"/>
          <w:lang w:eastAsia="en-US"/>
        </w:rPr>
        <w:t>istatakse kehtetuks määrus (EL) </w:t>
      </w:r>
      <w:r w:rsidRPr="00E53A26">
        <w:rPr>
          <w:rFonts w:eastAsia="Calibri"/>
          <w:b/>
          <w:szCs w:val="22"/>
          <w:lang w:eastAsia="en-US"/>
        </w:rPr>
        <w:t>nr 1151/2012</w:t>
      </w:r>
    </w:p>
    <w:p w:rsidR="00E53A26" w:rsidRDefault="00E53A26" w:rsidP="006B422C">
      <w:pPr>
        <w:spacing w:after="240"/>
        <w:rPr>
          <w:rFonts w:eastAsia="Calibri"/>
          <w:b/>
          <w:szCs w:val="22"/>
          <w:lang w:eastAsia="en-US"/>
        </w:rPr>
      </w:pPr>
    </w:p>
    <w:p w:rsidR="00E53A26" w:rsidRPr="003621D3" w:rsidRDefault="00E53A26" w:rsidP="00E53A26">
      <w:pPr>
        <w:rPr>
          <w:i/>
        </w:rPr>
      </w:pPr>
      <w:r w:rsidRPr="003621D3">
        <w:rPr>
          <w:i/>
        </w:rPr>
        <w:t>(Kuna Euroopa Parlament ja nõukogu jõudsid kokkuleppele, vastab Euroopa Parlamendi seisukoht õig</w:t>
      </w:r>
      <w:r>
        <w:rPr>
          <w:i/>
        </w:rPr>
        <w:t>usakti (määrus (EL) 2024/1143</w:t>
      </w:r>
      <w:r w:rsidRPr="003621D3">
        <w:rPr>
          <w:i/>
        </w:rPr>
        <w:t>) lõplikule kujule)</w:t>
      </w:r>
      <w:r>
        <w:rPr>
          <w:i/>
        </w:rPr>
        <w:t>.</w:t>
      </w:r>
    </w:p>
    <w:p w:rsidR="00E53A26" w:rsidRPr="008B56B3" w:rsidRDefault="00E53A26" w:rsidP="006B422C">
      <w:pPr>
        <w:spacing w:after="240"/>
        <w:rPr>
          <w:rFonts w:eastAsia="Calibri"/>
          <w:b/>
          <w:szCs w:val="24"/>
          <w:lang w:eastAsia="en-US"/>
        </w:rPr>
      </w:pPr>
    </w:p>
    <w:p w:rsidR="006B422C" w:rsidRPr="008B56B3" w:rsidRDefault="006B422C" w:rsidP="00BC193F">
      <w:pPr>
        <w:sectPr w:rsidR="006B422C" w:rsidRPr="008B56B3" w:rsidSect="00AF710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E365E1" w:rsidRPr="008B56B3" w:rsidRDefault="00E53A26" w:rsidP="006B422C">
      <w:pPr>
        <w:spacing w:after="240" w:line="360" w:lineRule="auto"/>
        <w:jc w:val="right"/>
      </w:pPr>
      <w:r>
        <w:lastRenderedPageBreak/>
        <w:t>SEAD</w:t>
      </w:r>
      <w:r w:rsidR="006B422C" w:rsidRPr="008B56B3">
        <w:t>USANDLIKU RESOLUTSIOONI LISA</w:t>
      </w:r>
    </w:p>
    <w:p w:rsidR="006B422C" w:rsidRPr="008B56B3" w:rsidRDefault="006B422C" w:rsidP="006B422C">
      <w:pPr>
        <w:spacing w:before="120" w:after="120" w:line="360" w:lineRule="auto"/>
        <w:jc w:val="center"/>
        <w:rPr>
          <w:b/>
          <w:szCs w:val="24"/>
        </w:rPr>
      </w:pPr>
      <w:r w:rsidRPr="008B56B3">
        <w:rPr>
          <w:b/>
        </w:rPr>
        <w:t xml:space="preserve">Euroopa Parlamendi ja nõukogu </w:t>
      </w:r>
      <w:proofErr w:type="spellStart"/>
      <w:r w:rsidRPr="008B56B3">
        <w:rPr>
          <w:b/>
        </w:rPr>
        <w:t>ühisdeklaratsioon</w:t>
      </w:r>
      <w:proofErr w:type="spellEnd"/>
      <w:r w:rsidR="001361E5" w:rsidRPr="008B56B3">
        <w:rPr>
          <w:b/>
        </w:rPr>
        <w:t xml:space="preserve"> seoses määruse (EL) </w:t>
      </w:r>
      <w:r w:rsidR="001361E5" w:rsidRPr="006A393C">
        <w:rPr>
          <w:b/>
        </w:rPr>
        <w:t>2024</w:t>
      </w:r>
      <w:r w:rsidR="001361E5" w:rsidRPr="008B56B3">
        <w:rPr>
          <w:b/>
        </w:rPr>
        <w:t>/</w:t>
      </w:r>
      <w:r w:rsidR="00E53A26">
        <w:rPr>
          <w:b/>
        </w:rPr>
        <w:t>1143</w:t>
      </w:r>
      <w:r w:rsidR="00E53A26">
        <w:rPr>
          <w:rStyle w:val="FootnoteReference"/>
          <w:b/>
        </w:rPr>
        <w:footnoteReference w:id="4"/>
      </w:r>
      <w:r w:rsidR="001361E5" w:rsidRPr="008B56B3">
        <w:rPr>
          <w:b/>
        </w:rPr>
        <w:t xml:space="preserve"> vastuvõtmisega</w:t>
      </w:r>
    </w:p>
    <w:p w:rsidR="006B422C" w:rsidRPr="008B56B3" w:rsidRDefault="006B422C" w:rsidP="006B422C">
      <w:pPr>
        <w:spacing w:before="120" w:after="120" w:line="360" w:lineRule="auto"/>
        <w:rPr>
          <w:szCs w:val="24"/>
        </w:rPr>
      </w:pPr>
      <w:r w:rsidRPr="008B56B3">
        <w:t>Euroopa Parlament ja nõukogu rõhutavad, et kõik käesoleva määrusega reguleeritud geograafiliste tähiste menetlused jäävad komisjoni ainupädevusse.</w:t>
      </w:r>
    </w:p>
    <w:p w:rsidR="006B422C" w:rsidRPr="008B56B3" w:rsidRDefault="006B422C" w:rsidP="006B422C">
      <w:pPr>
        <w:spacing w:before="120" w:after="120" w:line="360" w:lineRule="auto"/>
        <w:rPr>
          <w:szCs w:val="24"/>
        </w:rPr>
      </w:pPr>
      <w:r w:rsidRPr="008B56B3">
        <w:t>Euroopa Parlament ja nõukogu märgivad, et komisjoni võib abistada üksnes haldusülesannete täitmisel, juhul ja niivõrd, kui see on kehtiva õigusraamistiku alusel võimalik.</w:t>
      </w:r>
    </w:p>
    <w:p w:rsidR="006B422C" w:rsidRPr="008B56B3" w:rsidRDefault="006B422C" w:rsidP="006B422C">
      <w:pPr>
        <w:spacing w:before="120" w:after="120" w:line="360" w:lineRule="auto"/>
      </w:pPr>
      <w:r w:rsidRPr="008B56B3">
        <w:t xml:space="preserve">Komisjoni kutsutakse tungivalt üles teavitama läbipaistvuse huvides </w:t>
      </w:r>
      <w:r w:rsidRPr="008B56B3">
        <w:rPr>
          <w:szCs w:val="24"/>
        </w:rPr>
        <w:t>Euroopa</w:t>
      </w:r>
      <w:r w:rsidRPr="008B56B3">
        <w:t xml:space="preserve"> Parlamenti </w:t>
      </w:r>
      <w:r w:rsidR="00D6286E" w:rsidRPr="008B56B3">
        <w:t xml:space="preserve">ja nõukogu </w:t>
      </w:r>
      <w:r w:rsidRPr="008B56B3">
        <w:t>igal aastal nimetatud ülesannete täitmise käigus saadud abist.</w:t>
      </w:r>
    </w:p>
    <w:sectPr w:rsidR="006B422C" w:rsidRPr="008B56B3" w:rsidSect="00AF710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22C" w:rsidRPr="00AF710C" w:rsidRDefault="006B422C">
      <w:r w:rsidRPr="00AF710C">
        <w:separator/>
      </w:r>
    </w:p>
  </w:endnote>
  <w:endnote w:type="continuationSeparator" w:id="0">
    <w:p w:rsidR="006B422C" w:rsidRPr="00AF710C" w:rsidRDefault="006B422C">
      <w:r w:rsidRPr="00AF71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22C" w:rsidRPr="001B39CF" w:rsidRDefault="006B422C" w:rsidP="006B4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22C" w:rsidRPr="006B422C" w:rsidRDefault="006B422C" w:rsidP="006B4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22C" w:rsidRPr="001B39CF" w:rsidRDefault="006B422C" w:rsidP="006B4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22C" w:rsidRPr="00AF710C" w:rsidRDefault="006B422C">
      <w:r w:rsidRPr="00AF710C">
        <w:separator/>
      </w:r>
    </w:p>
  </w:footnote>
  <w:footnote w:type="continuationSeparator" w:id="0">
    <w:p w:rsidR="006B422C" w:rsidRPr="00AF710C" w:rsidRDefault="006B422C">
      <w:r w:rsidRPr="00AF710C">
        <w:continuationSeparator/>
      </w:r>
    </w:p>
  </w:footnote>
  <w:footnote w:id="1">
    <w:p w:rsidR="006B422C" w:rsidRPr="006B422C" w:rsidRDefault="006B422C" w:rsidP="006B422C">
      <w:pPr>
        <w:pStyle w:val="FootnoteText"/>
        <w:ind w:left="567" w:hanging="567"/>
        <w:rPr>
          <w:sz w:val="24"/>
          <w:szCs w:val="24"/>
          <w:lang w:val="et-EE"/>
        </w:rPr>
      </w:pPr>
      <w:r w:rsidRPr="006B422C">
        <w:rPr>
          <w:rStyle w:val="FootnoteReference"/>
          <w:sz w:val="24"/>
          <w:szCs w:val="24"/>
          <w:lang w:val="et-EE"/>
        </w:rPr>
        <w:footnoteRef/>
      </w:r>
      <w:r w:rsidRPr="006B422C">
        <w:rPr>
          <w:sz w:val="24"/>
          <w:szCs w:val="24"/>
          <w:lang w:val="et-EE"/>
        </w:rPr>
        <w:t xml:space="preserve"> </w:t>
      </w:r>
      <w:r w:rsidRPr="006B422C">
        <w:rPr>
          <w:sz w:val="24"/>
          <w:szCs w:val="24"/>
          <w:lang w:val="et-EE"/>
        </w:rPr>
        <w:tab/>
        <w:t>ELT C </w:t>
      </w:r>
      <w:r w:rsidRPr="006A393C">
        <w:rPr>
          <w:sz w:val="24"/>
          <w:szCs w:val="24"/>
          <w:lang w:val="et-EE"/>
        </w:rPr>
        <w:t>443</w:t>
      </w:r>
      <w:r w:rsidRPr="006B422C">
        <w:rPr>
          <w:sz w:val="24"/>
          <w:szCs w:val="24"/>
          <w:lang w:val="et-EE"/>
        </w:rPr>
        <w:t xml:space="preserve">, </w:t>
      </w:r>
      <w:r w:rsidRPr="006A393C">
        <w:rPr>
          <w:sz w:val="24"/>
          <w:szCs w:val="24"/>
          <w:lang w:val="et-EE"/>
        </w:rPr>
        <w:t>22</w:t>
      </w:r>
      <w:r w:rsidRPr="006B422C">
        <w:rPr>
          <w:sz w:val="24"/>
          <w:szCs w:val="24"/>
          <w:lang w:val="et-EE"/>
        </w:rPr>
        <w:t>.</w:t>
      </w:r>
      <w:r w:rsidRPr="006A393C">
        <w:rPr>
          <w:sz w:val="24"/>
          <w:szCs w:val="24"/>
          <w:lang w:val="et-EE"/>
        </w:rPr>
        <w:t>11</w:t>
      </w:r>
      <w:r w:rsidRPr="006B422C">
        <w:rPr>
          <w:sz w:val="24"/>
          <w:szCs w:val="24"/>
          <w:lang w:val="et-EE"/>
        </w:rPr>
        <w:t>.</w:t>
      </w:r>
      <w:r w:rsidRPr="006A393C">
        <w:rPr>
          <w:sz w:val="24"/>
          <w:szCs w:val="24"/>
          <w:lang w:val="et-EE"/>
        </w:rPr>
        <w:t>2022</w:t>
      </w:r>
      <w:r w:rsidRPr="006B422C">
        <w:rPr>
          <w:sz w:val="24"/>
          <w:szCs w:val="24"/>
          <w:lang w:val="et-EE"/>
        </w:rPr>
        <w:t>, lk </w:t>
      </w:r>
      <w:r w:rsidRPr="006A393C">
        <w:rPr>
          <w:sz w:val="24"/>
          <w:szCs w:val="24"/>
          <w:lang w:val="et-EE"/>
        </w:rPr>
        <w:t>116</w:t>
      </w:r>
      <w:r w:rsidRPr="006B422C">
        <w:rPr>
          <w:sz w:val="24"/>
          <w:szCs w:val="24"/>
          <w:lang w:val="et-EE"/>
        </w:rPr>
        <w:t>.</w:t>
      </w:r>
    </w:p>
  </w:footnote>
  <w:footnote w:id="2">
    <w:p w:rsidR="006B422C" w:rsidRPr="006B422C" w:rsidRDefault="006B422C" w:rsidP="006B422C">
      <w:pPr>
        <w:pStyle w:val="FootnoteText"/>
        <w:ind w:left="567" w:hanging="567"/>
        <w:rPr>
          <w:sz w:val="24"/>
          <w:szCs w:val="24"/>
          <w:lang w:val="et-EE"/>
        </w:rPr>
      </w:pPr>
      <w:r w:rsidRPr="006B422C">
        <w:rPr>
          <w:rStyle w:val="FootnoteReference"/>
          <w:sz w:val="24"/>
          <w:szCs w:val="24"/>
          <w:lang w:val="et-EE"/>
        </w:rPr>
        <w:footnoteRef/>
      </w:r>
      <w:r w:rsidRPr="006B422C">
        <w:rPr>
          <w:sz w:val="24"/>
          <w:szCs w:val="24"/>
          <w:lang w:val="et-EE"/>
        </w:rPr>
        <w:t xml:space="preserve"> </w:t>
      </w:r>
      <w:r w:rsidRPr="006B422C">
        <w:rPr>
          <w:sz w:val="24"/>
          <w:szCs w:val="24"/>
          <w:lang w:val="et-EE"/>
        </w:rPr>
        <w:tab/>
        <w:t>ELT C </w:t>
      </w:r>
      <w:r w:rsidRPr="006A393C">
        <w:rPr>
          <w:sz w:val="24"/>
          <w:szCs w:val="24"/>
          <w:lang w:val="et-EE"/>
        </w:rPr>
        <w:t>79</w:t>
      </w:r>
      <w:r w:rsidRPr="006B422C">
        <w:rPr>
          <w:sz w:val="24"/>
          <w:szCs w:val="24"/>
          <w:lang w:val="et-EE"/>
        </w:rPr>
        <w:t xml:space="preserve">, </w:t>
      </w:r>
      <w:r w:rsidRPr="006A393C">
        <w:rPr>
          <w:sz w:val="24"/>
          <w:szCs w:val="24"/>
          <w:lang w:val="et-EE"/>
        </w:rPr>
        <w:t>2</w:t>
      </w:r>
      <w:r w:rsidRPr="006B422C">
        <w:rPr>
          <w:sz w:val="24"/>
          <w:szCs w:val="24"/>
          <w:lang w:val="et-EE"/>
        </w:rPr>
        <w:t>.</w:t>
      </w:r>
      <w:r w:rsidRPr="006A393C">
        <w:rPr>
          <w:sz w:val="24"/>
          <w:szCs w:val="24"/>
          <w:lang w:val="et-EE"/>
        </w:rPr>
        <w:t>3</w:t>
      </w:r>
      <w:r w:rsidRPr="006B422C">
        <w:rPr>
          <w:sz w:val="24"/>
          <w:szCs w:val="24"/>
          <w:lang w:val="et-EE"/>
        </w:rPr>
        <w:t>.</w:t>
      </w:r>
      <w:r w:rsidRPr="006A393C">
        <w:rPr>
          <w:sz w:val="24"/>
          <w:szCs w:val="24"/>
          <w:lang w:val="et-EE"/>
        </w:rPr>
        <w:t>2023</w:t>
      </w:r>
      <w:r w:rsidRPr="006B422C">
        <w:rPr>
          <w:sz w:val="24"/>
          <w:szCs w:val="24"/>
          <w:lang w:val="et-EE"/>
        </w:rPr>
        <w:t>, lk </w:t>
      </w:r>
      <w:r w:rsidRPr="006A393C">
        <w:rPr>
          <w:sz w:val="24"/>
          <w:szCs w:val="24"/>
          <w:lang w:val="et-EE"/>
        </w:rPr>
        <w:t>74</w:t>
      </w:r>
      <w:r w:rsidRPr="006B422C">
        <w:rPr>
          <w:sz w:val="24"/>
          <w:szCs w:val="24"/>
          <w:lang w:val="et-EE"/>
        </w:rPr>
        <w:t>.</w:t>
      </w:r>
    </w:p>
  </w:footnote>
  <w:footnote w:id="3">
    <w:p w:rsidR="00A81D9F" w:rsidRPr="00A81D9F" w:rsidRDefault="00A81D9F" w:rsidP="00A81D9F">
      <w:pPr>
        <w:pStyle w:val="FootnoteText"/>
        <w:ind w:left="567" w:hanging="567"/>
        <w:rPr>
          <w:sz w:val="24"/>
          <w:szCs w:val="24"/>
          <w:lang w:val="et-EE"/>
        </w:rPr>
      </w:pPr>
      <w:r w:rsidRPr="00A81D9F">
        <w:rPr>
          <w:rStyle w:val="FootnoteReference"/>
          <w:sz w:val="24"/>
          <w:szCs w:val="24"/>
        </w:rPr>
        <w:footnoteRef/>
      </w:r>
      <w:r w:rsidRPr="00A81D9F">
        <w:rPr>
          <w:sz w:val="24"/>
          <w:szCs w:val="24"/>
          <w:lang w:val="et-EE"/>
        </w:rPr>
        <w:t xml:space="preserve"> </w:t>
      </w:r>
      <w:r w:rsidRPr="00A81D9F">
        <w:rPr>
          <w:sz w:val="24"/>
          <w:szCs w:val="24"/>
          <w:lang w:val="et-EE"/>
        </w:rPr>
        <w:tab/>
        <w:t xml:space="preserve">Käesolev seisukoht asendab </w:t>
      </w:r>
      <w:r w:rsidRPr="006A393C">
        <w:rPr>
          <w:sz w:val="24"/>
          <w:szCs w:val="24"/>
          <w:lang w:val="et-EE"/>
        </w:rPr>
        <w:t>1</w:t>
      </w:r>
      <w:r w:rsidRPr="00A81D9F">
        <w:rPr>
          <w:sz w:val="24"/>
          <w:szCs w:val="24"/>
          <w:lang w:val="et-EE"/>
        </w:rPr>
        <w:t>.</w:t>
      </w:r>
      <w:r>
        <w:rPr>
          <w:sz w:val="24"/>
          <w:szCs w:val="24"/>
          <w:lang w:val="et-EE"/>
        </w:rPr>
        <w:t> juunil</w:t>
      </w:r>
      <w:r w:rsidRPr="00A81D9F">
        <w:rPr>
          <w:sz w:val="24"/>
          <w:szCs w:val="24"/>
          <w:lang w:val="et-EE"/>
        </w:rPr>
        <w:t xml:space="preserve"> </w:t>
      </w:r>
      <w:r w:rsidRPr="006A393C">
        <w:rPr>
          <w:sz w:val="24"/>
          <w:szCs w:val="24"/>
          <w:lang w:val="et-EE"/>
        </w:rPr>
        <w:t>2023</w:t>
      </w:r>
      <w:r w:rsidRPr="00A81D9F">
        <w:rPr>
          <w:sz w:val="24"/>
          <w:szCs w:val="24"/>
          <w:lang w:val="et-EE"/>
        </w:rPr>
        <w:t>.</w:t>
      </w:r>
      <w:r>
        <w:rPr>
          <w:sz w:val="24"/>
          <w:szCs w:val="24"/>
          <w:lang w:val="et-EE"/>
        </w:rPr>
        <w:t> </w:t>
      </w:r>
      <w:r w:rsidRPr="00A81D9F">
        <w:rPr>
          <w:sz w:val="24"/>
          <w:szCs w:val="24"/>
          <w:lang w:val="et-EE"/>
        </w:rPr>
        <w:t>aastal vastu võetud muudatusettepanekud (Vastuvõetud tekstid, P</w:t>
      </w:r>
      <w:r w:rsidRPr="006A393C">
        <w:rPr>
          <w:sz w:val="24"/>
          <w:szCs w:val="24"/>
          <w:lang w:val="et-EE"/>
        </w:rPr>
        <w:t>9</w:t>
      </w:r>
      <w:r w:rsidRPr="00A81D9F">
        <w:rPr>
          <w:sz w:val="24"/>
          <w:szCs w:val="24"/>
          <w:lang w:val="et-EE"/>
        </w:rPr>
        <w:t>_TA</w:t>
      </w:r>
      <w:r>
        <w:rPr>
          <w:sz w:val="24"/>
          <w:szCs w:val="24"/>
          <w:lang w:val="et-EE"/>
        </w:rPr>
        <w:t>(</w:t>
      </w:r>
      <w:r w:rsidRPr="006A393C">
        <w:rPr>
          <w:sz w:val="24"/>
          <w:szCs w:val="24"/>
          <w:lang w:val="et-EE"/>
        </w:rPr>
        <w:t>2023</w:t>
      </w:r>
      <w:r w:rsidRPr="00A81D9F">
        <w:rPr>
          <w:sz w:val="24"/>
          <w:szCs w:val="24"/>
          <w:lang w:val="et-EE"/>
        </w:rPr>
        <w:t>)</w:t>
      </w:r>
      <w:r w:rsidRPr="006A393C">
        <w:rPr>
          <w:sz w:val="24"/>
          <w:szCs w:val="24"/>
          <w:lang w:val="et-EE"/>
        </w:rPr>
        <w:t>0210</w:t>
      </w:r>
      <w:r w:rsidRPr="00A81D9F">
        <w:rPr>
          <w:sz w:val="24"/>
          <w:szCs w:val="24"/>
          <w:lang w:val="et-EE"/>
        </w:rPr>
        <w:t>).</w:t>
      </w:r>
    </w:p>
  </w:footnote>
  <w:footnote w:id="4">
    <w:p w:rsidR="00E53A26" w:rsidRPr="00E53A26" w:rsidRDefault="00E53A26" w:rsidP="00E53A26">
      <w:pPr>
        <w:pStyle w:val="FootnoteText"/>
        <w:ind w:left="567" w:hanging="567"/>
        <w:rPr>
          <w:lang w:val="et-EE"/>
        </w:rPr>
      </w:pPr>
      <w:r>
        <w:rPr>
          <w:rStyle w:val="FootnoteReference"/>
        </w:rPr>
        <w:footnoteRef/>
      </w:r>
      <w:r>
        <w:t xml:space="preserve"> </w:t>
      </w:r>
      <w:r>
        <w:tab/>
      </w:r>
      <w:r>
        <w:rPr>
          <w:sz w:val="24"/>
          <w:szCs w:val="24"/>
          <w:lang w:val="et-EE"/>
        </w:rPr>
        <w:t>ELT</w:t>
      </w:r>
      <w:r>
        <w:rPr>
          <w:sz w:val="24"/>
          <w:szCs w:val="24"/>
          <w:lang w:val="fi-FI"/>
        </w:rPr>
        <w:t> </w:t>
      </w:r>
      <w:r w:rsidRPr="00E53A26">
        <w:rPr>
          <w:sz w:val="24"/>
          <w:szCs w:val="24"/>
          <w:lang w:val="fi-FI"/>
        </w:rPr>
        <w:t>L, 2024/1143, 23.4.2024, ELI:</w:t>
      </w:r>
      <w:r>
        <w:rPr>
          <w:sz w:val="24"/>
          <w:szCs w:val="24"/>
          <w:lang w:val="fi-FI"/>
        </w:rPr>
        <w:t> </w:t>
      </w:r>
      <w:hyperlink r:id="rId1" w:history="1">
        <w:r w:rsidRPr="00E53A26">
          <w:rPr>
            <w:rStyle w:val="Hyperlink"/>
            <w:sz w:val="24"/>
            <w:szCs w:val="24"/>
            <w:lang w:val="fi-FI"/>
          </w:rPr>
          <w:t>http://data.europa.eu/eli/reg/2024/1143/oj</w:t>
        </w:r>
      </w:hyperlink>
      <w:r w:rsidRPr="00AC084C">
        <w:rPr>
          <w:sz w:val="24"/>
          <w:szCs w:val="24"/>
          <w:lang w:val="et-E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22C" w:rsidRPr="001B39CF" w:rsidRDefault="006B422C" w:rsidP="006B42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22C" w:rsidRPr="001B39CF" w:rsidRDefault="006B422C" w:rsidP="006B42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22C" w:rsidRPr="001B39CF" w:rsidRDefault="006B422C" w:rsidP="006B42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6324F1E"/>
    <w:multiLevelType w:val="multilevel"/>
    <w:tmpl w:val="8F6236B4"/>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6"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7"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2"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3"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4"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6"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7"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8"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9"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0"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1"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3"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4"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5"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6"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7"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8"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9"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4"/>
  </w:num>
  <w:num w:numId="3">
    <w:abstractNumId w:val="29"/>
  </w:num>
  <w:num w:numId="4">
    <w:abstractNumId w:val="1"/>
  </w:num>
  <w:num w:numId="5">
    <w:abstractNumId w:val="30"/>
  </w:num>
  <w:num w:numId="6">
    <w:abstractNumId w:val="26"/>
  </w:num>
  <w:num w:numId="7">
    <w:abstractNumId w:val="3"/>
  </w:num>
  <w:num w:numId="8">
    <w:abstractNumId w:val="32"/>
  </w:num>
  <w:num w:numId="9">
    <w:abstractNumId w:val="37"/>
  </w:num>
  <w:num w:numId="10">
    <w:abstractNumId w:val="23"/>
  </w:num>
  <w:num w:numId="11">
    <w:abstractNumId w:val="31"/>
  </w:num>
  <w:num w:numId="12">
    <w:abstractNumId w:val="27"/>
  </w:num>
  <w:num w:numId="13">
    <w:abstractNumId w:val="18"/>
  </w:num>
  <w:num w:numId="14">
    <w:abstractNumId w:val="9"/>
  </w:num>
  <w:num w:numId="15">
    <w:abstractNumId w:val="7"/>
  </w:num>
  <w:num w:numId="16">
    <w:abstractNumId w:val="28"/>
  </w:num>
  <w:num w:numId="17">
    <w:abstractNumId w:val="33"/>
  </w:num>
  <w:num w:numId="18">
    <w:abstractNumId w:val="0"/>
  </w:num>
  <w:num w:numId="19">
    <w:abstractNumId w:val="10"/>
  </w:num>
  <w:num w:numId="20">
    <w:abstractNumId w:val="6"/>
  </w:num>
  <w:num w:numId="21">
    <w:abstractNumId w:val="11"/>
  </w:num>
  <w:num w:numId="22">
    <w:abstractNumId w:val="24"/>
  </w:num>
  <w:num w:numId="23">
    <w:abstractNumId w:val="5"/>
  </w:num>
  <w:num w:numId="24">
    <w:abstractNumId w:val="19"/>
  </w:num>
  <w:num w:numId="25">
    <w:abstractNumId w:val="22"/>
  </w:num>
  <w:num w:numId="26">
    <w:abstractNumId w:val="21"/>
  </w:num>
  <w:num w:numId="27">
    <w:abstractNumId w:val="38"/>
  </w:num>
  <w:num w:numId="28">
    <w:abstractNumId w:val="15"/>
  </w:num>
  <w:num w:numId="29">
    <w:abstractNumId w:val="16"/>
  </w:num>
  <w:num w:numId="30">
    <w:abstractNumId w:val="17"/>
  </w:num>
  <w:num w:numId="31">
    <w:abstractNumId w:val="20"/>
  </w:num>
  <w:num w:numId="32">
    <w:abstractNumId w:val="8"/>
  </w:num>
  <w:num w:numId="33">
    <w:abstractNumId w:val="39"/>
  </w:num>
  <w:num w:numId="34">
    <w:abstractNumId w:val="12"/>
  </w:num>
  <w:num w:numId="35">
    <w:abstractNumId w:val="25"/>
  </w:num>
  <w:num w:numId="36">
    <w:abstractNumId w:val="35"/>
  </w:num>
  <w:num w:numId="37">
    <w:abstractNumId w:val="34"/>
  </w:num>
  <w:num w:numId="38">
    <w:abstractNumId w:val="36"/>
  </w:num>
  <w:num w:numId="39">
    <w:abstractNumId w:val="4"/>
  </w:num>
  <w:num w:numId="40">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ET"/>
    <w:docVar w:name="dvnumam" w:val="468"/>
    <w:docVar w:name="dvpe" w:val="736.493"/>
    <w:docVar w:name="dvrapporteur" w:val="Raportöör: "/>
    <w:docVar w:name="dvstar" w:val="***I"/>
    <w:docVar w:name="dvtitre" w:val="Euroopa Parlamendi .... 2024. aasta seadusandlik resolutsioon ettepaneku kohta võtta vastu Euroopa Parlamendi ja nõukogu määrus, milles käsitletakse veinile, piiritusjookidele ja põllumajandustoodetele antavaid Euroopa Liidu geograafilisi tähiseid ning põllumajandustoodete kvaliteedikavasid ja millega muudetakse määrusi (EL) nr 1308/2013, (EL) 2017/1001 ja (EL) 2019/787 ning tunnistatakse kehtetuks määrus (EL) nr 1151/2012(COM(2022)0134 – C9-0130/2022 – 2022/0089(COD))"/>
  </w:docVars>
  <w:rsids>
    <w:rsidRoot w:val="00BC193F"/>
    <w:rsid w:val="00002272"/>
    <w:rsid w:val="00064002"/>
    <w:rsid w:val="000677B9"/>
    <w:rsid w:val="000831BA"/>
    <w:rsid w:val="000A42CC"/>
    <w:rsid w:val="000E7DD9"/>
    <w:rsid w:val="0010095E"/>
    <w:rsid w:val="00125B37"/>
    <w:rsid w:val="001361E5"/>
    <w:rsid w:val="00187494"/>
    <w:rsid w:val="001F32AE"/>
    <w:rsid w:val="002767FF"/>
    <w:rsid w:val="00276D1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18E6"/>
    <w:rsid w:val="006631B6"/>
    <w:rsid w:val="00680577"/>
    <w:rsid w:val="006A393C"/>
    <w:rsid w:val="006B422C"/>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56B3"/>
    <w:rsid w:val="008C2AC6"/>
    <w:rsid w:val="008F63DD"/>
    <w:rsid w:val="00930C23"/>
    <w:rsid w:val="0093193B"/>
    <w:rsid w:val="009509D8"/>
    <w:rsid w:val="00950B64"/>
    <w:rsid w:val="00981893"/>
    <w:rsid w:val="00A1687D"/>
    <w:rsid w:val="00A43E52"/>
    <w:rsid w:val="00A4678D"/>
    <w:rsid w:val="00A778C7"/>
    <w:rsid w:val="00A81D9F"/>
    <w:rsid w:val="00AB441E"/>
    <w:rsid w:val="00AB6293"/>
    <w:rsid w:val="00AC084C"/>
    <w:rsid w:val="00AE0928"/>
    <w:rsid w:val="00AF3B82"/>
    <w:rsid w:val="00AF710C"/>
    <w:rsid w:val="00B12E95"/>
    <w:rsid w:val="00B22876"/>
    <w:rsid w:val="00B558F0"/>
    <w:rsid w:val="00BC193F"/>
    <w:rsid w:val="00BD48FE"/>
    <w:rsid w:val="00BD7BD8"/>
    <w:rsid w:val="00BE6ADC"/>
    <w:rsid w:val="00C05BFE"/>
    <w:rsid w:val="00C23CD4"/>
    <w:rsid w:val="00C61C0C"/>
    <w:rsid w:val="00C941CB"/>
    <w:rsid w:val="00CC2357"/>
    <w:rsid w:val="00CF071A"/>
    <w:rsid w:val="00D058B8"/>
    <w:rsid w:val="00D56C11"/>
    <w:rsid w:val="00D6286E"/>
    <w:rsid w:val="00D834A0"/>
    <w:rsid w:val="00D872DF"/>
    <w:rsid w:val="00D91E21"/>
    <w:rsid w:val="00DA7FCD"/>
    <w:rsid w:val="00E365E1"/>
    <w:rsid w:val="00E53A26"/>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B7E97"/>
  <w15:chartTrackingRefBased/>
  <w15:docId w15:val="{58F8C26C-A134-4125-BFCF-3643F183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6618E6"/>
    <w:rPr>
      <w:b/>
    </w:rPr>
  </w:style>
  <w:style w:type="character" w:customStyle="1" w:styleId="NormalBoldChar">
    <w:name w:val="NormalBold Char"/>
    <w:link w:val="NormalBold"/>
    <w:locked/>
    <w:rsid w:val="006618E6"/>
    <w:rPr>
      <w:b/>
      <w:sz w:val="24"/>
      <w:lang w:val="et-EE"/>
    </w:rPr>
  </w:style>
  <w:style w:type="paragraph" w:customStyle="1" w:styleId="NormalHanging12a">
    <w:name w:val="NormalHanging12a"/>
    <w:basedOn w:val="Normal"/>
    <w:rsid w:val="006618E6"/>
    <w:pPr>
      <w:spacing w:after="240"/>
      <w:ind w:left="567" w:hanging="567"/>
    </w:pPr>
  </w:style>
  <w:style w:type="paragraph" w:customStyle="1" w:styleId="EPComma">
    <w:name w:val="EPComma"/>
    <w:basedOn w:val="Normal"/>
    <w:rsid w:val="006618E6"/>
    <w:pPr>
      <w:spacing w:before="480" w:after="240"/>
    </w:pPr>
  </w:style>
  <w:style w:type="paragraph" w:styleId="BalloonText">
    <w:name w:val="Balloon Text"/>
    <w:basedOn w:val="Normal"/>
    <w:link w:val="BalloonTextChar"/>
    <w:uiPriority w:val="99"/>
    <w:rsid w:val="006B422C"/>
    <w:rPr>
      <w:rFonts w:ascii="Segoe UI" w:hAnsi="Segoe UI" w:cs="Segoe UI"/>
      <w:sz w:val="18"/>
      <w:szCs w:val="18"/>
    </w:rPr>
  </w:style>
  <w:style w:type="character" w:customStyle="1" w:styleId="BalloonTextChar">
    <w:name w:val="Balloon Text Char"/>
    <w:basedOn w:val="DefaultParagraphFont"/>
    <w:link w:val="BalloonText"/>
    <w:uiPriority w:val="99"/>
    <w:rsid w:val="006B422C"/>
    <w:rPr>
      <w:rFonts w:ascii="Segoe UI" w:hAnsi="Segoe UI" w:cs="Segoe UI"/>
      <w:sz w:val="18"/>
      <w:szCs w:val="18"/>
      <w:lang w:val="et-EE"/>
    </w:rPr>
  </w:style>
  <w:style w:type="paragraph" w:customStyle="1" w:styleId="Statut">
    <w:name w:val="Statut"/>
    <w:basedOn w:val="Normal"/>
    <w:next w:val="Normal"/>
    <w:rsid w:val="006B422C"/>
    <w:pPr>
      <w:widowControl/>
      <w:spacing w:before="360"/>
      <w:jc w:val="center"/>
    </w:pPr>
    <w:rPr>
      <w:szCs w:val="24"/>
      <w:lang w:eastAsia="de-DE"/>
    </w:rPr>
  </w:style>
  <w:style w:type="paragraph" w:styleId="Header">
    <w:name w:val="header"/>
    <w:basedOn w:val="Normal"/>
    <w:link w:val="HeaderChar"/>
    <w:uiPriority w:val="99"/>
    <w:rsid w:val="006B422C"/>
    <w:pPr>
      <w:tabs>
        <w:tab w:val="center" w:pos="4513"/>
        <w:tab w:val="right" w:pos="9026"/>
      </w:tabs>
    </w:pPr>
  </w:style>
  <w:style w:type="character" w:customStyle="1" w:styleId="HeaderChar">
    <w:name w:val="Header Char"/>
    <w:basedOn w:val="DefaultParagraphFont"/>
    <w:link w:val="Header"/>
    <w:uiPriority w:val="99"/>
    <w:rsid w:val="006B422C"/>
    <w:rPr>
      <w:sz w:val="24"/>
      <w:lang w:val="et-EE"/>
    </w:rPr>
  </w:style>
  <w:style w:type="paragraph" w:customStyle="1" w:styleId="AmDocTypeTab">
    <w:name w:val="AmDocTypeTab"/>
    <w:basedOn w:val="Normal"/>
    <w:rsid w:val="006B422C"/>
    <w:pPr>
      <w:tabs>
        <w:tab w:val="right" w:pos="9072"/>
      </w:tabs>
    </w:pPr>
    <w:rPr>
      <w:b/>
    </w:rPr>
  </w:style>
  <w:style w:type="paragraph" w:customStyle="1" w:styleId="Normal12a">
    <w:name w:val="Normal12a"/>
    <w:basedOn w:val="Normal"/>
    <w:rsid w:val="006B422C"/>
    <w:pPr>
      <w:spacing w:after="240"/>
    </w:pPr>
  </w:style>
  <w:style w:type="paragraph" w:customStyle="1" w:styleId="EPFooter2">
    <w:name w:val="EPFooter2"/>
    <w:basedOn w:val="Normal"/>
    <w:next w:val="Normal"/>
    <w:rsid w:val="006B422C"/>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6B422C"/>
    <w:pPr>
      <w:spacing w:before="240" w:after="240"/>
      <w:jc w:val="right"/>
    </w:pPr>
  </w:style>
  <w:style w:type="paragraph" w:customStyle="1" w:styleId="NormalCenter12a">
    <w:name w:val="NormalCenter12a"/>
    <w:basedOn w:val="Normal"/>
    <w:rsid w:val="006B422C"/>
    <w:pPr>
      <w:spacing w:after="240"/>
      <w:jc w:val="center"/>
    </w:pPr>
  </w:style>
  <w:style w:type="paragraph" w:customStyle="1" w:styleId="AmDateTab">
    <w:name w:val="AmDateTab"/>
    <w:basedOn w:val="Normal"/>
    <w:rsid w:val="006B422C"/>
    <w:pPr>
      <w:tabs>
        <w:tab w:val="right" w:pos="9072"/>
      </w:tabs>
    </w:pPr>
  </w:style>
  <w:style w:type="paragraph" w:customStyle="1" w:styleId="AmNumberTabs">
    <w:name w:val="AmNumberTabs"/>
    <w:basedOn w:val="Normal"/>
    <w:rsid w:val="006B422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6B422C"/>
    <w:pPr>
      <w:spacing w:before="720" w:after="240"/>
      <w:jc w:val="center"/>
    </w:pPr>
  </w:style>
  <w:style w:type="paragraph" w:customStyle="1" w:styleId="EPFooter">
    <w:name w:val="EPFooter"/>
    <w:basedOn w:val="Normal"/>
    <w:rsid w:val="006B422C"/>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6B422C"/>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6B422C"/>
    <w:pPr>
      <w:tabs>
        <w:tab w:val="center" w:pos="4513"/>
        <w:tab w:val="right" w:pos="9026"/>
      </w:tabs>
    </w:pPr>
  </w:style>
  <w:style w:type="character" w:customStyle="1" w:styleId="FooterChar">
    <w:name w:val="Footer Char"/>
    <w:basedOn w:val="DefaultParagraphFont"/>
    <w:link w:val="Footer"/>
    <w:uiPriority w:val="99"/>
    <w:rsid w:val="006B422C"/>
    <w:rPr>
      <w:sz w:val="24"/>
      <w:lang w:val="et-EE"/>
    </w:rPr>
  </w:style>
  <w:style w:type="numbering" w:customStyle="1" w:styleId="NoList1">
    <w:name w:val="No List1"/>
    <w:next w:val="NoList"/>
    <w:uiPriority w:val="99"/>
    <w:semiHidden/>
    <w:unhideWhenUsed/>
    <w:rsid w:val="006B422C"/>
  </w:style>
  <w:style w:type="character" w:customStyle="1" w:styleId="Heading1Char">
    <w:name w:val="Heading 1 Char"/>
    <w:basedOn w:val="DefaultParagraphFont"/>
    <w:link w:val="Heading1"/>
    <w:uiPriority w:val="9"/>
    <w:rsid w:val="006B422C"/>
    <w:rPr>
      <w:b/>
      <w:kern w:val="28"/>
      <w:sz w:val="28"/>
      <w:lang w:val="fr-FR" w:eastAsia="fr-FR"/>
    </w:rPr>
  </w:style>
  <w:style w:type="character" w:customStyle="1" w:styleId="Heading2Char">
    <w:name w:val="Heading 2 Char"/>
    <w:basedOn w:val="DefaultParagraphFont"/>
    <w:link w:val="Heading2"/>
    <w:uiPriority w:val="9"/>
    <w:semiHidden/>
    <w:rsid w:val="006B422C"/>
    <w:rPr>
      <w:sz w:val="24"/>
      <w:lang w:val="fr-FR" w:eastAsia="fr-FR"/>
    </w:rPr>
  </w:style>
  <w:style w:type="character" w:customStyle="1" w:styleId="Heading3Char">
    <w:name w:val="Heading 3 Char"/>
    <w:basedOn w:val="DefaultParagraphFont"/>
    <w:link w:val="Heading3"/>
    <w:uiPriority w:val="9"/>
    <w:semiHidden/>
    <w:rsid w:val="006B422C"/>
    <w:rPr>
      <w:rFonts w:ascii="Arial" w:hAnsi="Arial"/>
      <w:sz w:val="24"/>
      <w:lang w:val="fr-FR" w:eastAsia="fr-FR"/>
    </w:rPr>
  </w:style>
  <w:style w:type="character" w:customStyle="1" w:styleId="Heading4Char">
    <w:name w:val="Heading 4 Char"/>
    <w:basedOn w:val="DefaultParagraphFont"/>
    <w:link w:val="Heading4"/>
    <w:uiPriority w:val="9"/>
    <w:semiHidden/>
    <w:rsid w:val="006B422C"/>
    <w:rPr>
      <w:sz w:val="24"/>
      <w:lang w:val="en-US" w:eastAsia="fr-FR"/>
    </w:rPr>
  </w:style>
  <w:style w:type="character" w:customStyle="1" w:styleId="Heading5Char">
    <w:name w:val="Heading 5 Char"/>
    <w:basedOn w:val="DefaultParagraphFont"/>
    <w:link w:val="Heading5"/>
    <w:uiPriority w:val="9"/>
    <w:semiHidden/>
    <w:rsid w:val="006B422C"/>
    <w:rPr>
      <w:sz w:val="24"/>
      <w:lang w:val="en-US" w:eastAsia="fr-FR"/>
    </w:rPr>
  </w:style>
  <w:style w:type="character" w:customStyle="1" w:styleId="Heading6Char">
    <w:name w:val="Heading 6 Char"/>
    <w:basedOn w:val="DefaultParagraphFont"/>
    <w:link w:val="Heading6"/>
    <w:uiPriority w:val="9"/>
    <w:semiHidden/>
    <w:rsid w:val="006B422C"/>
    <w:rPr>
      <w:i/>
      <w:sz w:val="22"/>
      <w:lang w:val="et-EE"/>
    </w:rPr>
  </w:style>
  <w:style w:type="character" w:customStyle="1" w:styleId="Heading7Char">
    <w:name w:val="Heading 7 Char"/>
    <w:basedOn w:val="DefaultParagraphFont"/>
    <w:link w:val="Heading7"/>
    <w:uiPriority w:val="9"/>
    <w:semiHidden/>
    <w:rsid w:val="006B422C"/>
    <w:rPr>
      <w:rFonts w:ascii="Arial" w:hAnsi="Arial"/>
      <w:sz w:val="24"/>
      <w:lang w:val="et-EE"/>
    </w:rPr>
  </w:style>
  <w:style w:type="paragraph" w:customStyle="1" w:styleId="NormalCentered">
    <w:name w:val="Normal Centered"/>
    <w:basedOn w:val="Normal"/>
    <w:rsid w:val="006B422C"/>
    <w:pPr>
      <w:widowControl/>
      <w:spacing w:before="200" w:after="120" w:line="360" w:lineRule="auto"/>
      <w:jc w:val="center"/>
    </w:pPr>
    <w:rPr>
      <w:rFonts w:eastAsia="Calibri"/>
      <w:szCs w:val="22"/>
      <w:lang w:eastAsia="en-US"/>
    </w:rPr>
  </w:style>
  <w:style w:type="paragraph" w:customStyle="1" w:styleId="NormalRight">
    <w:name w:val="Normal Right"/>
    <w:basedOn w:val="Normal"/>
    <w:rsid w:val="006B422C"/>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6B422C"/>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6B422C"/>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6B422C"/>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6B422C"/>
    <w:pPr>
      <w:widowControl/>
    </w:pPr>
    <w:rPr>
      <w:rFonts w:eastAsia="Calibri"/>
      <w:sz w:val="2"/>
      <w:szCs w:val="22"/>
      <w:lang w:eastAsia="en-US"/>
    </w:rPr>
  </w:style>
  <w:style w:type="paragraph" w:customStyle="1" w:styleId="FooterCouncil">
    <w:name w:val="Footer Council"/>
    <w:basedOn w:val="Normal"/>
    <w:rsid w:val="006B422C"/>
    <w:pPr>
      <w:widowControl/>
    </w:pPr>
    <w:rPr>
      <w:rFonts w:eastAsia="Calibri"/>
      <w:sz w:val="2"/>
      <w:szCs w:val="22"/>
      <w:lang w:eastAsia="en-US"/>
    </w:rPr>
  </w:style>
  <w:style w:type="paragraph" w:customStyle="1" w:styleId="TechnicalBlock">
    <w:name w:val="Technical Block"/>
    <w:basedOn w:val="Normal"/>
    <w:next w:val="Normal"/>
    <w:link w:val="TechnicalBlockChar"/>
    <w:rsid w:val="006B422C"/>
    <w:pPr>
      <w:widowControl/>
      <w:spacing w:after="240"/>
      <w:jc w:val="center"/>
    </w:pPr>
    <w:rPr>
      <w:rFonts w:eastAsia="Calibri"/>
      <w:szCs w:val="22"/>
      <w:lang w:eastAsia="en-US"/>
    </w:rPr>
  </w:style>
  <w:style w:type="paragraph" w:customStyle="1" w:styleId="FinalLine">
    <w:name w:val="Final Line"/>
    <w:basedOn w:val="Normal"/>
    <w:next w:val="Normal"/>
    <w:rsid w:val="006B422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6B422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6B422C"/>
    <w:pPr>
      <w:widowControl/>
      <w:spacing w:before="120" w:after="120" w:line="360" w:lineRule="auto"/>
      <w:ind w:left="567"/>
    </w:pPr>
    <w:rPr>
      <w:rFonts w:eastAsia="Calibri"/>
      <w:szCs w:val="22"/>
      <w:lang w:eastAsia="en-US"/>
    </w:rPr>
  </w:style>
  <w:style w:type="paragraph" w:customStyle="1" w:styleId="Text2">
    <w:name w:val="Text 2"/>
    <w:basedOn w:val="Normal"/>
    <w:rsid w:val="006B422C"/>
    <w:pPr>
      <w:widowControl/>
      <w:spacing w:before="120" w:after="120" w:line="360" w:lineRule="auto"/>
      <w:ind w:left="1134"/>
    </w:pPr>
    <w:rPr>
      <w:rFonts w:eastAsia="Calibri"/>
      <w:szCs w:val="22"/>
      <w:lang w:eastAsia="en-US"/>
    </w:rPr>
  </w:style>
  <w:style w:type="paragraph" w:customStyle="1" w:styleId="Text3">
    <w:name w:val="Text 3"/>
    <w:basedOn w:val="Normal"/>
    <w:rsid w:val="006B422C"/>
    <w:pPr>
      <w:widowControl/>
      <w:spacing w:before="120" w:after="120" w:line="360" w:lineRule="auto"/>
      <w:ind w:left="1701"/>
    </w:pPr>
    <w:rPr>
      <w:rFonts w:eastAsia="Calibri"/>
      <w:szCs w:val="22"/>
      <w:lang w:eastAsia="en-US"/>
    </w:rPr>
  </w:style>
  <w:style w:type="paragraph" w:customStyle="1" w:styleId="Text4">
    <w:name w:val="Text 4"/>
    <w:basedOn w:val="Normal"/>
    <w:rsid w:val="006B422C"/>
    <w:pPr>
      <w:widowControl/>
      <w:spacing w:before="120" w:after="120" w:line="360" w:lineRule="auto"/>
      <w:ind w:left="2268"/>
    </w:pPr>
    <w:rPr>
      <w:rFonts w:eastAsia="Calibri"/>
      <w:szCs w:val="22"/>
      <w:lang w:eastAsia="en-US"/>
    </w:rPr>
  </w:style>
  <w:style w:type="paragraph" w:customStyle="1" w:styleId="Text5">
    <w:name w:val="Text 5"/>
    <w:basedOn w:val="Normal"/>
    <w:rsid w:val="006B422C"/>
    <w:pPr>
      <w:widowControl/>
      <w:spacing w:before="120" w:after="120" w:line="360" w:lineRule="auto"/>
      <w:ind w:left="2835"/>
    </w:pPr>
    <w:rPr>
      <w:rFonts w:eastAsia="Calibri"/>
      <w:szCs w:val="22"/>
      <w:lang w:eastAsia="en-US"/>
    </w:rPr>
  </w:style>
  <w:style w:type="paragraph" w:customStyle="1" w:styleId="Text6">
    <w:name w:val="Text 6"/>
    <w:basedOn w:val="Normal"/>
    <w:rsid w:val="006B422C"/>
    <w:pPr>
      <w:widowControl/>
      <w:spacing w:before="120" w:after="120" w:line="360" w:lineRule="auto"/>
      <w:ind w:left="3402"/>
    </w:pPr>
    <w:rPr>
      <w:rFonts w:eastAsia="Calibri"/>
      <w:szCs w:val="22"/>
      <w:lang w:eastAsia="en-US"/>
    </w:rPr>
  </w:style>
  <w:style w:type="paragraph" w:customStyle="1" w:styleId="PointManual">
    <w:name w:val="Point Manual"/>
    <w:basedOn w:val="Normal"/>
    <w:rsid w:val="006B422C"/>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6B422C"/>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6B422C"/>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6B422C"/>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6B422C"/>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6B422C"/>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6B422C"/>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6B422C"/>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6B422C"/>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6B422C"/>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6B422C"/>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6B422C"/>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6B422C"/>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6B422C"/>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6B422C"/>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6B422C"/>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6B422C"/>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6B422C"/>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6B422C"/>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6B422C"/>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6B422C"/>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6B422C"/>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6B422C"/>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6B422C"/>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6B422C"/>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6B422C"/>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6B422C"/>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6B422C"/>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6B422C"/>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6B422C"/>
    <w:pPr>
      <w:widowControl/>
      <w:numPr>
        <w:numId w:val="3"/>
      </w:numPr>
      <w:spacing w:before="120" w:after="120" w:line="360" w:lineRule="auto"/>
    </w:pPr>
    <w:rPr>
      <w:rFonts w:eastAsia="Calibri"/>
      <w:szCs w:val="22"/>
      <w:lang w:eastAsia="en-US"/>
    </w:rPr>
  </w:style>
  <w:style w:type="paragraph" w:customStyle="1" w:styleId="Dash1">
    <w:name w:val="Dash 1"/>
    <w:basedOn w:val="Normal"/>
    <w:rsid w:val="006B422C"/>
    <w:pPr>
      <w:widowControl/>
      <w:numPr>
        <w:numId w:val="4"/>
      </w:numPr>
      <w:spacing w:before="120" w:after="120" w:line="360" w:lineRule="auto"/>
    </w:pPr>
    <w:rPr>
      <w:rFonts w:eastAsia="Calibri"/>
      <w:szCs w:val="22"/>
      <w:lang w:eastAsia="en-US"/>
    </w:rPr>
  </w:style>
  <w:style w:type="paragraph" w:customStyle="1" w:styleId="Dash2">
    <w:name w:val="Dash 2"/>
    <w:basedOn w:val="Normal"/>
    <w:rsid w:val="006B422C"/>
    <w:pPr>
      <w:widowControl/>
      <w:numPr>
        <w:numId w:val="5"/>
      </w:numPr>
      <w:tabs>
        <w:tab w:val="clear" w:pos="1701"/>
        <w:tab w:val="num" w:pos="1984"/>
      </w:tabs>
      <w:spacing w:before="120" w:after="120" w:line="360" w:lineRule="auto"/>
      <w:ind w:left="1984"/>
    </w:pPr>
    <w:rPr>
      <w:rFonts w:eastAsia="Calibri"/>
      <w:szCs w:val="22"/>
      <w:lang w:eastAsia="en-US"/>
    </w:rPr>
  </w:style>
  <w:style w:type="paragraph" w:customStyle="1" w:styleId="Dash3">
    <w:name w:val="Dash 3"/>
    <w:basedOn w:val="Normal"/>
    <w:rsid w:val="006B422C"/>
    <w:pPr>
      <w:widowControl/>
      <w:numPr>
        <w:numId w:val="6"/>
      </w:numPr>
      <w:spacing w:before="120" w:after="120" w:line="360" w:lineRule="auto"/>
    </w:pPr>
    <w:rPr>
      <w:rFonts w:eastAsia="Calibri"/>
      <w:szCs w:val="22"/>
      <w:lang w:eastAsia="en-US"/>
    </w:rPr>
  </w:style>
  <w:style w:type="paragraph" w:customStyle="1" w:styleId="Dash4">
    <w:name w:val="Dash 4"/>
    <w:basedOn w:val="Normal"/>
    <w:rsid w:val="006B422C"/>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6B422C"/>
    <w:pPr>
      <w:numPr>
        <w:numId w:val="8"/>
      </w:numPr>
      <w:tabs>
        <w:tab w:val="clear" w:pos="567"/>
        <w:tab w:val="num" w:pos="1080"/>
      </w:tabs>
      <w:ind w:left="1080" w:hanging="360"/>
    </w:pPr>
  </w:style>
  <w:style w:type="paragraph" w:customStyle="1" w:styleId="DashEqual1">
    <w:name w:val="Dash Equal 1"/>
    <w:basedOn w:val="Dash1"/>
    <w:rsid w:val="006B422C"/>
    <w:pPr>
      <w:numPr>
        <w:numId w:val="9"/>
      </w:numPr>
      <w:tabs>
        <w:tab w:val="clear" w:pos="1134"/>
        <w:tab w:val="num" w:pos="1440"/>
      </w:tabs>
      <w:ind w:left="1440" w:hanging="360"/>
    </w:pPr>
  </w:style>
  <w:style w:type="paragraph" w:customStyle="1" w:styleId="DashEqual2">
    <w:name w:val="Dash Equal 2"/>
    <w:basedOn w:val="Dash2"/>
    <w:rsid w:val="006B422C"/>
    <w:pPr>
      <w:numPr>
        <w:numId w:val="10"/>
      </w:numPr>
      <w:tabs>
        <w:tab w:val="clear" w:pos="1701"/>
        <w:tab w:val="num" w:pos="1440"/>
      </w:tabs>
      <w:ind w:left="1440" w:hanging="360"/>
    </w:pPr>
  </w:style>
  <w:style w:type="paragraph" w:customStyle="1" w:styleId="DashEqual3">
    <w:name w:val="Dash Equal 3"/>
    <w:basedOn w:val="Dash3"/>
    <w:rsid w:val="006B422C"/>
    <w:pPr>
      <w:numPr>
        <w:numId w:val="11"/>
      </w:numPr>
      <w:tabs>
        <w:tab w:val="clear" w:pos="2268"/>
        <w:tab w:val="num" w:pos="1800"/>
      </w:tabs>
      <w:ind w:left="1800" w:hanging="360"/>
    </w:pPr>
  </w:style>
  <w:style w:type="paragraph" w:customStyle="1" w:styleId="DashEqual4">
    <w:name w:val="Dash Equal 4"/>
    <w:basedOn w:val="Dash4"/>
    <w:rsid w:val="006B422C"/>
    <w:pPr>
      <w:numPr>
        <w:numId w:val="12"/>
      </w:numPr>
      <w:tabs>
        <w:tab w:val="clear" w:pos="2835"/>
        <w:tab w:val="num" w:pos="1800"/>
      </w:tabs>
      <w:ind w:left="1800" w:hanging="360"/>
    </w:pPr>
  </w:style>
  <w:style w:type="character" w:customStyle="1" w:styleId="Marker">
    <w:name w:val="Marker"/>
    <w:basedOn w:val="DefaultParagraphFont"/>
    <w:rsid w:val="006B422C"/>
    <w:rPr>
      <w:color w:val="0000FF"/>
      <w:shd w:val="clear" w:color="auto" w:fill="auto"/>
    </w:rPr>
  </w:style>
  <w:style w:type="character" w:customStyle="1" w:styleId="Marker1">
    <w:name w:val="Marker1"/>
    <w:basedOn w:val="DefaultParagraphFont"/>
    <w:rsid w:val="006B422C"/>
    <w:rPr>
      <w:color w:val="008000"/>
      <w:shd w:val="clear" w:color="auto" w:fill="auto"/>
    </w:rPr>
  </w:style>
  <w:style w:type="paragraph" w:customStyle="1" w:styleId="HeadingLeft">
    <w:name w:val="Heading Left"/>
    <w:basedOn w:val="Normal"/>
    <w:next w:val="Normal"/>
    <w:rsid w:val="006B422C"/>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6B422C"/>
    <w:pPr>
      <w:numPr>
        <w:numId w:val="22"/>
      </w:numPr>
      <w:tabs>
        <w:tab w:val="clear" w:pos="567"/>
        <w:tab w:val="num" w:pos="1800"/>
      </w:tabs>
      <w:ind w:left="1800" w:hanging="360"/>
    </w:pPr>
  </w:style>
  <w:style w:type="paragraph" w:customStyle="1" w:styleId="Heading123">
    <w:name w:val="Heading 123"/>
    <w:basedOn w:val="HeadingLeft"/>
    <w:next w:val="Normal"/>
    <w:rsid w:val="006B422C"/>
    <w:pPr>
      <w:numPr>
        <w:numId w:val="21"/>
      </w:numPr>
      <w:tabs>
        <w:tab w:val="clear" w:pos="567"/>
        <w:tab w:val="num" w:pos="1800"/>
      </w:tabs>
      <w:ind w:left="1800" w:hanging="360"/>
    </w:pPr>
  </w:style>
  <w:style w:type="paragraph" w:customStyle="1" w:styleId="HeadingABC">
    <w:name w:val="Heading ABC"/>
    <w:basedOn w:val="HeadingLeft"/>
    <w:next w:val="Normal"/>
    <w:rsid w:val="006B422C"/>
    <w:pPr>
      <w:numPr>
        <w:numId w:val="20"/>
      </w:numPr>
      <w:tabs>
        <w:tab w:val="clear" w:pos="567"/>
        <w:tab w:val="num" w:pos="1440"/>
      </w:tabs>
      <w:ind w:left="1440" w:hanging="360"/>
    </w:pPr>
  </w:style>
  <w:style w:type="paragraph" w:customStyle="1" w:styleId="HeadingCentered">
    <w:name w:val="Heading Centered"/>
    <w:basedOn w:val="HeadingLeft"/>
    <w:next w:val="Normal"/>
    <w:rsid w:val="006B422C"/>
    <w:pPr>
      <w:jc w:val="center"/>
    </w:pPr>
  </w:style>
  <w:style w:type="paragraph" w:customStyle="1" w:styleId="Jardin">
    <w:name w:val="Jardin"/>
    <w:basedOn w:val="Normal"/>
    <w:rsid w:val="006B422C"/>
    <w:pPr>
      <w:widowControl/>
      <w:spacing w:before="200"/>
      <w:jc w:val="center"/>
    </w:pPr>
    <w:rPr>
      <w:rFonts w:eastAsia="Calibri"/>
      <w:szCs w:val="22"/>
      <w:lang w:eastAsia="en-US"/>
    </w:rPr>
  </w:style>
  <w:style w:type="paragraph" w:customStyle="1" w:styleId="Amendment">
    <w:name w:val="Amendment"/>
    <w:basedOn w:val="Normal"/>
    <w:next w:val="Normal"/>
    <w:rsid w:val="006B422C"/>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6B422C"/>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6B422C"/>
    <w:pPr>
      <w:widowControl/>
      <w:spacing w:before="120" w:after="480"/>
      <w:contextualSpacing/>
    </w:pPr>
    <w:rPr>
      <w:rFonts w:eastAsia="Calibri"/>
      <w:szCs w:val="22"/>
      <w:lang w:eastAsia="en-US"/>
    </w:rPr>
  </w:style>
  <w:style w:type="paragraph" w:customStyle="1" w:styleId="ReplyBold">
    <w:name w:val="Reply Bold"/>
    <w:basedOn w:val="ReplyRE"/>
    <w:next w:val="Normal"/>
    <w:rsid w:val="006B422C"/>
    <w:rPr>
      <w:b/>
    </w:rPr>
  </w:style>
  <w:style w:type="paragraph" w:customStyle="1" w:styleId="Annex">
    <w:name w:val="Annex"/>
    <w:basedOn w:val="Normal"/>
    <w:next w:val="Normal"/>
    <w:rsid w:val="006B422C"/>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6B422C"/>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6B422C"/>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6B422C"/>
    <w:rPr>
      <w:rFonts w:ascii="Times New Roman" w:hAnsi="Times New Roman" w:cs="Times New Roman"/>
      <w:b/>
      <w:sz w:val="24"/>
      <w:shd w:val="clear" w:color="auto" w:fill="CCCCCC"/>
    </w:rPr>
  </w:style>
  <w:style w:type="paragraph" w:customStyle="1" w:styleId="NormalCompact">
    <w:name w:val="Normal Compact"/>
    <w:basedOn w:val="Normal"/>
    <w:next w:val="Normal"/>
    <w:rsid w:val="006B422C"/>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6B422C"/>
    <w:pPr>
      <w:widowControl/>
    </w:pPr>
    <w:rPr>
      <w:rFonts w:eastAsia="Calibri"/>
      <w:sz w:val="20"/>
      <w:lang w:eastAsia="en-US"/>
    </w:rPr>
  </w:style>
  <w:style w:type="character" w:customStyle="1" w:styleId="EndnoteTextChar">
    <w:name w:val="Endnote Text Char"/>
    <w:basedOn w:val="DefaultParagraphFont"/>
    <w:link w:val="EndnoteText"/>
    <w:uiPriority w:val="99"/>
    <w:rsid w:val="006B422C"/>
    <w:rPr>
      <w:rFonts w:eastAsia="Calibri"/>
      <w:lang w:val="et-EE" w:eastAsia="en-US"/>
    </w:rPr>
  </w:style>
  <w:style w:type="character" w:styleId="EndnoteReference">
    <w:name w:val="endnote reference"/>
    <w:basedOn w:val="DefaultParagraphFont"/>
    <w:uiPriority w:val="99"/>
    <w:unhideWhenUsed/>
    <w:rsid w:val="006B422C"/>
    <w:rPr>
      <w:vertAlign w:val="superscript"/>
    </w:rPr>
  </w:style>
  <w:style w:type="paragraph" w:customStyle="1" w:styleId="HeaderCouncilLarge">
    <w:name w:val="Header Council Large"/>
    <w:basedOn w:val="Normal"/>
    <w:link w:val="HeaderCouncilLargeChar"/>
    <w:rsid w:val="006B422C"/>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6B422C"/>
    <w:rPr>
      <w:rFonts w:eastAsia="Calibri"/>
      <w:sz w:val="24"/>
      <w:szCs w:val="22"/>
      <w:lang w:val="et-EE" w:eastAsia="en-US"/>
    </w:rPr>
  </w:style>
  <w:style w:type="character" w:customStyle="1" w:styleId="HeaderCouncilLargeChar">
    <w:name w:val="Header Council Large Char"/>
    <w:basedOn w:val="TechnicalBlockChar"/>
    <w:link w:val="HeaderCouncilLarge"/>
    <w:rsid w:val="006B422C"/>
    <w:rPr>
      <w:rFonts w:eastAsia="Calibri"/>
      <w:sz w:val="2"/>
      <w:szCs w:val="22"/>
      <w:lang w:val="et-EE" w:eastAsia="en-US"/>
    </w:rPr>
  </w:style>
  <w:style w:type="paragraph" w:customStyle="1" w:styleId="FooterText">
    <w:name w:val="Footer Text"/>
    <w:basedOn w:val="Normal"/>
    <w:rsid w:val="006B422C"/>
    <w:pPr>
      <w:widowControl/>
    </w:pPr>
    <w:rPr>
      <w:szCs w:val="24"/>
      <w:lang w:eastAsia="en-US"/>
    </w:rPr>
  </w:style>
  <w:style w:type="character" w:styleId="PlaceholderText">
    <w:name w:val="Placeholder Text"/>
    <w:basedOn w:val="DefaultParagraphFont"/>
    <w:uiPriority w:val="99"/>
    <w:semiHidden/>
    <w:rsid w:val="006B422C"/>
    <w:rPr>
      <w:color w:val="808080"/>
    </w:rPr>
  </w:style>
  <w:style w:type="paragraph" w:styleId="TOC4">
    <w:name w:val="toc 4"/>
    <w:basedOn w:val="Normal"/>
    <w:next w:val="Normal"/>
    <w:uiPriority w:val="39"/>
    <w:unhideWhenUsed/>
    <w:rsid w:val="006B422C"/>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6B422C"/>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6B422C"/>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6B422C"/>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6B422C"/>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6B422C"/>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6B422C"/>
    <w:pPr>
      <w:widowControl/>
      <w:spacing w:before="120" w:after="120" w:line="360" w:lineRule="auto"/>
      <w:ind w:left="4252"/>
    </w:pPr>
    <w:rPr>
      <w:rFonts w:eastAsia="Calibri"/>
      <w:szCs w:val="22"/>
      <w:lang w:eastAsia="en-US"/>
    </w:rPr>
  </w:style>
  <w:style w:type="paragraph" w:customStyle="1" w:styleId="Text8">
    <w:name w:val="Text 8"/>
    <w:basedOn w:val="Normal"/>
    <w:rsid w:val="006B422C"/>
    <w:pPr>
      <w:widowControl/>
      <w:spacing w:before="120" w:after="120" w:line="360" w:lineRule="auto"/>
      <w:ind w:left="4819"/>
    </w:pPr>
    <w:rPr>
      <w:rFonts w:eastAsia="Calibri"/>
      <w:szCs w:val="22"/>
      <w:lang w:eastAsia="en-US"/>
    </w:rPr>
  </w:style>
  <w:style w:type="paragraph" w:customStyle="1" w:styleId="Text9">
    <w:name w:val="Text 9"/>
    <w:basedOn w:val="Normal"/>
    <w:rsid w:val="006B422C"/>
    <w:pPr>
      <w:widowControl/>
      <w:spacing w:before="120" w:after="120" w:line="360" w:lineRule="auto"/>
      <w:ind w:left="5386"/>
    </w:pPr>
    <w:rPr>
      <w:rFonts w:eastAsia="Calibri"/>
      <w:szCs w:val="22"/>
      <w:lang w:eastAsia="en-US"/>
    </w:rPr>
  </w:style>
  <w:style w:type="paragraph" w:customStyle="1" w:styleId="Text10">
    <w:name w:val="Text 10"/>
    <w:basedOn w:val="Normal"/>
    <w:rsid w:val="006B422C"/>
    <w:pPr>
      <w:widowControl/>
      <w:spacing w:before="120" w:after="120" w:line="360" w:lineRule="auto"/>
      <w:ind w:left="5953"/>
    </w:pPr>
    <w:rPr>
      <w:rFonts w:eastAsia="Calibri"/>
      <w:szCs w:val="22"/>
      <w:lang w:eastAsia="en-US"/>
    </w:rPr>
  </w:style>
  <w:style w:type="paragraph" w:customStyle="1" w:styleId="NormalLeft">
    <w:name w:val="Normal Left"/>
    <w:basedOn w:val="Normal"/>
    <w:rsid w:val="006B422C"/>
    <w:pPr>
      <w:widowControl/>
      <w:spacing w:before="120" w:after="120" w:line="360" w:lineRule="auto"/>
    </w:pPr>
    <w:rPr>
      <w:rFonts w:eastAsia="Calibri"/>
      <w:szCs w:val="22"/>
      <w:lang w:eastAsia="en-US"/>
    </w:rPr>
  </w:style>
  <w:style w:type="paragraph" w:customStyle="1" w:styleId="QuotedText">
    <w:name w:val="Quoted Text"/>
    <w:basedOn w:val="Normal"/>
    <w:rsid w:val="006B422C"/>
    <w:pPr>
      <w:widowControl/>
      <w:spacing w:before="120" w:after="120" w:line="360" w:lineRule="auto"/>
      <w:ind w:left="1417"/>
    </w:pPr>
    <w:rPr>
      <w:rFonts w:eastAsia="Calibri"/>
      <w:szCs w:val="22"/>
      <w:lang w:eastAsia="en-US"/>
    </w:rPr>
  </w:style>
  <w:style w:type="paragraph" w:customStyle="1" w:styleId="Point0">
    <w:name w:val="Point 0"/>
    <w:basedOn w:val="Normal"/>
    <w:rsid w:val="006B422C"/>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6B422C"/>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6B422C"/>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6B422C"/>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6B422C"/>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6B422C"/>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6B422C"/>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6B422C"/>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6B422C"/>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6B422C"/>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6B422C"/>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6B422C"/>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6B422C"/>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6B422C"/>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6B422C"/>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6B422C"/>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6B422C"/>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6B422C"/>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6B422C"/>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6B422C"/>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6B422C"/>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6B422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6B422C"/>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6B422C"/>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6B422C"/>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6B422C"/>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6B422C"/>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6B422C"/>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6B422C"/>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6B422C"/>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6B422C"/>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6B422C"/>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6B422C"/>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6B422C"/>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6B422C"/>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6B422C"/>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6B422C"/>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6B422C"/>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6B422C"/>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6B422C"/>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6B422C"/>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6B422C"/>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6B422C"/>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6B422C"/>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6B422C"/>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6B422C"/>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6B422C"/>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6B422C"/>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6B422C"/>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6B422C"/>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6B422C"/>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6B422C"/>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6B422C"/>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6B422C"/>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6B422C"/>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6B422C"/>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6B422C"/>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6B422C"/>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6B422C"/>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6B422C"/>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6B422C"/>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6B422C"/>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6B422C"/>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6B422C"/>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6B422C"/>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6B422C"/>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6B422C"/>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6B422C"/>
    <w:pPr>
      <w:widowControl/>
      <w:numPr>
        <w:numId w:val="3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6B422C"/>
    <w:pPr>
      <w:widowControl/>
      <w:numPr>
        <w:numId w:val="3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6B422C"/>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6B422C"/>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6B422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6B422C"/>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6B422C"/>
    <w:pPr>
      <w:widowControl/>
      <w:spacing w:before="480" w:after="120" w:line="360" w:lineRule="auto"/>
    </w:pPr>
    <w:rPr>
      <w:rFonts w:eastAsia="Calibri"/>
      <w:szCs w:val="22"/>
      <w:lang w:eastAsia="en-US"/>
    </w:rPr>
  </w:style>
  <w:style w:type="paragraph" w:customStyle="1" w:styleId="Considrant">
    <w:name w:val="Considérant"/>
    <w:basedOn w:val="Normal"/>
    <w:rsid w:val="006B422C"/>
    <w:pPr>
      <w:widowControl/>
      <w:numPr>
        <w:numId w:val="39"/>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6B422C"/>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6B422C"/>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6B422C"/>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6B422C"/>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6B422C"/>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6B422C"/>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6B422C"/>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6B422C"/>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6B422C"/>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6B422C"/>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6B422C"/>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6B422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6B422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6B422C"/>
    <w:pPr>
      <w:widowControl/>
      <w:spacing w:line="360" w:lineRule="auto"/>
      <w:ind w:left="5103"/>
    </w:pPr>
    <w:rPr>
      <w:rFonts w:eastAsia="Calibri"/>
      <w:szCs w:val="22"/>
      <w:lang w:eastAsia="en-US"/>
    </w:rPr>
  </w:style>
  <w:style w:type="paragraph" w:customStyle="1" w:styleId="EntLogo">
    <w:name w:val="EntLogo"/>
    <w:basedOn w:val="Normal"/>
    <w:rsid w:val="006B422C"/>
    <w:pPr>
      <w:widowControl/>
      <w:tabs>
        <w:tab w:val="right" w:pos="9639"/>
      </w:tabs>
      <w:spacing w:line="360" w:lineRule="auto"/>
    </w:pPr>
    <w:rPr>
      <w:rFonts w:eastAsia="Calibri"/>
      <w:b/>
      <w:szCs w:val="22"/>
      <w:lang w:eastAsia="en-US"/>
    </w:rPr>
  </w:style>
  <w:style w:type="paragraph" w:customStyle="1" w:styleId="EntInstit">
    <w:name w:val="EntInstit"/>
    <w:basedOn w:val="Normal"/>
    <w:rsid w:val="006B422C"/>
    <w:pPr>
      <w:widowControl/>
      <w:jc w:val="right"/>
    </w:pPr>
    <w:rPr>
      <w:rFonts w:eastAsia="Calibri"/>
      <w:b/>
      <w:szCs w:val="22"/>
      <w:lang w:eastAsia="en-US"/>
    </w:rPr>
  </w:style>
  <w:style w:type="paragraph" w:customStyle="1" w:styleId="EntRefer">
    <w:name w:val="EntRefer"/>
    <w:basedOn w:val="Normal"/>
    <w:rsid w:val="006B422C"/>
    <w:pPr>
      <w:widowControl/>
    </w:pPr>
    <w:rPr>
      <w:rFonts w:eastAsia="Calibri"/>
      <w:b/>
      <w:szCs w:val="22"/>
      <w:lang w:eastAsia="en-US"/>
    </w:rPr>
  </w:style>
  <w:style w:type="paragraph" w:customStyle="1" w:styleId="EntEmet">
    <w:name w:val="EntEmet"/>
    <w:basedOn w:val="Normal"/>
    <w:rsid w:val="006B422C"/>
    <w:pPr>
      <w:widowControl/>
      <w:spacing w:before="40"/>
    </w:pPr>
    <w:rPr>
      <w:rFonts w:eastAsia="Calibri"/>
      <w:szCs w:val="22"/>
      <w:lang w:eastAsia="en-US"/>
    </w:rPr>
  </w:style>
  <w:style w:type="paragraph" w:customStyle="1" w:styleId="EntText">
    <w:name w:val="EntText"/>
    <w:basedOn w:val="Normal"/>
    <w:rsid w:val="006B422C"/>
    <w:pPr>
      <w:widowControl/>
      <w:spacing w:before="120" w:after="120" w:line="360" w:lineRule="auto"/>
    </w:pPr>
    <w:rPr>
      <w:rFonts w:eastAsia="Calibri"/>
      <w:szCs w:val="22"/>
      <w:lang w:eastAsia="en-US"/>
    </w:rPr>
  </w:style>
  <w:style w:type="paragraph" w:customStyle="1" w:styleId="EntEU">
    <w:name w:val="EntEU"/>
    <w:basedOn w:val="Normal"/>
    <w:rsid w:val="006B422C"/>
    <w:pPr>
      <w:widowControl/>
      <w:spacing w:before="240" w:after="240"/>
      <w:jc w:val="center"/>
    </w:pPr>
    <w:rPr>
      <w:rFonts w:eastAsia="Calibri"/>
      <w:b/>
      <w:sz w:val="36"/>
      <w:szCs w:val="22"/>
      <w:lang w:eastAsia="en-US"/>
    </w:rPr>
  </w:style>
  <w:style w:type="paragraph" w:customStyle="1" w:styleId="EntASSOC">
    <w:name w:val="EntASSOC"/>
    <w:basedOn w:val="Normal"/>
    <w:rsid w:val="006B422C"/>
    <w:pPr>
      <w:widowControl/>
      <w:jc w:val="center"/>
    </w:pPr>
    <w:rPr>
      <w:rFonts w:eastAsia="Calibri"/>
      <w:b/>
      <w:szCs w:val="22"/>
      <w:lang w:eastAsia="en-US"/>
    </w:rPr>
  </w:style>
  <w:style w:type="paragraph" w:customStyle="1" w:styleId="EntACP">
    <w:name w:val="EntACP"/>
    <w:basedOn w:val="Normal"/>
    <w:rsid w:val="006B422C"/>
    <w:pPr>
      <w:widowControl/>
      <w:spacing w:after="180"/>
      <w:jc w:val="center"/>
    </w:pPr>
    <w:rPr>
      <w:rFonts w:eastAsia="Calibri"/>
      <w:b/>
      <w:spacing w:val="40"/>
      <w:sz w:val="28"/>
      <w:szCs w:val="22"/>
      <w:lang w:eastAsia="en-US"/>
    </w:rPr>
  </w:style>
  <w:style w:type="paragraph" w:customStyle="1" w:styleId="EntInstitACP">
    <w:name w:val="EntInstitACP"/>
    <w:basedOn w:val="Normal"/>
    <w:rsid w:val="006B422C"/>
    <w:pPr>
      <w:widowControl/>
      <w:jc w:val="center"/>
    </w:pPr>
    <w:rPr>
      <w:rFonts w:eastAsia="Calibri"/>
      <w:b/>
      <w:szCs w:val="22"/>
      <w:lang w:eastAsia="en-US"/>
    </w:rPr>
  </w:style>
  <w:style w:type="paragraph" w:customStyle="1" w:styleId="Genredudocument">
    <w:name w:val="Genre du document"/>
    <w:basedOn w:val="EntRefer"/>
    <w:next w:val="EntRefer"/>
    <w:rsid w:val="006B422C"/>
    <w:pPr>
      <w:spacing w:before="240"/>
    </w:pPr>
  </w:style>
  <w:style w:type="paragraph" w:customStyle="1" w:styleId="Accordtitre">
    <w:name w:val="Accord titre"/>
    <w:basedOn w:val="Normal"/>
    <w:rsid w:val="006B422C"/>
    <w:pPr>
      <w:widowControl/>
      <w:spacing w:line="360" w:lineRule="auto"/>
      <w:jc w:val="center"/>
    </w:pPr>
    <w:rPr>
      <w:rFonts w:eastAsia="Calibri"/>
      <w:szCs w:val="22"/>
      <w:lang w:eastAsia="en-US"/>
    </w:rPr>
  </w:style>
  <w:style w:type="paragraph" w:customStyle="1" w:styleId="FooterAccord">
    <w:name w:val="Footer Accord"/>
    <w:basedOn w:val="Normal"/>
    <w:rsid w:val="006B422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6B422C"/>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6B422C"/>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6B422C"/>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6B422C"/>
    <w:pPr>
      <w:spacing w:after="240"/>
    </w:pPr>
  </w:style>
  <w:style w:type="paragraph" w:customStyle="1" w:styleId="Annexetitre">
    <w:name w:val="Annexe titre"/>
    <w:basedOn w:val="Normal"/>
    <w:next w:val="Normal"/>
    <w:rsid w:val="006B422C"/>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6B422C"/>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6B422C"/>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6B422C"/>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6B422C"/>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6B422C"/>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6B422C"/>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6B422C"/>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6B422C"/>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6B422C"/>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6B422C"/>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6B422C"/>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6B422C"/>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6B422C"/>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6B422C"/>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6B422C"/>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6B422C"/>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6B422C"/>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6B422C"/>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6B422C"/>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6B422C"/>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6B422C"/>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6B422C"/>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6B422C"/>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6B422C"/>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6B422C"/>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6B422C"/>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6B422C"/>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6B422C"/>
    <w:pPr>
      <w:pBdr>
        <w:left w:val="single" w:sz="18" w:space="5" w:color="0070C0"/>
      </w:pBdr>
      <w:spacing w:after="160" w:line="259" w:lineRule="auto"/>
    </w:pPr>
    <w:rPr>
      <w:rFonts w:ascii="Calibri" w:eastAsia="Calibri" w:hAnsi="Calibri" w:cs="Arial"/>
      <w:i/>
      <w:sz w:val="22"/>
      <w:szCs w:val="22"/>
      <w:lang w:val="et-EE" w:eastAsia="en-US"/>
    </w:rPr>
  </w:style>
  <w:style w:type="paragraph" w:customStyle="1" w:styleId="CommentFwdQuotedText">
    <w:name w:val="CommentFwdQuotedText"/>
    <w:basedOn w:val="Normal"/>
    <w:rsid w:val="006B422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6B422C"/>
    <w:pPr>
      <w:pBdr>
        <w:top w:val="none" w:sz="0" w:space="0" w:color="auto"/>
        <w:left w:val="single" w:sz="4" w:space="20" w:color="auto"/>
      </w:pBdr>
    </w:pPr>
  </w:style>
  <w:style w:type="character" w:customStyle="1" w:styleId="diff-tte-added">
    <w:name w:val="diff-tte-added"/>
    <w:basedOn w:val="DefaultParagraphFont"/>
    <w:rsid w:val="006B422C"/>
    <w:rPr>
      <w:b/>
      <w:i/>
    </w:rPr>
  </w:style>
  <w:style w:type="character" w:customStyle="1" w:styleId="diff-tte-removed">
    <w:name w:val="diff-tte-removed"/>
    <w:basedOn w:val="DefaultParagraphFont"/>
    <w:rsid w:val="006B422C"/>
    <w:rPr>
      <w:strike/>
    </w:rPr>
  </w:style>
  <w:style w:type="character" w:styleId="CommentReference">
    <w:name w:val="annotation reference"/>
    <w:basedOn w:val="DefaultParagraphFont"/>
    <w:uiPriority w:val="99"/>
    <w:unhideWhenUsed/>
    <w:rsid w:val="006B422C"/>
    <w:rPr>
      <w:sz w:val="16"/>
      <w:szCs w:val="16"/>
    </w:rPr>
  </w:style>
  <w:style w:type="paragraph" w:styleId="CommentText">
    <w:name w:val="annotation text"/>
    <w:basedOn w:val="Normal"/>
    <w:link w:val="CommentTextChar"/>
    <w:uiPriority w:val="99"/>
    <w:unhideWhenUsed/>
    <w:rsid w:val="006B422C"/>
    <w:pPr>
      <w:widowControl/>
      <w:spacing w:before="120" w:after="120"/>
    </w:pPr>
    <w:rPr>
      <w:rFonts w:eastAsia="Calibri"/>
      <w:sz w:val="20"/>
      <w:lang w:eastAsia="en-US"/>
    </w:rPr>
  </w:style>
  <w:style w:type="character" w:customStyle="1" w:styleId="CommentTextChar">
    <w:name w:val="Comment Text Char"/>
    <w:basedOn w:val="DefaultParagraphFont"/>
    <w:link w:val="CommentText"/>
    <w:uiPriority w:val="99"/>
    <w:rsid w:val="006B422C"/>
    <w:rPr>
      <w:rFonts w:eastAsia="Calibri"/>
      <w:lang w:val="et-EE" w:eastAsia="en-US"/>
    </w:rPr>
  </w:style>
  <w:style w:type="paragraph" w:styleId="CommentSubject">
    <w:name w:val="annotation subject"/>
    <w:basedOn w:val="CommentText"/>
    <w:next w:val="CommentText"/>
    <w:link w:val="CommentSubjectChar"/>
    <w:uiPriority w:val="99"/>
    <w:unhideWhenUsed/>
    <w:rsid w:val="006B422C"/>
    <w:rPr>
      <w:b/>
      <w:bCs/>
    </w:rPr>
  </w:style>
  <w:style w:type="character" w:customStyle="1" w:styleId="CommentSubjectChar">
    <w:name w:val="Comment Subject Char"/>
    <w:basedOn w:val="CommentTextChar"/>
    <w:link w:val="CommentSubject"/>
    <w:uiPriority w:val="99"/>
    <w:rsid w:val="006B422C"/>
    <w:rPr>
      <w:rFonts w:eastAsia="Calibri"/>
      <w:b/>
      <w:bCs/>
      <w:lang w:val="et-EE" w:eastAsia="en-US"/>
    </w:rPr>
  </w:style>
  <w:style w:type="character" w:styleId="Hyperlink">
    <w:name w:val="Hyperlink"/>
    <w:basedOn w:val="DefaultParagraphFont"/>
    <w:uiPriority w:val="99"/>
    <w:unhideWhenUsed/>
    <w:rsid w:val="006B422C"/>
    <w:rPr>
      <w:color w:val="0563C1"/>
      <w:u w:val="single"/>
    </w:rPr>
  </w:style>
  <w:style w:type="paragraph" w:styleId="Revision">
    <w:name w:val="Revision"/>
    <w:hidden/>
    <w:uiPriority w:val="99"/>
    <w:semiHidden/>
    <w:rsid w:val="006B422C"/>
    <w:rPr>
      <w:rFonts w:eastAsia="Calibri"/>
      <w:sz w:val="24"/>
      <w:szCs w:val="22"/>
      <w:lang w:val="et-EE" w:eastAsia="en-US"/>
    </w:rPr>
  </w:style>
  <w:style w:type="paragraph" w:customStyle="1" w:styleId="Norml">
    <w:name w:val="Norml"/>
    <w:basedOn w:val="ManualNumPar1"/>
    <w:rsid w:val="006B422C"/>
  </w:style>
  <w:style w:type="paragraph" w:customStyle="1" w:styleId="Txt2">
    <w:name w:val="Txt 2"/>
    <w:basedOn w:val="Text4"/>
    <w:rsid w:val="006B422C"/>
    <w:pPr>
      <w:ind w:left="1985"/>
    </w:pPr>
  </w:style>
  <w:style w:type="character" w:styleId="Emphasis">
    <w:name w:val="Emphasis"/>
    <w:basedOn w:val="DefaultParagraphFont"/>
    <w:uiPriority w:val="20"/>
    <w:qFormat/>
    <w:rsid w:val="006B422C"/>
    <w:rPr>
      <w:i/>
      <w:iCs/>
    </w:rPr>
  </w:style>
  <w:style w:type="paragraph" w:customStyle="1" w:styleId="msonormal0">
    <w:name w:val="msonormal"/>
    <w:basedOn w:val="Normal"/>
    <w:rsid w:val="006B422C"/>
    <w:pPr>
      <w:widowControl/>
      <w:spacing w:before="100" w:beforeAutospacing="1" w:after="100" w:afterAutospacing="1"/>
    </w:pPr>
    <w:rPr>
      <w:szCs w:val="24"/>
      <w:lang w:eastAsia="fr-BE"/>
    </w:rPr>
  </w:style>
  <w:style w:type="paragraph" w:customStyle="1" w:styleId="title-doc-first">
    <w:name w:val="title-doc-first"/>
    <w:basedOn w:val="Normal"/>
    <w:rsid w:val="006B422C"/>
    <w:pPr>
      <w:widowControl/>
      <w:spacing w:before="100" w:beforeAutospacing="1" w:after="100" w:afterAutospacing="1"/>
    </w:pPr>
    <w:rPr>
      <w:szCs w:val="24"/>
      <w:lang w:eastAsia="fr-BE"/>
    </w:rPr>
  </w:style>
  <w:style w:type="paragraph" w:customStyle="1" w:styleId="title-doc-last">
    <w:name w:val="title-doc-last"/>
    <w:basedOn w:val="Normal"/>
    <w:rsid w:val="006B422C"/>
    <w:pPr>
      <w:widowControl/>
      <w:spacing w:before="100" w:beforeAutospacing="1" w:after="100" w:afterAutospacing="1"/>
    </w:pPr>
    <w:rPr>
      <w:szCs w:val="24"/>
      <w:lang w:eastAsia="fr-BE"/>
    </w:rPr>
  </w:style>
  <w:style w:type="character" w:styleId="FollowedHyperlink">
    <w:name w:val="FollowedHyperlink"/>
    <w:basedOn w:val="DefaultParagraphFont"/>
    <w:uiPriority w:val="99"/>
    <w:unhideWhenUsed/>
    <w:rsid w:val="006B422C"/>
    <w:rPr>
      <w:color w:val="800080"/>
      <w:u w:val="single"/>
    </w:rPr>
  </w:style>
  <w:style w:type="paragraph" w:customStyle="1" w:styleId="title-doc-oj-reference">
    <w:name w:val="title-doc-oj-reference"/>
    <w:basedOn w:val="Normal"/>
    <w:rsid w:val="006B422C"/>
    <w:pPr>
      <w:widowControl/>
      <w:spacing w:before="100" w:beforeAutospacing="1" w:after="100" w:afterAutospacing="1"/>
    </w:pPr>
    <w:rPr>
      <w:szCs w:val="24"/>
      <w:lang w:eastAsia="fr-BE"/>
    </w:rPr>
  </w:style>
  <w:style w:type="paragraph" w:customStyle="1" w:styleId="hd-modifiers">
    <w:name w:val="hd-modifiers"/>
    <w:basedOn w:val="Normal"/>
    <w:rsid w:val="006B422C"/>
    <w:pPr>
      <w:widowControl/>
      <w:spacing w:before="100" w:beforeAutospacing="1" w:after="100" w:afterAutospacing="1"/>
    </w:pPr>
    <w:rPr>
      <w:szCs w:val="24"/>
      <w:lang w:eastAsia="fr-BE"/>
    </w:rPr>
  </w:style>
  <w:style w:type="paragraph" w:customStyle="1" w:styleId="norm">
    <w:name w:val="norm"/>
    <w:basedOn w:val="Normal"/>
    <w:rsid w:val="006B422C"/>
    <w:pPr>
      <w:widowControl/>
      <w:spacing w:before="100" w:beforeAutospacing="1" w:after="100" w:afterAutospacing="1"/>
    </w:pPr>
    <w:rPr>
      <w:szCs w:val="24"/>
      <w:lang w:eastAsia="fr-BE"/>
    </w:rPr>
  </w:style>
  <w:style w:type="paragraph" w:customStyle="1" w:styleId="hd-toc-1">
    <w:name w:val="hd-toc-1"/>
    <w:basedOn w:val="Normal"/>
    <w:rsid w:val="006B422C"/>
    <w:pPr>
      <w:widowControl/>
      <w:spacing w:before="100" w:beforeAutospacing="1" w:after="100" w:afterAutospacing="1"/>
    </w:pPr>
    <w:rPr>
      <w:szCs w:val="24"/>
      <w:lang w:eastAsia="fr-BE"/>
    </w:rPr>
  </w:style>
  <w:style w:type="paragraph" w:customStyle="1" w:styleId="hd-toc-2">
    <w:name w:val="hd-toc-2"/>
    <w:basedOn w:val="Normal"/>
    <w:rsid w:val="006B422C"/>
    <w:pPr>
      <w:widowControl/>
      <w:spacing w:before="100" w:beforeAutospacing="1" w:after="100" w:afterAutospacing="1"/>
    </w:pPr>
    <w:rPr>
      <w:szCs w:val="24"/>
      <w:lang w:eastAsia="fr-BE"/>
    </w:rPr>
  </w:style>
  <w:style w:type="paragraph" w:customStyle="1" w:styleId="hd-toc-3">
    <w:name w:val="hd-toc-3"/>
    <w:basedOn w:val="Normal"/>
    <w:rsid w:val="006B422C"/>
    <w:pPr>
      <w:widowControl/>
      <w:spacing w:before="100" w:beforeAutospacing="1" w:after="100" w:afterAutospacing="1"/>
    </w:pPr>
    <w:rPr>
      <w:szCs w:val="24"/>
      <w:lang w:eastAsia="fr-BE"/>
    </w:rPr>
  </w:style>
  <w:style w:type="paragraph" w:customStyle="1" w:styleId="arrow">
    <w:name w:val="arrow"/>
    <w:basedOn w:val="Normal"/>
    <w:rsid w:val="006B422C"/>
    <w:pPr>
      <w:widowControl/>
      <w:spacing w:before="100" w:beforeAutospacing="1" w:after="100" w:afterAutospacing="1"/>
    </w:pPr>
    <w:rPr>
      <w:szCs w:val="24"/>
      <w:lang w:eastAsia="fr-BE"/>
    </w:rPr>
  </w:style>
  <w:style w:type="paragraph" w:customStyle="1" w:styleId="title-fam-member-star">
    <w:name w:val="title-fam-member-star"/>
    <w:basedOn w:val="Normal"/>
    <w:rsid w:val="006B422C"/>
    <w:pPr>
      <w:widowControl/>
      <w:spacing w:before="100" w:beforeAutospacing="1" w:after="100" w:afterAutospacing="1"/>
    </w:pPr>
    <w:rPr>
      <w:szCs w:val="24"/>
      <w:lang w:eastAsia="fr-BE"/>
    </w:rPr>
  </w:style>
  <w:style w:type="paragraph" w:customStyle="1" w:styleId="toc-1">
    <w:name w:val="toc-1"/>
    <w:basedOn w:val="Normal"/>
    <w:rsid w:val="006B422C"/>
    <w:pPr>
      <w:widowControl/>
      <w:spacing w:before="100" w:beforeAutospacing="1" w:after="100" w:afterAutospacing="1"/>
    </w:pPr>
    <w:rPr>
      <w:szCs w:val="24"/>
      <w:lang w:eastAsia="fr-BE"/>
    </w:rPr>
  </w:style>
  <w:style w:type="paragraph" w:customStyle="1" w:styleId="toc-2">
    <w:name w:val="toc-2"/>
    <w:basedOn w:val="Normal"/>
    <w:rsid w:val="006B422C"/>
    <w:pPr>
      <w:widowControl/>
      <w:spacing w:before="100" w:beforeAutospacing="1" w:after="100" w:afterAutospacing="1"/>
    </w:pPr>
    <w:rPr>
      <w:szCs w:val="24"/>
      <w:lang w:eastAsia="fr-BE"/>
    </w:rPr>
  </w:style>
  <w:style w:type="paragraph" w:styleId="NormalWeb">
    <w:name w:val="Normal (Web)"/>
    <w:basedOn w:val="Normal"/>
    <w:uiPriority w:val="99"/>
    <w:unhideWhenUsed/>
    <w:rsid w:val="006B422C"/>
    <w:pPr>
      <w:widowControl/>
      <w:spacing w:before="100" w:beforeAutospacing="1" w:after="100" w:afterAutospacing="1"/>
    </w:pPr>
    <w:rPr>
      <w:szCs w:val="24"/>
      <w:lang w:eastAsia="fr-BE"/>
    </w:rPr>
  </w:style>
  <w:style w:type="paragraph" w:customStyle="1" w:styleId="title-fam-member">
    <w:name w:val="title-fam-member"/>
    <w:basedOn w:val="Normal"/>
    <w:rsid w:val="006B422C"/>
    <w:pPr>
      <w:widowControl/>
      <w:spacing w:before="100" w:beforeAutospacing="1" w:after="100" w:afterAutospacing="1"/>
    </w:pPr>
    <w:rPr>
      <w:szCs w:val="24"/>
      <w:lang w:eastAsia="fr-BE"/>
    </w:rPr>
  </w:style>
  <w:style w:type="paragraph" w:customStyle="1" w:styleId="title-division-1">
    <w:name w:val="title-division-1"/>
    <w:basedOn w:val="Normal"/>
    <w:rsid w:val="006B422C"/>
    <w:pPr>
      <w:widowControl/>
      <w:spacing w:before="100" w:beforeAutospacing="1" w:after="100" w:afterAutospacing="1"/>
    </w:pPr>
    <w:rPr>
      <w:szCs w:val="24"/>
      <w:lang w:eastAsia="fr-BE"/>
    </w:rPr>
  </w:style>
  <w:style w:type="paragraph" w:customStyle="1" w:styleId="title-division-2">
    <w:name w:val="title-division-2"/>
    <w:basedOn w:val="Normal"/>
    <w:rsid w:val="006B422C"/>
    <w:pPr>
      <w:widowControl/>
      <w:spacing w:before="100" w:beforeAutospacing="1" w:after="100" w:afterAutospacing="1"/>
    </w:pPr>
    <w:rPr>
      <w:szCs w:val="24"/>
      <w:lang w:eastAsia="fr-BE"/>
    </w:rPr>
  </w:style>
  <w:style w:type="character" w:customStyle="1" w:styleId="boldface">
    <w:name w:val="boldface"/>
    <w:basedOn w:val="DefaultParagraphFont"/>
    <w:rsid w:val="006B422C"/>
  </w:style>
  <w:style w:type="paragraph" w:customStyle="1" w:styleId="title-article-norm">
    <w:name w:val="title-article-norm"/>
    <w:basedOn w:val="Normal"/>
    <w:rsid w:val="006B422C"/>
    <w:pPr>
      <w:widowControl/>
      <w:spacing w:before="100" w:beforeAutospacing="1" w:after="100" w:afterAutospacing="1"/>
    </w:pPr>
    <w:rPr>
      <w:szCs w:val="24"/>
      <w:lang w:eastAsia="fr-BE"/>
    </w:rPr>
  </w:style>
  <w:style w:type="paragraph" w:customStyle="1" w:styleId="stitle-article-norm">
    <w:name w:val="stitle-article-norm"/>
    <w:basedOn w:val="Normal"/>
    <w:rsid w:val="006B422C"/>
    <w:pPr>
      <w:widowControl/>
      <w:spacing w:before="100" w:beforeAutospacing="1" w:after="100" w:afterAutospacing="1"/>
    </w:pPr>
    <w:rPr>
      <w:szCs w:val="24"/>
      <w:lang w:eastAsia="fr-BE"/>
    </w:rPr>
  </w:style>
  <w:style w:type="character" w:customStyle="1" w:styleId="no-parag">
    <w:name w:val="no-parag"/>
    <w:basedOn w:val="DefaultParagraphFont"/>
    <w:rsid w:val="006B422C"/>
  </w:style>
  <w:style w:type="paragraph" w:customStyle="1" w:styleId="modref">
    <w:name w:val="modref"/>
    <w:basedOn w:val="Normal"/>
    <w:rsid w:val="006B422C"/>
    <w:pPr>
      <w:widowControl/>
      <w:spacing w:before="100" w:beforeAutospacing="1" w:after="100" w:afterAutospacing="1"/>
    </w:pPr>
    <w:rPr>
      <w:szCs w:val="24"/>
      <w:lang w:eastAsia="fr-BE"/>
    </w:rPr>
  </w:style>
  <w:style w:type="character" w:customStyle="1" w:styleId="superscript">
    <w:name w:val="superscript"/>
    <w:basedOn w:val="DefaultParagraphFont"/>
    <w:rsid w:val="006B422C"/>
  </w:style>
  <w:style w:type="character" w:customStyle="1" w:styleId="italics">
    <w:name w:val="italics"/>
    <w:basedOn w:val="DefaultParagraphFont"/>
    <w:rsid w:val="006B422C"/>
  </w:style>
  <w:style w:type="character" w:customStyle="1" w:styleId="expanded">
    <w:name w:val="expanded"/>
    <w:basedOn w:val="DefaultParagraphFont"/>
    <w:rsid w:val="006B422C"/>
  </w:style>
  <w:style w:type="paragraph" w:customStyle="1" w:styleId="Normal1">
    <w:name w:val="Normal1"/>
    <w:basedOn w:val="Normal"/>
    <w:rsid w:val="006B422C"/>
    <w:pPr>
      <w:widowControl/>
      <w:spacing w:before="100" w:beforeAutospacing="1" w:after="100" w:afterAutospacing="1"/>
    </w:pPr>
    <w:rPr>
      <w:szCs w:val="24"/>
      <w:lang w:eastAsia="fr-BE"/>
    </w:rPr>
  </w:style>
  <w:style w:type="paragraph" w:customStyle="1" w:styleId="List1">
    <w:name w:val="List1"/>
    <w:basedOn w:val="Normal"/>
    <w:rsid w:val="006B422C"/>
    <w:pPr>
      <w:widowControl/>
      <w:spacing w:before="100" w:beforeAutospacing="1" w:after="100" w:afterAutospacing="1"/>
    </w:pPr>
    <w:rPr>
      <w:szCs w:val="24"/>
      <w:lang w:eastAsia="fr-BE"/>
    </w:rPr>
  </w:style>
  <w:style w:type="paragraph" w:customStyle="1" w:styleId="tbl-norm">
    <w:name w:val="tbl-norm"/>
    <w:basedOn w:val="Normal"/>
    <w:rsid w:val="006B422C"/>
    <w:pPr>
      <w:widowControl/>
      <w:spacing w:before="100" w:beforeAutospacing="1" w:after="100" w:afterAutospacing="1"/>
    </w:pPr>
    <w:rPr>
      <w:szCs w:val="24"/>
      <w:lang w:eastAsia="fr-BE"/>
    </w:rPr>
  </w:style>
  <w:style w:type="character" w:customStyle="1" w:styleId="cf01">
    <w:name w:val="cf01"/>
    <w:basedOn w:val="DefaultParagraphFont"/>
    <w:rsid w:val="006B422C"/>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6B422C"/>
    <w:rPr>
      <w:rFonts w:ascii="Segoe UI" w:hAnsi="Segoe UI" w:cs="Segoe UI" w:hint="default"/>
      <w:b/>
      <w:bCs/>
      <w:i/>
      <w:iCs/>
      <w:sz w:val="18"/>
      <w:szCs w:val="18"/>
      <w:shd w:val="clear" w:color="auto" w:fill="D3D3D3"/>
    </w:rPr>
  </w:style>
  <w:style w:type="character" w:customStyle="1" w:styleId="cf21">
    <w:name w:val="cf21"/>
    <w:basedOn w:val="DefaultParagraphFont"/>
    <w:rsid w:val="006B422C"/>
    <w:rPr>
      <w:rFonts w:ascii="Segoe UI" w:hAnsi="Segoe UI" w:cs="Segoe UI" w:hint="default"/>
      <w:strike/>
      <w:color w:val="FF0000"/>
      <w:sz w:val="18"/>
      <w:szCs w:val="18"/>
      <w:shd w:val="clear" w:color="auto" w:fill="D3D3D3"/>
    </w:rPr>
  </w:style>
  <w:style w:type="paragraph" w:customStyle="1" w:styleId="ListDash3Level4">
    <w:name w:val="List Dash 3 (Level 4)"/>
    <w:basedOn w:val="Text3"/>
    <w:uiPriority w:val="1"/>
    <w:semiHidden/>
    <w:unhideWhenUsed/>
    <w:rsid w:val="006B422C"/>
    <w:pPr>
      <w:numPr>
        <w:ilvl w:val="3"/>
        <w:numId w:val="40"/>
      </w:numPr>
      <w:spacing w:before="0" w:after="240" w:line="240" w:lineRule="auto"/>
      <w:jc w:val="both"/>
    </w:pPr>
    <w:rPr>
      <w:rFonts w:eastAsia="Times New Roman"/>
      <w:szCs w:val="20"/>
      <w:lang w:eastAsia="fr-BE"/>
    </w:rPr>
  </w:style>
  <w:style w:type="paragraph" w:customStyle="1" w:styleId="ListDash3Level3">
    <w:name w:val="List Dash 3 (Level 3)"/>
    <w:basedOn w:val="Text3"/>
    <w:uiPriority w:val="1"/>
    <w:semiHidden/>
    <w:unhideWhenUsed/>
    <w:rsid w:val="006B422C"/>
    <w:pPr>
      <w:numPr>
        <w:ilvl w:val="2"/>
        <w:numId w:val="40"/>
      </w:numPr>
      <w:spacing w:before="0" w:after="240" w:line="240" w:lineRule="auto"/>
      <w:jc w:val="both"/>
    </w:pPr>
    <w:rPr>
      <w:rFonts w:eastAsia="Times New Roman"/>
      <w:szCs w:val="20"/>
      <w:lang w:eastAsia="fr-BE"/>
    </w:rPr>
  </w:style>
  <w:style w:type="paragraph" w:customStyle="1" w:styleId="ListDash3Level2">
    <w:name w:val="List Dash 3 (Level 2)"/>
    <w:basedOn w:val="Text3"/>
    <w:uiPriority w:val="1"/>
    <w:rsid w:val="006B422C"/>
    <w:pPr>
      <w:numPr>
        <w:ilvl w:val="1"/>
        <w:numId w:val="40"/>
      </w:numPr>
      <w:spacing w:before="0" w:after="240" w:line="240" w:lineRule="auto"/>
      <w:jc w:val="both"/>
    </w:pPr>
    <w:rPr>
      <w:rFonts w:eastAsia="Times New Roman"/>
      <w:szCs w:val="20"/>
      <w:lang w:eastAsia="fr-BE"/>
    </w:rPr>
  </w:style>
  <w:style w:type="paragraph" w:customStyle="1" w:styleId="ListDash3">
    <w:name w:val="List Dash 3"/>
    <w:basedOn w:val="Text3"/>
    <w:uiPriority w:val="1"/>
    <w:rsid w:val="006B422C"/>
    <w:pPr>
      <w:numPr>
        <w:numId w:val="40"/>
      </w:numPr>
      <w:spacing w:before="0" w:after="240" w:line="240" w:lineRule="auto"/>
      <w:jc w:val="both"/>
    </w:pPr>
    <w:rPr>
      <w:rFonts w:eastAsia="Times New Roman"/>
      <w:szCs w:val="20"/>
      <w:lang w:eastAsia="fr-BE"/>
    </w:rPr>
  </w:style>
  <w:style w:type="table" w:customStyle="1" w:styleId="TableGrid1">
    <w:name w:val="Table Grid1"/>
    <w:basedOn w:val="TableNormal"/>
    <w:next w:val="TableGrid"/>
    <w:uiPriority w:val="39"/>
    <w:rsid w:val="006B422C"/>
    <w:rPr>
      <w:rFonts w:ascii="Calibri" w:eastAsia="Calibri" w:hAnsi="Calibri" w:cs="Arial"/>
      <w:sz w:val="22"/>
      <w:szCs w:val="22"/>
      <w:lang w:val="et-E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1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BE0E2-132E-45AD-B5D8-4F86CDFF6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403</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HIRV Joel</dc:creator>
  <cp:keywords/>
  <cp:lastModifiedBy>LEPLER Laura</cp:lastModifiedBy>
  <cp:revision>2</cp:revision>
  <cp:lastPrinted>2004-11-19T15:42:00Z</cp:lastPrinted>
  <dcterms:created xsi:type="dcterms:W3CDTF">2024-04-29T13:28:00Z</dcterms:created>
  <dcterms:modified xsi:type="dcterms:W3CDTF">2024-04-29T13:28:00Z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P9_TA(2024)0101_</vt:lpwstr>
  </property>
  <property fmtid="{D5CDD505-2E9C-101B-9397-08002B2CF9AE}" pid="4" name="&lt;Type&gt;">
    <vt:lpwstr>RR</vt:lpwstr>
  </property>
</Properties>
</file>