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C5679" w:rsidTr="0010095E">
        <w:trPr>
          <w:trHeight w:hRule="exact" w:val="1418"/>
        </w:trPr>
        <w:tc>
          <w:tcPr>
            <w:tcW w:w="6804" w:type="dxa"/>
            <w:shd w:val="clear" w:color="auto" w:fill="auto"/>
            <w:vAlign w:val="center"/>
          </w:tcPr>
          <w:p w:rsidR="00751A4A" w:rsidRPr="00BC5679" w:rsidRDefault="002B3119" w:rsidP="0010095E">
            <w:pPr>
              <w:pStyle w:val="EPName"/>
            </w:pPr>
            <w:r w:rsidRPr="00BC5679">
              <w:t>Parlement européen</w:t>
            </w:r>
          </w:p>
          <w:p w:rsidR="00751A4A" w:rsidRPr="00BC5679" w:rsidRDefault="00817416" w:rsidP="00756632">
            <w:pPr>
              <w:pStyle w:val="EPTerm"/>
              <w:rPr>
                <w:rStyle w:val="HideTWBExt"/>
                <w:noProof w:val="0"/>
                <w:vanish w:val="0"/>
                <w:color w:val="auto"/>
              </w:rPr>
            </w:pPr>
            <w:r w:rsidRPr="004C3CEF">
              <w:t>2019</w:t>
            </w:r>
            <w:r w:rsidRPr="00BC5679">
              <w:t>-</w:t>
            </w:r>
            <w:r w:rsidRPr="004C3CEF">
              <w:t>2024</w:t>
            </w:r>
          </w:p>
        </w:tc>
        <w:tc>
          <w:tcPr>
            <w:tcW w:w="2268" w:type="dxa"/>
            <w:shd w:val="clear" w:color="auto" w:fill="auto"/>
          </w:tcPr>
          <w:p w:rsidR="00751A4A" w:rsidRPr="00BC5679" w:rsidRDefault="00187494" w:rsidP="0010095E">
            <w:pPr>
              <w:pStyle w:val="EPLogo"/>
            </w:pPr>
            <w:r w:rsidRPr="00BC5679">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C5679" w:rsidRDefault="00D058B8" w:rsidP="004C5D52">
      <w:pPr>
        <w:pStyle w:val="LineTop"/>
      </w:pPr>
    </w:p>
    <w:p w:rsidR="00680577" w:rsidRPr="00BC5679" w:rsidRDefault="002B3119" w:rsidP="00680577">
      <w:pPr>
        <w:pStyle w:val="EPBodyTA1"/>
      </w:pPr>
      <w:r w:rsidRPr="00BC5679">
        <w:t>TEXTES ADOPTÉS</w:t>
      </w:r>
    </w:p>
    <w:p w:rsidR="00D058B8" w:rsidRPr="00BC5679" w:rsidRDefault="00D058B8" w:rsidP="00D058B8">
      <w:pPr>
        <w:pStyle w:val="LineBottom"/>
      </w:pPr>
    </w:p>
    <w:p w:rsidR="002B3119" w:rsidRPr="00BC5679" w:rsidRDefault="002B3119" w:rsidP="002B3119">
      <w:pPr>
        <w:pStyle w:val="ATHeading1"/>
      </w:pPr>
      <w:bookmarkStart w:id="0" w:name="TANumber"/>
      <w:r w:rsidRPr="00BC5679">
        <w:t>P</w:t>
      </w:r>
      <w:r w:rsidRPr="004C3CEF">
        <w:t>9</w:t>
      </w:r>
      <w:r w:rsidRPr="00BC5679">
        <w:t>_</w:t>
      </w:r>
      <w:proofErr w:type="gramStart"/>
      <w:r w:rsidRPr="00BC5679">
        <w:t>TA(</w:t>
      </w:r>
      <w:proofErr w:type="gramEnd"/>
      <w:r w:rsidRPr="004C3CEF">
        <w:t>2024</w:t>
      </w:r>
      <w:r w:rsidRPr="00BC5679">
        <w:t>)</w:t>
      </w:r>
      <w:r w:rsidRPr="004C3CEF">
        <w:t>0</w:t>
      </w:r>
      <w:bookmarkEnd w:id="0"/>
      <w:r w:rsidR="00F6174B" w:rsidRPr="004C3CEF">
        <w:t>101</w:t>
      </w:r>
    </w:p>
    <w:p w:rsidR="002B3119" w:rsidRPr="00BC5679" w:rsidRDefault="00D84684" w:rsidP="002B3119">
      <w:pPr>
        <w:pStyle w:val="ATHeading2"/>
      </w:pPr>
      <w:bookmarkStart w:id="1" w:name="title"/>
      <w:r w:rsidRPr="00D84684">
        <w:t>Indications géographiques pour les vins, les boissons spiritueuses et les produits agricoles</w:t>
      </w:r>
      <w:bookmarkEnd w:id="1"/>
    </w:p>
    <w:p w:rsidR="002B3119" w:rsidRPr="00BC5679" w:rsidRDefault="002B3119" w:rsidP="002B3119">
      <w:pPr>
        <w:rPr>
          <w:i/>
          <w:vanish/>
        </w:rPr>
      </w:pPr>
      <w:r w:rsidRPr="00BC5679">
        <w:rPr>
          <w:i/>
        </w:rPr>
        <w:fldChar w:fldCharType="begin"/>
      </w:r>
      <w:r w:rsidRPr="00BC5679">
        <w:rPr>
          <w:i/>
        </w:rPr>
        <w:instrText xml:space="preserve"> TC"(</w:instrText>
      </w:r>
      <w:bookmarkStart w:id="2" w:name="DocNumber"/>
      <w:r w:rsidRPr="00BC5679">
        <w:rPr>
          <w:i/>
        </w:rPr>
        <w:instrText>A</w:instrText>
      </w:r>
      <w:r w:rsidRPr="004C3CEF">
        <w:rPr>
          <w:i/>
        </w:rPr>
        <w:instrText>9</w:instrText>
      </w:r>
      <w:r w:rsidRPr="00BC5679">
        <w:rPr>
          <w:i/>
        </w:rPr>
        <w:instrText>-</w:instrText>
      </w:r>
      <w:r w:rsidRPr="004C3CEF">
        <w:rPr>
          <w:i/>
        </w:rPr>
        <w:instrText>0173</w:instrText>
      </w:r>
      <w:r w:rsidRPr="00BC5679">
        <w:rPr>
          <w:i/>
        </w:rPr>
        <w:instrText>/</w:instrText>
      </w:r>
      <w:r w:rsidRPr="004C3CEF">
        <w:rPr>
          <w:i/>
        </w:rPr>
        <w:instrText>2023</w:instrText>
      </w:r>
      <w:bookmarkEnd w:id="2"/>
      <w:r w:rsidRPr="00BC5679">
        <w:rPr>
          <w:i/>
        </w:rPr>
        <w:instrText xml:space="preserve"> - Rapporteur: Paolo De Castro)"\l</w:instrText>
      </w:r>
      <w:r w:rsidRPr="004C3CEF">
        <w:rPr>
          <w:i/>
        </w:rPr>
        <w:instrText>3</w:instrText>
      </w:r>
      <w:r w:rsidRPr="00BC5679">
        <w:rPr>
          <w:i/>
        </w:rPr>
        <w:instrText xml:space="preserve"> \n&gt; \* MERGEFORMAT </w:instrText>
      </w:r>
      <w:r w:rsidRPr="00BC5679">
        <w:rPr>
          <w:i/>
        </w:rPr>
        <w:fldChar w:fldCharType="end"/>
      </w:r>
    </w:p>
    <w:p w:rsidR="002B3119" w:rsidRPr="00BC5679" w:rsidRDefault="002B3119" w:rsidP="002B3119">
      <w:pPr>
        <w:rPr>
          <w:vanish/>
        </w:rPr>
      </w:pPr>
      <w:bookmarkStart w:id="3" w:name="Commission"/>
      <w:r w:rsidRPr="00BC5679">
        <w:rPr>
          <w:vanish/>
        </w:rPr>
        <w:t>Commission de l’agriculture et du développement rural</w:t>
      </w:r>
      <w:bookmarkEnd w:id="3"/>
    </w:p>
    <w:p w:rsidR="002B3119" w:rsidRPr="00BC5679" w:rsidRDefault="002B3119" w:rsidP="002B3119">
      <w:pPr>
        <w:rPr>
          <w:vanish/>
        </w:rPr>
      </w:pPr>
      <w:bookmarkStart w:id="4" w:name="PE"/>
      <w:r w:rsidRPr="00BC5679">
        <w:rPr>
          <w:vanish/>
        </w:rPr>
        <w:t>PE</w:t>
      </w:r>
      <w:r w:rsidRPr="004C3CEF">
        <w:rPr>
          <w:vanish/>
        </w:rPr>
        <w:t>736</w:t>
      </w:r>
      <w:r w:rsidRPr="00BC5679">
        <w:rPr>
          <w:vanish/>
        </w:rPr>
        <w:t>.</w:t>
      </w:r>
      <w:r w:rsidRPr="004C3CEF">
        <w:rPr>
          <w:vanish/>
        </w:rPr>
        <w:t>493</w:t>
      </w:r>
      <w:bookmarkEnd w:id="4"/>
    </w:p>
    <w:p w:rsidR="002B3119" w:rsidRPr="00BC5679" w:rsidRDefault="002B3119" w:rsidP="002B3119">
      <w:pPr>
        <w:pStyle w:val="ATHeading3"/>
      </w:pPr>
      <w:bookmarkStart w:id="5" w:name="Sujet"/>
      <w:r w:rsidRPr="00BC5679">
        <w:t xml:space="preserve">Résolution législative du Parlement européen du </w:t>
      </w:r>
      <w:r w:rsidR="00D84684" w:rsidRPr="004C3CEF">
        <w:t>28</w:t>
      </w:r>
      <w:r w:rsidR="003550B3">
        <w:t xml:space="preserve"> février</w:t>
      </w:r>
      <w:r w:rsidRPr="00BC5679">
        <w:t xml:space="preserve"> </w:t>
      </w:r>
      <w:r w:rsidRPr="004C3CEF">
        <w:t>2024</w:t>
      </w:r>
      <w:r w:rsidRPr="00BC5679">
        <w:t xml:space="preserve"> sur la proposition de règlement du Parlement européen et du Conseil relatif aux indications géographiques de l’Union européenne pour les vins, les boissons spiritueuses et les produits agricoles, et aux systèmes de qualité pour les produits agricoles, modifiant les règlements (UE) nº </w:t>
      </w:r>
      <w:r w:rsidRPr="004C3CEF">
        <w:t>1308</w:t>
      </w:r>
      <w:r w:rsidRPr="00BC5679">
        <w:t>/</w:t>
      </w:r>
      <w:r w:rsidRPr="004C3CEF">
        <w:t>2013</w:t>
      </w:r>
      <w:r w:rsidRPr="00BC5679">
        <w:t>, (UE) </w:t>
      </w:r>
      <w:r w:rsidRPr="004C3CEF">
        <w:t>2017</w:t>
      </w:r>
      <w:r w:rsidRPr="00BC5679">
        <w:t>/</w:t>
      </w:r>
      <w:r w:rsidRPr="004C3CEF">
        <w:t>1001</w:t>
      </w:r>
      <w:r w:rsidRPr="00BC5679">
        <w:t xml:space="preserve"> et (UE) </w:t>
      </w:r>
      <w:r w:rsidRPr="004C3CEF">
        <w:t>2019</w:t>
      </w:r>
      <w:r w:rsidRPr="00BC5679">
        <w:t>/</w:t>
      </w:r>
      <w:r w:rsidRPr="004C3CEF">
        <w:t>787</w:t>
      </w:r>
      <w:r w:rsidRPr="00BC5679">
        <w:t xml:space="preserve"> et abrogeant le règlement (UE) nº </w:t>
      </w:r>
      <w:r w:rsidRPr="004C3CEF">
        <w:t>1151</w:t>
      </w:r>
      <w:r w:rsidRPr="00BC5679">
        <w:t>/</w:t>
      </w:r>
      <w:r w:rsidRPr="004C3CEF">
        <w:t>2012</w:t>
      </w:r>
      <w:bookmarkEnd w:id="5"/>
      <w:r w:rsidRPr="00BC5679">
        <w:t xml:space="preserve"> </w:t>
      </w:r>
      <w:bookmarkStart w:id="6" w:name="References"/>
      <w:r w:rsidRPr="00BC5679">
        <w:t>(</w:t>
      </w:r>
      <w:proofErr w:type="gramStart"/>
      <w:r w:rsidRPr="00BC5679">
        <w:t>COM(</w:t>
      </w:r>
      <w:proofErr w:type="gramEnd"/>
      <w:r w:rsidRPr="004C3CEF">
        <w:t>2022</w:t>
      </w:r>
      <w:r w:rsidRPr="00BC5679">
        <w:t>)</w:t>
      </w:r>
      <w:r w:rsidRPr="004C3CEF">
        <w:t>0134</w:t>
      </w:r>
      <w:r w:rsidRPr="00BC5679">
        <w:t xml:space="preserve"> – C</w:t>
      </w:r>
      <w:r w:rsidRPr="004C3CEF">
        <w:t>9</w:t>
      </w:r>
      <w:r w:rsidRPr="00BC5679">
        <w:t>-</w:t>
      </w:r>
      <w:r w:rsidRPr="004C3CEF">
        <w:t>0130</w:t>
      </w:r>
      <w:r w:rsidRPr="00BC5679">
        <w:t>/</w:t>
      </w:r>
      <w:r w:rsidRPr="004C3CEF">
        <w:t>2022</w:t>
      </w:r>
      <w:r w:rsidRPr="00BC5679">
        <w:t xml:space="preserve"> – </w:t>
      </w:r>
      <w:r w:rsidRPr="004C3CEF">
        <w:t>2022</w:t>
      </w:r>
      <w:r w:rsidRPr="00BC5679">
        <w:t>/</w:t>
      </w:r>
      <w:r w:rsidRPr="004C3CEF">
        <w:t>0089</w:t>
      </w:r>
      <w:r w:rsidRPr="00BC5679">
        <w:t>(COD))</w:t>
      </w:r>
      <w:bookmarkEnd w:id="6"/>
    </w:p>
    <w:p w:rsidR="0059284F" w:rsidRPr="00BC5679" w:rsidRDefault="0059284F" w:rsidP="0059284F">
      <w:pPr>
        <w:pStyle w:val="NormalBold"/>
        <w:widowControl/>
      </w:pPr>
      <w:bookmarkStart w:id="7" w:name="TextBodyBegin"/>
      <w:bookmarkEnd w:id="7"/>
      <w:r w:rsidRPr="00BC5679">
        <w:t>(Procédure législative ordinaire: première lecture)</w:t>
      </w:r>
    </w:p>
    <w:p w:rsidR="0059284F" w:rsidRPr="00BC5679" w:rsidRDefault="0059284F" w:rsidP="0059284F">
      <w:pPr>
        <w:pStyle w:val="EPComma"/>
        <w:widowControl/>
      </w:pPr>
      <w:r w:rsidRPr="00BC5679">
        <w:rPr>
          <w:i/>
        </w:rPr>
        <w:t>Le Parlement européen</w:t>
      </w:r>
      <w:r w:rsidRPr="00BC5679">
        <w:t>,</w:t>
      </w:r>
    </w:p>
    <w:p w:rsidR="0059284F" w:rsidRPr="00BC5679" w:rsidRDefault="0059284F" w:rsidP="0059284F">
      <w:pPr>
        <w:pStyle w:val="NormalHanging12a"/>
        <w:widowControl/>
      </w:pPr>
      <w:r w:rsidRPr="00BC5679">
        <w:t>–</w:t>
      </w:r>
      <w:r w:rsidRPr="00BC5679">
        <w:tab/>
        <w:t>vu la proposition de la Commission au Parlement européen et au Conseil (</w:t>
      </w:r>
      <w:proofErr w:type="gramStart"/>
      <w:r w:rsidRPr="00BC5679">
        <w:t>COM(</w:t>
      </w:r>
      <w:proofErr w:type="gramEnd"/>
      <w:r w:rsidRPr="004C3CEF">
        <w:t>2022</w:t>
      </w:r>
      <w:r w:rsidRPr="00BC5679">
        <w:t>)</w:t>
      </w:r>
      <w:r w:rsidRPr="004C3CEF">
        <w:t>0134</w:t>
      </w:r>
      <w:r w:rsidRPr="00BC5679">
        <w:t>),</w:t>
      </w:r>
    </w:p>
    <w:p w:rsidR="0059284F" w:rsidRPr="00BC5679" w:rsidRDefault="0059284F" w:rsidP="0059284F">
      <w:pPr>
        <w:pStyle w:val="NormalHanging12a"/>
        <w:widowControl/>
      </w:pPr>
      <w:r w:rsidRPr="00BC5679">
        <w:t>–</w:t>
      </w:r>
      <w:r w:rsidRPr="00BC5679">
        <w:tab/>
        <w:t>vu l’article </w:t>
      </w:r>
      <w:r w:rsidRPr="004C3CEF">
        <w:t>294</w:t>
      </w:r>
      <w:r w:rsidRPr="00BC5679">
        <w:t>, paragraphe </w:t>
      </w:r>
      <w:r w:rsidRPr="004C3CEF">
        <w:t>2</w:t>
      </w:r>
      <w:r w:rsidRPr="00BC5679">
        <w:t>, l’article </w:t>
      </w:r>
      <w:r w:rsidRPr="004C3CEF">
        <w:t>43</w:t>
      </w:r>
      <w:r w:rsidRPr="00BC5679">
        <w:t>, paragraphe </w:t>
      </w:r>
      <w:r w:rsidRPr="004C3CEF">
        <w:t>2</w:t>
      </w:r>
      <w:r w:rsidRPr="00BC5679">
        <w:t>, et l’article </w:t>
      </w:r>
      <w:r w:rsidRPr="004C3CEF">
        <w:t>118</w:t>
      </w:r>
      <w:r w:rsidRPr="00BC5679">
        <w:t>, paragraphe </w:t>
      </w:r>
      <w:r w:rsidRPr="004C3CEF">
        <w:t>1</w:t>
      </w:r>
      <w:r w:rsidRPr="00BC5679">
        <w:t>, du traité sur le fonctionnement de l’Union européenne, conformément auxquels la proposition lui a été présentée par la Commission (C</w:t>
      </w:r>
      <w:r w:rsidRPr="004C3CEF">
        <w:t>9</w:t>
      </w:r>
      <w:r w:rsidRPr="00BC5679">
        <w:noBreakHyphen/>
      </w:r>
      <w:r w:rsidRPr="004C3CEF">
        <w:t>0130</w:t>
      </w:r>
      <w:r w:rsidRPr="00BC5679">
        <w:t>/</w:t>
      </w:r>
      <w:r w:rsidRPr="004C3CEF">
        <w:t>2022</w:t>
      </w:r>
      <w:r w:rsidRPr="00BC5679">
        <w:t>),</w:t>
      </w:r>
    </w:p>
    <w:p w:rsidR="0059284F" w:rsidRPr="00BC5679" w:rsidRDefault="0059284F" w:rsidP="0059284F">
      <w:pPr>
        <w:pStyle w:val="NormalHanging12a"/>
        <w:widowControl/>
      </w:pPr>
      <w:r w:rsidRPr="00BC5679">
        <w:t>–</w:t>
      </w:r>
      <w:r w:rsidRPr="00BC5679">
        <w:tab/>
        <w:t>vu l’article </w:t>
      </w:r>
      <w:r w:rsidRPr="004C3CEF">
        <w:t>294</w:t>
      </w:r>
      <w:r w:rsidRPr="00BC5679">
        <w:t>, paragraphe </w:t>
      </w:r>
      <w:r w:rsidRPr="004C3CEF">
        <w:t>3</w:t>
      </w:r>
      <w:r w:rsidRPr="00BC5679">
        <w:t>, du traité sur le fonctionnement de l’Union européenne,</w:t>
      </w:r>
    </w:p>
    <w:p w:rsidR="0059284F" w:rsidRDefault="0059284F" w:rsidP="0059284F">
      <w:pPr>
        <w:pStyle w:val="NormalHanging12a"/>
        <w:widowControl/>
      </w:pPr>
      <w:r w:rsidRPr="00BC5679">
        <w:t>–</w:t>
      </w:r>
      <w:r w:rsidRPr="00BC5679">
        <w:tab/>
        <w:t xml:space="preserve">vu l’avis du Comité économique et social européen du </w:t>
      </w:r>
      <w:r w:rsidRPr="004C3CEF">
        <w:t>13</w:t>
      </w:r>
      <w:r w:rsidRPr="00BC5679">
        <w:t> juillet </w:t>
      </w:r>
      <w:r w:rsidRPr="004C3CEF">
        <w:t>2022</w:t>
      </w:r>
      <w:r w:rsidRPr="00BC5679">
        <w:rPr>
          <w:rStyle w:val="FootnoteReference"/>
        </w:rPr>
        <w:footnoteReference w:id="1"/>
      </w:r>
      <w:r w:rsidRPr="00BC5679">
        <w:t>,</w:t>
      </w:r>
    </w:p>
    <w:p w:rsidR="00D84684" w:rsidRDefault="00D84684" w:rsidP="0059284F">
      <w:pPr>
        <w:pStyle w:val="NormalHanging12a"/>
        <w:widowControl/>
      </w:pPr>
      <w:r>
        <w:t>–</w:t>
      </w:r>
      <w:r>
        <w:tab/>
        <w:t xml:space="preserve">vu l’avis du Comité des régions du </w:t>
      </w:r>
      <w:r w:rsidRPr="004C3CEF">
        <w:t>30</w:t>
      </w:r>
      <w:r>
        <w:t xml:space="preserve"> novembre </w:t>
      </w:r>
      <w:r w:rsidRPr="004C3CEF">
        <w:t>2022</w:t>
      </w:r>
      <w:r>
        <w:rPr>
          <w:rStyle w:val="FootnoteReference"/>
        </w:rPr>
        <w:footnoteReference w:id="2"/>
      </w:r>
      <w:r>
        <w:t>,</w:t>
      </w:r>
    </w:p>
    <w:p w:rsidR="00D84684" w:rsidRDefault="00D84684" w:rsidP="00D84684">
      <w:pPr>
        <w:ind w:left="567" w:hanging="567"/>
      </w:pPr>
      <w:r w:rsidRPr="00DB1C0F">
        <w:t>–</w:t>
      </w:r>
      <w:r w:rsidRPr="00DB1C0F">
        <w:tab/>
      </w:r>
      <w:r>
        <w:t xml:space="preserve">vu l’accord </w:t>
      </w:r>
      <w:r w:rsidRPr="00D84684">
        <w:t>provisoire approuvé en vertu de l’article </w:t>
      </w:r>
      <w:r w:rsidRPr="004C3CEF">
        <w:t>74</w:t>
      </w:r>
      <w:r w:rsidRPr="00D84684">
        <w:t>, paragraphe </w:t>
      </w:r>
      <w:r w:rsidRPr="004C3CEF">
        <w:t>4</w:t>
      </w:r>
      <w:r w:rsidRPr="00D84684">
        <w:t>, de son règlement intérieur par la</w:t>
      </w:r>
      <w:r w:rsidRPr="00836F2F">
        <w:t xml:space="preserve"> commission compétente</w:t>
      </w:r>
      <w:r w:rsidRPr="00D84684">
        <w:t xml:space="preserve"> et l’engagement pris par le représentant du Conseil, par lettre du </w:t>
      </w:r>
      <w:r w:rsidRPr="004C3CEF">
        <w:t>27</w:t>
      </w:r>
      <w:r w:rsidRPr="00D84684">
        <w:t xml:space="preserve"> novembre </w:t>
      </w:r>
      <w:r w:rsidRPr="004C3CEF">
        <w:t>2023</w:t>
      </w:r>
      <w:r w:rsidRPr="00D84684">
        <w:t xml:space="preserve">, d’approuver la </w:t>
      </w:r>
      <w:r w:rsidRPr="00836F2F">
        <w:t>position du Parlement européen</w:t>
      </w:r>
      <w:r w:rsidRPr="00D84684">
        <w:t>, conformément à l’article </w:t>
      </w:r>
      <w:r w:rsidRPr="004C3CEF">
        <w:t>294</w:t>
      </w:r>
      <w:r w:rsidRPr="00D84684">
        <w:t>, paragraphe </w:t>
      </w:r>
      <w:r w:rsidRPr="004C3CEF">
        <w:t>4</w:t>
      </w:r>
      <w:r w:rsidRPr="00D84684">
        <w:t>, du traité sur le fonctionnement de l’Union européenne,</w:t>
      </w:r>
    </w:p>
    <w:p w:rsidR="0059284F" w:rsidRPr="00BC5679" w:rsidRDefault="0059284F" w:rsidP="00D84684">
      <w:pPr>
        <w:pStyle w:val="NormalHanging12a"/>
        <w:widowControl/>
        <w:spacing w:before="240"/>
      </w:pPr>
      <w:r w:rsidRPr="00BC5679">
        <w:t>–</w:t>
      </w:r>
      <w:r w:rsidRPr="00BC5679">
        <w:tab/>
        <w:t>vu l’article </w:t>
      </w:r>
      <w:r w:rsidRPr="004C3CEF">
        <w:t>59</w:t>
      </w:r>
      <w:r w:rsidRPr="00BC5679">
        <w:t xml:space="preserve"> de son règlement intérieur,</w:t>
      </w:r>
    </w:p>
    <w:p w:rsidR="0059284F" w:rsidRPr="00BC5679" w:rsidRDefault="0059284F" w:rsidP="0059284F">
      <w:pPr>
        <w:pStyle w:val="NormalHanging12a"/>
        <w:widowControl/>
        <w:rPr>
          <w:szCs w:val="24"/>
        </w:rPr>
      </w:pPr>
      <w:r w:rsidRPr="00BC5679">
        <w:lastRenderedPageBreak/>
        <w:t>–</w:t>
      </w:r>
      <w:r w:rsidRPr="00BC5679">
        <w:tab/>
        <w:t>vu les avis de la commission des affaires juridiques et de la commission du commerce international,</w:t>
      </w:r>
    </w:p>
    <w:p w:rsidR="0059284F" w:rsidRPr="00BC5679" w:rsidRDefault="0059284F" w:rsidP="0059284F">
      <w:pPr>
        <w:pStyle w:val="NormalHanging12a"/>
        <w:widowControl/>
        <w:rPr>
          <w:szCs w:val="24"/>
        </w:rPr>
      </w:pPr>
      <w:r w:rsidRPr="00BC5679">
        <w:t>–</w:t>
      </w:r>
      <w:r w:rsidRPr="00BC5679">
        <w:tab/>
        <w:t>vu le rapport de la commission de l’agriculture et du développement rural (A</w:t>
      </w:r>
      <w:r w:rsidRPr="004C3CEF">
        <w:t>9</w:t>
      </w:r>
      <w:r w:rsidRPr="00BC5679">
        <w:t>-</w:t>
      </w:r>
      <w:r w:rsidRPr="004C3CEF">
        <w:t>0173</w:t>
      </w:r>
      <w:r w:rsidRPr="00BC5679">
        <w:t>/</w:t>
      </w:r>
      <w:r w:rsidRPr="004C3CEF">
        <w:t>2023</w:t>
      </w:r>
      <w:r w:rsidRPr="00BC5679">
        <w:t>),</w:t>
      </w:r>
    </w:p>
    <w:p w:rsidR="0059284F" w:rsidRDefault="0059284F" w:rsidP="0059284F">
      <w:pPr>
        <w:pStyle w:val="NormalHanging12a"/>
        <w:widowControl/>
      </w:pPr>
      <w:r w:rsidRPr="004C3CEF">
        <w:t>1</w:t>
      </w:r>
      <w:r w:rsidRPr="00BC5679">
        <w:t>.</w:t>
      </w:r>
      <w:r w:rsidRPr="00BC5679">
        <w:tab/>
        <w:t>arrête la position en première lecture figurant ci-après</w:t>
      </w:r>
      <w:r w:rsidR="00836F2F">
        <w:rPr>
          <w:rStyle w:val="FootnoteReference"/>
        </w:rPr>
        <w:footnoteReference w:id="3"/>
      </w:r>
      <w:r w:rsidRPr="00BC5679">
        <w:t>;</w:t>
      </w:r>
    </w:p>
    <w:p w:rsidR="00D84684" w:rsidRPr="00BC5679" w:rsidRDefault="00D84684" w:rsidP="0059284F">
      <w:pPr>
        <w:pStyle w:val="NormalHanging12a"/>
        <w:widowControl/>
      </w:pPr>
      <w:r w:rsidRPr="004C3CEF">
        <w:t>2</w:t>
      </w:r>
      <w:r>
        <w:t>.</w:t>
      </w:r>
      <w:r>
        <w:tab/>
        <w:t>approuve la déclaration commune du Parlement européen et du Conseil annexée à la présente résolution;</w:t>
      </w:r>
    </w:p>
    <w:p w:rsidR="0059284F" w:rsidRPr="00BC5679" w:rsidRDefault="00D84684" w:rsidP="0059284F">
      <w:pPr>
        <w:pStyle w:val="NormalHanging12a"/>
        <w:widowControl/>
      </w:pPr>
      <w:r w:rsidRPr="004C3CEF">
        <w:t>3</w:t>
      </w:r>
      <w:r w:rsidR="0059284F" w:rsidRPr="00BC5679">
        <w:t>.</w:t>
      </w:r>
      <w:r w:rsidR="0059284F" w:rsidRPr="00BC5679">
        <w:tab/>
        <w:t>demande à la Commission de le saisir à nouveau, si elle remplace, modifie de manière substantielle ou entend modifier de manière substantielle sa proposition;</w:t>
      </w:r>
    </w:p>
    <w:p w:rsidR="0059284F" w:rsidRPr="00BC5679" w:rsidRDefault="00D84684" w:rsidP="0059284F">
      <w:pPr>
        <w:pStyle w:val="NormalHanging12a"/>
        <w:widowControl/>
      </w:pPr>
      <w:r w:rsidRPr="004C3CEF">
        <w:t>4</w:t>
      </w:r>
      <w:r w:rsidR="0059284F" w:rsidRPr="00BC5679">
        <w:t>.</w:t>
      </w:r>
      <w:r w:rsidR="0059284F" w:rsidRPr="00BC5679">
        <w:tab/>
        <w:t>charge sa Présidente de transmettre la position du Parlement au Conseil et à la Commission ainsi qu’aux parlements nationaux.</w:t>
      </w:r>
    </w:p>
    <w:p w:rsidR="00D84684" w:rsidRDefault="00D84684" w:rsidP="0059284F">
      <w:pPr>
        <w:pStyle w:val="NormalHanging12a"/>
        <w:widowControl/>
        <w:sectPr w:rsidR="00D84684" w:rsidSect="00D84684">
          <w:footnotePr>
            <w:numRestart w:val="eachSect"/>
          </w:footnotePr>
          <w:pgSz w:w="11907" w:h="16840" w:code="9"/>
          <w:pgMar w:top="1134" w:right="1134" w:bottom="1134" w:left="1134" w:header="567" w:footer="567" w:gutter="0"/>
          <w:cols w:space="720"/>
          <w:docGrid w:linePitch="360"/>
        </w:sectPr>
      </w:pPr>
    </w:p>
    <w:p w:rsidR="00D84684" w:rsidRPr="00365805" w:rsidRDefault="00D84684" w:rsidP="00D84684">
      <w:pPr>
        <w:autoSpaceDE w:val="0"/>
        <w:autoSpaceDN w:val="0"/>
        <w:adjustRightInd w:val="0"/>
        <w:spacing w:after="240"/>
        <w:rPr>
          <w:rFonts w:eastAsia="Calibri"/>
          <w:b/>
          <w:bCs/>
          <w:color w:val="000000"/>
          <w:szCs w:val="24"/>
        </w:rPr>
      </w:pPr>
      <w:r w:rsidRPr="00365805">
        <w:rPr>
          <w:rFonts w:eastAsia="Calibri"/>
          <w:b/>
          <w:bCs/>
          <w:color w:val="000000"/>
          <w:szCs w:val="24"/>
        </w:rPr>
        <w:lastRenderedPageBreak/>
        <w:t>P</w:t>
      </w:r>
      <w:r w:rsidRPr="004C3CEF">
        <w:rPr>
          <w:rFonts w:eastAsia="Calibri"/>
          <w:b/>
          <w:bCs/>
          <w:color w:val="000000"/>
          <w:szCs w:val="24"/>
        </w:rPr>
        <w:t>9</w:t>
      </w:r>
      <w:r w:rsidRPr="00365805">
        <w:rPr>
          <w:rFonts w:eastAsia="Calibri"/>
          <w:b/>
          <w:bCs/>
          <w:color w:val="000000"/>
          <w:szCs w:val="24"/>
        </w:rPr>
        <w:t>_TC</w:t>
      </w:r>
      <w:r w:rsidRPr="004C3CEF">
        <w:rPr>
          <w:rFonts w:eastAsia="Calibri"/>
          <w:b/>
          <w:bCs/>
          <w:color w:val="000000"/>
          <w:szCs w:val="24"/>
        </w:rPr>
        <w:t>1</w:t>
      </w:r>
      <w:r w:rsidRPr="00365805">
        <w:rPr>
          <w:rFonts w:eastAsia="Calibri"/>
          <w:b/>
          <w:bCs/>
          <w:color w:val="000000"/>
          <w:szCs w:val="24"/>
        </w:rPr>
        <w:t>-</w:t>
      </w:r>
      <w:proofErr w:type="gramStart"/>
      <w:r w:rsidRPr="00365805">
        <w:rPr>
          <w:rFonts w:eastAsia="Calibri"/>
          <w:b/>
          <w:bCs/>
          <w:color w:val="000000"/>
          <w:szCs w:val="24"/>
        </w:rPr>
        <w:t>COD(</w:t>
      </w:r>
      <w:proofErr w:type="gramEnd"/>
      <w:r w:rsidRPr="004C3CEF">
        <w:rPr>
          <w:rFonts w:eastAsia="Calibri"/>
          <w:b/>
          <w:bCs/>
          <w:color w:val="000000"/>
          <w:szCs w:val="24"/>
        </w:rPr>
        <w:t>2022</w:t>
      </w:r>
      <w:r w:rsidRPr="00365805">
        <w:rPr>
          <w:rFonts w:eastAsia="Calibri"/>
          <w:b/>
          <w:bCs/>
          <w:color w:val="000000"/>
          <w:szCs w:val="24"/>
        </w:rPr>
        <w:t>)</w:t>
      </w:r>
      <w:r w:rsidRPr="004C3CEF">
        <w:rPr>
          <w:rFonts w:eastAsia="Calibri"/>
          <w:b/>
          <w:bCs/>
          <w:color w:val="000000"/>
          <w:szCs w:val="24"/>
        </w:rPr>
        <w:t>0089</w:t>
      </w:r>
    </w:p>
    <w:p w:rsidR="00D84684" w:rsidRDefault="00D84684" w:rsidP="00D84684">
      <w:pPr>
        <w:spacing w:after="240"/>
        <w:rPr>
          <w:rFonts w:eastAsia="Calibri"/>
          <w:b/>
          <w:szCs w:val="22"/>
          <w:lang w:eastAsia="en-US"/>
        </w:rPr>
      </w:pPr>
      <w:r w:rsidRPr="00C92B87">
        <w:rPr>
          <w:b/>
        </w:rPr>
        <w:t xml:space="preserve">Position du </w:t>
      </w:r>
      <w:r w:rsidRPr="00D84684">
        <w:rPr>
          <w:b/>
        </w:rPr>
        <w:t xml:space="preserve">Parlement européen arrêtée en première lecture le </w:t>
      </w:r>
      <w:r w:rsidRPr="004C3CEF">
        <w:rPr>
          <w:b/>
        </w:rPr>
        <w:t>28</w:t>
      </w:r>
      <w:r w:rsidRPr="00D84684">
        <w:rPr>
          <w:b/>
        </w:rPr>
        <w:t xml:space="preserve"> février </w:t>
      </w:r>
      <w:r w:rsidRPr="004C3CEF">
        <w:rPr>
          <w:b/>
        </w:rPr>
        <w:t>2024</w:t>
      </w:r>
      <w:r w:rsidRPr="00D84684">
        <w:rPr>
          <w:b/>
        </w:rPr>
        <w:t xml:space="preserve"> en vue de l’adoption du règlement (UE) </w:t>
      </w:r>
      <w:r w:rsidRPr="004C3CEF">
        <w:rPr>
          <w:b/>
        </w:rPr>
        <w:t>2024</w:t>
      </w:r>
      <w:r w:rsidRPr="00D84684">
        <w:rPr>
          <w:b/>
        </w:rPr>
        <w:t>/...</w:t>
      </w:r>
      <w:r w:rsidRPr="007C3D18">
        <w:rPr>
          <w:b/>
        </w:rPr>
        <w:t xml:space="preserve"> du Parlement européen et du Conseil </w:t>
      </w:r>
      <w:r w:rsidRPr="00D84684">
        <w:rPr>
          <w:rFonts w:eastAsia="Calibri"/>
          <w:b/>
          <w:szCs w:val="22"/>
          <w:lang w:eastAsia="en-US"/>
        </w:rPr>
        <w:t xml:space="preserve">concernant les indications géographiques relatives au vin, aux boissons spiritueuses et aux produits agricoles, </w:t>
      </w:r>
      <w:r w:rsidRPr="00D25428">
        <w:rPr>
          <w:rFonts w:eastAsia="Calibri"/>
          <w:b/>
          <w:szCs w:val="22"/>
          <w:lang w:eastAsia="en-US"/>
        </w:rPr>
        <w:t>ainsi que les spécialités traditionnelles garanties</w:t>
      </w:r>
      <w:r w:rsidRPr="009F50B2">
        <w:rPr>
          <w:rFonts w:eastAsia="Calibri"/>
          <w:b/>
          <w:szCs w:val="22"/>
          <w:lang w:eastAsia="en-US"/>
        </w:rPr>
        <w:t xml:space="preserve"> </w:t>
      </w:r>
      <w:r w:rsidRPr="00D84684">
        <w:rPr>
          <w:rFonts w:eastAsia="Calibri"/>
          <w:b/>
          <w:szCs w:val="22"/>
          <w:lang w:eastAsia="en-US"/>
        </w:rPr>
        <w:t xml:space="preserve">et les </w:t>
      </w:r>
      <w:r w:rsidRPr="00D25428">
        <w:rPr>
          <w:rFonts w:eastAsia="Calibri"/>
          <w:b/>
          <w:szCs w:val="22"/>
          <w:lang w:eastAsia="en-US"/>
        </w:rPr>
        <w:t>mentions</w:t>
      </w:r>
      <w:r w:rsidRPr="009F50B2">
        <w:rPr>
          <w:rFonts w:eastAsia="Calibri"/>
          <w:b/>
          <w:szCs w:val="22"/>
          <w:lang w:eastAsia="en-US"/>
        </w:rPr>
        <w:t xml:space="preserve"> </w:t>
      </w:r>
      <w:r w:rsidRPr="00D84684">
        <w:rPr>
          <w:rFonts w:eastAsia="Calibri"/>
          <w:b/>
          <w:szCs w:val="22"/>
          <w:lang w:eastAsia="en-US"/>
        </w:rPr>
        <w:t xml:space="preserve">de qualité </w:t>
      </w:r>
      <w:r w:rsidRPr="00D25428">
        <w:rPr>
          <w:rFonts w:eastAsia="Calibri"/>
          <w:b/>
          <w:szCs w:val="22"/>
          <w:lang w:eastAsia="en-US"/>
        </w:rPr>
        <w:t>facultatives</w:t>
      </w:r>
      <w:r w:rsidRPr="009F50B2">
        <w:rPr>
          <w:rFonts w:eastAsia="Calibri"/>
          <w:b/>
          <w:szCs w:val="22"/>
          <w:lang w:eastAsia="en-US"/>
        </w:rPr>
        <w:t xml:space="preserve"> </w:t>
      </w:r>
      <w:r w:rsidRPr="00D84684">
        <w:rPr>
          <w:rFonts w:eastAsia="Calibri"/>
          <w:b/>
          <w:szCs w:val="22"/>
          <w:lang w:eastAsia="en-US"/>
        </w:rPr>
        <w:t>pour les produits agricoles, modifiant les règlements (UE) nº </w:t>
      </w:r>
      <w:r w:rsidRPr="004C3CEF">
        <w:rPr>
          <w:rFonts w:eastAsia="Calibri"/>
          <w:b/>
          <w:szCs w:val="22"/>
          <w:lang w:eastAsia="en-US"/>
        </w:rPr>
        <w:t>1308</w:t>
      </w:r>
      <w:r w:rsidRPr="00D84684">
        <w:rPr>
          <w:rFonts w:eastAsia="Calibri"/>
          <w:b/>
          <w:szCs w:val="22"/>
          <w:lang w:eastAsia="en-US"/>
        </w:rPr>
        <w:t>/</w:t>
      </w:r>
      <w:r w:rsidRPr="004C3CEF">
        <w:rPr>
          <w:rFonts w:eastAsia="Calibri"/>
          <w:b/>
          <w:szCs w:val="22"/>
          <w:lang w:eastAsia="en-US"/>
        </w:rPr>
        <w:t>2013</w:t>
      </w:r>
      <w:r w:rsidRPr="00D84684">
        <w:rPr>
          <w:rFonts w:eastAsia="Calibri"/>
          <w:b/>
          <w:szCs w:val="22"/>
          <w:lang w:eastAsia="en-US"/>
        </w:rPr>
        <w:t xml:space="preserve">, (UE) </w:t>
      </w:r>
      <w:r w:rsidRPr="00D25428">
        <w:rPr>
          <w:rFonts w:eastAsia="Calibri"/>
          <w:b/>
          <w:szCs w:val="22"/>
          <w:lang w:eastAsia="en-US"/>
        </w:rPr>
        <w:t>2019/787 et (UE) 2019/1753</w:t>
      </w:r>
      <w:r w:rsidRPr="009F50B2">
        <w:rPr>
          <w:rFonts w:eastAsia="Calibri"/>
          <w:b/>
          <w:szCs w:val="22"/>
          <w:lang w:eastAsia="en-US"/>
        </w:rPr>
        <w:t xml:space="preserve"> </w:t>
      </w:r>
      <w:r w:rsidRPr="00D84684">
        <w:rPr>
          <w:rFonts w:eastAsia="Calibri"/>
          <w:b/>
          <w:szCs w:val="22"/>
          <w:lang w:eastAsia="en-US"/>
        </w:rPr>
        <w:t>et abrogeant le règlement (UE) nº </w:t>
      </w:r>
      <w:r w:rsidRPr="004C3CEF">
        <w:rPr>
          <w:rFonts w:eastAsia="Calibri"/>
          <w:b/>
          <w:szCs w:val="22"/>
          <w:lang w:eastAsia="en-US"/>
        </w:rPr>
        <w:t>1151</w:t>
      </w:r>
      <w:r w:rsidRPr="00D84684">
        <w:rPr>
          <w:rFonts w:eastAsia="Calibri"/>
          <w:b/>
          <w:szCs w:val="22"/>
          <w:lang w:eastAsia="en-US"/>
        </w:rPr>
        <w:t>/</w:t>
      </w:r>
      <w:r w:rsidRPr="004C3CEF">
        <w:rPr>
          <w:rFonts w:eastAsia="Calibri"/>
          <w:b/>
          <w:szCs w:val="22"/>
          <w:lang w:eastAsia="en-US"/>
        </w:rPr>
        <w:t>2012</w:t>
      </w:r>
    </w:p>
    <w:p w:rsidR="00D25428" w:rsidRPr="00F43D4E" w:rsidRDefault="00F43D4E" w:rsidP="00D84684">
      <w:pPr>
        <w:spacing w:after="240"/>
        <w:rPr>
          <w:rFonts w:eastAsiaTheme="minorHAnsi"/>
          <w:b/>
          <w:szCs w:val="22"/>
          <w:lang w:eastAsia="en-US"/>
        </w:rPr>
      </w:pPr>
      <w:r>
        <w:rPr>
          <w:i/>
          <w:iCs/>
        </w:rPr>
        <w:t>(Étant donné l'accord intervenu entre le Parlement et le Conseil, la position du Parlement correspond à l'acte législatif final, le règlement (UE) 2024/</w:t>
      </w:r>
      <w:r>
        <w:rPr>
          <w:i/>
          <w:iCs/>
        </w:rPr>
        <w:t>1143</w:t>
      </w:r>
      <w:r>
        <w:rPr>
          <w:i/>
          <w:iCs/>
        </w:rPr>
        <w:t>).</w:t>
      </w:r>
    </w:p>
    <w:p w:rsidR="00D25428" w:rsidRPr="00D84684" w:rsidRDefault="00D25428" w:rsidP="00D84684">
      <w:pPr>
        <w:spacing w:after="240"/>
        <w:rPr>
          <w:rFonts w:eastAsia="Calibri"/>
          <w:b/>
          <w:szCs w:val="22"/>
          <w:lang w:eastAsia="en-US"/>
        </w:rPr>
      </w:pPr>
    </w:p>
    <w:p w:rsidR="00D25428" w:rsidRDefault="00D25428" w:rsidP="00D84684">
      <w:pPr>
        <w:spacing w:line="360" w:lineRule="auto"/>
        <w:jc w:val="right"/>
        <w:sectPr w:rsidR="00D25428" w:rsidSect="00BC567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D84684" w:rsidRDefault="00D84684" w:rsidP="00D84684">
      <w:pPr>
        <w:spacing w:line="360" w:lineRule="auto"/>
        <w:jc w:val="right"/>
      </w:pPr>
      <w:r>
        <w:lastRenderedPageBreak/>
        <w:t xml:space="preserve">ANNEXE </w:t>
      </w:r>
      <w:r w:rsidRPr="00D84684">
        <w:rPr>
          <w:caps/>
        </w:rPr>
        <w:t>à</w:t>
      </w:r>
      <w:r>
        <w:t xml:space="preserve"> LA R</w:t>
      </w:r>
      <w:r w:rsidRPr="00D84684">
        <w:rPr>
          <w:caps/>
        </w:rPr>
        <w:t>é</w:t>
      </w:r>
      <w:r>
        <w:t>SOLUTION L</w:t>
      </w:r>
      <w:r w:rsidRPr="00D84684">
        <w:rPr>
          <w:caps/>
        </w:rPr>
        <w:t>é</w:t>
      </w:r>
      <w:r>
        <w:t>GISLATIVE</w:t>
      </w:r>
    </w:p>
    <w:p w:rsidR="00D84684" w:rsidRDefault="00D84684" w:rsidP="00D84684">
      <w:pPr>
        <w:spacing w:line="360" w:lineRule="auto"/>
        <w:jc w:val="center"/>
      </w:pPr>
    </w:p>
    <w:p w:rsidR="00D84684" w:rsidRPr="00BF1166" w:rsidRDefault="00D84684" w:rsidP="00D84684">
      <w:pPr>
        <w:spacing w:line="360" w:lineRule="auto"/>
        <w:jc w:val="center"/>
        <w:rPr>
          <w:b/>
          <w:bCs/>
        </w:rPr>
      </w:pPr>
      <w:r w:rsidRPr="00BF1166">
        <w:rPr>
          <w:b/>
        </w:rPr>
        <w:t>Déclaration commune du Parlement européen et du Conseil</w:t>
      </w:r>
      <w:r>
        <w:rPr>
          <w:b/>
        </w:rPr>
        <w:t xml:space="preserve"> à l’occasion de l’adoption du règlement (UE) </w:t>
      </w:r>
      <w:r w:rsidRPr="004C3CEF">
        <w:rPr>
          <w:b/>
        </w:rPr>
        <w:t>2024</w:t>
      </w:r>
      <w:r>
        <w:rPr>
          <w:b/>
        </w:rPr>
        <w:t>/</w:t>
      </w:r>
      <w:r w:rsidR="00F43D4E">
        <w:rPr>
          <w:b/>
        </w:rPr>
        <w:t>1143</w:t>
      </w:r>
      <w:r w:rsidR="00F43D4E">
        <w:rPr>
          <w:rStyle w:val="FootnoteReference"/>
          <w:b/>
        </w:rPr>
        <w:footnoteReference w:id="4"/>
      </w:r>
    </w:p>
    <w:p w:rsidR="00D84684" w:rsidRPr="00BF1166" w:rsidRDefault="00D84684" w:rsidP="003F5F72">
      <w:pPr>
        <w:spacing w:before="240" w:line="360" w:lineRule="auto"/>
      </w:pPr>
      <w:r w:rsidRPr="00BF1166">
        <w:t>Le Parlement européen et le Conseil soulignent que toutes les procédures relatives aux indications géographiques régies par le présent règlement demeurent sous la seule responsabilité de la Commission.</w:t>
      </w:r>
    </w:p>
    <w:p w:rsidR="00D84684" w:rsidRPr="00BF1166" w:rsidRDefault="00D84684" w:rsidP="00D84684">
      <w:pPr>
        <w:spacing w:line="360" w:lineRule="auto"/>
      </w:pPr>
      <w:r w:rsidRPr="00BF1166">
        <w:t>Le Parlement européen et le Conseil notent que la Commission ne peut être assistée que pour l'exécution de tâches administratives, dans les cas et dans la mesure où le cadre juridique existant le permet.</w:t>
      </w:r>
    </w:p>
    <w:p w:rsidR="00D84684" w:rsidRPr="00B96C64" w:rsidRDefault="00D84684" w:rsidP="00D84684">
      <w:pPr>
        <w:spacing w:line="360" w:lineRule="auto"/>
      </w:pPr>
      <w:r w:rsidRPr="00BF1166">
        <w:t xml:space="preserve">Dans un souci de transparence, la Commission est instamment invitée à informer chaque année le Parlement </w:t>
      </w:r>
      <w:r>
        <w:t xml:space="preserve">européen et </w:t>
      </w:r>
      <w:r w:rsidRPr="00BF1166">
        <w:t>le Conseil et de l'assistance reçue dans l'exécution de ces tâches</w:t>
      </w:r>
      <w:r w:rsidRPr="00BF1166">
        <w:rPr>
          <w:b/>
          <w:i/>
        </w:rPr>
        <w:t>.</w:t>
      </w:r>
    </w:p>
    <w:sectPr w:rsidR="00D84684" w:rsidRPr="00B96C64" w:rsidSect="00BC5679">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9A3" w:rsidRPr="00BC5679" w:rsidRDefault="005169A3">
      <w:r w:rsidRPr="00BC5679">
        <w:separator/>
      </w:r>
    </w:p>
  </w:endnote>
  <w:endnote w:type="continuationSeparator" w:id="0">
    <w:p w:rsidR="005169A3" w:rsidRPr="00BC5679" w:rsidRDefault="005169A3">
      <w:r w:rsidRPr="00BC56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9A3" w:rsidRPr="00BC5679" w:rsidRDefault="005169A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9A3" w:rsidRPr="00BC5679" w:rsidRDefault="005169A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9A3" w:rsidRPr="00BC5679" w:rsidRDefault="005169A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9A3" w:rsidRPr="00BC5679" w:rsidRDefault="005169A3">
      <w:r w:rsidRPr="00BC5679">
        <w:separator/>
      </w:r>
    </w:p>
  </w:footnote>
  <w:footnote w:type="continuationSeparator" w:id="0">
    <w:p w:rsidR="005169A3" w:rsidRPr="00BC5679" w:rsidRDefault="005169A3">
      <w:r w:rsidRPr="00BC5679">
        <w:continuationSeparator/>
      </w:r>
    </w:p>
  </w:footnote>
  <w:footnote w:id="1">
    <w:p w:rsidR="005169A3" w:rsidRPr="005169A3" w:rsidRDefault="005169A3" w:rsidP="00BC5679">
      <w:pPr>
        <w:pStyle w:val="FootnoteText"/>
        <w:ind w:left="567" w:hanging="567"/>
        <w:rPr>
          <w:sz w:val="24"/>
          <w:lang w:val="da-DK"/>
        </w:rPr>
      </w:pPr>
      <w:r w:rsidRPr="00BC5679">
        <w:rPr>
          <w:rStyle w:val="FootnoteReference"/>
          <w:sz w:val="24"/>
        </w:rPr>
        <w:footnoteRef/>
      </w:r>
      <w:r w:rsidRPr="005169A3">
        <w:rPr>
          <w:sz w:val="24"/>
          <w:lang w:val="da-DK"/>
        </w:rPr>
        <w:t xml:space="preserve"> </w:t>
      </w:r>
      <w:r w:rsidRPr="005169A3">
        <w:rPr>
          <w:sz w:val="24"/>
          <w:lang w:val="da-DK"/>
        </w:rPr>
        <w:tab/>
        <w:t>JO C </w:t>
      </w:r>
      <w:r w:rsidRPr="004C3CEF">
        <w:rPr>
          <w:sz w:val="24"/>
          <w:lang w:val="da-DK"/>
        </w:rPr>
        <w:t>443</w:t>
      </w:r>
      <w:r w:rsidRPr="005169A3">
        <w:rPr>
          <w:sz w:val="24"/>
          <w:lang w:val="da-DK"/>
        </w:rPr>
        <w:t xml:space="preserve"> du </w:t>
      </w:r>
      <w:r w:rsidRPr="004C3CEF">
        <w:rPr>
          <w:sz w:val="24"/>
          <w:lang w:val="da-DK"/>
        </w:rPr>
        <w:t>22</w:t>
      </w:r>
      <w:r w:rsidRPr="005169A3">
        <w:rPr>
          <w:sz w:val="24"/>
          <w:lang w:val="da-DK"/>
        </w:rPr>
        <w:t>.</w:t>
      </w:r>
      <w:r w:rsidRPr="004C3CEF">
        <w:rPr>
          <w:sz w:val="24"/>
          <w:lang w:val="da-DK"/>
        </w:rPr>
        <w:t>11</w:t>
      </w:r>
      <w:r w:rsidRPr="005169A3">
        <w:rPr>
          <w:sz w:val="24"/>
          <w:lang w:val="da-DK"/>
        </w:rPr>
        <w:t>.</w:t>
      </w:r>
      <w:r w:rsidRPr="004C3CEF">
        <w:rPr>
          <w:sz w:val="24"/>
          <w:lang w:val="da-DK"/>
        </w:rPr>
        <w:t>2022</w:t>
      </w:r>
      <w:r w:rsidRPr="005169A3">
        <w:rPr>
          <w:sz w:val="24"/>
          <w:lang w:val="da-DK"/>
        </w:rPr>
        <w:t>, p. </w:t>
      </w:r>
      <w:r w:rsidRPr="004C3CEF">
        <w:rPr>
          <w:sz w:val="24"/>
          <w:lang w:val="da-DK"/>
        </w:rPr>
        <w:t>116</w:t>
      </w:r>
      <w:r w:rsidRPr="005169A3">
        <w:rPr>
          <w:sz w:val="24"/>
          <w:lang w:val="da-DK"/>
        </w:rPr>
        <w:t>.</w:t>
      </w:r>
    </w:p>
  </w:footnote>
  <w:footnote w:id="2">
    <w:p w:rsidR="005169A3" w:rsidRPr="005169A3" w:rsidRDefault="005169A3" w:rsidP="00836F2F">
      <w:pPr>
        <w:pStyle w:val="FootnoteText"/>
        <w:ind w:left="567" w:hanging="567"/>
        <w:rPr>
          <w:lang w:val="da-DK"/>
        </w:rPr>
      </w:pPr>
      <w:r>
        <w:rPr>
          <w:rStyle w:val="FootnoteReference"/>
        </w:rPr>
        <w:footnoteRef/>
      </w:r>
      <w:r w:rsidRPr="005169A3">
        <w:rPr>
          <w:lang w:val="da-DK"/>
        </w:rPr>
        <w:t xml:space="preserve"> </w:t>
      </w:r>
      <w:r w:rsidRPr="005169A3">
        <w:rPr>
          <w:lang w:val="da-DK"/>
        </w:rPr>
        <w:tab/>
      </w:r>
      <w:r w:rsidRPr="005169A3">
        <w:rPr>
          <w:sz w:val="24"/>
          <w:lang w:val="da-DK"/>
        </w:rPr>
        <w:t xml:space="preserve">JO C </w:t>
      </w:r>
      <w:r w:rsidRPr="004C3CEF">
        <w:rPr>
          <w:sz w:val="24"/>
          <w:lang w:val="da-DK"/>
        </w:rPr>
        <w:t>79</w:t>
      </w:r>
      <w:r w:rsidRPr="005169A3">
        <w:rPr>
          <w:sz w:val="24"/>
          <w:lang w:val="da-DK"/>
        </w:rPr>
        <w:t xml:space="preserve"> du </w:t>
      </w:r>
      <w:r w:rsidRPr="004C3CEF">
        <w:rPr>
          <w:sz w:val="24"/>
          <w:lang w:val="da-DK"/>
        </w:rPr>
        <w:t>2</w:t>
      </w:r>
      <w:r w:rsidRPr="005169A3">
        <w:rPr>
          <w:sz w:val="24"/>
          <w:lang w:val="da-DK"/>
        </w:rPr>
        <w:t>.</w:t>
      </w:r>
      <w:r w:rsidRPr="004C3CEF">
        <w:rPr>
          <w:sz w:val="24"/>
          <w:lang w:val="da-DK"/>
        </w:rPr>
        <w:t>3</w:t>
      </w:r>
      <w:r w:rsidRPr="005169A3">
        <w:rPr>
          <w:sz w:val="24"/>
          <w:lang w:val="da-DK"/>
        </w:rPr>
        <w:t>.</w:t>
      </w:r>
      <w:r w:rsidRPr="004C3CEF">
        <w:rPr>
          <w:sz w:val="24"/>
          <w:lang w:val="da-DK"/>
        </w:rPr>
        <w:t>2023</w:t>
      </w:r>
      <w:r w:rsidRPr="005169A3">
        <w:rPr>
          <w:sz w:val="24"/>
          <w:lang w:val="da-DK"/>
        </w:rPr>
        <w:t xml:space="preserve">, p. </w:t>
      </w:r>
      <w:r w:rsidRPr="004C3CEF">
        <w:rPr>
          <w:sz w:val="24"/>
          <w:lang w:val="da-DK"/>
        </w:rPr>
        <w:t>74</w:t>
      </w:r>
      <w:r w:rsidRPr="005169A3">
        <w:rPr>
          <w:lang w:val="da-DK"/>
        </w:rPr>
        <w:t>.</w:t>
      </w:r>
    </w:p>
  </w:footnote>
  <w:footnote w:id="3">
    <w:p w:rsidR="00836F2F" w:rsidRPr="00836F2F" w:rsidRDefault="00836F2F" w:rsidP="00836F2F">
      <w:pPr>
        <w:ind w:left="567" w:hanging="567"/>
        <w:rPr>
          <w:lang w:val="sk-SK"/>
        </w:rPr>
      </w:pPr>
      <w:r>
        <w:rPr>
          <w:rStyle w:val="FootnoteReference"/>
        </w:rPr>
        <w:footnoteRef/>
      </w:r>
      <w:r w:rsidRPr="00836F2F">
        <w:t xml:space="preserve"> </w:t>
      </w:r>
      <w:r w:rsidRPr="00836F2F">
        <w:tab/>
      </w:r>
      <w:r w:rsidRPr="001833AB">
        <w:rPr>
          <w:lang w:val="sk-SK"/>
        </w:rPr>
        <w:t xml:space="preserve">La </w:t>
      </w:r>
      <w:proofErr w:type="spellStart"/>
      <w:r w:rsidRPr="001833AB">
        <w:rPr>
          <w:lang w:val="sk-SK"/>
        </w:rPr>
        <w:t>présente</w:t>
      </w:r>
      <w:proofErr w:type="spellEnd"/>
      <w:r w:rsidRPr="001833AB">
        <w:rPr>
          <w:lang w:val="sk-SK"/>
        </w:rPr>
        <w:t xml:space="preserve"> </w:t>
      </w:r>
      <w:proofErr w:type="spellStart"/>
      <w:r w:rsidRPr="001833AB">
        <w:rPr>
          <w:lang w:val="sk-SK"/>
        </w:rPr>
        <w:t>position</w:t>
      </w:r>
      <w:proofErr w:type="spellEnd"/>
      <w:r w:rsidRPr="001833AB">
        <w:rPr>
          <w:lang w:val="sk-SK"/>
        </w:rPr>
        <w:t xml:space="preserve"> </w:t>
      </w:r>
      <w:proofErr w:type="spellStart"/>
      <w:r w:rsidRPr="001833AB">
        <w:rPr>
          <w:lang w:val="sk-SK"/>
        </w:rPr>
        <w:t>remplace</w:t>
      </w:r>
      <w:proofErr w:type="spellEnd"/>
      <w:r w:rsidRPr="001833AB">
        <w:rPr>
          <w:lang w:val="sk-SK"/>
        </w:rPr>
        <w:t xml:space="preserve"> les </w:t>
      </w:r>
      <w:proofErr w:type="spellStart"/>
      <w:r w:rsidRPr="001833AB">
        <w:rPr>
          <w:lang w:val="sk-SK"/>
        </w:rPr>
        <w:t>amendements</w:t>
      </w:r>
      <w:proofErr w:type="spellEnd"/>
      <w:r w:rsidRPr="001833AB">
        <w:rPr>
          <w:lang w:val="sk-SK"/>
        </w:rPr>
        <w:t xml:space="preserve"> </w:t>
      </w:r>
      <w:proofErr w:type="spellStart"/>
      <w:r w:rsidRPr="001833AB">
        <w:rPr>
          <w:lang w:val="sk-SK"/>
        </w:rPr>
        <w:t>adoptés</w:t>
      </w:r>
      <w:proofErr w:type="spellEnd"/>
      <w:r w:rsidRPr="001833AB">
        <w:rPr>
          <w:lang w:val="sk-SK"/>
        </w:rPr>
        <w:t xml:space="preserve"> </w:t>
      </w:r>
      <w:proofErr w:type="spellStart"/>
      <w:r w:rsidRPr="001833AB">
        <w:rPr>
          <w:lang w:val="sk-SK"/>
        </w:rPr>
        <w:t>le</w:t>
      </w:r>
      <w:proofErr w:type="spellEnd"/>
      <w:r w:rsidRPr="001833AB">
        <w:rPr>
          <w:lang w:val="sk-SK"/>
        </w:rPr>
        <w:t xml:space="preserve"> </w:t>
      </w:r>
      <w:r w:rsidRPr="004C3CEF">
        <w:rPr>
          <w:lang w:val="sk-SK"/>
        </w:rPr>
        <w:t>1</w:t>
      </w:r>
      <w:r w:rsidRPr="00836F2F">
        <w:rPr>
          <w:vertAlign w:val="superscript"/>
          <w:lang w:val="sk-SK"/>
        </w:rPr>
        <w:t>er</w:t>
      </w:r>
      <w:r>
        <w:rPr>
          <w:lang w:val="sk-SK"/>
        </w:rPr>
        <w:t xml:space="preserve"> </w:t>
      </w:r>
      <w:proofErr w:type="spellStart"/>
      <w:r>
        <w:rPr>
          <w:lang w:val="sk-SK"/>
        </w:rPr>
        <w:t>juin</w:t>
      </w:r>
      <w:proofErr w:type="spellEnd"/>
      <w:r>
        <w:rPr>
          <w:lang w:val="sk-SK"/>
        </w:rPr>
        <w:t xml:space="preserve"> </w:t>
      </w:r>
      <w:r w:rsidRPr="004C3CEF">
        <w:rPr>
          <w:lang w:val="sk-SK"/>
        </w:rPr>
        <w:t>2023</w:t>
      </w:r>
      <w:r>
        <w:rPr>
          <w:lang w:val="sk-SK"/>
        </w:rPr>
        <w:t xml:space="preserve"> </w:t>
      </w:r>
      <w:r w:rsidRPr="001833AB">
        <w:rPr>
          <w:lang w:val="sk-SK"/>
        </w:rPr>
        <w:t>(</w:t>
      </w:r>
      <w:proofErr w:type="spellStart"/>
      <w:r>
        <w:rPr>
          <w:lang w:val="sk-SK"/>
        </w:rPr>
        <w:t>textes</w:t>
      </w:r>
      <w:proofErr w:type="spellEnd"/>
      <w:r>
        <w:rPr>
          <w:lang w:val="sk-SK"/>
        </w:rPr>
        <w:t xml:space="preserve"> </w:t>
      </w:r>
      <w:proofErr w:type="spellStart"/>
      <w:r>
        <w:rPr>
          <w:lang w:val="sk-SK"/>
        </w:rPr>
        <w:t>adoptés</w:t>
      </w:r>
      <w:proofErr w:type="spellEnd"/>
      <w:r>
        <w:rPr>
          <w:lang w:val="sk-SK"/>
        </w:rPr>
        <w:t xml:space="preserve"> de </w:t>
      </w:r>
      <w:proofErr w:type="spellStart"/>
      <w:r>
        <w:rPr>
          <w:lang w:val="sk-SK"/>
        </w:rPr>
        <w:t>cette</w:t>
      </w:r>
      <w:proofErr w:type="spellEnd"/>
      <w:r>
        <w:rPr>
          <w:lang w:val="sk-SK"/>
        </w:rPr>
        <w:t xml:space="preserve"> </w:t>
      </w:r>
      <w:proofErr w:type="spellStart"/>
      <w:r>
        <w:rPr>
          <w:lang w:val="sk-SK"/>
        </w:rPr>
        <w:t>date</w:t>
      </w:r>
      <w:proofErr w:type="spellEnd"/>
      <w:r>
        <w:rPr>
          <w:lang w:val="sk-SK"/>
        </w:rPr>
        <w:t>, P</w:t>
      </w:r>
      <w:r w:rsidRPr="004C3CEF">
        <w:rPr>
          <w:lang w:val="sk-SK"/>
        </w:rPr>
        <w:t>9</w:t>
      </w:r>
      <w:r>
        <w:rPr>
          <w:lang w:val="sk-SK"/>
        </w:rPr>
        <w:t>_TA(</w:t>
      </w:r>
      <w:r w:rsidRPr="004C3CEF">
        <w:rPr>
          <w:lang w:val="sk-SK"/>
        </w:rPr>
        <w:t>2023</w:t>
      </w:r>
      <w:r w:rsidRPr="001833AB">
        <w:rPr>
          <w:lang w:val="sk-SK"/>
        </w:rPr>
        <w:t>)</w:t>
      </w:r>
      <w:r w:rsidRPr="004C3CEF">
        <w:rPr>
          <w:lang w:val="sk-SK"/>
        </w:rPr>
        <w:t>0210</w:t>
      </w:r>
      <w:r w:rsidRPr="001833AB">
        <w:rPr>
          <w:lang w:val="sk-SK"/>
        </w:rPr>
        <w:t>).</w:t>
      </w:r>
    </w:p>
  </w:footnote>
  <w:footnote w:id="4">
    <w:p w:rsidR="00F43D4E" w:rsidRPr="00F43D4E" w:rsidRDefault="00F43D4E" w:rsidP="00F43D4E">
      <w:pPr>
        <w:pStyle w:val="FootnoteText"/>
        <w:ind w:left="567" w:hanging="567"/>
        <w:rPr>
          <w:sz w:val="24"/>
          <w:szCs w:val="24"/>
          <w:lang w:val="fi-FI"/>
        </w:rPr>
      </w:pPr>
      <w:r w:rsidRPr="00F43D4E">
        <w:rPr>
          <w:rStyle w:val="FootnoteReference"/>
          <w:sz w:val="24"/>
          <w:szCs w:val="24"/>
        </w:rPr>
        <w:footnoteRef/>
      </w:r>
      <w:r w:rsidRPr="00F43D4E">
        <w:rPr>
          <w:sz w:val="24"/>
          <w:szCs w:val="24"/>
          <w:lang w:val="fi-FI"/>
        </w:rPr>
        <w:t xml:space="preserve"> </w:t>
      </w:r>
      <w:r w:rsidRPr="00F43D4E">
        <w:rPr>
          <w:sz w:val="24"/>
          <w:szCs w:val="24"/>
          <w:lang w:val="fi-FI"/>
        </w:rPr>
        <w:tab/>
        <w:t xml:space="preserve">JO L, 2024/1143, 23.4.2024, ELI: </w:t>
      </w:r>
      <w:hyperlink r:id="rId1" w:history="1">
        <w:r w:rsidRPr="00F43D4E">
          <w:rPr>
            <w:rStyle w:val="Hyperlink"/>
            <w:sz w:val="24"/>
            <w:szCs w:val="24"/>
            <w:lang w:val="fi-FI"/>
          </w:rPr>
          <w:t>http://data.europa.eu/eli/reg/2024/1143/oj</w:t>
        </w:r>
      </w:hyperlink>
      <w:r w:rsidRPr="00F43D4E">
        <w:rPr>
          <w:sz w:val="24"/>
          <w:szCs w:val="24"/>
          <w:lang w:val="fi-FI"/>
        </w:rPr>
        <w:t>.</w:t>
      </w:r>
      <w:bookmarkStart w:id="8" w:name="_GoBack"/>
      <w:bookmarkEnd w:id="8"/>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9A3" w:rsidRPr="00BC5679" w:rsidRDefault="005169A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9A3" w:rsidRPr="00BC5679" w:rsidRDefault="005169A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69A3" w:rsidRPr="00BC5679" w:rsidRDefault="005169A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1233"/>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73/2023"/>
    <w:docVar w:name="dvlangue" w:val="FR"/>
    <w:docVar w:name="dvnumam" w:val="468"/>
    <w:docVar w:name="dvpe" w:val="736.493"/>
    <w:docVar w:name="dvrapporteur" w:val="Rapporteur: "/>
    <w:docVar w:name="dvstar" w:val="***I"/>
    <w:docVar w:name="dvtitre" w:val="Résolution législative du Parlement européen du ... 2024 sur la proposition de règlement du Parlement européen et du Conseil relatif aux indications géographiques de l’Union européenne pour les vins, les boissons spiritueuses et les produits agricoles, et aux systèmes de qualité pour les produits agricoles, modifiant les règlements (UE) nº 1308/2013, (UE) 2017/1001 et (UE) 2019/787 et abrogeant le règlement (UE) nº 1151/2012(COM(2022)0134 – C9-0130/2022 – 2022/0089(COD))"/>
  </w:docVars>
  <w:rsids>
    <w:rsidRoot w:val="002B3119"/>
    <w:rsid w:val="00002272"/>
    <w:rsid w:val="00064002"/>
    <w:rsid w:val="000677B9"/>
    <w:rsid w:val="000831BA"/>
    <w:rsid w:val="000A42CC"/>
    <w:rsid w:val="000E7DD9"/>
    <w:rsid w:val="0010095E"/>
    <w:rsid w:val="00115D0A"/>
    <w:rsid w:val="00125B37"/>
    <w:rsid w:val="00187494"/>
    <w:rsid w:val="001919A2"/>
    <w:rsid w:val="001A0BF4"/>
    <w:rsid w:val="001A3CC4"/>
    <w:rsid w:val="001F32AE"/>
    <w:rsid w:val="002767FF"/>
    <w:rsid w:val="002B18FE"/>
    <w:rsid w:val="002B3119"/>
    <w:rsid w:val="002B5493"/>
    <w:rsid w:val="0033601D"/>
    <w:rsid w:val="00343214"/>
    <w:rsid w:val="003550B3"/>
    <w:rsid w:val="00361C00"/>
    <w:rsid w:val="0039096C"/>
    <w:rsid w:val="00395FA1"/>
    <w:rsid w:val="003E15D4"/>
    <w:rsid w:val="003F5F72"/>
    <w:rsid w:val="00411CCE"/>
    <w:rsid w:val="0041666E"/>
    <w:rsid w:val="00421060"/>
    <w:rsid w:val="00471C19"/>
    <w:rsid w:val="004867E3"/>
    <w:rsid w:val="00494A28"/>
    <w:rsid w:val="004C0004"/>
    <w:rsid w:val="004C3CEF"/>
    <w:rsid w:val="004C5D52"/>
    <w:rsid w:val="0050519A"/>
    <w:rsid w:val="005072A1"/>
    <w:rsid w:val="00514517"/>
    <w:rsid w:val="005169A3"/>
    <w:rsid w:val="00545827"/>
    <w:rsid w:val="00560270"/>
    <w:rsid w:val="0059284F"/>
    <w:rsid w:val="005C2568"/>
    <w:rsid w:val="006037C0"/>
    <w:rsid w:val="00641C79"/>
    <w:rsid w:val="006631B6"/>
    <w:rsid w:val="00680577"/>
    <w:rsid w:val="006F74FA"/>
    <w:rsid w:val="00731ADD"/>
    <w:rsid w:val="00734777"/>
    <w:rsid w:val="00747932"/>
    <w:rsid w:val="00751A4A"/>
    <w:rsid w:val="00756632"/>
    <w:rsid w:val="00762C74"/>
    <w:rsid w:val="00786EC0"/>
    <w:rsid w:val="007D1690"/>
    <w:rsid w:val="007E22AD"/>
    <w:rsid w:val="00817416"/>
    <w:rsid w:val="00836F2F"/>
    <w:rsid w:val="00842779"/>
    <w:rsid w:val="00865F67"/>
    <w:rsid w:val="00881A7B"/>
    <w:rsid w:val="008840E5"/>
    <w:rsid w:val="00887B3E"/>
    <w:rsid w:val="008C2AC6"/>
    <w:rsid w:val="00930C23"/>
    <w:rsid w:val="0093193B"/>
    <w:rsid w:val="009509D8"/>
    <w:rsid w:val="00950B64"/>
    <w:rsid w:val="00981893"/>
    <w:rsid w:val="009F50B2"/>
    <w:rsid w:val="00A1687D"/>
    <w:rsid w:val="00A24A17"/>
    <w:rsid w:val="00A43E52"/>
    <w:rsid w:val="00A4678D"/>
    <w:rsid w:val="00A778C7"/>
    <w:rsid w:val="00AB441E"/>
    <w:rsid w:val="00AB6293"/>
    <w:rsid w:val="00AE0928"/>
    <w:rsid w:val="00AF3B82"/>
    <w:rsid w:val="00B12E95"/>
    <w:rsid w:val="00B22876"/>
    <w:rsid w:val="00B558F0"/>
    <w:rsid w:val="00BC5679"/>
    <w:rsid w:val="00BD48FE"/>
    <w:rsid w:val="00BD7BD8"/>
    <w:rsid w:val="00BE6ADC"/>
    <w:rsid w:val="00C05BFE"/>
    <w:rsid w:val="00C23CD4"/>
    <w:rsid w:val="00C61C0C"/>
    <w:rsid w:val="00C941CB"/>
    <w:rsid w:val="00CC2357"/>
    <w:rsid w:val="00CF071A"/>
    <w:rsid w:val="00D058B8"/>
    <w:rsid w:val="00D25428"/>
    <w:rsid w:val="00D56C11"/>
    <w:rsid w:val="00D834A0"/>
    <w:rsid w:val="00D84684"/>
    <w:rsid w:val="00D872DF"/>
    <w:rsid w:val="00D91E21"/>
    <w:rsid w:val="00DA7FCD"/>
    <w:rsid w:val="00E365E1"/>
    <w:rsid w:val="00E820A4"/>
    <w:rsid w:val="00EB006A"/>
    <w:rsid w:val="00EB4772"/>
    <w:rsid w:val="00ED169E"/>
    <w:rsid w:val="00ED4235"/>
    <w:rsid w:val="00F04346"/>
    <w:rsid w:val="00F075DC"/>
    <w:rsid w:val="00F149E9"/>
    <w:rsid w:val="00F43D4E"/>
    <w:rsid w:val="00F5134D"/>
    <w:rsid w:val="00F6174B"/>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A19B4F"/>
  <w15:chartTrackingRefBased/>
  <w15:docId w15:val="{B7D7C0D1-1EB9-4AF7-8356-39978CFD2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9284F"/>
    <w:rPr>
      <w:b/>
      <w:kern w:val="28"/>
      <w:sz w:val="28"/>
      <w:lang w:val="fr-FR" w:eastAsia="fr-FR"/>
    </w:rPr>
  </w:style>
  <w:style w:type="character" w:customStyle="1" w:styleId="Heading2Char">
    <w:name w:val="Heading 2 Char"/>
    <w:basedOn w:val="DefaultParagraphFont"/>
    <w:link w:val="Heading2"/>
    <w:uiPriority w:val="9"/>
    <w:semiHidden/>
    <w:rsid w:val="0059284F"/>
    <w:rPr>
      <w:sz w:val="24"/>
      <w:lang w:val="fr-FR" w:eastAsia="fr-FR"/>
    </w:rPr>
  </w:style>
  <w:style w:type="character" w:customStyle="1" w:styleId="Heading3Char">
    <w:name w:val="Heading 3 Char"/>
    <w:basedOn w:val="DefaultParagraphFont"/>
    <w:link w:val="Heading3"/>
    <w:uiPriority w:val="9"/>
    <w:semiHidden/>
    <w:rsid w:val="0059284F"/>
    <w:rPr>
      <w:rFonts w:ascii="Arial" w:hAnsi="Arial"/>
      <w:sz w:val="24"/>
      <w:lang w:val="fr-FR" w:eastAsia="fr-FR"/>
    </w:rPr>
  </w:style>
  <w:style w:type="character" w:customStyle="1" w:styleId="Heading4Char">
    <w:name w:val="Heading 4 Char"/>
    <w:basedOn w:val="DefaultParagraphFont"/>
    <w:link w:val="Heading4"/>
    <w:uiPriority w:val="9"/>
    <w:semiHidden/>
    <w:rsid w:val="0059284F"/>
    <w:rPr>
      <w:sz w:val="24"/>
      <w:lang w:val="en-US" w:eastAsia="fr-FR"/>
    </w:rPr>
  </w:style>
  <w:style w:type="character" w:customStyle="1" w:styleId="Heading5Char">
    <w:name w:val="Heading 5 Char"/>
    <w:basedOn w:val="DefaultParagraphFont"/>
    <w:link w:val="Heading5"/>
    <w:uiPriority w:val="9"/>
    <w:semiHidden/>
    <w:rsid w:val="0059284F"/>
    <w:rPr>
      <w:sz w:val="24"/>
      <w:lang w:val="en-US" w:eastAsia="fr-FR"/>
    </w:rPr>
  </w:style>
  <w:style w:type="character" w:customStyle="1" w:styleId="Heading6Char">
    <w:name w:val="Heading 6 Char"/>
    <w:basedOn w:val="DefaultParagraphFont"/>
    <w:link w:val="Heading6"/>
    <w:uiPriority w:val="9"/>
    <w:semiHidden/>
    <w:rsid w:val="0059284F"/>
    <w:rPr>
      <w:i/>
      <w:sz w:val="22"/>
      <w:lang w:val="fr-FR"/>
    </w:rPr>
  </w:style>
  <w:style w:type="character" w:customStyle="1" w:styleId="Heading7Char">
    <w:name w:val="Heading 7 Char"/>
    <w:basedOn w:val="DefaultParagraphFont"/>
    <w:link w:val="Heading7"/>
    <w:uiPriority w:val="9"/>
    <w:semiHidden/>
    <w:rsid w:val="0059284F"/>
    <w:rPr>
      <w:rFonts w:ascii="Arial" w:hAnsi="Arial"/>
      <w:sz w:val="24"/>
      <w:lang w:val="fr-FR"/>
    </w:rPr>
  </w:style>
  <w:style w:type="character" w:customStyle="1" w:styleId="Heading8Char">
    <w:name w:val="Heading 8 Char"/>
    <w:basedOn w:val="DefaultParagraphFont"/>
    <w:link w:val="Heading8"/>
    <w:semiHidden/>
    <w:rsid w:val="0059284F"/>
    <w:rPr>
      <w:rFonts w:ascii="Arial" w:hAnsi="Arial"/>
      <w:i/>
      <w:sz w:val="24"/>
      <w:lang w:val="fr-FR"/>
    </w:rPr>
  </w:style>
  <w:style w:type="character" w:customStyle="1" w:styleId="Heading9Char">
    <w:name w:val="Heading 9 Char"/>
    <w:basedOn w:val="DefaultParagraphFont"/>
    <w:link w:val="Heading9"/>
    <w:semiHidden/>
    <w:rsid w:val="0059284F"/>
    <w:rPr>
      <w:rFonts w:ascii="Arial" w:hAnsi="Arial"/>
      <w:b/>
      <w:i/>
      <w:sz w:val="18"/>
      <w:lang w:val="fr-FR"/>
    </w:rPr>
  </w:style>
  <w:style w:type="paragraph" w:styleId="TOCHeading">
    <w:name w:val="TOC Heading"/>
    <w:basedOn w:val="Normal"/>
    <w:next w:val="Normal"/>
    <w:uiPriority w:val="39"/>
    <w:unhideWhenUsed/>
    <w:qFormat/>
    <w:rsid w:val="0059284F"/>
    <w:pPr>
      <w:widowControl/>
      <w:spacing w:after="240"/>
    </w:pPr>
    <w:rPr>
      <w:lang w:val="en-GB"/>
    </w:rPr>
  </w:style>
  <w:style w:type="paragraph" w:customStyle="1" w:styleId="EPFooter2">
    <w:name w:val="EPFooter2"/>
    <w:basedOn w:val="Normal"/>
    <w:next w:val="Normal"/>
    <w:rsid w:val="0059284F"/>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9284F"/>
    <w:pPr>
      <w:keepNext/>
      <w:spacing w:after="240"/>
      <w:jc w:val="right"/>
    </w:pPr>
    <w:rPr>
      <w:rFonts w:ascii="Arial" w:hAnsi="Arial"/>
      <w:b/>
    </w:rPr>
  </w:style>
  <w:style w:type="paragraph" w:customStyle="1" w:styleId="Normal6a">
    <w:name w:val="Normal6a"/>
    <w:basedOn w:val="Normal"/>
    <w:rsid w:val="0059284F"/>
    <w:pPr>
      <w:spacing w:after="120"/>
    </w:pPr>
  </w:style>
  <w:style w:type="paragraph" w:customStyle="1" w:styleId="PageHeading">
    <w:name w:val="PageHeading"/>
    <w:basedOn w:val="Normal"/>
    <w:rsid w:val="0059284F"/>
    <w:pPr>
      <w:keepNext/>
      <w:spacing w:after="480"/>
      <w:jc w:val="center"/>
    </w:pPr>
    <w:rPr>
      <w:rFonts w:ascii="Arial" w:hAnsi="Arial" w:cs="Arial"/>
      <w:b/>
    </w:rPr>
  </w:style>
  <w:style w:type="paragraph" w:customStyle="1" w:styleId="NormalBold">
    <w:name w:val="NormalBold"/>
    <w:basedOn w:val="Normal"/>
    <w:link w:val="NormalBoldChar"/>
    <w:rsid w:val="0059284F"/>
    <w:rPr>
      <w:b/>
    </w:rPr>
  </w:style>
  <w:style w:type="character" w:customStyle="1" w:styleId="NormalBoldChar">
    <w:name w:val="NormalBold Char"/>
    <w:link w:val="NormalBold"/>
    <w:locked/>
    <w:rsid w:val="0059284F"/>
    <w:rPr>
      <w:b/>
      <w:sz w:val="24"/>
      <w:lang w:val="fr-FR"/>
    </w:rPr>
  </w:style>
  <w:style w:type="paragraph" w:customStyle="1" w:styleId="NormalBold12a">
    <w:name w:val="NormalBold12a"/>
    <w:basedOn w:val="Normal"/>
    <w:rsid w:val="0059284F"/>
    <w:pPr>
      <w:spacing w:after="240"/>
    </w:pPr>
    <w:rPr>
      <w:b/>
    </w:rPr>
  </w:style>
  <w:style w:type="paragraph" w:customStyle="1" w:styleId="AmJustText">
    <w:name w:val="AmJustText"/>
    <w:basedOn w:val="Normal"/>
    <w:rsid w:val="0059284F"/>
    <w:pPr>
      <w:spacing w:after="240"/>
    </w:pPr>
    <w:rPr>
      <w:i/>
    </w:rPr>
  </w:style>
  <w:style w:type="paragraph" w:customStyle="1" w:styleId="NormalHanging12a">
    <w:name w:val="NormalHanging12a"/>
    <w:basedOn w:val="Normal"/>
    <w:rsid w:val="0059284F"/>
    <w:pPr>
      <w:spacing w:after="240"/>
      <w:ind w:left="567" w:hanging="567"/>
    </w:pPr>
  </w:style>
  <w:style w:type="paragraph" w:customStyle="1" w:styleId="CoverNormal24a">
    <w:name w:val="CoverNormal24a"/>
    <w:basedOn w:val="Normal"/>
    <w:rsid w:val="0059284F"/>
    <w:pPr>
      <w:spacing w:after="480"/>
      <w:ind w:left="1417"/>
    </w:pPr>
  </w:style>
  <w:style w:type="paragraph" w:customStyle="1" w:styleId="CoverNormal">
    <w:name w:val="CoverNormal"/>
    <w:basedOn w:val="Normal"/>
    <w:rsid w:val="0059284F"/>
    <w:pPr>
      <w:ind w:left="1418"/>
    </w:pPr>
  </w:style>
  <w:style w:type="paragraph" w:customStyle="1" w:styleId="AmCrossRef">
    <w:name w:val="AmCrossRef"/>
    <w:basedOn w:val="Normal"/>
    <w:rsid w:val="0059284F"/>
    <w:pPr>
      <w:spacing w:before="240" w:after="240"/>
      <w:jc w:val="center"/>
    </w:pPr>
    <w:rPr>
      <w:i/>
    </w:rPr>
  </w:style>
  <w:style w:type="paragraph" w:customStyle="1" w:styleId="AmJustTitle">
    <w:name w:val="AmJustTitle"/>
    <w:basedOn w:val="Normal"/>
    <w:next w:val="AmJustText"/>
    <w:rsid w:val="0059284F"/>
    <w:pPr>
      <w:keepNext/>
      <w:spacing w:before="240" w:after="240"/>
      <w:jc w:val="center"/>
    </w:pPr>
    <w:rPr>
      <w:i/>
    </w:rPr>
  </w:style>
  <w:style w:type="paragraph" w:customStyle="1" w:styleId="CoverReference">
    <w:name w:val="CoverReference"/>
    <w:basedOn w:val="Normal"/>
    <w:rsid w:val="0059284F"/>
    <w:pPr>
      <w:spacing w:before="1080"/>
      <w:jc w:val="right"/>
    </w:pPr>
    <w:rPr>
      <w:rFonts w:ascii="Arial" w:hAnsi="Arial" w:cs="Arial"/>
      <w:b/>
    </w:rPr>
  </w:style>
  <w:style w:type="paragraph" w:customStyle="1" w:styleId="CoverDocType">
    <w:name w:val="CoverDocType"/>
    <w:basedOn w:val="Normal"/>
    <w:rsid w:val="0059284F"/>
    <w:pPr>
      <w:ind w:left="1418"/>
    </w:pPr>
    <w:rPr>
      <w:rFonts w:ascii="Arial" w:hAnsi="Arial"/>
      <w:b/>
      <w:sz w:val="48"/>
    </w:rPr>
  </w:style>
  <w:style w:type="paragraph" w:customStyle="1" w:styleId="CoverDocType24a">
    <w:name w:val="CoverDocType24a"/>
    <w:basedOn w:val="Normal"/>
    <w:rsid w:val="0059284F"/>
    <w:pPr>
      <w:spacing w:after="480"/>
      <w:ind w:left="1418"/>
    </w:pPr>
    <w:rPr>
      <w:rFonts w:ascii="Arial" w:hAnsi="Arial"/>
      <w:b/>
      <w:sz w:val="48"/>
    </w:rPr>
  </w:style>
  <w:style w:type="paragraph" w:customStyle="1" w:styleId="CoverDate">
    <w:name w:val="CoverDate"/>
    <w:basedOn w:val="Normal"/>
    <w:rsid w:val="0059284F"/>
    <w:pPr>
      <w:spacing w:before="240" w:after="1200"/>
    </w:pPr>
  </w:style>
  <w:style w:type="paragraph" w:styleId="Header">
    <w:name w:val="header"/>
    <w:basedOn w:val="Normal"/>
    <w:link w:val="HeaderChar"/>
    <w:uiPriority w:val="99"/>
    <w:rsid w:val="0059284F"/>
    <w:pPr>
      <w:tabs>
        <w:tab w:val="center" w:pos="4513"/>
        <w:tab w:val="right" w:pos="9026"/>
      </w:tabs>
    </w:pPr>
  </w:style>
  <w:style w:type="character" w:customStyle="1" w:styleId="HeaderChar">
    <w:name w:val="Header Char"/>
    <w:basedOn w:val="DefaultParagraphFont"/>
    <w:link w:val="Header"/>
    <w:uiPriority w:val="99"/>
    <w:rsid w:val="0059284F"/>
    <w:rPr>
      <w:sz w:val="24"/>
      <w:lang w:val="fr-FR"/>
    </w:rPr>
  </w:style>
  <w:style w:type="paragraph" w:customStyle="1" w:styleId="AmOrLang">
    <w:name w:val="AmOrLang"/>
    <w:basedOn w:val="Normal"/>
    <w:rsid w:val="0059284F"/>
    <w:pPr>
      <w:spacing w:before="240" w:after="240"/>
      <w:jc w:val="right"/>
    </w:pPr>
  </w:style>
  <w:style w:type="paragraph" w:customStyle="1" w:styleId="AmColumnHeading">
    <w:name w:val="AmColumnHeading"/>
    <w:basedOn w:val="Normal"/>
    <w:rsid w:val="0059284F"/>
    <w:pPr>
      <w:spacing w:after="240"/>
      <w:jc w:val="center"/>
    </w:pPr>
    <w:rPr>
      <w:i/>
    </w:rPr>
  </w:style>
  <w:style w:type="paragraph" w:customStyle="1" w:styleId="AmNumberTabs">
    <w:name w:val="AmNumberTabs"/>
    <w:basedOn w:val="Normal"/>
    <w:link w:val="AmNumberTabsChar"/>
    <w:rsid w:val="0059284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59284F"/>
    <w:rPr>
      <w:b/>
      <w:sz w:val="24"/>
      <w:lang w:val="fr-FR"/>
    </w:rPr>
  </w:style>
  <w:style w:type="paragraph" w:customStyle="1" w:styleId="NormalBold12b">
    <w:name w:val="NormalBold12b"/>
    <w:basedOn w:val="Normal"/>
    <w:link w:val="NormalBold12bChar"/>
    <w:rsid w:val="0059284F"/>
    <w:pPr>
      <w:spacing w:before="240"/>
    </w:pPr>
    <w:rPr>
      <w:b/>
    </w:rPr>
  </w:style>
  <w:style w:type="character" w:customStyle="1" w:styleId="NormalBold12bChar">
    <w:name w:val="NormalBold12b Char"/>
    <w:basedOn w:val="AmNumberTabsChar"/>
    <w:link w:val="NormalBold12b"/>
    <w:rsid w:val="0059284F"/>
    <w:rPr>
      <w:b/>
      <w:sz w:val="24"/>
      <w:lang w:val="fr-FR"/>
    </w:rPr>
  </w:style>
  <w:style w:type="paragraph" w:customStyle="1" w:styleId="EPBody">
    <w:name w:val="EPBody"/>
    <w:basedOn w:val="Normal"/>
    <w:rsid w:val="0059284F"/>
    <w:pPr>
      <w:jc w:val="center"/>
    </w:pPr>
    <w:rPr>
      <w:rFonts w:ascii="Arial" w:hAnsi="Arial" w:cs="Arial"/>
      <w:i/>
      <w:sz w:val="22"/>
      <w:szCs w:val="22"/>
    </w:rPr>
  </w:style>
  <w:style w:type="paragraph" w:customStyle="1" w:styleId="EPFooter">
    <w:name w:val="EPFooter"/>
    <w:basedOn w:val="Normal"/>
    <w:rsid w:val="0059284F"/>
    <w:pPr>
      <w:tabs>
        <w:tab w:val="center" w:pos="4535"/>
        <w:tab w:val="right" w:pos="9071"/>
      </w:tabs>
      <w:spacing w:before="240" w:after="240"/>
    </w:pPr>
    <w:rPr>
      <w:color w:val="010000"/>
      <w:sz w:val="22"/>
    </w:rPr>
  </w:style>
  <w:style w:type="paragraph" w:customStyle="1" w:styleId="EPComma">
    <w:name w:val="EPComma"/>
    <w:basedOn w:val="Normal"/>
    <w:rsid w:val="0059284F"/>
    <w:pPr>
      <w:spacing w:before="480" w:after="240"/>
    </w:pPr>
  </w:style>
  <w:style w:type="paragraph" w:customStyle="1" w:styleId="Lgendesigne">
    <w:name w:val="Légende signe"/>
    <w:basedOn w:val="Normal"/>
    <w:rsid w:val="0059284F"/>
    <w:pPr>
      <w:tabs>
        <w:tab w:val="right" w:pos="454"/>
        <w:tab w:val="left" w:pos="737"/>
      </w:tabs>
      <w:ind w:left="737" w:hanging="737"/>
    </w:pPr>
    <w:rPr>
      <w:snapToGrid w:val="0"/>
      <w:sz w:val="18"/>
      <w:lang w:eastAsia="en-US"/>
    </w:rPr>
  </w:style>
  <w:style w:type="paragraph" w:customStyle="1" w:styleId="Lgendetitre">
    <w:name w:val="Légende titre"/>
    <w:basedOn w:val="Normal"/>
    <w:rsid w:val="0059284F"/>
    <w:pPr>
      <w:spacing w:before="240" w:after="240"/>
    </w:pPr>
    <w:rPr>
      <w:b/>
      <w:i/>
      <w:snapToGrid w:val="0"/>
      <w:lang w:eastAsia="en-US"/>
    </w:rPr>
  </w:style>
  <w:style w:type="paragraph" w:customStyle="1" w:styleId="Lgendestandard">
    <w:name w:val="Légende standard"/>
    <w:basedOn w:val="Normal"/>
    <w:rsid w:val="0059284F"/>
    <w:rPr>
      <w:sz w:val="18"/>
    </w:rPr>
  </w:style>
  <w:style w:type="paragraph" w:customStyle="1" w:styleId="msonormal0">
    <w:name w:val="msonormal"/>
    <w:basedOn w:val="Normal"/>
    <w:rsid w:val="0059284F"/>
    <w:pPr>
      <w:widowControl/>
      <w:spacing w:before="100" w:beforeAutospacing="1" w:after="100" w:afterAutospacing="1"/>
    </w:pPr>
    <w:rPr>
      <w:szCs w:val="24"/>
    </w:rPr>
  </w:style>
  <w:style w:type="paragraph" w:styleId="Footer">
    <w:name w:val="footer"/>
    <w:basedOn w:val="Normal"/>
    <w:link w:val="FooterChar"/>
    <w:uiPriority w:val="99"/>
    <w:rsid w:val="0059284F"/>
    <w:pPr>
      <w:tabs>
        <w:tab w:val="center" w:pos="4513"/>
        <w:tab w:val="right" w:pos="9026"/>
      </w:tabs>
    </w:pPr>
  </w:style>
  <w:style w:type="character" w:customStyle="1" w:styleId="FooterChar">
    <w:name w:val="Footer Char"/>
    <w:basedOn w:val="DefaultParagraphFont"/>
    <w:link w:val="Footer"/>
    <w:uiPriority w:val="99"/>
    <w:rsid w:val="0059284F"/>
    <w:rPr>
      <w:sz w:val="24"/>
      <w:lang w:val="fr-FR"/>
    </w:rPr>
  </w:style>
  <w:style w:type="character" w:customStyle="1" w:styleId="Normal12Char">
    <w:name w:val="Normal12 Char"/>
    <w:link w:val="Normal12"/>
    <w:locked/>
    <w:rsid w:val="0059284F"/>
    <w:rPr>
      <w:noProof/>
      <w:sz w:val="24"/>
    </w:rPr>
  </w:style>
  <w:style w:type="paragraph" w:customStyle="1" w:styleId="Normal12">
    <w:name w:val="Normal12"/>
    <w:basedOn w:val="Normal"/>
    <w:link w:val="Normal12Char"/>
    <w:rsid w:val="0059284F"/>
    <w:pPr>
      <w:spacing w:after="240"/>
    </w:pPr>
    <w:rPr>
      <w:noProof/>
      <w:lang w:val="en-GB"/>
    </w:rPr>
  </w:style>
  <w:style w:type="paragraph" w:customStyle="1" w:styleId="CommitteeAM">
    <w:name w:val="CommitteeAM"/>
    <w:basedOn w:val="Normal"/>
    <w:rsid w:val="0059284F"/>
    <w:pPr>
      <w:spacing w:before="240" w:after="600"/>
      <w:jc w:val="center"/>
    </w:pPr>
    <w:rPr>
      <w:i/>
    </w:rPr>
  </w:style>
  <w:style w:type="paragraph" w:customStyle="1" w:styleId="ZDateAM">
    <w:name w:val="ZDateAM"/>
    <w:basedOn w:val="Normal"/>
    <w:rsid w:val="0059284F"/>
    <w:pPr>
      <w:tabs>
        <w:tab w:val="right" w:pos="9356"/>
      </w:tabs>
      <w:spacing w:after="480"/>
    </w:pPr>
    <w:rPr>
      <w:noProof/>
    </w:rPr>
  </w:style>
  <w:style w:type="paragraph" w:customStyle="1" w:styleId="ProjRap">
    <w:name w:val="ProjRap"/>
    <w:basedOn w:val="Normal"/>
    <w:rsid w:val="0059284F"/>
    <w:pPr>
      <w:tabs>
        <w:tab w:val="right" w:pos="9356"/>
      </w:tabs>
    </w:pPr>
    <w:rPr>
      <w:b/>
      <w:noProof/>
    </w:rPr>
  </w:style>
  <w:style w:type="paragraph" w:customStyle="1" w:styleId="PELeft">
    <w:name w:val="PELeft"/>
    <w:basedOn w:val="Normal"/>
    <w:rsid w:val="0059284F"/>
    <w:pPr>
      <w:spacing w:before="40" w:after="40"/>
    </w:pPr>
    <w:rPr>
      <w:rFonts w:ascii="Arial" w:hAnsi="Arial" w:cs="Arial"/>
      <w:sz w:val="22"/>
      <w:szCs w:val="22"/>
    </w:rPr>
  </w:style>
  <w:style w:type="paragraph" w:customStyle="1" w:styleId="PERight">
    <w:name w:val="PERight"/>
    <w:basedOn w:val="Normal"/>
    <w:next w:val="Normal"/>
    <w:rsid w:val="0059284F"/>
    <w:pPr>
      <w:jc w:val="right"/>
    </w:pPr>
    <w:rPr>
      <w:rFonts w:ascii="Arial" w:hAnsi="Arial" w:cs="Arial"/>
      <w:sz w:val="22"/>
      <w:szCs w:val="22"/>
    </w:rPr>
  </w:style>
  <w:style w:type="character" w:customStyle="1" w:styleId="Normal6Char">
    <w:name w:val="Normal6 Char"/>
    <w:link w:val="Normal6"/>
    <w:locked/>
    <w:rsid w:val="0059284F"/>
    <w:rPr>
      <w:sz w:val="24"/>
      <w:lang w:val="fr-FR"/>
    </w:rPr>
  </w:style>
  <w:style w:type="paragraph" w:customStyle="1" w:styleId="Normal6">
    <w:name w:val="Normal6"/>
    <w:basedOn w:val="Normal"/>
    <w:link w:val="Normal6Char"/>
    <w:rsid w:val="0059284F"/>
    <w:pPr>
      <w:spacing w:after="120"/>
    </w:pPr>
  </w:style>
  <w:style w:type="paragraph" w:customStyle="1" w:styleId="Normal12Italic">
    <w:name w:val="Normal12Italic"/>
    <w:basedOn w:val="Normal12"/>
    <w:rsid w:val="0059284F"/>
    <w:rPr>
      <w:i/>
    </w:rPr>
  </w:style>
  <w:style w:type="paragraph" w:customStyle="1" w:styleId="JustificationTitle">
    <w:name w:val="JustificationTitle"/>
    <w:basedOn w:val="Normal"/>
    <w:next w:val="Normal12"/>
    <w:rsid w:val="0059284F"/>
    <w:pPr>
      <w:keepNext/>
      <w:spacing w:before="240" w:after="240"/>
      <w:jc w:val="center"/>
    </w:pPr>
    <w:rPr>
      <w:i/>
      <w:noProof/>
    </w:rPr>
  </w:style>
  <w:style w:type="paragraph" w:customStyle="1" w:styleId="Olang">
    <w:name w:val="Olang"/>
    <w:basedOn w:val="Normal"/>
    <w:rsid w:val="0059284F"/>
    <w:pPr>
      <w:spacing w:before="240" w:after="240"/>
      <w:jc w:val="right"/>
    </w:pPr>
    <w:rPr>
      <w:noProof/>
      <w:szCs w:val="24"/>
    </w:rPr>
  </w:style>
  <w:style w:type="paragraph" w:customStyle="1" w:styleId="ColumnHeading">
    <w:name w:val="ColumnHeading"/>
    <w:basedOn w:val="Normal"/>
    <w:rsid w:val="0059284F"/>
    <w:pPr>
      <w:spacing w:after="240"/>
      <w:jc w:val="center"/>
    </w:pPr>
    <w:rPr>
      <w:i/>
    </w:rPr>
  </w:style>
  <w:style w:type="paragraph" w:customStyle="1" w:styleId="AMNumberTabs0">
    <w:name w:val="AMNumberTabs"/>
    <w:basedOn w:val="Normal"/>
    <w:rsid w:val="0059284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59284F"/>
    <w:pPr>
      <w:spacing w:before="240"/>
      <w:jc w:val="center"/>
    </w:pPr>
    <w:rPr>
      <w:i/>
    </w:rPr>
  </w:style>
  <w:style w:type="paragraph" w:customStyle="1" w:styleId="NormalBoldItalicCenter6a">
    <w:name w:val="NormalBoldItalicCenter6a"/>
    <w:basedOn w:val="Normal6a"/>
    <w:qFormat/>
    <w:rsid w:val="0059284F"/>
    <w:pPr>
      <w:jc w:val="center"/>
    </w:pPr>
    <w:rPr>
      <w:b/>
      <w:i/>
    </w:rPr>
  </w:style>
  <w:style w:type="character" w:customStyle="1" w:styleId="Footer2Middle">
    <w:name w:val="Footer2Middle"/>
    <w:rsid w:val="0059284F"/>
    <w:rPr>
      <w:rFonts w:ascii="Arial" w:hAnsi="Arial" w:cs="Arial" w:hint="default"/>
      <w:b w:val="0"/>
      <w:bCs w:val="0"/>
      <w:i/>
      <w:iCs w:val="0"/>
      <w:color w:val="C0C0C0"/>
      <w:sz w:val="22"/>
    </w:rPr>
  </w:style>
  <w:style w:type="paragraph" w:customStyle="1" w:styleId="EntPE">
    <w:name w:val="EntPE"/>
    <w:basedOn w:val="Normal12"/>
    <w:rsid w:val="0059284F"/>
    <w:pPr>
      <w:jc w:val="center"/>
    </w:pPr>
    <w:rPr>
      <w:noProof w:val="0"/>
      <w:sz w:val="56"/>
    </w:rPr>
  </w:style>
  <w:style w:type="character" w:styleId="CommentReference">
    <w:name w:val="annotation reference"/>
    <w:basedOn w:val="DefaultParagraphFont"/>
    <w:uiPriority w:val="99"/>
    <w:rsid w:val="0059284F"/>
    <w:rPr>
      <w:sz w:val="16"/>
      <w:szCs w:val="16"/>
    </w:rPr>
  </w:style>
  <w:style w:type="paragraph" w:styleId="CommentText">
    <w:name w:val="annotation text"/>
    <w:basedOn w:val="Normal"/>
    <w:link w:val="CommentTextChar"/>
    <w:uiPriority w:val="99"/>
    <w:rsid w:val="0059284F"/>
    <w:rPr>
      <w:sz w:val="20"/>
    </w:rPr>
  </w:style>
  <w:style w:type="character" w:customStyle="1" w:styleId="CommentTextChar">
    <w:name w:val="Comment Text Char"/>
    <w:basedOn w:val="DefaultParagraphFont"/>
    <w:link w:val="CommentText"/>
    <w:uiPriority w:val="99"/>
    <w:rsid w:val="0059284F"/>
    <w:rPr>
      <w:lang w:val="fr-FR"/>
    </w:rPr>
  </w:style>
  <w:style w:type="paragraph" w:styleId="CommentSubject">
    <w:name w:val="annotation subject"/>
    <w:basedOn w:val="CommentText"/>
    <w:next w:val="CommentText"/>
    <w:link w:val="CommentSubjectChar"/>
    <w:uiPriority w:val="99"/>
    <w:unhideWhenUsed/>
    <w:rsid w:val="0059284F"/>
    <w:rPr>
      <w:b/>
      <w:bCs/>
    </w:rPr>
  </w:style>
  <w:style w:type="character" w:customStyle="1" w:styleId="CommentSubjectChar">
    <w:name w:val="Comment Subject Char"/>
    <w:basedOn w:val="CommentTextChar"/>
    <w:link w:val="CommentSubject"/>
    <w:uiPriority w:val="99"/>
    <w:rsid w:val="0059284F"/>
    <w:rPr>
      <w:b/>
      <w:bCs/>
      <w:lang w:val="fr-FR"/>
    </w:rPr>
  </w:style>
  <w:style w:type="paragraph" w:styleId="BalloonText">
    <w:name w:val="Balloon Text"/>
    <w:basedOn w:val="Normal"/>
    <w:link w:val="BalloonTextChar"/>
    <w:uiPriority w:val="99"/>
    <w:unhideWhenUsed/>
    <w:rsid w:val="0059284F"/>
    <w:rPr>
      <w:rFonts w:ascii="Segoe UI" w:hAnsi="Segoe UI" w:cs="Segoe UI"/>
      <w:sz w:val="18"/>
      <w:szCs w:val="18"/>
    </w:rPr>
  </w:style>
  <w:style w:type="character" w:customStyle="1" w:styleId="BalloonTextChar">
    <w:name w:val="Balloon Text Char"/>
    <w:basedOn w:val="DefaultParagraphFont"/>
    <w:link w:val="BalloonText"/>
    <w:uiPriority w:val="99"/>
    <w:rsid w:val="0059284F"/>
    <w:rPr>
      <w:rFonts w:ascii="Segoe UI" w:hAnsi="Segoe UI" w:cs="Segoe UI"/>
      <w:sz w:val="18"/>
      <w:szCs w:val="18"/>
      <w:lang w:val="fr-FR"/>
    </w:rPr>
  </w:style>
  <w:style w:type="character" w:customStyle="1" w:styleId="Sup">
    <w:name w:val="Sup"/>
    <w:uiPriority w:val="1"/>
    <w:qFormat/>
    <w:rsid w:val="0059284F"/>
    <w:rPr>
      <w:vertAlign w:val="superscript"/>
    </w:rPr>
  </w:style>
  <w:style w:type="character" w:customStyle="1" w:styleId="SupBoldItalic">
    <w:name w:val="SupBoldItalic"/>
    <w:uiPriority w:val="1"/>
    <w:qFormat/>
    <w:rsid w:val="0059284F"/>
    <w:rPr>
      <w:b/>
      <w:i/>
      <w:vertAlign w:val="superscript"/>
    </w:rPr>
  </w:style>
  <w:style w:type="paragraph" w:customStyle="1" w:styleId="Normal12a">
    <w:name w:val="Normal12a"/>
    <w:basedOn w:val="Normal"/>
    <w:rsid w:val="0059284F"/>
    <w:pPr>
      <w:spacing w:after="240"/>
    </w:pPr>
  </w:style>
  <w:style w:type="paragraph" w:customStyle="1" w:styleId="RollCallVotes">
    <w:name w:val="RollCallVotes"/>
    <w:basedOn w:val="Normal"/>
    <w:rsid w:val="0059284F"/>
    <w:pPr>
      <w:spacing w:before="120" w:after="120"/>
      <w:jc w:val="center"/>
    </w:pPr>
    <w:rPr>
      <w:b/>
      <w:bCs/>
      <w:snapToGrid w:val="0"/>
      <w:sz w:val="16"/>
      <w:lang w:eastAsia="en-US"/>
    </w:rPr>
  </w:style>
  <w:style w:type="paragraph" w:customStyle="1" w:styleId="RollCallTabs">
    <w:name w:val="RollCallTabs"/>
    <w:basedOn w:val="Normal"/>
    <w:qFormat/>
    <w:rsid w:val="0059284F"/>
    <w:pPr>
      <w:tabs>
        <w:tab w:val="center" w:pos="284"/>
        <w:tab w:val="left" w:pos="426"/>
      </w:tabs>
    </w:pPr>
    <w:rPr>
      <w:snapToGrid w:val="0"/>
      <w:lang w:eastAsia="en-US"/>
    </w:rPr>
  </w:style>
  <w:style w:type="paragraph" w:customStyle="1" w:styleId="RollCallSymbols14pt">
    <w:name w:val="RollCallSymbols14pt"/>
    <w:basedOn w:val="Normal"/>
    <w:rsid w:val="0059284F"/>
    <w:pPr>
      <w:spacing w:before="120" w:after="120"/>
      <w:jc w:val="center"/>
    </w:pPr>
    <w:rPr>
      <w:rFonts w:ascii="Arial" w:hAnsi="Arial"/>
      <w:b/>
      <w:bCs/>
      <w:snapToGrid w:val="0"/>
      <w:sz w:val="28"/>
      <w:lang w:eastAsia="en-US"/>
    </w:rPr>
  </w:style>
  <w:style w:type="paragraph" w:customStyle="1" w:styleId="RollCallTable">
    <w:name w:val="RollCallTable"/>
    <w:basedOn w:val="Normal"/>
    <w:rsid w:val="0059284F"/>
    <w:pPr>
      <w:spacing w:before="120" w:after="120"/>
    </w:pPr>
    <w:rPr>
      <w:snapToGrid w:val="0"/>
      <w:sz w:val="16"/>
      <w:lang w:eastAsia="en-US"/>
    </w:rPr>
  </w:style>
  <w:style w:type="character" w:styleId="Hyperlink">
    <w:name w:val="Hyperlink"/>
    <w:basedOn w:val="DefaultParagraphFont"/>
    <w:uiPriority w:val="99"/>
    <w:rsid w:val="0059284F"/>
    <w:rPr>
      <w:color w:val="0563C1" w:themeColor="hyperlink"/>
      <w:u w:val="single"/>
    </w:rPr>
  </w:style>
  <w:style w:type="paragraph" w:customStyle="1" w:styleId="PageHeadingNotTOC">
    <w:name w:val="PageHeadingNotTOC"/>
    <w:basedOn w:val="Normal"/>
    <w:rsid w:val="0059284F"/>
    <w:pPr>
      <w:keepNext/>
      <w:spacing w:after="480"/>
      <w:jc w:val="center"/>
    </w:pPr>
    <w:rPr>
      <w:rFonts w:ascii="Arial" w:hAnsi="Arial" w:cs="Arial"/>
      <w:b/>
    </w:rPr>
  </w:style>
  <w:style w:type="paragraph" w:customStyle="1" w:styleId="AmHeadingPA">
    <w:name w:val="AmHeadingPA"/>
    <w:basedOn w:val="Normal"/>
    <w:next w:val="Normal"/>
    <w:rsid w:val="0059284F"/>
    <w:pPr>
      <w:spacing w:before="480" w:after="240"/>
      <w:jc w:val="center"/>
    </w:pPr>
    <w:rPr>
      <w:rFonts w:ascii="Arial" w:hAnsi="Arial"/>
      <w:b/>
      <w:caps/>
      <w:snapToGrid w:val="0"/>
      <w:szCs w:val="24"/>
      <w:lang w:eastAsia="en-US"/>
    </w:rPr>
  </w:style>
  <w:style w:type="paragraph" w:customStyle="1" w:styleId="li">
    <w:name w:val="li"/>
    <w:basedOn w:val="Normal"/>
    <w:rsid w:val="0059284F"/>
    <w:pPr>
      <w:widowControl/>
      <w:spacing w:before="100" w:beforeAutospacing="1" w:after="100" w:afterAutospacing="1"/>
    </w:pPr>
    <w:rPr>
      <w:szCs w:val="24"/>
    </w:rPr>
  </w:style>
  <w:style w:type="paragraph" w:customStyle="1" w:styleId="Normal24a">
    <w:name w:val="Normal24a"/>
    <w:basedOn w:val="Normal"/>
    <w:link w:val="Normal24aChar"/>
    <w:rsid w:val="0059284F"/>
    <w:pPr>
      <w:spacing w:after="480"/>
    </w:pPr>
  </w:style>
  <w:style w:type="character" w:customStyle="1" w:styleId="Normal24aChar">
    <w:name w:val="Normal24a Char"/>
    <w:basedOn w:val="DefaultParagraphFont"/>
    <w:link w:val="Normal24a"/>
    <w:rsid w:val="0059284F"/>
    <w:rPr>
      <w:sz w:val="24"/>
      <w:lang w:val="fr-FR"/>
    </w:rPr>
  </w:style>
  <w:style w:type="character" w:customStyle="1" w:styleId="num">
    <w:name w:val="num"/>
    <w:basedOn w:val="DefaultParagraphFont"/>
    <w:rsid w:val="0059284F"/>
  </w:style>
  <w:style w:type="paragraph" w:customStyle="1" w:styleId="AmDocTypeTab">
    <w:name w:val="AmDocTypeTab"/>
    <w:basedOn w:val="Normal"/>
    <w:rsid w:val="00D84684"/>
    <w:pPr>
      <w:tabs>
        <w:tab w:val="right" w:pos="9072"/>
      </w:tabs>
    </w:pPr>
    <w:rPr>
      <w:b/>
    </w:rPr>
  </w:style>
  <w:style w:type="paragraph" w:customStyle="1" w:styleId="NormalCenter12a">
    <w:name w:val="NormalCenter12a"/>
    <w:basedOn w:val="Normal"/>
    <w:rsid w:val="00D84684"/>
    <w:pPr>
      <w:spacing w:after="240"/>
      <w:jc w:val="center"/>
    </w:pPr>
  </w:style>
  <w:style w:type="paragraph" w:customStyle="1" w:styleId="AmDateTab">
    <w:name w:val="AmDateTab"/>
    <w:basedOn w:val="Normal"/>
    <w:rsid w:val="00D84684"/>
    <w:pPr>
      <w:tabs>
        <w:tab w:val="right" w:pos="9072"/>
      </w:tabs>
    </w:pPr>
  </w:style>
  <w:style w:type="paragraph" w:customStyle="1" w:styleId="AmHeadingConsam">
    <w:name w:val="AmHeadingConsam"/>
    <w:basedOn w:val="Normal"/>
    <w:next w:val="NormalCenter12a"/>
    <w:rsid w:val="00D84684"/>
    <w:pPr>
      <w:spacing w:before="720" w:after="240"/>
      <w:jc w:val="center"/>
    </w:pPr>
  </w:style>
  <w:style w:type="numbering" w:customStyle="1" w:styleId="NoList1">
    <w:name w:val="No List1"/>
    <w:next w:val="NoList"/>
    <w:uiPriority w:val="99"/>
    <w:semiHidden/>
    <w:unhideWhenUsed/>
    <w:rsid w:val="00D84684"/>
  </w:style>
  <w:style w:type="paragraph" w:customStyle="1" w:styleId="NormalCentered">
    <w:name w:val="Normal Centered"/>
    <w:basedOn w:val="Normal"/>
    <w:rsid w:val="00D84684"/>
    <w:pPr>
      <w:widowControl/>
      <w:spacing w:before="200" w:after="120" w:line="360" w:lineRule="auto"/>
      <w:jc w:val="center"/>
    </w:pPr>
    <w:rPr>
      <w:rFonts w:eastAsia="Calibri"/>
      <w:szCs w:val="22"/>
      <w:lang w:eastAsia="en-US"/>
    </w:rPr>
  </w:style>
  <w:style w:type="paragraph" w:customStyle="1" w:styleId="NormalRight">
    <w:name w:val="Normal Right"/>
    <w:basedOn w:val="Normal"/>
    <w:rsid w:val="00D84684"/>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D84684"/>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D84684"/>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D84684"/>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D84684"/>
    <w:pPr>
      <w:widowControl/>
    </w:pPr>
    <w:rPr>
      <w:rFonts w:eastAsia="Calibri"/>
      <w:sz w:val="2"/>
      <w:szCs w:val="22"/>
      <w:lang w:eastAsia="en-US"/>
    </w:rPr>
  </w:style>
  <w:style w:type="paragraph" w:customStyle="1" w:styleId="FooterCouncil">
    <w:name w:val="Footer Council"/>
    <w:basedOn w:val="Normal"/>
    <w:rsid w:val="00D84684"/>
    <w:pPr>
      <w:widowControl/>
    </w:pPr>
    <w:rPr>
      <w:rFonts w:eastAsia="Calibri"/>
      <w:sz w:val="2"/>
      <w:szCs w:val="22"/>
      <w:lang w:eastAsia="en-US"/>
    </w:rPr>
  </w:style>
  <w:style w:type="paragraph" w:customStyle="1" w:styleId="TechnicalBlock">
    <w:name w:val="Technical Block"/>
    <w:basedOn w:val="Normal"/>
    <w:next w:val="Normal"/>
    <w:link w:val="TechnicalBlockChar"/>
    <w:rsid w:val="00D84684"/>
    <w:pPr>
      <w:widowControl/>
      <w:spacing w:after="240"/>
      <w:jc w:val="center"/>
    </w:pPr>
    <w:rPr>
      <w:rFonts w:eastAsia="Calibri"/>
      <w:szCs w:val="22"/>
      <w:lang w:eastAsia="en-US"/>
    </w:rPr>
  </w:style>
  <w:style w:type="paragraph" w:customStyle="1" w:styleId="FinalLine">
    <w:name w:val="Final Line"/>
    <w:basedOn w:val="Normal"/>
    <w:next w:val="Normal"/>
    <w:rsid w:val="00D84684"/>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D8468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D84684"/>
    <w:pPr>
      <w:widowControl/>
      <w:spacing w:before="120" w:after="120" w:line="360" w:lineRule="auto"/>
      <w:ind w:left="567"/>
    </w:pPr>
    <w:rPr>
      <w:rFonts w:eastAsia="Calibri"/>
      <w:szCs w:val="22"/>
      <w:lang w:eastAsia="en-US"/>
    </w:rPr>
  </w:style>
  <w:style w:type="paragraph" w:customStyle="1" w:styleId="Text2">
    <w:name w:val="Text 2"/>
    <w:basedOn w:val="Normal"/>
    <w:rsid w:val="00D84684"/>
    <w:pPr>
      <w:widowControl/>
      <w:spacing w:before="120" w:after="120" w:line="360" w:lineRule="auto"/>
      <w:ind w:left="1134"/>
    </w:pPr>
    <w:rPr>
      <w:rFonts w:eastAsia="Calibri"/>
      <w:szCs w:val="22"/>
      <w:lang w:eastAsia="en-US"/>
    </w:rPr>
  </w:style>
  <w:style w:type="paragraph" w:customStyle="1" w:styleId="Text3">
    <w:name w:val="Text 3"/>
    <w:basedOn w:val="Normal"/>
    <w:rsid w:val="00D84684"/>
    <w:pPr>
      <w:widowControl/>
      <w:spacing w:before="120" w:after="120" w:line="360" w:lineRule="auto"/>
      <w:ind w:left="1701"/>
    </w:pPr>
    <w:rPr>
      <w:rFonts w:eastAsia="Calibri"/>
      <w:szCs w:val="22"/>
      <w:lang w:eastAsia="en-US"/>
    </w:rPr>
  </w:style>
  <w:style w:type="paragraph" w:customStyle="1" w:styleId="Text4">
    <w:name w:val="Text 4"/>
    <w:basedOn w:val="Normal"/>
    <w:rsid w:val="00D84684"/>
    <w:pPr>
      <w:widowControl/>
      <w:spacing w:before="120" w:after="120" w:line="360" w:lineRule="auto"/>
      <w:ind w:left="2268"/>
    </w:pPr>
    <w:rPr>
      <w:rFonts w:eastAsia="Calibri"/>
      <w:szCs w:val="22"/>
      <w:lang w:eastAsia="en-US"/>
    </w:rPr>
  </w:style>
  <w:style w:type="paragraph" w:customStyle="1" w:styleId="Text5">
    <w:name w:val="Text 5"/>
    <w:basedOn w:val="Normal"/>
    <w:rsid w:val="00D84684"/>
    <w:pPr>
      <w:widowControl/>
      <w:spacing w:before="120" w:after="120" w:line="360" w:lineRule="auto"/>
      <w:ind w:left="2835"/>
    </w:pPr>
    <w:rPr>
      <w:rFonts w:eastAsia="Calibri"/>
      <w:szCs w:val="22"/>
      <w:lang w:eastAsia="en-US"/>
    </w:rPr>
  </w:style>
  <w:style w:type="paragraph" w:customStyle="1" w:styleId="Text6">
    <w:name w:val="Text 6"/>
    <w:basedOn w:val="Normal"/>
    <w:rsid w:val="00D84684"/>
    <w:pPr>
      <w:widowControl/>
      <w:spacing w:before="120" w:after="120" w:line="360" w:lineRule="auto"/>
      <w:ind w:left="3402"/>
    </w:pPr>
    <w:rPr>
      <w:rFonts w:eastAsia="Calibri"/>
      <w:szCs w:val="22"/>
      <w:lang w:eastAsia="en-US"/>
    </w:rPr>
  </w:style>
  <w:style w:type="paragraph" w:customStyle="1" w:styleId="PointManual">
    <w:name w:val="Point Manual"/>
    <w:basedOn w:val="Normal"/>
    <w:rsid w:val="00D84684"/>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D84684"/>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D84684"/>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D84684"/>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D84684"/>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D84684"/>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D84684"/>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D84684"/>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D84684"/>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D84684"/>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D84684"/>
    <w:pPr>
      <w:widowControl/>
      <w:tabs>
        <w:tab w:val="num" w:pos="567"/>
      </w:tabs>
      <w:spacing w:before="120" w:after="120" w:line="360" w:lineRule="auto"/>
      <w:ind w:left="567" w:hanging="567"/>
    </w:pPr>
    <w:rPr>
      <w:rFonts w:eastAsia="Calibri"/>
      <w:szCs w:val="22"/>
      <w:lang w:eastAsia="en-US"/>
    </w:rPr>
  </w:style>
  <w:style w:type="paragraph" w:customStyle="1" w:styleId="Pointabc1">
    <w:name w:val="Point abc (1)"/>
    <w:basedOn w:val="Normal"/>
    <w:rsid w:val="00D84684"/>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D84684"/>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D84684"/>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D84684"/>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D84684"/>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D84684"/>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D84684"/>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D84684"/>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D84684"/>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D84684"/>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D84684"/>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D84684"/>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D84684"/>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D84684"/>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D84684"/>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D84684"/>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D84684"/>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D84684"/>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D84684"/>
    <w:pPr>
      <w:widowControl/>
      <w:numPr>
        <w:numId w:val="3"/>
      </w:numPr>
      <w:spacing w:before="120" w:after="120" w:line="360" w:lineRule="auto"/>
    </w:pPr>
    <w:rPr>
      <w:rFonts w:eastAsia="Calibri"/>
      <w:szCs w:val="22"/>
      <w:lang w:eastAsia="en-US"/>
    </w:rPr>
  </w:style>
  <w:style w:type="paragraph" w:customStyle="1" w:styleId="Dash1">
    <w:name w:val="Dash 1"/>
    <w:basedOn w:val="Normal"/>
    <w:rsid w:val="00D84684"/>
    <w:pPr>
      <w:widowControl/>
      <w:numPr>
        <w:numId w:val="4"/>
      </w:numPr>
      <w:spacing w:before="120" w:after="120" w:line="360" w:lineRule="auto"/>
    </w:pPr>
    <w:rPr>
      <w:rFonts w:eastAsia="Calibri"/>
      <w:szCs w:val="22"/>
      <w:lang w:eastAsia="en-US"/>
    </w:rPr>
  </w:style>
  <w:style w:type="paragraph" w:customStyle="1" w:styleId="Dash2">
    <w:name w:val="Dash 2"/>
    <w:basedOn w:val="Normal"/>
    <w:rsid w:val="00D84684"/>
    <w:pPr>
      <w:widowControl/>
      <w:numPr>
        <w:numId w:val="5"/>
      </w:numPr>
      <w:spacing w:before="120" w:after="120" w:line="360" w:lineRule="auto"/>
    </w:pPr>
    <w:rPr>
      <w:rFonts w:eastAsia="Calibri"/>
      <w:szCs w:val="22"/>
      <w:lang w:eastAsia="en-US"/>
    </w:rPr>
  </w:style>
  <w:style w:type="paragraph" w:customStyle="1" w:styleId="Dash3">
    <w:name w:val="Dash 3"/>
    <w:basedOn w:val="Normal"/>
    <w:rsid w:val="00D84684"/>
    <w:pPr>
      <w:widowControl/>
      <w:numPr>
        <w:numId w:val="6"/>
      </w:numPr>
      <w:spacing w:before="120" w:after="120" w:line="360" w:lineRule="auto"/>
    </w:pPr>
    <w:rPr>
      <w:rFonts w:eastAsia="Calibri"/>
      <w:szCs w:val="22"/>
      <w:lang w:eastAsia="en-US"/>
    </w:rPr>
  </w:style>
  <w:style w:type="paragraph" w:customStyle="1" w:styleId="Dash4">
    <w:name w:val="Dash 4"/>
    <w:basedOn w:val="Normal"/>
    <w:rsid w:val="00D84684"/>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D84684"/>
    <w:pPr>
      <w:numPr>
        <w:numId w:val="8"/>
      </w:numPr>
      <w:tabs>
        <w:tab w:val="clear" w:pos="567"/>
        <w:tab w:val="num" w:pos="1080"/>
      </w:tabs>
      <w:ind w:left="1080" w:hanging="360"/>
    </w:pPr>
  </w:style>
  <w:style w:type="paragraph" w:customStyle="1" w:styleId="DashEqual1">
    <w:name w:val="Dash Equal 1"/>
    <w:basedOn w:val="Dash1"/>
    <w:rsid w:val="00D84684"/>
    <w:pPr>
      <w:numPr>
        <w:numId w:val="9"/>
      </w:numPr>
      <w:tabs>
        <w:tab w:val="clear" w:pos="1134"/>
        <w:tab w:val="num" w:pos="1440"/>
      </w:tabs>
      <w:ind w:left="1440" w:hanging="360"/>
    </w:pPr>
  </w:style>
  <w:style w:type="paragraph" w:customStyle="1" w:styleId="DashEqual2">
    <w:name w:val="Dash Equal 2"/>
    <w:basedOn w:val="Dash2"/>
    <w:rsid w:val="00D84684"/>
    <w:pPr>
      <w:numPr>
        <w:numId w:val="10"/>
      </w:numPr>
      <w:tabs>
        <w:tab w:val="clear" w:pos="1701"/>
        <w:tab w:val="num" w:pos="1440"/>
      </w:tabs>
      <w:ind w:left="1440" w:hanging="360"/>
    </w:pPr>
  </w:style>
  <w:style w:type="paragraph" w:customStyle="1" w:styleId="DashEqual3">
    <w:name w:val="Dash Equal 3"/>
    <w:basedOn w:val="Dash3"/>
    <w:rsid w:val="00D84684"/>
    <w:pPr>
      <w:numPr>
        <w:numId w:val="11"/>
      </w:numPr>
      <w:tabs>
        <w:tab w:val="clear" w:pos="2268"/>
        <w:tab w:val="num" w:pos="1800"/>
      </w:tabs>
      <w:ind w:left="1800" w:hanging="360"/>
    </w:pPr>
  </w:style>
  <w:style w:type="paragraph" w:customStyle="1" w:styleId="DashEqual4">
    <w:name w:val="Dash Equal 4"/>
    <w:basedOn w:val="Dash4"/>
    <w:rsid w:val="00D84684"/>
    <w:pPr>
      <w:numPr>
        <w:numId w:val="12"/>
      </w:numPr>
      <w:tabs>
        <w:tab w:val="clear" w:pos="2835"/>
        <w:tab w:val="num" w:pos="1800"/>
      </w:tabs>
      <w:ind w:left="1800" w:hanging="360"/>
    </w:pPr>
  </w:style>
  <w:style w:type="character" w:customStyle="1" w:styleId="Marker">
    <w:name w:val="Marker"/>
    <w:basedOn w:val="DefaultParagraphFont"/>
    <w:rsid w:val="00D84684"/>
    <w:rPr>
      <w:color w:val="0000FF"/>
      <w:shd w:val="clear" w:color="auto" w:fill="auto"/>
    </w:rPr>
  </w:style>
  <w:style w:type="character" w:customStyle="1" w:styleId="Marker1">
    <w:name w:val="Marker1"/>
    <w:basedOn w:val="DefaultParagraphFont"/>
    <w:rsid w:val="00D84684"/>
    <w:rPr>
      <w:color w:val="008000"/>
      <w:shd w:val="clear" w:color="auto" w:fill="auto"/>
    </w:rPr>
  </w:style>
  <w:style w:type="paragraph" w:customStyle="1" w:styleId="HeadingLeft">
    <w:name w:val="Heading Left"/>
    <w:basedOn w:val="Normal"/>
    <w:next w:val="Normal"/>
    <w:rsid w:val="00D84684"/>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D84684"/>
    <w:pPr>
      <w:numPr>
        <w:numId w:val="22"/>
      </w:numPr>
      <w:tabs>
        <w:tab w:val="clear" w:pos="567"/>
        <w:tab w:val="num" w:pos="1800"/>
      </w:tabs>
      <w:ind w:left="1800" w:hanging="360"/>
    </w:pPr>
  </w:style>
  <w:style w:type="paragraph" w:customStyle="1" w:styleId="Heading123">
    <w:name w:val="Heading 123"/>
    <w:basedOn w:val="HeadingLeft"/>
    <w:next w:val="Normal"/>
    <w:rsid w:val="00D84684"/>
    <w:pPr>
      <w:numPr>
        <w:numId w:val="21"/>
      </w:numPr>
      <w:tabs>
        <w:tab w:val="clear" w:pos="567"/>
        <w:tab w:val="num" w:pos="1800"/>
      </w:tabs>
      <w:ind w:left="1800" w:hanging="360"/>
    </w:pPr>
  </w:style>
  <w:style w:type="paragraph" w:customStyle="1" w:styleId="HeadingABC">
    <w:name w:val="Heading ABC"/>
    <w:basedOn w:val="HeadingLeft"/>
    <w:next w:val="Normal"/>
    <w:rsid w:val="00D84684"/>
    <w:pPr>
      <w:numPr>
        <w:numId w:val="20"/>
      </w:numPr>
      <w:tabs>
        <w:tab w:val="clear" w:pos="567"/>
        <w:tab w:val="num" w:pos="1440"/>
      </w:tabs>
      <w:ind w:left="1440" w:hanging="360"/>
    </w:pPr>
  </w:style>
  <w:style w:type="paragraph" w:customStyle="1" w:styleId="HeadingCentered">
    <w:name w:val="Heading Centered"/>
    <w:basedOn w:val="HeadingLeft"/>
    <w:next w:val="Normal"/>
    <w:rsid w:val="00D84684"/>
    <w:pPr>
      <w:jc w:val="center"/>
    </w:pPr>
  </w:style>
  <w:style w:type="paragraph" w:customStyle="1" w:styleId="Jardin">
    <w:name w:val="Jardin"/>
    <w:basedOn w:val="Normal"/>
    <w:rsid w:val="00D84684"/>
    <w:pPr>
      <w:widowControl/>
      <w:spacing w:before="200"/>
      <w:jc w:val="center"/>
    </w:pPr>
    <w:rPr>
      <w:rFonts w:eastAsia="Calibri"/>
      <w:szCs w:val="22"/>
      <w:lang w:eastAsia="en-US"/>
    </w:rPr>
  </w:style>
  <w:style w:type="paragraph" w:customStyle="1" w:styleId="Amendment">
    <w:name w:val="Amendment"/>
    <w:basedOn w:val="Normal"/>
    <w:next w:val="Normal"/>
    <w:rsid w:val="00D84684"/>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D84684"/>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D84684"/>
    <w:pPr>
      <w:widowControl/>
      <w:spacing w:before="120" w:after="480"/>
      <w:contextualSpacing/>
    </w:pPr>
    <w:rPr>
      <w:rFonts w:eastAsia="Calibri"/>
      <w:szCs w:val="22"/>
      <w:lang w:eastAsia="en-US"/>
    </w:rPr>
  </w:style>
  <w:style w:type="paragraph" w:customStyle="1" w:styleId="ReplyBold">
    <w:name w:val="Reply Bold"/>
    <w:basedOn w:val="ReplyRE"/>
    <w:next w:val="Normal"/>
    <w:rsid w:val="00D84684"/>
    <w:rPr>
      <w:b/>
    </w:rPr>
  </w:style>
  <w:style w:type="paragraph" w:customStyle="1" w:styleId="Annex">
    <w:name w:val="Annex"/>
    <w:basedOn w:val="Normal"/>
    <w:next w:val="Normal"/>
    <w:rsid w:val="00D84684"/>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D84684"/>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D84684"/>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D84684"/>
    <w:rPr>
      <w:rFonts w:ascii="Times New Roman" w:hAnsi="Times New Roman" w:cs="Times New Roman"/>
      <w:b/>
      <w:sz w:val="24"/>
      <w:shd w:val="clear" w:color="auto" w:fill="CCCCCC"/>
    </w:rPr>
  </w:style>
  <w:style w:type="paragraph" w:customStyle="1" w:styleId="NormalCompact">
    <w:name w:val="Normal Compact"/>
    <w:basedOn w:val="Normal"/>
    <w:next w:val="Normal"/>
    <w:rsid w:val="00D84684"/>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D84684"/>
    <w:pPr>
      <w:widowControl/>
    </w:pPr>
    <w:rPr>
      <w:rFonts w:eastAsia="Calibri"/>
      <w:sz w:val="20"/>
      <w:lang w:eastAsia="en-US"/>
    </w:rPr>
  </w:style>
  <w:style w:type="character" w:customStyle="1" w:styleId="EndnoteTextChar">
    <w:name w:val="Endnote Text Char"/>
    <w:basedOn w:val="DefaultParagraphFont"/>
    <w:link w:val="EndnoteText"/>
    <w:uiPriority w:val="99"/>
    <w:rsid w:val="00D84684"/>
    <w:rPr>
      <w:rFonts w:eastAsia="Calibri"/>
      <w:lang w:val="fr-FR" w:eastAsia="en-US"/>
    </w:rPr>
  </w:style>
  <w:style w:type="character" w:styleId="EndnoteReference">
    <w:name w:val="endnote reference"/>
    <w:basedOn w:val="DefaultParagraphFont"/>
    <w:uiPriority w:val="99"/>
    <w:unhideWhenUsed/>
    <w:rsid w:val="00D84684"/>
    <w:rPr>
      <w:vertAlign w:val="superscript"/>
    </w:rPr>
  </w:style>
  <w:style w:type="paragraph" w:customStyle="1" w:styleId="HeaderCouncilLarge">
    <w:name w:val="Header Council Large"/>
    <w:basedOn w:val="Normal"/>
    <w:link w:val="HeaderCouncilLargeChar"/>
    <w:rsid w:val="00D84684"/>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D84684"/>
    <w:rPr>
      <w:rFonts w:eastAsia="Calibri"/>
      <w:sz w:val="24"/>
      <w:szCs w:val="22"/>
      <w:lang w:val="fr-FR" w:eastAsia="en-US"/>
    </w:rPr>
  </w:style>
  <w:style w:type="character" w:customStyle="1" w:styleId="HeaderCouncilLargeChar">
    <w:name w:val="Header Council Large Char"/>
    <w:basedOn w:val="TechnicalBlockChar"/>
    <w:link w:val="HeaderCouncilLarge"/>
    <w:rsid w:val="00D84684"/>
    <w:rPr>
      <w:rFonts w:eastAsia="Calibri"/>
      <w:sz w:val="2"/>
      <w:szCs w:val="22"/>
      <w:lang w:val="fr-FR" w:eastAsia="en-US"/>
    </w:rPr>
  </w:style>
  <w:style w:type="paragraph" w:customStyle="1" w:styleId="FooterText">
    <w:name w:val="Footer Text"/>
    <w:basedOn w:val="Normal"/>
    <w:rsid w:val="00D84684"/>
    <w:pPr>
      <w:widowControl/>
    </w:pPr>
    <w:rPr>
      <w:szCs w:val="24"/>
      <w:lang w:eastAsia="en-US"/>
    </w:rPr>
  </w:style>
  <w:style w:type="character" w:styleId="PlaceholderText">
    <w:name w:val="Placeholder Text"/>
    <w:basedOn w:val="DefaultParagraphFont"/>
    <w:uiPriority w:val="99"/>
    <w:semiHidden/>
    <w:rsid w:val="00D84684"/>
    <w:rPr>
      <w:color w:val="808080"/>
    </w:rPr>
  </w:style>
  <w:style w:type="paragraph" w:styleId="TOC4">
    <w:name w:val="toc 4"/>
    <w:basedOn w:val="Normal"/>
    <w:next w:val="Normal"/>
    <w:uiPriority w:val="39"/>
    <w:unhideWhenUsed/>
    <w:rsid w:val="00D84684"/>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D84684"/>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D84684"/>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D84684"/>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D84684"/>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D84684"/>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D84684"/>
    <w:pPr>
      <w:widowControl/>
      <w:spacing w:before="120" w:after="120" w:line="360" w:lineRule="auto"/>
      <w:ind w:left="4252"/>
    </w:pPr>
    <w:rPr>
      <w:rFonts w:eastAsia="Calibri"/>
      <w:szCs w:val="22"/>
      <w:lang w:eastAsia="en-US"/>
    </w:rPr>
  </w:style>
  <w:style w:type="paragraph" w:customStyle="1" w:styleId="Text8">
    <w:name w:val="Text 8"/>
    <w:basedOn w:val="Normal"/>
    <w:rsid w:val="00D84684"/>
    <w:pPr>
      <w:widowControl/>
      <w:spacing w:before="120" w:after="120" w:line="360" w:lineRule="auto"/>
      <w:ind w:left="4819"/>
    </w:pPr>
    <w:rPr>
      <w:rFonts w:eastAsia="Calibri"/>
      <w:szCs w:val="22"/>
      <w:lang w:eastAsia="en-US"/>
    </w:rPr>
  </w:style>
  <w:style w:type="paragraph" w:customStyle="1" w:styleId="Text9">
    <w:name w:val="Text 9"/>
    <w:basedOn w:val="Normal"/>
    <w:rsid w:val="00D84684"/>
    <w:pPr>
      <w:widowControl/>
      <w:spacing w:before="120" w:after="120" w:line="360" w:lineRule="auto"/>
      <w:ind w:left="5386"/>
    </w:pPr>
    <w:rPr>
      <w:rFonts w:eastAsia="Calibri"/>
      <w:szCs w:val="22"/>
      <w:lang w:eastAsia="en-US"/>
    </w:rPr>
  </w:style>
  <w:style w:type="paragraph" w:customStyle="1" w:styleId="Text10">
    <w:name w:val="Text 10"/>
    <w:basedOn w:val="Normal"/>
    <w:rsid w:val="00D84684"/>
    <w:pPr>
      <w:widowControl/>
      <w:spacing w:before="120" w:after="120" w:line="360" w:lineRule="auto"/>
      <w:ind w:left="5953"/>
    </w:pPr>
    <w:rPr>
      <w:rFonts w:eastAsia="Calibri"/>
      <w:szCs w:val="22"/>
      <w:lang w:eastAsia="en-US"/>
    </w:rPr>
  </w:style>
  <w:style w:type="paragraph" w:customStyle="1" w:styleId="NormalLeft">
    <w:name w:val="Normal Left"/>
    <w:basedOn w:val="Normal"/>
    <w:rsid w:val="00D84684"/>
    <w:pPr>
      <w:widowControl/>
      <w:spacing w:before="120" w:after="120" w:line="360" w:lineRule="auto"/>
    </w:pPr>
    <w:rPr>
      <w:rFonts w:eastAsia="Calibri"/>
      <w:szCs w:val="22"/>
      <w:lang w:eastAsia="en-US"/>
    </w:rPr>
  </w:style>
  <w:style w:type="paragraph" w:customStyle="1" w:styleId="QuotedText">
    <w:name w:val="Quoted Text"/>
    <w:basedOn w:val="Normal"/>
    <w:rsid w:val="00D84684"/>
    <w:pPr>
      <w:widowControl/>
      <w:spacing w:before="120" w:after="120" w:line="360" w:lineRule="auto"/>
      <w:ind w:left="1417"/>
    </w:pPr>
    <w:rPr>
      <w:rFonts w:eastAsia="Calibri"/>
      <w:szCs w:val="22"/>
      <w:lang w:eastAsia="en-US"/>
    </w:rPr>
  </w:style>
  <w:style w:type="paragraph" w:customStyle="1" w:styleId="Point0">
    <w:name w:val="Point 0"/>
    <w:basedOn w:val="Normal"/>
    <w:rsid w:val="00D84684"/>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D84684"/>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D84684"/>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D84684"/>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D84684"/>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D84684"/>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D84684"/>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D84684"/>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D84684"/>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D84684"/>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D84684"/>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D84684"/>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D84684"/>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D84684"/>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D84684"/>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D84684"/>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D84684"/>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D84684"/>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D84684"/>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D84684"/>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D84684"/>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D84684"/>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D84684"/>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D84684"/>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D84684"/>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D84684"/>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D84684"/>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D84684"/>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D84684"/>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D84684"/>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D84684"/>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D84684"/>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D84684"/>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D84684"/>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D84684"/>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D84684"/>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D84684"/>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D84684"/>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D84684"/>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D84684"/>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D84684"/>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D84684"/>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D84684"/>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D84684"/>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D84684"/>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D84684"/>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D84684"/>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D84684"/>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D84684"/>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D84684"/>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D84684"/>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D84684"/>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D84684"/>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D84684"/>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D84684"/>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D84684"/>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D84684"/>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D84684"/>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D84684"/>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D84684"/>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D84684"/>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D84684"/>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D84684"/>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D84684"/>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D84684"/>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D84684"/>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D84684"/>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D84684"/>
    <w:pPr>
      <w:widowControl/>
      <w:numPr>
        <w:numId w:val="3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D84684"/>
    <w:pPr>
      <w:widowControl/>
      <w:numPr>
        <w:numId w:val="3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D84684"/>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D84684"/>
    <w:pPr>
      <w:widowControl/>
      <w:numPr>
        <w:numId w:val="38"/>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D84684"/>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D84684"/>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D84684"/>
    <w:pPr>
      <w:widowControl/>
      <w:spacing w:before="480" w:after="120" w:line="360" w:lineRule="auto"/>
    </w:pPr>
    <w:rPr>
      <w:rFonts w:eastAsia="Calibri"/>
      <w:szCs w:val="22"/>
      <w:lang w:eastAsia="en-US"/>
    </w:rPr>
  </w:style>
  <w:style w:type="paragraph" w:customStyle="1" w:styleId="Considrant">
    <w:name w:val="Considérant"/>
    <w:basedOn w:val="Normal"/>
    <w:rsid w:val="00D84684"/>
    <w:pPr>
      <w:widowControl/>
      <w:numPr>
        <w:numId w:val="39"/>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D84684"/>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D84684"/>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D84684"/>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D84684"/>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D84684"/>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D84684"/>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D84684"/>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D84684"/>
    <w:pPr>
      <w:widowControl/>
      <w:spacing w:line="360" w:lineRule="auto"/>
      <w:jc w:val="center"/>
    </w:pPr>
    <w:rPr>
      <w:rFonts w:eastAsia="Calibri"/>
      <w:b/>
      <w:szCs w:val="22"/>
      <w:lang w:eastAsia="en-US"/>
    </w:rPr>
  </w:style>
  <w:style w:type="paragraph" w:customStyle="1" w:styleId="Statut">
    <w:name w:val="Statut"/>
    <w:basedOn w:val="Normal"/>
    <w:next w:val="Typedudocument"/>
    <w:rsid w:val="00D84684"/>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D84684"/>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D84684"/>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D84684"/>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D84684"/>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D84684"/>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D84684"/>
    <w:pPr>
      <w:widowControl/>
      <w:spacing w:line="360" w:lineRule="auto"/>
      <w:ind w:left="5103"/>
    </w:pPr>
    <w:rPr>
      <w:rFonts w:eastAsia="Calibri"/>
      <w:szCs w:val="22"/>
      <w:lang w:eastAsia="en-US"/>
    </w:rPr>
  </w:style>
  <w:style w:type="paragraph" w:customStyle="1" w:styleId="EntLogo">
    <w:name w:val="EntLogo"/>
    <w:basedOn w:val="Normal"/>
    <w:rsid w:val="00D84684"/>
    <w:pPr>
      <w:widowControl/>
      <w:tabs>
        <w:tab w:val="right" w:pos="9639"/>
      </w:tabs>
      <w:spacing w:line="360" w:lineRule="auto"/>
    </w:pPr>
    <w:rPr>
      <w:rFonts w:eastAsia="Calibri"/>
      <w:b/>
      <w:szCs w:val="22"/>
      <w:lang w:eastAsia="en-US"/>
    </w:rPr>
  </w:style>
  <w:style w:type="paragraph" w:customStyle="1" w:styleId="EntInstit">
    <w:name w:val="EntInstit"/>
    <w:basedOn w:val="Normal"/>
    <w:rsid w:val="00D84684"/>
    <w:pPr>
      <w:widowControl/>
      <w:jc w:val="right"/>
    </w:pPr>
    <w:rPr>
      <w:rFonts w:eastAsia="Calibri"/>
      <w:b/>
      <w:szCs w:val="22"/>
      <w:lang w:eastAsia="en-US"/>
    </w:rPr>
  </w:style>
  <w:style w:type="paragraph" w:customStyle="1" w:styleId="EntRefer">
    <w:name w:val="EntRefer"/>
    <w:basedOn w:val="Normal"/>
    <w:rsid w:val="00D84684"/>
    <w:pPr>
      <w:widowControl/>
    </w:pPr>
    <w:rPr>
      <w:rFonts w:eastAsia="Calibri"/>
      <w:b/>
      <w:szCs w:val="22"/>
      <w:lang w:eastAsia="en-US"/>
    </w:rPr>
  </w:style>
  <w:style w:type="paragraph" w:customStyle="1" w:styleId="EntEmet">
    <w:name w:val="EntEmet"/>
    <w:basedOn w:val="Normal"/>
    <w:rsid w:val="00D84684"/>
    <w:pPr>
      <w:widowControl/>
      <w:spacing w:before="40"/>
    </w:pPr>
    <w:rPr>
      <w:rFonts w:eastAsia="Calibri"/>
      <w:szCs w:val="22"/>
      <w:lang w:eastAsia="en-US"/>
    </w:rPr>
  </w:style>
  <w:style w:type="paragraph" w:customStyle="1" w:styleId="EntText">
    <w:name w:val="EntText"/>
    <w:basedOn w:val="Normal"/>
    <w:rsid w:val="00D84684"/>
    <w:pPr>
      <w:widowControl/>
      <w:spacing w:before="120" w:after="120" w:line="360" w:lineRule="auto"/>
    </w:pPr>
    <w:rPr>
      <w:rFonts w:eastAsia="Calibri"/>
      <w:szCs w:val="22"/>
      <w:lang w:eastAsia="en-US"/>
    </w:rPr>
  </w:style>
  <w:style w:type="paragraph" w:customStyle="1" w:styleId="EntEU">
    <w:name w:val="EntEU"/>
    <w:basedOn w:val="Normal"/>
    <w:rsid w:val="00D84684"/>
    <w:pPr>
      <w:widowControl/>
      <w:spacing w:before="240" w:after="240"/>
      <w:jc w:val="center"/>
    </w:pPr>
    <w:rPr>
      <w:rFonts w:eastAsia="Calibri"/>
      <w:b/>
      <w:sz w:val="36"/>
      <w:szCs w:val="22"/>
      <w:lang w:eastAsia="en-US"/>
    </w:rPr>
  </w:style>
  <w:style w:type="paragraph" w:customStyle="1" w:styleId="EntASSOC">
    <w:name w:val="EntASSOC"/>
    <w:basedOn w:val="Normal"/>
    <w:rsid w:val="00D84684"/>
    <w:pPr>
      <w:widowControl/>
      <w:jc w:val="center"/>
    </w:pPr>
    <w:rPr>
      <w:rFonts w:eastAsia="Calibri"/>
      <w:b/>
      <w:szCs w:val="22"/>
      <w:lang w:eastAsia="en-US"/>
    </w:rPr>
  </w:style>
  <w:style w:type="paragraph" w:customStyle="1" w:styleId="EntACP">
    <w:name w:val="EntACP"/>
    <w:basedOn w:val="Normal"/>
    <w:rsid w:val="00D84684"/>
    <w:pPr>
      <w:widowControl/>
      <w:spacing w:after="180"/>
      <w:jc w:val="center"/>
    </w:pPr>
    <w:rPr>
      <w:rFonts w:eastAsia="Calibri"/>
      <w:b/>
      <w:spacing w:val="40"/>
      <w:sz w:val="28"/>
      <w:szCs w:val="22"/>
      <w:lang w:eastAsia="en-US"/>
    </w:rPr>
  </w:style>
  <w:style w:type="paragraph" w:customStyle="1" w:styleId="EntInstitACP">
    <w:name w:val="EntInstitACP"/>
    <w:basedOn w:val="Normal"/>
    <w:rsid w:val="00D84684"/>
    <w:pPr>
      <w:widowControl/>
      <w:jc w:val="center"/>
    </w:pPr>
    <w:rPr>
      <w:rFonts w:eastAsia="Calibri"/>
      <w:b/>
      <w:szCs w:val="22"/>
      <w:lang w:eastAsia="en-US"/>
    </w:rPr>
  </w:style>
  <w:style w:type="paragraph" w:customStyle="1" w:styleId="Genredudocument">
    <w:name w:val="Genre du document"/>
    <w:basedOn w:val="EntRefer"/>
    <w:next w:val="EntRefer"/>
    <w:rsid w:val="00D84684"/>
    <w:pPr>
      <w:spacing w:before="240"/>
    </w:pPr>
  </w:style>
  <w:style w:type="paragraph" w:customStyle="1" w:styleId="Accordtitre">
    <w:name w:val="Accord titre"/>
    <w:basedOn w:val="Normal"/>
    <w:rsid w:val="00D84684"/>
    <w:pPr>
      <w:widowControl/>
      <w:spacing w:line="360" w:lineRule="auto"/>
      <w:jc w:val="center"/>
    </w:pPr>
    <w:rPr>
      <w:rFonts w:eastAsia="Calibri"/>
      <w:szCs w:val="22"/>
      <w:lang w:eastAsia="en-US"/>
    </w:rPr>
  </w:style>
  <w:style w:type="paragraph" w:customStyle="1" w:styleId="FooterAccord">
    <w:name w:val="Footer Accord"/>
    <w:basedOn w:val="Normal"/>
    <w:rsid w:val="00D84684"/>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D84684"/>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D84684"/>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D84684"/>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D84684"/>
    <w:pPr>
      <w:spacing w:after="240"/>
    </w:pPr>
  </w:style>
  <w:style w:type="paragraph" w:customStyle="1" w:styleId="Annexetitre">
    <w:name w:val="Annexe titre"/>
    <w:basedOn w:val="Normal"/>
    <w:next w:val="Normal"/>
    <w:rsid w:val="00D84684"/>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D84684"/>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D84684"/>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D84684"/>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D84684"/>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D84684"/>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D84684"/>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D84684"/>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D84684"/>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D84684"/>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D84684"/>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D84684"/>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D84684"/>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D84684"/>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D84684"/>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D84684"/>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D84684"/>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D84684"/>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D84684"/>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D84684"/>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D84684"/>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D84684"/>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D84684"/>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D84684"/>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D84684"/>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D84684"/>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D84684"/>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D84684"/>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D84684"/>
    <w:pPr>
      <w:pBdr>
        <w:left w:val="single" w:sz="18" w:space="5" w:color="0070C0"/>
      </w:pBdr>
      <w:spacing w:after="160" w:line="259" w:lineRule="auto"/>
    </w:pPr>
    <w:rPr>
      <w:rFonts w:ascii="Calibri" w:eastAsia="Calibri" w:hAnsi="Calibri" w:cs="Arial"/>
      <w:i/>
      <w:sz w:val="22"/>
      <w:szCs w:val="22"/>
      <w:lang w:val="fr-FR" w:eastAsia="en-US"/>
    </w:rPr>
  </w:style>
  <w:style w:type="paragraph" w:customStyle="1" w:styleId="CommentFwdQuotedText">
    <w:name w:val="CommentFwdQuotedText"/>
    <w:basedOn w:val="Normal"/>
    <w:rsid w:val="00D84684"/>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D84684"/>
    <w:pPr>
      <w:pBdr>
        <w:top w:val="none" w:sz="0" w:space="0" w:color="auto"/>
        <w:left w:val="single" w:sz="4" w:space="20" w:color="auto"/>
      </w:pBdr>
    </w:pPr>
  </w:style>
  <w:style w:type="character" w:customStyle="1" w:styleId="diff-tte-added">
    <w:name w:val="diff-tte-added"/>
    <w:basedOn w:val="DefaultParagraphFont"/>
    <w:rsid w:val="00D84684"/>
    <w:rPr>
      <w:b/>
      <w:i/>
    </w:rPr>
  </w:style>
  <w:style w:type="character" w:customStyle="1" w:styleId="diff-tte-removed">
    <w:name w:val="diff-tte-removed"/>
    <w:basedOn w:val="DefaultParagraphFont"/>
    <w:rsid w:val="00D84684"/>
    <w:rPr>
      <w:strike/>
    </w:rPr>
  </w:style>
  <w:style w:type="paragraph" w:styleId="Revision">
    <w:name w:val="Revision"/>
    <w:hidden/>
    <w:uiPriority w:val="99"/>
    <w:semiHidden/>
    <w:rsid w:val="00D84684"/>
    <w:rPr>
      <w:rFonts w:eastAsia="Calibri"/>
      <w:sz w:val="24"/>
      <w:szCs w:val="22"/>
      <w:lang w:val="fr-FR" w:eastAsia="en-US"/>
    </w:rPr>
  </w:style>
  <w:style w:type="paragraph" w:customStyle="1" w:styleId="Norml">
    <w:name w:val="Norml"/>
    <w:basedOn w:val="ManualNumPar1"/>
    <w:rsid w:val="00D84684"/>
  </w:style>
  <w:style w:type="paragraph" w:customStyle="1" w:styleId="Txt2">
    <w:name w:val="Txt 2"/>
    <w:basedOn w:val="Text4"/>
    <w:rsid w:val="00D84684"/>
    <w:pPr>
      <w:ind w:left="1985"/>
    </w:pPr>
  </w:style>
  <w:style w:type="character" w:styleId="Emphasis">
    <w:name w:val="Emphasis"/>
    <w:basedOn w:val="DefaultParagraphFont"/>
    <w:uiPriority w:val="20"/>
    <w:qFormat/>
    <w:rsid w:val="00D84684"/>
    <w:rPr>
      <w:i/>
      <w:iCs/>
    </w:rPr>
  </w:style>
  <w:style w:type="paragraph" w:customStyle="1" w:styleId="title-doc-first">
    <w:name w:val="title-doc-first"/>
    <w:basedOn w:val="Normal"/>
    <w:rsid w:val="00D84684"/>
    <w:pPr>
      <w:widowControl/>
      <w:spacing w:before="100" w:beforeAutospacing="1" w:after="100" w:afterAutospacing="1"/>
    </w:pPr>
    <w:rPr>
      <w:szCs w:val="24"/>
      <w:lang w:eastAsia="fr-BE"/>
    </w:rPr>
  </w:style>
  <w:style w:type="paragraph" w:customStyle="1" w:styleId="title-doc-last">
    <w:name w:val="title-doc-last"/>
    <w:basedOn w:val="Normal"/>
    <w:rsid w:val="00D84684"/>
    <w:pPr>
      <w:widowControl/>
      <w:spacing w:before="100" w:beforeAutospacing="1" w:after="100" w:afterAutospacing="1"/>
    </w:pPr>
    <w:rPr>
      <w:szCs w:val="24"/>
      <w:lang w:eastAsia="fr-BE"/>
    </w:rPr>
  </w:style>
  <w:style w:type="character" w:styleId="FollowedHyperlink">
    <w:name w:val="FollowedHyperlink"/>
    <w:basedOn w:val="DefaultParagraphFont"/>
    <w:uiPriority w:val="99"/>
    <w:unhideWhenUsed/>
    <w:rsid w:val="00D84684"/>
    <w:rPr>
      <w:color w:val="800080"/>
      <w:u w:val="single"/>
    </w:rPr>
  </w:style>
  <w:style w:type="paragraph" w:customStyle="1" w:styleId="title-doc-oj-reference">
    <w:name w:val="title-doc-oj-reference"/>
    <w:basedOn w:val="Normal"/>
    <w:rsid w:val="00D84684"/>
    <w:pPr>
      <w:widowControl/>
      <w:spacing w:before="100" w:beforeAutospacing="1" w:after="100" w:afterAutospacing="1"/>
    </w:pPr>
    <w:rPr>
      <w:szCs w:val="24"/>
      <w:lang w:eastAsia="fr-BE"/>
    </w:rPr>
  </w:style>
  <w:style w:type="paragraph" w:customStyle="1" w:styleId="hd-modifiers">
    <w:name w:val="hd-modifiers"/>
    <w:basedOn w:val="Normal"/>
    <w:rsid w:val="00D84684"/>
    <w:pPr>
      <w:widowControl/>
      <w:spacing w:before="100" w:beforeAutospacing="1" w:after="100" w:afterAutospacing="1"/>
    </w:pPr>
    <w:rPr>
      <w:szCs w:val="24"/>
      <w:lang w:eastAsia="fr-BE"/>
    </w:rPr>
  </w:style>
  <w:style w:type="paragraph" w:customStyle="1" w:styleId="norm">
    <w:name w:val="norm"/>
    <w:basedOn w:val="Normal"/>
    <w:rsid w:val="00D84684"/>
    <w:pPr>
      <w:widowControl/>
      <w:spacing w:before="100" w:beforeAutospacing="1" w:after="100" w:afterAutospacing="1"/>
    </w:pPr>
    <w:rPr>
      <w:szCs w:val="24"/>
      <w:lang w:eastAsia="fr-BE"/>
    </w:rPr>
  </w:style>
  <w:style w:type="paragraph" w:customStyle="1" w:styleId="hd-toc-1">
    <w:name w:val="hd-toc-1"/>
    <w:basedOn w:val="Normal"/>
    <w:rsid w:val="00D84684"/>
    <w:pPr>
      <w:widowControl/>
      <w:spacing w:before="100" w:beforeAutospacing="1" w:after="100" w:afterAutospacing="1"/>
    </w:pPr>
    <w:rPr>
      <w:szCs w:val="24"/>
      <w:lang w:eastAsia="fr-BE"/>
    </w:rPr>
  </w:style>
  <w:style w:type="paragraph" w:customStyle="1" w:styleId="hd-toc-2">
    <w:name w:val="hd-toc-2"/>
    <w:basedOn w:val="Normal"/>
    <w:rsid w:val="00D84684"/>
    <w:pPr>
      <w:widowControl/>
      <w:spacing w:before="100" w:beforeAutospacing="1" w:after="100" w:afterAutospacing="1"/>
    </w:pPr>
    <w:rPr>
      <w:szCs w:val="24"/>
      <w:lang w:eastAsia="fr-BE"/>
    </w:rPr>
  </w:style>
  <w:style w:type="paragraph" w:customStyle="1" w:styleId="hd-toc-3">
    <w:name w:val="hd-toc-3"/>
    <w:basedOn w:val="Normal"/>
    <w:rsid w:val="00D84684"/>
    <w:pPr>
      <w:widowControl/>
      <w:spacing w:before="100" w:beforeAutospacing="1" w:after="100" w:afterAutospacing="1"/>
    </w:pPr>
    <w:rPr>
      <w:szCs w:val="24"/>
      <w:lang w:eastAsia="fr-BE"/>
    </w:rPr>
  </w:style>
  <w:style w:type="paragraph" w:customStyle="1" w:styleId="arrow">
    <w:name w:val="arrow"/>
    <w:basedOn w:val="Normal"/>
    <w:rsid w:val="00D84684"/>
    <w:pPr>
      <w:widowControl/>
      <w:spacing w:before="100" w:beforeAutospacing="1" w:after="100" w:afterAutospacing="1"/>
    </w:pPr>
    <w:rPr>
      <w:szCs w:val="24"/>
      <w:lang w:eastAsia="fr-BE"/>
    </w:rPr>
  </w:style>
  <w:style w:type="paragraph" w:customStyle="1" w:styleId="title-fam-member-star">
    <w:name w:val="title-fam-member-star"/>
    <w:basedOn w:val="Normal"/>
    <w:rsid w:val="00D84684"/>
    <w:pPr>
      <w:widowControl/>
      <w:spacing w:before="100" w:beforeAutospacing="1" w:after="100" w:afterAutospacing="1"/>
    </w:pPr>
    <w:rPr>
      <w:szCs w:val="24"/>
      <w:lang w:eastAsia="fr-BE"/>
    </w:rPr>
  </w:style>
  <w:style w:type="paragraph" w:customStyle="1" w:styleId="toc-1">
    <w:name w:val="toc-1"/>
    <w:basedOn w:val="Normal"/>
    <w:rsid w:val="00D84684"/>
    <w:pPr>
      <w:widowControl/>
      <w:spacing w:before="100" w:beforeAutospacing="1" w:after="100" w:afterAutospacing="1"/>
    </w:pPr>
    <w:rPr>
      <w:szCs w:val="24"/>
      <w:lang w:eastAsia="fr-BE"/>
    </w:rPr>
  </w:style>
  <w:style w:type="paragraph" w:customStyle="1" w:styleId="toc-2">
    <w:name w:val="toc-2"/>
    <w:basedOn w:val="Normal"/>
    <w:rsid w:val="00D84684"/>
    <w:pPr>
      <w:widowControl/>
      <w:spacing w:before="100" w:beforeAutospacing="1" w:after="100" w:afterAutospacing="1"/>
    </w:pPr>
    <w:rPr>
      <w:szCs w:val="24"/>
      <w:lang w:eastAsia="fr-BE"/>
    </w:rPr>
  </w:style>
  <w:style w:type="paragraph" w:styleId="NormalWeb">
    <w:name w:val="Normal (Web)"/>
    <w:basedOn w:val="Normal"/>
    <w:uiPriority w:val="99"/>
    <w:unhideWhenUsed/>
    <w:rsid w:val="00D84684"/>
    <w:pPr>
      <w:widowControl/>
      <w:spacing w:before="100" w:beforeAutospacing="1" w:after="100" w:afterAutospacing="1"/>
    </w:pPr>
    <w:rPr>
      <w:szCs w:val="24"/>
      <w:lang w:eastAsia="fr-BE"/>
    </w:rPr>
  </w:style>
  <w:style w:type="paragraph" w:customStyle="1" w:styleId="title-fam-member">
    <w:name w:val="title-fam-member"/>
    <w:basedOn w:val="Normal"/>
    <w:rsid w:val="00D84684"/>
    <w:pPr>
      <w:widowControl/>
      <w:spacing w:before="100" w:beforeAutospacing="1" w:after="100" w:afterAutospacing="1"/>
    </w:pPr>
    <w:rPr>
      <w:szCs w:val="24"/>
      <w:lang w:eastAsia="fr-BE"/>
    </w:rPr>
  </w:style>
  <w:style w:type="paragraph" w:customStyle="1" w:styleId="title-division-1">
    <w:name w:val="title-division-1"/>
    <w:basedOn w:val="Normal"/>
    <w:rsid w:val="00D84684"/>
    <w:pPr>
      <w:widowControl/>
      <w:spacing w:before="100" w:beforeAutospacing="1" w:after="100" w:afterAutospacing="1"/>
    </w:pPr>
    <w:rPr>
      <w:szCs w:val="24"/>
      <w:lang w:eastAsia="fr-BE"/>
    </w:rPr>
  </w:style>
  <w:style w:type="paragraph" w:customStyle="1" w:styleId="title-division-2">
    <w:name w:val="title-division-2"/>
    <w:basedOn w:val="Normal"/>
    <w:rsid w:val="00D84684"/>
    <w:pPr>
      <w:widowControl/>
      <w:spacing w:before="100" w:beforeAutospacing="1" w:after="100" w:afterAutospacing="1"/>
    </w:pPr>
    <w:rPr>
      <w:szCs w:val="24"/>
      <w:lang w:eastAsia="fr-BE"/>
    </w:rPr>
  </w:style>
  <w:style w:type="character" w:customStyle="1" w:styleId="boldface">
    <w:name w:val="boldface"/>
    <w:basedOn w:val="DefaultParagraphFont"/>
    <w:rsid w:val="00D84684"/>
  </w:style>
  <w:style w:type="paragraph" w:customStyle="1" w:styleId="title-article-norm">
    <w:name w:val="title-article-norm"/>
    <w:basedOn w:val="Normal"/>
    <w:rsid w:val="00D84684"/>
    <w:pPr>
      <w:widowControl/>
      <w:spacing w:before="100" w:beforeAutospacing="1" w:after="100" w:afterAutospacing="1"/>
    </w:pPr>
    <w:rPr>
      <w:szCs w:val="24"/>
      <w:lang w:eastAsia="fr-BE"/>
    </w:rPr>
  </w:style>
  <w:style w:type="paragraph" w:customStyle="1" w:styleId="stitle-article-norm">
    <w:name w:val="stitle-article-norm"/>
    <w:basedOn w:val="Normal"/>
    <w:rsid w:val="00D84684"/>
    <w:pPr>
      <w:widowControl/>
      <w:spacing w:before="100" w:beforeAutospacing="1" w:after="100" w:afterAutospacing="1"/>
    </w:pPr>
    <w:rPr>
      <w:szCs w:val="24"/>
      <w:lang w:eastAsia="fr-BE"/>
    </w:rPr>
  </w:style>
  <w:style w:type="character" w:customStyle="1" w:styleId="no-parag">
    <w:name w:val="no-parag"/>
    <w:basedOn w:val="DefaultParagraphFont"/>
    <w:rsid w:val="00D84684"/>
  </w:style>
  <w:style w:type="paragraph" w:customStyle="1" w:styleId="modref">
    <w:name w:val="modref"/>
    <w:basedOn w:val="Normal"/>
    <w:rsid w:val="00D84684"/>
    <w:pPr>
      <w:widowControl/>
      <w:spacing w:before="100" w:beforeAutospacing="1" w:after="100" w:afterAutospacing="1"/>
    </w:pPr>
    <w:rPr>
      <w:szCs w:val="24"/>
      <w:lang w:eastAsia="fr-BE"/>
    </w:rPr>
  </w:style>
  <w:style w:type="character" w:customStyle="1" w:styleId="superscript">
    <w:name w:val="superscript"/>
    <w:basedOn w:val="DefaultParagraphFont"/>
    <w:rsid w:val="00D84684"/>
  </w:style>
  <w:style w:type="character" w:customStyle="1" w:styleId="italics">
    <w:name w:val="italics"/>
    <w:basedOn w:val="DefaultParagraphFont"/>
    <w:rsid w:val="00D84684"/>
  </w:style>
  <w:style w:type="character" w:customStyle="1" w:styleId="expanded">
    <w:name w:val="expanded"/>
    <w:basedOn w:val="DefaultParagraphFont"/>
    <w:rsid w:val="00D84684"/>
  </w:style>
  <w:style w:type="paragraph" w:customStyle="1" w:styleId="Normal1">
    <w:name w:val="Normal1"/>
    <w:basedOn w:val="Normal"/>
    <w:rsid w:val="00D84684"/>
    <w:pPr>
      <w:widowControl/>
      <w:spacing w:before="100" w:beforeAutospacing="1" w:after="100" w:afterAutospacing="1"/>
    </w:pPr>
    <w:rPr>
      <w:szCs w:val="24"/>
      <w:lang w:eastAsia="fr-BE"/>
    </w:rPr>
  </w:style>
  <w:style w:type="paragraph" w:customStyle="1" w:styleId="List1">
    <w:name w:val="List1"/>
    <w:basedOn w:val="Normal"/>
    <w:rsid w:val="00D84684"/>
    <w:pPr>
      <w:widowControl/>
      <w:spacing w:before="100" w:beforeAutospacing="1" w:after="100" w:afterAutospacing="1"/>
    </w:pPr>
    <w:rPr>
      <w:szCs w:val="24"/>
      <w:lang w:eastAsia="fr-BE"/>
    </w:rPr>
  </w:style>
  <w:style w:type="paragraph" w:customStyle="1" w:styleId="tbl-norm">
    <w:name w:val="tbl-norm"/>
    <w:basedOn w:val="Normal"/>
    <w:rsid w:val="00D84684"/>
    <w:pPr>
      <w:widowControl/>
      <w:spacing w:before="100" w:beforeAutospacing="1" w:after="100" w:afterAutospacing="1"/>
    </w:pPr>
    <w:rPr>
      <w:szCs w:val="24"/>
      <w:lang w:eastAsia="fr-BE"/>
    </w:rPr>
  </w:style>
  <w:style w:type="character" w:customStyle="1" w:styleId="cf01">
    <w:name w:val="cf01"/>
    <w:basedOn w:val="DefaultParagraphFont"/>
    <w:rsid w:val="00D84684"/>
    <w:rPr>
      <w:rFonts w:ascii="Segoe UI" w:hAnsi="Segoe UI" w:cs="Segoe UI" w:hint="default"/>
      <w:b/>
      <w:bCs/>
      <w:i/>
      <w:iCs/>
      <w:color w:val="0000FF"/>
      <w:sz w:val="18"/>
      <w:szCs w:val="18"/>
      <w:shd w:val="clear" w:color="auto" w:fill="D3D3D3"/>
    </w:rPr>
  </w:style>
  <w:style w:type="character" w:customStyle="1" w:styleId="cf11">
    <w:name w:val="cf11"/>
    <w:basedOn w:val="DefaultParagraphFont"/>
    <w:rsid w:val="00D84684"/>
    <w:rPr>
      <w:rFonts w:ascii="Segoe UI" w:hAnsi="Segoe UI" w:cs="Segoe UI" w:hint="default"/>
      <w:b/>
      <w:bCs/>
      <w:i/>
      <w:iCs/>
      <w:sz w:val="18"/>
      <w:szCs w:val="18"/>
      <w:shd w:val="clear" w:color="auto" w:fill="D3D3D3"/>
    </w:rPr>
  </w:style>
  <w:style w:type="character" w:customStyle="1" w:styleId="cf21">
    <w:name w:val="cf21"/>
    <w:basedOn w:val="DefaultParagraphFont"/>
    <w:rsid w:val="00D84684"/>
    <w:rPr>
      <w:rFonts w:ascii="Segoe UI" w:hAnsi="Segoe UI" w:cs="Segoe UI" w:hint="default"/>
      <w:strike/>
      <w:color w:val="FF0000"/>
      <w:sz w:val="18"/>
      <w:szCs w:val="18"/>
      <w:shd w:val="clear" w:color="auto" w:fill="D3D3D3"/>
    </w:rPr>
  </w:style>
  <w:style w:type="character" w:customStyle="1" w:styleId="UnresolvedMention1">
    <w:name w:val="Unresolved Mention1"/>
    <w:basedOn w:val="DefaultParagraphFont"/>
    <w:uiPriority w:val="99"/>
    <w:semiHidden/>
    <w:unhideWhenUsed/>
    <w:rsid w:val="00D84684"/>
    <w:rPr>
      <w:color w:val="605E5C"/>
      <w:shd w:val="clear" w:color="auto" w:fill="E1DFDD"/>
    </w:rPr>
  </w:style>
  <w:style w:type="character" w:customStyle="1" w:styleId="UnresolvedMention2">
    <w:name w:val="Unresolved Mention2"/>
    <w:basedOn w:val="DefaultParagraphFont"/>
    <w:uiPriority w:val="99"/>
    <w:semiHidden/>
    <w:unhideWhenUsed/>
    <w:rsid w:val="00D84684"/>
    <w:rPr>
      <w:color w:val="605E5C"/>
      <w:shd w:val="clear" w:color="auto" w:fill="E1DFDD"/>
    </w:rPr>
  </w:style>
  <w:style w:type="paragraph" w:styleId="ListParagraph">
    <w:name w:val="List Paragraph"/>
    <w:basedOn w:val="Normal"/>
    <w:uiPriority w:val="34"/>
    <w:qFormat/>
    <w:rsid w:val="00D84684"/>
    <w:pPr>
      <w:widowControl/>
      <w:spacing w:before="120" w:after="120" w:line="360" w:lineRule="auto"/>
      <w:ind w:left="720"/>
      <w:contextualSpacing/>
    </w:pPr>
    <w:rPr>
      <w:rFonts w:eastAsia="Calibri"/>
      <w:szCs w:val="22"/>
      <w:lang w:eastAsia="en-US"/>
    </w:rPr>
  </w:style>
  <w:style w:type="table" w:customStyle="1" w:styleId="TableGrid1">
    <w:name w:val="Table Grid1"/>
    <w:basedOn w:val="TableNormal"/>
    <w:next w:val="TableGrid"/>
    <w:uiPriority w:val="39"/>
    <w:rsid w:val="00D84684"/>
    <w:rPr>
      <w:rFonts w:ascii="Calibri" w:eastAsia="Calibri" w:hAnsi="Calibri" w:cs="Arial"/>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2_"/>
    <w:basedOn w:val="DefaultParagraphFont"/>
    <w:link w:val="Bodytext20"/>
    <w:locked/>
    <w:rsid w:val="00D84684"/>
    <w:rPr>
      <w:sz w:val="17"/>
      <w:szCs w:val="17"/>
    </w:rPr>
  </w:style>
  <w:style w:type="paragraph" w:customStyle="1" w:styleId="Bodytext20">
    <w:name w:val="Body text|2"/>
    <w:basedOn w:val="Normal"/>
    <w:link w:val="Bodytext2"/>
    <w:rsid w:val="00D84684"/>
    <w:pPr>
      <w:spacing w:after="300" w:line="218" w:lineRule="auto"/>
      <w:ind w:left="1180" w:hanging="260"/>
    </w:pPr>
    <w:rPr>
      <w:sz w:val="17"/>
      <w:szCs w:val="17"/>
      <w:lang w:val="en-GB"/>
    </w:rPr>
  </w:style>
  <w:style w:type="paragraph" w:customStyle="1" w:styleId="pf0">
    <w:name w:val="pf0"/>
    <w:basedOn w:val="Normal"/>
    <w:rsid w:val="00D84684"/>
    <w:pPr>
      <w:widowControl/>
      <w:spacing w:before="100" w:beforeAutospacing="1" w:after="100" w:afterAutospacing="1"/>
    </w:pPr>
    <w:rPr>
      <w:szCs w:val="24"/>
      <w:lang w:val="fr-BE" w:eastAsia="fr-BE"/>
    </w:rPr>
  </w:style>
  <w:style w:type="character" w:customStyle="1" w:styleId="cf31">
    <w:name w:val="cf31"/>
    <w:basedOn w:val="DefaultParagraphFont"/>
    <w:rsid w:val="00D84684"/>
    <w:rPr>
      <w:rFonts w:ascii="Segoe UI" w:hAnsi="Segoe UI" w:cs="Segoe UI" w:hint="default"/>
      <w:i/>
      <w:iCs/>
      <w:sz w:val="18"/>
      <w:szCs w:val="18"/>
    </w:rPr>
  </w:style>
  <w:style w:type="character" w:customStyle="1" w:styleId="UnresolvedMention3">
    <w:name w:val="Unresolved Mention3"/>
    <w:basedOn w:val="DefaultParagraphFont"/>
    <w:uiPriority w:val="99"/>
    <w:semiHidden/>
    <w:unhideWhenUsed/>
    <w:rsid w:val="00D846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4/1143/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0E423-DF45-4D38-AA89-6D29D47FD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547</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CORMAN Christel</cp:lastModifiedBy>
  <cp:revision>2</cp:revision>
  <cp:lastPrinted>2004-11-19T15:42:00Z</cp:lastPrinted>
  <dcterms:created xsi:type="dcterms:W3CDTF">2024-04-30T07:46:00Z</dcterms:created>
  <dcterms:modified xsi:type="dcterms:W3CDTF">2024-04-30T07:46:00Z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P9_TA(2024)0101_</vt:lpwstr>
  </property>
  <property fmtid="{D5CDD505-2E9C-101B-9397-08002B2CF9AE}" pid="4" name="&lt;Type&gt;">
    <vt:lpwstr>RR</vt:lpwstr>
  </property>
</Properties>
</file>