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D59D3" w:rsidTr="0010095E">
        <w:trPr>
          <w:trHeight w:hRule="exact" w:val="1418"/>
        </w:trPr>
        <w:tc>
          <w:tcPr>
            <w:tcW w:w="6804" w:type="dxa"/>
            <w:shd w:val="clear" w:color="auto" w:fill="auto"/>
            <w:vAlign w:val="center"/>
          </w:tcPr>
          <w:p w:rsidR="00751A4A" w:rsidRPr="003D59D3" w:rsidRDefault="00DB5C47" w:rsidP="0010095E">
            <w:pPr>
              <w:pStyle w:val="EPName"/>
            </w:pPr>
            <w:r w:rsidRPr="003D59D3">
              <w:t>Eiropas Parlaments</w:t>
            </w:r>
          </w:p>
          <w:p w:rsidR="00751A4A" w:rsidRPr="003D59D3" w:rsidRDefault="00817416" w:rsidP="00756632">
            <w:pPr>
              <w:pStyle w:val="EPTerm"/>
              <w:rPr>
                <w:rStyle w:val="HideTWBExt"/>
                <w:noProof w:val="0"/>
                <w:vanish w:val="0"/>
                <w:color w:val="auto"/>
              </w:rPr>
            </w:pPr>
            <w:r w:rsidRPr="006B35BB">
              <w:t>2019</w:t>
            </w:r>
            <w:r w:rsidRPr="003D59D3">
              <w:t>-</w:t>
            </w:r>
            <w:r w:rsidRPr="006B35BB">
              <w:t>2024</w:t>
            </w:r>
          </w:p>
        </w:tc>
        <w:tc>
          <w:tcPr>
            <w:tcW w:w="2268" w:type="dxa"/>
            <w:shd w:val="clear" w:color="auto" w:fill="auto"/>
          </w:tcPr>
          <w:p w:rsidR="00751A4A" w:rsidRPr="003D59D3" w:rsidRDefault="00187494" w:rsidP="0010095E">
            <w:pPr>
              <w:pStyle w:val="EPLogo"/>
            </w:pPr>
            <w:r w:rsidRPr="003D59D3">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D59D3" w:rsidRDefault="00D058B8" w:rsidP="004C5D52">
      <w:pPr>
        <w:pStyle w:val="LineTop"/>
      </w:pPr>
    </w:p>
    <w:p w:rsidR="00680577" w:rsidRPr="003D59D3" w:rsidRDefault="00DB5C47" w:rsidP="00680577">
      <w:pPr>
        <w:pStyle w:val="EPBodyTA1"/>
      </w:pPr>
      <w:r w:rsidRPr="003D59D3">
        <w:t>PIEŅEMTIE TEKSTI</w:t>
      </w:r>
    </w:p>
    <w:p w:rsidR="00D058B8" w:rsidRPr="003D59D3" w:rsidRDefault="00D058B8" w:rsidP="00D058B8">
      <w:pPr>
        <w:pStyle w:val="LineBottom"/>
      </w:pPr>
    </w:p>
    <w:p w:rsidR="00DB5C47" w:rsidRPr="003D59D3" w:rsidRDefault="00DB5C47" w:rsidP="00DB5C47">
      <w:pPr>
        <w:pStyle w:val="ATHeading1"/>
      </w:pPr>
      <w:bookmarkStart w:id="0" w:name="TANumber"/>
      <w:r w:rsidRPr="003D59D3">
        <w:t>P</w:t>
      </w:r>
      <w:r w:rsidRPr="006B35BB">
        <w:t>9</w:t>
      </w:r>
      <w:r w:rsidRPr="003D59D3">
        <w:t>_TA(</w:t>
      </w:r>
      <w:r w:rsidRPr="006B35BB">
        <w:t>2024</w:t>
      </w:r>
      <w:r w:rsidRPr="003D59D3">
        <w:t>)</w:t>
      </w:r>
      <w:r w:rsidRPr="006B35BB">
        <w:t>0</w:t>
      </w:r>
      <w:r w:rsidR="003D59D3" w:rsidRPr="006B35BB">
        <w:t>101</w:t>
      </w:r>
      <w:bookmarkEnd w:id="0"/>
    </w:p>
    <w:p w:rsidR="00DB5C47" w:rsidRPr="003D59D3" w:rsidRDefault="00DB5C47" w:rsidP="00DB5C47">
      <w:pPr>
        <w:pStyle w:val="ATHeading2"/>
      </w:pPr>
      <w:bookmarkStart w:id="1" w:name="title"/>
      <w:r w:rsidRPr="003D59D3">
        <w:t>Ģeogrāfiskās izcelsmes norādēm vīnam, stiprajiem alkoholiskajiem dzērieniem un lauksaimniecības</w:t>
      </w:r>
      <w:r w:rsidR="00323902" w:rsidRPr="003D59D3">
        <w:t xml:space="preserve"> </w:t>
      </w:r>
      <w:r w:rsidRPr="003D59D3">
        <w:t>produktiem</w:t>
      </w:r>
      <w:bookmarkEnd w:id="1"/>
    </w:p>
    <w:p w:rsidR="00DB5C47" w:rsidRPr="003D59D3" w:rsidRDefault="00DB5C47" w:rsidP="00DB5C47">
      <w:pPr>
        <w:rPr>
          <w:i/>
          <w:vanish/>
        </w:rPr>
      </w:pPr>
      <w:r w:rsidRPr="003D59D3">
        <w:rPr>
          <w:i/>
        </w:rPr>
        <w:fldChar w:fldCharType="begin"/>
      </w:r>
      <w:r w:rsidRPr="003D59D3">
        <w:rPr>
          <w:i/>
        </w:rPr>
        <w:instrText xml:space="preserve"> TC"(</w:instrText>
      </w:r>
      <w:bookmarkStart w:id="2" w:name="DocNumber"/>
      <w:r w:rsidRPr="003D59D3">
        <w:rPr>
          <w:i/>
        </w:rPr>
        <w:instrText>A</w:instrText>
      </w:r>
      <w:r w:rsidRPr="006B35BB">
        <w:rPr>
          <w:i/>
        </w:rPr>
        <w:instrText>9</w:instrText>
      </w:r>
      <w:r w:rsidRPr="003D59D3">
        <w:rPr>
          <w:i/>
        </w:rPr>
        <w:instrText>-</w:instrText>
      </w:r>
      <w:r w:rsidRPr="006B35BB">
        <w:rPr>
          <w:i/>
        </w:rPr>
        <w:instrText>0173</w:instrText>
      </w:r>
      <w:r w:rsidRPr="003D59D3">
        <w:rPr>
          <w:i/>
        </w:rPr>
        <w:instrText>/</w:instrText>
      </w:r>
      <w:r w:rsidRPr="006B35BB">
        <w:rPr>
          <w:i/>
        </w:rPr>
        <w:instrText>2023</w:instrText>
      </w:r>
      <w:bookmarkEnd w:id="2"/>
      <w:r w:rsidRPr="003D59D3">
        <w:rPr>
          <w:i/>
        </w:rPr>
        <w:instrText xml:space="preserve"> - Referents: Paolo De Castro)"\l</w:instrText>
      </w:r>
      <w:r w:rsidRPr="006B35BB">
        <w:rPr>
          <w:i/>
        </w:rPr>
        <w:instrText>3</w:instrText>
      </w:r>
      <w:r w:rsidRPr="003D59D3">
        <w:rPr>
          <w:i/>
        </w:rPr>
        <w:instrText xml:space="preserve"> \n&gt; \* MERGEFORMAT </w:instrText>
      </w:r>
      <w:r w:rsidRPr="003D59D3">
        <w:rPr>
          <w:i/>
        </w:rPr>
        <w:fldChar w:fldCharType="end"/>
      </w:r>
    </w:p>
    <w:p w:rsidR="00DB5C47" w:rsidRPr="003D59D3" w:rsidRDefault="00DB5C47" w:rsidP="00DB5C47">
      <w:pPr>
        <w:rPr>
          <w:vanish/>
        </w:rPr>
      </w:pPr>
      <w:bookmarkStart w:id="3" w:name="Commission"/>
      <w:r w:rsidRPr="003D59D3">
        <w:rPr>
          <w:vanish/>
        </w:rPr>
        <w:t>Lauksaimniecības un lauku attīstības komiteja</w:t>
      </w:r>
      <w:bookmarkEnd w:id="3"/>
    </w:p>
    <w:p w:rsidR="00DB5C47" w:rsidRPr="003D59D3" w:rsidRDefault="00DB5C47" w:rsidP="00DB5C47">
      <w:pPr>
        <w:rPr>
          <w:vanish/>
        </w:rPr>
      </w:pPr>
      <w:bookmarkStart w:id="4" w:name="PE"/>
      <w:r w:rsidRPr="003D59D3">
        <w:rPr>
          <w:vanish/>
        </w:rPr>
        <w:t>PE</w:t>
      </w:r>
      <w:r w:rsidRPr="006B35BB">
        <w:rPr>
          <w:vanish/>
        </w:rPr>
        <w:t>736</w:t>
      </w:r>
      <w:r w:rsidRPr="003D59D3">
        <w:rPr>
          <w:vanish/>
        </w:rPr>
        <w:t>.</w:t>
      </w:r>
      <w:r w:rsidRPr="006B35BB">
        <w:rPr>
          <w:vanish/>
        </w:rPr>
        <w:t>493</w:t>
      </w:r>
      <w:bookmarkEnd w:id="4"/>
    </w:p>
    <w:p w:rsidR="0078677F" w:rsidRPr="003D59D3" w:rsidRDefault="00DB5C47" w:rsidP="00323902">
      <w:pPr>
        <w:pStyle w:val="ATHeading3"/>
      </w:pPr>
      <w:bookmarkStart w:id="5" w:name="Sujet"/>
      <w:r w:rsidRPr="003D59D3">
        <w:t xml:space="preserve">Eiropas Parlamenta </w:t>
      </w:r>
      <w:r w:rsidRPr="006B35BB">
        <w:t>2024</w:t>
      </w:r>
      <w:r w:rsidRPr="003D59D3">
        <w:t xml:space="preserve">. gada </w:t>
      </w:r>
      <w:r w:rsidR="00323902" w:rsidRPr="006B35BB">
        <w:t>28</w:t>
      </w:r>
      <w:r w:rsidRPr="003D59D3">
        <w:t xml:space="preserve">. </w:t>
      </w:r>
      <w:r w:rsidR="00323902" w:rsidRPr="003D59D3">
        <w:t>februāra</w:t>
      </w:r>
      <w:r w:rsidRPr="003D59D3">
        <w:t xml:space="preserve"> normatīvā rezolūcija par priekšlikumu Eiropas Parlamenta un Padomes regulai par Eiropas Savienības ģeogrāfiskās izcelsmes norādēm vīnam, stiprajiem alkoholiskajiem dzērieniem un lauksaimniecības produktiem un par lauksaimniecības produktu kvalitātes shēmām, un ar ko groza Regulas (ES) Nr. </w:t>
      </w:r>
      <w:r w:rsidRPr="006B35BB">
        <w:t>1308</w:t>
      </w:r>
      <w:r w:rsidRPr="003D59D3">
        <w:t>/</w:t>
      </w:r>
      <w:r w:rsidRPr="006B35BB">
        <w:t>2013</w:t>
      </w:r>
      <w:r w:rsidRPr="003D59D3">
        <w:t xml:space="preserve">, (ES) </w:t>
      </w:r>
      <w:r w:rsidRPr="006B35BB">
        <w:t>2017</w:t>
      </w:r>
      <w:r w:rsidRPr="003D59D3">
        <w:t>/</w:t>
      </w:r>
      <w:r w:rsidRPr="006B35BB">
        <w:t>1001</w:t>
      </w:r>
      <w:r w:rsidRPr="003D59D3">
        <w:t xml:space="preserve"> un (ES) </w:t>
      </w:r>
      <w:r w:rsidRPr="006B35BB">
        <w:t>2019</w:t>
      </w:r>
      <w:r w:rsidRPr="003D59D3">
        <w:t>/</w:t>
      </w:r>
      <w:r w:rsidRPr="006B35BB">
        <w:t>787</w:t>
      </w:r>
      <w:r w:rsidRPr="003D59D3">
        <w:t xml:space="preserve"> un atceļ Regulu (ES) Nr. </w:t>
      </w:r>
      <w:r w:rsidRPr="006B35BB">
        <w:t>1151</w:t>
      </w:r>
      <w:r w:rsidRPr="003D59D3">
        <w:t>/</w:t>
      </w:r>
      <w:r w:rsidRPr="006B35BB">
        <w:t>2012</w:t>
      </w:r>
      <w:bookmarkEnd w:id="5"/>
      <w:r w:rsidRPr="003D59D3">
        <w:t xml:space="preserve"> </w:t>
      </w:r>
      <w:bookmarkStart w:id="6" w:name="References"/>
      <w:r w:rsidRPr="003D59D3">
        <w:t>(COM(</w:t>
      </w:r>
      <w:r w:rsidRPr="006B35BB">
        <w:t>2022</w:t>
      </w:r>
      <w:r w:rsidRPr="003D59D3">
        <w:t>)</w:t>
      </w:r>
      <w:r w:rsidRPr="006B35BB">
        <w:t>0134</w:t>
      </w:r>
      <w:r w:rsidRPr="003D59D3">
        <w:t xml:space="preserve"> – C</w:t>
      </w:r>
      <w:r w:rsidRPr="006B35BB">
        <w:t>9</w:t>
      </w:r>
      <w:r w:rsidRPr="003D59D3">
        <w:t>-</w:t>
      </w:r>
      <w:r w:rsidRPr="006B35BB">
        <w:t>0130</w:t>
      </w:r>
      <w:r w:rsidRPr="003D59D3">
        <w:t>/</w:t>
      </w:r>
      <w:r w:rsidRPr="006B35BB">
        <w:t>2022</w:t>
      </w:r>
      <w:r w:rsidRPr="003D59D3">
        <w:t xml:space="preserve"> – </w:t>
      </w:r>
      <w:r w:rsidRPr="006B35BB">
        <w:t>2022</w:t>
      </w:r>
      <w:r w:rsidRPr="003D59D3">
        <w:t>/</w:t>
      </w:r>
      <w:r w:rsidRPr="006B35BB">
        <w:t>0089</w:t>
      </w:r>
      <w:r w:rsidRPr="003D59D3">
        <w:t>(COD))</w:t>
      </w:r>
      <w:bookmarkStart w:id="7" w:name="TextBodyBegin"/>
      <w:bookmarkEnd w:id="6"/>
      <w:bookmarkEnd w:id="7"/>
    </w:p>
    <w:p w:rsidR="0078677F" w:rsidRPr="003D59D3" w:rsidRDefault="0078677F" w:rsidP="0078677F">
      <w:pPr>
        <w:pStyle w:val="NormalBold"/>
      </w:pPr>
      <w:r w:rsidRPr="003D59D3">
        <w:t>(Parastā likumdošanas procedūra: pirmais lasījums)</w:t>
      </w:r>
    </w:p>
    <w:p w:rsidR="0078677F" w:rsidRPr="003D59D3" w:rsidRDefault="0078677F" w:rsidP="0078677F">
      <w:pPr>
        <w:pStyle w:val="EPComma"/>
      </w:pPr>
      <w:r w:rsidRPr="003D59D3">
        <w:rPr>
          <w:i/>
        </w:rPr>
        <w:t>Eiropas Parlaments</w:t>
      </w:r>
      <w:r w:rsidRPr="003D59D3">
        <w:t>,</w:t>
      </w:r>
    </w:p>
    <w:p w:rsidR="0078677F" w:rsidRPr="003D59D3" w:rsidRDefault="0078677F" w:rsidP="0078677F">
      <w:pPr>
        <w:pStyle w:val="NormalHanging12a"/>
      </w:pPr>
      <w:r w:rsidRPr="003D59D3">
        <w:t>–</w:t>
      </w:r>
      <w:r w:rsidRPr="003D59D3">
        <w:tab/>
        <w:t>ņemot vērā Komisijas priekšlikumu Eiropas Parlamentam un Padomei (COM(</w:t>
      </w:r>
      <w:r w:rsidRPr="006B35BB">
        <w:t>2022</w:t>
      </w:r>
      <w:r w:rsidRPr="003D59D3">
        <w:t>)</w:t>
      </w:r>
      <w:r w:rsidRPr="006B35BB">
        <w:t>0134</w:t>
      </w:r>
      <w:r w:rsidRPr="003D59D3">
        <w:t>),</w:t>
      </w:r>
    </w:p>
    <w:p w:rsidR="0078677F" w:rsidRPr="003D59D3" w:rsidRDefault="0078677F" w:rsidP="0078677F">
      <w:pPr>
        <w:pStyle w:val="NormalHanging12a"/>
      </w:pPr>
      <w:r w:rsidRPr="003D59D3">
        <w:t>–</w:t>
      </w:r>
      <w:r w:rsidRPr="003D59D3">
        <w:tab/>
        <w:t xml:space="preserve">ņemot vērā Līguma par Eiropas Savienības darbību </w:t>
      </w:r>
      <w:r w:rsidRPr="006B35BB">
        <w:t>294</w:t>
      </w:r>
      <w:r w:rsidRPr="003D59D3">
        <w:t xml:space="preserve">. panta </w:t>
      </w:r>
      <w:r w:rsidRPr="006B35BB">
        <w:t>2</w:t>
      </w:r>
      <w:r w:rsidRPr="003D59D3">
        <w:t xml:space="preserve">. punktu, </w:t>
      </w:r>
      <w:r w:rsidRPr="006B35BB">
        <w:t>43</w:t>
      </w:r>
      <w:r w:rsidRPr="003D59D3">
        <w:t xml:space="preserve">. panta </w:t>
      </w:r>
      <w:r w:rsidRPr="006B35BB">
        <w:t>2</w:t>
      </w:r>
      <w:r w:rsidRPr="003D59D3">
        <w:t xml:space="preserve">. punktu un </w:t>
      </w:r>
      <w:r w:rsidRPr="006B35BB">
        <w:t>118</w:t>
      </w:r>
      <w:r w:rsidRPr="003D59D3">
        <w:t xml:space="preserve">. panta </w:t>
      </w:r>
      <w:r w:rsidRPr="006B35BB">
        <w:t>1</w:t>
      </w:r>
      <w:r w:rsidRPr="003D59D3">
        <w:t>. punktu, saskaņā ar kuriem Komisija tam ir iesniegusi priekšlikumu (C</w:t>
      </w:r>
      <w:r w:rsidRPr="006B35BB">
        <w:t>9</w:t>
      </w:r>
      <w:r w:rsidRPr="003D59D3">
        <w:noBreakHyphen/>
      </w:r>
      <w:r w:rsidRPr="006B35BB">
        <w:t>0130</w:t>
      </w:r>
      <w:r w:rsidRPr="003D59D3">
        <w:t>/</w:t>
      </w:r>
      <w:r w:rsidRPr="006B35BB">
        <w:t>2022</w:t>
      </w:r>
      <w:r w:rsidRPr="003D59D3">
        <w:t>),</w:t>
      </w:r>
    </w:p>
    <w:p w:rsidR="0078677F" w:rsidRPr="003D59D3" w:rsidRDefault="0078677F" w:rsidP="0078677F">
      <w:pPr>
        <w:pStyle w:val="NormalHanging12a"/>
      </w:pPr>
      <w:r w:rsidRPr="003D59D3">
        <w:t>–</w:t>
      </w:r>
      <w:r w:rsidRPr="003D59D3">
        <w:tab/>
        <w:t xml:space="preserve">ņemot vērā Līguma par Eiropas Savienības darbību </w:t>
      </w:r>
      <w:r w:rsidRPr="006B35BB">
        <w:t>294</w:t>
      </w:r>
      <w:r w:rsidRPr="003D59D3">
        <w:t xml:space="preserve">. panta </w:t>
      </w:r>
      <w:r w:rsidRPr="006B35BB">
        <w:t>3</w:t>
      </w:r>
      <w:r w:rsidRPr="003D59D3">
        <w:t>. punktu,</w:t>
      </w:r>
    </w:p>
    <w:p w:rsidR="0078677F" w:rsidRPr="003D59D3" w:rsidRDefault="0078677F" w:rsidP="0078677F">
      <w:pPr>
        <w:pStyle w:val="NormalHanging12a"/>
      </w:pPr>
      <w:r w:rsidRPr="003D59D3">
        <w:t>–</w:t>
      </w:r>
      <w:r w:rsidRPr="003D59D3">
        <w:tab/>
        <w:t xml:space="preserve">ņemot vērā Eiropas Ekonomikas un sociālo lietu komitejas </w:t>
      </w:r>
      <w:r w:rsidRPr="006B35BB">
        <w:t>2022</w:t>
      </w:r>
      <w:r w:rsidRPr="003D59D3">
        <w:t xml:space="preserve">. gada </w:t>
      </w:r>
      <w:r w:rsidRPr="006B35BB">
        <w:t>13</w:t>
      </w:r>
      <w:r w:rsidRPr="003D59D3">
        <w:t>. jūlija atzinumu</w:t>
      </w:r>
      <w:r w:rsidRPr="003D59D3">
        <w:rPr>
          <w:rStyle w:val="FootnoteReference"/>
        </w:rPr>
        <w:footnoteReference w:id="1"/>
      </w:r>
      <w:r w:rsidRPr="003D59D3">
        <w:t>,</w:t>
      </w:r>
    </w:p>
    <w:p w:rsidR="00323902" w:rsidRPr="003D59D3" w:rsidRDefault="00323902" w:rsidP="0078677F">
      <w:pPr>
        <w:pStyle w:val="NormalHanging12a"/>
      </w:pPr>
      <w:r w:rsidRPr="003D59D3">
        <w:t>–</w:t>
      </w:r>
      <w:r w:rsidRPr="003D59D3">
        <w:tab/>
        <w:t xml:space="preserve">ņemot vērā Reģionu komitejas </w:t>
      </w:r>
      <w:r w:rsidRPr="006B35BB">
        <w:t>2022</w:t>
      </w:r>
      <w:r w:rsidRPr="003D59D3">
        <w:t xml:space="preserve">. gada </w:t>
      </w:r>
      <w:r w:rsidRPr="006B35BB">
        <w:t>30</w:t>
      </w:r>
      <w:r w:rsidRPr="003D59D3">
        <w:t>. novembra atzinumu</w:t>
      </w:r>
      <w:r w:rsidRPr="003D59D3">
        <w:rPr>
          <w:rStyle w:val="FootnoteReference"/>
        </w:rPr>
        <w:footnoteReference w:id="2"/>
      </w:r>
      <w:r w:rsidRPr="003D59D3">
        <w:t>,</w:t>
      </w:r>
    </w:p>
    <w:p w:rsidR="00323902" w:rsidRPr="003D59D3" w:rsidRDefault="00323902" w:rsidP="0078677F">
      <w:pPr>
        <w:pStyle w:val="NormalHanging12a"/>
      </w:pPr>
      <w:r w:rsidRPr="003D59D3">
        <w:t>–</w:t>
      </w:r>
      <w:r w:rsidRPr="003D59D3">
        <w:tab/>
        <w:t xml:space="preserve">ņemot vērā provizorisko vienošanos, ko atbildīgā komiteja apstiprināja saskaņā ar Reglamenta </w:t>
      </w:r>
      <w:r w:rsidRPr="006B35BB">
        <w:t>74</w:t>
      </w:r>
      <w:r w:rsidRPr="003D59D3">
        <w:t xml:space="preserve">. panta </w:t>
      </w:r>
      <w:r w:rsidRPr="006B35BB">
        <w:t>4</w:t>
      </w:r>
      <w:r w:rsidRPr="003D59D3">
        <w:t xml:space="preserve">. punktu, un Padomes pārstāvja </w:t>
      </w:r>
      <w:r w:rsidRPr="006B35BB">
        <w:t>2023</w:t>
      </w:r>
      <w:r w:rsidRPr="003D59D3">
        <w:t xml:space="preserve">. gada </w:t>
      </w:r>
      <w:r w:rsidRPr="006B35BB">
        <w:t>27</w:t>
      </w:r>
      <w:r w:rsidRPr="003D59D3">
        <w:t xml:space="preserve">. novembra vēstulē pausto apņemšanos apstiprināt Parlamenta nostāju saskaņā ar Līguma par Eiropas Savienības darbību </w:t>
      </w:r>
      <w:r w:rsidRPr="006B35BB">
        <w:t>294</w:t>
      </w:r>
      <w:r w:rsidRPr="003D59D3">
        <w:t xml:space="preserve">. panta </w:t>
      </w:r>
      <w:r w:rsidRPr="006B35BB">
        <w:t>4</w:t>
      </w:r>
      <w:r w:rsidRPr="003D59D3">
        <w:t>. punktu,</w:t>
      </w:r>
    </w:p>
    <w:p w:rsidR="0078677F" w:rsidRPr="003D59D3" w:rsidRDefault="0078677F" w:rsidP="0078677F">
      <w:pPr>
        <w:pStyle w:val="NormalHanging12a"/>
      </w:pPr>
      <w:r w:rsidRPr="003D59D3">
        <w:t>–</w:t>
      </w:r>
      <w:r w:rsidRPr="003D59D3">
        <w:tab/>
        <w:t xml:space="preserve">ņemot vērā Reglamenta </w:t>
      </w:r>
      <w:r w:rsidRPr="006B35BB">
        <w:t>59</w:t>
      </w:r>
      <w:r w:rsidRPr="003D59D3">
        <w:t>. pantu,</w:t>
      </w:r>
    </w:p>
    <w:p w:rsidR="00F86ABD" w:rsidRDefault="00F86ABD" w:rsidP="0078677F">
      <w:pPr>
        <w:pStyle w:val="NormalHanging12a"/>
      </w:pPr>
      <w:r w:rsidRPr="003D59D3">
        <w:lastRenderedPageBreak/>
        <w:t>–</w:t>
      </w:r>
      <w:r>
        <w:tab/>
      </w:r>
      <w:r w:rsidRPr="003D59D3">
        <w:t xml:space="preserve">ņemot vērā </w:t>
      </w:r>
      <w:r w:rsidRPr="00F86ABD">
        <w:t>Juridiskās komitejas un Starptautiskās tirdzniecības komitejas</w:t>
      </w:r>
      <w:r>
        <w:t xml:space="preserve"> atzinumus,</w:t>
      </w:r>
      <w:bookmarkStart w:id="8" w:name="_GoBack"/>
      <w:bookmarkEnd w:id="8"/>
    </w:p>
    <w:p w:rsidR="0078677F" w:rsidRPr="003D59D3" w:rsidRDefault="0078677F" w:rsidP="0078677F">
      <w:pPr>
        <w:pStyle w:val="NormalHanging12a"/>
      </w:pPr>
      <w:r w:rsidRPr="003D59D3">
        <w:t>–</w:t>
      </w:r>
      <w:r w:rsidRPr="003D59D3">
        <w:tab/>
        <w:t>ņemot vērā Lauksaimniecības un lauku attīstības komitejas ziņojumu (A</w:t>
      </w:r>
      <w:r w:rsidRPr="006B35BB">
        <w:t>9</w:t>
      </w:r>
      <w:r w:rsidRPr="003D59D3">
        <w:noBreakHyphen/>
      </w:r>
      <w:r w:rsidRPr="006B35BB">
        <w:t>0173</w:t>
      </w:r>
      <w:r w:rsidRPr="003D59D3">
        <w:t>/</w:t>
      </w:r>
      <w:r w:rsidRPr="006B35BB">
        <w:t>2023</w:t>
      </w:r>
      <w:r w:rsidRPr="003D59D3">
        <w:t>),</w:t>
      </w:r>
    </w:p>
    <w:p w:rsidR="0078677F" w:rsidRPr="003D59D3" w:rsidRDefault="0078677F" w:rsidP="0078677F">
      <w:pPr>
        <w:pStyle w:val="NormalHanging12a"/>
      </w:pPr>
      <w:r w:rsidRPr="006B35BB">
        <w:t>1</w:t>
      </w:r>
      <w:r w:rsidRPr="003D59D3">
        <w:t>.</w:t>
      </w:r>
      <w:r w:rsidRPr="003D59D3">
        <w:tab/>
        <w:t>pieņem pirmajā lasījumā turpmāk izklāstīto nostāju</w:t>
      </w:r>
      <w:r w:rsidR="006B35BB">
        <w:rPr>
          <w:rStyle w:val="FootnoteReference"/>
        </w:rPr>
        <w:footnoteReference w:id="3"/>
      </w:r>
      <w:r w:rsidRPr="003D59D3">
        <w:t>;</w:t>
      </w:r>
    </w:p>
    <w:p w:rsidR="00323902" w:rsidRPr="003D59D3" w:rsidRDefault="00323902" w:rsidP="0078677F">
      <w:pPr>
        <w:pStyle w:val="NormalHanging12a"/>
      </w:pPr>
      <w:r w:rsidRPr="006B35BB">
        <w:t>2</w:t>
      </w:r>
      <w:r w:rsidRPr="003D59D3">
        <w:t>.</w:t>
      </w:r>
      <w:r w:rsidRPr="003D59D3">
        <w:tab/>
        <w:t>apstiprina Eiropas Parlamenta un Padomes kopīgo paziņojumu, kas pievienots šai rezolūcijai;</w:t>
      </w:r>
    </w:p>
    <w:p w:rsidR="0078677F" w:rsidRPr="003D59D3" w:rsidRDefault="00323902" w:rsidP="0078677F">
      <w:pPr>
        <w:pStyle w:val="NormalHanging12a"/>
      </w:pPr>
      <w:r w:rsidRPr="006B35BB">
        <w:t>3</w:t>
      </w:r>
      <w:r w:rsidR="0078677F" w:rsidRPr="003D59D3">
        <w:t>.</w:t>
      </w:r>
      <w:r w:rsidR="0078677F" w:rsidRPr="003D59D3">
        <w:tab/>
        <w:t>prasa Komisijai priekšlikumu Parlamentam iesniegt vēlreiz, ja tā savu priekšlikumu aizstāj, būtiski groza vai ir paredzējusi to būtiski grozīt;</w:t>
      </w:r>
    </w:p>
    <w:p w:rsidR="0078677F" w:rsidRPr="003D59D3" w:rsidRDefault="00323902" w:rsidP="0078677F">
      <w:pPr>
        <w:pStyle w:val="NormalHanging12a"/>
      </w:pPr>
      <w:r w:rsidRPr="006B35BB">
        <w:t>4</w:t>
      </w:r>
      <w:r w:rsidR="0078677F" w:rsidRPr="003D59D3">
        <w:t>.</w:t>
      </w:r>
      <w:r w:rsidR="0078677F" w:rsidRPr="003D59D3">
        <w:tab/>
        <w:t>uzdod priekšsēdētājai Parlamenta nostāju nosūtīt Padomei un Komisijai, kā arī dalībvalstu parlamentiem.</w:t>
      </w:r>
    </w:p>
    <w:p w:rsidR="0078677F" w:rsidRPr="003D59D3" w:rsidRDefault="0078677F" w:rsidP="0078677F"/>
    <w:p w:rsidR="00323902" w:rsidRPr="003D59D3" w:rsidRDefault="00323902" w:rsidP="00DB5C47">
      <w:pPr>
        <w:sectPr w:rsidR="00323902" w:rsidRPr="003D59D3" w:rsidSect="005217A9">
          <w:footnotePr>
            <w:numRestart w:val="eachPage"/>
          </w:footnotePr>
          <w:endnotePr>
            <w:numFmt w:val="decimal"/>
          </w:endnotePr>
          <w:pgSz w:w="11906" w:h="16838" w:code="9"/>
          <w:pgMar w:top="1134" w:right="1418" w:bottom="1418" w:left="1418" w:header="1134" w:footer="567" w:gutter="0"/>
          <w:cols w:space="720"/>
          <w:noEndnote/>
          <w:docGrid w:linePitch="326"/>
        </w:sectPr>
      </w:pPr>
      <w:bookmarkStart w:id="9" w:name="TextBodyEnd"/>
      <w:bookmarkEnd w:id="9"/>
    </w:p>
    <w:p w:rsidR="00323902" w:rsidRPr="003D59D3" w:rsidRDefault="00323902" w:rsidP="00323902">
      <w:pPr>
        <w:tabs>
          <w:tab w:val="left" w:pos="357"/>
        </w:tabs>
        <w:spacing w:after="240"/>
        <w:rPr>
          <w:b/>
        </w:rPr>
      </w:pPr>
      <w:r w:rsidRPr="003D59D3">
        <w:rPr>
          <w:b/>
        </w:rPr>
        <w:lastRenderedPageBreak/>
        <w:t>P</w:t>
      </w:r>
      <w:r w:rsidRPr="006B35BB">
        <w:rPr>
          <w:b/>
        </w:rPr>
        <w:t>9</w:t>
      </w:r>
      <w:r w:rsidRPr="003D59D3">
        <w:rPr>
          <w:b/>
        </w:rPr>
        <w:t>_TC</w:t>
      </w:r>
      <w:r w:rsidRPr="006B35BB">
        <w:rPr>
          <w:b/>
        </w:rPr>
        <w:t>1</w:t>
      </w:r>
      <w:r w:rsidRPr="003D59D3">
        <w:rPr>
          <w:b/>
        </w:rPr>
        <w:t>-COD(</w:t>
      </w:r>
      <w:r w:rsidRPr="006B35BB">
        <w:rPr>
          <w:rFonts w:eastAsia="Calibri"/>
          <w:b/>
          <w:bCs/>
          <w:color w:val="000000"/>
          <w:szCs w:val="24"/>
        </w:rPr>
        <w:t>2022</w:t>
      </w:r>
      <w:r w:rsidRPr="003D59D3">
        <w:rPr>
          <w:rFonts w:eastAsia="Calibri"/>
          <w:b/>
          <w:bCs/>
          <w:color w:val="000000"/>
          <w:szCs w:val="24"/>
        </w:rPr>
        <w:t>)</w:t>
      </w:r>
      <w:r w:rsidRPr="006B35BB">
        <w:rPr>
          <w:rFonts w:eastAsia="Calibri"/>
          <w:b/>
          <w:bCs/>
          <w:color w:val="000000"/>
          <w:szCs w:val="24"/>
        </w:rPr>
        <w:t>0089</w:t>
      </w:r>
    </w:p>
    <w:p w:rsidR="00D8166A" w:rsidRDefault="00323902" w:rsidP="003D59D3">
      <w:pPr>
        <w:widowControl/>
        <w:spacing w:before="360" w:after="360"/>
        <w:rPr>
          <w:rFonts w:eastAsia="Calibri"/>
          <w:b/>
          <w:szCs w:val="22"/>
          <w:lang w:eastAsia="en-US"/>
        </w:rPr>
      </w:pPr>
      <w:r w:rsidRPr="003D59D3">
        <w:rPr>
          <w:b/>
        </w:rPr>
        <w:t xml:space="preserve">Eiropas Parlamenta nostāja, pieņemta pirmajā lasījumā </w:t>
      </w:r>
      <w:r w:rsidRPr="006B35BB">
        <w:rPr>
          <w:b/>
        </w:rPr>
        <w:t>2024</w:t>
      </w:r>
      <w:r w:rsidRPr="003D59D3">
        <w:rPr>
          <w:b/>
        </w:rPr>
        <w:t xml:space="preserve">. gada </w:t>
      </w:r>
      <w:r w:rsidRPr="006B35BB">
        <w:rPr>
          <w:b/>
        </w:rPr>
        <w:t>28</w:t>
      </w:r>
      <w:r w:rsidRPr="003D59D3">
        <w:rPr>
          <w:b/>
        </w:rPr>
        <w:t xml:space="preserve">. februārī, lai pieņemtu Eiropas Parlamenta un Padomes Regulu (ES) </w:t>
      </w:r>
      <w:r w:rsidRPr="006B35BB">
        <w:rPr>
          <w:b/>
        </w:rPr>
        <w:t>2024</w:t>
      </w:r>
      <w:r w:rsidRPr="003D59D3">
        <w:rPr>
          <w:b/>
        </w:rPr>
        <w:t>/...</w:t>
      </w:r>
      <w:r w:rsidRPr="003D59D3">
        <w:rPr>
          <w:rFonts w:eastAsia="Calibri"/>
          <w:b/>
          <w:szCs w:val="22"/>
          <w:lang w:eastAsia="en-US"/>
        </w:rPr>
        <w:t xml:space="preserve"> par ģeogrāfiskās izcelsmes norādēm vīnam, stiprajiem alkoholiskajiem dzērieniem un lauksaimniecības produktiem, </w:t>
      </w:r>
      <w:r w:rsidRPr="00D8166A">
        <w:rPr>
          <w:rFonts w:eastAsia="Calibri"/>
          <w:b/>
          <w:szCs w:val="22"/>
          <w:lang w:eastAsia="en-US"/>
        </w:rPr>
        <w:t>kā arī garantētu tradicionālo īpatnību produktiem un lauksaimniecības produktu fakultatīviem kvalitātes apzīmējumiem, un ar ko groza Regulas (ES) Nr. 1308/2013, (ES) 2019/787 un (ES) 2019/1753 u</w:t>
      </w:r>
      <w:r w:rsidRPr="003D59D3">
        <w:rPr>
          <w:rFonts w:eastAsia="Calibri"/>
          <w:b/>
          <w:szCs w:val="22"/>
          <w:lang w:eastAsia="en-US"/>
        </w:rPr>
        <w:t>n atceļ Regulu (ES) Nr. </w:t>
      </w:r>
      <w:r w:rsidRPr="006B35BB">
        <w:rPr>
          <w:rFonts w:eastAsia="Calibri"/>
          <w:b/>
          <w:szCs w:val="22"/>
          <w:lang w:eastAsia="en-US"/>
        </w:rPr>
        <w:t>1151</w:t>
      </w:r>
      <w:r w:rsidRPr="003D59D3">
        <w:rPr>
          <w:rFonts w:eastAsia="Calibri"/>
          <w:b/>
          <w:szCs w:val="22"/>
          <w:lang w:eastAsia="en-US"/>
        </w:rPr>
        <w:t>/</w:t>
      </w:r>
      <w:r w:rsidRPr="006B35BB">
        <w:rPr>
          <w:rFonts w:eastAsia="Calibri"/>
          <w:b/>
          <w:szCs w:val="22"/>
          <w:lang w:eastAsia="en-US"/>
        </w:rPr>
        <w:t>2012</w:t>
      </w:r>
    </w:p>
    <w:p w:rsidR="00D8166A" w:rsidRDefault="00D8166A" w:rsidP="00D8166A">
      <w:pPr>
        <w:rPr>
          <w:i/>
        </w:rPr>
      </w:pPr>
      <w:r w:rsidRPr="00D8166A">
        <w:rPr>
          <w:i/>
        </w:rPr>
        <w:t>(Tā kā starp Parlamentu un Padomi tika panākta vienošanās, Parlamenta nostāja atbilst galīgajam tiesību aktam Regulai (ES) 202</w:t>
      </w:r>
      <w:r>
        <w:rPr>
          <w:i/>
        </w:rPr>
        <w:t>4</w:t>
      </w:r>
      <w:r w:rsidRPr="00D8166A">
        <w:rPr>
          <w:i/>
        </w:rPr>
        <w:t>/</w:t>
      </w:r>
      <w:r>
        <w:rPr>
          <w:i/>
        </w:rPr>
        <w:t>1143</w:t>
      </w:r>
      <w:r w:rsidRPr="00D8166A">
        <w:rPr>
          <w:i/>
        </w:rPr>
        <w:t>.)</w:t>
      </w:r>
    </w:p>
    <w:p w:rsidR="00D8166A" w:rsidRDefault="00D8166A" w:rsidP="003D59D3">
      <w:pPr>
        <w:widowControl/>
        <w:spacing w:before="360" w:after="360"/>
        <w:rPr>
          <w:rFonts w:eastAsia="Calibri"/>
          <w:b/>
          <w:szCs w:val="22"/>
          <w:lang w:eastAsia="en-US"/>
        </w:rPr>
      </w:pPr>
    </w:p>
    <w:p w:rsidR="00D8166A" w:rsidRDefault="00D8166A">
      <w:pPr>
        <w:widowControl/>
        <w:rPr>
          <w:rFonts w:eastAsia="Calibri"/>
          <w:b/>
          <w:szCs w:val="22"/>
          <w:lang w:eastAsia="en-US"/>
        </w:rPr>
      </w:pPr>
      <w:r>
        <w:rPr>
          <w:rFonts w:eastAsia="Calibri"/>
          <w:b/>
          <w:szCs w:val="22"/>
          <w:lang w:eastAsia="en-US"/>
        </w:rPr>
        <w:br w:type="page"/>
      </w:r>
    </w:p>
    <w:p w:rsidR="00D8166A" w:rsidRPr="003D59D3" w:rsidRDefault="00D8166A" w:rsidP="00D8166A">
      <w:pPr>
        <w:widowControl/>
        <w:spacing w:after="240"/>
        <w:jc w:val="right"/>
        <w:rPr>
          <w:szCs w:val="24"/>
        </w:rPr>
      </w:pPr>
      <w:r w:rsidRPr="003D59D3">
        <w:rPr>
          <w:color w:val="111111"/>
          <w:szCs w:val="24"/>
        </w:rPr>
        <w:t>NORMATĪVĀS REZOLŪCIJAS PIELIKUMS</w:t>
      </w:r>
    </w:p>
    <w:p w:rsidR="00D8166A" w:rsidRPr="003D59D3" w:rsidRDefault="00D8166A" w:rsidP="00D8166A">
      <w:pPr>
        <w:spacing w:before="120" w:after="120" w:line="360" w:lineRule="auto"/>
        <w:jc w:val="center"/>
        <w:rPr>
          <w:b/>
          <w:bCs/>
        </w:rPr>
      </w:pPr>
      <w:r w:rsidRPr="003D59D3">
        <w:rPr>
          <w:b/>
        </w:rPr>
        <w:t xml:space="preserve">Eiropas Parlamenta un Padomes kopīga deklarācija saistībā ar Regulas (ES) </w:t>
      </w:r>
      <w:r w:rsidRPr="006B35BB">
        <w:rPr>
          <w:b/>
        </w:rPr>
        <w:t>2024</w:t>
      </w:r>
      <w:r w:rsidRPr="003D59D3">
        <w:rPr>
          <w:b/>
        </w:rPr>
        <w:t>/</w:t>
      </w:r>
      <w:r>
        <w:rPr>
          <w:b/>
        </w:rPr>
        <w:t>1143</w:t>
      </w:r>
      <w:r>
        <w:rPr>
          <w:rStyle w:val="FootnoteReference"/>
          <w:b/>
        </w:rPr>
        <w:footnoteReference w:id="4"/>
      </w:r>
      <w:r w:rsidRPr="003D59D3">
        <w:rPr>
          <w:b/>
        </w:rPr>
        <w:t xml:space="preserve"> pieņemšanu</w:t>
      </w:r>
    </w:p>
    <w:p w:rsidR="00D8166A" w:rsidRPr="003D59D3" w:rsidRDefault="00D8166A" w:rsidP="00D8166A">
      <w:pPr>
        <w:spacing w:before="120" w:after="120" w:line="360" w:lineRule="auto"/>
      </w:pPr>
      <w:r w:rsidRPr="003D59D3">
        <w:t>Eiropas Parlaments un Padome uzsver, ka par visām ar ģeogrāfiskās izcelsmes norādēm saistītajām procedūrām, ko reglamentē šī regula, joprojām atbildīga ir tikai Komisija.</w:t>
      </w:r>
    </w:p>
    <w:p w:rsidR="00D8166A" w:rsidRPr="003D59D3" w:rsidRDefault="00D8166A" w:rsidP="00D8166A">
      <w:pPr>
        <w:spacing w:before="120" w:after="120" w:line="360" w:lineRule="auto"/>
      </w:pPr>
      <w:r w:rsidRPr="003D59D3">
        <w:t>Eiropas Parlaments un Padome atzīmē, ka Komisijai var palīdzēt tikai attiecībā uz administratīvo uzdevumu izpildi, ja un ciktāl tas ir iespējams saskaņā ar spēkā esošo tiesisko regulējumu.</w:t>
      </w:r>
    </w:p>
    <w:p w:rsidR="00D8166A" w:rsidRPr="003D59D3" w:rsidRDefault="00D8166A" w:rsidP="00D8166A">
      <w:pPr>
        <w:spacing w:before="120" w:after="120" w:line="360" w:lineRule="auto"/>
      </w:pPr>
      <w:proofErr w:type="spellStart"/>
      <w:r w:rsidRPr="003D59D3">
        <w:t>Pārredzamības</w:t>
      </w:r>
      <w:proofErr w:type="spellEnd"/>
      <w:r w:rsidRPr="003D59D3">
        <w:t xml:space="preserve"> labad Komisija tiek mudināta katru gadu informēt Eiropas Parlamentu un Padomi par palīdzību, kas saņemta minēto uzdevumu izpildē.</w:t>
      </w:r>
    </w:p>
    <w:p w:rsidR="00D8166A" w:rsidRPr="003D59D3" w:rsidRDefault="00D8166A" w:rsidP="00D8166A"/>
    <w:p w:rsidR="00323902" w:rsidRPr="003D59D3" w:rsidRDefault="00323902" w:rsidP="003D59D3">
      <w:pPr>
        <w:widowControl/>
        <w:spacing w:before="360" w:after="360"/>
        <w:rPr>
          <w:rFonts w:eastAsia="Calibri"/>
          <w:b/>
          <w:szCs w:val="22"/>
          <w:lang w:eastAsia="en-US"/>
        </w:rPr>
      </w:pPr>
    </w:p>
    <w:sectPr w:rsidR="00323902" w:rsidRPr="003D59D3" w:rsidSect="00323902">
      <w:footnotePr>
        <w:numRestart w:val="eachSect"/>
      </w:footnotePr>
      <w:endnotePr>
        <w:numFmt w:val="decimal"/>
      </w:endnotePr>
      <w:pgSz w:w="11906" w:h="16838" w:code="9"/>
      <w:pgMar w:top="1134" w:right="1418"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902" w:rsidRPr="005217A9" w:rsidRDefault="00323902">
      <w:r w:rsidRPr="005217A9">
        <w:separator/>
      </w:r>
    </w:p>
  </w:endnote>
  <w:endnote w:type="continuationSeparator" w:id="0">
    <w:p w:rsidR="00323902" w:rsidRPr="005217A9" w:rsidRDefault="00323902">
      <w:r w:rsidRPr="005217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902" w:rsidRPr="005217A9" w:rsidRDefault="00323902">
      <w:r w:rsidRPr="005217A9">
        <w:separator/>
      </w:r>
    </w:p>
  </w:footnote>
  <w:footnote w:type="continuationSeparator" w:id="0">
    <w:p w:rsidR="00323902" w:rsidRPr="005217A9" w:rsidRDefault="00323902">
      <w:r w:rsidRPr="005217A9">
        <w:continuationSeparator/>
      </w:r>
    </w:p>
  </w:footnote>
  <w:footnote w:id="1">
    <w:p w:rsidR="00323902" w:rsidRPr="006B35BB" w:rsidRDefault="00323902" w:rsidP="003D59D3">
      <w:pPr>
        <w:rPr>
          <w:szCs w:val="24"/>
        </w:rPr>
      </w:pPr>
      <w:r w:rsidRPr="006B35BB">
        <w:rPr>
          <w:rStyle w:val="FootnoteReference"/>
          <w:szCs w:val="24"/>
        </w:rPr>
        <w:footnoteRef/>
      </w:r>
      <w:r w:rsidRPr="006B35BB">
        <w:rPr>
          <w:i/>
          <w:szCs w:val="24"/>
        </w:rPr>
        <w:t xml:space="preserve"> </w:t>
      </w:r>
      <w:r w:rsidRPr="006B35BB">
        <w:rPr>
          <w:i/>
          <w:szCs w:val="24"/>
        </w:rPr>
        <w:tab/>
      </w:r>
      <w:r w:rsidRPr="006B35BB">
        <w:rPr>
          <w:szCs w:val="24"/>
          <w:lang w:val="sv-SE"/>
        </w:rPr>
        <w:t>OV C 443, 22.11.2022., 116</w:t>
      </w:r>
      <w:r w:rsidRPr="006B35BB">
        <w:rPr>
          <w:szCs w:val="24"/>
        </w:rPr>
        <w:t>. lpp.</w:t>
      </w:r>
    </w:p>
  </w:footnote>
  <w:footnote w:id="2">
    <w:p w:rsidR="00323902" w:rsidRPr="006B35BB" w:rsidRDefault="00323902" w:rsidP="003D59D3">
      <w:pPr>
        <w:rPr>
          <w:szCs w:val="24"/>
        </w:rPr>
      </w:pPr>
      <w:r w:rsidRPr="006B35BB">
        <w:rPr>
          <w:rStyle w:val="FootnoteReference"/>
          <w:szCs w:val="24"/>
        </w:rPr>
        <w:footnoteRef/>
      </w:r>
      <w:r w:rsidRPr="006B35BB">
        <w:rPr>
          <w:szCs w:val="24"/>
        </w:rPr>
        <w:t xml:space="preserve"> </w:t>
      </w:r>
      <w:r w:rsidRPr="006B35BB">
        <w:rPr>
          <w:szCs w:val="24"/>
        </w:rPr>
        <w:tab/>
      </w:r>
      <w:r w:rsidRPr="006B35BB">
        <w:rPr>
          <w:szCs w:val="24"/>
        </w:rPr>
        <w:t>OV C 79, 2.3.2023., 74. lpp.</w:t>
      </w:r>
    </w:p>
  </w:footnote>
  <w:footnote w:id="3">
    <w:p w:rsidR="006B35BB" w:rsidRPr="00D8166A" w:rsidRDefault="006B35BB">
      <w:pPr>
        <w:pStyle w:val="FootnoteText"/>
        <w:rPr>
          <w:sz w:val="24"/>
          <w:szCs w:val="24"/>
          <w:lang w:val="lv-LV" w:eastAsia="en-GB"/>
        </w:rPr>
      </w:pPr>
      <w:r w:rsidRPr="006B35BB">
        <w:rPr>
          <w:rStyle w:val="FootnoteReference"/>
          <w:sz w:val="24"/>
          <w:szCs w:val="24"/>
        </w:rPr>
        <w:footnoteRef/>
      </w:r>
      <w:r w:rsidRPr="006B35BB">
        <w:rPr>
          <w:sz w:val="24"/>
          <w:szCs w:val="24"/>
          <w:lang w:val="lv-LV"/>
        </w:rPr>
        <w:t xml:space="preserve"> </w:t>
      </w:r>
      <w:r w:rsidRPr="006B35BB">
        <w:rPr>
          <w:sz w:val="24"/>
          <w:szCs w:val="24"/>
          <w:lang w:val="lv-LV"/>
        </w:rPr>
        <w:tab/>
      </w:r>
      <w:r w:rsidRPr="00D8166A">
        <w:rPr>
          <w:sz w:val="24"/>
          <w:szCs w:val="24"/>
          <w:lang w:val="lv-LV" w:eastAsia="en-GB"/>
        </w:rPr>
        <w:t>Ar šo nostāju aizstāj 2023. gada 1. jūnijā pieņemtos grozījumus (Pieņemtie teksti P9_TA(2023)0210).</w:t>
      </w:r>
    </w:p>
  </w:footnote>
  <w:footnote w:id="4">
    <w:p w:rsidR="00D8166A" w:rsidRPr="00D8166A" w:rsidRDefault="00D8166A">
      <w:pPr>
        <w:pStyle w:val="FootnoteText"/>
        <w:rPr>
          <w:lang w:val="fi-FI"/>
        </w:rPr>
      </w:pPr>
      <w:r>
        <w:rPr>
          <w:rStyle w:val="FootnoteReference"/>
        </w:rPr>
        <w:footnoteRef/>
      </w:r>
      <w:r w:rsidRPr="00D8166A">
        <w:rPr>
          <w:lang w:val="fi-FI"/>
        </w:rPr>
        <w:t xml:space="preserve"> </w:t>
      </w:r>
      <w:r>
        <w:rPr>
          <w:lang w:val="fi-FI"/>
        </w:rPr>
        <w:tab/>
      </w:r>
      <w:r w:rsidRPr="00D8166A">
        <w:rPr>
          <w:sz w:val="24"/>
          <w:szCs w:val="24"/>
          <w:lang w:val="fi-FI"/>
        </w:rPr>
        <w:t xml:space="preserve">OV L, 2024/1143, 23.4.2024., ELI: </w:t>
      </w:r>
      <w:r w:rsidR="00F86ABD">
        <w:fldChar w:fldCharType="begin"/>
      </w:r>
      <w:r w:rsidR="00F86ABD" w:rsidRPr="00F86ABD">
        <w:rPr>
          <w:lang w:val="fi-FI"/>
        </w:rPr>
        <w:instrText xml:space="preserve"> HYPERLINK "http://data.europa.eu/eli/reg/2024/1143/oj" </w:instrText>
      </w:r>
      <w:r w:rsidR="00F86ABD">
        <w:fldChar w:fldCharType="separate"/>
      </w:r>
      <w:r w:rsidRPr="00D8166A">
        <w:rPr>
          <w:rStyle w:val="Hyperlink"/>
          <w:sz w:val="24"/>
          <w:szCs w:val="24"/>
          <w:lang w:val="fi-FI"/>
        </w:rPr>
        <w:t>http://data.europa.eu/eli/reg/2024/1143/oj</w:t>
      </w:r>
      <w:r w:rsidR="00F86ABD">
        <w:rPr>
          <w:rStyle w:val="Hyperlink"/>
          <w:sz w:val="24"/>
          <w:szCs w:val="24"/>
          <w:lang w:val="fi-FI"/>
        </w:rPr>
        <w:fldChar w:fldCharType="end"/>
      </w:r>
      <w:r w:rsidRPr="00D8166A">
        <w:rPr>
          <w:rStyle w:val="Hyperlink"/>
          <w:sz w:val="24"/>
          <w:szCs w:val="24"/>
          <w:lang w:val="fi-F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4030330"/>
    <w:multiLevelType w:val="hybridMultilevel"/>
    <w:tmpl w:val="09F65F76"/>
    <w:lvl w:ilvl="0" w:tplc="08090017">
      <w:start w:val="1"/>
      <w:numFmt w:val="lowerLetter"/>
      <w:lvlText w:val="%1)"/>
      <w:lvlJc w:val="left"/>
      <w:pPr>
        <w:ind w:left="720" w:hanging="360"/>
      </w:pPr>
      <w:rPr>
        <w:b/>
        <w: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6"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7"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8"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9"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0" w15:restartNumberingAfterBreak="0">
    <w:nsid w:val="4B2048F3"/>
    <w:multiLevelType w:val="hybridMultilevel"/>
    <w:tmpl w:val="A3B25AA0"/>
    <w:lvl w:ilvl="0" w:tplc="B08EA580">
      <w:start w:val="1"/>
      <w:numFmt w:val="decimal"/>
      <w:lvlText w:val="%1."/>
      <w:lvlJc w:val="left"/>
      <w:pPr>
        <w:ind w:left="720" w:hanging="360"/>
      </w:pPr>
      <w:rPr>
        <w:rFonts w:hint="default"/>
        <w:b/>
        <w: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2"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3"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4"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5"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7" w15:restartNumberingAfterBreak="0">
    <w:nsid w:val="5D32167A"/>
    <w:multiLevelType w:val="hybridMultilevel"/>
    <w:tmpl w:val="39BC3B60"/>
    <w:lvl w:ilvl="0" w:tplc="0A52378A">
      <w:start w:val="70"/>
      <w:numFmt w:val="bullet"/>
      <w:lvlText w:val="-"/>
      <w:lvlJc w:val="left"/>
      <w:pPr>
        <w:ind w:left="927" w:hanging="360"/>
      </w:pPr>
      <w:rPr>
        <w:rFonts w:ascii="Times New Roman" w:eastAsiaTheme="minorHAnsi" w:hAnsi="Times New Roman" w:cs="Times New Roman" w:hint="default"/>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abstractNum w:abstractNumId="28"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9" w15:restartNumberingAfterBreak="0">
    <w:nsid w:val="61250205"/>
    <w:multiLevelType w:val="multilevel"/>
    <w:tmpl w:val="71B469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1"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2"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3"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4"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5"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6"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7"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8"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9" w15:restartNumberingAfterBreak="0">
    <w:nsid w:val="7A6E272A"/>
    <w:multiLevelType w:val="hybridMultilevel"/>
    <w:tmpl w:val="68D883CE"/>
    <w:lvl w:ilvl="0" w:tplc="01EAD5B0">
      <w:start w:val="77"/>
      <w:numFmt w:val="bullet"/>
      <w:lvlText w:val="–"/>
      <w:lvlJc w:val="left"/>
      <w:pPr>
        <w:ind w:left="927" w:hanging="360"/>
      </w:pPr>
      <w:rPr>
        <w:rFonts w:ascii="Times New Roman" w:eastAsiaTheme="minorHAnsi" w:hAnsi="Times New Roman" w:cs="Times New Roman" w:hint="default"/>
        <w:b/>
        <w:i/>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abstractNum w:abstractNumId="40"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1"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4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4"/>
  </w:num>
  <w:num w:numId="3">
    <w:abstractNumId w:val="32"/>
  </w:num>
  <w:num w:numId="4">
    <w:abstractNumId w:val="1"/>
  </w:num>
  <w:num w:numId="5">
    <w:abstractNumId w:val="33"/>
  </w:num>
  <w:num w:numId="6">
    <w:abstractNumId w:val="28"/>
  </w:num>
  <w:num w:numId="7">
    <w:abstractNumId w:val="3"/>
  </w:num>
  <w:num w:numId="8">
    <w:abstractNumId w:val="35"/>
  </w:num>
  <w:num w:numId="9">
    <w:abstractNumId w:val="41"/>
  </w:num>
  <w:num w:numId="10">
    <w:abstractNumId w:val="24"/>
  </w:num>
  <w:num w:numId="11">
    <w:abstractNumId w:val="34"/>
  </w:num>
  <w:num w:numId="12">
    <w:abstractNumId w:val="30"/>
  </w:num>
  <w:num w:numId="13">
    <w:abstractNumId w:val="18"/>
  </w:num>
  <w:num w:numId="14">
    <w:abstractNumId w:val="9"/>
  </w:num>
  <w:num w:numId="15">
    <w:abstractNumId w:val="7"/>
  </w:num>
  <w:num w:numId="16">
    <w:abstractNumId w:val="31"/>
  </w:num>
  <w:num w:numId="17">
    <w:abstractNumId w:val="36"/>
  </w:num>
  <w:num w:numId="18">
    <w:abstractNumId w:val="0"/>
  </w:num>
  <w:num w:numId="19">
    <w:abstractNumId w:val="10"/>
  </w:num>
  <w:num w:numId="20">
    <w:abstractNumId w:val="6"/>
  </w:num>
  <w:num w:numId="21">
    <w:abstractNumId w:val="11"/>
  </w:num>
  <w:num w:numId="22">
    <w:abstractNumId w:val="25"/>
  </w:num>
  <w:num w:numId="23">
    <w:abstractNumId w:val="5"/>
  </w:num>
  <w:num w:numId="24">
    <w:abstractNumId w:val="19"/>
  </w:num>
  <w:num w:numId="25">
    <w:abstractNumId w:val="23"/>
  </w:num>
  <w:num w:numId="26">
    <w:abstractNumId w:val="22"/>
  </w:num>
  <w:num w:numId="27">
    <w:abstractNumId w:val="42"/>
  </w:num>
  <w:num w:numId="28">
    <w:abstractNumId w:val="15"/>
  </w:num>
  <w:num w:numId="29">
    <w:abstractNumId w:val="16"/>
  </w:num>
  <w:num w:numId="30">
    <w:abstractNumId w:val="17"/>
  </w:num>
  <w:num w:numId="31">
    <w:abstractNumId w:val="21"/>
  </w:num>
  <w:num w:numId="32">
    <w:abstractNumId w:val="8"/>
  </w:num>
  <w:num w:numId="33">
    <w:abstractNumId w:val="43"/>
  </w:num>
  <w:num w:numId="34">
    <w:abstractNumId w:val="12"/>
  </w:num>
  <w:num w:numId="35">
    <w:abstractNumId w:val="26"/>
  </w:num>
  <w:num w:numId="36">
    <w:abstractNumId w:val="38"/>
  </w:num>
  <w:num w:numId="37">
    <w:abstractNumId w:val="37"/>
  </w:num>
  <w:num w:numId="38">
    <w:abstractNumId w:val="40"/>
  </w:num>
  <w:num w:numId="39">
    <w:abstractNumId w:val="4"/>
  </w:num>
  <w:num w:numId="40">
    <w:abstractNumId w:val="20"/>
  </w:num>
  <w:num w:numId="41">
    <w:abstractNumId w:val="13"/>
  </w:num>
  <w:num w:numId="42">
    <w:abstractNumId w:val="39"/>
  </w:num>
  <w:num w:numId="43">
    <w:abstractNumId w:val="27"/>
  </w:num>
  <w:num w:numId="44">
    <w:abstractNumId w:val="29"/>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73/2023"/>
    <w:docVar w:name="dvlangue" w:val="LV"/>
    <w:docVar w:name="dvnumam" w:val="468"/>
    <w:docVar w:name="dvpe" w:val="736.493"/>
    <w:docVar w:name="dvrapporteur" w:val="Referents: "/>
    <w:docVar w:name="dvstar" w:val="***I"/>
    <w:docVar w:name="dvtitre" w:val="Eiropas Parlamenta 2024. gada XX. XXX normatīvā rezolūcija par priekšlikumu Eiropas Parlamenta un Padomes regulai par Eiropas Savienības ģeogrāfiskās izcelsmes norādēm vīnam, stiprajiem alkoholiskajiem dzērieniem un lauksaimniecības produktiem un par lauksaimniecības produktu kvalitātes shēmām, un ar ko groza Regulas (ES) Nr. 1308/2013, (ES) 2017/1001 un (ES) 2019/787 un atceļ Regulu (ES) Nr. 1151/2012(COM(2022)0134 – C9-0130/2022 – 2022/0089(COD))"/>
  </w:docVars>
  <w:rsids>
    <w:rsidRoot w:val="00DB5C47"/>
    <w:rsid w:val="00002272"/>
    <w:rsid w:val="00064002"/>
    <w:rsid w:val="000677B9"/>
    <w:rsid w:val="000831BA"/>
    <w:rsid w:val="000A42CC"/>
    <w:rsid w:val="000E7DD9"/>
    <w:rsid w:val="0010095E"/>
    <w:rsid w:val="00125B37"/>
    <w:rsid w:val="00187494"/>
    <w:rsid w:val="001F32AE"/>
    <w:rsid w:val="002767FF"/>
    <w:rsid w:val="002B18FE"/>
    <w:rsid w:val="002B5493"/>
    <w:rsid w:val="00323902"/>
    <w:rsid w:val="00343214"/>
    <w:rsid w:val="00361C00"/>
    <w:rsid w:val="00395FA1"/>
    <w:rsid w:val="003D59D3"/>
    <w:rsid w:val="003E15D4"/>
    <w:rsid w:val="00411CCE"/>
    <w:rsid w:val="0041666E"/>
    <w:rsid w:val="00421060"/>
    <w:rsid w:val="00471C19"/>
    <w:rsid w:val="004867E3"/>
    <w:rsid w:val="00494A28"/>
    <w:rsid w:val="004C0004"/>
    <w:rsid w:val="004C5D52"/>
    <w:rsid w:val="0050519A"/>
    <w:rsid w:val="005072A1"/>
    <w:rsid w:val="00514517"/>
    <w:rsid w:val="005217A9"/>
    <w:rsid w:val="00545827"/>
    <w:rsid w:val="00560270"/>
    <w:rsid w:val="005C2568"/>
    <w:rsid w:val="005F1F36"/>
    <w:rsid w:val="006037C0"/>
    <w:rsid w:val="006631B6"/>
    <w:rsid w:val="00680577"/>
    <w:rsid w:val="006B35BB"/>
    <w:rsid w:val="006F74FA"/>
    <w:rsid w:val="00731ADD"/>
    <w:rsid w:val="00734777"/>
    <w:rsid w:val="00747932"/>
    <w:rsid w:val="00751A4A"/>
    <w:rsid w:val="00756632"/>
    <w:rsid w:val="00762C74"/>
    <w:rsid w:val="0078677F"/>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3962"/>
    <w:rsid w:val="00C941CB"/>
    <w:rsid w:val="00CC2357"/>
    <w:rsid w:val="00CF071A"/>
    <w:rsid w:val="00D058B8"/>
    <w:rsid w:val="00D56C11"/>
    <w:rsid w:val="00D8166A"/>
    <w:rsid w:val="00D834A0"/>
    <w:rsid w:val="00D872DF"/>
    <w:rsid w:val="00D91E21"/>
    <w:rsid w:val="00DA7FCD"/>
    <w:rsid w:val="00DB5C47"/>
    <w:rsid w:val="00E365E1"/>
    <w:rsid w:val="00E71AD0"/>
    <w:rsid w:val="00E820A4"/>
    <w:rsid w:val="00EB006A"/>
    <w:rsid w:val="00EB4772"/>
    <w:rsid w:val="00ED169E"/>
    <w:rsid w:val="00ED4235"/>
    <w:rsid w:val="00F04346"/>
    <w:rsid w:val="00F075DC"/>
    <w:rsid w:val="00F149E9"/>
    <w:rsid w:val="00F5134D"/>
    <w:rsid w:val="00F74202"/>
    <w:rsid w:val="00F86ABD"/>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4E7ED2"/>
  <w15:chartTrackingRefBased/>
  <w15:docId w15:val="{24B59E37-AA71-45D2-9841-4DE7A0E9D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78677F"/>
    <w:rPr>
      <w:b/>
    </w:rPr>
  </w:style>
  <w:style w:type="paragraph" w:customStyle="1" w:styleId="NormalBold12a">
    <w:name w:val="NormalBold12a"/>
    <w:basedOn w:val="Normal"/>
    <w:rsid w:val="0078677F"/>
    <w:pPr>
      <w:spacing w:after="240"/>
    </w:pPr>
    <w:rPr>
      <w:b/>
    </w:rPr>
  </w:style>
  <w:style w:type="paragraph" w:customStyle="1" w:styleId="NormalHanging12a">
    <w:name w:val="NormalHanging12a"/>
    <w:basedOn w:val="Normal"/>
    <w:rsid w:val="0078677F"/>
    <w:pPr>
      <w:spacing w:after="240"/>
      <w:ind w:left="567" w:hanging="567"/>
    </w:pPr>
  </w:style>
  <w:style w:type="paragraph" w:customStyle="1" w:styleId="EPComma">
    <w:name w:val="EPComma"/>
    <w:basedOn w:val="Normal"/>
    <w:rsid w:val="0078677F"/>
    <w:pPr>
      <w:spacing w:before="480" w:after="240"/>
    </w:pPr>
  </w:style>
  <w:style w:type="character" w:customStyle="1" w:styleId="NormalBoldChar">
    <w:name w:val="NormalBold Char"/>
    <w:link w:val="NormalBold"/>
    <w:locked/>
    <w:rsid w:val="0078677F"/>
    <w:rPr>
      <w:b/>
      <w:sz w:val="24"/>
      <w:lang w:val="lv-LV"/>
    </w:rPr>
  </w:style>
  <w:style w:type="character" w:customStyle="1" w:styleId="Heading1Char">
    <w:name w:val="Heading 1 Char"/>
    <w:basedOn w:val="DefaultParagraphFont"/>
    <w:link w:val="Heading1"/>
    <w:uiPriority w:val="9"/>
    <w:rsid w:val="00323902"/>
    <w:rPr>
      <w:b/>
      <w:kern w:val="28"/>
      <w:sz w:val="28"/>
      <w:lang w:val="fr-FR" w:eastAsia="fr-FR"/>
    </w:rPr>
  </w:style>
  <w:style w:type="character" w:customStyle="1" w:styleId="Heading2Char">
    <w:name w:val="Heading 2 Char"/>
    <w:basedOn w:val="DefaultParagraphFont"/>
    <w:link w:val="Heading2"/>
    <w:uiPriority w:val="9"/>
    <w:semiHidden/>
    <w:rsid w:val="00323902"/>
    <w:rPr>
      <w:sz w:val="24"/>
      <w:lang w:val="fr-FR" w:eastAsia="fr-FR"/>
    </w:rPr>
  </w:style>
  <w:style w:type="character" w:customStyle="1" w:styleId="Heading3Char">
    <w:name w:val="Heading 3 Char"/>
    <w:basedOn w:val="DefaultParagraphFont"/>
    <w:link w:val="Heading3"/>
    <w:uiPriority w:val="9"/>
    <w:semiHidden/>
    <w:rsid w:val="00323902"/>
    <w:rPr>
      <w:rFonts w:ascii="Arial" w:hAnsi="Arial"/>
      <w:sz w:val="24"/>
      <w:lang w:val="fr-FR" w:eastAsia="fr-FR"/>
    </w:rPr>
  </w:style>
  <w:style w:type="character" w:customStyle="1" w:styleId="Heading4Char">
    <w:name w:val="Heading 4 Char"/>
    <w:basedOn w:val="DefaultParagraphFont"/>
    <w:link w:val="Heading4"/>
    <w:uiPriority w:val="9"/>
    <w:semiHidden/>
    <w:rsid w:val="00323902"/>
    <w:rPr>
      <w:sz w:val="24"/>
      <w:lang w:val="en-US" w:eastAsia="fr-FR"/>
    </w:rPr>
  </w:style>
  <w:style w:type="character" w:customStyle="1" w:styleId="Heading5Char">
    <w:name w:val="Heading 5 Char"/>
    <w:basedOn w:val="DefaultParagraphFont"/>
    <w:link w:val="Heading5"/>
    <w:uiPriority w:val="9"/>
    <w:semiHidden/>
    <w:rsid w:val="00323902"/>
    <w:rPr>
      <w:sz w:val="24"/>
      <w:lang w:val="en-US" w:eastAsia="fr-FR"/>
    </w:rPr>
  </w:style>
  <w:style w:type="character" w:customStyle="1" w:styleId="Heading6Char">
    <w:name w:val="Heading 6 Char"/>
    <w:basedOn w:val="DefaultParagraphFont"/>
    <w:link w:val="Heading6"/>
    <w:uiPriority w:val="9"/>
    <w:semiHidden/>
    <w:rsid w:val="00323902"/>
    <w:rPr>
      <w:i/>
      <w:sz w:val="22"/>
      <w:lang w:val="lv-LV"/>
    </w:rPr>
  </w:style>
  <w:style w:type="character" w:customStyle="1" w:styleId="Heading7Char">
    <w:name w:val="Heading 7 Char"/>
    <w:basedOn w:val="DefaultParagraphFont"/>
    <w:link w:val="Heading7"/>
    <w:uiPriority w:val="9"/>
    <w:semiHidden/>
    <w:rsid w:val="00323902"/>
    <w:rPr>
      <w:rFonts w:ascii="Arial" w:hAnsi="Arial"/>
      <w:sz w:val="24"/>
      <w:lang w:val="lv-LV"/>
    </w:rPr>
  </w:style>
  <w:style w:type="character" w:customStyle="1" w:styleId="Heading8Char">
    <w:name w:val="Heading 8 Char"/>
    <w:basedOn w:val="DefaultParagraphFont"/>
    <w:link w:val="Heading8"/>
    <w:semiHidden/>
    <w:rsid w:val="00323902"/>
    <w:rPr>
      <w:rFonts w:ascii="Arial" w:hAnsi="Arial"/>
      <w:i/>
      <w:sz w:val="24"/>
      <w:lang w:val="lv-LV"/>
    </w:rPr>
  </w:style>
  <w:style w:type="character" w:customStyle="1" w:styleId="Heading9Char">
    <w:name w:val="Heading 9 Char"/>
    <w:basedOn w:val="DefaultParagraphFont"/>
    <w:link w:val="Heading9"/>
    <w:semiHidden/>
    <w:rsid w:val="00323902"/>
    <w:rPr>
      <w:rFonts w:ascii="Arial" w:hAnsi="Arial"/>
      <w:b/>
      <w:i/>
      <w:sz w:val="18"/>
      <w:lang w:val="lv-LV"/>
    </w:rPr>
  </w:style>
  <w:style w:type="paragraph" w:styleId="Header">
    <w:name w:val="header"/>
    <w:basedOn w:val="Normal"/>
    <w:link w:val="HeaderChar"/>
    <w:uiPriority w:val="99"/>
    <w:rsid w:val="00323902"/>
    <w:pPr>
      <w:tabs>
        <w:tab w:val="center" w:pos="4513"/>
        <w:tab w:val="right" w:pos="9026"/>
      </w:tabs>
    </w:pPr>
  </w:style>
  <w:style w:type="character" w:customStyle="1" w:styleId="HeaderChar">
    <w:name w:val="Header Char"/>
    <w:basedOn w:val="DefaultParagraphFont"/>
    <w:link w:val="Header"/>
    <w:uiPriority w:val="99"/>
    <w:rsid w:val="00323902"/>
    <w:rPr>
      <w:sz w:val="24"/>
      <w:lang w:val="lv-LV"/>
    </w:rPr>
  </w:style>
  <w:style w:type="paragraph" w:customStyle="1" w:styleId="AmDocTypeTab">
    <w:name w:val="AmDocTypeTab"/>
    <w:basedOn w:val="Normal"/>
    <w:rsid w:val="00323902"/>
    <w:pPr>
      <w:tabs>
        <w:tab w:val="right" w:pos="9072"/>
      </w:tabs>
    </w:pPr>
    <w:rPr>
      <w:b/>
    </w:rPr>
  </w:style>
  <w:style w:type="paragraph" w:customStyle="1" w:styleId="Normal12a">
    <w:name w:val="Normal12a"/>
    <w:basedOn w:val="Normal"/>
    <w:rsid w:val="00323902"/>
    <w:pPr>
      <w:spacing w:after="240"/>
    </w:pPr>
  </w:style>
  <w:style w:type="paragraph" w:customStyle="1" w:styleId="EPFooter2">
    <w:name w:val="EPFooter2"/>
    <w:basedOn w:val="Normal"/>
    <w:next w:val="Normal"/>
    <w:rsid w:val="00323902"/>
    <w:pPr>
      <w:widowControl/>
      <w:tabs>
        <w:tab w:val="center" w:pos="4535"/>
        <w:tab w:val="right" w:pos="9921"/>
      </w:tabs>
      <w:ind w:left="-851" w:right="-851"/>
    </w:pPr>
    <w:rPr>
      <w:rFonts w:ascii="Arial" w:hAnsi="Arial" w:cs="Arial"/>
      <w:b/>
      <w:sz w:val="48"/>
    </w:rPr>
  </w:style>
  <w:style w:type="paragraph" w:customStyle="1" w:styleId="AmOrLang">
    <w:name w:val="AmOrLang"/>
    <w:basedOn w:val="Normal"/>
    <w:rsid w:val="00323902"/>
    <w:pPr>
      <w:spacing w:before="240" w:after="240"/>
      <w:jc w:val="right"/>
    </w:pPr>
  </w:style>
  <w:style w:type="paragraph" w:customStyle="1" w:styleId="NormalCenter12a">
    <w:name w:val="NormalCenter12a"/>
    <w:basedOn w:val="Normal"/>
    <w:rsid w:val="00323902"/>
    <w:pPr>
      <w:spacing w:after="240"/>
      <w:jc w:val="center"/>
    </w:pPr>
  </w:style>
  <w:style w:type="paragraph" w:customStyle="1" w:styleId="AmDateTab">
    <w:name w:val="AmDateTab"/>
    <w:basedOn w:val="Normal"/>
    <w:rsid w:val="00323902"/>
    <w:pPr>
      <w:tabs>
        <w:tab w:val="right" w:pos="9072"/>
      </w:tabs>
    </w:pPr>
  </w:style>
  <w:style w:type="paragraph" w:customStyle="1" w:styleId="AmNumberTabs">
    <w:name w:val="AmNumberTabs"/>
    <w:basedOn w:val="Normal"/>
    <w:rsid w:val="0032390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323902"/>
    <w:pPr>
      <w:spacing w:before="720" w:after="240"/>
      <w:jc w:val="center"/>
    </w:pPr>
  </w:style>
  <w:style w:type="paragraph" w:customStyle="1" w:styleId="EPFooter">
    <w:name w:val="EPFooter"/>
    <w:basedOn w:val="Normal"/>
    <w:rsid w:val="00323902"/>
    <w:pPr>
      <w:tabs>
        <w:tab w:val="center" w:pos="4535"/>
        <w:tab w:val="right" w:pos="9071"/>
      </w:tabs>
      <w:spacing w:before="240" w:after="240"/>
    </w:pPr>
    <w:rPr>
      <w:sz w:val="22"/>
    </w:rPr>
  </w:style>
  <w:style w:type="paragraph" w:styleId="TOCHeading">
    <w:name w:val="TOC Heading"/>
    <w:basedOn w:val="Normal"/>
    <w:next w:val="Normal"/>
    <w:uiPriority w:val="39"/>
    <w:unhideWhenUsed/>
    <w:qFormat/>
    <w:rsid w:val="00323902"/>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rsid w:val="00323902"/>
    <w:pPr>
      <w:tabs>
        <w:tab w:val="center" w:pos="4513"/>
        <w:tab w:val="right" w:pos="9026"/>
      </w:tabs>
    </w:pPr>
  </w:style>
  <w:style w:type="character" w:customStyle="1" w:styleId="FooterChar">
    <w:name w:val="Footer Char"/>
    <w:basedOn w:val="DefaultParagraphFont"/>
    <w:link w:val="Footer"/>
    <w:uiPriority w:val="99"/>
    <w:rsid w:val="00323902"/>
    <w:rPr>
      <w:sz w:val="24"/>
      <w:lang w:val="lv-LV"/>
    </w:rPr>
  </w:style>
  <w:style w:type="numbering" w:customStyle="1" w:styleId="NoList1">
    <w:name w:val="No List1"/>
    <w:next w:val="NoList"/>
    <w:uiPriority w:val="99"/>
    <w:semiHidden/>
    <w:unhideWhenUsed/>
    <w:rsid w:val="00323902"/>
  </w:style>
  <w:style w:type="paragraph" w:customStyle="1" w:styleId="NormalCentered">
    <w:name w:val="Normal Centered"/>
    <w:basedOn w:val="Normal"/>
    <w:rsid w:val="00323902"/>
    <w:pPr>
      <w:widowControl/>
      <w:spacing w:before="200" w:after="120" w:line="360" w:lineRule="auto"/>
      <w:jc w:val="center"/>
    </w:pPr>
    <w:rPr>
      <w:rFonts w:eastAsia="Calibri"/>
      <w:szCs w:val="22"/>
      <w:lang w:eastAsia="en-US"/>
    </w:rPr>
  </w:style>
  <w:style w:type="paragraph" w:customStyle="1" w:styleId="NormalRight">
    <w:name w:val="Normal Right"/>
    <w:basedOn w:val="Normal"/>
    <w:rsid w:val="00323902"/>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323902"/>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323902"/>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323902"/>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323902"/>
    <w:pPr>
      <w:widowControl/>
    </w:pPr>
    <w:rPr>
      <w:rFonts w:eastAsia="Calibri"/>
      <w:sz w:val="2"/>
      <w:szCs w:val="22"/>
      <w:lang w:eastAsia="en-US"/>
    </w:rPr>
  </w:style>
  <w:style w:type="paragraph" w:customStyle="1" w:styleId="FooterCouncil">
    <w:name w:val="Footer Council"/>
    <w:basedOn w:val="Normal"/>
    <w:rsid w:val="00323902"/>
    <w:pPr>
      <w:widowControl/>
    </w:pPr>
    <w:rPr>
      <w:rFonts w:eastAsia="Calibri"/>
      <w:sz w:val="2"/>
      <w:szCs w:val="22"/>
      <w:lang w:eastAsia="en-US"/>
    </w:rPr>
  </w:style>
  <w:style w:type="paragraph" w:customStyle="1" w:styleId="TechnicalBlock">
    <w:name w:val="Technical Block"/>
    <w:basedOn w:val="Normal"/>
    <w:next w:val="Normal"/>
    <w:link w:val="TechnicalBlockChar"/>
    <w:rsid w:val="00323902"/>
    <w:pPr>
      <w:widowControl/>
      <w:spacing w:after="240"/>
      <w:jc w:val="center"/>
    </w:pPr>
    <w:rPr>
      <w:rFonts w:eastAsia="Calibri"/>
      <w:szCs w:val="22"/>
      <w:lang w:eastAsia="en-US"/>
    </w:rPr>
  </w:style>
  <w:style w:type="paragraph" w:customStyle="1" w:styleId="FinalLine">
    <w:name w:val="Final Line"/>
    <w:basedOn w:val="Normal"/>
    <w:next w:val="Normal"/>
    <w:rsid w:val="00323902"/>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323902"/>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323902"/>
    <w:pPr>
      <w:widowControl/>
      <w:spacing w:before="120" w:after="120" w:line="360" w:lineRule="auto"/>
      <w:ind w:left="567"/>
    </w:pPr>
    <w:rPr>
      <w:rFonts w:eastAsia="Calibri"/>
      <w:szCs w:val="22"/>
      <w:lang w:eastAsia="en-US"/>
    </w:rPr>
  </w:style>
  <w:style w:type="paragraph" w:customStyle="1" w:styleId="Text2">
    <w:name w:val="Text 2"/>
    <w:basedOn w:val="Normal"/>
    <w:rsid w:val="00323902"/>
    <w:pPr>
      <w:widowControl/>
      <w:spacing w:before="120" w:after="120" w:line="360" w:lineRule="auto"/>
      <w:ind w:left="1134"/>
    </w:pPr>
    <w:rPr>
      <w:rFonts w:eastAsia="Calibri"/>
      <w:szCs w:val="22"/>
      <w:lang w:eastAsia="en-US"/>
    </w:rPr>
  </w:style>
  <w:style w:type="paragraph" w:customStyle="1" w:styleId="Text3">
    <w:name w:val="Text 3"/>
    <w:basedOn w:val="Normal"/>
    <w:rsid w:val="00323902"/>
    <w:pPr>
      <w:widowControl/>
      <w:spacing w:before="120" w:after="120" w:line="360" w:lineRule="auto"/>
      <w:ind w:left="1701"/>
    </w:pPr>
    <w:rPr>
      <w:rFonts w:eastAsia="Calibri"/>
      <w:szCs w:val="22"/>
      <w:lang w:eastAsia="en-US"/>
    </w:rPr>
  </w:style>
  <w:style w:type="paragraph" w:customStyle="1" w:styleId="Text4">
    <w:name w:val="Text 4"/>
    <w:basedOn w:val="Normal"/>
    <w:rsid w:val="00323902"/>
    <w:pPr>
      <w:widowControl/>
      <w:spacing w:before="120" w:after="120" w:line="360" w:lineRule="auto"/>
      <w:ind w:left="2268"/>
    </w:pPr>
    <w:rPr>
      <w:rFonts w:eastAsia="Calibri"/>
      <w:szCs w:val="22"/>
      <w:lang w:eastAsia="en-US"/>
    </w:rPr>
  </w:style>
  <w:style w:type="paragraph" w:customStyle="1" w:styleId="Text5">
    <w:name w:val="Text 5"/>
    <w:basedOn w:val="Normal"/>
    <w:rsid w:val="00323902"/>
    <w:pPr>
      <w:widowControl/>
      <w:spacing w:before="120" w:after="120" w:line="360" w:lineRule="auto"/>
      <w:ind w:left="2835"/>
    </w:pPr>
    <w:rPr>
      <w:rFonts w:eastAsia="Calibri"/>
      <w:szCs w:val="22"/>
      <w:lang w:eastAsia="en-US"/>
    </w:rPr>
  </w:style>
  <w:style w:type="paragraph" w:customStyle="1" w:styleId="Text6">
    <w:name w:val="Text 6"/>
    <w:basedOn w:val="Normal"/>
    <w:rsid w:val="00323902"/>
    <w:pPr>
      <w:widowControl/>
      <w:spacing w:before="120" w:after="120" w:line="360" w:lineRule="auto"/>
      <w:ind w:left="3402"/>
    </w:pPr>
    <w:rPr>
      <w:rFonts w:eastAsia="Calibri"/>
      <w:szCs w:val="22"/>
      <w:lang w:eastAsia="en-US"/>
    </w:rPr>
  </w:style>
  <w:style w:type="paragraph" w:customStyle="1" w:styleId="PointManual">
    <w:name w:val="Point Manual"/>
    <w:basedOn w:val="Normal"/>
    <w:rsid w:val="00323902"/>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323902"/>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323902"/>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323902"/>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323902"/>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323902"/>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323902"/>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323902"/>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323902"/>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323902"/>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323902"/>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323902"/>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323902"/>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323902"/>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323902"/>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323902"/>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323902"/>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323902"/>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323902"/>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323902"/>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323902"/>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323902"/>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323902"/>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323902"/>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323902"/>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323902"/>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323902"/>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323902"/>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323902"/>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323902"/>
    <w:pPr>
      <w:widowControl/>
      <w:numPr>
        <w:numId w:val="3"/>
      </w:numPr>
      <w:spacing w:before="120" w:after="120" w:line="360" w:lineRule="auto"/>
    </w:pPr>
    <w:rPr>
      <w:rFonts w:eastAsia="Calibri"/>
      <w:szCs w:val="22"/>
      <w:lang w:eastAsia="en-US"/>
    </w:rPr>
  </w:style>
  <w:style w:type="paragraph" w:customStyle="1" w:styleId="Dash1">
    <w:name w:val="Dash 1"/>
    <w:basedOn w:val="Normal"/>
    <w:rsid w:val="00323902"/>
    <w:pPr>
      <w:widowControl/>
      <w:numPr>
        <w:numId w:val="4"/>
      </w:numPr>
      <w:spacing w:before="120" w:after="120" w:line="360" w:lineRule="auto"/>
    </w:pPr>
    <w:rPr>
      <w:rFonts w:eastAsia="Calibri"/>
      <w:szCs w:val="22"/>
      <w:lang w:eastAsia="en-US"/>
    </w:rPr>
  </w:style>
  <w:style w:type="paragraph" w:customStyle="1" w:styleId="Dash2">
    <w:name w:val="Dash 2"/>
    <w:basedOn w:val="Normal"/>
    <w:rsid w:val="00323902"/>
    <w:pPr>
      <w:widowControl/>
      <w:numPr>
        <w:numId w:val="5"/>
      </w:numPr>
      <w:spacing w:before="120" w:after="120" w:line="360" w:lineRule="auto"/>
    </w:pPr>
    <w:rPr>
      <w:rFonts w:eastAsia="Calibri"/>
      <w:szCs w:val="22"/>
      <w:lang w:eastAsia="en-US"/>
    </w:rPr>
  </w:style>
  <w:style w:type="paragraph" w:customStyle="1" w:styleId="Dash3">
    <w:name w:val="Dash 3"/>
    <w:basedOn w:val="Normal"/>
    <w:rsid w:val="00323902"/>
    <w:pPr>
      <w:widowControl/>
      <w:numPr>
        <w:numId w:val="6"/>
      </w:numPr>
      <w:spacing w:before="120" w:after="120" w:line="360" w:lineRule="auto"/>
    </w:pPr>
    <w:rPr>
      <w:rFonts w:eastAsia="Calibri"/>
      <w:szCs w:val="22"/>
      <w:lang w:eastAsia="en-US"/>
    </w:rPr>
  </w:style>
  <w:style w:type="paragraph" w:customStyle="1" w:styleId="Dash4">
    <w:name w:val="Dash 4"/>
    <w:basedOn w:val="Normal"/>
    <w:rsid w:val="00323902"/>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323902"/>
    <w:pPr>
      <w:numPr>
        <w:numId w:val="8"/>
      </w:numPr>
      <w:tabs>
        <w:tab w:val="clear" w:pos="567"/>
        <w:tab w:val="num" w:pos="1080"/>
      </w:tabs>
      <w:ind w:left="1080" w:hanging="360"/>
    </w:pPr>
  </w:style>
  <w:style w:type="paragraph" w:customStyle="1" w:styleId="DashEqual1">
    <w:name w:val="Dash Equal 1"/>
    <w:basedOn w:val="Dash1"/>
    <w:rsid w:val="00323902"/>
    <w:pPr>
      <w:numPr>
        <w:numId w:val="9"/>
      </w:numPr>
      <w:tabs>
        <w:tab w:val="clear" w:pos="1134"/>
        <w:tab w:val="num" w:pos="1440"/>
      </w:tabs>
      <w:ind w:left="1440" w:hanging="360"/>
    </w:pPr>
  </w:style>
  <w:style w:type="paragraph" w:customStyle="1" w:styleId="DashEqual2">
    <w:name w:val="Dash Equal 2"/>
    <w:basedOn w:val="Dash2"/>
    <w:rsid w:val="00323902"/>
    <w:pPr>
      <w:numPr>
        <w:numId w:val="10"/>
      </w:numPr>
      <w:tabs>
        <w:tab w:val="clear" w:pos="1701"/>
        <w:tab w:val="num" w:pos="1440"/>
      </w:tabs>
      <w:ind w:left="1440" w:hanging="360"/>
    </w:pPr>
  </w:style>
  <w:style w:type="paragraph" w:customStyle="1" w:styleId="DashEqual3">
    <w:name w:val="Dash Equal 3"/>
    <w:basedOn w:val="Dash3"/>
    <w:rsid w:val="00323902"/>
    <w:pPr>
      <w:numPr>
        <w:numId w:val="11"/>
      </w:numPr>
      <w:tabs>
        <w:tab w:val="clear" w:pos="2268"/>
        <w:tab w:val="num" w:pos="1800"/>
      </w:tabs>
      <w:ind w:left="1800" w:hanging="360"/>
    </w:pPr>
  </w:style>
  <w:style w:type="paragraph" w:customStyle="1" w:styleId="DashEqual4">
    <w:name w:val="Dash Equal 4"/>
    <w:basedOn w:val="Dash4"/>
    <w:rsid w:val="00323902"/>
    <w:pPr>
      <w:numPr>
        <w:numId w:val="12"/>
      </w:numPr>
      <w:tabs>
        <w:tab w:val="clear" w:pos="2835"/>
        <w:tab w:val="num" w:pos="1800"/>
      </w:tabs>
      <w:ind w:left="1800" w:hanging="360"/>
    </w:pPr>
  </w:style>
  <w:style w:type="character" w:customStyle="1" w:styleId="Marker">
    <w:name w:val="Marker"/>
    <w:basedOn w:val="DefaultParagraphFont"/>
    <w:rsid w:val="00323902"/>
    <w:rPr>
      <w:color w:val="0000FF"/>
      <w:shd w:val="clear" w:color="auto" w:fill="auto"/>
    </w:rPr>
  </w:style>
  <w:style w:type="character" w:customStyle="1" w:styleId="Marker1">
    <w:name w:val="Marker1"/>
    <w:basedOn w:val="DefaultParagraphFont"/>
    <w:rsid w:val="00323902"/>
    <w:rPr>
      <w:color w:val="008000"/>
      <w:shd w:val="clear" w:color="auto" w:fill="auto"/>
    </w:rPr>
  </w:style>
  <w:style w:type="paragraph" w:customStyle="1" w:styleId="HeadingLeft">
    <w:name w:val="Heading Left"/>
    <w:basedOn w:val="Normal"/>
    <w:next w:val="Normal"/>
    <w:rsid w:val="00323902"/>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323902"/>
    <w:pPr>
      <w:numPr>
        <w:numId w:val="22"/>
      </w:numPr>
      <w:tabs>
        <w:tab w:val="clear" w:pos="567"/>
        <w:tab w:val="num" w:pos="1800"/>
      </w:tabs>
      <w:ind w:left="1800" w:hanging="360"/>
    </w:pPr>
  </w:style>
  <w:style w:type="paragraph" w:customStyle="1" w:styleId="Heading123">
    <w:name w:val="Heading 123"/>
    <w:basedOn w:val="HeadingLeft"/>
    <w:next w:val="Normal"/>
    <w:rsid w:val="00323902"/>
    <w:pPr>
      <w:numPr>
        <w:numId w:val="21"/>
      </w:numPr>
      <w:tabs>
        <w:tab w:val="clear" w:pos="567"/>
        <w:tab w:val="num" w:pos="1800"/>
      </w:tabs>
      <w:ind w:left="1800" w:hanging="360"/>
    </w:pPr>
  </w:style>
  <w:style w:type="paragraph" w:customStyle="1" w:styleId="HeadingABC">
    <w:name w:val="Heading ABC"/>
    <w:basedOn w:val="HeadingLeft"/>
    <w:next w:val="Normal"/>
    <w:rsid w:val="00323902"/>
    <w:pPr>
      <w:numPr>
        <w:numId w:val="20"/>
      </w:numPr>
      <w:tabs>
        <w:tab w:val="clear" w:pos="567"/>
        <w:tab w:val="num" w:pos="1440"/>
      </w:tabs>
      <w:ind w:left="1440" w:hanging="360"/>
    </w:pPr>
  </w:style>
  <w:style w:type="paragraph" w:customStyle="1" w:styleId="HeadingCentered">
    <w:name w:val="Heading Centered"/>
    <w:basedOn w:val="HeadingLeft"/>
    <w:next w:val="Normal"/>
    <w:rsid w:val="00323902"/>
    <w:pPr>
      <w:jc w:val="center"/>
    </w:pPr>
  </w:style>
  <w:style w:type="paragraph" w:customStyle="1" w:styleId="Jardin">
    <w:name w:val="Jardin"/>
    <w:basedOn w:val="Normal"/>
    <w:rsid w:val="00323902"/>
    <w:pPr>
      <w:widowControl/>
      <w:spacing w:before="200"/>
      <w:jc w:val="center"/>
    </w:pPr>
    <w:rPr>
      <w:rFonts w:eastAsia="Calibri"/>
      <w:szCs w:val="22"/>
      <w:lang w:eastAsia="en-US"/>
    </w:rPr>
  </w:style>
  <w:style w:type="paragraph" w:customStyle="1" w:styleId="Amendment">
    <w:name w:val="Amendment"/>
    <w:basedOn w:val="Normal"/>
    <w:next w:val="Normal"/>
    <w:rsid w:val="00323902"/>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323902"/>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323902"/>
    <w:pPr>
      <w:widowControl/>
      <w:spacing w:before="120" w:after="480"/>
      <w:contextualSpacing/>
    </w:pPr>
    <w:rPr>
      <w:rFonts w:eastAsia="Calibri"/>
      <w:szCs w:val="22"/>
      <w:lang w:eastAsia="en-US"/>
    </w:rPr>
  </w:style>
  <w:style w:type="paragraph" w:customStyle="1" w:styleId="ReplyBold">
    <w:name w:val="Reply Bold"/>
    <w:basedOn w:val="ReplyRE"/>
    <w:next w:val="Normal"/>
    <w:rsid w:val="00323902"/>
    <w:rPr>
      <w:b/>
    </w:rPr>
  </w:style>
  <w:style w:type="paragraph" w:customStyle="1" w:styleId="Annex">
    <w:name w:val="Annex"/>
    <w:basedOn w:val="Normal"/>
    <w:next w:val="Normal"/>
    <w:rsid w:val="00323902"/>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323902"/>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323902"/>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323902"/>
    <w:rPr>
      <w:rFonts w:ascii="Times New Roman" w:hAnsi="Times New Roman" w:cs="Times New Roman"/>
      <w:b/>
      <w:sz w:val="24"/>
      <w:shd w:val="clear" w:color="auto" w:fill="CCCCCC"/>
    </w:rPr>
  </w:style>
  <w:style w:type="paragraph" w:customStyle="1" w:styleId="NormalCompact">
    <w:name w:val="Normal Compact"/>
    <w:basedOn w:val="Normal"/>
    <w:next w:val="Normal"/>
    <w:rsid w:val="00323902"/>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323902"/>
    <w:pPr>
      <w:widowControl/>
    </w:pPr>
    <w:rPr>
      <w:rFonts w:eastAsia="Calibri"/>
      <w:sz w:val="20"/>
      <w:lang w:eastAsia="en-US"/>
    </w:rPr>
  </w:style>
  <w:style w:type="character" w:customStyle="1" w:styleId="EndnoteTextChar">
    <w:name w:val="Endnote Text Char"/>
    <w:basedOn w:val="DefaultParagraphFont"/>
    <w:link w:val="EndnoteText"/>
    <w:uiPriority w:val="99"/>
    <w:rsid w:val="00323902"/>
    <w:rPr>
      <w:rFonts w:eastAsia="Calibri"/>
      <w:lang w:val="lv-LV" w:eastAsia="en-US"/>
    </w:rPr>
  </w:style>
  <w:style w:type="character" w:styleId="EndnoteReference">
    <w:name w:val="endnote reference"/>
    <w:basedOn w:val="DefaultParagraphFont"/>
    <w:uiPriority w:val="99"/>
    <w:unhideWhenUsed/>
    <w:rsid w:val="00323902"/>
    <w:rPr>
      <w:vertAlign w:val="superscript"/>
    </w:rPr>
  </w:style>
  <w:style w:type="paragraph" w:customStyle="1" w:styleId="HeaderCouncilLarge">
    <w:name w:val="Header Council Large"/>
    <w:basedOn w:val="Normal"/>
    <w:link w:val="HeaderCouncilLargeChar"/>
    <w:rsid w:val="00323902"/>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323902"/>
    <w:rPr>
      <w:rFonts w:eastAsia="Calibri"/>
      <w:sz w:val="24"/>
      <w:szCs w:val="22"/>
      <w:lang w:val="lv-LV" w:eastAsia="en-US"/>
    </w:rPr>
  </w:style>
  <w:style w:type="character" w:customStyle="1" w:styleId="HeaderCouncilLargeChar">
    <w:name w:val="Header Council Large Char"/>
    <w:basedOn w:val="TechnicalBlockChar"/>
    <w:link w:val="HeaderCouncilLarge"/>
    <w:rsid w:val="00323902"/>
    <w:rPr>
      <w:rFonts w:eastAsia="Calibri"/>
      <w:sz w:val="2"/>
      <w:szCs w:val="22"/>
      <w:lang w:val="lv-LV" w:eastAsia="en-US"/>
    </w:rPr>
  </w:style>
  <w:style w:type="paragraph" w:customStyle="1" w:styleId="FooterText">
    <w:name w:val="Footer Text"/>
    <w:basedOn w:val="Normal"/>
    <w:rsid w:val="00323902"/>
    <w:pPr>
      <w:widowControl/>
    </w:pPr>
    <w:rPr>
      <w:szCs w:val="24"/>
      <w:lang w:eastAsia="en-US"/>
    </w:rPr>
  </w:style>
  <w:style w:type="character" w:styleId="PlaceholderText">
    <w:name w:val="Placeholder Text"/>
    <w:basedOn w:val="DefaultParagraphFont"/>
    <w:uiPriority w:val="99"/>
    <w:semiHidden/>
    <w:rsid w:val="00323902"/>
    <w:rPr>
      <w:color w:val="808080"/>
    </w:rPr>
  </w:style>
  <w:style w:type="paragraph" w:styleId="TOC4">
    <w:name w:val="toc 4"/>
    <w:basedOn w:val="Normal"/>
    <w:next w:val="Normal"/>
    <w:uiPriority w:val="39"/>
    <w:unhideWhenUsed/>
    <w:rsid w:val="00323902"/>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323902"/>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323902"/>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323902"/>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323902"/>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323902"/>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323902"/>
    <w:pPr>
      <w:widowControl/>
      <w:spacing w:before="120" w:after="120" w:line="360" w:lineRule="auto"/>
      <w:ind w:left="4252"/>
    </w:pPr>
    <w:rPr>
      <w:rFonts w:eastAsia="Calibri"/>
      <w:szCs w:val="22"/>
      <w:lang w:eastAsia="en-US"/>
    </w:rPr>
  </w:style>
  <w:style w:type="paragraph" w:customStyle="1" w:styleId="Text8">
    <w:name w:val="Text 8"/>
    <w:basedOn w:val="Normal"/>
    <w:rsid w:val="00323902"/>
    <w:pPr>
      <w:widowControl/>
      <w:spacing w:before="120" w:after="120" w:line="360" w:lineRule="auto"/>
      <w:ind w:left="4819"/>
    </w:pPr>
    <w:rPr>
      <w:rFonts w:eastAsia="Calibri"/>
      <w:szCs w:val="22"/>
      <w:lang w:eastAsia="en-US"/>
    </w:rPr>
  </w:style>
  <w:style w:type="paragraph" w:customStyle="1" w:styleId="Text9">
    <w:name w:val="Text 9"/>
    <w:basedOn w:val="Normal"/>
    <w:rsid w:val="00323902"/>
    <w:pPr>
      <w:widowControl/>
      <w:spacing w:before="120" w:after="120" w:line="360" w:lineRule="auto"/>
      <w:ind w:left="5386"/>
    </w:pPr>
    <w:rPr>
      <w:rFonts w:eastAsia="Calibri"/>
      <w:szCs w:val="22"/>
      <w:lang w:eastAsia="en-US"/>
    </w:rPr>
  </w:style>
  <w:style w:type="paragraph" w:customStyle="1" w:styleId="Text10">
    <w:name w:val="Text 10"/>
    <w:basedOn w:val="Normal"/>
    <w:rsid w:val="00323902"/>
    <w:pPr>
      <w:widowControl/>
      <w:spacing w:before="120" w:after="120" w:line="360" w:lineRule="auto"/>
      <w:ind w:left="5953"/>
    </w:pPr>
    <w:rPr>
      <w:rFonts w:eastAsia="Calibri"/>
      <w:szCs w:val="22"/>
      <w:lang w:eastAsia="en-US"/>
    </w:rPr>
  </w:style>
  <w:style w:type="paragraph" w:customStyle="1" w:styleId="NormalLeft">
    <w:name w:val="Normal Left"/>
    <w:basedOn w:val="Normal"/>
    <w:rsid w:val="00323902"/>
    <w:pPr>
      <w:widowControl/>
      <w:spacing w:before="120" w:after="120" w:line="360" w:lineRule="auto"/>
    </w:pPr>
    <w:rPr>
      <w:rFonts w:eastAsia="Calibri"/>
      <w:szCs w:val="22"/>
      <w:lang w:eastAsia="en-US"/>
    </w:rPr>
  </w:style>
  <w:style w:type="paragraph" w:customStyle="1" w:styleId="QuotedText">
    <w:name w:val="Quoted Text"/>
    <w:basedOn w:val="Normal"/>
    <w:rsid w:val="00323902"/>
    <w:pPr>
      <w:widowControl/>
      <w:spacing w:before="120" w:after="120" w:line="360" w:lineRule="auto"/>
      <w:ind w:left="1417"/>
    </w:pPr>
    <w:rPr>
      <w:rFonts w:eastAsia="Calibri"/>
      <w:szCs w:val="22"/>
      <w:lang w:eastAsia="en-US"/>
    </w:rPr>
  </w:style>
  <w:style w:type="paragraph" w:customStyle="1" w:styleId="Point0">
    <w:name w:val="Point 0"/>
    <w:basedOn w:val="Normal"/>
    <w:rsid w:val="00323902"/>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323902"/>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323902"/>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323902"/>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323902"/>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323902"/>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323902"/>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323902"/>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323902"/>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323902"/>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323902"/>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323902"/>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323902"/>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323902"/>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323902"/>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323902"/>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323902"/>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323902"/>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323902"/>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323902"/>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323902"/>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323902"/>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323902"/>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323902"/>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323902"/>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323902"/>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323902"/>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323902"/>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323902"/>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323902"/>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323902"/>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323902"/>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323902"/>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323902"/>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323902"/>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323902"/>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323902"/>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323902"/>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323902"/>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323902"/>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323902"/>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323902"/>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323902"/>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323902"/>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323902"/>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323902"/>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323902"/>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323902"/>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323902"/>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323902"/>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323902"/>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323902"/>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323902"/>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323902"/>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323902"/>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323902"/>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323902"/>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323902"/>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323902"/>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323902"/>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323902"/>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323902"/>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323902"/>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323902"/>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323902"/>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323902"/>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323902"/>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323902"/>
    <w:pPr>
      <w:widowControl/>
      <w:numPr>
        <w:numId w:val="35"/>
      </w:numPr>
      <w:tabs>
        <w:tab w:val="clear" w:pos="3685"/>
        <w:tab w:val="num" w:pos="567"/>
      </w:tabs>
      <w:spacing w:before="120" w:after="120" w:line="360" w:lineRule="auto"/>
      <w:ind w:left="567"/>
    </w:pPr>
    <w:rPr>
      <w:rFonts w:eastAsia="Calibri"/>
      <w:szCs w:val="22"/>
      <w:lang w:eastAsia="en-US"/>
    </w:rPr>
  </w:style>
  <w:style w:type="paragraph" w:customStyle="1" w:styleId="Bullet6">
    <w:name w:val="Bullet 6"/>
    <w:basedOn w:val="Normal"/>
    <w:rsid w:val="00323902"/>
    <w:pPr>
      <w:widowControl/>
      <w:numPr>
        <w:numId w:val="36"/>
      </w:numPr>
      <w:tabs>
        <w:tab w:val="clear" w:pos="4252"/>
        <w:tab w:val="num" w:pos="567"/>
      </w:tabs>
      <w:spacing w:before="120" w:after="120" w:line="360" w:lineRule="auto"/>
      <w:ind w:left="567"/>
    </w:pPr>
    <w:rPr>
      <w:rFonts w:eastAsia="Calibri"/>
      <w:szCs w:val="22"/>
      <w:lang w:eastAsia="en-US"/>
    </w:rPr>
  </w:style>
  <w:style w:type="paragraph" w:customStyle="1" w:styleId="Bullet7">
    <w:name w:val="Bullet 7"/>
    <w:basedOn w:val="Normal"/>
    <w:rsid w:val="00323902"/>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323902"/>
    <w:pPr>
      <w:widowControl/>
      <w:numPr>
        <w:numId w:val="38"/>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323902"/>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323902"/>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323902"/>
    <w:pPr>
      <w:widowControl/>
      <w:spacing w:before="480" w:after="120" w:line="360" w:lineRule="auto"/>
    </w:pPr>
    <w:rPr>
      <w:rFonts w:eastAsia="Calibri"/>
      <w:szCs w:val="22"/>
      <w:lang w:eastAsia="en-US"/>
    </w:rPr>
  </w:style>
  <w:style w:type="paragraph" w:customStyle="1" w:styleId="Considrant">
    <w:name w:val="Considérant"/>
    <w:basedOn w:val="Normal"/>
    <w:rsid w:val="00323902"/>
    <w:pPr>
      <w:widowControl/>
      <w:numPr>
        <w:numId w:val="39"/>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323902"/>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323902"/>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323902"/>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323902"/>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323902"/>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323902"/>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323902"/>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323902"/>
    <w:pPr>
      <w:widowControl/>
      <w:spacing w:line="360" w:lineRule="auto"/>
      <w:jc w:val="center"/>
    </w:pPr>
    <w:rPr>
      <w:rFonts w:eastAsia="Calibri"/>
      <w:b/>
      <w:szCs w:val="22"/>
      <w:lang w:eastAsia="en-US"/>
    </w:rPr>
  </w:style>
  <w:style w:type="paragraph" w:customStyle="1" w:styleId="Statut">
    <w:name w:val="Statut"/>
    <w:basedOn w:val="Normal"/>
    <w:next w:val="Typedudocument"/>
    <w:rsid w:val="00323902"/>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323902"/>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323902"/>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323902"/>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323902"/>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323902"/>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323902"/>
    <w:pPr>
      <w:widowControl/>
      <w:spacing w:line="360" w:lineRule="auto"/>
      <w:ind w:left="5103"/>
    </w:pPr>
    <w:rPr>
      <w:rFonts w:eastAsia="Calibri"/>
      <w:szCs w:val="22"/>
      <w:lang w:eastAsia="en-US"/>
    </w:rPr>
  </w:style>
  <w:style w:type="paragraph" w:customStyle="1" w:styleId="EntLogo">
    <w:name w:val="EntLogo"/>
    <w:basedOn w:val="Normal"/>
    <w:rsid w:val="00323902"/>
    <w:pPr>
      <w:widowControl/>
      <w:tabs>
        <w:tab w:val="right" w:pos="9639"/>
      </w:tabs>
      <w:spacing w:line="360" w:lineRule="auto"/>
    </w:pPr>
    <w:rPr>
      <w:rFonts w:eastAsia="Calibri"/>
      <w:b/>
      <w:szCs w:val="22"/>
      <w:lang w:eastAsia="en-US"/>
    </w:rPr>
  </w:style>
  <w:style w:type="paragraph" w:customStyle="1" w:styleId="EntInstit">
    <w:name w:val="EntInstit"/>
    <w:basedOn w:val="Normal"/>
    <w:rsid w:val="00323902"/>
    <w:pPr>
      <w:widowControl/>
      <w:jc w:val="right"/>
    </w:pPr>
    <w:rPr>
      <w:rFonts w:eastAsia="Calibri"/>
      <w:b/>
      <w:szCs w:val="22"/>
      <w:lang w:eastAsia="en-US"/>
    </w:rPr>
  </w:style>
  <w:style w:type="paragraph" w:customStyle="1" w:styleId="EntRefer">
    <w:name w:val="EntRefer"/>
    <w:basedOn w:val="Normal"/>
    <w:rsid w:val="00323902"/>
    <w:pPr>
      <w:widowControl/>
    </w:pPr>
    <w:rPr>
      <w:rFonts w:eastAsia="Calibri"/>
      <w:b/>
      <w:szCs w:val="22"/>
      <w:lang w:eastAsia="en-US"/>
    </w:rPr>
  </w:style>
  <w:style w:type="paragraph" w:customStyle="1" w:styleId="EntEmet">
    <w:name w:val="EntEmet"/>
    <w:basedOn w:val="Normal"/>
    <w:rsid w:val="00323902"/>
    <w:pPr>
      <w:widowControl/>
      <w:spacing w:before="40"/>
    </w:pPr>
    <w:rPr>
      <w:rFonts w:eastAsia="Calibri"/>
      <w:szCs w:val="22"/>
      <w:lang w:eastAsia="en-US"/>
    </w:rPr>
  </w:style>
  <w:style w:type="paragraph" w:customStyle="1" w:styleId="EntText">
    <w:name w:val="EntText"/>
    <w:basedOn w:val="Normal"/>
    <w:rsid w:val="00323902"/>
    <w:pPr>
      <w:widowControl/>
      <w:spacing w:before="120" w:after="120" w:line="360" w:lineRule="auto"/>
    </w:pPr>
    <w:rPr>
      <w:rFonts w:eastAsia="Calibri"/>
      <w:szCs w:val="22"/>
      <w:lang w:eastAsia="en-US"/>
    </w:rPr>
  </w:style>
  <w:style w:type="paragraph" w:customStyle="1" w:styleId="EntEU">
    <w:name w:val="EntEU"/>
    <w:basedOn w:val="Normal"/>
    <w:rsid w:val="00323902"/>
    <w:pPr>
      <w:widowControl/>
      <w:spacing w:before="240" w:after="240"/>
      <w:jc w:val="center"/>
    </w:pPr>
    <w:rPr>
      <w:rFonts w:eastAsia="Calibri"/>
      <w:b/>
      <w:sz w:val="36"/>
      <w:szCs w:val="22"/>
      <w:lang w:eastAsia="en-US"/>
    </w:rPr>
  </w:style>
  <w:style w:type="paragraph" w:customStyle="1" w:styleId="EntASSOC">
    <w:name w:val="EntASSOC"/>
    <w:basedOn w:val="Normal"/>
    <w:rsid w:val="00323902"/>
    <w:pPr>
      <w:widowControl/>
      <w:jc w:val="center"/>
    </w:pPr>
    <w:rPr>
      <w:rFonts w:eastAsia="Calibri"/>
      <w:b/>
      <w:szCs w:val="22"/>
      <w:lang w:eastAsia="en-US"/>
    </w:rPr>
  </w:style>
  <w:style w:type="paragraph" w:customStyle="1" w:styleId="EntACP">
    <w:name w:val="EntACP"/>
    <w:basedOn w:val="Normal"/>
    <w:rsid w:val="00323902"/>
    <w:pPr>
      <w:widowControl/>
      <w:spacing w:after="180"/>
      <w:jc w:val="center"/>
    </w:pPr>
    <w:rPr>
      <w:rFonts w:eastAsia="Calibri"/>
      <w:b/>
      <w:spacing w:val="40"/>
      <w:sz w:val="28"/>
      <w:szCs w:val="22"/>
      <w:lang w:eastAsia="en-US"/>
    </w:rPr>
  </w:style>
  <w:style w:type="paragraph" w:customStyle="1" w:styleId="EntInstitACP">
    <w:name w:val="EntInstitACP"/>
    <w:basedOn w:val="Normal"/>
    <w:rsid w:val="00323902"/>
    <w:pPr>
      <w:widowControl/>
      <w:jc w:val="center"/>
    </w:pPr>
    <w:rPr>
      <w:rFonts w:eastAsia="Calibri"/>
      <w:b/>
      <w:szCs w:val="22"/>
      <w:lang w:eastAsia="en-US"/>
    </w:rPr>
  </w:style>
  <w:style w:type="paragraph" w:customStyle="1" w:styleId="Genredudocument">
    <w:name w:val="Genre du document"/>
    <w:basedOn w:val="EntRefer"/>
    <w:next w:val="EntRefer"/>
    <w:rsid w:val="00323902"/>
    <w:pPr>
      <w:spacing w:before="240"/>
    </w:pPr>
  </w:style>
  <w:style w:type="paragraph" w:customStyle="1" w:styleId="Accordtitre">
    <w:name w:val="Accord titre"/>
    <w:basedOn w:val="Normal"/>
    <w:rsid w:val="00323902"/>
    <w:pPr>
      <w:widowControl/>
      <w:spacing w:line="360" w:lineRule="auto"/>
      <w:jc w:val="center"/>
    </w:pPr>
    <w:rPr>
      <w:rFonts w:eastAsia="Calibri"/>
      <w:szCs w:val="22"/>
      <w:lang w:eastAsia="en-US"/>
    </w:rPr>
  </w:style>
  <w:style w:type="paragraph" w:customStyle="1" w:styleId="FooterAccord">
    <w:name w:val="Footer Accord"/>
    <w:basedOn w:val="Normal"/>
    <w:rsid w:val="00323902"/>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323902"/>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323902"/>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323902"/>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323902"/>
    <w:pPr>
      <w:spacing w:after="240"/>
    </w:pPr>
  </w:style>
  <w:style w:type="paragraph" w:customStyle="1" w:styleId="Annexetitre">
    <w:name w:val="Annexe titre"/>
    <w:basedOn w:val="Normal"/>
    <w:next w:val="Normal"/>
    <w:rsid w:val="00323902"/>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323902"/>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323902"/>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323902"/>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323902"/>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323902"/>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323902"/>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323902"/>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323902"/>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323902"/>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323902"/>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323902"/>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323902"/>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323902"/>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323902"/>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323902"/>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323902"/>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323902"/>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323902"/>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323902"/>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323902"/>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323902"/>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323902"/>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323902"/>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323902"/>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323902"/>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323902"/>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323902"/>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323902"/>
    <w:pPr>
      <w:pBdr>
        <w:left w:val="single" w:sz="18" w:space="5" w:color="0070C0"/>
      </w:pBdr>
      <w:spacing w:after="160" w:line="259" w:lineRule="auto"/>
    </w:pPr>
    <w:rPr>
      <w:rFonts w:ascii="Calibri" w:eastAsia="Calibri" w:hAnsi="Calibri" w:cs="Arial"/>
      <w:i/>
      <w:sz w:val="22"/>
      <w:szCs w:val="22"/>
      <w:lang w:val="lv-LV" w:eastAsia="en-US"/>
    </w:rPr>
  </w:style>
  <w:style w:type="paragraph" w:customStyle="1" w:styleId="CommentFwdQuotedText">
    <w:name w:val="CommentFwdQuotedText"/>
    <w:basedOn w:val="Normal"/>
    <w:rsid w:val="00323902"/>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323902"/>
    <w:pPr>
      <w:pBdr>
        <w:top w:val="none" w:sz="0" w:space="0" w:color="auto"/>
        <w:left w:val="single" w:sz="4" w:space="20" w:color="auto"/>
      </w:pBdr>
    </w:pPr>
  </w:style>
  <w:style w:type="character" w:customStyle="1" w:styleId="diff-tte-added">
    <w:name w:val="diff-tte-added"/>
    <w:basedOn w:val="DefaultParagraphFont"/>
    <w:rsid w:val="00323902"/>
    <w:rPr>
      <w:b/>
      <w:i/>
    </w:rPr>
  </w:style>
  <w:style w:type="character" w:customStyle="1" w:styleId="diff-tte-removed">
    <w:name w:val="diff-tte-removed"/>
    <w:basedOn w:val="DefaultParagraphFont"/>
    <w:rsid w:val="00323902"/>
    <w:rPr>
      <w:strike/>
    </w:rPr>
  </w:style>
  <w:style w:type="character" w:styleId="CommentReference">
    <w:name w:val="annotation reference"/>
    <w:basedOn w:val="DefaultParagraphFont"/>
    <w:uiPriority w:val="99"/>
    <w:unhideWhenUsed/>
    <w:rsid w:val="00323902"/>
    <w:rPr>
      <w:sz w:val="16"/>
      <w:szCs w:val="16"/>
    </w:rPr>
  </w:style>
  <w:style w:type="paragraph" w:styleId="CommentText">
    <w:name w:val="annotation text"/>
    <w:basedOn w:val="Normal"/>
    <w:link w:val="CommentTextChar"/>
    <w:uiPriority w:val="99"/>
    <w:unhideWhenUsed/>
    <w:rsid w:val="00323902"/>
    <w:pPr>
      <w:widowControl/>
      <w:spacing w:before="120" w:after="120"/>
    </w:pPr>
    <w:rPr>
      <w:rFonts w:eastAsia="Calibri"/>
      <w:sz w:val="20"/>
      <w:lang w:eastAsia="en-US"/>
    </w:rPr>
  </w:style>
  <w:style w:type="character" w:customStyle="1" w:styleId="CommentTextChar">
    <w:name w:val="Comment Text Char"/>
    <w:basedOn w:val="DefaultParagraphFont"/>
    <w:link w:val="CommentText"/>
    <w:uiPriority w:val="99"/>
    <w:rsid w:val="00323902"/>
    <w:rPr>
      <w:rFonts w:eastAsia="Calibri"/>
      <w:lang w:val="lv-LV" w:eastAsia="en-US"/>
    </w:rPr>
  </w:style>
  <w:style w:type="paragraph" w:styleId="CommentSubject">
    <w:name w:val="annotation subject"/>
    <w:basedOn w:val="CommentText"/>
    <w:next w:val="CommentText"/>
    <w:link w:val="CommentSubjectChar"/>
    <w:uiPriority w:val="99"/>
    <w:unhideWhenUsed/>
    <w:rsid w:val="00323902"/>
    <w:rPr>
      <w:b/>
      <w:bCs/>
    </w:rPr>
  </w:style>
  <w:style w:type="character" w:customStyle="1" w:styleId="CommentSubjectChar">
    <w:name w:val="Comment Subject Char"/>
    <w:basedOn w:val="CommentTextChar"/>
    <w:link w:val="CommentSubject"/>
    <w:uiPriority w:val="99"/>
    <w:rsid w:val="00323902"/>
    <w:rPr>
      <w:rFonts w:eastAsia="Calibri"/>
      <w:b/>
      <w:bCs/>
      <w:lang w:val="lv-LV" w:eastAsia="en-US"/>
    </w:rPr>
  </w:style>
  <w:style w:type="character" w:styleId="Hyperlink">
    <w:name w:val="Hyperlink"/>
    <w:basedOn w:val="DefaultParagraphFont"/>
    <w:uiPriority w:val="99"/>
    <w:unhideWhenUsed/>
    <w:rsid w:val="00323902"/>
    <w:rPr>
      <w:color w:val="0563C1"/>
      <w:u w:val="single"/>
    </w:rPr>
  </w:style>
  <w:style w:type="paragraph" w:styleId="Revision">
    <w:name w:val="Revision"/>
    <w:hidden/>
    <w:uiPriority w:val="99"/>
    <w:semiHidden/>
    <w:rsid w:val="00323902"/>
    <w:rPr>
      <w:rFonts w:eastAsia="Calibri"/>
      <w:sz w:val="24"/>
      <w:szCs w:val="22"/>
      <w:lang w:val="lv-LV" w:eastAsia="en-US"/>
    </w:rPr>
  </w:style>
  <w:style w:type="paragraph" w:customStyle="1" w:styleId="Norml">
    <w:name w:val="Norml"/>
    <w:basedOn w:val="ManualNumPar1"/>
    <w:rsid w:val="00323902"/>
  </w:style>
  <w:style w:type="paragraph" w:customStyle="1" w:styleId="Txt2">
    <w:name w:val="Txt 2"/>
    <w:basedOn w:val="Text4"/>
    <w:rsid w:val="00323902"/>
    <w:pPr>
      <w:ind w:left="1985"/>
    </w:pPr>
  </w:style>
  <w:style w:type="character" w:styleId="Emphasis">
    <w:name w:val="Emphasis"/>
    <w:basedOn w:val="DefaultParagraphFont"/>
    <w:uiPriority w:val="20"/>
    <w:qFormat/>
    <w:rsid w:val="00323902"/>
    <w:rPr>
      <w:i/>
      <w:iCs/>
    </w:rPr>
  </w:style>
  <w:style w:type="paragraph" w:customStyle="1" w:styleId="msonormal0">
    <w:name w:val="msonormal"/>
    <w:basedOn w:val="Normal"/>
    <w:rsid w:val="00323902"/>
    <w:pPr>
      <w:widowControl/>
      <w:spacing w:before="100" w:beforeAutospacing="1" w:after="100" w:afterAutospacing="1"/>
    </w:pPr>
    <w:rPr>
      <w:szCs w:val="24"/>
      <w:lang w:eastAsia="fr-BE"/>
    </w:rPr>
  </w:style>
  <w:style w:type="paragraph" w:customStyle="1" w:styleId="title-doc-first">
    <w:name w:val="title-doc-first"/>
    <w:basedOn w:val="Normal"/>
    <w:rsid w:val="00323902"/>
    <w:pPr>
      <w:widowControl/>
      <w:spacing w:before="100" w:beforeAutospacing="1" w:after="100" w:afterAutospacing="1"/>
    </w:pPr>
    <w:rPr>
      <w:szCs w:val="24"/>
      <w:lang w:eastAsia="fr-BE"/>
    </w:rPr>
  </w:style>
  <w:style w:type="paragraph" w:customStyle="1" w:styleId="title-doc-last">
    <w:name w:val="title-doc-last"/>
    <w:basedOn w:val="Normal"/>
    <w:rsid w:val="00323902"/>
    <w:pPr>
      <w:widowControl/>
      <w:spacing w:before="100" w:beforeAutospacing="1" w:after="100" w:afterAutospacing="1"/>
    </w:pPr>
    <w:rPr>
      <w:szCs w:val="24"/>
      <w:lang w:eastAsia="fr-BE"/>
    </w:rPr>
  </w:style>
  <w:style w:type="character" w:styleId="FollowedHyperlink">
    <w:name w:val="FollowedHyperlink"/>
    <w:basedOn w:val="DefaultParagraphFont"/>
    <w:uiPriority w:val="99"/>
    <w:unhideWhenUsed/>
    <w:rsid w:val="00323902"/>
    <w:rPr>
      <w:color w:val="800080"/>
      <w:u w:val="single"/>
    </w:rPr>
  </w:style>
  <w:style w:type="paragraph" w:customStyle="1" w:styleId="title-doc-oj-reference">
    <w:name w:val="title-doc-oj-reference"/>
    <w:basedOn w:val="Normal"/>
    <w:rsid w:val="00323902"/>
    <w:pPr>
      <w:widowControl/>
      <w:spacing w:before="100" w:beforeAutospacing="1" w:after="100" w:afterAutospacing="1"/>
    </w:pPr>
    <w:rPr>
      <w:szCs w:val="24"/>
      <w:lang w:eastAsia="fr-BE"/>
    </w:rPr>
  </w:style>
  <w:style w:type="paragraph" w:customStyle="1" w:styleId="hd-modifiers">
    <w:name w:val="hd-modifiers"/>
    <w:basedOn w:val="Normal"/>
    <w:rsid w:val="00323902"/>
    <w:pPr>
      <w:widowControl/>
      <w:spacing w:before="100" w:beforeAutospacing="1" w:after="100" w:afterAutospacing="1"/>
    </w:pPr>
    <w:rPr>
      <w:szCs w:val="24"/>
      <w:lang w:eastAsia="fr-BE"/>
    </w:rPr>
  </w:style>
  <w:style w:type="paragraph" w:customStyle="1" w:styleId="norm">
    <w:name w:val="norm"/>
    <w:basedOn w:val="Normal"/>
    <w:rsid w:val="00323902"/>
    <w:pPr>
      <w:widowControl/>
      <w:spacing w:before="100" w:beforeAutospacing="1" w:after="100" w:afterAutospacing="1"/>
    </w:pPr>
    <w:rPr>
      <w:szCs w:val="24"/>
      <w:lang w:eastAsia="fr-BE"/>
    </w:rPr>
  </w:style>
  <w:style w:type="paragraph" w:customStyle="1" w:styleId="hd-toc-1">
    <w:name w:val="hd-toc-1"/>
    <w:basedOn w:val="Normal"/>
    <w:rsid w:val="00323902"/>
    <w:pPr>
      <w:widowControl/>
      <w:spacing w:before="100" w:beforeAutospacing="1" w:after="100" w:afterAutospacing="1"/>
    </w:pPr>
    <w:rPr>
      <w:szCs w:val="24"/>
      <w:lang w:eastAsia="fr-BE"/>
    </w:rPr>
  </w:style>
  <w:style w:type="paragraph" w:customStyle="1" w:styleId="hd-toc-2">
    <w:name w:val="hd-toc-2"/>
    <w:basedOn w:val="Normal"/>
    <w:rsid w:val="00323902"/>
    <w:pPr>
      <w:widowControl/>
      <w:spacing w:before="100" w:beforeAutospacing="1" w:after="100" w:afterAutospacing="1"/>
    </w:pPr>
    <w:rPr>
      <w:szCs w:val="24"/>
      <w:lang w:eastAsia="fr-BE"/>
    </w:rPr>
  </w:style>
  <w:style w:type="paragraph" w:customStyle="1" w:styleId="hd-toc-3">
    <w:name w:val="hd-toc-3"/>
    <w:basedOn w:val="Normal"/>
    <w:rsid w:val="00323902"/>
    <w:pPr>
      <w:widowControl/>
      <w:spacing w:before="100" w:beforeAutospacing="1" w:after="100" w:afterAutospacing="1"/>
    </w:pPr>
    <w:rPr>
      <w:szCs w:val="24"/>
      <w:lang w:eastAsia="fr-BE"/>
    </w:rPr>
  </w:style>
  <w:style w:type="paragraph" w:customStyle="1" w:styleId="arrow">
    <w:name w:val="arrow"/>
    <w:basedOn w:val="Normal"/>
    <w:rsid w:val="00323902"/>
    <w:pPr>
      <w:widowControl/>
      <w:spacing w:before="100" w:beforeAutospacing="1" w:after="100" w:afterAutospacing="1"/>
    </w:pPr>
    <w:rPr>
      <w:szCs w:val="24"/>
      <w:lang w:eastAsia="fr-BE"/>
    </w:rPr>
  </w:style>
  <w:style w:type="paragraph" w:customStyle="1" w:styleId="title-fam-member-star">
    <w:name w:val="title-fam-member-star"/>
    <w:basedOn w:val="Normal"/>
    <w:rsid w:val="00323902"/>
    <w:pPr>
      <w:widowControl/>
      <w:spacing w:before="100" w:beforeAutospacing="1" w:after="100" w:afterAutospacing="1"/>
    </w:pPr>
    <w:rPr>
      <w:szCs w:val="24"/>
      <w:lang w:eastAsia="fr-BE"/>
    </w:rPr>
  </w:style>
  <w:style w:type="paragraph" w:customStyle="1" w:styleId="toc-1">
    <w:name w:val="toc-1"/>
    <w:basedOn w:val="Normal"/>
    <w:rsid w:val="00323902"/>
    <w:pPr>
      <w:widowControl/>
      <w:spacing w:before="100" w:beforeAutospacing="1" w:after="100" w:afterAutospacing="1"/>
    </w:pPr>
    <w:rPr>
      <w:szCs w:val="24"/>
      <w:lang w:eastAsia="fr-BE"/>
    </w:rPr>
  </w:style>
  <w:style w:type="paragraph" w:customStyle="1" w:styleId="toc-2">
    <w:name w:val="toc-2"/>
    <w:basedOn w:val="Normal"/>
    <w:rsid w:val="00323902"/>
    <w:pPr>
      <w:widowControl/>
      <w:spacing w:before="100" w:beforeAutospacing="1" w:after="100" w:afterAutospacing="1"/>
    </w:pPr>
    <w:rPr>
      <w:szCs w:val="24"/>
      <w:lang w:eastAsia="fr-BE"/>
    </w:rPr>
  </w:style>
  <w:style w:type="paragraph" w:styleId="NormalWeb">
    <w:name w:val="Normal (Web)"/>
    <w:basedOn w:val="Normal"/>
    <w:uiPriority w:val="99"/>
    <w:unhideWhenUsed/>
    <w:rsid w:val="00323902"/>
    <w:pPr>
      <w:widowControl/>
      <w:spacing w:before="100" w:beforeAutospacing="1" w:after="100" w:afterAutospacing="1"/>
    </w:pPr>
    <w:rPr>
      <w:szCs w:val="24"/>
      <w:lang w:eastAsia="fr-BE"/>
    </w:rPr>
  </w:style>
  <w:style w:type="paragraph" w:customStyle="1" w:styleId="title-fam-member">
    <w:name w:val="title-fam-member"/>
    <w:basedOn w:val="Normal"/>
    <w:rsid w:val="00323902"/>
    <w:pPr>
      <w:widowControl/>
      <w:spacing w:before="100" w:beforeAutospacing="1" w:after="100" w:afterAutospacing="1"/>
    </w:pPr>
    <w:rPr>
      <w:szCs w:val="24"/>
      <w:lang w:eastAsia="fr-BE"/>
    </w:rPr>
  </w:style>
  <w:style w:type="paragraph" w:customStyle="1" w:styleId="title-division-1">
    <w:name w:val="title-division-1"/>
    <w:basedOn w:val="Normal"/>
    <w:rsid w:val="00323902"/>
    <w:pPr>
      <w:widowControl/>
      <w:spacing w:before="100" w:beforeAutospacing="1" w:after="100" w:afterAutospacing="1"/>
    </w:pPr>
    <w:rPr>
      <w:szCs w:val="24"/>
      <w:lang w:eastAsia="fr-BE"/>
    </w:rPr>
  </w:style>
  <w:style w:type="paragraph" w:customStyle="1" w:styleId="title-division-2">
    <w:name w:val="title-division-2"/>
    <w:basedOn w:val="Normal"/>
    <w:rsid w:val="00323902"/>
    <w:pPr>
      <w:widowControl/>
      <w:spacing w:before="100" w:beforeAutospacing="1" w:after="100" w:afterAutospacing="1"/>
    </w:pPr>
    <w:rPr>
      <w:szCs w:val="24"/>
      <w:lang w:eastAsia="fr-BE"/>
    </w:rPr>
  </w:style>
  <w:style w:type="character" w:customStyle="1" w:styleId="boldface">
    <w:name w:val="boldface"/>
    <w:basedOn w:val="DefaultParagraphFont"/>
    <w:rsid w:val="00323902"/>
  </w:style>
  <w:style w:type="paragraph" w:customStyle="1" w:styleId="title-article-norm">
    <w:name w:val="title-article-norm"/>
    <w:basedOn w:val="Normal"/>
    <w:rsid w:val="00323902"/>
    <w:pPr>
      <w:widowControl/>
      <w:spacing w:before="100" w:beforeAutospacing="1" w:after="100" w:afterAutospacing="1"/>
    </w:pPr>
    <w:rPr>
      <w:szCs w:val="24"/>
      <w:lang w:eastAsia="fr-BE"/>
    </w:rPr>
  </w:style>
  <w:style w:type="paragraph" w:customStyle="1" w:styleId="stitle-article-norm">
    <w:name w:val="stitle-article-norm"/>
    <w:basedOn w:val="Normal"/>
    <w:rsid w:val="00323902"/>
    <w:pPr>
      <w:widowControl/>
      <w:spacing w:before="100" w:beforeAutospacing="1" w:after="100" w:afterAutospacing="1"/>
    </w:pPr>
    <w:rPr>
      <w:szCs w:val="24"/>
      <w:lang w:eastAsia="fr-BE"/>
    </w:rPr>
  </w:style>
  <w:style w:type="character" w:customStyle="1" w:styleId="no-parag">
    <w:name w:val="no-parag"/>
    <w:basedOn w:val="DefaultParagraphFont"/>
    <w:rsid w:val="00323902"/>
  </w:style>
  <w:style w:type="paragraph" w:customStyle="1" w:styleId="modref">
    <w:name w:val="modref"/>
    <w:basedOn w:val="Normal"/>
    <w:rsid w:val="00323902"/>
    <w:pPr>
      <w:widowControl/>
      <w:spacing w:before="100" w:beforeAutospacing="1" w:after="100" w:afterAutospacing="1"/>
    </w:pPr>
    <w:rPr>
      <w:szCs w:val="24"/>
      <w:lang w:eastAsia="fr-BE"/>
    </w:rPr>
  </w:style>
  <w:style w:type="character" w:customStyle="1" w:styleId="superscript">
    <w:name w:val="superscript"/>
    <w:basedOn w:val="DefaultParagraphFont"/>
    <w:rsid w:val="00323902"/>
  </w:style>
  <w:style w:type="character" w:customStyle="1" w:styleId="italics">
    <w:name w:val="italics"/>
    <w:basedOn w:val="DefaultParagraphFont"/>
    <w:rsid w:val="00323902"/>
  </w:style>
  <w:style w:type="character" w:customStyle="1" w:styleId="expanded">
    <w:name w:val="expanded"/>
    <w:basedOn w:val="DefaultParagraphFont"/>
    <w:rsid w:val="00323902"/>
  </w:style>
  <w:style w:type="paragraph" w:customStyle="1" w:styleId="Normal1">
    <w:name w:val="Normal1"/>
    <w:basedOn w:val="Normal"/>
    <w:rsid w:val="00323902"/>
    <w:pPr>
      <w:widowControl/>
      <w:spacing w:before="100" w:beforeAutospacing="1" w:after="100" w:afterAutospacing="1"/>
    </w:pPr>
    <w:rPr>
      <w:szCs w:val="24"/>
      <w:lang w:eastAsia="fr-BE"/>
    </w:rPr>
  </w:style>
  <w:style w:type="paragraph" w:customStyle="1" w:styleId="List1">
    <w:name w:val="List1"/>
    <w:basedOn w:val="Normal"/>
    <w:rsid w:val="00323902"/>
    <w:pPr>
      <w:widowControl/>
      <w:spacing w:before="100" w:beforeAutospacing="1" w:after="100" w:afterAutospacing="1"/>
    </w:pPr>
    <w:rPr>
      <w:szCs w:val="24"/>
      <w:lang w:eastAsia="fr-BE"/>
    </w:rPr>
  </w:style>
  <w:style w:type="paragraph" w:customStyle="1" w:styleId="tbl-norm">
    <w:name w:val="tbl-norm"/>
    <w:basedOn w:val="Normal"/>
    <w:rsid w:val="00323902"/>
    <w:pPr>
      <w:widowControl/>
      <w:spacing w:before="100" w:beforeAutospacing="1" w:after="100" w:afterAutospacing="1"/>
    </w:pPr>
    <w:rPr>
      <w:szCs w:val="24"/>
      <w:lang w:eastAsia="fr-BE"/>
    </w:rPr>
  </w:style>
  <w:style w:type="paragraph" w:styleId="BalloonText">
    <w:name w:val="Balloon Text"/>
    <w:basedOn w:val="Normal"/>
    <w:link w:val="BalloonTextChar"/>
    <w:uiPriority w:val="99"/>
    <w:unhideWhenUsed/>
    <w:rsid w:val="00323902"/>
    <w:pPr>
      <w:widowControl/>
    </w:pPr>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323902"/>
    <w:rPr>
      <w:rFonts w:ascii="Segoe UI" w:eastAsia="Calibri" w:hAnsi="Segoe UI" w:cs="Segoe UI"/>
      <w:sz w:val="18"/>
      <w:szCs w:val="18"/>
      <w:lang w:val="lv-LV" w:eastAsia="en-US"/>
    </w:rPr>
  </w:style>
  <w:style w:type="character" w:customStyle="1" w:styleId="cf01">
    <w:name w:val="cf01"/>
    <w:basedOn w:val="DefaultParagraphFont"/>
    <w:rsid w:val="00323902"/>
    <w:rPr>
      <w:rFonts w:ascii="Segoe UI" w:hAnsi="Segoe UI" w:cs="Segoe UI" w:hint="default"/>
      <w:b/>
      <w:bCs/>
      <w:i/>
      <w:iCs/>
      <w:color w:val="0000FF"/>
      <w:sz w:val="18"/>
      <w:szCs w:val="18"/>
      <w:shd w:val="clear" w:color="auto" w:fill="D3D3D3"/>
    </w:rPr>
  </w:style>
  <w:style w:type="character" w:customStyle="1" w:styleId="cf11">
    <w:name w:val="cf11"/>
    <w:basedOn w:val="DefaultParagraphFont"/>
    <w:rsid w:val="00323902"/>
    <w:rPr>
      <w:rFonts w:ascii="Segoe UI" w:hAnsi="Segoe UI" w:cs="Segoe UI" w:hint="default"/>
      <w:b/>
      <w:bCs/>
      <w:i/>
      <w:iCs/>
      <w:sz w:val="18"/>
      <w:szCs w:val="18"/>
      <w:shd w:val="clear" w:color="auto" w:fill="D3D3D3"/>
    </w:rPr>
  </w:style>
  <w:style w:type="character" w:customStyle="1" w:styleId="cf21">
    <w:name w:val="cf21"/>
    <w:basedOn w:val="DefaultParagraphFont"/>
    <w:rsid w:val="00323902"/>
    <w:rPr>
      <w:rFonts w:ascii="Segoe UI" w:hAnsi="Segoe UI" w:cs="Segoe UI" w:hint="default"/>
      <w:strike/>
      <w:color w:val="FF0000"/>
      <w:sz w:val="18"/>
      <w:szCs w:val="18"/>
      <w:shd w:val="clear" w:color="auto" w:fill="D3D3D3"/>
    </w:rPr>
  </w:style>
  <w:style w:type="table" w:customStyle="1" w:styleId="TableGrid1">
    <w:name w:val="Table Grid1"/>
    <w:basedOn w:val="TableNormal"/>
    <w:next w:val="TableGrid"/>
    <w:uiPriority w:val="39"/>
    <w:rsid w:val="00323902"/>
    <w:rPr>
      <w:rFonts w:ascii="Calibri" w:eastAsia="Calibri" w:hAnsi="Calibri" w:cs="Arial"/>
      <w:sz w:val="22"/>
      <w:szCs w:val="22"/>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B984C-DC34-47E8-B0F9-EA4D2CD74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431</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MERSCH Larisa</dc:creator>
  <cp:keywords/>
  <cp:lastModifiedBy>Karina Pesa</cp:lastModifiedBy>
  <cp:revision>2</cp:revision>
  <cp:lastPrinted>2004-11-19T15:42:00Z</cp:lastPrinted>
  <dcterms:created xsi:type="dcterms:W3CDTF">2024-05-05T09:33:00Z</dcterms:created>
  <dcterms:modified xsi:type="dcterms:W3CDTF">2024-05-05T09:33:00Z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P9_TA(2024)0101_</vt:lpwstr>
  </property>
  <property fmtid="{D5CDD505-2E9C-101B-9397-08002B2CF9AE}" pid="4" name="&lt;Type&gt;">
    <vt:lpwstr>RR</vt:lpwstr>
  </property>
</Properties>
</file>