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0A4114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0A4114" w:rsidRDefault="001060A8" w:rsidP="0010095E">
            <w:pPr>
              <w:pStyle w:val="EPName"/>
            </w:pPr>
            <w:r w:rsidRPr="000A4114">
              <w:t>Parlament Ewropew</w:t>
            </w:r>
          </w:p>
          <w:p w:rsidR="00751A4A" w:rsidRPr="000A4114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9442A3">
              <w:t>2019</w:t>
            </w:r>
            <w:r w:rsidRPr="000A4114">
              <w:t>-</w:t>
            </w:r>
            <w:r w:rsidRPr="009442A3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0A4114" w:rsidRDefault="00187494" w:rsidP="0010095E">
            <w:pPr>
              <w:pStyle w:val="EPLogo"/>
            </w:pPr>
            <w:r w:rsidRPr="000A4114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0A4114" w:rsidRDefault="00D058B8" w:rsidP="004C5D52">
      <w:pPr>
        <w:pStyle w:val="LineTop"/>
      </w:pPr>
    </w:p>
    <w:p w:rsidR="00680577" w:rsidRPr="000A4114" w:rsidRDefault="001060A8" w:rsidP="00680577">
      <w:pPr>
        <w:pStyle w:val="EPBodyTA1"/>
      </w:pPr>
      <w:r w:rsidRPr="000A4114">
        <w:t>TESTI ADOTTATI</w:t>
      </w:r>
    </w:p>
    <w:p w:rsidR="00D058B8" w:rsidRPr="000A4114" w:rsidRDefault="00D058B8" w:rsidP="00D058B8">
      <w:pPr>
        <w:pStyle w:val="LineBottom"/>
      </w:pPr>
    </w:p>
    <w:p w:rsidR="001060A8" w:rsidRPr="000A4114" w:rsidRDefault="001060A8" w:rsidP="001060A8">
      <w:pPr>
        <w:pStyle w:val="ATHeading1"/>
      </w:pPr>
      <w:bookmarkStart w:id="0" w:name="TANumber"/>
      <w:r w:rsidRPr="000A4114">
        <w:t>P</w:t>
      </w:r>
      <w:r w:rsidRPr="009442A3">
        <w:t>9</w:t>
      </w:r>
      <w:r w:rsidRPr="000A4114">
        <w:t>_TA(</w:t>
      </w:r>
      <w:r w:rsidRPr="009442A3">
        <w:t>2024</w:t>
      </w:r>
      <w:r w:rsidRPr="000A4114">
        <w:t>)</w:t>
      </w:r>
      <w:r w:rsidRPr="009442A3">
        <w:t>0</w:t>
      </w:r>
      <w:r w:rsidR="000A4114" w:rsidRPr="009442A3">
        <w:t>101</w:t>
      </w:r>
      <w:bookmarkEnd w:id="0"/>
    </w:p>
    <w:p w:rsidR="001060A8" w:rsidRPr="000A4114" w:rsidRDefault="005307E8" w:rsidP="001060A8">
      <w:pPr>
        <w:pStyle w:val="ATHeading2"/>
      </w:pPr>
      <w:r w:rsidRPr="000A4114">
        <w:t xml:space="preserve">Indikazzjonijiet Ġeografiċi għall-inbid, ix-xorb </w:t>
      </w:r>
      <w:proofErr w:type="spellStart"/>
      <w:r w:rsidRPr="000A4114">
        <w:t>spirituż</w:t>
      </w:r>
      <w:proofErr w:type="spellEnd"/>
      <w:r w:rsidRPr="000A4114">
        <w:t xml:space="preserve"> u l-prodotti agrikoli</w:t>
      </w:r>
    </w:p>
    <w:p w:rsidR="001060A8" w:rsidRPr="000A4114" w:rsidRDefault="001060A8" w:rsidP="001060A8">
      <w:pPr>
        <w:rPr>
          <w:i/>
          <w:vanish/>
        </w:rPr>
      </w:pPr>
      <w:r w:rsidRPr="000A4114">
        <w:rPr>
          <w:i/>
        </w:rPr>
        <w:fldChar w:fldCharType="begin"/>
      </w:r>
      <w:r w:rsidRPr="000A4114">
        <w:rPr>
          <w:i/>
        </w:rPr>
        <w:instrText xml:space="preserve"> TC"(</w:instrText>
      </w:r>
      <w:bookmarkStart w:id="1" w:name="DocNumber"/>
      <w:r w:rsidRPr="000A4114">
        <w:rPr>
          <w:i/>
        </w:rPr>
        <w:instrText>A</w:instrText>
      </w:r>
      <w:r w:rsidRPr="009442A3">
        <w:rPr>
          <w:i/>
        </w:rPr>
        <w:instrText>9</w:instrText>
      </w:r>
      <w:r w:rsidRPr="000A4114">
        <w:rPr>
          <w:i/>
        </w:rPr>
        <w:instrText>-</w:instrText>
      </w:r>
      <w:r w:rsidRPr="009442A3">
        <w:rPr>
          <w:i/>
        </w:rPr>
        <w:instrText>0173</w:instrText>
      </w:r>
      <w:r w:rsidRPr="000A4114">
        <w:rPr>
          <w:i/>
        </w:rPr>
        <w:instrText>/</w:instrText>
      </w:r>
      <w:r w:rsidRPr="009442A3">
        <w:rPr>
          <w:i/>
        </w:rPr>
        <w:instrText>2023</w:instrText>
      </w:r>
      <w:bookmarkEnd w:id="1"/>
      <w:r w:rsidRPr="000A4114">
        <w:rPr>
          <w:i/>
        </w:rPr>
        <w:instrText xml:space="preserve"> - </w:instrText>
      </w:r>
      <w:proofErr w:type="spellStart"/>
      <w:r w:rsidRPr="000A4114">
        <w:rPr>
          <w:i/>
        </w:rPr>
        <w:instrText>Rapporteur</w:instrText>
      </w:r>
      <w:proofErr w:type="spellEnd"/>
      <w:r w:rsidRPr="000A4114">
        <w:rPr>
          <w:i/>
        </w:rPr>
        <w:instrText>: Paolo De Castro)"\l</w:instrText>
      </w:r>
      <w:r w:rsidRPr="009442A3">
        <w:rPr>
          <w:i/>
        </w:rPr>
        <w:instrText>3</w:instrText>
      </w:r>
      <w:r w:rsidRPr="000A4114">
        <w:rPr>
          <w:i/>
        </w:rPr>
        <w:instrText xml:space="preserve"> \n&gt; \* MERGEFORMAT </w:instrText>
      </w:r>
      <w:r w:rsidRPr="000A4114">
        <w:rPr>
          <w:i/>
        </w:rPr>
        <w:fldChar w:fldCharType="end"/>
      </w:r>
    </w:p>
    <w:p w:rsidR="001060A8" w:rsidRPr="000A4114" w:rsidRDefault="001060A8" w:rsidP="001060A8">
      <w:pPr>
        <w:rPr>
          <w:vanish/>
        </w:rPr>
      </w:pPr>
      <w:bookmarkStart w:id="2" w:name="Commission"/>
      <w:r w:rsidRPr="000A4114">
        <w:rPr>
          <w:vanish/>
        </w:rPr>
        <w:t>Kumitat għall-Agrikoltura u l-Iżvilupp Rurali</w:t>
      </w:r>
      <w:bookmarkEnd w:id="2"/>
    </w:p>
    <w:p w:rsidR="001060A8" w:rsidRPr="000A4114" w:rsidRDefault="001060A8" w:rsidP="001060A8">
      <w:pPr>
        <w:rPr>
          <w:vanish/>
        </w:rPr>
      </w:pPr>
      <w:bookmarkStart w:id="3" w:name="PE"/>
      <w:r w:rsidRPr="000A4114">
        <w:rPr>
          <w:vanish/>
        </w:rPr>
        <w:t>PE</w:t>
      </w:r>
      <w:r w:rsidRPr="009442A3">
        <w:rPr>
          <w:vanish/>
        </w:rPr>
        <w:t>736</w:t>
      </w:r>
      <w:r w:rsidRPr="000A4114">
        <w:rPr>
          <w:vanish/>
        </w:rPr>
        <w:t>.</w:t>
      </w:r>
      <w:r w:rsidRPr="009442A3">
        <w:rPr>
          <w:vanish/>
        </w:rPr>
        <w:t>493</w:t>
      </w:r>
      <w:bookmarkEnd w:id="3"/>
    </w:p>
    <w:p w:rsidR="001060A8" w:rsidRPr="000A4114" w:rsidRDefault="001060A8" w:rsidP="001060A8">
      <w:pPr>
        <w:pStyle w:val="ATHeading3"/>
      </w:pPr>
      <w:bookmarkStart w:id="4" w:name="Sujet"/>
      <w:r w:rsidRPr="000A4114">
        <w:t xml:space="preserve">Riżoluzzjoni </w:t>
      </w:r>
      <w:proofErr w:type="spellStart"/>
      <w:r w:rsidRPr="000A4114">
        <w:t>leġiżlattiva</w:t>
      </w:r>
      <w:proofErr w:type="spellEnd"/>
      <w:r w:rsidRPr="000A4114">
        <w:t xml:space="preserve"> tal-Parlament Ewropew tat-</w:t>
      </w:r>
      <w:r w:rsidRPr="009442A3">
        <w:t>28</w:t>
      </w:r>
      <w:r w:rsidRPr="000A4114">
        <w:t xml:space="preserve"> ta' Frar </w:t>
      </w:r>
      <w:r w:rsidRPr="009442A3">
        <w:t>2024</w:t>
      </w:r>
      <w:r w:rsidRPr="000A4114">
        <w:t xml:space="preserve"> dwar il-proposta għal regolament tal-Parlament Ewropew u tal-Kunsill dwar Indikazzjonijiet Ġeografiċi tal-Unjoni Ewropea għall-inbid, ix-xorb </w:t>
      </w:r>
      <w:proofErr w:type="spellStart"/>
      <w:r w:rsidRPr="000A4114">
        <w:t>spirituż</w:t>
      </w:r>
      <w:proofErr w:type="spellEnd"/>
      <w:r w:rsidRPr="000A4114">
        <w:t xml:space="preserve"> u l-prodotti agrikoli, u l-iskemi tal-kwalità għall-prodotti agrikoli, li jemenda r-Regolamenti (UE) Nru </w:t>
      </w:r>
      <w:r w:rsidRPr="009442A3">
        <w:t>1308</w:t>
      </w:r>
      <w:r w:rsidRPr="000A4114">
        <w:t>/</w:t>
      </w:r>
      <w:r w:rsidRPr="009442A3">
        <w:t>2013</w:t>
      </w:r>
      <w:r w:rsidRPr="000A4114">
        <w:t xml:space="preserve">, (UE) </w:t>
      </w:r>
      <w:r w:rsidRPr="009442A3">
        <w:t>2017</w:t>
      </w:r>
      <w:r w:rsidRPr="000A4114">
        <w:t>/</w:t>
      </w:r>
      <w:r w:rsidRPr="009442A3">
        <w:t>1001</w:t>
      </w:r>
      <w:r w:rsidRPr="000A4114">
        <w:t xml:space="preserve"> u (UE) </w:t>
      </w:r>
      <w:r w:rsidRPr="009442A3">
        <w:t>2019</w:t>
      </w:r>
      <w:r w:rsidRPr="000A4114">
        <w:t>/</w:t>
      </w:r>
      <w:r w:rsidRPr="009442A3">
        <w:t>787</w:t>
      </w:r>
      <w:r w:rsidRPr="000A4114">
        <w:t xml:space="preserve"> u li jħassar ir-Regolament (UE) Nru </w:t>
      </w:r>
      <w:r w:rsidRPr="009442A3">
        <w:t>1151</w:t>
      </w:r>
      <w:r w:rsidRPr="000A4114">
        <w:t>/</w:t>
      </w:r>
      <w:r w:rsidRPr="009442A3">
        <w:t>2012</w:t>
      </w:r>
      <w:bookmarkEnd w:id="4"/>
      <w:r w:rsidRPr="000A4114">
        <w:t xml:space="preserve"> </w:t>
      </w:r>
      <w:bookmarkStart w:id="5" w:name="References"/>
      <w:r w:rsidRPr="000A4114">
        <w:t>(COM(</w:t>
      </w:r>
      <w:r w:rsidRPr="009442A3">
        <w:t>2022</w:t>
      </w:r>
      <w:r w:rsidRPr="000A4114">
        <w:t>)</w:t>
      </w:r>
      <w:r w:rsidRPr="009442A3">
        <w:t>0134</w:t>
      </w:r>
      <w:r w:rsidRPr="000A4114">
        <w:t xml:space="preserve"> – C</w:t>
      </w:r>
      <w:r w:rsidRPr="009442A3">
        <w:t>9</w:t>
      </w:r>
      <w:r w:rsidRPr="000A4114">
        <w:t>-</w:t>
      </w:r>
      <w:r w:rsidRPr="009442A3">
        <w:t>0130</w:t>
      </w:r>
      <w:r w:rsidRPr="000A4114">
        <w:t>/</w:t>
      </w:r>
      <w:r w:rsidRPr="009442A3">
        <w:t>2022</w:t>
      </w:r>
      <w:r w:rsidRPr="000A4114">
        <w:t xml:space="preserve"> – </w:t>
      </w:r>
      <w:r w:rsidRPr="009442A3">
        <w:t>2022</w:t>
      </w:r>
      <w:r w:rsidRPr="000A4114">
        <w:t>/</w:t>
      </w:r>
      <w:r w:rsidRPr="009442A3">
        <w:t>0089</w:t>
      </w:r>
      <w:r w:rsidRPr="000A4114">
        <w:t>(COD))</w:t>
      </w:r>
      <w:bookmarkEnd w:id="5"/>
    </w:p>
    <w:p w:rsidR="0050083F" w:rsidRPr="000A4114" w:rsidRDefault="0050083F" w:rsidP="0050083F">
      <w:pPr>
        <w:rPr>
          <w:b/>
        </w:rPr>
      </w:pPr>
      <w:bookmarkStart w:id="6" w:name="TextBodyBegin"/>
      <w:bookmarkEnd w:id="6"/>
      <w:r w:rsidRPr="000A4114">
        <w:rPr>
          <w:b/>
        </w:rPr>
        <w:t xml:space="preserve">(Proċedura </w:t>
      </w:r>
      <w:proofErr w:type="spellStart"/>
      <w:r w:rsidRPr="000A4114">
        <w:rPr>
          <w:b/>
        </w:rPr>
        <w:t>leġiżlattiva</w:t>
      </w:r>
      <w:proofErr w:type="spellEnd"/>
      <w:r w:rsidRPr="000A4114">
        <w:rPr>
          <w:b/>
        </w:rPr>
        <w:t xml:space="preserve"> ordinarja: l-ewwel qari)</w:t>
      </w:r>
    </w:p>
    <w:p w:rsidR="0050083F" w:rsidRPr="000A4114" w:rsidRDefault="0050083F" w:rsidP="0050083F">
      <w:pPr>
        <w:spacing w:before="480" w:after="240"/>
      </w:pPr>
      <w:r w:rsidRPr="000A4114">
        <w:rPr>
          <w:i/>
        </w:rPr>
        <w:t>Il-Parlament Ewropew</w:t>
      </w:r>
      <w:r w:rsidRPr="000A4114">
        <w:t>,</w:t>
      </w:r>
    </w:p>
    <w:p w:rsidR="0050083F" w:rsidRPr="000A4114" w:rsidRDefault="0050083F" w:rsidP="0050083F">
      <w:pPr>
        <w:spacing w:after="240"/>
        <w:ind w:left="567" w:hanging="567"/>
      </w:pPr>
      <w:r w:rsidRPr="000A4114">
        <w:t>–</w:t>
      </w:r>
      <w:r w:rsidRPr="000A4114">
        <w:tab/>
        <w:t xml:space="preserve">wara li </w:t>
      </w:r>
      <w:proofErr w:type="spellStart"/>
      <w:r w:rsidRPr="000A4114">
        <w:t>kkunsidra</w:t>
      </w:r>
      <w:proofErr w:type="spellEnd"/>
      <w:r w:rsidRPr="000A4114">
        <w:t xml:space="preserve"> l-proposta tal-Kummissjoni lill-Parlament Ewropew u lill-Kunsill (COM(</w:t>
      </w:r>
      <w:r w:rsidRPr="009442A3">
        <w:t>2022</w:t>
      </w:r>
      <w:r w:rsidRPr="000A4114">
        <w:t>)</w:t>
      </w:r>
      <w:r w:rsidRPr="009442A3">
        <w:t>0134</w:t>
      </w:r>
      <w:r w:rsidRPr="000A4114">
        <w:t>),</w:t>
      </w:r>
    </w:p>
    <w:p w:rsidR="0050083F" w:rsidRPr="000A4114" w:rsidRDefault="0050083F" w:rsidP="0050083F">
      <w:pPr>
        <w:spacing w:after="240"/>
        <w:ind w:left="567" w:hanging="567"/>
      </w:pPr>
      <w:r w:rsidRPr="000A4114">
        <w:t>–</w:t>
      </w:r>
      <w:r w:rsidRPr="000A4114">
        <w:tab/>
        <w:t xml:space="preserve">wara li </w:t>
      </w:r>
      <w:proofErr w:type="spellStart"/>
      <w:r w:rsidRPr="000A4114">
        <w:t>kkunsidra</w:t>
      </w:r>
      <w:proofErr w:type="spellEnd"/>
      <w:r w:rsidRPr="000A4114">
        <w:t xml:space="preserve"> l-Artikolu </w:t>
      </w:r>
      <w:r w:rsidRPr="009442A3">
        <w:t>294</w:t>
      </w:r>
      <w:r w:rsidRPr="000A4114">
        <w:t>(</w:t>
      </w:r>
      <w:r w:rsidRPr="009442A3">
        <w:t>2</w:t>
      </w:r>
      <w:r w:rsidRPr="000A4114">
        <w:t xml:space="preserve">) u l-Artikoli </w:t>
      </w:r>
      <w:r w:rsidRPr="009442A3">
        <w:t>43</w:t>
      </w:r>
      <w:r w:rsidRPr="000A4114">
        <w:t>(</w:t>
      </w:r>
      <w:r w:rsidRPr="009442A3">
        <w:t>2</w:t>
      </w:r>
      <w:r w:rsidRPr="000A4114">
        <w:t xml:space="preserve">) u </w:t>
      </w:r>
      <w:r w:rsidRPr="009442A3">
        <w:t>118</w:t>
      </w:r>
      <w:r w:rsidRPr="000A4114">
        <w:t>(</w:t>
      </w:r>
      <w:r w:rsidRPr="009442A3">
        <w:t>2</w:t>
      </w:r>
      <w:r w:rsidRPr="000A4114">
        <w:t>) tat-Trattat dwar il-Funzjonament tal-Unjoni Ewropea, skont liema artikoli l-Kummissjoni ppreżentat il-proposta lill-Parlament (C</w:t>
      </w:r>
      <w:r w:rsidRPr="009442A3">
        <w:t>9</w:t>
      </w:r>
      <w:r w:rsidRPr="000A4114">
        <w:noBreakHyphen/>
      </w:r>
      <w:r w:rsidRPr="009442A3">
        <w:t>0130</w:t>
      </w:r>
      <w:r w:rsidRPr="000A4114">
        <w:t>/</w:t>
      </w:r>
      <w:r w:rsidRPr="009442A3">
        <w:t>2022</w:t>
      </w:r>
      <w:r w:rsidRPr="000A4114">
        <w:t>),</w:t>
      </w:r>
    </w:p>
    <w:p w:rsidR="0050083F" w:rsidRPr="000A4114" w:rsidRDefault="0050083F" w:rsidP="0050083F">
      <w:pPr>
        <w:spacing w:after="240"/>
        <w:ind w:left="567" w:hanging="567"/>
      </w:pPr>
      <w:r w:rsidRPr="000A4114">
        <w:t>–</w:t>
      </w:r>
      <w:r w:rsidRPr="000A4114">
        <w:tab/>
        <w:t xml:space="preserve">wara li </w:t>
      </w:r>
      <w:proofErr w:type="spellStart"/>
      <w:r w:rsidRPr="000A4114">
        <w:t>kkunsidra</w:t>
      </w:r>
      <w:proofErr w:type="spellEnd"/>
      <w:r w:rsidRPr="000A4114">
        <w:t xml:space="preserve"> l-Artikolu </w:t>
      </w:r>
      <w:r w:rsidRPr="009442A3">
        <w:t>294</w:t>
      </w:r>
      <w:r w:rsidRPr="000A4114">
        <w:t>(</w:t>
      </w:r>
      <w:r w:rsidRPr="009442A3">
        <w:t>3</w:t>
      </w:r>
      <w:r w:rsidRPr="000A4114">
        <w:t>) tat-Trattat dwar il-Funzjonament tal-Unjoni Ewropea,</w:t>
      </w:r>
    </w:p>
    <w:p w:rsidR="00C04CD5" w:rsidRPr="000A4114" w:rsidRDefault="0050083F" w:rsidP="00C04CD5">
      <w:pPr>
        <w:spacing w:after="240"/>
        <w:ind w:left="567" w:hanging="567"/>
      </w:pPr>
      <w:r w:rsidRPr="000A4114">
        <w:t>–</w:t>
      </w:r>
      <w:r w:rsidRPr="000A4114">
        <w:tab/>
        <w:t xml:space="preserve">wara li </w:t>
      </w:r>
      <w:proofErr w:type="spellStart"/>
      <w:r w:rsidRPr="000A4114">
        <w:t>kkunsidra</w:t>
      </w:r>
      <w:proofErr w:type="spellEnd"/>
      <w:r w:rsidRPr="000A4114">
        <w:t xml:space="preserve"> l-opinjoni tal-Kumitat Ekonomiku u Soċjali Ewropew tat-</w:t>
      </w:r>
      <w:r w:rsidRPr="009442A3">
        <w:t>13</w:t>
      </w:r>
      <w:r w:rsidRPr="000A4114">
        <w:t> ta’ Lulju </w:t>
      </w:r>
      <w:r w:rsidRPr="009442A3">
        <w:t>2022</w:t>
      </w:r>
      <w:r w:rsidRPr="000A4114">
        <w:rPr>
          <w:vertAlign w:val="superscript"/>
        </w:rPr>
        <w:footnoteReference w:id="1"/>
      </w:r>
      <w:r w:rsidRPr="000A4114">
        <w:t>,</w:t>
      </w:r>
    </w:p>
    <w:p w:rsidR="00C04CD5" w:rsidRPr="000A4114" w:rsidRDefault="00C04CD5" w:rsidP="00C04CD5">
      <w:pPr>
        <w:spacing w:after="240"/>
        <w:ind w:left="567" w:hanging="567"/>
        <w:rPr>
          <w:b/>
          <w:i/>
        </w:rPr>
      </w:pPr>
      <w:r w:rsidRPr="000A4114">
        <w:t>–</w:t>
      </w:r>
      <w:r w:rsidRPr="000A4114">
        <w:tab/>
        <w:t xml:space="preserve">wara li </w:t>
      </w:r>
      <w:proofErr w:type="spellStart"/>
      <w:r w:rsidRPr="000A4114">
        <w:t>kkunsidra</w:t>
      </w:r>
      <w:proofErr w:type="spellEnd"/>
      <w:r w:rsidRPr="000A4114">
        <w:t xml:space="preserve"> l-opinjoni tal-Kumitat tar-Reġjuni  tat-</w:t>
      </w:r>
      <w:r w:rsidRPr="009442A3">
        <w:t>30</w:t>
      </w:r>
      <w:r w:rsidRPr="000A4114">
        <w:t xml:space="preserve"> ta’ Novembru </w:t>
      </w:r>
      <w:r w:rsidRPr="009442A3">
        <w:t>2022</w:t>
      </w:r>
      <w:r w:rsidRPr="000A4114">
        <w:rPr>
          <w:rStyle w:val="FootnoteReference"/>
        </w:rPr>
        <w:footnoteReference w:id="2"/>
      </w:r>
      <w:r w:rsidRPr="000A4114">
        <w:t>,</w:t>
      </w:r>
    </w:p>
    <w:p w:rsidR="0050083F" w:rsidRPr="000A4114" w:rsidRDefault="00C04CD5" w:rsidP="00C04CD5">
      <w:pPr>
        <w:spacing w:after="240"/>
        <w:ind w:left="567" w:hanging="567"/>
      </w:pPr>
      <w:r w:rsidRPr="000A4114">
        <w:t>–</w:t>
      </w:r>
      <w:r w:rsidRPr="000A4114">
        <w:tab/>
        <w:t xml:space="preserve">wara li </w:t>
      </w:r>
      <w:proofErr w:type="spellStart"/>
      <w:r w:rsidRPr="000A4114">
        <w:t>kkunsidra</w:t>
      </w:r>
      <w:proofErr w:type="spellEnd"/>
      <w:r w:rsidRPr="000A4114">
        <w:t xml:space="preserve"> l-ftehim proviżorju approvat mill-kumitat</w:t>
      </w:r>
      <w:r w:rsidRPr="000A4114">
        <w:rPr>
          <w:b/>
        </w:rPr>
        <w:t>(</w:t>
      </w:r>
      <w:r w:rsidRPr="000A4114">
        <w:t>i</w:t>
      </w:r>
      <w:r w:rsidRPr="000A4114">
        <w:rPr>
          <w:b/>
        </w:rPr>
        <w:t>)</w:t>
      </w:r>
      <w:r w:rsidRPr="000A4114">
        <w:t xml:space="preserve"> responsabbli fis-sens tal-Artikolu </w:t>
      </w:r>
      <w:r w:rsidRPr="009442A3">
        <w:t>74</w:t>
      </w:r>
      <w:r w:rsidRPr="000A4114">
        <w:t>(</w:t>
      </w:r>
      <w:r w:rsidRPr="009442A3">
        <w:t>4</w:t>
      </w:r>
      <w:r w:rsidRPr="000A4114">
        <w:t>) tar-Regoli ta' Proċedura tiegħu u l-impenn meħud mir-rappreżentant tal-Kunsill, permezz tal-ittra tas-</w:t>
      </w:r>
      <w:r w:rsidRPr="009442A3">
        <w:t>27</w:t>
      </w:r>
      <w:r w:rsidRPr="000A4114">
        <w:t> ta' Novembru </w:t>
      </w:r>
      <w:r w:rsidRPr="009442A3">
        <w:t>2023</w:t>
      </w:r>
      <w:r w:rsidRPr="000A4114">
        <w:t>, li japprova l-pożizzjoni tal-Parlament, skont l-Artikolu </w:t>
      </w:r>
      <w:r w:rsidRPr="009442A3">
        <w:t>294</w:t>
      </w:r>
      <w:r w:rsidRPr="000A4114">
        <w:t>(</w:t>
      </w:r>
      <w:r w:rsidRPr="009442A3">
        <w:t>4</w:t>
      </w:r>
      <w:r w:rsidRPr="000A4114">
        <w:t xml:space="preserve">) tat-Trattat dwar il-Funzjonament tal-Unjoni </w:t>
      </w:r>
      <w:r w:rsidRPr="000A4114">
        <w:lastRenderedPageBreak/>
        <w:t>Ewropea,</w:t>
      </w:r>
    </w:p>
    <w:p w:rsidR="0050083F" w:rsidRPr="000A4114" w:rsidRDefault="0050083F" w:rsidP="0050083F">
      <w:pPr>
        <w:spacing w:after="240"/>
        <w:ind w:left="567" w:hanging="567"/>
      </w:pPr>
      <w:r w:rsidRPr="000A4114">
        <w:t>–</w:t>
      </w:r>
      <w:r w:rsidRPr="000A4114">
        <w:tab/>
        <w:t xml:space="preserve">wara li </w:t>
      </w:r>
      <w:proofErr w:type="spellStart"/>
      <w:r w:rsidRPr="000A4114">
        <w:t>kkunsidra</w:t>
      </w:r>
      <w:proofErr w:type="spellEnd"/>
      <w:r w:rsidRPr="000A4114">
        <w:t xml:space="preserve"> l-Artikolu </w:t>
      </w:r>
      <w:r w:rsidRPr="009442A3">
        <w:t>59</w:t>
      </w:r>
      <w:r w:rsidRPr="000A4114">
        <w:t xml:space="preserve"> tar-Regoli ta’ Proċedura tiegħu,</w:t>
      </w:r>
    </w:p>
    <w:p w:rsidR="0050083F" w:rsidRPr="000A4114" w:rsidRDefault="0050083F" w:rsidP="0050083F">
      <w:pPr>
        <w:spacing w:after="240"/>
        <w:ind w:left="567" w:hanging="567"/>
      </w:pPr>
      <w:r w:rsidRPr="000A4114">
        <w:t>–</w:t>
      </w:r>
      <w:r w:rsidRPr="000A4114">
        <w:tab/>
        <w:t xml:space="preserve">wara li </w:t>
      </w:r>
      <w:proofErr w:type="spellStart"/>
      <w:r w:rsidRPr="000A4114">
        <w:t>kkunsidra</w:t>
      </w:r>
      <w:proofErr w:type="spellEnd"/>
      <w:r w:rsidRPr="000A4114">
        <w:t xml:space="preserve"> l-opinjonijiet tal-Kumitat għall-Affarijiet Legali u tal-Kumitat għall-Kummerċ Internazzjonali,</w:t>
      </w:r>
    </w:p>
    <w:p w:rsidR="0050083F" w:rsidRPr="000A4114" w:rsidRDefault="0050083F" w:rsidP="0050083F">
      <w:pPr>
        <w:spacing w:after="240"/>
        <w:ind w:left="567" w:hanging="567"/>
      </w:pPr>
      <w:r w:rsidRPr="000A4114">
        <w:t>–</w:t>
      </w:r>
      <w:r w:rsidRPr="000A4114">
        <w:tab/>
        <w:t xml:space="preserve">wara li </w:t>
      </w:r>
      <w:proofErr w:type="spellStart"/>
      <w:r w:rsidRPr="000A4114">
        <w:t>kkunsidra</w:t>
      </w:r>
      <w:proofErr w:type="spellEnd"/>
      <w:r w:rsidRPr="000A4114">
        <w:t xml:space="preserve"> r-rapport tal-Kumitat għall-Agrikoltura u l-Iżvilupp Rurali (A</w:t>
      </w:r>
      <w:r w:rsidRPr="009442A3">
        <w:t>9</w:t>
      </w:r>
      <w:r w:rsidRPr="000A4114">
        <w:t>-</w:t>
      </w:r>
      <w:r w:rsidRPr="009442A3">
        <w:t>0173</w:t>
      </w:r>
      <w:r w:rsidRPr="000A4114">
        <w:t>/</w:t>
      </w:r>
      <w:r w:rsidRPr="009442A3">
        <w:t>2023</w:t>
      </w:r>
      <w:r w:rsidRPr="000A4114">
        <w:t>),</w:t>
      </w:r>
    </w:p>
    <w:p w:rsidR="00C04CD5" w:rsidRPr="000A4114" w:rsidRDefault="0050083F" w:rsidP="000A4114">
      <w:pPr>
        <w:tabs>
          <w:tab w:val="left" w:pos="-774"/>
          <w:tab w:val="left" w:pos="-114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after="120" w:line="276" w:lineRule="auto"/>
        <w:ind w:left="567" w:hanging="567"/>
      </w:pPr>
      <w:r w:rsidRPr="009442A3">
        <w:t>1</w:t>
      </w:r>
      <w:r w:rsidRPr="000A4114">
        <w:t>.</w:t>
      </w:r>
      <w:r w:rsidRPr="000A4114">
        <w:tab/>
        <w:t>Jadotta l-pożizzjoni fl-ewwel qari li tidher hawn taħt</w:t>
      </w:r>
      <w:r w:rsidR="00517E75" w:rsidRPr="000A4114">
        <w:rPr>
          <w:rStyle w:val="FootnoteReference"/>
        </w:rPr>
        <w:footnoteReference w:id="3"/>
      </w:r>
      <w:r w:rsidRPr="000A4114">
        <w:t>;</w:t>
      </w:r>
      <w:r w:rsidR="00C04CD5" w:rsidRPr="000A4114">
        <w:t xml:space="preserve"> </w:t>
      </w:r>
    </w:p>
    <w:p w:rsidR="0050083F" w:rsidRPr="000A4114" w:rsidRDefault="00C04CD5" w:rsidP="000A4114">
      <w:pPr>
        <w:spacing w:after="240" w:line="276" w:lineRule="auto"/>
        <w:ind w:left="567" w:hanging="567"/>
      </w:pPr>
      <w:r w:rsidRPr="009442A3">
        <w:t>2</w:t>
      </w:r>
      <w:r w:rsidRPr="000A4114">
        <w:t>.</w:t>
      </w:r>
      <w:r w:rsidRPr="000A4114">
        <w:tab/>
        <w:t>Japprova d-dikjarazzjoni  konġunta tal-Parlament Ewropew u tal-Kunsill annessa ma' din ir-riżoluzzjoni,</w:t>
      </w:r>
    </w:p>
    <w:p w:rsidR="0050083F" w:rsidRPr="000A4114" w:rsidRDefault="00C04CD5" w:rsidP="0050083F">
      <w:pPr>
        <w:spacing w:after="240"/>
        <w:ind w:left="567" w:hanging="567"/>
      </w:pPr>
      <w:r w:rsidRPr="009442A3">
        <w:t>3</w:t>
      </w:r>
      <w:r w:rsidR="0050083F" w:rsidRPr="000A4114">
        <w:t>.</w:t>
      </w:r>
      <w:r w:rsidR="0050083F" w:rsidRPr="000A4114">
        <w:tab/>
        <w:t xml:space="preserve">Jitlob lill-Kummissjoni </w:t>
      </w:r>
      <w:proofErr w:type="spellStart"/>
      <w:r w:rsidR="0050083F" w:rsidRPr="000A4114">
        <w:t>terġa</w:t>
      </w:r>
      <w:proofErr w:type="spellEnd"/>
      <w:r w:rsidR="0050083F" w:rsidRPr="000A4114">
        <w:t xml:space="preserve">’ tirreferi l-kwistjoni lill-Parlament jekk tibdel il-proposta tagħha, </w:t>
      </w:r>
      <w:proofErr w:type="spellStart"/>
      <w:r w:rsidR="0050083F" w:rsidRPr="000A4114">
        <w:t>temendaha</w:t>
      </w:r>
      <w:proofErr w:type="spellEnd"/>
      <w:r w:rsidR="0050083F" w:rsidRPr="000A4114">
        <w:t xml:space="preserve"> b’mod sustanzjali jew ikollha l-ħsieb li </w:t>
      </w:r>
      <w:proofErr w:type="spellStart"/>
      <w:r w:rsidR="0050083F" w:rsidRPr="000A4114">
        <w:t>temendaha</w:t>
      </w:r>
      <w:proofErr w:type="spellEnd"/>
      <w:r w:rsidR="0050083F" w:rsidRPr="000A4114">
        <w:t xml:space="preserve"> b’mod sustanzjali;</w:t>
      </w:r>
    </w:p>
    <w:p w:rsidR="005307E8" w:rsidRPr="000A4114" w:rsidRDefault="00C04CD5" w:rsidP="00395789">
      <w:pPr>
        <w:spacing w:after="240"/>
        <w:ind w:left="567" w:hanging="567"/>
        <w:sectPr w:rsidR="005307E8" w:rsidRPr="000A4114" w:rsidSect="005307E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9442A3">
        <w:t>4</w:t>
      </w:r>
      <w:r w:rsidR="0050083F" w:rsidRPr="000A4114">
        <w:t>.</w:t>
      </w:r>
      <w:r w:rsidR="0050083F" w:rsidRPr="000A4114">
        <w:tab/>
        <w:t>Jagħti istruzzjonijiet lill-President tiegħu biex tgħaddi l-pożizzjoni tal-Parlament lill-Kunsill u lill-Kummissjoni kif ukoll lill-parlamenti nazzjonali.</w:t>
      </w:r>
    </w:p>
    <w:p w:rsidR="005307E8" w:rsidRPr="000A4114" w:rsidRDefault="005307E8" w:rsidP="005307E8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0A4114">
        <w:rPr>
          <w:rFonts w:eastAsia="Calibri"/>
          <w:b/>
          <w:bCs/>
          <w:color w:val="000000"/>
          <w:szCs w:val="24"/>
        </w:rPr>
        <w:lastRenderedPageBreak/>
        <w:t>P</w:t>
      </w:r>
      <w:r w:rsidRPr="009442A3">
        <w:rPr>
          <w:rFonts w:eastAsia="Calibri"/>
          <w:b/>
          <w:bCs/>
          <w:color w:val="000000"/>
          <w:szCs w:val="24"/>
        </w:rPr>
        <w:t>9</w:t>
      </w:r>
      <w:r w:rsidRPr="000A4114">
        <w:rPr>
          <w:rFonts w:eastAsia="Calibri"/>
          <w:b/>
          <w:bCs/>
          <w:color w:val="000000"/>
          <w:szCs w:val="24"/>
        </w:rPr>
        <w:t>_TC</w:t>
      </w:r>
      <w:r w:rsidRPr="009442A3">
        <w:rPr>
          <w:rFonts w:eastAsia="Calibri"/>
          <w:b/>
          <w:bCs/>
          <w:color w:val="000000"/>
          <w:szCs w:val="24"/>
        </w:rPr>
        <w:t>1</w:t>
      </w:r>
      <w:r w:rsidRPr="000A4114">
        <w:rPr>
          <w:rFonts w:eastAsia="Calibri"/>
          <w:b/>
          <w:bCs/>
          <w:color w:val="000000"/>
          <w:szCs w:val="24"/>
        </w:rPr>
        <w:t>-COD(</w:t>
      </w:r>
      <w:r w:rsidRPr="009442A3">
        <w:rPr>
          <w:rFonts w:eastAsia="Calibri"/>
          <w:b/>
          <w:bCs/>
          <w:color w:val="000000"/>
          <w:szCs w:val="24"/>
        </w:rPr>
        <w:t>2022</w:t>
      </w:r>
      <w:r w:rsidRPr="000A4114">
        <w:rPr>
          <w:rFonts w:eastAsia="Calibri"/>
          <w:b/>
          <w:bCs/>
          <w:color w:val="000000"/>
          <w:szCs w:val="24"/>
        </w:rPr>
        <w:t>)</w:t>
      </w:r>
      <w:r w:rsidRPr="009442A3">
        <w:rPr>
          <w:rFonts w:eastAsia="Calibri"/>
          <w:b/>
          <w:bCs/>
          <w:color w:val="000000"/>
          <w:szCs w:val="24"/>
        </w:rPr>
        <w:t>0089</w:t>
      </w:r>
    </w:p>
    <w:p w:rsidR="005307E8" w:rsidRPr="000A4114" w:rsidRDefault="005307E8" w:rsidP="005307E8">
      <w:pPr>
        <w:rPr>
          <w:rFonts w:eastAsia="Calibri"/>
          <w:b/>
          <w:szCs w:val="22"/>
        </w:rPr>
      </w:pPr>
      <w:r w:rsidRPr="000A4114">
        <w:rPr>
          <w:rFonts w:eastAsia="Calibri"/>
          <w:b/>
          <w:bCs/>
        </w:rPr>
        <w:t>Pożizzjoni tal-Parlament Ewropew adottata fl-ewwel qari tat-</w:t>
      </w:r>
      <w:r w:rsidRPr="009442A3">
        <w:rPr>
          <w:rFonts w:eastAsia="Calibri"/>
          <w:b/>
          <w:bCs/>
        </w:rPr>
        <w:t>28</w:t>
      </w:r>
      <w:r w:rsidRPr="000A4114">
        <w:rPr>
          <w:b/>
        </w:rPr>
        <w:t xml:space="preserve"> </w:t>
      </w:r>
      <w:r w:rsidRPr="000A4114">
        <w:rPr>
          <w:rFonts w:eastAsia="Calibri"/>
          <w:b/>
          <w:bCs/>
        </w:rPr>
        <w:t xml:space="preserve">ta' Frar </w:t>
      </w:r>
      <w:r w:rsidRPr="009442A3">
        <w:rPr>
          <w:rFonts w:eastAsia="Calibri"/>
          <w:b/>
          <w:bCs/>
        </w:rPr>
        <w:t>2024</w:t>
      </w:r>
      <w:r w:rsidRPr="000A4114">
        <w:rPr>
          <w:rFonts w:eastAsia="Calibri"/>
          <w:b/>
          <w:bCs/>
        </w:rPr>
        <w:t xml:space="preserve"> bil-ħsieb tal-adozzjoni tar-Regolament (UE) </w:t>
      </w:r>
      <w:r w:rsidRPr="009442A3">
        <w:rPr>
          <w:rFonts w:eastAsia="Calibri"/>
          <w:b/>
          <w:bCs/>
        </w:rPr>
        <w:t>2024</w:t>
      </w:r>
      <w:r w:rsidRPr="000A4114">
        <w:rPr>
          <w:rFonts w:eastAsia="Calibri"/>
          <w:b/>
          <w:bCs/>
        </w:rPr>
        <w:t xml:space="preserve">/... </w:t>
      </w:r>
      <w:r w:rsidRPr="000A4114">
        <w:rPr>
          <w:b/>
          <w:color w:val="000000"/>
          <w:szCs w:val="22"/>
        </w:rPr>
        <w:t>tal-Parlament Ewropew u tal-Kunsill</w:t>
      </w:r>
      <w:r w:rsidRPr="000A4114">
        <w:rPr>
          <w:rFonts w:eastAsia="Calibri"/>
          <w:b/>
          <w:szCs w:val="22"/>
        </w:rPr>
        <w:t xml:space="preserve"> dwar indikazzjonijiet ġeografiċi għall-inbid, ix-xorb </w:t>
      </w:r>
      <w:proofErr w:type="spellStart"/>
      <w:r w:rsidRPr="000A4114">
        <w:rPr>
          <w:rFonts w:eastAsia="Calibri"/>
          <w:b/>
          <w:szCs w:val="22"/>
        </w:rPr>
        <w:t>spirituż</w:t>
      </w:r>
      <w:proofErr w:type="spellEnd"/>
      <w:r w:rsidRPr="000A4114">
        <w:rPr>
          <w:rFonts w:eastAsia="Calibri"/>
          <w:b/>
          <w:szCs w:val="22"/>
        </w:rPr>
        <w:t xml:space="preserve"> u l-prodotti agrikoli, kif ukoll l-</w:t>
      </w:r>
      <w:proofErr w:type="spellStart"/>
      <w:r w:rsidRPr="000A4114">
        <w:rPr>
          <w:rFonts w:eastAsia="Calibri"/>
          <w:b/>
          <w:szCs w:val="22"/>
        </w:rPr>
        <w:t>ispeċjalitajiet</w:t>
      </w:r>
      <w:proofErr w:type="spellEnd"/>
      <w:r w:rsidRPr="000A4114">
        <w:rPr>
          <w:rFonts w:eastAsia="Calibri"/>
          <w:b/>
          <w:szCs w:val="22"/>
        </w:rPr>
        <w:t xml:space="preserve"> tradizzjonali garantiti u t-termini tal-kwalità mhux obbligatorji għall-prodotti agrikoli, li jemenda r-Regolamenti (UE) Nru </w:t>
      </w:r>
      <w:r w:rsidRPr="009442A3">
        <w:rPr>
          <w:rFonts w:eastAsia="Calibri"/>
          <w:b/>
          <w:szCs w:val="22"/>
        </w:rPr>
        <w:t>1308</w:t>
      </w:r>
      <w:r w:rsidRPr="000A4114">
        <w:rPr>
          <w:rFonts w:eastAsia="Calibri"/>
          <w:b/>
          <w:szCs w:val="22"/>
        </w:rPr>
        <w:t>/</w:t>
      </w:r>
      <w:r w:rsidRPr="009442A3">
        <w:rPr>
          <w:rFonts w:eastAsia="Calibri"/>
          <w:b/>
          <w:szCs w:val="22"/>
        </w:rPr>
        <w:t>2013</w:t>
      </w:r>
      <w:r w:rsidRPr="000A4114">
        <w:rPr>
          <w:rFonts w:eastAsia="Calibri"/>
          <w:b/>
          <w:szCs w:val="22"/>
        </w:rPr>
        <w:t xml:space="preserve">, (UE) </w:t>
      </w:r>
      <w:r w:rsidRPr="009442A3">
        <w:rPr>
          <w:rFonts w:eastAsia="Calibri"/>
          <w:b/>
          <w:szCs w:val="22"/>
        </w:rPr>
        <w:t>2019</w:t>
      </w:r>
      <w:r w:rsidRPr="000A4114">
        <w:rPr>
          <w:rFonts w:eastAsia="Calibri"/>
          <w:b/>
          <w:szCs w:val="22"/>
        </w:rPr>
        <w:t>/</w:t>
      </w:r>
      <w:r w:rsidRPr="009442A3">
        <w:rPr>
          <w:rFonts w:eastAsia="Calibri"/>
          <w:b/>
          <w:szCs w:val="22"/>
        </w:rPr>
        <w:t>787</w:t>
      </w:r>
      <w:r w:rsidRPr="000A4114">
        <w:rPr>
          <w:rFonts w:eastAsia="Calibri"/>
          <w:b/>
          <w:szCs w:val="22"/>
        </w:rPr>
        <w:t xml:space="preserve"> u (UE) </w:t>
      </w:r>
      <w:r w:rsidRPr="009442A3">
        <w:rPr>
          <w:rFonts w:eastAsia="Calibri"/>
          <w:b/>
          <w:szCs w:val="22"/>
        </w:rPr>
        <w:t>2019</w:t>
      </w:r>
      <w:r w:rsidRPr="000A4114">
        <w:rPr>
          <w:rFonts w:eastAsia="Calibri"/>
          <w:b/>
          <w:szCs w:val="22"/>
        </w:rPr>
        <w:t>/</w:t>
      </w:r>
      <w:r w:rsidRPr="009442A3">
        <w:rPr>
          <w:rFonts w:eastAsia="Calibri"/>
          <w:b/>
          <w:szCs w:val="22"/>
        </w:rPr>
        <w:t>1753</w:t>
      </w:r>
      <w:r w:rsidRPr="000A4114">
        <w:rPr>
          <w:rFonts w:eastAsia="Calibri"/>
          <w:b/>
          <w:szCs w:val="22"/>
        </w:rPr>
        <w:t xml:space="preserve"> u li jħassar ir-Regolament (UE) Nru </w:t>
      </w:r>
      <w:r w:rsidRPr="009442A3">
        <w:rPr>
          <w:rFonts w:eastAsia="Calibri"/>
          <w:b/>
          <w:szCs w:val="22"/>
        </w:rPr>
        <w:t>1151</w:t>
      </w:r>
      <w:r w:rsidRPr="000A4114">
        <w:rPr>
          <w:rFonts w:eastAsia="Calibri"/>
          <w:b/>
          <w:szCs w:val="22"/>
        </w:rPr>
        <w:t>/</w:t>
      </w:r>
      <w:r w:rsidRPr="009442A3">
        <w:rPr>
          <w:rFonts w:eastAsia="Calibri"/>
          <w:b/>
          <w:szCs w:val="22"/>
        </w:rPr>
        <w:t>2012</w:t>
      </w:r>
    </w:p>
    <w:p w:rsidR="009442A3" w:rsidRDefault="009442A3" w:rsidP="00E51F61">
      <w:pPr>
        <w:widowControl/>
        <w:spacing w:before="120" w:after="120"/>
      </w:pPr>
    </w:p>
    <w:p w:rsidR="00E51F61" w:rsidRDefault="00E51F61" w:rsidP="00E51F61">
      <w:pPr>
        <w:widowControl/>
        <w:spacing w:before="120" w:after="120"/>
      </w:pPr>
    </w:p>
    <w:p w:rsidR="00E51F61" w:rsidRDefault="00E51F61" w:rsidP="00E51F61">
      <w:pPr>
        <w:rPr>
          <w:rFonts w:eastAsia="Calibri"/>
          <w:i/>
          <w:szCs w:val="24"/>
          <w:lang w:eastAsia="en-US"/>
        </w:rPr>
      </w:pPr>
      <w:r w:rsidRPr="00E51F61">
        <w:rPr>
          <w:rFonts w:eastAsia="Calibri"/>
          <w:i/>
          <w:szCs w:val="24"/>
          <w:lang w:eastAsia="en-US"/>
        </w:rPr>
        <w:t xml:space="preserve">(Peress li ntlaħaq ftehim bejn il-Parlament u l-Kunsill, il-pożizzjoni tal-Parlament taqbel mal-att </w:t>
      </w:r>
      <w:proofErr w:type="spellStart"/>
      <w:r w:rsidRPr="00E51F61">
        <w:rPr>
          <w:rFonts w:eastAsia="Calibri"/>
          <w:i/>
          <w:szCs w:val="24"/>
          <w:lang w:eastAsia="en-US"/>
        </w:rPr>
        <w:t>leġiżlattiv</w:t>
      </w:r>
      <w:proofErr w:type="spellEnd"/>
      <w:r w:rsidRPr="00E51F61">
        <w:rPr>
          <w:rFonts w:eastAsia="Calibri"/>
          <w:i/>
          <w:szCs w:val="24"/>
          <w:lang w:eastAsia="en-US"/>
        </w:rPr>
        <w:t xml:space="preserve"> finali, ir-Regolament (UE) 2024/1143.)</w:t>
      </w:r>
    </w:p>
    <w:p w:rsidR="00E51F61" w:rsidRPr="004B521A" w:rsidRDefault="00E51F61" w:rsidP="00E51F61">
      <w:pPr>
        <w:widowControl/>
        <w:spacing w:before="120" w:after="120" w:line="360" w:lineRule="auto"/>
        <w:rPr>
          <w:rFonts w:eastAsia="Calibri"/>
          <w:szCs w:val="22"/>
          <w:lang w:eastAsia="en-US"/>
        </w:rPr>
      </w:pPr>
    </w:p>
    <w:p w:rsidR="00E51F61" w:rsidRPr="004B521A" w:rsidRDefault="00E51F61" w:rsidP="00E51F61">
      <w:pPr>
        <w:widowControl/>
        <w:spacing w:before="120" w:after="120" w:line="360" w:lineRule="auto"/>
        <w:rPr>
          <w:rFonts w:eastAsia="Calibri"/>
          <w:b/>
          <w:iCs/>
          <w:szCs w:val="22"/>
          <w:u w:val="single"/>
          <w:lang w:eastAsia="en-US"/>
        </w:rPr>
      </w:pPr>
    </w:p>
    <w:p w:rsidR="00E51F61" w:rsidRDefault="00E51F61" w:rsidP="00E51F61">
      <w:pPr>
        <w:widowControl/>
        <w:spacing w:before="120" w:after="120" w:line="360" w:lineRule="auto"/>
        <w:rPr>
          <w:rFonts w:eastAsia="Calibri"/>
          <w:b/>
          <w:iCs/>
          <w:szCs w:val="22"/>
          <w:u w:val="single"/>
          <w:lang w:eastAsia="en-US"/>
        </w:rPr>
        <w:sectPr w:rsidR="00E51F61" w:rsidSect="005307E8">
          <w:headerReference w:type="default" r:id="rId15"/>
          <w:footerReference w:type="default" r:id="rId16"/>
          <w:footnotePr>
            <w:numRestart w:val="eachSect"/>
          </w:footnotePr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0D0986" w:rsidRPr="000A4114" w:rsidRDefault="000D0986" w:rsidP="00E51F61">
      <w:pPr>
        <w:widowControl/>
        <w:spacing w:after="360"/>
        <w:jc w:val="right"/>
      </w:pPr>
      <w:r w:rsidRPr="000A4114">
        <w:lastRenderedPageBreak/>
        <w:t>ANNESS GĦAR-RIŻOLUZZJONI LEĠIŻLATTIVA</w:t>
      </w:r>
    </w:p>
    <w:p w:rsidR="000D0986" w:rsidRPr="000A4114" w:rsidRDefault="000D0986" w:rsidP="00E51F61">
      <w:pPr>
        <w:spacing w:after="480"/>
        <w:jc w:val="center"/>
        <w:rPr>
          <w:bCs/>
          <w:szCs w:val="24"/>
        </w:rPr>
      </w:pPr>
      <w:r w:rsidRPr="000A4114">
        <w:rPr>
          <w:b/>
        </w:rPr>
        <w:t xml:space="preserve">Dikjarazzjoni konġunta mill-Parlament Ewropew u l-Kunsill fl-okkażjoni tal-adozzjoni tar-Regolament (UE) </w:t>
      </w:r>
      <w:r w:rsidRPr="009442A3">
        <w:rPr>
          <w:b/>
        </w:rPr>
        <w:t>2024</w:t>
      </w:r>
      <w:r w:rsidR="00E51F61">
        <w:rPr>
          <w:b/>
        </w:rPr>
        <w:t>/1143</w:t>
      </w:r>
      <w:r w:rsidR="00E51F61">
        <w:rPr>
          <w:rStyle w:val="FootnoteReference"/>
          <w:b/>
        </w:rPr>
        <w:footnoteReference w:id="4"/>
      </w:r>
    </w:p>
    <w:p w:rsidR="000D0986" w:rsidRPr="000A4114" w:rsidRDefault="000D0986" w:rsidP="00E51F61">
      <w:pPr>
        <w:spacing w:before="120" w:after="120" w:line="360" w:lineRule="auto"/>
      </w:pPr>
      <w:r w:rsidRPr="000A4114">
        <w:t xml:space="preserve">Il-Parlament Ewropew u l-Kunsill </w:t>
      </w:r>
      <w:proofErr w:type="spellStart"/>
      <w:r w:rsidRPr="000A4114">
        <w:t>jissottolinjaw</w:t>
      </w:r>
      <w:proofErr w:type="spellEnd"/>
      <w:r w:rsidRPr="000A4114">
        <w:t xml:space="preserve"> li l-proċeduri kollha relatati mal-indikazzjonijiet ġeografiċi rregolati minn dan ir-Regolament għandhom jibqgħu taħt ir-responsabbiltà unika tal</w:t>
      </w:r>
      <w:r w:rsidRPr="000A4114">
        <w:noBreakHyphen/>
        <w:t>Kummissjoni.</w:t>
      </w:r>
    </w:p>
    <w:p w:rsidR="000D0986" w:rsidRPr="000A4114" w:rsidRDefault="000D0986" w:rsidP="00E51F61">
      <w:pPr>
        <w:spacing w:before="120" w:after="120" w:line="360" w:lineRule="auto"/>
      </w:pPr>
      <w:r w:rsidRPr="000A4114">
        <w:t>Il-Parlament Ewropew u l-Kunsill jinnotaw li l-Kummissjoni tista' tiġi assistita, biss fir-rigward tal</w:t>
      </w:r>
      <w:r w:rsidRPr="000A4114">
        <w:noBreakHyphen/>
        <w:t xml:space="preserve">eżekuzzjoni ta' </w:t>
      </w:r>
      <w:proofErr w:type="spellStart"/>
      <w:r w:rsidRPr="000A4114">
        <w:t>kompiti</w:t>
      </w:r>
      <w:proofErr w:type="spellEnd"/>
      <w:r w:rsidRPr="000A4114">
        <w:t xml:space="preserve"> amministrattivi, jekk u sa fejn dan ikun possibbli taħt il-qafas legali eżistenti.</w:t>
      </w:r>
    </w:p>
    <w:p w:rsidR="000D0986" w:rsidRDefault="000D0986" w:rsidP="00E51F61">
      <w:pPr>
        <w:spacing w:before="120" w:after="120" w:line="360" w:lineRule="auto"/>
      </w:pPr>
      <w:r w:rsidRPr="000A4114">
        <w:t>Għall-fini tat-trasparenza, il-Kummissjoni hija mħeġġa tinforma kull sena lill-</w:t>
      </w:r>
      <w:r w:rsidR="000F00D9" w:rsidRPr="000A4114">
        <w:t>Parlament Ewropew u lill-</w:t>
      </w:r>
      <w:r w:rsidRPr="000A4114">
        <w:t>Kunsill dwar l-assistenza riċevuta fl-eżerċizzju ta' dawk il-</w:t>
      </w:r>
      <w:proofErr w:type="spellStart"/>
      <w:r w:rsidRPr="000A4114">
        <w:t>kompiti</w:t>
      </w:r>
      <w:proofErr w:type="spellEnd"/>
      <w:r w:rsidRPr="000A4114">
        <w:t>.</w:t>
      </w:r>
    </w:p>
    <w:p w:rsidR="006F2C25" w:rsidRPr="000D0986" w:rsidRDefault="006F2C25" w:rsidP="006F2C25">
      <w:pPr>
        <w:spacing w:before="120" w:after="120" w:line="360" w:lineRule="auto"/>
        <w:jc w:val="right"/>
      </w:pPr>
      <w:bookmarkStart w:id="7" w:name="_GoBack"/>
      <w:bookmarkEnd w:id="7"/>
    </w:p>
    <w:sectPr w:rsidR="006F2C25" w:rsidRPr="000D0986" w:rsidSect="005307E8">
      <w:footnotePr>
        <w:numRestart w:val="eachSect"/>
      </w:foot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7E8" w:rsidRPr="00F23CFB" w:rsidRDefault="005307E8">
      <w:r w:rsidRPr="00F23CFB">
        <w:separator/>
      </w:r>
    </w:p>
  </w:endnote>
  <w:endnote w:type="continuationSeparator" w:id="0">
    <w:p w:rsidR="005307E8" w:rsidRPr="00F23CFB" w:rsidRDefault="005307E8">
      <w:r w:rsidRPr="00F23CF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7E8" w:rsidRPr="00F23CFB" w:rsidRDefault="005307E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7E8" w:rsidRPr="00F23CFB" w:rsidRDefault="005307E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7E8" w:rsidRPr="00F23CFB" w:rsidRDefault="005307E8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7E8" w:rsidRPr="0074530C" w:rsidRDefault="005307E8" w:rsidP="005307E8">
    <w:pPr>
      <w:pStyle w:val="FooterCouncil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7E8" w:rsidRPr="00F23CFB" w:rsidRDefault="005307E8">
      <w:r w:rsidRPr="00F23CFB">
        <w:separator/>
      </w:r>
    </w:p>
  </w:footnote>
  <w:footnote w:type="continuationSeparator" w:id="0">
    <w:p w:rsidR="005307E8" w:rsidRPr="00F23CFB" w:rsidRDefault="005307E8">
      <w:r w:rsidRPr="00F23CFB">
        <w:continuationSeparator/>
      </w:r>
    </w:p>
  </w:footnote>
  <w:footnote w:id="1">
    <w:p w:rsidR="005307E8" w:rsidRPr="009442A3" w:rsidRDefault="005307E8" w:rsidP="000A4114">
      <w:pPr>
        <w:pStyle w:val="FootnoteText"/>
        <w:ind w:left="426" w:hanging="426"/>
        <w:rPr>
          <w:sz w:val="24"/>
          <w:szCs w:val="24"/>
          <w:lang w:val="mt-MT"/>
        </w:rPr>
      </w:pPr>
      <w:r w:rsidRPr="009442A3">
        <w:rPr>
          <w:rStyle w:val="FootnoteReference"/>
          <w:sz w:val="24"/>
          <w:szCs w:val="24"/>
          <w:lang w:val="mt-MT"/>
        </w:rPr>
        <w:footnoteRef/>
      </w:r>
      <w:r w:rsidRPr="009442A3">
        <w:rPr>
          <w:sz w:val="24"/>
          <w:szCs w:val="24"/>
          <w:lang w:val="mt-MT"/>
        </w:rPr>
        <w:t xml:space="preserve"> </w:t>
      </w:r>
      <w:r w:rsidR="00C04CD5" w:rsidRPr="009442A3">
        <w:rPr>
          <w:sz w:val="24"/>
          <w:szCs w:val="24"/>
          <w:lang w:val="pl-PL"/>
        </w:rPr>
        <w:tab/>
      </w:r>
      <w:r w:rsidRPr="009442A3">
        <w:rPr>
          <w:sz w:val="24"/>
          <w:szCs w:val="24"/>
          <w:lang w:val="mt-MT"/>
        </w:rPr>
        <w:t>ĠU C 443, 22.11.2022, p. 116.</w:t>
      </w:r>
    </w:p>
  </w:footnote>
  <w:footnote w:id="2">
    <w:p w:rsidR="00C04CD5" w:rsidRPr="009442A3" w:rsidRDefault="00C04CD5">
      <w:pPr>
        <w:pStyle w:val="FootnoteText"/>
        <w:rPr>
          <w:sz w:val="24"/>
          <w:szCs w:val="24"/>
          <w:lang w:val="mt-MT"/>
        </w:rPr>
      </w:pPr>
      <w:r w:rsidRPr="009442A3">
        <w:rPr>
          <w:rStyle w:val="FootnoteReference"/>
          <w:sz w:val="24"/>
          <w:szCs w:val="24"/>
        </w:rPr>
        <w:footnoteRef/>
      </w:r>
      <w:r w:rsidRPr="009442A3">
        <w:rPr>
          <w:sz w:val="24"/>
          <w:szCs w:val="24"/>
        </w:rPr>
        <w:t xml:space="preserve"> </w:t>
      </w:r>
      <w:r w:rsidRPr="009442A3">
        <w:rPr>
          <w:sz w:val="24"/>
          <w:szCs w:val="24"/>
          <w:lang w:val="mt-MT"/>
        </w:rPr>
        <w:tab/>
      </w:r>
      <w:r w:rsidRPr="009442A3">
        <w:rPr>
          <w:sz w:val="24"/>
          <w:szCs w:val="24"/>
          <w:lang w:val="mt-MT"/>
        </w:rPr>
        <w:t xml:space="preserve">ĠU C </w:t>
      </w:r>
      <w:r w:rsidRPr="009442A3">
        <w:rPr>
          <w:sz w:val="24"/>
          <w:szCs w:val="24"/>
          <w:lang w:val="pl-PL"/>
        </w:rPr>
        <w:t>79, 2.3.2023, p. 74.</w:t>
      </w:r>
    </w:p>
  </w:footnote>
  <w:footnote w:id="3">
    <w:p w:rsidR="00517E75" w:rsidRPr="009442A3" w:rsidRDefault="00517E75">
      <w:pPr>
        <w:pStyle w:val="FootnoteText"/>
        <w:rPr>
          <w:sz w:val="24"/>
          <w:szCs w:val="24"/>
          <w:lang w:val="mt-MT"/>
        </w:rPr>
      </w:pPr>
      <w:r w:rsidRPr="009442A3">
        <w:rPr>
          <w:rStyle w:val="FootnoteReference"/>
          <w:sz w:val="24"/>
          <w:szCs w:val="24"/>
        </w:rPr>
        <w:footnoteRef/>
      </w:r>
      <w:r w:rsidRPr="009442A3">
        <w:rPr>
          <w:sz w:val="24"/>
          <w:szCs w:val="24"/>
          <w:lang w:val="it-IT"/>
        </w:rPr>
        <w:t xml:space="preserve"> </w:t>
      </w:r>
      <w:r w:rsidRPr="009442A3">
        <w:rPr>
          <w:sz w:val="24"/>
          <w:szCs w:val="24"/>
          <w:lang w:val="mt-MT"/>
        </w:rPr>
        <w:tab/>
      </w:r>
      <w:r w:rsidRPr="009442A3">
        <w:rPr>
          <w:sz w:val="24"/>
          <w:szCs w:val="24"/>
          <w:lang w:val="mt-MT"/>
        </w:rPr>
        <w:t>Din il-pożizzjoni tissostitwixxi l-emendi adottati fl-1 ta' Ġunju 2023 (Testi adottati, P9_TA(2023)0210).</w:t>
      </w:r>
    </w:p>
  </w:footnote>
  <w:footnote w:id="4">
    <w:p w:rsidR="00E51F61" w:rsidRPr="00E51F61" w:rsidRDefault="00E51F61" w:rsidP="00E51F61">
      <w:pPr>
        <w:pStyle w:val="FootnoteText"/>
        <w:ind w:left="709" w:hanging="709"/>
        <w:rPr>
          <w:lang w:val="mt-MT"/>
        </w:rPr>
      </w:pPr>
      <w:r w:rsidRPr="00E51F61">
        <w:rPr>
          <w:rStyle w:val="FootnoteReference"/>
        </w:rPr>
        <w:footnoteRef/>
      </w:r>
      <w:r w:rsidRPr="00E51F61">
        <w:rPr>
          <w:lang w:val="fi-FI"/>
        </w:rPr>
        <w:t xml:space="preserve"> </w:t>
      </w:r>
      <w:r w:rsidRPr="00E51F61">
        <w:rPr>
          <w:lang w:val="fi-FI"/>
        </w:rPr>
        <w:tab/>
      </w:r>
      <w:r w:rsidRPr="00E51F61">
        <w:rPr>
          <w:sz w:val="24"/>
          <w:szCs w:val="24"/>
          <w:lang w:val="fi-FI"/>
        </w:rPr>
        <w:t xml:space="preserve">ĠU L, 2024/1143, 23.4.2024, ELI: </w:t>
      </w:r>
      <w:hyperlink r:id="rId1" w:history="1">
        <w:r w:rsidRPr="00E51F61">
          <w:rPr>
            <w:rStyle w:val="Hyperlink"/>
            <w:sz w:val="24"/>
            <w:szCs w:val="24"/>
            <w:lang w:val="fi-FI"/>
          </w:rPr>
          <w:t>http://data.europa.eu/eli/reg/2024/1143/oj</w:t>
        </w:r>
      </w:hyperlink>
      <w:r w:rsidRPr="00E51F61">
        <w:rPr>
          <w:sz w:val="24"/>
          <w:szCs w:val="24"/>
          <w:lang w:val="fi-F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7E8" w:rsidRPr="00F23CFB" w:rsidRDefault="005307E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7E8" w:rsidRPr="00F23CFB" w:rsidRDefault="005307E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7E8" w:rsidRPr="00F23CFB" w:rsidRDefault="005307E8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7E8" w:rsidRPr="00726A14" w:rsidRDefault="005307E8" w:rsidP="005307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2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3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4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5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6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7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8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9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11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2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3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16" w15:restartNumberingAfterBreak="0">
    <w:nsid w:val="34030330"/>
    <w:multiLevelType w:val="hybridMultilevel"/>
    <w:tmpl w:val="C72ECE0E"/>
    <w:lvl w:ilvl="0" w:tplc="8F680CF8">
      <w:start w:val="1"/>
      <w:numFmt w:val="lowerLetter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  <w:b/>
        <w:i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8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9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20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21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23" w15:restartNumberingAfterBreak="0">
    <w:nsid w:val="4B2048F3"/>
    <w:multiLevelType w:val="hybridMultilevel"/>
    <w:tmpl w:val="A3B25AA0"/>
    <w:lvl w:ilvl="0" w:tplc="B08EA58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25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26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27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8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30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31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2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33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4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5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36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7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38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9" w15:restartNumberingAfterBreak="0">
    <w:nsid w:val="7828784B"/>
    <w:multiLevelType w:val="hybridMultilevel"/>
    <w:tmpl w:val="FF6A51E4"/>
    <w:lvl w:ilvl="0" w:tplc="C97AD97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41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42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43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44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5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46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3"/>
  </w:num>
  <w:num w:numId="2">
    <w:abstractNumId w:val="17"/>
  </w:num>
  <w:num w:numId="3">
    <w:abstractNumId w:val="8"/>
  </w:num>
  <w:num w:numId="4">
    <w:abstractNumId w:val="22"/>
  </w:num>
  <w:num w:numId="5">
    <w:abstractNumId w:val="26"/>
  </w:num>
  <w:num w:numId="6">
    <w:abstractNumId w:val="25"/>
  </w:num>
  <w:num w:numId="7">
    <w:abstractNumId w:val="45"/>
  </w:num>
  <w:num w:numId="8">
    <w:abstractNumId w:val="18"/>
  </w:num>
  <w:num w:numId="9">
    <w:abstractNumId w:val="19"/>
  </w:num>
  <w:num w:numId="10">
    <w:abstractNumId w:val="20"/>
  </w:num>
  <w:num w:numId="11">
    <w:abstractNumId w:val="24"/>
  </w:num>
  <w:num w:numId="12">
    <w:abstractNumId w:val="11"/>
  </w:num>
  <w:num w:numId="13">
    <w:abstractNumId w:val="46"/>
  </w:num>
  <w:num w:numId="14">
    <w:abstractNumId w:val="15"/>
  </w:num>
  <w:num w:numId="15">
    <w:abstractNumId w:val="6"/>
  </w:num>
  <w:num w:numId="16">
    <w:abstractNumId w:val="5"/>
  </w:num>
  <w:num w:numId="17">
    <w:abstractNumId w:val="37"/>
  </w:num>
  <w:num w:numId="18">
    <w:abstractNumId w:val="35"/>
  </w:num>
  <w:num w:numId="19">
    <w:abstractNumId w:val="29"/>
  </w:num>
  <w:num w:numId="20">
    <w:abstractNumId w:val="42"/>
  </w:num>
  <w:num w:numId="21">
    <w:abstractNumId w:val="41"/>
  </w:num>
  <w:num w:numId="22">
    <w:abstractNumId w:val="43"/>
  </w:num>
  <w:num w:numId="23">
    <w:abstractNumId w:val="7"/>
  </w:num>
  <w:num w:numId="24">
    <w:abstractNumId w:val="33"/>
  </w:num>
  <w:num w:numId="25">
    <w:abstractNumId w:val="2"/>
  </w:num>
  <w:num w:numId="26">
    <w:abstractNumId w:val="34"/>
  </w:num>
  <w:num w:numId="27">
    <w:abstractNumId w:val="30"/>
  </w:num>
  <w:num w:numId="28">
    <w:abstractNumId w:val="4"/>
  </w:num>
  <w:num w:numId="29">
    <w:abstractNumId w:val="38"/>
  </w:num>
  <w:num w:numId="30">
    <w:abstractNumId w:val="44"/>
  </w:num>
  <w:num w:numId="31">
    <w:abstractNumId w:val="27"/>
  </w:num>
  <w:num w:numId="32">
    <w:abstractNumId w:val="36"/>
  </w:num>
  <w:num w:numId="33">
    <w:abstractNumId w:val="31"/>
  </w:num>
  <w:num w:numId="34">
    <w:abstractNumId w:val="21"/>
  </w:num>
  <w:num w:numId="35">
    <w:abstractNumId w:val="1"/>
  </w:num>
  <w:num w:numId="36">
    <w:abstractNumId w:val="13"/>
  </w:num>
  <w:num w:numId="37">
    <w:abstractNumId w:val="9"/>
  </w:num>
  <w:num w:numId="38">
    <w:abstractNumId w:val="14"/>
  </w:num>
  <w:num w:numId="39">
    <w:abstractNumId w:val="28"/>
  </w:num>
  <w:num w:numId="40">
    <w:abstractNumId w:val="23"/>
  </w:num>
  <w:num w:numId="41">
    <w:abstractNumId w:val="16"/>
  </w:num>
  <w:num w:numId="42">
    <w:abstractNumId w:val="3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73/2023"/>
    <w:docVar w:name="dvlangue" w:val="MT"/>
    <w:docVar w:name="dvnumam" w:val="468"/>
    <w:docVar w:name="dvpe" w:val="736.493"/>
    <w:docVar w:name="dvrapporteur" w:val="Rapporteur: "/>
    <w:docVar w:name="dvstar" w:val="***I"/>
    <w:docVar w:name="dvtitre" w:val="Riżoluzzjoni leġiżlattiva tal-Parlament Ewropew tat-28 ta' Frar 2024 dwar il-proposta għal regolament tal-Parlament Ewropew u tal-Kunsill dwar Indikazzjonijiet Ġeografiċi tal-Unjoni Ewropea għall-inbid, ix-xorb spirituż u l-prodotti agrikoli, u l-iskemi tal-kwalità għall-prodotti agrikoli, li jemenda r-Regolamenti (UE) Nru 1308/2013, (UE) 2017/1001 u (UE) 2019/787 u li jħassar ir-Regolament (UE) Nru 1151/2012(COM(2022)0134 – C9-0130/2022 – 2022/0089(COD))"/>
  </w:docVars>
  <w:rsids>
    <w:rsidRoot w:val="001060A8"/>
    <w:rsid w:val="00002272"/>
    <w:rsid w:val="00064002"/>
    <w:rsid w:val="000677B9"/>
    <w:rsid w:val="000831BA"/>
    <w:rsid w:val="000A4114"/>
    <w:rsid w:val="000A42CC"/>
    <w:rsid w:val="000D0986"/>
    <w:rsid w:val="000E7DD9"/>
    <w:rsid w:val="000F00D9"/>
    <w:rsid w:val="0010095E"/>
    <w:rsid w:val="001060A8"/>
    <w:rsid w:val="00125B37"/>
    <w:rsid w:val="001852F3"/>
    <w:rsid w:val="00187494"/>
    <w:rsid w:val="001F32AE"/>
    <w:rsid w:val="002767FF"/>
    <w:rsid w:val="002B18FE"/>
    <w:rsid w:val="002B5493"/>
    <w:rsid w:val="00343214"/>
    <w:rsid w:val="00361C00"/>
    <w:rsid w:val="00374822"/>
    <w:rsid w:val="00395789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083F"/>
    <w:rsid w:val="0050519A"/>
    <w:rsid w:val="005072A1"/>
    <w:rsid w:val="00514517"/>
    <w:rsid w:val="00517E75"/>
    <w:rsid w:val="005307E8"/>
    <w:rsid w:val="00545827"/>
    <w:rsid w:val="00560270"/>
    <w:rsid w:val="005C2568"/>
    <w:rsid w:val="006037C0"/>
    <w:rsid w:val="006631B6"/>
    <w:rsid w:val="00680577"/>
    <w:rsid w:val="006C1387"/>
    <w:rsid w:val="006F2C25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442A3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4CD5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51F61"/>
    <w:rsid w:val="00E71E8E"/>
    <w:rsid w:val="00E820A4"/>
    <w:rsid w:val="00EB006A"/>
    <w:rsid w:val="00EB4772"/>
    <w:rsid w:val="00ED169E"/>
    <w:rsid w:val="00ED4235"/>
    <w:rsid w:val="00F04346"/>
    <w:rsid w:val="00F075DC"/>
    <w:rsid w:val="00F149E9"/>
    <w:rsid w:val="00F23CFB"/>
    <w:rsid w:val="00F5134D"/>
    <w:rsid w:val="00F74202"/>
    <w:rsid w:val="00F87713"/>
    <w:rsid w:val="00FB4360"/>
    <w:rsid w:val="00FD0C70"/>
    <w:rsid w:val="00FD5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4A9530"/>
  <w15:chartTrackingRefBased/>
  <w15:docId w15:val="{8FBCCA2A-453D-44AB-8192-26F0FF0CB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Title" w:uiPriority="10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50083F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083F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083F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083F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083F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083F"/>
    <w:rPr>
      <w:i/>
      <w:sz w:val="22"/>
      <w:lang w:val="mt-M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083F"/>
    <w:rPr>
      <w:rFonts w:ascii="Arial" w:hAnsi="Arial"/>
      <w:sz w:val="24"/>
      <w:lang w:val="mt-MT"/>
    </w:rPr>
  </w:style>
  <w:style w:type="character" w:customStyle="1" w:styleId="Heading8Char">
    <w:name w:val="Heading 8 Char"/>
    <w:basedOn w:val="DefaultParagraphFont"/>
    <w:link w:val="Heading8"/>
    <w:semiHidden/>
    <w:rsid w:val="0050083F"/>
    <w:rPr>
      <w:rFonts w:ascii="Arial" w:hAnsi="Arial"/>
      <w:i/>
      <w:sz w:val="24"/>
      <w:lang w:val="mt-MT"/>
    </w:rPr>
  </w:style>
  <w:style w:type="character" w:customStyle="1" w:styleId="Heading9Char">
    <w:name w:val="Heading 9 Char"/>
    <w:basedOn w:val="DefaultParagraphFont"/>
    <w:link w:val="Heading9"/>
    <w:semiHidden/>
    <w:rsid w:val="0050083F"/>
    <w:rPr>
      <w:rFonts w:ascii="Arial" w:hAnsi="Arial"/>
      <w:b/>
      <w:i/>
      <w:sz w:val="18"/>
      <w:lang w:val="mt-MT"/>
    </w:rPr>
  </w:style>
  <w:style w:type="paragraph" w:styleId="TOCHeading">
    <w:name w:val="TOC Heading"/>
    <w:basedOn w:val="Normal"/>
    <w:next w:val="Normal"/>
    <w:uiPriority w:val="39"/>
    <w:unhideWhenUsed/>
    <w:qFormat/>
    <w:rsid w:val="0050083F"/>
    <w:pPr>
      <w:widowControl/>
      <w:spacing w:after="240"/>
    </w:pPr>
    <w:rPr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50083F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50083F"/>
    <w:rPr>
      <w:rFonts w:ascii="Arial" w:eastAsiaTheme="majorEastAsia" w:hAnsi="Arial" w:cs="Arial"/>
      <w:b/>
      <w:bCs/>
      <w:kern w:val="28"/>
      <w:sz w:val="32"/>
      <w:szCs w:val="32"/>
      <w:lang w:val="mt-MT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083F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0083F"/>
    <w:rPr>
      <w:rFonts w:ascii="Arial" w:eastAsiaTheme="majorEastAsia" w:hAnsi="Arial" w:cs="Arial"/>
      <w:sz w:val="24"/>
      <w:szCs w:val="24"/>
      <w:lang w:val="mt-MT" w:eastAsia="en-US"/>
    </w:rPr>
  </w:style>
  <w:style w:type="character" w:styleId="Strong">
    <w:name w:val="Strong"/>
    <w:basedOn w:val="DefaultParagraphFont"/>
    <w:uiPriority w:val="22"/>
    <w:qFormat/>
    <w:rsid w:val="0050083F"/>
    <w:rPr>
      <w:b/>
      <w:bCs/>
    </w:rPr>
  </w:style>
  <w:style w:type="character" w:styleId="Emphasis">
    <w:name w:val="Emphasis"/>
    <w:basedOn w:val="DefaultParagraphFont"/>
    <w:uiPriority w:val="20"/>
    <w:qFormat/>
    <w:rsid w:val="0050083F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0083F"/>
    <w:pPr>
      <w:widowControl/>
    </w:pPr>
    <w:rPr>
      <w:rFonts w:eastAsiaTheme="minorHAnsi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0083F"/>
    <w:pPr>
      <w:widowControl/>
      <w:ind w:left="720"/>
      <w:contextualSpacing/>
    </w:pPr>
    <w:rPr>
      <w:rFonts w:eastAsiaTheme="minorHAnsi"/>
      <w:szCs w:val="24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50083F"/>
    <w:pPr>
      <w:widowControl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50083F"/>
    <w:rPr>
      <w:rFonts w:eastAsiaTheme="minorHAnsi"/>
      <w:i/>
      <w:sz w:val="24"/>
      <w:szCs w:val="24"/>
      <w:lang w:val="mt-MT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083F"/>
    <w:pPr>
      <w:widowControl/>
      <w:ind w:left="720" w:right="720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083F"/>
    <w:rPr>
      <w:rFonts w:eastAsiaTheme="minorHAnsi"/>
      <w:b/>
      <w:i/>
      <w:sz w:val="24"/>
      <w:szCs w:val="22"/>
      <w:lang w:val="mt-MT" w:eastAsia="en-US"/>
    </w:rPr>
  </w:style>
  <w:style w:type="character" w:styleId="SubtleEmphasis">
    <w:name w:val="Subtle Emphasis"/>
    <w:uiPriority w:val="19"/>
    <w:qFormat/>
    <w:rsid w:val="0050083F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0083F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0083F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0083F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0083F"/>
    <w:rPr>
      <w:rFonts w:asciiTheme="majorHAnsi" w:eastAsiaTheme="majorEastAsia" w:hAnsiTheme="majorHAnsi"/>
      <w:b/>
      <w:i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50083F"/>
  </w:style>
  <w:style w:type="numbering" w:customStyle="1" w:styleId="NoList11">
    <w:name w:val="No List11"/>
    <w:next w:val="NoList"/>
    <w:uiPriority w:val="99"/>
    <w:semiHidden/>
    <w:unhideWhenUsed/>
    <w:rsid w:val="0050083F"/>
  </w:style>
  <w:style w:type="paragraph" w:customStyle="1" w:styleId="EPFooter2">
    <w:name w:val="EPFooter2"/>
    <w:basedOn w:val="Normal"/>
    <w:next w:val="Normal"/>
    <w:rsid w:val="0050083F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50083F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50083F"/>
    <w:pPr>
      <w:spacing w:after="120"/>
    </w:pPr>
  </w:style>
  <w:style w:type="paragraph" w:customStyle="1" w:styleId="PageHeading">
    <w:name w:val="PageHeading"/>
    <w:basedOn w:val="Normal"/>
    <w:rsid w:val="0050083F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50083F"/>
    <w:rPr>
      <w:b/>
    </w:rPr>
  </w:style>
  <w:style w:type="paragraph" w:customStyle="1" w:styleId="NormalBold12a">
    <w:name w:val="NormalBold12a"/>
    <w:basedOn w:val="Normal"/>
    <w:rsid w:val="0050083F"/>
    <w:pPr>
      <w:spacing w:after="240"/>
    </w:pPr>
    <w:rPr>
      <w:b/>
    </w:rPr>
  </w:style>
  <w:style w:type="paragraph" w:customStyle="1" w:styleId="AmJustText">
    <w:name w:val="AmJustText"/>
    <w:basedOn w:val="Normal"/>
    <w:rsid w:val="0050083F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50083F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50083F"/>
    <w:pPr>
      <w:spacing w:after="480"/>
      <w:ind w:left="1417"/>
    </w:pPr>
  </w:style>
  <w:style w:type="paragraph" w:customStyle="1" w:styleId="CoverNormal">
    <w:name w:val="CoverNormal"/>
    <w:basedOn w:val="Normal"/>
    <w:rsid w:val="0050083F"/>
    <w:pPr>
      <w:ind w:left="1418"/>
    </w:pPr>
  </w:style>
  <w:style w:type="paragraph" w:customStyle="1" w:styleId="AmCrossRef">
    <w:name w:val="AmCrossRef"/>
    <w:basedOn w:val="Normal"/>
    <w:rsid w:val="0050083F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50083F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50083F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50083F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50083F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50083F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50083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083F"/>
    <w:rPr>
      <w:sz w:val="24"/>
      <w:lang w:val="mt-MT"/>
    </w:rPr>
  </w:style>
  <w:style w:type="paragraph" w:customStyle="1" w:styleId="AmOrLang">
    <w:name w:val="AmOrLang"/>
    <w:basedOn w:val="Normal"/>
    <w:rsid w:val="0050083F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50083F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50083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50083F"/>
    <w:pPr>
      <w:spacing w:before="240"/>
    </w:pPr>
    <w:rPr>
      <w:b/>
    </w:rPr>
  </w:style>
  <w:style w:type="paragraph" w:customStyle="1" w:styleId="EPBody">
    <w:name w:val="EPBody"/>
    <w:basedOn w:val="Normal"/>
    <w:rsid w:val="0050083F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50083F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50083F"/>
    <w:pPr>
      <w:spacing w:before="480" w:after="240"/>
    </w:pPr>
  </w:style>
  <w:style w:type="paragraph" w:customStyle="1" w:styleId="Lgendesigne">
    <w:name w:val="Légende signe"/>
    <w:basedOn w:val="Normal"/>
    <w:rsid w:val="0050083F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50083F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Lgendesigne"/>
    <w:rsid w:val="0050083F"/>
    <w:pPr>
      <w:ind w:left="0" w:firstLine="0"/>
    </w:pPr>
  </w:style>
  <w:style w:type="character" w:customStyle="1" w:styleId="NormalBoldChar">
    <w:name w:val="NormalBold Char"/>
    <w:link w:val="NormalBold"/>
    <w:locked/>
    <w:rsid w:val="0050083F"/>
    <w:rPr>
      <w:b/>
      <w:sz w:val="24"/>
      <w:lang w:val="mt-MT"/>
    </w:rPr>
  </w:style>
  <w:style w:type="paragraph" w:customStyle="1" w:styleId="msonormal0">
    <w:name w:val="msonormal"/>
    <w:basedOn w:val="Normal"/>
    <w:rsid w:val="0050083F"/>
    <w:pPr>
      <w:widowControl/>
      <w:spacing w:before="100" w:beforeAutospacing="1" w:after="100" w:afterAutospacing="1"/>
    </w:pPr>
    <w:rPr>
      <w:szCs w:val="24"/>
    </w:rPr>
  </w:style>
  <w:style w:type="character" w:customStyle="1" w:styleId="Normal12Char">
    <w:name w:val="Normal12 Char"/>
    <w:link w:val="Normal12"/>
    <w:locked/>
    <w:rsid w:val="0050083F"/>
    <w:rPr>
      <w:noProof/>
      <w:sz w:val="24"/>
    </w:rPr>
  </w:style>
  <w:style w:type="paragraph" w:customStyle="1" w:styleId="Normal12">
    <w:name w:val="Normal12"/>
    <w:basedOn w:val="Normal"/>
    <w:link w:val="Normal12Char"/>
    <w:rsid w:val="0050083F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50083F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50083F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50083F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50083F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50083F"/>
    <w:pPr>
      <w:jc w:val="right"/>
    </w:pPr>
    <w:rPr>
      <w:rFonts w:ascii="Arial" w:hAnsi="Arial" w:cs="Arial"/>
      <w:sz w:val="22"/>
      <w:szCs w:val="22"/>
    </w:rPr>
  </w:style>
  <w:style w:type="character" w:customStyle="1" w:styleId="Normal6Char">
    <w:name w:val="Normal6 Char"/>
    <w:link w:val="Normal6"/>
    <w:locked/>
    <w:rsid w:val="0050083F"/>
    <w:rPr>
      <w:sz w:val="24"/>
    </w:rPr>
  </w:style>
  <w:style w:type="paragraph" w:customStyle="1" w:styleId="Normal6">
    <w:name w:val="Normal6"/>
    <w:basedOn w:val="Normal"/>
    <w:link w:val="Normal6Char"/>
    <w:rsid w:val="0050083F"/>
    <w:pPr>
      <w:spacing w:after="120"/>
    </w:pPr>
    <w:rPr>
      <w:lang w:val="en-GB"/>
    </w:rPr>
  </w:style>
  <w:style w:type="paragraph" w:customStyle="1" w:styleId="Normal12Italic">
    <w:name w:val="Normal12Italic"/>
    <w:basedOn w:val="Normal12"/>
    <w:rsid w:val="0050083F"/>
    <w:rPr>
      <w:i/>
    </w:rPr>
  </w:style>
  <w:style w:type="paragraph" w:customStyle="1" w:styleId="JustificationTitle">
    <w:name w:val="JustificationTitle"/>
    <w:basedOn w:val="Normal"/>
    <w:next w:val="Normal12"/>
    <w:rsid w:val="0050083F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50083F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50083F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50083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50083F"/>
    <w:pPr>
      <w:spacing w:before="240"/>
      <w:jc w:val="center"/>
    </w:pPr>
    <w:rPr>
      <w:i/>
    </w:rPr>
  </w:style>
  <w:style w:type="character" w:customStyle="1" w:styleId="Footer2Middle">
    <w:name w:val="Footer2Middle"/>
    <w:rsid w:val="0050083F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50083F"/>
    <w:pPr>
      <w:jc w:val="center"/>
    </w:pPr>
    <w:rPr>
      <w:noProof w:val="0"/>
      <w:sz w:val="56"/>
    </w:rPr>
  </w:style>
  <w:style w:type="character" w:styleId="CommentReference">
    <w:name w:val="annotation reference"/>
    <w:basedOn w:val="DefaultParagraphFont"/>
    <w:uiPriority w:val="99"/>
    <w:rsid w:val="005008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0083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083F"/>
    <w:rPr>
      <w:lang w:val="mt-M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008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0083F"/>
    <w:rPr>
      <w:b/>
      <w:bCs/>
      <w:lang w:val="mt-MT"/>
    </w:rPr>
  </w:style>
  <w:style w:type="paragraph" w:styleId="BalloonText">
    <w:name w:val="Balloon Text"/>
    <w:basedOn w:val="Normal"/>
    <w:link w:val="BalloonTextChar"/>
    <w:uiPriority w:val="99"/>
    <w:unhideWhenUsed/>
    <w:rsid w:val="005008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0083F"/>
    <w:rPr>
      <w:rFonts w:ascii="Segoe UI" w:hAnsi="Segoe UI" w:cs="Segoe UI"/>
      <w:sz w:val="18"/>
      <w:szCs w:val="18"/>
      <w:lang w:val="mt-MT"/>
    </w:rPr>
  </w:style>
  <w:style w:type="character" w:customStyle="1" w:styleId="AmNumberTabsChar">
    <w:name w:val="AmNumberTabs Char"/>
    <w:basedOn w:val="DefaultParagraphFont"/>
    <w:link w:val="AmNumberTabs"/>
    <w:rsid w:val="0050083F"/>
    <w:rPr>
      <w:b/>
      <w:sz w:val="24"/>
      <w:lang w:val="mt-MT"/>
    </w:rPr>
  </w:style>
  <w:style w:type="character" w:customStyle="1" w:styleId="NormalBold12bChar">
    <w:name w:val="NormalBold12b Char"/>
    <w:basedOn w:val="AmNumberTabsChar"/>
    <w:link w:val="NormalBold12b"/>
    <w:rsid w:val="0050083F"/>
    <w:rPr>
      <w:b/>
      <w:sz w:val="24"/>
      <w:lang w:val="mt-MT"/>
    </w:rPr>
  </w:style>
  <w:style w:type="paragraph" w:customStyle="1" w:styleId="NormalBoldItalicCenter6a">
    <w:name w:val="NormalBoldItalicCenter6a"/>
    <w:basedOn w:val="Normal6a"/>
    <w:qFormat/>
    <w:rsid w:val="0050083F"/>
    <w:pPr>
      <w:jc w:val="center"/>
    </w:pPr>
    <w:rPr>
      <w:b/>
      <w:i/>
    </w:rPr>
  </w:style>
  <w:style w:type="character" w:customStyle="1" w:styleId="Sup">
    <w:name w:val="Sup"/>
    <w:uiPriority w:val="1"/>
    <w:qFormat/>
    <w:rsid w:val="0050083F"/>
    <w:rPr>
      <w:vertAlign w:val="superscript"/>
    </w:rPr>
  </w:style>
  <w:style w:type="character" w:customStyle="1" w:styleId="SupBoldItalic">
    <w:name w:val="SupBoldItalic"/>
    <w:uiPriority w:val="1"/>
    <w:qFormat/>
    <w:rsid w:val="0050083F"/>
    <w:rPr>
      <w:b/>
      <w:i/>
      <w:vertAlign w:val="superscript"/>
    </w:rPr>
  </w:style>
  <w:style w:type="paragraph" w:customStyle="1" w:styleId="Normal12a">
    <w:name w:val="Normal12a"/>
    <w:basedOn w:val="Normal"/>
    <w:rsid w:val="0050083F"/>
    <w:pPr>
      <w:spacing w:after="240"/>
    </w:pPr>
  </w:style>
  <w:style w:type="paragraph" w:customStyle="1" w:styleId="RollCallVotes">
    <w:name w:val="RollCallVotes"/>
    <w:basedOn w:val="Normal"/>
    <w:rsid w:val="0050083F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50083F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50083F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50083F"/>
    <w:pPr>
      <w:spacing w:before="120" w:after="120"/>
    </w:pPr>
    <w:rPr>
      <w:snapToGrid w:val="0"/>
      <w:sz w:val="16"/>
      <w:lang w:eastAsia="en-US"/>
    </w:rPr>
  </w:style>
  <w:style w:type="character" w:customStyle="1" w:styleId="Hyperlink1">
    <w:name w:val="Hyperlink1"/>
    <w:basedOn w:val="DefaultParagraphFont"/>
    <w:rsid w:val="0050083F"/>
    <w:rPr>
      <w:color w:val="0563C1"/>
      <w:u w:val="single"/>
    </w:rPr>
  </w:style>
  <w:style w:type="paragraph" w:customStyle="1" w:styleId="PageHeadingNotTOC">
    <w:name w:val="PageHeadingNotTOC"/>
    <w:basedOn w:val="Normal"/>
    <w:rsid w:val="0050083F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50083F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li">
    <w:name w:val="li"/>
    <w:basedOn w:val="Normal"/>
    <w:rsid w:val="0050083F"/>
    <w:pPr>
      <w:widowControl/>
      <w:spacing w:before="100" w:beforeAutospacing="1" w:after="100" w:afterAutospacing="1"/>
    </w:pPr>
    <w:rPr>
      <w:szCs w:val="24"/>
    </w:rPr>
  </w:style>
  <w:style w:type="paragraph" w:customStyle="1" w:styleId="Normal24a">
    <w:name w:val="Normal24a"/>
    <w:basedOn w:val="Normal"/>
    <w:link w:val="Normal24aChar"/>
    <w:rsid w:val="0050083F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50083F"/>
    <w:rPr>
      <w:sz w:val="24"/>
      <w:lang w:val="mt-MT"/>
    </w:rPr>
  </w:style>
  <w:style w:type="character" w:customStyle="1" w:styleId="num">
    <w:name w:val="num"/>
    <w:basedOn w:val="DefaultParagraphFont"/>
    <w:rsid w:val="0050083F"/>
  </w:style>
  <w:style w:type="character" w:styleId="Hyperlink">
    <w:name w:val="Hyperlink"/>
    <w:basedOn w:val="DefaultParagraphFont"/>
    <w:uiPriority w:val="99"/>
    <w:unhideWhenUsed/>
    <w:rsid w:val="0050083F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0083F"/>
    <w:pPr>
      <w:widowControl/>
      <w:tabs>
        <w:tab w:val="center" w:pos="4513"/>
        <w:tab w:val="right" w:pos="9026"/>
      </w:tabs>
    </w:pPr>
    <w:rPr>
      <w:rFonts w:eastAsiaTheme="minorHAnsi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0083F"/>
    <w:rPr>
      <w:rFonts w:eastAsiaTheme="minorHAnsi"/>
      <w:sz w:val="24"/>
      <w:szCs w:val="24"/>
      <w:lang w:val="mt-MT" w:eastAsia="en-US"/>
    </w:rPr>
  </w:style>
  <w:style w:type="character" w:styleId="FollowedHyperlink">
    <w:name w:val="FollowedHyperlink"/>
    <w:basedOn w:val="DefaultParagraphFont"/>
    <w:uiPriority w:val="99"/>
    <w:unhideWhenUsed/>
    <w:rsid w:val="0050083F"/>
    <w:rPr>
      <w:color w:val="954F72" w:themeColor="followedHyperlink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5307E8"/>
  </w:style>
  <w:style w:type="paragraph" w:customStyle="1" w:styleId="TOC41">
    <w:name w:val="TOC 41"/>
    <w:basedOn w:val="Normal"/>
    <w:next w:val="Normal"/>
    <w:uiPriority w:val="39"/>
    <w:semiHidden/>
    <w:unhideWhenUsed/>
    <w:rsid w:val="005307E8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5307E8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5307E8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5307E8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5307E8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5307E8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5307E8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5307E8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5307E8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5307E8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5307E8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5307E8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5307E8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5307E8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5307E8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5307E8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5307E8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5307E8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5307E8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5307E8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5307E8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5307E8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5307E8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5307E8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5307E8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5307E8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5307E8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5307E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5307E8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5307E8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5307E8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5307E8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5307E8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5307E8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5307E8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5307E8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5307E8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5307E8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5307E8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5307E8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5307E8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5307E8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5307E8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5307E8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5307E8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5307E8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5307E8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5307E8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5307E8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5307E8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5307E8"/>
    <w:pPr>
      <w:widowControl/>
      <w:numPr>
        <w:numId w:val="4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5307E8"/>
    <w:pPr>
      <w:widowControl/>
      <w:numPr>
        <w:numId w:val="5"/>
      </w:numPr>
      <w:tabs>
        <w:tab w:val="clear" w:pos="1984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5307E8"/>
    <w:pPr>
      <w:widowControl/>
      <w:numPr>
        <w:numId w:val="6"/>
      </w:numPr>
      <w:tabs>
        <w:tab w:val="clear" w:pos="2551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5307E8"/>
    <w:pPr>
      <w:widowControl/>
      <w:numPr>
        <w:numId w:val="7"/>
      </w:numPr>
      <w:tabs>
        <w:tab w:val="clear" w:pos="3118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5307E8"/>
    <w:pPr>
      <w:widowControl/>
      <w:numPr>
        <w:numId w:val="8"/>
      </w:numPr>
      <w:tabs>
        <w:tab w:val="clear" w:pos="3685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5307E8"/>
    <w:pPr>
      <w:widowControl/>
      <w:numPr>
        <w:numId w:val="9"/>
      </w:numPr>
      <w:tabs>
        <w:tab w:val="clear" w:pos="4252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5307E8"/>
    <w:pPr>
      <w:widowControl/>
      <w:numPr>
        <w:numId w:val="10"/>
      </w:numPr>
      <w:tabs>
        <w:tab w:val="clear" w:pos="4819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5307E8"/>
    <w:pPr>
      <w:widowControl/>
      <w:numPr>
        <w:numId w:val="11"/>
      </w:numPr>
      <w:tabs>
        <w:tab w:val="clear" w:pos="5386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5307E8"/>
    <w:pPr>
      <w:widowControl/>
      <w:numPr>
        <w:numId w:val="12"/>
      </w:numPr>
      <w:tabs>
        <w:tab w:val="left" w:pos="850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5307E8"/>
    <w:pPr>
      <w:widowControl/>
      <w:numPr>
        <w:ilvl w:val="1"/>
        <w:numId w:val="12"/>
      </w:numPr>
      <w:tabs>
        <w:tab w:val="left" w:pos="850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5307E8"/>
    <w:pPr>
      <w:widowControl/>
      <w:numPr>
        <w:ilvl w:val="2"/>
        <w:numId w:val="12"/>
      </w:numPr>
      <w:tabs>
        <w:tab w:val="left" w:pos="850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5307E8"/>
    <w:pPr>
      <w:widowControl/>
      <w:numPr>
        <w:ilvl w:val="3"/>
        <w:numId w:val="12"/>
      </w:numPr>
      <w:tabs>
        <w:tab w:val="left" w:pos="850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5307E8"/>
    <w:pPr>
      <w:widowControl/>
      <w:numPr>
        <w:ilvl w:val="4"/>
        <w:numId w:val="12"/>
      </w:numPr>
      <w:tabs>
        <w:tab w:val="left" w:pos="1417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5307E8"/>
    <w:pPr>
      <w:widowControl/>
      <w:numPr>
        <w:ilvl w:val="5"/>
        <w:numId w:val="12"/>
      </w:numPr>
      <w:tabs>
        <w:tab w:val="left" w:pos="1417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5307E8"/>
    <w:pPr>
      <w:widowControl/>
      <w:numPr>
        <w:ilvl w:val="6"/>
        <w:numId w:val="12"/>
      </w:numPr>
      <w:tabs>
        <w:tab w:val="left" w:pos="1417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5307E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5307E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5307E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5307E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5307E8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5307E8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5307E8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5307E8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5307E8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5307E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5307E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5307E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5307E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5307E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5307E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5307E8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5307E8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5307E8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5307E8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5307E8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5307E8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5307E8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5307E8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5307E8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5307E8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5307E8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5307E8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5307E8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5307E8"/>
    <w:pPr>
      <w:widowControl/>
      <w:numPr>
        <w:numId w:val="14"/>
      </w:numPr>
      <w:tabs>
        <w:tab w:val="clear" w:pos="850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5307E8"/>
    <w:pPr>
      <w:widowControl/>
      <w:numPr>
        <w:numId w:val="15"/>
      </w:numPr>
      <w:tabs>
        <w:tab w:val="clear" w:pos="1417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5307E8"/>
    <w:pPr>
      <w:widowControl/>
      <w:numPr>
        <w:numId w:val="16"/>
      </w:numPr>
      <w:tabs>
        <w:tab w:val="clear" w:pos="1984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5307E8"/>
    <w:pPr>
      <w:widowControl/>
      <w:numPr>
        <w:numId w:val="17"/>
      </w:numPr>
      <w:tabs>
        <w:tab w:val="clear" w:pos="2551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5307E8"/>
    <w:pPr>
      <w:widowControl/>
      <w:numPr>
        <w:numId w:val="18"/>
      </w:numPr>
      <w:tabs>
        <w:tab w:val="clear" w:pos="3118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5307E8"/>
    <w:pPr>
      <w:widowControl/>
      <w:numPr>
        <w:numId w:val="19"/>
      </w:numPr>
      <w:tabs>
        <w:tab w:val="clear" w:pos="3685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5307E8"/>
    <w:pPr>
      <w:widowControl/>
      <w:numPr>
        <w:numId w:val="20"/>
      </w:numPr>
      <w:tabs>
        <w:tab w:val="clear" w:pos="4252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5307E8"/>
    <w:pPr>
      <w:widowControl/>
      <w:numPr>
        <w:numId w:val="21"/>
      </w:numPr>
      <w:tabs>
        <w:tab w:val="clear" w:pos="4819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5307E8"/>
    <w:pPr>
      <w:widowControl/>
      <w:numPr>
        <w:numId w:val="22"/>
      </w:numPr>
      <w:tabs>
        <w:tab w:val="clear" w:pos="5386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5307E8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5307E8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5307E8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5307E8"/>
    <w:pPr>
      <w:widowControl/>
      <w:numPr>
        <w:numId w:val="23"/>
      </w:numPr>
      <w:tabs>
        <w:tab w:val="clear" w:pos="850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5307E8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5307E8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5307E8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5307E8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5307E8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5307E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5307E8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5307E8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5307E8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5307E8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5307E8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5307E8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5307E8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5307E8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5307E8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5307E8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5307E8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5307E8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5307E8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5307E8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5307E8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5307E8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5307E8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5307E8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5307E8"/>
    <w:pPr>
      <w:spacing w:before="240"/>
    </w:pPr>
  </w:style>
  <w:style w:type="paragraph" w:customStyle="1" w:styleId="Accordtitre">
    <w:name w:val="Accord titre"/>
    <w:basedOn w:val="Normal"/>
    <w:rsid w:val="005307E8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5307E8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5307E8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5307E8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5307E8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5307E8"/>
    <w:pPr>
      <w:spacing w:after="240"/>
    </w:pPr>
  </w:style>
  <w:style w:type="paragraph" w:customStyle="1" w:styleId="Annexetitre">
    <w:name w:val="Annexe titre"/>
    <w:basedOn w:val="Normal"/>
    <w:next w:val="Normal"/>
    <w:rsid w:val="005307E8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5307E8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5307E8"/>
    <w:pPr>
      <w:widowControl/>
    </w:pPr>
    <w:rPr>
      <w:sz w:val="20"/>
    </w:rPr>
  </w:style>
  <w:style w:type="character" w:customStyle="1" w:styleId="EndnoteTextChar">
    <w:name w:val="Endnote Text Char"/>
    <w:basedOn w:val="DefaultParagraphFont"/>
    <w:link w:val="EndnoteText1"/>
    <w:uiPriority w:val="99"/>
    <w:semiHidden/>
    <w:rsid w:val="005307E8"/>
    <w:rPr>
      <w:rFonts w:ascii="Times New Roman" w:hAnsi="Times New Roman" w:cs="Times New Roman"/>
      <w:sz w:val="20"/>
      <w:szCs w:val="20"/>
      <w:lang w:val="mt-MT"/>
    </w:rPr>
  </w:style>
  <w:style w:type="character" w:styleId="EndnoteReference">
    <w:name w:val="endnote reference"/>
    <w:basedOn w:val="DefaultParagraphFont"/>
    <w:uiPriority w:val="99"/>
    <w:unhideWhenUsed/>
    <w:rsid w:val="005307E8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5307E8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5307E8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5307E8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5307E8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5307E8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5307E8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5307E8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5307E8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5307E8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5307E8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5307E8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5307E8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5307E8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5307E8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5307E8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5307E8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5307E8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5307E8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5307E8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5307E8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5307E8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5307E8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5307E8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5307E8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5307E8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5307E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HeaderCouncilLarge">
    <w:name w:val="Header Council Large"/>
    <w:basedOn w:val="Normal"/>
    <w:link w:val="HeaderCouncilLargeChar"/>
    <w:rsid w:val="005307E8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5307E8"/>
    <w:rPr>
      <w:rFonts w:eastAsia="Calibri"/>
      <w:sz w:val="24"/>
      <w:szCs w:val="22"/>
      <w:lang w:val="mt-MT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5307E8"/>
    <w:rPr>
      <w:rFonts w:eastAsia="Calibri"/>
      <w:sz w:val="2"/>
      <w:szCs w:val="22"/>
      <w:lang w:val="mt-MT" w:eastAsia="en-US"/>
    </w:rPr>
  </w:style>
  <w:style w:type="paragraph" w:customStyle="1" w:styleId="FooterText">
    <w:name w:val="Footer Text"/>
    <w:basedOn w:val="Normal"/>
    <w:rsid w:val="005307E8"/>
    <w:pPr>
      <w:widowControl/>
    </w:pPr>
    <w:rPr>
      <w:szCs w:val="24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5307E8"/>
    <w:rPr>
      <w:color w:val="808080"/>
    </w:rPr>
  </w:style>
  <w:style w:type="paragraph" w:customStyle="1" w:styleId="NormalJustified">
    <w:name w:val="Normal Justified"/>
    <w:basedOn w:val="Normal"/>
    <w:rsid w:val="005307E8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5307E8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5307E8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PointManual">
    <w:name w:val="Point Manual"/>
    <w:basedOn w:val="Normal"/>
    <w:rsid w:val="005307E8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5307E8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5307E8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5307E8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5307E8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5307E8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5307E8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5307E8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5307E8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5307E8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5307E8"/>
    <w:pPr>
      <w:widowControl/>
      <w:numPr>
        <w:ilvl w:val="1"/>
        <w:numId w:val="35"/>
      </w:numPr>
      <w:tabs>
        <w:tab w:val="clear" w:pos="567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5307E8"/>
    <w:pPr>
      <w:widowControl/>
      <w:numPr>
        <w:ilvl w:val="3"/>
        <w:numId w:val="35"/>
      </w:numPr>
      <w:tabs>
        <w:tab w:val="clear" w:pos="1134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5307E8"/>
    <w:pPr>
      <w:widowControl/>
      <w:numPr>
        <w:ilvl w:val="5"/>
        <w:numId w:val="35"/>
      </w:numPr>
      <w:tabs>
        <w:tab w:val="clear" w:pos="1701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5307E8"/>
    <w:pPr>
      <w:widowControl/>
      <w:numPr>
        <w:ilvl w:val="7"/>
        <w:numId w:val="35"/>
      </w:numPr>
      <w:tabs>
        <w:tab w:val="clear" w:pos="2268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5307E8"/>
    <w:pPr>
      <w:widowControl/>
      <w:numPr>
        <w:ilvl w:val="8"/>
        <w:numId w:val="35"/>
      </w:numPr>
      <w:tabs>
        <w:tab w:val="clear" w:pos="2835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5307E8"/>
    <w:pPr>
      <w:widowControl/>
      <w:numPr>
        <w:numId w:val="35"/>
      </w:numPr>
      <w:tabs>
        <w:tab w:val="clear" w:pos="567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5307E8"/>
    <w:pPr>
      <w:widowControl/>
      <w:numPr>
        <w:ilvl w:val="2"/>
        <w:numId w:val="35"/>
      </w:numPr>
      <w:tabs>
        <w:tab w:val="clear" w:pos="1134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5307E8"/>
    <w:pPr>
      <w:widowControl/>
      <w:numPr>
        <w:ilvl w:val="4"/>
        <w:numId w:val="35"/>
      </w:numPr>
      <w:tabs>
        <w:tab w:val="clear" w:pos="1701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5307E8"/>
    <w:pPr>
      <w:widowControl/>
      <w:numPr>
        <w:ilvl w:val="6"/>
        <w:numId w:val="35"/>
      </w:numPr>
      <w:tabs>
        <w:tab w:val="clear" w:pos="2268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5307E8"/>
    <w:pPr>
      <w:widowControl/>
      <w:numPr>
        <w:numId w:val="36"/>
      </w:numPr>
      <w:tabs>
        <w:tab w:val="clear" w:pos="567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5307E8"/>
    <w:pPr>
      <w:widowControl/>
      <w:numPr>
        <w:ilvl w:val="1"/>
        <w:numId w:val="36"/>
      </w:numPr>
      <w:tabs>
        <w:tab w:val="clear" w:pos="1134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5307E8"/>
    <w:pPr>
      <w:widowControl/>
      <w:numPr>
        <w:ilvl w:val="2"/>
        <w:numId w:val="36"/>
      </w:numPr>
      <w:tabs>
        <w:tab w:val="clear" w:pos="1701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5307E8"/>
    <w:pPr>
      <w:widowControl/>
      <w:numPr>
        <w:ilvl w:val="3"/>
        <w:numId w:val="36"/>
      </w:numPr>
      <w:tabs>
        <w:tab w:val="clear" w:pos="2268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5307E8"/>
    <w:pPr>
      <w:widowControl/>
      <w:numPr>
        <w:ilvl w:val="4"/>
        <w:numId w:val="36"/>
      </w:numPr>
      <w:tabs>
        <w:tab w:val="clear" w:pos="2835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5307E8"/>
    <w:pPr>
      <w:widowControl/>
      <w:numPr>
        <w:numId w:val="34"/>
      </w:numPr>
      <w:tabs>
        <w:tab w:val="clear" w:pos="567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5307E8"/>
    <w:pPr>
      <w:widowControl/>
      <w:numPr>
        <w:numId w:val="2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5307E8"/>
    <w:pPr>
      <w:widowControl/>
      <w:numPr>
        <w:numId w:val="2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5307E8"/>
    <w:pPr>
      <w:widowControl/>
      <w:numPr>
        <w:numId w:val="2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5307E8"/>
    <w:pPr>
      <w:widowControl/>
      <w:numPr>
        <w:numId w:val="2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5307E8"/>
    <w:pPr>
      <w:widowControl/>
      <w:numPr>
        <w:numId w:val="2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5307E8"/>
    <w:pPr>
      <w:numPr>
        <w:numId w:val="29"/>
      </w:numPr>
      <w:tabs>
        <w:tab w:val="clear" w:pos="567"/>
        <w:tab w:val="num" w:pos="926"/>
      </w:tabs>
      <w:ind w:left="926" w:hanging="360"/>
    </w:pPr>
  </w:style>
  <w:style w:type="paragraph" w:customStyle="1" w:styleId="DashEqual1">
    <w:name w:val="Dash Equal 1"/>
    <w:basedOn w:val="Dash1"/>
    <w:rsid w:val="005307E8"/>
    <w:pPr>
      <w:numPr>
        <w:numId w:val="30"/>
      </w:numPr>
      <w:tabs>
        <w:tab w:val="clear" w:pos="1134"/>
        <w:tab w:val="num" w:pos="1209"/>
      </w:tabs>
      <w:ind w:left="1209" w:hanging="360"/>
    </w:pPr>
  </w:style>
  <w:style w:type="paragraph" w:customStyle="1" w:styleId="DashEqual2">
    <w:name w:val="Dash Equal 2"/>
    <w:basedOn w:val="Dash2"/>
    <w:rsid w:val="005307E8"/>
    <w:pPr>
      <w:numPr>
        <w:numId w:val="31"/>
      </w:numPr>
      <w:tabs>
        <w:tab w:val="clear" w:pos="1701"/>
        <w:tab w:val="num" w:pos="1492"/>
      </w:tabs>
      <w:ind w:left="1492" w:hanging="360"/>
    </w:pPr>
  </w:style>
  <w:style w:type="paragraph" w:customStyle="1" w:styleId="DashEqual3">
    <w:name w:val="Dash Equal 3"/>
    <w:basedOn w:val="Dash3"/>
    <w:rsid w:val="005307E8"/>
    <w:pPr>
      <w:numPr>
        <w:numId w:val="32"/>
      </w:numPr>
      <w:tabs>
        <w:tab w:val="clear" w:pos="2268"/>
        <w:tab w:val="num" w:pos="360"/>
      </w:tabs>
      <w:ind w:left="360" w:hanging="360"/>
    </w:pPr>
  </w:style>
  <w:style w:type="paragraph" w:customStyle="1" w:styleId="DashEqual4">
    <w:name w:val="Dash Equal 4"/>
    <w:basedOn w:val="Dash4"/>
    <w:rsid w:val="005307E8"/>
    <w:pPr>
      <w:numPr>
        <w:numId w:val="33"/>
      </w:numPr>
      <w:tabs>
        <w:tab w:val="clear" w:pos="2835"/>
        <w:tab w:val="num" w:pos="643"/>
      </w:tabs>
      <w:ind w:left="643" w:hanging="360"/>
    </w:pPr>
  </w:style>
  <w:style w:type="paragraph" w:customStyle="1" w:styleId="HeadingLeft">
    <w:name w:val="Heading Left"/>
    <w:basedOn w:val="Normal"/>
    <w:next w:val="Normal"/>
    <w:rsid w:val="005307E8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5307E8"/>
    <w:pPr>
      <w:numPr>
        <w:numId w:val="39"/>
      </w:numPr>
      <w:tabs>
        <w:tab w:val="clear" w:pos="567"/>
        <w:tab w:val="num" w:pos="360"/>
      </w:tabs>
      <w:ind w:left="360" w:hanging="360"/>
    </w:pPr>
  </w:style>
  <w:style w:type="paragraph" w:customStyle="1" w:styleId="Heading123">
    <w:name w:val="Heading 123"/>
    <w:basedOn w:val="HeadingLeft"/>
    <w:next w:val="Normal"/>
    <w:rsid w:val="005307E8"/>
    <w:pPr>
      <w:numPr>
        <w:numId w:val="38"/>
      </w:numPr>
      <w:tabs>
        <w:tab w:val="clear" w:pos="567"/>
        <w:tab w:val="num" w:pos="360"/>
      </w:tabs>
      <w:ind w:left="360" w:hanging="360"/>
    </w:pPr>
  </w:style>
  <w:style w:type="paragraph" w:customStyle="1" w:styleId="HeadingABC">
    <w:name w:val="Heading ABC"/>
    <w:basedOn w:val="HeadingLeft"/>
    <w:next w:val="Normal"/>
    <w:rsid w:val="005307E8"/>
    <w:pPr>
      <w:numPr>
        <w:numId w:val="37"/>
      </w:numPr>
      <w:tabs>
        <w:tab w:val="clear" w:pos="567"/>
        <w:tab w:val="num" w:pos="1492"/>
      </w:tabs>
      <w:ind w:left="1492" w:hanging="360"/>
    </w:pPr>
  </w:style>
  <w:style w:type="paragraph" w:customStyle="1" w:styleId="HeadingCentered">
    <w:name w:val="Heading Centered"/>
    <w:basedOn w:val="HeadingLeft"/>
    <w:next w:val="Normal"/>
    <w:rsid w:val="005307E8"/>
    <w:pPr>
      <w:jc w:val="center"/>
    </w:pPr>
  </w:style>
  <w:style w:type="paragraph" w:customStyle="1" w:styleId="Jardin">
    <w:name w:val="Jardin"/>
    <w:basedOn w:val="Normal"/>
    <w:rsid w:val="005307E8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5307E8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5307E8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5307E8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5307E8"/>
    <w:rPr>
      <w:b/>
    </w:rPr>
  </w:style>
  <w:style w:type="paragraph" w:customStyle="1" w:styleId="Annex">
    <w:name w:val="Annex"/>
    <w:basedOn w:val="Normal"/>
    <w:next w:val="Normal"/>
    <w:rsid w:val="005307E8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5307E8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5307E8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5307E8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5307E8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5307E8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mt-MT" w:eastAsia="en-US"/>
    </w:rPr>
  </w:style>
  <w:style w:type="paragraph" w:customStyle="1" w:styleId="CommentFwdQuotedText">
    <w:name w:val="CommentFwdQuotedText"/>
    <w:basedOn w:val="Normal"/>
    <w:rsid w:val="005307E8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5307E8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5307E8"/>
    <w:rPr>
      <w:b/>
      <w:i/>
    </w:rPr>
  </w:style>
  <w:style w:type="character" w:customStyle="1" w:styleId="diff-tte-removed">
    <w:name w:val="diff-tte-removed"/>
    <w:basedOn w:val="DefaultParagraphFont"/>
    <w:rsid w:val="005307E8"/>
    <w:rPr>
      <w:strike/>
    </w:rPr>
  </w:style>
  <w:style w:type="paragraph" w:customStyle="1" w:styleId="Revision1">
    <w:name w:val="Revision1"/>
    <w:next w:val="Revision"/>
    <w:hidden/>
    <w:uiPriority w:val="99"/>
    <w:semiHidden/>
    <w:rsid w:val="005307E8"/>
    <w:rPr>
      <w:rFonts w:eastAsia="Calibri"/>
      <w:sz w:val="24"/>
      <w:szCs w:val="22"/>
      <w:lang w:val="mt-MT" w:eastAsia="en-US"/>
    </w:rPr>
  </w:style>
  <w:style w:type="paragraph" w:customStyle="1" w:styleId="Norml">
    <w:name w:val="Norml"/>
    <w:basedOn w:val="ManualNumPar1"/>
    <w:rsid w:val="005307E8"/>
  </w:style>
  <w:style w:type="paragraph" w:customStyle="1" w:styleId="Txt2">
    <w:name w:val="Txt 2"/>
    <w:basedOn w:val="Text4"/>
    <w:rsid w:val="005307E8"/>
    <w:pPr>
      <w:ind w:left="1985"/>
    </w:pPr>
  </w:style>
  <w:style w:type="paragraph" w:customStyle="1" w:styleId="title-doc-first">
    <w:name w:val="title-doc-first"/>
    <w:basedOn w:val="Normal"/>
    <w:rsid w:val="005307E8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itle-doc-last">
    <w:name w:val="title-doc-last"/>
    <w:basedOn w:val="Normal"/>
    <w:rsid w:val="005307E8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itle-doc-oj-reference">
    <w:name w:val="title-doc-oj-reference"/>
    <w:basedOn w:val="Normal"/>
    <w:rsid w:val="005307E8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hd-modifiers">
    <w:name w:val="hd-modifiers"/>
    <w:basedOn w:val="Normal"/>
    <w:rsid w:val="005307E8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norm">
    <w:name w:val="norm"/>
    <w:basedOn w:val="Normal"/>
    <w:rsid w:val="005307E8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hd-toc-1">
    <w:name w:val="hd-toc-1"/>
    <w:basedOn w:val="Normal"/>
    <w:rsid w:val="005307E8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hd-toc-2">
    <w:name w:val="hd-toc-2"/>
    <w:basedOn w:val="Normal"/>
    <w:rsid w:val="005307E8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hd-toc-3">
    <w:name w:val="hd-toc-3"/>
    <w:basedOn w:val="Normal"/>
    <w:rsid w:val="005307E8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arrow">
    <w:name w:val="arrow"/>
    <w:basedOn w:val="Normal"/>
    <w:rsid w:val="005307E8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itle-fam-member-star">
    <w:name w:val="title-fam-member-star"/>
    <w:basedOn w:val="Normal"/>
    <w:rsid w:val="005307E8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oc-1">
    <w:name w:val="toc-1"/>
    <w:basedOn w:val="Normal"/>
    <w:rsid w:val="005307E8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oc-2">
    <w:name w:val="toc-2"/>
    <w:basedOn w:val="Normal"/>
    <w:rsid w:val="005307E8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styleId="NormalWeb">
    <w:name w:val="Normal (Web)"/>
    <w:basedOn w:val="Normal"/>
    <w:uiPriority w:val="99"/>
    <w:unhideWhenUsed/>
    <w:rsid w:val="005307E8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itle-fam-member">
    <w:name w:val="title-fam-member"/>
    <w:basedOn w:val="Normal"/>
    <w:rsid w:val="005307E8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itle-division-1">
    <w:name w:val="title-division-1"/>
    <w:basedOn w:val="Normal"/>
    <w:rsid w:val="005307E8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itle-division-2">
    <w:name w:val="title-division-2"/>
    <w:basedOn w:val="Normal"/>
    <w:rsid w:val="005307E8"/>
    <w:pPr>
      <w:widowControl/>
      <w:spacing w:before="100" w:beforeAutospacing="1" w:after="100" w:afterAutospacing="1"/>
    </w:pPr>
    <w:rPr>
      <w:szCs w:val="24"/>
      <w:lang w:eastAsia="fr-BE"/>
    </w:rPr>
  </w:style>
  <w:style w:type="character" w:customStyle="1" w:styleId="boldface">
    <w:name w:val="boldface"/>
    <w:basedOn w:val="DefaultParagraphFont"/>
    <w:rsid w:val="005307E8"/>
  </w:style>
  <w:style w:type="paragraph" w:customStyle="1" w:styleId="title-article-norm">
    <w:name w:val="title-article-norm"/>
    <w:basedOn w:val="Normal"/>
    <w:rsid w:val="005307E8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stitle-article-norm">
    <w:name w:val="stitle-article-norm"/>
    <w:basedOn w:val="Normal"/>
    <w:rsid w:val="005307E8"/>
    <w:pPr>
      <w:widowControl/>
      <w:spacing w:before="100" w:beforeAutospacing="1" w:after="100" w:afterAutospacing="1"/>
    </w:pPr>
    <w:rPr>
      <w:szCs w:val="24"/>
      <w:lang w:eastAsia="fr-BE"/>
    </w:rPr>
  </w:style>
  <w:style w:type="character" w:customStyle="1" w:styleId="no-parag">
    <w:name w:val="no-parag"/>
    <w:basedOn w:val="DefaultParagraphFont"/>
    <w:rsid w:val="005307E8"/>
  </w:style>
  <w:style w:type="paragraph" w:customStyle="1" w:styleId="modref">
    <w:name w:val="modref"/>
    <w:basedOn w:val="Normal"/>
    <w:rsid w:val="005307E8"/>
    <w:pPr>
      <w:widowControl/>
      <w:spacing w:before="100" w:beforeAutospacing="1" w:after="100" w:afterAutospacing="1"/>
    </w:pPr>
    <w:rPr>
      <w:szCs w:val="24"/>
      <w:lang w:eastAsia="fr-BE"/>
    </w:rPr>
  </w:style>
  <w:style w:type="character" w:customStyle="1" w:styleId="superscript">
    <w:name w:val="superscript"/>
    <w:basedOn w:val="DefaultParagraphFont"/>
    <w:rsid w:val="005307E8"/>
  </w:style>
  <w:style w:type="character" w:customStyle="1" w:styleId="italics">
    <w:name w:val="italics"/>
    <w:basedOn w:val="DefaultParagraphFont"/>
    <w:rsid w:val="005307E8"/>
  </w:style>
  <w:style w:type="character" w:customStyle="1" w:styleId="expanded">
    <w:name w:val="expanded"/>
    <w:basedOn w:val="DefaultParagraphFont"/>
    <w:rsid w:val="005307E8"/>
  </w:style>
  <w:style w:type="paragraph" w:customStyle="1" w:styleId="Normal1">
    <w:name w:val="Normal1"/>
    <w:basedOn w:val="Normal"/>
    <w:rsid w:val="005307E8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List1">
    <w:name w:val="List1"/>
    <w:basedOn w:val="Normal"/>
    <w:rsid w:val="005307E8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bl-norm">
    <w:name w:val="tbl-norm"/>
    <w:basedOn w:val="Normal"/>
    <w:rsid w:val="005307E8"/>
    <w:pPr>
      <w:widowControl/>
      <w:spacing w:before="100" w:beforeAutospacing="1" w:after="100" w:afterAutospacing="1"/>
    </w:pPr>
    <w:rPr>
      <w:szCs w:val="24"/>
      <w:lang w:eastAsia="fr-BE"/>
    </w:rPr>
  </w:style>
  <w:style w:type="character" w:customStyle="1" w:styleId="cf01">
    <w:name w:val="cf01"/>
    <w:basedOn w:val="DefaultParagraphFont"/>
    <w:rsid w:val="005307E8"/>
    <w:rPr>
      <w:rFonts w:ascii="Segoe UI" w:hAnsi="Segoe UI" w:cs="Segoe UI" w:hint="default"/>
      <w:b/>
      <w:bCs/>
      <w:i/>
      <w:iCs/>
      <w:color w:val="0000FF"/>
      <w:sz w:val="18"/>
      <w:szCs w:val="18"/>
      <w:shd w:val="clear" w:color="auto" w:fill="D3D3D3"/>
    </w:rPr>
  </w:style>
  <w:style w:type="character" w:customStyle="1" w:styleId="cf11">
    <w:name w:val="cf11"/>
    <w:basedOn w:val="DefaultParagraphFont"/>
    <w:rsid w:val="005307E8"/>
    <w:rPr>
      <w:rFonts w:ascii="Segoe UI" w:hAnsi="Segoe UI" w:cs="Segoe UI" w:hint="default"/>
      <w:b/>
      <w:bCs/>
      <w:i/>
      <w:iCs/>
      <w:sz w:val="18"/>
      <w:szCs w:val="18"/>
      <w:shd w:val="clear" w:color="auto" w:fill="D3D3D3"/>
    </w:rPr>
  </w:style>
  <w:style w:type="character" w:customStyle="1" w:styleId="cf21">
    <w:name w:val="cf21"/>
    <w:basedOn w:val="DefaultParagraphFont"/>
    <w:rsid w:val="005307E8"/>
    <w:rPr>
      <w:rFonts w:ascii="Segoe UI" w:hAnsi="Segoe UI" w:cs="Segoe UI" w:hint="default"/>
      <w:strike/>
      <w:color w:val="FF0000"/>
      <w:sz w:val="18"/>
      <w:szCs w:val="18"/>
      <w:shd w:val="clear" w:color="auto" w:fill="D3D3D3"/>
    </w:rPr>
  </w:style>
  <w:style w:type="table" w:customStyle="1" w:styleId="TableGrid1">
    <w:name w:val="Table Grid1"/>
    <w:basedOn w:val="TableNormal"/>
    <w:next w:val="TableGrid"/>
    <w:uiPriority w:val="39"/>
    <w:rsid w:val="005307E8"/>
    <w:rPr>
      <w:rFonts w:ascii="Calibri" w:eastAsia="Calibri" w:hAnsi="Calibri" w:cs="Arial"/>
      <w:sz w:val="22"/>
      <w:szCs w:val="22"/>
      <w:lang w:val="mt-M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1"/>
    <w:rsid w:val="005307E8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5307E8"/>
    <w:rPr>
      <w:lang w:val="mt-MT"/>
    </w:rPr>
  </w:style>
  <w:style w:type="paragraph" w:styleId="Revision">
    <w:name w:val="Revision"/>
    <w:hidden/>
    <w:uiPriority w:val="99"/>
    <w:semiHidden/>
    <w:rsid w:val="005307E8"/>
    <w:rPr>
      <w:sz w:val="24"/>
      <w:lang w:val="mt-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4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reg/2024/1143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02A2B-5AC5-476E-9618-7FB25F8B1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426</Words>
  <Characters>3511</Characters>
  <Application>Microsoft Office Word</Application>
  <DocSecurity>0</DocSecurity>
  <Lines>29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CAMILLERI Denise</dc:creator>
  <cp:keywords/>
  <cp:lastModifiedBy>CUTAJAR Sera</cp:lastModifiedBy>
  <cp:revision>2</cp:revision>
  <cp:lastPrinted>2004-11-19T15:42:00Z</cp:lastPrinted>
  <dcterms:created xsi:type="dcterms:W3CDTF">2024-04-29T13:42:00Z</dcterms:created>
  <dcterms:modified xsi:type="dcterms:W3CDTF">2024-04-29T13:42:00Z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P9_TA(2024)0101_</vt:lpwstr>
  </property>
  <property fmtid="{D5CDD505-2E9C-101B-9397-08002B2CF9AE}" pid="4" name="&lt;Type&gt;">
    <vt:lpwstr>RR</vt:lpwstr>
  </property>
</Properties>
</file>