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6408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64087" w:rsidRDefault="00813F07" w:rsidP="0010095E">
            <w:pPr>
              <w:pStyle w:val="EPName"/>
            </w:pPr>
            <w:r w:rsidRPr="00264087">
              <w:t>Parlament Europejski</w:t>
            </w:r>
          </w:p>
          <w:p w:rsidR="00751A4A" w:rsidRPr="0026408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A55E7">
              <w:t>2019</w:t>
            </w:r>
            <w:r w:rsidRPr="00264087">
              <w:t>-</w:t>
            </w:r>
            <w:r w:rsidRPr="00DA55E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64087" w:rsidRDefault="00187494" w:rsidP="0010095E">
            <w:pPr>
              <w:pStyle w:val="EPLogo"/>
            </w:pPr>
            <w:r w:rsidRPr="0026408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64087" w:rsidRDefault="00D058B8" w:rsidP="004C5D52">
      <w:pPr>
        <w:pStyle w:val="LineTop"/>
      </w:pPr>
    </w:p>
    <w:p w:rsidR="00680577" w:rsidRPr="00264087" w:rsidRDefault="00813F07" w:rsidP="00680577">
      <w:pPr>
        <w:pStyle w:val="EPBodyTA1"/>
      </w:pPr>
      <w:r w:rsidRPr="00264087">
        <w:t>TEKSTY PRZYJĘTE</w:t>
      </w:r>
    </w:p>
    <w:p w:rsidR="00D058B8" w:rsidRPr="00264087" w:rsidRDefault="00D058B8" w:rsidP="00D058B8">
      <w:pPr>
        <w:pStyle w:val="LineBottom"/>
      </w:pPr>
    </w:p>
    <w:p w:rsidR="00813F07" w:rsidRPr="00264087" w:rsidRDefault="00813F07" w:rsidP="00346674">
      <w:pPr>
        <w:pStyle w:val="ATHeading1"/>
        <w:tabs>
          <w:tab w:val="left" w:pos="2598"/>
        </w:tabs>
      </w:pPr>
      <w:bookmarkStart w:id="0" w:name="TANumber"/>
      <w:r w:rsidRPr="00264087">
        <w:t>P</w:t>
      </w:r>
      <w:r w:rsidRPr="00DA55E7">
        <w:t>9</w:t>
      </w:r>
      <w:r w:rsidRPr="00264087">
        <w:t>_TA(</w:t>
      </w:r>
      <w:r w:rsidRPr="00DA55E7">
        <w:t>2024</w:t>
      </w:r>
      <w:r w:rsidRPr="00264087">
        <w:t>)</w:t>
      </w:r>
      <w:r w:rsidRPr="00DA55E7">
        <w:t>0</w:t>
      </w:r>
      <w:bookmarkEnd w:id="0"/>
      <w:r w:rsidR="00346674" w:rsidRPr="00DA55E7">
        <w:t>101</w:t>
      </w:r>
    </w:p>
    <w:p w:rsidR="00813F07" w:rsidRPr="00C615FD" w:rsidRDefault="00C615FD" w:rsidP="00813F07">
      <w:pPr>
        <w:pStyle w:val="ATHeading2"/>
      </w:pPr>
      <w:r w:rsidRPr="00C615FD">
        <w:rPr>
          <w:bCs/>
        </w:rPr>
        <w:t>Oznaczenia geograficzne w odniesieniu do wina, napojów spirytusowych i produktów rolnych</w:t>
      </w:r>
    </w:p>
    <w:p w:rsidR="00813F07" w:rsidRPr="00264087" w:rsidRDefault="00813F07" w:rsidP="00813F07">
      <w:pPr>
        <w:rPr>
          <w:i/>
          <w:vanish/>
        </w:rPr>
      </w:pPr>
      <w:r w:rsidRPr="00264087">
        <w:rPr>
          <w:i/>
        </w:rPr>
        <w:fldChar w:fldCharType="begin"/>
      </w:r>
      <w:r w:rsidRPr="00264087">
        <w:rPr>
          <w:i/>
        </w:rPr>
        <w:instrText xml:space="preserve"> TC"(</w:instrText>
      </w:r>
      <w:bookmarkStart w:id="1" w:name="DocNumber"/>
      <w:r w:rsidRPr="00264087">
        <w:rPr>
          <w:i/>
        </w:rPr>
        <w:instrText>A</w:instrText>
      </w:r>
      <w:r w:rsidRPr="00DA55E7">
        <w:rPr>
          <w:i/>
        </w:rPr>
        <w:instrText>9</w:instrText>
      </w:r>
      <w:r w:rsidRPr="00264087">
        <w:rPr>
          <w:i/>
        </w:rPr>
        <w:instrText>-</w:instrText>
      </w:r>
      <w:r w:rsidRPr="00DA55E7">
        <w:rPr>
          <w:i/>
        </w:rPr>
        <w:instrText>0173</w:instrText>
      </w:r>
      <w:r w:rsidRPr="00264087">
        <w:rPr>
          <w:i/>
        </w:rPr>
        <w:instrText>/</w:instrText>
      </w:r>
      <w:r w:rsidRPr="00DA55E7">
        <w:rPr>
          <w:i/>
        </w:rPr>
        <w:instrText>2023</w:instrText>
      </w:r>
      <w:bookmarkEnd w:id="1"/>
      <w:r w:rsidRPr="00264087">
        <w:rPr>
          <w:i/>
        </w:rPr>
        <w:instrText xml:space="preserve"> - Sprawozdawca: Paolo De Castro</w:instrText>
      </w:r>
      <w:proofErr w:type="gramStart"/>
      <w:r w:rsidRPr="00264087">
        <w:rPr>
          <w:i/>
        </w:rPr>
        <w:instrText>)"\l</w:instrText>
      </w:r>
      <w:proofErr w:type="gramEnd"/>
      <w:r w:rsidRPr="00DA55E7">
        <w:rPr>
          <w:i/>
        </w:rPr>
        <w:instrText>3</w:instrText>
      </w:r>
      <w:r w:rsidRPr="00264087">
        <w:rPr>
          <w:i/>
        </w:rPr>
        <w:instrText xml:space="preserve"> \n&gt; \* MERGEFORMAT </w:instrText>
      </w:r>
      <w:r w:rsidRPr="00264087">
        <w:rPr>
          <w:i/>
        </w:rPr>
        <w:fldChar w:fldCharType="end"/>
      </w:r>
    </w:p>
    <w:p w:rsidR="00813F07" w:rsidRPr="00264087" w:rsidRDefault="00813F07" w:rsidP="00813F07">
      <w:pPr>
        <w:rPr>
          <w:vanish/>
        </w:rPr>
      </w:pPr>
      <w:bookmarkStart w:id="2" w:name="Commission"/>
      <w:r w:rsidRPr="00264087">
        <w:rPr>
          <w:vanish/>
        </w:rPr>
        <w:t>Komisja Rolnictwa i Rozwoju Wsi</w:t>
      </w:r>
      <w:bookmarkEnd w:id="2"/>
    </w:p>
    <w:p w:rsidR="00813F07" w:rsidRPr="00264087" w:rsidRDefault="00813F07" w:rsidP="00813F07">
      <w:pPr>
        <w:rPr>
          <w:vanish/>
        </w:rPr>
      </w:pPr>
      <w:bookmarkStart w:id="3" w:name="PE"/>
      <w:r w:rsidRPr="00264087">
        <w:rPr>
          <w:vanish/>
        </w:rPr>
        <w:t>PE</w:t>
      </w:r>
      <w:r w:rsidRPr="00DA55E7">
        <w:rPr>
          <w:vanish/>
        </w:rPr>
        <w:t>736</w:t>
      </w:r>
      <w:r w:rsidRPr="00264087">
        <w:rPr>
          <w:vanish/>
        </w:rPr>
        <w:t>.</w:t>
      </w:r>
      <w:r w:rsidRPr="00DA55E7">
        <w:rPr>
          <w:vanish/>
        </w:rPr>
        <w:t>493</w:t>
      </w:r>
      <w:bookmarkEnd w:id="3"/>
    </w:p>
    <w:p w:rsidR="00813F07" w:rsidRPr="00264087" w:rsidRDefault="00813F07" w:rsidP="00813F07">
      <w:pPr>
        <w:pStyle w:val="ATHeading3"/>
      </w:pPr>
      <w:bookmarkStart w:id="4" w:name="Sujet"/>
      <w:r w:rsidRPr="00264087">
        <w:t xml:space="preserve">Rezolucja ustawodawcza Parlamentu Europejskiego z dnia </w:t>
      </w:r>
      <w:r w:rsidR="00A11B41" w:rsidRPr="00DA55E7">
        <w:t>28</w:t>
      </w:r>
      <w:r w:rsidR="00C615FD">
        <w:t xml:space="preserve"> lutego</w:t>
      </w:r>
      <w:r w:rsidRPr="00264087">
        <w:t xml:space="preserve"> </w:t>
      </w:r>
      <w:r w:rsidRPr="00DA55E7">
        <w:t>2024</w:t>
      </w:r>
      <w:r w:rsidRPr="00264087">
        <w:t xml:space="preserve"> r. w sprawie wniosku dotyczącego rozporządzenia Parlamentu Europejskiego i Rady w sprawie oznaczeń geograficznych Unii Europejskiej w odniesieniu do wina, napojów spirytusowych i produktów rolnych oraz systemów jakości produktów rolnych, zmieniającego rozporządzenia (UE) nr </w:t>
      </w:r>
      <w:r w:rsidRPr="00DA55E7">
        <w:t>1308</w:t>
      </w:r>
      <w:r w:rsidRPr="00264087">
        <w:t>/</w:t>
      </w:r>
      <w:r w:rsidRPr="00DA55E7">
        <w:t>2013</w:t>
      </w:r>
      <w:r w:rsidRPr="00264087">
        <w:t xml:space="preserve">, (UE) </w:t>
      </w:r>
      <w:r w:rsidRPr="00DA55E7">
        <w:t>2017</w:t>
      </w:r>
      <w:r w:rsidRPr="00264087">
        <w:t>/</w:t>
      </w:r>
      <w:r w:rsidRPr="00DA55E7">
        <w:t>1001</w:t>
      </w:r>
      <w:r w:rsidRPr="00264087">
        <w:t xml:space="preserve"> i (UE) </w:t>
      </w:r>
      <w:r w:rsidRPr="00DA55E7">
        <w:t>2019</w:t>
      </w:r>
      <w:r w:rsidRPr="00264087">
        <w:t>/</w:t>
      </w:r>
      <w:r w:rsidRPr="00DA55E7">
        <w:t>787</w:t>
      </w:r>
      <w:r w:rsidRPr="00264087">
        <w:t xml:space="preserve"> oraz uchylającego rozporządzenie (UE) nr </w:t>
      </w:r>
      <w:r w:rsidRPr="00DA55E7">
        <w:t>1151</w:t>
      </w:r>
      <w:r w:rsidRPr="00264087">
        <w:t>/</w:t>
      </w:r>
      <w:r w:rsidRPr="00DA55E7">
        <w:t>2012</w:t>
      </w:r>
      <w:bookmarkEnd w:id="4"/>
      <w:r w:rsidRPr="00264087">
        <w:t xml:space="preserve"> </w:t>
      </w:r>
      <w:bookmarkStart w:id="5" w:name="References"/>
      <w:r w:rsidRPr="00264087">
        <w:t>(COM</w:t>
      </w:r>
      <w:proofErr w:type="gramStart"/>
      <w:r w:rsidRPr="00264087">
        <w:t>(</w:t>
      </w:r>
      <w:r w:rsidRPr="00DA55E7">
        <w:t>2022</w:t>
      </w:r>
      <w:r w:rsidRPr="00264087">
        <w:t>)</w:t>
      </w:r>
      <w:r w:rsidRPr="00DA55E7">
        <w:t>0134</w:t>
      </w:r>
      <w:r w:rsidRPr="00264087">
        <w:t xml:space="preserve"> – C</w:t>
      </w:r>
      <w:proofErr w:type="gramEnd"/>
      <w:r w:rsidRPr="00DA55E7">
        <w:t>9</w:t>
      </w:r>
      <w:r w:rsidRPr="00264087">
        <w:t>-</w:t>
      </w:r>
      <w:r w:rsidRPr="00DA55E7">
        <w:t>0130</w:t>
      </w:r>
      <w:r w:rsidRPr="00264087">
        <w:t>/</w:t>
      </w:r>
      <w:r w:rsidRPr="00DA55E7">
        <w:t>2022</w:t>
      </w:r>
      <w:r w:rsidRPr="00264087">
        <w:t xml:space="preserve"> – </w:t>
      </w:r>
      <w:r w:rsidRPr="00DA55E7">
        <w:t>2022</w:t>
      </w:r>
      <w:r w:rsidRPr="00264087">
        <w:t>/</w:t>
      </w:r>
      <w:r w:rsidRPr="00DA55E7">
        <w:t>0089</w:t>
      </w:r>
      <w:r w:rsidRPr="00264087">
        <w:t>(COD))</w:t>
      </w:r>
      <w:bookmarkEnd w:id="5"/>
    </w:p>
    <w:p w:rsidR="00856ADA" w:rsidRPr="00264087" w:rsidRDefault="00856ADA" w:rsidP="00856ADA">
      <w:pPr>
        <w:pStyle w:val="NormalBold"/>
      </w:pPr>
      <w:bookmarkStart w:id="6" w:name="TextBodyBegin"/>
      <w:bookmarkEnd w:id="6"/>
      <w:r w:rsidRPr="00264087">
        <w:t>(Zwykła procedura ustawodawcza: pierwsze czytanie)</w:t>
      </w:r>
    </w:p>
    <w:p w:rsidR="00856ADA" w:rsidRPr="00264087" w:rsidRDefault="00856ADA" w:rsidP="00856ADA">
      <w:pPr>
        <w:pStyle w:val="EPComma"/>
      </w:pPr>
      <w:r w:rsidRPr="00264087">
        <w:rPr>
          <w:i/>
        </w:rPr>
        <w:t>Parlament Europejski</w:t>
      </w:r>
      <w:r w:rsidRPr="00264087">
        <w:t>,</w:t>
      </w:r>
    </w:p>
    <w:p w:rsidR="00856ADA" w:rsidRPr="00264087" w:rsidRDefault="00856ADA" w:rsidP="00856ADA">
      <w:pPr>
        <w:pStyle w:val="NormalHanging12a"/>
      </w:pPr>
      <w:r w:rsidRPr="00264087">
        <w:t>–</w:t>
      </w:r>
      <w:r w:rsidRPr="00264087">
        <w:tab/>
        <w:t>uwzględniając wniosek Komisji przedstawiony Parlamentowi Europejskiemu i Radzie (COM(</w:t>
      </w:r>
      <w:r w:rsidRPr="00DA55E7">
        <w:t>2022</w:t>
      </w:r>
      <w:r w:rsidRPr="00264087">
        <w:t>)</w:t>
      </w:r>
      <w:r w:rsidRPr="00DA55E7">
        <w:t>0134</w:t>
      </w:r>
      <w:r w:rsidRPr="00264087">
        <w:t>),</w:t>
      </w:r>
    </w:p>
    <w:p w:rsidR="00856ADA" w:rsidRPr="00264087" w:rsidRDefault="00856ADA" w:rsidP="00856ADA">
      <w:pPr>
        <w:pStyle w:val="NormalHanging12a"/>
      </w:pPr>
      <w:r w:rsidRPr="00264087">
        <w:t>–</w:t>
      </w:r>
      <w:r w:rsidRPr="00264087">
        <w:tab/>
        <w:t xml:space="preserve">uwzględniając art. </w:t>
      </w:r>
      <w:r w:rsidRPr="00DA55E7">
        <w:t>294</w:t>
      </w:r>
      <w:r w:rsidRPr="00264087">
        <w:t xml:space="preserve"> ust. </w:t>
      </w:r>
      <w:r w:rsidRPr="00DA55E7">
        <w:t>2</w:t>
      </w:r>
      <w:r w:rsidRPr="00264087">
        <w:t xml:space="preserve">, art. </w:t>
      </w:r>
      <w:r w:rsidRPr="00DA55E7">
        <w:t>43</w:t>
      </w:r>
      <w:r w:rsidRPr="00264087">
        <w:t xml:space="preserve"> ust. </w:t>
      </w:r>
      <w:r w:rsidRPr="00DA55E7">
        <w:t>2</w:t>
      </w:r>
      <w:r w:rsidRPr="00264087">
        <w:t xml:space="preserve"> oraz art. </w:t>
      </w:r>
      <w:r w:rsidRPr="00DA55E7">
        <w:t>118</w:t>
      </w:r>
      <w:r w:rsidRPr="00264087">
        <w:t xml:space="preserve"> ust. </w:t>
      </w:r>
      <w:r w:rsidRPr="00DA55E7">
        <w:t>1</w:t>
      </w:r>
      <w:r w:rsidRPr="00264087">
        <w:t xml:space="preserve"> Traktatu o funkcjonowaniu Unii Europejskiej, zgodnie z którymi Komisja przedstawiła wniosek Parlamentowi (C</w:t>
      </w:r>
      <w:r w:rsidRPr="00DA55E7">
        <w:t>9</w:t>
      </w:r>
      <w:r w:rsidRPr="00264087">
        <w:noBreakHyphen/>
      </w:r>
      <w:r w:rsidRPr="00DA55E7">
        <w:t>0130</w:t>
      </w:r>
      <w:r w:rsidRPr="00264087">
        <w:t>/</w:t>
      </w:r>
      <w:r w:rsidRPr="00DA55E7">
        <w:t>2022</w:t>
      </w:r>
      <w:r w:rsidRPr="00264087">
        <w:t>),</w:t>
      </w:r>
    </w:p>
    <w:p w:rsidR="00856ADA" w:rsidRPr="00264087" w:rsidRDefault="00856ADA" w:rsidP="00856ADA">
      <w:pPr>
        <w:pStyle w:val="NormalHanging12a"/>
      </w:pPr>
      <w:r w:rsidRPr="00264087">
        <w:t>–</w:t>
      </w:r>
      <w:r w:rsidRPr="00264087">
        <w:tab/>
        <w:t xml:space="preserve">uwzględniając art. </w:t>
      </w:r>
      <w:r w:rsidRPr="00DA55E7">
        <w:t>294</w:t>
      </w:r>
      <w:r w:rsidRPr="00264087">
        <w:t xml:space="preserve"> ust. </w:t>
      </w:r>
      <w:r w:rsidRPr="00DA55E7">
        <w:t>3</w:t>
      </w:r>
      <w:r w:rsidRPr="00264087">
        <w:t xml:space="preserve"> Traktatu o funkcjonowaniu Unii Europejskiej,</w:t>
      </w:r>
    </w:p>
    <w:p w:rsidR="00856ADA" w:rsidRDefault="00856ADA" w:rsidP="00856ADA">
      <w:pPr>
        <w:pStyle w:val="NormalHanging12a"/>
      </w:pPr>
      <w:r w:rsidRPr="00264087">
        <w:t>–</w:t>
      </w:r>
      <w:r w:rsidRPr="00264087">
        <w:tab/>
        <w:t xml:space="preserve">uwzględniając opinię Europejskiego Komitetu Ekonomiczno-Społecznego z dnia </w:t>
      </w:r>
      <w:r w:rsidRPr="00DA55E7">
        <w:t>13</w:t>
      </w:r>
      <w:r w:rsidRPr="00264087">
        <w:t xml:space="preserve"> lipca </w:t>
      </w:r>
      <w:r w:rsidRPr="00DA55E7">
        <w:t>2022</w:t>
      </w:r>
      <w:r w:rsidRPr="00264087">
        <w:t> r.</w:t>
      </w:r>
      <w:r w:rsidRPr="00264087">
        <w:rPr>
          <w:rStyle w:val="FootnoteReference"/>
        </w:rPr>
        <w:footnoteReference w:id="1"/>
      </w:r>
      <w:r w:rsidRPr="00264087">
        <w:t>,</w:t>
      </w:r>
    </w:p>
    <w:p w:rsidR="00DA55E7" w:rsidRDefault="00DA55E7" w:rsidP="00856ADA">
      <w:pPr>
        <w:pStyle w:val="NormalHanging12a"/>
      </w:pPr>
      <w:r w:rsidRPr="00264087">
        <w:t>–</w:t>
      </w:r>
      <w:r w:rsidRPr="00264087">
        <w:tab/>
      </w:r>
      <w:r w:rsidRPr="00DA55E7">
        <w:t>uwzględniając opinię Komitetu Regionów z 30 listopada 2022 r.</w:t>
      </w:r>
      <w:r>
        <w:rPr>
          <w:rStyle w:val="FootnoteReference"/>
        </w:rPr>
        <w:footnoteReference w:id="2"/>
      </w:r>
      <w:r w:rsidRPr="00DA55E7">
        <w:t>,</w:t>
      </w:r>
    </w:p>
    <w:p w:rsidR="00A11B41" w:rsidRPr="00264087" w:rsidRDefault="00A11B41" w:rsidP="00856ADA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DA55E7">
        <w:t>74</w:t>
      </w:r>
      <w:r w:rsidRPr="0090212C">
        <w:t xml:space="preserve"> ust. </w:t>
      </w:r>
      <w:r w:rsidRPr="00DA55E7">
        <w:t>4</w:t>
      </w:r>
      <w:r w:rsidRPr="0090212C">
        <w:t xml:space="preserve"> Regulaminu oraz </w:t>
      </w:r>
      <w:r>
        <w:t xml:space="preserve">przekazane pismem z dnia </w:t>
      </w:r>
      <w:r w:rsidRPr="00DA55E7">
        <w:t>27</w:t>
      </w:r>
      <w:r>
        <w:t xml:space="preserve"> listopada </w:t>
      </w:r>
      <w:r w:rsidRPr="00DA55E7">
        <w:t>2023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DA55E7">
        <w:t>294</w:t>
      </w:r>
      <w:r w:rsidRPr="0090212C">
        <w:t xml:space="preserve"> ust. </w:t>
      </w:r>
      <w:r w:rsidRPr="00DA55E7">
        <w:t>4</w:t>
      </w:r>
      <w:r w:rsidRPr="0090212C">
        <w:t xml:space="preserve"> Traktatu o funkcjonowaniu Unii Europejskiej,</w:t>
      </w:r>
    </w:p>
    <w:p w:rsidR="00856ADA" w:rsidRPr="00264087" w:rsidRDefault="00856ADA" w:rsidP="00856ADA">
      <w:pPr>
        <w:pStyle w:val="NormalHanging12a"/>
      </w:pPr>
      <w:r w:rsidRPr="00264087">
        <w:lastRenderedPageBreak/>
        <w:t>–</w:t>
      </w:r>
      <w:r w:rsidRPr="00264087">
        <w:tab/>
        <w:t xml:space="preserve">uwzględniając art. </w:t>
      </w:r>
      <w:r w:rsidRPr="00DA55E7">
        <w:t>59</w:t>
      </w:r>
      <w:r w:rsidRPr="00264087">
        <w:t xml:space="preserve"> Regulaminu,</w:t>
      </w:r>
    </w:p>
    <w:p w:rsidR="00856ADA" w:rsidRPr="00264087" w:rsidRDefault="00856ADA" w:rsidP="00856ADA">
      <w:pPr>
        <w:pStyle w:val="NormalHanging12a"/>
        <w:rPr>
          <w:szCs w:val="24"/>
        </w:rPr>
      </w:pPr>
      <w:r w:rsidRPr="00264087">
        <w:t>–</w:t>
      </w:r>
      <w:r w:rsidRPr="00264087">
        <w:tab/>
        <w:t>uwzględniając opinie przedstawione przez Komisję Prawną oraz Komisję Handlu Międzynarodowego,</w:t>
      </w:r>
    </w:p>
    <w:p w:rsidR="00856ADA" w:rsidRPr="00264087" w:rsidRDefault="00856ADA" w:rsidP="00856ADA">
      <w:pPr>
        <w:pStyle w:val="NormalHanging12a"/>
        <w:rPr>
          <w:szCs w:val="24"/>
        </w:rPr>
      </w:pPr>
      <w:r w:rsidRPr="00264087">
        <w:t>–</w:t>
      </w:r>
      <w:r w:rsidRPr="00264087">
        <w:tab/>
        <w:t>uwzględniając sprawozdanie Komisji Rolnictwa i Rozwoju Wsi (A</w:t>
      </w:r>
      <w:r w:rsidRPr="00DA55E7">
        <w:t>9</w:t>
      </w:r>
      <w:r w:rsidRPr="00264087">
        <w:t>-</w:t>
      </w:r>
      <w:r w:rsidRPr="00DA55E7">
        <w:t>0173</w:t>
      </w:r>
      <w:r w:rsidRPr="00264087">
        <w:t>/</w:t>
      </w:r>
      <w:r w:rsidRPr="00DA55E7">
        <w:t>2023</w:t>
      </w:r>
      <w:r w:rsidRPr="00264087">
        <w:t>),</w:t>
      </w:r>
    </w:p>
    <w:p w:rsidR="00856ADA" w:rsidRDefault="00856ADA" w:rsidP="00856ADA">
      <w:pPr>
        <w:pStyle w:val="NormalHanging12a"/>
      </w:pPr>
      <w:r w:rsidRPr="00DA55E7">
        <w:t>1</w:t>
      </w:r>
      <w:r w:rsidRPr="00264087">
        <w:t>.</w:t>
      </w:r>
      <w:r w:rsidRPr="00264087">
        <w:tab/>
      </w:r>
      <w:proofErr w:type="gramStart"/>
      <w:r w:rsidRPr="00264087">
        <w:t>przyjmuje</w:t>
      </w:r>
      <w:proofErr w:type="gramEnd"/>
      <w:r w:rsidRPr="00264087">
        <w:t xml:space="preserve"> poniższe stanowisko w pierwszym czytaniu</w:t>
      </w:r>
      <w:r w:rsidR="00A76F19">
        <w:rPr>
          <w:rStyle w:val="FootnoteReference"/>
        </w:rPr>
        <w:footnoteReference w:id="3"/>
      </w:r>
      <w:r w:rsidRPr="00264087">
        <w:t>;</w:t>
      </w:r>
    </w:p>
    <w:p w:rsidR="00A11B41" w:rsidRPr="00A11B41" w:rsidRDefault="00A11B41" w:rsidP="00856ADA">
      <w:pPr>
        <w:pStyle w:val="NormalHanging12a"/>
      </w:pPr>
      <w:r w:rsidRPr="00DA55E7">
        <w:t>2</w:t>
      </w:r>
      <w:r w:rsidRPr="00A11B41">
        <w:t xml:space="preserve">. </w:t>
      </w:r>
      <w:r>
        <w:tab/>
      </w:r>
      <w:proofErr w:type="gramStart"/>
      <w:r w:rsidRPr="00A11B41">
        <w:t>zatwierdza</w:t>
      </w:r>
      <w:proofErr w:type="gramEnd"/>
      <w:r w:rsidRPr="00A11B41">
        <w:t xml:space="preserve"> wspólne oświadczenie Parlamentu Europejskiego i Rady załączone do niniejszej rezolucji;</w:t>
      </w:r>
    </w:p>
    <w:p w:rsidR="00856ADA" w:rsidRPr="00264087" w:rsidRDefault="00A11B41" w:rsidP="00856ADA">
      <w:pPr>
        <w:pStyle w:val="NormalHanging12a"/>
      </w:pPr>
      <w:r w:rsidRPr="00DA55E7">
        <w:t>3</w:t>
      </w:r>
      <w:r w:rsidR="00856ADA" w:rsidRPr="00264087">
        <w:t>.</w:t>
      </w:r>
      <w:r w:rsidR="00856ADA" w:rsidRPr="00264087">
        <w:tab/>
      </w:r>
      <w:proofErr w:type="gramStart"/>
      <w:r w:rsidR="00856ADA" w:rsidRPr="00264087">
        <w:t>zwraca</w:t>
      </w:r>
      <w:proofErr w:type="gramEnd"/>
      <w:r w:rsidR="00856ADA" w:rsidRPr="00264087">
        <w:t xml:space="preserve"> się do Komisji o ponowne przekazanie mu sprawy, jeśli zastąpi ona pierwotny wniosek, wprowadzi w nim istotne zmiany lub planuje ich wprowadzenie;</w:t>
      </w:r>
    </w:p>
    <w:p w:rsidR="00856ADA" w:rsidRPr="00264087" w:rsidRDefault="00A11B41" w:rsidP="00856ADA">
      <w:pPr>
        <w:pStyle w:val="NormalHanging12a"/>
      </w:pPr>
      <w:r w:rsidRPr="00DA55E7">
        <w:t>4</w:t>
      </w:r>
      <w:r w:rsidR="00856ADA" w:rsidRPr="00264087">
        <w:t>.</w:t>
      </w:r>
      <w:r w:rsidR="00856ADA" w:rsidRPr="00264087">
        <w:tab/>
      </w:r>
      <w:proofErr w:type="gramStart"/>
      <w:r w:rsidR="00856ADA" w:rsidRPr="00264087">
        <w:t>zobowiązuje</w:t>
      </w:r>
      <w:proofErr w:type="gramEnd"/>
      <w:r w:rsidR="00856ADA" w:rsidRPr="00264087">
        <w:t xml:space="preserve"> swoją przewodniczącą do przekazania stanowiska Parlamentu Radzie i Komisji oraz parlamentom narodowym.</w:t>
      </w:r>
    </w:p>
    <w:p w:rsidR="00856ADA" w:rsidRPr="00264087" w:rsidRDefault="00856ADA" w:rsidP="00856ADA">
      <w:pPr>
        <w:pStyle w:val="NormalHanging12a"/>
      </w:pPr>
    </w:p>
    <w:p w:rsidR="00A11B41" w:rsidRDefault="00A11B41" w:rsidP="00856ADA">
      <w:pPr>
        <w:widowControl/>
        <w:sectPr w:rsidR="00A11B41" w:rsidSect="00264087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11B41" w:rsidRDefault="00A11B41" w:rsidP="00A11B41">
      <w:pPr>
        <w:spacing w:after="240"/>
        <w:rPr>
          <w:b/>
        </w:rPr>
      </w:pPr>
      <w:r>
        <w:rPr>
          <w:b/>
        </w:rPr>
        <w:lastRenderedPageBreak/>
        <w:t>P</w:t>
      </w:r>
      <w:r w:rsidRPr="00DA55E7">
        <w:rPr>
          <w:b/>
        </w:rPr>
        <w:t>9</w:t>
      </w:r>
      <w:r>
        <w:rPr>
          <w:b/>
        </w:rPr>
        <w:t>_TC</w:t>
      </w:r>
      <w:r w:rsidRPr="00DA55E7">
        <w:rPr>
          <w:b/>
        </w:rPr>
        <w:t>1</w:t>
      </w:r>
      <w:r>
        <w:rPr>
          <w:b/>
        </w:rPr>
        <w:t>-COD(</w:t>
      </w:r>
      <w:r w:rsidRPr="00DA55E7">
        <w:rPr>
          <w:b/>
        </w:rPr>
        <w:t>2022</w:t>
      </w:r>
      <w:r>
        <w:rPr>
          <w:b/>
        </w:rPr>
        <w:t>)</w:t>
      </w:r>
      <w:r w:rsidRPr="00DA55E7">
        <w:rPr>
          <w:b/>
        </w:rPr>
        <w:t>0089</w:t>
      </w:r>
    </w:p>
    <w:p w:rsidR="00A11B41" w:rsidRDefault="00A11B41" w:rsidP="00A11B41">
      <w:pPr>
        <w:rPr>
          <w:rFonts w:eastAsiaTheme="minorHAnsi"/>
          <w:b/>
          <w:szCs w:val="22"/>
          <w:lang w:eastAsia="en-US"/>
        </w:rPr>
      </w:pPr>
      <w:r w:rsidRPr="005603C4">
        <w:rPr>
          <w:b/>
        </w:rPr>
        <w:t xml:space="preserve">Stanowisko Parlamentu Europejskiego przyjęte w pierwszym czytaniu w dniu 28 lutego 2024 r. w celu przyjęcia rozporządzenia Parlamentu Europejskiego i Rady (UE) 2024/... </w:t>
      </w:r>
      <w:proofErr w:type="gramStart"/>
      <w:r w:rsidRPr="005603C4">
        <w:rPr>
          <w:rFonts w:eastAsiaTheme="minorHAnsi"/>
          <w:b/>
          <w:szCs w:val="22"/>
          <w:lang w:eastAsia="en-US"/>
        </w:rPr>
        <w:t>w</w:t>
      </w:r>
      <w:proofErr w:type="gramEnd"/>
      <w:r w:rsidRPr="005603C4">
        <w:rPr>
          <w:rFonts w:eastAsiaTheme="minorHAnsi"/>
          <w:b/>
          <w:szCs w:val="22"/>
          <w:lang w:eastAsia="en-US"/>
        </w:rPr>
        <w:t xml:space="preserve"> sprawie oznaczeń geograficznych w odniesieniu do wina, napojów spirytusowych i produktów rolnych oraz gwarantowanych tradycyjnych specjalności i  określeń jakościowych stosowanych fakultatywnie</w:t>
      </w:r>
      <w:r w:rsidRPr="005603C4">
        <w:rPr>
          <w:rFonts w:eastAsiaTheme="minorHAnsi"/>
          <w:szCs w:val="22"/>
          <w:lang w:eastAsia="en-US"/>
        </w:rPr>
        <w:t xml:space="preserve"> </w:t>
      </w:r>
      <w:r w:rsidRPr="005603C4">
        <w:rPr>
          <w:rFonts w:eastAsiaTheme="minorHAnsi"/>
          <w:b/>
          <w:szCs w:val="22"/>
          <w:lang w:eastAsia="en-US"/>
        </w:rPr>
        <w:t>w odniesieniu do produktów rolnych, zmieniające</w:t>
      </w:r>
      <w:r w:rsidR="005603C4">
        <w:rPr>
          <w:rFonts w:eastAsiaTheme="minorHAnsi"/>
          <w:b/>
          <w:szCs w:val="22"/>
          <w:lang w:eastAsia="en-US"/>
        </w:rPr>
        <w:t>go</w:t>
      </w:r>
      <w:r w:rsidRPr="005603C4">
        <w:rPr>
          <w:rFonts w:eastAsiaTheme="minorHAnsi"/>
          <w:b/>
          <w:szCs w:val="22"/>
          <w:lang w:eastAsia="en-US"/>
        </w:rPr>
        <w:t xml:space="preserve"> rozporządzenia (UE) nr 1308/2013, (UE) </w:t>
      </w:r>
      <w:r w:rsidRPr="005603C4">
        <w:rPr>
          <w:rFonts w:eastAsiaTheme="minorHAnsi"/>
          <w:b/>
          <w:bCs/>
          <w:szCs w:val="22"/>
          <w:lang w:eastAsia="en-US"/>
        </w:rPr>
        <w:t>2019/787 i (UE) 2019/1753</w:t>
      </w:r>
      <w:r w:rsidRPr="005603C4">
        <w:rPr>
          <w:rFonts w:eastAsiaTheme="minorHAnsi"/>
          <w:b/>
          <w:szCs w:val="22"/>
          <w:lang w:eastAsia="en-US"/>
        </w:rPr>
        <w:t xml:space="preserve"> oraz uchylającego rozporządzenie (UE) nr 1151/2012</w:t>
      </w:r>
    </w:p>
    <w:p w:rsidR="005603C4" w:rsidRDefault="005603C4" w:rsidP="00A11B41">
      <w:pPr>
        <w:rPr>
          <w:rFonts w:eastAsiaTheme="minorHAnsi"/>
          <w:b/>
          <w:szCs w:val="22"/>
          <w:lang w:eastAsia="en-US"/>
        </w:rPr>
      </w:pPr>
    </w:p>
    <w:p w:rsidR="005603C4" w:rsidRPr="005603C4" w:rsidRDefault="005603C4" w:rsidP="00A11B41">
      <w:pPr>
        <w:rPr>
          <w:rFonts w:eastAsiaTheme="minorHAnsi"/>
          <w:b/>
          <w:szCs w:val="22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2024/1143.)</w:t>
      </w:r>
    </w:p>
    <w:p w:rsidR="005603C4" w:rsidRDefault="005603C4">
      <w:pPr>
        <w:widowControl/>
      </w:pPr>
      <w:r>
        <w:br w:type="page"/>
      </w:r>
    </w:p>
    <w:p w:rsidR="00D53067" w:rsidRPr="00DA55E7" w:rsidRDefault="00D53067" w:rsidP="00D53067">
      <w:pPr>
        <w:spacing w:before="120" w:after="120" w:line="360" w:lineRule="auto"/>
        <w:jc w:val="right"/>
      </w:pPr>
      <w:r w:rsidRPr="00DA55E7">
        <w:lastRenderedPageBreak/>
        <w:t>ZAŁĄCZNIK DO REZOLUCJI USTAWODAWCZEJ</w:t>
      </w:r>
    </w:p>
    <w:p w:rsidR="00A11B41" w:rsidRPr="00EC656D" w:rsidRDefault="00A11B41" w:rsidP="00A11B41">
      <w:pPr>
        <w:spacing w:before="120" w:after="120" w:line="360" w:lineRule="auto"/>
        <w:jc w:val="center"/>
        <w:rPr>
          <w:b/>
          <w:bCs/>
        </w:rPr>
      </w:pPr>
      <w:r w:rsidRPr="00EC656D">
        <w:rPr>
          <w:b/>
        </w:rPr>
        <w:t>Wspólne oświadczenie Parlamentu Europejskiego</w:t>
      </w:r>
      <w:r>
        <w:rPr>
          <w:b/>
        </w:rPr>
        <w:t xml:space="preserve"> i </w:t>
      </w:r>
      <w:r w:rsidRPr="00EC656D">
        <w:rPr>
          <w:b/>
        </w:rPr>
        <w:t>Rady</w:t>
      </w:r>
      <w:r w:rsidR="00D53067">
        <w:rPr>
          <w:b/>
        </w:rPr>
        <w:t xml:space="preserve"> w związku z przyjęciem rozporządzenia (UE) </w:t>
      </w:r>
      <w:r w:rsidR="00D53067" w:rsidRPr="00DA55E7">
        <w:rPr>
          <w:b/>
        </w:rPr>
        <w:t>2024</w:t>
      </w:r>
      <w:r w:rsidR="00D53067">
        <w:rPr>
          <w:b/>
        </w:rPr>
        <w:t>/</w:t>
      </w:r>
      <w:r w:rsidR="005F30B3">
        <w:rPr>
          <w:b/>
        </w:rPr>
        <w:t>1143</w:t>
      </w:r>
      <w:r w:rsidR="005F30B3" w:rsidRPr="005F30B3">
        <w:rPr>
          <w:rStyle w:val="FootnoteReference"/>
          <w:b/>
          <w:bCs/>
          <w:szCs w:val="24"/>
        </w:rPr>
        <w:footnoteReference w:id="4"/>
      </w:r>
    </w:p>
    <w:p w:rsidR="00A11B41" w:rsidRPr="00EC656D" w:rsidRDefault="00A11B41" w:rsidP="00A11B41">
      <w:pPr>
        <w:spacing w:before="120" w:after="120" w:line="360" w:lineRule="auto"/>
      </w:pPr>
      <w:r w:rsidRPr="00EC656D">
        <w:t>Parlament Europejski</w:t>
      </w:r>
      <w:r>
        <w:t xml:space="preserve"> i </w:t>
      </w:r>
      <w:r w:rsidRPr="00EC656D">
        <w:t>Rada podkreślają, że wszystkie procedury związane</w:t>
      </w:r>
      <w:r>
        <w:t xml:space="preserve"> z </w:t>
      </w:r>
      <w:r w:rsidRPr="00EC656D">
        <w:t>oznaczeniami geograficznymi regulowanymi niniejszym rozporządzeniem pozostają wyłączną odpowiedzialnością Komisji.</w:t>
      </w:r>
    </w:p>
    <w:p w:rsidR="00A11B41" w:rsidRPr="00EC656D" w:rsidRDefault="00A11B41" w:rsidP="00A11B41">
      <w:pPr>
        <w:spacing w:before="120" w:after="120" w:line="360" w:lineRule="auto"/>
      </w:pPr>
      <w:r w:rsidRPr="00EC656D">
        <w:t>Parlament Europejski</w:t>
      </w:r>
      <w:r>
        <w:t xml:space="preserve"> i </w:t>
      </w:r>
      <w:r w:rsidRPr="00EC656D">
        <w:t>Rada stwierdzają, że Komisję można wspomagać wyłącznie</w:t>
      </w:r>
      <w:r>
        <w:t xml:space="preserve"> w </w:t>
      </w:r>
      <w:r w:rsidRPr="00EC656D">
        <w:t>odniesieniu do wykonywania zadań administracyjnych, jeżeli</w:t>
      </w:r>
      <w:r>
        <w:t xml:space="preserve"> i o </w:t>
      </w:r>
      <w:r w:rsidRPr="00EC656D">
        <w:t>ile jest to możliwe na podstawie obowiązujących ram prawnych.</w:t>
      </w:r>
    </w:p>
    <w:p w:rsidR="00A11B41" w:rsidRPr="00A11B41" w:rsidRDefault="00A11B41" w:rsidP="00A11B41">
      <w:pPr>
        <w:widowControl/>
        <w:spacing w:before="360" w:line="360" w:lineRule="auto"/>
        <w:rPr>
          <w:rFonts w:eastAsiaTheme="minorHAnsi"/>
          <w:szCs w:val="22"/>
          <w:lang w:eastAsia="en-US"/>
        </w:rPr>
      </w:pPr>
      <w:r w:rsidRPr="00EC656D">
        <w:t>Do celów przejrzystości Komisja jest pilnie proszona</w:t>
      </w:r>
      <w:r>
        <w:t xml:space="preserve"> o </w:t>
      </w:r>
      <w:r w:rsidRPr="00EC656D">
        <w:t xml:space="preserve">informowanie </w:t>
      </w:r>
      <w:r w:rsidR="00D53067" w:rsidRPr="00EC656D">
        <w:t xml:space="preserve">Parlamentu </w:t>
      </w:r>
      <w:r w:rsidR="00D53067">
        <w:t xml:space="preserve">Europejskiego i </w:t>
      </w:r>
      <w:r w:rsidRPr="00EC656D">
        <w:t>Rady</w:t>
      </w:r>
      <w:r w:rsidR="00D53067">
        <w:t xml:space="preserve"> </w:t>
      </w:r>
      <w:r w:rsidRPr="00EC656D">
        <w:t>co roku</w:t>
      </w:r>
      <w:r>
        <w:t xml:space="preserve"> o </w:t>
      </w:r>
      <w:r w:rsidRPr="00EC656D">
        <w:t>pomocy otrzymanej</w:t>
      </w:r>
      <w:r>
        <w:t xml:space="preserve"> w </w:t>
      </w:r>
      <w:r w:rsidRPr="00EC656D">
        <w:t>związku</w:t>
      </w:r>
      <w:r>
        <w:t xml:space="preserve"> z </w:t>
      </w:r>
      <w:r w:rsidRPr="00EC656D">
        <w:t>wykonywaniem tych zadań.</w:t>
      </w:r>
    </w:p>
    <w:sectPr w:rsidR="00A11B41" w:rsidRPr="00A11B41" w:rsidSect="00A11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B41" w:rsidRPr="00264087" w:rsidRDefault="00A11B41">
      <w:r w:rsidRPr="00264087">
        <w:separator/>
      </w:r>
    </w:p>
  </w:endnote>
  <w:endnote w:type="continuationSeparator" w:id="0">
    <w:p w:rsidR="00A11B41" w:rsidRPr="00264087" w:rsidRDefault="00A11B41">
      <w:r w:rsidRPr="002640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Default="00A11B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Pr="00A11B41" w:rsidRDefault="00A11B41" w:rsidP="00A11B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Default="00A11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B41" w:rsidRPr="00264087" w:rsidRDefault="00A11B41">
      <w:r w:rsidRPr="00264087">
        <w:separator/>
      </w:r>
    </w:p>
  </w:footnote>
  <w:footnote w:type="continuationSeparator" w:id="0">
    <w:p w:rsidR="00A11B41" w:rsidRPr="00264087" w:rsidRDefault="00A11B41">
      <w:r w:rsidRPr="00264087">
        <w:continuationSeparator/>
      </w:r>
    </w:p>
  </w:footnote>
  <w:footnote w:id="1">
    <w:p w:rsidR="00A11B41" w:rsidRPr="00264087" w:rsidRDefault="00A11B41" w:rsidP="00264087">
      <w:pPr>
        <w:pStyle w:val="FootnoteText"/>
        <w:ind w:left="567" w:hanging="567"/>
        <w:rPr>
          <w:sz w:val="24"/>
          <w:lang w:val="pl-PL"/>
        </w:rPr>
      </w:pPr>
      <w:r w:rsidRPr="00264087">
        <w:rPr>
          <w:rStyle w:val="FootnoteReference"/>
          <w:sz w:val="24"/>
          <w:lang w:val="pl-PL"/>
        </w:rPr>
        <w:footnoteRef/>
      </w:r>
      <w:r w:rsidRPr="00264087">
        <w:rPr>
          <w:sz w:val="24"/>
          <w:lang w:val="pl-PL"/>
        </w:rPr>
        <w:t xml:space="preserve"> </w:t>
      </w:r>
      <w:r w:rsidRPr="00264087">
        <w:rPr>
          <w:sz w:val="24"/>
          <w:lang w:val="pl-PL"/>
        </w:rPr>
        <w:tab/>
        <w:t xml:space="preserve">Dz.U. C </w:t>
      </w:r>
      <w:r w:rsidRPr="00DA55E7">
        <w:rPr>
          <w:sz w:val="24"/>
          <w:lang w:val="pl-PL"/>
        </w:rPr>
        <w:t>443</w:t>
      </w:r>
      <w:r w:rsidRPr="00264087">
        <w:rPr>
          <w:sz w:val="24"/>
          <w:lang w:val="pl-PL"/>
        </w:rPr>
        <w:t xml:space="preserve"> z </w:t>
      </w:r>
      <w:r w:rsidRPr="00DA55E7">
        <w:rPr>
          <w:sz w:val="24"/>
          <w:lang w:val="pl-PL"/>
        </w:rPr>
        <w:t>22</w:t>
      </w:r>
      <w:r w:rsidRPr="00264087">
        <w:rPr>
          <w:sz w:val="24"/>
          <w:lang w:val="pl-PL"/>
        </w:rPr>
        <w:t>.</w:t>
      </w:r>
      <w:r w:rsidRPr="00DA55E7">
        <w:rPr>
          <w:sz w:val="24"/>
          <w:lang w:val="pl-PL"/>
        </w:rPr>
        <w:t>11</w:t>
      </w:r>
      <w:r w:rsidRPr="00264087">
        <w:rPr>
          <w:sz w:val="24"/>
          <w:lang w:val="pl-PL"/>
        </w:rPr>
        <w:t>.</w:t>
      </w:r>
      <w:r w:rsidRPr="00DA55E7">
        <w:rPr>
          <w:sz w:val="24"/>
          <w:lang w:val="pl-PL"/>
        </w:rPr>
        <w:t>2022</w:t>
      </w:r>
      <w:r w:rsidRPr="00264087">
        <w:rPr>
          <w:sz w:val="24"/>
          <w:lang w:val="pl-PL"/>
        </w:rPr>
        <w:t xml:space="preserve">, </w:t>
      </w:r>
      <w:proofErr w:type="gramStart"/>
      <w:r w:rsidRPr="00264087">
        <w:rPr>
          <w:sz w:val="24"/>
          <w:lang w:val="pl-PL"/>
        </w:rPr>
        <w:t>s</w:t>
      </w:r>
      <w:proofErr w:type="gramEnd"/>
      <w:r w:rsidRPr="00264087">
        <w:rPr>
          <w:sz w:val="24"/>
          <w:lang w:val="pl-PL"/>
        </w:rPr>
        <w:t xml:space="preserve">. </w:t>
      </w:r>
      <w:r w:rsidRPr="00DA55E7">
        <w:rPr>
          <w:sz w:val="24"/>
          <w:lang w:val="pl-PL"/>
        </w:rPr>
        <w:t>116</w:t>
      </w:r>
      <w:r w:rsidRPr="00264087">
        <w:rPr>
          <w:sz w:val="24"/>
          <w:lang w:val="pl-PL"/>
        </w:rPr>
        <w:t>.</w:t>
      </w:r>
    </w:p>
  </w:footnote>
  <w:footnote w:id="2">
    <w:p w:rsidR="00DA55E7" w:rsidRPr="00DA55E7" w:rsidRDefault="00DA55E7" w:rsidP="00DA55E7">
      <w:pPr>
        <w:pStyle w:val="FootnoteText"/>
        <w:ind w:left="567" w:hanging="567"/>
        <w:rPr>
          <w:lang w:val="pl-PL"/>
        </w:rPr>
      </w:pPr>
      <w:r>
        <w:rPr>
          <w:rStyle w:val="FootnoteReference"/>
        </w:rPr>
        <w:footnoteRef/>
      </w:r>
      <w:r w:rsidRPr="00DA55E7">
        <w:rPr>
          <w:lang w:val="pl-PL"/>
        </w:rPr>
        <w:t xml:space="preserve"> </w:t>
      </w:r>
      <w:r>
        <w:rPr>
          <w:lang w:val="pl-PL"/>
        </w:rPr>
        <w:tab/>
      </w:r>
      <w:r w:rsidRPr="00DA55E7">
        <w:rPr>
          <w:sz w:val="24"/>
          <w:lang w:val="pl-PL"/>
        </w:rPr>
        <w:t xml:space="preserve">Dz.U. C 79 z 2.3.2023, </w:t>
      </w:r>
      <w:proofErr w:type="gramStart"/>
      <w:r w:rsidRPr="00DA55E7">
        <w:rPr>
          <w:sz w:val="24"/>
          <w:lang w:val="pl-PL"/>
        </w:rPr>
        <w:t>s</w:t>
      </w:r>
      <w:proofErr w:type="gramEnd"/>
      <w:r w:rsidRPr="00DA55E7">
        <w:rPr>
          <w:sz w:val="24"/>
          <w:lang w:val="pl-PL"/>
        </w:rPr>
        <w:t>. 74.</w:t>
      </w:r>
    </w:p>
  </w:footnote>
  <w:footnote w:id="3">
    <w:p w:rsidR="00A76F19" w:rsidRPr="00A76F19" w:rsidRDefault="00A76F19" w:rsidP="00A76F19">
      <w:pPr>
        <w:pStyle w:val="FootnoteText"/>
        <w:ind w:left="567" w:hanging="567"/>
        <w:rPr>
          <w:sz w:val="24"/>
          <w:szCs w:val="24"/>
          <w:lang w:val="pl-PL"/>
        </w:rPr>
      </w:pPr>
      <w:r w:rsidRPr="00A76F19">
        <w:rPr>
          <w:rStyle w:val="FootnoteReference"/>
          <w:sz w:val="24"/>
          <w:szCs w:val="24"/>
        </w:rPr>
        <w:footnoteRef/>
      </w:r>
      <w:r w:rsidRPr="00A76F19">
        <w:rPr>
          <w:sz w:val="24"/>
          <w:szCs w:val="24"/>
          <w:lang w:val="pl-PL"/>
        </w:rPr>
        <w:t xml:space="preserve"> </w:t>
      </w:r>
      <w:r w:rsidRPr="00A76F19">
        <w:rPr>
          <w:sz w:val="24"/>
          <w:szCs w:val="24"/>
          <w:lang w:val="pl-PL"/>
        </w:rPr>
        <w:tab/>
        <w:t xml:space="preserve">Niniejsze stanowisko zastępuje poprawki przyjęte dnia </w:t>
      </w:r>
      <w:r w:rsidRPr="00DA55E7">
        <w:rPr>
          <w:sz w:val="24"/>
          <w:szCs w:val="24"/>
          <w:lang w:val="pl-PL"/>
        </w:rPr>
        <w:t>1</w:t>
      </w:r>
      <w:r w:rsidRPr="00A76F19">
        <w:rPr>
          <w:sz w:val="24"/>
          <w:szCs w:val="24"/>
          <w:lang w:val="pl-PL"/>
        </w:rPr>
        <w:t xml:space="preserve"> czerwca </w:t>
      </w:r>
      <w:r w:rsidRPr="00DA55E7">
        <w:rPr>
          <w:sz w:val="24"/>
          <w:szCs w:val="24"/>
          <w:lang w:val="pl-PL"/>
        </w:rPr>
        <w:t>2023</w:t>
      </w:r>
      <w:r w:rsidRPr="00A76F19">
        <w:rPr>
          <w:sz w:val="24"/>
          <w:szCs w:val="24"/>
          <w:lang w:val="pl-PL"/>
        </w:rPr>
        <w:t xml:space="preserve"> r. (Teksty przyjęte, P</w:t>
      </w:r>
      <w:r w:rsidRPr="00DA55E7">
        <w:rPr>
          <w:sz w:val="24"/>
          <w:szCs w:val="24"/>
          <w:lang w:val="pl-PL"/>
        </w:rPr>
        <w:t>9</w:t>
      </w:r>
      <w:r w:rsidRPr="00A76F19">
        <w:rPr>
          <w:sz w:val="24"/>
          <w:szCs w:val="24"/>
          <w:lang w:val="pl-PL"/>
        </w:rPr>
        <w:t>_TA(</w:t>
      </w:r>
      <w:r w:rsidRPr="00DA55E7">
        <w:rPr>
          <w:sz w:val="24"/>
          <w:szCs w:val="24"/>
          <w:lang w:val="pl-PL"/>
        </w:rPr>
        <w:t>2023</w:t>
      </w:r>
      <w:r w:rsidRPr="00A76F19">
        <w:rPr>
          <w:sz w:val="24"/>
          <w:szCs w:val="24"/>
          <w:lang w:val="pl-PL"/>
        </w:rPr>
        <w:t>)</w:t>
      </w:r>
      <w:r w:rsidRPr="00DA55E7">
        <w:rPr>
          <w:sz w:val="24"/>
          <w:szCs w:val="24"/>
          <w:lang w:val="pl-PL"/>
        </w:rPr>
        <w:t>0210</w:t>
      </w:r>
      <w:r w:rsidRPr="00A76F19">
        <w:rPr>
          <w:sz w:val="24"/>
          <w:szCs w:val="24"/>
          <w:lang w:val="pl-PL"/>
        </w:rPr>
        <w:t>).</w:t>
      </w:r>
    </w:p>
  </w:footnote>
  <w:footnote w:id="4">
    <w:p w:rsidR="005F30B3" w:rsidRPr="005F30B3" w:rsidRDefault="005F30B3" w:rsidP="005F30B3">
      <w:pPr>
        <w:pStyle w:val="FootnoteText"/>
        <w:ind w:left="709" w:hanging="709"/>
        <w:rPr>
          <w:sz w:val="24"/>
          <w:szCs w:val="24"/>
          <w:lang w:val="fi-FI"/>
        </w:rPr>
      </w:pPr>
      <w:r w:rsidRPr="005F30B3">
        <w:rPr>
          <w:rStyle w:val="FootnoteReference"/>
          <w:sz w:val="24"/>
          <w:szCs w:val="24"/>
          <w:lang w:val="en-GB"/>
        </w:rPr>
        <w:footnoteRef/>
      </w:r>
      <w:r w:rsidRPr="005F30B3">
        <w:rPr>
          <w:sz w:val="24"/>
          <w:szCs w:val="24"/>
          <w:lang w:val="fi-FI"/>
        </w:rPr>
        <w:t xml:space="preserve"> </w:t>
      </w:r>
      <w:r w:rsidRPr="005F30B3">
        <w:rPr>
          <w:sz w:val="24"/>
          <w:szCs w:val="24"/>
          <w:lang w:val="fi-FI"/>
        </w:rPr>
        <w:tab/>
      </w:r>
      <w:proofErr w:type="spellStart"/>
      <w:r>
        <w:rPr>
          <w:sz w:val="24"/>
          <w:szCs w:val="24"/>
          <w:lang w:val="fi-FI"/>
        </w:rPr>
        <w:t>Dz.U</w:t>
      </w:r>
      <w:proofErr w:type="spellEnd"/>
      <w:r>
        <w:rPr>
          <w:sz w:val="24"/>
          <w:szCs w:val="24"/>
          <w:lang w:val="fi-FI"/>
        </w:rPr>
        <w:t>. L, 2024/1143, 23.4.2024</w:t>
      </w:r>
      <w:bookmarkStart w:id="7" w:name="_GoBack"/>
      <w:bookmarkEnd w:id="7"/>
      <w:r w:rsidRPr="005F30B3">
        <w:rPr>
          <w:sz w:val="24"/>
          <w:szCs w:val="24"/>
          <w:lang w:val="fi-FI"/>
        </w:rPr>
        <w:t xml:space="preserve">, ELI: </w:t>
      </w:r>
      <w:hyperlink r:id="rId1" w:history="1">
        <w:r w:rsidRPr="005F30B3">
          <w:rPr>
            <w:rStyle w:val="Hyperlink"/>
            <w:sz w:val="24"/>
            <w:szCs w:val="24"/>
            <w:lang w:val="fi-FI"/>
          </w:rPr>
          <w:t>http://d</w:t>
        </w:r>
        <w:r w:rsidRPr="005F30B3">
          <w:rPr>
            <w:rStyle w:val="Hyperlink"/>
            <w:sz w:val="24"/>
            <w:szCs w:val="24"/>
            <w:lang w:val="fi-FI"/>
          </w:rPr>
          <w:t>a</w:t>
        </w:r>
        <w:r w:rsidRPr="005F30B3">
          <w:rPr>
            <w:rStyle w:val="Hyperlink"/>
            <w:sz w:val="24"/>
            <w:szCs w:val="24"/>
            <w:lang w:val="fi-FI"/>
          </w:rPr>
          <w:t>ta.europa.eu/eli/reg/2024/1143/oj</w:t>
        </w:r>
      </w:hyperlink>
      <w:r w:rsidRPr="005F30B3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Default="00A11B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Default="00A11B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41" w:rsidRDefault="00A11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1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2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3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4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5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6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3numb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0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0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1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1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2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2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3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8"/>
  </w:num>
  <w:num w:numId="5">
    <w:abstractNumId w:val="21"/>
  </w:num>
  <w:num w:numId="6">
    <w:abstractNumId w:val="20"/>
  </w:num>
  <w:num w:numId="7">
    <w:abstractNumId w:val="37"/>
  </w:num>
  <w:num w:numId="8">
    <w:abstractNumId w:val="14"/>
  </w:num>
  <w:num w:numId="9">
    <w:abstractNumId w:val="15"/>
  </w:num>
  <w:num w:numId="10">
    <w:abstractNumId w:val="16"/>
  </w:num>
  <w:num w:numId="11">
    <w:abstractNumId w:val="19"/>
  </w:num>
  <w:num w:numId="12">
    <w:abstractNumId w:val="9"/>
  </w:num>
  <w:num w:numId="13">
    <w:abstractNumId w:val="38"/>
  </w:num>
  <w:num w:numId="14">
    <w:abstractNumId w:val="12"/>
  </w:num>
  <w:num w:numId="15">
    <w:abstractNumId w:val="5"/>
  </w:num>
  <w:num w:numId="16">
    <w:abstractNumId w:val="4"/>
  </w:num>
  <w:num w:numId="17">
    <w:abstractNumId w:val="31"/>
  </w:num>
  <w:num w:numId="18">
    <w:abstractNumId w:val="29"/>
  </w:num>
  <w:num w:numId="19">
    <w:abstractNumId w:val="24"/>
  </w:num>
  <w:num w:numId="20">
    <w:abstractNumId w:val="34"/>
  </w:num>
  <w:num w:numId="21">
    <w:abstractNumId w:val="33"/>
  </w:num>
  <w:num w:numId="22">
    <w:abstractNumId w:val="35"/>
  </w:num>
  <w:num w:numId="23">
    <w:abstractNumId w:val="6"/>
  </w:num>
  <w:num w:numId="24">
    <w:abstractNumId w:val="0"/>
  </w:num>
  <w:num w:numId="25">
    <w:abstractNumId w:val="10"/>
  </w:num>
  <w:num w:numId="26">
    <w:abstractNumId w:val="17"/>
  </w:num>
  <w:num w:numId="27">
    <w:abstractNumId w:val="27"/>
  </w:num>
  <w:num w:numId="28">
    <w:abstractNumId w:val="1"/>
  </w:num>
  <w:num w:numId="29">
    <w:abstractNumId w:val="28"/>
  </w:num>
  <w:num w:numId="30">
    <w:abstractNumId w:val="25"/>
  </w:num>
  <w:num w:numId="31">
    <w:abstractNumId w:val="3"/>
  </w:num>
  <w:num w:numId="32">
    <w:abstractNumId w:val="32"/>
  </w:num>
  <w:num w:numId="33">
    <w:abstractNumId w:val="36"/>
  </w:num>
  <w:num w:numId="34">
    <w:abstractNumId w:val="22"/>
  </w:num>
  <w:num w:numId="35">
    <w:abstractNumId w:val="30"/>
  </w:num>
  <w:num w:numId="36">
    <w:abstractNumId w:val="26"/>
  </w:num>
  <w:num w:numId="37">
    <w:abstractNumId w:val="23"/>
  </w:num>
  <w:num w:numId="38">
    <w:abstractNumId w:val="11"/>
  </w:num>
  <w:num w:numId="39">
    <w:abstractNumId w:va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PL"/>
    <w:docVar w:name="dvnumam" w:val="468"/>
    <w:docVar w:name="dvpe" w:val="736.493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w sprawie oznaczeń geograficznych Unii Europejskiej w odniesieniu do wina, napojów spirytusowych i produktów rolnych oraz systemów jakości produktów rolnych, zmieniającego rozporządzenia (UE) nr 1308/2013, (UE) 2017/1001 i (UE) 2019/787 oraz uchylającego rozporządzenie (UE) nr 1151/2012(COM(2022)0134 – C9-0130/2022 – 2022/0089(COD))"/>
  </w:docVars>
  <w:rsids>
    <w:rsidRoot w:val="00813F0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4087"/>
    <w:rsid w:val="002767FF"/>
    <w:rsid w:val="002B18FE"/>
    <w:rsid w:val="002B5493"/>
    <w:rsid w:val="00343214"/>
    <w:rsid w:val="0034667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03C4"/>
    <w:rsid w:val="005619D9"/>
    <w:rsid w:val="005C2568"/>
    <w:rsid w:val="005D5320"/>
    <w:rsid w:val="005F30B3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3F07"/>
    <w:rsid w:val="00817416"/>
    <w:rsid w:val="00842779"/>
    <w:rsid w:val="00856ADA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1B41"/>
    <w:rsid w:val="00A1687D"/>
    <w:rsid w:val="00A43E52"/>
    <w:rsid w:val="00A4678D"/>
    <w:rsid w:val="00A76F19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5FD"/>
    <w:rsid w:val="00C61C0C"/>
    <w:rsid w:val="00C941CB"/>
    <w:rsid w:val="00CC2357"/>
    <w:rsid w:val="00CF071A"/>
    <w:rsid w:val="00D058B8"/>
    <w:rsid w:val="00D53067"/>
    <w:rsid w:val="00D56C11"/>
    <w:rsid w:val="00D834A0"/>
    <w:rsid w:val="00D872DF"/>
    <w:rsid w:val="00D91E21"/>
    <w:rsid w:val="00DA55E7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75B65"/>
  <w15:chartTrackingRefBased/>
  <w15:docId w15:val="{CF104E7D-03CA-4F2E-A69B-0749F9B1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AD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AD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AD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AD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AD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ADA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ADA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856ADA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856ADA"/>
    <w:rPr>
      <w:rFonts w:ascii="Arial" w:hAnsi="Arial"/>
      <w:b/>
      <w:i/>
      <w:sz w:val="18"/>
      <w:lang w:val="pl-PL"/>
    </w:rPr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styleId="TOCHeading">
    <w:name w:val="TOC Heading"/>
    <w:basedOn w:val="Normal"/>
    <w:next w:val="Normal"/>
    <w:uiPriority w:val="39"/>
    <w:unhideWhenUsed/>
    <w:qFormat/>
    <w:rsid w:val="00856AD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56AD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56AD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56ADA"/>
    <w:pPr>
      <w:spacing w:after="120"/>
    </w:pPr>
  </w:style>
  <w:style w:type="paragraph" w:customStyle="1" w:styleId="PageHeading">
    <w:name w:val="PageHeading"/>
    <w:basedOn w:val="Normal"/>
    <w:rsid w:val="00856AD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56ADA"/>
    <w:rPr>
      <w:b/>
    </w:rPr>
  </w:style>
  <w:style w:type="character" w:customStyle="1" w:styleId="NormalBoldChar">
    <w:name w:val="NormalBold Char"/>
    <w:link w:val="NormalBold"/>
    <w:locked/>
    <w:rsid w:val="00856ADA"/>
    <w:rPr>
      <w:b/>
      <w:sz w:val="24"/>
      <w:lang w:val="pl-PL"/>
    </w:rPr>
  </w:style>
  <w:style w:type="paragraph" w:customStyle="1" w:styleId="NormalBold12a">
    <w:name w:val="NormalBold12a"/>
    <w:basedOn w:val="Normal"/>
    <w:rsid w:val="00856ADA"/>
    <w:pPr>
      <w:spacing w:after="240"/>
    </w:pPr>
    <w:rPr>
      <w:b/>
    </w:rPr>
  </w:style>
  <w:style w:type="paragraph" w:customStyle="1" w:styleId="AmJustText">
    <w:name w:val="AmJustText"/>
    <w:basedOn w:val="Normal"/>
    <w:rsid w:val="00856AD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56AD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56ADA"/>
    <w:pPr>
      <w:spacing w:after="480"/>
      <w:ind w:left="1417"/>
    </w:pPr>
  </w:style>
  <w:style w:type="paragraph" w:customStyle="1" w:styleId="CoverNormal">
    <w:name w:val="CoverNormal"/>
    <w:basedOn w:val="Normal"/>
    <w:rsid w:val="00856ADA"/>
    <w:pPr>
      <w:ind w:left="1418"/>
    </w:pPr>
  </w:style>
  <w:style w:type="paragraph" w:customStyle="1" w:styleId="AmCrossRef">
    <w:name w:val="AmCrossRef"/>
    <w:basedOn w:val="Normal"/>
    <w:rsid w:val="00856AD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56AD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56AD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56AD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56AD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56AD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56A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ADA"/>
    <w:rPr>
      <w:sz w:val="24"/>
      <w:lang w:val="pl-PL"/>
    </w:rPr>
  </w:style>
  <w:style w:type="paragraph" w:customStyle="1" w:styleId="AmOrLang">
    <w:name w:val="AmOrLang"/>
    <w:basedOn w:val="Normal"/>
    <w:rsid w:val="00856AD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56AD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56A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856ADA"/>
    <w:rPr>
      <w:b/>
      <w:sz w:val="24"/>
      <w:lang w:val="pl-PL"/>
    </w:rPr>
  </w:style>
  <w:style w:type="paragraph" w:customStyle="1" w:styleId="NormalBold12b">
    <w:name w:val="NormalBold12b"/>
    <w:basedOn w:val="Normal"/>
    <w:link w:val="NormalBold12bChar"/>
    <w:rsid w:val="00856ADA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856ADA"/>
    <w:rPr>
      <w:b/>
      <w:sz w:val="24"/>
      <w:lang w:val="pl-PL"/>
    </w:rPr>
  </w:style>
  <w:style w:type="paragraph" w:customStyle="1" w:styleId="EPBody">
    <w:name w:val="EPBody"/>
    <w:basedOn w:val="Normal"/>
    <w:rsid w:val="00856AD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56AD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56ADA"/>
    <w:pPr>
      <w:spacing w:before="480" w:after="240"/>
    </w:pPr>
  </w:style>
  <w:style w:type="paragraph" w:customStyle="1" w:styleId="Lgendesigne">
    <w:name w:val="Légende signe"/>
    <w:basedOn w:val="Normal"/>
    <w:rsid w:val="00856AD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56AD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56ADA"/>
    <w:rPr>
      <w:sz w:val="18"/>
    </w:rPr>
  </w:style>
  <w:style w:type="paragraph" w:customStyle="1" w:styleId="msonormal0">
    <w:name w:val="msonormal"/>
    <w:basedOn w:val="Normal"/>
    <w:rsid w:val="00856ADA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856A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ADA"/>
    <w:rPr>
      <w:sz w:val="24"/>
      <w:lang w:val="pl-PL"/>
    </w:rPr>
  </w:style>
  <w:style w:type="character" w:customStyle="1" w:styleId="Normal12Char">
    <w:name w:val="Normal12 Char"/>
    <w:link w:val="Normal12"/>
    <w:locked/>
    <w:rsid w:val="00856ADA"/>
    <w:rPr>
      <w:noProof/>
      <w:sz w:val="24"/>
    </w:rPr>
  </w:style>
  <w:style w:type="paragraph" w:customStyle="1" w:styleId="Normal12">
    <w:name w:val="Normal12"/>
    <w:basedOn w:val="Normal"/>
    <w:link w:val="Normal12Char"/>
    <w:rsid w:val="00856ADA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856AD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56AD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56ADA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56AD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56ADA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856ADA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856ADA"/>
    <w:pPr>
      <w:spacing w:after="120"/>
    </w:pPr>
  </w:style>
  <w:style w:type="paragraph" w:customStyle="1" w:styleId="Normal12Italic">
    <w:name w:val="Normal12Italic"/>
    <w:basedOn w:val="Normal12"/>
    <w:rsid w:val="00856ADA"/>
    <w:rPr>
      <w:i/>
    </w:rPr>
  </w:style>
  <w:style w:type="paragraph" w:customStyle="1" w:styleId="JustificationTitle">
    <w:name w:val="JustificationTitle"/>
    <w:basedOn w:val="Normal"/>
    <w:next w:val="Normal12"/>
    <w:rsid w:val="00856ADA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856ADA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856AD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56A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856ADA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856ADA"/>
    <w:pPr>
      <w:jc w:val="center"/>
    </w:pPr>
    <w:rPr>
      <w:b/>
      <w:i/>
    </w:rPr>
  </w:style>
  <w:style w:type="character" w:customStyle="1" w:styleId="Footer2Middle">
    <w:name w:val="Footer2Middle"/>
    <w:rsid w:val="00856AD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56ADA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856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6A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ADA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56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56ADA"/>
    <w:rPr>
      <w:b/>
      <w:bCs/>
      <w:lang w:val="pl-PL"/>
    </w:rPr>
  </w:style>
  <w:style w:type="paragraph" w:styleId="BalloonText">
    <w:name w:val="Balloon Text"/>
    <w:basedOn w:val="Normal"/>
    <w:link w:val="BalloonTextChar"/>
    <w:uiPriority w:val="99"/>
    <w:unhideWhenUsed/>
    <w:rsid w:val="00856A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6ADA"/>
    <w:rPr>
      <w:rFonts w:ascii="Segoe UI" w:hAnsi="Segoe UI" w:cs="Segoe UI"/>
      <w:sz w:val="18"/>
      <w:szCs w:val="18"/>
      <w:lang w:val="pl-PL"/>
    </w:rPr>
  </w:style>
  <w:style w:type="character" w:customStyle="1" w:styleId="Sup">
    <w:name w:val="Sup"/>
    <w:uiPriority w:val="1"/>
    <w:qFormat/>
    <w:rsid w:val="00856ADA"/>
    <w:rPr>
      <w:vertAlign w:val="superscript"/>
    </w:rPr>
  </w:style>
  <w:style w:type="character" w:customStyle="1" w:styleId="SupBoldItalic">
    <w:name w:val="SupBoldItalic"/>
    <w:uiPriority w:val="1"/>
    <w:qFormat/>
    <w:rsid w:val="00856ADA"/>
    <w:rPr>
      <w:b/>
      <w:i/>
      <w:vertAlign w:val="superscript"/>
    </w:rPr>
  </w:style>
  <w:style w:type="paragraph" w:customStyle="1" w:styleId="Normal12a">
    <w:name w:val="Normal12a"/>
    <w:basedOn w:val="Normal"/>
    <w:rsid w:val="00856ADA"/>
    <w:pPr>
      <w:spacing w:after="240"/>
    </w:pPr>
  </w:style>
  <w:style w:type="paragraph" w:customStyle="1" w:styleId="RollCallVotes">
    <w:name w:val="RollCallVotes"/>
    <w:basedOn w:val="Normal"/>
    <w:rsid w:val="00856AD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56AD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56AD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56ADA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856ADA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856AD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56ADA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856ADA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856ADA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56ADA"/>
    <w:rPr>
      <w:sz w:val="24"/>
      <w:lang w:val="pl-PL"/>
    </w:rPr>
  </w:style>
  <w:style w:type="character" w:customStyle="1" w:styleId="num">
    <w:name w:val="num"/>
    <w:basedOn w:val="DefaultParagraphFont"/>
    <w:rsid w:val="00856ADA"/>
  </w:style>
  <w:style w:type="paragraph" w:customStyle="1" w:styleId="AmDocTypeTab">
    <w:name w:val="AmDocTypeTab"/>
    <w:basedOn w:val="Normal"/>
    <w:rsid w:val="00A11B4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11B41"/>
    <w:pPr>
      <w:spacing w:after="240"/>
      <w:jc w:val="center"/>
    </w:pPr>
  </w:style>
  <w:style w:type="paragraph" w:customStyle="1" w:styleId="AmDateTab">
    <w:name w:val="AmDateTab"/>
    <w:basedOn w:val="Normal"/>
    <w:rsid w:val="00A11B4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11B41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11B41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A11B41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A11B41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A11B41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A11B41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11B41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11B41"/>
    <w:rPr>
      <w:rFonts w:eastAsiaTheme="minorHAnsi"/>
      <w:sz w:val="24"/>
      <w:szCs w:val="22"/>
      <w:lang w:val="pl-PL" w:eastAsia="en-US"/>
    </w:rPr>
  </w:style>
  <w:style w:type="character" w:customStyle="1" w:styleId="Marker">
    <w:name w:val="Marker"/>
    <w:basedOn w:val="DefaultParagraphFont"/>
    <w:rsid w:val="00A11B4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11B4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uiPriority w:val="99"/>
    <w:rsid w:val="00A11B41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A11B4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A11B41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A11B41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A11B41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A11B41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uiPriority w:val="99"/>
    <w:rsid w:val="00A11B41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uiPriority w:val="99"/>
    <w:rsid w:val="00A11B41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uiPriority w:val="99"/>
    <w:rsid w:val="00A11B41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uiPriority w:val="99"/>
    <w:rsid w:val="00A11B41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A11B41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uiPriority w:val="99"/>
    <w:rsid w:val="00A11B4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A11B41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uiPriority w:val="99"/>
    <w:rsid w:val="00A11B4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uiPriority w:val="99"/>
    <w:rsid w:val="00A11B4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uiPriority w:val="99"/>
    <w:rsid w:val="00A11B41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uiPriority w:val="99"/>
    <w:rsid w:val="00A11B41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uiPriority w:val="99"/>
    <w:rsid w:val="00A11B41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uiPriority w:val="99"/>
    <w:rsid w:val="00A11B41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uiPriority w:val="99"/>
    <w:rsid w:val="00A11B41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uiPriority w:val="99"/>
    <w:rsid w:val="00A11B41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uiPriority w:val="99"/>
    <w:rsid w:val="00A11B41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uiPriority w:val="99"/>
    <w:rsid w:val="00A11B41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uiPriority w:val="99"/>
    <w:rsid w:val="00A11B4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uiPriority w:val="99"/>
    <w:rsid w:val="00A11B4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uiPriority w:val="99"/>
    <w:rsid w:val="00A11B4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uiPriority w:val="99"/>
    <w:rsid w:val="00A11B4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uiPriority w:val="99"/>
    <w:rsid w:val="00A11B4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uiPriority w:val="99"/>
    <w:rsid w:val="00A11B4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uiPriority w:val="99"/>
    <w:rsid w:val="00A11B4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uiPriority w:val="99"/>
    <w:rsid w:val="00A11B4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uiPriority w:val="99"/>
    <w:rsid w:val="00A11B4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uiPriority w:val="99"/>
    <w:rsid w:val="00A11B4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uiPriority w:val="99"/>
    <w:rsid w:val="00A11B4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uiPriority w:val="99"/>
    <w:rsid w:val="00A11B4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uiPriority w:val="99"/>
    <w:rsid w:val="00A11B41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uiPriority w:val="99"/>
    <w:rsid w:val="00A11B41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uiPriority w:val="99"/>
    <w:rsid w:val="00A11B41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uiPriority w:val="99"/>
    <w:rsid w:val="00A11B41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uiPriority w:val="99"/>
    <w:rsid w:val="00A11B41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uiPriority w:val="99"/>
    <w:rsid w:val="00A11B41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uiPriority w:val="99"/>
    <w:rsid w:val="00A11B41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uiPriority w:val="99"/>
    <w:rsid w:val="00A11B41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uiPriority w:val="99"/>
    <w:rsid w:val="00A11B41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uiPriority w:val="99"/>
    <w:rsid w:val="00A11B41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uiPriority w:val="99"/>
    <w:rsid w:val="00A11B41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uiPriority w:val="99"/>
    <w:rsid w:val="00A11B41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uiPriority w:val="99"/>
    <w:rsid w:val="00A11B41"/>
    <w:pPr>
      <w:widowControl/>
      <w:numPr>
        <w:ilvl w:val="4"/>
        <w:numId w:val="12"/>
      </w:numPr>
      <w:tabs>
        <w:tab w:val="clear" w:pos="1417"/>
        <w:tab w:val="left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uiPriority w:val="99"/>
    <w:rsid w:val="00A11B41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uiPriority w:val="99"/>
    <w:rsid w:val="00A11B41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uiPriority w:val="99"/>
    <w:rsid w:val="00A11B41"/>
    <w:pPr>
      <w:widowControl/>
      <w:tabs>
        <w:tab w:val="left" w:pos="1417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uiPriority w:val="99"/>
    <w:rsid w:val="00A11B4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uiPriority w:val="99"/>
    <w:rsid w:val="00A11B4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uiPriority w:val="99"/>
    <w:rsid w:val="00A11B41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uiPriority w:val="99"/>
    <w:rsid w:val="00A11B4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uiPriority w:val="99"/>
    <w:rsid w:val="00A11B4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uiPriority w:val="99"/>
    <w:rsid w:val="00A11B41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uiPriority w:val="99"/>
    <w:rsid w:val="00A11B41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uiPriority w:val="99"/>
    <w:rsid w:val="00A11B41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uiPriority w:val="99"/>
    <w:rsid w:val="00A11B41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uiPriority w:val="99"/>
    <w:rsid w:val="00A11B41"/>
    <w:pPr>
      <w:widowControl/>
      <w:numPr>
        <w:ilvl w:val="2"/>
        <w:numId w:val="13"/>
      </w:numPr>
      <w:tabs>
        <w:tab w:val="clear" w:pos="1417"/>
        <w:tab w:val="num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uiPriority w:val="99"/>
    <w:rsid w:val="00A11B41"/>
    <w:pPr>
      <w:widowControl/>
      <w:numPr>
        <w:ilvl w:val="4"/>
        <w:numId w:val="13"/>
      </w:numPr>
      <w:tabs>
        <w:tab w:val="clear" w:pos="1984"/>
        <w:tab w:val="num" w:pos="1417"/>
      </w:tabs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uiPriority w:val="99"/>
    <w:rsid w:val="00A11B41"/>
    <w:pPr>
      <w:widowControl/>
      <w:numPr>
        <w:ilvl w:val="6"/>
        <w:numId w:val="13"/>
      </w:numPr>
      <w:tabs>
        <w:tab w:val="clear" w:pos="2551"/>
        <w:tab w:val="num" w:pos="1984"/>
      </w:tabs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uiPriority w:val="99"/>
    <w:rsid w:val="00A11B41"/>
    <w:pPr>
      <w:widowControl/>
      <w:numPr>
        <w:ilvl w:val="1"/>
        <w:numId w:val="13"/>
      </w:numPr>
      <w:tabs>
        <w:tab w:val="clear" w:pos="850"/>
        <w:tab w:val="num" w:pos="2551"/>
      </w:tabs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uiPriority w:val="99"/>
    <w:rsid w:val="00A11B41"/>
    <w:pPr>
      <w:widowControl/>
      <w:numPr>
        <w:ilvl w:val="3"/>
        <w:numId w:val="13"/>
      </w:numPr>
      <w:tabs>
        <w:tab w:val="clear" w:pos="1417"/>
        <w:tab w:val="num" w:pos="850"/>
      </w:tabs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uiPriority w:val="99"/>
    <w:rsid w:val="00A11B41"/>
    <w:pPr>
      <w:widowControl/>
      <w:numPr>
        <w:ilvl w:val="5"/>
        <w:numId w:val="13"/>
      </w:numPr>
      <w:tabs>
        <w:tab w:val="clear" w:pos="1984"/>
        <w:tab w:val="num" w:pos="1417"/>
      </w:tabs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uiPriority w:val="99"/>
    <w:rsid w:val="00A11B41"/>
    <w:pPr>
      <w:widowControl/>
      <w:numPr>
        <w:ilvl w:val="7"/>
        <w:numId w:val="13"/>
      </w:numPr>
      <w:tabs>
        <w:tab w:val="clear" w:pos="2551"/>
        <w:tab w:val="num" w:pos="1984"/>
      </w:tabs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uiPriority w:val="99"/>
    <w:rsid w:val="00A11B41"/>
    <w:pPr>
      <w:widowControl/>
      <w:numPr>
        <w:ilvl w:val="8"/>
        <w:numId w:val="13"/>
      </w:numPr>
      <w:tabs>
        <w:tab w:val="clear" w:pos="3118"/>
        <w:tab w:val="num" w:pos="2551"/>
      </w:tabs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uiPriority w:val="99"/>
    <w:rsid w:val="00A11B41"/>
    <w:pPr>
      <w:widowControl/>
      <w:tabs>
        <w:tab w:val="num" w:pos="3118"/>
      </w:tabs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uiPriority w:val="99"/>
    <w:rsid w:val="00A11B41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A11B41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A11B41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A11B41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A11B41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uiPriority w:val="99"/>
    <w:rsid w:val="00A11B41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uiPriority w:val="99"/>
    <w:rsid w:val="00A11B41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uiPriority w:val="99"/>
    <w:rsid w:val="00A11B41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uiPriority w:val="99"/>
    <w:rsid w:val="00A11B41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A11B4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uiPriority w:val="99"/>
    <w:rsid w:val="00A11B4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A11B41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uiPriority w:val="99"/>
    <w:rsid w:val="00A11B41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uiPriority w:val="99"/>
    <w:rsid w:val="00A11B41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A11B41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Considrant">
    <w:name w:val="Considérant"/>
    <w:basedOn w:val="Normal"/>
    <w:uiPriority w:val="99"/>
    <w:rsid w:val="00A11B41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uiPriority w:val="99"/>
    <w:rsid w:val="00A11B4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uiPriority w:val="99"/>
    <w:rsid w:val="00A11B41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uiPriority w:val="99"/>
    <w:rsid w:val="00A11B41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A11B41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uiPriority w:val="99"/>
    <w:rsid w:val="00A11B41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A11B41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A11B4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uiPriority w:val="99"/>
    <w:rsid w:val="00A11B4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uiPriority w:val="99"/>
    <w:rsid w:val="00A11B4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uiPriority w:val="99"/>
    <w:rsid w:val="00A11B4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A11B41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uiPriority w:val="99"/>
    <w:rsid w:val="00A11B41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uiPriority w:val="99"/>
    <w:rsid w:val="00A11B41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uiPriority w:val="99"/>
    <w:rsid w:val="00A11B41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uiPriority w:val="99"/>
    <w:rsid w:val="00A11B41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uiPriority w:val="99"/>
    <w:rsid w:val="00A11B4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uiPriority w:val="99"/>
    <w:rsid w:val="00A11B41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uiPriority w:val="99"/>
    <w:rsid w:val="00A11B41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uiPriority w:val="99"/>
    <w:rsid w:val="00A11B41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uiPriority w:val="99"/>
    <w:rsid w:val="00A11B41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uiPriority w:val="99"/>
    <w:rsid w:val="00A11B41"/>
    <w:pPr>
      <w:spacing w:before="240"/>
    </w:pPr>
  </w:style>
  <w:style w:type="paragraph" w:customStyle="1" w:styleId="Accordtitre">
    <w:name w:val="Accord titre"/>
    <w:basedOn w:val="Normal"/>
    <w:uiPriority w:val="99"/>
    <w:rsid w:val="00A11B41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uiPriority w:val="99"/>
    <w:rsid w:val="00A11B4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uiPriority w:val="99"/>
    <w:rsid w:val="00A11B4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uiPriority w:val="99"/>
    <w:rsid w:val="00A11B41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uiPriority w:val="99"/>
    <w:rsid w:val="00A11B4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uiPriority w:val="99"/>
    <w:rsid w:val="00A11B41"/>
    <w:pPr>
      <w:spacing w:after="240"/>
    </w:pPr>
  </w:style>
  <w:style w:type="paragraph" w:customStyle="1" w:styleId="Annexetitre">
    <w:name w:val="Annexe titre"/>
    <w:basedOn w:val="Normal"/>
    <w:next w:val="Normal"/>
    <w:uiPriority w:val="99"/>
    <w:rsid w:val="00A11B4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uiPriority w:val="99"/>
    <w:rsid w:val="00A11B41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11B41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11B41"/>
    <w:rPr>
      <w:rFonts w:eastAsiaTheme="minorHAns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A11B4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uiPriority w:val="99"/>
    <w:rsid w:val="00A11B4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uiPriority w:val="99"/>
    <w:rsid w:val="00A11B4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uiPriority w:val="99"/>
    <w:rsid w:val="00A11B4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uiPriority w:val="99"/>
    <w:rsid w:val="00A11B41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uiPriority w:val="99"/>
    <w:rsid w:val="00A11B41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uiPriority w:val="99"/>
    <w:rsid w:val="00A11B41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uiPriority w:val="99"/>
    <w:rsid w:val="00A11B41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uiPriority w:val="99"/>
    <w:rsid w:val="00A11B41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uiPriority w:val="99"/>
    <w:rsid w:val="00A11B41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uiPriority w:val="99"/>
    <w:rsid w:val="00A11B41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uiPriority w:val="99"/>
    <w:rsid w:val="00A11B41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uiPriority w:val="99"/>
    <w:rsid w:val="00A11B41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uiPriority w:val="99"/>
    <w:rsid w:val="00A11B41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uiPriority w:val="99"/>
    <w:rsid w:val="00A11B41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uiPriority w:val="99"/>
    <w:rsid w:val="00A11B41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uiPriority w:val="99"/>
    <w:rsid w:val="00A11B41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uiPriority w:val="99"/>
    <w:rsid w:val="00A11B41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uiPriority w:val="99"/>
    <w:rsid w:val="00A11B41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uiPriority w:val="99"/>
    <w:rsid w:val="00A11B41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uiPriority w:val="99"/>
    <w:rsid w:val="00A11B41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uiPriority w:val="99"/>
    <w:rsid w:val="00A11B41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uiPriority w:val="99"/>
    <w:rsid w:val="00A11B41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uiPriority w:val="99"/>
    <w:rsid w:val="00A11B41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uiPriority w:val="99"/>
    <w:rsid w:val="00A11B41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uiPriority w:val="99"/>
    <w:rsid w:val="00A11B4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uiPriority w:val="99"/>
    <w:rsid w:val="00A11B41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A11B41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11B41"/>
    <w:rPr>
      <w:rFonts w:eastAsiaTheme="minorHAnsi"/>
      <w:sz w:val="2"/>
      <w:szCs w:val="22"/>
      <w:lang w:val="pl-PL" w:eastAsia="en-US"/>
    </w:rPr>
  </w:style>
  <w:style w:type="paragraph" w:customStyle="1" w:styleId="FooterText">
    <w:name w:val="Footer Text"/>
    <w:basedOn w:val="Normal"/>
    <w:uiPriority w:val="99"/>
    <w:rsid w:val="00A11B41"/>
    <w:pPr>
      <w:widowControl/>
    </w:pPr>
    <w:rPr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unhideWhenUsed/>
    <w:rsid w:val="00A11B4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11B41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ointabc">
    <w:name w:val="Point abc"/>
    <w:basedOn w:val="Normal"/>
    <w:uiPriority w:val="99"/>
    <w:semiHidden/>
    <w:rsid w:val="00A11B4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uiPriority w:val="99"/>
    <w:semiHidden/>
    <w:rsid w:val="00A11B4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uiPriority w:val="99"/>
    <w:semiHidden/>
    <w:rsid w:val="00A11B4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uiPriority w:val="99"/>
    <w:semiHidden/>
    <w:rsid w:val="00A11B41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uiPriority w:val="99"/>
    <w:semiHidden/>
    <w:rsid w:val="00A11B41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uiPriority w:val="99"/>
    <w:semiHidden/>
    <w:rsid w:val="00A11B4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uiPriority w:val="99"/>
    <w:semiHidden/>
    <w:rsid w:val="00A11B4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uiPriority w:val="99"/>
    <w:semiHidden/>
    <w:rsid w:val="00A11B4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uiPriority w:val="99"/>
    <w:semiHidden/>
    <w:rsid w:val="00A11B41"/>
    <w:pPr>
      <w:widowControl/>
      <w:numPr>
        <w:ilvl w:val="6"/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uiPriority w:val="99"/>
    <w:semiHidden/>
    <w:rsid w:val="00A11B41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uiPriority w:val="99"/>
    <w:semiHidden/>
    <w:rsid w:val="00A11B41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uiPriority w:val="99"/>
    <w:semiHidden/>
    <w:rsid w:val="00A11B41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uiPriority w:val="99"/>
    <w:semiHidden/>
    <w:rsid w:val="00A11B41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uiPriority w:val="99"/>
    <w:semiHidden/>
    <w:rsid w:val="00A11B41"/>
    <w:pPr>
      <w:widowControl/>
      <w:numPr>
        <w:ilvl w:val="4"/>
        <w:numId w:val="2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uiPriority w:val="99"/>
    <w:semiHidden/>
    <w:rsid w:val="00A11B41"/>
    <w:pPr>
      <w:widowControl/>
      <w:numPr>
        <w:numId w:val="2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uiPriority w:val="99"/>
    <w:semiHidden/>
    <w:rsid w:val="00A11B41"/>
    <w:pPr>
      <w:widowControl/>
      <w:numPr>
        <w:numId w:val="2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uiPriority w:val="99"/>
    <w:semiHidden/>
    <w:rsid w:val="00A11B41"/>
    <w:pPr>
      <w:widowControl/>
      <w:numPr>
        <w:numId w:val="2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uiPriority w:val="99"/>
    <w:semiHidden/>
    <w:rsid w:val="00A11B41"/>
    <w:pPr>
      <w:widowControl/>
      <w:numPr>
        <w:numId w:val="2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uiPriority w:val="99"/>
    <w:semiHidden/>
    <w:rsid w:val="00A11B41"/>
    <w:pPr>
      <w:widowControl/>
      <w:numPr>
        <w:numId w:val="3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uiPriority w:val="99"/>
    <w:semiHidden/>
    <w:rsid w:val="00A11B41"/>
    <w:pPr>
      <w:widowControl/>
      <w:numPr>
        <w:numId w:val="3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uiPriority w:val="99"/>
    <w:semiHidden/>
    <w:rsid w:val="00A11B41"/>
    <w:pPr>
      <w:numPr>
        <w:numId w:val="32"/>
      </w:numPr>
    </w:pPr>
  </w:style>
  <w:style w:type="paragraph" w:customStyle="1" w:styleId="DashEqual1">
    <w:name w:val="Dash Equal 1"/>
    <w:basedOn w:val="Dash1"/>
    <w:uiPriority w:val="99"/>
    <w:semiHidden/>
    <w:rsid w:val="00A11B41"/>
    <w:pPr>
      <w:numPr>
        <w:numId w:val="33"/>
      </w:numPr>
    </w:pPr>
  </w:style>
  <w:style w:type="paragraph" w:customStyle="1" w:styleId="DashEqual2">
    <w:name w:val="Dash Equal 2"/>
    <w:basedOn w:val="Dash2"/>
    <w:uiPriority w:val="99"/>
    <w:semiHidden/>
    <w:rsid w:val="00A11B41"/>
    <w:pPr>
      <w:numPr>
        <w:numId w:val="34"/>
      </w:numPr>
    </w:pPr>
  </w:style>
  <w:style w:type="paragraph" w:customStyle="1" w:styleId="DashEqual3">
    <w:name w:val="Dash Equal 3"/>
    <w:basedOn w:val="Dash3"/>
    <w:uiPriority w:val="99"/>
    <w:semiHidden/>
    <w:rsid w:val="00A11B41"/>
    <w:pPr>
      <w:numPr>
        <w:numId w:val="35"/>
      </w:numPr>
    </w:pPr>
  </w:style>
  <w:style w:type="paragraph" w:customStyle="1" w:styleId="DashEqual4">
    <w:name w:val="Dash Equal 4"/>
    <w:basedOn w:val="Dash4"/>
    <w:uiPriority w:val="99"/>
    <w:semiHidden/>
    <w:rsid w:val="00A11B41"/>
    <w:pPr>
      <w:numPr>
        <w:numId w:val="36"/>
      </w:numPr>
    </w:pPr>
  </w:style>
  <w:style w:type="paragraph" w:customStyle="1" w:styleId="HeadingIVX">
    <w:name w:val="Heading IVX"/>
    <w:basedOn w:val="HeadingLeft"/>
    <w:next w:val="Normal"/>
    <w:uiPriority w:val="99"/>
    <w:semiHidden/>
    <w:rsid w:val="00A11B41"/>
    <w:pPr>
      <w:numPr>
        <w:numId w:val="37"/>
      </w:numPr>
    </w:pPr>
  </w:style>
  <w:style w:type="paragraph" w:customStyle="1" w:styleId="HeadingLeft">
    <w:name w:val="Heading Left"/>
    <w:basedOn w:val="Normal"/>
    <w:next w:val="Normal"/>
    <w:uiPriority w:val="99"/>
    <w:semiHidden/>
    <w:rsid w:val="00A11B41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123">
    <w:name w:val="Heading 123"/>
    <w:basedOn w:val="HeadingLeft"/>
    <w:next w:val="Normal"/>
    <w:uiPriority w:val="99"/>
    <w:semiHidden/>
    <w:rsid w:val="00A11B41"/>
    <w:pPr>
      <w:numPr>
        <w:numId w:val="38"/>
      </w:numPr>
    </w:pPr>
  </w:style>
  <w:style w:type="paragraph" w:customStyle="1" w:styleId="HeadingABC">
    <w:name w:val="Heading ABC"/>
    <w:basedOn w:val="HeadingLeft"/>
    <w:next w:val="Normal"/>
    <w:uiPriority w:val="99"/>
    <w:semiHidden/>
    <w:rsid w:val="00A11B41"/>
    <w:pPr>
      <w:numPr>
        <w:numId w:val="39"/>
      </w:numPr>
    </w:pPr>
  </w:style>
  <w:style w:type="character" w:customStyle="1" w:styleId="NotDeclassifiedCharacter">
    <w:name w:val="Not Declassified Character"/>
    <w:basedOn w:val="DefaultParagraphFont"/>
    <w:rsid w:val="00A11B41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diff-tte-added">
    <w:name w:val="diff-tte-added"/>
    <w:basedOn w:val="DefaultParagraphFont"/>
    <w:rsid w:val="00A11B41"/>
    <w:rPr>
      <w:b/>
      <w:bCs w:val="0"/>
      <w:i/>
      <w:iCs w:val="0"/>
    </w:rPr>
  </w:style>
  <w:style w:type="character" w:customStyle="1" w:styleId="diff-tte-removed">
    <w:name w:val="diff-tte-removed"/>
    <w:basedOn w:val="DefaultParagraphFont"/>
    <w:rsid w:val="00A11B41"/>
    <w:rPr>
      <w:strike/>
    </w:rPr>
  </w:style>
  <w:style w:type="character" w:customStyle="1" w:styleId="boldface">
    <w:name w:val="boldface"/>
    <w:basedOn w:val="DefaultParagraphFont"/>
    <w:rsid w:val="00A11B41"/>
  </w:style>
  <w:style w:type="character" w:customStyle="1" w:styleId="no-parag">
    <w:name w:val="no-parag"/>
    <w:basedOn w:val="DefaultParagraphFont"/>
    <w:rsid w:val="00A11B41"/>
  </w:style>
  <w:style w:type="character" w:customStyle="1" w:styleId="superscript">
    <w:name w:val="superscript"/>
    <w:basedOn w:val="DefaultParagraphFont"/>
    <w:rsid w:val="00A11B41"/>
  </w:style>
  <w:style w:type="character" w:customStyle="1" w:styleId="italics">
    <w:name w:val="italics"/>
    <w:basedOn w:val="DefaultParagraphFont"/>
    <w:rsid w:val="00A11B41"/>
  </w:style>
  <w:style w:type="character" w:customStyle="1" w:styleId="expanded">
    <w:name w:val="expanded"/>
    <w:basedOn w:val="DefaultParagraphFont"/>
    <w:rsid w:val="00A11B41"/>
  </w:style>
  <w:style w:type="character" w:customStyle="1" w:styleId="cf01">
    <w:name w:val="cf01"/>
    <w:basedOn w:val="DefaultParagraphFont"/>
    <w:rsid w:val="00A11B41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A11B41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A11B41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paragraph" w:styleId="ListParagraph">
    <w:name w:val="List Paragraph"/>
    <w:basedOn w:val="Normal"/>
    <w:uiPriority w:val="34"/>
    <w:qFormat/>
    <w:rsid w:val="00A11B41"/>
    <w:pPr>
      <w:widowControl/>
      <w:spacing w:before="120" w:after="120" w:line="360" w:lineRule="auto"/>
      <w:ind w:left="720"/>
      <w:contextualSpacing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E064B-9379-4DD2-A5DC-8153969F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463</Words>
  <Characters>3292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SOLTYSOVA Zuzana</cp:lastModifiedBy>
  <cp:revision>2</cp:revision>
  <cp:lastPrinted>2004-11-19T15:42:00Z</cp:lastPrinted>
  <dcterms:created xsi:type="dcterms:W3CDTF">2024-07-02T15:09:00Z</dcterms:created>
  <dcterms:modified xsi:type="dcterms:W3CDTF">2024-07-02T15:09:00Z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