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679EC" w14:paraId="5538139D" w14:textId="77777777" w:rsidTr="0010095E">
        <w:trPr>
          <w:trHeight w:hRule="exact" w:val="1418"/>
        </w:trPr>
        <w:tc>
          <w:tcPr>
            <w:tcW w:w="6804" w:type="dxa"/>
            <w:shd w:val="clear" w:color="auto" w:fill="auto"/>
            <w:vAlign w:val="center"/>
          </w:tcPr>
          <w:p w14:paraId="28B09CE4" w14:textId="77777777" w:rsidR="00751A4A" w:rsidRPr="000679EC" w:rsidRDefault="00F11EF9" w:rsidP="0010095E">
            <w:pPr>
              <w:pStyle w:val="EPName"/>
            </w:pPr>
            <w:r w:rsidRPr="000679EC">
              <w:t>Europaparlamentet</w:t>
            </w:r>
          </w:p>
          <w:p w14:paraId="1A7FA8CD" w14:textId="77777777" w:rsidR="00751A4A" w:rsidRPr="000679EC" w:rsidRDefault="00817416" w:rsidP="00756632">
            <w:pPr>
              <w:pStyle w:val="EPTerm"/>
              <w:rPr>
                <w:rStyle w:val="HideTWBExt"/>
                <w:noProof w:val="0"/>
                <w:vanish w:val="0"/>
                <w:color w:val="auto"/>
              </w:rPr>
            </w:pPr>
            <w:r w:rsidRPr="00BB1862">
              <w:t>2019</w:t>
            </w:r>
            <w:r w:rsidRPr="000679EC">
              <w:t>-</w:t>
            </w:r>
            <w:r w:rsidRPr="00BB1862">
              <w:t>2024</w:t>
            </w:r>
          </w:p>
        </w:tc>
        <w:tc>
          <w:tcPr>
            <w:tcW w:w="2268" w:type="dxa"/>
            <w:shd w:val="clear" w:color="auto" w:fill="auto"/>
          </w:tcPr>
          <w:p w14:paraId="2E7B8F60" w14:textId="77777777" w:rsidR="00751A4A" w:rsidRPr="000679EC" w:rsidRDefault="00187494" w:rsidP="0010095E">
            <w:pPr>
              <w:pStyle w:val="EPLogo"/>
            </w:pPr>
            <w:r w:rsidRPr="000679EC">
              <w:rPr>
                <w:noProof/>
                <w:lang w:val="en-GB"/>
              </w:rPr>
              <w:drawing>
                <wp:inline distT="0" distB="0" distL="0" distR="0" wp14:anchorId="4C41AD2E" wp14:editId="0E9D9D8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35561A6" w14:textId="77777777" w:rsidR="00D058B8" w:rsidRPr="000679EC" w:rsidRDefault="00D058B8" w:rsidP="004C5D52">
      <w:pPr>
        <w:pStyle w:val="LineTop"/>
      </w:pPr>
    </w:p>
    <w:p w14:paraId="5D90018F" w14:textId="77777777" w:rsidR="00680577" w:rsidRPr="000679EC" w:rsidRDefault="00F11EF9" w:rsidP="00680577">
      <w:pPr>
        <w:pStyle w:val="EPBodyTA1"/>
      </w:pPr>
      <w:r w:rsidRPr="000679EC">
        <w:t>ANTAGNA TEXTER</w:t>
      </w:r>
    </w:p>
    <w:p w14:paraId="7898A622" w14:textId="77777777" w:rsidR="00D058B8" w:rsidRPr="000679EC" w:rsidRDefault="00D058B8" w:rsidP="00D058B8">
      <w:pPr>
        <w:pStyle w:val="LineBottom"/>
      </w:pPr>
    </w:p>
    <w:p w14:paraId="132A68BB" w14:textId="581302B0" w:rsidR="00F11EF9" w:rsidRPr="000679EC" w:rsidRDefault="00F11EF9" w:rsidP="00F11EF9">
      <w:pPr>
        <w:pStyle w:val="ATHeading1"/>
      </w:pPr>
      <w:bookmarkStart w:id="0" w:name="TANumber"/>
      <w:r w:rsidRPr="000679EC">
        <w:t>P</w:t>
      </w:r>
      <w:r w:rsidRPr="00BB1862">
        <w:t>9</w:t>
      </w:r>
      <w:r w:rsidRPr="000679EC">
        <w:t>_TA(</w:t>
      </w:r>
      <w:r w:rsidRPr="00BB1862">
        <w:t>2024</w:t>
      </w:r>
      <w:r w:rsidRPr="000679EC">
        <w:t>)</w:t>
      </w:r>
      <w:r w:rsidRPr="00BB1862">
        <w:t>0</w:t>
      </w:r>
      <w:r w:rsidR="00BF645A" w:rsidRPr="00BB1862">
        <w:t>101</w:t>
      </w:r>
      <w:bookmarkEnd w:id="0"/>
    </w:p>
    <w:p w14:paraId="5D008382" w14:textId="631A8651" w:rsidR="00F11EF9" w:rsidRPr="000679EC" w:rsidRDefault="00726527" w:rsidP="00F11EF9">
      <w:pPr>
        <w:pStyle w:val="ATHeading2"/>
      </w:pPr>
      <w:bookmarkStart w:id="1" w:name="title"/>
      <w:r w:rsidRPr="000679EC">
        <w:t>Geografiska beteckningar för vin, spritdrycker och jordbruksprodukter</w:t>
      </w:r>
      <w:bookmarkEnd w:id="1"/>
    </w:p>
    <w:p w14:paraId="77C1E731" w14:textId="77777777" w:rsidR="00F11EF9" w:rsidRPr="000679EC" w:rsidRDefault="00F11EF9" w:rsidP="00F11EF9">
      <w:pPr>
        <w:rPr>
          <w:i/>
          <w:vanish/>
        </w:rPr>
      </w:pPr>
      <w:r w:rsidRPr="000679EC">
        <w:rPr>
          <w:i/>
        </w:rPr>
        <w:fldChar w:fldCharType="begin"/>
      </w:r>
      <w:r w:rsidRPr="000679EC">
        <w:rPr>
          <w:i/>
        </w:rPr>
        <w:instrText xml:space="preserve"> TC"(</w:instrText>
      </w:r>
      <w:bookmarkStart w:id="2" w:name="DocNumber"/>
      <w:r w:rsidRPr="000679EC">
        <w:rPr>
          <w:i/>
        </w:rPr>
        <w:instrText>A</w:instrText>
      </w:r>
      <w:r w:rsidRPr="00BB1862">
        <w:rPr>
          <w:i/>
        </w:rPr>
        <w:instrText>9</w:instrText>
      </w:r>
      <w:r w:rsidRPr="000679EC">
        <w:rPr>
          <w:i/>
        </w:rPr>
        <w:instrText>-</w:instrText>
      </w:r>
      <w:r w:rsidRPr="00BB1862">
        <w:rPr>
          <w:i/>
        </w:rPr>
        <w:instrText>0173</w:instrText>
      </w:r>
      <w:r w:rsidRPr="000679EC">
        <w:rPr>
          <w:i/>
        </w:rPr>
        <w:instrText>/</w:instrText>
      </w:r>
      <w:r w:rsidRPr="00BB1862">
        <w:rPr>
          <w:i/>
        </w:rPr>
        <w:instrText>2023</w:instrText>
      </w:r>
      <w:bookmarkEnd w:id="2"/>
      <w:r w:rsidRPr="000679EC">
        <w:rPr>
          <w:i/>
        </w:rPr>
        <w:instrText xml:space="preserve"> - Föredragande: Paolo De Castro)"\l</w:instrText>
      </w:r>
      <w:r w:rsidRPr="00BB1862">
        <w:rPr>
          <w:i/>
        </w:rPr>
        <w:instrText>3</w:instrText>
      </w:r>
      <w:r w:rsidRPr="000679EC">
        <w:rPr>
          <w:i/>
        </w:rPr>
        <w:instrText xml:space="preserve"> \n&gt; \* MERGEFORMAT </w:instrText>
      </w:r>
      <w:r w:rsidRPr="000679EC">
        <w:rPr>
          <w:i/>
        </w:rPr>
        <w:fldChar w:fldCharType="end"/>
      </w:r>
    </w:p>
    <w:p w14:paraId="64CF4240" w14:textId="77777777" w:rsidR="00F11EF9" w:rsidRPr="000679EC" w:rsidRDefault="00F11EF9" w:rsidP="00F11EF9">
      <w:pPr>
        <w:rPr>
          <w:vanish/>
        </w:rPr>
      </w:pPr>
      <w:bookmarkStart w:id="3" w:name="Commission"/>
      <w:r w:rsidRPr="000679EC">
        <w:rPr>
          <w:vanish/>
        </w:rPr>
        <w:t>Utskottet för jordbruk och landsbygdens utveckling</w:t>
      </w:r>
      <w:bookmarkEnd w:id="3"/>
    </w:p>
    <w:p w14:paraId="7E2D9066" w14:textId="77777777" w:rsidR="00F11EF9" w:rsidRPr="000679EC" w:rsidRDefault="00F11EF9" w:rsidP="00F11EF9">
      <w:pPr>
        <w:rPr>
          <w:vanish/>
        </w:rPr>
      </w:pPr>
      <w:bookmarkStart w:id="4" w:name="PE"/>
      <w:r w:rsidRPr="000679EC">
        <w:rPr>
          <w:vanish/>
        </w:rPr>
        <w:t>PE</w:t>
      </w:r>
      <w:r w:rsidRPr="00BB1862">
        <w:rPr>
          <w:vanish/>
        </w:rPr>
        <w:t>736</w:t>
      </w:r>
      <w:r w:rsidRPr="000679EC">
        <w:rPr>
          <w:vanish/>
        </w:rPr>
        <w:t>.</w:t>
      </w:r>
      <w:r w:rsidRPr="00BB1862">
        <w:rPr>
          <w:vanish/>
        </w:rPr>
        <w:t>493</w:t>
      </w:r>
      <w:bookmarkEnd w:id="4"/>
    </w:p>
    <w:p w14:paraId="3509A2A0" w14:textId="7BB2F8A9" w:rsidR="00F11EF9" w:rsidRPr="000679EC" w:rsidRDefault="00F11EF9" w:rsidP="00F11EF9">
      <w:pPr>
        <w:pStyle w:val="ATHeading3"/>
      </w:pPr>
      <w:bookmarkStart w:id="5" w:name="Sujet"/>
      <w:r w:rsidRPr="000679EC">
        <w:t>Europaparlamentets lags</w:t>
      </w:r>
      <w:r w:rsidR="00B331EB" w:rsidRPr="000679EC">
        <w:t xml:space="preserve">tiftningsresolution av den </w:t>
      </w:r>
      <w:r w:rsidR="00726527" w:rsidRPr="00BB1862">
        <w:t>28</w:t>
      </w:r>
      <w:r w:rsidR="00B331EB" w:rsidRPr="000679EC">
        <w:t xml:space="preserve"> februari</w:t>
      </w:r>
      <w:r w:rsidRPr="000679EC">
        <w:t xml:space="preserve"> </w:t>
      </w:r>
      <w:r w:rsidRPr="00BB1862">
        <w:t>2024</w:t>
      </w:r>
      <w:r w:rsidRPr="000679EC">
        <w:t xml:space="preserve"> om förslaget till Europaparlamentets och rådets förordning om Europeiska unionens geografiska beteckningar för vin, spritdrycker och jordbruksprodukter samt kvalitetsordningar för jordbruksprodukter, om ändring av förordningarna (EU) nr </w:t>
      </w:r>
      <w:r w:rsidRPr="00BB1862">
        <w:t>1308</w:t>
      </w:r>
      <w:r w:rsidRPr="000679EC">
        <w:t>/</w:t>
      </w:r>
      <w:r w:rsidRPr="00BB1862">
        <w:t>2013</w:t>
      </w:r>
      <w:r w:rsidRPr="000679EC">
        <w:t xml:space="preserve">, (EU) </w:t>
      </w:r>
      <w:r w:rsidRPr="00BB1862">
        <w:t>2017</w:t>
      </w:r>
      <w:r w:rsidRPr="000679EC">
        <w:t>/</w:t>
      </w:r>
      <w:r w:rsidRPr="00BB1862">
        <w:t>1001</w:t>
      </w:r>
      <w:r w:rsidRPr="000679EC">
        <w:t xml:space="preserve"> och (EU) </w:t>
      </w:r>
      <w:r w:rsidRPr="00BB1862">
        <w:t>2019</w:t>
      </w:r>
      <w:r w:rsidRPr="000679EC">
        <w:t>/</w:t>
      </w:r>
      <w:r w:rsidRPr="00BB1862">
        <w:t>787</w:t>
      </w:r>
      <w:r w:rsidRPr="000679EC">
        <w:t xml:space="preserve"> samt om upphävande av förordning (EU) nr </w:t>
      </w:r>
      <w:r w:rsidRPr="00BB1862">
        <w:t>1151</w:t>
      </w:r>
      <w:r w:rsidRPr="000679EC">
        <w:t>/</w:t>
      </w:r>
      <w:r w:rsidRPr="00BB1862">
        <w:t>2012</w:t>
      </w:r>
      <w:bookmarkEnd w:id="5"/>
      <w:r w:rsidRPr="000679EC">
        <w:t xml:space="preserve"> </w:t>
      </w:r>
      <w:bookmarkStart w:id="6" w:name="References"/>
      <w:r w:rsidRPr="000679EC">
        <w:t>(COM(</w:t>
      </w:r>
      <w:r w:rsidRPr="00BB1862">
        <w:t>2022</w:t>
      </w:r>
      <w:r w:rsidRPr="000679EC">
        <w:t>)</w:t>
      </w:r>
      <w:r w:rsidRPr="00BB1862">
        <w:t>0134</w:t>
      </w:r>
      <w:r w:rsidRPr="000679EC">
        <w:t xml:space="preserve"> – C</w:t>
      </w:r>
      <w:r w:rsidRPr="00BB1862">
        <w:t>9</w:t>
      </w:r>
      <w:r w:rsidRPr="000679EC">
        <w:t>-</w:t>
      </w:r>
      <w:r w:rsidRPr="00BB1862">
        <w:t>0130</w:t>
      </w:r>
      <w:r w:rsidRPr="000679EC">
        <w:t>/</w:t>
      </w:r>
      <w:r w:rsidRPr="00BB1862">
        <w:t>2022</w:t>
      </w:r>
      <w:r w:rsidRPr="000679EC">
        <w:t xml:space="preserve"> – </w:t>
      </w:r>
      <w:r w:rsidRPr="00BB1862">
        <w:t>2022</w:t>
      </w:r>
      <w:r w:rsidRPr="000679EC">
        <w:t>/</w:t>
      </w:r>
      <w:r w:rsidRPr="00BB1862">
        <w:t>0089</w:t>
      </w:r>
      <w:r w:rsidRPr="000679EC">
        <w:t>(COD))</w:t>
      </w:r>
      <w:bookmarkEnd w:id="6"/>
    </w:p>
    <w:p w14:paraId="0B235008" w14:textId="77777777" w:rsidR="001064EF" w:rsidRPr="000679EC" w:rsidRDefault="001064EF" w:rsidP="001064EF">
      <w:pPr>
        <w:pStyle w:val="NormalBold"/>
        <w:widowControl/>
      </w:pPr>
      <w:bookmarkStart w:id="7" w:name="TextBodyBegin"/>
      <w:bookmarkEnd w:id="7"/>
      <w:r w:rsidRPr="000679EC">
        <w:t>(Ordinarie lagstiftningsförfarande: första behandlingen)</w:t>
      </w:r>
    </w:p>
    <w:p w14:paraId="64C1F33C" w14:textId="77777777" w:rsidR="001064EF" w:rsidRPr="000679EC" w:rsidRDefault="001064EF" w:rsidP="001064EF">
      <w:pPr>
        <w:pStyle w:val="EPComma"/>
        <w:widowControl/>
      </w:pPr>
      <w:r w:rsidRPr="000679EC">
        <w:rPr>
          <w:i/>
        </w:rPr>
        <w:t>Europaparlamentet utfärdar denna resolution</w:t>
      </w:r>
    </w:p>
    <w:p w14:paraId="7F9D24B4" w14:textId="77777777" w:rsidR="001064EF" w:rsidRPr="000679EC" w:rsidRDefault="001064EF" w:rsidP="001064EF">
      <w:pPr>
        <w:pStyle w:val="NormalHanging12a"/>
        <w:widowControl/>
      </w:pPr>
      <w:r w:rsidRPr="000679EC">
        <w:t>–</w:t>
      </w:r>
      <w:r w:rsidRPr="000679EC">
        <w:tab/>
        <w:t>med beaktande av kommissionens förslag till Europaparlamentet och rådet (COM(</w:t>
      </w:r>
      <w:r w:rsidRPr="00BB1862">
        <w:t>2022</w:t>
      </w:r>
      <w:r w:rsidRPr="000679EC">
        <w:t>)</w:t>
      </w:r>
      <w:r w:rsidRPr="00BB1862">
        <w:t>0134</w:t>
      </w:r>
      <w:r w:rsidRPr="000679EC">
        <w:t>),</w:t>
      </w:r>
    </w:p>
    <w:p w14:paraId="4A95FA69" w14:textId="77777777" w:rsidR="001064EF" w:rsidRPr="000679EC" w:rsidRDefault="001064EF" w:rsidP="001064EF">
      <w:pPr>
        <w:pStyle w:val="NormalHanging12a"/>
        <w:widowControl/>
      </w:pPr>
      <w:r w:rsidRPr="000679EC">
        <w:t>–</w:t>
      </w:r>
      <w:r w:rsidRPr="000679EC">
        <w:tab/>
        <w:t>med beaktande av artiklarna </w:t>
      </w:r>
      <w:r w:rsidRPr="00BB1862">
        <w:t>294</w:t>
      </w:r>
      <w:r w:rsidRPr="000679EC">
        <w:t>.</w:t>
      </w:r>
      <w:r w:rsidRPr="00BB1862">
        <w:t>2</w:t>
      </w:r>
      <w:r w:rsidRPr="000679EC">
        <w:t xml:space="preserve">, </w:t>
      </w:r>
      <w:r w:rsidRPr="00BB1862">
        <w:t>43</w:t>
      </w:r>
      <w:r w:rsidRPr="000679EC">
        <w:t>.</w:t>
      </w:r>
      <w:r w:rsidRPr="00BB1862">
        <w:t>2</w:t>
      </w:r>
      <w:r w:rsidRPr="000679EC">
        <w:t xml:space="preserve"> och </w:t>
      </w:r>
      <w:r w:rsidRPr="00BB1862">
        <w:t>118</w:t>
      </w:r>
      <w:r w:rsidRPr="000679EC">
        <w:t>.</w:t>
      </w:r>
      <w:r w:rsidRPr="00BB1862">
        <w:t>1</w:t>
      </w:r>
      <w:r w:rsidRPr="000679EC">
        <w:t xml:space="preserve"> i fördraget om Europeiska unionens funktionssätt, i enlighet med vilka kommissionen har lagt fram sitt förslag för parlamentet (C</w:t>
      </w:r>
      <w:r w:rsidRPr="00BB1862">
        <w:t>9</w:t>
      </w:r>
      <w:r w:rsidRPr="000679EC">
        <w:noBreakHyphen/>
      </w:r>
      <w:r w:rsidRPr="00BB1862">
        <w:t>0130</w:t>
      </w:r>
      <w:r w:rsidRPr="000679EC">
        <w:t>/</w:t>
      </w:r>
      <w:r w:rsidRPr="00BB1862">
        <w:t>2022</w:t>
      </w:r>
      <w:r w:rsidRPr="000679EC">
        <w:t>),</w:t>
      </w:r>
    </w:p>
    <w:p w14:paraId="76B47312" w14:textId="77777777" w:rsidR="001064EF" w:rsidRPr="000679EC" w:rsidRDefault="001064EF" w:rsidP="001064EF">
      <w:pPr>
        <w:pStyle w:val="NormalHanging12a"/>
        <w:widowControl/>
      </w:pPr>
      <w:r w:rsidRPr="000679EC">
        <w:t>–</w:t>
      </w:r>
      <w:r w:rsidRPr="000679EC">
        <w:tab/>
        <w:t xml:space="preserve">med beaktande av artikel </w:t>
      </w:r>
      <w:r w:rsidRPr="00BB1862">
        <w:t>294</w:t>
      </w:r>
      <w:r w:rsidRPr="000679EC">
        <w:t>.</w:t>
      </w:r>
      <w:r w:rsidRPr="00BB1862">
        <w:t>3</w:t>
      </w:r>
      <w:r w:rsidRPr="000679EC">
        <w:t xml:space="preserve"> i fördraget om Europeiska unionens funktionssätt,</w:t>
      </w:r>
    </w:p>
    <w:p w14:paraId="03AF6D15" w14:textId="77777777" w:rsidR="001064EF" w:rsidRPr="000679EC" w:rsidRDefault="001064EF" w:rsidP="001064EF">
      <w:pPr>
        <w:pStyle w:val="NormalHanging12a"/>
        <w:widowControl/>
      </w:pPr>
      <w:r w:rsidRPr="000679EC">
        <w:t>–</w:t>
      </w:r>
      <w:r w:rsidRPr="000679EC">
        <w:tab/>
        <w:t xml:space="preserve">med beaktande av Europeiska ekonomiska och sociala kommitténs yttrande av den </w:t>
      </w:r>
      <w:r w:rsidRPr="00BB1862">
        <w:t>13</w:t>
      </w:r>
      <w:r w:rsidRPr="000679EC">
        <w:t xml:space="preserve"> juli </w:t>
      </w:r>
      <w:r w:rsidRPr="00BB1862">
        <w:t>2022</w:t>
      </w:r>
      <w:r w:rsidRPr="000679EC">
        <w:rPr>
          <w:rStyle w:val="FootnoteReference"/>
        </w:rPr>
        <w:footnoteReference w:id="1"/>
      </w:r>
      <w:r w:rsidRPr="000679EC">
        <w:t>,</w:t>
      </w:r>
    </w:p>
    <w:p w14:paraId="7BF875B3" w14:textId="70BFCA3A" w:rsidR="00726527" w:rsidRPr="000679EC" w:rsidRDefault="00726527" w:rsidP="001B2005">
      <w:pPr>
        <w:pStyle w:val="NormalHanging12a"/>
      </w:pPr>
      <w:r w:rsidRPr="000679EC">
        <w:t>–</w:t>
      </w:r>
      <w:r w:rsidRPr="000679EC">
        <w:tab/>
      </w:r>
      <w:r w:rsidR="00A4427E" w:rsidRPr="000679EC">
        <w:t xml:space="preserve">med beaktande av Regionkommitténs yttrande av den </w:t>
      </w:r>
      <w:r w:rsidRPr="00BB1862">
        <w:t>30</w:t>
      </w:r>
      <w:r w:rsidRPr="000679EC">
        <w:t xml:space="preserve"> November </w:t>
      </w:r>
      <w:r w:rsidRPr="00BB1862">
        <w:t>2022</w:t>
      </w:r>
      <w:r w:rsidRPr="000679EC">
        <w:rPr>
          <w:rStyle w:val="FootnoteReference"/>
        </w:rPr>
        <w:footnoteReference w:id="2"/>
      </w:r>
      <w:r w:rsidRPr="000679EC">
        <w:t>,</w:t>
      </w:r>
    </w:p>
    <w:p w14:paraId="05C84147" w14:textId="77777777" w:rsidR="00726527" w:rsidRPr="000679EC" w:rsidRDefault="00726527" w:rsidP="001064EF">
      <w:pPr>
        <w:pStyle w:val="NormalHanging12a"/>
        <w:widowControl/>
      </w:pPr>
      <w:r w:rsidRPr="000679EC">
        <w:t>–</w:t>
      </w:r>
      <w:r w:rsidRPr="000679EC">
        <w:tab/>
        <w:t xml:space="preserve">med beaktande av den preliminära överenskommelse som godkänts av det ansvariga utskottet enligt artikel </w:t>
      </w:r>
      <w:r w:rsidRPr="00BB1862">
        <w:t>74</w:t>
      </w:r>
      <w:r w:rsidRPr="000679EC">
        <w:t>.</w:t>
      </w:r>
      <w:r w:rsidRPr="00BB1862">
        <w:t>4</w:t>
      </w:r>
      <w:r w:rsidRPr="000679EC">
        <w:t xml:space="preserve"> i arbetsordningen och av det skriftliga åtagandet från rådets företrädare av den </w:t>
      </w:r>
      <w:r w:rsidRPr="00BB1862">
        <w:t>27</w:t>
      </w:r>
      <w:r w:rsidRPr="000679EC">
        <w:t xml:space="preserve"> november </w:t>
      </w:r>
      <w:r w:rsidRPr="00BB1862">
        <w:t>2023</w:t>
      </w:r>
      <w:r w:rsidRPr="000679EC">
        <w:t xml:space="preserve"> att godkänna Europaparlamentets ståndpunkt i enlighet med artikel </w:t>
      </w:r>
      <w:r w:rsidRPr="00BB1862">
        <w:t>294</w:t>
      </w:r>
      <w:r w:rsidRPr="000679EC">
        <w:t>.</w:t>
      </w:r>
      <w:r w:rsidRPr="00BB1862">
        <w:t>4</w:t>
      </w:r>
      <w:r w:rsidRPr="000679EC">
        <w:t xml:space="preserve"> i fördraget om Europeiska unionens funktionssätt,</w:t>
      </w:r>
    </w:p>
    <w:p w14:paraId="6E7CEDF9" w14:textId="77777777" w:rsidR="001064EF" w:rsidRPr="000679EC" w:rsidRDefault="001064EF" w:rsidP="001064EF">
      <w:pPr>
        <w:pStyle w:val="NormalHanging12a"/>
        <w:widowControl/>
      </w:pPr>
      <w:r w:rsidRPr="000679EC">
        <w:t>–</w:t>
      </w:r>
      <w:r w:rsidRPr="000679EC">
        <w:tab/>
        <w:t xml:space="preserve">med beaktande av artikel </w:t>
      </w:r>
      <w:r w:rsidRPr="00BB1862">
        <w:t>59</w:t>
      </w:r>
      <w:r w:rsidRPr="000679EC">
        <w:t xml:space="preserve"> i arbetsordningen,</w:t>
      </w:r>
    </w:p>
    <w:p w14:paraId="49C2579A" w14:textId="77777777" w:rsidR="001064EF" w:rsidRPr="000679EC" w:rsidRDefault="001064EF" w:rsidP="001064EF">
      <w:pPr>
        <w:pStyle w:val="NormalHanging12a"/>
        <w:widowControl/>
        <w:rPr>
          <w:szCs w:val="24"/>
        </w:rPr>
      </w:pPr>
      <w:r w:rsidRPr="000679EC">
        <w:t>–</w:t>
      </w:r>
      <w:r w:rsidRPr="000679EC">
        <w:tab/>
        <w:t>med beaktande av yttrandena från utskottet för rättsliga frågor och utskottet för internationell handel,</w:t>
      </w:r>
    </w:p>
    <w:p w14:paraId="3FA78962" w14:textId="77777777" w:rsidR="001064EF" w:rsidRPr="000679EC" w:rsidRDefault="001064EF" w:rsidP="001064EF">
      <w:pPr>
        <w:pStyle w:val="NormalHanging12a"/>
        <w:widowControl/>
        <w:rPr>
          <w:szCs w:val="24"/>
        </w:rPr>
      </w:pPr>
      <w:r w:rsidRPr="000679EC">
        <w:t>–</w:t>
      </w:r>
      <w:r w:rsidRPr="000679EC">
        <w:tab/>
        <w:t>med beaktande av betänkandet från utskottet för jordbruk och landsbygdens utveckling (A</w:t>
      </w:r>
      <w:r w:rsidRPr="00BB1862">
        <w:t>9</w:t>
      </w:r>
      <w:r w:rsidRPr="000679EC">
        <w:t>-</w:t>
      </w:r>
      <w:r w:rsidRPr="00BB1862">
        <w:t>0173</w:t>
      </w:r>
      <w:r w:rsidRPr="000679EC">
        <w:t>/</w:t>
      </w:r>
      <w:r w:rsidRPr="00BB1862">
        <w:t>2023</w:t>
      </w:r>
      <w:r w:rsidRPr="000679EC">
        <w:t>).</w:t>
      </w:r>
    </w:p>
    <w:p w14:paraId="194E57A9" w14:textId="1FB953BC" w:rsidR="001064EF" w:rsidRPr="000679EC" w:rsidRDefault="001064EF" w:rsidP="001064EF">
      <w:pPr>
        <w:pStyle w:val="NormalHanging12a"/>
        <w:widowControl/>
      </w:pPr>
      <w:r w:rsidRPr="00BB1862">
        <w:lastRenderedPageBreak/>
        <w:t>1</w:t>
      </w:r>
      <w:r w:rsidRPr="000679EC">
        <w:t>.</w:t>
      </w:r>
      <w:r w:rsidRPr="000679EC">
        <w:tab/>
        <w:t>Europaparlamentet antar nedanstående ståndpunkt vid första behandlingen</w:t>
      </w:r>
      <w:r w:rsidR="000679EC" w:rsidRPr="000679EC">
        <w:rPr>
          <w:rStyle w:val="FootnoteReference"/>
        </w:rPr>
        <w:footnoteReference w:id="3"/>
      </w:r>
      <w:r w:rsidRPr="000679EC">
        <w:t>.</w:t>
      </w:r>
    </w:p>
    <w:p w14:paraId="758B90FB" w14:textId="77777777" w:rsidR="000679EC" w:rsidRPr="000679EC" w:rsidRDefault="00726527" w:rsidP="001064EF">
      <w:pPr>
        <w:pStyle w:val="NormalHanging12a"/>
        <w:widowControl/>
      </w:pPr>
      <w:r w:rsidRPr="00BB1862">
        <w:t>2</w:t>
      </w:r>
      <w:r w:rsidRPr="000679EC">
        <w:t>.</w:t>
      </w:r>
      <w:r w:rsidRPr="000679EC">
        <w:tab/>
        <w:t>Europaparlamentet godkänner Europaparlamentets och rådets gemensamma uttalande</w:t>
      </w:r>
      <w:r w:rsidR="004E079F" w:rsidRPr="000679EC">
        <w:t>, som bifogas denna resolution</w:t>
      </w:r>
      <w:r w:rsidRPr="000679EC">
        <w:t xml:space="preserve">. </w:t>
      </w:r>
    </w:p>
    <w:p w14:paraId="3B5D7126" w14:textId="15AB2E14" w:rsidR="001064EF" w:rsidRPr="000679EC" w:rsidRDefault="00726527" w:rsidP="001064EF">
      <w:pPr>
        <w:pStyle w:val="NormalHanging12a"/>
        <w:widowControl/>
      </w:pPr>
      <w:r w:rsidRPr="00BB1862">
        <w:t>3</w:t>
      </w:r>
      <w:r w:rsidR="001064EF" w:rsidRPr="000679EC">
        <w:t>.</w:t>
      </w:r>
      <w:r w:rsidR="001064EF" w:rsidRPr="000679EC">
        <w:tab/>
        <w:t>Europaparlamentet uppmanar kommissionen att på nytt lägga fram ärendet för parlamentet om den ersätter, väsentligt ändrar eller har för avsikt att väsentligt ändra sitt förslag.</w:t>
      </w:r>
    </w:p>
    <w:p w14:paraId="0ACA94C0" w14:textId="052B8A10" w:rsidR="001064EF" w:rsidRPr="000679EC" w:rsidRDefault="00726527" w:rsidP="001064EF">
      <w:pPr>
        <w:pStyle w:val="NormalHanging12a"/>
        <w:widowControl/>
      </w:pPr>
      <w:r w:rsidRPr="00BB1862">
        <w:t>4</w:t>
      </w:r>
      <w:r w:rsidR="001064EF" w:rsidRPr="000679EC">
        <w:t>.</w:t>
      </w:r>
      <w:r w:rsidR="001064EF" w:rsidRPr="000679EC">
        <w:tab/>
        <w:t>Europaparlamentet uppdrar åt talmannen att översända parlamentets ståndpunkt till rådet, kommissionen och de nationella parlamenten.</w:t>
      </w:r>
    </w:p>
    <w:p w14:paraId="18B94A57" w14:textId="77777777" w:rsidR="001064EF" w:rsidRPr="000679EC" w:rsidRDefault="001064EF" w:rsidP="001064EF">
      <w:pPr>
        <w:pStyle w:val="NormalHanging12a"/>
        <w:widowControl/>
      </w:pPr>
    </w:p>
    <w:p w14:paraId="2F220F4F" w14:textId="77777777" w:rsidR="000679EC" w:rsidRPr="000679EC" w:rsidRDefault="000679EC" w:rsidP="001064EF">
      <w:pPr>
        <w:widowControl/>
        <w:sectPr w:rsidR="000679EC" w:rsidRPr="000679EC" w:rsidSect="004D550B">
          <w:footnotePr>
            <w:numRestart w:val="eachSect"/>
          </w:footnotePr>
          <w:pgSz w:w="11907" w:h="16840" w:code="9"/>
          <w:pgMar w:top="1134" w:right="1134" w:bottom="1134" w:left="1134" w:header="567" w:footer="567" w:gutter="0"/>
          <w:cols w:space="720"/>
          <w:docGrid w:linePitch="360"/>
        </w:sectPr>
      </w:pPr>
      <w:bookmarkStart w:id="8" w:name="_GoBack"/>
      <w:bookmarkEnd w:id="8"/>
    </w:p>
    <w:p w14:paraId="19839AC0" w14:textId="4ACFF814" w:rsidR="00A4427E" w:rsidRPr="000679EC" w:rsidRDefault="00A4427E" w:rsidP="001B2005">
      <w:pPr>
        <w:autoSpaceDE w:val="0"/>
        <w:autoSpaceDN w:val="0"/>
        <w:adjustRightInd w:val="0"/>
        <w:spacing w:after="240"/>
        <w:rPr>
          <w:rFonts w:eastAsia="Calibri"/>
          <w:b/>
          <w:bCs/>
          <w:color w:val="000000"/>
          <w:szCs w:val="24"/>
        </w:rPr>
      </w:pPr>
      <w:r w:rsidRPr="000679EC">
        <w:rPr>
          <w:rFonts w:eastAsia="Calibri"/>
          <w:b/>
          <w:bCs/>
          <w:color w:val="000000"/>
          <w:szCs w:val="24"/>
        </w:rPr>
        <w:lastRenderedPageBreak/>
        <w:t>P</w:t>
      </w:r>
      <w:r w:rsidRPr="00BB1862">
        <w:rPr>
          <w:rFonts w:eastAsia="Calibri"/>
          <w:b/>
          <w:bCs/>
          <w:color w:val="000000"/>
          <w:szCs w:val="24"/>
        </w:rPr>
        <w:t>9</w:t>
      </w:r>
      <w:r w:rsidRPr="000679EC">
        <w:rPr>
          <w:rFonts w:eastAsia="Calibri"/>
          <w:b/>
          <w:bCs/>
          <w:color w:val="000000"/>
          <w:szCs w:val="24"/>
        </w:rPr>
        <w:t>_TC</w:t>
      </w:r>
      <w:r w:rsidRPr="00BB1862">
        <w:rPr>
          <w:rFonts w:eastAsia="Calibri"/>
          <w:b/>
          <w:bCs/>
          <w:color w:val="000000"/>
          <w:szCs w:val="24"/>
        </w:rPr>
        <w:t>1</w:t>
      </w:r>
      <w:r w:rsidRPr="000679EC">
        <w:rPr>
          <w:rFonts w:eastAsia="Calibri"/>
          <w:b/>
          <w:bCs/>
          <w:color w:val="000000"/>
          <w:szCs w:val="24"/>
        </w:rPr>
        <w:t>-COD(</w:t>
      </w:r>
      <w:r w:rsidRPr="00BB1862">
        <w:rPr>
          <w:rFonts w:eastAsia="Calibri"/>
          <w:b/>
          <w:bCs/>
          <w:color w:val="000000"/>
          <w:szCs w:val="24"/>
        </w:rPr>
        <w:t>2022</w:t>
      </w:r>
      <w:r w:rsidRPr="000679EC">
        <w:rPr>
          <w:rFonts w:eastAsia="Calibri"/>
          <w:b/>
          <w:bCs/>
          <w:color w:val="000000"/>
          <w:szCs w:val="24"/>
        </w:rPr>
        <w:t>)</w:t>
      </w:r>
      <w:r w:rsidRPr="00BB1862">
        <w:rPr>
          <w:rFonts w:eastAsia="Calibri"/>
          <w:b/>
          <w:bCs/>
          <w:color w:val="000000"/>
          <w:szCs w:val="24"/>
        </w:rPr>
        <w:t>0089</w:t>
      </w:r>
    </w:p>
    <w:p w14:paraId="48E6C882" w14:textId="6AD571C2" w:rsidR="00877CAF" w:rsidRDefault="00A4427E" w:rsidP="001B2005">
      <w:pPr>
        <w:widowControl/>
        <w:spacing w:before="360" w:after="360"/>
        <w:rPr>
          <w:rFonts w:eastAsia="Calibri"/>
          <w:b/>
          <w:szCs w:val="22"/>
          <w:lang w:eastAsia="en-US"/>
        </w:rPr>
      </w:pPr>
      <w:r w:rsidRPr="000679EC">
        <w:rPr>
          <w:rFonts w:eastAsia="Calibri"/>
          <w:b/>
          <w:szCs w:val="22"/>
          <w:lang w:eastAsia="en-US"/>
        </w:rPr>
        <w:t xml:space="preserve">Europaparlamentets ståndpunkt fastställd vid första behandlingen den </w:t>
      </w:r>
      <w:r w:rsidRPr="00BB1862">
        <w:rPr>
          <w:rFonts w:eastAsia="Calibri"/>
          <w:b/>
          <w:szCs w:val="22"/>
          <w:lang w:eastAsia="en-US"/>
        </w:rPr>
        <w:t>28</w:t>
      </w:r>
      <w:r w:rsidRPr="000679EC">
        <w:rPr>
          <w:rFonts w:eastAsia="Calibri"/>
          <w:b/>
          <w:szCs w:val="22"/>
          <w:lang w:eastAsia="en-US"/>
        </w:rPr>
        <w:t xml:space="preserve"> februari </w:t>
      </w:r>
      <w:r w:rsidRPr="00BB1862">
        <w:rPr>
          <w:rFonts w:eastAsia="Calibri"/>
          <w:b/>
          <w:szCs w:val="22"/>
          <w:lang w:eastAsia="en-US"/>
        </w:rPr>
        <w:t>2024</w:t>
      </w:r>
      <w:r w:rsidRPr="000679EC">
        <w:rPr>
          <w:rFonts w:eastAsia="Calibri"/>
          <w:b/>
          <w:szCs w:val="22"/>
          <w:lang w:eastAsia="en-US"/>
        </w:rPr>
        <w:t xml:space="preserve"> inför antagandet av Europaparlamentets och rådets förordning (EU) </w:t>
      </w:r>
      <w:r w:rsidRPr="00BB1862">
        <w:rPr>
          <w:rFonts w:eastAsia="Calibri"/>
          <w:b/>
          <w:szCs w:val="22"/>
          <w:lang w:eastAsia="en-US"/>
        </w:rPr>
        <w:t>2024</w:t>
      </w:r>
      <w:r w:rsidRPr="000679EC">
        <w:rPr>
          <w:rFonts w:eastAsia="Calibri"/>
          <w:b/>
          <w:szCs w:val="22"/>
          <w:lang w:eastAsia="en-US"/>
        </w:rPr>
        <w:t xml:space="preserve">/… </w:t>
      </w:r>
      <w:r w:rsidR="004D550B" w:rsidRPr="000679EC">
        <w:rPr>
          <w:rFonts w:eastAsia="Calibri"/>
          <w:b/>
          <w:szCs w:val="22"/>
          <w:lang w:eastAsia="en-US"/>
        </w:rPr>
        <w:t xml:space="preserve">om geografiska beteckningar för vin, spritdrycker och </w:t>
      </w:r>
      <w:r w:rsidR="004D550B" w:rsidRPr="004867D4">
        <w:rPr>
          <w:rFonts w:eastAsia="Calibri"/>
          <w:b/>
          <w:szCs w:val="22"/>
          <w:lang w:eastAsia="en-US"/>
        </w:rPr>
        <w:t xml:space="preserve">jordbruksprodukter </w:t>
      </w:r>
      <w:r w:rsidR="004D550B" w:rsidRPr="004867D4">
        <w:rPr>
          <w:rFonts w:eastAsia="Calibri"/>
          <w:b/>
          <w:iCs/>
          <w:szCs w:val="22"/>
          <w:lang w:eastAsia="en-US"/>
        </w:rPr>
        <w:t>samt garanterade traditionella specialiteter och frivilliga</w:t>
      </w:r>
      <w:r w:rsidR="004D550B" w:rsidRPr="004867D4">
        <w:rPr>
          <w:rFonts w:eastAsia="Calibri"/>
          <w:b/>
          <w:szCs w:val="22"/>
          <w:lang w:eastAsia="en-US"/>
        </w:rPr>
        <w:t xml:space="preserve"> kvalitets</w:t>
      </w:r>
      <w:r w:rsidR="004D550B" w:rsidRPr="004867D4">
        <w:rPr>
          <w:rFonts w:eastAsia="Calibri"/>
          <w:b/>
          <w:iCs/>
          <w:szCs w:val="22"/>
          <w:lang w:eastAsia="en-US"/>
        </w:rPr>
        <w:t>begrepp</w:t>
      </w:r>
      <w:r w:rsidR="004D550B" w:rsidRPr="004867D4">
        <w:rPr>
          <w:rFonts w:eastAsia="Calibri"/>
          <w:b/>
          <w:szCs w:val="22"/>
          <w:lang w:eastAsia="en-US"/>
        </w:rPr>
        <w:t xml:space="preserve"> för jordbruksprodukter, om ändring av förordningarna (EU) nr 1308/2013, (EU) </w:t>
      </w:r>
      <w:r w:rsidR="004D550B" w:rsidRPr="004867D4">
        <w:rPr>
          <w:rFonts w:eastAsia="Calibri"/>
          <w:b/>
          <w:iCs/>
          <w:szCs w:val="22"/>
          <w:lang w:eastAsia="en-US"/>
        </w:rPr>
        <w:t>2019/787 och (EU) 2019/1753</w:t>
      </w:r>
      <w:r w:rsidR="004D550B" w:rsidRPr="004867D4">
        <w:rPr>
          <w:rFonts w:eastAsia="Calibri"/>
          <w:b/>
          <w:szCs w:val="22"/>
          <w:lang w:eastAsia="en-US"/>
        </w:rPr>
        <w:t xml:space="preserve"> samt om upphävande av förordning (EU) nr 1151/2012</w:t>
      </w:r>
    </w:p>
    <w:p w14:paraId="197A0F59" w14:textId="77777777" w:rsidR="00877CAF" w:rsidRDefault="00877CAF" w:rsidP="001B2005">
      <w:pPr>
        <w:widowControl/>
        <w:spacing w:before="360" w:after="360"/>
        <w:rPr>
          <w:rFonts w:eastAsia="Calibri"/>
          <w:b/>
          <w:szCs w:val="22"/>
          <w:lang w:eastAsia="en-US"/>
        </w:rPr>
      </w:pPr>
    </w:p>
    <w:p w14:paraId="74869A2C" w14:textId="20057DED" w:rsidR="00877CAF" w:rsidRPr="00877CAF" w:rsidRDefault="00877CAF" w:rsidP="00877CAF">
      <w:pPr>
        <w:widowControl/>
        <w:rPr>
          <w:szCs w:val="24"/>
        </w:rPr>
      </w:pPr>
      <w:r w:rsidRPr="00877CAF">
        <w:rPr>
          <w:i/>
          <w:szCs w:val="24"/>
          <w:lang w:eastAsia="en-US"/>
        </w:rPr>
        <w:t>(Eftersom det nåddes en överenskommelse mellan parlamentet och rådet, motsvarar parlamentets ståndpunkt den slutliga rättsakten, förordning (EU) 202</w:t>
      </w:r>
      <w:r>
        <w:rPr>
          <w:i/>
          <w:szCs w:val="24"/>
          <w:lang w:eastAsia="en-US"/>
        </w:rPr>
        <w:t>4</w:t>
      </w:r>
      <w:r w:rsidRPr="00877CAF">
        <w:rPr>
          <w:i/>
          <w:szCs w:val="24"/>
          <w:lang w:eastAsia="en-US"/>
        </w:rPr>
        <w:t>/</w:t>
      </w:r>
      <w:r>
        <w:rPr>
          <w:i/>
          <w:szCs w:val="24"/>
          <w:lang w:eastAsia="en-US"/>
        </w:rPr>
        <w:t>1143</w:t>
      </w:r>
      <w:r w:rsidRPr="00877CAF">
        <w:rPr>
          <w:i/>
          <w:szCs w:val="24"/>
          <w:lang w:eastAsia="en-US"/>
        </w:rPr>
        <w:t>.)</w:t>
      </w:r>
    </w:p>
    <w:p w14:paraId="193047E3" w14:textId="6C427D18" w:rsidR="00877CAF" w:rsidRDefault="00877CAF" w:rsidP="001B2005">
      <w:pPr>
        <w:widowControl/>
        <w:spacing w:before="360" w:after="360"/>
        <w:rPr>
          <w:rFonts w:eastAsia="Calibri"/>
          <w:b/>
          <w:szCs w:val="22"/>
          <w:lang w:eastAsia="en-US"/>
        </w:rPr>
      </w:pPr>
    </w:p>
    <w:p w14:paraId="4DC5F34F" w14:textId="3E1405A0" w:rsidR="00877CAF" w:rsidRDefault="00877CAF" w:rsidP="001B2005">
      <w:pPr>
        <w:widowControl/>
        <w:spacing w:before="360" w:after="360"/>
        <w:rPr>
          <w:rFonts w:eastAsia="Calibri"/>
          <w:b/>
          <w:szCs w:val="22"/>
          <w:lang w:eastAsia="en-US"/>
        </w:rPr>
      </w:pPr>
    </w:p>
    <w:p w14:paraId="2128A27E" w14:textId="77777777" w:rsidR="00877CAF" w:rsidRDefault="00877CAF" w:rsidP="001B2005">
      <w:pPr>
        <w:widowControl/>
        <w:spacing w:before="360" w:after="360"/>
        <w:rPr>
          <w:rFonts w:eastAsia="Calibri"/>
          <w:b/>
          <w:szCs w:val="22"/>
          <w:lang w:eastAsia="en-US"/>
        </w:rPr>
        <w:sectPr w:rsidR="00877CAF" w:rsidSect="004711BE">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134" w:right="1418" w:bottom="1418" w:left="1418" w:header="1134" w:footer="567" w:gutter="0"/>
          <w:cols w:space="720"/>
          <w:noEndnote/>
          <w:docGrid w:linePitch="326"/>
        </w:sectPr>
      </w:pPr>
    </w:p>
    <w:p w14:paraId="50BFC122" w14:textId="77777777" w:rsidR="007B5E54" w:rsidRPr="000679EC" w:rsidRDefault="007B5E54" w:rsidP="001B2005">
      <w:pPr>
        <w:jc w:val="right"/>
      </w:pPr>
      <w:r w:rsidRPr="000679EC">
        <w:t>BILAGA TILL LAGSTIFTNINGSRESOLUTIONEN</w:t>
      </w:r>
    </w:p>
    <w:p w14:paraId="1E11D6FD" w14:textId="77777777" w:rsidR="007B5E54" w:rsidRPr="000679EC" w:rsidRDefault="007B5E54" w:rsidP="00DB6524">
      <w:pPr>
        <w:jc w:val="center"/>
      </w:pPr>
    </w:p>
    <w:p w14:paraId="256F49F7" w14:textId="2BC32EA4" w:rsidR="00DB6524" w:rsidRPr="000679EC" w:rsidRDefault="00DB6524" w:rsidP="00DB6524">
      <w:pPr>
        <w:jc w:val="center"/>
        <w:rPr>
          <w:b/>
        </w:rPr>
      </w:pPr>
      <w:r w:rsidRPr="000679EC">
        <w:rPr>
          <w:b/>
        </w:rPr>
        <w:t>Gemensam</w:t>
      </w:r>
      <w:r w:rsidR="007B5E54" w:rsidRPr="000679EC">
        <w:rPr>
          <w:b/>
        </w:rPr>
        <w:t>t</w:t>
      </w:r>
      <w:r w:rsidRPr="000679EC">
        <w:rPr>
          <w:b/>
        </w:rPr>
        <w:t xml:space="preserve"> </w:t>
      </w:r>
      <w:r w:rsidR="007B5E54" w:rsidRPr="000679EC">
        <w:rPr>
          <w:b/>
        </w:rPr>
        <w:t>uttalande</w:t>
      </w:r>
      <w:r w:rsidRPr="000679EC">
        <w:rPr>
          <w:b/>
        </w:rPr>
        <w:t xml:space="preserve"> från Europaparlamentet och rådet</w:t>
      </w:r>
      <w:r w:rsidR="007B5E54" w:rsidRPr="000679EC">
        <w:rPr>
          <w:b/>
        </w:rPr>
        <w:t xml:space="preserve"> i samband med antagandet av förordning (EU) </w:t>
      </w:r>
      <w:r w:rsidR="007B5E54" w:rsidRPr="00BB1862">
        <w:rPr>
          <w:b/>
        </w:rPr>
        <w:t>2024</w:t>
      </w:r>
      <w:r w:rsidR="007B5E54" w:rsidRPr="000679EC">
        <w:rPr>
          <w:b/>
        </w:rPr>
        <w:t>/</w:t>
      </w:r>
      <w:r w:rsidR="00877CAF">
        <w:rPr>
          <w:b/>
        </w:rPr>
        <w:t>1143</w:t>
      </w:r>
      <w:r w:rsidR="00303261">
        <w:rPr>
          <w:rStyle w:val="FootnoteReference"/>
          <w:b/>
        </w:rPr>
        <w:footnoteReference w:id="4"/>
      </w:r>
    </w:p>
    <w:p w14:paraId="39754712" w14:textId="77777777" w:rsidR="00DB6524" w:rsidRPr="000679EC" w:rsidRDefault="00DB6524" w:rsidP="00DB6524">
      <w:pPr>
        <w:jc w:val="center"/>
        <w:rPr>
          <w:b/>
          <w:bCs/>
        </w:rPr>
      </w:pPr>
    </w:p>
    <w:p w14:paraId="63345C2C" w14:textId="77777777" w:rsidR="00DB6524" w:rsidRPr="000679EC" w:rsidRDefault="00DB6524" w:rsidP="00DB6524">
      <w:pPr>
        <w:spacing w:before="120" w:after="120" w:line="360" w:lineRule="auto"/>
      </w:pPr>
      <w:r w:rsidRPr="000679EC">
        <w:t>Europaparlamentet och rådet understryker att kommissionen ska fortsätta att bära hela ansvaret för alla förfaranden som rör geografiska beteckningar som omfattas av denna förordning.</w:t>
      </w:r>
    </w:p>
    <w:p w14:paraId="6AC0EDA2" w14:textId="77777777" w:rsidR="00DB6524" w:rsidRPr="000679EC" w:rsidRDefault="00DB6524" w:rsidP="00DB6524">
      <w:pPr>
        <w:spacing w:before="120" w:after="120" w:line="360" w:lineRule="auto"/>
      </w:pPr>
      <w:r w:rsidRPr="000679EC">
        <w:t>Europaparlamentet och rådet noterar att kommissionen endast får bistås när det gäller utförandet av administrativa uppgifter, om och i den mån det är möjligt enligt den befintliga rättsliga ramen.</w:t>
      </w:r>
    </w:p>
    <w:p w14:paraId="06693E0A" w14:textId="38213023" w:rsidR="00DB6524" w:rsidRPr="0077100C" w:rsidRDefault="00DB6524" w:rsidP="00DB6524">
      <w:pPr>
        <w:spacing w:before="120" w:after="120" w:line="360" w:lineRule="auto"/>
      </w:pPr>
      <w:r w:rsidRPr="000679EC">
        <w:t xml:space="preserve">Av öppenhetsskäl uppmanas kommissionen att varje år informera </w:t>
      </w:r>
      <w:r w:rsidR="007B5E54" w:rsidRPr="000679EC">
        <w:t xml:space="preserve">Europaparlamentet och </w:t>
      </w:r>
      <w:r w:rsidRPr="000679EC">
        <w:t>rådet om det bistånd som erhållits vid utförandet av dessa uppgifter.</w:t>
      </w:r>
    </w:p>
    <w:p w14:paraId="1C6E3DB3" w14:textId="6EB9F3C5" w:rsidR="00E365E1" w:rsidRPr="004711BE" w:rsidRDefault="00E365E1" w:rsidP="00F11EF9"/>
    <w:sectPr w:rsidR="00E365E1" w:rsidRPr="004711BE" w:rsidSect="004711BE">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4432B" w14:textId="77777777" w:rsidR="004867D4" w:rsidRPr="004711BE" w:rsidRDefault="004867D4">
      <w:r w:rsidRPr="004711BE">
        <w:separator/>
      </w:r>
    </w:p>
  </w:endnote>
  <w:endnote w:type="continuationSeparator" w:id="0">
    <w:p w14:paraId="242CA534" w14:textId="77777777" w:rsidR="004867D4" w:rsidRPr="004711BE" w:rsidRDefault="004867D4">
      <w:r w:rsidRPr="00471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83BB5" w14:textId="77777777" w:rsidR="004867D4" w:rsidRPr="004711BE" w:rsidRDefault="004867D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896B0" w14:textId="77777777" w:rsidR="004867D4" w:rsidRPr="004711BE" w:rsidRDefault="004867D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B0A4" w14:textId="77777777" w:rsidR="004867D4" w:rsidRPr="004711BE" w:rsidRDefault="004867D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10779" w14:textId="77777777" w:rsidR="004867D4" w:rsidRPr="004711BE" w:rsidRDefault="004867D4">
      <w:r w:rsidRPr="004711BE">
        <w:separator/>
      </w:r>
    </w:p>
  </w:footnote>
  <w:footnote w:type="continuationSeparator" w:id="0">
    <w:p w14:paraId="53E9213E" w14:textId="77777777" w:rsidR="004867D4" w:rsidRPr="004711BE" w:rsidRDefault="004867D4">
      <w:r w:rsidRPr="004711BE">
        <w:continuationSeparator/>
      </w:r>
    </w:p>
  </w:footnote>
  <w:footnote w:id="1">
    <w:p w14:paraId="09493FFF" w14:textId="77777777" w:rsidR="004867D4" w:rsidRPr="001B2005" w:rsidRDefault="004867D4" w:rsidP="004711BE">
      <w:pPr>
        <w:pStyle w:val="FootnoteText"/>
        <w:ind w:left="567" w:hanging="567"/>
        <w:rPr>
          <w:sz w:val="24"/>
        </w:rPr>
      </w:pPr>
      <w:r w:rsidRPr="004711BE">
        <w:rPr>
          <w:rStyle w:val="FootnoteReference"/>
          <w:sz w:val="24"/>
          <w:lang w:val="sv-SE"/>
        </w:rPr>
        <w:footnoteRef/>
      </w:r>
      <w:r w:rsidRPr="001B2005">
        <w:rPr>
          <w:sz w:val="24"/>
        </w:rPr>
        <w:t xml:space="preserve"> </w:t>
      </w:r>
      <w:r w:rsidRPr="001B2005">
        <w:rPr>
          <w:sz w:val="24"/>
        </w:rPr>
        <w:tab/>
        <w:t xml:space="preserve">EUT C </w:t>
      </w:r>
      <w:r w:rsidRPr="00BB1862">
        <w:rPr>
          <w:sz w:val="24"/>
        </w:rPr>
        <w:t>443</w:t>
      </w:r>
      <w:r w:rsidRPr="001B2005">
        <w:rPr>
          <w:sz w:val="24"/>
        </w:rPr>
        <w:t xml:space="preserve">, </w:t>
      </w:r>
      <w:r w:rsidRPr="00BB1862">
        <w:rPr>
          <w:sz w:val="24"/>
        </w:rPr>
        <w:t>22</w:t>
      </w:r>
      <w:r w:rsidRPr="001B2005">
        <w:rPr>
          <w:sz w:val="24"/>
        </w:rPr>
        <w:t>.</w:t>
      </w:r>
      <w:r w:rsidRPr="00BB1862">
        <w:rPr>
          <w:sz w:val="24"/>
        </w:rPr>
        <w:t>11</w:t>
      </w:r>
      <w:r w:rsidRPr="001B2005">
        <w:rPr>
          <w:sz w:val="24"/>
        </w:rPr>
        <w:t>.</w:t>
      </w:r>
      <w:r w:rsidRPr="00BB1862">
        <w:rPr>
          <w:sz w:val="24"/>
        </w:rPr>
        <w:t>2022</w:t>
      </w:r>
      <w:r w:rsidRPr="001B2005">
        <w:rPr>
          <w:sz w:val="24"/>
        </w:rPr>
        <w:t xml:space="preserve">, s. </w:t>
      </w:r>
      <w:r w:rsidRPr="00BB1862">
        <w:rPr>
          <w:sz w:val="24"/>
        </w:rPr>
        <w:t>116</w:t>
      </w:r>
      <w:r w:rsidRPr="001B2005">
        <w:rPr>
          <w:sz w:val="24"/>
        </w:rPr>
        <w:t>.</w:t>
      </w:r>
    </w:p>
  </w:footnote>
  <w:footnote w:id="2">
    <w:p w14:paraId="5A28CB03" w14:textId="77777777" w:rsidR="004867D4" w:rsidRPr="001B2005" w:rsidRDefault="004867D4" w:rsidP="00726527">
      <w:pPr>
        <w:pStyle w:val="FootnoteText"/>
        <w:ind w:left="567" w:hanging="567"/>
      </w:pPr>
      <w:r w:rsidRPr="008E3062">
        <w:rPr>
          <w:rStyle w:val="FootnoteReference"/>
        </w:rPr>
        <w:footnoteRef/>
      </w:r>
      <w:r w:rsidRPr="001B2005">
        <w:t xml:space="preserve"> </w:t>
      </w:r>
      <w:r w:rsidRPr="001B2005">
        <w:tab/>
      </w:r>
      <w:r w:rsidRPr="001B2005">
        <w:rPr>
          <w:sz w:val="24"/>
        </w:rPr>
        <w:t xml:space="preserve">EUT C </w:t>
      </w:r>
      <w:r w:rsidRPr="00BB1862">
        <w:rPr>
          <w:sz w:val="24"/>
        </w:rPr>
        <w:t>79</w:t>
      </w:r>
      <w:r w:rsidRPr="001B2005">
        <w:rPr>
          <w:sz w:val="24"/>
        </w:rPr>
        <w:t xml:space="preserve">, </w:t>
      </w:r>
      <w:r w:rsidRPr="00BB1862">
        <w:rPr>
          <w:sz w:val="24"/>
        </w:rPr>
        <w:t>2</w:t>
      </w:r>
      <w:r w:rsidRPr="001B2005">
        <w:rPr>
          <w:sz w:val="24"/>
        </w:rPr>
        <w:t>.</w:t>
      </w:r>
      <w:r w:rsidRPr="00BB1862">
        <w:rPr>
          <w:sz w:val="24"/>
        </w:rPr>
        <w:t>3</w:t>
      </w:r>
      <w:r w:rsidRPr="001B2005">
        <w:rPr>
          <w:sz w:val="24"/>
        </w:rPr>
        <w:t>.</w:t>
      </w:r>
      <w:r w:rsidRPr="00BB1862">
        <w:rPr>
          <w:sz w:val="24"/>
        </w:rPr>
        <w:t>2023</w:t>
      </w:r>
      <w:r w:rsidRPr="001B2005">
        <w:rPr>
          <w:sz w:val="24"/>
        </w:rPr>
        <w:t xml:space="preserve">, s. </w:t>
      </w:r>
      <w:r w:rsidRPr="00BB1862">
        <w:rPr>
          <w:sz w:val="24"/>
        </w:rPr>
        <w:t>74</w:t>
      </w:r>
      <w:r w:rsidRPr="001B2005">
        <w:t>.</w:t>
      </w:r>
    </w:p>
  </w:footnote>
  <w:footnote w:id="3">
    <w:p w14:paraId="36CBF337" w14:textId="4DEFFC7F" w:rsidR="004867D4" w:rsidRPr="000679EC" w:rsidRDefault="004867D4" w:rsidP="000679EC">
      <w:pPr>
        <w:ind w:left="851" w:hanging="851"/>
      </w:pPr>
      <w:r w:rsidRPr="000679EC">
        <w:rPr>
          <w:rStyle w:val="FootnoteReference"/>
        </w:rPr>
        <w:footnoteRef/>
      </w:r>
      <w:r w:rsidRPr="000679EC">
        <w:t xml:space="preserve"> </w:t>
      </w:r>
      <w:r w:rsidRPr="000679EC">
        <w:tab/>
        <w:t>Denna ståndpunkt ers</w:t>
      </w:r>
      <w:r>
        <w:t xml:space="preserve">ätter ändringarna antagna den </w:t>
      </w:r>
      <w:r w:rsidRPr="00BB1862">
        <w:t>1</w:t>
      </w:r>
      <w:r>
        <w:t xml:space="preserve"> juni </w:t>
      </w:r>
      <w:r w:rsidRPr="00BB1862">
        <w:t>20</w:t>
      </w:r>
      <w:r w:rsidR="00303261">
        <w:t>2</w:t>
      </w:r>
      <w:r w:rsidRPr="00BB1862">
        <w:t>3</w:t>
      </w:r>
      <w:r>
        <w:t xml:space="preserve"> (Antagna texter, P</w:t>
      </w:r>
      <w:r w:rsidRPr="00BB1862">
        <w:t>9</w:t>
      </w:r>
      <w:r>
        <w:t>_TA(</w:t>
      </w:r>
      <w:r w:rsidRPr="00BB1862">
        <w:t>2023</w:t>
      </w:r>
      <w:r>
        <w:t>)</w:t>
      </w:r>
      <w:r w:rsidRPr="00BB1862">
        <w:t>0210</w:t>
      </w:r>
      <w:r w:rsidRPr="000679EC">
        <w:t>).</w:t>
      </w:r>
    </w:p>
  </w:footnote>
  <w:footnote w:id="4">
    <w:p w14:paraId="79E107FD" w14:textId="454A3D21" w:rsidR="00303261" w:rsidRPr="00303261" w:rsidRDefault="00303261" w:rsidP="00303261">
      <w:pPr>
        <w:pStyle w:val="FootnoteText"/>
        <w:ind w:left="851" w:hanging="851"/>
        <w:rPr>
          <w:lang w:val="fi-FI"/>
        </w:rPr>
      </w:pPr>
      <w:r>
        <w:rPr>
          <w:rStyle w:val="FootnoteReference"/>
        </w:rPr>
        <w:footnoteRef/>
      </w:r>
      <w:r w:rsidRPr="00303261">
        <w:rPr>
          <w:lang w:val="fi-FI"/>
        </w:rPr>
        <w:t xml:space="preserve"> </w:t>
      </w:r>
      <w:r>
        <w:rPr>
          <w:lang w:val="fi-FI"/>
        </w:rPr>
        <w:tab/>
      </w:r>
      <w:r w:rsidRPr="00303261">
        <w:rPr>
          <w:sz w:val="24"/>
          <w:szCs w:val="24"/>
          <w:lang w:val="fi-FI"/>
        </w:rPr>
        <w:t>EUT</w:t>
      </w:r>
      <w:r w:rsidRPr="00303261">
        <w:rPr>
          <w:sz w:val="24"/>
          <w:szCs w:val="24"/>
          <w:lang w:val="fi-FI"/>
        </w:rPr>
        <w:t xml:space="preserve"> L, 2024/1143, 23.4.2024, ELI: </w:t>
      </w:r>
      <w:hyperlink r:id="rId1" w:history="1">
        <w:r w:rsidRPr="00303261">
          <w:rPr>
            <w:rStyle w:val="Hyperlink"/>
            <w:color w:val="auto"/>
            <w:sz w:val="24"/>
            <w:szCs w:val="24"/>
            <w:lang w:val="fi-FI"/>
          </w:rPr>
          <w:t>http://data.e</w:t>
        </w:r>
        <w:r w:rsidRPr="00303261">
          <w:rPr>
            <w:rStyle w:val="Hyperlink"/>
            <w:color w:val="auto"/>
            <w:sz w:val="24"/>
            <w:szCs w:val="24"/>
            <w:lang w:val="fi-FI"/>
          </w:rPr>
          <w:t>u</w:t>
        </w:r>
        <w:r w:rsidRPr="00303261">
          <w:rPr>
            <w:rStyle w:val="Hyperlink"/>
            <w:color w:val="auto"/>
            <w:sz w:val="24"/>
            <w:szCs w:val="24"/>
            <w:lang w:val="fi-FI"/>
          </w:rPr>
          <w:t>ropa.eu/eli/reg/2024/1143/oj</w:t>
        </w:r>
      </w:hyperlink>
      <w:r w:rsidRPr="00303261">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F0040" w14:textId="77777777" w:rsidR="004867D4" w:rsidRPr="004711BE" w:rsidRDefault="004867D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CC521" w14:textId="77777777" w:rsidR="004867D4" w:rsidRPr="004711BE" w:rsidRDefault="004867D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EB238" w14:textId="77777777" w:rsidR="004867D4" w:rsidRPr="004711BE" w:rsidRDefault="004867D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06A6D27"/>
    <w:multiLevelType w:val="hybridMultilevel"/>
    <w:tmpl w:val="A7DE9B8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1"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4" w15:restartNumberingAfterBreak="0">
    <w:nsid w:val="34DC277E"/>
    <w:multiLevelType w:val="multilevel"/>
    <w:tmpl w:val="8F1A3C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7"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8"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9"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0"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8"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2"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3"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4"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5"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6"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7"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9"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0"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5"/>
  </w:num>
  <w:num w:numId="3">
    <w:abstractNumId w:val="30"/>
  </w:num>
  <w:num w:numId="4">
    <w:abstractNumId w:val="1"/>
  </w:num>
  <w:num w:numId="5">
    <w:abstractNumId w:val="31"/>
  </w:num>
  <w:num w:numId="6">
    <w:abstractNumId w:val="27"/>
  </w:num>
  <w:num w:numId="7">
    <w:abstractNumId w:val="3"/>
  </w:num>
  <w:num w:numId="8">
    <w:abstractNumId w:val="33"/>
  </w:num>
  <w:num w:numId="9">
    <w:abstractNumId w:val="38"/>
  </w:num>
  <w:num w:numId="10">
    <w:abstractNumId w:val="24"/>
  </w:num>
  <w:num w:numId="11">
    <w:abstractNumId w:val="32"/>
  </w:num>
  <w:num w:numId="12">
    <w:abstractNumId w:val="28"/>
  </w:num>
  <w:num w:numId="13">
    <w:abstractNumId w:val="19"/>
  </w:num>
  <w:num w:numId="14">
    <w:abstractNumId w:val="10"/>
  </w:num>
  <w:num w:numId="15">
    <w:abstractNumId w:val="8"/>
  </w:num>
  <w:num w:numId="16">
    <w:abstractNumId w:val="29"/>
  </w:num>
  <w:num w:numId="17">
    <w:abstractNumId w:val="34"/>
  </w:num>
  <w:num w:numId="18">
    <w:abstractNumId w:val="0"/>
  </w:num>
  <w:num w:numId="19">
    <w:abstractNumId w:val="11"/>
  </w:num>
  <w:num w:numId="20">
    <w:abstractNumId w:val="7"/>
  </w:num>
  <w:num w:numId="21">
    <w:abstractNumId w:val="12"/>
  </w:num>
  <w:num w:numId="22">
    <w:abstractNumId w:val="25"/>
  </w:num>
  <w:num w:numId="23">
    <w:abstractNumId w:val="5"/>
  </w:num>
  <w:num w:numId="24">
    <w:abstractNumId w:val="20"/>
  </w:num>
  <w:num w:numId="25">
    <w:abstractNumId w:val="23"/>
  </w:num>
  <w:num w:numId="26">
    <w:abstractNumId w:val="22"/>
  </w:num>
  <w:num w:numId="27">
    <w:abstractNumId w:val="39"/>
  </w:num>
  <w:num w:numId="28">
    <w:abstractNumId w:val="16"/>
  </w:num>
  <w:num w:numId="29">
    <w:abstractNumId w:val="17"/>
  </w:num>
  <w:num w:numId="30">
    <w:abstractNumId w:val="18"/>
  </w:num>
  <w:num w:numId="31">
    <w:abstractNumId w:val="21"/>
  </w:num>
  <w:num w:numId="32">
    <w:abstractNumId w:val="9"/>
  </w:num>
  <w:num w:numId="33">
    <w:abstractNumId w:val="40"/>
  </w:num>
  <w:num w:numId="34">
    <w:abstractNumId w:val="13"/>
  </w:num>
  <w:num w:numId="35">
    <w:abstractNumId w:val="26"/>
  </w:num>
  <w:num w:numId="36">
    <w:abstractNumId w:val="36"/>
  </w:num>
  <w:num w:numId="37">
    <w:abstractNumId w:val="35"/>
  </w:num>
  <w:num w:numId="38">
    <w:abstractNumId w:val="37"/>
  </w:num>
  <w:num w:numId="39">
    <w:abstractNumId w:val="4"/>
  </w:num>
  <w:num w:numId="40">
    <w:abstractNumId w:val="6"/>
  </w:num>
  <w:num w:numId="41">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3/2023"/>
    <w:docVar w:name="dvlangue" w:val="SV"/>
    <w:docVar w:name="dvnumam" w:val="0"/>
    <w:docVar w:name="dvpe" w:val="736.493"/>
    <w:docVar w:name="dvrapporteur" w:val="Föredragande: "/>
    <w:docVar w:name="dvstar" w:val="***I"/>
    <w:docVar w:name="dvtitre" w:val="Europaparlamentets lagstiftningsresolution av den xx xx 2024 om förslaget till Europaparlamentets och rådets förordning om Europeiska unionens geografiska beteckningar för vin, spritdrycker och jordbruksprodukter samt kvalitetsordningar för jordbruksprodukter, om ändring av förordningarna (EU) nr 1308/2013, (EU) 2017/1001 och (EU) 2019/787 samt om upphävande av förordning (EU) nr 1151/2012(COM(2022)0134 – C9-0130/2022 – 2022/0089(COD))"/>
  </w:docVars>
  <w:rsids>
    <w:rsidRoot w:val="00F11EF9"/>
    <w:rsid w:val="00002272"/>
    <w:rsid w:val="000022CF"/>
    <w:rsid w:val="00064002"/>
    <w:rsid w:val="000677B9"/>
    <w:rsid w:val="000679EC"/>
    <w:rsid w:val="000831BA"/>
    <w:rsid w:val="000A42CC"/>
    <w:rsid w:val="000E7DD9"/>
    <w:rsid w:val="0010095E"/>
    <w:rsid w:val="001064EF"/>
    <w:rsid w:val="00125B37"/>
    <w:rsid w:val="00187494"/>
    <w:rsid w:val="001B2005"/>
    <w:rsid w:val="001F32AE"/>
    <w:rsid w:val="002767FF"/>
    <w:rsid w:val="002B18FE"/>
    <w:rsid w:val="002B5493"/>
    <w:rsid w:val="00303261"/>
    <w:rsid w:val="00343214"/>
    <w:rsid w:val="00361C00"/>
    <w:rsid w:val="00395FA1"/>
    <w:rsid w:val="003E15D4"/>
    <w:rsid w:val="00411CCE"/>
    <w:rsid w:val="0041666E"/>
    <w:rsid w:val="00421060"/>
    <w:rsid w:val="004711BE"/>
    <w:rsid w:val="00471C19"/>
    <w:rsid w:val="004867D4"/>
    <w:rsid w:val="004867E3"/>
    <w:rsid w:val="00494A28"/>
    <w:rsid w:val="004C0004"/>
    <w:rsid w:val="004C5D52"/>
    <w:rsid w:val="004D550B"/>
    <w:rsid w:val="004E079F"/>
    <w:rsid w:val="0050519A"/>
    <w:rsid w:val="005072A1"/>
    <w:rsid w:val="00514517"/>
    <w:rsid w:val="005419DD"/>
    <w:rsid w:val="00545827"/>
    <w:rsid w:val="00560270"/>
    <w:rsid w:val="005C2568"/>
    <w:rsid w:val="005E5799"/>
    <w:rsid w:val="006037C0"/>
    <w:rsid w:val="006631B6"/>
    <w:rsid w:val="00680577"/>
    <w:rsid w:val="006F74FA"/>
    <w:rsid w:val="00726527"/>
    <w:rsid w:val="00731ADD"/>
    <w:rsid w:val="00734777"/>
    <w:rsid w:val="00747932"/>
    <w:rsid w:val="00751A4A"/>
    <w:rsid w:val="00756632"/>
    <w:rsid w:val="00762C74"/>
    <w:rsid w:val="00786EC0"/>
    <w:rsid w:val="007B5E54"/>
    <w:rsid w:val="007D1690"/>
    <w:rsid w:val="007E22AD"/>
    <w:rsid w:val="00817416"/>
    <w:rsid w:val="00840B42"/>
    <w:rsid w:val="00842779"/>
    <w:rsid w:val="00865F67"/>
    <w:rsid w:val="00877CAF"/>
    <w:rsid w:val="00881A7B"/>
    <w:rsid w:val="008840E5"/>
    <w:rsid w:val="00887B3E"/>
    <w:rsid w:val="008C2AC6"/>
    <w:rsid w:val="00930C23"/>
    <w:rsid w:val="0093193B"/>
    <w:rsid w:val="009509D8"/>
    <w:rsid w:val="00950B64"/>
    <w:rsid w:val="00981893"/>
    <w:rsid w:val="00A1687D"/>
    <w:rsid w:val="00A43E52"/>
    <w:rsid w:val="00A4427E"/>
    <w:rsid w:val="00A4678D"/>
    <w:rsid w:val="00A66E73"/>
    <w:rsid w:val="00A778C7"/>
    <w:rsid w:val="00AB441E"/>
    <w:rsid w:val="00AB6293"/>
    <w:rsid w:val="00AE0928"/>
    <w:rsid w:val="00AF3B82"/>
    <w:rsid w:val="00B12E95"/>
    <w:rsid w:val="00B22876"/>
    <w:rsid w:val="00B331EB"/>
    <w:rsid w:val="00B558F0"/>
    <w:rsid w:val="00B747CD"/>
    <w:rsid w:val="00B8368D"/>
    <w:rsid w:val="00BB1862"/>
    <w:rsid w:val="00BD48FE"/>
    <w:rsid w:val="00BD7BD8"/>
    <w:rsid w:val="00BE6ADC"/>
    <w:rsid w:val="00BF645A"/>
    <w:rsid w:val="00C05BFE"/>
    <w:rsid w:val="00C23CD4"/>
    <w:rsid w:val="00C61C0C"/>
    <w:rsid w:val="00C941CB"/>
    <w:rsid w:val="00CC2357"/>
    <w:rsid w:val="00CF071A"/>
    <w:rsid w:val="00D058B8"/>
    <w:rsid w:val="00D56C11"/>
    <w:rsid w:val="00D834A0"/>
    <w:rsid w:val="00D872DF"/>
    <w:rsid w:val="00D91E21"/>
    <w:rsid w:val="00DA7FCD"/>
    <w:rsid w:val="00DB6524"/>
    <w:rsid w:val="00E365E1"/>
    <w:rsid w:val="00E820A4"/>
    <w:rsid w:val="00EB006A"/>
    <w:rsid w:val="00EB4772"/>
    <w:rsid w:val="00ED169E"/>
    <w:rsid w:val="00ED4235"/>
    <w:rsid w:val="00F04346"/>
    <w:rsid w:val="00F075DC"/>
    <w:rsid w:val="00F11EF9"/>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246F9"/>
  <w15:chartTrackingRefBased/>
  <w15:docId w15:val="{FD643BAB-7B05-4EDE-9627-CCBAFCFCE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064EF"/>
    <w:rPr>
      <w:b/>
      <w:kern w:val="28"/>
      <w:sz w:val="28"/>
      <w:lang w:val="fr-FR" w:eastAsia="fr-FR"/>
    </w:rPr>
  </w:style>
  <w:style w:type="character" w:customStyle="1" w:styleId="Heading2Char">
    <w:name w:val="Heading 2 Char"/>
    <w:basedOn w:val="DefaultParagraphFont"/>
    <w:link w:val="Heading2"/>
    <w:uiPriority w:val="9"/>
    <w:semiHidden/>
    <w:rsid w:val="001064EF"/>
    <w:rPr>
      <w:sz w:val="24"/>
      <w:lang w:val="fr-FR" w:eastAsia="fr-FR"/>
    </w:rPr>
  </w:style>
  <w:style w:type="character" w:customStyle="1" w:styleId="Heading3Char">
    <w:name w:val="Heading 3 Char"/>
    <w:basedOn w:val="DefaultParagraphFont"/>
    <w:link w:val="Heading3"/>
    <w:uiPriority w:val="9"/>
    <w:semiHidden/>
    <w:rsid w:val="001064EF"/>
    <w:rPr>
      <w:rFonts w:ascii="Arial" w:hAnsi="Arial"/>
      <w:sz w:val="24"/>
      <w:lang w:val="fr-FR" w:eastAsia="fr-FR"/>
    </w:rPr>
  </w:style>
  <w:style w:type="character" w:customStyle="1" w:styleId="Heading4Char">
    <w:name w:val="Heading 4 Char"/>
    <w:basedOn w:val="DefaultParagraphFont"/>
    <w:link w:val="Heading4"/>
    <w:uiPriority w:val="9"/>
    <w:semiHidden/>
    <w:rsid w:val="001064EF"/>
    <w:rPr>
      <w:sz w:val="24"/>
      <w:lang w:val="en-US" w:eastAsia="fr-FR"/>
    </w:rPr>
  </w:style>
  <w:style w:type="character" w:customStyle="1" w:styleId="Heading5Char">
    <w:name w:val="Heading 5 Char"/>
    <w:basedOn w:val="DefaultParagraphFont"/>
    <w:link w:val="Heading5"/>
    <w:uiPriority w:val="9"/>
    <w:semiHidden/>
    <w:rsid w:val="001064EF"/>
    <w:rPr>
      <w:sz w:val="24"/>
      <w:lang w:val="en-US" w:eastAsia="fr-FR"/>
    </w:rPr>
  </w:style>
  <w:style w:type="character" w:customStyle="1" w:styleId="Heading6Char">
    <w:name w:val="Heading 6 Char"/>
    <w:basedOn w:val="DefaultParagraphFont"/>
    <w:link w:val="Heading6"/>
    <w:uiPriority w:val="9"/>
    <w:semiHidden/>
    <w:rsid w:val="001064EF"/>
    <w:rPr>
      <w:i/>
      <w:sz w:val="22"/>
      <w:lang w:val="sv-SE"/>
    </w:rPr>
  </w:style>
  <w:style w:type="character" w:customStyle="1" w:styleId="Heading7Char">
    <w:name w:val="Heading 7 Char"/>
    <w:basedOn w:val="DefaultParagraphFont"/>
    <w:link w:val="Heading7"/>
    <w:uiPriority w:val="9"/>
    <w:semiHidden/>
    <w:rsid w:val="001064EF"/>
    <w:rPr>
      <w:rFonts w:ascii="Arial" w:hAnsi="Arial"/>
      <w:sz w:val="24"/>
      <w:lang w:val="sv-SE"/>
    </w:rPr>
  </w:style>
  <w:style w:type="character" w:customStyle="1" w:styleId="Heading8Char">
    <w:name w:val="Heading 8 Char"/>
    <w:basedOn w:val="DefaultParagraphFont"/>
    <w:link w:val="Heading8"/>
    <w:semiHidden/>
    <w:rsid w:val="001064EF"/>
    <w:rPr>
      <w:rFonts w:ascii="Arial" w:hAnsi="Arial"/>
      <w:i/>
      <w:sz w:val="24"/>
      <w:lang w:val="sv-SE"/>
    </w:rPr>
  </w:style>
  <w:style w:type="character" w:customStyle="1" w:styleId="Heading9Char">
    <w:name w:val="Heading 9 Char"/>
    <w:basedOn w:val="DefaultParagraphFont"/>
    <w:link w:val="Heading9"/>
    <w:semiHidden/>
    <w:rsid w:val="001064EF"/>
    <w:rPr>
      <w:rFonts w:ascii="Arial" w:hAnsi="Arial"/>
      <w:b/>
      <w:i/>
      <w:sz w:val="18"/>
      <w:lang w:val="sv-SE"/>
    </w:rPr>
  </w:style>
  <w:style w:type="paragraph" w:styleId="TOCHeading">
    <w:name w:val="TOC Heading"/>
    <w:basedOn w:val="Normal"/>
    <w:next w:val="Normal"/>
    <w:uiPriority w:val="39"/>
    <w:unhideWhenUsed/>
    <w:qFormat/>
    <w:rsid w:val="001064EF"/>
    <w:pPr>
      <w:widowControl/>
      <w:spacing w:after="240"/>
    </w:pPr>
    <w:rPr>
      <w:lang w:val="en-GB"/>
    </w:rPr>
  </w:style>
  <w:style w:type="paragraph" w:customStyle="1" w:styleId="EPFooter2">
    <w:name w:val="EPFooter2"/>
    <w:basedOn w:val="Normal"/>
    <w:next w:val="Normal"/>
    <w:link w:val="EPFooter2Char"/>
    <w:rsid w:val="001064E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064EF"/>
    <w:pPr>
      <w:keepNext/>
      <w:spacing w:after="240"/>
      <w:jc w:val="right"/>
    </w:pPr>
    <w:rPr>
      <w:rFonts w:ascii="Arial" w:hAnsi="Arial"/>
      <w:b/>
    </w:rPr>
  </w:style>
  <w:style w:type="paragraph" w:customStyle="1" w:styleId="Normal6a">
    <w:name w:val="Normal6a"/>
    <w:basedOn w:val="Normal"/>
    <w:rsid w:val="001064EF"/>
    <w:pPr>
      <w:spacing w:after="120"/>
    </w:pPr>
  </w:style>
  <w:style w:type="paragraph" w:customStyle="1" w:styleId="PageHeading">
    <w:name w:val="PageHeading"/>
    <w:basedOn w:val="Normal"/>
    <w:rsid w:val="001064EF"/>
    <w:pPr>
      <w:keepNext/>
      <w:spacing w:after="480"/>
      <w:jc w:val="center"/>
    </w:pPr>
    <w:rPr>
      <w:rFonts w:ascii="Arial" w:hAnsi="Arial" w:cs="Arial"/>
      <w:b/>
    </w:rPr>
  </w:style>
  <w:style w:type="paragraph" w:customStyle="1" w:styleId="NormalBold">
    <w:name w:val="NormalBold"/>
    <w:basedOn w:val="Normal"/>
    <w:link w:val="NormalBoldChar"/>
    <w:rsid w:val="001064EF"/>
    <w:rPr>
      <w:b/>
    </w:rPr>
  </w:style>
  <w:style w:type="paragraph" w:customStyle="1" w:styleId="NormalBold12a">
    <w:name w:val="NormalBold12a"/>
    <w:basedOn w:val="Normal"/>
    <w:rsid w:val="001064EF"/>
    <w:pPr>
      <w:spacing w:after="240"/>
    </w:pPr>
    <w:rPr>
      <w:b/>
    </w:rPr>
  </w:style>
  <w:style w:type="paragraph" w:customStyle="1" w:styleId="AmJustText">
    <w:name w:val="AmJustText"/>
    <w:basedOn w:val="Normal"/>
    <w:rsid w:val="001064EF"/>
    <w:pPr>
      <w:spacing w:after="240"/>
    </w:pPr>
    <w:rPr>
      <w:i/>
    </w:rPr>
  </w:style>
  <w:style w:type="paragraph" w:customStyle="1" w:styleId="NormalHanging12a">
    <w:name w:val="NormalHanging12a"/>
    <w:basedOn w:val="Normal"/>
    <w:rsid w:val="001064EF"/>
    <w:pPr>
      <w:spacing w:after="240"/>
      <w:ind w:left="567" w:hanging="567"/>
    </w:pPr>
  </w:style>
  <w:style w:type="paragraph" w:customStyle="1" w:styleId="CoverNormal24a">
    <w:name w:val="CoverNormal24a"/>
    <w:basedOn w:val="Normal"/>
    <w:rsid w:val="001064EF"/>
    <w:pPr>
      <w:spacing w:after="480"/>
      <w:ind w:left="1417"/>
    </w:pPr>
  </w:style>
  <w:style w:type="paragraph" w:customStyle="1" w:styleId="CoverNormal">
    <w:name w:val="CoverNormal"/>
    <w:basedOn w:val="Normal"/>
    <w:rsid w:val="001064EF"/>
    <w:pPr>
      <w:ind w:left="1418"/>
    </w:pPr>
  </w:style>
  <w:style w:type="paragraph" w:customStyle="1" w:styleId="AmCrossRef">
    <w:name w:val="AmCrossRef"/>
    <w:basedOn w:val="Normal"/>
    <w:rsid w:val="001064EF"/>
    <w:pPr>
      <w:spacing w:before="240" w:after="240"/>
      <w:jc w:val="center"/>
    </w:pPr>
    <w:rPr>
      <w:i/>
    </w:rPr>
  </w:style>
  <w:style w:type="paragraph" w:customStyle="1" w:styleId="AmJustTitle">
    <w:name w:val="AmJustTitle"/>
    <w:basedOn w:val="Normal"/>
    <w:next w:val="AmJustText"/>
    <w:rsid w:val="001064EF"/>
    <w:pPr>
      <w:keepNext/>
      <w:spacing w:before="240" w:after="240"/>
      <w:jc w:val="center"/>
    </w:pPr>
    <w:rPr>
      <w:i/>
    </w:rPr>
  </w:style>
  <w:style w:type="paragraph" w:customStyle="1" w:styleId="CoverReference">
    <w:name w:val="CoverReference"/>
    <w:basedOn w:val="Normal"/>
    <w:rsid w:val="001064EF"/>
    <w:pPr>
      <w:spacing w:before="1080"/>
      <w:jc w:val="right"/>
    </w:pPr>
    <w:rPr>
      <w:rFonts w:ascii="Arial" w:hAnsi="Arial" w:cs="Arial"/>
      <w:b/>
    </w:rPr>
  </w:style>
  <w:style w:type="paragraph" w:customStyle="1" w:styleId="CoverDocType">
    <w:name w:val="CoverDocType"/>
    <w:basedOn w:val="Normal"/>
    <w:rsid w:val="001064EF"/>
    <w:pPr>
      <w:ind w:left="1418"/>
    </w:pPr>
    <w:rPr>
      <w:rFonts w:ascii="Arial" w:hAnsi="Arial"/>
      <w:b/>
      <w:sz w:val="48"/>
    </w:rPr>
  </w:style>
  <w:style w:type="paragraph" w:customStyle="1" w:styleId="CoverDocType24a">
    <w:name w:val="CoverDocType24a"/>
    <w:basedOn w:val="Normal"/>
    <w:rsid w:val="001064EF"/>
    <w:pPr>
      <w:spacing w:after="480"/>
      <w:ind w:left="1418"/>
    </w:pPr>
    <w:rPr>
      <w:rFonts w:ascii="Arial" w:hAnsi="Arial"/>
      <w:b/>
      <w:sz w:val="48"/>
    </w:rPr>
  </w:style>
  <w:style w:type="paragraph" w:customStyle="1" w:styleId="CoverDate">
    <w:name w:val="CoverDate"/>
    <w:basedOn w:val="Normal"/>
    <w:rsid w:val="001064EF"/>
    <w:pPr>
      <w:spacing w:before="240" w:after="1200"/>
    </w:pPr>
  </w:style>
  <w:style w:type="paragraph" w:styleId="Header">
    <w:name w:val="header"/>
    <w:basedOn w:val="Normal"/>
    <w:link w:val="HeaderChar"/>
    <w:uiPriority w:val="99"/>
    <w:rsid w:val="001064EF"/>
    <w:pPr>
      <w:tabs>
        <w:tab w:val="center" w:pos="4513"/>
        <w:tab w:val="right" w:pos="9026"/>
      </w:tabs>
    </w:pPr>
  </w:style>
  <w:style w:type="character" w:customStyle="1" w:styleId="HeaderChar">
    <w:name w:val="Header Char"/>
    <w:basedOn w:val="DefaultParagraphFont"/>
    <w:link w:val="Header"/>
    <w:uiPriority w:val="99"/>
    <w:rsid w:val="001064EF"/>
    <w:rPr>
      <w:sz w:val="24"/>
      <w:lang w:val="sv-SE"/>
    </w:rPr>
  </w:style>
  <w:style w:type="paragraph" w:customStyle="1" w:styleId="AmOrLang">
    <w:name w:val="AmOrLang"/>
    <w:basedOn w:val="Normal"/>
    <w:rsid w:val="001064EF"/>
    <w:pPr>
      <w:spacing w:before="240" w:after="240"/>
      <w:jc w:val="right"/>
    </w:pPr>
  </w:style>
  <w:style w:type="paragraph" w:customStyle="1" w:styleId="AmColumnHeading">
    <w:name w:val="AmColumnHeading"/>
    <w:basedOn w:val="Normal"/>
    <w:rsid w:val="001064EF"/>
    <w:pPr>
      <w:spacing w:after="240"/>
      <w:jc w:val="center"/>
    </w:pPr>
    <w:rPr>
      <w:i/>
    </w:rPr>
  </w:style>
  <w:style w:type="paragraph" w:customStyle="1" w:styleId="AmNumberTabs">
    <w:name w:val="AmNumberTabs"/>
    <w:basedOn w:val="Normal"/>
    <w:link w:val="AmNumberTabsChar"/>
    <w:rsid w:val="001064E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1064EF"/>
    <w:pPr>
      <w:spacing w:before="240"/>
    </w:pPr>
    <w:rPr>
      <w:b/>
    </w:rPr>
  </w:style>
  <w:style w:type="paragraph" w:customStyle="1" w:styleId="EPBody">
    <w:name w:val="EPBody"/>
    <w:basedOn w:val="Normal"/>
    <w:rsid w:val="001064EF"/>
    <w:pPr>
      <w:jc w:val="center"/>
    </w:pPr>
    <w:rPr>
      <w:rFonts w:ascii="Arial" w:hAnsi="Arial" w:cs="Arial"/>
      <w:i/>
      <w:sz w:val="22"/>
      <w:szCs w:val="22"/>
    </w:rPr>
  </w:style>
  <w:style w:type="paragraph" w:customStyle="1" w:styleId="EPFooter">
    <w:name w:val="EPFooter"/>
    <w:basedOn w:val="Normal"/>
    <w:link w:val="EPFooterChar"/>
    <w:rsid w:val="001064EF"/>
    <w:pPr>
      <w:tabs>
        <w:tab w:val="center" w:pos="4535"/>
        <w:tab w:val="right" w:pos="9071"/>
      </w:tabs>
      <w:spacing w:before="240" w:after="240"/>
    </w:pPr>
    <w:rPr>
      <w:color w:val="010000"/>
      <w:sz w:val="22"/>
    </w:rPr>
  </w:style>
  <w:style w:type="paragraph" w:customStyle="1" w:styleId="EPComma">
    <w:name w:val="EPComma"/>
    <w:basedOn w:val="Normal"/>
    <w:rsid w:val="001064EF"/>
    <w:pPr>
      <w:spacing w:before="480" w:after="240"/>
    </w:pPr>
  </w:style>
  <w:style w:type="paragraph" w:customStyle="1" w:styleId="Lgendesigne">
    <w:name w:val="Légende signe"/>
    <w:basedOn w:val="Normal"/>
    <w:rsid w:val="001064EF"/>
    <w:pPr>
      <w:tabs>
        <w:tab w:val="right" w:pos="454"/>
        <w:tab w:val="left" w:pos="737"/>
      </w:tabs>
      <w:ind w:left="737" w:hanging="737"/>
    </w:pPr>
    <w:rPr>
      <w:snapToGrid w:val="0"/>
      <w:sz w:val="18"/>
      <w:lang w:eastAsia="en-US"/>
    </w:rPr>
  </w:style>
  <w:style w:type="paragraph" w:customStyle="1" w:styleId="Lgendetitre">
    <w:name w:val="Légende titre"/>
    <w:basedOn w:val="Normal"/>
    <w:rsid w:val="001064EF"/>
    <w:pPr>
      <w:spacing w:before="240" w:after="240"/>
    </w:pPr>
    <w:rPr>
      <w:b/>
      <w:i/>
      <w:snapToGrid w:val="0"/>
      <w:lang w:eastAsia="en-US"/>
    </w:rPr>
  </w:style>
  <w:style w:type="paragraph" w:customStyle="1" w:styleId="Lgendestandard">
    <w:name w:val="Légende standard"/>
    <w:basedOn w:val="Normal"/>
    <w:rsid w:val="001064EF"/>
    <w:rPr>
      <w:sz w:val="18"/>
    </w:rPr>
  </w:style>
  <w:style w:type="paragraph" w:customStyle="1" w:styleId="msonormal0">
    <w:name w:val="msonormal"/>
    <w:basedOn w:val="Normal"/>
    <w:rsid w:val="001064EF"/>
    <w:pPr>
      <w:widowControl/>
      <w:spacing w:before="100" w:beforeAutospacing="1" w:after="100" w:afterAutospacing="1"/>
    </w:pPr>
    <w:rPr>
      <w:szCs w:val="24"/>
    </w:rPr>
  </w:style>
  <w:style w:type="character" w:customStyle="1" w:styleId="Normal12Char">
    <w:name w:val="Normal12 Char"/>
    <w:link w:val="Normal12"/>
    <w:locked/>
    <w:rsid w:val="001064EF"/>
    <w:rPr>
      <w:noProof/>
      <w:sz w:val="24"/>
    </w:rPr>
  </w:style>
  <w:style w:type="paragraph" w:customStyle="1" w:styleId="Normal12">
    <w:name w:val="Normal12"/>
    <w:basedOn w:val="Normal"/>
    <w:link w:val="Normal12Char"/>
    <w:rsid w:val="001064EF"/>
    <w:pPr>
      <w:spacing w:after="240"/>
    </w:pPr>
    <w:rPr>
      <w:noProof/>
      <w:lang w:val="en-GB"/>
    </w:rPr>
  </w:style>
  <w:style w:type="paragraph" w:customStyle="1" w:styleId="CommitteeAM">
    <w:name w:val="CommitteeAM"/>
    <w:basedOn w:val="Normal"/>
    <w:rsid w:val="001064EF"/>
    <w:pPr>
      <w:spacing w:before="240" w:after="600"/>
      <w:jc w:val="center"/>
    </w:pPr>
    <w:rPr>
      <w:i/>
    </w:rPr>
  </w:style>
  <w:style w:type="paragraph" w:customStyle="1" w:styleId="ZDateAM">
    <w:name w:val="ZDateAM"/>
    <w:basedOn w:val="Normal"/>
    <w:rsid w:val="001064EF"/>
    <w:pPr>
      <w:tabs>
        <w:tab w:val="right" w:pos="9356"/>
      </w:tabs>
      <w:spacing w:after="480"/>
    </w:pPr>
    <w:rPr>
      <w:noProof/>
    </w:rPr>
  </w:style>
  <w:style w:type="paragraph" w:customStyle="1" w:styleId="ProjRap">
    <w:name w:val="ProjRap"/>
    <w:basedOn w:val="Normal"/>
    <w:rsid w:val="001064EF"/>
    <w:pPr>
      <w:tabs>
        <w:tab w:val="right" w:pos="9356"/>
      </w:tabs>
    </w:pPr>
    <w:rPr>
      <w:b/>
      <w:noProof/>
    </w:rPr>
  </w:style>
  <w:style w:type="paragraph" w:customStyle="1" w:styleId="PELeft">
    <w:name w:val="PELeft"/>
    <w:basedOn w:val="Normal"/>
    <w:rsid w:val="001064EF"/>
    <w:pPr>
      <w:spacing w:before="40" w:after="40"/>
    </w:pPr>
    <w:rPr>
      <w:rFonts w:ascii="Arial" w:hAnsi="Arial" w:cs="Arial"/>
      <w:sz w:val="22"/>
      <w:szCs w:val="22"/>
    </w:rPr>
  </w:style>
  <w:style w:type="paragraph" w:customStyle="1" w:styleId="PERight">
    <w:name w:val="PERight"/>
    <w:basedOn w:val="Normal"/>
    <w:next w:val="Normal"/>
    <w:rsid w:val="001064EF"/>
    <w:pPr>
      <w:jc w:val="right"/>
    </w:pPr>
    <w:rPr>
      <w:rFonts w:ascii="Arial" w:hAnsi="Arial" w:cs="Arial"/>
      <w:sz w:val="22"/>
      <w:szCs w:val="22"/>
    </w:rPr>
  </w:style>
  <w:style w:type="character" w:customStyle="1" w:styleId="Normal6Char">
    <w:name w:val="Normal6 Char"/>
    <w:link w:val="Normal6"/>
    <w:locked/>
    <w:rsid w:val="001064EF"/>
    <w:rPr>
      <w:sz w:val="24"/>
      <w:lang w:val="sv-SE"/>
    </w:rPr>
  </w:style>
  <w:style w:type="paragraph" w:customStyle="1" w:styleId="Normal6">
    <w:name w:val="Normal6"/>
    <w:basedOn w:val="Normal"/>
    <w:link w:val="Normal6Char"/>
    <w:rsid w:val="001064EF"/>
    <w:pPr>
      <w:spacing w:after="120"/>
    </w:pPr>
  </w:style>
  <w:style w:type="character" w:customStyle="1" w:styleId="NormalBoldChar">
    <w:name w:val="NormalBold Char"/>
    <w:link w:val="NormalBold"/>
    <w:locked/>
    <w:rsid w:val="001064EF"/>
    <w:rPr>
      <w:b/>
      <w:sz w:val="24"/>
      <w:lang w:val="sv-SE"/>
    </w:rPr>
  </w:style>
  <w:style w:type="paragraph" w:customStyle="1" w:styleId="Normal12Italic">
    <w:name w:val="Normal12Italic"/>
    <w:basedOn w:val="Normal12"/>
    <w:rsid w:val="001064EF"/>
    <w:rPr>
      <w:i/>
    </w:rPr>
  </w:style>
  <w:style w:type="paragraph" w:customStyle="1" w:styleId="JustificationTitle">
    <w:name w:val="JustificationTitle"/>
    <w:basedOn w:val="Normal"/>
    <w:next w:val="Normal12"/>
    <w:rsid w:val="001064EF"/>
    <w:pPr>
      <w:keepNext/>
      <w:spacing w:before="240" w:after="240"/>
      <w:jc w:val="center"/>
    </w:pPr>
    <w:rPr>
      <w:i/>
      <w:noProof/>
    </w:rPr>
  </w:style>
  <w:style w:type="paragraph" w:customStyle="1" w:styleId="Olang">
    <w:name w:val="Olang"/>
    <w:basedOn w:val="Normal"/>
    <w:rsid w:val="001064EF"/>
    <w:pPr>
      <w:spacing w:before="240" w:after="240"/>
      <w:jc w:val="right"/>
    </w:pPr>
    <w:rPr>
      <w:noProof/>
      <w:szCs w:val="24"/>
    </w:rPr>
  </w:style>
  <w:style w:type="paragraph" w:customStyle="1" w:styleId="ColumnHeading">
    <w:name w:val="ColumnHeading"/>
    <w:basedOn w:val="Normal"/>
    <w:rsid w:val="001064EF"/>
    <w:pPr>
      <w:spacing w:after="240"/>
      <w:jc w:val="center"/>
    </w:pPr>
    <w:rPr>
      <w:i/>
    </w:rPr>
  </w:style>
  <w:style w:type="paragraph" w:customStyle="1" w:styleId="AMNumberTabs0">
    <w:name w:val="AMNumberTabs"/>
    <w:basedOn w:val="Normal"/>
    <w:rsid w:val="001064E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1064EF"/>
    <w:pPr>
      <w:spacing w:before="240"/>
      <w:jc w:val="center"/>
    </w:pPr>
    <w:rPr>
      <w:i/>
    </w:rPr>
  </w:style>
  <w:style w:type="character" w:customStyle="1" w:styleId="Footer2Middle">
    <w:name w:val="Footer2Middle"/>
    <w:rsid w:val="001064EF"/>
    <w:rPr>
      <w:rFonts w:ascii="Arial" w:hAnsi="Arial" w:cs="Arial" w:hint="default"/>
      <w:b w:val="0"/>
      <w:bCs w:val="0"/>
      <w:i/>
      <w:iCs w:val="0"/>
      <w:color w:val="C0C0C0"/>
      <w:sz w:val="22"/>
    </w:rPr>
  </w:style>
  <w:style w:type="paragraph" w:customStyle="1" w:styleId="EntPE">
    <w:name w:val="EntPE"/>
    <w:basedOn w:val="Normal12"/>
    <w:rsid w:val="001064EF"/>
    <w:pPr>
      <w:jc w:val="center"/>
    </w:pPr>
    <w:rPr>
      <w:noProof w:val="0"/>
      <w:sz w:val="56"/>
    </w:rPr>
  </w:style>
  <w:style w:type="character" w:styleId="CommentReference">
    <w:name w:val="annotation reference"/>
    <w:basedOn w:val="DefaultParagraphFont"/>
    <w:uiPriority w:val="99"/>
    <w:rsid w:val="001064EF"/>
    <w:rPr>
      <w:sz w:val="16"/>
      <w:szCs w:val="16"/>
    </w:rPr>
  </w:style>
  <w:style w:type="paragraph" w:styleId="CommentText">
    <w:name w:val="annotation text"/>
    <w:basedOn w:val="Normal"/>
    <w:link w:val="CommentTextChar"/>
    <w:uiPriority w:val="99"/>
    <w:rsid w:val="001064EF"/>
    <w:rPr>
      <w:sz w:val="20"/>
    </w:rPr>
  </w:style>
  <w:style w:type="character" w:customStyle="1" w:styleId="CommentTextChar">
    <w:name w:val="Comment Text Char"/>
    <w:basedOn w:val="DefaultParagraphFont"/>
    <w:link w:val="CommentText"/>
    <w:uiPriority w:val="99"/>
    <w:rsid w:val="001064EF"/>
    <w:rPr>
      <w:lang w:val="sv-SE"/>
    </w:rPr>
  </w:style>
  <w:style w:type="paragraph" w:styleId="CommentSubject">
    <w:name w:val="annotation subject"/>
    <w:basedOn w:val="CommentText"/>
    <w:next w:val="CommentText"/>
    <w:link w:val="CommentSubjectChar"/>
    <w:uiPriority w:val="99"/>
    <w:unhideWhenUsed/>
    <w:rsid w:val="001064EF"/>
    <w:rPr>
      <w:b/>
      <w:bCs/>
    </w:rPr>
  </w:style>
  <w:style w:type="character" w:customStyle="1" w:styleId="CommentSubjectChar">
    <w:name w:val="Comment Subject Char"/>
    <w:basedOn w:val="CommentTextChar"/>
    <w:link w:val="CommentSubject"/>
    <w:uiPriority w:val="99"/>
    <w:rsid w:val="001064EF"/>
    <w:rPr>
      <w:b/>
      <w:bCs/>
      <w:lang w:val="sv-SE"/>
    </w:rPr>
  </w:style>
  <w:style w:type="paragraph" w:styleId="BalloonText">
    <w:name w:val="Balloon Text"/>
    <w:basedOn w:val="Normal"/>
    <w:link w:val="BalloonTextChar"/>
    <w:uiPriority w:val="99"/>
    <w:unhideWhenUsed/>
    <w:rsid w:val="001064EF"/>
    <w:rPr>
      <w:rFonts w:ascii="Segoe UI" w:hAnsi="Segoe UI" w:cs="Segoe UI"/>
      <w:sz w:val="18"/>
      <w:szCs w:val="18"/>
    </w:rPr>
  </w:style>
  <w:style w:type="character" w:customStyle="1" w:styleId="BalloonTextChar">
    <w:name w:val="Balloon Text Char"/>
    <w:basedOn w:val="DefaultParagraphFont"/>
    <w:link w:val="BalloonText"/>
    <w:uiPriority w:val="99"/>
    <w:rsid w:val="001064EF"/>
    <w:rPr>
      <w:rFonts w:ascii="Segoe UI" w:hAnsi="Segoe UI" w:cs="Segoe UI"/>
      <w:sz w:val="18"/>
      <w:szCs w:val="18"/>
      <w:lang w:val="sv-SE"/>
    </w:rPr>
  </w:style>
  <w:style w:type="paragraph" w:customStyle="1" w:styleId="Normal12a">
    <w:name w:val="Normal12a"/>
    <w:basedOn w:val="Normal"/>
    <w:rsid w:val="001064EF"/>
    <w:pPr>
      <w:spacing w:after="240"/>
    </w:pPr>
  </w:style>
  <w:style w:type="paragraph" w:customStyle="1" w:styleId="RollCallVotes">
    <w:name w:val="RollCallVotes"/>
    <w:basedOn w:val="Normal"/>
    <w:rsid w:val="001064EF"/>
    <w:pPr>
      <w:spacing w:before="120" w:after="120"/>
      <w:jc w:val="center"/>
    </w:pPr>
    <w:rPr>
      <w:b/>
      <w:bCs/>
      <w:snapToGrid w:val="0"/>
      <w:sz w:val="16"/>
      <w:lang w:eastAsia="en-US"/>
    </w:rPr>
  </w:style>
  <w:style w:type="paragraph" w:customStyle="1" w:styleId="RollCallTabs">
    <w:name w:val="RollCallTabs"/>
    <w:basedOn w:val="Normal"/>
    <w:qFormat/>
    <w:rsid w:val="001064EF"/>
    <w:pPr>
      <w:tabs>
        <w:tab w:val="center" w:pos="284"/>
        <w:tab w:val="left" w:pos="426"/>
      </w:tabs>
    </w:pPr>
    <w:rPr>
      <w:snapToGrid w:val="0"/>
      <w:lang w:eastAsia="en-US"/>
    </w:rPr>
  </w:style>
  <w:style w:type="paragraph" w:customStyle="1" w:styleId="RollCallSymbols14pt">
    <w:name w:val="RollCallSymbols14pt"/>
    <w:basedOn w:val="Normal"/>
    <w:rsid w:val="001064EF"/>
    <w:pPr>
      <w:spacing w:before="120" w:after="120"/>
      <w:jc w:val="center"/>
    </w:pPr>
    <w:rPr>
      <w:rFonts w:ascii="Arial" w:hAnsi="Arial"/>
      <w:b/>
      <w:bCs/>
      <w:snapToGrid w:val="0"/>
      <w:sz w:val="28"/>
      <w:lang w:eastAsia="en-US"/>
    </w:rPr>
  </w:style>
  <w:style w:type="paragraph" w:customStyle="1" w:styleId="RollCallTable">
    <w:name w:val="RollCallTable"/>
    <w:basedOn w:val="Normal"/>
    <w:rsid w:val="001064EF"/>
    <w:pPr>
      <w:spacing w:before="120" w:after="120"/>
    </w:pPr>
    <w:rPr>
      <w:snapToGrid w:val="0"/>
      <w:sz w:val="16"/>
      <w:lang w:eastAsia="en-US"/>
    </w:rPr>
  </w:style>
  <w:style w:type="paragraph" w:customStyle="1" w:styleId="PageHeadingNotTOC">
    <w:name w:val="PageHeadingNotTOC"/>
    <w:basedOn w:val="Normal"/>
    <w:rsid w:val="001064EF"/>
    <w:pPr>
      <w:keepNext/>
      <w:spacing w:after="480"/>
      <w:jc w:val="center"/>
    </w:pPr>
    <w:rPr>
      <w:rFonts w:ascii="Arial" w:hAnsi="Arial" w:cs="Arial"/>
      <w:b/>
    </w:rPr>
  </w:style>
  <w:style w:type="paragraph" w:customStyle="1" w:styleId="AmHeadingPA">
    <w:name w:val="AmHeadingPA"/>
    <w:basedOn w:val="Normal"/>
    <w:next w:val="Normal"/>
    <w:rsid w:val="001064EF"/>
    <w:pPr>
      <w:spacing w:before="480" w:after="240"/>
      <w:jc w:val="center"/>
    </w:pPr>
    <w:rPr>
      <w:rFonts w:ascii="Arial" w:hAnsi="Arial"/>
      <w:b/>
      <w:caps/>
      <w:snapToGrid w:val="0"/>
      <w:szCs w:val="24"/>
      <w:lang w:eastAsia="en-US"/>
    </w:rPr>
  </w:style>
  <w:style w:type="paragraph" w:customStyle="1" w:styleId="li">
    <w:name w:val="li"/>
    <w:basedOn w:val="Normal"/>
    <w:rsid w:val="001064EF"/>
    <w:pPr>
      <w:widowControl/>
      <w:spacing w:before="100" w:beforeAutospacing="1" w:after="100" w:afterAutospacing="1"/>
    </w:pPr>
    <w:rPr>
      <w:szCs w:val="24"/>
    </w:rPr>
  </w:style>
  <w:style w:type="character" w:customStyle="1" w:styleId="num">
    <w:name w:val="num"/>
    <w:basedOn w:val="DefaultParagraphFont"/>
    <w:rsid w:val="001064EF"/>
  </w:style>
  <w:style w:type="character" w:styleId="Hyperlink">
    <w:name w:val="Hyperlink"/>
    <w:basedOn w:val="DefaultParagraphFont"/>
    <w:uiPriority w:val="99"/>
    <w:rsid w:val="001064EF"/>
    <w:rPr>
      <w:color w:val="0563C1" w:themeColor="hyperlink"/>
      <w:u w:val="single"/>
    </w:rPr>
  </w:style>
  <w:style w:type="paragraph" w:customStyle="1" w:styleId="Normal24a">
    <w:name w:val="Normal24a"/>
    <w:basedOn w:val="Normal"/>
    <w:link w:val="Normal24aChar"/>
    <w:rsid w:val="001064EF"/>
    <w:pPr>
      <w:spacing w:after="480"/>
    </w:pPr>
  </w:style>
  <w:style w:type="character" w:customStyle="1" w:styleId="Normal24aChar">
    <w:name w:val="Normal24a Char"/>
    <w:basedOn w:val="DefaultParagraphFont"/>
    <w:link w:val="Normal24a"/>
    <w:rsid w:val="001064EF"/>
    <w:rPr>
      <w:sz w:val="24"/>
      <w:lang w:val="sv-SE"/>
    </w:rPr>
  </w:style>
  <w:style w:type="paragraph" w:styleId="Title">
    <w:name w:val="Title"/>
    <w:basedOn w:val="Normal"/>
    <w:next w:val="Normal"/>
    <w:link w:val="TitleChar"/>
    <w:uiPriority w:val="10"/>
    <w:qFormat/>
    <w:rsid w:val="001064EF"/>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1064EF"/>
    <w:rPr>
      <w:rFonts w:ascii="Arial" w:eastAsiaTheme="majorEastAsia" w:hAnsi="Arial" w:cs="Arial"/>
      <w:b/>
      <w:bCs/>
      <w:kern w:val="28"/>
      <w:sz w:val="32"/>
      <w:szCs w:val="32"/>
      <w:lang w:val="sv-SE" w:eastAsia="en-US"/>
    </w:rPr>
  </w:style>
  <w:style w:type="paragraph" w:styleId="Subtitle">
    <w:name w:val="Subtitle"/>
    <w:basedOn w:val="Normal"/>
    <w:next w:val="Normal"/>
    <w:link w:val="SubtitleChar"/>
    <w:uiPriority w:val="11"/>
    <w:qFormat/>
    <w:rsid w:val="001064EF"/>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1064EF"/>
    <w:rPr>
      <w:rFonts w:ascii="Arial" w:eastAsiaTheme="majorEastAsia" w:hAnsi="Arial" w:cs="Arial"/>
      <w:sz w:val="24"/>
      <w:szCs w:val="24"/>
      <w:lang w:val="sv-SE" w:eastAsia="en-US"/>
    </w:rPr>
  </w:style>
  <w:style w:type="character" w:styleId="Strong">
    <w:name w:val="Strong"/>
    <w:basedOn w:val="DefaultParagraphFont"/>
    <w:uiPriority w:val="22"/>
    <w:qFormat/>
    <w:rsid w:val="001064EF"/>
    <w:rPr>
      <w:b/>
      <w:bCs/>
    </w:rPr>
  </w:style>
  <w:style w:type="character" w:styleId="Emphasis">
    <w:name w:val="Emphasis"/>
    <w:basedOn w:val="DefaultParagraphFont"/>
    <w:uiPriority w:val="20"/>
    <w:qFormat/>
    <w:rsid w:val="001064EF"/>
    <w:rPr>
      <w:rFonts w:asciiTheme="minorHAnsi" w:hAnsiTheme="minorHAnsi"/>
      <w:b/>
      <w:i/>
      <w:iCs/>
    </w:rPr>
  </w:style>
  <w:style w:type="paragraph" w:styleId="NoSpacing">
    <w:name w:val="No Spacing"/>
    <w:basedOn w:val="Normal"/>
    <w:uiPriority w:val="1"/>
    <w:qFormat/>
    <w:rsid w:val="001064EF"/>
    <w:pPr>
      <w:widowControl/>
    </w:pPr>
    <w:rPr>
      <w:rFonts w:eastAsiaTheme="minorHAnsi"/>
      <w:szCs w:val="32"/>
      <w:lang w:eastAsia="en-US"/>
    </w:rPr>
  </w:style>
  <w:style w:type="paragraph" w:styleId="ListParagraph">
    <w:name w:val="List Paragraph"/>
    <w:basedOn w:val="Normal"/>
    <w:uiPriority w:val="34"/>
    <w:qFormat/>
    <w:rsid w:val="001064EF"/>
    <w:pPr>
      <w:widowControl/>
      <w:ind w:left="720"/>
      <w:contextualSpacing/>
    </w:pPr>
    <w:rPr>
      <w:rFonts w:eastAsiaTheme="minorHAnsi"/>
      <w:szCs w:val="24"/>
      <w:lang w:eastAsia="en-US"/>
    </w:rPr>
  </w:style>
  <w:style w:type="paragraph" w:styleId="Quote">
    <w:name w:val="Quote"/>
    <w:basedOn w:val="Normal"/>
    <w:next w:val="Normal"/>
    <w:link w:val="QuoteChar"/>
    <w:uiPriority w:val="29"/>
    <w:qFormat/>
    <w:rsid w:val="001064EF"/>
    <w:pPr>
      <w:widowControl/>
    </w:pPr>
    <w:rPr>
      <w:rFonts w:eastAsiaTheme="minorHAnsi"/>
      <w:i/>
      <w:szCs w:val="24"/>
      <w:lang w:eastAsia="en-US"/>
    </w:rPr>
  </w:style>
  <w:style w:type="character" w:customStyle="1" w:styleId="QuoteChar">
    <w:name w:val="Quote Char"/>
    <w:basedOn w:val="DefaultParagraphFont"/>
    <w:link w:val="Quote"/>
    <w:uiPriority w:val="29"/>
    <w:rsid w:val="001064EF"/>
    <w:rPr>
      <w:rFonts w:eastAsiaTheme="minorHAnsi"/>
      <w:i/>
      <w:sz w:val="24"/>
      <w:szCs w:val="24"/>
      <w:lang w:val="sv-SE" w:eastAsia="en-US"/>
    </w:rPr>
  </w:style>
  <w:style w:type="paragraph" w:styleId="IntenseQuote">
    <w:name w:val="Intense Quote"/>
    <w:basedOn w:val="Normal"/>
    <w:next w:val="Normal"/>
    <w:link w:val="IntenseQuoteChar"/>
    <w:uiPriority w:val="30"/>
    <w:qFormat/>
    <w:rsid w:val="001064EF"/>
    <w:pPr>
      <w:widowControl/>
      <w:ind w:left="720" w:right="720"/>
    </w:pPr>
    <w:rPr>
      <w:rFonts w:eastAsiaTheme="minorHAnsi"/>
      <w:b/>
      <w:i/>
      <w:szCs w:val="22"/>
      <w:lang w:eastAsia="en-US"/>
    </w:rPr>
  </w:style>
  <w:style w:type="character" w:customStyle="1" w:styleId="IntenseQuoteChar">
    <w:name w:val="Intense Quote Char"/>
    <w:basedOn w:val="DefaultParagraphFont"/>
    <w:link w:val="IntenseQuote"/>
    <w:uiPriority w:val="30"/>
    <w:rsid w:val="001064EF"/>
    <w:rPr>
      <w:rFonts w:eastAsiaTheme="minorHAnsi"/>
      <w:b/>
      <w:i/>
      <w:sz w:val="24"/>
      <w:szCs w:val="22"/>
      <w:lang w:val="sv-SE" w:eastAsia="en-US"/>
    </w:rPr>
  </w:style>
  <w:style w:type="character" w:styleId="SubtleEmphasis">
    <w:name w:val="Subtle Emphasis"/>
    <w:uiPriority w:val="19"/>
    <w:qFormat/>
    <w:rsid w:val="001064EF"/>
    <w:rPr>
      <w:i/>
      <w:color w:val="5A5A5A" w:themeColor="text1" w:themeTint="A5"/>
    </w:rPr>
  </w:style>
  <w:style w:type="character" w:styleId="IntenseEmphasis">
    <w:name w:val="Intense Emphasis"/>
    <w:basedOn w:val="DefaultParagraphFont"/>
    <w:uiPriority w:val="21"/>
    <w:qFormat/>
    <w:rsid w:val="001064EF"/>
    <w:rPr>
      <w:b/>
      <w:i/>
      <w:sz w:val="24"/>
      <w:szCs w:val="24"/>
      <w:u w:val="single"/>
    </w:rPr>
  </w:style>
  <w:style w:type="character" w:styleId="SubtleReference">
    <w:name w:val="Subtle Reference"/>
    <w:basedOn w:val="DefaultParagraphFont"/>
    <w:uiPriority w:val="31"/>
    <w:qFormat/>
    <w:rsid w:val="001064EF"/>
    <w:rPr>
      <w:sz w:val="24"/>
      <w:szCs w:val="24"/>
      <w:u w:val="single"/>
    </w:rPr>
  </w:style>
  <w:style w:type="character" w:styleId="IntenseReference">
    <w:name w:val="Intense Reference"/>
    <w:basedOn w:val="DefaultParagraphFont"/>
    <w:uiPriority w:val="32"/>
    <w:qFormat/>
    <w:rsid w:val="001064EF"/>
    <w:rPr>
      <w:b/>
      <w:sz w:val="24"/>
      <w:u w:val="single"/>
    </w:rPr>
  </w:style>
  <w:style w:type="character" w:styleId="BookTitle">
    <w:name w:val="Book Title"/>
    <w:basedOn w:val="DefaultParagraphFont"/>
    <w:uiPriority w:val="33"/>
    <w:qFormat/>
    <w:rsid w:val="001064EF"/>
    <w:rPr>
      <w:rFonts w:asciiTheme="majorHAnsi" w:eastAsiaTheme="majorEastAsia" w:hAnsiTheme="majorHAnsi"/>
      <w:b/>
      <w:i/>
      <w:sz w:val="24"/>
      <w:szCs w:val="24"/>
    </w:rPr>
  </w:style>
  <w:style w:type="character" w:customStyle="1" w:styleId="AmNumberTabsChar">
    <w:name w:val="AmNumberTabs Char"/>
    <w:basedOn w:val="DefaultParagraphFont"/>
    <w:link w:val="AmNumberTabs"/>
    <w:rsid w:val="001064EF"/>
    <w:rPr>
      <w:b/>
      <w:sz w:val="24"/>
      <w:lang w:val="sv-SE"/>
    </w:rPr>
  </w:style>
  <w:style w:type="character" w:customStyle="1" w:styleId="NormalBold12bChar">
    <w:name w:val="NormalBold12b Char"/>
    <w:basedOn w:val="AmNumberTabsChar"/>
    <w:link w:val="NormalBold12b"/>
    <w:rsid w:val="001064EF"/>
    <w:rPr>
      <w:b/>
      <w:sz w:val="24"/>
      <w:lang w:val="sv-SE"/>
    </w:rPr>
  </w:style>
  <w:style w:type="character" w:customStyle="1" w:styleId="EPFooter2Char">
    <w:name w:val="EPFooter2 Char"/>
    <w:basedOn w:val="DefaultParagraphFont"/>
    <w:link w:val="EPFooter2"/>
    <w:rsid w:val="001064EF"/>
    <w:rPr>
      <w:rFonts w:ascii="Arial" w:hAnsi="Arial" w:cs="Arial"/>
      <w:b/>
      <w:sz w:val="48"/>
      <w:lang w:val="sv-SE"/>
    </w:rPr>
  </w:style>
  <w:style w:type="character" w:customStyle="1" w:styleId="EPFooterChar">
    <w:name w:val="EPFooter Char"/>
    <w:basedOn w:val="DefaultParagraphFont"/>
    <w:link w:val="EPFooter"/>
    <w:rsid w:val="001064EF"/>
    <w:rPr>
      <w:color w:val="010000"/>
      <w:sz w:val="22"/>
      <w:lang w:val="sv-SE"/>
    </w:rPr>
  </w:style>
  <w:style w:type="character" w:customStyle="1" w:styleId="Sup">
    <w:name w:val="Sup"/>
    <w:uiPriority w:val="1"/>
    <w:qFormat/>
    <w:rsid w:val="001064EF"/>
    <w:rPr>
      <w:vertAlign w:val="superscript"/>
    </w:rPr>
  </w:style>
  <w:style w:type="paragraph" w:customStyle="1" w:styleId="NormalBoldItalicCenter6a">
    <w:name w:val="NormalBoldItalicCenter6a"/>
    <w:basedOn w:val="Normal6a"/>
    <w:qFormat/>
    <w:rsid w:val="001064EF"/>
    <w:pPr>
      <w:jc w:val="center"/>
    </w:pPr>
    <w:rPr>
      <w:b/>
      <w:i/>
    </w:rPr>
  </w:style>
  <w:style w:type="paragraph" w:styleId="Footer">
    <w:name w:val="footer"/>
    <w:basedOn w:val="Normal"/>
    <w:link w:val="FooterChar"/>
    <w:uiPriority w:val="99"/>
    <w:rsid w:val="001064EF"/>
    <w:pPr>
      <w:tabs>
        <w:tab w:val="center" w:pos="4513"/>
        <w:tab w:val="right" w:pos="9026"/>
      </w:tabs>
    </w:pPr>
  </w:style>
  <w:style w:type="character" w:customStyle="1" w:styleId="FooterChar">
    <w:name w:val="Footer Char"/>
    <w:basedOn w:val="DefaultParagraphFont"/>
    <w:link w:val="Footer"/>
    <w:uiPriority w:val="99"/>
    <w:rsid w:val="001064EF"/>
    <w:rPr>
      <w:sz w:val="24"/>
      <w:lang w:val="sv-SE"/>
    </w:rPr>
  </w:style>
  <w:style w:type="character" w:customStyle="1" w:styleId="SupBoldItalic">
    <w:name w:val="SupBoldItalic"/>
    <w:uiPriority w:val="1"/>
    <w:qFormat/>
    <w:rsid w:val="001064EF"/>
    <w:rPr>
      <w:b/>
      <w:i/>
      <w:vertAlign w:val="superscript"/>
    </w:rPr>
  </w:style>
  <w:style w:type="paragraph" w:customStyle="1" w:styleId="AmDocTypeTab">
    <w:name w:val="AmDocTypeTab"/>
    <w:basedOn w:val="Normal"/>
    <w:rsid w:val="004D550B"/>
    <w:pPr>
      <w:tabs>
        <w:tab w:val="right" w:pos="9072"/>
      </w:tabs>
    </w:pPr>
    <w:rPr>
      <w:b/>
    </w:rPr>
  </w:style>
  <w:style w:type="paragraph" w:customStyle="1" w:styleId="NormalCenter12a">
    <w:name w:val="NormalCenter12a"/>
    <w:basedOn w:val="Normal"/>
    <w:rsid w:val="004D550B"/>
    <w:pPr>
      <w:spacing w:after="240"/>
      <w:jc w:val="center"/>
    </w:pPr>
  </w:style>
  <w:style w:type="paragraph" w:customStyle="1" w:styleId="AmDateTab">
    <w:name w:val="AmDateTab"/>
    <w:basedOn w:val="Normal"/>
    <w:rsid w:val="004D550B"/>
    <w:pPr>
      <w:tabs>
        <w:tab w:val="right" w:pos="9072"/>
      </w:tabs>
    </w:pPr>
  </w:style>
  <w:style w:type="paragraph" w:customStyle="1" w:styleId="AmHeadingConsam">
    <w:name w:val="AmHeadingConsam"/>
    <w:basedOn w:val="Normal"/>
    <w:next w:val="NormalCenter12a"/>
    <w:rsid w:val="004D550B"/>
    <w:pPr>
      <w:spacing w:before="720" w:after="240"/>
      <w:jc w:val="center"/>
    </w:pPr>
  </w:style>
  <w:style w:type="numbering" w:customStyle="1" w:styleId="NoList1">
    <w:name w:val="No List1"/>
    <w:next w:val="NoList"/>
    <w:uiPriority w:val="99"/>
    <w:semiHidden/>
    <w:unhideWhenUsed/>
    <w:rsid w:val="004D550B"/>
  </w:style>
  <w:style w:type="paragraph" w:customStyle="1" w:styleId="NormalCentered">
    <w:name w:val="Normal Centered"/>
    <w:basedOn w:val="Normal"/>
    <w:rsid w:val="004D550B"/>
    <w:pPr>
      <w:widowControl/>
      <w:spacing w:before="200" w:after="120" w:line="360" w:lineRule="auto"/>
      <w:jc w:val="center"/>
    </w:pPr>
    <w:rPr>
      <w:rFonts w:eastAsia="Calibri"/>
      <w:szCs w:val="22"/>
      <w:lang w:eastAsia="en-US"/>
    </w:rPr>
  </w:style>
  <w:style w:type="paragraph" w:customStyle="1" w:styleId="NormalRight">
    <w:name w:val="Normal Right"/>
    <w:basedOn w:val="Normal"/>
    <w:rsid w:val="004D550B"/>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4D550B"/>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4D550B"/>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4D550B"/>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4D550B"/>
    <w:pPr>
      <w:widowControl/>
    </w:pPr>
    <w:rPr>
      <w:rFonts w:eastAsia="Calibri"/>
      <w:sz w:val="2"/>
      <w:szCs w:val="22"/>
      <w:lang w:eastAsia="en-US"/>
    </w:rPr>
  </w:style>
  <w:style w:type="paragraph" w:customStyle="1" w:styleId="FooterCouncil">
    <w:name w:val="Footer Council"/>
    <w:basedOn w:val="Normal"/>
    <w:rsid w:val="004D550B"/>
    <w:pPr>
      <w:widowControl/>
    </w:pPr>
    <w:rPr>
      <w:rFonts w:eastAsia="Calibri"/>
      <w:sz w:val="2"/>
      <w:szCs w:val="22"/>
      <w:lang w:eastAsia="en-US"/>
    </w:rPr>
  </w:style>
  <w:style w:type="paragraph" w:customStyle="1" w:styleId="TechnicalBlock">
    <w:name w:val="Technical Block"/>
    <w:basedOn w:val="Normal"/>
    <w:next w:val="Normal"/>
    <w:link w:val="TechnicalBlockChar"/>
    <w:rsid w:val="004D550B"/>
    <w:pPr>
      <w:widowControl/>
      <w:spacing w:after="240"/>
      <w:jc w:val="center"/>
    </w:pPr>
    <w:rPr>
      <w:rFonts w:eastAsia="Calibri"/>
      <w:szCs w:val="22"/>
      <w:lang w:eastAsia="en-US"/>
    </w:rPr>
  </w:style>
  <w:style w:type="paragraph" w:customStyle="1" w:styleId="FinalLine">
    <w:name w:val="Final Line"/>
    <w:basedOn w:val="Normal"/>
    <w:next w:val="Normal"/>
    <w:rsid w:val="004D550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4D550B"/>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4D550B"/>
    <w:pPr>
      <w:widowControl/>
      <w:spacing w:before="120" w:after="120" w:line="360" w:lineRule="auto"/>
      <w:ind w:left="567"/>
    </w:pPr>
    <w:rPr>
      <w:rFonts w:eastAsia="Calibri"/>
      <w:szCs w:val="22"/>
      <w:lang w:eastAsia="en-US"/>
    </w:rPr>
  </w:style>
  <w:style w:type="paragraph" w:customStyle="1" w:styleId="Text2">
    <w:name w:val="Text 2"/>
    <w:basedOn w:val="Normal"/>
    <w:rsid w:val="004D550B"/>
    <w:pPr>
      <w:widowControl/>
      <w:spacing w:before="120" w:after="120" w:line="360" w:lineRule="auto"/>
      <w:ind w:left="1134"/>
    </w:pPr>
    <w:rPr>
      <w:rFonts w:eastAsia="Calibri"/>
      <w:szCs w:val="22"/>
      <w:lang w:eastAsia="en-US"/>
    </w:rPr>
  </w:style>
  <w:style w:type="paragraph" w:customStyle="1" w:styleId="Text3">
    <w:name w:val="Text 3"/>
    <w:basedOn w:val="Normal"/>
    <w:rsid w:val="004D550B"/>
    <w:pPr>
      <w:widowControl/>
      <w:spacing w:before="120" w:after="120" w:line="360" w:lineRule="auto"/>
      <w:ind w:left="1701"/>
    </w:pPr>
    <w:rPr>
      <w:rFonts w:eastAsia="Calibri"/>
      <w:szCs w:val="22"/>
      <w:lang w:eastAsia="en-US"/>
    </w:rPr>
  </w:style>
  <w:style w:type="paragraph" w:customStyle="1" w:styleId="Text4">
    <w:name w:val="Text 4"/>
    <w:basedOn w:val="Normal"/>
    <w:rsid w:val="004D550B"/>
    <w:pPr>
      <w:widowControl/>
      <w:spacing w:before="120" w:after="120" w:line="360" w:lineRule="auto"/>
      <w:ind w:left="2268"/>
    </w:pPr>
    <w:rPr>
      <w:rFonts w:eastAsia="Calibri"/>
      <w:szCs w:val="22"/>
      <w:lang w:eastAsia="en-US"/>
    </w:rPr>
  </w:style>
  <w:style w:type="paragraph" w:customStyle="1" w:styleId="Text5">
    <w:name w:val="Text 5"/>
    <w:basedOn w:val="Normal"/>
    <w:rsid w:val="004D550B"/>
    <w:pPr>
      <w:widowControl/>
      <w:spacing w:before="120" w:after="120" w:line="360" w:lineRule="auto"/>
      <w:ind w:left="2835"/>
    </w:pPr>
    <w:rPr>
      <w:rFonts w:eastAsia="Calibri"/>
      <w:szCs w:val="22"/>
      <w:lang w:eastAsia="en-US"/>
    </w:rPr>
  </w:style>
  <w:style w:type="paragraph" w:customStyle="1" w:styleId="Text6">
    <w:name w:val="Text 6"/>
    <w:basedOn w:val="Normal"/>
    <w:rsid w:val="004D550B"/>
    <w:pPr>
      <w:widowControl/>
      <w:spacing w:before="120" w:after="120" w:line="360" w:lineRule="auto"/>
      <w:ind w:left="3402"/>
    </w:pPr>
    <w:rPr>
      <w:rFonts w:eastAsia="Calibri"/>
      <w:szCs w:val="22"/>
      <w:lang w:eastAsia="en-US"/>
    </w:rPr>
  </w:style>
  <w:style w:type="paragraph" w:customStyle="1" w:styleId="PointManual">
    <w:name w:val="Point Manual"/>
    <w:basedOn w:val="Normal"/>
    <w:rsid w:val="004D550B"/>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4D550B"/>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4D550B"/>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4D550B"/>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4D550B"/>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4D550B"/>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4D550B"/>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4D550B"/>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4D550B"/>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4D550B"/>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4D550B"/>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4D550B"/>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4D550B"/>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4D550B"/>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4D550B"/>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4D550B"/>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4D550B"/>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4D550B"/>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4D550B"/>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4D550B"/>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4D550B"/>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4D550B"/>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4D550B"/>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4D550B"/>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4D550B"/>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4D550B"/>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4D550B"/>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4D550B"/>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4D550B"/>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4D550B"/>
    <w:pPr>
      <w:widowControl/>
      <w:numPr>
        <w:numId w:val="3"/>
      </w:numPr>
      <w:spacing w:before="120" w:after="120" w:line="360" w:lineRule="auto"/>
    </w:pPr>
    <w:rPr>
      <w:rFonts w:eastAsia="Calibri"/>
      <w:szCs w:val="22"/>
      <w:lang w:eastAsia="en-US"/>
    </w:rPr>
  </w:style>
  <w:style w:type="paragraph" w:customStyle="1" w:styleId="Dash1">
    <w:name w:val="Dash 1"/>
    <w:basedOn w:val="Normal"/>
    <w:rsid w:val="004D550B"/>
    <w:pPr>
      <w:widowControl/>
      <w:numPr>
        <w:numId w:val="4"/>
      </w:numPr>
      <w:spacing w:before="120" w:after="120" w:line="360" w:lineRule="auto"/>
    </w:pPr>
    <w:rPr>
      <w:rFonts w:eastAsia="Calibri"/>
      <w:szCs w:val="22"/>
      <w:lang w:eastAsia="en-US"/>
    </w:rPr>
  </w:style>
  <w:style w:type="paragraph" w:customStyle="1" w:styleId="Dash2">
    <w:name w:val="Dash 2"/>
    <w:basedOn w:val="Normal"/>
    <w:rsid w:val="004D550B"/>
    <w:pPr>
      <w:widowControl/>
      <w:numPr>
        <w:numId w:val="5"/>
      </w:numPr>
      <w:spacing w:before="120" w:after="120" w:line="360" w:lineRule="auto"/>
    </w:pPr>
    <w:rPr>
      <w:rFonts w:eastAsia="Calibri"/>
      <w:szCs w:val="22"/>
      <w:lang w:eastAsia="en-US"/>
    </w:rPr>
  </w:style>
  <w:style w:type="paragraph" w:customStyle="1" w:styleId="Dash3">
    <w:name w:val="Dash 3"/>
    <w:basedOn w:val="Normal"/>
    <w:rsid w:val="004D550B"/>
    <w:pPr>
      <w:widowControl/>
      <w:numPr>
        <w:numId w:val="6"/>
      </w:numPr>
      <w:spacing w:before="120" w:after="120" w:line="360" w:lineRule="auto"/>
    </w:pPr>
    <w:rPr>
      <w:rFonts w:eastAsia="Calibri"/>
      <w:szCs w:val="22"/>
      <w:lang w:eastAsia="en-US"/>
    </w:rPr>
  </w:style>
  <w:style w:type="paragraph" w:customStyle="1" w:styleId="Dash4">
    <w:name w:val="Dash 4"/>
    <w:basedOn w:val="Normal"/>
    <w:rsid w:val="004D550B"/>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4D550B"/>
    <w:pPr>
      <w:numPr>
        <w:numId w:val="8"/>
      </w:numPr>
      <w:tabs>
        <w:tab w:val="clear" w:pos="567"/>
        <w:tab w:val="num" w:pos="1080"/>
      </w:tabs>
      <w:ind w:left="1080" w:hanging="360"/>
    </w:pPr>
  </w:style>
  <w:style w:type="paragraph" w:customStyle="1" w:styleId="DashEqual1">
    <w:name w:val="Dash Equal 1"/>
    <w:basedOn w:val="Dash1"/>
    <w:rsid w:val="004D550B"/>
    <w:pPr>
      <w:numPr>
        <w:numId w:val="9"/>
      </w:numPr>
      <w:tabs>
        <w:tab w:val="clear" w:pos="1134"/>
        <w:tab w:val="num" w:pos="1440"/>
      </w:tabs>
      <w:ind w:left="1440" w:hanging="360"/>
    </w:pPr>
  </w:style>
  <w:style w:type="paragraph" w:customStyle="1" w:styleId="DashEqual2">
    <w:name w:val="Dash Equal 2"/>
    <w:basedOn w:val="Dash2"/>
    <w:rsid w:val="004D550B"/>
    <w:pPr>
      <w:numPr>
        <w:numId w:val="10"/>
      </w:numPr>
      <w:tabs>
        <w:tab w:val="clear" w:pos="1701"/>
        <w:tab w:val="num" w:pos="1440"/>
      </w:tabs>
      <w:ind w:left="1440" w:hanging="360"/>
    </w:pPr>
  </w:style>
  <w:style w:type="paragraph" w:customStyle="1" w:styleId="DashEqual3">
    <w:name w:val="Dash Equal 3"/>
    <w:basedOn w:val="Dash3"/>
    <w:rsid w:val="004D550B"/>
    <w:pPr>
      <w:numPr>
        <w:numId w:val="11"/>
      </w:numPr>
      <w:tabs>
        <w:tab w:val="clear" w:pos="2268"/>
        <w:tab w:val="num" w:pos="1800"/>
      </w:tabs>
      <w:ind w:left="1800" w:hanging="360"/>
    </w:pPr>
  </w:style>
  <w:style w:type="paragraph" w:customStyle="1" w:styleId="DashEqual4">
    <w:name w:val="Dash Equal 4"/>
    <w:basedOn w:val="Dash4"/>
    <w:rsid w:val="004D550B"/>
    <w:pPr>
      <w:numPr>
        <w:numId w:val="12"/>
      </w:numPr>
      <w:tabs>
        <w:tab w:val="clear" w:pos="2835"/>
        <w:tab w:val="num" w:pos="1800"/>
      </w:tabs>
      <w:ind w:left="1800" w:hanging="360"/>
    </w:pPr>
  </w:style>
  <w:style w:type="character" w:customStyle="1" w:styleId="Marker">
    <w:name w:val="Marker"/>
    <w:basedOn w:val="DefaultParagraphFont"/>
    <w:rsid w:val="004D550B"/>
    <w:rPr>
      <w:color w:val="0000FF"/>
      <w:shd w:val="clear" w:color="auto" w:fill="auto"/>
    </w:rPr>
  </w:style>
  <w:style w:type="character" w:customStyle="1" w:styleId="Marker1">
    <w:name w:val="Marker1"/>
    <w:basedOn w:val="DefaultParagraphFont"/>
    <w:rsid w:val="004D550B"/>
    <w:rPr>
      <w:color w:val="008000"/>
      <w:shd w:val="clear" w:color="auto" w:fill="auto"/>
    </w:rPr>
  </w:style>
  <w:style w:type="paragraph" w:customStyle="1" w:styleId="HeadingLeft">
    <w:name w:val="Heading Left"/>
    <w:basedOn w:val="Normal"/>
    <w:next w:val="Normal"/>
    <w:rsid w:val="004D550B"/>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4D550B"/>
    <w:pPr>
      <w:numPr>
        <w:numId w:val="22"/>
      </w:numPr>
      <w:tabs>
        <w:tab w:val="clear" w:pos="567"/>
        <w:tab w:val="num" w:pos="1800"/>
      </w:tabs>
      <w:ind w:left="1800" w:hanging="360"/>
    </w:pPr>
  </w:style>
  <w:style w:type="paragraph" w:customStyle="1" w:styleId="Heading123">
    <w:name w:val="Heading 123"/>
    <w:basedOn w:val="HeadingLeft"/>
    <w:next w:val="Normal"/>
    <w:rsid w:val="004D550B"/>
    <w:pPr>
      <w:numPr>
        <w:numId w:val="21"/>
      </w:numPr>
      <w:tabs>
        <w:tab w:val="clear" w:pos="567"/>
        <w:tab w:val="num" w:pos="1800"/>
      </w:tabs>
      <w:ind w:left="1800" w:hanging="360"/>
    </w:pPr>
  </w:style>
  <w:style w:type="paragraph" w:customStyle="1" w:styleId="HeadingABC">
    <w:name w:val="Heading ABC"/>
    <w:basedOn w:val="HeadingLeft"/>
    <w:next w:val="Normal"/>
    <w:rsid w:val="004D550B"/>
    <w:pPr>
      <w:numPr>
        <w:numId w:val="20"/>
      </w:numPr>
      <w:tabs>
        <w:tab w:val="clear" w:pos="567"/>
        <w:tab w:val="num" w:pos="1440"/>
      </w:tabs>
      <w:ind w:left="1440" w:hanging="360"/>
    </w:pPr>
  </w:style>
  <w:style w:type="paragraph" w:customStyle="1" w:styleId="HeadingCentered">
    <w:name w:val="Heading Centered"/>
    <w:basedOn w:val="HeadingLeft"/>
    <w:next w:val="Normal"/>
    <w:rsid w:val="004D550B"/>
    <w:pPr>
      <w:jc w:val="center"/>
    </w:pPr>
  </w:style>
  <w:style w:type="paragraph" w:customStyle="1" w:styleId="Jardin">
    <w:name w:val="Jardin"/>
    <w:basedOn w:val="Normal"/>
    <w:rsid w:val="004D550B"/>
    <w:pPr>
      <w:widowControl/>
      <w:spacing w:before="200"/>
      <w:jc w:val="center"/>
    </w:pPr>
    <w:rPr>
      <w:rFonts w:eastAsia="Calibri"/>
      <w:szCs w:val="22"/>
      <w:lang w:eastAsia="en-US"/>
    </w:rPr>
  </w:style>
  <w:style w:type="paragraph" w:customStyle="1" w:styleId="Amendment">
    <w:name w:val="Amendment"/>
    <w:basedOn w:val="Normal"/>
    <w:next w:val="Normal"/>
    <w:rsid w:val="004D550B"/>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4D550B"/>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4D550B"/>
    <w:pPr>
      <w:widowControl/>
      <w:spacing w:before="120" w:after="480"/>
      <w:contextualSpacing/>
    </w:pPr>
    <w:rPr>
      <w:rFonts w:eastAsia="Calibri"/>
      <w:szCs w:val="22"/>
      <w:lang w:eastAsia="en-US"/>
    </w:rPr>
  </w:style>
  <w:style w:type="paragraph" w:customStyle="1" w:styleId="ReplyBold">
    <w:name w:val="Reply Bold"/>
    <w:basedOn w:val="ReplyRE"/>
    <w:next w:val="Normal"/>
    <w:rsid w:val="004D550B"/>
    <w:rPr>
      <w:b/>
    </w:rPr>
  </w:style>
  <w:style w:type="paragraph" w:customStyle="1" w:styleId="Annex">
    <w:name w:val="Annex"/>
    <w:basedOn w:val="Normal"/>
    <w:next w:val="Normal"/>
    <w:rsid w:val="004D550B"/>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4D550B"/>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4D550B"/>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4D550B"/>
    <w:rPr>
      <w:rFonts w:ascii="Times New Roman" w:hAnsi="Times New Roman" w:cs="Times New Roman"/>
      <w:b/>
      <w:sz w:val="24"/>
      <w:shd w:val="clear" w:color="auto" w:fill="CCCCCC"/>
    </w:rPr>
  </w:style>
  <w:style w:type="paragraph" w:customStyle="1" w:styleId="NormalCompact">
    <w:name w:val="Normal Compact"/>
    <w:basedOn w:val="Normal"/>
    <w:next w:val="Normal"/>
    <w:rsid w:val="004D550B"/>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4D550B"/>
    <w:pPr>
      <w:widowControl/>
    </w:pPr>
    <w:rPr>
      <w:rFonts w:eastAsia="Calibri"/>
      <w:sz w:val="20"/>
      <w:lang w:eastAsia="en-US"/>
    </w:rPr>
  </w:style>
  <w:style w:type="character" w:customStyle="1" w:styleId="EndnoteTextChar">
    <w:name w:val="Endnote Text Char"/>
    <w:basedOn w:val="DefaultParagraphFont"/>
    <w:link w:val="EndnoteText"/>
    <w:uiPriority w:val="99"/>
    <w:rsid w:val="004D550B"/>
    <w:rPr>
      <w:rFonts w:eastAsia="Calibri"/>
      <w:lang w:val="sv-SE" w:eastAsia="en-US"/>
    </w:rPr>
  </w:style>
  <w:style w:type="character" w:styleId="EndnoteReference">
    <w:name w:val="endnote reference"/>
    <w:basedOn w:val="DefaultParagraphFont"/>
    <w:uiPriority w:val="99"/>
    <w:unhideWhenUsed/>
    <w:rsid w:val="004D550B"/>
    <w:rPr>
      <w:vertAlign w:val="superscript"/>
    </w:rPr>
  </w:style>
  <w:style w:type="paragraph" w:customStyle="1" w:styleId="HeaderCouncilLarge">
    <w:name w:val="Header Council Large"/>
    <w:basedOn w:val="Normal"/>
    <w:link w:val="HeaderCouncilLargeChar"/>
    <w:rsid w:val="004D550B"/>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4D550B"/>
    <w:rPr>
      <w:rFonts w:eastAsia="Calibri"/>
      <w:sz w:val="24"/>
      <w:szCs w:val="22"/>
      <w:lang w:val="sv-SE" w:eastAsia="en-US"/>
    </w:rPr>
  </w:style>
  <w:style w:type="character" w:customStyle="1" w:styleId="HeaderCouncilLargeChar">
    <w:name w:val="Header Council Large Char"/>
    <w:basedOn w:val="TechnicalBlockChar"/>
    <w:link w:val="HeaderCouncilLarge"/>
    <w:rsid w:val="004D550B"/>
    <w:rPr>
      <w:rFonts w:eastAsia="Calibri"/>
      <w:sz w:val="2"/>
      <w:szCs w:val="22"/>
      <w:lang w:val="sv-SE" w:eastAsia="en-US"/>
    </w:rPr>
  </w:style>
  <w:style w:type="paragraph" w:customStyle="1" w:styleId="FooterText">
    <w:name w:val="Footer Text"/>
    <w:basedOn w:val="Normal"/>
    <w:rsid w:val="004D550B"/>
    <w:pPr>
      <w:widowControl/>
    </w:pPr>
    <w:rPr>
      <w:szCs w:val="24"/>
      <w:lang w:eastAsia="en-US"/>
    </w:rPr>
  </w:style>
  <w:style w:type="character" w:styleId="PlaceholderText">
    <w:name w:val="Placeholder Text"/>
    <w:basedOn w:val="DefaultParagraphFont"/>
    <w:uiPriority w:val="99"/>
    <w:semiHidden/>
    <w:rsid w:val="004D550B"/>
    <w:rPr>
      <w:color w:val="808080"/>
    </w:rPr>
  </w:style>
  <w:style w:type="paragraph" w:styleId="TOC4">
    <w:name w:val="toc 4"/>
    <w:basedOn w:val="Normal"/>
    <w:next w:val="Normal"/>
    <w:uiPriority w:val="39"/>
    <w:unhideWhenUsed/>
    <w:rsid w:val="004D550B"/>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4D550B"/>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4D550B"/>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4D550B"/>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4D550B"/>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4D550B"/>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4D550B"/>
    <w:pPr>
      <w:widowControl/>
      <w:spacing w:before="120" w:after="120" w:line="360" w:lineRule="auto"/>
      <w:ind w:left="4252"/>
    </w:pPr>
    <w:rPr>
      <w:rFonts w:eastAsia="Calibri"/>
      <w:szCs w:val="22"/>
      <w:lang w:eastAsia="en-US"/>
    </w:rPr>
  </w:style>
  <w:style w:type="paragraph" w:customStyle="1" w:styleId="Text8">
    <w:name w:val="Text 8"/>
    <w:basedOn w:val="Normal"/>
    <w:rsid w:val="004D550B"/>
    <w:pPr>
      <w:widowControl/>
      <w:spacing w:before="120" w:after="120" w:line="360" w:lineRule="auto"/>
      <w:ind w:left="4819"/>
    </w:pPr>
    <w:rPr>
      <w:rFonts w:eastAsia="Calibri"/>
      <w:szCs w:val="22"/>
      <w:lang w:eastAsia="en-US"/>
    </w:rPr>
  </w:style>
  <w:style w:type="paragraph" w:customStyle="1" w:styleId="Text9">
    <w:name w:val="Text 9"/>
    <w:basedOn w:val="Normal"/>
    <w:rsid w:val="004D550B"/>
    <w:pPr>
      <w:widowControl/>
      <w:spacing w:before="120" w:after="120" w:line="360" w:lineRule="auto"/>
      <w:ind w:left="5386"/>
    </w:pPr>
    <w:rPr>
      <w:rFonts w:eastAsia="Calibri"/>
      <w:szCs w:val="22"/>
      <w:lang w:eastAsia="en-US"/>
    </w:rPr>
  </w:style>
  <w:style w:type="paragraph" w:customStyle="1" w:styleId="Text10">
    <w:name w:val="Text 10"/>
    <w:basedOn w:val="Normal"/>
    <w:rsid w:val="004D550B"/>
    <w:pPr>
      <w:widowControl/>
      <w:spacing w:before="120" w:after="120" w:line="360" w:lineRule="auto"/>
      <w:ind w:left="5953"/>
    </w:pPr>
    <w:rPr>
      <w:rFonts w:eastAsia="Calibri"/>
      <w:szCs w:val="22"/>
      <w:lang w:eastAsia="en-US"/>
    </w:rPr>
  </w:style>
  <w:style w:type="paragraph" w:customStyle="1" w:styleId="NormalLeft">
    <w:name w:val="Normal Left"/>
    <w:basedOn w:val="Normal"/>
    <w:rsid w:val="004D550B"/>
    <w:pPr>
      <w:widowControl/>
      <w:spacing w:before="120" w:after="120" w:line="360" w:lineRule="auto"/>
    </w:pPr>
    <w:rPr>
      <w:rFonts w:eastAsia="Calibri"/>
      <w:szCs w:val="22"/>
      <w:lang w:eastAsia="en-US"/>
    </w:rPr>
  </w:style>
  <w:style w:type="paragraph" w:customStyle="1" w:styleId="QuotedText">
    <w:name w:val="Quoted Text"/>
    <w:basedOn w:val="Normal"/>
    <w:rsid w:val="004D550B"/>
    <w:pPr>
      <w:widowControl/>
      <w:spacing w:before="120" w:after="120" w:line="360" w:lineRule="auto"/>
      <w:ind w:left="1417"/>
    </w:pPr>
    <w:rPr>
      <w:rFonts w:eastAsia="Calibri"/>
      <w:szCs w:val="22"/>
      <w:lang w:eastAsia="en-US"/>
    </w:rPr>
  </w:style>
  <w:style w:type="paragraph" w:customStyle="1" w:styleId="Point0">
    <w:name w:val="Point 0"/>
    <w:basedOn w:val="Normal"/>
    <w:rsid w:val="004D550B"/>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4D550B"/>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4D550B"/>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4D550B"/>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4D550B"/>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4D550B"/>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4D550B"/>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4D550B"/>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4D550B"/>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4D550B"/>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4D550B"/>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4D550B"/>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4D550B"/>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4D550B"/>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4D550B"/>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4D550B"/>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4D550B"/>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4D550B"/>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4D550B"/>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4D550B"/>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4D550B"/>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4D550B"/>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4D550B"/>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4D550B"/>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4D550B"/>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4D550B"/>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4D550B"/>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4D550B"/>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4D550B"/>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4D550B"/>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4D550B"/>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4D550B"/>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4D550B"/>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4D550B"/>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4D550B"/>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4D550B"/>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4D550B"/>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4D550B"/>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4D550B"/>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4D550B"/>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4D550B"/>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4D550B"/>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4D550B"/>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4D550B"/>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4D550B"/>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4D550B"/>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4D550B"/>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4D550B"/>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4D550B"/>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4D550B"/>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4D550B"/>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4D550B"/>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4D550B"/>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4D550B"/>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4D550B"/>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4D550B"/>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4D550B"/>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4D550B"/>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4D550B"/>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4D550B"/>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4D550B"/>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4D550B"/>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4D550B"/>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4D550B"/>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4D550B"/>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4D550B"/>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4D550B"/>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4D550B"/>
    <w:pPr>
      <w:widowControl/>
      <w:numPr>
        <w:numId w:val="35"/>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4D550B"/>
    <w:pPr>
      <w:widowControl/>
      <w:numPr>
        <w:numId w:val="36"/>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4D550B"/>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4D550B"/>
    <w:pPr>
      <w:widowControl/>
      <w:numPr>
        <w:numId w:val="38"/>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4D550B"/>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4D550B"/>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4D550B"/>
    <w:pPr>
      <w:widowControl/>
      <w:spacing w:before="480" w:after="120" w:line="360" w:lineRule="auto"/>
    </w:pPr>
    <w:rPr>
      <w:rFonts w:eastAsia="Calibri"/>
      <w:szCs w:val="22"/>
      <w:lang w:eastAsia="en-US"/>
    </w:rPr>
  </w:style>
  <w:style w:type="paragraph" w:customStyle="1" w:styleId="Considrant">
    <w:name w:val="Considérant"/>
    <w:basedOn w:val="Normal"/>
    <w:rsid w:val="004D550B"/>
    <w:pPr>
      <w:widowControl/>
      <w:numPr>
        <w:numId w:val="39"/>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4D550B"/>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4D550B"/>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4D550B"/>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4D550B"/>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4D550B"/>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4D550B"/>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4D550B"/>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4D550B"/>
    <w:pPr>
      <w:widowControl/>
      <w:spacing w:line="360" w:lineRule="auto"/>
      <w:jc w:val="center"/>
    </w:pPr>
    <w:rPr>
      <w:rFonts w:eastAsia="Calibri"/>
      <w:b/>
      <w:szCs w:val="22"/>
      <w:lang w:eastAsia="en-US"/>
    </w:rPr>
  </w:style>
  <w:style w:type="paragraph" w:customStyle="1" w:styleId="Statut">
    <w:name w:val="Statut"/>
    <w:basedOn w:val="Normal"/>
    <w:next w:val="Typedudocument"/>
    <w:rsid w:val="004D550B"/>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4D550B"/>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4D550B"/>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4D550B"/>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4D550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4D550B"/>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4D550B"/>
    <w:pPr>
      <w:widowControl/>
      <w:spacing w:line="360" w:lineRule="auto"/>
      <w:ind w:left="5103"/>
    </w:pPr>
    <w:rPr>
      <w:rFonts w:eastAsia="Calibri"/>
      <w:szCs w:val="22"/>
      <w:lang w:eastAsia="en-US"/>
    </w:rPr>
  </w:style>
  <w:style w:type="paragraph" w:customStyle="1" w:styleId="EntLogo">
    <w:name w:val="EntLogo"/>
    <w:basedOn w:val="Normal"/>
    <w:rsid w:val="004D550B"/>
    <w:pPr>
      <w:widowControl/>
      <w:tabs>
        <w:tab w:val="right" w:pos="9639"/>
      </w:tabs>
      <w:spacing w:line="360" w:lineRule="auto"/>
    </w:pPr>
    <w:rPr>
      <w:rFonts w:eastAsia="Calibri"/>
      <w:b/>
      <w:szCs w:val="22"/>
      <w:lang w:eastAsia="en-US"/>
    </w:rPr>
  </w:style>
  <w:style w:type="paragraph" w:customStyle="1" w:styleId="EntInstit">
    <w:name w:val="EntInstit"/>
    <w:basedOn w:val="Normal"/>
    <w:rsid w:val="004D550B"/>
    <w:pPr>
      <w:widowControl/>
      <w:jc w:val="right"/>
    </w:pPr>
    <w:rPr>
      <w:rFonts w:eastAsia="Calibri"/>
      <w:b/>
      <w:szCs w:val="22"/>
      <w:lang w:eastAsia="en-US"/>
    </w:rPr>
  </w:style>
  <w:style w:type="paragraph" w:customStyle="1" w:styleId="EntRefer">
    <w:name w:val="EntRefer"/>
    <w:basedOn w:val="Normal"/>
    <w:rsid w:val="004D550B"/>
    <w:pPr>
      <w:widowControl/>
    </w:pPr>
    <w:rPr>
      <w:rFonts w:eastAsia="Calibri"/>
      <w:b/>
      <w:szCs w:val="22"/>
      <w:lang w:eastAsia="en-US"/>
    </w:rPr>
  </w:style>
  <w:style w:type="paragraph" w:customStyle="1" w:styleId="EntEmet">
    <w:name w:val="EntEmet"/>
    <w:basedOn w:val="Normal"/>
    <w:rsid w:val="004D550B"/>
    <w:pPr>
      <w:widowControl/>
      <w:spacing w:before="40"/>
    </w:pPr>
    <w:rPr>
      <w:rFonts w:eastAsia="Calibri"/>
      <w:szCs w:val="22"/>
      <w:lang w:eastAsia="en-US"/>
    </w:rPr>
  </w:style>
  <w:style w:type="paragraph" w:customStyle="1" w:styleId="EntText">
    <w:name w:val="EntText"/>
    <w:basedOn w:val="Normal"/>
    <w:rsid w:val="004D550B"/>
    <w:pPr>
      <w:widowControl/>
      <w:spacing w:before="120" w:after="120" w:line="360" w:lineRule="auto"/>
    </w:pPr>
    <w:rPr>
      <w:rFonts w:eastAsia="Calibri"/>
      <w:szCs w:val="22"/>
      <w:lang w:eastAsia="en-US"/>
    </w:rPr>
  </w:style>
  <w:style w:type="paragraph" w:customStyle="1" w:styleId="EntEU">
    <w:name w:val="EntEU"/>
    <w:basedOn w:val="Normal"/>
    <w:rsid w:val="004D550B"/>
    <w:pPr>
      <w:widowControl/>
      <w:spacing w:before="240" w:after="240"/>
      <w:jc w:val="center"/>
    </w:pPr>
    <w:rPr>
      <w:rFonts w:eastAsia="Calibri"/>
      <w:b/>
      <w:sz w:val="36"/>
      <w:szCs w:val="22"/>
      <w:lang w:eastAsia="en-US"/>
    </w:rPr>
  </w:style>
  <w:style w:type="paragraph" w:customStyle="1" w:styleId="EntASSOC">
    <w:name w:val="EntASSOC"/>
    <w:basedOn w:val="Normal"/>
    <w:rsid w:val="004D550B"/>
    <w:pPr>
      <w:widowControl/>
      <w:jc w:val="center"/>
    </w:pPr>
    <w:rPr>
      <w:rFonts w:eastAsia="Calibri"/>
      <w:b/>
      <w:szCs w:val="22"/>
      <w:lang w:eastAsia="en-US"/>
    </w:rPr>
  </w:style>
  <w:style w:type="paragraph" w:customStyle="1" w:styleId="EntACP">
    <w:name w:val="EntACP"/>
    <w:basedOn w:val="Normal"/>
    <w:rsid w:val="004D550B"/>
    <w:pPr>
      <w:widowControl/>
      <w:spacing w:after="180"/>
      <w:jc w:val="center"/>
    </w:pPr>
    <w:rPr>
      <w:rFonts w:eastAsia="Calibri"/>
      <w:b/>
      <w:spacing w:val="40"/>
      <w:sz w:val="28"/>
      <w:szCs w:val="22"/>
      <w:lang w:eastAsia="en-US"/>
    </w:rPr>
  </w:style>
  <w:style w:type="paragraph" w:customStyle="1" w:styleId="EntInstitACP">
    <w:name w:val="EntInstitACP"/>
    <w:basedOn w:val="Normal"/>
    <w:rsid w:val="004D550B"/>
    <w:pPr>
      <w:widowControl/>
      <w:jc w:val="center"/>
    </w:pPr>
    <w:rPr>
      <w:rFonts w:eastAsia="Calibri"/>
      <w:b/>
      <w:szCs w:val="22"/>
      <w:lang w:eastAsia="en-US"/>
    </w:rPr>
  </w:style>
  <w:style w:type="paragraph" w:customStyle="1" w:styleId="Genredudocument">
    <w:name w:val="Genre du document"/>
    <w:basedOn w:val="EntRefer"/>
    <w:next w:val="EntRefer"/>
    <w:rsid w:val="004D550B"/>
    <w:pPr>
      <w:spacing w:before="240"/>
    </w:pPr>
  </w:style>
  <w:style w:type="paragraph" w:customStyle="1" w:styleId="Accordtitre">
    <w:name w:val="Accord titre"/>
    <w:basedOn w:val="Normal"/>
    <w:rsid w:val="004D550B"/>
    <w:pPr>
      <w:widowControl/>
      <w:spacing w:line="360" w:lineRule="auto"/>
      <w:jc w:val="center"/>
    </w:pPr>
    <w:rPr>
      <w:rFonts w:eastAsia="Calibri"/>
      <w:szCs w:val="22"/>
      <w:lang w:eastAsia="en-US"/>
    </w:rPr>
  </w:style>
  <w:style w:type="paragraph" w:customStyle="1" w:styleId="FooterAccord">
    <w:name w:val="Footer Accord"/>
    <w:basedOn w:val="Normal"/>
    <w:rsid w:val="004D550B"/>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4D550B"/>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4D550B"/>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4D550B"/>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4D550B"/>
    <w:pPr>
      <w:spacing w:after="240"/>
    </w:pPr>
  </w:style>
  <w:style w:type="paragraph" w:customStyle="1" w:styleId="Annexetitre">
    <w:name w:val="Annexe titre"/>
    <w:basedOn w:val="Normal"/>
    <w:next w:val="Normal"/>
    <w:rsid w:val="004D550B"/>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4D550B"/>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4D550B"/>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4D550B"/>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4D550B"/>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4D550B"/>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4D550B"/>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4D550B"/>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4D550B"/>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4D550B"/>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4D550B"/>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4D550B"/>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4D550B"/>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4D550B"/>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4D550B"/>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4D550B"/>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4D550B"/>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4D550B"/>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4D550B"/>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4D550B"/>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4D550B"/>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4D550B"/>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4D550B"/>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4D550B"/>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4D550B"/>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4D550B"/>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4D550B"/>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4D550B"/>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4D550B"/>
    <w:pPr>
      <w:pBdr>
        <w:left w:val="single" w:sz="18" w:space="5" w:color="0070C0"/>
      </w:pBdr>
      <w:spacing w:after="160" w:line="259" w:lineRule="auto"/>
    </w:pPr>
    <w:rPr>
      <w:rFonts w:ascii="Calibri" w:eastAsia="Calibri" w:hAnsi="Calibri" w:cs="Arial"/>
      <w:i/>
      <w:sz w:val="22"/>
      <w:szCs w:val="22"/>
      <w:lang w:val="sv-SE" w:eastAsia="en-US"/>
    </w:rPr>
  </w:style>
  <w:style w:type="paragraph" w:customStyle="1" w:styleId="CommentFwdQuotedText">
    <w:name w:val="CommentFwdQuotedText"/>
    <w:basedOn w:val="Normal"/>
    <w:rsid w:val="004D550B"/>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4D550B"/>
    <w:pPr>
      <w:pBdr>
        <w:top w:val="none" w:sz="0" w:space="0" w:color="auto"/>
        <w:left w:val="single" w:sz="4" w:space="20" w:color="auto"/>
      </w:pBdr>
    </w:pPr>
  </w:style>
  <w:style w:type="character" w:customStyle="1" w:styleId="diff-tte-added">
    <w:name w:val="diff-tte-added"/>
    <w:basedOn w:val="DefaultParagraphFont"/>
    <w:rsid w:val="004D550B"/>
    <w:rPr>
      <w:b/>
      <w:i/>
    </w:rPr>
  </w:style>
  <w:style w:type="character" w:customStyle="1" w:styleId="diff-tte-removed">
    <w:name w:val="diff-tte-removed"/>
    <w:basedOn w:val="DefaultParagraphFont"/>
    <w:rsid w:val="004D550B"/>
    <w:rPr>
      <w:strike/>
    </w:rPr>
  </w:style>
  <w:style w:type="paragraph" w:styleId="Revision">
    <w:name w:val="Revision"/>
    <w:hidden/>
    <w:uiPriority w:val="99"/>
    <w:semiHidden/>
    <w:rsid w:val="004D550B"/>
    <w:rPr>
      <w:rFonts w:eastAsia="Calibri"/>
      <w:sz w:val="24"/>
      <w:szCs w:val="22"/>
      <w:lang w:val="sv-SE" w:eastAsia="en-US"/>
    </w:rPr>
  </w:style>
  <w:style w:type="paragraph" w:customStyle="1" w:styleId="Norml">
    <w:name w:val="Norml"/>
    <w:basedOn w:val="ManualNumPar1"/>
    <w:rsid w:val="004D550B"/>
  </w:style>
  <w:style w:type="paragraph" w:customStyle="1" w:styleId="Txt2">
    <w:name w:val="Txt 2"/>
    <w:basedOn w:val="Text4"/>
    <w:rsid w:val="004D550B"/>
    <w:pPr>
      <w:ind w:left="1985"/>
    </w:pPr>
  </w:style>
  <w:style w:type="paragraph" w:customStyle="1" w:styleId="title-doc-first">
    <w:name w:val="title-doc-first"/>
    <w:basedOn w:val="Normal"/>
    <w:rsid w:val="004D550B"/>
    <w:pPr>
      <w:widowControl/>
      <w:spacing w:before="100" w:beforeAutospacing="1" w:after="100" w:afterAutospacing="1"/>
    </w:pPr>
    <w:rPr>
      <w:szCs w:val="24"/>
      <w:lang w:eastAsia="fr-BE"/>
    </w:rPr>
  </w:style>
  <w:style w:type="paragraph" w:customStyle="1" w:styleId="title-doc-last">
    <w:name w:val="title-doc-last"/>
    <w:basedOn w:val="Normal"/>
    <w:rsid w:val="004D550B"/>
    <w:pPr>
      <w:widowControl/>
      <w:spacing w:before="100" w:beforeAutospacing="1" w:after="100" w:afterAutospacing="1"/>
    </w:pPr>
    <w:rPr>
      <w:szCs w:val="24"/>
      <w:lang w:eastAsia="fr-BE"/>
    </w:rPr>
  </w:style>
  <w:style w:type="character" w:styleId="FollowedHyperlink">
    <w:name w:val="FollowedHyperlink"/>
    <w:basedOn w:val="DefaultParagraphFont"/>
    <w:uiPriority w:val="99"/>
    <w:unhideWhenUsed/>
    <w:rsid w:val="004D550B"/>
    <w:rPr>
      <w:color w:val="800080"/>
      <w:u w:val="single"/>
    </w:rPr>
  </w:style>
  <w:style w:type="paragraph" w:customStyle="1" w:styleId="title-doc-oj-reference">
    <w:name w:val="title-doc-oj-reference"/>
    <w:basedOn w:val="Normal"/>
    <w:rsid w:val="004D550B"/>
    <w:pPr>
      <w:widowControl/>
      <w:spacing w:before="100" w:beforeAutospacing="1" w:after="100" w:afterAutospacing="1"/>
    </w:pPr>
    <w:rPr>
      <w:szCs w:val="24"/>
      <w:lang w:eastAsia="fr-BE"/>
    </w:rPr>
  </w:style>
  <w:style w:type="paragraph" w:customStyle="1" w:styleId="hd-modifiers">
    <w:name w:val="hd-modifiers"/>
    <w:basedOn w:val="Normal"/>
    <w:rsid w:val="004D550B"/>
    <w:pPr>
      <w:widowControl/>
      <w:spacing w:before="100" w:beforeAutospacing="1" w:after="100" w:afterAutospacing="1"/>
    </w:pPr>
    <w:rPr>
      <w:szCs w:val="24"/>
      <w:lang w:eastAsia="fr-BE"/>
    </w:rPr>
  </w:style>
  <w:style w:type="paragraph" w:customStyle="1" w:styleId="norm">
    <w:name w:val="norm"/>
    <w:basedOn w:val="Normal"/>
    <w:rsid w:val="004D550B"/>
    <w:pPr>
      <w:widowControl/>
      <w:spacing w:before="100" w:beforeAutospacing="1" w:after="100" w:afterAutospacing="1"/>
    </w:pPr>
    <w:rPr>
      <w:szCs w:val="24"/>
      <w:lang w:eastAsia="fr-BE"/>
    </w:rPr>
  </w:style>
  <w:style w:type="paragraph" w:customStyle="1" w:styleId="hd-toc-1">
    <w:name w:val="hd-toc-1"/>
    <w:basedOn w:val="Normal"/>
    <w:rsid w:val="004D550B"/>
    <w:pPr>
      <w:widowControl/>
      <w:spacing w:before="100" w:beforeAutospacing="1" w:after="100" w:afterAutospacing="1"/>
    </w:pPr>
    <w:rPr>
      <w:szCs w:val="24"/>
      <w:lang w:eastAsia="fr-BE"/>
    </w:rPr>
  </w:style>
  <w:style w:type="paragraph" w:customStyle="1" w:styleId="hd-toc-2">
    <w:name w:val="hd-toc-2"/>
    <w:basedOn w:val="Normal"/>
    <w:rsid w:val="004D550B"/>
    <w:pPr>
      <w:widowControl/>
      <w:spacing w:before="100" w:beforeAutospacing="1" w:after="100" w:afterAutospacing="1"/>
    </w:pPr>
    <w:rPr>
      <w:szCs w:val="24"/>
      <w:lang w:eastAsia="fr-BE"/>
    </w:rPr>
  </w:style>
  <w:style w:type="paragraph" w:customStyle="1" w:styleId="hd-toc-3">
    <w:name w:val="hd-toc-3"/>
    <w:basedOn w:val="Normal"/>
    <w:rsid w:val="004D550B"/>
    <w:pPr>
      <w:widowControl/>
      <w:spacing w:before="100" w:beforeAutospacing="1" w:after="100" w:afterAutospacing="1"/>
    </w:pPr>
    <w:rPr>
      <w:szCs w:val="24"/>
      <w:lang w:eastAsia="fr-BE"/>
    </w:rPr>
  </w:style>
  <w:style w:type="paragraph" w:customStyle="1" w:styleId="arrow">
    <w:name w:val="arrow"/>
    <w:basedOn w:val="Normal"/>
    <w:rsid w:val="004D550B"/>
    <w:pPr>
      <w:widowControl/>
      <w:spacing w:before="100" w:beforeAutospacing="1" w:after="100" w:afterAutospacing="1"/>
    </w:pPr>
    <w:rPr>
      <w:szCs w:val="24"/>
      <w:lang w:eastAsia="fr-BE"/>
    </w:rPr>
  </w:style>
  <w:style w:type="paragraph" w:customStyle="1" w:styleId="title-fam-member-star">
    <w:name w:val="title-fam-member-star"/>
    <w:basedOn w:val="Normal"/>
    <w:rsid w:val="004D550B"/>
    <w:pPr>
      <w:widowControl/>
      <w:spacing w:before="100" w:beforeAutospacing="1" w:after="100" w:afterAutospacing="1"/>
    </w:pPr>
    <w:rPr>
      <w:szCs w:val="24"/>
      <w:lang w:eastAsia="fr-BE"/>
    </w:rPr>
  </w:style>
  <w:style w:type="paragraph" w:customStyle="1" w:styleId="toc-1">
    <w:name w:val="toc-1"/>
    <w:basedOn w:val="Normal"/>
    <w:rsid w:val="004D550B"/>
    <w:pPr>
      <w:widowControl/>
      <w:spacing w:before="100" w:beforeAutospacing="1" w:after="100" w:afterAutospacing="1"/>
    </w:pPr>
    <w:rPr>
      <w:szCs w:val="24"/>
      <w:lang w:eastAsia="fr-BE"/>
    </w:rPr>
  </w:style>
  <w:style w:type="paragraph" w:customStyle="1" w:styleId="toc-2">
    <w:name w:val="toc-2"/>
    <w:basedOn w:val="Normal"/>
    <w:rsid w:val="004D550B"/>
    <w:pPr>
      <w:widowControl/>
      <w:spacing w:before="100" w:beforeAutospacing="1" w:after="100" w:afterAutospacing="1"/>
    </w:pPr>
    <w:rPr>
      <w:szCs w:val="24"/>
      <w:lang w:eastAsia="fr-BE"/>
    </w:rPr>
  </w:style>
  <w:style w:type="paragraph" w:styleId="NormalWeb">
    <w:name w:val="Normal (Web)"/>
    <w:basedOn w:val="Normal"/>
    <w:uiPriority w:val="99"/>
    <w:unhideWhenUsed/>
    <w:rsid w:val="004D550B"/>
    <w:pPr>
      <w:widowControl/>
      <w:spacing w:before="100" w:beforeAutospacing="1" w:after="100" w:afterAutospacing="1"/>
    </w:pPr>
    <w:rPr>
      <w:szCs w:val="24"/>
      <w:lang w:eastAsia="fr-BE"/>
    </w:rPr>
  </w:style>
  <w:style w:type="paragraph" w:customStyle="1" w:styleId="title-fam-member">
    <w:name w:val="title-fam-member"/>
    <w:basedOn w:val="Normal"/>
    <w:rsid w:val="004D550B"/>
    <w:pPr>
      <w:widowControl/>
      <w:spacing w:before="100" w:beforeAutospacing="1" w:after="100" w:afterAutospacing="1"/>
    </w:pPr>
    <w:rPr>
      <w:szCs w:val="24"/>
      <w:lang w:eastAsia="fr-BE"/>
    </w:rPr>
  </w:style>
  <w:style w:type="paragraph" w:customStyle="1" w:styleId="title-division-1">
    <w:name w:val="title-division-1"/>
    <w:basedOn w:val="Normal"/>
    <w:rsid w:val="004D550B"/>
    <w:pPr>
      <w:widowControl/>
      <w:spacing w:before="100" w:beforeAutospacing="1" w:after="100" w:afterAutospacing="1"/>
    </w:pPr>
    <w:rPr>
      <w:szCs w:val="24"/>
      <w:lang w:eastAsia="fr-BE"/>
    </w:rPr>
  </w:style>
  <w:style w:type="paragraph" w:customStyle="1" w:styleId="title-division-2">
    <w:name w:val="title-division-2"/>
    <w:basedOn w:val="Normal"/>
    <w:rsid w:val="004D550B"/>
    <w:pPr>
      <w:widowControl/>
      <w:spacing w:before="100" w:beforeAutospacing="1" w:after="100" w:afterAutospacing="1"/>
    </w:pPr>
    <w:rPr>
      <w:szCs w:val="24"/>
      <w:lang w:eastAsia="fr-BE"/>
    </w:rPr>
  </w:style>
  <w:style w:type="character" w:customStyle="1" w:styleId="boldface">
    <w:name w:val="boldface"/>
    <w:basedOn w:val="DefaultParagraphFont"/>
    <w:rsid w:val="004D550B"/>
  </w:style>
  <w:style w:type="paragraph" w:customStyle="1" w:styleId="title-article-norm">
    <w:name w:val="title-article-norm"/>
    <w:basedOn w:val="Normal"/>
    <w:rsid w:val="004D550B"/>
    <w:pPr>
      <w:widowControl/>
      <w:spacing w:before="100" w:beforeAutospacing="1" w:after="100" w:afterAutospacing="1"/>
    </w:pPr>
    <w:rPr>
      <w:szCs w:val="24"/>
      <w:lang w:eastAsia="fr-BE"/>
    </w:rPr>
  </w:style>
  <w:style w:type="paragraph" w:customStyle="1" w:styleId="stitle-article-norm">
    <w:name w:val="stitle-article-norm"/>
    <w:basedOn w:val="Normal"/>
    <w:rsid w:val="004D550B"/>
    <w:pPr>
      <w:widowControl/>
      <w:spacing w:before="100" w:beforeAutospacing="1" w:after="100" w:afterAutospacing="1"/>
    </w:pPr>
    <w:rPr>
      <w:szCs w:val="24"/>
      <w:lang w:eastAsia="fr-BE"/>
    </w:rPr>
  </w:style>
  <w:style w:type="character" w:customStyle="1" w:styleId="no-parag">
    <w:name w:val="no-parag"/>
    <w:basedOn w:val="DefaultParagraphFont"/>
    <w:rsid w:val="004D550B"/>
  </w:style>
  <w:style w:type="paragraph" w:customStyle="1" w:styleId="modref">
    <w:name w:val="modref"/>
    <w:basedOn w:val="Normal"/>
    <w:rsid w:val="004D550B"/>
    <w:pPr>
      <w:widowControl/>
      <w:spacing w:before="100" w:beforeAutospacing="1" w:after="100" w:afterAutospacing="1"/>
    </w:pPr>
    <w:rPr>
      <w:szCs w:val="24"/>
      <w:lang w:eastAsia="fr-BE"/>
    </w:rPr>
  </w:style>
  <w:style w:type="character" w:customStyle="1" w:styleId="superscript">
    <w:name w:val="superscript"/>
    <w:basedOn w:val="DefaultParagraphFont"/>
    <w:rsid w:val="004D550B"/>
  </w:style>
  <w:style w:type="character" w:customStyle="1" w:styleId="italics">
    <w:name w:val="italics"/>
    <w:basedOn w:val="DefaultParagraphFont"/>
    <w:rsid w:val="004D550B"/>
  </w:style>
  <w:style w:type="character" w:customStyle="1" w:styleId="expanded">
    <w:name w:val="expanded"/>
    <w:basedOn w:val="DefaultParagraphFont"/>
    <w:rsid w:val="004D550B"/>
  </w:style>
  <w:style w:type="paragraph" w:customStyle="1" w:styleId="Normal1">
    <w:name w:val="Normal1"/>
    <w:basedOn w:val="Normal"/>
    <w:rsid w:val="004D550B"/>
    <w:pPr>
      <w:widowControl/>
      <w:spacing w:before="100" w:beforeAutospacing="1" w:after="100" w:afterAutospacing="1"/>
    </w:pPr>
    <w:rPr>
      <w:szCs w:val="24"/>
      <w:lang w:eastAsia="fr-BE"/>
    </w:rPr>
  </w:style>
  <w:style w:type="paragraph" w:customStyle="1" w:styleId="List1">
    <w:name w:val="List1"/>
    <w:basedOn w:val="Normal"/>
    <w:rsid w:val="004D550B"/>
    <w:pPr>
      <w:widowControl/>
      <w:spacing w:before="100" w:beforeAutospacing="1" w:after="100" w:afterAutospacing="1"/>
    </w:pPr>
    <w:rPr>
      <w:szCs w:val="24"/>
      <w:lang w:eastAsia="fr-BE"/>
    </w:rPr>
  </w:style>
  <w:style w:type="paragraph" w:customStyle="1" w:styleId="tbl-norm">
    <w:name w:val="tbl-norm"/>
    <w:basedOn w:val="Normal"/>
    <w:rsid w:val="004D550B"/>
    <w:pPr>
      <w:widowControl/>
      <w:spacing w:before="100" w:beforeAutospacing="1" w:after="100" w:afterAutospacing="1"/>
    </w:pPr>
    <w:rPr>
      <w:szCs w:val="24"/>
      <w:lang w:eastAsia="fr-BE"/>
    </w:rPr>
  </w:style>
  <w:style w:type="character" w:customStyle="1" w:styleId="cf01">
    <w:name w:val="cf01"/>
    <w:basedOn w:val="DefaultParagraphFont"/>
    <w:rsid w:val="004D550B"/>
    <w:rPr>
      <w:rFonts w:ascii="Segoe UI" w:hAnsi="Segoe UI" w:cs="Segoe UI" w:hint="default"/>
      <w:b/>
      <w:bCs/>
      <w:i/>
      <w:iCs/>
      <w:color w:val="0000FF"/>
      <w:sz w:val="18"/>
      <w:szCs w:val="18"/>
      <w:shd w:val="clear" w:color="auto" w:fill="D3D3D3"/>
    </w:rPr>
  </w:style>
  <w:style w:type="character" w:customStyle="1" w:styleId="cf11">
    <w:name w:val="cf11"/>
    <w:basedOn w:val="DefaultParagraphFont"/>
    <w:rsid w:val="004D550B"/>
    <w:rPr>
      <w:rFonts w:ascii="Segoe UI" w:hAnsi="Segoe UI" w:cs="Segoe UI" w:hint="default"/>
      <w:b/>
      <w:bCs/>
      <w:i/>
      <w:iCs/>
      <w:sz w:val="18"/>
      <w:szCs w:val="18"/>
      <w:shd w:val="clear" w:color="auto" w:fill="D3D3D3"/>
    </w:rPr>
  </w:style>
  <w:style w:type="character" w:customStyle="1" w:styleId="cf21">
    <w:name w:val="cf21"/>
    <w:basedOn w:val="DefaultParagraphFont"/>
    <w:rsid w:val="004D550B"/>
    <w:rPr>
      <w:rFonts w:ascii="Segoe UI" w:hAnsi="Segoe UI" w:cs="Segoe UI" w:hint="default"/>
      <w:strike/>
      <w:color w:val="FF0000"/>
      <w:sz w:val="18"/>
      <w:szCs w:val="18"/>
      <w:shd w:val="clear" w:color="auto" w:fill="D3D3D3"/>
    </w:rPr>
  </w:style>
  <w:style w:type="table" w:customStyle="1" w:styleId="TableGrid1">
    <w:name w:val="Table Grid1"/>
    <w:basedOn w:val="TableNormal"/>
    <w:next w:val="TableGrid"/>
    <w:uiPriority w:val="39"/>
    <w:rsid w:val="004D550B"/>
    <w:rPr>
      <w:rFonts w:ascii="Calibri" w:eastAsia="Calibri" w:hAnsi="Calibri" w:cs="Arial"/>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114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B530E-69B3-4C42-BE67-9084A801D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452</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ANDERSSON Terese</dc:creator>
  <cp:keywords/>
  <cp:lastModifiedBy>HODNE Catherine</cp:lastModifiedBy>
  <cp:revision>2</cp:revision>
  <cp:lastPrinted>2004-11-19T15:42:00Z</cp:lastPrinted>
  <dcterms:created xsi:type="dcterms:W3CDTF">2024-04-29T14:41:00Z</dcterms:created>
  <dcterms:modified xsi:type="dcterms:W3CDTF">2024-04-29T14:41:00Z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P9_TA(2024)0101_</vt:lpwstr>
  </property>
  <property fmtid="{D5CDD505-2E9C-101B-9397-08002B2CF9AE}" pid="4" name="&lt;Type&gt;">
    <vt:lpwstr>RR</vt:lpwstr>
  </property>
</Properties>
</file>