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4630" w:rsidTr="0010095E">
        <w:trPr>
          <w:trHeight w:hRule="exact" w:val="1418"/>
        </w:trPr>
        <w:tc>
          <w:tcPr>
            <w:tcW w:w="6804" w:type="dxa"/>
            <w:shd w:val="clear" w:color="auto" w:fill="auto"/>
            <w:vAlign w:val="center"/>
          </w:tcPr>
          <w:p w:rsidR="00751A4A" w:rsidRPr="000A4630" w:rsidRDefault="007F2748" w:rsidP="0010095E">
            <w:pPr>
              <w:pStyle w:val="EPName"/>
            </w:pPr>
            <w:r w:rsidRPr="000A4630">
              <w:t>Ευρωπαϊκό Κοινοβούλιο</w:t>
            </w:r>
          </w:p>
          <w:p w:rsidR="00751A4A" w:rsidRPr="000A4630" w:rsidRDefault="00817416" w:rsidP="00756632">
            <w:pPr>
              <w:pStyle w:val="EPTerm"/>
              <w:rPr>
                <w:rStyle w:val="HideTWBExt"/>
                <w:noProof w:val="0"/>
                <w:vanish w:val="0"/>
                <w:color w:val="auto"/>
              </w:rPr>
            </w:pPr>
            <w:r w:rsidRPr="000A4630">
              <w:t>2019-2024</w:t>
            </w:r>
          </w:p>
        </w:tc>
        <w:tc>
          <w:tcPr>
            <w:tcW w:w="2268" w:type="dxa"/>
            <w:shd w:val="clear" w:color="auto" w:fill="auto"/>
          </w:tcPr>
          <w:p w:rsidR="00751A4A" w:rsidRPr="000A4630" w:rsidRDefault="00187494" w:rsidP="0010095E">
            <w:pPr>
              <w:pStyle w:val="EPLogo"/>
            </w:pPr>
            <w:r w:rsidRPr="000A463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A4630" w:rsidRDefault="00D058B8" w:rsidP="004C5D52">
      <w:pPr>
        <w:pStyle w:val="LineTop"/>
      </w:pPr>
    </w:p>
    <w:p w:rsidR="00680577" w:rsidRPr="000A4630" w:rsidRDefault="007F2748" w:rsidP="00680577">
      <w:pPr>
        <w:pStyle w:val="EPBodyTA1"/>
      </w:pPr>
      <w:r w:rsidRPr="000A4630">
        <w:t>ΚΕΙΜΕΝΑ ΠΟΥ ΕΓΚΡΙΘΗΚΑΝ</w:t>
      </w:r>
    </w:p>
    <w:p w:rsidR="00D058B8" w:rsidRPr="000A4630" w:rsidRDefault="00D058B8" w:rsidP="00D058B8">
      <w:pPr>
        <w:pStyle w:val="LineBottom"/>
      </w:pPr>
    </w:p>
    <w:p w:rsidR="007F2748" w:rsidRPr="000A4630" w:rsidRDefault="007F2748" w:rsidP="007F2748">
      <w:pPr>
        <w:pStyle w:val="ATHeading1"/>
      </w:pPr>
      <w:bookmarkStart w:id="0" w:name="TANumber"/>
      <w:r w:rsidRPr="000A4630">
        <w:t>P9_TA(2024)</w:t>
      </w:r>
      <w:bookmarkEnd w:id="0"/>
      <w:r w:rsidR="008D0B76" w:rsidRPr="000A4630">
        <w:t>0</w:t>
      </w:r>
      <w:r w:rsidR="008D0B76">
        <w:t>102</w:t>
      </w:r>
    </w:p>
    <w:p w:rsidR="007F2748" w:rsidRPr="000A4630" w:rsidRDefault="007F2748" w:rsidP="007F2748">
      <w:pPr>
        <w:pStyle w:val="ATHeading2"/>
      </w:pPr>
      <w:bookmarkStart w:id="1" w:name="title"/>
      <w:r w:rsidRPr="000A4630">
        <w:t xml:space="preserve">Ταχύτερη και ασφαλέστερη ελάφρυνση για τους φόρους που </w:t>
      </w:r>
      <w:proofErr w:type="spellStart"/>
      <w:r w:rsidRPr="000A4630">
        <w:t>παρακρατήθηκαν</w:t>
      </w:r>
      <w:proofErr w:type="spellEnd"/>
      <w:r w:rsidRPr="000A4630">
        <w:t xml:space="preserve"> καθ’ υπέρβαση των οφειλόμενων</w:t>
      </w:r>
      <w:bookmarkEnd w:id="1"/>
    </w:p>
    <w:p w:rsidR="007F2748" w:rsidRPr="000A4630" w:rsidRDefault="007F2748" w:rsidP="007F2748">
      <w:pPr>
        <w:rPr>
          <w:i/>
          <w:vanish/>
        </w:rPr>
      </w:pPr>
      <w:r w:rsidRPr="000A4630">
        <w:rPr>
          <w:i/>
        </w:rPr>
        <w:fldChar w:fldCharType="begin"/>
      </w:r>
      <w:r w:rsidRPr="000A4630">
        <w:rPr>
          <w:i/>
        </w:rPr>
        <w:instrText xml:space="preserve"> TC"(</w:instrText>
      </w:r>
      <w:bookmarkStart w:id="2" w:name="DocNumber"/>
      <w:r w:rsidRPr="000A4630">
        <w:rPr>
          <w:i/>
        </w:rPr>
        <w:instrText>A9-0007/2024</w:instrText>
      </w:r>
      <w:bookmarkEnd w:id="2"/>
      <w:r w:rsidRPr="000A4630">
        <w:rPr>
          <w:i/>
        </w:rPr>
        <w:instrText xml:space="preserve"> - Εισηγητής: </w:instrText>
      </w:r>
      <w:proofErr w:type="spellStart"/>
      <w:r w:rsidRPr="000A4630">
        <w:rPr>
          <w:i/>
        </w:rPr>
        <w:instrText>Herbert</w:instrText>
      </w:r>
      <w:proofErr w:type="spellEnd"/>
      <w:r w:rsidRPr="000A4630">
        <w:rPr>
          <w:i/>
        </w:rPr>
        <w:instrText xml:space="preserve"> </w:instrText>
      </w:r>
      <w:proofErr w:type="spellStart"/>
      <w:r w:rsidRPr="000A4630">
        <w:rPr>
          <w:i/>
        </w:rPr>
        <w:instrText>Dorfmann</w:instrText>
      </w:r>
      <w:proofErr w:type="spellEnd"/>
      <w:r w:rsidRPr="000A4630">
        <w:rPr>
          <w:i/>
        </w:rPr>
        <w:instrText xml:space="preserve">)"\l3 \n&gt; \* MERGEFORMAT </w:instrText>
      </w:r>
      <w:r w:rsidRPr="000A4630">
        <w:rPr>
          <w:i/>
        </w:rPr>
        <w:fldChar w:fldCharType="end"/>
      </w:r>
    </w:p>
    <w:p w:rsidR="007F2748" w:rsidRPr="000A4630" w:rsidRDefault="007F2748" w:rsidP="007F2748">
      <w:pPr>
        <w:rPr>
          <w:vanish/>
        </w:rPr>
      </w:pPr>
      <w:bookmarkStart w:id="3" w:name="Commission"/>
      <w:r w:rsidRPr="000A4630">
        <w:rPr>
          <w:vanish/>
        </w:rPr>
        <w:t>Επιτροπή Οικονομικής και Νομισματικής Πολιτικής</w:t>
      </w:r>
      <w:bookmarkEnd w:id="3"/>
    </w:p>
    <w:p w:rsidR="007F2748" w:rsidRPr="000A4630" w:rsidRDefault="007F2748" w:rsidP="007F2748">
      <w:pPr>
        <w:rPr>
          <w:vanish/>
        </w:rPr>
      </w:pPr>
      <w:bookmarkStart w:id="4" w:name="PE"/>
      <w:r w:rsidRPr="000A4630">
        <w:rPr>
          <w:vanish/>
        </w:rPr>
        <w:t>PE752.746</w:t>
      </w:r>
      <w:bookmarkEnd w:id="4"/>
    </w:p>
    <w:p w:rsidR="007F2748" w:rsidRPr="000A4630" w:rsidRDefault="007F2748" w:rsidP="007F2748">
      <w:pPr>
        <w:pStyle w:val="ATHeading3"/>
      </w:pPr>
      <w:bookmarkStart w:id="5" w:name="Sujet"/>
      <w:r w:rsidRPr="000A4630">
        <w:t xml:space="preserve">Νομοθετικό ψήφισμα του Ευρωπαϊκού Κοινοβουλίου </w:t>
      </w:r>
      <w:r w:rsidR="007A0DBC">
        <w:t xml:space="preserve">της </w:t>
      </w:r>
      <w:r w:rsidR="00D05062">
        <w:t>28</w:t>
      </w:r>
      <w:r w:rsidR="007A0DBC">
        <w:t xml:space="preserve">ης Φεβρουαρίου 2024 </w:t>
      </w:r>
      <w:r w:rsidRPr="000A4630">
        <w:t xml:space="preserve">σχετικά με την πρόταση οδηγίας του Συμβουλίου που αφορά την ταχύτερη και ασφαλέστερη ελάφρυνση για τους φόρους που </w:t>
      </w:r>
      <w:proofErr w:type="spellStart"/>
      <w:r w:rsidRPr="000A4630">
        <w:t>παρακρατήθηκαν</w:t>
      </w:r>
      <w:proofErr w:type="spellEnd"/>
      <w:r w:rsidRPr="000A4630">
        <w:t xml:space="preserve"> καθ’ υπέρβαση των οφειλόμενων</w:t>
      </w:r>
      <w:bookmarkEnd w:id="5"/>
      <w:r w:rsidRPr="000A4630">
        <w:t xml:space="preserve"> </w:t>
      </w:r>
      <w:bookmarkStart w:id="6" w:name="References"/>
      <w:r w:rsidRPr="000A4630">
        <w:t>(COM(2023)0324 – C9-0204/2023 – 2023/0187(CNS))</w:t>
      </w:r>
      <w:bookmarkEnd w:id="6"/>
    </w:p>
    <w:p w:rsidR="007A0DBC" w:rsidRDefault="007A0DBC" w:rsidP="005305AD">
      <w:pPr>
        <w:pStyle w:val="NormalBold"/>
      </w:pPr>
      <w:bookmarkStart w:id="7" w:name="TextBodyBegin"/>
      <w:bookmarkEnd w:id="7"/>
    </w:p>
    <w:p w:rsidR="005305AD" w:rsidRPr="000A4630" w:rsidRDefault="005305AD" w:rsidP="005305AD">
      <w:pPr>
        <w:pStyle w:val="NormalBold"/>
      </w:pPr>
      <w:r w:rsidRPr="000A4630">
        <w:t>(Ειδική νομοθετική διαδικασία – διαβούλευση)</w:t>
      </w:r>
      <w:bookmarkStart w:id="8" w:name="_GoBack"/>
      <w:bookmarkEnd w:id="8"/>
    </w:p>
    <w:p w:rsidR="005305AD" w:rsidRPr="000A4630" w:rsidRDefault="005305AD" w:rsidP="005305AD">
      <w:pPr>
        <w:pStyle w:val="EPComma"/>
      </w:pPr>
      <w:r w:rsidRPr="000A4630">
        <w:rPr>
          <w:i/>
        </w:rPr>
        <w:t>Το Ευρωπαϊκό Κοινοβούλιο</w:t>
      </w:r>
      <w:r w:rsidRPr="000A4630">
        <w:t>,</w:t>
      </w:r>
    </w:p>
    <w:p w:rsidR="005305AD" w:rsidRPr="000A4630" w:rsidRDefault="005305AD" w:rsidP="007A0DBC">
      <w:pPr>
        <w:pStyle w:val="NormalHanging12a"/>
        <w:widowControl/>
      </w:pPr>
      <w:r w:rsidRPr="000A4630">
        <w:t>–</w:t>
      </w:r>
      <w:r w:rsidRPr="000A4630">
        <w:tab/>
        <w:t>έχοντας υπόψη την πρόταση της Επιτροπής προς το Συμβούλιο (COM(2023)0324),</w:t>
      </w:r>
    </w:p>
    <w:p w:rsidR="005305AD" w:rsidRPr="000A4630" w:rsidRDefault="005305AD" w:rsidP="007A0DBC">
      <w:pPr>
        <w:pStyle w:val="NormalHanging12a"/>
        <w:widowControl/>
        <w:rPr>
          <w:rStyle w:val="HideTWBExt"/>
          <w:rFonts w:ascii="Times New Roman" w:hAnsi="Times New Roman"/>
          <w:noProof w:val="0"/>
          <w:vanish w:val="0"/>
          <w:color w:val="auto"/>
          <w:sz w:val="24"/>
        </w:rPr>
      </w:pPr>
      <w:r w:rsidRPr="000A4630">
        <w:t>–</w:t>
      </w:r>
      <w:r w:rsidRPr="000A4630">
        <w:tab/>
        <w:t>έχοντας υπόψη το άρθρο 115 της Συνθήκης για τη λειτουργία της Ευρωπαϊκής Ένωσης, σύμφωνα με το οποίο κλήθηκε από το Συμβούλιο να γνωμοδοτήσει (C9</w:t>
      </w:r>
      <w:r w:rsidRPr="000A4630">
        <w:noBreakHyphen/>
        <w:t>0204/2023),</w:t>
      </w:r>
    </w:p>
    <w:p w:rsidR="005305AD" w:rsidRPr="000A4630" w:rsidRDefault="005305AD" w:rsidP="007A0DBC">
      <w:pPr>
        <w:pStyle w:val="NormalHanging12a"/>
        <w:widowControl/>
      </w:pPr>
      <w:r w:rsidRPr="000A4630">
        <w:t>–</w:t>
      </w:r>
      <w:r w:rsidRPr="000A4630">
        <w:tab/>
        <w:t>έχοντας υπόψη το άρθρο 82 του Κανονισμού του,</w:t>
      </w:r>
    </w:p>
    <w:p w:rsidR="005305AD" w:rsidRPr="000A4630" w:rsidRDefault="005305AD" w:rsidP="007A0DBC">
      <w:pPr>
        <w:pStyle w:val="NormalHanging12a"/>
        <w:widowControl/>
      </w:pPr>
      <w:r w:rsidRPr="000A4630">
        <w:t>–</w:t>
      </w:r>
      <w:r w:rsidRPr="000A4630">
        <w:tab/>
        <w:t>έχοντας υπόψη την έκθεση της Επιτροπής Οικονομικής και Νομισματικής Πολιτικής (A9-0007/2024),</w:t>
      </w:r>
    </w:p>
    <w:p w:rsidR="005305AD" w:rsidRPr="000A4630" w:rsidRDefault="005305AD" w:rsidP="007A0DBC">
      <w:pPr>
        <w:pStyle w:val="NormalHanging12a"/>
        <w:widowControl/>
      </w:pPr>
      <w:r w:rsidRPr="000A4630">
        <w:t>1.</w:t>
      </w:r>
      <w:r w:rsidRPr="000A4630">
        <w:tab/>
        <w:t>εγκρίνει την πρόταση της Επιτροπής όπως τροποποιήθηκε·</w:t>
      </w:r>
    </w:p>
    <w:p w:rsidR="005305AD" w:rsidRPr="000A4630" w:rsidRDefault="005305AD" w:rsidP="007A0DBC">
      <w:pPr>
        <w:pStyle w:val="NormalHanging12a"/>
        <w:widowControl/>
      </w:pPr>
      <w:r w:rsidRPr="000A4630">
        <w:t>2.</w:t>
      </w:r>
      <w:r w:rsidRPr="000A4630">
        <w:tab/>
        <w:t>καλεί την Επιτροπή να τροποποιήσει αναλόγως την πρότασή της, σύμφωνα με το άρθρο 293 παράγραφος 2 της Συνθήκης για τη λειτουργία της Ευρωπαϊκής Ένωσης·</w:t>
      </w:r>
    </w:p>
    <w:p w:rsidR="005305AD" w:rsidRPr="000A4630" w:rsidRDefault="005305AD" w:rsidP="007A0DBC">
      <w:pPr>
        <w:pStyle w:val="NormalHanging12a"/>
        <w:widowControl/>
      </w:pPr>
      <w:r w:rsidRPr="000A4630">
        <w:t>3.</w:t>
      </w:r>
      <w:r w:rsidRPr="000A4630">
        <w:tab/>
        <w:t>καλεί το Συμβούλιο, εφόσον προτίθεται να απομακρυνθεί από το κείμενο που ενέκρινε το Κοινοβούλιο, να το ενημερώσει σχετικά·</w:t>
      </w:r>
    </w:p>
    <w:p w:rsidR="005305AD" w:rsidRPr="000A4630" w:rsidRDefault="005305AD" w:rsidP="007A0DBC">
      <w:pPr>
        <w:pStyle w:val="NormalHanging12a"/>
        <w:widowControl/>
      </w:pPr>
      <w:r w:rsidRPr="000A4630">
        <w:t>4.</w:t>
      </w:r>
      <w:r w:rsidRPr="000A4630">
        <w:tab/>
        <w:t>ζητεί να κληθεί εκ νέου να γνωμοδοτήσει εφόσον το Συμβούλιο προτίθεται να επιφέρει σημαντικές τροποποιήσεις στην πρόταση της Επιτροπής·</w:t>
      </w:r>
    </w:p>
    <w:p w:rsidR="005305AD" w:rsidRPr="000A4630" w:rsidRDefault="005305AD" w:rsidP="007A0DBC">
      <w:pPr>
        <w:pStyle w:val="NormalHanging12a"/>
        <w:widowControl/>
      </w:pPr>
      <w:r w:rsidRPr="000A4630">
        <w:t>5.</w:t>
      </w:r>
      <w:r w:rsidRPr="000A4630">
        <w:tab/>
        <w:t>αναθέτει στην Πρόεδρό του να διαβιβάσει τη θέση του Κοινοβουλίου στο Συμβούλιο, στην Επιτροπή και στα εθνικά κοινοβούλια.</w:t>
      </w:r>
    </w:p>
    <w:p w:rsidR="005305AD" w:rsidRPr="000A4630" w:rsidRDefault="005305AD" w:rsidP="005305AD">
      <w:pPr>
        <w:widowControl/>
      </w:pPr>
      <w:r w:rsidRPr="000A4630">
        <w:lastRenderedPageBreak/>
        <w:br w:type="page"/>
      </w:r>
    </w:p>
    <w:p w:rsidR="005305AD" w:rsidRPr="000A4630" w:rsidRDefault="005305AD" w:rsidP="005305AD">
      <w:pPr>
        <w:pStyle w:val="AmNumberTabs"/>
      </w:pPr>
      <w:r w:rsidRPr="000A4630">
        <w:lastRenderedPageBreak/>
        <w:t>Τροπολογία</w:t>
      </w:r>
      <w:r w:rsidRPr="000A4630">
        <w:tab/>
      </w:r>
      <w:r w:rsidRPr="000A4630">
        <w:tab/>
        <w:t>1</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Αιτιολογική σκέψη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a"/>
            </w:pPr>
            <w:r w:rsidRPr="000A4630">
              <w:t>(1)</w:t>
            </w:r>
            <w:r w:rsidRPr="000A4630">
              <w:tab/>
              <w:t xml:space="preserve">Η διασφάλιση της δίκαιης φορολόγησης στην εσωτερική αγορά και η άρτια λειτουργία της Ένωσης Κεφαλαιαγορών αποτελούν πολιτικές προτεραιότητες για την Ευρωπαϊκή Ένωση (ΕΕ). Στο πλαίσιο αυτό, η άρση των εμποδίων για τις διασυνοριακές επενδύσεις, με παράλληλη καταπολέμηση της φορολογικής απάτης και των φορολογικών καταχρηστικών πρακτικών, είναι καίριας σημασίας. Εμπόδια αυτού του είδους εγείρονται, για παράδειγμα, μέσω αναποτελεσματικών και δυσανάλογα επαχθών διαδικασιών ελάφρυνσης για τους φόρους που </w:t>
            </w:r>
            <w:proofErr w:type="spellStart"/>
            <w:r w:rsidRPr="000A4630">
              <w:t>παρακρατήθηκαν</w:t>
            </w:r>
            <w:proofErr w:type="spellEnd"/>
            <w:r w:rsidRPr="000A4630">
              <w:t xml:space="preserve"> στην πηγή καθ’ υπέρβαση των οφειλόμενων επί των εσόδων από μερίσματα ή τόκους που καταβλήθηκαν σε επενδυτές μη μόνιμους κατοίκους για μετοχές ή ομόλογα που αποτελούν αντικείμενο δημόσιας διαπραγμάτευσης. Επιπλέον, το υφιστάμενο καθεστώς έχει αποδειχθεί ανεπαρκές για την πρόληψη επαναλαμβανόμενων κινδύνων φορολογικής απάτης, φοροδιαφυγής και φοροαποφυγής, όπως καταδεικνύεται από τα πρόσφατα σκάνδαλα </w:t>
            </w:r>
            <w:proofErr w:type="spellStart"/>
            <w:r w:rsidRPr="000A4630">
              <w:t>Cum</w:t>
            </w:r>
            <w:proofErr w:type="spellEnd"/>
            <w:r w:rsidRPr="000A4630">
              <w:t>/</w:t>
            </w:r>
            <w:proofErr w:type="spellStart"/>
            <w:r w:rsidRPr="000A4630">
              <w:t>Ex</w:t>
            </w:r>
            <w:proofErr w:type="spellEnd"/>
            <w:r w:rsidRPr="000A4630">
              <w:t xml:space="preserve"> και </w:t>
            </w:r>
            <w:proofErr w:type="spellStart"/>
            <w:r w:rsidRPr="000A4630">
              <w:t>Cum</w:t>
            </w:r>
            <w:proofErr w:type="spellEnd"/>
            <w:r w:rsidRPr="000A4630">
              <w:t>/</w:t>
            </w:r>
            <w:proofErr w:type="spellStart"/>
            <w:r w:rsidRPr="000A4630">
              <w:t>Cum</w:t>
            </w:r>
            <w:proofErr w:type="spellEnd"/>
            <w:r w:rsidRPr="000A4630">
              <w:t>. Με την παρούσα πρόταση επιδιώκεται η βελτίωση της αποτελεσματικότητας των ενωσιακών διαδικασιών παρακράτησης φόρου στην πηγή, με παράλληλη ενίσχυσή τους έναντι του κινδύνου της φορολογικής απάτης και των φορολογικών καταχρηστικών πρακτικών. Η πρόταση βασίζεται σε σχετικές προηγούμενες δράσεις που έχουν αναληφθεί σε ενωσιακό και διεθνές επίπεδο, όπως η σύσταση της Επιτροπής του 2009 για την απλούστευση των διαδικασιών παρακράτησης φόρου στην πηγή και η πρωτοβουλία του ΟΟΣΑ «Ελαφρύνσεις βάσει Συνθηκών και Βελτίωση της Συμμόρφωσης» (TRACE)</w:t>
            </w:r>
            <w:r w:rsidRPr="000A4630">
              <w:rPr>
                <w:vertAlign w:val="superscript"/>
              </w:rPr>
              <w:t>28</w:t>
            </w:r>
            <w:r w:rsidRPr="000A4630">
              <w:t>.</w:t>
            </w:r>
          </w:p>
        </w:tc>
        <w:tc>
          <w:tcPr>
            <w:tcW w:w="4876" w:type="dxa"/>
          </w:tcPr>
          <w:p w:rsidR="005305AD" w:rsidRPr="000A4630" w:rsidRDefault="005305AD" w:rsidP="00BF5F83">
            <w:pPr>
              <w:pStyle w:val="Normal6a"/>
            </w:pPr>
            <w:r w:rsidRPr="000A4630">
              <w:t>(1)</w:t>
            </w:r>
            <w:r w:rsidRPr="000A4630">
              <w:tab/>
              <w:t xml:space="preserve">Η διασφάλιση της δίκαιης φορολόγησης στην εσωτερική αγορά και η άρτια λειτουργία της Ένωσης Κεφαλαιαγορών αποτελούν πολιτικές προτεραιότητες για την Ευρωπαϊκή Ένωση (ΕΕ). Στο πλαίσιο αυτό, η άρση των εμποδίων για τις διασυνοριακές επενδύσεις, με παράλληλη καταπολέμηση της φορολογικής απάτης και των φορολογικών καταχρηστικών πρακτικών, είναι καίριας σημασίας. Εμπόδια αυτού του είδους εγείρονται, για παράδειγμα, μέσω αναποτελεσματικών και δυσανάλογα επαχθών διαδικασιών ελάφρυνσης για τους φόρους που </w:t>
            </w:r>
            <w:proofErr w:type="spellStart"/>
            <w:r w:rsidRPr="000A4630">
              <w:t>παρακρατήθηκαν</w:t>
            </w:r>
            <w:proofErr w:type="spellEnd"/>
            <w:r w:rsidRPr="000A4630">
              <w:t xml:space="preserve"> στην πηγή καθ’ υπέρβαση των οφειλόμενων επί των εσόδων από μερίσματα ή τόκους που καταβλήθηκαν σε επενδυτές μη μόνιμους κατοίκους για μετοχές ή ομόλογα που αποτελούν αντικείμενο δημόσιας διαπραγμάτευσης.</w:t>
            </w:r>
            <w:r w:rsidRPr="000A4630">
              <w:rPr>
                <w:b/>
                <w:i/>
              </w:rPr>
              <w:t xml:space="preserve"> </w:t>
            </w:r>
            <w:r w:rsidRPr="000A4630">
              <w:rPr>
                <w:b/>
                <w:bCs/>
                <w:i/>
                <w:iCs/>
              </w:rPr>
              <w:t>Τα εμπόδια αυτά αποτελούν ιδιαίτερη πρόκληση για τους ιδιώτες επενδυτές.</w:t>
            </w:r>
            <w:r w:rsidRPr="000A4630">
              <w:t xml:space="preserve"> Επιπλέον, το υφιστάμενο καθεστώς έχει αποδειχθεί ανεπαρκές για την πρόληψη επαναλαμβανόμενων κινδύνων φορολογικής απάτης, φοροδιαφυγής και φοροαποφυγής, όπως καταδεικνύεται από τα πρόσφατα σκάνδαλα </w:t>
            </w:r>
            <w:proofErr w:type="spellStart"/>
            <w:r w:rsidRPr="000A4630">
              <w:t>Cum</w:t>
            </w:r>
            <w:proofErr w:type="spellEnd"/>
            <w:r w:rsidRPr="000A4630">
              <w:t>/</w:t>
            </w:r>
            <w:proofErr w:type="spellStart"/>
            <w:r w:rsidRPr="000A4630">
              <w:t>Ex</w:t>
            </w:r>
            <w:proofErr w:type="spellEnd"/>
            <w:r w:rsidRPr="000A4630">
              <w:t xml:space="preserve"> και </w:t>
            </w:r>
            <w:proofErr w:type="spellStart"/>
            <w:r w:rsidRPr="000A4630">
              <w:t>Cum</w:t>
            </w:r>
            <w:proofErr w:type="spellEnd"/>
            <w:r w:rsidRPr="000A4630">
              <w:t>/</w:t>
            </w:r>
            <w:proofErr w:type="spellStart"/>
            <w:r w:rsidRPr="000A4630">
              <w:t>Cum</w:t>
            </w:r>
            <w:proofErr w:type="spellEnd"/>
            <w:r w:rsidRPr="000A4630">
              <w:t xml:space="preserve">. Με την παρούσα πρόταση επιδιώκεται η βελτίωση της αποτελεσματικότητας των ενωσιακών διαδικασιών παρακράτησης φόρου στην πηγή, με παράλληλη ενίσχυσή τους έναντι του κινδύνου της φορολογικής απάτης και των φορολογικών καταχρηστικών πρακτικών. Η πρόταση βασίζεται σε σχετικές προηγούμενες δράσεις που έχουν αναληφθεί σε ενωσιακό και διεθνές επίπεδο, όπως η σύσταση της Επιτροπής του 2009 για την απλούστευση των διαδικασιών παρακράτησης φόρου στην πηγή και η πρωτοβουλία του ΟΟΣΑ «Ελαφρύνσεις βάσει Συνθηκών και </w:t>
            </w:r>
            <w:r w:rsidRPr="000A4630">
              <w:lastRenderedPageBreak/>
              <w:t>Βελτίωση της Συμμόρφωσης» (TRACE)</w:t>
            </w:r>
            <w:r w:rsidRPr="000A4630">
              <w:rPr>
                <w:vertAlign w:val="superscript"/>
              </w:rPr>
              <w:t>28</w:t>
            </w:r>
            <w:r w:rsidRPr="000A4630">
              <w:t>.</w:t>
            </w:r>
          </w:p>
        </w:tc>
      </w:tr>
      <w:tr w:rsidR="005305AD" w:rsidRPr="000A4630" w:rsidTr="00BF5F83">
        <w:trPr>
          <w:jc w:val="center"/>
        </w:trPr>
        <w:tc>
          <w:tcPr>
            <w:tcW w:w="4876" w:type="dxa"/>
          </w:tcPr>
          <w:p w:rsidR="005305AD" w:rsidRPr="000A4630" w:rsidRDefault="005305AD" w:rsidP="00BF5F83">
            <w:pPr>
              <w:pStyle w:val="Normal6a"/>
            </w:pPr>
            <w:r w:rsidRPr="000A4630">
              <w:rPr>
                <w:b/>
                <w:i/>
              </w:rPr>
              <w:lastRenderedPageBreak/>
              <w:t>_________________</w:t>
            </w:r>
          </w:p>
        </w:tc>
        <w:tc>
          <w:tcPr>
            <w:tcW w:w="4876" w:type="dxa"/>
          </w:tcPr>
          <w:p w:rsidR="005305AD" w:rsidRPr="000A4630" w:rsidRDefault="005305AD" w:rsidP="00BF5F83">
            <w:pPr>
              <w:pStyle w:val="Normal6a"/>
            </w:pPr>
            <w:r w:rsidRPr="000A4630">
              <w:rPr>
                <w:b/>
                <w:i/>
              </w:rPr>
              <w:t>_________________</w:t>
            </w:r>
          </w:p>
        </w:tc>
      </w:tr>
      <w:tr w:rsidR="005305AD" w:rsidRPr="000A4630" w:rsidTr="00BF5F83">
        <w:trPr>
          <w:jc w:val="center"/>
        </w:trPr>
        <w:tc>
          <w:tcPr>
            <w:tcW w:w="4876" w:type="dxa"/>
          </w:tcPr>
          <w:p w:rsidR="005305AD" w:rsidRPr="000A4630" w:rsidRDefault="005305AD" w:rsidP="00BF5F83">
            <w:pPr>
              <w:pStyle w:val="Normal6a"/>
            </w:pPr>
            <w:r w:rsidRPr="000A4630">
              <w:rPr>
                <w:vertAlign w:val="superscript"/>
              </w:rPr>
              <w:t>28</w:t>
            </w:r>
            <w:r w:rsidRPr="000A4630">
              <w:t xml:space="preserve"> Σύσταση της Επιτροπής, της 19ης Οκτωβρίου 2009, για τις διαδικασίες ελάφρυνσης της παρακράτησης φόρου στην πηγή (Κείμενο που παρουσιάζει ενδιαφέρον για τον ΕΟΧ) (ΕΕ L 279 της 24.10.2009, σ. 8).</w:t>
            </w:r>
          </w:p>
        </w:tc>
        <w:tc>
          <w:tcPr>
            <w:tcW w:w="4876" w:type="dxa"/>
          </w:tcPr>
          <w:p w:rsidR="005305AD" w:rsidRPr="000A4630" w:rsidRDefault="005305AD" w:rsidP="00BF5F83">
            <w:pPr>
              <w:pStyle w:val="Normal6a"/>
            </w:pPr>
            <w:r w:rsidRPr="000A4630">
              <w:rPr>
                <w:vertAlign w:val="superscript"/>
              </w:rPr>
              <w:t>28</w:t>
            </w:r>
            <w:r w:rsidRPr="000A4630">
              <w:t xml:space="preserve"> Σύσταση της Επιτροπής, της 19ης Οκτωβρίου 2009, για τις διαδικασίες ελάφρυνσης της παρακράτησης φόρου στην πηγή (Κείμενο που παρουσιάζει ενδιαφέρον για τον ΕΟΧ) (ΕΕ L 279 της 24.10.2009, σ. 8).</w:t>
            </w:r>
          </w:p>
        </w:tc>
      </w:tr>
    </w:tbl>
    <w:p w:rsidR="005305AD" w:rsidRPr="000A4630" w:rsidRDefault="005305AD" w:rsidP="005305AD"/>
    <w:p w:rsidR="005305AD" w:rsidRPr="000A4630" w:rsidRDefault="005305AD" w:rsidP="005305AD">
      <w:pPr>
        <w:pStyle w:val="AMNumberTabs0"/>
        <w:keepNext/>
      </w:pPr>
      <w:r w:rsidRPr="000A4630">
        <w:t>Τροπολογία</w:t>
      </w:r>
      <w:r w:rsidRPr="000A4630">
        <w:tab/>
      </w:r>
      <w:r w:rsidRPr="000A4630">
        <w:tab/>
        <w:t>2</w:t>
      </w:r>
    </w:p>
    <w:p w:rsidR="005305AD" w:rsidRPr="000A4630" w:rsidRDefault="005305AD" w:rsidP="005305AD">
      <w:pPr>
        <w:pStyle w:val="NormalBold12b"/>
        <w:keepNext/>
      </w:pPr>
      <w:r w:rsidRPr="000A4630">
        <w:t>Πρόταση οδηγίας</w:t>
      </w:r>
    </w:p>
    <w:p w:rsidR="005305AD" w:rsidRPr="000A4630" w:rsidRDefault="005305AD" w:rsidP="005305AD">
      <w:pPr>
        <w:pStyle w:val="NormalBold"/>
      </w:pPr>
      <w:r w:rsidRPr="000A4630">
        <w:t>Αιτιολογική σκέψη 1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305AD" w:rsidRPr="000A4630" w:rsidTr="00BF5F83">
        <w:trPr>
          <w:jc w:val="center"/>
        </w:trPr>
        <w:tc>
          <w:tcPr>
            <w:tcW w:w="9752" w:type="dxa"/>
            <w:gridSpan w:val="2"/>
          </w:tcPr>
          <w:p w:rsidR="005305AD" w:rsidRPr="000A4630" w:rsidRDefault="005305AD" w:rsidP="00BF5F83">
            <w:pPr>
              <w:keepNext/>
            </w:pPr>
          </w:p>
        </w:tc>
      </w:tr>
      <w:tr w:rsidR="005305AD" w:rsidRPr="000A4630" w:rsidTr="00BF5F83">
        <w:trPr>
          <w:jc w:val="center"/>
        </w:trPr>
        <w:tc>
          <w:tcPr>
            <w:tcW w:w="4876" w:type="dxa"/>
          </w:tcPr>
          <w:p w:rsidR="005305AD" w:rsidRPr="000A4630" w:rsidRDefault="005305AD" w:rsidP="00BF5F83">
            <w:pPr>
              <w:pStyle w:val="ColumnHeading"/>
              <w:keepNext/>
            </w:pPr>
            <w:r w:rsidRPr="000A4630">
              <w:t>Κείμενο που προτείνει η Επιτροπή</w:t>
            </w:r>
          </w:p>
        </w:tc>
        <w:tc>
          <w:tcPr>
            <w:tcW w:w="4876" w:type="dxa"/>
          </w:tcPr>
          <w:p w:rsidR="005305AD" w:rsidRPr="000A4630" w:rsidRDefault="005305AD" w:rsidP="00BF5F83">
            <w:pPr>
              <w:pStyle w:val="ColumnHeading"/>
              <w:keepNext/>
            </w:pPr>
            <w:r w:rsidRPr="000A4630">
              <w:t>Τροπολογία</w:t>
            </w:r>
          </w:p>
        </w:tc>
      </w:tr>
      <w:tr w:rsidR="005305AD" w:rsidRPr="000A4630" w:rsidTr="00BF5F83">
        <w:trPr>
          <w:jc w:val="center"/>
        </w:trPr>
        <w:tc>
          <w:tcPr>
            <w:tcW w:w="4876" w:type="dxa"/>
          </w:tcPr>
          <w:p w:rsidR="005305AD" w:rsidRPr="000A4630" w:rsidRDefault="005305AD" w:rsidP="00BF5F83">
            <w:pPr>
              <w:pStyle w:val="Normal6"/>
            </w:pPr>
          </w:p>
        </w:tc>
        <w:tc>
          <w:tcPr>
            <w:tcW w:w="4876" w:type="dxa"/>
          </w:tcPr>
          <w:p w:rsidR="005305AD" w:rsidRPr="000A4630" w:rsidRDefault="007A0DBC" w:rsidP="00BF5F83">
            <w:pPr>
              <w:pStyle w:val="Normal6"/>
              <w:rPr>
                <w:b/>
                <w:i/>
                <w:szCs w:val="24"/>
              </w:rPr>
            </w:pPr>
            <w:r>
              <w:rPr>
                <w:b/>
                <w:i/>
              </w:rPr>
              <w:t>(</w:t>
            </w:r>
            <w:r w:rsidR="005305AD" w:rsidRPr="000A4630">
              <w:rPr>
                <w:b/>
                <w:i/>
              </w:rPr>
              <w:t>1α)</w:t>
            </w:r>
            <w:r w:rsidR="005305AD" w:rsidRPr="000A4630">
              <w:rPr>
                <w:b/>
                <w:i/>
              </w:rPr>
              <w:tab/>
            </w:r>
            <w:proofErr w:type="spellStart"/>
            <w:r w:rsidR="005305AD" w:rsidRPr="000A4630">
              <w:rPr>
                <w:b/>
                <w:i/>
              </w:rPr>
              <w:t>Tα</w:t>
            </w:r>
            <w:proofErr w:type="spellEnd"/>
            <w:r w:rsidR="005305AD" w:rsidRPr="000A4630">
              <w:rPr>
                <w:b/>
                <w:i/>
              </w:rPr>
              <w:t xml:space="preserve"> συστήματα </w:t>
            </w:r>
            <w:proofErr w:type="spellStart"/>
            <w:r w:rsidR="005305AD" w:rsidRPr="000A4630">
              <w:rPr>
                <w:b/>
                <w:i/>
              </w:rPr>
              <w:t>Cum-Ex</w:t>
            </w:r>
            <w:proofErr w:type="spellEnd"/>
            <w:r w:rsidR="005305AD" w:rsidRPr="000A4630">
              <w:rPr>
                <w:b/>
                <w:i/>
              </w:rPr>
              <w:t xml:space="preserve"> και </w:t>
            </w:r>
            <w:proofErr w:type="spellStart"/>
            <w:r w:rsidR="005305AD" w:rsidRPr="000A4630">
              <w:rPr>
                <w:b/>
                <w:i/>
              </w:rPr>
              <w:t>Cum-Cum</w:t>
            </w:r>
            <w:proofErr w:type="spellEnd"/>
            <w:r w:rsidR="005305AD" w:rsidRPr="000A4630">
              <w:rPr>
                <w:b/>
                <w:i/>
              </w:rPr>
              <w:t xml:space="preserve"> αφορούν αμφότερα επιστροφές παρακράτησης φόρου επί μερισμάτων στην πηγή τις οποίες δεν δικαιούνταν οι δικαιούχοι και οι οποίες εκτιμάται ότι επιβάρυναν τους φορολογούμενους στα 11 οικεία κράτη μέλη με συνολικό κόστος ύψους 55 δισ. EUR</w:t>
            </w:r>
            <w:r w:rsidR="005305AD" w:rsidRPr="000A4630">
              <w:rPr>
                <w:b/>
                <w:i/>
                <w:vertAlign w:val="superscript"/>
              </w:rPr>
              <w:t>1α</w:t>
            </w:r>
            <w:r w:rsidR="005305AD" w:rsidRPr="000A4630">
              <w:rPr>
                <w:b/>
                <w:i/>
              </w:rPr>
              <w:t xml:space="preserve"> κατά την περίοδο μεταξύ 2001 και 2012· σύμφωνα με αποκαλύψεις το 2021 σχετικά με τις εν λόγω πρακτικές, εκτιμάται ότι κόστισαν σε 10 κυβερνήσεις, συμπεριλαμβανομένων κυβερνήσεων κρατών μελών, συνολικά 141 δισ. EUR</w:t>
            </w:r>
            <w:r w:rsidR="005305AD" w:rsidRPr="000A4630">
              <w:rPr>
                <w:b/>
                <w:i/>
                <w:vertAlign w:val="superscript"/>
              </w:rPr>
              <w:t>1β</w:t>
            </w:r>
            <w:r w:rsidR="005305AD" w:rsidRPr="000A4630">
              <w:rPr>
                <w:b/>
                <w:i/>
              </w:rPr>
              <w:t xml:space="preserve">· τα συστήματα </w:t>
            </w:r>
            <w:proofErr w:type="spellStart"/>
            <w:r w:rsidR="005305AD" w:rsidRPr="000A4630">
              <w:rPr>
                <w:b/>
                <w:i/>
              </w:rPr>
              <w:t>Cum-Ex</w:t>
            </w:r>
            <w:proofErr w:type="spellEnd"/>
            <w:r w:rsidR="005305AD" w:rsidRPr="000A4630">
              <w:rPr>
                <w:b/>
                <w:i/>
              </w:rPr>
              <w:t xml:space="preserve"> και </w:t>
            </w:r>
            <w:proofErr w:type="spellStart"/>
            <w:r w:rsidR="005305AD" w:rsidRPr="000A4630">
              <w:rPr>
                <w:b/>
                <w:i/>
              </w:rPr>
              <w:t>Cum-Cum</w:t>
            </w:r>
            <w:proofErr w:type="spellEnd"/>
            <w:r w:rsidR="005305AD" w:rsidRPr="000A4630">
              <w:rPr>
                <w:b/>
                <w:i/>
              </w:rPr>
              <w:t xml:space="preserve"> έχουν κριθεί παράνομα και θα πρέπει να διώκονται σύμφωνα με το εθνικό δίκαιο·</w:t>
            </w:r>
          </w:p>
        </w:tc>
      </w:tr>
      <w:tr w:rsidR="005305AD" w:rsidRPr="000A4630" w:rsidTr="00BF5F83">
        <w:trPr>
          <w:jc w:val="center"/>
        </w:trPr>
        <w:tc>
          <w:tcPr>
            <w:tcW w:w="4876" w:type="dxa"/>
          </w:tcPr>
          <w:p w:rsidR="005305AD" w:rsidRPr="000A4630" w:rsidRDefault="005305AD" w:rsidP="00BF5F83">
            <w:pPr>
              <w:pStyle w:val="Normal6"/>
              <w:rPr>
                <w:b/>
                <w:i/>
              </w:rPr>
            </w:pPr>
          </w:p>
        </w:tc>
        <w:tc>
          <w:tcPr>
            <w:tcW w:w="4876" w:type="dxa"/>
          </w:tcPr>
          <w:p w:rsidR="005305AD" w:rsidRPr="000A4630" w:rsidRDefault="005305AD" w:rsidP="00BF5F83">
            <w:pPr>
              <w:pStyle w:val="Normal6"/>
              <w:rPr>
                <w:b/>
                <w:i/>
                <w:szCs w:val="24"/>
              </w:rPr>
            </w:pPr>
            <w:r w:rsidRPr="000A4630">
              <w:rPr>
                <w:b/>
                <w:i/>
              </w:rPr>
              <w:t>_________________</w:t>
            </w:r>
          </w:p>
        </w:tc>
      </w:tr>
      <w:tr w:rsidR="005305AD" w:rsidRPr="008D0B76" w:rsidTr="00BF5F83">
        <w:trPr>
          <w:jc w:val="center"/>
        </w:trPr>
        <w:tc>
          <w:tcPr>
            <w:tcW w:w="4876" w:type="dxa"/>
          </w:tcPr>
          <w:p w:rsidR="005305AD" w:rsidRPr="000A4630" w:rsidRDefault="005305AD" w:rsidP="00BF5F83">
            <w:pPr>
              <w:pStyle w:val="Normal6"/>
              <w:rPr>
                <w:b/>
                <w:i/>
              </w:rPr>
            </w:pPr>
          </w:p>
        </w:tc>
        <w:tc>
          <w:tcPr>
            <w:tcW w:w="4876" w:type="dxa"/>
          </w:tcPr>
          <w:p w:rsidR="005305AD" w:rsidRPr="002523B5" w:rsidRDefault="005305AD" w:rsidP="00BF5F83">
            <w:pPr>
              <w:pStyle w:val="Normal6"/>
              <w:rPr>
                <w:b/>
                <w:i/>
                <w:szCs w:val="24"/>
                <w:lang w:val="pt-PT"/>
              </w:rPr>
            </w:pPr>
            <w:r w:rsidRPr="007A0DBC">
              <w:rPr>
                <w:b/>
                <w:i/>
                <w:vertAlign w:val="superscript"/>
                <w:lang w:val="pt-PT"/>
              </w:rPr>
              <w:t>1a</w:t>
            </w:r>
            <w:r w:rsidRPr="007A0DBC">
              <w:rPr>
                <w:b/>
                <w:i/>
                <w:lang w:val="pt-PT"/>
              </w:rPr>
              <w:t xml:space="preserve"> </w:t>
            </w:r>
            <w:hyperlink r:id="rId9" w:history="1">
              <w:r w:rsidRPr="007A0DBC">
                <w:rPr>
                  <w:rStyle w:val="Hyperlink"/>
                  <w:b/>
                  <w:i/>
                  <w:color w:val="auto"/>
                  <w:u w:val="none"/>
                  <w:lang w:val="pt-PT"/>
                </w:rPr>
                <w:t>https://www.dw.com/en/cum-ex-tax-scandal-cost-european-treasuries-55-billion/a-45935370</w:t>
              </w:r>
            </w:hyperlink>
            <w:r w:rsidR="002523B5" w:rsidRPr="008D0B76">
              <w:rPr>
                <w:rStyle w:val="Hyperlink"/>
                <w:b/>
                <w:i/>
                <w:color w:val="auto"/>
                <w:u w:val="none"/>
                <w:lang w:val="pt-PT"/>
              </w:rPr>
              <w:t>.</w:t>
            </w:r>
          </w:p>
        </w:tc>
      </w:tr>
      <w:tr w:rsidR="005305AD" w:rsidRPr="000A4630" w:rsidTr="00BF5F83">
        <w:trPr>
          <w:jc w:val="center"/>
        </w:trPr>
        <w:tc>
          <w:tcPr>
            <w:tcW w:w="4876" w:type="dxa"/>
          </w:tcPr>
          <w:p w:rsidR="005305AD" w:rsidRPr="007A0DBC" w:rsidRDefault="005305AD" w:rsidP="00BF5F83">
            <w:pPr>
              <w:pStyle w:val="Normal6"/>
              <w:rPr>
                <w:b/>
                <w:i/>
                <w:lang w:val="pt-PT"/>
              </w:rPr>
            </w:pPr>
          </w:p>
        </w:tc>
        <w:tc>
          <w:tcPr>
            <w:tcW w:w="4876" w:type="dxa"/>
          </w:tcPr>
          <w:p w:rsidR="005305AD" w:rsidRPr="000A4630" w:rsidRDefault="005305AD" w:rsidP="00BF5F83">
            <w:pPr>
              <w:pStyle w:val="Normal6"/>
              <w:rPr>
                <w:b/>
                <w:i/>
                <w:szCs w:val="24"/>
              </w:rPr>
            </w:pPr>
            <w:r w:rsidRPr="000A4630">
              <w:rPr>
                <w:b/>
                <w:i/>
                <w:vertAlign w:val="superscript"/>
              </w:rPr>
              <w:t>1b</w:t>
            </w:r>
            <w:r w:rsidRPr="000A4630">
              <w:rPr>
                <w:b/>
                <w:i/>
              </w:rPr>
              <w:t xml:space="preserve"> </w:t>
            </w:r>
            <w:hyperlink r:id="rId10" w:history="1">
              <w:r w:rsidRPr="007A0DBC">
                <w:rPr>
                  <w:rStyle w:val="Hyperlink"/>
                  <w:b/>
                  <w:i/>
                  <w:color w:val="auto"/>
                  <w:u w:val="none"/>
                </w:rPr>
                <w:t>https://taxation-customs.ec.europa.eu/system/files/2023-06/SWD_2023_216_1_EN_impact_assessment_part1_v2.pdf</w:t>
              </w:r>
            </w:hyperlink>
            <w:r w:rsidR="002523B5">
              <w:rPr>
                <w:rStyle w:val="Hyperlink"/>
                <w:b/>
                <w:i/>
                <w:color w:val="auto"/>
                <w:u w:val="none"/>
              </w:rPr>
              <w:t>.</w:t>
            </w:r>
          </w:p>
        </w:tc>
      </w:tr>
    </w:tbl>
    <w:p w:rsidR="005305AD" w:rsidRPr="000A4630" w:rsidRDefault="005305AD" w:rsidP="005305AD"/>
    <w:p w:rsidR="005305AD" w:rsidRPr="000A4630" w:rsidRDefault="005305AD" w:rsidP="005305AD">
      <w:pPr>
        <w:pStyle w:val="AMNumberTabs0"/>
        <w:keepNext/>
      </w:pPr>
      <w:r w:rsidRPr="000A4630">
        <w:t>Τροπολογία</w:t>
      </w:r>
      <w:r w:rsidRPr="000A4630">
        <w:tab/>
      </w:r>
      <w:r w:rsidRPr="000A4630">
        <w:tab/>
        <w:t>3</w:t>
      </w:r>
    </w:p>
    <w:p w:rsidR="005305AD" w:rsidRPr="000A4630" w:rsidRDefault="005305AD" w:rsidP="005305AD">
      <w:pPr>
        <w:pStyle w:val="NormalBold12b"/>
        <w:keepNext/>
      </w:pPr>
      <w:r w:rsidRPr="000A4630">
        <w:t>Πρόταση οδηγίας</w:t>
      </w:r>
    </w:p>
    <w:p w:rsidR="005305AD" w:rsidRPr="000A4630" w:rsidRDefault="005305AD" w:rsidP="005305AD">
      <w:pPr>
        <w:pStyle w:val="NormalBold"/>
      </w:pPr>
      <w:r w:rsidRPr="000A4630">
        <w:t>Αιτιολογική σκέψη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05AD" w:rsidRPr="000A4630" w:rsidTr="00BF5F83">
        <w:trPr>
          <w:jc w:val="center"/>
        </w:trPr>
        <w:tc>
          <w:tcPr>
            <w:tcW w:w="9752" w:type="dxa"/>
            <w:gridSpan w:val="2"/>
          </w:tcPr>
          <w:p w:rsidR="005305AD" w:rsidRPr="000A4630" w:rsidRDefault="005305AD" w:rsidP="00BF5F83">
            <w:pPr>
              <w:keepNext/>
            </w:pPr>
          </w:p>
        </w:tc>
      </w:tr>
      <w:tr w:rsidR="005305AD" w:rsidRPr="000A4630" w:rsidTr="00BF5F83">
        <w:trPr>
          <w:jc w:val="center"/>
        </w:trPr>
        <w:tc>
          <w:tcPr>
            <w:tcW w:w="4876" w:type="dxa"/>
          </w:tcPr>
          <w:p w:rsidR="005305AD" w:rsidRPr="000A4630" w:rsidRDefault="005305AD" w:rsidP="00BF5F83">
            <w:pPr>
              <w:pStyle w:val="ColumnHeading"/>
              <w:keepNext/>
            </w:pPr>
            <w:r w:rsidRPr="000A4630">
              <w:t>Κείμενο που προτείνει η Επιτροπή</w:t>
            </w:r>
          </w:p>
        </w:tc>
        <w:tc>
          <w:tcPr>
            <w:tcW w:w="4876" w:type="dxa"/>
          </w:tcPr>
          <w:p w:rsidR="005305AD" w:rsidRPr="000A4630" w:rsidRDefault="005305AD" w:rsidP="00BF5F83">
            <w:pPr>
              <w:pStyle w:val="ColumnHeading"/>
              <w:keepNext/>
            </w:pPr>
            <w:r w:rsidRPr="000A4630">
              <w:t>Τροπολογία</w:t>
            </w:r>
          </w:p>
        </w:tc>
      </w:tr>
      <w:tr w:rsidR="005305AD" w:rsidRPr="000A4630" w:rsidTr="00BF5F83">
        <w:trPr>
          <w:jc w:val="center"/>
        </w:trPr>
        <w:tc>
          <w:tcPr>
            <w:tcW w:w="4876" w:type="dxa"/>
          </w:tcPr>
          <w:p w:rsidR="005305AD" w:rsidRPr="000A4630" w:rsidRDefault="005305AD" w:rsidP="00BF5F83">
            <w:pPr>
              <w:pStyle w:val="Normal6"/>
            </w:pPr>
            <w:r w:rsidRPr="000A4630">
              <w:t>(2)</w:t>
            </w:r>
            <w:r w:rsidRPr="000A4630">
              <w:tab/>
              <w:t xml:space="preserve">Ως εκ τούτου, για την ενίσχυση της ικανότητας των κρατών μελών να προλαμβάνουν και να καταπολεμούν πιθανές περιπτώσεις απάτης ή καταχρηστικών πρακτικών, ικανότητα που παρεμποδίζεται επί του παρόντος από τον κατακερματισμό και μια γενική έλλειψη αξιόπιστης και έγκαιρης πληροφόρησης σχετικά με τους επενδυτές, είναι αναγκαίο να θεσπιστεί ένα κοινό πλαίσιο για την ελάφρυνση των φόρων που </w:t>
            </w:r>
            <w:proofErr w:type="spellStart"/>
            <w:r w:rsidRPr="000A4630">
              <w:t>παρακρατήθηκαν</w:t>
            </w:r>
            <w:proofErr w:type="spellEnd"/>
            <w:r w:rsidRPr="000A4630">
              <w:t xml:space="preserve"> καθ’ υπέρβαση των οφειλόμενων επί των διασυνοριακών επενδύσεων σε τίτλους, το οποίο θα είναι ανθεκτικό στον κίνδυνο φορολογικής απάτης και φορολογικών καταχρηστικών πρακτικών. Το πλαίσιο αυτό θα πρέπει να οδηγήσει σε σύγκλιση μεταξύ των διαφόρων διαδικασιών ελάφρυνσης που εφαρμόζονται στην ΕΕ, διασφαλίζοντας παράλληλα τη διαφάνεια και τη βεβαιότητα ως προς την ταυτότητα των επενδυτών για τους εκδότες τίτλων, τους πράκτορες παρακράτησης φόρου στην πηγή, τους ενδιάμεσους χρηματοπιστωτικούς οργανισμούς και τα κράτη μέλη, ανάλογα με την περίπτωση. Για τον σκοπό αυτόν, το πλαίσιο θα πρέπει να βασίζεται σε αυτοματοποιημένες διαδικασίες, όπως η ψηφιοποίηση του πιστοποιητικού φορολογικής κατοικίας (όσον αφορά τη διαδικασία και τη μορφή), η οποία αποτελεί προϋπόθεση για την πρόσβαση των επενδυτών σε οποιαδήποτε διαδικασία ελάφρυνσης ή επιστροφής. Το εν λόγω πλαίσιο θα πρέπει επίσης να είναι αρκετά ευέλικτο ώστε να λαμβάνει δεόντως υπόψη τα διάφορα συστήματα που εφαρμόζονται στα διάφορα κράτη μέλη, εξασφαλίζοντας παράλληλα μεγαλύτερη σύγκλιση και παρέχοντας κατάλληλα εργαλεία κατά των καταχρηστικών πρακτικών για τον μετριασμό των κινδύνων φορολογικής απάτης, φοροδιαφυγής και φοροαποφυγής.</w:t>
            </w:r>
          </w:p>
        </w:tc>
        <w:tc>
          <w:tcPr>
            <w:tcW w:w="4876" w:type="dxa"/>
          </w:tcPr>
          <w:p w:rsidR="005305AD" w:rsidRPr="000A4630" w:rsidRDefault="005305AD" w:rsidP="00BF5F83">
            <w:pPr>
              <w:pStyle w:val="Normal6"/>
              <w:rPr>
                <w:szCs w:val="24"/>
              </w:rPr>
            </w:pPr>
            <w:r w:rsidRPr="000A4630">
              <w:t>(2)</w:t>
            </w:r>
            <w:r w:rsidRPr="000A4630">
              <w:tab/>
              <w:t xml:space="preserve">Ως εκ τούτου, για την ενίσχυση της ικανότητας των κρατών μελών να προλαμβάνουν και να καταπολεμούν πιθανές περιπτώσεις απάτης ή καταχρηστικών πρακτικών, ικανότητα που παρεμποδίζεται επί του παρόντος από τον κατακερματισμό και μια γενική έλλειψη αξιόπιστης και έγκαιρης πληροφόρησης σχετικά με τους επενδυτές, είναι αναγκαίο να θεσπιστεί ένα κοινό πλαίσιο για την ελάφρυνση των φόρων που </w:t>
            </w:r>
            <w:proofErr w:type="spellStart"/>
            <w:r w:rsidRPr="000A4630">
              <w:t>παρακρατήθηκαν</w:t>
            </w:r>
            <w:proofErr w:type="spellEnd"/>
            <w:r w:rsidRPr="000A4630">
              <w:t xml:space="preserve"> καθ’ υπέρβαση των οφειλόμενων επί των διασυνοριακών επενδύσεων σε τίτλους, το οποίο θα είναι ανθεκτικό στον κίνδυνο φορολογικής απάτης και φορολογικών καταχρηστικών πρακτικών. Το πλαίσιο αυτό θα πρέπει να οδηγήσει σε σύγκλιση μεταξύ των διαφόρων διαδικασιών ελάφρυνσης που εφαρμόζονται στην ΕΕ, διασφαλίζοντας παράλληλα τη διαφάνεια και τη βεβαιότητα ως προς την ταυτότητα των επενδυτών για τους εκδότες τίτλων, τους πράκτορες παρακράτησης φόρου στην πηγή, τους ενδιάμεσους χρηματοπιστωτικούς οργανισμούς και τα κράτη μέλη, ανάλογα με την περίπτωση. Για τον σκοπό αυτόν, το πλαίσιο θα πρέπει να βασίζεται σε αυτοματοποιημένες διαδικασίες, όπως η ψηφιοποίηση του πιστοποιητικού φορολογικής κατοικίας (όσον αφορά τη διαδικασία και τη μορφή), η οποία αποτελεί προϋπόθεση για την πρόσβαση των επενδυτών σε οποιαδήποτε διαδικασία ελάφρυνσης ή επιστροφής. Το εν λόγω πλαίσιο θα πρέπει επίσης να είναι αρκετά ευέλικτο ώστε να λαμβάνει δεόντως υπόψη τα διάφορα συστήματα που εφαρμόζονται στα διάφορα κράτη μέλη, εξασφαλίζοντας παράλληλα μεγαλύτερη σύγκλιση και παρέχοντας κατάλληλα εργαλεία κατά των καταχρηστικών πρακτικών για τον μετριασμό των κινδύνων φορολογικής απάτης, φοροδιαφυγής και φοροαποφυγής. </w:t>
            </w:r>
            <w:r w:rsidRPr="000A4630">
              <w:rPr>
                <w:b/>
                <w:i/>
              </w:rPr>
              <w:t xml:space="preserve">Για την επιτυχία της οδηγίας, είναι αναγκαίο τα κράτη μέλη να εξοπλίσουν τις </w:t>
            </w:r>
            <w:r w:rsidRPr="000A4630">
              <w:rPr>
                <w:b/>
                <w:i/>
              </w:rPr>
              <w:lastRenderedPageBreak/>
              <w:t xml:space="preserve">φορολογικές διοικήσεις με εργαλεία για τη διεκπεραίωση διαδικασιών επιστροφής/ελάφρυνσης στην πηγή εγκαίρως και με ασφαλή τρόπο, και να εντείνουν τις προσπάθειές τους για την παροχή ψηφιοποιημένων, αυτοματοποιημένων και καλύτερα συντονισμένων βασικών χαρακτηριστικών. Για τον σκοπό αυτό, είναι επίσης αναγκαίο να εκπαιδευτεί το αρμόδιο προσωπικό που εποπτεύει τα ψηφιακά εργαλεία. </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4</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Αιτιολογική σκέψη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a"/>
            </w:pPr>
            <w:r w:rsidRPr="000A4630">
              <w:t>(4)</w:t>
            </w:r>
            <w:r w:rsidRPr="000A4630">
              <w:tab/>
              <w:t xml:space="preserve">Για να διασφαλιστεί ότι όλοι οι φορολογούμενοι της ΕΕ έχουν πρόσβαση σε κοινή, κατάλληλη και αποτελεσματική απόδειξη της φορολογικής κατοικίας τους, τα κράτη μέλη θα πρέπει να χρησιμοποιούν αυτοματοποιημένες διαδικασίες για την έκδοση πιστοποιητικών φορολογικής κατοικίας με την ίδια αναγνωρίσιμη και αποδεκτή ψηφιακή μορφή και με το ίδιο περιεχόμενο. Για να εξασφαλιστεί η δυνατότητα μεγαλύτερης αποτελεσματικότητας, το πιστοποιητικό θα πρέπει να ισχύει τουλάχιστον για ολόκληρο το έτος κατά το οποίο έχει εκδοθεί και να αναγνωρίζεται από άλλα κράτη μέλη για την εν λόγω περίοδο. Τα κράτη μέλη μπορούν να ακυρώσουν </w:t>
            </w:r>
            <w:proofErr w:type="spellStart"/>
            <w:r w:rsidRPr="000A4630">
              <w:t>eTRC</w:t>
            </w:r>
            <w:proofErr w:type="spellEnd"/>
            <w:r w:rsidRPr="000A4630">
              <w:t xml:space="preserve"> το οποίο έχει εκδοθεί σε περίπτωση που η φορολογική διοίκηση έχει αποδείξεις περί του αντιθέτου όσον αφορά τη φορολογική κατοικία για το εν λόγω έτος. Για να είναι δυνατή η αποτελεσματική εξακρίβωση των στοιχείων των εταιρειών της ΕΕ, το πιστοποιητικό θα πρέπει να περιλαμβάνει πληροφορίες σχετικά με τον ευρωπαϊκό μοναδικό </w:t>
            </w:r>
            <w:proofErr w:type="spellStart"/>
            <w:r w:rsidRPr="000A4630">
              <w:t>ταυτοποιητή</w:t>
            </w:r>
            <w:proofErr w:type="spellEnd"/>
            <w:r w:rsidRPr="000A4630">
              <w:t xml:space="preserve"> (EUID).</w:t>
            </w:r>
          </w:p>
        </w:tc>
        <w:tc>
          <w:tcPr>
            <w:tcW w:w="4876" w:type="dxa"/>
          </w:tcPr>
          <w:p w:rsidR="005305AD" w:rsidRPr="000A4630" w:rsidRDefault="005305AD" w:rsidP="00BF5F83">
            <w:pPr>
              <w:pStyle w:val="Normal6a"/>
            </w:pPr>
            <w:r w:rsidRPr="000A4630">
              <w:t>(4)</w:t>
            </w:r>
            <w:r w:rsidRPr="000A4630">
              <w:tab/>
              <w:t xml:space="preserve">Για να διασφαλιστεί ότι όλοι οι φορολογούμενοι της ΕΕ έχουν πρόσβαση σε κοινή, κατάλληλη και αποτελεσματική απόδειξη της φορολογικής κατοικίας τους, τα κράτη μέλη θα πρέπει να χρησιμοποιούν αυτοματοποιημένες διαδικασίες για την έκδοση πιστοποιητικών φορολογικής κατοικίας με την ίδια αναγνωρίσιμη και αποδεκτή ψηφιακή μορφή και με το ίδιο περιεχόμενο. Για να εξασφαλιστεί η δυνατότητα μεγαλύτερης αποτελεσματικότητας, το πιστοποιητικό θα πρέπει να ισχύει τουλάχιστον για ολόκληρο το έτος κατά το οποίο έχει εκδοθεί και να αναγνωρίζεται από άλλα κράτη μέλη για την εν λόγω περίοδο. </w:t>
            </w:r>
            <w:r w:rsidRPr="000A4630">
              <w:rPr>
                <w:b/>
                <w:i/>
              </w:rPr>
              <w:t xml:space="preserve">Το </w:t>
            </w:r>
            <w:proofErr w:type="spellStart"/>
            <w:r w:rsidRPr="000A4630">
              <w:rPr>
                <w:b/>
                <w:i/>
              </w:rPr>
              <w:t>eTRC</w:t>
            </w:r>
            <w:proofErr w:type="spellEnd"/>
            <w:r w:rsidRPr="000A4630">
              <w:rPr>
                <w:b/>
                <w:i/>
              </w:rPr>
              <w:t xml:space="preserve"> θα πρέπει επίσης να περιλαμβάνει αναφορά στις ισχύουσες συμφωνίες αποφυγής της διπλής φορολόγησης.</w:t>
            </w:r>
            <w:r w:rsidRPr="000A4630">
              <w:t xml:space="preserve"> Τα κράτη μέλη μπορούν να ακυρώσουν </w:t>
            </w:r>
            <w:proofErr w:type="spellStart"/>
            <w:r w:rsidRPr="000A4630">
              <w:t>eTRC</w:t>
            </w:r>
            <w:proofErr w:type="spellEnd"/>
            <w:r w:rsidRPr="000A4630">
              <w:t xml:space="preserve"> το οποίο έχει εκδοθεί σε περίπτωση που η φορολογική διοίκηση έχει αποδείξεις περί του αντιθέτου όσον αφορά τη φορολογική κατοικία για το εν λόγω έτος. Για να είναι δυνατή η αποτελεσματική εξακρίβωση των στοιχείων των εταιρειών της ΕΕ, το πιστοποιητικό θα πρέπει να περιλαμβάνει πληροφορίες σχετικά με τον ευρωπαϊκό μοναδικό </w:t>
            </w:r>
            <w:proofErr w:type="spellStart"/>
            <w:r w:rsidRPr="000A4630">
              <w:t>ταυτοποιητή</w:t>
            </w:r>
            <w:proofErr w:type="spellEnd"/>
            <w:r w:rsidRPr="000A4630">
              <w:t xml:space="preserve"> (EUID).</w:t>
            </w:r>
          </w:p>
        </w:tc>
      </w:tr>
    </w:tbl>
    <w:p w:rsidR="005305AD" w:rsidRPr="000A4630" w:rsidRDefault="005305AD" w:rsidP="005305AD"/>
    <w:p w:rsidR="005305AD" w:rsidRPr="000A4630" w:rsidRDefault="005305AD" w:rsidP="005305AD">
      <w:pPr>
        <w:pStyle w:val="AMNumberTabs0"/>
        <w:keepNext/>
      </w:pPr>
      <w:r w:rsidRPr="000A4630">
        <w:t>Τροπολογία</w:t>
      </w:r>
      <w:r w:rsidRPr="000A4630">
        <w:tab/>
      </w:r>
      <w:r w:rsidRPr="000A4630">
        <w:tab/>
        <w:t>5</w:t>
      </w:r>
    </w:p>
    <w:p w:rsidR="005305AD" w:rsidRPr="000A4630" w:rsidRDefault="005305AD" w:rsidP="005305AD">
      <w:pPr>
        <w:pStyle w:val="NormalBold12b"/>
        <w:keepNext/>
      </w:pPr>
      <w:r w:rsidRPr="000A4630">
        <w:t>Πρόταση οδηγίας</w:t>
      </w:r>
    </w:p>
    <w:p w:rsidR="005305AD" w:rsidRPr="000A4630" w:rsidRDefault="005305AD" w:rsidP="005305AD">
      <w:pPr>
        <w:pStyle w:val="NormalBold"/>
      </w:pPr>
      <w:r w:rsidRPr="000A4630">
        <w:t>Αιτιολογική σκέψη 4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05AD" w:rsidRPr="000A4630" w:rsidTr="00BF5F83">
        <w:trPr>
          <w:jc w:val="center"/>
        </w:trPr>
        <w:tc>
          <w:tcPr>
            <w:tcW w:w="9752" w:type="dxa"/>
            <w:gridSpan w:val="2"/>
          </w:tcPr>
          <w:p w:rsidR="005305AD" w:rsidRPr="000A4630" w:rsidRDefault="005305AD" w:rsidP="00BF5F83">
            <w:pPr>
              <w:keepNext/>
            </w:pPr>
          </w:p>
        </w:tc>
      </w:tr>
      <w:tr w:rsidR="005305AD" w:rsidRPr="000A4630" w:rsidTr="00BF5F83">
        <w:trPr>
          <w:jc w:val="center"/>
        </w:trPr>
        <w:tc>
          <w:tcPr>
            <w:tcW w:w="4876" w:type="dxa"/>
          </w:tcPr>
          <w:p w:rsidR="005305AD" w:rsidRPr="000A4630" w:rsidRDefault="005305AD" w:rsidP="00BF5F83">
            <w:pPr>
              <w:pStyle w:val="ColumnHeading"/>
              <w:keepNext/>
            </w:pPr>
            <w:r w:rsidRPr="000A4630">
              <w:t>Κείμενο που προτείνει η Επιτροπή</w:t>
            </w:r>
          </w:p>
        </w:tc>
        <w:tc>
          <w:tcPr>
            <w:tcW w:w="4876" w:type="dxa"/>
          </w:tcPr>
          <w:p w:rsidR="005305AD" w:rsidRPr="000A4630" w:rsidRDefault="005305AD" w:rsidP="00BF5F83">
            <w:pPr>
              <w:pStyle w:val="ColumnHeading"/>
              <w:keepNext/>
            </w:pPr>
            <w:r w:rsidRPr="000A4630">
              <w:t>Τροπολογία</w:t>
            </w:r>
          </w:p>
        </w:tc>
      </w:tr>
      <w:tr w:rsidR="005305AD" w:rsidRPr="000A4630" w:rsidTr="00BF5F83">
        <w:trPr>
          <w:jc w:val="center"/>
        </w:trPr>
        <w:tc>
          <w:tcPr>
            <w:tcW w:w="4876" w:type="dxa"/>
          </w:tcPr>
          <w:p w:rsidR="005305AD" w:rsidRPr="000A4630" w:rsidRDefault="005305AD" w:rsidP="00BF5F83">
            <w:pPr>
              <w:pStyle w:val="Normal6"/>
            </w:pPr>
          </w:p>
        </w:tc>
        <w:tc>
          <w:tcPr>
            <w:tcW w:w="4876" w:type="dxa"/>
          </w:tcPr>
          <w:p w:rsidR="005305AD" w:rsidRPr="000A4630" w:rsidRDefault="005305AD" w:rsidP="00BF5F83">
            <w:pPr>
              <w:pStyle w:val="Normal6"/>
              <w:rPr>
                <w:szCs w:val="24"/>
              </w:rPr>
            </w:pPr>
            <w:r w:rsidRPr="000A4630">
              <w:rPr>
                <w:b/>
                <w:i/>
              </w:rPr>
              <w:t>(4α)</w:t>
            </w:r>
            <w:r w:rsidRPr="000A4630">
              <w:rPr>
                <w:b/>
                <w:i/>
              </w:rPr>
              <w:tab/>
              <w:t>Για να διασφαλιστεί η αποτελεσματικότητα των φορολογικών συνεπειών για τις οντότητες που προσδιορίζονται ως εικονικές οντότητες, όπως προβλέπεται στην πρόταση οδηγίας του Συμβουλίου για τη θέσπιση κανόνων πρόληψης της κατάχρησης εικονικών οντοτήτων για φορολογικούς σκοπούς και για την τροποποίηση της οδηγίας 2011/16/ΕΕ</w:t>
            </w:r>
            <w:r w:rsidRPr="000A4630">
              <w:rPr>
                <w:b/>
                <w:i/>
                <w:vertAlign w:val="superscript"/>
              </w:rPr>
              <w:t>1α</w:t>
            </w:r>
            <w:r w:rsidRPr="000A4630">
              <w:rPr>
                <w:b/>
                <w:i/>
              </w:rPr>
              <w:t xml:space="preserve"> (οδηγία UNSHELL), είναι αναγκαίο να ευθυγραμμιστούν οι διαδικασίες επιβολής φορολογικών συνεπειών στην οδηγία UNSHELL και οι διαδικασίες έκδοσης ηλεκτρονικού πιστοποιητικού φορολογικής κατοικίας στην παρούσα οδηγία. Συνεπώς, το Συμβούλιο θα πρέπει να αποσαφηνίσει την αλληλεπίδραση μεταξύ των φορολογικών συνεπειών που ορίζονται στην οδηγία UNSHELL και της έκδοσης ηλεκτρονικού πιστοποιητικού φορολογικής κατοικίας κατά την έννοια της παρούσας οδηγίας.</w:t>
            </w:r>
          </w:p>
        </w:tc>
      </w:tr>
      <w:tr w:rsidR="005305AD" w:rsidRPr="000A4630" w:rsidTr="00BF5F83">
        <w:trPr>
          <w:jc w:val="center"/>
        </w:trPr>
        <w:tc>
          <w:tcPr>
            <w:tcW w:w="4876" w:type="dxa"/>
          </w:tcPr>
          <w:p w:rsidR="005305AD" w:rsidRPr="000A4630" w:rsidRDefault="005305AD" w:rsidP="00BF5F83">
            <w:pPr>
              <w:pStyle w:val="Normal6"/>
            </w:pPr>
          </w:p>
        </w:tc>
        <w:tc>
          <w:tcPr>
            <w:tcW w:w="4876" w:type="dxa"/>
          </w:tcPr>
          <w:p w:rsidR="005305AD" w:rsidRPr="000A4630" w:rsidRDefault="005305AD" w:rsidP="00BF5F83">
            <w:pPr>
              <w:pStyle w:val="Normal6"/>
              <w:rPr>
                <w:b/>
                <w:i/>
              </w:rPr>
            </w:pPr>
            <w:r w:rsidRPr="000A4630">
              <w:rPr>
                <w:b/>
                <w:i/>
              </w:rPr>
              <w:t>_______________</w:t>
            </w:r>
          </w:p>
        </w:tc>
      </w:tr>
      <w:tr w:rsidR="005305AD" w:rsidRPr="000A4630" w:rsidTr="00BF5F83">
        <w:trPr>
          <w:jc w:val="center"/>
        </w:trPr>
        <w:tc>
          <w:tcPr>
            <w:tcW w:w="4876" w:type="dxa"/>
          </w:tcPr>
          <w:p w:rsidR="005305AD" w:rsidRPr="000A4630" w:rsidRDefault="005305AD" w:rsidP="00BF5F83">
            <w:pPr>
              <w:pStyle w:val="Normal6"/>
            </w:pPr>
          </w:p>
        </w:tc>
        <w:tc>
          <w:tcPr>
            <w:tcW w:w="4876" w:type="dxa"/>
          </w:tcPr>
          <w:p w:rsidR="005305AD" w:rsidRPr="000A4630" w:rsidRDefault="005305AD" w:rsidP="00BF5F83">
            <w:pPr>
              <w:pStyle w:val="Normal6"/>
              <w:rPr>
                <w:b/>
                <w:i/>
              </w:rPr>
            </w:pPr>
            <w:r w:rsidRPr="000A4630">
              <w:rPr>
                <w:b/>
                <w:i/>
                <w:vertAlign w:val="superscript"/>
              </w:rPr>
              <w:t>1a</w:t>
            </w:r>
            <w:r w:rsidRPr="000A4630">
              <w:rPr>
                <w:b/>
                <w:i/>
              </w:rPr>
              <w:t xml:space="preserve"> COM(2021)0565.</w:t>
            </w:r>
          </w:p>
        </w:tc>
      </w:tr>
    </w:tbl>
    <w:p w:rsidR="005305AD" w:rsidRPr="000A4630" w:rsidRDefault="005305AD" w:rsidP="005305AD"/>
    <w:p w:rsidR="005305AD" w:rsidRPr="000A4630" w:rsidRDefault="005305AD" w:rsidP="005305AD">
      <w:pPr>
        <w:pStyle w:val="AMNumberTabs0"/>
        <w:keepNext/>
      </w:pPr>
      <w:r w:rsidRPr="000A4630">
        <w:t>Τροπολογία</w:t>
      </w:r>
      <w:r w:rsidRPr="000A4630">
        <w:tab/>
      </w:r>
      <w:r w:rsidRPr="000A4630">
        <w:tab/>
        <w:t>6</w:t>
      </w:r>
    </w:p>
    <w:p w:rsidR="005305AD" w:rsidRPr="000A4630" w:rsidRDefault="005305AD" w:rsidP="005305AD">
      <w:pPr>
        <w:pStyle w:val="NormalBold12b"/>
        <w:keepNext/>
      </w:pPr>
      <w:r w:rsidRPr="000A4630">
        <w:t>Πρόταση οδηγίας</w:t>
      </w:r>
    </w:p>
    <w:p w:rsidR="005305AD" w:rsidRPr="000A4630" w:rsidRDefault="005305AD" w:rsidP="005305AD">
      <w:pPr>
        <w:pStyle w:val="NormalBold"/>
      </w:pPr>
      <w:r w:rsidRPr="000A4630">
        <w:t>Αιτιολογική σκέψη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05AD" w:rsidRPr="000A4630" w:rsidTr="00BF5F83">
        <w:trPr>
          <w:jc w:val="center"/>
        </w:trPr>
        <w:tc>
          <w:tcPr>
            <w:tcW w:w="9752" w:type="dxa"/>
            <w:gridSpan w:val="2"/>
          </w:tcPr>
          <w:p w:rsidR="005305AD" w:rsidRPr="000A4630" w:rsidRDefault="005305AD" w:rsidP="00BF5F83">
            <w:pPr>
              <w:keepNext/>
            </w:pPr>
          </w:p>
        </w:tc>
      </w:tr>
      <w:tr w:rsidR="005305AD" w:rsidRPr="000A4630" w:rsidTr="00BF5F83">
        <w:trPr>
          <w:jc w:val="center"/>
        </w:trPr>
        <w:tc>
          <w:tcPr>
            <w:tcW w:w="4876" w:type="dxa"/>
          </w:tcPr>
          <w:p w:rsidR="005305AD" w:rsidRPr="000A4630" w:rsidRDefault="005305AD" w:rsidP="00BF5F83">
            <w:pPr>
              <w:pStyle w:val="ColumnHeading"/>
              <w:keepNext/>
            </w:pPr>
            <w:r w:rsidRPr="000A4630">
              <w:t>Κείμενο που προτείνει η Επιτροπή</w:t>
            </w:r>
          </w:p>
        </w:tc>
        <w:tc>
          <w:tcPr>
            <w:tcW w:w="4876" w:type="dxa"/>
          </w:tcPr>
          <w:p w:rsidR="005305AD" w:rsidRPr="000A4630" w:rsidRDefault="005305AD" w:rsidP="00BF5F83">
            <w:pPr>
              <w:pStyle w:val="ColumnHeading"/>
              <w:keepNext/>
            </w:pPr>
            <w:r w:rsidRPr="000A4630">
              <w:t>Τροπολογία</w:t>
            </w:r>
          </w:p>
        </w:tc>
      </w:tr>
      <w:tr w:rsidR="005305AD" w:rsidRPr="000A4630" w:rsidTr="00BF5F83">
        <w:trPr>
          <w:jc w:val="center"/>
        </w:trPr>
        <w:tc>
          <w:tcPr>
            <w:tcW w:w="4876" w:type="dxa"/>
          </w:tcPr>
          <w:p w:rsidR="005305AD" w:rsidRPr="000A4630" w:rsidRDefault="005305AD" w:rsidP="00BF5F83">
            <w:pPr>
              <w:pStyle w:val="Normal6"/>
            </w:pPr>
            <w:r w:rsidRPr="000A4630">
              <w:t>(6)</w:t>
            </w:r>
            <w:r w:rsidRPr="000A4630">
              <w:tab/>
              <w:t>Δεδομένου ότι οι ενδιάμεσοι χρηματοπιστωτικοί οργανισμοί που δραστηριοποιούνται συχνότερα στις αλυσίδες πληρωμών τίτλων είναι μεγάλα ιδρύματα, όπως ορίζονται στον κανονισμό για τις κεφαλαιακές απαιτήσεις (ΚΚΑ)</w:t>
            </w:r>
            <w:r w:rsidRPr="000A4630">
              <w:rPr>
                <w:vertAlign w:val="superscript"/>
              </w:rPr>
              <w:t>29</w:t>
            </w:r>
            <w:r w:rsidRPr="000A4630">
              <w:t xml:space="preserve">, καθώς και κεντρικά αποθετήρια τίτλων </w:t>
            </w:r>
            <w:r w:rsidRPr="000A4630">
              <w:lastRenderedPageBreak/>
              <w:t xml:space="preserve">που παρέχουν υπηρεσίες πράκτορα παρακράτησης φόρου στην πηγή, οι εν λόγω οντότητες θα πρέπει να υποχρεούνται να ζητούν εγγραφή στα εθνικά μητρώα των κρατών μελών που έχουν συσταθεί σύμφωνα με τα ανωτέρω. Οι λοιποί ενδιάμεσοι χρηματοπιστωτικοί οργανισμοί θα πρέπει να έχουν τη δυνατότητα να ζητούν εγγραφή κατά τη διακριτική τους ευχέρεια. Η εγγραφή θα πρέπει να ζητείται από τον ίδιο τον ενδιάμεσο χρηματοπιστωτικό οργανισμό με την υποβολή αίτησης στην αρμόδια αρχή που ορίζεται από το κράτος μέλος, συμπεριλαμβανομένων στοιχείων που αποδεικνύουν ότι ο ενδιάμεσος χρηματοπιστωτικός οργανισμός πληροί ορισμένες απαιτήσεις. Σκοπός των απαιτήσεων είναι να επαληθεύεται ότι ο αιτών ενδιάμεσος πληροί τις απαιτήσεις του σχετικού κανονισμού της ΕΕ και εποπτεύεται ως προς τη συμμόρφωσή του με αυτές. Όταν ο ενδιάμεσος χρηματοπιστωτικός οργανισμός είναι εγκατεστημένος εκτός της ΕΕ, απαιτείται να υπόκειται σε νομοθεσία της τρίτης χώρας κατοικίας του η οποία είναι συγκρίσιμη για τους σκοπούς της παρούσας οδηγίας και η τρίτη χώρα κατοικίας δεν περιλαμβάνεται ούτε στο παράρτημα Ι του ενωσιακού καταλόγου μη συνεργάσιμων περιοχών φορολογικής δικαιοδοσίας ούτε στον ενωσιακό κατάλογο τρίτων χωρών υψηλού κινδύνου (κατάλογος τρίτων χωρών υψηλού κινδύνου όσον αφορά τη νομιμοποίηση εσόδων από παράνομες δραστηριότητες). Η συμμόρφωση ενδιάμεσου χρηματοπιστωτικού οργανισμού τρίτης χώρας με τις σχετικές απαιτήσεις της ΕΕ αφορά αποκλειστικά τους σκοπούς που ορίζονται στην παρούσα οδηγία και δεν έχει αντίκτυπο στην άσκηση ή την εφαρμογή οποιωνδήποτε άλλων δικαιωμάτων και υποχρεώσεων που απορρέουν από άλλη νομοθεσία της ΕΕ. Μετά την εγγραφή τους, οι ενδιάμεσοι χρηματοπιστωτικοί οργανισμοί θα πρέπει να θεωρούνται «πιστοποιημένοι ενδιάμεσοι χρηματοπιστωτικοί </w:t>
            </w:r>
            <w:r w:rsidRPr="000A4630">
              <w:lastRenderedPageBreak/>
              <w:t>οργανισμοί» στο αντίστοιχο κράτος μέλος και να υπόκεινται στις σχετικές υποχρεώσεις υποβολής στοιχείων και κοινοποίησης δυνάμει της παρούσας οδηγίας, ενώ παράλληλα τους παρέχεται το δικαίωμα να ζητούν την εφαρμογή των διαδικασιών ελάφρυνσης που προβλέπονται στην παρούσα οδηγία. Τα κράτη μέλη τα οποία τηρούν εθνικό μητρώο θα πρέπει επίσης να λαμβάνουν μέτρα για τη διαγραφή από αυτό οποιουδήποτε πιστοποιημένου ενδιάμεσου χρηματοπιστωτικού οργανισμού που υποβάλλει σχετικό αίτημα ή δεν πληροί πλέον τις αντίστοιχες απαιτήσεις. Επιπλέον, τα εν λόγω κράτη μέλη μπορούν να αποφασίσουν να προβλέπουν τη διαγραφή από το εθνικό τους μητρώο πιστοποιημένων ενδιάμεσων χρηματοπιστωτικών οργανισμών οι οποίοι διαπιστώθηκε ότι έχουν παραβιάσει επανειλημμένως τις υποχρεώσεις τους. Σε περίπτωση που ένα κράτος μέλος λαμβάνει τα εν λόγω μέτρα διαγραφής, θα πρέπει να ενημερώνει σχετικά τα άλλα κράτη μέλη τα οποία τηρούν εθνικό μητρώο, ώστε να έχουν τη δυνατότητα να εξετάσουν το ενδεχόμενο διαγραφής του ίδιου πιστοποιημένου ενδιάμεσου χρηματοπιστωτικού οργανισμού από το οικείο εθνικό μητρώο. Η εθνική νομοθεσία των οικείων κρατών μελών εφαρμόζεται στα δικαιώματα και στις υποχρεώσεις των ενδιαφερόμενων μερών, συμπεριλαμβανομένης της δυνατότητας προσφυγής, όσον αφορά οποιαδήποτε απόφαση που λαμβάνεται από κράτος μέλος σε σχέση με την εγγραφή και τη διαγραφή από το εθνικό τους μητρώο.</w:t>
            </w:r>
          </w:p>
        </w:tc>
        <w:tc>
          <w:tcPr>
            <w:tcW w:w="4876" w:type="dxa"/>
          </w:tcPr>
          <w:p w:rsidR="005305AD" w:rsidRPr="000A4630" w:rsidRDefault="005305AD" w:rsidP="00BF5F83">
            <w:pPr>
              <w:pStyle w:val="Normal6"/>
              <w:rPr>
                <w:szCs w:val="24"/>
              </w:rPr>
            </w:pPr>
            <w:r w:rsidRPr="000A4630">
              <w:lastRenderedPageBreak/>
              <w:t>(6)</w:t>
            </w:r>
            <w:r w:rsidRPr="000A4630">
              <w:tab/>
            </w:r>
            <w:r w:rsidRPr="000A4630">
              <w:rPr>
                <w:b/>
                <w:i/>
              </w:rPr>
              <w:t>Τα συστήματα «</w:t>
            </w:r>
            <w:proofErr w:type="spellStart"/>
            <w:r w:rsidRPr="000A4630">
              <w:rPr>
                <w:b/>
                <w:i/>
              </w:rPr>
              <w:t>cum-ex</w:t>
            </w:r>
            <w:proofErr w:type="spellEnd"/>
            <w:r w:rsidRPr="000A4630">
              <w:rPr>
                <w:b/>
                <w:i/>
              </w:rPr>
              <w:t>» και «</w:t>
            </w:r>
            <w:proofErr w:type="spellStart"/>
            <w:r w:rsidRPr="000A4630">
              <w:rPr>
                <w:b/>
                <w:i/>
              </w:rPr>
              <w:t>cum-cum</w:t>
            </w:r>
            <w:proofErr w:type="spellEnd"/>
            <w:r w:rsidRPr="000A4630">
              <w:rPr>
                <w:b/>
                <w:i/>
              </w:rPr>
              <w:t xml:space="preserve">» — ή συστήματα αρμπιτράζ μερισμάτων αναφέρονται στην πρακτική της διαπραγμάτευσης μετοχών κατά τρόπο ώστε να αποκρύπτεται η ταυτότητα του πραγματικού ιδιοκτήτη και να παρέχεται η δυνατότητα σε </w:t>
            </w:r>
            <w:r w:rsidRPr="000A4630">
              <w:rPr>
                <w:b/>
                <w:i/>
              </w:rPr>
              <w:lastRenderedPageBreak/>
              <w:t xml:space="preserve">αμφότερα τα μέρη ή σε περισσότερα εμπλεκόμενα μέρη να ζητούν την επιστροφή του </w:t>
            </w:r>
            <w:proofErr w:type="spellStart"/>
            <w:r w:rsidRPr="000A4630">
              <w:rPr>
                <w:b/>
                <w:i/>
              </w:rPr>
              <w:t>παρακρατούμενου</w:t>
            </w:r>
            <w:proofErr w:type="spellEnd"/>
            <w:r w:rsidRPr="000A4630">
              <w:rPr>
                <w:b/>
                <w:i/>
              </w:rPr>
              <w:t xml:space="preserve"> φόρου για φόρο υπεραξίας που καταβλήθηκε μόνο μία φορά και όπου στις εν λόγω εγκληματικές πρακτικές εμπλέκονταν ενδιάμεσοι χρηματοπιστωτικοί οργανισμοί.</w:t>
            </w:r>
            <w:r w:rsidRPr="000A4630">
              <w:t xml:space="preserve"> Δεδομένου ότι οι ενδιάμεσοι χρηματοπιστωτικοί οργανισμοί που δραστηριοποιούνται συχνότερα στις αλυσίδες πληρωμών τίτλων είναι μεγάλα ιδρύματα, όπως ορίζονται στον κανονισμό για τις κεφαλαιακές απαιτήσεις (ΚΚΑ)</w:t>
            </w:r>
            <w:r w:rsidRPr="000A4630">
              <w:rPr>
                <w:vertAlign w:val="superscript"/>
              </w:rPr>
              <w:t>29</w:t>
            </w:r>
            <w:r w:rsidRPr="000A4630">
              <w:t xml:space="preserve">, καθώς και κεντρικά αποθετήρια τίτλων που παρέχουν υπηρεσίες πράκτορα παρακράτησης φόρου στην πηγή, οι εν λόγω οντότητες θα πρέπει να υποχρεούνται να ζητούν εγγραφή στα εθνικά μητρώα των κρατών μελών που έχουν συσταθεί σύμφωνα με τα ανωτέρω. Οι λοιποί ενδιάμεσοι χρηματοπιστωτικοί οργανισμοί θα πρέπει να έχουν τη δυνατότητα να ζητούν εγγραφή κατά τη διακριτική τους ευχέρεια. Η εγγραφή θα πρέπει να ζητείται από τον ίδιο τον ενδιάμεσο χρηματοπιστωτικό οργανισμό με την υποβολή αίτησης στην αρμόδια αρχή που ορίζεται από το κράτος μέλος, συμπεριλαμβανομένων στοιχείων που αποδεικνύουν ότι ο ενδιάμεσος χρηματοπιστωτικός οργανισμός πληροί ορισμένες απαιτήσεις. Σκοπός των απαιτήσεων είναι να επαληθεύεται ότι ο αιτών ενδιάμεσος πληροί τις απαιτήσεις του σχετικού κανονισμού της ΕΕ και εποπτεύεται ως προς τη συμμόρφωσή του με αυτές. Όταν ο ενδιάμεσος χρηματοπιστωτικός οργανισμός είναι εγκατεστημένος εκτός της ΕΕ, απαιτείται να υπόκειται σε νομοθεσία της τρίτης χώρας κατοικίας του η οποία είναι συγκρίσιμη για τους σκοπούς της παρούσας οδηγίας και η τρίτη χώρα κατοικίας δεν περιλαμβάνεται ούτε στο παράρτημα Ι του ενωσιακού καταλόγου μη συνεργάσιμων περιοχών φορολογικής δικαιοδοσίας ούτε στον ενωσιακό κατάλογο τρίτων χωρών υψηλού κινδύνου (κατάλογος τρίτων χωρών υψηλού κινδύνου όσον αφορά τη νομιμοποίηση </w:t>
            </w:r>
            <w:r w:rsidRPr="000A4630">
              <w:lastRenderedPageBreak/>
              <w:t>εσόδων από παράνομες δραστηριότητες).</w:t>
            </w:r>
            <w:r w:rsidRPr="000A4630">
              <w:rPr>
                <w:b/>
                <w:i/>
              </w:rPr>
              <w:t xml:space="preserve"> Η εγγραφή ενδιάμεσου χρηματοπιστωτικού οργανισμού τρίτης χώρας θα πρέπει να πραγματοποιείται με ελάχιστες γραφειοκρατικές απαιτήσεις. Η Επιτροπή θα πρέπει να παρέχει στήριξη στα κράτη μέλη, ώστε να διασφαλίζεται η συντονισμένη ερμηνεία του όρου «συγκρίσιμη νομοθεσία» όσον αφορά τις τρίτες χώρες.</w:t>
            </w:r>
            <w:r w:rsidRPr="000A4630">
              <w:t xml:space="preserve"> </w:t>
            </w:r>
            <w:r w:rsidRPr="000A4630">
              <w:rPr>
                <w:b/>
                <w:i/>
              </w:rPr>
              <w:t xml:space="preserve">Η </w:t>
            </w:r>
            <w:r w:rsidRPr="000A4630">
              <w:t>συμμόρφωση ενδιάμεσου χρηματοπιστωτικού οργανισμού τρίτης χώρας με τις σχετικές απαιτήσεις της ΕΕ αφορά αποκλειστικά τους σκοπούς που ορίζονται στην παρούσα οδηγία και δεν έχει αντίκτυπο στην άσκηση ή την εφαρμογή οποιωνδήποτε άλλων δικαιωμάτων και υποχρεώσεων που απορρέουν από άλλη νομοθεσία της ΕΕ. Μετά την εγγραφή τους, οι ενδιάμεσοι χρηματοπιστωτικοί οργανισμοί θα πρέπει να θεωρούνται «πιστοποιημένοι ενδιάμεσοι χρηματοπιστωτικοί οργανισμοί» στο αντίστοιχο κράτος μέλος και να υπόκεινται στις σχετικές υποχρεώσεις υποβολής στοιχείων και κοινοποίησης δυνάμει της παρούσας οδηγίας, ενώ παράλληλα τους παρέχεται το δικαίωμα να ζητούν την εφαρμογή των διαδικασιών ελάφρυνσης που προβλέπονται στην παρούσα οδηγία. Τα κράτη μέλη τα οποία τηρούν εθνικό μητρώο θα πρέπει επίσης να λαμβάνουν μέτρα για τη διαγραφή από αυτό οποιουδήποτε πιστοποιημένου ενδιάμεσου χρηματοπιστωτικού οργανισμού που υποβάλλει σχετικό αίτημα ή δεν πληροί πλέον τις αντίστοιχες απαιτήσεις. Επιπλέον, τα εν λόγω κράτη μέλη μπορούν να αποφασίσουν να προβλέπουν τη διαγραφή από το εθνικό τους μητρώο πιστοποιημένων ενδιάμεσων χρηματοπιστωτικών οργανισμών οι οποίοι διαπιστώθηκε ότι έχουν παραβιάσει επανειλημμένως τις υποχρεώσεις τους</w:t>
            </w:r>
            <w:r w:rsidRPr="000A4630">
              <w:rPr>
                <w:b/>
                <w:i/>
              </w:rPr>
              <w:t xml:space="preserve"> ή να αρνούνται την πρόσβαση των οργανισμών αυτών στο σύστημα ελάφρυνσης</w:t>
            </w:r>
            <w:r w:rsidRPr="000A4630">
              <w:t>. Σε περίπτωση που ένα κράτος μέλος λαμβάνει τα εν λόγω μέτρα διαγραφής</w:t>
            </w:r>
            <w:r w:rsidRPr="000A4630">
              <w:rPr>
                <w:b/>
                <w:i/>
              </w:rPr>
              <w:t xml:space="preserve"> ή άρνησης πρόσβασης </w:t>
            </w:r>
            <w:r w:rsidRPr="000A4630">
              <w:t xml:space="preserve">, θα πρέπει να ενημερώνει σχετικά τα άλλα </w:t>
            </w:r>
            <w:r w:rsidRPr="000A4630">
              <w:lastRenderedPageBreak/>
              <w:t>κράτη μέλη τα οποία τηρούν εθνικό μητρώο, ώστε να έχουν τη δυνατότητα να εξετάσουν το ενδεχόμενο διαγραφής του ίδιου πιστοποιημένου ενδιάμεσου χρηματοπιστωτικού οργανισμού από το οικείο εθνικό μητρώο. Η εθνική νομοθεσία των οικείων κρατών μελών εφαρμόζεται στα δικαιώματα και στις υποχρεώσεις των ενδιαφερόμενων μερών, συμπεριλαμβανομένης της δυνατότητας προσφυγής, όσον αφορά οποιαδήποτε απόφαση που λαμβάνεται από κράτος μέλος σε σχέση με την εγγραφή και τη διαγραφή από το εθνικό τους μητρώο.</w:t>
            </w:r>
          </w:p>
        </w:tc>
      </w:tr>
      <w:tr w:rsidR="005305AD" w:rsidRPr="000A4630" w:rsidTr="00BF5F83">
        <w:trPr>
          <w:jc w:val="center"/>
        </w:trPr>
        <w:tc>
          <w:tcPr>
            <w:tcW w:w="4876" w:type="dxa"/>
          </w:tcPr>
          <w:p w:rsidR="005305AD" w:rsidRPr="000A4630" w:rsidRDefault="005305AD" w:rsidP="00BF5F83">
            <w:pPr>
              <w:pStyle w:val="Normal6"/>
            </w:pPr>
            <w:r w:rsidRPr="000A4630">
              <w:lastRenderedPageBreak/>
              <w:t>__________________</w:t>
            </w:r>
          </w:p>
        </w:tc>
        <w:tc>
          <w:tcPr>
            <w:tcW w:w="4876" w:type="dxa"/>
          </w:tcPr>
          <w:p w:rsidR="005305AD" w:rsidRPr="000A4630" w:rsidRDefault="005305AD" w:rsidP="00BF5F83">
            <w:pPr>
              <w:pStyle w:val="Normal6"/>
              <w:rPr>
                <w:szCs w:val="24"/>
              </w:rPr>
            </w:pPr>
            <w:r w:rsidRPr="000A4630">
              <w:t>__________________</w:t>
            </w:r>
          </w:p>
        </w:tc>
      </w:tr>
      <w:tr w:rsidR="005305AD" w:rsidRPr="000A4630" w:rsidTr="00BF5F83">
        <w:trPr>
          <w:jc w:val="center"/>
        </w:trPr>
        <w:tc>
          <w:tcPr>
            <w:tcW w:w="4876" w:type="dxa"/>
          </w:tcPr>
          <w:p w:rsidR="005305AD" w:rsidRPr="000A4630" w:rsidRDefault="005305AD" w:rsidP="00BF5F83">
            <w:pPr>
              <w:pStyle w:val="Normal6"/>
            </w:pPr>
            <w:r w:rsidRPr="000A4630">
              <w:rPr>
                <w:vertAlign w:val="superscript"/>
              </w:rPr>
              <w:t>29</w:t>
            </w:r>
            <w:r w:rsidRPr="000A4630">
              <w:t xml:space="preserve"> Κανονισμός (ΕΕ) αριθ. 575/2013 του Ευρωπαϊκού Κοινοβουλίου και του Συμβουλίου, της 26ης Ιουνίου 2013, σχετικά με τις απαιτήσεις προληπτικής εποπτείας για πιστωτικά ιδρύματα και επιχειρήσεις επενδύσεων και την τροποποίηση του κανονισμού (ΕΕ) αριθ. 648/2012 (Κείμενο που παρουσιάζει ενδιαφέρον για τον ΕΟΧ) (ΕΕ L 176 της 27.6.2013, σ. 1).</w:t>
            </w:r>
          </w:p>
        </w:tc>
        <w:tc>
          <w:tcPr>
            <w:tcW w:w="4876" w:type="dxa"/>
          </w:tcPr>
          <w:p w:rsidR="005305AD" w:rsidRPr="000A4630" w:rsidRDefault="005305AD" w:rsidP="00BF5F83">
            <w:pPr>
              <w:pStyle w:val="Normal6"/>
              <w:rPr>
                <w:szCs w:val="24"/>
              </w:rPr>
            </w:pPr>
            <w:r w:rsidRPr="000A4630">
              <w:rPr>
                <w:vertAlign w:val="superscript"/>
              </w:rPr>
              <w:t>29</w:t>
            </w:r>
            <w:r w:rsidRPr="000A4630">
              <w:t xml:space="preserve"> Κανονισμός (ΕΕ) αριθ. 575/2013 του Ευρωπαϊκού Κοινοβουλίου και του Συμβουλίου, της 26ης Ιουνίου 2013, σχετικά με τις απαιτήσεις προληπτικής εποπτείας για πιστωτικά ιδρύματα και επιχειρήσεις επενδύσεων και την τροποποίηση του κανονισμού (ΕΕ) αριθ. 648/2012 (Κείμενο που παρουσιάζει ενδιαφέρον για τον ΕΟΧ) (ΕΕ L 176 της 27.6.2013, σ. 1).</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7</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Αιτιολογική σκέψη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a"/>
            </w:pPr>
            <w:r w:rsidRPr="000A4630">
              <w:t>(8)</w:t>
            </w:r>
            <w:r w:rsidRPr="000A4630">
              <w:tab/>
              <w:t xml:space="preserve">Για τη βελτίωση της αποτελεσματικότητας και της ανταγωνιστικότητας της Ένωσης Κεφαλαιαγορών, θα πρέπει να διευκολυνθούν και να επιταχυνθούν οι διαδικασίες ελάφρυνσης για τους φόρους που </w:t>
            </w:r>
            <w:proofErr w:type="spellStart"/>
            <w:r w:rsidRPr="000A4630">
              <w:t>παρακρατήθηκαν</w:t>
            </w:r>
            <w:proofErr w:type="spellEnd"/>
            <w:r w:rsidRPr="000A4630">
              <w:t xml:space="preserve"> καθ’ υπέρβαση των οφειλόμενων επί εσόδων από τίτλους, σε περίπτωση που οι σχετικοί πιστοποιημένοι ενδιάμεσοι χρηματοπιστωτικοί οργανισμοί έχουν παράσχει επαρκείς πληροφορίες, μεταξύ άλλων όσον αφορά και τα στοιχεία του επενδυτή. Οι σχετικοί πιστοποιημένοι ενδιάμεσοι χρηματοπιστωτικοί οργανισμοί περιλαμβάνουν όλους τους </w:t>
            </w:r>
            <w:r w:rsidRPr="000A4630">
              <w:lastRenderedPageBreak/>
              <w:t xml:space="preserve">πιστοποιημένους ενδιάμεσους χρηματοπιστωτικούς οργανισμούς στην αλυσίδα πληρωμών μεταξύ του επενδυτή και του εκδότη των τίτλων, οι οποίοι ενδέχεται να υποχρεούνται επίσης να παρέχουν πληροφορίες σχετικά με τις πληρωμές που πραγματοποιούνται από μη πιστοποιημένους ενδιάμεσους χρηματοπιστωτικούς οργανισμούς στην αλυσίδα, σύμφωνα με την επιλογή πολιτικής κάθε κράτους μέλους. Λαμβανομένων υπόψη των διαφορετικών προσεγγίσεων που ακολουθούνται στα κράτη μέλη, προβλέπονται δύο είδη διαδικασιών: i) ελάφρυνση στην πηγή με άμεση εφαρμογή του κατάλληλου φορολογικού συντελεστή κατά τον χρόνο της παρακράτησης στην πηγή και </w:t>
            </w:r>
            <w:proofErr w:type="spellStart"/>
            <w:r w:rsidRPr="000A4630">
              <w:t>ii</w:t>
            </w:r>
            <w:proofErr w:type="spellEnd"/>
            <w:r w:rsidRPr="000A4630">
              <w:t xml:space="preserve">) ταχεία επιστροφή εντός μέγιστης προθεσμίας 50 ημερών από την ημερομηνία καταβολής του μερίσματος ή, ανάλογα με την περίπτωση, από την ημερομηνία κατά την οποία ο εκδότης του ομολόγου πρέπει να καταβάλει τόκους στον κάτοχο του ομολόγου (ημερομηνία τοκομεριδίου). Τα κράτη μέλη θα πρέπει να έχουν την ελευθερία να θεσπίσουν οποιαδήποτε από τις δύο ή συνδυασμό των δύο διαδικασιών, κατά την κρίση τους, διασφαλίζοντας παράλληλα ότι τουλάχιστον μία διαδικασία είναι διαθέσιμη για όλους τους επενδυτές, εφόσον πληρούνται οι προϋποθέσεις της παρούσας οδηγίας. Για τη διασφάλιση της ορθής και έγκαιρης εφαρμογής των διαδικασιών αυτών από τα οικεία κράτη μέλη, είναι σκόπιμο να εφαρμόζονται τόκοι υπερημερίας όσον αφορά τις επιστροφές των φόρων που </w:t>
            </w:r>
            <w:proofErr w:type="spellStart"/>
            <w:r w:rsidRPr="000A4630">
              <w:t>παρακρατήθηκαν</w:t>
            </w:r>
            <w:proofErr w:type="spellEnd"/>
            <w:r w:rsidRPr="000A4630">
              <w:t xml:space="preserve"> καθ’ υπέρβαση των οφειλόμενων οι οποίες καλύπτονται από την παρούσα οδηγία και να πληρούνται οι προϋποθέσεις υπαγωγής στις εν λόγω διαδικασίες. Σε περίπτωση που δεν πληρούνται οι σχετικές απαιτήσεις ή εάν το επιθυμεί ο ενδιαφερόμενος επενδυτής, τα κράτη μέλη θα πρέπει να εφαρμόζουν τις υφιστάμενες διαδικασίες συνήθους επιστροφής όσον αφορά την ελάφρυνση για τους φόρους που </w:t>
            </w:r>
            <w:proofErr w:type="spellStart"/>
            <w:r w:rsidRPr="000A4630">
              <w:t>παρακρατήθηκαν</w:t>
            </w:r>
            <w:proofErr w:type="spellEnd"/>
            <w:r w:rsidRPr="000A4630">
              <w:t xml:space="preserve"> καθ’ υπέρβαση των οφειλόμενων. Σε κάθε </w:t>
            </w:r>
            <w:r w:rsidRPr="000A4630">
              <w:lastRenderedPageBreak/>
              <w:t xml:space="preserve">περίπτωση, οι εγγεγραμμένοι κάτοχοι, ιδίως οι ιδιώτες επενδυτές, και οι εξουσιοδοτημένοι εκπρόσωποί τους θα πρέπει να διατηρούν το δικαίωμα επιστροφής των φόρων που </w:t>
            </w:r>
            <w:proofErr w:type="spellStart"/>
            <w:r w:rsidRPr="000A4630">
              <w:t>παρακρατήθηκαν</w:t>
            </w:r>
            <w:proofErr w:type="spellEnd"/>
            <w:r w:rsidRPr="000A4630">
              <w:t xml:space="preserve"> καθ’ υπέρβαση των οφειλόμενων σε κράτος μέλος στο οποίο παρέχουν αποδείξεις ότι πληρούν τις προϋποθέσεις που ορίζονται στην εθνική νομοθεσία.</w:t>
            </w:r>
          </w:p>
        </w:tc>
        <w:tc>
          <w:tcPr>
            <w:tcW w:w="4876" w:type="dxa"/>
          </w:tcPr>
          <w:p w:rsidR="005305AD" w:rsidRPr="000A4630" w:rsidRDefault="005305AD" w:rsidP="00BF5F83">
            <w:pPr>
              <w:pStyle w:val="Normal6a"/>
            </w:pPr>
            <w:r w:rsidRPr="000A4630">
              <w:lastRenderedPageBreak/>
              <w:t>(8)</w:t>
            </w:r>
            <w:r w:rsidRPr="000A4630">
              <w:tab/>
              <w:t xml:space="preserve">Για τη βελτίωση της αποτελεσματικότητας και της ανταγωνιστικότητας της Ένωσης Κεφαλαιαγορών, θα πρέπει να διευκολυνθούν και να επιταχυνθούν οι διαδικασίες ελάφρυνσης για τους φόρους που </w:t>
            </w:r>
            <w:proofErr w:type="spellStart"/>
            <w:r w:rsidRPr="000A4630">
              <w:t>παρακρατήθηκαν</w:t>
            </w:r>
            <w:proofErr w:type="spellEnd"/>
            <w:r w:rsidRPr="000A4630">
              <w:t xml:space="preserve"> καθ’ υπέρβαση των οφειλόμενων επί εσόδων από τίτλους, σε περίπτωση που οι σχετικοί πιστοποιημένοι ενδιάμεσοι χρηματοπιστωτικοί οργανισμοί έχουν παράσχει επαρκείς πληροφορίες, μεταξύ άλλων όσον αφορά και τα στοιχεία του επενδυτή. Οι σχετικοί πιστοποιημένοι ενδιάμεσοι χρηματοπιστωτικοί οργανισμοί περιλαμβάνουν όλους τους </w:t>
            </w:r>
            <w:r w:rsidRPr="000A4630">
              <w:lastRenderedPageBreak/>
              <w:t xml:space="preserve">πιστοποιημένους ενδιάμεσους χρηματοπιστωτικούς οργανισμούς στην αλυσίδα πληρωμών μεταξύ του επενδυτή και του εκδότη των τίτλων, οι οποίοι ενδέχεται να υποχρεούνται επίσης να παρέχουν πληροφορίες σχετικά με τις πληρωμές που πραγματοποιούνται από μη πιστοποιημένους ενδιάμεσους χρηματοπιστωτικούς οργανισμούς στην αλυσίδα, σύμφωνα με την επιλογή πολιτικής κάθε κράτους μέλους. Λαμβανομένων υπόψη των διαφορετικών προσεγγίσεων που ακολουθούνται στα κράτη μέλη, προβλέπονται δύο είδη διαδικασιών: i) ελάφρυνση στην πηγή με άμεση εφαρμογή του κατάλληλου φορολογικού συντελεστή κατά τον χρόνο της παρακράτησης στην πηγή και </w:t>
            </w:r>
            <w:proofErr w:type="spellStart"/>
            <w:r w:rsidRPr="000A4630">
              <w:t>ii</w:t>
            </w:r>
            <w:proofErr w:type="spellEnd"/>
            <w:r w:rsidRPr="000A4630">
              <w:t xml:space="preserve">) ταχεία επιστροφή εντός μέγιστης προθεσμίας 50 ημερών από την ημερομηνία καταβολής του μερίσματος ή, ανάλογα με την περίπτωση, από την ημερομηνία κατά την οποία ο εκδότης του ομολόγου πρέπει να καταβάλει τόκους στον κάτοχο του ομολόγου (ημερομηνία τοκομεριδίου). Τα κράτη μέλη θα πρέπει να έχουν την ελευθερία να θεσπίσουν οποιαδήποτε από τις δύο ή συνδυασμό των δύο διαδικασιών, κατά την κρίση τους, διασφαλίζοντας παράλληλα ότι τουλάχιστον μία διαδικασία είναι διαθέσιμη για όλους τους επενδυτές, εφόσον πληρούνται οι προϋποθέσεις της παρούσας οδηγίας. Για τη διασφάλιση της ορθής και έγκαιρης εφαρμογής των διαδικασιών αυτών από τα οικεία κράτη μέλη, είναι σκόπιμο να εφαρμόζονται τόκοι υπερημερίας όσον αφορά τις επιστροφές των φόρων που </w:t>
            </w:r>
            <w:proofErr w:type="spellStart"/>
            <w:r w:rsidRPr="000A4630">
              <w:t>παρακρατήθηκαν</w:t>
            </w:r>
            <w:proofErr w:type="spellEnd"/>
            <w:r w:rsidRPr="000A4630">
              <w:t xml:space="preserve"> καθ’ υπέρβαση των οφειλόμενων οι οποίες καλύπτονται από την παρούσα οδηγία και να πληρούνται οι προϋποθέσεις υπαγωγής στις εν λόγω διαδικασίες. Σε περίπτωση που δεν πληρούνται οι σχετικές απαιτήσεις ή εάν το επιθυμεί ο ενδιαφερόμενος επενδυτής, τα κράτη μέλη θα πρέπει να εφαρμόζουν τις υφιστάμενες διαδικασίες συνήθους επιστροφής όσον αφορά την ελάφρυνση για τους φόρους που </w:t>
            </w:r>
            <w:proofErr w:type="spellStart"/>
            <w:r w:rsidRPr="000A4630">
              <w:t>παρακρατήθηκαν</w:t>
            </w:r>
            <w:proofErr w:type="spellEnd"/>
            <w:r w:rsidRPr="000A4630">
              <w:t xml:space="preserve"> καθ’ υπέρβαση των οφειλόμενων. Σε κάθε </w:t>
            </w:r>
            <w:r w:rsidRPr="000A4630">
              <w:lastRenderedPageBreak/>
              <w:t xml:space="preserve">περίπτωση, οι εγγεγραμμένοι κάτοχοι, ιδίως οι ιδιώτες επενδυτές, και οι εξουσιοδοτημένοι εκπρόσωποί τους θα πρέπει να διατηρούν το δικαίωμα επιστροφής των φόρων που </w:t>
            </w:r>
            <w:proofErr w:type="spellStart"/>
            <w:r w:rsidRPr="000A4630">
              <w:t>παρακρατήθηκαν</w:t>
            </w:r>
            <w:proofErr w:type="spellEnd"/>
            <w:r w:rsidRPr="000A4630">
              <w:t xml:space="preserve"> καθ’ υπέρβαση των οφειλόμενων σε κράτος μέλος στο οποίο παρέχουν αποδείξεις ότι πληρούν τις προϋποθέσεις που ορίζονται στην εθνική νομοθεσία. </w:t>
            </w:r>
            <w:r w:rsidRPr="000A4630">
              <w:rPr>
                <w:b/>
                <w:i/>
              </w:rPr>
              <w:t>Τα κράτη μέλη δύνανται να απορρίπτουν αιτήσεις επιστροφής εάν έχει κινηθεί οποιαδήποτε διαδικασία επαλήθευσης ή φορολογικού ελέγχου, βάσει κριτηρίων εκτίμησης κινδύνου και σύμφωνα με την εθνική νομοθεσία.</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8</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Αιτιολογική σκέψη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7A0DBC">
            <w:pPr>
              <w:pStyle w:val="Normal6"/>
            </w:pPr>
            <w:r w:rsidRPr="000A4630">
              <w:t>(9)</w:t>
            </w:r>
            <w:r w:rsidRPr="000A4630">
              <w:tab/>
              <w:t xml:space="preserve">Για τη διασφάλιση των συστημάτων ελάφρυνσης για τους φόρους που </w:t>
            </w:r>
            <w:proofErr w:type="spellStart"/>
            <w:r w:rsidRPr="000A4630">
              <w:t>παρακρατήθηκαν</w:t>
            </w:r>
            <w:proofErr w:type="spellEnd"/>
            <w:r w:rsidRPr="000A4630">
              <w:t xml:space="preserve"> καθ’ υπέρβαση των οφειλόμενων, τα κράτη μέλη τα οποία τηρούν εθνικό μητρώο θα πρέπει επίσης να απαιτούν από τους πιστοποιημένους ενδιάμεσους χρηματοπιστωτικούς οργανισμούς να επαληθεύουν την επιλεξιμότητα των επενδυτών που επιθυμούν να ζητήσουν ελάφρυνση. Ειδικότερα, οι πιστοποιημένοι ενδιάμεσοι χρηματοπιστωτικοί οργανισμοί θα πρέπει να παραλαμβάνουν το πιστοποιητικό φορολογικής κατοικίας του σχετικού επενδυτή, καθώς και δήλωση ότι ο εν λόγω επενδυτής είναι ο πραγματικός δικαιούχος της πληρωμής σύμφωνα με τη νομοθεσία του κράτους μέλους παρακράτησης στην πηγή. Θα πρέπει επίσης να επαληθεύουν τον εφαρμοστέο συντελεστή παρακράτησης φόρου στην πηγή με βάση τις ειδικές περιστάσεις του επενδυτή και να αναφέρουν αν είναι ενήμεροι για τυχόν χρηματοοικονομική ρύθμιση η οποία αφορά τους υποκείμενους τίτλους και δεν έχει διακανονιστεί, λήξει ή με άλλον τρόπο </w:t>
            </w:r>
            <w:r w:rsidRPr="000A4630">
              <w:lastRenderedPageBreak/>
              <w:t xml:space="preserve">καταγγελθεί κατά την πρώτη ημέρα διαπραγμάτευσης μετοχής χωρίς μέρισμα. Οι πιστοποιημένοι ενδιάμεσοι χρηματοπιστωτικοί οργανισμοί θα πρέπει να θεωρούνται υπεύθυνοι για απώλειες φορολογικών εσόδων που έχουν προκύψει λόγω της ανεπαρκούς εκπλήρωσης των εν λόγω υποχρεώσεων, στον βαθμό που προβλέπεται από την εθνική νομοθεσία του κράτους μέλους στο οποίο προέκυψε η απώλεια. Για τη διασφάλιση της αναλογικότητας της επιβάρυνσης και της ευθύνης που επιβάλλονται στους πιστοποιημένους ενδιάμεσους χρηματοπιστωτικούς οργανισμούς, θα πρέπει να εφαρμόζονται μειωμένες υποχρεώσεις επαλήθευσης σε όλες τις διαδικασίες ελάφρυνσης, όταν ο κίνδυνος καταχρηστικών πρακτικών είναι χαμηλός, και ιδίως όταν το συνολικό ποσό του μερίσματος που καταβάλλεται στον επενδυτή για συμμετοχή σε εταιρεία είναι μικρότερο από </w:t>
            </w:r>
            <w:r w:rsidRPr="000A4630">
              <w:rPr>
                <w:b/>
                <w:bCs/>
                <w:i/>
                <w:iCs/>
              </w:rPr>
              <w:t>1</w:t>
            </w:r>
            <w:r w:rsidR="007A0DBC">
              <w:rPr>
                <w:b/>
                <w:bCs/>
                <w:i/>
                <w:iCs/>
              </w:rPr>
              <w:t xml:space="preserve"> </w:t>
            </w:r>
            <w:r w:rsidRPr="000A4630">
              <w:rPr>
                <w:b/>
                <w:i/>
              </w:rPr>
              <w:t>000</w:t>
            </w:r>
            <w:r w:rsidRPr="000A4630">
              <w:t> EUR. Ωστόσο, σε περίπτωση που η εν λόγω καταχρηστική πρακτική αποδειχθεί διαφορετικά, τα κράτη μέλη μπορούν να επιβάλλουν συνέπειες βάσει της εθνικής νομοθεσίας, συμπεριλαμβανομένης της απόρριψης της αίτησης εφαρμογής των συστημάτων ελάφρυνσης που προβλέπονται στην παρούσα οδηγία, αλλά δεν μπορούν να θεωρήσουν τους πιστοποιημένους ενδιάμεσους χρηματοπιστωτικούς οργανισμούς υπεύθυνους για την απουσία επαλήθευσης.</w:t>
            </w:r>
          </w:p>
        </w:tc>
        <w:tc>
          <w:tcPr>
            <w:tcW w:w="4876" w:type="dxa"/>
          </w:tcPr>
          <w:p w:rsidR="005305AD" w:rsidRPr="000A4630" w:rsidRDefault="005305AD" w:rsidP="00BF5F83">
            <w:pPr>
              <w:pStyle w:val="Normal6"/>
            </w:pPr>
            <w:r w:rsidRPr="000A4630">
              <w:lastRenderedPageBreak/>
              <w:t>(9)</w:t>
            </w:r>
            <w:r w:rsidRPr="000A4630">
              <w:tab/>
              <w:t xml:space="preserve">Για τη διασφάλιση των συστημάτων ελάφρυνσης για τους φόρους που </w:t>
            </w:r>
            <w:proofErr w:type="spellStart"/>
            <w:r w:rsidRPr="000A4630">
              <w:t>παρακρατήθηκαν</w:t>
            </w:r>
            <w:proofErr w:type="spellEnd"/>
            <w:r w:rsidRPr="000A4630">
              <w:t xml:space="preserve"> καθ’ υπέρβαση των οφειλόμενων, τα κράτη μέλη τα οποία τηρούν εθνικό μητρώο θα πρέπει επίσης να απαιτούν από τους πιστοποιημένους ενδιάμεσους χρηματοπιστωτικούς οργανισμούς να επαληθεύουν την επιλεξιμότητα των επενδυτών που επιθυμούν να ζητήσουν ελάφρυνση. Ειδικότερα, οι πιστοποιημένοι ενδιάμεσοι χρηματοπιστωτικοί οργανισμοί θα πρέπει να παραλαμβάνουν το πιστοποιητικό φορολογικής κατοικίας του σχετικού επενδυτή, καθώς και δήλωση ότι ο εν λόγω επενδυτής είναι ο πραγματικός δικαιούχος της πληρωμής σύμφωνα με τη νομοθεσία του κράτους μέλους παρακράτησης στην πηγή. Θα πρέπει επίσης να επαληθεύουν τον εφαρμοστέο συντελεστή παρακράτησης φόρου στην πηγή με βάση τις ειδικές περιστάσεις του επενδυτή και να αναφέρουν αν είναι ενήμεροι για τυχόν χρηματοοικονομική ρύθμιση η οποία αφορά τους υποκείμενους τίτλους και δεν έχει διακανονιστεί, λήξει ή με άλλον τρόπο </w:t>
            </w:r>
            <w:r w:rsidRPr="000A4630">
              <w:lastRenderedPageBreak/>
              <w:t>καταγγελθεί κατά την πρώτη ημέρα διαπραγμάτευσης μετοχής χωρίς μέρισμα.</w:t>
            </w:r>
            <w:r w:rsidRPr="000A4630">
              <w:rPr>
                <w:b/>
                <w:i/>
              </w:rPr>
              <w:t xml:space="preserve"> </w:t>
            </w:r>
            <w:r w:rsidRPr="000A4630">
              <w:t xml:space="preserve">Οι </w:t>
            </w:r>
            <w:r w:rsidRPr="000A4630">
              <w:rPr>
                <w:b/>
                <w:i/>
              </w:rPr>
              <w:t>απαιτήσεις δέουσας επιμέλειας θα μπορούσαν να εφαρμόζονται σε ετήσια βάση.</w:t>
            </w:r>
            <w:r w:rsidRPr="000A4630">
              <w:t xml:space="preserve"> </w:t>
            </w:r>
            <w:r w:rsidRPr="000A4630">
              <w:rPr>
                <w:b/>
                <w:i/>
              </w:rPr>
              <w:t xml:space="preserve">Οι </w:t>
            </w:r>
            <w:r w:rsidRPr="000A4630">
              <w:t xml:space="preserve">πιστοποιημένοι ενδιάμεσοι χρηματοπιστωτικοί οργανισμοί θα πρέπει να θεωρούνται υπεύθυνοι για απώλειες φορολογικών εσόδων που έχουν προκύψει λόγω της ανεπαρκούς εκπλήρωσης των εν λόγω υποχρεώσεων, στον βαθμό που προβλέπεται από την εθνική νομοθεσία του κράτους μέλους στο οποίο προέκυψε η απώλεια. Για τη διασφάλιση της αναλογικότητας της επιβάρυνσης και της ευθύνης που επιβάλλονται στους πιστοποιημένους ενδιάμεσους χρηματοπιστωτικούς οργανισμούς, θα πρέπει να εφαρμόζονται μειωμένες υποχρεώσεις επαλήθευσης σε όλες τις διαδικασίες ελάφρυνσης, όταν ο κίνδυνος καταχρηστικών πρακτικών είναι χαμηλός, και ιδίως όταν το συνολικό ποσό του μερίσματος που καταβάλλεται στον επενδυτή για συμμετοχή σε εταιρεία είναι μικρότερο από </w:t>
            </w:r>
            <w:r w:rsidRPr="000A4630">
              <w:rPr>
                <w:b/>
                <w:bCs/>
                <w:i/>
                <w:iCs/>
              </w:rPr>
              <w:t>1</w:t>
            </w:r>
            <w:r w:rsidRPr="000A4630">
              <w:t> </w:t>
            </w:r>
            <w:r w:rsidRPr="000A4630">
              <w:rPr>
                <w:b/>
                <w:i/>
              </w:rPr>
              <w:t>500</w:t>
            </w:r>
            <w:r w:rsidRPr="000A4630">
              <w:t> EUR. Ωστόσο, σε περίπτωση που η εν λόγω καταχρηστική πρακτική αποδειχθεί διαφορετικά, τα κράτη μέλη μπορούν να επιβάλλουν συνέπειες βάσει της εθνικής νομοθεσίας, συμπεριλαμβανομένης της απόρριψης της αίτησης εφαρμογής των συστημάτων ελάφρυνσης που προβλέπονται στην παρούσα οδηγία, αλλά δεν μπορούν να θεωρήσουν τους πιστοποιημένους ενδιάμεσους χρηματοπιστωτικούς οργανισμούς υπεύθυνους για την απουσία επαλήθευσης.</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9</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Αιτιολογική σκέψη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a"/>
            </w:pPr>
            <w:r w:rsidRPr="000A4630">
              <w:t>(12)</w:t>
            </w:r>
            <w:r w:rsidRPr="000A4630">
              <w:tab/>
              <w:t xml:space="preserve">Η ορθή εφαρμογή και επιβολή των προτεινόμενων κανόνων σε καθένα από τα οικεία κράτη μέλη έχει καίρια σημασία για την προώθηση της Ένωσης </w:t>
            </w:r>
            <w:r w:rsidRPr="000A4630">
              <w:lastRenderedPageBreak/>
              <w:t>Κεφαλαιαγορών στο σύνολό της, καθώς και για την προστασία της φορολογικής βάσης των κρατών μελών και, ως εκ τούτου, θα πρέπει να παρακολουθείται από την Επιτροπή. Για τον λόγο αυτόν, τα κράτη μέλη θα πρέπει να γνωστοποιούν σε τακτική βάση στην Επιτροπή πληροφορίες, όπως προσδιορίζονται μέσω εκτελεστικής πράξης, σχετικά με την εφαρμογή και την επιβολή στο έδαφός τους των εθνικών μέτρων που θεσπίζονται σύμφωνα με την παρούσα οδηγία. Η Επιτροπή θα πρέπει να εκπονήσει αξιολόγηση με βάση τόσο τις πληροφορίες που παρέχονται από τα κράτη μέλη όσο και άλλα διαθέσιμα στοιχεία για την αξιολόγηση της αποτελεσματικότητας των προτεινόμενων νέων κανόνων. Στο πλαίσιο αυτό, η Επιτροπή θα πρέπει να εξετάσει την ανάγκη επικαιροποίησης των κανόνων που θεσπίζονται δυνάμει της παρούσας οδηγίας.</w:t>
            </w:r>
          </w:p>
        </w:tc>
        <w:tc>
          <w:tcPr>
            <w:tcW w:w="4876" w:type="dxa"/>
          </w:tcPr>
          <w:p w:rsidR="005305AD" w:rsidRPr="000A4630" w:rsidRDefault="005305AD" w:rsidP="00BF5F83">
            <w:pPr>
              <w:pStyle w:val="Normal6a"/>
            </w:pPr>
            <w:r w:rsidRPr="000A4630">
              <w:lastRenderedPageBreak/>
              <w:t>(12)</w:t>
            </w:r>
            <w:r w:rsidRPr="000A4630">
              <w:tab/>
              <w:t xml:space="preserve">Η ορθή εφαρμογή και επιβολή των προτεινόμενων κανόνων σε καθένα από τα οικεία κράτη μέλη έχει καίρια σημασία για την προώθηση της Ένωσης </w:t>
            </w:r>
            <w:r w:rsidRPr="000A4630">
              <w:lastRenderedPageBreak/>
              <w:t xml:space="preserve">Κεφαλαιαγορών στο σύνολό της, καθώς και για την προστασία της φορολογικής βάσης των κρατών μελών και, ως εκ τούτου, θα πρέπει να παρακολουθείται από την Επιτροπή. Για τον λόγο αυτόν, τα κράτη μέλη θα πρέπει να γνωστοποιούν σε τακτική βάση στην Επιτροπή </w:t>
            </w:r>
            <w:r w:rsidRPr="000A4630">
              <w:rPr>
                <w:b/>
                <w:i/>
              </w:rPr>
              <w:t xml:space="preserve">στατιστικές </w:t>
            </w:r>
            <w:r w:rsidRPr="000A4630">
              <w:t>πληροφορίες, όπως προσδιορίζονται μέσω εκτελεστικής πράξης, σχετικά με την εφαρμογή και την επιβολή στο έδαφός τους των εθνικών μέτρων που θεσπίζονται σύμφωνα με την παρούσα οδηγία. Η Επιτροπή θα πρέπει να εκπονήσει αξιολόγηση με βάση τόσο τις πληροφορίες που παρέχονται από τα κράτη μέλη όσο και άλλα διαθέσιμα στοιχεία για την αξιολόγηση της αποτελεσματικότητας των προτεινόμενων νέων κανόνων. Στο πλαίσιο αυτό, η Επιτροπή θα πρέπει να εξετάσει την ανάγκη επικαιροποίησης των κανόνων που θεσπίζονται δυνάμει της παρούσας οδηγίας.</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10</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Αιτιολογική σκέψη 14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
            </w:pPr>
            <w:r w:rsidRPr="000A4630">
              <w:t>(14)</w:t>
            </w:r>
            <w:r w:rsidRPr="000A4630">
              <w:tab/>
              <w:t>Οποιαδήποτε επεξεργασία δεδομένων προσωπικού χαρακτήρα πραγματοποιείται από την Επιτροπή, στο πλαίσιο της παρούσας οδηγίας, θα πρέπει να συνάδει με τον κανονισμό (ΕΕ) 2016/679 του Ευρωπαϊκού Κοινοβουλίου και του Συμβουλίου</w:t>
            </w:r>
            <w:r w:rsidRPr="000A4630">
              <w:rPr>
                <w:b/>
                <w:i/>
                <w:vertAlign w:val="superscript"/>
              </w:rPr>
              <w:t>31</w:t>
            </w:r>
            <w:r w:rsidRPr="000A4630">
              <w:t xml:space="preserve">. Οι ενδιάμεσοι χρηματοπιστωτικοί οργανισμοί και τα κράτη μέλη δύνανται να επεξεργάζονται δεδομένα προσωπικού χαρακτήρα δυνάμει της παρούσας οδηγίας με αποκλειστική επιδίωξη την εξυπηρέτηση του γενικού δημόσιου συμφέροντος και, συγκεκριμένα, των σκοπών της καταπολέμησης της φορολογικής απάτης, της φοροδιαφυγής και της φοροαποφυγής, της διασφάλισης των φορολογικών εσόδων και της προώθησης της δίκαιης φορολόγησης, οι </w:t>
            </w:r>
            <w:r w:rsidRPr="000A4630">
              <w:lastRenderedPageBreak/>
              <w:t>οποίες ενισχύουν τις ευκαιρίες κοινωνικής, πολιτικής και οικονομικής ένταξης στα κράτη μέλη. Για να είναι δυνατή η αποτελεσματική επιδίωξη του στόχου αυτού, είναι αναγκαίο να περιοριστούν ορισμένα δικαιώματα των φυσικών προσώπων που προβλέπονται στον προαναφερόμενο κανονισμό, ιδίως το δικαίωμά τους να ενημερώνονται σχετικά με την επεξεργασία των δεδομένων τους και το σχετικό πεδίο εφαρμογής, καθώς και το δικαίωμα συγκατάθεσης για ορισμένα είδη επεξεργασίας δεδομένων.</w:t>
            </w:r>
          </w:p>
        </w:tc>
        <w:tc>
          <w:tcPr>
            <w:tcW w:w="4876" w:type="dxa"/>
          </w:tcPr>
          <w:p w:rsidR="005305AD" w:rsidRPr="000A4630" w:rsidRDefault="005305AD" w:rsidP="00BF5F83">
            <w:pPr>
              <w:pStyle w:val="Normal6"/>
            </w:pPr>
            <w:r w:rsidRPr="000A4630">
              <w:lastRenderedPageBreak/>
              <w:t>(14)</w:t>
            </w:r>
            <w:r w:rsidRPr="000A4630">
              <w:tab/>
              <w:t xml:space="preserve">Οποιαδήποτε επεξεργασία δεδομένων προσωπικού χαρακτήρα πραγματοποιείται από την Επιτροπή, στο πλαίσιο της παρούσας οδηγίας, θα πρέπει να συνάδει με τον κανονισμό (ΕΕ) 2016/679 του Ευρωπαϊκού Κοινοβουλίου και του Συμβουλίου. Οι ενδιάμεσοι χρηματοπιστωτικοί οργανισμοί και τα κράτη μέλη δύνανται να επεξεργάζονται δεδομένα προσωπικού χαρακτήρα δυνάμει της παρούσας οδηγίας με αποκλειστική επιδίωξη την εξυπηρέτηση του γενικού δημόσιου συμφέροντος και, συγκεκριμένα, των σκοπών της καταπολέμησης της φορολογικής απάτης, της φοροδιαφυγής και της φοροαποφυγής, της διασφάλισης των φορολογικών εσόδων και της προώθησης της δίκαιης φορολόγησης, οι </w:t>
            </w:r>
            <w:r w:rsidRPr="000A4630">
              <w:lastRenderedPageBreak/>
              <w:t xml:space="preserve">οποίες ενισχύουν τις ευκαιρίες κοινωνικής, πολιτικής και οικονομικής ένταξης στα κράτη μέλη. </w:t>
            </w:r>
            <w:r w:rsidRPr="000A4630">
              <w:rPr>
                <w:b/>
                <w:i/>
              </w:rPr>
              <w:t>Μόνο οι οντότητες που συμμετέχουν στις διαδικασίες ελάφρυνσης της παρακράτησης φόρου στην πηγή σύμφωνα με την παρούσα οδηγία θα πρέπει να έχουν πρόσβαση στα εν λόγω δεδομένα. Θα πρέπει να διαβιβάζεται μόνο ο ελάχιστος όγκος προσωπικών πληροφοριών που απαιτούνται για τον εντοπισμό περιπτώσεων ανεπαρκούς υποβολής στοιχείων, μη υποβολής στοιχείων ή φορολογικής απάτης ή φορολογικών καταχρηστικών πρακτικών. Τέλος, οι προσωπικές πληροφορίες θα πρέπει να διατηρούνται μόνο για όσο διάστημα απαιτείται για τον συγκεκριμένο σκοπό.</w:t>
            </w:r>
            <w:r w:rsidRPr="000A4630">
              <w:t xml:space="preserve"> Για να είναι δυνατή η αποτελεσματική επιδίωξη του στόχου αυτού, είναι αναγκαίο να περιοριστούν ορισμένα δικαιώματα των φυσικών προσώπων που προβλέπονται στον προαναφερόμενο κανονισμό, </w:t>
            </w:r>
            <w:r w:rsidRPr="000A4630">
              <w:rPr>
                <w:b/>
                <w:i/>
              </w:rPr>
              <w:t xml:space="preserve">εφόσον η άσκηση των δικαιωμάτων αυτών μπορεί να θέσει σε κίνδυνο τις έρευνες, </w:t>
            </w:r>
            <w:r w:rsidRPr="000A4630">
              <w:t xml:space="preserve">ιδίως το δικαίωμά τους να ενημερώνονται σχετικά με την επεξεργασία των δεδομένων τους και το σχετικό πεδίο εφαρμογής, καθώς και το δικαίωμα συγκατάθεσης για ορισμένα είδη επεξεργασίας δεδομένων. </w:t>
            </w:r>
            <w:r w:rsidRPr="000A4630">
              <w:rPr>
                <w:b/>
                <w:i/>
              </w:rPr>
              <w:t>Τα δικαιώματα των υποκειμένων των δεδομένων θα πρέπει να αποκαθίστανται μόλις εκλείψουν οι περιστάσεις που δικαιολογούσαν τον περιορισμό.</w:t>
            </w:r>
          </w:p>
        </w:tc>
      </w:tr>
      <w:tr w:rsidR="005305AD" w:rsidRPr="000A4630" w:rsidTr="00BF5F83">
        <w:trPr>
          <w:jc w:val="center"/>
        </w:trPr>
        <w:tc>
          <w:tcPr>
            <w:tcW w:w="4876" w:type="dxa"/>
          </w:tcPr>
          <w:p w:rsidR="005305AD" w:rsidRPr="000A4630" w:rsidRDefault="005305AD" w:rsidP="00BF5F83">
            <w:pPr>
              <w:pStyle w:val="Normal6"/>
            </w:pPr>
            <w:r w:rsidRPr="000A4630">
              <w:lastRenderedPageBreak/>
              <w:t>_________________</w:t>
            </w:r>
          </w:p>
        </w:tc>
        <w:tc>
          <w:tcPr>
            <w:tcW w:w="4876" w:type="dxa"/>
          </w:tcPr>
          <w:p w:rsidR="005305AD" w:rsidRPr="000A4630" w:rsidRDefault="005305AD" w:rsidP="00BF5F83">
            <w:pPr>
              <w:pStyle w:val="Normal6"/>
            </w:pPr>
            <w:r w:rsidRPr="000A4630">
              <w:t>_________________</w:t>
            </w:r>
          </w:p>
        </w:tc>
      </w:tr>
      <w:tr w:rsidR="005305AD" w:rsidRPr="000A4630" w:rsidTr="00BF5F83">
        <w:trPr>
          <w:jc w:val="center"/>
        </w:trPr>
        <w:tc>
          <w:tcPr>
            <w:tcW w:w="4876" w:type="dxa"/>
          </w:tcPr>
          <w:p w:rsidR="005305AD" w:rsidRPr="000A4630" w:rsidRDefault="005305AD" w:rsidP="00BF5F83">
            <w:pPr>
              <w:pStyle w:val="Normal6"/>
            </w:pPr>
            <w:r w:rsidRPr="000A4630">
              <w:rPr>
                <w:vertAlign w:val="superscript"/>
              </w:rPr>
              <w:t>31</w:t>
            </w:r>
            <w:r w:rsidRPr="000A4630">
              <w:t xml:space="preserve"> 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της 4.5.2016, σ. 1).</w:t>
            </w:r>
          </w:p>
        </w:tc>
        <w:tc>
          <w:tcPr>
            <w:tcW w:w="4876" w:type="dxa"/>
          </w:tcPr>
          <w:p w:rsidR="005305AD" w:rsidRPr="000A4630" w:rsidRDefault="005305AD" w:rsidP="00BF5F83">
            <w:pPr>
              <w:pStyle w:val="Normal6"/>
            </w:pPr>
            <w:r w:rsidRPr="000A4630">
              <w:rPr>
                <w:vertAlign w:val="superscript"/>
              </w:rPr>
              <w:t>31</w:t>
            </w:r>
            <w:r w:rsidRPr="000A4630">
              <w:t xml:space="preserve"> 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της 4.5.2016, σ. 1).</w:t>
            </w:r>
          </w:p>
        </w:tc>
      </w:tr>
    </w:tbl>
    <w:p w:rsidR="005305AD" w:rsidRPr="000A4630" w:rsidRDefault="005305AD" w:rsidP="005305AD"/>
    <w:p w:rsidR="005305AD" w:rsidRPr="000A4630" w:rsidRDefault="005305AD" w:rsidP="005305AD">
      <w:pPr>
        <w:pStyle w:val="AmNumberTabs"/>
      </w:pPr>
      <w:r w:rsidRPr="000A4630">
        <w:lastRenderedPageBreak/>
        <w:t>Τροπολογία</w:t>
      </w:r>
      <w:r w:rsidRPr="000A4630">
        <w:tab/>
      </w:r>
      <w:r w:rsidRPr="000A4630">
        <w:tab/>
        <w:t>11</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Αιτιολογική σκέψη 16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a"/>
            </w:pPr>
          </w:p>
        </w:tc>
        <w:tc>
          <w:tcPr>
            <w:tcW w:w="4876" w:type="dxa"/>
          </w:tcPr>
          <w:p w:rsidR="005305AD" w:rsidRPr="000A4630" w:rsidRDefault="005305AD" w:rsidP="007A0DBC">
            <w:pPr>
              <w:pStyle w:val="Normal6a"/>
            </w:pPr>
            <w:r w:rsidRPr="000A4630">
              <w:rPr>
                <w:b/>
                <w:i/>
              </w:rPr>
              <w:t>(16α)</w:t>
            </w:r>
            <w:r w:rsidR="007A0DBC">
              <w:rPr>
                <w:b/>
                <w:i/>
              </w:rPr>
              <w:tab/>
            </w:r>
            <w:r w:rsidRPr="000A4630">
              <w:rPr>
                <w:b/>
                <w:i/>
              </w:rPr>
              <w:t>Η παρούσα οδηγία θα πρέπει να επανεξετάζεται τακτικά με στόχο την περαιτέρω διευκόλυνση της ελάφρυνσης της παρακράτησης φόρου στην πηγή για τους ιδιώτες επενδυτές.</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12</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Άρθρο 3 — παράγραφος 1 — σημείο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a"/>
            </w:pPr>
            <w:r w:rsidRPr="000A4630">
              <w:t>(19)</w:t>
            </w:r>
            <w:r w:rsidRPr="000A4630">
              <w:tab/>
              <w:t xml:space="preserve">«σύμβαση αποφυγής της διπλής φορολόγησης»: συμφωνία ή σύμβαση που προβλέπει την εξάλειψη της διπλής φορολογίας εισοδήματος και, κατά περίπτωση, κεφαλαίου μεταξύ δύο (ή περισσότερων) </w:t>
            </w:r>
            <w:r w:rsidRPr="000A4630">
              <w:rPr>
                <w:b/>
                <w:i/>
              </w:rPr>
              <w:t>χωρών</w:t>
            </w:r>
            <w:r w:rsidRPr="000A4630">
              <w:t>·</w:t>
            </w:r>
          </w:p>
        </w:tc>
        <w:tc>
          <w:tcPr>
            <w:tcW w:w="4876" w:type="dxa"/>
          </w:tcPr>
          <w:p w:rsidR="005305AD" w:rsidRPr="000A4630" w:rsidRDefault="005305AD" w:rsidP="00BF5F83">
            <w:pPr>
              <w:pStyle w:val="Normal6a"/>
            </w:pPr>
            <w:r w:rsidRPr="000A4630">
              <w:t>(19)</w:t>
            </w:r>
            <w:r w:rsidRPr="000A4630">
              <w:tab/>
              <w:t xml:space="preserve">«σύμβαση αποφυγής της διπλής φορολόγησης»: συμφωνία ή σύμβαση που προβλέπει την εξάλειψη της διπλής φορολογίας εισοδήματος και, κατά περίπτωση, κεφαλαίου μεταξύ δύο (ή περισσότερων) </w:t>
            </w:r>
            <w:r w:rsidRPr="000A4630">
              <w:rPr>
                <w:b/>
                <w:i/>
              </w:rPr>
              <w:t>περιοχών δικαιοδοσίας</w:t>
            </w:r>
            <w:r w:rsidRPr="000A4630">
              <w:t>·</w:t>
            </w:r>
          </w:p>
        </w:tc>
      </w:tr>
    </w:tbl>
    <w:p w:rsidR="005305AD" w:rsidRPr="000A4630" w:rsidRDefault="005305AD" w:rsidP="005305AD"/>
    <w:p w:rsidR="005305AD" w:rsidRPr="000A4630" w:rsidRDefault="005305AD" w:rsidP="005305AD">
      <w:pPr>
        <w:pStyle w:val="AMNumberTabs0"/>
        <w:keepNext/>
      </w:pPr>
      <w:r w:rsidRPr="000A4630">
        <w:t>Τροπολογία</w:t>
      </w:r>
      <w:r w:rsidRPr="000A4630">
        <w:tab/>
      </w:r>
      <w:r w:rsidRPr="000A4630">
        <w:tab/>
        <w:t>13</w:t>
      </w:r>
    </w:p>
    <w:p w:rsidR="005305AD" w:rsidRPr="000A4630" w:rsidRDefault="005305AD" w:rsidP="005305AD">
      <w:pPr>
        <w:pStyle w:val="NormalBold12b"/>
        <w:keepNext/>
      </w:pPr>
      <w:r w:rsidRPr="000A4630">
        <w:t>Πρόταση οδηγίας</w:t>
      </w:r>
    </w:p>
    <w:p w:rsidR="005305AD" w:rsidRPr="000A4630" w:rsidRDefault="005305AD" w:rsidP="005305AD">
      <w:pPr>
        <w:pStyle w:val="NormalBold"/>
      </w:pPr>
      <w:r w:rsidRPr="000A4630">
        <w:t>Άρθρο 4 – παράγραφος 2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05AD" w:rsidRPr="000A4630" w:rsidTr="00BF5F83">
        <w:trPr>
          <w:jc w:val="center"/>
        </w:trPr>
        <w:tc>
          <w:tcPr>
            <w:tcW w:w="9752" w:type="dxa"/>
            <w:gridSpan w:val="2"/>
          </w:tcPr>
          <w:p w:rsidR="005305AD" w:rsidRPr="000A4630" w:rsidRDefault="005305AD" w:rsidP="00BF5F83">
            <w:pPr>
              <w:keepNext/>
            </w:pPr>
          </w:p>
        </w:tc>
      </w:tr>
      <w:tr w:rsidR="005305AD" w:rsidRPr="000A4630" w:rsidTr="00BF5F83">
        <w:trPr>
          <w:jc w:val="center"/>
        </w:trPr>
        <w:tc>
          <w:tcPr>
            <w:tcW w:w="4876" w:type="dxa"/>
          </w:tcPr>
          <w:p w:rsidR="005305AD" w:rsidRPr="000A4630" w:rsidRDefault="005305AD" w:rsidP="00BF5F83">
            <w:pPr>
              <w:pStyle w:val="ColumnHeading"/>
              <w:keepNext/>
            </w:pPr>
            <w:r w:rsidRPr="000A4630">
              <w:t>Κείμενο που προτείνει η Επιτροπή</w:t>
            </w:r>
          </w:p>
        </w:tc>
        <w:tc>
          <w:tcPr>
            <w:tcW w:w="4876" w:type="dxa"/>
          </w:tcPr>
          <w:p w:rsidR="005305AD" w:rsidRPr="000A4630" w:rsidRDefault="005305AD" w:rsidP="00BF5F83">
            <w:pPr>
              <w:pStyle w:val="ColumnHeading"/>
              <w:keepNext/>
            </w:pPr>
            <w:r w:rsidRPr="000A4630">
              <w:t>Τροπολογία</w:t>
            </w:r>
          </w:p>
        </w:tc>
      </w:tr>
      <w:tr w:rsidR="005305AD" w:rsidRPr="000A4630" w:rsidTr="00BF5F83">
        <w:trPr>
          <w:jc w:val="center"/>
        </w:trPr>
        <w:tc>
          <w:tcPr>
            <w:tcW w:w="4876" w:type="dxa"/>
          </w:tcPr>
          <w:p w:rsidR="005305AD" w:rsidRPr="000A4630" w:rsidRDefault="005305AD" w:rsidP="00BF5F83">
            <w:pPr>
              <w:pStyle w:val="Normal6"/>
            </w:pPr>
            <w:r w:rsidRPr="000A4630">
              <w:t>2.</w:t>
            </w:r>
            <w:r w:rsidRPr="000A4630">
              <w:tab/>
              <w:t xml:space="preserve">Τα κράτη μέλη εκδίδουν το </w:t>
            </w:r>
            <w:proofErr w:type="spellStart"/>
            <w:r w:rsidRPr="000A4630">
              <w:t>eTRC</w:t>
            </w:r>
            <w:proofErr w:type="spellEnd"/>
            <w:r w:rsidRPr="000A4630">
              <w:t xml:space="preserve"> εντός </w:t>
            </w:r>
            <w:r w:rsidRPr="000A4630">
              <w:rPr>
                <w:b/>
                <w:i/>
              </w:rPr>
              <w:t>μίας εργάσιμης ημέρας</w:t>
            </w:r>
            <w:r w:rsidRPr="000A4630">
              <w:t xml:space="preserve"> από την υποβολή της αίτησης, με την επιφύλαξη της παραγράφου 4. Το </w:t>
            </w:r>
            <w:proofErr w:type="spellStart"/>
            <w:r w:rsidRPr="000A4630">
              <w:t>eTRC</w:t>
            </w:r>
            <w:proofErr w:type="spellEnd"/>
            <w:r w:rsidRPr="000A4630">
              <w:t xml:space="preserve"> συμμορφώνεται με τις τεχνικές απαιτήσεις του παραρτήματος Ι και περιλαμβάνει τις ακόλουθες πληροφορίες:</w:t>
            </w:r>
          </w:p>
        </w:tc>
        <w:tc>
          <w:tcPr>
            <w:tcW w:w="4876" w:type="dxa"/>
          </w:tcPr>
          <w:p w:rsidR="005305AD" w:rsidRPr="000A4630" w:rsidRDefault="005305AD" w:rsidP="00BF5F83">
            <w:pPr>
              <w:pStyle w:val="Normal6"/>
              <w:rPr>
                <w:szCs w:val="24"/>
              </w:rPr>
            </w:pPr>
            <w:r w:rsidRPr="000A4630">
              <w:t>2.</w:t>
            </w:r>
            <w:r w:rsidRPr="000A4630">
              <w:tab/>
              <w:t xml:space="preserve">Τα κράτη μέλη εκδίδουν το </w:t>
            </w:r>
            <w:proofErr w:type="spellStart"/>
            <w:r w:rsidRPr="000A4630">
              <w:t>eTRC</w:t>
            </w:r>
            <w:proofErr w:type="spellEnd"/>
            <w:r w:rsidRPr="000A4630">
              <w:t xml:space="preserve"> </w:t>
            </w:r>
            <w:r w:rsidRPr="000A4630">
              <w:rPr>
                <w:b/>
                <w:i/>
              </w:rPr>
              <w:t xml:space="preserve">με βάση τις διαθέσιμες πληροφορίες </w:t>
            </w:r>
            <w:r w:rsidRPr="000A4630">
              <w:t xml:space="preserve">εντός </w:t>
            </w:r>
            <w:r w:rsidRPr="000A4630">
              <w:rPr>
                <w:b/>
                <w:i/>
              </w:rPr>
              <w:t>τριών εργάσιμων ημερών</w:t>
            </w:r>
            <w:r w:rsidRPr="000A4630">
              <w:t xml:space="preserve"> από την υποβολή της αίτησης, με την επιφύλαξη της παραγράφου 4. Το </w:t>
            </w:r>
            <w:proofErr w:type="spellStart"/>
            <w:r w:rsidRPr="000A4630">
              <w:t>eTRC</w:t>
            </w:r>
            <w:proofErr w:type="spellEnd"/>
            <w:r w:rsidRPr="000A4630">
              <w:t xml:space="preserve"> συμμορφώνεται με τις τεχνικές απαιτήσεις του παραρτήματος Ι και περιλαμβάνει τις ακόλουθες πληροφορίες:</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14</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Άρθρο 4 – παράγραφος 2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lastRenderedPageBreak/>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a"/>
            </w:pPr>
            <w:r w:rsidRPr="000A4630">
              <w:t>α)</w:t>
            </w:r>
            <w:r w:rsidRPr="000A4630">
              <w:tab/>
              <w:t xml:space="preserve">το ονοματεπώνυμο του φορολογουμένου, καθώς και την ημερομηνία και τον τόπο γέννησής του, εάν ο φορολογούμενος είναι φυσικό πρόσωπο, ή την ονομασία και τον ευρωπαϊκό μοναδικό </w:t>
            </w:r>
            <w:proofErr w:type="spellStart"/>
            <w:r w:rsidRPr="000A4630">
              <w:t>ταυτοποιητή</w:t>
            </w:r>
            <w:proofErr w:type="spellEnd"/>
            <w:r w:rsidRPr="000A4630">
              <w:t xml:space="preserve"> (EUID), εάν ο φορολογούμενος είναι οντότητα·</w:t>
            </w:r>
          </w:p>
        </w:tc>
        <w:tc>
          <w:tcPr>
            <w:tcW w:w="4876" w:type="dxa"/>
          </w:tcPr>
          <w:p w:rsidR="005305AD" w:rsidRPr="000A4630" w:rsidRDefault="005305AD" w:rsidP="00BF5F83">
            <w:pPr>
              <w:pStyle w:val="Normal6a"/>
            </w:pPr>
            <w:r w:rsidRPr="000A4630">
              <w:t>α)</w:t>
            </w:r>
            <w:r w:rsidRPr="000A4630">
              <w:tab/>
              <w:t xml:space="preserve">το ονοματεπώνυμο του φορολογουμένου, καθώς και την ημερομηνία και τον τόπο γέννησής του, εάν ο φορολογούμενος είναι φυσικό πρόσωπο, ή την ονομασία και τον ευρωπαϊκό μοναδικό </w:t>
            </w:r>
            <w:proofErr w:type="spellStart"/>
            <w:r w:rsidRPr="000A4630">
              <w:t>ταυτοποιητή</w:t>
            </w:r>
            <w:proofErr w:type="spellEnd"/>
            <w:r w:rsidRPr="000A4630">
              <w:t xml:space="preserve"> (EUID), εάν ο φορολογούμενος είναι οντότητα</w:t>
            </w:r>
            <w:r w:rsidRPr="000A4630">
              <w:rPr>
                <w:b/>
                <w:i/>
              </w:rPr>
              <w:t>, κατά περίπτωση</w:t>
            </w:r>
            <w:r w:rsidRPr="000A4630">
              <w:t>·</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15</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 xml:space="preserve">Άρθρο 4 – παράγραφος 2 – στοιχείο </w:t>
      </w:r>
      <w:proofErr w:type="spellStart"/>
      <w:r w:rsidRPr="000A4630">
        <w:t>στ</w:t>
      </w:r>
      <w:proofErr w:type="spellEnd"/>
      <w:r w:rsidRPr="000A4630">
        <w:t xml:space="preserve">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a"/>
            </w:pPr>
          </w:p>
        </w:tc>
        <w:tc>
          <w:tcPr>
            <w:tcW w:w="4876" w:type="dxa"/>
          </w:tcPr>
          <w:p w:rsidR="005305AD" w:rsidRPr="000A4630" w:rsidRDefault="005305AD" w:rsidP="007A0DBC">
            <w:pPr>
              <w:pStyle w:val="Normal6a"/>
            </w:pPr>
            <w:r w:rsidRPr="000A4630">
              <w:rPr>
                <w:b/>
                <w:i/>
              </w:rPr>
              <w:t>στα)</w:t>
            </w:r>
            <w:r w:rsidRPr="000A4630">
              <w:tab/>
            </w:r>
            <w:r w:rsidRPr="000A4630">
              <w:rPr>
                <w:b/>
                <w:i/>
              </w:rPr>
              <w:t>τη σύμβαση αποφυγής της διπλής φορολόγησης·</w:t>
            </w:r>
          </w:p>
        </w:tc>
      </w:tr>
    </w:tbl>
    <w:p w:rsidR="005305AD" w:rsidRPr="000A4630" w:rsidRDefault="005305AD" w:rsidP="005305AD"/>
    <w:p w:rsidR="005305AD" w:rsidRPr="000A4630" w:rsidRDefault="005305AD" w:rsidP="005305AD">
      <w:pPr>
        <w:pStyle w:val="AMNumberTabs0"/>
        <w:keepNext/>
      </w:pPr>
      <w:r w:rsidRPr="000A4630">
        <w:t>Τροπολογία</w:t>
      </w:r>
      <w:r w:rsidRPr="000A4630">
        <w:tab/>
      </w:r>
      <w:r w:rsidRPr="000A4630">
        <w:tab/>
        <w:t>16</w:t>
      </w:r>
    </w:p>
    <w:p w:rsidR="005305AD" w:rsidRPr="000A4630" w:rsidRDefault="005305AD" w:rsidP="005305AD">
      <w:pPr>
        <w:pStyle w:val="NormalBold12b"/>
        <w:keepNext/>
      </w:pPr>
      <w:r w:rsidRPr="000A4630">
        <w:t>Πρόταση οδηγίας</w:t>
      </w:r>
    </w:p>
    <w:p w:rsidR="005305AD" w:rsidRPr="000A4630" w:rsidRDefault="005305AD" w:rsidP="005305AD">
      <w:pPr>
        <w:pStyle w:val="NormalBold"/>
      </w:pPr>
      <w:r w:rsidRPr="000A4630">
        <w:t>Άρθρο 4 – παράγραφος 2 – στοιχείο ζ</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05AD" w:rsidRPr="000A4630" w:rsidTr="00BF5F83">
        <w:trPr>
          <w:jc w:val="center"/>
        </w:trPr>
        <w:tc>
          <w:tcPr>
            <w:tcW w:w="9752" w:type="dxa"/>
            <w:gridSpan w:val="2"/>
          </w:tcPr>
          <w:p w:rsidR="005305AD" w:rsidRPr="000A4630" w:rsidRDefault="005305AD" w:rsidP="00BF5F83">
            <w:pPr>
              <w:keepNext/>
            </w:pPr>
          </w:p>
        </w:tc>
      </w:tr>
      <w:tr w:rsidR="005305AD" w:rsidRPr="000A4630" w:rsidTr="00BF5F83">
        <w:trPr>
          <w:jc w:val="center"/>
        </w:trPr>
        <w:tc>
          <w:tcPr>
            <w:tcW w:w="4876" w:type="dxa"/>
          </w:tcPr>
          <w:p w:rsidR="005305AD" w:rsidRPr="000A4630" w:rsidRDefault="005305AD" w:rsidP="00BF5F83">
            <w:pPr>
              <w:pStyle w:val="ColumnHeading"/>
              <w:keepNext/>
            </w:pPr>
            <w:r w:rsidRPr="000A4630">
              <w:t>Κείμενο που προτείνει η Επιτροπή</w:t>
            </w:r>
          </w:p>
        </w:tc>
        <w:tc>
          <w:tcPr>
            <w:tcW w:w="4876" w:type="dxa"/>
          </w:tcPr>
          <w:p w:rsidR="005305AD" w:rsidRPr="000A4630" w:rsidRDefault="005305AD" w:rsidP="00BF5F83">
            <w:pPr>
              <w:pStyle w:val="ColumnHeading"/>
              <w:keepNext/>
            </w:pPr>
            <w:r w:rsidRPr="000A4630">
              <w:t>Τροπολογία</w:t>
            </w:r>
          </w:p>
        </w:tc>
      </w:tr>
      <w:tr w:rsidR="005305AD" w:rsidRPr="000A4630" w:rsidTr="00BF5F83">
        <w:trPr>
          <w:jc w:val="center"/>
        </w:trPr>
        <w:tc>
          <w:tcPr>
            <w:tcW w:w="4876" w:type="dxa"/>
          </w:tcPr>
          <w:p w:rsidR="005305AD" w:rsidRPr="000A4630" w:rsidRDefault="005305AD" w:rsidP="00BF5F83">
            <w:pPr>
              <w:pStyle w:val="Normal6"/>
            </w:pPr>
            <w:r w:rsidRPr="000A4630">
              <w:rPr>
                <w:b/>
                <w:i/>
              </w:rPr>
              <w:t>ζ)</w:t>
            </w:r>
            <w:r w:rsidRPr="000A4630">
              <w:rPr>
                <w:b/>
                <w:i/>
              </w:rPr>
              <w:tab/>
              <w:t>τυχόν πρόσθετες πληροφορίες που μπορεί να είναι σημαντικές, σε περίπτωση που το πιστοποιητικό εκδίδεται για σκοπούς άλλους από την ελάφρυνση της παρακράτησης φόρου στην πηγή βάσει της παρούσας οδηγίας, ή πληροφορίες που πρέπει να περιλαμβάνονται σε πιστοποιητικό φορολογικής κατοικίας σύμφωνα με τη νομοθεσία της ΕΕ.</w:t>
            </w:r>
          </w:p>
        </w:tc>
        <w:tc>
          <w:tcPr>
            <w:tcW w:w="4876" w:type="dxa"/>
          </w:tcPr>
          <w:p w:rsidR="005305AD" w:rsidRPr="000A4630" w:rsidRDefault="005305AD" w:rsidP="00BF5F83">
            <w:pPr>
              <w:pStyle w:val="Normal6"/>
              <w:rPr>
                <w:szCs w:val="24"/>
              </w:rPr>
            </w:pPr>
            <w:r w:rsidRPr="000A4630">
              <w:rPr>
                <w:b/>
                <w:i/>
              </w:rPr>
              <w:t>διαγράφεται</w:t>
            </w:r>
          </w:p>
        </w:tc>
      </w:tr>
    </w:tbl>
    <w:p w:rsidR="005305AD" w:rsidRPr="000A4630" w:rsidRDefault="005305AD" w:rsidP="005305AD"/>
    <w:p w:rsidR="005305AD" w:rsidRPr="000A4630" w:rsidRDefault="005305AD" w:rsidP="005305AD">
      <w:pPr>
        <w:pStyle w:val="AMNumberTabs0"/>
        <w:keepNext/>
      </w:pPr>
      <w:r w:rsidRPr="000A4630">
        <w:t>Τροπολογία</w:t>
      </w:r>
      <w:r w:rsidRPr="000A4630">
        <w:tab/>
      </w:r>
      <w:r w:rsidRPr="000A4630">
        <w:tab/>
        <w:t>17</w:t>
      </w:r>
    </w:p>
    <w:p w:rsidR="005305AD" w:rsidRPr="000A4630" w:rsidRDefault="005305AD" w:rsidP="005305AD">
      <w:pPr>
        <w:pStyle w:val="NormalBold12b"/>
        <w:keepNext/>
      </w:pPr>
      <w:r w:rsidRPr="000A4630">
        <w:t>Πρόταση οδηγίας</w:t>
      </w:r>
    </w:p>
    <w:p w:rsidR="005305AD" w:rsidRPr="000A4630" w:rsidRDefault="005305AD" w:rsidP="005305AD">
      <w:pPr>
        <w:pStyle w:val="NormalBold"/>
      </w:pPr>
      <w:r w:rsidRPr="000A4630">
        <w:t>Άρθρο 4 – παράγραφος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05AD" w:rsidRPr="000A4630" w:rsidTr="00BF5F83">
        <w:trPr>
          <w:jc w:val="center"/>
        </w:trPr>
        <w:tc>
          <w:tcPr>
            <w:tcW w:w="9752" w:type="dxa"/>
            <w:gridSpan w:val="2"/>
          </w:tcPr>
          <w:p w:rsidR="005305AD" w:rsidRPr="000A4630" w:rsidRDefault="005305AD" w:rsidP="00BF5F83">
            <w:pPr>
              <w:keepNext/>
            </w:pPr>
          </w:p>
        </w:tc>
      </w:tr>
      <w:tr w:rsidR="005305AD" w:rsidRPr="000A4630" w:rsidTr="00BF5F83">
        <w:trPr>
          <w:jc w:val="center"/>
        </w:trPr>
        <w:tc>
          <w:tcPr>
            <w:tcW w:w="4876" w:type="dxa"/>
          </w:tcPr>
          <w:p w:rsidR="005305AD" w:rsidRPr="000A4630" w:rsidRDefault="005305AD" w:rsidP="00BF5F83">
            <w:pPr>
              <w:pStyle w:val="ColumnHeading"/>
              <w:keepNext/>
            </w:pPr>
            <w:r w:rsidRPr="000A4630">
              <w:t>Κείμενο που προτείνει η Επιτροπή</w:t>
            </w:r>
          </w:p>
        </w:tc>
        <w:tc>
          <w:tcPr>
            <w:tcW w:w="4876" w:type="dxa"/>
          </w:tcPr>
          <w:p w:rsidR="005305AD" w:rsidRPr="000A4630" w:rsidRDefault="005305AD" w:rsidP="00BF5F83">
            <w:pPr>
              <w:pStyle w:val="ColumnHeading"/>
              <w:keepNext/>
            </w:pPr>
            <w:r w:rsidRPr="000A4630">
              <w:t>Τροπολογία</w:t>
            </w:r>
          </w:p>
        </w:tc>
      </w:tr>
      <w:tr w:rsidR="005305AD" w:rsidRPr="000A4630" w:rsidTr="00BF5F83">
        <w:trPr>
          <w:jc w:val="center"/>
        </w:trPr>
        <w:tc>
          <w:tcPr>
            <w:tcW w:w="4876" w:type="dxa"/>
          </w:tcPr>
          <w:p w:rsidR="005305AD" w:rsidRPr="000A4630" w:rsidRDefault="005305AD" w:rsidP="00BF5F83">
            <w:pPr>
              <w:pStyle w:val="Normal6"/>
            </w:pPr>
            <w:r w:rsidRPr="000A4630">
              <w:t>4.</w:t>
            </w:r>
            <w:r w:rsidRPr="000A4630">
              <w:tab/>
              <w:t xml:space="preserve">Εάν απαιτούνται περισσότερες από </w:t>
            </w:r>
            <w:r w:rsidRPr="000A4630">
              <w:rPr>
                <w:b/>
                <w:i/>
              </w:rPr>
              <w:lastRenderedPageBreak/>
              <w:t>μία</w:t>
            </w:r>
            <w:r w:rsidRPr="000A4630">
              <w:t xml:space="preserve"> εργάσιμες ημέρες για την επαλήθευση της φορολογικής κατοικίας συγκεκριμένου φορολογουμένου, το κράτος μέλος ενημερώνει το πρόσωπο που ζητεί το πιστοποιητικό σχετικά με τον πρόσθετο χρόνο που απαιτείται και τους λόγους της καθυστέρησης.</w:t>
            </w:r>
          </w:p>
        </w:tc>
        <w:tc>
          <w:tcPr>
            <w:tcW w:w="4876" w:type="dxa"/>
          </w:tcPr>
          <w:p w:rsidR="005305AD" w:rsidRPr="000A4630" w:rsidRDefault="005305AD" w:rsidP="00BF5F83">
            <w:pPr>
              <w:pStyle w:val="Normal6"/>
              <w:rPr>
                <w:szCs w:val="24"/>
              </w:rPr>
            </w:pPr>
            <w:r w:rsidRPr="000A4630">
              <w:lastRenderedPageBreak/>
              <w:t>4.</w:t>
            </w:r>
            <w:r w:rsidRPr="000A4630">
              <w:tab/>
              <w:t xml:space="preserve">Εάν απαιτούνται περισσότερες από </w:t>
            </w:r>
            <w:r w:rsidRPr="000A4630">
              <w:rPr>
                <w:b/>
                <w:i/>
              </w:rPr>
              <w:lastRenderedPageBreak/>
              <w:t>πέντε</w:t>
            </w:r>
            <w:r w:rsidRPr="000A4630">
              <w:t xml:space="preserve"> εργάσιμες ημέρες για την επαλήθευση της φορολογικής κατοικίας συγκεκριμένου φορολογουμένου, το κράτος μέλος ενημερώνει το πρόσωπο που ζητεί το πιστοποιητικό σχετικά με τον πρόσθετο χρόνο που απαιτείται και τους λόγους της καθυστέρησης</w:t>
            </w:r>
            <w:r w:rsidRPr="000A4630">
              <w:rPr>
                <w:b/>
                <w:i/>
              </w:rPr>
              <w:t>, η οποία, σε κάθε περίπτωση, δεν υπερβαίνει τις τρεις εργάσιμες ημέρες</w:t>
            </w:r>
            <w:r w:rsidRPr="000A4630">
              <w:t>.</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18</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Άρθρο 4 – παράγραφος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a"/>
            </w:pPr>
            <w:r w:rsidRPr="000A4630">
              <w:t>5.</w:t>
            </w:r>
            <w:r w:rsidRPr="000A4630">
              <w:tab/>
              <w:t xml:space="preserve">Τα κράτη μέλη αναγνωρίζουν το </w:t>
            </w:r>
            <w:proofErr w:type="spellStart"/>
            <w:r w:rsidRPr="000A4630">
              <w:t>eTRC</w:t>
            </w:r>
            <w:proofErr w:type="spellEnd"/>
            <w:r w:rsidRPr="000A4630">
              <w:t xml:space="preserve"> που έχει εκδοθεί από άλλο κράτος μέλος ως επαρκή απόδειξη της κατοικίας φορολογουμένου στο εν λόγω άλλο κράτος μέλος σύμφωνα με την παράγραφο 3.</w:t>
            </w:r>
          </w:p>
        </w:tc>
        <w:tc>
          <w:tcPr>
            <w:tcW w:w="4876" w:type="dxa"/>
          </w:tcPr>
          <w:p w:rsidR="005305AD" w:rsidRPr="000A4630" w:rsidRDefault="005305AD" w:rsidP="00BF5F83">
            <w:pPr>
              <w:pStyle w:val="Normal6a"/>
            </w:pPr>
            <w:r w:rsidRPr="000A4630">
              <w:t>5.</w:t>
            </w:r>
            <w:r w:rsidRPr="000A4630">
              <w:tab/>
              <w:t xml:space="preserve">Τα κράτη μέλη αναγνωρίζουν το </w:t>
            </w:r>
            <w:proofErr w:type="spellStart"/>
            <w:r w:rsidRPr="000A4630">
              <w:t>eTRC</w:t>
            </w:r>
            <w:proofErr w:type="spellEnd"/>
            <w:r w:rsidRPr="000A4630">
              <w:t xml:space="preserve"> που έχει εκδοθεί από άλλο κράτος μέλος ως επαρκή απόδειξη της κατοικίας φορολογουμένου στο εν λόγω άλλο κράτος μέλος σύμφωνα με την παράγραφο 3. </w:t>
            </w:r>
            <w:r w:rsidRPr="000A4630">
              <w:rPr>
                <w:b/>
                <w:i/>
              </w:rPr>
              <w:t>Σε κάθε περίπτωση, τα κράτη μέλη μπορούν να αποδεικνύουν τη φορολογική κατοικία στην περιοχή δικαιοδοσία τους. </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19</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Άρθρο 4 – παράγραφος 5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a"/>
            </w:pPr>
          </w:p>
        </w:tc>
        <w:tc>
          <w:tcPr>
            <w:tcW w:w="4876" w:type="dxa"/>
          </w:tcPr>
          <w:p w:rsidR="005305AD" w:rsidRPr="000A4630" w:rsidRDefault="005305AD" w:rsidP="00BF5F83">
            <w:pPr>
              <w:pStyle w:val="Normal6a"/>
            </w:pPr>
            <w:r w:rsidRPr="000A4630">
              <w:rPr>
                <w:b/>
                <w:i/>
              </w:rPr>
              <w:t>5α.</w:t>
            </w:r>
            <w:r w:rsidRPr="000A4630">
              <w:tab/>
            </w:r>
            <w:r w:rsidRPr="000A4630">
              <w:rPr>
                <w:b/>
                <w:i/>
              </w:rPr>
              <w:t xml:space="preserve">Τα κράτη μέλη λαμβάνουν τα κατάλληλα μέτρα ώστε να απαιτούν από τα φυσικά πρόσωπα ή τις οντότητες που θεωρείται ότι έχουν τη φορολογική κατοικία τους στην περιοχή δικαιοδοσίας τους να ενημερώνουν τις φορολογικές αρχές που εκδίδουν το </w:t>
            </w:r>
            <w:proofErr w:type="spellStart"/>
            <w:r w:rsidRPr="000A4630">
              <w:rPr>
                <w:b/>
                <w:i/>
              </w:rPr>
              <w:t>eTRC</w:t>
            </w:r>
            <w:proofErr w:type="spellEnd"/>
            <w:r w:rsidRPr="000A4630">
              <w:rPr>
                <w:b/>
                <w:i/>
              </w:rPr>
              <w:t xml:space="preserve"> σχετικά με κάθε αλλαγή που θα μπορούσε να επηρεάσει την εγκυρότητα ή το περιεχόμενο του </w:t>
            </w:r>
            <w:proofErr w:type="spellStart"/>
            <w:r w:rsidRPr="000A4630">
              <w:rPr>
                <w:b/>
                <w:i/>
              </w:rPr>
              <w:t>eTRC</w:t>
            </w:r>
            <w:proofErr w:type="spellEnd"/>
            <w:r w:rsidRPr="000A4630">
              <w:rPr>
                <w:b/>
                <w:i/>
              </w:rPr>
              <w:t>.</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20</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lastRenderedPageBreak/>
        <w:t>Άρθρο 4 – παράγραφος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a"/>
            </w:pPr>
            <w:r w:rsidRPr="000A4630">
              <w:t>6.</w:t>
            </w:r>
            <w:r w:rsidRPr="000A4630">
              <w:tab/>
              <w:t xml:space="preserve">Η Επιτροπή εκδίδει εκτελεστικές πράξεις για τον καθορισμό τυποποιημένων ηλεκτρονικών εντύπων, συμπεριλαμβανομένων των γλωσσικών ρυθμίσεων, και τεχνικών πρωτοκόλλων, συμπεριλαμβανομένων των προτύπων ασφάλειας για την έκδοση </w:t>
            </w:r>
            <w:proofErr w:type="spellStart"/>
            <w:r w:rsidRPr="000A4630">
              <w:t>eTRC</w:t>
            </w:r>
            <w:proofErr w:type="spellEnd"/>
            <w:r w:rsidRPr="000A4630">
              <w:t>. Οι εν λόγω εκτελεστικές πράξεις εκδίδονται σύμφωνα με τη διαδικασία εξέτασης που αναφέρεται στο άρθρο 18.</w:t>
            </w:r>
          </w:p>
        </w:tc>
        <w:tc>
          <w:tcPr>
            <w:tcW w:w="4876" w:type="dxa"/>
          </w:tcPr>
          <w:p w:rsidR="005305AD" w:rsidRPr="000A4630" w:rsidRDefault="005305AD" w:rsidP="00BF5F83">
            <w:pPr>
              <w:pStyle w:val="Normal6a"/>
            </w:pPr>
            <w:r w:rsidRPr="000A4630">
              <w:t>6.</w:t>
            </w:r>
            <w:r w:rsidRPr="000A4630">
              <w:tab/>
              <w:t>Η Επιτροπή εκδίδει εκτελεστικές πράξεις για τον καθορισμό τυποποιημένων ηλεκτρονικών εντύπων</w:t>
            </w:r>
            <w:r w:rsidRPr="000A4630">
              <w:rPr>
                <w:b/>
                <w:i/>
              </w:rPr>
              <w:t xml:space="preserve"> σε μηχαναγνώσιμη μορφή</w:t>
            </w:r>
            <w:r w:rsidRPr="000A4630">
              <w:t xml:space="preserve">, συμπεριλαμβανομένων των γλωσσικών ρυθμίσεων, και τεχνικών πρωτοκόλλων, συμπεριλαμβανομένων των προτύπων ασφάλειας για την έκδοση </w:t>
            </w:r>
            <w:proofErr w:type="spellStart"/>
            <w:r w:rsidRPr="000A4630">
              <w:t>eTRC</w:t>
            </w:r>
            <w:proofErr w:type="spellEnd"/>
            <w:r w:rsidRPr="000A4630">
              <w:t>. Οι εν λόγω εκτελεστικές πράξεις εκδίδονται σύμφωνα με τη διαδικασία εξέτασης που αναφέρεται στο άρθρο 18.</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21</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Άρθρο 5 – παράγραφος 4 – στοιχείο δ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a"/>
            </w:pPr>
          </w:p>
        </w:tc>
        <w:tc>
          <w:tcPr>
            <w:tcW w:w="4876" w:type="dxa"/>
          </w:tcPr>
          <w:p w:rsidR="005305AD" w:rsidRPr="000A4630" w:rsidRDefault="005305AD" w:rsidP="007A0DBC">
            <w:pPr>
              <w:pStyle w:val="Normal6a"/>
            </w:pPr>
            <w:r w:rsidRPr="000A4630">
              <w:rPr>
                <w:b/>
                <w:i/>
              </w:rPr>
              <w:t>δα)</w:t>
            </w:r>
            <w:r w:rsidRPr="000A4630">
              <w:tab/>
            </w:r>
            <w:r w:rsidRPr="000A4630">
              <w:rPr>
                <w:b/>
                <w:i/>
              </w:rPr>
              <w:t>πληροφορίες σχετικά με τα τέλη που χρεώνονται για την παροχή υπηρεσιών βάσει της παρούσας οδηγίας.</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22</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Άρθρο 7 – παράγραφος 1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a"/>
            </w:pPr>
            <w:r w:rsidRPr="000A4630">
              <w:t>1.</w:t>
            </w:r>
            <w:r w:rsidRPr="000A4630">
              <w:tab/>
              <w:t xml:space="preserve">Τα κράτη μέλη διασφαλίζουν ότι ο ενδιάμεσος χρηματοπιστωτικός οργανισμός εγγράφεται στο οικείο εθνικό μητρώο πιστοποιημένων ενδιάμεσων χρηματοπιστωτικών οργανισμών εντός </w:t>
            </w:r>
            <w:r w:rsidRPr="000A4630">
              <w:rPr>
                <w:b/>
                <w:i/>
              </w:rPr>
              <w:t>τριών</w:t>
            </w:r>
            <w:r w:rsidRPr="000A4630">
              <w:t xml:space="preserve"> μηνών από την υποβολή αιτήματος του ενδιάμεσου χρηματοπιστωτικού οργανισμού χρηματοδότησης στο οποίο παρέχονται αποδεικτικά στοιχεία για όλες τις ακόλουθες απαιτήσεις:</w:t>
            </w:r>
          </w:p>
        </w:tc>
        <w:tc>
          <w:tcPr>
            <w:tcW w:w="4876" w:type="dxa"/>
          </w:tcPr>
          <w:p w:rsidR="005305AD" w:rsidRPr="000A4630" w:rsidRDefault="005305AD" w:rsidP="00BF5F83">
            <w:pPr>
              <w:pStyle w:val="Normal6a"/>
            </w:pPr>
            <w:r w:rsidRPr="000A4630">
              <w:t>1.</w:t>
            </w:r>
            <w:r w:rsidRPr="000A4630">
              <w:tab/>
              <w:t xml:space="preserve">Τα κράτη μέλη διασφαλίζουν ότι ο ενδιάμεσος χρηματοπιστωτικός οργανισμός εγγράφεται στο οικείο εθνικό μητρώο πιστοποιημένων ενδιάμεσων χρηματοπιστωτικών οργανισμών εντός </w:t>
            </w:r>
            <w:r w:rsidRPr="000A4630">
              <w:rPr>
                <w:b/>
                <w:i/>
              </w:rPr>
              <w:t>δύο</w:t>
            </w:r>
            <w:r w:rsidRPr="000A4630">
              <w:t xml:space="preserve"> μηνών από την υποβολή αιτήματος του ενδιάμεσου χρηματοπιστωτικού οργανισμού χρηματοδότησης στο οποίο παρέχονται αποδεικτικά στοιχεία για όλες τις ακόλουθες απαιτήσεις:</w:t>
            </w:r>
          </w:p>
        </w:tc>
      </w:tr>
    </w:tbl>
    <w:p w:rsidR="005305AD" w:rsidRPr="000A4630" w:rsidRDefault="005305AD" w:rsidP="005305AD"/>
    <w:p w:rsidR="005305AD" w:rsidRPr="000A4630" w:rsidRDefault="005305AD" w:rsidP="005305AD">
      <w:pPr>
        <w:pStyle w:val="AMNumberTabs0"/>
        <w:keepNext/>
      </w:pPr>
      <w:r w:rsidRPr="000A4630">
        <w:t>Τροπολογία</w:t>
      </w:r>
      <w:r w:rsidRPr="000A4630">
        <w:tab/>
      </w:r>
      <w:r w:rsidRPr="000A4630">
        <w:tab/>
        <w:t>23</w:t>
      </w:r>
    </w:p>
    <w:p w:rsidR="005305AD" w:rsidRPr="000A4630" w:rsidRDefault="005305AD" w:rsidP="005305AD">
      <w:pPr>
        <w:pStyle w:val="NormalBold12b"/>
        <w:keepNext/>
      </w:pPr>
      <w:r w:rsidRPr="000A4630">
        <w:t>Πρόταση οδηγίας</w:t>
      </w:r>
    </w:p>
    <w:p w:rsidR="005305AD" w:rsidRPr="000A4630" w:rsidRDefault="005305AD" w:rsidP="005305AD">
      <w:pPr>
        <w:pStyle w:val="NormalBold"/>
      </w:pPr>
      <w:r w:rsidRPr="000A4630">
        <w:t>Άρθρο 7 – παράγραφος 1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05AD" w:rsidRPr="000A4630" w:rsidTr="00BF5F83">
        <w:trPr>
          <w:jc w:val="center"/>
        </w:trPr>
        <w:tc>
          <w:tcPr>
            <w:tcW w:w="9752" w:type="dxa"/>
            <w:gridSpan w:val="2"/>
          </w:tcPr>
          <w:p w:rsidR="005305AD" w:rsidRPr="000A4630" w:rsidRDefault="005305AD" w:rsidP="00BF5F83">
            <w:pPr>
              <w:keepNext/>
            </w:pPr>
          </w:p>
        </w:tc>
      </w:tr>
      <w:tr w:rsidR="005305AD" w:rsidRPr="000A4630" w:rsidTr="00BF5F83">
        <w:trPr>
          <w:jc w:val="center"/>
        </w:trPr>
        <w:tc>
          <w:tcPr>
            <w:tcW w:w="4876" w:type="dxa"/>
          </w:tcPr>
          <w:p w:rsidR="005305AD" w:rsidRPr="000A4630" w:rsidRDefault="005305AD" w:rsidP="00BF5F83">
            <w:pPr>
              <w:pStyle w:val="ColumnHeading"/>
              <w:keepNext/>
            </w:pPr>
            <w:r w:rsidRPr="000A4630">
              <w:t>Κείμενο που προτείνει η Επιτροπή</w:t>
            </w:r>
          </w:p>
        </w:tc>
        <w:tc>
          <w:tcPr>
            <w:tcW w:w="4876" w:type="dxa"/>
          </w:tcPr>
          <w:p w:rsidR="005305AD" w:rsidRPr="000A4630" w:rsidRDefault="005305AD" w:rsidP="00BF5F83">
            <w:pPr>
              <w:pStyle w:val="ColumnHeading"/>
              <w:keepNext/>
            </w:pPr>
            <w:r w:rsidRPr="000A4630">
              <w:t>Τροπολογία</w:t>
            </w:r>
          </w:p>
        </w:tc>
      </w:tr>
      <w:tr w:rsidR="005305AD" w:rsidRPr="000A4630" w:rsidTr="00BF5F83">
        <w:trPr>
          <w:jc w:val="center"/>
        </w:trPr>
        <w:tc>
          <w:tcPr>
            <w:tcW w:w="4876" w:type="dxa"/>
          </w:tcPr>
          <w:p w:rsidR="005305AD" w:rsidRPr="000A4630" w:rsidRDefault="005305AD" w:rsidP="00BF5F83">
            <w:pPr>
              <w:pStyle w:val="Normal6"/>
            </w:pPr>
            <w:r w:rsidRPr="000A4630">
              <w:t>β)</w:t>
            </w:r>
            <w:r w:rsidRPr="000A4630">
              <w:tab/>
              <w:t>εάν ο αιτών ενδιάμεσος χρηματοπιστωτικός οργανισμός είναι πιστωτικό ίδρυμα, άδεια στην περιοχή φορολογικής δικαιοδοσίας για την άσκηση δραστηριοτήτων φύλαξης σύμφωνα με το σημείο 12 ή 14 του παραρτήματος Ι της οδηγίας 2013/36/ΕΕ ή σύμφωνα με συγκρίσιμη νομοθεσία τρίτης χώρας· εάν ο αιτών ενδιάμεσος χρηματοπιστωτικός οργανισμός είναι επιχείρηση επενδύσεων, άδεια στην περιοχή φορολογικής δικαιοδοσίας για την άσκηση δραστηριοτήτων φύλαξης σύμφωνα με το τμήμα Β σημείο 1 του παραρτήματος Ι της οδηγίας 2014/65/ΕΕ ή σύμφωνα με συγκρίσιμη νομοθεσία τρίτης χώρας· ή εάν ο αιτών ενδιάμεσος χρηματοπιστωτικός οργανισμός είναι κεντρικό αποθετήριο τίτλων, αδειοδότηση στην περιοχή φορολογικής δικαιοδοσίας σύμφωνα με τον κανονισμό (ΕΕ) αριθ. 909/2014 ή σύμφωνα με συγκρίσιμη νομοθεσία τρίτης χώρας κατοικίας·</w:t>
            </w:r>
          </w:p>
        </w:tc>
        <w:tc>
          <w:tcPr>
            <w:tcW w:w="4876" w:type="dxa"/>
          </w:tcPr>
          <w:p w:rsidR="005305AD" w:rsidRPr="000A4630" w:rsidRDefault="005305AD" w:rsidP="00BF5F83">
            <w:pPr>
              <w:pStyle w:val="Normal6"/>
              <w:rPr>
                <w:szCs w:val="24"/>
              </w:rPr>
            </w:pPr>
            <w:r w:rsidRPr="000A4630">
              <w:t>β)</w:t>
            </w:r>
            <w:r w:rsidRPr="000A4630">
              <w:tab/>
              <w:t>εάν ο αιτών ενδιάμεσος χρηματοπιστωτικός οργανισμός είναι πιστωτικό ίδρυμα, άδεια στην περιοχή φορολογικής δικαιοδοσίας για την άσκηση δραστηριοτήτων φύλαξης σύμφωνα με το σημείο 12 ή 14 του παραρτήματος Ι της οδηγίας 2013/36/ΕΕ ή σύμφωνα με συγκρίσιμη νομοθεσία τρίτης χώρας· εάν ο αιτών ενδιάμεσος χρηματοπιστωτικός οργανισμός είναι επιχείρηση επενδύσεων, άδεια στην περιοχή φορολογικής δικαιοδοσίας για την άσκηση δραστηριοτήτων φύλαξης σύμφωνα με το τμήμα Β σημείο 1 του παραρτήματος Ι της οδηγίας 2014/65/ΕΕ ή σύμφωνα με συγκρίσιμη νομοθεσία τρίτης χώρας· ή εάν ο αιτών ενδιάμεσος χρηματοπιστωτικός οργανισμός είναι κεντρικό αποθετήριο τίτλων, αδειοδότηση στην περιοχή φορολογικής δικαιοδοσίας σύμφωνα με τον κανονισμό (ΕΕ) αριθ. 909/2014 ή σύμφωνα με συγκρίσιμη νομοθεσία τρίτης χώρας κατοικίας·</w:t>
            </w:r>
            <w:r w:rsidRPr="000A4630">
              <w:rPr>
                <w:b/>
                <w:i/>
              </w:rPr>
              <w:t xml:space="preserve"> η Επιτροπή εκδίδει κατευθυντήριες γραμμές σχετικά με τα ελάχιστα πρότυπα για συγκρίσιμη νομοθεσία·</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24</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Άρθρο 7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a"/>
            </w:pPr>
            <w:r w:rsidRPr="000A4630">
              <w:t>2.</w:t>
            </w:r>
            <w:r w:rsidRPr="000A4630">
              <w:tab/>
              <w:t>Οι ενδιάμεσοι χρηματοπιστωτικοί οργανισμοί κοινοποιούν χωρίς καθυστέρηση στην αρμόδια αρχή του κράτους μέλους οποιαδήποτε αλλαγή στις πληροφορίες που παρέχονται βάσει των στοιχείων α), β) και γ).</w:t>
            </w:r>
          </w:p>
        </w:tc>
        <w:tc>
          <w:tcPr>
            <w:tcW w:w="4876" w:type="dxa"/>
          </w:tcPr>
          <w:p w:rsidR="005305AD" w:rsidRPr="000A4630" w:rsidRDefault="005305AD" w:rsidP="00BF5F83">
            <w:pPr>
              <w:pStyle w:val="Normal6a"/>
            </w:pPr>
            <w:r w:rsidRPr="000A4630">
              <w:t>2.</w:t>
            </w:r>
            <w:r w:rsidRPr="000A4630">
              <w:tab/>
              <w:t xml:space="preserve">Οι ενδιάμεσοι χρηματοπιστωτικοί οργανισμοί κοινοποιούν χωρίς </w:t>
            </w:r>
            <w:r w:rsidRPr="000A4630">
              <w:rPr>
                <w:b/>
                <w:i/>
              </w:rPr>
              <w:t xml:space="preserve">αδικαιολόγητη </w:t>
            </w:r>
            <w:r w:rsidRPr="000A4630">
              <w:t>καθυστέρηση στην αρμόδια αρχή του κράτους μέλους οποιαδήποτε αλλαγή στις πληροφορίες που παρέχονται βάσει των στοιχείων α), β) και γ)</w:t>
            </w:r>
            <w:r w:rsidRPr="000A4630">
              <w:rPr>
                <w:b/>
                <w:i/>
              </w:rPr>
              <w:t>, παρέχοντας τα σχετικά έγγραφα, εφόσον χρειάζεται</w:t>
            </w:r>
            <w:r w:rsidRPr="000A4630">
              <w:t>.</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25</w:t>
      </w:r>
    </w:p>
    <w:p w:rsidR="005305AD" w:rsidRPr="000A4630" w:rsidRDefault="005305AD" w:rsidP="005305AD">
      <w:pPr>
        <w:pStyle w:val="NormalBold12b"/>
      </w:pPr>
      <w:r w:rsidRPr="000A4630">
        <w:lastRenderedPageBreak/>
        <w:t>Πρόταση οδηγίας</w:t>
      </w:r>
    </w:p>
    <w:p w:rsidR="005305AD" w:rsidRPr="000A4630" w:rsidRDefault="005305AD" w:rsidP="005305AD">
      <w:pPr>
        <w:pStyle w:val="NormalBold"/>
      </w:pPr>
      <w:r w:rsidRPr="000A4630">
        <w:t>Άρθρο 7 – παράγραφος 2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a"/>
            </w:pPr>
          </w:p>
        </w:tc>
        <w:tc>
          <w:tcPr>
            <w:tcW w:w="4876" w:type="dxa"/>
          </w:tcPr>
          <w:p w:rsidR="005305AD" w:rsidRPr="000A4630" w:rsidRDefault="005305AD" w:rsidP="004A170E">
            <w:pPr>
              <w:pStyle w:val="Normal6a"/>
            </w:pPr>
            <w:r w:rsidRPr="000A4630">
              <w:rPr>
                <w:b/>
                <w:i/>
              </w:rPr>
              <w:t>2α.</w:t>
            </w:r>
            <w:r w:rsidRPr="000A4630">
              <w:tab/>
            </w:r>
            <w:r w:rsidRPr="000A4630">
              <w:rPr>
                <w:b/>
                <w:i/>
              </w:rPr>
              <w:t>Τα κράτη μέλη ενημερώνουν όλα τα άλλα κράτη μέλη όσον αφορά περιπτώσεις απόρριψης εγγραφής το συντομότερο δυνατόν, σύμφωνα με το άρθρο 9 της οδηγίας 2011/16/ΕΕ</w:t>
            </w:r>
            <w:r w:rsidRPr="000A4630">
              <w:rPr>
                <w:b/>
                <w:i/>
                <w:vertAlign w:val="superscript"/>
              </w:rPr>
              <w:t>1α</w:t>
            </w:r>
            <w:r w:rsidRPr="000A4630">
              <w:rPr>
                <w:b/>
                <w:i/>
              </w:rPr>
              <w:t>.</w:t>
            </w:r>
          </w:p>
        </w:tc>
      </w:tr>
      <w:tr w:rsidR="005305AD" w:rsidRPr="000A4630" w:rsidTr="00BF5F83">
        <w:trPr>
          <w:jc w:val="center"/>
        </w:trPr>
        <w:tc>
          <w:tcPr>
            <w:tcW w:w="4876" w:type="dxa"/>
          </w:tcPr>
          <w:p w:rsidR="005305AD" w:rsidRPr="000A4630" w:rsidRDefault="005305AD" w:rsidP="00BF5F83">
            <w:pPr>
              <w:pStyle w:val="Normal6a"/>
            </w:pPr>
          </w:p>
        </w:tc>
        <w:tc>
          <w:tcPr>
            <w:tcW w:w="4876" w:type="dxa"/>
          </w:tcPr>
          <w:p w:rsidR="005305AD" w:rsidRPr="000A4630" w:rsidRDefault="005305AD" w:rsidP="00BF5F83">
            <w:pPr>
              <w:pStyle w:val="Normal6a"/>
              <w:rPr>
                <w:b/>
                <w:i/>
              </w:rPr>
            </w:pPr>
            <w:r w:rsidRPr="000A4630">
              <w:rPr>
                <w:b/>
                <w:i/>
              </w:rPr>
              <w:t>____________________</w:t>
            </w:r>
          </w:p>
        </w:tc>
      </w:tr>
      <w:tr w:rsidR="005305AD" w:rsidRPr="000A4630" w:rsidTr="00BF5F83">
        <w:trPr>
          <w:jc w:val="center"/>
        </w:trPr>
        <w:tc>
          <w:tcPr>
            <w:tcW w:w="4876" w:type="dxa"/>
          </w:tcPr>
          <w:p w:rsidR="005305AD" w:rsidRPr="000A4630" w:rsidRDefault="005305AD" w:rsidP="00BF5F83">
            <w:pPr>
              <w:pStyle w:val="Normal6a"/>
            </w:pPr>
          </w:p>
        </w:tc>
        <w:tc>
          <w:tcPr>
            <w:tcW w:w="4876" w:type="dxa"/>
          </w:tcPr>
          <w:p w:rsidR="005305AD" w:rsidRPr="000A4630" w:rsidRDefault="005305AD" w:rsidP="00BF5F83">
            <w:pPr>
              <w:pStyle w:val="Normal6a"/>
              <w:rPr>
                <w:b/>
                <w:i/>
              </w:rPr>
            </w:pPr>
            <w:r w:rsidRPr="000A4630">
              <w:rPr>
                <w:b/>
                <w:i/>
                <w:vertAlign w:val="superscript"/>
              </w:rPr>
              <w:t>1α</w:t>
            </w:r>
            <w:r w:rsidRPr="000A4630">
              <w:rPr>
                <w:b/>
                <w:i/>
              </w:rPr>
              <w:t xml:space="preserve"> Οδηγία 2011/16/ΕΕ του Συμβουλίου, της 15ης Φεβρουαρίου 2011, σχετικά με τη διοικητική συνεργασία στον τομέα της φορολογίας και με την κατάργηση της οδηγίας 77/799/ΕΟΚ (ΕΕ L 64 της 11.3.2011, σ. 1), ELI: http://data.europa.eu/eli/dir/2011/16/oj).</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26</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Άρθρο 8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a"/>
            </w:pPr>
            <w:r w:rsidRPr="000A4630">
              <w:t>3.</w:t>
            </w:r>
            <w:r w:rsidRPr="000A4630">
              <w:tab/>
              <w:t>Το κράτος μέλος το οποίο διαγράφει πιστοποιημένο ενδιάμεσο χρηματοπιστωτικό οργανισμό από το εθνικό του μητρώο ενημερώνει χωρίς καθυστέρηση όλα τα άλλα κράτη μέλη τα οποία τηρούν εθνικό μητρώο σύμφωνα με το άρθρο 5.</w:t>
            </w:r>
          </w:p>
        </w:tc>
        <w:tc>
          <w:tcPr>
            <w:tcW w:w="4876" w:type="dxa"/>
          </w:tcPr>
          <w:p w:rsidR="005305AD" w:rsidRPr="000A4630" w:rsidRDefault="005305AD" w:rsidP="00BF5F83">
            <w:pPr>
              <w:pStyle w:val="Normal6a"/>
            </w:pPr>
            <w:r w:rsidRPr="000A4630">
              <w:t>3.</w:t>
            </w:r>
            <w:r w:rsidRPr="000A4630">
              <w:tab/>
              <w:t>Το κράτος μέλος το οποίο διαγράφει πιστοποιημένο ενδιάμεσο χρηματοπιστωτικό οργανισμό από το εθνικό του μητρώο ενημερώνει</w:t>
            </w:r>
            <w:r w:rsidRPr="000A4630">
              <w:rPr>
                <w:b/>
                <w:i/>
              </w:rPr>
              <w:t>, σύμφωνα με την οδηγία 2011/16/ΕΕ</w:t>
            </w:r>
            <w:r w:rsidRPr="000A4630">
              <w:t xml:space="preserve"> χωρίς</w:t>
            </w:r>
            <w:r w:rsidRPr="000A4630">
              <w:rPr>
                <w:b/>
                <w:i/>
              </w:rPr>
              <w:t xml:space="preserve"> αδικαιολόγητη</w:t>
            </w:r>
            <w:r w:rsidRPr="000A4630">
              <w:t xml:space="preserve"> καθυστέρηση όλα τα άλλα κράτη μέλη τα οποία τηρούν εθνικό μητρώο σύμφωνα με το άρθρο 5</w:t>
            </w:r>
            <w:r w:rsidRPr="000A4630">
              <w:rPr>
                <w:b/>
                <w:i/>
              </w:rPr>
              <w:t>, διευκρινίζοντας τους λόγους για τη διαγραφή σύμφωνα με τις παραγράφους 1 και 2</w:t>
            </w:r>
            <w:r w:rsidRPr="000A4630">
              <w:t>.</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27</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Άρθρο 8 – παράγραφος 3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a"/>
            </w:pPr>
          </w:p>
        </w:tc>
        <w:tc>
          <w:tcPr>
            <w:tcW w:w="4876" w:type="dxa"/>
          </w:tcPr>
          <w:p w:rsidR="005305AD" w:rsidRPr="000A4630" w:rsidRDefault="005305AD" w:rsidP="00BF5F83">
            <w:pPr>
              <w:pStyle w:val="Normal6a"/>
            </w:pPr>
            <w:r w:rsidRPr="000A4630">
              <w:rPr>
                <w:b/>
                <w:i/>
              </w:rPr>
              <w:t>3α.</w:t>
            </w:r>
            <w:r w:rsidRPr="000A4630">
              <w:tab/>
            </w:r>
            <w:r w:rsidRPr="000A4630">
              <w:rPr>
                <w:b/>
                <w:i/>
              </w:rPr>
              <w:t xml:space="preserve">Τα κράτη μέλη επικαιροποιούν τα εθνικά μητρώα τους ώστε να αντικατοπτρίζουν το καθεστώς των </w:t>
            </w:r>
            <w:r w:rsidRPr="000A4630">
              <w:rPr>
                <w:b/>
                <w:i/>
              </w:rPr>
              <w:lastRenderedPageBreak/>
              <w:t>ενδιάμεσων χρηματοπιστωτικών οργανισμών που έχουν παύσει να είναι κάτοχοι πιστοποίησης. Στις περιπτώσεις που ένας πιστοποιημένος ενδιάμεσος χρηματοπιστωτικός οργανισμός διαγράφεται με απόφαση κράτους μέλους, οι συγκεκριμένοι λόγοι για τη διαγραφή αναφέρονται σαφώς στο μητρώο.</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28</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Άρθρο 9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
            </w:pPr>
            <w:r w:rsidRPr="000A4630">
              <w:t>1.</w:t>
            </w:r>
            <w:r w:rsidRPr="000A4630">
              <w:tab/>
              <w:t>Τα κράτη μέλη λαμβάνουν τα αναγκαία μέτρα για να επιβάλλουν στους πιστοποιημένους ενδιάμεσους χρηματοπιστωτικούς οργανισμούς του εθνικού τους μητρώου την υποχρέωση να υποβάλλουν στην αρμόδια αρχή τις πληροφορίες που αναφέρονται στο παράρτημα ΙΙ το συντομότερο</w:t>
            </w:r>
            <w:r w:rsidRPr="000A4630">
              <w:rPr>
                <w:b/>
                <w:i/>
              </w:rPr>
              <w:t xml:space="preserve"> δυνατόν</w:t>
            </w:r>
            <w:r w:rsidRPr="000A4630">
              <w:t xml:space="preserve"> μετά την ημερομηνία καταγραφής, εκτός εάν εκκρεμεί εντολή διακανονισμού για οποιοδήποτε σκέλος μιας συναλλαγής κατά την ημερομηνία καταγραφής, οπότε στην περίπτωση αυτήν, η υποβολή στοιχείων για την εν λόγω συναλλαγή πραγματοποιείται το συντομότερο δυνατόν μετά τον διακανονισμό. Σε περίπτωση που, μετά την παρέλευση </w:t>
            </w:r>
            <w:r w:rsidRPr="000A4630">
              <w:rPr>
                <w:b/>
                <w:i/>
              </w:rPr>
              <w:t>20 </w:t>
            </w:r>
            <w:r w:rsidRPr="000A4630">
              <w:t>ημερών από την ημερομηνία καταγραφής, ο διακανονισμός εξακολουθεί να εκκρεμεί για οποιοδήποτε σκέλος της συναλλαγής, οι πιστοποιημένοι ενδιάμεσοι χρηματοπιστωτικοί οργανισμοί υποβάλλουν στοιχεία εντός των επόμενων 5 ημερολογιακών ημερών, αναφέροντας το σκέλος για το οποίο εκκρεμεί ο διακανονισμός.</w:t>
            </w:r>
          </w:p>
        </w:tc>
        <w:tc>
          <w:tcPr>
            <w:tcW w:w="4876" w:type="dxa"/>
          </w:tcPr>
          <w:p w:rsidR="005305AD" w:rsidRPr="000A4630" w:rsidRDefault="005305AD" w:rsidP="00BF5F83">
            <w:pPr>
              <w:pStyle w:val="Normal6"/>
            </w:pPr>
            <w:r w:rsidRPr="000A4630">
              <w:t>1.</w:t>
            </w:r>
            <w:r w:rsidRPr="000A4630">
              <w:tab/>
              <w:t>Τα κράτη μέλη λαμβάνουν τα αναγκαία μέτρα για να επιβάλλουν στους πιστοποιημένους ενδιάμεσους χρηματοπιστωτικούς οργανισμούς του εθνικού τους μητρώου την υποχρέωση να υποβάλλουν στην αρμόδια αρχή τις πληροφορίες που αναφέρονται στο παράρτημα ΙΙ το συντομότερο</w:t>
            </w:r>
            <w:r w:rsidRPr="000A4630">
              <w:rPr>
                <w:b/>
                <w:i/>
              </w:rPr>
              <w:t>, εντός μέγιστου διαστήματος 20 ημερολογιακών ημερών</w:t>
            </w:r>
            <w:r w:rsidRPr="000A4630">
              <w:t xml:space="preserve"> μετά την ημερομηνία καταγραφής, εκτός εάν εκκρεμεί εντολή διακανονισμού για οποιοδήποτε σκέλος μιας συναλλαγής κατά την ημερομηνία καταγραφής, οπότε στην περίπτωση αυτήν, η υποβολή στοιχείων για την εν λόγω συναλλαγή πραγματοποιείται το συντομότερο δυνατόν μετά τον διακανονισμό. Σε περίπτωση που, μετά την παρέλευση </w:t>
            </w:r>
            <w:r w:rsidRPr="000A4630">
              <w:rPr>
                <w:b/>
                <w:i/>
              </w:rPr>
              <w:t xml:space="preserve">15 </w:t>
            </w:r>
            <w:r w:rsidRPr="000A4630">
              <w:t>ημερών από την ημερομηνία καταγραφής, ο διακανονισμός εξακολουθεί να εκκρεμεί για οποιοδήποτε σκέλος της συναλλαγής, οι πιστοποιημένοι ενδιάμεσοι χρηματοπιστωτικοί οργανισμοί υποβάλλουν στοιχεία εντός των επόμενων 5 ημερολογιακών ημερών, αναφέροντας το σκέλος για το οποίο εκκρεμεί ο διακανονισμός.</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29</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Άρθρο 9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lastRenderedPageBreak/>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
            </w:pPr>
            <w:r w:rsidRPr="000A4630">
              <w:t>2.</w:t>
            </w:r>
            <w:r w:rsidRPr="000A4630">
              <w:tab/>
              <w:t xml:space="preserve">Τα κράτη μέλη προβλέπουν ότι οι πιστοποιημένοι ενδιάμεσοι χρηματοπιστωτικοί οργανισμοί δεν χρειάζεται να υποβάλλουν τις πληροφορίες που αναφέρονται στο παράρτημα ΙΙ σημείο Ε, εάν το συνολικό μέρισμα που καταβάλλεται στον εγγεγραμμένο κάτοχο επί της συμμετοχής του κατόχου σε εταιρεία δεν υπερβαίνει τα </w:t>
            </w:r>
            <w:r w:rsidRPr="000A4630">
              <w:rPr>
                <w:i/>
                <w:iCs/>
              </w:rPr>
              <w:t>1</w:t>
            </w:r>
            <w:r w:rsidRPr="000A4630">
              <w:t> </w:t>
            </w:r>
            <w:r w:rsidRPr="000A4630">
              <w:rPr>
                <w:b/>
                <w:i/>
              </w:rPr>
              <w:t>000</w:t>
            </w:r>
            <w:r w:rsidRPr="000A4630">
              <w:t> EUR.</w:t>
            </w:r>
          </w:p>
        </w:tc>
        <w:tc>
          <w:tcPr>
            <w:tcW w:w="4876" w:type="dxa"/>
          </w:tcPr>
          <w:p w:rsidR="005305AD" w:rsidRPr="000A4630" w:rsidRDefault="005305AD" w:rsidP="00BF5F83">
            <w:pPr>
              <w:pStyle w:val="Normal6"/>
            </w:pPr>
            <w:r w:rsidRPr="000A4630">
              <w:t>2.</w:t>
            </w:r>
            <w:r w:rsidRPr="000A4630">
              <w:tab/>
              <w:t xml:space="preserve">Τα κράτη μέλη προβλέπουν ότι οι πιστοποιημένοι ενδιάμεσοι χρηματοπιστωτικοί οργανισμοί δεν χρειάζεται να υποβάλλουν τις πληροφορίες που αναφέρονται στο παράρτημα ΙΙ σημείο Ε, εάν το συνολικό μέρισμα που καταβάλλεται στον εγγεγραμμένο κάτοχο επί της συμμετοχής του κατόχου σε εταιρεία δεν υπερβαίνει τα </w:t>
            </w:r>
            <w:r w:rsidRPr="000A4630">
              <w:rPr>
                <w:b/>
                <w:bCs/>
                <w:i/>
                <w:iCs/>
              </w:rPr>
              <w:t>1</w:t>
            </w:r>
            <w:r w:rsidRPr="000A4630">
              <w:t> </w:t>
            </w:r>
            <w:r w:rsidRPr="000A4630">
              <w:rPr>
                <w:b/>
                <w:i/>
              </w:rPr>
              <w:t>500</w:t>
            </w:r>
            <w:r w:rsidRPr="000A4630">
              <w:t> EUR.</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30</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Άρθρο 9 – παράγραφος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
            </w:pPr>
            <w:r w:rsidRPr="000A4630">
              <w:t>5.</w:t>
            </w:r>
            <w:r w:rsidRPr="000A4630">
              <w:tab/>
              <w:t xml:space="preserve">Τα κράτη μέλη απαιτούν από τους πιστοποιημένους ενδιάμεσους χρηματοπιστωτικούς οργανισμούς στο εθνικό τους μητρώο να διατηρούν τα έγγραφα τεκμηρίωσης των πληροφοριών που υποβάλλονται για </w:t>
            </w:r>
            <w:r w:rsidRPr="000A4630">
              <w:rPr>
                <w:b/>
                <w:i/>
              </w:rPr>
              <w:t>πέντε</w:t>
            </w:r>
            <w:r w:rsidRPr="000A4630">
              <w:t xml:space="preserve"> έτη και να παρέχουν πρόσβαση σε οποιαδήποτε άλλη πληροφορία, καθώς και πρόσβαση στις εγκαταστάσεις τους για τους σκοπούς του ελέγχου, και επιβάλλουν στους πιστοποιημένους ενδιάμεσους χρηματοπιστωτικούς οργανισμούς την υποχρέωση να προβαίνουν σε διαγραφή ή ανωνυμοποίηση τυχόν δεδομένων προσωπικού χαρακτήρα που περιλαμβάνονται στα εν λόγω έγγραφα τεκμηρίωσης αμέσως μετά την ολοκλήρωση του ελέγχου και το αργότερο </w:t>
            </w:r>
            <w:r w:rsidRPr="000A4630">
              <w:rPr>
                <w:b/>
                <w:i/>
              </w:rPr>
              <w:t>πέντε</w:t>
            </w:r>
            <w:r w:rsidRPr="000A4630">
              <w:t xml:space="preserve"> έτη μετά την υποβολή της έκθεσης.</w:t>
            </w:r>
          </w:p>
        </w:tc>
        <w:tc>
          <w:tcPr>
            <w:tcW w:w="4876" w:type="dxa"/>
          </w:tcPr>
          <w:p w:rsidR="005305AD" w:rsidRPr="000A4630" w:rsidRDefault="005305AD" w:rsidP="00BF5F83">
            <w:pPr>
              <w:pStyle w:val="Normal6"/>
            </w:pPr>
            <w:r w:rsidRPr="000A4630">
              <w:t>5.</w:t>
            </w:r>
            <w:r w:rsidRPr="000A4630">
              <w:tab/>
              <w:t xml:space="preserve">Τα κράτη μέλη απαιτούν από τους πιστοποιημένους ενδιάμεσους χρηματοπιστωτικούς οργανισμούς στο εθνικό τους μητρώο να διατηρούν τα έγγραφα τεκμηρίωσης των πληροφοριών που υποβάλλονται για </w:t>
            </w:r>
            <w:r w:rsidRPr="000A4630">
              <w:rPr>
                <w:b/>
                <w:i/>
              </w:rPr>
              <w:t>έξι</w:t>
            </w:r>
            <w:r w:rsidRPr="000A4630">
              <w:t xml:space="preserve"> έτη και να παρέχουν πρόσβαση σε οποιαδήποτε άλλη πληροφορία, καθώς και πρόσβαση στις εγκαταστάσεις τους για τους σκοπούς του ελέγχου, και επιβάλλουν στους πιστοποιημένους ενδιάμεσους χρηματοπιστωτικούς οργανισμούς την υποχρέωση να προβαίνουν σε διαγραφή ή ανωνυμοποίηση τυχόν δεδομένων προσωπικού χαρακτήρα που περιλαμβάνονται στα εν λόγω έγγραφα τεκμηρίωσης αμέσως μετά την ολοκλήρωση του ελέγχου και το αργότερο </w:t>
            </w:r>
            <w:r w:rsidRPr="000A4630">
              <w:rPr>
                <w:b/>
                <w:i/>
              </w:rPr>
              <w:t>έξι</w:t>
            </w:r>
            <w:r w:rsidRPr="000A4630">
              <w:t xml:space="preserve"> έτη μετά την υποβολή της έκθεσης.</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31</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Άρθρο 10 – παράγραφος 2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a"/>
            </w:pPr>
            <w:r w:rsidRPr="000A4630">
              <w:t>α)</w:t>
            </w:r>
            <w:r w:rsidRPr="000A4630">
              <w:tab/>
              <w:t xml:space="preserve">το μέρισμα έχει καταβληθεί επί μετοχής που αποτελεί αντικείμενο δημόσιας διαπραγμάτευσης την οποία </w:t>
            </w:r>
            <w:r w:rsidRPr="000A4630">
              <w:lastRenderedPageBreak/>
              <w:t xml:space="preserve">απέκτησε ο εγγεγραμμένος κάτοχος εντός χρονικού διαστήματος </w:t>
            </w:r>
            <w:r w:rsidRPr="000A4630">
              <w:rPr>
                <w:b/>
                <w:i/>
              </w:rPr>
              <w:t>δύο</w:t>
            </w:r>
            <w:r w:rsidRPr="000A4630">
              <w:t xml:space="preserve"> ημερών πριν από την πρώτη ημέρα διαπραγμάτευσης μετοχής χωρίς μέρισμα·</w:t>
            </w:r>
          </w:p>
        </w:tc>
        <w:tc>
          <w:tcPr>
            <w:tcW w:w="4876" w:type="dxa"/>
          </w:tcPr>
          <w:p w:rsidR="005305AD" w:rsidRPr="000A4630" w:rsidRDefault="005305AD" w:rsidP="00BF5F83">
            <w:pPr>
              <w:pStyle w:val="Normal6a"/>
            </w:pPr>
            <w:r w:rsidRPr="000A4630">
              <w:lastRenderedPageBreak/>
              <w:t>α)</w:t>
            </w:r>
            <w:r w:rsidRPr="000A4630">
              <w:tab/>
              <w:t xml:space="preserve">το μέρισμα έχει καταβληθεί επί μετοχής που αποτελεί αντικείμενο δημόσιας διαπραγμάτευσης την οποία </w:t>
            </w:r>
            <w:r w:rsidRPr="000A4630">
              <w:lastRenderedPageBreak/>
              <w:t xml:space="preserve">απέκτησε ο εγγεγραμμένος κάτοχος εντός χρονικού διαστήματος </w:t>
            </w:r>
            <w:r w:rsidRPr="000A4630">
              <w:rPr>
                <w:b/>
                <w:i/>
              </w:rPr>
              <w:t>πέντε</w:t>
            </w:r>
            <w:r w:rsidRPr="000A4630">
              <w:t xml:space="preserve"> ημερών πριν από την πρώτη ημέρα διαπραγμάτευσης μετοχής χωρίς μέρισμα·</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32</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Άρθρο 10 – παράγραφος 3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a"/>
            </w:pPr>
          </w:p>
        </w:tc>
        <w:tc>
          <w:tcPr>
            <w:tcW w:w="4876" w:type="dxa"/>
          </w:tcPr>
          <w:p w:rsidR="005305AD" w:rsidRPr="000A4630" w:rsidRDefault="005305AD" w:rsidP="00BF5F83">
            <w:pPr>
              <w:pStyle w:val="Normal6a"/>
            </w:pPr>
            <w:r w:rsidRPr="000A4630">
              <w:rPr>
                <w:b/>
                <w:i/>
              </w:rPr>
              <w:t>3α.</w:t>
            </w:r>
            <w:r w:rsidRPr="000A4630">
              <w:tab/>
            </w:r>
            <w:r w:rsidRPr="000A4630">
              <w:rPr>
                <w:b/>
                <w:i/>
              </w:rPr>
              <w:t>Οι εξουσίες ελέγχου των κρατών μελών, σύμφωνα με την εθνική τους νομοθεσία, όσον αφορά το φορολογητέο εισόδημα για το οποίο εφαρμόστηκε η απαλλαγή, δεν περιορίζονται.</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33</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Άρθρο 11 – παράγραφος 1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a"/>
            </w:pPr>
            <w:r w:rsidRPr="000A4630">
              <w:t>1.</w:t>
            </w:r>
            <w:r w:rsidRPr="000A4630">
              <w:tab/>
              <w:t>Τα κράτη μέλη διασφαλίζουν ότι ο πιστοποιημένος ενδιάμεσος χρηματοπιστωτικός οργανισμός που ζητεί ελάφρυνση βάσει του άρθρου 12 και/ή του άρθρου 13 εξ ονόματος εγγεγραμμένου κατόχου λαμβάνει από τον εν λόγω εγγεγραμμένο κάτοχο δήλωση ότι ο εγγεγραμμένος κάτοχος:</w:t>
            </w:r>
          </w:p>
        </w:tc>
        <w:tc>
          <w:tcPr>
            <w:tcW w:w="4876" w:type="dxa"/>
          </w:tcPr>
          <w:p w:rsidR="005305AD" w:rsidRPr="000A4630" w:rsidRDefault="005305AD" w:rsidP="00BF5F83">
            <w:pPr>
              <w:pStyle w:val="Normal6a"/>
            </w:pPr>
            <w:r w:rsidRPr="000A4630">
              <w:t>1.</w:t>
            </w:r>
            <w:r w:rsidRPr="000A4630">
              <w:tab/>
              <w:t xml:space="preserve">Τα κράτη μέλη </w:t>
            </w:r>
            <w:r w:rsidRPr="000A4630">
              <w:rPr>
                <w:b/>
                <w:i/>
              </w:rPr>
              <w:t xml:space="preserve">λαμβάνουν τα αναγκαία μέτρα ώστε να </w:t>
            </w:r>
            <w:r w:rsidRPr="000A4630">
              <w:t>διασφαλίζουν ότι ο πιστοποιημένος ενδιάμεσος χρηματοπιστωτικός οργανισμός που ζητεί ελάφρυνση βάσει του άρθρου 12 και/ή του άρθρου 13 εξ ονόματος εγγεγραμμένου κατόχου λαμβάνει από τον εν λόγω εγγεγραμμένο κάτοχο δήλωση ότι ο εγγεγραμμένος κάτοχος:</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34</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Άρθρο 11 – παράγραφος 1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a"/>
            </w:pPr>
            <w:r w:rsidRPr="000A4630">
              <w:t>α)</w:t>
            </w:r>
            <w:r w:rsidRPr="000A4630">
              <w:tab/>
              <w:t>είναι ο πραγματικός δικαιούχος του μερίσματος ή των τόκων, όπως ορίζονται από την εθνική νομοθεσία του κράτους μέλους παρακράτησης στην πηγή· και</w:t>
            </w:r>
          </w:p>
        </w:tc>
        <w:tc>
          <w:tcPr>
            <w:tcW w:w="4876" w:type="dxa"/>
          </w:tcPr>
          <w:p w:rsidR="005305AD" w:rsidRPr="000A4630" w:rsidRDefault="005305AD" w:rsidP="00BF5F83">
            <w:pPr>
              <w:pStyle w:val="Normal6a"/>
            </w:pPr>
            <w:r w:rsidRPr="000A4630">
              <w:t>α)</w:t>
            </w:r>
            <w:r w:rsidRPr="000A4630">
              <w:tab/>
              <w:t>είναι ο πραγματικός δικαιούχος του μερίσματος ή των τόκων, όπως ορίζονται από την εθνική νομοθεσία του κράτους μέλους παρακράτησης στην πηγή</w:t>
            </w:r>
            <w:r w:rsidRPr="000A4630">
              <w:rPr>
                <w:b/>
                <w:i/>
              </w:rPr>
              <w:t xml:space="preserve"> ή σε σύμβαση αποφυγής της διπλής </w:t>
            </w:r>
            <w:r w:rsidRPr="000A4630">
              <w:rPr>
                <w:b/>
                <w:i/>
              </w:rPr>
              <w:lastRenderedPageBreak/>
              <w:t>φορολόγησης</w:t>
            </w:r>
            <w:r w:rsidRPr="000A4630">
              <w:t>· και</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35</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Άρθρο 11 – παράγραφος 2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a"/>
            </w:pPr>
            <w:r w:rsidRPr="000A4630">
              <w:t>2.</w:t>
            </w:r>
            <w:r w:rsidRPr="000A4630">
              <w:tab/>
              <w:t>Τα κράτη μέλη διασφαλίζουν ότι οι πιστοποιημένοι ενδιάμεσοι χρηματοπιστωτικοί οργανισμοί που ζητούν ελάφρυνση βάσει του άρθρου 12 και/ή 13 εξ ονόματος εγγεγραμμένου κατόχου επαληθεύουν τα εξής:</w:t>
            </w:r>
          </w:p>
        </w:tc>
        <w:tc>
          <w:tcPr>
            <w:tcW w:w="4876" w:type="dxa"/>
          </w:tcPr>
          <w:p w:rsidR="005305AD" w:rsidRPr="000A4630" w:rsidRDefault="005305AD" w:rsidP="00BF5F83">
            <w:pPr>
              <w:pStyle w:val="Normal6a"/>
            </w:pPr>
            <w:r w:rsidRPr="000A4630">
              <w:t>2.</w:t>
            </w:r>
            <w:r w:rsidRPr="000A4630">
              <w:tab/>
              <w:t xml:space="preserve">Τα κράτη μέλη </w:t>
            </w:r>
            <w:r w:rsidRPr="000A4630">
              <w:rPr>
                <w:b/>
                <w:i/>
              </w:rPr>
              <w:t xml:space="preserve">λαμβάνουν τα αναγκαία μέτρα ώστε να </w:t>
            </w:r>
            <w:r w:rsidRPr="000A4630">
              <w:t>διασφαλίζουν ότι οι πιστοποιημένοι ενδιάμεσοι χρηματοπιστωτικοί οργανισμοί που ζητούν ελάφρυνση βάσει του άρθρου 12 και/ή 13 εξ ονόματος εγγεγραμμένου κατόχου επαληθεύουν τα εξής:</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36</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 xml:space="preserve">Άρθρο 11 – παράγραφος 2 – στοιχείο α </w:t>
      </w:r>
      <w:proofErr w:type="spellStart"/>
      <w:r w:rsidRPr="000A4630">
        <w:t>α</w:t>
      </w:r>
      <w:proofErr w:type="spellEnd"/>
      <w:r w:rsidRPr="000A4630">
        <w:t xml:space="preserve">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a"/>
            </w:pPr>
          </w:p>
        </w:tc>
        <w:tc>
          <w:tcPr>
            <w:tcW w:w="4876" w:type="dxa"/>
          </w:tcPr>
          <w:p w:rsidR="005305AD" w:rsidRPr="000A4630" w:rsidRDefault="005305AD" w:rsidP="007A0DBC">
            <w:pPr>
              <w:pStyle w:val="Normal6a"/>
            </w:pPr>
            <w:proofErr w:type="spellStart"/>
            <w:r w:rsidRPr="000A4630">
              <w:rPr>
                <w:b/>
                <w:i/>
              </w:rPr>
              <w:t>αα</w:t>
            </w:r>
            <w:proofErr w:type="spellEnd"/>
            <w:r w:rsidRPr="000A4630">
              <w:rPr>
                <w:b/>
                <w:i/>
              </w:rPr>
              <w:t>)</w:t>
            </w:r>
            <w:r w:rsidRPr="000A4630">
              <w:tab/>
            </w:r>
            <w:r w:rsidRPr="000A4630">
              <w:rPr>
                <w:b/>
                <w:i/>
              </w:rPr>
              <w:t xml:space="preserve">τους κινδύνους χορήγησης άδειας διαμονής και ιθαγένειας από επενδυτικά προγράμματα που παρουσιάζουν δυνητικά υψηλό κίνδυνο, όπως προσδιορίζονται από τον Οργανισμό Οικονομικής Συνεργασίας και Ανάπτυξης (ΟΟΣΑ), σε σχέση με πιθανή κατάχρηση από τους εγγεγραμμένους ιδιοκτήτες </w:t>
            </w:r>
            <w:proofErr w:type="spellStart"/>
            <w:r w:rsidRPr="000A4630">
              <w:rPr>
                <w:b/>
                <w:i/>
              </w:rPr>
              <w:t>eΤRC</w:t>
            </w:r>
            <w:proofErr w:type="spellEnd"/>
            <w:r w:rsidRPr="000A4630">
              <w:rPr>
                <w:b/>
                <w:i/>
              </w:rPr>
              <w:t xml:space="preserve"> το οποίο έχει εκδοθεί από κράτη μέλη ή τρίτες χώρες που προσφέρουν τέτοια προγράμματα·</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37</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Άρθρο 11 – παράγραφος 2 – στοιχείο δ</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7A0DBC">
            <w:pPr>
              <w:pStyle w:val="Normal6a"/>
            </w:pPr>
            <w:r w:rsidRPr="000A4630">
              <w:t>δ)</w:t>
            </w:r>
            <w:r w:rsidRPr="000A4630">
              <w:tab/>
              <w:t xml:space="preserve">σε περίπτωση καταβολής μερίσματος και με βάση τις πληροφορίες που έχει στη διάθεσή του ο πιστοποιημένος ενδιάμεσος χρηματοπιστωτικός οργανισμός, την πιθανή ύπαρξη οποιασδήποτε </w:t>
            </w:r>
            <w:r w:rsidRPr="000A4630">
              <w:lastRenderedPageBreak/>
              <w:t xml:space="preserve">χρηματοοικονομικής ρύθμισης η οποία δεν έχει διακανονιστεί, λήξει ή με άλλον τρόπο καταγγελθεί κατά την πρώτη ημέρα διαπραγμάτευσης μετοχής χωρίς μέρισμα, εκτός εάν το μέρισμα που καταβάλλεται στον εγγεγραμμένο κάτοχο για κάθε ομάδα πανομοιότυπων μετοχών που διακρατούνται δεν υπερβαίνει τα </w:t>
            </w:r>
            <w:r w:rsidRPr="000A4630">
              <w:rPr>
                <w:b/>
                <w:bCs/>
                <w:i/>
                <w:iCs/>
              </w:rPr>
              <w:t>1</w:t>
            </w:r>
            <w:r w:rsidR="007A0DBC">
              <w:rPr>
                <w:b/>
                <w:bCs/>
                <w:i/>
                <w:iCs/>
              </w:rPr>
              <w:t> </w:t>
            </w:r>
            <w:r w:rsidRPr="000A4630">
              <w:rPr>
                <w:b/>
                <w:bCs/>
                <w:i/>
                <w:iCs/>
              </w:rPr>
              <w:t>000</w:t>
            </w:r>
            <w:r w:rsidRPr="000A4630">
              <w:t> EUR.</w:t>
            </w:r>
          </w:p>
        </w:tc>
        <w:tc>
          <w:tcPr>
            <w:tcW w:w="4876" w:type="dxa"/>
          </w:tcPr>
          <w:p w:rsidR="005305AD" w:rsidRPr="000A4630" w:rsidRDefault="005305AD" w:rsidP="00BF5F83">
            <w:pPr>
              <w:pStyle w:val="Normal6a"/>
            </w:pPr>
            <w:r w:rsidRPr="000A4630">
              <w:lastRenderedPageBreak/>
              <w:t>δ)</w:t>
            </w:r>
            <w:r w:rsidRPr="000A4630">
              <w:tab/>
              <w:t xml:space="preserve">σε περίπτωση καταβολής μερίσματος και με βάση τις πληροφορίες που έχει στη διάθεσή του ο πιστοποιημένος ενδιάμεσος χρηματοπιστωτικός οργανισμός, την πιθανή ύπαρξη οποιασδήποτε </w:t>
            </w:r>
            <w:r w:rsidRPr="000A4630">
              <w:lastRenderedPageBreak/>
              <w:t xml:space="preserve">χρηματοοικονομικής ρύθμισης η οποία δεν έχει διακανονιστεί, λήξει ή με άλλον τρόπο καταγγελθεί κατά την πρώτη ημέρα διαπραγμάτευσης μετοχής χωρίς μέρισμα, εκτός εάν το μέρισμα που καταβάλλεται στον εγγεγραμμένο κάτοχο για κάθε ομάδα πανομοιότυπων μετοχών που διακρατούνται δεν υπερβαίνει τα </w:t>
            </w:r>
            <w:r w:rsidRPr="000A4630">
              <w:rPr>
                <w:b/>
                <w:bCs/>
                <w:i/>
                <w:iCs/>
              </w:rPr>
              <w:t>1 500</w:t>
            </w:r>
            <w:r w:rsidRPr="000A4630">
              <w:t> EUR.</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38</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Άρθρο 11 – παράγραφος 2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a"/>
            </w:pPr>
          </w:p>
        </w:tc>
        <w:tc>
          <w:tcPr>
            <w:tcW w:w="4876" w:type="dxa"/>
          </w:tcPr>
          <w:p w:rsidR="005305AD" w:rsidRPr="000A4630" w:rsidRDefault="005305AD" w:rsidP="00BF5F83">
            <w:pPr>
              <w:pStyle w:val="Normal6a"/>
            </w:pPr>
            <w:r w:rsidRPr="000A4630">
              <w:rPr>
                <w:b/>
                <w:i/>
              </w:rPr>
              <w:t>2α.</w:t>
            </w:r>
            <w:r w:rsidRPr="000A4630">
              <w:tab/>
            </w:r>
            <w:r w:rsidRPr="000A4630">
              <w:rPr>
                <w:b/>
                <w:i/>
              </w:rPr>
              <w:t>Τα κράτη μέλη δύνανται να επιτρέπουν την απόκτηση της δήλωσης σύμφωνα με την παράγραφο 1 και τη διενέργεια των επαληθεύσεων σύμφωνα με την παράγραφο 2 σε ετήσια βάση και μεμονωμένα, αν υπάρχουν λόγοι για να θεωρηθεί ότι έχουν αλλάξει οι συνθήκες ή ότι πληροφορίες είναι εσφαλμένες ή αναξιόπιστες.</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39</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Άρθρο 11 – παράγραφος 3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a"/>
            </w:pPr>
          </w:p>
        </w:tc>
        <w:tc>
          <w:tcPr>
            <w:tcW w:w="4876" w:type="dxa"/>
          </w:tcPr>
          <w:p w:rsidR="005305AD" w:rsidRPr="000A4630" w:rsidRDefault="005305AD" w:rsidP="00BF5F83">
            <w:pPr>
              <w:pStyle w:val="Normal6a"/>
            </w:pPr>
            <w:r w:rsidRPr="000A4630">
              <w:rPr>
                <w:b/>
                <w:i/>
              </w:rPr>
              <w:t>3α.</w:t>
            </w:r>
            <w:r w:rsidRPr="000A4630">
              <w:tab/>
            </w:r>
            <w:r w:rsidRPr="000A4630">
              <w:rPr>
                <w:b/>
                <w:i/>
              </w:rPr>
              <w:t>Ανατίθεται στην Επιτροπή η εξουσία να εκδίδει κατευθυντήριες γραμμές για την εκπλήρωση των απαιτήσεων που ορίζονται στην παράγραφο 2.</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40</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Άρθρο 13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a"/>
            </w:pPr>
            <w:r w:rsidRPr="000A4630">
              <w:t>1.</w:t>
            </w:r>
            <w:r w:rsidRPr="000A4630">
              <w:tab/>
              <w:t xml:space="preserve">Τα κράτη μέλη μπορούν να </w:t>
            </w:r>
            <w:r w:rsidRPr="000A4630">
              <w:lastRenderedPageBreak/>
              <w:t xml:space="preserve">επιτρέπουν στους πιστοποιημένους ενδιάμεσους χρηματοπιστωτικούς οργανισμούς που διατηρούν επενδυτικό λογαριασμό εγγεγραμμένου κατόχου να ζητούν ταχεία επιστροφή των φόρων που </w:t>
            </w:r>
            <w:proofErr w:type="spellStart"/>
            <w:r w:rsidRPr="000A4630">
              <w:t>παρακρατήθηκαν</w:t>
            </w:r>
            <w:proofErr w:type="spellEnd"/>
            <w:r w:rsidRPr="000A4630">
              <w:t xml:space="preserve"> καθ’ υπέρβαση των οφειλόμενων, εξ ονόματος του εν λόγω εγγεγραμμένου κατόχου, σύμφωνα με το άρθρο 10, εάν οι πληροφορίες που αναφέρονται στην παράγραφο 3 του παρόντος άρθρου παρέχονται </w:t>
            </w:r>
            <w:r w:rsidRPr="000A4630">
              <w:rPr>
                <w:b/>
                <w:i/>
              </w:rPr>
              <w:t xml:space="preserve">το συντομότερο δυνατόν μετά την ημερομηνία πληρωμής και το αργότερο </w:t>
            </w:r>
            <w:r w:rsidRPr="000A4630">
              <w:t>εντός 25 ημερολογιακών ημερών από την ημερομηνία καταβολής του μερίσματος ή των τόκων.</w:t>
            </w:r>
          </w:p>
        </w:tc>
        <w:tc>
          <w:tcPr>
            <w:tcW w:w="4876" w:type="dxa"/>
          </w:tcPr>
          <w:p w:rsidR="005305AD" w:rsidRPr="000A4630" w:rsidRDefault="005305AD" w:rsidP="00BF5F83">
            <w:pPr>
              <w:pStyle w:val="Normal6a"/>
            </w:pPr>
            <w:r w:rsidRPr="000A4630">
              <w:lastRenderedPageBreak/>
              <w:t>1.</w:t>
            </w:r>
            <w:r w:rsidRPr="000A4630">
              <w:tab/>
              <w:t xml:space="preserve">Τα κράτη μέλη μπορούν να </w:t>
            </w:r>
            <w:r w:rsidRPr="000A4630">
              <w:lastRenderedPageBreak/>
              <w:t xml:space="preserve">επιτρέπουν στους πιστοποιημένους ενδιάμεσους χρηματοπιστωτικούς οργανισμούς που διατηρούν επενδυτικό λογαριασμό εγγεγραμμένου κατόχου να ζητούν ταχεία επιστροφή των φόρων που </w:t>
            </w:r>
            <w:proofErr w:type="spellStart"/>
            <w:r w:rsidRPr="000A4630">
              <w:t>παρακρατήθηκαν</w:t>
            </w:r>
            <w:proofErr w:type="spellEnd"/>
            <w:r w:rsidRPr="000A4630">
              <w:t xml:space="preserve"> καθ’ υπέρβαση των οφειλόμενων, εξ ονόματος του εν λόγω εγγεγραμμένου κατόχου, σύμφωνα με το άρθρο 10, εάν οι πληροφορίες που αναφέρονται στην παράγραφο 3 του παρόντος άρθρου παρέχονται εντός 25 ημερολογιακών ημερών από την ημερομηνία καταβολής του μερίσματος ή των τόκων.</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41</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Άρθρο 13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a"/>
            </w:pPr>
            <w:r w:rsidRPr="000A4630">
              <w:t>2.</w:t>
            </w:r>
            <w:r w:rsidRPr="000A4630">
              <w:tab/>
              <w:t xml:space="preserve">Τα κράτη μέλη διεκπεραιώνουν αίτηση επιστροφής που υποβάλλεται σύμφωνα με την παράγραφο 1 εντός 25 ημερολογιακών ημερών από την ημερομηνία υποβολής της εν λόγω αίτησης ή από την ημερομηνία κατά την οποία εκπληρώθηκαν οι υποχρεώσεις υποβολής στοιχείων βάσει της παρούσας οδηγίας από όλους τους σχετικούς πιστοποιημένους ενδιάμεσους χρηματοπιστωτικούς οργανισμούς, ανάλογα με το ποια ημερομηνία είναι μεταγενέστερη. Τα κράτη μέλη </w:t>
            </w:r>
            <w:r w:rsidRPr="000A4630">
              <w:rPr>
                <w:b/>
                <w:i/>
              </w:rPr>
              <w:t>εφαρμόζουν</w:t>
            </w:r>
            <w:r w:rsidRPr="000A4630">
              <w:t xml:space="preserve"> τόκους σύμφωνα με το άρθρο 14 επί του ποσού της επιστροφής </w:t>
            </w:r>
            <w:r w:rsidRPr="000A4630">
              <w:rPr>
                <w:b/>
                <w:i/>
              </w:rPr>
              <w:t xml:space="preserve">αυτής </w:t>
            </w:r>
            <w:r w:rsidRPr="000A4630">
              <w:t>για κάθε ημέρα καθυστέρησης μετά την 25η</w:t>
            </w:r>
            <w:r w:rsidRPr="000A4630">
              <w:rPr>
                <w:b/>
                <w:i/>
              </w:rPr>
              <w:t> </w:t>
            </w:r>
            <w:r w:rsidRPr="000A4630">
              <w:t>ημέρα.</w:t>
            </w:r>
          </w:p>
        </w:tc>
        <w:tc>
          <w:tcPr>
            <w:tcW w:w="4876" w:type="dxa"/>
          </w:tcPr>
          <w:p w:rsidR="005305AD" w:rsidRPr="000A4630" w:rsidRDefault="005305AD" w:rsidP="00BF5F83">
            <w:pPr>
              <w:pStyle w:val="Normal6a"/>
            </w:pPr>
            <w:r w:rsidRPr="000A4630">
              <w:t>2.</w:t>
            </w:r>
            <w:r w:rsidRPr="000A4630">
              <w:tab/>
              <w:t xml:space="preserve">Τα κράτη μέλη διεκπεραιώνουν αίτηση επιστροφής που υποβάλλεται σύμφωνα με την παράγραφο 1 εντός 25 ημερολογιακών ημερών από την ημερομηνία υποβολής της εν λόγω αίτησης ή από την ημερομηνία κατά την οποία εκπληρώθηκαν οι υποχρεώσεις υποβολής στοιχείων βάσει της παρούσας οδηγίας από όλους τους σχετικούς πιστοποιημένους ενδιάμεσους χρηματοπιστωτικούς οργανισμούς, ανάλογα με το ποια ημερομηνία είναι μεταγενέστερη. Τα κράτη μέλη </w:t>
            </w:r>
            <w:r w:rsidRPr="000A4630">
              <w:rPr>
                <w:b/>
                <w:i/>
              </w:rPr>
              <w:t>επιβάλλουν</w:t>
            </w:r>
            <w:r w:rsidRPr="000A4630">
              <w:t xml:space="preserve"> τόκους σύμφωνα με το άρθρο 14 επί του ποσού της επιστροφής για κάθε ημέρα καθυστέρησης μετά την 25η</w:t>
            </w:r>
            <w:r w:rsidRPr="000A4630">
              <w:rPr>
                <w:b/>
                <w:i/>
              </w:rPr>
              <w:t xml:space="preserve"> </w:t>
            </w:r>
            <w:r w:rsidRPr="000A4630">
              <w:t>ημέρα</w:t>
            </w:r>
            <w:r w:rsidRPr="000A4630">
              <w:rPr>
                <w:b/>
                <w:i/>
              </w:rPr>
              <w:t>, εκτός εάν το κράτος μέλος έχει εύλογες αμφιβολίες ως προς τη νομιμότητα της αίτησης επιστροφής</w:t>
            </w:r>
            <w:r w:rsidRPr="000A4630">
              <w:t>.</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42</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Άρθρο 13 – παράγραφος 3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lastRenderedPageBreak/>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a"/>
            </w:pPr>
          </w:p>
        </w:tc>
        <w:tc>
          <w:tcPr>
            <w:tcW w:w="4876" w:type="dxa"/>
          </w:tcPr>
          <w:p w:rsidR="005305AD" w:rsidRPr="000A4630" w:rsidRDefault="005305AD" w:rsidP="00BF5F83">
            <w:pPr>
              <w:pStyle w:val="Normal6a"/>
            </w:pPr>
            <w:r w:rsidRPr="000A4630">
              <w:rPr>
                <w:b/>
                <w:i/>
              </w:rPr>
              <w:t>3α.</w:t>
            </w:r>
            <w:r w:rsidRPr="000A4630">
              <w:tab/>
            </w:r>
            <w:r w:rsidRPr="000A4630">
              <w:rPr>
                <w:b/>
                <w:i/>
              </w:rPr>
              <w:t>Τα κράτη μέλη δύνανται να απορρίπτουν αιτήσεις επιστροφής εάν έχει κινηθεί οποιαδήποτε διαδικασία επαλήθευσης ή φορολογικού ελέγχου, βάσει κριτηρίων εκτίμησης κινδύνου και σύμφωνα με την εθνική νομοθεσία.</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43</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Άρθρο 15 -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7A0DBC">
            <w:pPr>
              <w:pStyle w:val="Normal6a"/>
            </w:pPr>
            <w:r w:rsidRPr="000A4630">
              <w:t xml:space="preserve">Τα κράτη μέλη λαμβάνουν τα κατάλληλα μέτρα για να διασφαλίσουν ότι, όταν το άρθρο 12 και το άρθρο 13 δεν εφαρμόζονται στα μερίσματα, επειδή δεν πληρούνται οι προϋποθέσεις της παρούσας οδηγίας, ο εγγεγραμμένος κάτοχος ή ο εξουσιοδοτημένος εκπρόσωπός του που ζητεί την επιστροφή των φόρων που </w:t>
            </w:r>
            <w:proofErr w:type="spellStart"/>
            <w:r w:rsidRPr="000A4630">
              <w:t>παρακρατήθηκαν</w:t>
            </w:r>
            <w:proofErr w:type="spellEnd"/>
            <w:r w:rsidRPr="000A4630">
              <w:t xml:space="preserve"> καθ’ υπέρβαση των οφειλόμενων επί των μερισμάτων αυτών παρέχει τουλάχιστον τις πληροφορίες που απαιτούνται στο παράρτημα ΙΙ σημείο Ε, εκτός εάν το συνολικό μέρισμα που καταβάλλεται στον εγγεγραμμένο κάτοχο επί της συμμετοχής του κατόχου στο κεφάλαιο εταιρείας δεν υπερβαίνει τα </w:t>
            </w:r>
            <w:r w:rsidRPr="000A4630">
              <w:rPr>
                <w:b/>
                <w:bCs/>
                <w:i/>
                <w:iCs/>
              </w:rPr>
              <w:t>1</w:t>
            </w:r>
            <w:r w:rsidR="007A0DBC">
              <w:rPr>
                <w:b/>
                <w:bCs/>
                <w:i/>
                <w:iCs/>
              </w:rPr>
              <w:t> </w:t>
            </w:r>
            <w:r w:rsidRPr="000A4630">
              <w:rPr>
                <w:b/>
                <w:bCs/>
                <w:i/>
                <w:iCs/>
              </w:rPr>
              <w:t>000</w:t>
            </w:r>
            <w:r w:rsidRPr="000A4630">
              <w:t> EUR, και εκτός εάν οι πληροφορίες αυτές έχουν ήδη παρασχεθεί σύμφωνα με τις υποχρεώσεις του άρθρου 9.</w:t>
            </w:r>
          </w:p>
        </w:tc>
        <w:tc>
          <w:tcPr>
            <w:tcW w:w="4876" w:type="dxa"/>
          </w:tcPr>
          <w:p w:rsidR="005305AD" w:rsidRPr="000A4630" w:rsidRDefault="005305AD" w:rsidP="00BF5F83">
            <w:pPr>
              <w:pStyle w:val="Normal6a"/>
            </w:pPr>
            <w:r w:rsidRPr="000A4630">
              <w:t xml:space="preserve">Τα κράτη μέλη λαμβάνουν τα κατάλληλα μέτρα για να διασφαλίσουν ότι, όταν το άρθρο 12 και το άρθρο 13 δεν εφαρμόζονται στα μερίσματα, επειδή δεν πληρούνται οι προϋποθέσεις της παρούσας οδηγίας, ο εγγεγραμμένος κάτοχος ή ο εξουσιοδοτημένος εκπρόσωπός του που ζητεί την επιστροφή των φόρων που </w:t>
            </w:r>
            <w:proofErr w:type="spellStart"/>
            <w:r w:rsidRPr="000A4630">
              <w:t>παρακρατήθηκαν</w:t>
            </w:r>
            <w:proofErr w:type="spellEnd"/>
            <w:r w:rsidRPr="000A4630">
              <w:t xml:space="preserve"> καθ’ υπέρβαση των οφειλόμενων επί των μερισμάτων αυτών παρέχει τουλάχιστον τις πληροφορίες που απαιτούνται στο παράρτημα ΙΙ σημείο Ε, εκτός εάν το συνολικό μέρισμα που καταβάλλεται στον εγγεγραμμένο κάτοχο επί της συμμετοχής του κατόχου στο κεφάλαιο εταιρείας δεν υπερβαίνει τα </w:t>
            </w:r>
            <w:r w:rsidRPr="000A4630">
              <w:rPr>
                <w:b/>
                <w:bCs/>
                <w:i/>
                <w:iCs/>
              </w:rPr>
              <w:t>1 500</w:t>
            </w:r>
            <w:r w:rsidRPr="000A4630">
              <w:t> EUR, και εκτός εάν οι πληροφορίες αυτές έχουν ήδη παρασχεθεί σύμφωνα με τις υποχρεώσεις του άρθρου 9.</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44</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Άρθρο 18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a"/>
            </w:pPr>
          </w:p>
        </w:tc>
        <w:tc>
          <w:tcPr>
            <w:tcW w:w="4876" w:type="dxa"/>
          </w:tcPr>
          <w:p w:rsidR="005305AD" w:rsidRPr="000A4630" w:rsidRDefault="005305AD" w:rsidP="00BF5F83">
            <w:pPr>
              <w:pStyle w:val="Normal6a"/>
              <w:jc w:val="center"/>
            </w:pPr>
            <w:r w:rsidRPr="000A4630">
              <w:rPr>
                <w:b/>
                <w:i/>
              </w:rPr>
              <w:t>Άρθρο 18α</w:t>
            </w:r>
          </w:p>
        </w:tc>
      </w:tr>
      <w:tr w:rsidR="005305AD" w:rsidRPr="000A4630" w:rsidTr="00BF5F83">
        <w:trPr>
          <w:jc w:val="center"/>
        </w:trPr>
        <w:tc>
          <w:tcPr>
            <w:tcW w:w="4876" w:type="dxa"/>
          </w:tcPr>
          <w:p w:rsidR="005305AD" w:rsidRPr="000A4630" w:rsidRDefault="005305AD" w:rsidP="00BF5F83">
            <w:pPr>
              <w:pStyle w:val="Normal6a"/>
            </w:pPr>
          </w:p>
        </w:tc>
        <w:tc>
          <w:tcPr>
            <w:tcW w:w="4876" w:type="dxa"/>
          </w:tcPr>
          <w:p w:rsidR="005305AD" w:rsidRPr="000A4630" w:rsidRDefault="005305AD" w:rsidP="00BF5F83">
            <w:pPr>
              <w:pStyle w:val="Normal6a"/>
              <w:jc w:val="center"/>
            </w:pPr>
            <w:r w:rsidRPr="000A4630">
              <w:rPr>
                <w:b/>
                <w:i/>
              </w:rPr>
              <w:t>Παρακολούθηση και ανταλλαγή πληροφοριών</w:t>
            </w:r>
          </w:p>
        </w:tc>
      </w:tr>
      <w:tr w:rsidR="005305AD" w:rsidRPr="000A4630" w:rsidTr="00BF5F83">
        <w:trPr>
          <w:jc w:val="center"/>
        </w:trPr>
        <w:tc>
          <w:tcPr>
            <w:tcW w:w="4876" w:type="dxa"/>
          </w:tcPr>
          <w:p w:rsidR="005305AD" w:rsidRPr="000A4630" w:rsidRDefault="005305AD" w:rsidP="00BF5F83">
            <w:pPr>
              <w:pStyle w:val="Normal6a"/>
            </w:pPr>
          </w:p>
        </w:tc>
        <w:tc>
          <w:tcPr>
            <w:tcW w:w="4876" w:type="dxa"/>
          </w:tcPr>
          <w:p w:rsidR="005305AD" w:rsidRPr="000A4630" w:rsidRDefault="005305AD" w:rsidP="00BF5F83">
            <w:pPr>
              <w:pStyle w:val="Normal6a"/>
            </w:pPr>
            <w:r w:rsidRPr="000A4630">
              <w:rPr>
                <w:b/>
                <w:i/>
              </w:rPr>
              <w:t>1.</w:t>
            </w:r>
            <w:r w:rsidRPr="000A4630">
              <w:rPr>
                <w:b/>
                <w:i/>
              </w:rPr>
              <w:tab/>
              <w:t xml:space="preserve">Για να διασφαλιστεί η ακεραιότητα της εσωτερικής αγοράς, η Ευρωπαϊκή </w:t>
            </w:r>
            <w:r w:rsidRPr="000A4630">
              <w:rPr>
                <w:b/>
                <w:i/>
              </w:rPr>
              <w:lastRenderedPageBreak/>
              <w:t xml:space="preserve">Αρχή Κινητών Αξιών και Αγορών (ESMA) και η Ευρωπαϊκή Αρχή Τραπεζών (ΕΑΤ) παρακολουθούν τακτικά τον κίνδυνο για τα συστήματα </w:t>
            </w:r>
            <w:proofErr w:type="spellStart"/>
            <w:r w:rsidRPr="000A4630">
              <w:rPr>
                <w:b/>
                <w:i/>
              </w:rPr>
              <w:t>Cum-Cum</w:t>
            </w:r>
            <w:proofErr w:type="spellEnd"/>
            <w:r w:rsidRPr="000A4630">
              <w:rPr>
                <w:b/>
                <w:i/>
              </w:rPr>
              <w:t xml:space="preserve">, </w:t>
            </w:r>
            <w:proofErr w:type="spellStart"/>
            <w:r w:rsidRPr="000A4630">
              <w:rPr>
                <w:b/>
                <w:i/>
              </w:rPr>
              <w:t>Cum-Ex</w:t>
            </w:r>
            <w:proofErr w:type="spellEnd"/>
            <w:r w:rsidRPr="000A4630">
              <w:rPr>
                <w:b/>
                <w:i/>
              </w:rPr>
              <w:t xml:space="preserve"> και παρόμοια συστήματα στην Ένωση.</w:t>
            </w:r>
          </w:p>
        </w:tc>
      </w:tr>
      <w:tr w:rsidR="005305AD" w:rsidRPr="000A4630" w:rsidTr="00BF5F83">
        <w:trPr>
          <w:jc w:val="center"/>
        </w:trPr>
        <w:tc>
          <w:tcPr>
            <w:tcW w:w="4876" w:type="dxa"/>
          </w:tcPr>
          <w:p w:rsidR="005305AD" w:rsidRPr="000A4630" w:rsidRDefault="005305AD" w:rsidP="00BF5F83">
            <w:pPr>
              <w:pStyle w:val="Normal6a"/>
            </w:pPr>
          </w:p>
        </w:tc>
        <w:tc>
          <w:tcPr>
            <w:tcW w:w="4876" w:type="dxa"/>
          </w:tcPr>
          <w:p w:rsidR="005305AD" w:rsidRPr="000A4630" w:rsidRDefault="005305AD" w:rsidP="00BF5F83">
            <w:pPr>
              <w:pStyle w:val="Normal6a"/>
            </w:pPr>
            <w:r w:rsidRPr="000A4630">
              <w:rPr>
                <w:b/>
                <w:i/>
              </w:rPr>
              <w:t>2.</w:t>
            </w:r>
            <w:r w:rsidRPr="000A4630">
              <w:rPr>
                <w:b/>
                <w:i/>
              </w:rPr>
              <w:tab/>
              <w:t xml:space="preserve">Τα κράτη μέλη καθιερώνουν συντονισμένη συνεργασία και αμοιβαία συνδρομή μεταξύ των εθνικών αρμόδιων αρχών, των φορολογικών αρχών και άλλων φορέων επιβολής του νόμου, όπως η Ευρωπαϊκή Εισαγγελία (EPPO), για τον εντοπισμό και την άσκηση διώξεων κατά συστημάτων επιστροφής </w:t>
            </w:r>
            <w:proofErr w:type="spellStart"/>
            <w:r w:rsidRPr="000A4630">
              <w:rPr>
                <w:b/>
                <w:i/>
              </w:rPr>
              <w:t>παρακρατούμενου</w:t>
            </w:r>
            <w:proofErr w:type="spellEnd"/>
            <w:r w:rsidRPr="000A4630">
              <w:rPr>
                <w:b/>
                <w:i/>
              </w:rPr>
              <w:t xml:space="preserve"> φόρου στην πηγή.</w:t>
            </w:r>
          </w:p>
        </w:tc>
      </w:tr>
    </w:tbl>
    <w:p w:rsidR="005305AD" w:rsidRPr="000A4630" w:rsidRDefault="005305AD" w:rsidP="005305AD"/>
    <w:p w:rsidR="005305AD" w:rsidRPr="000A4630" w:rsidRDefault="005305AD" w:rsidP="005305AD">
      <w:pPr>
        <w:pStyle w:val="AMNumberTabs0"/>
        <w:keepNext/>
      </w:pPr>
      <w:r w:rsidRPr="000A4630">
        <w:t>Τροπολογία</w:t>
      </w:r>
      <w:r w:rsidRPr="000A4630">
        <w:tab/>
      </w:r>
      <w:r w:rsidRPr="000A4630">
        <w:tab/>
        <w:t>45</w:t>
      </w:r>
    </w:p>
    <w:p w:rsidR="005305AD" w:rsidRPr="000A4630" w:rsidRDefault="005305AD" w:rsidP="005305AD">
      <w:pPr>
        <w:pStyle w:val="NormalBold12b"/>
        <w:keepNext/>
      </w:pPr>
      <w:r w:rsidRPr="000A4630">
        <w:t>Πρόταση οδηγίας</w:t>
      </w:r>
    </w:p>
    <w:p w:rsidR="005305AD" w:rsidRPr="000A4630" w:rsidRDefault="005305AD" w:rsidP="005305AD">
      <w:pPr>
        <w:pStyle w:val="NormalBold"/>
      </w:pPr>
      <w:r w:rsidRPr="000A4630">
        <w:t>Άρθρο 19 – τίτλος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05AD" w:rsidRPr="000A4630" w:rsidTr="00BF5F83">
        <w:trPr>
          <w:jc w:val="center"/>
        </w:trPr>
        <w:tc>
          <w:tcPr>
            <w:tcW w:w="9752" w:type="dxa"/>
            <w:gridSpan w:val="2"/>
          </w:tcPr>
          <w:p w:rsidR="005305AD" w:rsidRPr="000A4630" w:rsidRDefault="005305AD" w:rsidP="00BF5F83">
            <w:pPr>
              <w:keepNext/>
            </w:pPr>
          </w:p>
        </w:tc>
      </w:tr>
      <w:tr w:rsidR="005305AD" w:rsidRPr="000A4630" w:rsidTr="00BF5F83">
        <w:trPr>
          <w:jc w:val="center"/>
        </w:trPr>
        <w:tc>
          <w:tcPr>
            <w:tcW w:w="4876" w:type="dxa"/>
          </w:tcPr>
          <w:p w:rsidR="005305AD" w:rsidRPr="000A4630" w:rsidRDefault="005305AD" w:rsidP="00BF5F83">
            <w:pPr>
              <w:pStyle w:val="ColumnHeading"/>
              <w:keepNext/>
            </w:pPr>
            <w:r w:rsidRPr="000A4630">
              <w:t>Κείμενο που προτείνει η Επιτροπή</w:t>
            </w:r>
          </w:p>
        </w:tc>
        <w:tc>
          <w:tcPr>
            <w:tcW w:w="4876" w:type="dxa"/>
          </w:tcPr>
          <w:p w:rsidR="005305AD" w:rsidRPr="000A4630" w:rsidRDefault="005305AD" w:rsidP="00BF5F83">
            <w:pPr>
              <w:pStyle w:val="ColumnHeading"/>
              <w:keepNext/>
            </w:pPr>
            <w:r w:rsidRPr="000A4630">
              <w:t>Τροπολογία</w:t>
            </w:r>
          </w:p>
        </w:tc>
      </w:tr>
      <w:tr w:rsidR="005305AD" w:rsidRPr="000A4630" w:rsidTr="00BF5F83">
        <w:trPr>
          <w:jc w:val="center"/>
        </w:trPr>
        <w:tc>
          <w:tcPr>
            <w:tcW w:w="4876" w:type="dxa"/>
          </w:tcPr>
          <w:p w:rsidR="005305AD" w:rsidRPr="000A4630" w:rsidRDefault="005305AD" w:rsidP="00BF5F83">
            <w:pPr>
              <w:pStyle w:val="Normal6"/>
            </w:pPr>
            <w:r w:rsidRPr="000A4630">
              <w:t>Αξιολόγηση</w:t>
            </w:r>
          </w:p>
        </w:tc>
        <w:tc>
          <w:tcPr>
            <w:tcW w:w="4876" w:type="dxa"/>
          </w:tcPr>
          <w:p w:rsidR="005305AD" w:rsidRPr="000A4630" w:rsidRDefault="005305AD" w:rsidP="00BF5F83">
            <w:pPr>
              <w:pStyle w:val="Normal6"/>
              <w:rPr>
                <w:szCs w:val="24"/>
              </w:rPr>
            </w:pPr>
            <w:r w:rsidRPr="000A4630">
              <w:rPr>
                <w:b/>
                <w:i/>
              </w:rPr>
              <w:t xml:space="preserve">Γενική </w:t>
            </w:r>
            <w:r w:rsidRPr="000A4630">
              <w:t>αξιολόγηση</w:t>
            </w:r>
            <w:r w:rsidRPr="000A4630">
              <w:rPr>
                <w:b/>
                <w:i/>
              </w:rPr>
              <w:t>, επανεξέταση και αναθεώρηση</w:t>
            </w:r>
          </w:p>
        </w:tc>
      </w:tr>
    </w:tbl>
    <w:p w:rsidR="005305AD" w:rsidRPr="000A4630" w:rsidRDefault="005305AD" w:rsidP="005305AD"/>
    <w:p w:rsidR="005305AD" w:rsidRPr="000A4630" w:rsidRDefault="005305AD" w:rsidP="005305AD">
      <w:pPr>
        <w:pStyle w:val="AMNumberTabs0"/>
        <w:keepNext/>
      </w:pPr>
      <w:r w:rsidRPr="000A4630">
        <w:t>Τροπολογία</w:t>
      </w:r>
      <w:r w:rsidRPr="000A4630">
        <w:tab/>
      </w:r>
      <w:r w:rsidRPr="000A4630">
        <w:tab/>
        <w:t>46</w:t>
      </w:r>
    </w:p>
    <w:p w:rsidR="005305AD" w:rsidRPr="000A4630" w:rsidRDefault="005305AD" w:rsidP="005305AD">
      <w:pPr>
        <w:pStyle w:val="NormalBold12b"/>
        <w:keepNext/>
      </w:pPr>
      <w:r w:rsidRPr="000A4630">
        <w:t>Πρόταση οδηγίας</w:t>
      </w:r>
    </w:p>
    <w:p w:rsidR="005305AD" w:rsidRPr="000A4630" w:rsidRDefault="005305AD" w:rsidP="005305AD">
      <w:pPr>
        <w:pStyle w:val="NormalBold"/>
      </w:pPr>
      <w:r w:rsidRPr="000A4630">
        <w:t>Άρθρο 19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05AD" w:rsidRPr="000A4630" w:rsidTr="00BF5F83">
        <w:trPr>
          <w:jc w:val="center"/>
        </w:trPr>
        <w:tc>
          <w:tcPr>
            <w:tcW w:w="9752" w:type="dxa"/>
            <w:gridSpan w:val="2"/>
          </w:tcPr>
          <w:p w:rsidR="005305AD" w:rsidRPr="000A4630" w:rsidRDefault="005305AD" w:rsidP="00BF5F83">
            <w:pPr>
              <w:keepNext/>
            </w:pPr>
          </w:p>
        </w:tc>
      </w:tr>
      <w:tr w:rsidR="005305AD" w:rsidRPr="000A4630" w:rsidTr="00BF5F83">
        <w:trPr>
          <w:jc w:val="center"/>
        </w:trPr>
        <w:tc>
          <w:tcPr>
            <w:tcW w:w="4876" w:type="dxa"/>
          </w:tcPr>
          <w:p w:rsidR="005305AD" w:rsidRPr="000A4630" w:rsidRDefault="005305AD" w:rsidP="00BF5F83">
            <w:pPr>
              <w:pStyle w:val="ColumnHeading"/>
              <w:keepNext/>
            </w:pPr>
            <w:r w:rsidRPr="000A4630">
              <w:t>Κείμενο που προτείνει η Επιτροπή</w:t>
            </w:r>
          </w:p>
        </w:tc>
        <w:tc>
          <w:tcPr>
            <w:tcW w:w="4876" w:type="dxa"/>
          </w:tcPr>
          <w:p w:rsidR="005305AD" w:rsidRPr="000A4630" w:rsidRDefault="005305AD" w:rsidP="00BF5F83">
            <w:pPr>
              <w:pStyle w:val="ColumnHeading"/>
              <w:keepNext/>
            </w:pPr>
            <w:r w:rsidRPr="000A4630">
              <w:t>Τροπολογία</w:t>
            </w:r>
          </w:p>
        </w:tc>
      </w:tr>
      <w:tr w:rsidR="005305AD" w:rsidRPr="000A4630" w:rsidTr="00BF5F83">
        <w:trPr>
          <w:jc w:val="center"/>
        </w:trPr>
        <w:tc>
          <w:tcPr>
            <w:tcW w:w="4876" w:type="dxa"/>
          </w:tcPr>
          <w:p w:rsidR="005305AD" w:rsidRPr="000A4630" w:rsidRDefault="005305AD" w:rsidP="00BF5F83">
            <w:pPr>
              <w:pStyle w:val="Normal6"/>
            </w:pPr>
            <w:r w:rsidRPr="000A4630">
              <w:t>1.</w:t>
            </w:r>
            <w:r w:rsidRPr="000A4630">
              <w:tab/>
              <w:t xml:space="preserve">Η Επιτροπή εξετάζει και αξιολογεί τη λειτουργία της παρούσας οδηγίας ανά πέντε έτη μετά την έναρξη ισχύος των εθνικών κανόνων για τη μεταφορά της οδηγίας στο εθνικό δίκαιο. Έως τον Δεκέμβριο του 2031, και στη συνέχεια ανά πενταετία, υποβάλλεται στο Ευρωπαϊκό Κοινοβούλιο και το Συμβούλιο έκθεση σχετικά με την αξιολόγηση της οδηγίας, συμπεριλαμβανομένης της ενδεχόμενης ανάγκης τροποποίησης συγκεκριμένων </w:t>
            </w:r>
            <w:r w:rsidRPr="000A4630">
              <w:rPr>
                <w:b/>
                <w:i/>
              </w:rPr>
              <w:t>διατάξεών</w:t>
            </w:r>
            <w:r w:rsidRPr="000A4630">
              <w:t xml:space="preserve"> της.</w:t>
            </w:r>
          </w:p>
        </w:tc>
        <w:tc>
          <w:tcPr>
            <w:tcW w:w="4876" w:type="dxa"/>
          </w:tcPr>
          <w:p w:rsidR="005305AD" w:rsidRPr="000A4630" w:rsidRDefault="005305AD" w:rsidP="00BF5F83">
            <w:pPr>
              <w:pStyle w:val="Normal6"/>
              <w:rPr>
                <w:szCs w:val="24"/>
              </w:rPr>
            </w:pPr>
            <w:r w:rsidRPr="000A4630">
              <w:t>1.</w:t>
            </w:r>
            <w:r w:rsidRPr="000A4630">
              <w:tab/>
              <w:t>Η Επιτροπή εξετάζει και αξιολογεί τη λειτουργία της παρούσας οδηγίας ανά πέντε έτη μετά την έναρξη ισχύος των εθνικών κανόνων για τη μεταφορά της οδηγίας στο εθνικό δίκαιο. Έως τον Δεκέμβριο του 2031, και στη συνέχεια ανά πενταετία, υποβάλλεται στο Ευρωπαϊκό Κοινοβούλιο και το Συμβούλιο έκθεση σχετικά με την αξιολόγηση της οδηγίας</w:t>
            </w:r>
            <w:r w:rsidRPr="000A4630">
              <w:rPr>
                <w:b/>
                <w:i/>
              </w:rPr>
              <w:t xml:space="preserve"> και των εφαρμοστέων κανόνων για την παρακράτηση φόρου στην πηγή στα κράτη μέλη</w:t>
            </w:r>
            <w:r w:rsidRPr="000A4630">
              <w:t xml:space="preserve">, συμπεριλαμβανομένης της ενδεχόμενης ανάγκης τροποποίησης συγκεκριμένων </w:t>
            </w:r>
            <w:r w:rsidRPr="000A4630">
              <w:rPr>
                <w:b/>
                <w:i/>
              </w:rPr>
              <w:t>διατάξεων</w:t>
            </w:r>
            <w:r w:rsidRPr="000A4630">
              <w:t xml:space="preserve"> της</w:t>
            </w:r>
            <w:r w:rsidRPr="000A4630">
              <w:rPr>
                <w:b/>
                <w:i/>
              </w:rPr>
              <w:t xml:space="preserve"> παρούσας οδηγίας</w:t>
            </w:r>
            <w:r w:rsidRPr="000A4630">
              <w:t xml:space="preserve">. </w:t>
            </w:r>
            <w:r w:rsidRPr="000A4630">
              <w:rPr>
                <w:b/>
                <w:i/>
              </w:rPr>
              <w:t xml:space="preserve">Στην έκθεση αξιολόγησης, η </w:t>
            </w:r>
            <w:r w:rsidRPr="000A4630">
              <w:rPr>
                <w:b/>
                <w:i/>
              </w:rPr>
              <w:lastRenderedPageBreak/>
              <w:t>Επιτροπή:</w:t>
            </w:r>
          </w:p>
        </w:tc>
      </w:tr>
    </w:tbl>
    <w:p w:rsidR="005305AD" w:rsidRPr="000A4630" w:rsidRDefault="005305AD" w:rsidP="005305AD"/>
    <w:p w:rsidR="005305AD" w:rsidRPr="000A4630" w:rsidRDefault="005305AD" w:rsidP="005305AD">
      <w:pPr>
        <w:pStyle w:val="AMNumberTabs0"/>
        <w:keepNext/>
      </w:pPr>
      <w:r w:rsidRPr="000A4630">
        <w:t>Τροπολογία</w:t>
      </w:r>
      <w:r w:rsidRPr="000A4630">
        <w:tab/>
      </w:r>
      <w:r w:rsidRPr="000A4630">
        <w:tab/>
        <w:t>47</w:t>
      </w:r>
    </w:p>
    <w:p w:rsidR="005305AD" w:rsidRPr="000A4630" w:rsidRDefault="005305AD" w:rsidP="005305AD">
      <w:pPr>
        <w:pStyle w:val="NormalBold12b"/>
        <w:keepNext/>
      </w:pPr>
      <w:r w:rsidRPr="000A4630">
        <w:t>Πρόταση οδηγίας</w:t>
      </w:r>
    </w:p>
    <w:p w:rsidR="005305AD" w:rsidRPr="000A4630" w:rsidRDefault="005305AD" w:rsidP="005305AD">
      <w:pPr>
        <w:pStyle w:val="NormalBold"/>
      </w:pPr>
      <w:r w:rsidRPr="000A4630">
        <w:t>Άρθρο 19 – παράγραφος 1 – στοιχείο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05AD" w:rsidRPr="000A4630" w:rsidTr="00BF5F83">
        <w:trPr>
          <w:jc w:val="center"/>
        </w:trPr>
        <w:tc>
          <w:tcPr>
            <w:tcW w:w="9752" w:type="dxa"/>
            <w:gridSpan w:val="2"/>
          </w:tcPr>
          <w:p w:rsidR="005305AD" w:rsidRPr="000A4630" w:rsidRDefault="005305AD" w:rsidP="00BF5F83">
            <w:pPr>
              <w:keepNext/>
            </w:pPr>
          </w:p>
        </w:tc>
      </w:tr>
      <w:tr w:rsidR="005305AD" w:rsidRPr="000A4630" w:rsidTr="00BF5F83">
        <w:trPr>
          <w:jc w:val="center"/>
        </w:trPr>
        <w:tc>
          <w:tcPr>
            <w:tcW w:w="4876" w:type="dxa"/>
          </w:tcPr>
          <w:p w:rsidR="005305AD" w:rsidRPr="000A4630" w:rsidRDefault="005305AD" w:rsidP="00BF5F83">
            <w:pPr>
              <w:pStyle w:val="ColumnHeading"/>
              <w:keepNext/>
            </w:pPr>
            <w:r w:rsidRPr="000A4630">
              <w:t>Κείμενο που προτείνει η Επιτροπή</w:t>
            </w:r>
          </w:p>
        </w:tc>
        <w:tc>
          <w:tcPr>
            <w:tcW w:w="4876" w:type="dxa"/>
          </w:tcPr>
          <w:p w:rsidR="005305AD" w:rsidRPr="000A4630" w:rsidRDefault="005305AD" w:rsidP="00BF5F83">
            <w:pPr>
              <w:pStyle w:val="ColumnHeading"/>
              <w:keepNext/>
            </w:pPr>
            <w:r w:rsidRPr="000A4630">
              <w:t>Τροπολογία</w:t>
            </w:r>
          </w:p>
        </w:tc>
      </w:tr>
      <w:tr w:rsidR="005305AD" w:rsidRPr="000A4630" w:rsidTr="00BF5F83">
        <w:trPr>
          <w:jc w:val="center"/>
        </w:trPr>
        <w:tc>
          <w:tcPr>
            <w:tcW w:w="4876" w:type="dxa"/>
          </w:tcPr>
          <w:p w:rsidR="005305AD" w:rsidRPr="000A4630" w:rsidRDefault="005305AD" w:rsidP="00BF5F83">
            <w:pPr>
              <w:pStyle w:val="Normal6"/>
            </w:pPr>
          </w:p>
        </w:tc>
        <w:tc>
          <w:tcPr>
            <w:tcW w:w="4876" w:type="dxa"/>
          </w:tcPr>
          <w:p w:rsidR="005305AD" w:rsidRPr="000A4630" w:rsidRDefault="005305AD" w:rsidP="00BF5F83">
            <w:pPr>
              <w:pStyle w:val="Normal6"/>
              <w:rPr>
                <w:szCs w:val="24"/>
              </w:rPr>
            </w:pPr>
            <w:r w:rsidRPr="000A4630">
              <w:rPr>
                <w:b/>
                <w:i/>
              </w:rPr>
              <w:t>α)</w:t>
            </w:r>
            <w:r w:rsidRPr="000A4630">
              <w:rPr>
                <w:b/>
                <w:i/>
              </w:rPr>
              <w:tab/>
              <w:t>εξετάζει περαιτέρω πιθανά μέτρα για τη διευκόλυνση της αυτόνομης διεκπεραίωσης απαιτήσεων παρακράτησης φόρου στην πηγή για μικρούς επενδυτές που συνεργάζονται απευθείας με τις φορολογικές αρχές χωρίς τη διαμεσολάβηση πιστοποιημένων χρηματοπιστωτικών διαμεσολαβητών·</w:t>
            </w:r>
          </w:p>
        </w:tc>
      </w:tr>
    </w:tbl>
    <w:p w:rsidR="005305AD" w:rsidRPr="000A4630" w:rsidRDefault="005305AD" w:rsidP="005305AD"/>
    <w:p w:rsidR="005305AD" w:rsidRPr="000A4630" w:rsidRDefault="005305AD" w:rsidP="005305AD">
      <w:pPr>
        <w:pStyle w:val="AMNumberTabs0"/>
        <w:keepNext/>
      </w:pPr>
      <w:r w:rsidRPr="000A4630">
        <w:t>Τροπολογία</w:t>
      </w:r>
      <w:r w:rsidRPr="000A4630">
        <w:tab/>
      </w:r>
      <w:r w:rsidRPr="000A4630">
        <w:tab/>
        <w:t>48</w:t>
      </w:r>
    </w:p>
    <w:p w:rsidR="005305AD" w:rsidRPr="000A4630" w:rsidRDefault="005305AD" w:rsidP="005305AD">
      <w:pPr>
        <w:pStyle w:val="NormalBold12b"/>
        <w:keepNext/>
      </w:pPr>
      <w:r w:rsidRPr="000A4630">
        <w:t>Πρόταση οδηγίας</w:t>
      </w:r>
    </w:p>
    <w:p w:rsidR="005305AD" w:rsidRPr="000A4630" w:rsidRDefault="005305AD" w:rsidP="005305AD">
      <w:pPr>
        <w:pStyle w:val="NormalBold"/>
      </w:pPr>
      <w:r w:rsidRPr="000A4630">
        <w:t>Άρθρο 19 – παράγραφος 1 – στοιχείο β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05AD" w:rsidRPr="000A4630" w:rsidTr="00BF5F83">
        <w:trPr>
          <w:jc w:val="center"/>
        </w:trPr>
        <w:tc>
          <w:tcPr>
            <w:tcW w:w="9752" w:type="dxa"/>
            <w:gridSpan w:val="2"/>
          </w:tcPr>
          <w:p w:rsidR="005305AD" w:rsidRPr="000A4630" w:rsidRDefault="005305AD" w:rsidP="00BF5F83">
            <w:pPr>
              <w:keepNext/>
            </w:pPr>
          </w:p>
        </w:tc>
      </w:tr>
      <w:tr w:rsidR="005305AD" w:rsidRPr="000A4630" w:rsidTr="00BF5F83">
        <w:trPr>
          <w:jc w:val="center"/>
        </w:trPr>
        <w:tc>
          <w:tcPr>
            <w:tcW w:w="4876" w:type="dxa"/>
          </w:tcPr>
          <w:p w:rsidR="005305AD" w:rsidRPr="000A4630" w:rsidRDefault="005305AD" w:rsidP="00BF5F83">
            <w:pPr>
              <w:pStyle w:val="ColumnHeading"/>
              <w:keepNext/>
            </w:pPr>
            <w:r w:rsidRPr="000A4630">
              <w:t>Κείμενο που προτείνει η Επιτροπή</w:t>
            </w:r>
          </w:p>
        </w:tc>
        <w:tc>
          <w:tcPr>
            <w:tcW w:w="4876" w:type="dxa"/>
          </w:tcPr>
          <w:p w:rsidR="005305AD" w:rsidRPr="000A4630" w:rsidRDefault="005305AD" w:rsidP="00BF5F83">
            <w:pPr>
              <w:pStyle w:val="ColumnHeading"/>
              <w:keepNext/>
            </w:pPr>
            <w:r w:rsidRPr="000A4630">
              <w:t>Τροπολογία</w:t>
            </w:r>
          </w:p>
        </w:tc>
      </w:tr>
      <w:tr w:rsidR="005305AD" w:rsidRPr="000A4630" w:rsidTr="00BF5F83">
        <w:trPr>
          <w:jc w:val="center"/>
        </w:trPr>
        <w:tc>
          <w:tcPr>
            <w:tcW w:w="4876" w:type="dxa"/>
          </w:tcPr>
          <w:p w:rsidR="005305AD" w:rsidRPr="000A4630" w:rsidRDefault="005305AD" w:rsidP="00BF5F83">
            <w:pPr>
              <w:pStyle w:val="Normal6"/>
            </w:pPr>
          </w:p>
        </w:tc>
        <w:tc>
          <w:tcPr>
            <w:tcW w:w="4876" w:type="dxa"/>
          </w:tcPr>
          <w:p w:rsidR="005305AD" w:rsidRPr="000A4630" w:rsidRDefault="005305AD" w:rsidP="00BF5F83">
            <w:pPr>
              <w:pStyle w:val="Normal6"/>
              <w:rPr>
                <w:szCs w:val="24"/>
              </w:rPr>
            </w:pPr>
            <w:r w:rsidRPr="000A4630">
              <w:rPr>
                <w:b/>
                <w:i/>
              </w:rPr>
              <w:t>β)</w:t>
            </w:r>
            <w:r w:rsidRPr="000A4630">
              <w:rPr>
                <w:b/>
                <w:i/>
              </w:rPr>
              <w:tab/>
              <w:t>αξιολογεί ιδίως τον τρόπο με τον οποίο οι διαδικασίες για την ελάφρυνση της παρακράτησης φόρου στην πηγή μπορούν να απλουστευθούν περαιτέρω για τους ιδιώτες επενδυτές.</w:t>
            </w:r>
          </w:p>
        </w:tc>
      </w:tr>
    </w:tbl>
    <w:p w:rsidR="005305AD" w:rsidRPr="000A4630" w:rsidRDefault="005305AD" w:rsidP="005305AD"/>
    <w:p w:rsidR="005305AD" w:rsidRPr="000A4630" w:rsidRDefault="005305AD" w:rsidP="005305AD">
      <w:pPr>
        <w:pStyle w:val="AMNumberTabs0"/>
        <w:keepNext/>
      </w:pPr>
      <w:r w:rsidRPr="000A4630">
        <w:t>Τροπολογία</w:t>
      </w:r>
      <w:r w:rsidRPr="000A4630">
        <w:tab/>
      </w:r>
      <w:r w:rsidRPr="000A4630">
        <w:tab/>
        <w:t>49</w:t>
      </w:r>
    </w:p>
    <w:p w:rsidR="005305AD" w:rsidRPr="000A4630" w:rsidRDefault="005305AD" w:rsidP="005305AD">
      <w:pPr>
        <w:pStyle w:val="NormalBold12b"/>
        <w:keepNext/>
      </w:pPr>
      <w:r w:rsidRPr="000A4630">
        <w:t>Πρόταση οδηγίας</w:t>
      </w:r>
    </w:p>
    <w:p w:rsidR="005305AD" w:rsidRPr="000A4630" w:rsidRDefault="005305AD" w:rsidP="005305AD">
      <w:pPr>
        <w:pStyle w:val="NormalBold"/>
      </w:pPr>
      <w:r w:rsidRPr="000A4630">
        <w:t>Άρθρο 19 – παράγραφος 1 – στοιχείο γ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05AD" w:rsidRPr="000A4630" w:rsidTr="00BF5F83">
        <w:trPr>
          <w:jc w:val="center"/>
        </w:trPr>
        <w:tc>
          <w:tcPr>
            <w:tcW w:w="9752" w:type="dxa"/>
            <w:gridSpan w:val="2"/>
          </w:tcPr>
          <w:p w:rsidR="005305AD" w:rsidRPr="000A4630" w:rsidRDefault="005305AD" w:rsidP="00BF5F83">
            <w:pPr>
              <w:keepNext/>
            </w:pPr>
          </w:p>
        </w:tc>
      </w:tr>
      <w:tr w:rsidR="005305AD" w:rsidRPr="000A4630" w:rsidTr="00BF5F83">
        <w:trPr>
          <w:jc w:val="center"/>
        </w:trPr>
        <w:tc>
          <w:tcPr>
            <w:tcW w:w="4876" w:type="dxa"/>
          </w:tcPr>
          <w:p w:rsidR="005305AD" w:rsidRPr="000A4630" w:rsidRDefault="005305AD" w:rsidP="00BF5F83">
            <w:pPr>
              <w:pStyle w:val="ColumnHeading"/>
              <w:keepNext/>
            </w:pPr>
            <w:r w:rsidRPr="000A4630">
              <w:t>Κείμενο που προτείνει η Επιτροπή</w:t>
            </w:r>
          </w:p>
        </w:tc>
        <w:tc>
          <w:tcPr>
            <w:tcW w:w="4876" w:type="dxa"/>
          </w:tcPr>
          <w:p w:rsidR="005305AD" w:rsidRPr="000A4630" w:rsidRDefault="005305AD" w:rsidP="00BF5F83">
            <w:pPr>
              <w:pStyle w:val="ColumnHeading"/>
              <w:keepNext/>
            </w:pPr>
            <w:r w:rsidRPr="000A4630">
              <w:t>Τροπολογία</w:t>
            </w:r>
          </w:p>
        </w:tc>
      </w:tr>
      <w:tr w:rsidR="005305AD" w:rsidRPr="000A4630" w:rsidTr="00BF5F83">
        <w:trPr>
          <w:jc w:val="center"/>
        </w:trPr>
        <w:tc>
          <w:tcPr>
            <w:tcW w:w="4876" w:type="dxa"/>
          </w:tcPr>
          <w:p w:rsidR="005305AD" w:rsidRPr="000A4630" w:rsidRDefault="005305AD" w:rsidP="00BF5F83">
            <w:pPr>
              <w:pStyle w:val="Normal6"/>
            </w:pPr>
          </w:p>
        </w:tc>
        <w:tc>
          <w:tcPr>
            <w:tcW w:w="4876" w:type="dxa"/>
          </w:tcPr>
          <w:p w:rsidR="005305AD" w:rsidRPr="000A4630" w:rsidRDefault="005305AD" w:rsidP="00BF5F83">
            <w:pPr>
              <w:pStyle w:val="Normal6"/>
              <w:rPr>
                <w:szCs w:val="24"/>
              </w:rPr>
            </w:pPr>
            <w:r w:rsidRPr="000A4630">
              <w:rPr>
                <w:b/>
                <w:i/>
              </w:rPr>
              <w:t>γ)</w:t>
            </w:r>
            <w:r w:rsidRPr="000A4630">
              <w:rPr>
                <w:b/>
                <w:i/>
              </w:rPr>
              <w:tab/>
              <w:t>διενεργεί ολοκληρωμένη ανάλυση της εξέλιξης των τελών παροχής υπηρεσιών που χρεώνουν οι ενδιάμεσοι χρηματοπιστωτικοί οργανισμοί στους εγγεγραμμένους κατόχους για την εφαρμογή της διαδικασίας ταχείας επιστροφής και της διαδικασίας ελάφρυνσης στην πηγή·</w:t>
            </w:r>
          </w:p>
        </w:tc>
      </w:tr>
    </w:tbl>
    <w:p w:rsidR="005305AD" w:rsidRPr="000A4630" w:rsidRDefault="005305AD" w:rsidP="005305AD"/>
    <w:p w:rsidR="005305AD" w:rsidRPr="000A4630" w:rsidRDefault="005305AD" w:rsidP="005305AD">
      <w:pPr>
        <w:pStyle w:val="AMNumberTabs0"/>
        <w:keepNext/>
      </w:pPr>
      <w:r w:rsidRPr="000A4630">
        <w:lastRenderedPageBreak/>
        <w:t>Τροπολογία</w:t>
      </w:r>
      <w:r w:rsidRPr="000A4630">
        <w:tab/>
      </w:r>
      <w:r w:rsidRPr="000A4630">
        <w:tab/>
        <w:t>50</w:t>
      </w:r>
    </w:p>
    <w:p w:rsidR="005305AD" w:rsidRPr="000A4630" w:rsidRDefault="005305AD" w:rsidP="005305AD">
      <w:pPr>
        <w:pStyle w:val="NormalBold12b"/>
        <w:keepNext/>
      </w:pPr>
      <w:r w:rsidRPr="000A4630">
        <w:t>Πρόταση οδηγίας</w:t>
      </w:r>
    </w:p>
    <w:p w:rsidR="005305AD" w:rsidRPr="000A4630" w:rsidRDefault="005305AD" w:rsidP="005305AD">
      <w:pPr>
        <w:pStyle w:val="NormalBold"/>
      </w:pPr>
      <w:r w:rsidRPr="000A4630">
        <w:t>Άρθρο 19 – παράγραφος 1 – στοιχείο δ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05AD" w:rsidRPr="000A4630" w:rsidTr="00BF5F83">
        <w:trPr>
          <w:jc w:val="center"/>
        </w:trPr>
        <w:tc>
          <w:tcPr>
            <w:tcW w:w="9752" w:type="dxa"/>
            <w:gridSpan w:val="2"/>
          </w:tcPr>
          <w:p w:rsidR="005305AD" w:rsidRPr="000A4630" w:rsidRDefault="005305AD" w:rsidP="00BF5F83">
            <w:pPr>
              <w:keepNext/>
            </w:pPr>
          </w:p>
        </w:tc>
      </w:tr>
      <w:tr w:rsidR="005305AD" w:rsidRPr="000A4630" w:rsidTr="00BF5F83">
        <w:trPr>
          <w:jc w:val="center"/>
        </w:trPr>
        <w:tc>
          <w:tcPr>
            <w:tcW w:w="4876" w:type="dxa"/>
          </w:tcPr>
          <w:p w:rsidR="005305AD" w:rsidRPr="000A4630" w:rsidRDefault="005305AD" w:rsidP="00BF5F83">
            <w:pPr>
              <w:pStyle w:val="ColumnHeading"/>
              <w:keepNext/>
            </w:pPr>
            <w:r w:rsidRPr="000A4630">
              <w:t>Κείμενο που προτείνει η Επιτροπή</w:t>
            </w:r>
          </w:p>
        </w:tc>
        <w:tc>
          <w:tcPr>
            <w:tcW w:w="4876" w:type="dxa"/>
          </w:tcPr>
          <w:p w:rsidR="005305AD" w:rsidRPr="000A4630" w:rsidRDefault="005305AD" w:rsidP="00BF5F83">
            <w:pPr>
              <w:pStyle w:val="ColumnHeading"/>
              <w:keepNext/>
            </w:pPr>
            <w:r w:rsidRPr="000A4630">
              <w:t>Τροπολογία</w:t>
            </w:r>
          </w:p>
        </w:tc>
      </w:tr>
      <w:tr w:rsidR="005305AD" w:rsidRPr="000A4630" w:rsidTr="00BF5F83">
        <w:trPr>
          <w:jc w:val="center"/>
        </w:trPr>
        <w:tc>
          <w:tcPr>
            <w:tcW w:w="4876" w:type="dxa"/>
          </w:tcPr>
          <w:p w:rsidR="005305AD" w:rsidRPr="000A4630" w:rsidRDefault="005305AD" w:rsidP="00BF5F83">
            <w:pPr>
              <w:pStyle w:val="Normal6"/>
            </w:pPr>
          </w:p>
        </w:tc>
        <w:tc>
          <w:tcPr>
            <w:tcW w:w="4876" w:type="dxa"/>
          </w:tcPr>
          <w:p w:rsidR="005305AD" w:rsidRPr="000A4630" w:rsidRDefault="005305AD" w:rsidP="00BF5F83">
            <w:pPr>
              <w:pStyle w:val="Normal6"/>
              <w:rPr>
                <w:szCs w:val="24"/>
              </w:rPr>
            </w:pPr>
            <w:r w:rsidRPr="000A4630">
              <w:rPr>
                <w:b/>
                <w:i/>
              </w:rPr>
              <w:t>δ)</w:t>
            </w:r>
            <w:r w:rsidRPr="000A4630">
              <w:rPr>
                <w:b/>
                <w:i/>
              </w:rPr>
              <w:tab/>
              <w:t xml:space="preserve">εξετάζει το κατά πόσον θα μπορούσε να προβλεφθεί ένα σύστημα ελάφρυνσης στην πηγή ως διαδικασία για όλα τα κράτη μέλη. και θεσπίζει περαιτέρω μέτρα για τη διευκόλυνση ενός τέτοιου συστήματος για τις μικρές και μεσαίες επιχειρήσεις· </w:t>
            </w:r>
          </w:p>
        </w:tc>
      </w:tr>
    </w:tbl>
    <w:p w:rsidR="005305AD" w:rsidRPr="000A4630" w:rsidRDefault="005305AD" w:rsidP="005305AD"/>
    <w:p w:rsidR="005305AD" w:rsidRPr="000A4630" w:rsidRDefault="005305AD" w:rsidP="005305AD">
      <w:pPr>
        <w:pStyle w:val="AMNumberTabs0"/>
        <w:keepNext/>
      </w:pPr>
      <w:r w:rsidRPr="000A4630">
        <w:t>Τροπολογία</w:t>
      </w:r>
      <w:r w:rsidRPr="000A4630">
        <w:tab/>
      </w:r>
      <w:r w:rsidRPr="000A4630">
        <w:tab/>
        <w:t>51</w:t>
      </w:r>
    </w:p>
    <w:p w:rsidR="005305AD" w:rsidRPr="000A4630" w:rsidRDefault="005305AD" w:rsidP="005305AD">
      <w:pPr>
        <w:pStyle w:val="NormalBold12b"/>
        <w:keepNext/>
      </w:pPr>
      <w:r w:rsidRPr="000A4630">
        <w:t>Πρόταση οδηγίας</w:t>
      </w:r>
    </w:p>
    <w:p w:rsidR="005305AD" w:rsidRPr="000A4630" w:rsidRDefault="005305AD" w:rsidP="005305AD">
      <w:pPr>
        <w:pStyle w:val="NormalBold"/>
      </w:pPr>
      <w:r w:rsidRPr="000A4630">
        <w:t>Άρθρο 19 – παράγραφος 1 – στοιχείο ε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05AD" w:rsidRPr="000A4630" w:rsidTr="00BF5F83">
        <w:trPr>
          <w:jc w:val="center"/>
        </w:trPr>
        <w:tc>
          <w:tcPr>
            <w:tcW w:w="9752" w:type="dxa"/>
            <w:gridSpan w:val="2"/>
          </w:tcPr>
          <w:p w:rsidR="005305AD" w:rsidRPr="000A4630" w:rsidRDefault="005305AD" w:rsidP="00BF5F83">
            <w:pPr>
              <w:keepNext/>
            </w:pPr>
          </w:p>
        </w:tc>
      </w:tr>
      <w:tr w:rsidR="005305AD" w:rsidRPr="000A4630" w:rsidTr="00BF5F83">
        <w:trPr>
          <w:jc w:val="center"/>
        </w:trPr>
        <w:tc>
          <w:tcPr>
            <w:tcW w:w="4876" w:type="dxa"/>
          </w:tcPr>
          <w:p w:rsidR="005305AD" w:rsidRPr="000A4630" w:rsidRDefault="005305AD" w:rsidP="00BF5F83">
            <w:pPr>
              <w:pStyle w:val="ColumnHeading"/>
              <w:keepNext/>
            </w:pPr>
            <w:r w:rsidRPr="000A4630">
              <w:t>Κείμενο που προτείνει η Επιτροπή</w:t>
            </w:r>
          </w:p>
        </w:tc>
        <w:tc>
          <w:tcPr>
            <w:tcW w:w="4876" w:type="dxa"/>
          </w:tcPr>
          <w:p w:rsidR="005305AD" w:rsidRPr="000A4630" w:rsidRDefault="005305AD" w:rsidP="00BF5F83">
            <w:pPr>
              <w:pStyle w:val="ColumnHeading"/>
              <w:keepNext/>
            </w:pPr>
            <w:r w:rsidRPr="000A4630">
              <w:t>Τροπολογία</w:t>
            </w:r>
          </w:p>
        </w:tc>
      </w:tr>
      <w:tr w:rsidR="005305AD" w:rsidRPr="000A4630" w:rsidTr="00BF5F83">
        <w:trPr>
          <w:jc w:val="center"/>
        </w:trPr>
        <w:tc>
          <w:tcPr>
            <w:tcW w:w="4876" w:type="dxa"/>
          </w:tcPr>
          <w:p w:rsidR="005305AD" w:rsidRPr="000A4630" w:rsidRDefault="005305AD" w:rsidP="00BF5F83">
            <w:pPr>
              <w:pStyle w:val="Normal6"/>
            </w:pPr>
          </w:p>
        </w:tc>
        <w:tc>
          <w:tcPr>
            <w:tcW w:w="4876" w:type="dxa"/>
          </w:tcPr>
          <w:p w:rsidR="005305AD" w:rsidRPr="000A4630" w:rsidRDefault="005305AD" w:rsidP="00BF5F83">
            <w:pPr>
              <w:pStyle w:val="Normal6"/>
              <w:rPr>
                <w:szCs w:val="24"/>
              </w:rPr>
            </w:pPr>
            <w:r w:rsidRPr="000A4630">
              <w:rPr>
                <w:b/>
                <w:i/>
              </w:rPr>
              <w:t>ε)</w:t>
            </w:r>
            <w:r w:rsidRPr="000A4630">
              <w:rPr>
                <w:b/>
                <w:i/>
              </w:rPr>
              <w:tab/>
              <w:t xml:space="preserve">εξετάζει κατά πόσον τα κράτη μέλη εξακολουθούν να επηρεάζονται ή να είναι ευεπίφορα σε συστήματα αρμπιτράζ μερισμάτων και απομείωσης μερισμάτων, όπως τα συστήματα </w:t>
            </w:r>
            <w:proofErr w:type="spellStart"/>
            <w:r w:rsidRPr="000A4630">
              <w:rPr>
                <w:b/>
                <w:i/>
              </w:rPr>
              <w:t>cum-ex</w:t>
            </w:r>
            <w:proofErr w:type="spellEnd"/>
            <w:r w:rsidRPr="000A4630">
              <w:rPr>
                <w:b/>
                <w:i/>
              </w:rPr>
              <w:t xml:space="preserve"> και </w:t>
            </w:r>
            <w:proofErr w:type="spellStart"/>
            <w:r w:rsidRPr="000A4630">
              <w:rPr>
                <w:b/>
                <w:i/>
              </w:rPr>
              <w:t>cum-cum</w:t>
            </w:r>
            <w:proofErr w:type="spellEnd"/>
            <w:r w:rsidRPr="000A4630">
              <w:rPr>
                <w:b/>
                <w:i/>
              </w:rPr>
              <w:t xml:space="preserve">, και κατά πόσον τα υφιστάμενα μέτρα στον τομέα της παρακράτησης φόρου στην πηγή επαρκούν για την καταπολέμηση της φορολογικής απάτης, της φοροδιαφυγής και της φοροαποφυγής ή εάν θα ήταν αναγκαία πρόσθετα μέτρα, όπως η φορολόγηση της υπεραξίας κατά τη διάθεση μετοχών και των τελών δανεισμού τίτλων σε φόρο ισοδύναμο με μερίσματα, ως τρόπο αποτροπής και μετριασμού του αρμπιτράζ μερισμάτων· στο πλαίσιο αυτό, η Επιτροπή συλλέγει στοιχεία από τα κράτη μέλη που λαμβάνουν στήριξη από την ΕΑΤ, την ESMA, την Ευρωπαϊκή Εισαγγελία και τις σχετικές εθνικές αρμόδιες αρχές· </w:t>
            </w:r>
          </w:p>
        </w:tc>
      </w:tr>
    </w:tbl>
    <w:p w:rsidR="005305AD" w:rsidRPr="000A4630" w:rsidRDefault="005305AD" w:rsidP="005305AD"/>
    <w:p w:rsidR="005305AD" w:rsidRPr="000A4630" w:rsidRDefault="005305AD" w:rsidP="005305AD">
      <w:pPr>
        <w:pStyle w:val="AMNumberTabs0"/>
        <w:keepNext/>
      </w:pPr>
      <w:r w:rsidRPr="000A4630">
        <w:lastRenderedPageBreak/>
        <w:t>Τροπολογία</w:t>
      </w:r>
      <w:r w:rsidRPr="000A4630">
        <w:tab/>
      </w:r>
      <w:r w:rsidRPr="000A4630">
        <w:tab/>
        <w:t>52</w:t>
      </w:r>
    </w:p>
    <w:p w:rsidR="005305AD" w:rsidRPr="000A4630" w:rsidRDefault="005305AD" w:rsidP="005305AD">
      <w:pPr>
        <w:pStyle w:val="NormalBold12b"/>
        <w:keepNext/>
      </w:pPr>
      <w:r w:rsidRPr="000A4630">
        <w:t>Πρόταση οδηγίας</w:t>
      </w:r>
    </w:p>
    <w:p w:rsidR="005305AD" w:rsidRPr="000A4630" w:rsidRDefault="005305AD" w:rsidP="005305AD">
      <w:pPr>
        <w:pStyle w:val="NormalBold"/>
      </w:pPr>
      <w:r w:rsidRPr="000A4630">
        <w:t xml:space="preserve">Άρθρο 19 – παράγραφος 1 – στοιχείο </w:t>
      </w:r>
      <w:proofErr w:type="spellStart"/>
      <w:r w:rsidRPr="000A4630">
        <w:t>στ</w:t>
      </w:r>
      <w:proofErr w:type="spellEnd"/>
      <w:r w:rsidRPr="000A4630">
        <w:t xml:space="preserve">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05AD" w:rsidRPr="000A4630" w:rsidTr="00BF5F83">
        <w:trPr>
          <w:jc w:val="center"/>
        </w:trPr>
        <w:tc>
          <w:tcPr>
            <w:tcW w:w="9752" w:type="dxa"/>
            <w:gridSpan w:val="2"/>
          </w:tcPr>
          <w:p w:rsidR="005305AD" w:rsidRPr="000A4630" w:rsidRDefault="005305AD" w:rsidP="00BF5F83">
            <w:pPr>
              <w:keepNext/>
            </w:pPr>
          </w:p>
        </w:tc>
      </w:tr>
      <w:tr w:rsidR="005305AD" w:rsidRPr="000A4630" w:rsidTr="00BF5F83">
        <w:trPr>
          <w:jc w:val="center"/>
        </w:trPr>
        <w:tc>
          <w:tcPr>
            <w:tcW w:w="4876" w:type="dxa"/>
          </w:tcPr>
          <w:p w:rsidR="005305AD" w:rsidRPr="000A4630" w:rsidRDefault="005305AD" w:rsidP="00BF5F83">
            <w:pPr>
              <w:pStyle w:val="ColumnHeading"/>
              <w:keepNext/>
            </w:pPr>
            <w:r w:rsidRPr="000A4630">
              <w:t>Κείμενο που προτείνει η Επιτροπή</w:t>
            </w:r>
          </w:p>
        </w:tc>
        <w:tc>
          <w:tcPr>
            <w:tcW w:w="4876" w:type="dxa"/>
          </w:tcPr>
          <w:p w:rsidR="005305AD" w:rsidRPr="000A4630" w:rsidRDefault="005305AD" w:rsidP="00BF5F83">
            <w:pPr>
              <w:pStyle w:val="ColumnHeading"/>
              <w:keepNext/>
            </w:pPr>
            <w:r w:rsidRPr="000A4630">
              <w:t>Τροπολογία</w:t>
            </w:r>
          </w:p>
        </w:tc>
      </w:tr>
      <w:tr w:rsidR="005305AD" w:rsidRPr="000A4630" w:rsidTr="00BF5F83">
        <w:trPr>
          <w:jc w:val="center"/>
        </w:trPr>
        <w:tc>
          <w:tcPr>
            <w:tcW w:w="4876" w:type="dxa"/>
          </w:tcPr>
          <w:p w:rsidR="005305AD" w:rsidRPr="000A4630" w:rsidRDefault="005305AD" w:rsidP="00BF5F83">
            <w:pPr>
              <w:pStyle w:val="Normal6"/>
            </w:pPr>
          </w:p>
        </w:tc>
        <w:tc>
          <w:tcPr>
            <w:tcW w:w="4876" w:type="dxa"/>
          </w:tcPr>
          <w:p w:rsidR="005305AD" w:rsidRPr="000A4630" w:rsidRDefault="005305AD" w:rsidP="00BF5F83">
            <w:pPr>
              <w:pStyle w:val="Normal6"/>
              <w:rPr>
                <w:szCs w:val="24"/>
              </w:rPr>
            </w:pPr>
            <w:proofErr w:type="spellStart"/>
            <w:r w:rsidRPr="000A4630">
              <w:rPr>
                <w:b/>
                <w:i/>
              </w:rPr>
              <w:t>στ</w:t>
            </w:r>
            <w:proofErr w:type="spellEnd"/>
            <w:r w:rsidRPr="000A4630">
              <w:rPr>
                <w:b/>
                <w:i/>
              </w:rPr>
              <w:t>)</w:t>
            </w:r>
            <w:r w:rsidRPr="000A4630">
              <w:rPr>
                <w:b/>
                <w:i/>
              </w:rPr>
              <w:tab/>
              <w:t xml:space="preserve">εξετάζει το ενδεχόμενο λήψης περαιτέρω μέτρων, εάν είναι αναγκαίο, προκειμένου να διασφαλιστεί ότι όλα τα μερίσματα, οι τόκοι, τα κεφαλαιακά κέρδη, οι πληρωμές δικαιωμάτων, οι πληρωμές επαγγελματικών υπηρεσιών και οι σχετικές συμβατικές πληρωμές που παράγονται στην Ένωση φορολογούνται τουλάχιστον μία φορά με πραγματικό συντελεστή·  </w:t>
            </w:r>
          </w:p>
        </w:tc>
      </w:tr>
    </w:tbl>
    <w:p w:rsidR="005305AD" w:rsidRPr="000A4630" w:rsidRDefault="005305AD" w:rsidP="005305AD"/>
    <w:p w:rsidR="005305AD" w:rsidRPr="000A4630" w:rsidRDefault="005305AD" w:rsidP="005305AD">
      <w:pPr>
        <w:pStyle w:val="AMNumberTabs0"/>
        <w:keepNext/>
      </w:pPr>
      <w:r w:rsidRPr="000A4630">
        <w:t>Τροπολογία</w:t>
      </w:r>
      <w:r w:rsidRPr="000A4630">
        <w:tab/>
      </w:r>
      <w:r w:rsidRPr="000A4630">
        <w:tab/>
        <w:t>53</w:t>
      </w:r>
    </w:p>
    <w:p w:rsidR="005305AD" w:rsidRPr="000A4630" w:rsidRDefault="005305AD" w:rsidP="005305AD">
      <w:pPr>
        <w:pStyle w:val="NormalBold12b"/>
        <w:keepNext/>
      </w:pPr>
      <w:r w:rsidRPr="000A4630">
        <w:t>Πρόταση οδηγίας</w:t>
      </w:r>
    </w:p>
    <w:p w:rsidR="005305AD" w:rsidRPr="000A4630" w:rsidRDefault="005305AD" w:rsidP="005305AD">
      <w:pPr>
        <w:pStyle w:val="NormalBold"/>
      </w:pPr>
      <w:r w:rsidRPr="000A4630">
        <w:t>Άρθρο 19 – παράγραφος 1 – στοιχείο ζ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05AD" w:rsidRPr="000A4630" w:rsidTr="00BF5F83">
        <w:trPr>
          <w:jc w:val="center"/>
        </w:trPr>
        <w:tc>
          <w:tcPr>
            <w:tcW w:w="9752" w:type="dxa"/>
            <w:gridSpan w:val="2"/>
          </w:tcPr>
          <w:p w:rsidR="005305AD" w:rsidRPr="000A4630" w:rsidRDefault="005305AD" w:rsidP="00BF5F83">
            <w:pPr>
              <w:keepNext/>
            </w:pPr>
          </w:p>
        </w:tc>
      </w:tr>
      <w:tr w:rsidR="005305AD" w:rsidRPr="000A4630" w:rsidTr="00BF5F83">
        <w:trPr>
          <w:jc w:val="center"/>
        </w:trPr>
        <w:tc>
          <w:tcPr>
            <w:tcW w:w="4876" w:type="dxa"/>
          </w:tcPr>
          <w:p w:rsidR="005305AD" w:rsidRPr="000A4630" w:rsidRDefault="005305AD" w:rsidP="00BF5F83">
            <w:pPr>
              <w:pStyle w:val="ColumnHeading"/>
              <w:keepNext/>
            </w:pPr>
            <w:r w:rsidRPr="000A4630">
              <w:t>Κείμενο που προτείνει η Επιτροπή</w:t>
            </w:r>
          </w:p>
        </w:tc>
        <w:tc>
          <w:tcPr>
            <w:tcW w:w="4876" w:type="dxa"/>
          </w:tcPr>
          <w:p w:rsidR="005305AD" w:rsidRPr="000A4630" w:rsidRDefault="005305AD" w:rsidP="00BF5F83">
            <w:pPr>
              <w:pStyle w:val="ColumnHeading"/>
              <w:keepNext/>
            </w:pPr>
            <w:r w:rsidRPr="000A4630">
              <w:t>Τροπολογία</w:t>
            </w:r>
          </w:p>
        </w:tc>
      </w:tr>
      <w:tr w:rsidR="005305AD" w:rsidRPr="000A4630" w:rsidTr="00BF5F83">
        <w:trPr>
          <w:jc w:val="center"/>
        </w:trPr>
        <w:tc>
          <w:tcPr>
            <w:tcW w:w="4876" w:type="dxa"/>
          </w:tcPr>
          <w:p w:rsidR="005305AD" w:rsidRPr="000A4630" w:rsidRDefault="005305AD" w:rsidP="00BF5F83">
            <w:pPr>
              <w:pStyle w:val="Normal6"/>
            </w:pPr>
          </w:p>
        </w:tc>
        <w:tc>
          <w:tcPr>
            <w:tcW w:w="4876" w:type="dxa"/>
          </w:tcPr>
          <w:p w:rsidR="005305AD" w:rsidRPr="000A4630" w:rsidRDefault="005305AD" w:rsidP="00BF5F83">
            <w:pPr>
              <w:pStyle w:val="Normal6"/>
              <w:rPr>
                <w:szCs w:val="24"/>
              </w:rPr>
            </w:pPr>
            <w:r w:rsidRPr="000A4630">
              <w:rPr>
                <w:b/>
                <w:i/>
              </w:rPr>
              <w:t>ζ)</w:t>
            </w:r>
            <w:r w:rsidRPr="000A4630">
              <w:rPr>
                <w:b/>
                <w:i/>
              </w:rPr>
              <w:tab/>
              <w:t>εξετάζει τη δυνατότητα εφαρμογής συστημάτων κατανεμημένου καθολικού ή άλλων τεχνολογικών εργαλείων για να αυξηθούν η αποτελεσματικότητα του συστήματος και η προστασία του από τις απάτες μέσω της καλύτερης ταυτοποίησης του πραγματικού δικαιούχου·</w:t>
            </w:r>
          </w:p>
        </w:tc>
      </w:tr>
    </w:tbl>
    <w:p w:rsidR="005305AD" w:rsidRPr="000A4630" w:rsidRDefault="005305AD" w:rsidP="005305AD"/>
    <w:p w:rsidR="005305AD" w:rsidRPr="000A4630" w:rsidRDefault="005305AD" w:rsidP="005305AD">
      <w:pPr>
        <w:pStyle w:val="AMNumberTabs0"/>
        <w:keepNext/>
      </w:pPr>
      <w:r w:rsidRPr="000A4630">
        <w:t>Τροπολογία</w:t>
      </w:r>
      <w:r w:rsidRPr="000A4630">
        <w:tab/>
      </w:r>
      <w:r w:rsidRPr="000A4630">
        <w:tab/>
        <w:t>54</w:t>
      </w:r>
    </w:p>
    <w:p w:rsidR="005305AD" w:rsidRPr="000A4630" w:rsidRDefault="005305AD" w:rsidP="005305AD">
      <w:pPr>
        <w:pStyle w:val="NormalBold12b"/>
        <w:keepNext/>
      </w:pPr>
      <w:r w:rsidRPr="000A4630">
        <w:t>Πρόταση οδηγίας</w:t>
      </w:r>
    </w:p>
    <w:p w:rsidR="005305AD" w:rsidRPr="000A4630" w:rsidRDefault="005305AD" w:rsidP="005305AD">
      <w:pPr>
        <w:pStyle w:val="NormalBold"/>
      </w:pPr>
      <w:r w:rsidRPr="000A4630">
        <w:t>Άρθρο 19 – παράγραφος 1 – στοιχείο η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05AD" w:rsidRPr="000A4630" w:rsidTr="00BF5F83">
        <w:trPr>
          <w:jc w:val="center"/>
        </w:trPr>
        <w:tc>
          <w:tcPr>
            <w:tcW w:w="9752" w:type="dxa"/>
            <w:gridSpan w:val="2"/>
          </w:tcPr>
          <w:p w:rsidR="005305AD" w:rsidRPr="000A4630" w:rsidRDefault="005305AD" w:rsidP="00BF5F83">
            <w:pPr>
              <w:keepNext/>
            </w:pPr>
          </w:p>
        </w:tc>
      </w:tr>
      <w:tr w:rsidR="005305AD" w:rsidRPr="000A4630" w:rsidTr="00BF5F83">
        <w:trPr>
          <w:jc w:val="center"/>
        </w:trPr>
        <w:tc>
          <w:tcPr>
            <w:tcW w:w="4876" w:type="dxa"/>
          </w:tcPr>
          <w:p w:rsidR="005305AD" w:rsidRPr="000A4630" w:rsidRDefault="005305AD" w:rsidP="00BF5F83">
            <w:pPr>
              <w:pStyle w:val="ColumnHeading"/>
              <w:keepNext/>
            </w:pPr>
            <w:r w:rsidRPr="000A4630">
              <w:t>Κείμενο που προτείνει η Επιτροπή</w:t>
            </w:r>
          </w:p>
        </w:tc>
        <w:tc>
          <w:tcPr>
            <w:tcW w:w="4876" w:type="dxa"/>
          </w:tcPr>
          <w:p w:rsidR="005305AD" w:rsidRPr="000A4630" w:rsidRDefault="005305AD" w:rsidP="00BF5F83">
            <w:pPr>
              <w:pStyle w:val="ColumnHeading"/>
              <w:keepNext/>
            </w:pPr>
            <w:r w:rsidRPr="000A4630">
              <w:t>Τροπολογία</w:t>
            </w:r>
          </w:p>
        </w:tc>
      </w:tr>
      <w:tr w:rsidR="005305AD" w:rsidRPr="000A4630" w:rsidTr="00BF5F83">
        <w:trPr>
          <w:jc w:val="center"/>
        </w:trPr>
        <w:tc>
          <w:tcPr>
            <w:tcW w:w="4876" w:type="dxa"/>
          </w:tcPr>
          <w:p w:rsidR="005305AD" w:rsidRPr="000A4630" w:rsidRDefault="005305AD" w:rsidP="00BF5F83">
            <w:pPr>
              <w:pStyle w:val="Normal6"/>
            </w:pPr>
          </w:p>
        </w:tc>
        <w:tc>
          <w:tcPr>
            <w:tcW w:w="4876" w:type="dxa"/>
          </w:tcPr>
          <w:p w:rsidR="005305AD" w:rsidRPr="000A4630" w:rsidRDefault="005305AD" w:rsidP="00BF5F83">
            <w:pPr>
              <w:pStyle w:val="Normal6"/>
              <w:rPr>
                <w:szCs w:val="24"/>
              </w:rPr>
            </w:pPr>
            <w:r w:rsidRPr="000A4630">
              <w:rPr>
                <w:b/>
                <w:i/>
              </w:rPr>
              <w:t>η)</w:t>
            </w:r>
            <w:r w:rsidRPr="000A4630">
              <w:rPr>
                <w:b/>
                <w:i/>
              </w:rPr>
              <w:tab/>
              <w:t>εξετάζει πιθανά μέτρα για την ψηφιοποίηση των διαδικασιών ελάφρυνσης και επιστροφής, καθώς και των απαιτήσεων·</w:t>
            </w:r>
          </w:p>
        </w:tc>
      </w:tr>
    </w:tbl>
    <w:p w:rsidR="005305AD" w:rsidRPr="000A4630" w:rsidRDefault="005305AD" w:rsidP="005305AD"/>
    <w:p w:rsidR="005305AD" w:rsidRPr="000A4630" w:rsidRDefault="005305AD" w:rsidP="005305AD">
      <w:pPr>
        <w:pStyle w:val="AMNumberTabs0"/>
        <w:keepNext/>
      </w:pPr>
      <w:r w:rsidRPr="000A4630">
        <w:lastRenderedPageBreak/>
        <w:t>Τροπολογία</w:t>
      </w:r>
      <w:r w:rsidRPr="000A4630">
        <w:tab/>
      </w:r>
      <w:r w:rsidRPr="000A4630">
        <w:tab/>
        <w:t>55</w:t>
      </w:r>
    </w:p>
    <w:p w:rsidR="005305AD" w:rsidRPr="000A4630" w:rsidRDefault="005305AD" w:rsidP="005305AD">
      <w:pPr>
        <w:pStyle w:val="NormalBold12b"/>
        <w:keepNext/>
      </w:pPr>
      <w:r w:rsidRPr="000A4630">
        <w:t>Πρόταση οδηγίας</w:t>
      </w:r>
    </w:p>
    <w:p w:rsidR="005305AD" w:rsidRPr="000A4630" w:rsidRDefault="005305AD" w:rsidP="005305AD">
      <w:pPr>
        <w:pStyle w:val="NormalBold"/>
      </w:pPr>
      <w:r w:rsidRPr="000A4630">
        <w:t>Άρθρο 19 – παράγραφος 1 – σημείο i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05AD" w:rsidRPr="000A4630" w:rsidTr="00BF5F83">
        <w:trPr>
          <w:jc w:val="center"/>
        </w:trPr>
        <w:tc>
          <w:tcPr>
            <w:tcW w:w="9752" w:type="dxa"/>
            <w:gridSpan w:val="2"/>
          </w:tcPr>
          <w:p w:rsidR="005305AD" w:rsidRPr="000A4630" w:rsidRDefault="005305AD" w:rsidP="00BF5F83">
            <w:pPr>
              <w:keepNext/>
            </w:pPr>
          </w:p>
        </w:tc>
      </w:tr>
      <w:tr w:rsidR="005305AD" w:rsidRPr="000A4630" w:rsidTr="00BF5F83">
        <w:trPr>
          <w:jc w:val="center"/>
        </w:trPr>
        <w:tc>
          <w:tcPr>
            <w:tcW w:w="4876" w:type="dxa"/>
          </w:tcPr>
          <w:p w:rsidR="005305AD" w:rsidRPr="000A4630" w:rsidRDefault="005305AD" w:rsidP="00BF5F83">
            <w:pPr>
              <w:pStyle w:val="ColumnHeading"/>
              <w:keepNext/>
            </w:pPr>
            <w:r w:rsidRPr="000A4630">
              <w:t>Κείμενο που προτείνει η Επιτροπή</w:t>
            </w:r>
          </w:p>
        </w:tc>
        <w:tc>
          <w:tcPr>
            <w:tcW w:w="4876" w:type="dxa"/>
          </w:tcPr>
          <w:p w:rsidR="005305AD" w:rsidRPr="000A4630" w:rsidRDefault="005305AD" w:rsidP="00BF5F83">
            <w:pPr>
              <w:pStyle w:val="ColumnHeading"/>
              <w:keepNext/>
            </w:pPr>
            <w:r w:rsidRPr="000A4630">
              <w:t>Τροπολογία</w:t>
            </w:r>
          </w:p>
        </w:tc>
      </w:tr>
      <w:tr w:rsidR="005305AD" w:rsidRPr="000A4630" w:rsidTr="00BF5F83">
        <w:trPr>
          <w:jc w:val="center"/>
        </w:trPr>
        <w:tc>
          <w:tcPr>
            <w:tcW w:w="4876" w:type="dxa"/>
          </w:tcPr>
          <w:p w:rsidR="005305AD" w:rsidRPr="000A4630" w:rsidRDefault="005305AD" w:rsidP="00BF5F83">
            <w:pPr>
              <w:pStyle w:val="Normal6"/>
            </w:pPr>
          </w:p>
        </w:tc>
        <w:tc>
          <w:tcPr>
            <w:tcW w:w="4876" w:type="dxa"/>
          </w:tcPr>
          <w:p w:rsidR="005305AD" w:rsidRPr="000A4630" w:rsidRDefault="005305AD" w:rsidP="00BF5F83">
            <w:pPr>
              <w:pStyle w:val="Normal6"/>
              <w:rPr>
                <w:szCs w:val="24"/>
              </w:rPr>
            </w:pPr>
            <w:r w:rsidRPr="000A4630">
              <w:rPr>
                <w:b/>
                <w:i/>
              </w:rPr>
              <w:t>i)</w:t>
            </w:r>
            <w:r w:rsidRPr="000A4630">
              <w:rPr>
                <w:b/>
                <w:i/>
              </w:rPr>
              <w:tab/>
              <w:t>αξιολογεί την αποδοχή ηλεκτρονικών ή ψηφιακών υπογραφών και τη χρήση ηλεκτρονικής ταυτοποίησης με σκοπό τη διευκόλυνση της διαδικασίας επαλήθευσης για ιδιώτες επενδυτές.</w:t>
            </w:r>
          </w:p>
        </w:tc>
      </w:tr>
    </w:tbl>
    <w:p w:rsidR="005305AD" w:rsidRPr="000A4630" w:rsidRDefault="005305AD" w:rsidP="005305AD"/>
    <w:p w:rsidR="005305AD" w:rsidRPr="000A4630" w:rsidRDefault="005305AD" w:rsidP="005305AD">
      <w:pPr>
        <w:pStyle w:val="AMNumberTabs0"/>
        <w:keepNext/>
      </w:pPr>
      <w:r w:rsidRPr="000A4630">
        <w:t>Τροπολογία</w:t>
      </w:r>
      <w:r w:rsidRPr="000A4630">
        <w:tab/>
      </w:r>
      <w:r w:rsidRPr="000A4630">
        <w:tab/>
        <w:t>56</w:t>
      </w:r>
    </w:p>
    <w:p w:rsidR="005305AD" w:rsidRPr="000A4630" w:rsidRDefault="005305AD" w:rsidP="005305AD">
      <w:pPr>
        <w:pStyle w:val="NormalBold12b"/>
        <w:keepNext/>
      </w:pPr>
      <w:r w:rsidRPr="000A4630">
        <w:t>Πρόταση οδηγίας</w:t>
      </w:r>
    </w:p>
    <w:p w:rsidR="005305AD" w:rsidRPr="000A4630" w:rsidRDefault="005305AD" w:rsidP="005305AD">
      <w:pPr>
        <w:pStyle w:val="NormalBold"/>
      </w:pPr>
      <w:r w:rsidRPr="000A4630">
        <w:t>Άρθρο 19 – παράγραφος 1 – εδάφιο 1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05AD" w:rsidRPr="000A4630" w:rsidTr="00BF5F83">
        <w:trPr>
          <w:jc w:val="center"/>
        </w:trPr>
        <w:tc>
          <w:tcPr>
            <w:tcW w:w="9752" w:type="dxa"/>
            <w:gridSpan w:val="2"/>
          </w:tcPr>
          <w:p w:rsidR="005305AD" w:rsidRPr="000A4630" w:rsidRDefault="005305AD" w:rsidP="00BF5F83">
            <w:pPr>
              <w:keepNext/>
            </w:pPr>
          </w:p>
        </w:tc>
      </w:tr>
      <w:tr w:rsidR="005305AD" w:rsidRPr="000A4630" w:rsidTr="00BF5F83">
        <w:trPr>
          <w:jc w:val="center"/>
        </w:trPr>
        <w:tc>
          <w:tcPr>
            <w:tcW w:w="4876" w:type="dxa"/>
          </w:tcPr>
          <w:p w:rsidR="005305AD" w:rsidRPr="000A4630" w:rsidRDefault="005305AD" w:rsidP="00BF5F83">
            <w:pPr>
              <w:pStyle w:val="ColumnHeading"/>
              <w:keepNext/>
            </w:pPr>
            <w:r w:rsidRPr="000A4630">
              <w:t>Κείμενο που προτείνει η Επιτροπή</w:t>
            </w:r>
          </w:p>
        </w:tc>
        <w:tc>
          <w:tcPr>
            <w:tcW w:w="4876" w:type="dxa"/>
          </w:tcPr>
          <w:p w:rsidR="005305AD" w:rsidRPr="000A4630" w:rsidRDefault="005305AD" w:rsidP="00BF5F83">
            <w:pPr>
              <w:pStyle w:val="ColumnHeading"/>
              <w:keepNext/>
            </w:pPr>
            <w:r w:rsidRPr="000A4630">
              <w:t>Τροπολογία</w:t>
            </w:r>
          </w:p>
        </w:tc>
      </w:tr>
      <w:tr w:rsidR="005305AD" w:rsidRPr="000A4630" w:rsidTr="00BF5F83">
        <w:trPr>
          <w:jc w:val="center"/>
        </w:trPr>
        <w:tc>
          <w:tcPr>
            <w:tcW w:w="4876" w:type="dxa"/>
          </w:tcPr>
          <w:p w:rsidR="005305AD" w:rsidRPr="000A4630" w:rsidRDefault="005305AD" w:rsidP="00BF5F83">
            <w:pPr>
              <w:pStyle w:val="Normal6"/>
            </w:pPr>
          </w:p>
        </w:tc>
        <w:tc>
          <w:tcPr>
            <w:tcW w:w="4876" w:type="dxa"/>
          </w:tcPr>
          <w:p w:rsidR="005305AD" w:rsidRPr="000A4630" w:rsidRDefault="005305AD" w:rsidP="00BF5F83">
            <w:pPr>
              <w:pStyle w:val="Normal6"/>
              <w:rPr>
                <w:szCs w:val="24"/>
              </w:rPr>
            </w:pPr>
            <w:r w:rsidRPr="000A4630">
              <w:rPr>
                <w:b/>
                <w:i/>
              </w:rPr>
              <w:t>Η έκθεση αξιολόγησης συνοδεύεται, κατά περίπτωση, από νομοθετική πρόταση.</w:t>
            </w:r>
          </w:p>
        </w:tc>
      </w:tr>
    </w:tbl>
    <w:p w:rsidR="005305AD" w:rsidRPr="000A4630" w:rsidRDefault="005305AD" w:rsidP="005305AD"/>
    <w:p w:rsidR="005305AD" w:rsidRPr="000A4630" w:rsidRDefault="005305AD" w:rsidP="005305AD">
      <w:pPr>
        <w:pStyle w:val="AMNumberTabs0"/>
        <w:keepNext/>
      </w:pPr>
      <w:r w:rsidRPr="000A4630">
        <w:t>Τροπολογία</w:t>
      </w:r>
      <w:r w:rsidRPr="000A4630">
        <w:tab/>
      </w:r>
      <w:r w:rsidRPr="000A4630">
        <w:tab/>
        <w:t>57</w:t>
      </w:r>
    </w:p>
    <w:p w:rsidR="005305AD" w:rsidRPr="000A4630" w:rsidRDefault="005305AD" w:rsidP="005305AD">
      <w:pPr>
        <w:pStyle w:val="NormalBold12b"/>
        <w:keepNext/>
      </w:pPr>
      <w:r w:rsidRPr="000A4630">
        <w:t>Πρόταση οδηγίας</w:t>
      </w:r>
    </w:p>
    <w:p w:rsidR="005305AD" w:rsidRPr="000A4630" w:rsidRDefault="005305AD" w:rsidP="005305AD">
      <w:pPr>
        <w:pStyle w:val="NormalBold"/>
      </w:pPr>
      <w:r w:rsidRPr="000A4630">
        <w:t>Άρθρο 19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05AD" w:rsidRPr="000A4630" w:rsidTr="00BF5F83">
        <w:trPr>
          <w:jc w:val="center"/>
        </w:trPr>
        <w:tc>
          <w:tcPr>
            <w:tcW w:w="9752" w:type="dxa"/>
            <w:gridSpan w:val="2"/>
          </w:tcPr>
          <w:p w:rsidR="005305AD" w:rsidRPr="000A4630" w:rsidRDefault="005305AD" w:rsidP="00BF5F83">
            <w:pPr>
              <w:keepNext/>
            </w:pPr>
          </w:p>
        </w:tc>
      </w:tr>
      <w:tr w:rsidR="005305AD" w:rsidRPr="000A4630" w:rsidTr="00BF5F83">
        <w:trPr>
          <w:jc w:val="center"/>
        </w:trPr>
        <w:tc>
          <w:tcPr>
            <w:tcW w:w="4876" w:type="dxa"/>
          </w:tcPr>
          <w:p w:rsidR="005305AD" w:rsidRPr="000A4630" w:rsidRDefault="005305AD" w:rsidP="00BF5F83">
            <w:pPr>
              <w:pStyle w:val="ColumnHeading"/>
              <w:keepNext/>
            </w:pPr>
            <w:r w:rsidRPr="000A4630">
              <w:t>Κείμενο που προτείνει η Επιτροπή</w:t>
            </w:r>
          </w:p>
        </w:tc>
        <w:tc>
          <w:tcPr>
            <w:tcW w:w="4876" w:type="dxa"/>
          </w:tcPr>
          <w:p w:rsidR="005305AD" w:rsidRPr="000A4630" w:rsidRDefault="005305AD" w:rsidP="00BF5F83">
            <w:pPr>
              <w:pStyle w:val="ColumnHeading"/>
              <w:keepNext/>
            </w:pPr>
            <w:r w:rsidRPr="000A4630">
              <w:t>Τροπολογία</w:t>
            </w:r>
          </w:p>
        </w:tc>
      </w:tr>
      <w:tr w:rsidR="005305AD" w:rsidRPr="000A4630" w:rsidTr="00BF5F83">
        <w:trPr>
          <w:jc w:val="center"/>
        </w:trPr>
        <w:tc>
          <w:tcPr>
            <w:tcW w:w="4876" w:type="dxa"/>
          </w:tcPr>
          <w:p w:rsidR="005305AD" w:rsidRPr="000A4630" w:rsidRDefault="005305AD" w:rsidP="00BF5F83">
            <w:pPr>
              <w:pStyle w:val="Normal6"/>
            </w:pPr>
            <w:r w:rsidRPr="000A4630">
              <w:t>2.</w:t>
            </w:r>
            <w:r w:rsidRPr="000A4630">
              <w:tab/>
              <w:t xml:space="preserve">Τα κράτη μέλη γνωστοποιούν στην Επιτροπή τις σχετικές πληροφορίες για την αξιολόγηση </w:t>
            </w:r>
            <w:r w:rsidRPr="000A4630">
              <w:rPr>
                <w:b/>
                <w:i/>
              </w:rPr>
              <w:t>της οδηγίας όσον αφορά τη βελτίωση των διαδικασιών ελάφρυνσης της παρακράτησης φόρου</w:t>
            </w:r>
            <w:r w:rsidRPr="000A4630">
              <w:t xml:space="preserve"> στην </w:t>
            </w:r>
            <w:r w:rsidRPr="000A4630">
              <w:rPr>
                <w:b/>
                <w:i/>
              </w:rPr>
              <w:t>πηγή, με σκοπό τη μείωση της διπλής φορολόγησης, καθώς και την καταπολέμηση των φορολογικών καταχρηστικών πρακτικών</w:t>
            </w:r>
            <w:r w:rsidRPr="000A4630">
              <w:t>, σύμφωνα με την παράγραφο</w:t>
            </w:r>
            <w:r w:rsidRPr="000A4630">
              <w:rPr>
                <w:b/>
                <w:i/>
              </w:rPr>
              <w:t> </w:t>
            </w:r>
            <w:r w:rsidRPr="000A4630">
              <w:t>3.</w:t>
            </w:r>
          </w:p>
        </w:tc>
        <w:tc>
          <w:tcPr>
            <w:tcW w:w="4876" w:type="dxa"/>
          </w:tcPr>
          <w:p w:rsidR="005305AD" w:rsidRPr="000A4630" w:rsidRDefault="005305AD" w:rsidP="00BF5F83">
            <w:pPr>
              <w:pStyle w:val="Normal6"/>
              <w:rPr>
                <w:szCs w:val="24"/>
              </w:rPr>
            </w:pPr>
            <w:r w:rsidRPr="000A4630">
              <w:t>2.</w:t>
            </w:r>
            <w:r w:rsidRPr="000A4630">
              <w:tab/>
              <w:t xml:space="preserve">Τα κράτη μέλη γνωστοποιούν </w:t>
            </w:r>
            <w:r w:rsidRPr="000A4630">
              <w:rPr>
                <w:b/>
                <w:i/>
              </w:rPr>
              <w:t xml:space="preserve">στο Ευρωπαϊκό Κοινοβούλιο και </w:t>
            </w:r>
            <w:r w:rsidRPr="000A4630">
              <w:t xml:space="preserve">στην Επιτροπή τις σχετικές </w:t>
            </w:r>
            <w:r w:rsidRPr="000A4630">
              <w:rPr>
                <w:b/>
                <w:i/>
              </w:rPr>
              <w:t xml:space="preserve">στατιστικές </w:t>
            </w:r>
            <w:r w:rsidRPr="000A4630">
              <w:t xml:space="preserve">πληροφορίες για την αξιολόγηση </w:t>
            </w:r>
            <w:r w:rsidRPr="000A4630">
              <w:rPr>
                <w:b/>
                <w:i/>
              </w:rPr>
              <w:t>που αναφέρεται</w:t>
            </w:r>
            <w:r w:rsidRPr="000A4630">
              <w:t xml:space="preserve"> στην </w:t>
            </w:r>
            <w:r w:rsidRPr="000A4630">
              <w:rPr>
                <w:b/>
                <w:i/>
              </w:rPr>
              <w:t>παράγραφο 1</w:t>
            </w:r>
            <w:r w:rsidRPr="000A4630">
              <w:t>, σύμφωνα με την παράγραφο</w:t>
            </w:r>
            <w:r w:rsidRPr="000A4630">
              <w:rPr>
                <w:b/>
                <w:i/>
              </w:rPr>
              <w:t xml:space="preserve"> </w:t>
            </w:r>
            <w:r w:rsidRPr="000A4630">
              <w:t>3.</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58</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Άρθρο 19 – παράγραφος 2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a"/>
            </w:pPr>
          </w:p>
        </w:tc>
        <w:tc>
          <w:tcPr>
            <w:tcW w:w="4876" w:type="dxa"/>
          </w:tcPr>
          <w:p w:rsidR="005305AD" w:rsidRPr="000A4630" w:rsidRDefault="005305AD" w:rsidP="00BF5F83">
            <w:pPr>
              <w:pStyle w:val="Normal6a"/>
            </w:pPr>
            <w:r w:rsidRPr="000A4630">
              <w:rPr>
                <w:b/>
                <w:i/>
              </w:rPr>
              <w:t>2α.</w:t>
            </w:r>
            <w:r w:rsidRPr="000A4630">
              <w:tab/>
            </w:r>
            <w:r w:rsidRPr="000A4630">
              <w:rPr>
                <w:b/>
                <w:i/>
              </w:rPr>
              <w:t>Η Ευρωπαϊκή Επιτροπή, σε συνεργασία με τα κράτη μέλη, αξιολογεί ενεργά το κατά πόσον η οδηγία έχει αντίκτυπο στους κινδύνους φορολογικής απάτης και καταχρηστικών πρακτικών, καθώς και τον αντίκτυπο στα φορολογικά έσοδα.</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59</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Άρθρο 19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a"/>
            </w:pPr>
            <w:r w:rsidRPr="000A4630">
              <w:t>3.</w:t>
            </w:r>
            <w:r w:rsidRPr="000A4630">
              <w:tab/>
              <w:t>Η Επιτροπή διευκρινίζει, με εκτελεστικές πράξεις, τις πληροφορίες που πρέπει να παρέχουν τα κράτη μέλη για τους σκοπούς της αξιολόγησης, καθώς και τον μορφότυπο και τους όρους γνωστοποίησης των εν λόγω πληροφοριών.</w:t>
            </w:r>
          </w:p>
        </w:tc>
        <w:tc>
          <w:tcPr>
            <w:tcW w:w="4876" w:type="dxa"/>
          </w:tcPr>
          <w:p w:rsidR="005305AD" w:rsidRPr="000A4630" w:rsidRDefault="005305AD" w:rsidP="00BF5F83">
            <w:pPr>
              <w:pStyle w:val="Normal6a"/>
            </w:pPr>
            <w:r w:rsidRPr="000A4630">
              <w:t>3.</w:t>
            </w:r>
            <w:r w:rsidRPr="000A4630">
              <w:tab/>
              <w:t xml:space="preserve">Η Επιτροπή διευκρινίζει, με εκτελεστικές πράξεις, τις </w:t>
            </w:r>
            <w:r w:rsidRPr="000A4630">
              <w:rPr>
                <w:b/>
                <w:i/>
              </w:rPr>
              <w:t xml:space="preserve">στατιστικές </w:t>
            </w:r>
            <w:r w:rsidRPr="000A4630">
              <w:t>πληροφορίες που πρέπει να παρέχουν τα κράτη μέλη για τους σκοπούς της αξιολόγησης, καθώς και τον μορφότυπο και τους όρους γνωστοποίησης των εν λόγω πληροφοριών.</w:t>
            </w:r>
          </w:p>
        </w:tc>
      </w:tr>
    </w:tbl>
    <w:p w:rsidR="005305AD" w:rsidRPr="000A4630" w:rsidRDefault="005305AD" w:rsidP="005305AD"/>
    <w:p w:rsidR="005305AD" w:rsidRPr="000A4630" w:rsidRDefault="005305AD" w:rsidP="005305AD">
      <w:pPr>
        <w:pStyle w:val="AmNumberTabs"/>
      </w:pPr>
      <w:r w:rsidRPr="000A4630">
        <w:t>Τροπολογία</w:t>
      </w:r>
      <w:r w:rsidRPr="000A4630">
        <w:tab/>
      </w:r>
      <w:r w:rsidRPr="000A4630">
        <w:tab/>
        <w:t>60</w:t>
      </w:r>
    </w:p>
    <w:p w:rsidR="005305AD" w:rsidRPr="000A4630" w:rsidRDefault="005305AD" w:rsidP="005305AD">
      <w:pPr>
        <w:pStyle w:val="NormalBold12b"/>
      </w:pPr>
      <w:r w:rsidRPr="000A4630">
        <w:t>Πρόταση οδηγίας</w:t>
      </w:r>
    </w:p>
    <w:p w:rsidR="005305AD" w:rsidRPr="000A4630" w:rsidRDefault="005305AD" w:rsidP="005305AD">
      <w:pPr>
        <w:pStyle w:val="NormalBold"/>
      </w:pPr>
      <w:r w:rsidRPr="000A4630">
        <w:t xml:space="preserve">Άρθρο 19 </w:t>
      </w:r>
      <w:r w:rsidR="007A0DBC">
        <w:t>–</w:t>
      </w:r>
      <w:r w:rsidRPr="000A4630">
        <w:t xml:space="preserve"> παράγραφος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05AD" w:rsidRPr="000A4630" w:rsidTr="00BF5F83">
        <w:trPr>
          <w:trHeight w:hRule="exact" w:val="240"/>
          <w:jc w:val="center"/>
        </w:trPr>
        <w:tc>
          <w:tcPr>
            <w:tcW w:w="9752" w:type="dxa"/>
            <w:gridSpan w:val="2"/>
          </w:tcPr>
          <w:p w:rsidR="005305AD" w:rsidRPr="000A4630" w:rsidRDefault="005305AD" w:rsidP="00BF5F83"/>
        </w:tc>
      </w:tr>
      <w:tr w:rsidR="005305AD" w:rsidRPr="000A4630" w:rsidTr="00BF5F83">
        <w:trPr>
          <w:trHeight w:val="240"/>
          <w:jc w:val="center"/>
        </w:trPr>
        <w:tc>
          <w:tcPr>
            <w:tcW w:w="4876" w:type="dxa"/>
          </w:tcPr>
          <w:p w:rsidR="005305AD" w:rsidRPr="000A4630" w:rsidRDefault="005305AD" w:rsidP="00BF5F83">
            <w:pPr>
              <w:pStyle w:val="AmColumnHeading"/>
            </w:pPr>
            <w:r w:rsidRPr="000A4630">
              <w:t>Κείμενο που προτείνει η Επιτροπή</w:t>
            </w:r>
          </w:p>
        </w:tc>
        <w:tc>
          <w:tcPr>
            <w:tcW w:w="4876" w:type="dxa"/>
          </w:tcPr>
          <w:p w:rsidR="005305AD" w:rsidRPr="000A4630" w:rsidRDefault="005305AD" w:rsidP="00BF5F83">
            <w:pPr>
              <w:pStyle w:val="AmColumnHeading"/>
            </w:pPr>
            <w:r w:rsidRPr="000A4630">
              <w:t>Τροπολογία</w:t>
            </w:r>
          </w:p>
        </w:tc>
      </w:tr>
      <w:tr w:rsidR="005305AD" w:rsidRPr="000A4630" w:rsidTr="00BF5F83">
        <w:trPr>
          <w:jc w:val="center"/>
        </w:trPr>
        <w:tc>
          <w:tcPr>
            <w:tcW w:w="4876" w:type="dxa"/>
          </w:tcPr>
          <w:p w:rsidR="005305AD" w:rsidRPr="000A4630" w:rsidRDefault="005305AD" w:rsidP="00BF5F83">
            <w:pPr>
              <w:pStyle w:val="Normal6a"/>
            </w:pPr>
            <w:r w:rsidRPr="000A4630">
              <w:t>5.</w:t>
            </w:r>
            <w:r w:rsidRPr="000A4630">
              <w:tab/>
              <w:t>Οι πληροφορίες που γνωστοποιούνται στην Επιτροπή από κράτος μέλος δυνάμει της παραγράφου 2, καθώς και τυχόν εκθέσεις ή έγγραφα που συντάσσονται από την Επιτροπή με βάση τις πληροφορίες αυτές, μπορούν να διαβιβάζονται σε άλλα κράτη μέλη. Οι πληροφορίες που διαβιβάζονται καλύπτονται από την υποχρέωση τήρησης του υπηρεσιακού απορρήτου και τυγχάνουν της προστασίας που παρέχεται σε παρόμοιες πληροφορίες δυνάμει της εθνικής νομοθεσίας του κράτους μέλους που τις έλαβε.</w:t>
            </w:r>
          </w:p>
        </w:tc>
        <w:tc>
          <w:tcPr>
            <w:tcW w:w="4876" w:type="dxa"/>
          </w:tcPr>
          <w:p w:rsidR="005305AD" w:rsidRPr="000A4630" w:rsidRDefault="005305AD" w:rsidP="00BF5F83">
            <w:pPr>
              <w:pStyle w:val="Normal6a"/>
            </w:pPr>
            <w:r w:rsidRPr="000A4630">
              <w:t>5.</w:t>
            </w:r>
            <w:r w:rsidRPr="000A4630">
              <w:tab/>
              <w:t xml:space="preserve">Οι πληροφορίες που γνωστοποιούνται στην Επιτροπή από κράτος μέλος δυνάμει της παραγράφου 2, καθώς και τυχόν εκθέσεις ή έγγραφα που συντάσσονται από την Επιτροπή με βάση τις πληροφορίες αυτές, μπορούν να διαβιβάζονται </w:t>
            </w:r>
            <w:r w:rsidRPr="000A4630">
              <w:rPr>
                <w:b/>
                <w:i/>
              </w:rPr>
              <w:t xml:space="preserve">στο Ευρωπαϊκό Κοινοβούλιο και </w:t>
            </w:r>
            <w:r w:rsidRPr="000A4630">
              <w:t>σε άλλα κράτη μέλη. Οι πληροφορίες που διαβιβάζονται καλύπτονται από την υποχρέωση τήρησης του υπηρεσιακού απορρήτου και τυγχάνουν της προστασίας που παρέχεται σε παρόμοιες πληροφορίες δυνάμει της εθνικής νομοθεσίας του κράτους μέλους που τις έλαβε.</w:t>
            </w:r>
          </w:p>
        </w:tc>
      </w:tr>
    </w:tbl>
    <w:p w:rsidR="005305AD" w:rsidRPr="000A4630" w:rsidRDefault="005305AD" w:rsidP="005305AD"/>
    <w:p w:rsidR="005305AD" w:rsidRPr="000A4630" w:rsidRDefault="005305AD" w:rsidP="005305AD">
      <w:pPr>
        <w:pStyle w:val="AMNumberTabs0"/>
        <w:keepNext/>
      </w:pPr>
      <w:r w:rsidRPr="000A4630">
        <w:lastRenderedPageBreak/>
        <w:t>Τροπολογία</w:t>
      </w:r>
      <w:r w:rsidRPr="000A4630">
        <w:tab/>
      </w:r>
      <w:r w:rsidRPr="000A4630">
        <w:tab/>
        <w:t>61</w:t>
      </w:r>
    </w:p>
    <w:p w:rsidR="005305AD" w:rsidRPr="000A4630" w:rsidRDefault="005305AD" w:rsidP="005305AD">
      <w:pPr>
        <w:pStyle w:val="NormalBold12b"/>
        <w:keepNext/>
      </w:pPr>
      <w:r w:rsidRPr="000A4630">
        <w:t>Πρόταση οδηγίας</w:t>
      </w:r>
    </w:p>
    <w:p w:rsidR="005305AD" w:rsidRPr="000A4630" w:rsidRDefault="005305AD" w:rsidP="005305AD">
      <w:pPr>
        <w:pStyle w:val="NormalBold"/>
      </w:pPr>
      <w:r w:rsidRPr="000A4630">
        <w:t>Άρθρο 20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05AD" w:rsidRPr="000A4630" w:rsidTr="00BF5F83">
        <w:trPr>
          <w:jc w:val="center"/>
        </w:trPr>
        <w:tc>
          <w:tcPr>
            <w:tcW w:w="9752" w:type="dxa"/>
            <w:gridSpan w:val="2"/>
          </w:tcPr>
          <w:p w:rsidR="005305AD" w:rsidRPr="000A4630" w:rsidRDefault="005305AD" w:rsidP="00BF5F83">
            <w:pPr>
              <w:keepNext/>
            </w:pPr>
          </w:p>
        </w:tc>
      </w:tr>
      <w:tr w:rsidR="005305AD" w:rsidRPr="000A4630" w:rsidTr="00BF5F83">
        <w:trPr>
          <w:jc w:val="center"/>
        </w:trPr>
        <w:tc>
          <w:tcPr>
            <w:tcW w:w="4876" w:type="dxa"/>
          </w:tcPr>
          <w:p w:rsidR="005305AD" w:rsidRPr="000A4630" w:rsidRDefault="005305AD" w:rsidP="00BF5F83">
            <w:pPr>
              <w:pStyle w:val="ColumnHeading"/>
              <w:keepNext/>
            </w:pPr>
            <w:r w:rsidRPr="000A4630">
              <w:t>Κείμενο που προτείνει η Επιτροπή</w:t>
            </w:r>
          </w:p>
        </w:tc>
        <w:tc>
          <w:tcPr>
            <w:tcW w:w="4876" w:type="dxa"/>
          </w:tcPr>
          <w:p w:rsidR="005305AD" w:rsidRPr="000A4630" w:rsidRDefault="005305AD" w:rsidP="00BF5F83">
            <w:pPr>
              <w:pStyle w:val="ColumnHeading"/>
              <w:keepNext/>
            </w:pPr>
            <w:r w:rsidRPr="000A4630">
              <w:t>Τροπολογία</w:t>
            </w:r>
          </w:p>
        </w:tc>
      </w:tr>
      <w:tr w:rsidR="005305AD" w:rsidRPr="000A4630" w:rsidTr="00BF5F83">
        <w:trPr>
          <w:jc w:val="center"/>
        </w:trPr>
        <w:tc>
          <w:tcPr>
            <w:tcW w:w="4876" w:type="dxa"/>
          </w:tcPr>
          <w:p w:rsidR="005305AD" w:rsidRPr="000A4630" w:rsidRDefault="005305AD" w:rsidP="00BF5F83">
            <w:pPr>
              <w:pStyle w:val="Normal6"/>
            </w:pPr>
            <w:r w:rsidRPr="000A4630">
              <w:t>1.</w:t>
            </w:r>
            <w:r w:rsidRPr="000A4630">
              <w:tab/>
              <w:t>Τα κράτη μέλη περιορίζουν τα δικαιώματα των υποκειμένων των δεδομένων δυνάμει των άρθρων 15 έως 19 του κανονισμού (ΕΕ) 2016/679 του Ευρωπαϊκού Κοινοβουλίου και του Συμβουλίου</w:t>
            </w:r>
            <w:r w:rsidRPr="000A4630">
              <w:rPr>
                <w:vertAlign w:val="superscript"/>
              </w:rPr>
              <w:t>45</w:t>
            </w:r>
            <w:r w:rsidRPr="000A4630">
              <w:t xml:space="preserve"> μόνο στον βαθμό και αποκλειστικά στο μέτρο που είναι απολύτως αναγκαίο προκειμένου οι αρμόδιες αρχές τους να μετριάσουν τον κίνδυνο φορολογικής απάτης, φοροδιαφυγής ή φοροαποφυγής στα κράτη μέλη, επαληθεύοντας ιδίως ότι εφαρμόζεται ο ορθός συντελεστής παρακράτησης φόρου στην πηγή για τον εγγεγραμμένο κάτοχο ή επαληθεύοντας ότι ο εγγεγραμμένος κάτοχος λαμβάνει εγκαίρως την ελάφρυνση, εάν τη δικαιούται.</w:t>
            </w:r>
          </w:p>
        </w:tc>
        <w:tc>
          <w:tcPr>
            <w:tcW w:w="4876" w:type="dxa"/>
          </w:tcPr>
          <w:p w:rsidR="005305AD" w:rsidRPr="000A4630" w:rsidRDefault="005305AD" w:rsidP="00BF5F83">
            <w:pPr>
              <w:pStyle w:val="Normal6"/>
              <w:rPr>
                <w:szCs w:val="24"/>
              </w:rPr>
            </w:pPr>
            <w:r w:rsidRPr="000A4630">
              <w:t>1.</w:t>
            </w:r>
            <w:r w:rsidRPr="000A4630">
              <w:tab/>
              <w:t>Τα κράτη μέλη περιορίζουν τα δικαιώματα των υποκειμένων των δεδομένων δυνάμει των άρθρων 15 έως 19 του κανονισμού (ΕΕ) 2016/679 του Ευρωπαϊκού Κοινοβουλίου και του Συμβουλίου</w:t>
            </w:r>
            <w:r w:rsidRPr="000A4630">
              <w:rPr>
                <w:vertAlign w:val="superscript"/>
              </w:rPr>
              <w:t>45</w:t>
            </w:r>
            <w:r w:rsidRPr="000A4630">
              <w:rPr>
                <w:b/>
                <w:i/>
              </w:rPr>
              <w:t>, εφόσον η άσκηση των δικαιωμάτων αυτών μπορεί να θέσει σε κίνδυνο τις έρευνες, και</w:t>
            </w:r>
            <w:r w:rsidRPr="000A4630">
              <w:t xml:space="preserve"> μόνο στον βαθμό και αποκλειστικά στο μέτρο που είναι απολύτως αναγκαίο προκειμένου οι αρμόδιες αρχές τους να μετριάσουν τον κίνδυνο φορολογικής απάτης, φοροδιαφυγής ή φοροαποφυγής στα κράτη μέλη, επαληθεύοντας ιδίως ότι εφαρμόζεται ο ορθός συντελεστής παρακράτησης φόρου στην πηγή για τον εγγεγραμμένο κάτοχο ή επαληθεύοντας ότι ο εγγεγραμμένος κάτοχος λαμβάνει εγκαίρως την ελάφρυνση, εάν τη δικαιούται. </w:t>
            </w:r>
            <w:r w:rsidRPr="000A4630">
              <w:rPr>
                <w:b/>
                <w:i/>
              </w:rPr>
              <w:t>Τα δικαιώματα των υποκειμένων των δεδομένων αποκαθίστανται μόλις παύσουν να υφίστανται οι συνθήκες που υποστήριξαν τον περιορισμό.</w:t>
            </w:r>
          </w:p>
        </w:tc>
      </w:tr>
      <w:tr w:rsidR="005305AD" w:rsidRPr="000A4630" w:rsidTr="00BF5F83">
        <w:trPr>
          <w:jc w:val="center"/>
        </w:trPr>
        <w:tc>
          <w:tcPr>
            <w:tcW w:w="4876" w:type="dxa"/>
          </w:tcPr>
          <w:p w:rsidR="005305AD" w:rsidRPr="000A4630" w:rsidRDefault="005305AD" w:rsidP="00BF5F83">
            <w:pPr>
              <w:pStyle w:val="Normal6"/>
            </w:pPr>
            <w:r w:rsidRPr="000A4630">
              <w:t>__________________</w:t>
            </w:r>
          </w:p>
        </w:tc>
        <w:tc>
          <w:tcPr>
            <w:tcW w:w="4876" w:type="dxa"/>
          </w:tcPr>
          <w:p w:rsidR="005305AD" w:rsidRPr="000A4630" w:rsidRDefault="005305AD" w:rsidP="00BF5F83">
            <w:pPr>
              <w:pStyle w:val="Normal6"/>
              <w:rPr>
                <w:szCs w:val="24"/>
              </w:rPr>
            </w:pPr>
            <w:r w:rsidRPr="000A4630">
              <w:t>__________________</w:t>
            </w:r>
          </w:p>
        </w:tc>
      </w:tr>
      <w:tr w:rsidR="005305AD" w:rsidRPr="000A4630" w:rsidTr="00BF5F83">
        <w:trPr>
          <w:jc w:val="center"/>
        </w:trPr>
        <w:tc>
          <w:tcPr>
            <w:tcW w:w="4876" w:type="dxa"/>
          </w:tcPr>
          <w:p w:rsidR="005305AD" w:rsidRPr="000A4630" w:rsidRDefault="005305AD" w:rsidP="00BF5F83">
            <w:pPr>
              <w:pStyle w:val="Normal6"/>
            </w:pPr>
            <w:r w:rsidRPr="000A4630">
              <w:rPr>
                <w:vertAlign w:val="superscript"/>
              </w:rPr>
              <w:t>45</w:t>
            </w:r>
            <w:r w:rsidRPr="000A4630">
              <w:t xml:space="preserve"> 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(ΕΕ L 119 της 4.5.2016, σ. 1).</w:t>
            </w:r>
          </w:p>
        </w:tc>
        <w:tc>
          <w:tcPr>
            <w:tcW w:w="4876" w:type="dxa"/>
          </w:tcPr>
          <w:p w:rsidR="005305AD" w:rsidRPr="000A4630" w:rsidRDefault="005305AD" w:rsidP="00BF5F83">
            <w:pPr>
              <w:pStyle w:val="Normal6"/>
              <w:rPr>
                <w:szCs w:val="24"/>
              </w:rPr>
            </w:pPr>
            <w:r w:rsidRPr="000A4630">
              <w:rPr>
                <w:vertAlign w:val="superscript"/>
              </w:rPr>
              <w:t>45</w:t>
            </w:r>
            <w:r w:rsidRPr="000A4630">
              <w:t xml:space="preserve"> 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(ΕΕ L 119 της 4.5.2016, σ. 1).</w:t>
            </w:r>
          </w:p>
        </w:tc>
      </w:tr>
    </w:tbl>
    <w:p w:rsidR="005305AD" w:rsidRPr="000A4630" w:rsidRDefault="005305AD" w:rsidP="005305AD"/>
    <w:p w:rsidR="005305AD" w:rsidRPr="000A4630" w:rsidRDefault="005305AD" w:rsidP="005305AD">
      <w:pPr>
        <w:pStyle w:val="AMNumberTabs0"/>
        <w:keepNext/>
      </w:pPr>
      <w:r w:rsidRPr="000A4630">
        <w:t>Τροπολογία</w:t>
      </w:r>
      <w:r w:rsidRPr="000A4630">
        <w:tab/>
      </w:r>
      <w:r w:rsidRPr="000A4630">
        <w:tab/>
        <w:t>62</w:t>
      </w:r>
    </w:p>
    <w:p w:rsidR="005305AD" w:rsidRPr="000A4630" w:rsidRDefault="005305AD" w:rsidP="005305AD">
      <w:pPr>
        <w:pStyle w:val="NormalBold12b"/>
        <w:keepNext/>
      </w:pPr>
      <w:r w:rsidRPr="000A4630">
        <w:t>Πρόταση οδηγίας</w:t>
      </w:r>
    </w:p>
    <w:p w:rsidR="005305AD" w:rsidRPr="000A4630" w:rsidRDefault="005305AD" w:rsidP="005305AD">
      <w:pPr>
        <w:pStyle w:val="NormalBold"/>
      </w:pPr>
      <w:r w:rsidRPr="000A4630">
        <w:t xml:space="preserve">Άρθρο 20 </w:t>
      </w:r>
      <w:r w:rsidR="007A0DBC">
        <w:t>–</w:t>
      </w:r>
      <w:r w:rsidRPr="000A4630">
        <w:t xml:space="preserve"> παράγραφος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05AD" w:rsidRPr="000A4630" w:rsidTr="00BF5F83">
        <w:trPr>
          <w:jc w:val="center"/>
        </w:trPr>
        <w:tc>
          <w:tcPr>
            <w:tcW w:w="9752" w:type="dxa"/>
            <w:gridSpan w:val="2"/>
          </w:tcPr>
          <w:p w:rsidR="005305AD" w:rsidRPr="000A4630" w:rsidRDefault="005305AD" w:rsidP="00BF5F83">
            <w:pPr>
              <w:keepNext/>
            </w:pPr>
          </w:p>
        </w:tc>
      </w:tr>
      <w:tr w:rsidR="005305AD" w:rsidRPr="000A4630" w:rsidTr="00BF5F83">
        <w:trPr>
          <w:jc w:val="center"/>
        </w:trPr>
        <w:tc>
          <w:tcPr>
            <w:tcW w:w="4876" w:type="dxa"/>
          </w:tcPr>
          <w:p w:rsidR="005305AD" w:rsidRPr="000A4630" w:rsidRDefault="005305AD" w:rsidP="00BF5F83">
            <w:pPr>
              <w:pStyle w:val="ColumnHeading"/>
              <w:keepNext/>
            </w:pPr>
            <w:r w:rsidRPr="000A4630">
              <w:t>Κείμενο που προτείνει η Επιτροπή</w:t>
            </w:r>
          </w:p>
        </w:tc>
        <w:tc>
          <w:tcPr>
            <w:tcW w:w="4876" w:type="dxa"/>
          </w:tcPr>
          <w:p w:rsidR="005305AD" w:rsidRPr="000A4630" w:rsidRDefault="005305AD" w:rsidP="00BF5F83">
            <w:pPr>
              <w:pStyle w:val="ColumnHeading"/>
              <w:keepNext/>
            </w:pPr>
            <w:r w:rsidRPr="000A4630">
              <w:t>Τροπολογία</w:t>
            </w:r>
          </w:p>
        </w:tc>
      </w:tr>
      <w:tr w:rsidR="005305AD" w:rsidRPr="000A4630" w:rsidTr="00BF5F83">
        <w:trPr>
          <w:jc w:val="center"/>
        </w:trPr>
        <w:tc>
          <w:tcPr>
            <w:tcW w:w="4876" w:type="dxa"/>
          </w:tcPr>
          <w:p w:rsidR="005305AD" w:rsidRPr="000A4630" w:rsidRDefault="005305AD" w:rsidP="00BF5F83">
            <w:pPr>
              <w:pStyle w:val="Normal6"/>
            </w:pPr>
            <w:r w:rsidRPr="000A4630">
              <w:t>3.</w:t>
            </w:r>
            <w:r w:rsidRPr="000A4630">
              <w:tab/>
              <w:t xml:space="preserve">Οι πληροφορίες, συμπεριλαμβανομένων των δεδομένων προσωπικού χαρακτήρα, που υφίστανται επεξεργασία σύμφωνα με την παρούσα οδηγία διατηρούνται μόνο για το χρονικό διάστημα που απαιτείται για την επιδίωξη των σκοπών της παρούσας οδηγίας, σύμφωνα με τους εγχώριους κανόνες κάθε υπευθύνου επεξεργασίας, αλλά σε καμία περίπτωση πάνω από </w:t>
            </w:r>
            <w:r w:rsidRPr="000A4630">
              <w:rPr>
                <w:b/>
                <w:i/>
              </w:rPr>
              <w:t>10</w:t>
            </w:r>
            <w:r w:rsidRPr="000A4630">
              <w:t> έτη.</w:t>
            </w:r>
          </w:p>
        </w:tc>
        <w:tc>
          <w:tcPr>
            <w:tcW w:w="4876" w:type="dxa"/>
          </w:tcPr>
          <w:p w:rsidR="005305AD" w:rsidRPr="000A4630" w:rsidRDefault="005305AD" w:rsidP="00BF5F83">
            <w:pPr>
              <w:pStyle w:val="Normal6"/>
              <w:rPr>
                <w:szCs w:val="24"/>
              </w:rPr>
            </w:pPr>
            <w:r w:rsidRPr="000A4630">
              <w:t>3.</w:t>
            </w:r>
            <w:r w:rsidRPr="000A4630">
              <w:tab/>
              <w:t xml:space="preserve">Οι πληροφορίες, συμπεριλαμβανομένων των δεδομένων προσωπικού χαρακτήρα, που υφίστανται επεξεργασία σύμφωνα με την παρούσα οδηγία διατηρούνται μόνο για το χρονικό διάστημα που απαιτείται για την επιδίωξη των σκοπών της παρούσας οδηγίας, σύμφωνα με τους εγχώριους κανόνες κάθε υπευθύνου επεξεργασίας, αλλά σε καμία περίπτωση πάνω από </w:t>
            </w:r>
            <w:r w:rsidRPr="000A4630">
              <w:rPr>
                <w:b/>
                <w:i/>
              </w:rPr>
              <w:t>πέντε</w:t>
            </w:r>
            <w:r w:rsidRPr="000A4630">
              <w:t> έτη.</w:t>
            </w:r>
          </w:p>
        </w:tc>
      </w:tr>
    </w:tbl>
    <w:p w:rsidR="005305AD" w:rsidRPr="000A4630" w:rsidRDefault="005305AD" w:rsidP="005305AD"/>
    <w:p w:rsidR="005305AD" w:rsidRPr="000A4630" w:rsidRDefault="005305AD" w:rsidP="005305AD"/>
    <w:p w:rsidR="00E365E1" w:rsidRPr="000A4630" w:rsidRDefault="00E365E1" w:rsidP="007F2748">
      <w:bookmarkStart w:id="9" w:name="TextBodyEnd"/>
      <w:bookmarkEnd w:id="9"/>
    </w:p>
    <w:sectPr w:rsidR="00E365E1" w:rsidRPr="000A4630" w:rsidSect="000A463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2748" w:rsidRPr="000A4630" w:rsidRDefault="007F2748">
      <w:r w:rsidRPr="000A4630">
        <w:separator/>
      </w:r>
    </w:p>
  </w:endnote>
  <w:endnote w:type="continuationSeparator" w:id="0">
    <w:p w:rsidR="007F2748" w:rsidRPr="000A4630" w:rsidRDefault="007F2748">
      <w:r w:rsidRPr="000A46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63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63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63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2748" w:rsidRPr="000A4630" w:rsidRDefault="007F2748">
      <w:r w:rsidRPr="000A4630">
        <w:separator/>
      </w:r>
    </w:p>
  </w:footnote>
  <w:footnote w:type="continuationSeparator" w:id="0">
    <w:p w:rsidR="007F2748" w:rsidRPr="000A4630" w:rsidRDefault="007F2748">
      <w:r w:rsidRPr="000A463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63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63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63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B485DCF"/>
    <w:multiLevelType w:val="hybridMultilevel"/>
    <w:tmpl w:val="4AEEFC3A"/>
    <w:lvl w:ilvl="0" w:tplc="003435A8">
      <w:start w:val="1"/>
      <w:numFmt w:val="bullet"/>
      <w:lvlText w:val=""/>
      <w:lvlJc w:val="left"/>
      <w:pPr>
        <w:ind w:left="720" w:hanging="360"/>
      </w:pPr>
      <w:rPr>
        <w:rFonts w:ascii="Symbol" w:hAnsi="Symbol" w:hint="default"/>
      </w:rPr>
    </w:lvl>
    <w:lvl w:ilvl="1" w:tplc="FCA4C3F0">
      <w:start w:val="1"/>
      <w:numFmt w:val="bullet"/>
      <w:lvlText w:val="o"/>
      <w:lvlJc w:val="left"/>
      <w:pPr>
        <w:ind w:left="1440" w:hanging="360"/>
      </w:pPr>
      <w:rPr>
        <w:rFonts w:ascii="Courier New" w:hAnsi="Courier New" w:cs="Courier New" w:hint="default"/>
      </w:rPr>
    </w:lvl>
    <w:lvl w:ilvl="2" w:tplc="8B84D160">
      <w:start w:val="1"/>
      <w:numFmt w:val="bullet"/>
      <w:lvlText w:val=""/>
      <w:lvlJc w:val="left"/>
      <w:pPr>
        <w:ind w:left="2160" w:hanging="360"/>
      </w:pPr>
      <w:rPr>
        <w:rFonts w:ascii="Wingdings" w:hAnsi="Wingdings" w:hint="default"/>
      </w:rPr>
    </w:lvl>
    <w:lvl w:ilvl="3" w:tplc="F636FBEC">
      <w:start w:val="1"/>
      <w:numFmt w:val="bullet"/>
      <w:lvlText w:val=""/>
      <w:lvlJc w:val="left"/>
      <w:pPr>
        <w:ind w:left="2880" w:hanging="360"/>
      </w:pPr>
      <w:rPr>
        <w:rFonts w:ascii="Symbol" w:hAnsi="Symbol" w:hint="default"/>
      </w:rPr>
    </w:lvl>
    <w:lvl w:ilvl="4" w:tplc="555AC3A8">
      <w:start w:val="1"/>
      <w:numFmt w:val="bullet"/>
      <w:lvlText w:val="o"/>
      <w:lvlJc w:val="left"/>
      <w:pPr>
        <w:ind w:left="3600" w:hanging="360"/>
      </w:pPr>
      <w:rPr>
        <w:rFonts w:ascii="Courier New" w:hAnsi="Courier New" w:cs="Courier New" w:hint="default"/>
      </w:rPr>
    </w:lvl>
    <w:lvl w:ilvl="5" w:tplc="BE1A7D5C">
      <w:start w:val="1"/>
      <w:numFmt w:val="bullet"/>
      <w:lvlText w:val=""/>
      <w:lvlJc w:val="left"/>
      <w:pPr>
        <w:ind w:left="4320" w:hanging="360"/>
      </w:pPr>
      <w:rPr>
        <w:rFonts w:ascii="Wingdings" w:hAnsi="Wingdings" w:hint="default"/>
      </w:rPr>
    </w:lvl>
    <w:lvl w:ilvl="6" w:tplc="9B1E69DA">
      <w:start w:val="1"/>
      <w:numFmt w:val="bullet"/>
      <w:lvlText w:val=""/>
      <w:lvlJc w:val="left"/>
      <w:pPr>
        <w:ind w:left="5040" w:hanging="360"/>
      </w:pPr>
      <w:rPr>
        <w:rFonts w:ascii="Symbol" w:hAnsi="Symbol" w:hint="default"/>
      </w:rPr>
    </w:lvl>
    <w:lvl w:ilvl="7" w:tplc="5E963C4C">
      <w:start w:val="1"/>
      <w:numFmt w:val="bullet"/>
      <w:lvlText w:val="o"/>
      <w:lvlJc w:val="left"/>
      <w:pPr>
        <w:ind w:left="5760" w:hanging="360"/>
      </w:pPr>
      <w:rPr>
        <w:rFonts w:ascii="Courier New" w:hAnsi="Courier New" w:cs="Courier New" w:hint="default"/>
      </w:rPr>
    </w:lvl>
    <w:lvl w:ilvl="8" w:tplc="B0A6602A">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7/2024"/>
    <w:docVar w:name="dvlangue" w:val="EL"/>
    <w:docVar w:name="dvnumam" w:val="0"/>
    <w:docVar w:name="dvpe" w:val="752.746"/>
    <w:docVar w:name="dvrapporteur" w:val="Εισηγητής: "/>
    <w:docVar w:name="dvstar" w:val="*"/>
    <w:docVar w:name="dvtitre" w:val="Νομοθετικό ψήφισμα του Ευρωπαϊκού Κοινοβουλίου σχετικά με την πρόταση οδηγίας του Συμβουλίου που αφορά την ταχύτερη και ασφαλέστερη ελάφρυνση για τους φόρους που παρακρατήθηκαν καθ’ υπέρβαση των οφειλόμενων(COM(2023)0324 – C9-0204/2023 – 2023/0187(CNS))"/>
  </w:docVars>
  <w:rsids>
    <w:rsidRoot w:val="007F2748"/>
    <w:rsid w:val="00002272"/>
    <w:rsid w:val="00064002"/>
    <w:rsid w:val="000677B9"/>
    <w:rsid w:val="000831BA"/>
    <w:rsid w:val="000A42CC"/>
    <w:rsid w:val="000A4630"/>
    <w:rsid w:val="000E7DD9"/>
    <w:rsid w:val="0010095E"/>
    <w:rsid w:val="00125B37"/>
    <w:rsid w:val="00187494"/>
    <w:rsid w:val="001F32AE"/>
    <w:rsid w:val="002523B5"/>
    <w:rsid w:val="002767FF"/>
    <w:rsid w:val="002B18FE"/>
    <w:rsid w:val="002B5493"/>
    <w:rsid w:val="00343214"/>
    <w:rsid w:val="00361C00"/>
    <w:rsid w:val="00395FA1"/>
    <w:rsid w:val="003E15D4"/>
    <w:rsid w:val="00411CCE"/>
    <w:rsid w:val="0041666E"/>
    <w:rsid w:val="00421060"/>
    <w:rsid w:val="00471C19"/>
    <w:rsid w:val="004867E3"/>
    <w:rsid w:val="00494A28"/>
    <w:rsid w:val="004A170E"/>
    <w:rsid w:val="004C0004"/>
    <w:rsid w:val="004C5D52"/>
    <w:rsid w:val="0050519A"/>
    <w:rsid w:val="005072A1"/>
    <w:rsid w:val="00514517"/>
    <w:rsid w:val="005305AD"/>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A0DBC"/>
    <w:rsid w:val="007D1690"/>
    <w:rsid w:val="007E22AD"/>
    <w:rsid w:val="007F2748"/>
    <w:rsid w:val="00817416"/>
    <w:rsid w:val="00842779"/>
    <w:rsid w:val="00865F67"/>
    <w:rsid w:val="00881A7B"/>
    <w:rsid w:val="008840E5"/>
    <w:rsid w:val="00887B3E"/>
    <w:rsid w:val="008C2AC6"/>
    <w:rsid w:val="008D0B7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062"/>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3D3A7"/>
  <w15:chartTrackingRefBased/>
  <w15:docId w15:val="{6C1D3FE1-93EE-4D31-AE6F-B90DA43D3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305AD"/>
    <w:rPr>
      <w:b/>
      <w:kern w:val="28"/>
      <w:sz w:val="28"/>
      <w:lang w:val="fr-FR" w:eastAsia="fr-FR"/>
    </w:rPr>
  </w:style>
  <w:style w:type="character" w:customStyle="1" w:styleId="Heading2Char">
    <w:name w:val="Heading 2 Char"/>
    <w:basedOn w:val="DefaultParagraphFont"/>
    <w:link w:val="Heading2"/>
    <w:semiHidden/>
    <w:rsid w:val="005305AD"/>
    <w:rPr>
      <w:sz w:val="24"/>
      <w:lang w:val="fr-FR" w:eastAsia="fr-FR"/>
    </w:rPr>
  </w:style>
  <w:style w:type="character" w:customStyle="1" w:styleId="Heading3Char">
    <w:name w:val="Heading 3 Char"/>
    <w:basedOn w:val="DefaultParagraphFont"/>
    <w:link w:val="Heading3"/>
    <w:semiHidden/>
    <w:rsid w:val="005305AD"/>
    <w:rPr>
      <w:rFonts w:ascii="Arial" w:hAnsi="Arial"/>
      <w:sz w:val="24"/>
      <w:lang w:val="fr-FR" w:eastAsia="fr-FR"/>
    </w:rPr>
  </w:style>
  <w:style w:type="character" w:customStyle="1" w:styleId="Heading4Char">
    <w:name w:val="Heading 4 Char"/>
    <w:basedOn w:val="DefaultParagraphFont"/>
    <w:link w:val="Heading4"/>
    <w:semiHidden/>
    <w:rsid w:val="005305AD"/>
    <w:rPr>
      <w:sz w:val="24"/>
      <w:lang w:val="en-US" w:eastAsia="fr-FR"/>
    </w:rPr>
  </w:style>
  <w:style w:type="character" w:customStyle="1" w:styleId="Heading5Char">
    <w:name w:val="Heading 5 Char"/>
    <w:basedOn w:val="DefaultParagraphFont"/>
    <w:link w:val="Heading5"/>
    <w:semiHidden/>
    <w:rsid w:val="005305AD"/>
    <w:rPr>
      <w:sz w:val="24"/>
      <w:lang w:val="en-US" w:eastAsia="fr-FR"/>
    </w:rPr>
  </w:style>
  <w:style w:type="character" w:customStyle="1" w:styleId="Heading6Char">
    <w:name w:val="Heading 6 Char"/>
    <w:basedOn w:val="DefaultParagraphFont"/>
    <w:link w:val="Heading6"/>
    <w:semiHidden/>
    <w:rsid w:val="005305AD"/>
    <w:rPr>
      <w:i/>
      <w:sz w:val="22"/>
      <w:lang w:val="el-GR"/>
    </w:rPr>
  </w:style>
  <w:style w:type="character" w:customStyle="1" w:styleId="Heading7Char">
    <w:name w:val="Heading 7 Char"/>
    <w:basedOn w:val="DefaultParagraphFont"/>
    <w:link w:val="Heading7"/>
    <w:semiHidden/>
    <w:rsid w:val="005305AD"/>
    <w:rPr>
      <w:rFonts w:ascii="Arial" w:hAnsi="Arial"/>
      <w:sz w:val="24"/>
      <w:lang w:val="el-GR"/>
    </w:rPr>
  </w:style>
  <w:style w:type="character" w:customStyle="1" w:styleId="Heading8Char">
    <w:name w:val="Heading 8 Char"/>
    <w:basedOn w:val="DefaultParagraphFont"/>
    <w:link w:val="Heading8"/>
    <w:semiHidden/>
    <w:rsid w:val="005305AD"/>
    <w:rPr>
      <w:rFonts w:ascii="Arial" w:hAnsi="Arial"/>
      <w:i/>
      <w:sz w:val="24"/>
      <w:lang w:val="el-GR"/>
    </w:rPr>
  </w:style>
  <w:style w:type="character" w:customStyle="1" w:styleId="Heading9Char">
    <w:name w:val="Heading 9 Char"/>
    <w:basedOn w:val="DefaultParagraphFont"/>
    <w:link w:val="Heading9"/>
    <w:semiHidden/>
    <w:rsid w:val="005305AD"/>
    <w:rPr>
      <w:rFonts w:ascii="Arial" w:hAnsi="Arial"/>
      <w:b/>
      <w:i/>
      <w:sz w:val="18"/>
      <w:lang w:val="el-GR"/>
    </w:rPr>
  </w:style>
  <w:style w:type="paragraph" w:styleId="TOCHeading">
    <w:name w:val="TOC Heading"/>
    <w:basedOn w:val="Normal"/>
    <w:next w:val="Normal"/>
    <w:unhideWhenUsed/>
    <w:qFormat/>
    <w:rsid w:val="005305AD"/>
    <w:pPr>
      <w:widowControl/>
      <w:spacing w:after="240"/>
    </w:pPr>
    <w:rPr>
      <w:lang w:val="en-GB"/>
    </w:rPr>
  </w:style>
  <w:style w:type="paragraph" w:customStyle="1" w:styleId="EPFooter2">
    <w:name w:val="EPFooter2"/>
    <w:basedOn w:val="Normal"/>
    <w:next w:val="Normal"/>
    <w:rsid w:val="005305A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305AD"/>
    <w:pPr>
      <w:spacing w:before="480" w:after="240"/>
    </w:pPr>
  </w:style>
  <w:style w:type="paragraph" w:customStyle="1" w:styleId="TOCPage">
    <w:name w:val="TOC Page"/>
    <w:basedOn w:val="Normal"/>
    <w:next w:val="TOC1"/>
    <w:rsid w:val="005305AD"/>
    <w:pPr>
      <w:keepNext/>
      <w:spacing w:after="240"/>
      <w:jc w:val="right"/>
    </w:pPr>
    <w:rPr>
      <w:rFonts w:ascii="Arial" w:hAnsi="Arial"/>
      <w:b/>
    </w:rPr>
  </w:style>
  <w:style w:type="paragraph" w:customStyle="1" w:styleId="Normal6a">
    <w:name w:val="Normal6a"/>
    <w:basedOn w:val="Normal"/>
    <w:rsid w:val="005305AD"/>
    <w:pPr>
      <w:spacing w:after="120"/>
    </w:pPr>
  </w:style>
  <w:style w:type="paragraph" w:customStyle="1" w:styleId="PageHeading">
    <w:name w:val="PageHeading"/>
    <w:basedOn w:val="Normal"/>
    <w:rsid w:val="005305AD"/>
    <w:pPr>
      <w:keepNext/>
      <w:spacing w:after="480"/>
      <w:jc w:val="center"/>
    </w:pPr>
    <w:rPr>
      <w:rFonts w:ascii="Arial" w:hAnsi="Arial" w:cs="Arial"/>
      <w:b/>
    </w:rPr>
  </w:style>
  <w:style w:type="paragraph" w:customStyle="1" w:styleId="NormalBold">
    <w:name w:val="NormalBold"/>
    <w:basedOn w:val="Normal"/>
    <w:link w:val="NormalBoldChar"/>
    <w:rsid w:val="005305AD"/>
    <w:rPr>
      <w:b/>
    </w:rPr>
  </w:style>
  <w:style w:type="paragraph" w:customStyle="1" w:styleId="NormalBold12a">
    <w:name w:val="NormalBold12a"/>
    <w:basedOn w:val="Normal"/>
    <w:rsid w:val="005305AD"/>
    <w:pPr>
      <w:spacing w:after="240"/>
    </w:pPr>
    <w:rPr>
      <w:b/>
    </w:rPr>
  </w:style>
  <w:style w:type="paragraph" w:customStyle="1" w:styleId="AmJustText">
    <w:name w:val="AmJustText"/>
    <w:basedOn w:val="Normal"/>
    <w:rsid w:val="005305AD"/>
    <w:pPr>
      <w:spacing w:after="240"/>
    </w:pPr>
    <w:rPr>
      <w:i/>
    </w:rPr>
  </w:style>
  <w:style w:type="paragraph" w:customStyle="1" w:styleId="NormalHanging12a">
    <w:name w:val="NormalHanging12a"/>
    <w:basedOn w:val="Normal"/>
    <w:rsid w:val="005305AD"/>
    <w:pPr>
      <w:spacing w:after="240"/>
      <w:ind w:left="567" w:hanging="567"/>
    </w:pPr>
  </w:style>
  <w:style w:type="paragraph" w:customStyle="1" w:styleId="CoverNormal24a">
    <w:name w:val="CoverNormal24a"/>
    <w:basedOn w:val="Normal"/>
    <w:rsid w:val="005305AD"/>
    <w:pPr>
      <w:spacing w:after="480"/>
      <w:ind w:left="1417"/>
    </w:pPr>
  </w:style>
  <w:style w:type="paragraph" w:customStyle="1" w:styleId="CoverNormal">
    <w:name w:val="CoverNormal"/>
    <w:basedOn w:val="Normal"/>
    <w:rsid w:val="005305AD"/>
    <w:pPr>
      <w:ind w:left="1418"/>
    </w:pPr>
  </w:style>
  <w:style w:type="paragraph" w:customStyle="1" w:styleId="AmCrossRef">
    <w:name w:val="AmCrossRef"/>
    <w:basedOn w:val="Normal"/>
    <w:rsid w:val="005305AD"/>
    <w:pPr>
      <w:spacing w:before="240" w:after="240"/>
      <w:jc w:val="center"/>
    </w:pPr>
    <w:rPr>
      <w:i/>
    </w:rPr>
  </w:style>
  <w:style w:type="paragraph" w:customStyle="1" w:styleId="AmJustTitle">
    <w:name w:val="AmJustTitle"/>
    <w:basedOn w:val="Normal"/>
    <w:next w:val="AmJustText"/>
    <w:rsid w:val="005305AD"/>
    <w:pPr>
      <w:keepNext/>
      <w:spacing w:before="240" w:after="240"/>
      <w:jc w:val="center"/>
    </w:pPr>
    <w:rPr>
      <w:i/>
    </w:rPr>
  </w:style>
  <w:style w:type="paragraph" w:customStyle="1" w:styleId="CoverReference">
    <w:name w:val="CoverReference"/>
    <w:basedOn w:val="Normal"/>
    <w:rsid w:val="005305AD"/>
    <w:pPr>
      <w:spacing w:before="1080"/>
      <w:jc w:val="right"/>
    </w:pPr>
    <w:rPr>
      <w:rFonts w:ascii="Arial" w:hAnsi="Arial" w:cs="Arial"/>
      <w:b/>
    </w:rPr>
  </w:style>
  <w:style w:type="paragraph" w:customStyle="1" w:styleId="CoverDocType">
    <w:name w:val="CoverDocType"/>
    <w:basedOn w:val="Normal"/>
    <w:rsid w:val="005305AD"/>
    <w:pPr>
      <w:ind w:left="1418"/>
    </w:pPr>
    <w:rPr>
      <w:rFonts w:ascii="Arial" w:hAnsi="Arial"/>
      <w:b/>
      <w:sz w:val="48"/>
    </w:rPr>
  </w:style>
  <w:style w:type="paragraph" w:customStyle="1" w:styleId="CoverDocType24a">
    <w:name w:val="CoverDocType24a"/>
    <w:basedOn w:val="Normal"/>
    <w:rsid w:val="005305AD"/>
    <w:pPr>
      <w:spacing w:after="480"/>
      <w:ind w:left="1418"/>
    </w:pPr>
    <w:rPr>
      <w:rFonts w:ascii="Arial" w:hAnsi="Arial"/>
      <w:b/>
      <w:sz w:val="48"/>
    </w:rPr>
  </w:style>
  <w:style w:type="paragraph" w:customStyle="1" w:styleId="CoverDate">
    <w:name w:val="CoverDate"/>
    <w:basedOn w:val="Normal"/>
    <w:rsid w:val="005305AD"/>
    <w:pPr>
      <w:spacing w:before="240" w:after="1200"/>
    </w:pPr>
  </w:style>
  <w:style w:type="paragraph" w:styleId="Header">
    <w:name w:val="header"/>
    <w:basedOn w:val="Normal"/>
    <w:link w:val="HeaderChar"/>
    <w:rsid w:val="005305AD"/>
    <w:pPr>
      <w:tabs>
        <w:tab w:val="center" w:pos="4513"/>
        <w:tab w:val="right" w:pos="9026"/>
      </w:tabs>
    </w:pPr>
  </w:style>
  <w:style w:type="character" w:customStyle="1" w:styleId="HeaderChar">
    <w:name w:val="Header Char"/>
    <w:basedOn w:val="DefaultParagraphFont"/>
    <w:link w:val="Header"/>
    <w:rsid w:val="005305AD"/>
    <w:rPr>
      <w:sz w:val="24"/>
      <w:lang w:val="el-GR"/>
    </w:rPr>
  </w:style>
  <w:style w:type="paragraph" w:customStyle="1" w:styleId="AmOrLang">
    <w:name w:val="AmOrLang"/>
    <w:basedOn w:val="Normal"/>
    <w:rsid w:val="005305AD"/>
    <w:pPr>
      <w:spacing w:before="240" w:after="240"/>
      <w:jc w:val="right"/>
    </w:pPr>
  </w:style>
  <w:style w:type="paragraph" w:customStyle="1" w:styleId="AmColumnHeading">
    <w:name w:val="AmColumnHeading"/>
    <w:basedOn w:val="Normal"/>
    <w:rsid w:val="005305AD"/>
    <w:pPr>
      <w:spacing w:after="240"/>
      <w:jc w:val="center"/>
    </w:pPr>
    <w:rPr>
      <w:i/>
    </w:rPr>
  </w:style>
  <w:style w:type="paragraph" w:customStyle="1" w:styleId="AmNumberTabs">
    <w:name w:val="AmNumberTabs"/>
    <w:basedOn w:val="Normal"/>
    <w:link w:val="AmNumberTabsChar"/>
    <w:rsid w:val="005305A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305AD"/>
    <w:pPr>
      <w:spacing w:before="240"/>
    </w:pPr>
    <w:rPr>
      <w:b/>
    </w:rPr>
  </w:style>
  <w:style w:type="paragraph" w:customStyle="1" w:styleId="EPBody">
    <w:name w:val="EPBody"/>
    <w:basedOn w:val="Normal"/>
    <w:rsid w:val="005305AD"/>
    <w:pPr>
      <w:jc w:val="center"/>
    </w:pPr>
    <w:rPr>
      <w:rFonts w:ascii="Arial" w:hAnsi="Arial" w:cs="Arial"/>
      <w:i/>
      <w:sz w:val="22"/>
      <w:szCs w:val="22"/>
    </w:rPr>
  </w:style>
  <w:style w:type="paragraph" w:customStyle="1" w:styleId="EPFooter">
    <w:name w:val="EPFooter"/>
    <w:basedOn w:val="Normal"/>
    <w:rsid w:val="005305AD"/>
    <w:pPr>
      <w:tabs>
        <w:tab w:val="center" w:pos="4535"/>
        <w:tab w:val="right" w:pos="9071"/>
      </w:tabs>
      <w:spacing w:before="240" w:after="240"/>
    </w:pPr>
    <w:rPr>
      <w:color w:val="010000"/>
      <w:sz w:val="22"/>
    </w:rPr>
  </w:style>
  <w:style w:type="character" w:customStyle="1" w:styleId="iter-reference-label">
    <w:name w:val="iter-reference-label"/>
    <w:basedOn w:val="DefaultParagraphFont"/>
    <w:rsid w:val="005305AD"/>
  </w:style>
  <w:style w:type="paragraph" w:styleId="Footer">
    <w:name w:val="footer"/>
    <w:basedOn w:val="Normal"/>
    <w:link w:val="FooterChar"/>
    <w:rsid w:val="005305AD"/>
    <w:pPr>
      <w:tabs>
        <w:tab w:val="center" w:pos="4513"/>
        <w:tab w:val="right" w:pos="9026"/>
      </w:tabs>
    </w:pPr>
  </w:style>
  <w:style w:type="character" w:customStyle="1" w:styleId="FooterChar">
    <w:name w:val="Footer Char"/>
    <w:basedOn w:val="DefaultParagraphFont"/>
    <w:link w:val="Footer"/>
    <w:rsid w:val="005305AD"/>
    <w:rPr>
      <w:sz w:val="24"/>
      <w:lang w:val="el-GR"/>
    </w:rPr>
  </w:style>
  <w:style w:type="paragraph" w:customStyle="1" w:styleId="Lgendesigne">
    <w:name w:val="Légende signe"/>
    <w:basedOn w:val="Normal"/>
    <w:rsid w:val="005305AD"/>
    <w:pPr>
      <w:tabs>
        <w:tab w:val="right" w:pos="454"/>
        <w:tab w:val="left" w:pos="737"/>
      </w:tabs>
      <w:ind w:left="737" w:hanging="737"/>
    </w:pPr>
    <w:rPr>
      <w:snapToGrid w:val="0"/>
      <w:sz w:val="18"/>
      <w:lang w:eastAsia="en-US"/>
    </w:rPr>
  </w:style>
  <w:style w:type="paragraph" w:customStyle="1" w:styleId="Lgendetitre">
    <w:name w:val="Légende titre"/>
    <w:basedOn w:val="Normal"/>
    <w:rsid w:val="005305AD"/>
    <w:pPr>
      <w:spacing w:before="240" w:after="240"/>
    </w:pPr>
    <w:rPr>
      <w:b/>
      <w:i/>
      <w:snapToGrid w:val="0"/>
      <w:lang w:eastAsia="en-US"/>
    </w:rPr>
  </w:style>
  <w:style w:type="paragraph" w:customStyle="1" w:styleId="Lgendestandard">
    <w:name w:val="Légende standard"/>
    <w:basedOn w:val="Normal"/>
    <w:rsid w:val="005305AD"/>
    <w:rPr>
      <w:sz w:val="18"/>
    </w:rPr>
  </w:style>
  <w:style w:type="paragraph" w:customStyle="1" w:styleId="Normal6">
    <w:name w:val="Normal6"/>
    <w:basedOn w:val="Normal"/>
    <w:link w:val="Normal6Char"/>
    <w:rsid w:val="005305AD"/>
    <w:pPr>
      <w:spacing w:after="120"/>
    </w:pPr>
  </w:style>
  <w:style w:type="character" w:customStyle="1" w:styleId="NormalBoldChar">
    <w:name w:val="NormalBold Char"/>
    <w:link w:val="NormalBold"/>
    <w:rsid w:val="005305AD"/>
    <w:rPr>
      <w:b/>
      <w:sz w:val="24"/>
      <w:lang w:val="el-GR"/>
    </w:rPr>
  </w:style>
  <w:style w:type="character" w:customStyle="1" w:styleId="Normal6Char">
    <w:name w:val="Normal6 Char"/>
    <w:link w:val="Normal6"/>
    <w:rsid w:val="005305AD"/>
    <w:rPr>
      <w:sz w:val="24"/>
      <w:lang w:val="el-GR"/>
    </w:rPr>
  </w:style>
  <w:style w:type="paragraph" w:customStyle="1" w:styleId="ColumnHeading">
    <w:name w:val="ColumnHeading"/>
    <w:basedOn w:val="Normal"/>
    <w:rsid w:val="005305AD"/>
    <w:pPr>
      <w:spacing w:after="240"/>
      <w:jc w:val="center"/>
    </w:pPr>
    <w:rPr>
      <w:i/>
    </w:rPr>
  </w:style>
  <w:style w:type="paragraph" w:customStyle="1" w:styleId="AMNumberTabs0">
    <w:name w:val="AMNumberTabs"/>
    <w:basedOn w:val="Normal"/>
    <w:rsid w:val="005305A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5305AD"/>
    <w:pPr>
      <w:jc w:val="right"/>
    </w:pPr>
    <w:rPr>
      <w:lang w:val="el-GR"/>
    </w:rPr>
  </w:style>
  <w:style w:type="paragraph" w:styleId="BalloonText">
    <w:name w:val="Balloon Text"/>
    <w:basedOn w:val="Normal"/>
    <w:link w:val="BalloonTextChar"/>
    <w:unhideWhenUsed/>
    <w:rsid w:val="005305AD"/>
    <w:rPr>
      <w:rFonts w:ascii="Segoe UI" w:hAnsi="Segoe UI" w:cs="Segoe UI"/>
      <w:sz w:val="18"/>
      <w:szCs w:val="18"/>
    </w:rPr>
  </w:style>
  <w:style w:type="character" w:customStyle="1" w:styleId="BalloonTextChar">
    <w:name w:val="Balloon Text Char"/>
    <w:basedOn w:val="DefaultParagraphFont"/>
    <w:link w:val="BalloonText"/>
    <w:rsid w:val="005305AD"/>
    <w:rPr>
      <w:rFonts w:ascii="Segoe UI" w:hAnsi="Segoe UI" w:cs="Segoe UI"/>
      <w:sz w:val="18"/>
      <w:szCs w:val="18"/>
      <w:lang w:val="el-GR"/>
    </w:rPr>
  </w:style>
  <w:style w:type="character" w:styleId="CommentReference">
    <w:name w:val="annotation reference"/>
    <w:basedOn w:val="DefaultParagraphFont"/>
    <w:rsid w:val="005305AD"/>
    <w:rPr>
      <w:sz w:val="16"/>
      <w:szCs w:val="16"/>
    </w:rPr>
  </w:style>
  <w:style w:type="paragraph" w:styleId="CommentText">
    <w:name w:val="annotation text"/>
    <w:basedOn w:val="Normal"/>
    <w:link w:val="CommentTextChar"/>
    <w:rsid w:val="005305AD"/>
    <w:rPr>
      <w:sz w:val="20"/>
    </w:rPr>
  </w:style>
  <w:style w:type="character" w:customStyle="1" w:styleId="CommentTextChar">
    <w:name w:val="Comment Text Char"/>
    <w:basedOn w:val="DefaultParagraphFont"/>
    <w:link w:val="CommentText"/>
    <w:rsid w:val="005305AD"/>
    <w:rPr>
      <w:lang w:val="el-GR"/>
    </w:rPr>
  </w:style>
  <w:style w:type="paragraph" w:styleId="CommentSubject">
    <w:name w:val="annotation subject"/>
    <w:basedOn w:val="CommentText"/>
    <w:next w:val="CommentText"/>
    <w:link w:val="CommentSubjectChar"/>
    <w:unhideWhenUsed/>
    <w:rsid w:val="005305AD"/>
    <w:rPr>
      <w:b/>
      <w:bCs/>
    </w:rPr>
  </w:style>
  <w:style w:type="character" w:customStyle="1" w:styleId="CommentSubjectChar">
    <w:name w:val="Comment Subject Char"/>
    <w:basedOn w:val="CommentTextChar"/>
    <w:link w:val="CommentSubject"/>
    <w:rsid w:val="005305AD"/>
    <w:rPr>
      <w:b/>
      <w:bCs/>
      <w:lang w:val="el-GR"/>
    </w:rPr>
  </w:style>
  <w:style w:type="paragraph" w:customStyle="1" w:styleId="Normal24a">
    <w:name w:val="Normal24a"/>
    <w:basedOn w:val="Normal"/>
    <w:rsid w:val="005305AD"/>
    <w:pPr>
      <w:spacing w:after="480"/>
    </w:pPr>
  </w:style>
  <w:style w:type="paragraph" w:customStyle="1" w:styleId="NormalBoldCenter">
    <w:name w:val="NormalBoldCenter"/>
    <w:basedOn w:val="Normal"/>
    <w:rsid w:val="005305AD"/>
    <w:pPr>
      <w:jc w:val="center"/>
    </w:pPr>
    <w:rPr>
      <w:b/>
    </w:rPr>
  </w:style>
  <w:style w:type="paragraph" w:styleId="ListParagraph">
    <w:name w:val="List Paragraph"/>
    <w:basedOn w:val="Normal"/>
    <w:uiPriority w:val="34"/>
    <w:qFormat/>
    <w:rsid w:val="005305AD"/>
    <w:pPr>
      <w:snapToGrid w:val="0"/>
      <w:ind w:left="720"/>
      <w:contextualSpacing/>
    </w:pPr>
    <w:rPr>
      <w:lang w:bidi="en-GB"/>
    </w:rPr>
  </w:style>
  <w:style w:type="character" w:customStyle="1" w:styleId="AmNumberTabsChar">
    <w:name w:val="AmNumberTabs Char"/>
    <w:basedOn w:val="DefaultParagraphFont"/>
    <w:link w:val="AmNumberTabs"/>
    <w:rsid w:val="005305AD"/>
    <w:rPr>
      <w:b/>
      <w:sz w:val="24"/>
      <w:lang w:val="el-GR"/>
    </w:rPr>
  </w:style>
  <w:style w:type="character" w:customStyle="1" w:styleId="NormalBold12bChar">
    <w:name w:val="NormalBold12b Char"/>
    <w:basedOn w:val="AmNumberTabsChar"/>
    <w:link w:val="NormalBold12b"/>
    <w:rsid w:val="005305AD"/>
    <w:rPr>
      <w:b/>
      <w:sz w:val="24"/>
      <w:lang w:val="el-GR"/>
    </w:rPr>
  </w:style>
  <w:style w:type="character" w:styleId="Hyperlink">
    <w:name w:val="Hyperlink"/>
    <w:basedOn w:val="DefaultParagraphFont"/>
    <w:rsid w:val="005305AD"/>
    <w:rPr>
      <w:color w:val="0563C1" w:themeColor="hyperlink"/>
      <w:u w:val="single"/>
    </w:rPr>
  </w:style>
  <w:style w:type="paragraph" w:customStyle="1" w:styleId="Normal12a">
    <w:name w:val="Normal12a"/>
    <w:basedOn w:val="Normal"/>
    <w:rsid w:val="005305AD"/>
    <w:pPr>
      <w:spacing w:after="240"/>
    </w:pPr>
  </w:style>
  <w:style w:type="paragraph" w:customStyle="1" w:styleId="RollCallVotes">
    <w:name w:val="RollCallVotes"/>
    <w:basedOn w:val="Normal"/>
    <w:rsid w:val="005305AD"/>
    <w:pPr>
      <w:spacing w:before="120" w:after="120"/>
      <w:jc w:val="center"/>
    </w:pPr>
    <w:rPr>
      <w:b/>
      <w:bCs/>
      <w:snapToGrid w:val="0"/>
      <w:sz w:val="16"/>
      <w:lang w:eastAsia="en-US"/>
    </w:rPr>
  </w:style>
  <w:style w:type="paragraph" w:customStyle="1" w:styleId="RollCallTabs">
    <w:name w:val="RollCallTabs"/>
    <w:basedOn w:val="Normal"/>
    <w:qFormat/>
    <w:rsid w:val="005305AD"/>
    <w:pPr>
      <w:tabs>
        <w:tab w:val="center" w:pos="284"/>
        <w:tab w:val="left" w:pos="426"/>
      </w:tabs>
    </w:pPr>
    <w:rPr>
      <w:snapToGrid w:val="0"/>
      <w:lang w:eastAsia="en-US"/>
    </w:rPr>
  </w:style>
  <w:style w:type="paragraph" w:customStyle="1" w:styleId="RollCallSymbols14pt">
    <w:name w:val="RollCallSymbols14pt"/>
    <w:basedOn w:val="Normal"/>
    <w:rsid w:val="005305AD"/>
    <w:pPr>
      <w:spacing w:before="120" w:after="120"/>
      <w:jc w:val="center"/>
    </w:pPr>
    <w:rPr>
      <w:rFonts w:ascii="Arial" w:hAnsi="Arial"/>
      <w:b/>
      <w:bCs/>
      <w:snapToGrid w:val="0"/>
      <w:sz w:val="28"/>
      <w:lang w:eastAsia="en-US"/>
    </w:rPr>
  </w:style>
  <w:style w:type="paragraph" w:customStyle="1" w:styleId="RollCallTable">
    <w:name w:val="RollCallTable"/>
    <w:basedOn w:val="Normal"/>
    <w:rsid w:val="005305AD"/>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taxation-customs.ec.europa.eu/system/files/2023-06/SWD_2023_216_1_EN_impact_assessment_part1_v2.pdf" TargetMode="External"/><Relationship Id="rId4" Type="http://schemas.openxmlformats.org/officeDocument/2006/relationships/settings" Target="settings.xml"/><Relationship Id="rId9" Type="http://schemas.openxmlformats.org/officeDocument/2006/relationships/hyperlink" Target="https://www.dw.com/en/cum-ex-tax-scandal-cost-european-treasuries-55-billion/a-45935370"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31B423-C792-433E-8D0A-D356EDD63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10020</Words>
  <Characters>62469</Characters>
  <Application>Microsoft Office Word</Application>
  <DocSecurity>0</DocSecurity>
  <Lines>520</Lines>
  <Paragraphs>144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RELEC Amalia</dc:creator>
  <cp:keywords/>
  <cp:lastModifiedBy>CHRISTOFOROU Nikolaos</cp:lastModifiedBy>
  <cp:revision>2</cp:revision>
  <cp:lastPrinted>2004-11-19T15:42:00Z</cp:lastPrinted>
  <dcterms:created xsi:type="dcterms:W3CDTF">2024-02-28T12:52:00Z</dcterms:created>
  <dcterms:modified xsi:type="dcterms:W3CDTF">2024-02-28T12:52:00Z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A9-0007/2024</vt:lpwstr>
  </property>
  <property fmtid="{D5CDD505-2E9C-101B-9397-08002B2CF9AE}" pid="4" name="&lt;Type&gt;">
    <vt:lpwstr>RR</vt:lpwstr>
  </property>
</Properties>
</file>