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5C8B" w:rsidTr="0010095E">
        <w:trPr>
          <w:trHeight w:hRule="exact" w:val="1418"/>
        </w:trPr>
        <w:tc>
          <w:tcPr>
            <w:tcW w:w="6804" w:type="dxa"/>
            <w:shd w:val="clear" w:color="auto" w:fill="auto"/>
            <w:vAlign w:val="center"/>
          </w:tcPr>
          <w:p w:rsidR="00751A4A" w:rsidRPr="00215C8B" w:rsidRDefault="00C441FA" w:rsidP="0010095E">
            <w:pPr>
              <w:pStyle w:val="EPName"/>
            </w:pPr>
            <w:r w:rsidRPr="00215C8B">
              <w:t>Europski parlament</w:t>
            </w:r>
          </w:p>
          <w:p w:rsidR="00751A4A" w:rsidRPr="00215C8B" w:rsidRDefault="00817416" w:rsidP="00756632">
            <w:pPr>
              <w:pStyle w:val="EPTerm"/>
              <w:rPr>
                <w:rStyle w:val="HideTWBExt"/>
                <w:noProof w:val="0"/>
                <w:vanish w:val="0"/>
                <w:color w:val="auto"/>
              </w:rPr>
            </w:pPr>
            <w:r w:rsidRPr="00215C8B">
              <w:t>2019-2024</w:t>
            </w:r>
          </w:p>
        </w:tc>
        <w:tc>
          <w:tcPr>
            <w:tcW w:w="2268" w:type="dxa"/>
            <w:shd w:val="clear" w:color="auto" w:fill="auto"/>
          </w:tcPr>
          <w:p w:rsidR="00751A4A" w:rsidRPr="00215C8B" w:rsidRDefault="00187494" w:rsidP="0010095E">
            <w:pPr>
              <w:pStyle w:val="EPLogo"/>
            </w:pPr>
            <w:r w:rsidRPr="00215C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5C8B" w:rsidRDefault="00D058B8" w:rsidP="004C5D52">
      <w:pPr>
        <w:pStyle w:val="LineTop"/>
      </w:pPr>
    </w:p>
    <w:p w:rsidR="00680577" w:rsidRPr="00215C8B" w:rsidRDefault="00C441FA" w:rsidP="00680577">
      <w:pPr>
        <w:pStyle w:val="EPBodyTA1"/>
      </w:pPr>
      <w:r w:rsidRPr="00215C8B">
        <w:t>USVOJENI TEKSTOVI</w:t>
      </w:r>
    </w:p>
    <w:p w:rsidR="00D058B8" w:rsidRPr="00215C8B" w:rsidRDefault="00D058B8" w:rsidP="00D058B8">
      <w:pPr>
        <w:pStyle w:val="LineBottom"/>
      </w:pPr>
    </w:p>
    <w:p w:rsidR="00C441FA" w:rsidRPr="00215C8B" w:rsidRDefault="00C441FA" w:rsidP="00C441FA">
      <w:pPr>
        <w:pStyle w:val="ATHeading1"/>
      </w:pPr>
      <w:bookmarkStart w:id="0" w:name="TANumber"/>
      <w:r w:rsidRPr="00215C8B">
        <w:t>P9_TA(2024)0</w:t>
      </w:r>
      <w:r w:rsidR="00776E22">
        <w:t>102</w:t>
      </w:r>
      <w:bookmarkEnd w:id="0"/>
    </w:p>
    <w:p w:rsidR="00C441FA" w:rsidRPr="00215C8B" w:rsidRDefault="00C441FA" w:rsidP="00C441FA">
      <w:pPr>
        <w:pStyle w:val="ATHeading2"/>
      </w:pPr>
      <w:bookmarkStart w:id="1" w:name="title"/>
      <w:r w:rsidRPr="00215C8B">
        <w:t>Brže i sigurnije oslobođenje za preplaćeni porez po odbitku</w:t>
      </w:r>
      <w:bookmarkEnd w:id="1"/>
    </w:p>
    <w:p w:rsidR="00C441FA" w:rsidRPr="00215C8B" w:rsidRDefault="00C441FA" w:rsidP="00C441FA">
      <w:pPr>
        <w:rPr>
          <w:i/>
          <w:vanish/>
        </w:rPr>
      </w:pPr>
      <w:r w:rsidRPr="00215C8B">
        <w:rPr>
          <w:i/>
        </w:rPr>
        <w:fldChar w:fldCharType="begin"/>
      </w:r>
      <w:r w:rsidRPr="00215C8B">
        <w:rPr>
          <w:i/>
        </w:rPr>
        <w:instrText xml:space="preserve"> TC"(</w:instrText>
      </w:r>
      <w:bookmarkStart w:id="2" w:name="DocNumber"/>
      <w:r w:rsidRPr="00215C8B">
        <w:rPr>
          <w:i/>
        </w:rPr>
        <w:instrText>A9-0007/2024</w:instrText>
      </w:r>
      <w:bookmarkEnd w:id="2"/>
      <w:r w:rsidRPr="00215C8B">
        <w:rPr>
          <w:i/>
        </w:rPr>
        <w:instrText xml:space="preserve"> - Izvjestitelj: Herbert Dorfmann)"\l3 \n&gt; \* MERGEFORMAT </w:instrText>
      </w:r>
      <w:r w:rsidRPr="00215C8B">
        <w:rPr>
          <w:i/>
        </w:rPr>
        <w:fldChar w:fldCharType="end"/>
      </w:r>
    </w:p>
    <w:p w:rsidR="00C441FA" w:rsidRPr="00215C8B" w:rsidRDefault="00C441FA" w:rsidP="00C441FA">
      <w:pPr>
        <w:rPr>
          <w:vanish/>
        </w:rPr>
      </w:pPr>
      <w:bookmarkStart w:id="3" w:name="Commission"/>
      <w:r w:rsidRPr="00215C8B">
        <w:rPr>
          <w:vanish/>
        </w:rPr>
        <w:t>Odbor za ekonomsku i monetarnu politiku</w:t>
      </w:r>
      <w:bookmarkEnd w:id="3"/>
    </w:p>
    <w:p w:rsidR="00C441FA" w:rsidRPr="00215C8B" w:rsidRDefault="00C441FA" w:rsidP="00C441FA">
      <w:pPr>
        <w:rPr>
          <w:vanish/>
        </w:rPr>
      </w:pPr>
      <w:bookmarkStart w:id="4" w:name="PE"/>
      <w:r w:rsidRPr="00215C8B">
        <w:rPr>
          <w:vanish/>
        </w:rPr>
        <w:t>PE752.746</w:t>
      </w:r>
      <w:bookmarkEnd w:id="4"/>
    </w:p>
    <w:p w:rsidR="00C441FA" w:rsidRPr="00215C8B" w:rsidRDefault="00C441FA" w:rsidP="00C441FA">
      <w:pPr>
        <w:pStyle w:val="ATHeading3"/>
      </w:pPr>
      <w:bookmarkStart w:id="5" w:name="Sujet"/>
      <w:r w:rsidRPr="00215C8B">
        <w:t>Zakonodavna rezolu</w:t>
      </w:r>
      <w:r w:rsidR="00215C8B">
        <w:t>cija Europskog parlamenta od 28</w:t>
      </w:r>
      <w:r w:rsidRPr="00215C8B">
        <w:t xml:space="preserve">. </w:t>
      </w:r>
      <w:r w:rsidR="00215C8B">
        <w:t xml:space="preserve">veljače </w:t>
      </w:r>
      <w:r w:rsidRPr="00215C8B">
        <w:t>2024. o Prijedlogu direktive Vijeća o bržem i sigurnijem oslobođenju za preplaćeni porez po odbitku</w:t>
      </w:r>
      <w:bookmarkEnd w:id="5"/>
      <w:r w:rsidRPr="00215C8B">
        <w:t xml:space="preserve"> </w:t>
      </w:r>
      <w:bookmarkStart w:id="6" w:name="References"/>
      <w:r w:rsidRPr="00215C8B">
        <w:t>(COM(2023)0324 – C9-0204/2023 – 2023/0187(CNS))</w:t>
      </w:r>
      <w:bookmarkEnd w:id="6"/>
    </w:p>
    <w:p w:rsidR="00C441FA" w:rsidRPr="00215C8B" w:rsidRDefault="00C441FA" w:rsidP="00C441FA"/>
    <w:p w:rsidR="00B12694" w:rsidRPr="00215C8B" w:rsidRDefault="00B12694" w:rsidP="00B12694">
      <w:pPr>
        <w:pStyle w:val="NormalBold"/>
      </w:pPr>
      <w:bookmarkStart w:id="7" w:name="TextBodyBegin"/>
      <w:bookmarkEnd w:id="7"/>
      <w:r w:rsidRPr="00215C8B">
        <w:t>(Posebni zakonodavni postupak – savjetovanje)</w:t>
      </w:r>
    </w:p>
    <w:p w:rsidR="00B12694" w:rsidRPr="00215C8B" w:rsidRDefault="00B12694" w:rsidP="00B12694">
      <w:pPr>
        <w:pStyle w:val="EPComma"/>
      </w:pPr>
      <w:r w:rsidRPr="00215C8B">
        <w:rPr>
          <w:i/>
        </w:rPr>
        <w:t>Europski parlament</w:t>
      </w:r>
      <w:r w:rsidRPr="00215C8B">
        <w:t>,</w:t>
      </w:r>
    </w:p>
    <w:p w:rsidR="00B12694" w:rsidRPr="00215C8B" w:rsidRDefault="00B12694" w:rsidP="00B12694">
      <w:pPr>
        <w:pStyle w:val="NormalHanging12a"/>
      </w:pPr>
      <w:r w:rsidRPr="00215C8B">
        <w:t>–</w:t>
      </w:r>
      <w:r w:rsidRPr="00215C8B">
        <w:tab/>
        <w:t>uzimajući u obzir Prijedlog koji je Komisija uputila Vijeću (COM(2023)0324),</w:t>
      </w:r>
    </w:p>
    <w:p w:rsidR="00B12694" w:rsidRPr="00215C8B" w:rsidRDefault="00B12694" w:rsidP="00B12694">
      <w:pPr>
        <w:pStyle w:val="NormalHanging12a"/>
      </w:pPr>
      <w:r w:rsidRPr="00215C8B">
        <w:t>–</w:t>
      </w:r>
      <w:r w:rsidRPr="00215C8B">
        <w:tab/>
        <w:t>uzimajući u obzir članak 115. Ugovora o funkcioniranju Europske unije, na temelju kojeg se Vijeće savjetovalo s Parlamentom (C9</w:t>
      </w:r>
      <w:r w:rsidRPr="00215C8B">
        <w:noBreakHyphen/>
        <w:t>0204/2023),</w:t>
      </w:r>
    </w:p>
    <w:p w:rsidR="00B12694" w:rsidRPr="00215C8B" w:rsidRDefault="00B12694" w:rsidP="00B12694">
      <w:pPr>
        <w:pStyle w:val="NormalHanging12a"/>
      </w:pPr>
      <w:r w:rsidRPr="00215C8B">
        <w:t>–</w:t>
      </w:r>
      <w:r w:rsidRPr="00215C8B">
        <w:tab/>
        <w:t>uzimajući u obzir članak 82. Poslovnika,</w:t>
      </w:r>
    </w:p>
    <w:p w:rsidR="00B12694" w:rsidRPr="00215C8B" w:rsidRDefault="00B12694" w:rsidP="00B12694">
      <w:pPr>
        <w:pStyle w:val="NormalHanging12a"/>
      </w:pPr>
      <w:r w:rsidRPr="00215C8B">
        <w:t>–</w:t>
      </w:r>
      <w:r w:rsidRPr="00215C8B">
        <w:tab/>
        <w:t>uzimajući u obzir izvješće Odbora za ekonomsku i monetarnu politiku (A9</w:t>
      </w:r>
      <w:r w:rsidRPr="00215C8B">
        <w:noBreakHyphen/>
        <w:t>0007/2024),</w:t>
      </w:r>
    </w:p>
    <w:p w:rsidR="00B12694" w:rsidRPr="00215C8B" w:rsidRDefault="00B12694" w:rsidP="00B12694">
      <w:pPr>
        <w:pStyle w:val="NormalHanging12a"/>
      </w:pPr>
      <w:r w:rsidRPr="00215C8B">
        <w:t>1.</w:t>
      </w:r>
      <w:r w:rsidRPr="00215C8B">
        <w:tab/>
        <w:t>prihvaća Prijedlog Komisije s predloženim izmjenama;</w:t>
      </w:r>
    </w:p>
    <w:p w:rsidR="00B12694" w:rsidRPr="00215C8B" w:rsidRDefault="00B12694" w:rsidP="00B12694">
      <w:pPr>
        <w:pStyle w:val="NormalHanging12a"/>
      </w:pPr>
      <w:r w:rsidRPr="00215C8B">
        <w:t>2.</w:t>
      </w:r>
      <w:r w:rsidRPr="00215C8B">
        <w:tab/>
        <w:t>poziva Komisiju da shodno tomu izmijeni svoj Prijedlog u skladu s člankom 293. stavkom 2. Ugovora o funkcioniranju Europske unije;</w:t>
      </w:r>
    </w:p>
    <w:p w:rsidR="00B12694" w:rsidRPr="00215C8B" w:rsidRDefault="00B12694" w:rsidP="00B12694">
      <w:pPr>
        <w:pStyle w:val="NormalHanging12a"/>
      </w:pPr>
      <w:r w:rsidRPr="00215C8B">
        <w:t>3.</w:t>
      </w:r>
      <w:r w:rsidRPr="00215C8B">
        <w:tab/>
        <w:t>poziva Vijeće da ga obavijesti ako namjerava odstupiti od teksta koji je Parlament prihvatio;</w:t>
      </w:r>
    </w:p>
    <w:p w:rsidR="00B12694" w:rsidRPr="00215C8B" w:rsidRDefault="00B12694" w:rsidP="00B12694">
      <w:pPr>
        <w:pStyle w:val="NormalHanging12a"/>
      </w:pPr>
      <w:r w:rsidRPr="00215C8B">
        <w:t>4.</w:t>
      </w:r>
      <w:r w:rsidRPr="00215C8B">
        <w:tab/>
        <w:t>poziva Vijeće da se ponovno savjetuje s Parlamentom ako namjerava bitno izmijeniti Prijedlog Komisije;</w:t>
      </w:r>
    </w:p>
    <w:p w:rsidR="00B12694" w:rsidRPr="00215C8B" w:rsidRDefault="00B12694" w:rsidP="00B12694">
      <w:pPr>
        <w:pStyle w:val="NormalHanging12a"/>
      </w:pPr>
      <w:r w:rsidRPr="00215C8B">
        <w:t>5.</w:t>
      </w:r>
      <w:r w:rsidRPr="00215C8B">
        <w:tab/>
        <w:t>nalaže svojoj predsjednici da stajalište Parlamenta proslijedi Vijeću, Komisiji i nacionalnim parlamentima.</w:t>
      </w:r>
    </w:p>
    <w:p w:rsidR="00B12694" w:rsidRPr="00215C8B" w:rsidRDefault="00B12694" w:rsidP="00B12694">
      <w:pPr>
        <w:widowControl/>
      </w:pPr>
      <w:r w:rsidRPr="00215C8B">
        <w:br w:type="page"/>
      </w:r>
    </w:p>
    <w:p w:rsidR="00B12694" w:rsidRPr="00215C8B" w:rsidRDefault="00B12694" w:rsidP="00B12694">
      <w:pPr>
        <w:pStyle w:val="AmNumberTabs"/>
      </w:pPr>
      <w:r w:rsidRPr="00215C8B">
        <w:lastRenderedPageBreak/>
        <w:t>Amandman</w:t>
      </w:r>
      <w:r w:rsidRPr="00215C8B">
        <w:tab/>
      </w:r>
      <w:r w:rsidRPr="00215C8B">
        <w:tab/>
        <w:t>1</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w:t>
            </w:r>
            <w:r w:rsidRPr="00215C8B">
              <w:tab/>
              <w:t xml:space="preserve">Osiguravanje pravednog oporezivanja na unutarnjem tržištu i dobro funkcioniranje unije tržišta kapitala politički su prioriteti Europske unije (EU). U tom je kontekstu presudno uklanjanje prepreka prekograničnim ulaganjima, uz istodobno suzbijanje poreznih prijevara i zlouporaba. Takve prepreke postoje, na primjer, zbog neučinkovitih i nerazmjerno opterećujućih postupaka za nerezidentne ulagače koji traže oslobođenje od preplaćenog poreza po odbitku na dividende ili kamate isplaćene na dionice ili obveznice kojima se trguje na burzi. Osim toga, status quo se pokazao neprimjerenim u sprečavanju stalnih rizika od porezne prijevare, utaje poreza i izbjegavanja plaćanja poreza, što je vidljivo iz nedavnih skandala </w:t>
            </w:r>
            <w:proofErr w:type="spellStart"/>
            <w:r w:rsidRPr="00215C8B">
              <w:t>Cum</w:t>
            </w:r>
            <w:proofErr w:type="spellEnd"/>
            <w:r w:rsidRPr="00215C8B">
              <w:t xml:space="preserve">/Ex i </w:t>
            </w:r>
            <w:proofErr w:type="spellStart"/>
            <w:r w:rsidRPr="00215C8B">
              <w:t>Cum</w:t>
            </w:r>
            <w:proofErr w:type="spellEnd"/>
            <w:r w:rsidRPr="00215C8B">
              <w:t>/</w:t>
            </w:r>
            <w:proofErr w:type="spellStart"/>
            <w:r w:rsidRPr="00215C8B">
              <w:t>Cum</w:t>
            </w:r>
            <w:proofErr w:type="spellEnd"/>
            <w:r w:rsidRPr="00215C8B">
              <w:t>. Ovim se prijedlogom nastoji povećati učinkovitost postupaka oporezivanja po odbitku u EU-u i istodobno ih ojačati u odnosu na rizik od porezne prijevare i zlouporabe. Prijedlog se temelji na relevantnim prethodnim mjerama na razini EU-a i međunarodnoj razini, kao što su Preporuka Komisije iz 2009. o pojednostavnjenju postupaka oporezivanja po odbitku i inicijativa OECD-a za ugovorna oslobođenja i poboljšanje usklađenosti (TRACE)</w:t>
            </w:r>
            <w:r w:rsidRPr="00215C8B">
              <w:rPr>
                <w:vertAlign w:val="superscript"/>
              </w:rPr>
              <w:t>28</w:t>
            </w:r>
            <w:r w:rsidRPr="00215C8B">
              <w:t>.</w:t>
            </w:r>
          </w:p>
        </w:tc>
        <w:tc>
          <w:tcPr>
            <w:tcW w:w="4876" w:type="dxa"/>
          </w:tcPr>
          <w:p w:rsidR="00B12694" w:rsidRPr="00215C8B" w:rsidRDefault="00B12694" w:rsidP="00A60CE5">
            <w:pPr>
              <w:pStyle w:val="Normal6a"/>
            </w:pPr>
            <w:r w:rsidRPr="00215C8B">
              <w:t>(1)</w:t>
            </w:r>
            <w:r w:rsidRPr="00215C8B">
              <w:tab/>
              <w:t>Osiguravanje pravednog oporezivanja na unutarnjem tržištu i dobro funkcioniranje unije tržišta kapitala politički su prioriteti Europske unije (EU). U tom je kontekstu presudno uklanjanje prepreka prekograničnim ulaganjima, uz istodobno suzbijanje poreznih prijevara i zlouporaba. Takve prepreke postoje, na primjer, zbog neučinkovitih i nerazmjerno opterećujućih postupaka za nerezidentne ulagače koji traže oslobođenje od preplaćenog poreza po odbitku na dividende ili kamate isplaćene na dionice ili obveznice kojima se trguje na burzi.</w:t>
            </w:r>
            <w:r w:rsidRPr="00215C8B">
              <w:rPr>
                <w:b/>
                <w:i/>
              </w:rPr>
              <w:t xml:space="preserve"> </w:t>
            </w:r>
            <w:r w:rsidRPr="00215C8B">
              <w:rPr>
                <w:b/>
                <w:bCs/>
                <w:i/>
                <w:iCs/>
              </w:rPr>
              <w:t>Takve prepreke predstavljaju poseban izazov za male ulagače.</w:t>
            </w:r>
            <w:r w:rsidRPr="00215C8B">
              <w:t xml:space="preserve"> Osim toga, status quo se pokazao neprimjerenim u sprečavanju stalnih rizika od porezne prijevare, utaje poreza i izbjegavanja plaćanja poreza, što je vidljivo iz nedavnih skandala </w:t>
            </w:r>
            <w:proofErr w:type="spellStart"/>
            <w:r w:rsidRPr="00215C8B">
              <w:t>Cum</w:t>
            </w:r>
            <w:proofErr w:type="spellEnd"/>
            <w:r w:rsidRPr="00215C8B">
              <w:t xml:space="preserve">/Ex i </w:t>
            </w:r>
            <w:proofErr w:type="spellStart"/>
            <w:r w:rsidRPr="00215C8B">
              <w:t>Cum</w:t>
            </w:r>
            <w:proofErr w:type="spellEnd"/>
            <w:r w:rsidRPr="00215C8B">
              <w:t>/</w:t>
            </w:r>
            <w:proofErr w:type="spellStart"/>
            <w:r w:rsidRPr="00215C8B">
              <w:t>Cum</w:t>
            </w:r>
            <w:proofErr w:type="spellEnd"/>
            <w:r w:rsidRPr="00215C8B">
              <w:t>. Ovim se prijedlogom nastoji povećati učinkovitost postupaka oporezivanja po odbitku u EU-u i istodobno ih ojačati u odnosu na rizik od porezne prijevare i zlouporabe. Prijedlog se temelji na relevantnim prethodnim mjerama na razini EU-a i međunarodnoj razini, kao što su Preporuka Komisije iz 2009. o pojednostavnjenju postupaka oporezivanja po odbitku i inicijativa OECD-a za ugovorna oslobođenja i poboljšanje usklađenosti (TRACE)</w:t>
            </w:r>
            <w:r w:rsidRPr="00215C8B">
              <w:rPr>
                <w:vertAlign w:val="superscript"/>
              </w:rPr>
              <w:t>28</w:t>
            </w:r>
            <w:r w:rsidRPr="00215C8B">
              <w:t>.</w:t>
            </w:r>
          </w:p>
        </w:tc>
      </w:tr>
      <w:tr w:rsidR="00B12694" w:rsidRPr="00215C8B" w:rsidTr="00A60CE5">
        <w:trPr>
          <w:jc w:val="center"/>
        </w:trPr>
        <w:tc>
          <w:tcPr>
            <w:tcW w:w="4876" w:type="dxa"/>
          </w:tcPr>
          <w:p w:rsidR="00B12694" w:rsidRPr="00215C8B" w:rsidRDefault="00B12694" w:rsidP="00A60CE5">
            <w:pPr>
              <w:pStyle w:val="Normal6a"/>
            </w:pPr>
            <w:r w:rsidRPr="00215C8B">
              <w:rPr>
                <w:b/>
                <w:i/>
              </w:rPr>
              <w:t>_________________</w:t>
            </w:r>
          </w:p>
        </w:tc>
        <w:tc>
          <w:tcPr>
            <w:tcW w:w="4876" w:type="dxa"/>
          </w:tcPr>
          <w:p w:rsidR="00B12694" w:rsidRPr="00215C8B" w:rsidRDefault="00B12694" w:rsidP="00A60CE5">
            <w:pPr>
              <w:pStyle w:val="Normal6a"/>
            </w:pPr>
            <w:r w:rsidRPr="00215C8B">
              <w:rPr>
                <w:b/>
                <w:i/>
              </w:rPr>
              <w:t>_________________</w:t>
            </w:r>
          </w:p>
        </w:tc>
      </w:tr>
      <w:tr w:rsidR="00B12694" w:rsidRPr="00215C8B" w:rsidTr="00A60CE5">
        <w:trPr>
          <w:jc w:val="center"/>
        </w:trPr>
        <w:tc>
          <w:tcPr>
            <w:tcW w:w="4876" w:type="dxa"/>
          </w:tcPr>
          <w:p w:rsidR="00B12694" w:rsidRPr="00215C8B" w:rsidRDefault="00B12694" w:rsidP="00A60CE5">
            <w:pPr>
              <w:pStyle w:val="Normal6a"/>
            </w:pPr>
            <w:r w:rsidRPr="00215C8B">
              <w:rPr>
                <w:vertAlign w:val="superscript"/>
              </w:rPr>
              <w:t>28</w:t>
            </w:r>
            <w:r w:rsidRPr="00215C8B">
              <w:t xml:space="preserve"> Preporuku Komisije od 19. listopada 2009. o postupcima za oslobađanje od poreza po odbitku (Tekst značajan za EGP) (SL L 279, 24.10.2009., str. 8.–</w:t>
            </w:r>
            <w:r w:rsidRPr="00C27FC2">
              <w:rPr>
                <w:b/>
                <w:i/>
              </w:rPr>
              <w:t>11.</w:t>
            </w:r>
            <w:r w:rsidRPr="00215C8B">
              <w:t>).</w:t>
            </w:r>
          </w:p>
        </w:tc>
        <w:tc>
          <w:tcPr>
            <w:tcW w:w="4876" w:type="dxa"/>
          </w:tcPr>
          <w:p w:rsidR="00B12694" w:rsidRPr="00215C8B" w:rsidRDefault="00B12694" w:rsidP="00C27FC2">
            <w:pPr>
              <w:pStyle w:val="Normal6a"/>
            </w:pPr>
            <w:r w:rsidRPr="00215C8B">
              <w:rPr>
                <w:vertAlign w:val="superscript"/>
              </w:rPr>
              <w:t>28</w:t>
            </w:r>
            <w:r w:rsidRPr="00215C8B">
              <w:t xml:space="preserve"> Preporuku Komisije od 19. listopada 2009. o postupcima za oslobađanje od poreza po odbitku (Tekst značajan za EGP) (SL L 279, 24.10.2009., str. 8.).</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2</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Uvodna izjava 1.a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b/>
                <w:i/>
                <w:szCs w:val="24"/>
              </w:rPr>
            </w:pPr>
            <w:r w:rsidRPr="00215C8B">
              <w:rPr>
                <w:b/>
                <w:i/>
              </w:rPr>
              <w:t>(1a)</w:t>
            </w:r>
            <w:r w:rsidRPr="00215C8B">
              <w:rPr>
                <w:b/>
                <w:i/>
              </w:rPr>
              <w:tab/>
              <w:t xml:space="preserve">budući da porezne prijevare </w:t>
            </w:r>
            <w:proofErr w:type="spellStart"/>
            <w:r w:rsidRPr="00215C8B">
              <w:rPr>
                <w:b/>
                <w:i/>
              </w:rPr>
              <w:t>Cum</w:t>
            </w:r>
            <w:proofErr w:type="spellEnd"/>
            <w:r w:rsidRPr="00215C8B">
              <w:rPr>
                <w:b/>
                <w:i/>
              </w:rPr>
              <w:t xml:space="preserve">/Ex i </w:t>
            </w:r>
            <w:proofErr w:type="spellStart"/>
            <w:r w:rsidRPr="00215C8B">
              <w:rPr>
                <w:b/>
                <w:i/>
              </w:rPr>
              <w:t>Cum</w:t>
            </w:r>
            <w:proofErr w:type="spellEnd"/>
            <w:r w:rsidRPr="00215C8B">
              <w:rPr>
                <w:b/>
                <w:i/>
              </w:rPr>
              <w:t>/</w:t>
            </w:r>
            <w:proofErr w:type="spellStart"/>
            <w:r w:rsidRPr="00215C8B">
              <w:rPr>
                <w:b/>
                <w:i/>
              </w:rPr>
              <w:t>Cum</w:t>
            </w:r>
            <w:proofErr w:type="spellEnd"/>
            <w:r w:rsidRPr="00215C8B">
              <w:rPr>
                <w:b/>
                <w:i/>
              </w:rPr>
              <w:t xml:space="preserve"> uključuju povrat poreza na dividendu po odbitku na koje korisnici nisu imali pravo, što je prema procjenama porezne obveznike u razdoblju od 2001. do 2012. koštalo oko 55 milijardi EUR</w:t>
            </w:r>
            <w:r w:rsidRPr="00215C8B">
              <w:rPr>
                <w:b/>
                <w:i/>
                <w:vertAlign w:val="superscript"/>
              </w:rPr>
              <w:t>1a</w:t>
            </w:r>
            <w:r w:rsidRPr="00215C8B">
              <w:rPr>
                <w:b/>
                <w:i/>
              </w:rPr>
              <w:t xml:space="preserve"> u 11 predmetnih država članica; otkrića iz 2021. u vezi s tim praksama procjenjuju da je ukupan trošak za 10 vlada, uključujući vlade nekih država članica, ukupno iznosio 141 milijardu EUR</w:t>
            </w:r>
            <w:r w:rsidRPr="00215C8B">
              <w:rPr>
                <w:b/>
                <w:i/>
                <w:vertAlign w:val="superscript"/>
              </w:rPr>
              <w:t>1b</w:t>
            </w:r>
            <w:r w:rsidRPr="00215C8B">
              <w:rPr>
                <w:b/>
                <w:i/>
              </w:rPr>
              <w:t xml:space="preserve">; prijevare </w:t>
            </w:r>
            <w:proofErr w:type="spellStart"/>
            <w:r w:rsidRPr="00215C8B">
              <w:rPr>
                <w:b/>
                <w:i/>
              </w:rPr>
              <w:t>Cum</w:t>
            </w:r>
            <w:proofErr w:type="spellEnd"/>
            <w:r w:rsidRPr="00215C8B">
              <w:rPr>
                <w:b/>
                <w:i/>
              </w:rPr>
              <w:t xml:space="preserve">/Ex i </w:t>
            </w:r>
            <w:proofErr w:type="spellStart"/>
            <w:r w:rsidRPr="00215C8B">
              <w:rPr>
                <w:b/>
                <w:i/>
              </w:rPr>
              <w:t>Cum</w:t>
            </w:r>
            <w:proofErr w:type="spellEnd"/>
            <w:r w:rsidRPr="00215C8B">
              <w:rPr>
                <w:b/>
                <w:i/>
              </w:rPr>
              <w:t>/</w:t>
            </w:r>
            <w:proofErr w:type="spellStart"/>
            <w:r w:rsidRPr="00215C8B">
              <w:rPr>
                <w:b/>
                <w:i/>
              </w:rPr>
              <w:t>Cum</w:t>
            </w:r>
            <w:proofErr w:type="spellEnd"/>
            <w:r w:rsidRPr="00215C8B">
              <w:rPr>
                <w:b/>
                <w:i/>
              </w:rPr>
              <w:t xml:space="preserve"> proglašene su nezakonitima i trebalo bi ih kazneno goniti u skladu s nacionalnim pravom.</w:t>
            </w:r>
          </w:p>
        </w:tc>
      </w:tr>
      <w:tr w:rsidR="00B12694" w:rsidRPr="00215C8B" w:rsidTr="00A60CE5">
        <w:trPr>
          <w:jc w:val="center"/>
        </w:trPr>
        <w:tc>
          <w:tcPr>
            <w:tcW w:w="4876" w:type="dxa"/>
          </w:tcPr>
          <w:p w:rsidR="00B12694" w:rsidRPr="00215C8B" w:rsidRDefault="00B12694" w:rsidP="00A60CE5">
            <w:pPr>
              <w:pStyle w:val="Normal6"/>
              <w:rPr>
                <w:b/>
                <w:i/>
              </w:rPr>
            </w:pPr>
          </w:p>
        </w:tc>
        <w:tc>
          <w:tcPr>
            <w:tcW w:w="4876" w:type="dxa"/>
          </w:tcPr>
          <w:p w:rsidR="00B12694" w:rsidRPr="00215C8B" w:rsidRDefault="00B12694" w:rsidP="00A60CE5">
            <w:pPr>
              <w:pStyle w:val="Normal6"/>
              <w:rPr>
                <w:b/>
                <w:i/>
                <w:szCs w:val="24"/>
              </w:rPr>
            </w:pPr>
            <w:r w:rsidRPr="00215C8B">
              <w:rPr>
                <w:b/>
                <w:i/>
              </w:rPr>
              <w:t>_________________</w:t>
            </w:r>
          </w:p>
        </w:tc>
      </w:tr>
      <w:tr w:rsidR="00B12694" w:rsidRPr="00215C8B" w:rsidTr="00A60CE5">
        <w:trPr>
          <w:jc w:val="center"/>
        </w:trPr>
        <w:tc>
          <w:tcPr>
            <w:tcW w:w="4876" w:type="dxa"/>
          </w:tcPr>
          <w:p w:rsidR="00B12694" w:rsidRPr="00215C8B" w:rsidRDefault="00B12694" w:rsidP="00A60CE5">
            <w:pPr>
              <w:pStyle w:val="Normal6"/>
              <w:rPr>
                <w:b/>
                <w:i/>
              </w:rPr>
            </w:pPr>
          </w:p>
        </w:tc>
        <w:tc>
          <w:tcPr>
            <w:tcW w:w="4876" w:type="dxa"/>
          </w:tcPr>
          <w:p w:rsidR="00B12694" w:rsidRPr="00215C8B" w:rsidRDefault="00B12694" w:rsidP="00A60CE5">
            <w:pPr>
              <w:pStyle w:val="Normal6"/>
              <w:rPr>
                <w:b/>
                <w:i/>
                <w:szCs w:val="24"/>
              </w:rPr>
            </w:pPr>
            <w:r w:rsidRPr="00215C8B">
              <w:rPr>
                <w:b/>
                <w:i/>
                <w:vertAlign w:val="superscript"/>
              </w:rPr>
              <w:t>1a</w:t>
            </w:r>
            <w:r w:rsidRPr="00215C8B">
              <w:rPr>
                <w:b/>
                <w:i/>
              </w:rPr>
              <w:t xml:space="preserve"> </w:t>
            </w:r>
            <w:hyperlink r:id="rId9" w:history="1">
              <w:r w:rsidRPr="00215C8B">
                <w:rPr>
                  <w:rStyle w:val="Hyperlink"/>
                  <w:i/>
                  <w:color w:val="auto"/>
                </w:rPr>
                <w:t>https://www.dw.com/en/cum-ex-tax-scandal-cost-european-treasuries-55-billion/a-45935370</w:t>
              </w:r>
            </w:hyperlink>
          </w:p>
        </w:tc>
      </w:tr>
      <w:tr w:rsidR="00B12694" w:rsidRPr="00215C8B" w:rsidTr="00A60CE5">
        <w:trPr>
          <w:jc w:val="center"/>
        </w:trPr>
        <w:tc>
          <w:tcPr>
            <w:tcW w:w="4876" w:type="dxa"/>
          </w:tcPr>
          <w:p w:rsidR="00B12694" w:rsidRPr="00215C8B" w:rsidRDefault="00B12694" w:rsidP="00A60CE5">
            <w:pPr>
              <w:pStyle w:val="Normal6"/>
              <w:rPr>
                <w:b/>
                <w:i/>
              </w:rPr>
            </w:pPr>
          </w:p>
        </w:tc>
        <w:tc>
          <w:tcPr>
            <w:tcW w:w="4876" w:type="dxa"/>
          </w:tcPr>
          <w:p w:rsidR="00B12694" w:rsidRPr="00215C8B" w:rsidRDefault="00B12694" w:rsidP="00A60CE5">
            <w:pPr>
              <w:pStyle w:val="Normal6"/>
              <w:rPr>
                <w:b/>
                <w:i/>
                <w:szCs w:val="24"/>
              </w:rPr>
            </w:pPr>
            <w:r w:rsidRPr="00215C8B">
              <w:rPr>
                <w:b/>
                <w:i/>
                <w:vertAlign w:val="superscript"/>
              </w:rPr>
              <w:t>1b</w:t>
            </w:r>
            <w:r w:rsidRPr="00215C8B">
              <w:rPr>
                <w:b/>
                <w:i/>
              </w:rPr>
              <w:t xml:space="preserve"> </w:t>
            </w:r>
            <w:hyperlink r:id="rId10" w:history="1">
              <w:r w:rsidRPr="00215C8B">
                <w:rPr>
                  <w:rStyle w:val="Hyperlink"/>
                  <w:i/>
                  <w:color w:val="auto"/>
                </w:rPr>
                <w:t>https://taxation-customs.ec.europa.eu/system/files/2023-06/SWD_2023_216_1_EN_impact_assessment_part1_v2.pdf</w:t>
              </w:r>
            </w:hyperlink>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3</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(2)</w:t>
            </w:r>
            <w:r w:rsidRPr="00215C8B">
              <w:tab/>
              <w:t xml:space="preserve">Kako bi se ojačala sposobnost država članica za sprečavanje i borbu protiv potencijalnih prijevara ili zlouporaba, koja je trenutačno ograničena zbog rascjepkanosti i općeg nedostatka pouzdanih i pravodobnih informacija o ulagačima, potrebno je uspostaviti zajednički okvir za oslobođenje od preplaćenog poreza po odbitku na prekogranična ulaganja u vrijednosne papire, koji je otporan na rizik od porezne prijevare ili zlouporabe. Taj bi okvir trebao dovesti do konvergencije različitih postupaka za oslobođenje koji se primjenjuju u EU-u, uz istodobno osiguravanje transparentnosti i jasnoće u pogledu identiteta ulagača za izdavatelje vrijednosnih papira, zastupnike za porez po odbitku, financijske posrednike i države članice, ovisno o slučaju. U tu bi se svrhu okvir trebao oslanjati na automatizirane postupke kao što je digitalizacija potvrde o poreznoj </w:t>
            </w:r>
            <w:proofErr w:type="spellStart"/>
            <w:r w:rsidRPr="00215C8B">
              <w:t>rezidentnosti</w:t>
            </w:r>
            <w:proofErr w:type="spellEnd"/>
            <w:r w:rsidRPr="00215C8B">
              <w:t xml:space="preserve"> (u smislu postupka i oblika), što je preduvjet kako bi ulagači imali pristup svim postupcima za oslobođenje ili povrat. Takav bi okvir ujedno trebao biti dovoljno fleksibilan kako bi se na odgovarajući način uzeli u obzir različiti sustavi koji se primjenjuju u različitim državama članicama, uz istodobno osiguravanje veće konvergencije i pružanje odgovarajućih instrumenata za borbu protiv zlouporabe kako bi se ublažili rizici od porezne prijevare, utaje i izbjegavanja plaćanja poreza.</w:t>
            </w:r>
          </w:p>
        </w:tc>
        <w:tc>
          <w:tcPr>
            <w:tcW w:w="4876" w:type="dxa"/>
          </w:tcPr>
          <w:p w:rsidR="00B12694" w:rsidRPr="00215C8B" w:rsidRDefault="00B12694" w:rsidP="00A60CE5">
            <w:pPr>
              <w:pStyle w:val="Normal6"/>
              <w:rPr>
                <w:szCs w:val="24"/>
              </w:rPr>
            </w:pPr>
            <w:r w:rsidRPr="00215C8B">
              <w:t>(2)</w:t>
            </w:r>
            <w:r w:rsidRPr="00215C8B">
              <w:tab/>
              <w:t xml:space="preserve">Kako bi se ojačala sposobnost država članica za sprečavanje i borbu protiv potencijalnih prijevara ili zlouporaba, koja je trenutačno ograničena zbog rascjepkanosti i općeg nedostatka pouzdanih i pravodobnih informacija o ulagačima, potrebno je uspostaviti zajednički okvir za oslobođenje od preplaćenog poreza po odbitku na prekogranična ulaganja u vrijednosne papire, koji je otporan na rizik od porezne prijevare ili zlouporabe. Taj bi okvir trebao dovesti do konvergencije različitih postupaka za oslobođenje koji se primjenjuju u EU-u, uz istodobno osiguravanje transparentnosti i jasnoće u pogledu identiteta ulagača za izdavatelje vrijednosnih papira, zastupnike za porez po odbitku, financijske posrednike i države članice, ovisno o slučaju. U tu bi se svrhu okvir trebao oslanjati na automatizirane postupke kao što je digitalizacija potvrde o poreznoj </w:t>
            </w:r>
            <w:proofErr w:type="spellStart"/>
            <w:r w:rsidRPr="00215C8B">
              <w:t>rezidentnosti</w:t>
            </w:r>
            <w:proofErr w:type="spellEnd"/>
            <w:r w:rsidRPr="00215C8B">
              <w:t xml:space="preserve"> (u smislu postupka i oblika), što je preduvjet kako bi ulagači imali pristup svim postupcima za oslobođenje ili povrat. Takav bi okvir ujedno trebao biti dovoljno fleksibilan kako bi se na odgovarajući način uzeli u obzir različiti sustavi koji se primjenjuju u različitim državama članicama, uz istodobno osiguravanje veće konvergencije i pružanje odgovarajućih instrumenata za borbu protiv zlouporabe kako bi se ublažili rizici od porezne prijevare, utaje i izbjegavanja plaćanja poreza. </w:t>
            </w:r>
            <w:r w:rsidRPr="00215C8B">
              <w:rPr>
                <w:b/>
                <w:i/>
              </w:rPr>
              <w:t xml:space="preserve">Kako bi ova Direktiva bila uspješna potrebno je da države članice poreznim upravama osiguraju alate za sigurno i pravodobno rješavanje postupaka povrata/pomoći na izvoru te da povećaju svoje napore u pružanju digitaliziranih, automatiziranih i bolje koordiniranih ključnih značajki. U tu je svrhu također potrebno osposobiti relevantno osoblje koje nadzire digitalne alate. </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(4)</w:t>
            </w:r>
            <w:r w:rsidRPr="00215C8B">
              <w:tab/>
              <w:t xml:space="preserve">Kako bi se osiguralo da svi porezni obveznici u EU-u imaju pristup zajedničkom, primjerenom i djelotvornom dokazu o svojoj </w:t>
            </w:r>
            <w:proofErr w:type="spellStart"/>
            <w:r w:rsidRPr="00215C8B">
              <w:t>rezidentnosti</w:t>
            </w:r>
            <w:proofErr w:type="spellEnd"/>
            <w:r w:rsidRPr="00215C8B">
              <w:t xml:space="preserve"> u porezne svrhe, države članice trebale bi primjenjivati automatizirane postupke za izdavanje potvrda o poreznoj </w:t>
            </w:r>
            <w:proofErr w:type="spellStart"/>
            <w:r w:rsidRPr="00215C8B">
              <w:t>rezidentnosti</w:t>
            </w:r>
            <w:proofErr w:type="spellEnd"/>
            <w:r w:rsidRPr="00215C8B">
              <w:t xml:space="preserve"> u istom prepoznatljivom i prihvatljivom digitalnom obliku i s istim sadržajem. Kako bi se omogućila veća učinkovitost, potvrda bi trebala vrijediti barem za cijelu godinu tijekom koje je izdana te biti priznata u drugim državama članicama. Države članice mogu opozvati izdani </w:t>
            </w:r>
            <w:proofErr w:type="spellStart"/>
            <w:r w:rsidRPr="00215C8B">
              <w:t>eTRC</w:t>
            </w:r>
            <w:proofErr w:type="spellEnd"/>
            <w:r w:rsidRPr="00215C8B">
              <w:t xml:space="preserve"> ako porezna uprava ima dokaze o suprotnoj situaciji odnosu na poreznu </w:t>
            </w:r>
            <w:proofErr w:type="spellStart"/>
            <w:r w:rsidRPr="00215C8B">
              <w:t>rezidentnost</w:t>
            </w:r>
            <w:proofErr w:type="spellEnd"/>
            <w:r w:rsidRPr="00215C8B">
              <w:t xml:space="preserve"> za tu godinu. Kako bi se omogućila učinkovita identifikacija poduzeća iz EU-a, potvrda bi trebala sadržavati informacije o europskom jedinstvenom identifikatoru društva (EUID).</w:t>
            </w:r>
          </w:p>
        </w:tc>
        <w:tc>
          <w:tcPr>
            <w:tcW w:w="4876" w:type="dxa"/>
          </w:tcPr>
          <w:p w:rsidR="00B12694" w:rsidRPr="00215C8B" w:rsidRDefault="00B12694" w:rsidP="00A60CE5">
            <w:pPr>
              <w:pStyle w:val="Normal6a"/>
            </w:pPr>
            <w:r w:rsidRPr="00215C8B">
              <w:t>(4)</w:t>
            </w:r>
            <w:r w:rsidRPr="00215C8B">
              <w:tab/>
              <w:t xml:space="preserve">Kako bi se osiguralo da svi porezni obveznici u EU-u imaju pristup zajedničkom, primjerenom i djelotvornom dokazu o svojoj </w:t>
            </w:r>
            <w:proofErr w:type="spellStart"/>
            <w:r w:rsidRPr="00215C8B">
              <w:t>rezidentnosti</w:t>
            </w:r>
            <w:proofErr w:type="spellEnd"/>
            <w:r w:rsidRPr="00215C8B">
              <w:t xml:space="preserve"> u porezne svrhe, države članice trebale bi primjenjivati automatizirane postupke za izdavanje potvrda o poreznoj </w:t>
            </w:r>
            <w:proofErr w:type="spellStart"/>
            <w:r w:rsidRPr="00215C8B">
              <w:t>rezidentnosti</w:t>
            </w:r>
            <w:proofErr w:type="spellEnd"/>
            <w:r w:rsidRPr="00215C8B">
              <w:t xml:space="preserve"> u istom prepoznatljivom i prihvatljivom digitalnom obliku i s istim sadržajem. Kako bi se omogućila veća učinkovitost, potvrda bi trebala vrijediti barem za cijelu godinu tijekom koje je izdana te biti priznata u drugim državama članicama. </w:t>
            </w:r>
            <w:proofErr w:type="spellStart"/>
            <w:r w:rsidRPr="00215C8B">
              <w:rPr>
                <w:b/>
                <w:i/>
              </w:rPr>
              <w:t>eTRC</w:t>
            </w:r>
            <w:proofErr w:type="spellEnd"/>
            <w:r w:rsidRPr="00215C8B">
              <w:rPr>
                <w:b/>
                <w:i/>
              </w:rPr>
              <w:t xml:space="preserve"> bi trebao sadržavati i upućivanje na primjenjive sporazume o izbjegavanju dvostrukog oporezivanja.</w:t>
            </w:r>
            <w:r w:rsidRPr="00215C8B">
              <w:t xml:space="preserve"> Države članice mogu opozvati izdani </w:t>
            </w:r>
            <w:proofErr w:type="spellStart"/>
            <w:r w:rsidRPr="00215C8B">
              <w:t>eTRC</w:t>
            </w:r>
            <w:proofErr w:type="spellEnd"/>
            <w:r w:rsidRPr="00215C8B">
              <w:t xml:space="preserve"> ako porezna uprava ima dokaze o suprotnoj situaciji odnosu na poreznu </w:t>
            </w:r>
            <w:proofErr w:type="spellStart"/>
            <w:r w:rsidRPr="00215C8B">
              <w:t>rezidentnost</w:t>
            </w:r>
            <w:proofErr w:type="spellEnd"/>
            <w:r w:rsidRPr="00215C8B">
              <w:t xml:space="preserve"> za tu godinu. Kako bi se omogućila učinkovita identifikacija poduzeća iz EU-a, potvrda bi trebala sadržavati informacije o europskom jedinstvenom identifikatoru društva (EUID).</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Uvodna izjava 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(4a)</w:t>
            </w:r>
            <w:r w:rsidRPr="00215C8B">
              <w:rPr>
                <w:b/>
                <w:i/>
              </w:rPr>
              <w:tab/>
              <w:t>Kako bi se osigurala učinkovitost poreznih posljedica utvrđivanja subjekata kao fiktivnih subjekata, kako je predviđeno Komisijinim Prijedlogom direktive Vijeća o utvrđivanju pravila za sprečavanje zlouporabe fiktivnih subjekata u porezne svrhe i izmjeni Direktive 2011/16/EU</w:t>
            </w:r>
            <w:r w:rsidRPr="00215C8B">
              <w:rPr>
                <w:b/>
                <w:i/>
                <w:vertAlign w:val="superscript"/>
              </w:rPr>
              <w:t>1a</w:t>
            </w:r>
            <w:r w:rsidRPr="00215C8B">
              <w:rPr>
                <w:b/>
                <w:i/>
              </w:rPr>
              <w:t xml:space="preserve"> (Direktiva UNSHELL), potrebno je uskladiti postupke za uvođenje poreznih posljedica iz Direktive UNSHELL i postupke za izdavanje elektroničke potvrde o poreznoj </w:t>
            </w:r>
            <w:proofErr w:type="spellStart"/>
            <w:r w:rsidRPr="00215C8B">
              <w:rPr>
                <w:b/>
                <w:i/>
              </w:rPr>
              <w:t>rezidentnosti</w:t>
            </w:r>
            <w:proofErr w:type="spellEnd"/>
            <w:r w:rsidRPr="00215C8B">
              <w:rPr>
                <w:b/>
                <w:i/>
              </w:rPr>
              <w:t xml:space="preserve"> u ovoj Direktivi. Vijeće bi stoga trebalo pojasniti interakciju između poreznih posljedica definiranih u Direktivi UNSHELL i izdavanja elektroničke potvrde o poreznoj </w:t>
            </w:r>
            <w:proofErr w:type="spellStart"/>
            <w:r w:rsidRPr="00215C8B">
              <w:rPr>
                <w:b/>
                <w:i/>
              </w:rPr>
              <w:t>rezidentnosti</w:t>
            </w:r>
            <w:proofErr w:type="spellEnd"/>
            <w:r w:rsidRPr="00215C8B">
              <w:rPr>
                <w:b/>
                <w:i/>
              </w:rPr>
              <w:t xml:space="preserve"> definirane u ovoj Direktivi.</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b/>
                <w:i/>
              </w:rPr>
            </w:pPr>
            <w:r w:rsidRPr="00215C8B">
              <w:rPr>
                <w:b/>
                <w:i/>
              </w:rPr>
              <w:t>_______________</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b/>
                <w:i/>
              </w:rPr>
            </w:pPr>
            <w:r w:rsidRPr="00215C8B">
              <w:rPr>
                <w:b/>
                <w:i/>
                <w:vertAlign w:val="superscript"/>
              </w:rPr>
              <w:t>1a</w:t>
            </w:r>
            <w:r w:rsidRPr="00215C8B">
              <w:rPr>
                <w:b/>
                <w:i/>
              </w:rPr>
              <w:t xml:space="preserve"> COM(2021)0565.</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6</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(6)</w:t>
            </w:r>
            <w:r w:rsidRPr="00215C8B">
              <w:tab/>
              <w:t>Budući da su financijski posrednici u lancima plaćanja vrijednosnih papira najčešće velike institucije kako su definirane u Uredbi o kapitalnim zahtjevima</w:t>
            </w:r>
            <w:r w:rsidRPr="00215C8B">
              <w:rPr>
                <w:vertAlign w:val="superscript"/>
              </w:rPr>
              <w:t>29</w:t>
            </w:r>
            <w:r w:rsidRPr="00215C8B">
              <w:t xml:space="preserve"> i središnji </w:t>
            </w:r>
            <w:proofErr w:type="spellStart"/>
            <w:r w:rsidRPr="00215C8B">
              <w:t>depozitoriji</w:t>
            </w:r>
            <w:proofErr w:type="spellEnd"/>
            <w:r w:rsidRPr="00215C8B">
              <w:t xml:space="preserve"> vrijednosnih papira koji pružaju usluge zastupnika za porez po odbitku, ti bi subjekti trebali biti obvezni zatražiti upis u prethodno navedene nacionalne registre država članica. Ostalim financijskim posrednicima trebalo bi omogućiti slobodan izbor u odnosu na upis u registar. Sam financijski posrednik trebao bi zatražiti upis u registar podnošenjem zahtjeva nadležnom tijelu koje je imenovala država članica i uz zahtjev priložiti dokaze da financijski posrednik ispunjava određene zahtjeve. Svrha je zahtjeva provjeriti ispunjava li posrednik koji podnosi zahtjev zahtjeve relevantnih propisa EU-a i nadzire li se njegova usklađenost s tim propisima. Ako financijski posrednik ima poslovni </w:t>
            </w:r>
            <w:proofErr w:type="spellStart"/>
            <w:r w:rsidRPr="00215C8B">
              <w:t>nastan</w:t>
            </w:r>
            <w:proofErr w:type="spellEnd"/>
            <w:r w:rsidRPr="00215C8B">
              <w:t xml:space="preserve"> izvan EU-a, mora ispunjavati odredbe zakonodavstva treće zemlje </w:t>
            </w:r>
            <w:proofErr w:type="spellStart"/>
            <w:r w:rsidRPr="00215C8B">
              <w:t>rezidentnosti</w:t>
            </w:r>
            <w:proofErr w:type="spellEnd"/>
            <w:r w:rsidRPr="00215C8B">
              <w:t xml:space="preserve"> koje su usporedive za potrebe ove Direktive, a treća zemlja </w:t>
            </w:r>
            <w:proofErr w:type="spellStart"/>
            <w:r w:rsidRPr="00215C8B">
              <w:t>rezidentnosti</w:t>
            </w:r>
            <w:proofErr w:type="spellEnd"/>
            <w:r w:rsidRPr="00215C8B">
              <w:t xml:space="preserve"> ujedno nije navedena u Prilogu I. EU-ova popisa nekooperativnih jurisdikcija ni na EU-ovu popisu visokorizičnih trećih zemalja (popis za borbu protiv pranja novca). Usklađenost financijskog posrednika iz treće zemlje s relevantnim zahtjevima EU-a odnosi se isključivo na svrhe utvrđene u ovoj Direktivi i ne utječe na ostvarivanje ili primjenu bilo kojih drugih prava i obveza na temelju drugog zakonodavstva EU-a. Nakon što se registriraju, financijski posrednici trebali bi se smatrati „ovlaštenim financijskim posrednicima” u predmetnoj državi članici i podlijegati relevantnim obvezama izvješćivanja i dostavljanja informacija u skladu s ovom Direktivom te bi im se trebalo dodijeliti pravo da zatraže primjenu postupaka za oslobođenje utvrđenih u ovoj Direktivi. Države članice koje vode nacionalni registar također bi trebale poduzeti mjere kako bi iz njega izbrisale svakog ovlaštenog financijskog posrednika koji to zatraži ili koji više ne ispunjava odgovarajuće zahtjeve. Nadalje, te države članice mogu odlučiti da iz svojih nacionalnih registara izbrišu ovlaštene financijske posrednike za koje je utvrđeno da su višekratno prekršili svoje obveze. Ako država članica poduzme takvu mjeru brisanja, trebala bi o tome obavijestiti druge države članice koje vode nacionalni registar kako bi mogle razmotriti brisanje istog ovlaštenog financijskog posrednika iz vlastitog nacionalnog registra. Nacionalno zakonodavstvo predmetnih država članica primjenjuje se na prava i obveze predmetnih stranaka, uključujući i one koje se odnose na mogućnost žalbe u odnosu na sve odluke koje donese država članica u vezi s upisom u registar i brisanjem iz njihova nacionalnog registra.</w:t>
            </w:r>
          </w:p>
        </w:tc>
        <w:tc>
          <w:tcPr>
            <w:tcW w:w="4876" w:type="dxa"/>
          </w:tcPr>
          <w:p w:rsidR="00B12694" w:rsidRPr="00215C8B" w:rsidRDefault="00B12694" w:rsidP="00A60CE5">
            <w:pPr>
              <w:pStyle w:val="Normal6"/>
              <w:rPr>
                <w:szCs w:val="24"/>
              </w:rPr>
            </w:pPr>
            <w:r w:rsidRPr="00215C8B">
              <w:t>(6)</w:t>
            </w:r>
            <w:r w:rsidRPr="00215C8B">
              <w:tab/>
            </w:r>
            <w:r w:rsidRPr="00215C8B">
              <w:rPr>
                <w:b/>
                <w:i/>
              </w:rPr>
              <w:t>„</w:t>
            </w:r>
            <w:proofErr w:type="spellStart"/>
            <w:r w:rsidRPr="00215C8B">
              <w:rPr>
                <w:b/>
                <w:i/>
              </w:rPr>
              <w:t>Cum</w:t>
            </w:r>
            <w:proofErr w:type="spellEnd"/>
            <w:r w:rsidRPr="00215C8B">
              <w:rPr>
                <w:b/>
                <w:i/>
              </w:rPr>
              <w:t>/Ex” i „</w:t>
            </w:r>
            <w:proofErr w:type="spellStart"/>
            <w:r w:rsidRPr="00215C8B">
              <w:rPr>
                <w:b/>
                <w:i/>
              </w:rPr>
              <w:t>Cum</w:t>
            </w:r>
            <w:proofErr w:type="spellEnd"/>
            <w:r w:rsidRPr="00215C8B">
              <w:rPr>
                <w:b/>
                <w:i/>
              </w:rPr>
              <w:t>/</w:t>
            </w:r>
            <w:proofErr w:type="spellStart"/>
            <w:r w:rsidRPr="00215C8B">
              <w:rPr>
                <w:b/>
                <w:i/>
              </w:rPr>
              <w:t>Cum</w:t>
            </w:r>
            <w:proofErr w:type="spellEnd"/>
            <w:r w:rsidRPr="00215C8B">
              <w:rPr>
                <w:b/>
                <w:i/>
              </w:rPr>
              <w:t xml:space="preserve">” – ili trgovinske prakse </w:t>
            </w:r>
            <w:proofErr w:type="spellStart"/>
            <w:r w:rsidRPr="00215C8B">
              <w:rPr>
                <w:b/>
                <w:i/>
              </w:rPr>
              <w:t>dividendne</w:t>
            </w:r>
            <w:proofErr w:type="spellEnd"/>
            <w:r w:rsidRPr="00215C8B">
              <w:rPr>
                <w:b/>
                <w:i/>
              </w:rPr>
              <w:t xml:space="preserve"> arbitraže odnose se na praksu trgovanja dionicama na način kojim se skriva identitet stvarnog vlasnika i objema ili većem broju uključenih strana omogućuje da traže povrat poreza po odbitku na kapitalne dobitke koji je plaćen samo jednom. Takve kriminalne prakse uključivale su financijske posrednike.</w:t>
            </w:r>
            <w:r w:rsidRPr="00215C8B">
              <w:t xml:space="preserve"> Budući da su financijski posrednici u lancima plaćanja vrijednosnih papira najčešće velike institucije kako su definirane u Uredbi o kapitalnim zahtjevima</w:t>
            </w:r>
            <w:r w:rsidRPr="00215C8B">
              <w:rPr>
                <w:vertAlign w:val="superscript"/>
              </w:rPr>
              <w:t>29</w:t>
            </w:r>
            <w:r w:rsidRPr="00215C8B">
              <w:t xml:space="preserve"> i središnji </w:t>
            </w:r>
            <w:proofErr w:type="spellStart"/>
            <w:r w:rsidRPr="00215C8B">
              <w:t>depozitoriji</w:t>
            </w:r>
            <w:proofErr w:type="spellEnd"/>
            <w:r w:rsidRPr="00215C8B">
              <w:t xml:space="preserve"> vrijednosnih papira koji pružaju usluge zastupnika za porez po odbitku, ti bi subjekti trebali biti obvezni zatražiti upis u prethodno navedene nacionalne registre država članica. Ostalim financijskim posrednicima trebalo bi omogućiti slobodan izbor u odnosu na upis u registar. Sam financijski posrednik trebao bi zatražiti upis u registar podnošenjem zahtjeva nadležnom tijelu koje je imenovala država članica i uz zahtjev priložiti dokaze da financijski posrednik ispunjava određene zahtjeve. Svrha je zahtjeva provjeriti ispunjava li posrednik koji podnosi zahtjev zahtjeve relevantnih propisa EU-a i nadzire li se njegova usklađenost s tim propisima. Ako financijski posrednik ima poslovni </w:t>
            </w:r>
            <w:proofErr w:type="spellStart"/>
            <w:r w:rsidRPr="00215C8B">
              <w:t>nastan</w:t>
            </w:r>
            <w:proofErr w:type="spellEnd"/>
            <w:r w:rsidRPr="00215C8B">
              <w:t xml:space="preserve"> izvan EU-a, mora ispunjavati odredbe zakonodavstva treće zemlje </w:t>
            </w:r>
            <w:proofErr w:type="spellStart"/>
            <w:r w:rsidRPr="00215C8B">
              <w:t>rezidentnosti</w:t>
            </w:r>
            <w:proofErr w:type="spellEnd"/>
            <w:r w:rsidRPr="00215C8B">
              <w:t xml:space="preserve"> koje su usporedive za potrebe ove Direktive, a treća zemlja </w:t>
            </w:r>
            <w:proofErr w:type="spellStart"/>
            <w:r w:rsidRPr="00215C8B">
              <w:t>rezidentnosti</w:t>
            </w:r>
            <w:proofErr w:type="spellEnd"/>
            <w:r w:rsidRPr="00215C8B">
              <w:t xml:space="preserve"> ujedno nije navedena u Prilogu I. EU-ova popisa nekooperativnih jurisdikcija ni na EU-ovu popisu visokorizičnih trećih zemalja (popis za borbu protiv pranja novca).</w:t>
            </w:r>
            <w:r w:rsidRPr="00215C8B">
              <w:rPr>
                <w:b/>
                <w:i/>
              </w:rPr>
              <w:t xml:space="preserve"> Registracija financijskog posrednika iz treće zemlje trebala bi se provoditi uz minimalne administrativne napore. </w:t>
            </w:r>
            <w:r w:rsidRPr="00215C8B">
              <w:t>Komisija bi trebala pomoći državama članicama kako bi se osiguralo usklađeno razumijevanje usporedivog zakonodavstva u trećim zemljama. Usklađenost financijskog posrednika iz treće zemlje s relevantnim zahtjevima EU-a odnosi se isključivo na svrhe utvrđene u ovoj Direktivi i ne utječe na ostvarivanje ili primjenu bilo kojih drugih prava i obveza na temelju drugog zakonodavstva EU-a. Nakon što se registriraju, financijski posrednici trebali bi se smatrati „ovlaštenim financijskim posrednicima” u predmetnoj državi članici i podlijegati relevantnim obvezama izvješćivanja i dostavljanja informacija u skladu s ovom Direktivom te bi im se trebalo dodijeliti pravo da zatraže primjenu postupaka za oslobođenje utvrđenih u ovoj Direktivi. Države članice koje vode nacionalni registar također bi trebale poduzeti mjere kako bi iz njega izbrisale svakog ovlaštenog financijskog posrednika koji to zatraži ili koji više ne ispunjava odgovarajuće zahtjeve. Nadalje, te države članice mogu odlučiti da iz svojih nacionalnih registara izbrišu ovlaštene financijske posrednike za koje je utvrđeno da su višekratno prekršili svoje obveze, ili da im uskrate pristup sustavu pomoći. Ako država članica poduzme takvu mjeru brisanja ili uskraćivanja pristupa, trebala bi o tome obavijestiti druge države članice koje vode nacionalni registar kako bi mogle razmotriti brisanje istog ovlaštenog financijskog posrednika iz vlastitog nacionalnog registra. Nacionalno zakonodavstvo predmetnih država članica primjenjuje se na prava i obveze predmetnih stranaka, uključujući i one koje se odnose na mogućnost žalbe u odnosu na sve odluke koje donese država članica u vezi s upisom u registar i brisanjem iz njihova nacionalnog registra.</w:t>
            </w:r>
          </w:p>
        </w:tc>
      </w:tr>
      <w:tr w:rsidR="00B12694" w:rsidRPr="00215C8B" w:rsidTr="00A60CE5">
        <w:trPr>
          <w:jc w:val="center"/>
        </w:trPr>
        <w:tc>
          <w:tcPr>
            <w:tcW w:w="4876" w:type="dxa"/>
          </w:tcPr>
          <w:p w:rsidR="00B12694" w:rsidRPr="00215C8B" w:rsidRDefault="00B12694" w:rsidP="00A60CE5">
            <w:pPr>
              <w:pStyle w:val="Normal6"/>
            </w:pPr>
            <w:r w:rsidRPr="00215C8B">
              <w:t>__________________</w:t>
            </w:r>
          </w:p>
        </w:tc>
        <w:tc>
          <w:tcPr>
            <w:tcW w:w="4876" w:type="dxa"/>
          </w:tcPr>
          <w:p w:rsidR="00B12694" w:rsidRPr="00215C8B" w:rsidRDefault="00B12694" w:rsidP="00A60CE5">
            <w:pPr>
              <w:pStyle w:val="Normal6"/>
              <w:rPr>
                <w:szCs w:val="24"/>
              </w:rPr>
            </w:pPr>
            <w:r w:rsidRPr="00215C8B">
              <w:t>__________________</w:t>
            </w:r>
          </w:p>
        </w:tc>
      </w:tr>
      <w:tr w:rsidR="00B12694" w:rsidRPr="00215C8B" w:rsidTr="00A60CE5">
        <w:trPr>
          <w:jc w:val="center"/>
        </w:trPr>
        <w:tc>
          <w:tcPr>
            <w:tcW w:w="4876" w:type="dxa"/>
          </w:tcPr>
          <w:p w:rsidR="00B12694" w:rsidRPr="00215C8B" w:rsidRDefault="00B12694" w:rsidP="00A60CE5">
            <w:pPr>
              <w:pStyle w:val="Normal6"/>
            </w:pPr>
            <w:r w:rsidRPr="00215C8B">
              <w:rPr>
                <w:vertAlign w:val="superscript"/>
              </w:rPr>
              <w:t>29</w:t>
            </w:r>
            <w:r w:rsidRPr="00215C8B">
              <w:t xml:space="preserve"> Uredba (EU) br. 575/2013 Europskog parlamenta i Vijeća od 26. lipnja 2013. o bonitetnim zahtjevima za kreditne institucije i o izmjeni Uredbe (EU) br. 648/2012 (Tekst značajan za EGP) (SL L 176, 27.6.2013., str. 1.–</w:t>
            </w:r>
            <w:r w:rsidRPr="00C27FC2">
              <w:rPr>
                <w:b/>
                <w:i/>
              </w:rPr>
              <w:t>337</w:t>
            </w:r>
            <w:r w:rsidRPr="00215C8B">
              <w:t>.)</w:t>
            </w:r>
          </w:p>
        </w:tc>
        <w:tc>
          <w:tcPr>
            <w:tcW w:w="4876" w:type="dxa"/>
          </w:tcPr>
          <w:p w:rsidR="00B12694" w:rsidRPr="00215C8B" w:rsidRDefault="00B12694" w:rsidP="00C27FC2">
            <w:pPr>
              <w:pStyle w:val="Normal6"/>
              <w:rPr>
                <w:szCs w:val="24"/>
              </w:rPr>
            </w:pPr>
            <w:r w:rsidRPr="00215C8B">
              <w:rPr>
                <w:vertAlign w:val="superscript"/>
              </w:rPr>
              <w:t>29</w:t>
            </w:r>
            <w:r w:rsidRPr="00215C8B">
              <w:t xml:space="preserve"> Uredba (EU) br. 575/2013 Europskog parlamenta i Vijeća od 26. lipnja 2013. o bonitetnim zahtjevima za kreditne institucije i o izmjeni Uredbe (EU) br. 648/2012 (Tekst značajan za EGP) (SL L 176, 27.6.2013., str. 1.)</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7</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(8)</w:t>
            </w:r>
            <w:r w:rsidRPr="00215C8B">
              <w:tab/>
              <w:t>Kako bi unija tržišta kapitala postala djelotvornija i konkurentnija, trebalo bi olakšati i ubrzati postupke za oslobođenje od preplaćenog poreza po odbitku na prihod od vrijednosnih papira ako su relevantni ovlašteni financijski posrednici dostavili relevantne informacije, među ostalim o identitetu ulagača. Relevantni ovlašteni financijski posrednici su svi ovlašteni financijski posrednici u lancu plaćanja između ulagača i izdavatelja vrijednosnih papira od kojih bi se moglo zahtijevati da dostave i informacije o plaćanjima koja su u lancu izvršili financijski posrednici koji nisu ovlašteni, u skladu s odlukom pojedinačne države članice. Uzimajući u obzir različite pristupe u državama članicama, predviđene su dvije vrste postupaka: i. i. oslobođenje na izvoru izravnom primjenom odgovarajuće porezne stope u trenutku zadržavanja te ii. brzi povrat u roku od najviše 50 dana od datuma isplate dividende ili, ovisno o slučaju, datuma na koji izdavatelj obveznice mora platiti kamatu imatelju obveznice (datum isplate kupona). Države članice trebale bi imati slobodu uvođenja bilo kojeg od ta dva postupka ili njihove kombinacije, kako smatraju primjerenim, istodobno osiguravajući da je barem jedan postupak dostupan svim ulagačima ako su ispunjeni zahtjevi ove Direktive. Kako bi se osigurala pravilna i pravodobna provedba tih postupaka u predmetnim državama članicama, primjereno je primijeniti kamate na zakašnjele povrate preplaćenog poreza po odbitku koji su obuhvaćeni ovom Direktivom i koji ispunjavaju uvjete za ostvarivanje koristi od tih postupaka. Ako relevantni zahtjevi nisu ispunjeni ili predmetni ulagač to želi, države članice trebale bi primijeniti svoje postojeće standardne postupke povrata kako bi se ostvarilo oslobođenje od preplaćenog poreza po odbitku. U svakom slučaju, registrirani vlasnici, posebno mali ulagači i njihovi ovlašteni predstavnici trebali bi zadržati pravo na povrat preplaćenog poreza po odbitku plaćenog u državi članici ako dostave dokaz o ispunjavanju uvjeta utvrđenih nacionalnim pravom.</w:t>
            </w:r>
          </w:p>
        </w:tc>
        <w:tc>
          <w:tcPr>
            <w:tcW w:w="4876" w:type="dxa"/>
          </w:tcPr>
          <w:p w:rsidR="00B12694" w:rsidRPr="00215C8B" w:rsidRDefault="00B12694" w:rsidP="00A60CE5">
            <w:pPr>
              <w:pStyle w:val="Normal6a"/>
            </w:pPr>
            <w:r w:rsidRPr="00215C8B">
              <w:t>(8)</w:t>
            </w:r>
            <w:r w:rsidRPr="00215C8B">
              <w:tab/>
              <w:t xml:space="preserve">Kako bi unija tržišta kapitala postala djelotvornija i konkurentnija, trebalo bi olakšati i ubrzati postupke za oslobođenje od preplaćenog poreza po odbitku na prihod od vrijednosnih papira ako su relevantni ovlašteni financijski posrednici dostavili relevantne informacije, među ostalim o identitetu ulagača. Relevantni ovlašteni financijski posrednici su svi ovlašteni financijski posrednici u lancu plaćanja između ulagača i izdavatelja vrijednosnih papira od kojih bi se moglo zahtijevati da dostave i informacije o plaćanjima koja su u lancu izvršili financijski posrednici koji nisu ovlašteni, u skladu s odlukom pojedinačne države članice. Uzimajući u obzir različite pristupe u državama članicama, predviđene su dvije vrste postupaka: i. i. oslobođenje na izvoru izravnom primjenom odgovarajuće porezne stope u trenutku zadržavanja te ii. brzi povrat u roku od najviše 50 dana od datuma isplate dividende ili, ovisno o slučaju, datuma na koji izdavatelj obveznice mora platiti kamatu imatelju obveznice (datum isplate kupona). Države članice trebale bi imati slobodu uvođenja bilo kojeg od ta dva postupka ili njihove kombinacije, kako smatraju primjerenim, istodobno osiguravajući da je barem jedan postupak dostupan svim ulagačima ako su ispunjeni zahtjevi ove Direktive. Kako bi se osigurala pravilna i pravodobna provedba tih postupaka u predmetnim državama članicama, primjereno je primijeniti kamate na zakašnjele povrate preplaćenog poreza po odbitku koji su obuhvaćeni ovom Direktivom i koji ispunjavaju uvjete za ostvarivanje koristi od tih postupaka. Ako relevantni zahtjevi nisu ispunjeni ili predmetni ulagač to želi, države članice trebale bi primijeniti svoje postojeće standardne postupke povrata kako bi se ostvarilo oslobođenje od preplaćenog poreza po odbitku. U svakom slučaju, registrirani vlasnici, posebno mali ulagači i njihovi ovlašteni predstavnici trebali bi zadržati pravo na povrat preplaćenog poreza po odbitku plaćenog u državi članici ako dostave dokaz o ispunjavanju uvjeta utvrđenih nacionalnim pravom. </w:t>
            </w:r>
            <w:r w:rsidRPr="00215C8B">
              <w:rPr>
                <w:b/>
                <w:i/>
              </w:rPr>
              <w:t>Države članice mogu odbiti zahtjev za povrat kada se pokrene bilo koji postupak provjere ili porezna revizija, na temelju kriterija procjene rizika i u skladu s nacionalnim pravom. </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8</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(9)</w:t>
            </w:r>
            <w:r w:rsidRPr="00215C8B">
              <w:tab/>
              <w:t xml:space="preserve">Kako bi se zaštitili sustavi za oslobođenje od preplaćenog poreza po odbitku, države članice koje vode nacionalni registar trebale bi od ovlaštenih financijskih posrednika zahtijevati i da provjere prihvatljivost ulagača koji žele zatražiti oslobođenje. Konkretno, ovlašteni financijski posrednici trebali bi pribaviti potvrdu o poreznoj </w:t>
            </w:r>
            <w:proofErr w:type="spellStart"/>
            <w:r w:rsidRPr="00215C8B">
              <w:t>rezidentnosti</w:t>
            </w:r>
            <w:proofErr w:type="spellEnd"/>
            <w:r w:rsidRPr="00215C8B">
              <w:t xml:space="preserve"> relevantnog ulagača i izjavu da je takav ulagač stvarni primatelj plaćanja u skladu sa zakonodavstvom države članice izvora. Također bi trebali provjeriti primjenjivu stopu poreza po odbitku na temelju posebnih okolnosti ulagača i navesti jesu li upoznati s bilo kojim financijskim aranžmanom koji uključuje predmetne vrijednosne papire i koji na datum prestanka prava na dividende nije namiren, istekao je ili je na drugi način raskinut. Ovlašteni financijski posrednici trebali bi se smatrati odgovornima za gubitke poreznih prihoda nastale zbog neodgovarajućeg ispunjavanja tih obveza, u mjeri u kojoj je to predviđeno nacionalnim pravom države članice u kojoj je nastao gubitak. Kako bi se osigurala proporcionalnost opterećenja i odgovornosti za ovlaštene financijske posrednike, smanjene obveze provjere trebale bi se primjenjivati na sve postupke oslobođenja ako je rizik od zlouporabe nizak, a posebno ako je ukupni iznos dividende isplaćene ulagaču za udio u društvu manji od </w:t>
            </w:r>
            <w:r w:rsidRPr="00215C8B">
              <w:rPr>
                <w:b/>
                <w:bCs/>
                <w:i/>
                <w:iCs/>
              </w:rPr>
              <w:t>1 </w:t>
            </w:r>
            <w:r w:rsidRPr="00215C8B">
              <w:rPr>
                <w:b/>
                <w:i/>
              </w:rPr>
              <w:t>000</w:t>
            </w:r>
            <w:r w:rsidRPr="00215C8B">
              <w:t> EUR. Ako se zlouporaba dokaže na drugi način, države članice ipak mogu izreći sankcije u skladu s nacionalnim pravom, uključujući uskraćivanje sustava oslobođenja predviđenih ovom Direktivom, ali ne mogu smatrati ovlaštene financijske posrednike odgovornima za izostanak provjere.</w:t>
            </w:r>
          </w:p>
        </w:tc>
        <w:tc>
          <w:tcPr>
            <w:tcW w:w="4876" w:type="dxa"/>
          </w:tcPr>
          <w:p w:rsidR="00B12694" w:rsidRPr="00215C8B" w:rsidRDefault="00B12694" w:rsidP="00A60CE5">
            <w:pPr>
              <w:pStyle w:val="Normal6"/>
            </w:pPr>
            <w:r w:rsidRPr="00215C8B">
              <w:t>(9)</w:t>
            </w:r>
            <w:r w:rsidRPr="00215C8B">
              <w:tab/>
              <w:t xml:space="preserve">Kako bi se zaštitili sustavi za oslobođenje od preplaćenog poreza po odbitku, države članice koje vode nacionalni registar trebale bi od ovlaštenih financijskih posrednika zahtijevati i da provjere prihvatljivost ulagača koji žele zatražiti oslobođenje. Konkretno, ovlašteni financijski posrednici trebali bi pribaviti potvrdu o poreznoj </w:t>
            </w:r>
            <w:proofErr w:type="spellStart"/>
            <w:r w:rsidRPr="00215C8B">
              <w:t>rezidentnosti</w:t>
            </w:r>
            <w:proofErr w:type="spellEnd"/>
            <w:r w:rsidRPr="00215C8B">
              <w:t xml:space="preserve"> relevantnog ulagača i izjavu da je takav ulagač stvarni primatelj plaćanja u skladu sa zakonodavstvom države članice izvora. Također bi trebali provjeriti primjenjivu stopu poreza po odbitku na temelju posebnih okolnosti ulagača i navesti jesu li upoznati s bilo kojim financijskim aranžmanom koji uključuje predmetne vrijednosne papire i koji na datum prestanka prava na dividende nije namiren, istekao je ili je na drugi način raskinut.</w:t>
            </w:r>
            <w:r w:rsidRPr="00215C8B">
              <w:rPr>
                <w:b/>
                <w:i/>
              </w:rPr>
              <w:t xml:space="preserve"> Zahtjevi u pogledu dužne pažnje mogli bi se primjenjivati na godišnjoj osnovi.</w:t>
            </w:r>
            <w:r w:rsidRPr="00215C8B">
              <w:t xml:space="preserve"> Ovlašteni financijski posrednici trebali bi se smatrati odgovornima za gubitke poreznih prihoda nastale zbog neodgovarajućeg ispunjavanja tih obveza, u mjeri u kojoj je to predviđeno nacionalnim pravom države članice u kojoj je nastao gubitak. Kako bi se osigurala proporcionalnost opterećenja i odgovornosti za ovlaštene financijske posrednike, smanjene obveze provjere trebale bi se primjenjivati na sve postupke oslobođenja ako je rizik od zlouporabe nizak, a posebno ako je ukupni iznos dividende isplaćene ulagaču za udio u društvu manji od </w:t>
            </w:r>
            <w:r w:rsidRPr="00215C8B">
              <w:rPr>
                <w:b/>
                <w:bCs/>
                <w:i/>
                <w:iCs/>
              </w:rPr>
              <w:t>1 </w:t>
            </w:r>
            <w:r w:rsidRPr="00215C8B">
              <w:rPr>
                <w:b/>
                <w:i/>
              </w:rPr>
              <w:t>500</w:t>
            </w:r>
            <w:r w:rsidRPr="00215C8B">
              <w:t> EUR. Ako se zlouporaba dokaže na drugi način, države članice ipak mogu izreći sankcije u skladu s nacionalnim pravom, uključujući uskraćivanje sustava oslobođenja predviđenih ovom Direktivom, ali ne mogu smatrati ovlaštene financijske posrednike odgovornima za izostanak provjere.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9</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(12)</w:t>
            </w:r>
            <w:r w:rsidRPr="00215C8B">
              <w:tab/>
              <w:t>Pravilna provedba predloženih pravila u svakoj predmetnoj državi članici presudna je za promicanje unije tržišta kapitala u cjelini, kao i za zaštitu porezne osnovice država članica pa bi je stoga Komisija trebala pratiti. Države članice stoga bi Komisiji trebale redovito dostavljati informacije, utvrđene provedbenim aktom, o provedbi nacionalnih mjera donesenih u skladu s ovom Direktivom na svojem državnom području. Komisija bi trebala pripremiti evaluaciju na temelju informacija koje su dostavile države članice i drugih dostupnih podataka kako bi ocijenila djelotvornost predloženih novih pravila. U tom bi kontekstu Komisija trebala razmotriti nužnost ažuriranja pravila uvedenih ovom Direktivom.</w:t>
            </w:r>
          </w:p>
        </w:tc>
        <w:tc>
          <w:tcPr>
            <w:tcW w:w="4876" w:type="dxa"/>
          </w:tcPr>
          <w:p w:rsidR="00B12694" w:rsidRPr="00215C8B" w:rsidRDefault="00B12694" w:rsidP="00A60CE5">
            <w:pPr>
              <w:pStyle w:val="Normal6a"/>
            </w:pPr>
            <w:r w:rsidRPr="00215C8B">
              <w:t>(12)</w:t>
            </w:r>
            <w:r w:rsidRPr="00215C8B">
              <w:tab/>
              <w:t xml:space="preserve">Pravilna provedba predloženih pravila u svakoj predmetnoj državi članici presudna je za promicanje unije tržišta kapitala u cjelini, kao i za zaštitu porezne osnovice država članica pa bi je stoga Komisija trebala pratiti. Države članice stoga bi Komisiji trebale redovito dostavljati </w:t>
            </w:r>
            <w:r w:rsidRPr="00215C8B">
              <w:rPr>
                <w:b/>
                <w:i/>
              </w:rPr>
              <w:t xml:space="preserve">statističke </w:t>
            </w:r>
            <w:r w:rsidRPr="00215C8B">
              <w:t>informacije, utvrđene provedbenim aktom, o provedbi nacionalnih mjera donesenih u skladu s ovom Direktivom na svojem državnom području. Komisija bi trebala pripremiti evaluaciju na temelju informacija koje su dostavile države članice i drugih dostupnih podataka kako bi ocijenila djelotvornost predloženih novih pravila. U tom bi kontekstu Komisija trebala razmotriti nužnost ažuriranja pravila uvedenih ovom Direktivom.</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10</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(14)</w:t>
            </w:r>
            <w:r w:rsidRPr="00215C8B">
              <w:tab/>
              <w:t>Svaka obrada osobnih podataka koja se provodi u okviru ove Direktive trebala bi biti u skladu s Uredbom (EU) 2016/679 Europskog parlamenta i Vijeća</w:t>
            </w:r>
            <w:r w:rsidRPr="00215C8B">
              <w:rPr>
                <w:b/>
                <w:i/>
                <w:vertAlign w:val="superscript"/>
              </w:rPr>
              <w:t>31</w:t>
            </w:r>
            <w:r w:rsidRPr="00215C8B">
              <w:t>. Financijski posrednici i države članice smiju obrađivati osobne podatke na temelju ove Direktive isključivo radi očuvanja općeg javnog interesa, odnosno u svrhu borbe protiv porezne prijevare, utaje poreza i izbjegavanja plaćanja poreza, zaštite poreznih prihoda i promicanja pravednog oporezivanja, čime se jačaju mogućnosti za socijalnu, političku i gospodarsku uključenost u državama članicama. Kako bi se taj cilj uspješno ostvario potrebno je ograničiti određena prava pojedinaca predviđena navedenom uredbom, posebno pravo na obavješćivanje o obradi njihovih podataka i opsegu te obrade, kao i pravo na privolu za određene vrste obrade podataka.</w:t>
            </w:r>
          </w:p>
        </w:tc>
        <w:tc>
          <w:tcPr>
            <w:tcW w:w="4876" w:type="dxa"/>
          </w:tcPr>
          <w:p w:rsidR="00B12694" w:rsidRPr="00215C8B" w:rsidRDefault="00B12694" w:rsidP="00A60CE5">
            <w:pPr>
              <w:pStyle w:val="Normal6"/>
            </w:pPr>
            <w:r w:rsidRPr="00215C8B">
              <w:t>(14)</w:t>
            </w:r>
            <w:r w:rsidRPr="00215C8B">
              <w:tab/>
              <w:t xml:space="preserve">Svaka obrada osobnih podataka koja se provodi u okviru ove Direktive trebala bi biti u skladu s Uredbom (EU) 2016/679 Europskog parlamenta i Vijeća. Financijski posrednici i države članice smiju obrađivati osobne podatke na temelju ove Direktive isključivo radi očuvanja općeg javnog interesa, odnosno u svrhu borbe protiv porezne prijevare, utaje poreza i izbjegavanja plaćanja poreza, zaštite poreznih prihoda i promicanja pravednog oporezivanja, čime se jačaju mogućnosti za socijalnu, političku i gospodarsku uključenost u državama članicama. </w:t>
            </w:r>
            <w:r w:rsidRPr="00215C8B">
              <w:rPr>
                <w:b/>
                <w:i/>
              </w:rPr>
              <w:t>Pristup tim podacima trebali bi imati samo subjekti koji sudjeluju u postupcima oslobođenja za preplaćeni porez po odbitku na temelju ove Direktive. Trebalo bi slati samo minimalnu količinu osobnih informacija potrebnih za utvrđivanje nedovoljnog prijavljivanja, neprijavljivanja, porezne prijevare ili zlouporabe. Naposljetku, osobni podaci trebali bi se čuvati samo onoliko dugo koliko je potrebno u tu svrhu.</w:t>
            </w:r>
            <w:r w:rsidRPr="00215C8B">
              <w:t xml:space="preserve"> Kako bi se taj cilj uspješno ostvario potrebno je ograničiti određena prava pojedinaca predviđena navedenom uredbom, </w:t>
            </w:r>
            <w:r w:rsidRPr="00215C8B">
              <w:rPr>
                <w:b/>
                <w:i/>
              </w:rPr>
              <w:t xml:space="preserve">u mjeri u kojoj ostvarivanje takvih prava može ugroziti istrage, </w:t>
            </w:r>
            <w:r w:rsidRPr="00215C8B">
              <w:t xml:space="preserve">posebno pravo na obavješćivanje o obradi njihovih podataka i opsegu te obrade, kao i pravo na privolu za određene vrste obrade podataka. </w:t>
            </w:r>
            <w:r w:rsidRPr="00215C8B">
              <w:rPr>
                <w:b/>
                <w:i/>
              </w:rPr>
              <w:t>Čim okolnosti koje su opravdale ograničenje prestanu vrijediti, prava osoba čiji se podaci obrađuju trebala bi se ponovno uspostaviti.</w:t>
            </w:r>
          </w:p>
        </w:tc>
      </w:tr>
      <w:tr w:rsidR="00B12694" w:rsidRPr="00215C8B" w:rsidTr="00A60CE5">
        <w:trPr>
          <w:jc w:val="center"/>
        </w:trPr>
        <w:tc>
          <w:tcPr>
            <w:tcW w:w="4876" w:type="dxa"/>
          </w:tcPr>
          <w:p w:rsidR="00B12694" w:rsidRPr="00215C8B" w:rsidRDefault="00B12694" w:rsidP="00A60CE5">
            <w:pPr>
              <w:pStyle w:val="Normal6"/>
            </w:pPr>
            <w:r w:rsidRPr="00215C8B">
              <w:t>_________________</w:t>
            </w:r>
          </w:p>
        </w:tc>
        <w:tc>
          <w:tcPr>
            <w:tcW w:w="4876" w:type="dxa"/>
          </w:tcPr>
          <w:p w:rsidR="00B12694" w:rsidRPr="00215C8B" w:rsidRDefault="00B12694" w:rsidP="00A60CE5">
            <w:pPr>
              <w:pStyle w:val="Normal6"/>
            </w:pPr>
            <w:r w:rsidRPr="00215C8B">
              <w:t>_________________</w:t>
            </w:r>
          </w:p>
        </w:tc>
      </w:tr>
      <w:tr w:rsidR="00B12694" w:rsidRPr="00215C8B" w:rsidTr="00A60CE5">
        <w:trPr>
          <w:jc w:val="center"/>
        </w:trPr>
        <w:tc>
          <w:tcPr>
            <w:tcW w:w="4876" w:type="dxa"/>
          </w:tcPr>
          <w:p w:rsidR="00B12694" w:rsidRPr="00215C8B" w:rsidRDefault="00B12694" w:rsidP="00A60CE5">
            <w:pPr>
              <w:pStyle w:val="Normal6"/>
            </w:pPr>
            <w:r w:rsidRPr="00215C8B">
              <w:rPr>
                <w:vertAlign w:val="superscript"/>
              </w:rPr>
              <w:t>31</w:t>
            </w:r>
            <w:r w:rsidRPr="00215C8B">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tcPr>
          <w:p w:rsidR="00B12694" w:rsidRPr="00215C8B" w:rsidRDefault="00B12694" w:rsidP="00A60CE5">
            <w:pPr>
              <w:pStyle w:val="Normal6"/>
            </w:pPr>
            <w:r w:rsidRPr="00215C8B">
              <w:rPr>
                <w:vertAlign w:val="superscript"/>
              </w:rPr>
              <w:t>31</w:t>
            </w:r>
            <w:r w:rsidRPr="00215C8B">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11</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Uvodna izjava 16.a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(16a)</w:t>
            </w:r>
            <w:r w:rsidRPr="00215C8B">
              <w:tab/>
            </w:r>
            <w:r w:rsidRPr="00215C8B">
              <w:rPr>
                <w:b/>
                <w:i/>
              </w:rPr>
              <w:t>Ovu bi Direktivu trebalo redovito preispitivati s ciljem daljnjeg olakšavanja oslobođenja od poreza po odbitku za male ulagače.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12</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3. – stavak 1. – točka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(19)</w:t>
            </w:r>
            <w:r w:rsidRPr="00215C8B">
              <w:tab/>
              <w:t xml:space="preserve">„sporazum o izbjegavanju dvostrukog oporezivanja” znači sporazum ili konvencija na temelju kojih se uklanja dvostruko oporezivanje prihoda i, ako je primjenjivo, kapitala, koji je sklopljen između dvije (ili više) </w:t>
            </w:r>
            <w:r w:rsidRPr="00215C8B">
              <w:rPr>
                <w:b/>
                <w:i/>
              </w:rPr>
              <w:t>zemalja</w:t>
            </w:r>
            <w:r w:rsidRPr="00215C8B">
              <w:t>;</w:t>
            </w:r>
          </w:p>
        </w:tc>
        <w:tc>
          <w:tcPr>
            <w:tcW w:w="4876" w:type="dxa"/>
          </w:tcPr>
          <w:p w:rsidR="00B12694" w:rsidRPr="00215C8B" w:rsidRDefault="00B12694" w:rsidP="00A60CE5">
            <w:pPr>
              <w:pStyle w:val="Normal6a"/>
            </w:pPr>
            <w:r w:rsidRPr="00215C8B">
              <w:t>(19)</w:t>
            </w:r>
            <w:r w:rsidRPr="00215C8B">
              <w:tab/>
              <w:t xml:space="preserve">„sporazum o izbjegavanju dvostrukog oporezivanja” znači sporazum ili konvencija na temelju kojih se uklanja dvostruko oporezivanje prihoda i, ako je primjenjivo, kapitala, koji je sklopljen između dvije (ili više) </w:t>
            </w:r>
            <w:r w:rsidRPr="00215C8B">
              <w:rPr>
                <w:b/>
                <w:i/>
              </w:rPr>
              <w:t>jurisdikcija</w:t>
            </w:r>
            <w:r w:rsidRPr="00215C8B">
              <w:t>;</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13</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4.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2.</w:t>
            </w:r>
            <w:r w:rsidRPr="00215C8B">
              <w:tab/>
              <w:t xml:space="preserve">Države članice izdaju </w:t>
            </w:r>
            <w:proofErr w:type="spellStart"/>
            <w:r w:rsidRPr="00215C8B">
              <w:t>eTRC</w:t>
            </w:r>
            <w:proofErr w:type="spellEnd"/>
            <w:r w:rsidRPr="00215C8B">
              <w:t xml:space="preserve"> u roku od </w:t>
            </w:r>
            <w:r w:rsidRPr="00215C8B">
              <w:rPr>
                <w:b/>
                <w:i/>
              </w:rPr>
              <w:t>jednog radnog</w:t>
            </w:r>
            <w:r w:rsidRPr="00215C8B">
              <w:t xml:space="preserve"> dana od podnošenja zahtjeva, podložno stavku 4. Svaki </w:t>
            </w:r>
            <w:proofErr w:type="spellStart"/>
            <w:r w:rsidRPr="00215C8B">
              <w:t>eTRC</w:t>
            </w:r>
            <w:proofErr w:type="spellEnd"/>
            <w:r w:rsidRPr="00215C8B">
              <w:t xml:space="preserve"> ispunjava tehničke zahtjeve iz Priloga I. i sadržava sljedeće informacije:</w:t>
            </w:r>
          </w:p>
        </w:tc>
        <w:tc>
          <w:tcPr>
            <w:tcW w:w="4876" w:type="dxa"/>
          </w:tcPr>
          <w:p w:rsidR="00B12694" w:rsidRPr="00215C8B" w:rsidRDefault="00B12694" w:rsidP="00A60CE5">
            <w:pPr>
              <w:pStyle w:val="Normal6"/>
              <w:rPr>
                <w:szCs w:val="24"/>
              </w:rPr>
            </w:pPr>
            <w:r w:rsidRPr="00215C8B">
              <w:t>2.</w:t>
            </w:r>
            <w:r w:rsidRPr="00215C8B">
              <w:tab/>
              <w:t xml:space="preserve">Države članice izdaju </w:t>
            </w:r>
            <w:proofErr w:type="spellStart"/>
            <w:r w:rsidRPr="00215C8B">
              <w:t>eTRC</w:t>
            </w:r>
            <w:proofErr w:type="spellEnd"/>
            <w:r w:rsidRPr="00215C8B">
              <w:t xml:space="preserve"> </w:t>
            </w:r>
            <w:r w:rsidRPr="00215C8B">
              <w:rPr>
                <w:b/>
                <w:i/>
              </w:rPr>
              <w:t xml:space="preserve">na temelju dostupnih informacija </w:t>
            </w:r>
            <w:r w:rsidRPr="00215C8B">
              <w:t xml:space="preserve">u roku od </w:t>
            </w:r>
            <w:r w:rsidRPr="00215C8B">
              <w:rPr>
                <w:b/>
                <w:i/>
              </w:rPr>
              <w:t>tri radna</w:t>
            </w:r>
            <w:r w:rsidRPr="00215C8B">
              <w:t xml:space="preserve"> dana od podnošenja zahtjeva, podložno stavku 4. Svaki </w:t>
            </w:r>
            <w:proofErr w:type="spellStart"/>
            <w:r w:rsidRPr="00215C8B">
              <w:t>eTRC</w:t>
            </w:r>
            <w:proofErr w:type="spellEnd"/>
            <w:r w:rsidRPr="00215C8B">
              <w:t xml:space="preserve"> ispunjava tehničke zahtjeve iz Priloga I. i sadržava sljedeće informacije: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14</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4.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(a)</w:t>
            </w:r>
            <w:r w:rsidRPr="00215C8B">
              <w:tab/>
              <w:t>ime i prezime poreznog obveznika i datum i mjesto rođenja ako je riječ o fizičkoj osobi ili naziv i europski jedinstveni identifikator društva (EUID) ako je riječ o pravnoj osobi;</w:t>
            </w:r>
          </w:p>
        </w:tc>
        <w:tc>
          <w:tcPr>
            <w:tcW w:w="4876" w:type="dxa"/>
          </w:tcPr>
          <w:p w:rsidR="00B12694" w:rsidRPr="00215C8B" w:rsidRDefault="00B12694" w:rsidP="00A60CE5">
            <w:pPr>
              <w:pStyle w:val="Normal6a"/>
            </w:pPr>
            <w:r w:rsidRPr="00215C8B">
              <w:t>(a)</w:t>
            </w:r>
            <w:r w:rsidRPr="00215C8B">
              <w:tab/>
              <w:t>ime i prezime poreznog obveznika i datum i mjesto rođenja ako je riječ o fizičkoj osobi ili naziv i europski jedinstveni identifikator društva (EUID) ako je riječ o pravnoj osobi</w:t>
            </w:r>
            <w:r w:rsidRPr="00215C8B">
              <w:rPr>
                <w:b/>
                <w:i/>
              </w:rPr>
              <w:t>, prema potrebi</w:t>
            </w:r>
            <w:r w:rsidRPr="00215C8B">
              <w:t>;</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15</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4. – stavak 2. – točka fa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(fa)</w:t>
            </w:r>
            <w:r w:rsidRPr="00215C8B">
              <w:tab/>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16</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4. – stavak 2.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rPr>
                <w:b/>
                <w:i/>
              </w:rPr>
              <w:t>(g)</w:t>
            </w:r>
            <w:r w:rsidRPr="00215C8B">
              <w:rPr>
                <w:b/>
                <w:i/>
              </w:rPr>
              <w:tab/>
              <w:t xml:space="preserve">sve dodatne informacije koje mogu biti relevantne ako je potvrda izdana za potrebe koje nisu oslobođenje od poreza po odbitku na temelju ove Direktive ili informacije koje potvrda o poreznoj </w:t>
            </w:r>
            <w:proofErr w:type="spellStart"/>
            <w:r w:rsidRPr="00215C8B">
              <w:rPr>
                <w:b/>
                <w:i/>
              </w:rPr>
              <w:t>rezidentnosti</w:t>
            </w:r>
            <w:proofErr w:type="spellEnd"/>
            <w:r w:rsidRPr="00215C8B">
              <w:rPr>
                <w:b/>
                <w:i/>
              </w:rPr>
              <w:t xml:space="preserve"> obvezno sadržava u skladu s pravom EU-a.</w:t>
            </w:r>
          </w:p>
        </w:tc>
        <w:tc>
          <w:tcPr>
            <w:tcW w:w="4876" w:type="dxa"/>
          </w:tcPr>
          <w:p w:rsidR="00B12694" w:rsidRPr="00215C8B" w:rsidRDefault="00B12694" w:rsidP="00A60CE5">
            <w:pPr>
              <w:pStyle w:val="Normal6"/>
              <w:rPr>
                <w:szCs w:val="24"/>
              </w:rPr>
            </w:pPr>
            <w:r w:rsidRPr="00215C8B">
              <w:rPr>
                <w:b/>
                <w:i/>
              </w:rPr>
              <w:t>Briše se.</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17</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4.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4.</w:t>
            </w:r>
            <w:r w:rsidRPr="00215C8B">
              <w:tab/>
              <w:t xml:space="preserve">Ako je za provjeru porezne </w:t>
            </w:r>
            <w:proofErr w:type="spellStart"/>
            <w:r w:rsidRPr="00215C8B">
              <w:t>rezidentnosti</w:t>
            </w:r>
            <w:proofErr w:type="spellEnd"/>
            <w:r w:rsidRPr="00215C8B">
              <w:t xml:space="preserve"> određenog poreznog obveznika potrebno više od </w:t>
            </w:r>
            <w:r w:rsidRPr="00215C8B">
              <w:rPr>
                <w:b/>
                <w:i/>
              </w:rPr>
              <w:t>jednog radnog</w:t>
            </w:r>
            <w:r w:rsidRPr="00215C8B">
              <w:t xml:space="preserve"> dana, država članica obavješćuje osobu koja je uputila zahtjev za potvrdu o potrebi za dodatnim vremenom i o razlozima za kašnjenje.</w:t>
            </w:r>
          </w:p>
        </w:tc>
        <w:tc>
          <w:tcPr>
            <w:tcW w:w="4876" w:type="dxa"/>
          </w:tcPr>
          <w:p w:rsidR="00B12694" w:rsidRPr="00215C8B" w:rsidRDefault="00B12694" w:rsidP="00A60CE5">
            <w:pPr>
              <w:pStyle w:val="Normal6"/>
              <w:rPr>
                <w:szCs w:val="24"/>
              </w:rPr>
            </w:pPr>
            <w:r w:rsidRPr="00215C8B">
              <w:t>4.</w:t>
            </w:r>
            <w:r w:rsidRPr="00215C8B">
              <w:tab/>
              <w:t xml:space="preserve">Ako je za provjeru porezne </w:t>
            </w:r>
            <w:proofErr w:type="spellStart"/>
            <w:r w:rsidRPr="00215C8B">
              <w:t>rezidentnosti</w:t>
            </w:r>
            <w:proofErr w:type="spellEnd"/>
            <w:r w:rsidRPr="00215C8B">
              <w:t xml:space="preserve"> određenog poreznog obveznika potrebno više od </w:t>
            </w:r>
            <w:r w:rsidRPr="00215C8B">
              <w:rPr>
                <w:b/>
                <w:i/>
              </w:rPr>
              <w:t>pet radnih</w:t>
            </w:r>
            <w:r w:rsidRPr="00215C8B">
              <w:t xml:space="preserve"> dana, država članica obavješćuje osobu koja je uputila zahtjev za potvrdu o potrebi za dodatnim vremenom i o razlozima za kašnjenje</w:t>
            </w:r>
            <w:r w:rsidRPr="00215C8B">
              <w:rPr>
                <w:b/>
                <w:i/>
              </w:rPr>
              <w:t xml:space="preserve"> koje, ni u kojem slučaju, ne smije biti dulje od pet radnih dana</w:t>
            </w:r>
            <w:r w:rsidRPr="00215C8B">
              <w:t>.</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18</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4.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5.</w:t>
            </w:r>
            <w:r w:rsidRPr="00215C8B">
              <w:tab/>
              <w:t xml:space="preserve">Države članice priznaju </w:t>
            </w:r>
            <w:proofErr w:type="spellStart"/>
            <w:r w:rsidRPr="00215C8B">
              <w:t>eTRC</w:t>
            </w:r>
            <w:proofErr w:type="spellEnd"/>
            <w:r w:rsidRPr="00215C8B">
              <w:t xml:space="preserve"> izdan u drugoj državi članici kao dostatan dokaz </w:t>
            </w:r>
            <w:proofErr w:type="spellStart"/>
            <w:r w:rsidRPr="00215C8B">
              <w:t>rezidentnosti</w:t>
            </w:r>
            <w:proofErr w:type="spellEnd"/>
            <w:r w:rsidRPr="00215C8B">
              <w:t xml:space="preserve"> poreznog obveznika u toj drugoj državi članici u skladu sa stavkom 3.</w:t>
            </w:r>
          </w:p>
        </w:tc>
        <w:tc>
          <w:tcPr>
            <w:tcW w:w="4876" w:type="dxa"/>
          </w:tcPr>
          <w:p w:rsidR="00B12694" w:rsidRPr="00215C8B" w:rsidRDefault="00B12694" w:rsidP="00A60CE5">
            <w:pPr>
              <w:pStyle w:val="Normal6a"/>
            </w:pPr>
            <w:r w:rsidRPr="00215C8B">
              <w:t>5.</w:t>
            </w:r>
            <w:r w:rsidRPr="00215C8B">
              <w:tab/>
              <w:t xml:space="preserve">Države članice priznaju </w:t>
            </w:r>
            <w:proofErr w:type="spellStart"/>
            <w:r w:rsidRPr="00215C8B">
              <w:t>eTRC</w:t>
            </w:r>
            <w:proofErr w:type="spellEnd"/>
            <w:r w:rsidRPr="00215C8B">
              <w:t xml:space="preserve"> izdan u drugoj državi članici kao dostatan dokaz </w:t>
            </w:r>
            <w:proofErr w:type="spellStart"/>
            <w:r w:rsidRPr="00215C8B">
              <w:t>rezidentnosti</w:t>
            </w:r>
            <w:proofErr w:type="spellEnd"/>
            <w:r w:rsidRPr="00215C8B">
              <w:t xml:space="preserve"> poreznog obveznika u toj drugoj državi članici u skladu sa stavkom 3. </w:t>
            </w:r>
            <w:r w:rsidRPr="00215C8B">
              <w:rPr>
                <w:b/>
                <w:i/>
              </w:rPr>
              <w:t xml:space="preserve">U svakom slučaju, države članice mogu dokazati </w:t>
            </w:r>
            <w:proofErr w:type="spellStart"/>
            <w:r w:rsidRPr="00215C8B">
              <w:rPr>
                <w:b/>
                <w:i/>
              </w:rPr>
              <w:t>rezidentnost</w:t>
            </w:r>
            <w:proofErr w:type="spellEnd"/>
            <w:r w:rsidRPr="00215C8B">
              <w:rPr>
                <w:b/>
                <w:i/>
              </w:rPr>
              <w:t xml:space="preserve"> u svrhu oporezivanja u svojim jurisdikcijama. </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19</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4.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5.a</w:t>
            </w:r>
            <w:r w:rsidRPr="00215C8B">
              <w:tab/>
            </w:r>
            <w:r w:rsidRPr="00215C8B">
              <w:rPr>
                <w:b/>
                <w:i/>
              </w:rPr>
              <w:t xml:space="preserve">Države članice poduzimaju odgovarajuće mjere kako bi od pojedinca ili subjekta koji se smatra rezidentom u njihovoj jurisdikciji u porezne svrhe zahtijevalo da obavijeste porezna tijela koja izdaju </w:t>
            </w:r>
            <w:proofErr w:type="spellStart"/>
            <w:r w:rsidRPr="00215C8B">
              <w:rPr>
                <w:b/>
                <w:i/>
              </w:rPr>
              <w:t>eTRC</w:t>
            </w:r>
            <w:proofErr w:type="spellEnd"/>
            <w:r w:rsidRPr="00215C8B">
              <w:rPr>
                <w:b/>
                <w:i/>
              </w:rPr>
              <w:t xml:space="preserve"> o svakoj promjeni koja bi mogla utjecati na valjanost ili sadržaj </w:t>
            </w:r>
            <w:proofErr w:type="spellStart"/>
            <w:r w:rsidRPr="00215C8B">
              <w:rPr>
                <w:b/>
                <w:i/>
              </w:rPr>
              <w:t>eTRC</w:t>
            </w:r>
            <w:proofErr w:type="spellEnd"/>
            <w:r w:rsidRPr="00215C8B">
              <w:rPr>
                <w:b/>
                <w:i/>
              </w:rPr>
              <w:t>-a.</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20</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4.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6.</w:t>
            </w:r>
            <w:r w:rsidRPr="00215C8B">
              <w:tab/>
              <w:t xml:space="preserve">Komisija donosi provedbene akte radi utvrđivanja standardnih elektroničkih obrazaca, uključujući odredbe o jeziku, i tehničkih protokola, uključujući sigurnosne standarde za izdavanje </w:t>
            </w:r>
            <w:proofErr w:type="spellStart"/>
            <w:r w:rsidRPr="00215C8B">
              <w:t>eTRC</w:t>
            </w:r>
            <w:proofErr w:type="spellEnd"/>
            <w:r w:rsidRPr="00215C8B">
              <w:t>-a. Ti se provedbeni akti donose u skladu s postupkom ispitivanja iz članka 18.</w:t>
            </w:r>
          </w:p>
        </w:tc>
        <w:tc>
          <w:tcPr>
            <w:tcW w:w="4876" w:type="dxa"/>
          </w:tcPr>
          <w:p w:rsidR="00B12694" w:rsidRPr="00215C8B" w:rsidRDefault="00B12694" w:rsidP="00A60CE5">
            <w:pPr>
              <w:pStyle w:val="Normal6a"/>
            </w:pPr>
            <w:r w:rsidRPr="00215C8B">
              <w:t>6.</w:t>
            </w:r>
            <w:r w:rsidRPr="00215C8B">
              <w:tab/>
              <w:t>Komisija donosi provedbene akte radi utvrđivanja standardnih elektroničkih obrazaca</w:t>
            </w:r>
            <w:r w:rsidRPr="00215C8B">
              <w:rPr>
                <w:b/>
                <w:i/>
              </w:rPr>
              <w:t xml:space="preserve"> u strojno čitljivom formatu</w:t>
            </w:r>
            <w:r w:rsidRPr="00215C8B">
              <w:t xml:space="preserve">, uključujući odredbe o jeziku, i tehničkih protokola, uključujući sigurnosne standarde za izdavanje </w:t>
            </w:r>
            <w:proofErr w:type="spellStart"/>
            <w:r w:rsidRPr="00215C8B">
              <w:t>eTRC</w:t>
            </w:r>
            <w:proofErr w:type="spellEnd"/>
            <w:r w:rsidRPr="00215C8B">
              <w:t>-a. Ti se provedbeni akti donose u skladu s postupkom ispitivanja iz članka 18.</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21</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5. – stavak 4. –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(da)</w:t>
            </w:r>
            <w:r w:rsidRPr="00215C8B">
              <w:tab/>
            </w:r>
            <w:r w:rsidRPr="00215C8B">
              <w:rPr>
                <w:b/>
                <w:i/>
              </w:rPr>
              <w:t>informacije o naknadama koje se naplaćuju za pružanje usluga na temelju ove Direktive.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22</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7.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w:t>
            </w:r>
            <w:r w:rsidRPr="00215C8B">
              <w:tab/>
              <w:t xml:space="preserve">Države članice dužne su pobrinuti se za registriranje financijskog posrednika u nacionalni registar ovlaštenih financijskih posrednika u roku od </w:t>
            </w:r>
            <w:r w:rsidRPr="00215C8B">
              <w:rPr>
                <w:b/>
                <w:i/>
              </w:rPr>
              <w:t>tri</w:t>
            </w:r>
            <w:r w:rsidRPr="00215C8B">
              <w:t xml:space="preserve"> mjeseca od podnošenja zahtjeva financijskog posrednika koji sadržava dokaze o ispunjavanju svih sljedećih uvjeta:</w:t>
            </w:r>
          </w:p>
        </w:tc>
        <w:tc>
          <w:tcPr>
            <w:tcW w:w="4876" w:type="dxa"/>
          </w:tcPr>
          <w:p w:rsidR="00B12694" w:rsidRPr="00215C8B" w:rsidRDefault="00B12694" w:rsidP="00A60CE5">
            <w:pPr>
              <w:pStyle w:val="Normal6a"/>
            </w:pPr>
            <w:r w:rsidRPr="00215C8B">
              <w:t>1.</w:t>
            </w:r>
            <w:r w:rsidRPr="00215C8B">
              <w:tab/>
              <w:t xml:space="preserve">Države članice dužne su pobrinuti se za registriranje financijskog posrednika u nacionalni registar ovlaštenih financijskih posrednika u roku od </w:t>
            </w:r>
            <w:r w:rsidRPr="00215C8B">
              <w:rPr>
                <w:b/>
                <w:i/>
              </w:rPr>
              <w:t>dva</w:t>
            </w:r>
            <w:r w:rsidRPr="00215C8B">
              <w:t xml:space="preserve"> mjeseca od podnošenja zahtjeva financijskog posrednika koji sadržava dokaze o ispunjavanju svih sljedećih uvjeta: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23</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7.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(b)</w:t>
            </w:r>
            <w:r w:rsidRPr="00215C8B">
              <w:tab/>
              <w:t xml:space="preserve">ako je financijski posrednik koji podnosi zahtjev kreditna institucija, ovlaštenje u jurisdikciji za porezne svrhe za obavljanje poslova skrbništva nad vrijednosnim papirima u skladu s točkama 12. i 14. Priloga I. Direktivi 2013/36/EU ili u skladu s usporedivim propisom treće zemlje; ako je financijski posrednik koji podnosi zahtjev investicijsko društvo, ovlaštenje u jurisdikciji za porezne svrhe za obavljanje poslova skrbništva nad vrijednosnim papirima u skladu s točkom 1. odjeljka B Priloga I. Direktivi 2014/65/EU ili u skladu s usporedivim propisom treće zemlje ili; ako je financijski posrednik koji podnosi zahtjev središnji </w:t>
            </w:r>
            <w:proofErr w:type="spellStart"/>
            <w:r w:rsidRPr="00215C8B">
              <w:t>depozitorij</w:t>
            </w:r>
            <w:proofErr w:type="spellEnd"/>
            <w:r w:rsidRPr="00215C8B">
              <w:t xml:space="preserve"> vrijednosnih papira, ovlaštenje u jurisdikciji za porezne svrhe u skladu s Uredbom </w:t>
            </w:r>
            <w:r w:rsidR="00C27FC2">
              <w:t>(</w:t>
            </w:r>
            <w:r w:rsidRPr="00215C8B">
              <w:t>EU</w:t>
            </w:r>
            <w:r w:rsidR="00C27FC2">
              <w:t>) br.</w:t>
            </w:r>
            <w:r w:rsidRPr="00215C8B">
              <w:t xml:space="preserve"> 909/2014 ili u skladu s usporedivim propisom treće zemlje </w:t>
            </w:r>
            <w:proofErr w:type="spellStart"/>
            <w:r w:rsidRPr="00215C8B">
              <w:t>rezidentnosti</w:t>
            </w:r>
            <w:proofErr w:type="spellEnd"/>
            <w:r w:rsidRPr="00215C8B">
              <w:t>;</w:t>
            </w:r>
          </w:p>
        </w:tc>
        <w:tc>
          <w:tcPr>
            <w:tcW w:w="4876" w:type="dxa"/>
          </w:tcPr>
          <w:p w:rsidR="00B12694" w:rsidRPr="00215C8B" w:rsidRDefault="00B12694" w:rsidP="00A60CE5">
            <w:pPr>
              <w:pStyle w:val="Normal6"/>
              <w:rPr>
                <w:szCs w:val="24"/>
              </w:rPr>
            </w:pPr>
            <w:r w:rsidRPr="00215C8B">
              <w:t>(b)</w:t>
            </w:r>
            <w:r w:rsidRPr="00215C8B">
              <w:tab/>
              <w:t xml:space="preserve">ako je financijski posrednik koji podnosi zahtjev kreditna institucija, ovlaštenje u jurisdikciji za porezne svrhe za obavljanje poslova skrbništva nad vrijednosnim papirima u skladu s točkama 12. i 14. Priloga I. Direktivi 2013/36/EU ili u skladu s usporedivim propisom treće zemlje; ako je financijski posrednik koji podnosi zahtjev investicijsko društvo, ovlaštenje u jurisdikciji za porezne svrhe za obavljanje poslova skrbništva nad vrijednosnim papirima u skladu s točkom 1. odjeljka B Priloga I. Direktivi 2014/65/EU ili u skladu s usporedivim propisom treće zemlje ili; ako je financijski posrednik koji podnosi zahtjev središnji </w:t>
            </w:r>
            <w:proofErr w:type="spellStart"/>
            <w:r w:rsidRPr="00215C8B">
              <w:t>depozitorij</w:t>
            </w:r>
            <w:proofErr w:type="spellEnd"/>
            <w:r w:rsidRPr="00215C8B">
              <w:t xml:space="preserve"> vrijednosnih papira, ovlaštenje u jurisdikciji za porezne svrhe u skladu s Uredbom </w:t>
            </w:r>
            <w:r w:rsidR="00C27FC2">
              <w:t>(</w:t>
            </w:r>
            <w:r w:rsidRPr="00215C8B">
              <w:t>EU</w:t>
            </w:r>
            <w:r w:rsidR="00C27FC2">
              <w:t>) br.</w:t>
            </w:r>
            <w:bookmarkStart w:id="8" w:name="_GoBack"/>
            <w:bookmarkEnd w:id="8"/>
            <w:r w:rsidRPr="00215C8B">
              <w:t xml:space="preserve"> 909/2014 ili u skladu s usporedivim propisom treće zemlje </w:t>
            </w:r>
            <w:proofErr w:type="spellStart"/>
            <w:r w:rsidRPr="00215C8B">
              <w:t>rezidentnosti</w:t>
            </w:r>
            <w:proofErr w:type="spellEnd"/>
            <w:r w:rsidRPr="00215C8B">
              <w:t>;</w:t>
            </w:r>
            <w:r w:rsidRPr="00215C8B">
              <w:rPr>
                <w:b/>
                <w:i/>
              </w:rPr>
              <w:t xml:space="preserve"> Komisija izdaje smjernice o minimalnim standardima za usporedivo zakonodavstvo;</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24</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2.</w:t>
            </w:r>
            <w:r w:rsidRPr="00215C8B">
              <w:tab/>
              <w:t>Financijski posrednici bez odgode obavješćuju nadležno tijelo države članice o svakoj promjeni informacija dostavljenih u skladu s točkama od (a) do (c).</w:t>
            </w:r>
          </w:p>
        </w:tc>
        <w:tc>
          <w:tcPr>
            <w:tcW w:w="4876" w:type="dxa"/>
          </w:tcPr>
          <w:p w:rsidR="00B12694" w:rsidRPr="00215C8B" w:rsidRDefault="00B12694" w:rsidP="00A60CE5">
            <w:pPr>
              <w:pStyle w:val="Normal6a"/>
            </w:pPr>
            <w:r w:rsidRPr="00215C8B">
              <w:t>2.</w:t>
            </w:r>
            <w:r w:rsidRPr="00215C8B">
              <w:tab/>
              <w:t xml:space="preserve">Financijski posrednici bez </w:t>
            </w:r>
            <w:r w:rsidRPr="00215C8B">
              <w:rPr>
                <w:b/>
                <w:i/>
              </w:rPr>
              <w:t xml:space="preserve">nepotrebne </w:t>
            </w:r>
            <w:r w:rsidRPr="00215C8B">
              <w:t>odgode obavješćuju nadležno tijelo države članice o svakoj promjeni informacija dostavljenih u skladu s točkama od (a) do (c)</w:t>
            </w:r>
            <w:r w:rsidRPr="00215C8B">
              <w:rPr>
                <w:b/>
                <w:i/>
              </w:rPr>
              <w:t xml:space="preserve"> te prema potrebi dostavljaju relevantne dokumente</w:t>
            </w:r>
            <w:r w:rsidRPr="00215C8B">
              <w:t>.</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25</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7.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2.a</w:t>
            </w:r>
            <w:r w:rsidRPr="00215C8B">
              <w:tab/>
            </w:r>
            <w:r w:rsidRPr="00215C8B">
              <w:rPr>
                <w:b/>
                <w:i/>
              </w:rPr>
              <w:t>Države članice obavješćuju sve ostale države članice o odbijanju registracije što je prije moguće, u skladu s člankom 9. Direktive Vijeća 2011/16/EU</w:t>
            </w:r>
            <w:r w:rsidRPr="00215C8B">
              <w:rPr>
                <w:b/>
                <w:i/>
                <w:vertAlign w:val="superscript"/>
              </w:rPr>
              <w:t>1a</w:t>
            </w:r>
            <w:r w:rsidRPr="00215C8B">
              <w:rPr>
                <w:b/>
                <w:i/>
              </w:rPr>
              <w:t>.</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rPr>
                <w:b/>
                <w:i/>
              </w:rPr>
            </w:pPr>
            <w:r w:rsidRPr="00215C8B">
              <w:rPr>
                <w:b/>
                <w:i/>
              </w:rPr>
              <w:t>____________________</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rPr>
                <w:b/>
                <w:i/>
              </w:rPr>
            </w:pPr>
            <w:r w:rsidRPr="00215C8B">
              <w:rPr>
                <w:b/>
                <w:i/>
                <w:vertAlign w:val="superscript"/>
              </w:rPr>
              <w:t xml:space="preserve">1a </w:t>
            </w:r>
            <w:r w:rsidRPr="00215C8B">
              <w:rPr>
                <w:b/>
                <w:i/>
              </w:rPr>
              <w:t>Direktiva Vijeća 2011/16/EU od 15. veljače 2011. o administrativnoj suradnji u području oporezivanja i stavljanju izvan snage Direktive 77/799/EEZ (SL L 64, 11.3.2011., str. 1. ELI: https://eur-lex.europa.eu/legal-content/HR/TXT/HTML/?uri=CELEX:32011L0016).</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26</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3.</w:t>
            </w:r>
            <w:r w:rsidRPr="00215C8B">
              <w:tab/>
              <w:t>Država članica koja izbriše ovlaštenog financijskog posrednika iz svojeg nacionalnog registra o tome bez odgode obavješćuje sve ostale države članice koje održavaju nacionalni registar u skladu s člankom 5.</w:t>
            </w:r>
          </w:p>
        </w:tc>
        <w:tc>
          <w:tcPr>
            <w:tcW w:w="4876" w:type="dxa"/>
          </w:tcPr>
          <w:p w:rsidR="00B12694" w:rsidRPr="00215C8B" w:rsidRDefault="00B12694" w:rsidP="00A60CE5">
            <w:pPr>
              <w:pStyle w:val="Normal6a"/>
            </w:pPr>
            <w:r w:rsidRPr="00215C8B">
              <w:t>3.</w:t>
            </w:r>
            <w:r w:rsidRPr="00215C8B">
              <w:tab/>
              <w:t>Država članica koja izbriše ovlaštenog financijskog posrednika iz svojeg nacionalnog registra o tome bez odgode obavješćuje</w:t>
            </w:r>
            <w:r w:rsidRPr="00215C8B">
              <w:rPr>
                <w:b/>
                <w:i/>
              </w:rPr>
              <w:t>, u skladu s Direktivom 2011/16/EU,</w:t>
            </w:r>
            <w:r w:rsidRPr="00215C8B">
              <w:t xml:space="preserve"> sve ostale države članice koje održavaju nacionalni registar u skladu s člankom 5.</w:t>
            </w:r>
            <w:r w:rsidRPr="00215C8B">
              <w:rPr>
                <w:b/>
                <w:i/>
              </w:rPr>
              <w:t>, navodeći razloge za uklanjanje u skladu sa stavcima 1. i 2.</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27</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8.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3.a</w:t>
            </w:r>
            <w:r w:rsidRPr="00215C8B">
              <w:tab/>
            </w:r>
            <w:r w:rsidRPr="00215C8B">
              <w:rPr>
                <w:b/>
                <w:i/>
              </w:rPr>
              <w:t>Države članice ažuriraju svoje nacionalne registre kako bi odražavali status financijskih posrednika koji više nemaju certifikat. U slučajevima kada je brisanje u svojstvu ovjerenog financijskog posrednika posljedica odluke države članice, u registru se jasno navode konkretni razlozi za takvu radnju.</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28</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1.</w:t>
            </w:r>
            <w:r w:rsidRPr="00215C8B">
              <w:tab/>
              <w:t xml:space="preserve">Države članice poduzimaju potrebne mjere kako bi se ovlaštene financijske posrednike registrirane u nacionalni registar obvezalo da nadležnom tijelu što prije nakon datuma utvrđivanja stanja dostavljaju informacije iz Priloga II., osim ako je na datum utvrđivanja stanja u tijeku uputa o namiri u odnosu na dio transakcije pa se u tom slučaju za tu transakciju izvješćivanje obavlja što prije nakon namire. Ako je </w:t>
            </w:r>
            <w:r w:rsidRPr="00215C8B">
              <w:rPr>
                <w:b/>
                <w:i/>
              </w:rPr>
              <w:t>20</w:t>
            </w:r>
            <w:r w:rsidRPr="00215C8B">
              <w:t xml:space="preserve"> dana nakon datuma utvrđivanja stanja namira i dalje u tijeku za dio transakcije, ovlašteni financijski posrednici o tome izvješćuju u roku od sljedećih pet kalendarskih dana navodeći dio za koji je namira u tijeku.</w:t>
            </w:r>
          </w:p>
        </w:tc>
        <w:tc>
          <w:tcPr>
            <w:tcW w:w="4876" w:type="dxa"/>
          </w:tcPr>
          <w:p w:rsidR="00B12694" w:rsidRPr="00215C8B" w:rsidRDefault="00B12694" w:rsidP="00A60CE5">
            <w:pPr>
              <w:pStyle w:val="Normal6"/>
            </w:pPr>
            <w:r w:rsidRPr="00215C8B">
              <w:t>1.</w:t>
            </w:r>
            <w:r w:rsidRPr="00215C8B">
              <w:tab/>
              <w:t xml:space="preserve">Države članice poduzimaju potrebne mjere kako bi se ovlaštene financijske posrednike registrirane u nacionalni registar obvezalo da nadležnom tijelu što prije </w:t>
            </w:r>
            <w:r w:rsidRPr="00215C8B">
              <w:rPr>
                <w:b/>
                <w:i/>
              </w:rPr>
              <w:t xml:space="preserve">u roku od najviše 20 kalendarskih dana </w:t>
            </w:r>
            <w:r w:rsidRPr="00215C8B">
              <w:t xml:space="preserve">nakon datuma utvrđivanja stanja dostavljaju informacije iz Priloga II., osim ako je na datum utvrđivanja stanja u tijeku uputa o namiri u odnosu na dio transakcije pa se u tom slučaju za tu transakciju izvješćivanje obavlja što prije nakon namire. Ako je </w:t>
            </w:r>
            <w:r w:rsidRPr="00215C8B">
              <w:rPr>
                <w:b/>
                <w:i/>
              </w:rPr>
              <w:t>15</w:t>
            </w:r>
            <w:r w:rsidRPr="00215C8B">
              <w:t xml:space="preserve"> dana nakon datuma utvrđivanja stanja namira i dalje u tijeku za dio transakcije, ovlašteni financijski posrednici o tome izvješćuju u roku od sljedećih pet kalendarskih dana navodeći dio za koji je namira u tijeku.</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29</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2.</w:t>
            </w:r>
            <w:r w:rsidRPr="00215C8B">
              <w:tab/>
              <w:t xml:space="preserve">Države članice dužne su pobrinuti se da ovlašteni financijski posrednici ne moraju dostavljati informacije iz Priloga II. naslova E ako iznos ukupne dividende isplaćen registriranom vlasniku na ime vlasnikova dioničarskog udjela u društvu ne premašuje </w:t>
            </w:r>
            <w:r w:rsidRPr="00215C8B">
              <w:rPr>
                <w:b/>
                <w:bCs/>
                <w:i/>
                <w:iCs/>
              </w:rPr>
              <w:t>1 </w:t>
            </w:r>
            <w:r w:rsidRPr="00215C8B">
              <w:rPr>
                <w:b/>
                <w:i/>
              </w:rPr>
              <w:t>000</w:t>
            </w:r>
            <w:r w:rsidRPr="00215C8B">
              <w:t> EUR.</w:t>
            </w:r>
          </w:p>
        </w:tc>
        <w:tc>
          <w:tcPr>
            <w:tcW w:w="4876" w:type="dxa"/>
          </w:tcPr>
          <w:p w:rsidR="00B12694" w:rsidRPr="00215C8B" w:rsidRDefault="00B12694" w:rsidP="00A60CE5">
            <w:pPr>
              <w:pStyle w:val="Normal6"/>
            </w:pPr>
            <w:r w:rsidRPr="00215C8B">
              <w:t>2.</w:t>
            </w:r>
            <w:r w:rsidRPr="00215C8B">
              <w:tab/>
              <w:t xml:space="preserve">Države članice dužne su pobrinuti se da ovlašteni financijski posrednici ne moraju dostavljati informacije iz Priloga II. naslova E ako iznos ukupne dividende isplaćen registriranom vlasniku na ime vlasnikova dioničarskog udjela u društvu ne premašuje </w:t>
            </w:r>
            <w:r w:rsidRPr="00215C8B">
              <w:rPr>
                <w:b/>
                <w:bCs/>
                <w:i/>
                <w:iCs/>
              </w:rPr>
              <w:t>1 </w:t>
            </w:r>
            <w:r w:rsidRPr="00215C8B">
              <w:rPr>
                <w:b/>
                <w:i/>
              </w:rPr>
              <w:t>500</w:t>
            </w:r>
            <w:r w:rsidRPr="00215C8B">
              <w:t> EUR.</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30</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9.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5.</w:t>
            </w:r>
            <w:r w:rsidRPr="00215C8B">
              <w:tab/>
              <w:t xml:space="preserve">Države članice ovlaštenim financijskim posrednicima propisuju čuvanje dokumentacije kojom se potkrepljuju dostavljene informacije u nacionalnim registrima u razdoblju od pet godina i omogućivanje pristupa svim drugim informacijama i pristupa njihovim prostorima za potrebe revizije, te ovlaštenim financijskim posrednicima propisuju brisanje ili </w:t>
            </w:r>
            <w:proofErr w:type="spellStart"/>
            <w:r w:rsidRPr="00215C8B">
              <w:t>anonimiziranje</w:t>
            </w:r>
            <w:proofErr w:type="spellEnd"/>
            <w:r w:rsidRPr="00215C8B">
              <w:t xml:space="preserve"> svih osobnih podataka koje sadržava takva dokumentacija čim se revizija završi, a najkasnije </w:t>
            </w:r>
            <w:r w:rsidRPr="00215C8B">
              <w:rPr>
                <w:b/>
                <w:i/>
              </w:rPr>
              <w:t>pet</w:t>
            </w:r>
            <w:r w:rsidRPr="00215C8B">
              <w:t xml:space="preserve"> godina nakon izvješćivanja.</w:t>
            </w:r>
          </w:p>
        </w:tc>
        <w:tc>
          <w:tcPr>
            <w:tcW w:w="4876" w:type="dxa"/>
          </w:tcPr>
          <w:p w:rsidR="00B12694" w:rsidRPr="00215C8B" w:rsidRDefault="00B12694" w:rsidP="00A60CE5">
            <w:pPr>
              <w:pStyle w:val="Normal6"/>
            </w:pPr>
            <w:r w:rsidRPr="00215C8B">
              <w:t>5.</w:t>
            </w:r>
            <w:r w:rsidRPr="00215C8B">
              <w:tab/>
              <w:t xml:space="preserve">Države članice ovlaštenim financijskim posrednicima propisuju čuvanje dokumentacije kojom se potkrepljuju dostavljene informacije u nacionalnim registrima u razdoblju od pet godina i omogućivanje pristupa svim drugim informacijama i pristupa njihovim prostorima za potrebe revizije, te ovlaštenim financijskim posrednicima propisuju brisanje ili </w:t>
            </w:r>
            <w:proofErr w:type="spellStart"/>
            <w:r w:rsidRPr="00215C8B">
              <w:t>anonimiziranje</w:t>
            </w:r>
            <w:proofErr w:type="spellEnd"/>
            <w:r w:rsidRPr="00215C8B">
              <w:t xml:space="preserve"> svih osobnih podataka koje sadržava takva dokumentacija čim se revizija završi, a najkasnije </w:t>
            </w:r>
            <w:r w:rsidRPr="00215C8B">
              <w:rPr>
                <w:b/>
                <w:i/>
              </w:rPr>
              <w:t>šest</w:t>
            </w:r>
            <w:r w:rsidRPr="00215C8B">
              <w:t xml:space="preserve"> godina nakon izvješćivanja.</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31</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10. – stavak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(a)</w:t>
            </w:r>
            <w:r w:rsidRPr="00215C8B">
              <w:tab/>
              <w:t xml:space="preserve">dividenda isplaćena na dionicu kojom se trguje na burzi, a koju je registrirani vlasnik stekao u roku od </w:t>
            </w:r>
            <w:r w:rsidRPr="00215C8B">
              <w:rPr>
                <w:b/>
                <w:i/>
              </w:rPr>
              <w:t>dva</w:t>
            </w:r>
            <w:r w:rsidRPr="00215C8B">
              <w:t xml:space="preserve"> dana prije datuma prestanka prava na dividende;</w:t>
            </w:r>
          </w:p>
        </w:tc>
        <w:tc>
          <w:tcPr>
            <w:tcW w:w="4876" w:type="dxa"/>
          </w:tcPr>
          <w:p w:rsidR="00B12694" w:rsidRPr="00215C8B" w:rsidRDefault="00B12694" w:rsidP="00A60CE5">
            <w:pPr>
              <w:pStyle w:val="Normal6a"/>
            </w:pPr>
            <w:r w:rsidRPr="00215C8B">
              <w:t>(a)</w:t>
            </w:r>
            <w:r w:rsidRPr="00215C8B">
              <w:tab/>
              <w:t xml:space="preserve">dividenda isplaćena na dionicu kojom se trguje na burzi, a koju je registrirani vlasnik stekao u roku od </w:t>
            </w:r>
            <w:r w:rsidRPr="00215C8B">
              <w:rPr>
                <w:b/>
                <w:i/>
              </w:rPr>
              <w:t>pet</w:t>
            </w:r>
            <w:r w:rsidRPr="00215C8B">
              <w:t xml:space="preserve"> dana prije datuma prestanka prava na dividende;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32</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10.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3.a</w:t>
            </w:r>
            <w:r w:rsidRPr="00215C8B">
              <w:tab/>
            </w:r>
            <w:r w:rsidRPr="00215C8B">
              <w:rPr>
                <w:b/>
                <w:i/>
              </w:rPr>
              <w:t>Nadzorne ovlasti država članica, u skladu s njihovim nacionalnim zakonodavstvom, u pogledu oporezivog dohotka na koji je primijenjena olakšica nisu ograničene.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33</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w:t>
            </w:r>
            <w:r w:rsidRPr="00215C8B">
              <w:tab/>
              <w:t xml:space="preserve">Države članice </w:t>
            </w:r>
            <w:r w:rsidRPr="00215C8B">
              <w:rPr>
                <w:b/>
                <w:i/>
              </w:rPr>
              <w:t>osiguravaju</w:t>
            </w:r>
            <w:r w:rsidRPr="00215C8B">
              <w:t xml:space="preserve"> da ovlašteni financijski posrednik koji u ime registriranog vlasnika zahtijeva oslobođenje u skladu s člankom 12. i/ili 13. od tog registriranog vlasnika dobije izjavu da registrirani vlasnik:</w:t>
            </w:r>
          </w:p>
        </w:tc>
        <w:tc>
          <w:tcPr>
            <w:tcW w:w="4876" w:type="dxa"/>
          </w:tcPr>
          <w:p w:rsidR="00B12694" w:rsidRPr="00215C8B" w:rsidRDefault="00B12694" w:rsidP="00A60CE5">
            <w:pPr>
              <w:pStyle w:val="Normal6a"/>
            </w:pPr>
            <w:r w:rsidRPr="00215C8B">
              <w:t>1.</w:t>
            </w:r>
            <w:r w:rsidRPr="00215C8B">
              <w:tab/>
              <w:t xml:space="preserve">Države članice </w:t>
            </w:r>
            <w:r w:rsidRPr="00215C8B">
              <w:rPr>
                <w:b/>
                <w:i/>
              </w:rPr>
              <w:t>poduzimaju potrebne mjere kako bi osigurale</w:t>
            </w:r>
            <w:r w:rsidRPr="00215C8B">
              <w:t xml:space="preserve"> da ovlašteni financijski posrednik koji u ime registriranog vlasnika zahtijeva oslobođenje u skladu s člankom 12. i/ili 13. od tog registriranog vlasnika dobije izjavu da registrirani vlasnik:</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34</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(a)</w:t>
            </w:r>
            <w:r w:rsidRPr="00215C8B">
              <w:tab/>
              <w:t>zaista jest stvarni vlasnik dividende ili kamata kako je definirano nacionalnim zakonodavstvom države članice izvora; odnosno</w:t>
            </w:r>
          </w:p>
        </w:tc>
        <w:tc>
          <w:tcPr>
            <w:tcW w:w="4876" w:type="dxa"/>
          </w:tcPr>
          <w:p w:rsidR="00B12694" w:rsidRPr="00215C8B" w:rsidRDefault="00B12694" w:rsidP="00A60CE5">
            <w:pPr>
              <w:pStyle w:val="Normal6a"/>
            </w:pPr>
            <w:r w:rsidRPr="00215C8B">
              <w:t>(a)</w:t>
            </w:r>
            <w:r w:rsidRPr="00215C8B">
              <w:tab/>
              <w:t>zaista jest stvarni vlasnik dividende ili kamata kako je definirano nacionalnim zakonodavstvom države članice izvora</w:t>
            </w:r>
            <w:r w:rsidRPr="00215C8B">
              <w:rPr>
                <w:b/>
                <w:i/>
              </w:rPr>
              <w:t xml:space="preserve"> ili ugovorom o izbjegavanju dvostrukog oporezivanja</w:t>
            </w:r>
            <w:r w:rsidRPr="00215C8B">
              <w:t>; odnosno</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35</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2.</w:t>
            </w:r>
            <w:r w:rsidRPr="00215C8B">
              <w:tab/>
              <w:t xml:space="preserve">Države članice </w:t>
            </w:r>
            <w:r w:rsidRPr="00215C8B">
              <w:rPr>
                <w:b/>
                <w:i/>
              </w:rPr>
              <w:t>osiguravaju</w:t>
            </w:r>
            <w:r w:rsidRPr="00215C8B">
              <w:t xml:space="preserve"> da ovlašteni financijski posrednici koji traže oslobođenje u skladu s člankom 12. i/ili 13. u ime registriranog vlasnika provjere:</w:t>
            </w:r>
          </w:p>
        </w:tc>
        <w:tc>
          <w:tcPr>
            <w:tcW w:w="4876" w:type="dxa"/>
          </w:tcPr>
          <w:p w:rsidR="00B12694" w:rsidRPr="00215C8B" w:rsidRDefault="00B12694" w:rsidP="00A60CE5">
            <w:pPr>
              <w:pStyle w:val="Normal6a"/>
            </w:pPr>
            <w:r w:rsidRPr="00215C8B">
              <w:t>2.</w:t>
            </w:r>
            <w:r w:rsidRPr="00215C8B">
              <w:tab/>
              <w:t xml:space="preserve">Države članice </w:t>
            </w:r>
            <w:r w:rsidRPr="00215C8B">
              <w:rPr>
                <w:b/>
                <w:i/>
              </w:rPr>
              <w:t>poduzimaju potrebne mjere kako bi osigurale</w:t>
            </w:r>
            <w:r w:rsidRPr="00215C8B">
              <w:t xml:space="preserve"> da ovlašteni financijski posrednici koji traže oslobođenje u skladu s člankom 12. i/ili 13. u ime registriranog vlasnika provjere: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36</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 xml:space="preserve">Članak 11. – stavak 2. – točka </w:t>
      </w:r>
      <w:proofErr w:type="spellStart"/>
      <w:r w:rsidRPr="00215C8B">
        <w:t>aa</w:t>
      </w:r>
      <w:proofErr w:type="spellEnd"/>
      <w:r w:rsidRPr="00215C8B">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w:t>
            </w:r>
            <w:proofErr w:type="spellStart"/>
            <w:r w:rsidRPr="00215C8B">
              <w:rPr>
                <w:b/>
                <w:i/>
              </w:rPr>
              <w:t>aa</w:t>
            </w:r>
            <w:proofErr w:type="spellEnd"/>
            <w:r w:rsidRPr="00215C8B">
              <w:rPr>
                <w:b/>
                <w:i/>
              </w:rPr>
              <w:t>)</w:t>
            </w:r>
            <w:r w:rsidRPr="00215C8B">
              <w:tab/>
            </w:r>
            <w:r w:rsidRPr="00215C8B">
              <w:rPr>
                <w:b/>
                <w:bCs/>
                <w:i/>
                <w:iCs/>
              </w:rPr>
              <w:t xml:space="preserve">rizike u pogledu boravišta i državljanstva putem programa ulaganja koji predstavljaju potencijalno visok rizik, kako ih je utvrdila </w:t>
            </w:r>
            <w:r w:rsidRPr="00215C8B">
              <w:rPr>
                <w:rFonts w:ascii="Arial" w:hAnsi="Arial"/>
                <w:b/>
                <w:bCs/>
                <w:i/>
                <w:iCs/>
                <w:sz w:val="21"/>
                <w:shd w:val="clear" w:color="auto" w:fill="FFFFFF"/>
              </w:rPr>
              <w:t xml:space="preserve"> </w:t>
            </w:r>
            <w:r w:rsidRPr="00215C8B">
              <w:rPr>
                <w:b/>
                <w:bCs/>
                <w:i/>
                <w:iCs/>
              </w:rPr>
              <w:t xml:space="preserve">Organizacija za gospodarsku suradnju i razvoj (OECD), povezane s mogućom zlouporabom od strane registriranih vlasnika </w:t>
            </w:r>
            <w:proofErr w:type="spellStart"/>
            <w:r w:rsidRPr="00215C8B">
              <w:rPr>
                <w:b/>
                <w:bCs/>
                <w:i/>
                <w:iCs/>
              </w:rPr>
              <w:t>eTRC</w:t>
            </w:r>
            <w:proofErr w:type="spellEnd"/>
            <w:r w:rsidRPr="00215C8B">
              <w:rPr>
                <w:b/>
                <w:bCs/>
                <w:i/>
                <w:iCs/>
              </w:rPr>
              <w:t>-a koji su izdale države članice ili treće zemlje koje nude takve programe;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37</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(d)</w:t>
            </w:r>
            <w:r w:rsidRPr="00215C8B">
              <w:tab/>
              <w:t xml:space="preserve">u slučaju isplate dividende i na temelju informacija dostupnih ovlaštenom financijskom posredniku, moguće postojanje bilo kakvog financijskog aranžmana koji na datum prestanka prava na dividende nije namiren, istekao je ili je na drugi način raskinut, osim ako dividenda isplaćena registriranom vlasniku za svaku grupu identičnih dionica koje posjeduje ne premašuje </w:t>
            </w:r>
            <w:r w:rsidRPr="00215C8B">
              <w:rPr>
                <w:b/>
                <w:bCs/>
                <w:i/>
                <w:iCs/>
              </w:rPr>
              <w:t>1 </w:t>
            </w:r>
            <w:r w:rsidRPr="00215C8B">
              <w:rPr>
                <w:b/>
                <w:i/>
              </w:rPr>
              <w:t>000</w:t>
            </w:r>
            <w:r w:rsidRPr="00215C8B">
              <w:t> EUR.</w:t>
            </w:r>
          </w:p>
        </w:tc>
        <w:tc>
          <w:tcPr>
            <w:tcW w:w="4876" w:type="dxa"/>
          </w:tcPr>
          <w:p w:rsidR="00B12694" w:rsidRPr="00215C8B" w:rsidRDefault="00B12694" w:rsidP="00A60CE5">
            <w:pPr>
              <w:pStyle w:val="Normal6a"/>
            </w:pPr>
            <w:r w:rsidRPr="00215C8B">
              <w:t>(d)</w:t>
            </w:r>
            <w:r w:rsidRPr="00215C8B">
              <w:tab/>
              <w:t xml:space="preserve">u slučaju isplate dividende i na temelju informacija dostupnih ovlaštenom financijskom posredniku, moguće postojanje bilo kakvog financijskog aranžmana koji na datum prestanka prava na dividende nije namiren, istekao je ili je na drugi način raskinut, osim ako dividenda isplaćena registriranom vlasniku za svaku grupu identičnih dionica koje posjeduje ne premašuje </w:t>
            </w:r>
            <w:r w:rsidRPr="00215C8B">
              <w:rPr>
                <w:b/>
                <w:bCs/>
                <w:i/>
                <w:iCs/>
              </w:rPr>
              <w:t>1 </w:t>
            </w:r>
            <w:r w:rsidRPr="00215C8B">
              <w:rPr>
                <w:b/>
                <w:i/>
              </w:rPr>
              <w:t>500</w:t>
            </w:r>
            <w:r w:rsidRPr="00215C8B">
              <w:t> EUR.</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38</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2.a</w:t>
            </w:r>
            <w:r w:rsidRPr="00215C8B">
              <w:tab/>
            </w:r>
            <w:r w:rsidRPr="00215C8B">
              <w:rPr>
                <w:b/>
                <w:i/>
              </w:rPr>
              <w:t xml:space="preserve">Države članice mogu dopustiti pribavljanje izjave u skladu sa stavkom 1. i provođenje provjera u skladu sa stavkom 2. na godišnjoj osnovi i, na ad </w:t>
            </w:r>
            <w:proofErr w:type="spellStart"/>
            <w:r w:rsidRPr="00215C8B">
              <w:rPr>
                <w:b/>
                <w:i/>
              </w:rPr>
              <w:t>hoc</w:t>
            </w:r>
            <w:proofErr w:type="spellEnd"/>
            <w:r w:rsidRPr="00215C8B">
              <w:rPr>
                <w:b/>
                <w:i/>
              </w:rPr>
              <w:t xml:space="preserve"> osnovi, ako postoje razlozi za pretpostavku promjene okolnosti ili netočnih ili nepouzdanih informacija.</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39</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11.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3.a</w:t>
            </w:r>
            <w:r w:rsidRPr="00215C8B">
              <w:tab/>
            </w:r>
            <w:r w:rsidRPr="00215C8B">
              <w:rPr>
                <w:b/>
                <w:i/>
              </w:rPr>
              <w:t>Komisija je ovlaštena za donošenje smjernica za ispunjavanje zahtjeva utvrđenih u stavku 2.</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40</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1.</w:t>
            </w:r>
            <w:r w:rsidRPr="00215C8B">
              <w:tab/>
              <w:t xml:space="preserve">Države članice mogu dopustiti ovlaštenim financijskim posrednicima koji vode ulagački račun registriranog vlasnika da zatraže brzi povrat preplaćenog poreza po odbitku u ime registriranog vlasnika u skladu s člankom 10. ako su informacije iz stavka 3. ovog članka dostavljene </w:t>
            </w:r>
            <w:r w:rsidRPr="00215C8B">
              <w:rPr>
                <w:b/>
                <w:i/>
              </w:rPr>
              <w:t xml:space="preserve">što je prije moguće nakon datuma plaćanja, a najkasnije </w:t>
            </w:r>
            <w:r w:rsidRPr="00215C8B">
              <w:t>u roku od 25 kalendarskih dana od datuma isplate dividende ili kamate.</w:t>
            </w:r>
          </w:p>
        </w:tc>
        <w:tc>
          <w:tcPr>
            <w:tcW w:w="4876" w:type="dxa"/>
          </w:tcPr>
          <w:p w:rsidR="00B12694" w:rsidRPr="00215C8B" w:rsidRDefault="00B12694" w:rsidP="00A60CE5">
            <w:pPr>
              <w:pStyle w:val="Normal6a"/>
            </w:pPr>
            <w:r w:rsidRPr="00215C8B">
              <w:t>1.</w:t>
            </w:r>
            <w:r w:rsidRPr="00215C8B">
              <w:tab/>
              <w:t>Države članice mogu dopustiti ovlaštenim financijskim posrednicima koji vode ulagački račun registriranog vlasnika da zatraže brzi povrat preplaćenog poreza po odbitku u ime registriranog vlasnika u skladu s člankom 10. ako su informacije iz stavka 3. ovog članka dostavljene u roku od 25 kalendarskih dana od datuma isplate dividende ili kamate.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41</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2.</w:t>
            </w:r>
            <w:r w:rsidRPr="00215C8B">
              <w:tab/>
              <w:t>Države članice obrađuju zahtjev za povrat podnesen u skladu sa stavkom 1. u roku od 25 kalendarskih dana od datuma takvog zahtjeva ili od datuma na koji su svi relevantni ovlašteni financijski posrednici ispunili obveze izvješćivanja na temelju ove Direktive, ovisno o tome što nastupi kasnije. Države članice primjenjuju kamate u skladu s člankom 14. na iznos takvih povrata za svaki dan kašnjenja nakon 25. dana.</w:t>
            </w:r>
          </w:p>
        </w:tc>
        <w:tc>
          <w:tcPr>
            <w:tcW w:w="4876" w:type="dxa"/>
          </w:tcPr>
          <w:p w:rsidR="00B12694" w:rsidRPr="00215C8B" w:rsidRDefault="00B12694" w:rsidP="00A60CE5">
            <w:pPr>
              <w:pStyle w:val="Normal6a"/>
            </w:pPr>
            <w:r w:rsidRPr="00215C8B">
              <w:t>2.</w:t>
            </w:r>
            <w:r w:rsidRPr="00215C8B">
              <w:tab/>
              <w:t>Države članice obrađuju zahtjev za povrat podnesen u skladu sa stavkom 1. u roku od 25 kalendarskih dana od datuma takvog zahtjeva ili od datuma na koji su svi relevantni ovlašteni financijski posrednici ispunili obveze izvješćivanja na temelju ove Direktive, ovisno o tome što nastupi kasnije. Države članice primjenjuju kamate u skladu s člankom 14. na iznos takvih povrata za svaki dan kašnjenja nakon 25. dana</w:t>
            </w:r>
            <w:r w:rsidRPr="00215C8B">
              <w:rPr>
                <w:b/>
                <w:i/>
              </w:rPr>
              <w:t>, osim ako država članica ima opravdane sumnje u zakonitost zahtjeva za povrat</w:t>
            </w:r>
            <w:r w:rsidRPr="00215C8B">
              <w:t>.</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42</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13.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3.a</w:t>
            </w:r>
            <w:r w:rsidRPr="00215C8B">
              <w:tab/>
            </w:r>
            <w:r w:rsidRPr="00215C8B">
              <w:rPr>
                <w:b/>
                <w:i/>
              </w:rPr>
              <w:t>Države članice mogu odbiti zahtjev za povrat ako je pokrenut bilo koji postupak provjere ili porezna revizija, na temelju kriterija procjene rizika i u skladu s nacionalnim zakonodavstvom.</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43</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 xml:space="preserve">Države članice donose odgovarajuće mjere kako bi osigurale da, ako se članci 12. i 13. ne primjenjuju na dividende, jer uvjeti ove Direktive nisu ispunjeni, registrirani vlasnik ili njegov ovlašteni predstavnik koji traži povrat preplaćenog poreza po odbitku na takve dividende dostavi barem informacije koje se zahtijevaju u skladu s naslovom E Priloga II., osim ako ukupna dividenda isplaćena registriranom vlasniku na temelju udjela vlasnika u društvu ne prelazi </w:t>
            </w:r>
            <w:r w:rsidRPr="00215C8B">
              <w:rPr>
                <w:b/>
                <w:bCs/>
                <w:i/>
                <w:iCs/>
              </w:rPr>
              <w:t>1 </w:t>
            </w:r>
            <w:r w:rsidRPr="00215C8B">
              <w:rPr>
                <w:b/>
                <w:i/>
              </w:rPr>
              <w:t>000</w:t>
            </w:r>
            <w:r w:rsidRPr="00215C8B">
              <w:t> EUR, i osim ako su te informacije već dostavljene u skladu s obvezama iz članka 9.</w:t>
            </w:r>
          </w:p>
        </w:tc>
        <w:tc>
          <w:tcPr>
            <w:tcW w:w="4876" w:type="dxa"/>
          </w:tcPr>
          <w:p w:rsidR="00B12694" w:rsidRPr="00215C8B" w:rsidRDefault="00B12694" w:rsidP="00A60CE5">
            <w:pPr>
              <w:pStyle w:val="Normal6a"/>
            </w:pPr>
            <w:r w:rsidRPr="00215C8B">
              <w:t xml:space="preserve">Države članice donose odgovarajuće mjere kako bi osigurale da, ako se članci 12. i 13. ne primjenjuju na dividende, jer uvjeti ove Direktive nisu ispunjeni, registrirani vlasnik ili njegov ovlašteni predstavnik koji traži povrat preplaćenog poreza po odbitku na takve dividende dostavi barem informacije koje se zahtijevaju u skladu s naslovom E Priloga II., osim ako ukupna dividenda isplaćena registriranom vlasniku na temelju udjela vlasnika u društvu ne prelazi </w:t>
            </w:r>
            <w:r w:rsidRPr="00215C8B">
              <w:rPr>
                <w:b/>
                <w:bCs/>
                <w:i/>
                <w:iCs/>
              </w:rPr>
              <w:t>1 </w:t>
            </w:r>
            <w:r w:rsidRPr="00215C8B">
              <w:rPr>
                <w:b/>
                <w:i/>
              </w:rPr>
              <w:t>500</w:t>
            </w:r>
            <w:r w:rsidRPr="00215C8B">
              <w:t> EUR, i osim ako su te informacije već dostavljene u skladu s obvezama iz članka 9.</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44</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18.a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jc w:val="center"/>
            </w:pPr>
            <w:r w:rsidRPr="00215C8B">
              <w:rPr>
                <w:b/>
                <w:i/>
              </w:rPr>
              <w:t>Članak 18.a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jc w:val="center"/>
            </w:pPr>
            <w:r w:rsidRPr="00215C8B">
              <w:rPr>
                <w:b/>
                <w:i/>
              </w:rPr>
              <w:t>Praćenje i razmjena podataka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1.</w:t>
            </w:r>
            <w:r w:rsidRPr="00215C8B">
              <w:rPr>
                <w:b/>
                <w:i/>
              </w:rPr>
              <w:tab/>
              <w:t xml:space="preserve">Kako bi se osigurao integritet unutarnjeg tržišta, Europsko nadzorno tijelo za vrijednosne papire i tržišta kapitala (ESMA) i Europsko nadzorno tijelo za bankarstvo (EBA) redovito prate rizik u pogledu </w:t>
            </w:r>
            <w:proofErr w:type="spellStart"/>
            <w:r w:rsidRPr="00215C8B">
              <w:rPr>
                <w:b/>
                <w:i/>
              </w:rPr>
              <w:t>Cum</w:t>
            </w:r>
            <w:proofErr w:type="spellEnd"/>
            <w:r w:rsidRPr="00215C8B">
              <w:rPr>
                <w:b/>
                <w:i/>
              </w:rPr>
              <w:t>/</w:t>
            </w:r>
            <w:proofErr w:type="spellStart"/>
            <w:r w:rsidRPr="00215C8B">
              <w:rPr>
                <w:b/>
                <w:i/>
              </w:rPr>
              <w:t>Cum</w:t>
            </w:r>
            <w:proofErr w:type="spellEnd"/>
            <w:r w:rsidRPr="00215C8B">
              <w:rPr>
                <w:b/>
                <w:i/>
              </w:rPr>
              <w:t xml:space="preserve">-a i </w:t>
            </w:r>
            <w:proofErr w:type="spellStart"/>
            <w:r w:rsidRPr="00215C8B">
              <w:rPr>
                <w:b/>
                <w:i/>
              </w:rPr>
              <w:t>Cum</w:t>
            </w:r>
            <w:proofErr w:type="spellEnd"/>
            <w:r w:rsidRPr="00215C8B">
              <w:rPr>
                <w:b/>
                <w:i/>
              </w:rPr>
              <w:t>/Ex-a u Uniji.</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2.</w:t>
            </w:r>
            <w:r w:rsidRPr="00215C8B">
              <w:rPr>
                <w:b/>
                <w:i/>
              </w:rPr>
              <w:tab/>
              <w:t>Države članice uvode koordiniranu suradnju i uzajamnu pomoć među nacionalnim nadležnim tijelima, poreznim tijelima i drugim tijelima kaznenog progona, kao što je Ured europskog javnog tužitelja (EPPO), radi otkrivanja i kaznenog progona nezakonitih mehanizama povrata poreza po odbitku.</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45</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Evaluacija</w:t>
            </w:r>
          </w:p>
        </w:tc>
        <w:tc>
          <w:tcPr>
            <w:tcW w:w="4876" w:type="dxa"/>
          </w:tcPr>
          <w:p w:rsidR="00B12694" w:rsidRPr="00215C8B" w:rsidRDefault="00B12694" w:rsidP="00A60CE5">
            <w:pPr>
              <w:pStyle w:val="Normal6"/>
              <w:rPr>
                <w:szCs w:val="24"/>
              </w:rPr>
            </w:pPr>
            <w:r w:rsidRPr="00215C8B">
              <w:rPr>
                <w:b/>
                <w:i/>
              </w:rPr>
              <w:t xml:space="preserve">Opća </w:t>
            </w:r>
            <w:r w:rsidRPr="00215C8B">
              <w:t>evaluacija</w:t>
            </w:r>
            <w:r w:rsidRPr="00215C8B">
              <w:rPr>
                <w:b/>
                <w:i/>
              </w:rPr>
              <w:t>, preispitivanje i revizija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46</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1.</w:t>
            </w:r>
            <w:r w:rsidRPr="00215C8B">
              <w:tab/>
              <w:t>Nakon stupanja na snagu nacionalnog zakonodavstva o prenošenju Komisija svakih pet godina preispituje i evaluira uspješnost Direktive. Izvješće o evaluaciji Direktive uključujući moguću potrebu za izmjenama određenih odredaba dostavlja se Europskom parlamentu i Vijeću do prosinca 2031. i svakih pet godina nakon toga.</w:t>
            </w:r>
          </w:p>
        </w:tc>
        <w:tc>
          <w:tcPr>
            <w:tcW w:w="4876" w:type="dxa"/>
          </w:tcPr>
          <w:p w:rsidR="00B12694" w:rsidRPr="00215C8B" w:rsidRDefault="00B12694" w:rsidP="00A60CE5">
            <w:pPr>
              <w:pStyle w:val="Normal6"/>
              <w:rPr>
                <w:szCs w:val="24"/>
              </w:rPr>
            </w:pPr>
            <w:r w:rsidRPr="00215C8B">
              <w:t>1.</w:t>
            </w:r>
            <w:r w:rsidRPr="00215C8B">
              <w:tab/>
              <w:t xml:space="preserve">Nakon stupanja na snagu nacionalnog zakonodavstva o prenošenju Komisija svakih pet godina preispituje i evaluira uspješnost Direktive. Izvješće o evaluaciji Direktive </w:t>
            </w:r>
            <w:r w:rsidRPr="00215C8B">
              <w:rPr>
                <w:b/>
                <w:i/>
              </w:rPr>
              <w:t xml:space="preserve">i o pravilima koja se primjenjuju na porez po odbitku u državama članicama, </w:t>
            </w:r>
            <w:r w:rsidRPr="00215C8B">
              <w:t>uključujući moguću potrebu za izmjenama određenih odredaba</w:t>
            </w:r>
            <w:r w:rsidRPr="00215C8B">
              <w:rPr>
                <w:b/>
                <w:i/>
              </w:rPr>
              <w:t>,</w:t>
            </w:r>
            <w:r w:rsidRPr="00215C8B">
              <w:t xml:space="preserve"> dostavlja se Europskom parlamentu i Vijeću do prosinca 2031. i svakih pet godina nakon toga. </w:t>
            </w:r>
            <w:r w:rsidRPr="00215C8B">
              <w:rPr>
                <w:b/>
                <w:i/>
              </w:rPr>
              <w:t>U izvješću o evaluaciji Komisija: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47</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(a)</w:t>
            </w:r>
            <w:r w:rsidRPr="00215C8B">
              <w:rPr>
                <w:b/>
                <w:i/>
              </w:rPr>
              <w:tab/>
              <w:t xml:space="preserve">ispituje daljnje moguće mjere za olakšavanje </w:t>
            </w:r>
            <w:proofErr w:type="spellStart"/>
            <w:r w:rsidRPr="00215C8B">
              <w:rPr>
                <w:b/>
                <w:i/>
              </w:rPr>
              <w:t>samoobrađenih</w:t>
            </w:r>
            <w:proofErr w:type="spellEnd"/>
            <w:r w:rsidRPr="00215C8B">
              <w:rPr>
                <w:b/>
                <w:i/>
              </w:rPr>
              <w:t xml:space="preserve"> potraživanja poreza po odbitku za male ulagače koji izravno surađuju s poreznim tijelima bez posredovanja ovlaštenih financijskih posrednika;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48</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(b)</w:t>
            </w:r>
            <w:r w:rsidRPr="00215C8B">
              <w:rPr>
                <w:b/>
                <w:i/>
              </w:rPr>
              <w:tab/>
              <w:t>procjenjuje kako se postupci za oslobođenje od poreza po odbitku mogu dodatno pojednostavniti za male ulagače;</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49</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(c)</w:t>
            </w:r>
            <w:r w:rsidRPr="00215C8B">
              <w:rPr>
                <w:b/>
                <w:i/>
              </w:rPr>
              <w:tab/>
              <w:t>provodi sveobuhvatnu analizu razvoja naknada za usluge koje financijski posrednici naplaćuju registriranim vlasnicima za provedbu postupka brzog povrata i postupka oslobođenja na izvoru;</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50</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(d)</w:t>
            </w:r>
            <w:r w:rsidRPr="00215C8B">
              <w:rPr>
                <w:b/>
                <w:i/>
              </w:rPr>
              <w:tab/>
              <w:t xml:space="preserve">ispituje može li se sustav oslobođenja na izvoru predvidjeti kao postupak za sve države članice; i uvode daljnje mjere za olakšavanje takvog sustava za mala i srednja poduzeća; </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51</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(e)</w:t>
            </w:r>
            <w:r w:rsidRPr="00215C8B">
              <w:rPr>
                <w:b/>
                <w:i/>
              </w:rPr>
              <w:tab/>
              <w:t xml:space="preserve">ispituje utječu li programi </w:t>
            </w:r>
            <w:proofErr w:type="spellStart"/>
            <w:r w:rsidRPr="00215C8B">
              <w:rPr>
                <w:b/>
                <w:i/>
              </w:rPr>
              <w:t>dividendne</w:t>
            </w:r>
            <w:proofErr w:type="spellEnd"/>
            <w:r w:rsidRPr="00215C8B">
              <w:rPr>
                <w:b/>
                <w:i/>
              </w:rPr>
              <w:t xml:space="preserve"> arbitraže i smanjenja dividendi kao što su programi </w:t>
            </w:r>
            <w:proofErr w:type="spellStart"/>
            <w:r w:rsidRPr="00215C8B">
              <w:rPr>
                <w:b/>
                <w:i/>
              </w:rPr>
              <w:t>Cum</w:t>
            </w:r>
            <w:proofErr w:type="spellEnd"/>
            <w:r w:rsidRPr="00215C8B">
              <w:rPr>
                <w:b/>
                <w:i/>
              </w:rPr>
              <w:t xml:space="preserve">/Ex i </w:t>
            </w:r>
            <w:proofErr w:type="spellStart"/>
            <w:r w:rsidRPr="00215C8B">
              <w:rPr>
                <w:b/>
                <w:i/>
              </w:rPr>
              <w:t>Cum</w:t>
            </w:r>
            <w:proofErr w:type="spellEnd"/>
            <w:r w:rsidRPr="00215C8B">
              <w:rPr>
                <w:b/>
                <w:i/>
              </w:rPr>
              <w:t>/</w:t>
            </w:r>
            <w:proofErr w:type="spellStart"/>
            <w:r w:rsidRPr="00215C8B">
              <w:rPr>
                <w:b/>
                <w:i/>
              </w:rPr>
              <w:t>Cum</w:t>
            </w:r>
            <w:proofErr w:type="spellEnd"/>
            <w:r w:rsidRPr="00215C8B">
              <w:rPr>
                <w:b/>
                <w:i/>
              </w:rPr>
              <w:t xml:space="preserve"> još uvijek na države članice ili su im one podložne te jesu li postojeće mjere u području poreza po odbitku dovoljne za borbu protiv poreznih prijevara, utaje poreza i izbjegavanja plaćanja poreza, ili bi bile potrebne dodatne mjere, kao što je podvrgavanje kapitalne dobiti nakon prodaje dionica i pristojbe za pozajmljivanje vrijednosnih papira porezima koji su jednaki dividendama, kao način za odvraćanje od </w:t>
            </w:r>
            <w:proofErr w:type="spellStart"/>
            <w:r w:rsidRPr="00215C8B">
              <w:rPr>
                <w:b/>
                <w:i/>
              </w:rPr>
              <w:t>dividendne</w:t>
            </w:r>
            <w:proofErr w:type="spellEnd"/>
            <w:r w:rsidRPr="00215C8B">
              <w:rPr>
                <w:b/>
                <w:i/>
              </w:rPr>
              <w:t xml:space="preserve"> arbitraže i njihovo ublažavanje; Komisija u tom pogledu prikuplja dokaze od država članica koje primaju potporu EBA-e, ESMA-e, EPPO-a i relevantnih nacionalnih nadležnih tijela; </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52</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(f)</w:t>
            </w:r>
            <w:r w:rsidRPr="00215C8B">
              <w:rPr>
                <w:b/>
                <w:i/>
              </w:rPr>
              <w:tab/>
              <w:t xml:space="preserve">razmatra daljnje mjere, ako je potrebno, kako bi se osiguralo da se sve dividende, kamate, kapitalne dobiti, isplate licencijskih naknada, plaćanja profesionalnih usluga i relevantna ugovorna plaćanja ostvarena u Uniji barem jednom oporezuju po efektivnoj stopi;  </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53</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(g)</w:t>
            </w:r>
            <w:r w:rsidRPr="00215C8B">
              <w:rPr>
                <w:b/>
                <w:i/>
              </w:rPr>
              <w:tab/>
              <w:t>ispituje potencijal sustava za vođenje evidencije distribucije ili drugih tehnoloških alata kako bi sustav postao učinkovitiji i otporniji na prijevare boljom identifikacijom stvarnog vlasnika;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54</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h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(h)</w:t>
            </w:r>
            <w:r w:rsidRPr="00215C8B">
              <w:rPr>
                <w:b/>
                <w:i/>
              </w:rPr>
              <w:tab/>
              <w:t>ispituje moguće mjere za digitalizaciju postupaka pomoći i povrata te zahtjeva;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55</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točka i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(i)</w:t>
            </w:r>
            <w:r w:rsidRPr="00215C8B">
              <w:rPr>
                <w:b/>
                <w:i/>
              </w:rPr>
              <w:tab/>
              <w:t>procjenjuje prihvaćanje elektroničkih ili digitalnih potpisa i upotrebu elektroničke identifikacije kako bi se pojedinačnim ulagačima olakšao postupak provjere.</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56</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1.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p>
        </w:tc>
        <w:tc>
          <w:tcPr>
            <w:tcW w:w="4876" w:type="dxa"/>
          </w:tcPr>
          <w:p w:rsidR="00B12694" w:rsidRPr="00215C8B" w:rsidRDefault="00B12694" w:rsidP="00A60CE5">
            <w:pPr>
              <w:pStyle w:val="Normal6"/>
              <w:rPr>
                <w:szCs w:val="24"/>
              </w:rPr>
            </w:pPr>
            <w:r w:rsidRPr="00215C8B">
              <w:rPr>
                <w:b/>
                <w:i/>
              </w:rPr>
              <w:t>Izvješću o evaluaciji prema potrebi se prilaže zakonodavni prijedlog.</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57</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19.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2.</w:t>
            </w:r>
            <w:r w:rsidRPr="00215C8B">
              <w:tab/>
              <w:t xml:space="preserve">Države članice dostavljaju Komisiji </w:t>
            </w:r>
            <w:r w:rsidRPr="00215C8B">
              <w:rPr>
                <w:b/>
                <w:i/>
              </w:rPr>
              <w:t xml:space="preserve">sve </w:t>
            </w:r>
            <w:r w:rsidRPr="00215C8B">
              <w:t xml:space="preserve">informacije </w:t>
            </w:r>
            <w:r w:rsidRPr="00215C8B">
              <w:rPr>
                <w:b/>
                <w:i/>
              </w:rPr>
              <w:t xml:space="preserve">relevantne </w:t>
            </w:r>
            <w:r w:rsidRPr="00215C8B">
              <w:t xml:space="preserve">za evaluaciju </w:t>
            </w:r>
            <w:r w:rsidRPr="00215C8B">
              <w:rPr>
                <w:b/>
                <w:i/>
              </w:rPr>
              <w:t>Direktive radi poboljšavanja postupaka oslobođenja za porez po odbitku</w:t>
            </w:r>
            <w:r w:rsidRPr="00215C8B">
              <w:t xml:space="preserve"> i </w:t>
            </w:r>
            <w:r w:rsidRPr="00215C8B">
              <w:rPr>
                <w:b/>
                <w:i/>
              </w:rPr>
              <w:t>smanjivanja dvostrukog oporezivanja, kao i radi suzbijanja poreznih zlouporaba</w:t>
            </w:r>
            <w:r w:rsidRPr="00215C8B">
              <w:t>, u skladu sa stavkom</w:t>
            </w:r>
            <w:r w:rsidRPr="00215C8B">
              <w:rPr>
                <w:b/>
                <w:i/>
              </w:rPr>
              <w:t> </w:t>
            </w:r>
            <w:r w:rsidRPr="00215C8B">
              <w:t>3.</w:t>
            </w:r>
          </w:p>
        </w:tc>
        <w:tc>
          <w:tcPr>
            <w:tcW w:w="4876" w:type="dxa"/>
          </w:tcPr>
          <w:p w:rsidR="00B12694" w:rsidRPr="00215C8B" w:rsidRDefault="00B12694" w:rsidP="00A60CE5">
            <w:pPr>
              <w:pStyle w:val="Normal6"/>
              <w:rPr>
                <w:szCs w:val="24"/>
              </w:rPr>
            </w:pPr>
            <w:r w:rsidRPr="00215C8B">
              <w:t>2.</w:t>
            </w:r>
            <w:r w:rsidRPr="00215C8B">
              <w:tab/>
              <w:t xml:space="preserve">Države članice dostavljaju </w:t>
            </w:r>
            <w:r w:rsidRPr="00215C8B">
              <w:rPr>
                <w:b/>
                <w:i/>
              </w:rPr>
              <w:t>Europskom parlamentu</w:t>
            </w:r>
            <w:r w:rsidRPr="00215C8B">
              <w:t xml:space="preserve"> i Komisiji relevantne </w:t>
            </w:r>
            <w:r w:rsidRPr="00215C8B">
              <w:rPr>
                <w:b/>
                <w:i/>
              </w:rPr>
              <w:t xml:space="preserve">statističke </w:t>
            </w:r>
            <w:r w:rsidRPr="00215C8B">
              <w:t xml:space="preserve">informacije za evaluaciju </w:t>
            </w:r>
            <w:r w:rsidRPr="00215C8B">
              <w:rPr>
                <w:b/>
                <w:i/>
              </w:rPr>
              <w:t>iz stavka 1.</w:t>
            </w:r>
            <w:r w:rsidRPr="00215C8B">
              <w:t>, u skladu sa stavkom</w:t>
            </w:r>
            <w:r w:rsidRPr="00215C8B">
              <w:rPr>
                <w:b/>
                <w:i/>
              </w:rPr>
              <w:t xml:space="preserve"> </w:t>
            </w:r>
            <w:r w:rsidRPr="00215C8B">
              <w:t>3.</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58</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19.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p>
        </w:tc>
        <w:tc>
          <w:tcPr>
            <w:tcW w:w="4876" w:type="dxa"/>
          </w:tcPr>
          <w:p w:rsidR="00B12694" w:rsidRPr="00215C8B" w:rsidRDefault="00B12694" w:rsidP="00A60CE5">
            <w:pPr>
              <w:pStyle w:val="Normal6a"/>
            </w:pPr>
            <w:r w:rsidRPr="00215C8B">
              <w:rPr>
                <w:b/>
                <w:i/>
              </w:rPr>
              <w:t>2.a</w:t>
            </w:r>
            <w:r w:rsidRPr="00215C8B">
              <w:tab/>
            </w:r>
            <w:r w:rsidRPr="00215C8B">
              <w:rPr>
                <w:b/>
                <w:i/>
              </w:rPr>
              <w:t>Europska komisija u suradnji s državama članicama aktivno procjenjuje utječe li ova Direktiva na rizik od porezne prijevare i zlouporabe te učinak na porezne prihode.</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59</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19.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3.</w:t>
            </w:r>
            <w:r w:rsidRPr="00215C8B">
              <w:tab/>
              <w:t>Komisija provedbenim aktima utvrđuje informacije koje države članice trebaju dostavljati za potrebe evaluacije te format i načine dostavljanja tih informacija.</w:t>
            </w:r>
          </w:p>
        </w:tc>
        <w:tc>
          <w:tcPr>
            <w:tcW w:w="4876" w:type="dxa"/>
          </w:tcPr>
          <w:p w:rsidR="00B12694" w:rsidRPr="00215C8B" w:rsidRDefault="00B12694" w:rsidP="00A60CE5">
            <w:pPr>
              <w:pStyle w:val="Normal6a"/>
            </w:pPr>
            <w:r w:rsidRPr="00215C8B">
              <w:t>3.</w:t>
            </w:r>
            <w:r w:rsidRPr="00215C8B">
              <w:tab/>
              <w:t xml:space="preserve">Komisija provedbenim aktima utvrđuje </w:t>
            </w:r>
            <w:r w:rsidRPr="00215C8B">
              <w:rPr>
                <w:b/>
                <w:i/>
              </w:rPr>
              <w:t xml:space="preserve">statističke </w:t>
            </w:r>
            <w:r w:rsidRPr="00215C8B">
              <w:t>informacije koje države članice trebaju dostavljati za potrebe evaluacije te format i načine dostavljanja tih informacija.</w:t>
            </w:r>
          </w:p>
        </w:tc>
      </w:tr>
    </w:tbl>
    <w:p w:rsidR="00B12694" w:rsidRPr="00215C8B" w:rsidRDefault="00B12694" w:rsidP="00B12694"/>
    <w:p w:rsidR="00B12694" w:rsidRPr="00215C8B" w:rsidRDefault="00B12694" w:rsidP="00B12694">
      <w:pPr>
        <w:pStyle w:val="AmNumberTabs"/>
      </w:pPr>
      <w:r w:rsidRPr="00215C8B">
        <w:t>Amandman</w:t>
      </w:r>
      <w:r w:rsidRPr="00215C8B">
        <w:tab/>
      </w:r>
      <w:r w:rsidRPr="00215C8B">
        <w:tab/>
        <w:t>60</w:t>
      </w:r>
    </w:p>
    <w:p w:rsidR="00B12694" w:rsidRPr="00215C8B" w:rsidRDefault="00B12694" w:rsidP="00B12694">
      <w:pPr>
        <w:pStyle w:val="NormalBold12b"/>
      </w:pPr>
      <w:r w:rsidRPr="00215C8B">
        <w:t>Prijedlog direktive</w:t>
      </w:r>
    </w:p>
    <w:p w:rsidR="00B12694" w:rsidRPr="00215C8B" w:rsidRDefault="00B12694" w:rsidP="00B12694">
      <w:pPr>
        <w:pStyle w:val="NormalBold"/>
      </w:pPr>
      <w:r w:rsidRPr="00215C8B">
        <w:t>Članak 19.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12694" w:rsidRPr="00215C8B" w:rsidTr="00A60CE5">
        <w:trPr>
          <w:trHeight w:hRule="exact" w:val="240"/>
          <w:jc w:val="center"/>
        </w:trPr>
        <w:tc>
          <w:tcPr>
            <w:tcW w:w="9752" w:type="dxa"/>
            <w:gridSpan w:val="2"/>
          </w:tcPr>
          <w:p w:rsidR="00B12694" w:rsidRPr="00215C8B" w:rsidRDefault="00B12694" w:rsidP="00A60CE5"/>
        </w:tc>
      </w:tr>
      <w:tr w:rsidR="00B12694" w:rsidRPr="00215C8B" w:rsidTr="00A60CE5">
        <w:trPr>
          <w:trHeight w:val="240"/>
          <w:jc w:val="center"/>
        </w:trPr>
        <w:tc>
          <w:tcPr>
            <w:tcW w:w="4876" w:type="dxa"/>
          </w:tcPr>
          <w:p w:rsidR="00B12694" w:rsidRPr="00215C8B" w:rsidRDefault="00B12694" w:rsidP="00A60CE5">
            <w:pPr>
              <w:pStyle w:val="AmColumnHeading"/>
            </w:pPr>
            <w:r w:rsidRPr="00215C8B">
              <w:t>Tekst koji je predložila Komisija</w:t>
            </w:r>
          </w:p>
        </w:tc>
        <w:tc>
          <w:tcPr>
            <w:tcW w:w="4876" w:type="dxa"/>
          </w:tcPr>
          <w:p w:rsidR="00B12694" w:rsidRPr="00215C8B" w:rsidRDefault="00B12694" w:rsidP="00A60CE5">
            <w:pPr>
              <w:pStyle w:val="AmColumnHeading"/>
            </w:pPr>
            <w:r w:rsidRPr="00215C8B">
              <w:t>Izmjena</w:t>
            </w:r>
          </w:p>
        </w:tc>
      </w:tr>
      <w:tr w:rsidR="00B12694" w:rsidRPr="00215C8B" w:rsidTr="00A60CE5">
        <w:trPr>
          <w:jc w:val="center"/>
        </w:trPr>
        <w:tc>
          <w:tcPr>
            <w:tcW w:w="4876" w:type="dxa"/>
          </w:tcPr>
          <w:p w:rsidR="00B12694" w:rsidRPr="00215C8B" w:rsidRDefault="00B12694" w:rsidP="00A60CE5">
            <w:pPr>
              <w:pStyle w:val="Normal6a"/>
            </w:pPr>
            <w:r w:rsidRPr="00215C8B">
              <w:t>5.</w:t>
            </w:r>
            <w:r w:rsidRPr="00215C8B">
              <w:tab/>
              <w:t>Informacije koje država članica dostavi Komisiji na temelju stavka 2. i izvješća ili dokumenti Komisije koji sadržavaju te informacije smiju se dostaviti drugim državama članicama. Dostavljene informacije podliježu obvezi čuvanja službene tajne i zaštićene su na način koji se primjenjuje na slične informacije na temelju nacionalnog prava države članice koja ih je primila.</w:t>
            </w:r>
          </w:p>
        </w:tc>
        <w:tc>
          <w:tcPr>
            <w:tcW w:w="4876" w:type="dxa"/>
          </w:tcPr>
          <w:p w:rsidR="00B12694" w:rsidRPr="00215C8B" w:rsidRDefault="00B12694" w:rsidP="00A60CE5">
            <w:pPr>
              <w:pStyle w:val="Normal6a"/>
            </w:pPr>
            <w:r w:rsidRPr="00215C8B">
              <w:t>5.</w:t>
            </w:r>
            <w:r w:rsidRPr="00215C8B">
              <w:tab/>
              <w:t xml:space="preserve">Informacije koje država članica dostavi Komisiji na temelju stavka 2. i izvješća ili dokumenti Komisije koji sadržavaju te informacije smiju se dostaviti </w:t>
            </w:r>
            <w:r w:rsidRPr="00215C8B">
              <w:rPr>
                <w:b/>
                <w:i/>
              </w:rPr>
              <w:t xml:space="preserve">Europskom parlamentu i </w:t>
            </w:r>
            <w:r w:rsidRPr="00215C8B">
              <w:t>drugim državama članicama. Dostavljene informacije podliježu obvezi čuvanja službene tajne i zaštićene su na način koji se primjenjuje na slične informacije na temelju nacionalnog prava države članice koja ih je primila.</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61</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20.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1.</w:t>
            </w:r>
            <w:r w:rsidRPr="00215C8B">
              <w:tab/>
              <w:t>Države članice smiju ograničiti prava osoba čiji se podaci obrađuju na temelju članaka od 15. do 19. Uredbe (EU) 2016/679 Europskog parlamenta i Vijeća</w:t>
            </w:r>
            <w:r w:rsidRPr="00215C8B">
              <w:rPr>
                <w:vertAlign w:val="superscript"/>
              </w:rPr>
              <w:t>45</w:t>
            </w:r>
            <w:r w:rsidRPr="00215C8B">
              <w:t xml:space="preserve"> samo u onoj mjeri i onoliko dugo koliko je njihovim nadležnim tijelima potrebno radi ublažavanja rizika od porezne prijevare, utaje ili izbjegavanja plaćanja poreza u državama članicama, posebno provjerom primjenjuje li se na registriranog vlasnika ispravna stopa poreza po odbitku ili provjerom odobrava li se registriranom vlasniku oslobođenje u primjerenom roku, ako na to ima pravo.</w:t>
            </w:r>
          </w:p>
        </w:tc>
        <w:tc>
          <w:tcPr>
            <w:tcW w:w="4876" w:type="dxa"/>
          </w:tcPr>
          <w:p w:rsidR="00B12694" w:rsidRPr="00215C8B" w:rsidRDefault="00B12694" w:rsidP="00A60CE5">
            <w:pPr>
              <w:pStyle w:val="Normal6"/>
              <w:rPr>
                <w:szCs w:val="24"/>
              </w:rPr>
            </w:pPr>
            <w:r w:rsidRPr="00215C8B">
              <w:t>1.</w:t>
            </w:r>
            <w:r w:rsidRPr="00215C8B">
              <w:tab/>
              <w:t>Države članice smiju ograničiti prava osoba čiji se podaci obrađuju na temelju članaka od 15. do 19. Uredbe (EU) 2016/679 Europskog parlamenta i Vijeća</w:t>
            </w:r>
            <w:r w:rsidRPr="00215C8B">
              <w:rPr>
                <w:vertAlign w:val="superscript"/>
              </w:rPr>
              <w:t>45</w:t>
            </w:r>
            <w:r w:rsidRPr="00215C8B">
              <w:t xml:space="preserve"> </w:t>
            </w:r>
            <w:r w:rsidRPr="00215C8B">
              <w:rPr>
                <w:b/>
                <w:i/>
              </w:rPr>
              <w:t xml:space="preserve">u mjeri u kojoj ostvarivanje takvih prava može ugroziti istrage te </w:t>
            </w:r>
            <w:r w:rsidRPr="00215C8B">
              <w:t xml:space="preserve">samo u onoj mjeri i onoliko dugo koliko je njihovim nadležnim tijelima potrebno radi ublažavanja rizika od porezne prijevare, utaje ili izbjegavanja plaćanja poreza u državama članicama, posebno provjerom primjenjuje li se na registriranog vlasnika ispravna stopa poreza po odbitku ili provjerom odobrava li se registriranom vlasniku oslobođenje u primjerenom roku, ako na to ima pravo. </w:t>
            </w:r>
            <w:r w:rsidRPr="00215C8B">
              <w:rPr>
                <w:b/>
                <w:i/>
              </w:rPr>
              <w:t>Prava ispitanika ponovno se uspostavljaju čim prestanu postojati uvjeti koji su pružili razlog za ograničenje.</w:t>
            </w:r>
          </w:p>
        </w:tc>
      </w:tr>
      <w:tr w:rsidR="00B12694" w:rsidRPr="00215C8B" w:rsidTr="00A60CE5">
        <w:trPr>
          <w:jc w:val="center"/>
        </w:trPr>
        <w:tc>
          <w:tcPr>
            <w:tcW w:w="4876" w:type="dxa"/>
          </w:tcPr>
          <w:p w:rsidR="00B12694" w:rsidRPr="00215C8B" w:rsidRDefault="00B12694" w:rsidP="00A60CE5">
            <w:pPr>
              <w:pStyle w:val="Normal6"/>
            </w:pPr>
            <w:r w:rsidRPr="00215C8B">
              <w:t>__________________</w:t>
            </w:r>
          </w:p>
        </w:tc>
        <w:tc>
          <w:tcPr>
            <w:tcW w:w="4876" w:type="dxa"/>
          </w:tcPr>
          <w:p w:rsidR="00B12694" w:rsidRPr="00215C8B" w:rsidRDefault="00B12694" w:rsidP="00A60CE5">
            <w:pPr>
              <w:pStyle w:val="Normal6"/>
              <w:rPr>
                <w:szCs w:val="24"/>
              </w:rPr>
            </w:pPr>
            <w:r w:rsidRPr="00215C8B">
              <w:t>__________________</w:t>
            </w:r>
          </w:p>
        </w:tc>
      </w:tr>
      <w:tr w:rsidR="00B12694" w:rsidRPr="00215C8B" w:rsidTr="00A60CE5">
        <w:trPr>
          <w:jc w:val="center"/>
        </w:trPr>
        <w:tc>
          <w:tcPr>
            <w:tcW w:w="4876" w:type="dxa"/>
          </w:tcPr>
          <w:p w:rsidR="00B12694" w:rsidRPr="00215C8B" w:rsidRDefault="00B12694" w:rsidP="00A60CE5">
            <w:pPr>
              <w:pStyle w:val="Normal6"/>
            </w:pPr>
            <w:r w:rsidRPr="00215C8B">
              <w:rPr>
                <w:vertAlign w:val="superscript"/>
              </w:rPr>
              <w:t>45</w:t>
            </w:r>
            <w:r w:rsidRPr="00215C8B">
              <w:t xml:space="preserve"> Uredba (EU) 2016/679 Europskog parlamenta i Vijeća od 27. travnja 2016. o zaštiti pojedinaca u vezi s obradom osobnih podataka i o slobodnom kretanju takvih podataka te o stavljanju izvan snage Direktive 95/46/EZ (SL L 119, 4.5.2016., str. 1.).</w:t>
            </w:r>
          </w:p>
        </w:tc>
        <w:tc>
          <w:tcPr>
            <w:tcW w:w="4876" w:type="dxa"/>
          </w:tcPr>
          <w:p w:rsidR="00B12694" w:rsidRPr="00215C8B" w:rsidRDefault="00B12694" w:rsidP="00A60CE5">
            <w:pPr>
              <w:pStyle w:val="Normal6"/>
              <w:rPr>
                <w:szCs w:val="24"/>
              </w:rPr>
            </w:pPr>
            <w:r w:rsidRPr="00215C8B">
              <w:rPr>
                <w:vertAlign w:val="superscript"/>
              </w:rPr>
              <w:t>45</w:t>
            </w:r>
            <w:r w:rsidRPr="00215C8B">
              <w:t xml:space="preserve"> Uredba (EU) 2016/679 Europskog parlamenta i Vijeća od 27. travnja 2016. o zaštiti pojedinaca u vezi s obradom osobnih podataka i o slobodnom kretanju takvih podataka te o stavljanju izvan snage Direktive 95/46/EZ (SL L 119, 4.5.2016., str. 1.).</w:t>
            </w:r>
          </w:p>
        </w:tc>
      </w:tr>
    </w:tbl>
    <w:p w:rsidR="00B12694" w:rsidRPr="00215C8B" w:rsidRDefault="00B12694" w:rsidP="00B12694"/>
    <w:p w:rsidR="00B12694" w:rsidRPr="00215C8B" w:rsidRDefault="00B12694" w:rsidP="00B12694">
      <w:pPr>
        <w:pStyle w:val="AMNumberTabs0"/>
        <w:keepNext/>
      </w:pPr>
      <w:r w:rsidRPr="00215C8B">
        <w:t>Amandman</w:t>
      </w:r>
      <w:r w:rsidRPr="00215C8B">
        <w:tab/>
      </w:r>
      <w:r w:rsidRPr="00215C8B">
        <w:tab/>
        <w:t>62</w:t>
      </w:r>
    </w:p>
    <w:p w:rsidR="00B12694" w:rsidRPr="00215C8B" w:rsidRDefault="00B12694" w:rsidP="00B12694">
      <w:pPr>
        <w:pStyle w:val="NormalBold12b"/>
        <w:keepNext/>
      </w:pPr>
      <w:r w:rsidRPr="00215C8B">
        <w:t>Prijedlog direktive</w:t>
      </w:r>
    </w:p>
    <w:p w:rsidR="00B12694" w:rsidRPr="00215C8B" w:rsidRDefault="00B12694" w:rsidP="00B12694">
      <w:pPr>
        <w:pStyle w:val="NormalBold"/>
      </w:pPr>
      <w:r w:rsidRPr="00215C8B">
        <w:t>Članak 20.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12694" w:rsidRPr="00215C8B" w:rsidTr="00A60CE5">
        <w:trPr>
          <w:jc w:val="center"/>
        </w:trPr>
        <w:tc>
          <w:tcPr>
            <w:tcW w:w="9752" w:type="dxa"/>
            <w:gridSpan w:val="2"/>
          </w:tcPr>
          <w:p w:rsidR="00B12694" w:rsidRPr="00215C8B" w:rsidRDefault="00B12694" w:rsidP="00A60CE5">
            <w:pPr>
              <w:keepNext/>
            </w:pPr>
          </w:p>
        </w:tc>
      </w:tr>
      <w:tr w:rsidR="00B12694" w:rsidRPr="00215C8B" w:rsidTr="00A60CE5">
        <w:trPr>
          <w:jc w:val="center"/>
        </w:trPr>
        <w:tc>
          <w:tcPr>
            <w:tcW w:w="4876" w:type="dxa"/>
          </w:tcPr>
          <w:p w:rsidR="00B12694" w:rsidRPr="00215C8B" w:rsidRDefault="00B12694" w:rsidP="00A60CE5">
            <w:pPr>
              <w:pStyle w:val="ColumnHeading"/>
              <w:keepNext/>
            </w:pPr>
            <w:r w:rsidRPr="00215C8B">
              <w:t>Tekst koji je predložila Komisija</w:t>
            </w:r>
          </w:p>
        </w:tc>
        <w:tc>
          <w:tcPr>
            <w:tcW w:w="4876" w:type="dxa"/>
          </w:tcPr>
          <w:p w:rsidR="00B12694" w:rsidRPr="00215C8B" w:rsidRDefault="00B12694" w:rsidP="00A60CE5">
            <w:pPr>
              <w:pStyle w:val="ColumnHeading"/>
              <w:keepNext/>
            </w:pPr>
            <w:r w:rsidRPr="00215C8B">
              <w:t>Izmjena</w:t>
            </w:r>
          </w:p>
        </w:tc>
      </w:tr>
      <w:tr w:rsidR="00B12694" w:rsidRPr="00215C8B" w:rsidTr="00A60CE5">
        <w:trPr>
          <w:jc w:val="center"/>
        </w:trPr>
        <w:tc>
          <w:tcPr>
            <w:tcW w:w="4876" w:type="dxa"/>
          </w:tcPr>
          <w:p w:rsidR="00B12694" w:rsidRPr="00215C8B" w:rsidRDefault="00B12694" w:rsidP="00A60CE5">
            <w:pPr>
              <w:pStyle w:val="Normal6"/>
            </w:pPr>
            <w:r w:rsidRPr="00215C8B">
              <w:t>3.</w:t>
            </w:r>
            <w:r w:rsidRPr="00215C8B">
              <w:tab/>
              <w:t xml:space="preserve">Informacije, uključujući osobne podatke, koje se obrađuju na temelju ove Direktive čuvaju se samo u razdoblju koje je nužno za ostvarivanje ciljeva ove Direktive, u skladu s nacionalnim pravilima o rokovima pojedinačnog voditelja obrade za čuvanje takvih podataka, a u svakom slučaju najdulje </w:t>
            </w:r>
            <w:r w:rsidRPr="00215C8B">
              <w:rPr>
                <w:b/>
                <w:i/>
              </w:rPr>
              <w:t>10</w:t>
            </w:r>
            <w:r w:rsidRPr="00215C8B">
              <w:t xml:space="preserve"> godina.</w:t>
            </w:r>
          </w:p>
        </w:tc>
        <w:tc>
          <w:tcPr>
            <w:tcW w:w="4876" w:type="dxa"/>
          </w:tcPr>
          <w:p w:rsidR="00B12694" w:rsidRPr="00215C8B" w:rsidRDefault="00B12694" w:rsidP="00A60CE5">
            <w:pPr>
              <w:pStyle w:val="Normal6"/>
              <w:rPr>
                <w:szCs w:val="24"/>
              </w:rPr>
            </w:pPr>
            <w:r w:rsidRPr="00215C8B">
              <w:t>3.</w:t>
            </w:r>
            <w:r w:rsidRPr="00215C8B">
              <w:tab/>
              <w:t xml:space="preserve">Informacije, uključujući osobne podatke, koje se obrađuju na temelju ove Direktive čuvaju se samo u razdoblju koje je nužno za ostvarivanje ciljeva ove Direktive, u skladu s nacionalnim pravilima o rokovima pojedinačnog voditelja obrade za čuvanje takvih podataka, a u svakom slučaju najdulje </w:t>
            </w:r>
            <w:r w:rsidRPr="00215C8B">
              <w:rPr>
                <w:b/>
                <w:i/>
              </w:rPr>
              <w:t>pet</w:t>
            </w:r>
            <w:r w:rsidRPr="00215C8B">
              <w:t xml:space="preserve"> godina.</w:t>
            </w:r>
          </w:p>
        </w:tc>
      </w:tr>
    </w:tbl>
    <w:p w:rsidR="00B12694" w:rsidRPr="00215C8B" w:rsidRDefault="00B12694" w:rsidP="00B12694"/>
    <w:p w:rsidR="00B12694" w:rsidRPr="00215C8B" w:rsidRDefault="00B12694" w:rsidP="00B12694"/>
    <w:p w:rsidR="00B12694" w:rsidRPr="00215C8B" w:rsidRDefault="00B12694" w:rsidP="00B12694"/>
    <w:sectPr w:rsidR="00B12694" w:rsidRPr="00215C8B" w:rsidSect="0001398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1FA" w:rsidRPr="0001398E" w:rsidRDefault="00C441FA">
      <w:r w:rsidRPr="0001398E">
        <w:separator/>
      </w:r>
    </w:p>
  </w:endnote>
  <w:endnote w:type="continuationSeparator" w:id="0">
    <w:p w:rsidR="00C441FA" w:rsidRPr="0001398E" w:rsidRDefault="00C441FA">
      <w:r w:rsidRPr="00013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1FA" w:rsidRPr="0001398E" w:rsidRDefault="00C441FA">
      <w:r w:rsidRPr="0001398E">
        <w:separator/>
      </w:r>
    </w:p>
  </w:footnote>
  <w:footnote w:type="continuationSeparator" w:id="0">
    <w:p w:rsidR="00C441FA" w:rsidRPr="0001398E" w:rsidRDefault="00C441FA">
      <w:r w:rsidRPr="000139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3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1F50A796">
      <w:start w:val="1"/>
      <w:numFmt w:val="bullet"/>
      <w:lvlText w:val=""/>
      <w:lvlJc w:val="left"/>
      <w:pPr>
        <w:ind w:left="720" w:hanging="360"/>
      </w:pPr>
      <w:rPr>
        <w:rFonts w:ascii="Symbol" w:hAnsi="Symbol" w:hint="default"/>
      </w:rPr>
    </w:lvl>
    <w:lvl w:ilvl="1" w:tplc="AC62B042">
      <w:start w:val="1"/>
      <w:numFmt w:val="bullet"/>
      <w:lvlText w:val="o"/>
      <w:lvlJc w:val="left"/>
      <w:pPr>
        <w:ind w:left="1440" w:hanging="360"/>
      </w:pPr>
      <w:rPr>
        <w:rFonts w:ascii="Courier New" w:hAnsi="Courier New" w:cs="Courier New" w:hint="default"/>
      </w:rPr>
    </w:lvl>
    <w:lvl w:ilvl="2" w:tplc="6FF6B804">
      <w:start w:val="1"/>
      <w:numFmt w:val="bullet"/>
      <w:lvlText w:val=""/>
      <w:lvlJc w:val="left"/>
      <w:pPr>
        <w:ind w:left="2160" w:hanging="360"/>
      </w:pPr>
      <w:rPr>
        <w:rFonts w:ascii="Wingdings" w:hAnsi="Wingdings" w:hint="default"/>
      </w:rPr>
    </w:lvl>
    <w:lvl w:ilvl="3" w:tplc="E6B8D3D0">
      <w:start w:val="1"/>
      <w:numFmt w:val="bullet"/>
      <w:lvlText w:val=""/>
      <w:lvlJc w:val="left"/>
      <w:pPr>
        <w:ind w:left="2880" w:hanging="360"/>
      </w:pPr>
      <w:rPr>
        <w:rFonts w:ascii="Symbol" w:hAnsi="Symbol" w:hint="default"/>
      </w:rPr>
    </w:lvl>
    <w:lvl w:ilvl="4" w:tplc="85D6FF98">
      <w:start w:val="1"/>
      <w:numFmt w:val="bullet"/>
      <w:lvlText w:val="o"/>
      <w:lvlJc w:val="left"/>
      <w:pPr>
        <w:ind w:left="3600" w:hanging="360"/>
      </w:pPr>
      <w:rPr>
        <w:rFonts w:ascii="Courier New" w:hAnsi="Courier New" w:cs="Courier New" w:hint="default"/>
      </w:rPr>
    </w:lvl>
    <w:lvl w:ilvl="5" w:tplc="0C102018">
      <w:start w:val="1"/>
      <w:numFmt w:val="bullet"/>
      <w:lvlText w:val=""/>
      <w:lvlJc w:val="left"/>
      <w:pPr>
        <w:ind w:left="4320" w:hanging="360"/>
      </w:pPr>
      <w:rPr>
        <w:rFonts w:ascii="Wingdings" w:hAnsi="Wingdings" w:hint="default"/>
      </w:rPr>
    </w:lvl>
    <w:lvl w:ilvl="6" w:tplc="829AB3E8">
      <w:start w:val="1"/>
      <w:numFmt w:val="bullet"/>
      <w:lvlText w:val=""/>
      <w:lvlJc w:val="left"/>
      <w:pPr>
        <w:ind w:left="5040" w:hanging="360"/>
      </w:pPr>
      <w:rPr>
        <w:rFonts w:ascii="Symbol" w:hAnsi="Symbol" w:hint="default"/>
      </w:rPr>
    </w:lvl>
    <w:lvl w:ilvl="7" w:tplc="5CC0BD04">
      <w:start w:val="1"/>
      <w:numFmt w:val="bullet"/>
      <w:lvlText w:val="o"/>
      <w:lvlJc w:val="left"/>
      <w:pPr>
        <w:ind w:left="5760" w:hanging="360"/>
      </w:pPr>
      <w:rPr>
        <w:rFonts w:ascii="Courier New" w:hAnsi="Courier New" w:cs="Courier New" w:hint="default"/>
      </w:rPr>
    </w:lvl>
    <w:lvl w:ilvl="8" w:tplc="B672AE3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HR"/>
    <w:docVar w:name="dvnumam" w:val="62"/>
    <w:docVar w:name="dvpe" w:val="752.746"/>
    <w:docVar w:name="dvrapporteur" w:val="Izvjestitelj: "/>
    <w:docVar w:name="dvstar" w:val="*"/>
    <w:docVar w:name="dvtitre" w:val="Zakonodavna rezolucija Europskog parlamenta od .... 2024. o Prijedlogu direktive Vijeća o bržem i sigurnijem oslobođenju za preplaćeni porez po odbitku(COM(2023)0324 – C9-0204/2023 – 2023/0187(CNS))"/>
  </w:docVars>
  <w:rsids>
    <w:rsidRoot w:val="00C441FA"/>
    <w:rsid w:val="00002272"/>
    <w:rsid w:val="0001398E"/>
    <w:rsid w:val="00064002"/>
    <w:rsid w:val="000677B9"/>
    <w:rsid w:val="000831BA"/>
    <w:rsid w:val="000A42CC"/>
    <w:rsid w:val="000E7DD9"/>
    <w:rsid w:val="0010095E"/>
    <w:rsid w:val="00125B37"/>
    <w:rsid w:val="00187494"/>
    <w:rsid w:val="001F32AE"/>
    <w:rsid w:val="00215C8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6E22"/>
    <w:rsid w:val="00784D8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694"/>
    <w:rsid w:val="00B12E95"/>
    <w:rsid w:val="00B22876"/>
    <w:rsid w:val="00B558F0"/>
    <w:rsid w:val="00BD48FE"/>
    <w:rsid w:val="00BD7BD8"/>
    <w:rsid w:val="00BE6ADC"/>
    <w:rsid w:val="00C05BFE"/>
    <w:rsid w:val="00C23CD4"/>
    <w:rsid w:val="00C27FC2"/>
    <w:rsid w:val="00C441F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8DB05"/>
  <w15:chartTrackingRefBased/>
  <w15:docId w15:val="{C6516EA1-0E6A-41CE-8B1F-47A78E60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2694"/>
    <w:rPr>
      <w:b/>
      <w:kern w:val="28"/>
      <w:sz w:val="28"/>
      <w:lang w:val="fr-FR" w:eastAsia="fr-FR"/>
    </w:rPr>
  </w:style>
  <w:style w:type="character" w:customStyle="1" w:styleId="Heading2Char">
    <w:name w:val="Heading 2 Char"/>
    <w:basedOn w:val="DefaultParagraphFont"/>
    <w:link w:val="Heading2"/>
    <w:semiHidden/>
    <w:rsid w:val="00B12694"/>
    <w:rPr>
      <w:sz w:val="24"/>
      <w:lang w:val="fr-FR" w:eastAsia="fr-FR"/>
    </w:rPr>
  </w:style>
  <w:style w:type="character" w:customStyle="1" w:styleId="Heading3Char">
    <w:name w:val="Heading 3 Char"/>
    <w:basedOn w:val="DefaultParagraphFont"/>
    <w:link w:val="Heading3"/>
    <w:semiHidden/>
    <w:rsid w:val="00B12694"/>
    <w:rPr>
      <w:rFonts w:ascii="Arial" w:hAnsi="Arial"/>
      <w:sz w:val="24"/>
      <w:lang w:val="fr-FR" w:eastAsia="fr-FR"/>
    </w:rPr>
  </w:style>
  <w:style w:type="character" w:customStyle="1" w:styleId="Heading4Char">
    <w:name w:val="Heading 4 Char"/>
    <w:basedOn w:val="DefaultParagraphFont"/>
    <w:link w:val="Heading4"/>
    <w:semiHidden/>
    <w:rsid w:val="00B12694"/>
    <w:rPr>
      <w:sz w:val="24"/>
      <w:lang w:val="en-US" w:eastAsia="fr-FR"/>
    </w:rPr>
  </w:style>
  <w:style w:type="character" w:customStyle="1" w:styleId="Heading5Char">
    <w:name w:val="Heading 5 Char"/>
    <w:basedOn w:val="DefaultParagraphFont"/>
    <w:link w:val="Heading5"/>
    <w:semiHidden/>
    <w:rsid w:val="00B12694"/>
    <w:rPr>
      <w:sz w:val="24"/>
      <w:lang w:val="en-US" w:eastAsia="fr-FR"/>
    </w:rPr>
  </w:style>
  <w:style w:type="character" w:customStyle="1" w:styleId="Heading6Char">
    <w:name w:val="Heading 6 Char"/>
    <w:basedOn w:val="DefaultParagraphFont"/>
    <w:link w:val="Heading6"/>
    <w:semiHidden/>
    <w:rsid w:val="00B12694"/>
    <w:rPr>
      <w:i/>
      <w:sz w:val="22"/>
      <w:lang w:val="hr-HR"/>
    </w:rPr>
  </w:style>
  <w:style w:type="character" w:customStyle="1" w:styleId="Heading7Char">
    <w:name w:val="Heading 7 Char"/>
    <w:basedOn w:val="DefaultParagraphFont"/>
    <w:link w:val="Heading7"/>
    <w:semiHidden/>
    <w:rsid w:val="00B12694"/>
    <w:rPr>
      <w:rFonts w:ascii="Arial" w:hAnsi="Arial"/>
      <w:sz w:val="24"/>
      <w:lang w:val="hr-HR"/>
    </w:rPr>
  </w:style>
  <w:style w:type="character" w:customStyle="1" w:styleId="Heading8Char">
    <w:name w:val="Heading 8 Char"/>
    <w:basedOn w:val="DefaultParagraphFont"/>
    <w:link w:val="Heading8"/>
    <w:semiHidden/>
    <w:rsid w:val="00B12694"/>
    <w:rPr>
      <w:rFonts w:ascii="Arial" w:hAnsi="Arial"/>
      <w:i/>
      <w:sz w:val="24"/>
      <w:lang w:val="hr-HR"/>
    </w:rPr>
  </w:style>
  <w:style w:type="character" w:customStyle="1" w:styleId="Heading9Char">
    <w:name w:val="Heading 9 Char"/>
    <w:basedOn w:val="DefaultParagraphFont"/>
    <w:link w:val="Heading9"/>
    <w:semiHidden/>
    <w:rsid w:val="00B12694"/>
    <w:rPr>
      <w:rFonts w:ascii="Arial" w:hAnsi="Arial"/>
      <w:b/>
      <w:i/>
      <w:sz w:val="18"/>
      <w:lang w:val="hr-HR"/>
    </w:rPr>
  </w:style>
  <w:style w:type="paragraph" w:styleId="TOCHeading">
    <w:name w:val="TOC Heading"/>
    <w:basedOn w:val="Normal"/>
    <w:next w:val="Normal"/>
    <w:unhideWhenUsed/>
    <w:qFormat/>
    <w:rsid w:val="00B12694"/>
    <w:pPr>
      <w:widowControl/>
      <w:spacing w:after="240"/>
    </w:pPr>
    <w:rPr>
      <w:lang w:val="en-GB"/>
    </w:rPr>
  </w:style>
  <w:style w:type="paragraph" w:customStyle="1" w:styleId="EPFooter2">
    <w:name w:val="EPFooter2"/>
    <w:basedOn w:val="Normal"/>
    <w:next w:val="Normal"/>
    <w:rsid w:val="00B1269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2694"/>
    <w:pPr>
      <w:spacing w:before="480" w:after="240"/>
    </w:pPr>
  </w:style>
  <w:style w:type="paragraph" w:customStyle="1" w:styleId="TOCPage">
    <w:name w:val="TOC Page"/>
    <w:basedOn w:val="Normal"/>
    <w:next w:val="TOC1"/>
    <w:rsid w:val="00B12694"/>
    <w:pPr>
      <w:keepNext/>
      <w:spacing w:after="240"/>
      <w:jc w:val="right"/>
    </w:pPr>
    <w:rPr>
      <w:rFonts w:ascii="Arial" w:hAnsi="Arial"/>
      <w:b/>
    </w:rPr>
  </w:style>
  <w:style w:type="paragraph" w:customStyle="1" w:styleId="Normal6a">
    <w:name w:val="Normal6a"/>
    <w:basedOn w:val="Normal"/>
    <w:rsid w:val="00B12694"/>
    <w:pPr>
      <w:spacing w:after="120"/>
    </w:pPr>
  </w:style>
  <w:style w:type="paragraph" w:customStyle="1" w:styleId="PageHeading">
    <w:name w:val="PageHeading"/>
    <w:basedOn w:val="Normal"/>
    <w:rsid w:val="00B12694"/>
    <w:pPr>
      <w:keepNext/>
      <w:spacing w:after="480"/>
      <w:jc w:val="center"/>
    </w:pPr>
    <w:rPr>
      <w:rFonts w:ascii="Arial" w:hAnsi="Arial" w:cs="Arial"/>
      <w:b/>
    </w:rPr>
  </w:style>
  <w:style w:type="paragraph" w:customStyle="1" w:styleId="NormalBold">
    <w:name w:val="NormalBold"/>
    <w:basedOn w:val="Normal"/>
    <w:link w:val="NormalBoldChar"/>
    <w:rsid w:val="00B12694"/>
    <w:rPr>
      <w:b/>
    </w:rPr>
  </w:style>
  <w:style w:type="paragraph" w:customStyle="1" w:styleId="NormalBold12a">
    <w:name w:val="NormalBold12a"/>
    <w:basedOn w:val="Normal"/>
    <w:rsid w:val="00B12694"/>
    <w:pPr>
      <w:spacing w:after="240"/>
    </w:pPr>
    <w:rPr>
      <w:b/>
    </w:rPr>
  </w:style>
  <w:style w:type="paragraph" w:customStyle="1" w:styleId="AmJustText">
    <w:name w:val="AmJustText"/>
    <w:basedOn w:val="Normal"/>
    <w:rsid w:val="00B12694"/>
    <w:pPr>
      <w:spacing w:after="240"/>
    </w:pPr>
    <w:rPr>
      <w:i/>
    </w:rPr>
  </w:style>
  <w:style w:type="paragraph" w:customStyle="1" w:styleId="NormalHanging12a">
    <w:name w:val="NormalHanging12a"/>
    <w:basedOn w:val="Normal"/>
    <w:rsid w:val="00B12694"/>
    <w:pPr>
      <w:spacing w:after="240"/>
      <w:ind w:left="567" w:hanging="567"/>
    </w:pPr>
  </w:style>
  <w:style w:type="paragraph" w:customStyle="1" w:styleId="CoverNormal24a">
    <w:name w:val="CoverNormal24a"/>
    <w:basedOn w:val="Normal"/>
    <w:rsid w:val="00B12694"/>
    <w:pPr>
      <w:spacing w:after="480"/>
      <w:ind w:left="1417"/>
    </w:pPr>
  </w:style>
  <w:style w:type="paragraph" w:customStyle="1" w:styleId="CoverNormal">
    <w:name w:val="CoverNormal"/>
    <w:basedOn w:val="Normal"/>
    <w:rsid w:val="00B12694"/>
    <w:pPr>
      <w:ind w:left="1418"/>
    </w:pPr>
  </w:style>
  <w:style w:type="paragraph" w:customStyle="1" w:styleId="AmCrossRef">
    <w:name w:val="AmCrossRef"/>
    <w:basedOn w:val="Normal"/>
    <w:rsid w:val="00B12694"/>
    <w:pPr>
      <w:spacing w:before="240" w:after="240"/>
      <w:jc w:val="center"/>
    </w:pPr>
    <w:rPr>
      <w:i/>
    </w:rPr>
  </w:style>
  <w:style w:type="paragraph" w:customStyle="1" w:styleId="AmJustTitle">
    <w:name w:val="AmJustTitle"/>
    <w:basedOn w:val="Normal"/>
    <w:next w:val="AmJustText"/>
    <w:rsid w:val="00B12694"/>
    <w:pPr>
      <w:keepNext/>
      <w:spacing w:before="240" w:after="240"/>
      <w:jc w:val="center"/>
    </w:pPr>
    <w:rPr>
      <w:i/>
    </w:rPr>
  </w:style>
  <w:style w:type="paragraph" w:customStyle="1" w:styleId="CoverReference">
    <w:name w:val="CoverReference"/>
    <w:basedOn w:val="Normal"/>
    <w:rsid w:val="00B12694"/>
    <w:pPr>
      <w:spacing w:before="1080"/>
      <w:jc w:val="right"/>
    </w:pPr>
    <w:rPr>
      <w:rFonts w:ascii="Arial" w:hAnsi="Arial" w:cs="Arial"/>
      <w:b/>
    </w:rPr>
  </w:style>
  <w:style w:type="paragraph" w:customStyle="1" w:styleId="CoverDocType">
    <w:name w:val="CoverDocType"/>
    <w:basedOn w:val="Normal"/>
    <w:rsid w:val="00B12694"/>
    <w:pPr>
      <w:ind w:left="1418"/>
    </w:pPr>
    <w:rPr>
      <w:rFonts w:ascii="Arial" w:hAnsi="Arial"/>
      <w:b/>
      <w:sz w:val="48"/>
    </w:rPr>
  </w:style>
  <w:style w:type="paragraph" w:customStyle="1" w:styleId="CoverDocType24a">
    <w:name w:val="CoverDocType24a"/>
    <w:basedOn w:val="Normal"/>
    <w:rsid w:val="00B12694"/>
    <w:pPr>
      <w:spacing w:after="480"/>
      <w:ind w:left="1418"/>
    </w:pPr>
    <w:rPr>
      <w:rFonts w:ascii="Arial" w:hAnsi="Arial"/>
      <w:b/>
      <w:sz w:val="48"/>
    </w:rPr>
  </w:style>
  <w:style w:type="paragraph" w:customStyle="1" w:styleId="CoverDate">
    <w:name w:val="CoverDate"/>
    <w:basedOn w:val="Normal"/>
    <w:rsid w:val="00B12694"/>
    <w:pPr>
      <w:spacing w:before="240" w:after="1200"/>
    </w:pPr>
  </w:style>
  <w:style w:type="paragraph" w:styleId="Header">
    <w:name w:val="header"/>
    <w:basedOn w:val="Normal"/>
    <w:link w:val="HeaderChar"/>
    <w:rsid w:val="00B12694"/>
    <w:pPr>
      <w:tabs>
        <w:tab w:val="center" w:pos="4513"/>
        <w:tab w:val="right" w:pos="9026"/>
      </w:tabs>
    </w:pPr>
  </w:style>
  <w:style w:type="character" w:customStyle="1" w:styleId="HeaderChar">
    <w:name w:val="Header Char"/>
    <w:basedOn w:val="DefaultParagraphFont"/>
    <w:link w:val="Header"/>
    <w:rsid w:val="00B12694"/>
    <w:rPr>
      <w:sz w:val="24"/>
      <w:lang w:val="hr-HR"/>
    </w:rPr>
  </w:style>
  <w:style w:type="paragraph" w:customStyle="1" w:styleId="AmOrLang">
    <w:name w:val="AmOrLang"/>
    <w:basedOn w:val="Normal"/>
    <w:rsid w:val="00B12694"/>
    <w:pPr>
      <w:spacing w:before="240" w:after="240"/>
      <w:jc w:val="right"/>
    </w:pPr>
  </w:style>
  <w:style w:type="paragraph" w:customStyle="1" w:styleId="AmColumnHeading">
    <w:name w:val="AmColumnHeading"/>
    <w:basedOn w:val="Normal"/>
    <w:rsid w:val="00B12694"/>
    <w:pPr>
      <w:spacing w:after="240"/>
      <w:jc w:val="center"/>
    </w:pPr>
    <w:rPr>
      <w:i/>
    </w:rPr>
  </w:style>
  <w:style w:type="paragraph" w:customStyle="1" w:styleId="AmNumberTabs">
    <w:name w:val="AmNumberTabs"/>
    <w:basedOn w:val="Normal"/>
    <w:link w:val="AmNumberTabsChar"/>
    <w:rsid w:val="00B12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12694"/>
    <w:pPr>
      <w:spacing w:before="240"/>
    </w:pPr>
    <w:rPr>
      <w:b/>
    </w:rPr>
  </w:style>
  <w:style w:type="paragraph" w:customStyle="1" w:styleId="EPBody">
    <w:name w:val="EPBody"/>
    <w:basedOn w:val="Normal"/>
    <w:rsid w:val="00B12694"/>
    <w:pPr>
      <w:jc w:val="center"/>
    </w:pPr>
    <w:rPr>
      <w:rFonts w:ascii="Arial" w:hAnsi="Arial" w:cs="Arial"/>
      <w:i/>
      <w:sz w:val="22"/>
      <w:szCs w:val="22"/>
    </w:rPr>
  </w:style>
  <w:style w:type="paragraph" w:customStyle="1" w:styleId="EPFooter">
    <w:name w:val="EPFooter"/>
    <w:basedOn w:val="Normal"/>
    <w:rsid w:val="00B12694"/>
    <w:pPr>
      <w:tabs>
        <w:tab w:val="center" w:pos="4535"/>
        <w:tab w:val="right" w:pos="9071"/>
      </w:tabs>
      <w:spacing w:before="240" w:after="240"/>
    </w:pPr>
    <w:rPr>
      <w:color w:val="010000"/>
      <w:sz w:val="22"/>
    </w:rPr>
  </w:style>
  <w:style w:type="paragraph" w:customStyle="1" w:styleId="Lgendesigne">
    <w:name w:val="Légende signe"/>
    <w:basedOn w:val="Normal"/>
    <w:rsid w:val="00B12694"/>
    <w:pPr>
      <w:tabs>
        <w:tab w:val="right" w:pos="454"/>
        <w:tab w:val="left" w:pos="737"/>
      </w:tabs>
      <w:ind w:left="737" w:hanging="737"/>
    </w:pPr>
    <w:rPr>
      <w:snapToGrid w:val="0"/>
      <w:sz w:val="18"/>
      <w:lang w:eastAsia="en-US"/>
    </w:rPr>
  </w:style>
  <w:style w:type="paragraph" w:customStyle="1" w:styleId="Lgendetitre">
    <w:name w:val="Légende titre"/>
    <w:basedOn w:val="Normal"/>
    <w:rsid w:val="00B12694"/>
    <w:pPr>
      <w:spacing w:before="240" w:after="240"/>
    </w:pPr>
    <w:rPr>
      <w:b/>
      <w:i/>
      <w:snapToGrid w:val="0"/>
      <w:lang w:eastAsia="en-US"/>
    </w:rPr>
  </w:style>
  <w:style w:type="paragraph" w:customStyle="1" w:styleId="Lgendestandard">
    <w:name w:val="Légende standard"/>
    <w:basedOn w:val="Normal"/>
    <w:rsid w:val="00B12694"/>
    <w:rPr>
      <w:sz w:val="18"/>
    </w:rPr>
  </w:style>
  <w:style w:type="paragraph" w:customStyle="1" w:styleId="Normal6">
    <w:name w:val="Normal6"/>
    <w:basedOn w:val="Normal"/>
    <w:link w:val="Normal6Char"/>
    <w:rsid w:val="00B12694"/>
    <w:pPr>
      <w:spacing w:after="120"/>
    </w:pPr>
  </w:style>
  <w:style w:type="character" w:customStyle="1" w:styleId="NormalBoldChar">
    <w:name w:val="NormalBold Char"/>
    <w:link w:val="NormalBold"/>
    <w:rsid w:val="00B12694"/>
    <w:rPr>
      <w:b/>
      <w:sz w:val="24"/>
      <w:lang w:val="hr-HR"/>
    </w:rPr>
  </w:style>
  <w:style w:type="character" w:customStyle="1" w:styleId="Normal6Char">
    <w:name w:val="Normal6 Char"/>
    <w:link w:val="Normal6"/>
    <w:rsid w:val="00B12694"/>
    <w:rPr>
      <w:sz w:val="24"/>
      <w:lang w:val="hr-HR"/>
    </w:rPr>
  </w:style>
  <w:style w:type="paragraph" w:customStyle="1" w:styleId="ColumnHeading">
    <w:name w:val="ColumnHeading"/>
    <w:basedOn w:val="Normal"/>
    <w:rsid w:val="00B12694"/>
    <w:pPr>
      <w:spacing w:after="240"/>
      <w:jc w:val="center"/>
    </w:pPr>
    <w:rPr>
      <w:i/>
    </w:rPr>
  </w:style>
  <w:style w:type="paragraph" w:customStyle="1" w:styleId="AMNumberTabs0">
    <w:name w:val="AMNumberTabs"/>
    <w:basedOn w:val="Normal"/>
    <w:rsid w:val="00B12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12694"/>
    <w:pPr>
      <w:jc w:val="right"/>
    </w:pPr>
    <w:rPr>
      <w:lang w:val="hr-HR"/>
    </w:rPr>
  </w:style>
  <w:style w:type="paragraph" w:styleId="Footer">
    <w:name w:val="footer"/>
    <w:basedOn w:val="Normal"/>
    <w:link w:val="FooterChar"/>
    <w:rsid w:val="00B12694"/>
    <w:pPr>
      <w:tabs>
        <w:tab w:val="center" w:pos="4513"/>
        <w:tab w:val="right" w:pos="9026"/>
      </w:tabs>
    </w:pPr>
  </w:style>
  <w:style w:type="character" w:customStyle="1" w:styleId="FooterChar">
    <w:name w:val="Footer Char"/>
    <w:basedOn w:val="DefaultParagraphFont"/>
    <w:link w:val="Footer"/>
    <w:rsid w:val="00B12694"/>
    <w:rPr>
      <w:sz w:val="24"/>
      <w:lang w:val="hr-HR"/>
    </w:rPr>
  </w:style>
  <w:style w:type="character" w:customStyle="1" w:styleId="iter-reference-label">
    <w:name w:val="iter-reference-label"/>
    <w:basedOn w:val="DefaultParagraphFont"/>
    <w:rsid w:val="00B12694"/>
  </w:style>
  <w:style w:type="paragraph" w:styleId="BalloonText">
    <w:name w:val="Balloon Text"/>
    <w:basedOn w:val="Normal"/>
    <w:link w:val="BalloonTextChar"/>
    <w:unhideWhenUsed/>
    <w:rsid w:val="00B12694"/>
    <w:rPr>
      <w:rFonts w:ascii="Segoe UI" w:hAnsi="Segoe UI" w:cs="Segoe UI"/>
      <w:sz w:val="18"/>
      <w:szCs w:val="18"/>
    </w:rPr>
  </w:style>
  <w:style w:type="character" w:customStyle="1" w:styleId="BalloonTextChar">
    <w:name w:val="Balloon Text Char"/>
    <w:basedOn w:val="DefaultParagraphFont"/>
    <w:link w:val="BalloonText"/>
    <w:rsid w:val="00B12694"/>
    <w:rPr>
      <w:rFonts w:ascii="Segoe UI" w:hAnsi="Segoe UI" w:cs="Segoe UI"/>
      <w:sz w:val="18"/>
      <w:szCs w:val="18"/>
      <w:lang w:val="hr-HR"/>
    </w:rPr>
  </w:style>
  <w:style w:type="character" w:styleId="CommentReference">
    <w:name w:val="annotation reference"/>
    <w:basedOn w:val="DefaultParagraphFont"/>
    <w:rsid w:val="00B12694"/>
    <w:rPr>
      <w:sz w:val="16"/>
      <w:szCs w:val="16"/>
    </w:rPr>
  </w:style>
  <w:style w:type="paragraph" w:styleId="CommentText">
    <w:name w:val="annotation text"/>
    <w:basedOn w:val="Normal"/>
    <w:link w:val="CommentTextChar"/>
    <w:rsid w:val="00B12694"/>
    <w:rPr>
      <w:sz w:val="20"/>
    </w:rPr>
  </w:style>
  <w:style w:type="character" w:customStyle="1" w:styleId="CommentTextChar">
    <w:name w:val="Comment Text Char"/>
    <w:basedOn w:val="DefaultParagraphFont"/>
    <w:link w:val="CommentText"/>
    <w:rsid w:val="00B12694"/>
    <w:rPr>
      <w:lang w:val="hr-HR"/>
    </w:rPr>
  </w:style>
  <w:style w:type="paragraph" w:styleId="CommentSubject">
    <w:name w:val="annotation subject"/>
    <w:basedOn w:val="CommentText"/>
    <w:next w:val="CommentText"/>
    <w:link w:val="CommentSubjectChar"/>
    <w:unhideWhenUsed/>
    <w:rsid w:val="00B12694"/>
    <w:rPr>
      <w:b/>
      <w:bCs/>
    </w:rPr>
  </w:style>
  <w:style w:type="character" w:customStyle="1" w:styleId="CommentSubjectChar">
    <w:name w:val="Comment Subject Char"/>
    <w:basedOn w:val="CommentTextChar"/>
    <w:link w:val="CommentSubject"/>
    <w:rsid w:val="00B12694"/>
    <w:rPr>
      <w:b/>
      <w:bCs/>
      <w:lang w:val="hr-HR"/>
    </w:rPr>
  </w:style>
  <w:style w:type="paragraph" w:customStyle="1" w:styleId="Normal24a">
    <w:name w:val="Normal24a"/>
    <w:basedOn w:val="Normal"/>
    <w:rsid w:val="00B12694"/>
    <w:pPr>
      <w:spacing w:after="480"/>
    </w:pPr>
  </w:style>
  <w:style w:type="paragraph" w:customStyle="1" w:styleId="NormalBoldCenter">
    <w:name w:val="NormalBoldCenter"/>
    <w:basedOn w:val="Normal"/>
    <w:rsid w:val="00B12694"/>
    <w:pPr>
      <w:jc w:val="center"/>
    </w:pPr>
    <w:rPr>
      <w:b/>
    </w:rPr>
  </w:style>
  <w:style w:type="paragraph" w:styleId="ListParagraph">
    <w:name w:val="List Paragraph"/>
    <w:basedOn w:val="Normal"/>
    <w:uiPriority w:val="34"/>
    <w:qFormat/>
    <w:rsid w:val="00B12694"/>
    <w:pPr>
      <w:snapToGrid w:val="0"/>
      <w:ind w:left="720"/>
      <w:contextualSpacing/>
    </w:pPr>
    <w:rPr>
      <w:lang w:bidi="en-GB"/>
    </w:rPr>
  </w:style>
  <w:style w:type="character" w:customStyle="1" w:styleId="AmNumberTabsChar">
    <w:name w:val="AmNumberTabs Char"/>
    <w:basedOn w:val="DefaultParagraphFont"/>
    <w:link w:val="AmNumberTabs"/>
    <w:rsid w:val="00B12694"/>
    <w:rPr>
      <w:b/>
      <w:sz w:val="24"/>
      <w:lang w:val="hr-HR"/>
    </w:rPr>
  </w:style>
  <w:style w:type="character" w:customStyle="1" w:styleId="NormalBold12bChar">
    <w:name w:val="NormalBold12b Char"/>
    <w:basedOn w:val="AmNumberTabsChar"/>
    <w:link w:val="NormalBold12b"/>
    <w:rsid w:val="00B12694"/>
    <w:rPr>
      <w:b/>
      <w:sz w:val="24"/>
      <w:lang w:val="hr-HR"/>
    </w:rPr>
  </w:style>
  <w:style w:type="character" w:styleId="Hyperlink">
    <w:name w:val="Hyperlink"/>
    <w:basedOn w:val="DefaultParagraphFont"/>
    <w:rsid w:val="00B12694"/>
    <w:rPr>
      <w:color w:val="0563C1" w:themeColor="hyperlink"/>
      <w:u w:val="single"/>
    </w:rPr>
  </w:style>
  <w:style w:type="paragraph" w:customStyle="1" w:styleId="Normal12a">
    <w:name w:val="Normal12a"/>
    <w:basedOn w:val="Normal"/>
    <w:rsid w:val="00B12694"/>
    <w:pPr>
      <w:spacing w:after="240"/>
    </w:pPr>
  </w:style>
  <w:style w:type="paragraph" w:customStyle="1" w:styleId="RollCallVotes">
    <w:name w:val="RollCallVotes"/>
    <w:basedOn w:val="Normal"/>
    <w:rsid w:val="00B12694"/>
    <w:pPr>
      <w:spacing w:before="120" w:after="120"/>
      <w:jc w:val="center"/>
    </w:pPr>
    <w:rPr>
      <w:b/>
      <w:bCs/>
      <w:snapToGrid w:val="0"/>
      <w:sz w:val="16"/>
      <w:lang w:eastAsia="en-US"/>
    </w:rPr>
  </w:style>
  <w:style w:type="paragraph" w:customStyle="1" w:styleId="RollCallTabs">
    <w:name w:val="RollCallTabs"/>
    <w:basedOn w:val="Normal"/>
    <w:qFormat/>
    <w:rsid w:val="00B12694"/>
    <w:pPr>
      <w:tabs>
        <w:tab w:val="center" w:pos="284"/>
        <w:tab w:val="left" w:pos="426"/>
      </w:tabs>
    </w:pPr>
    <w:rPr>
      <w:snapToGrid w:val="0"/>
      <w:lang w:eastAsia="en-US"/>
    </w:rPr>
  </w:style>
  <w:style w:type="paragraph" w:customStyle="1" w:styleId="RollCallSymbols14pt">
    <w:name w:val="RollCallSymbols14pt"/>
    <w:basedOn w:val="Normal"/>
    <w:rsid w:val="00B12694"/>
    <w:pPr>
      <w:spacing w:before="120" w:after="120"/>
      <w:jc w:val="center"/>
    </w:pPr>
    <w:rPr>
      <w:rFonts w:ascii="Arial" w:hAnsi="Arial"/>
      <w:b/>
      <w:bCs/>
      <w:snapToGrid w:val="0"/>
      <w:sz w:val="28"/>
      <w:lang w:eastAsia="en-US"/>
    </w:rPr>
  </w:style>
  <w:style w:type="paragraph" w:customStyle="1" w:styleId="RollCallTable">
    <w:name w:val="RollCallTable"/>
    <w:basedOn w:val="Normal"/>
    <w:rsid w:val="00B1269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E3EBC-66A9-4D07-B52F-2B2EB51C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8392</Words>
  <Characters>51542</Characters>
  <Application>Microsoft Office Word</Application>
  <DocSecurity>0</DocSecurity>
  <Lines>429</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2024-04-30T13:22:00Z</dcterms:created>
  <dcterms:modified xsi:type="dcterms:W3CDTF">2024-04-30T13:22:00Z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P9_TA(2024)0102_</vt:lpwstr>
  </property>
  <property fmtid="{D5CDD505-2E9C-101B-9397-08002B2CF9AE}" pid="4" name="&lt;Type&gt;">
    <vt:lpwstr>RR</vt:lpwstr>
  </property>
</Properties>
</file>