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66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6668" w:rsidRDefault="00590E90" w:rsidP="0010095E">
            <w:pPr>
              <w:pStyle w:val="EPName"/>
            </w:pPr>
            <w:r w:rsidRPr="001F6668">
              <w:t>Europäisches Parlament</w:t>
            </w:r>
          </w:p>
          <w:p w:rsidR="00751A4A" w:rsidRPr="001F66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42DD">
              <w:t>2019</w:t>
            </w:r>
            <w:r w:rsidRPr="001F6668">
              <w:t>-</w:t>
            </w:r>
            <w:r w:rsidRPr="006E42D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F6668" w:rsidRDefault="00187494" w:rsidP="0010095E">
            <w:pPr>
              <w:pStyle w:val="EPLogo"/>
            </w:pPr>
            <w:r w:rsidRPr="001F6668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6668" w:rsidRDefault="00D058B8" w:rsidP="004C5D52">
      <w:pPr>
        <w:pStyle w:val="LineTop"/>
      </w:pPr>
    </w:p>
    <w:p w:rsidR="00680577" w:rsidRPr="001F6668" w:rsidRDefault="00590E90" w:rsidP="00680577">
      <w:pPr>
        <w:pStyle w:val="EPBodyTA1"/>
      </w:pPr>
      <w:r w:rsidRPr="001F6668">
        <w:t>ANGENOMMENE TEXTE</w:t>
      </w:r>
    </w:p>
    <w:p w:rsidR="00D058B8" w:rsidRPr="001F6668" w:rsidRDefault="00D058B8" w:rsidP="00D058B8">
      <w:pPr>
        <w:pStyle w:val="LineBottom"/>
      </w:pPr>
    </w:p>
    <w:p w:rsidR="00590E90" w:rsidRPr="001F6668" w:rsidRDefault="00590E90" w:rsidP="00590E90">
      <w:pPr>
        <w:pStyle w:val="ATHeading1"/>
      </w:pPr>
      <w:bookmarkStart w:id="0" w:name="TANumber"/>
      <w:r w:rsidRPr="001F6668">
        <w:t>P</w:t>
      </w:r>
      <w:r w:rsidRPr="006E42DD">
        <w:t>9</w:t>
      </w:r>
      <w:r w:rsidRPr="001F6668">
        <w:t>_TA(</w:t>
      </w:r>
      <w:r w:rsidRPr="006E42DD">
        <w:t>2024</w:t>
      </w:r>
      <w:r w:rsidRPr="001F6668">
        <w:t>)</w:t>
      </w:r>
      <w:bookmarkEnd w:id="0"/>
      <w:r w:rsidR="00057D9E">
        <w:t>0103</w:t>
      </w:r>
    </w:p>
    <w:p w:rsidR="00590E90" w:rsidRPr="001F6668" w:rsidRDefault="00590E90" w:rsidP="00590E90">
      <w:pPr>
        <w:pStyle w:val="ATHeading2"/>
      </w:pPr>
      <w:bookmarkStart w:id="1" w:name="title"/>
      <w:r w:rsidRPr="001F6668">
        <w:t>Berichtspflichten</w:t>
      </w:r>
      <w:bookmarkEnd w:id="1"/>
    </w:p>
    <w:p w:rsidR="00590E90" w:rsidRPr="001F6668" w:rsidRDefault="00590E90" w:rsidP="00590E90">
      <w:pPr>
        <w:rPr>
          <w:i/>
          <w:vanish/>
        </w:rPr>
      </w:pPr>
      <w:r w:rsidRPr="001F6668">
        <w:rPr>
          <w:i/>
        </w:rPr>
        <w:fldChar w:fldCharType="begin"/>
      </w:r>
      <w:r w:rsidRPr="001F6668">
        <w:rPr>
          <w:i/>
        </w:rPr>
        <w:instrText xml:space="preserve"> TC"(</w:instrText>
      </w:r>
      <w:bookmarkStart w:id="2" w:name="DocNumber"/>
      <w:r w:rsidRPr="001F6668">
        <w:rPr>
          <w:i/>
        </w:rPr>
        <w:instrText>A</w:instrText>
      </w:r>
      <w:r w:rsidRPr="006E42DD">
        <w:rPr>
          <w:i/>
        </w:rPr>
        <w:instrText>9</w:instrText>
      </w:r>
      <w:r w:rsidRPr="001F6668">
        <w:rPr>
          <w:i/>
        </w:rPr>
        <w:instrText>-</w:instrText>
      </w:r>
      <w:r w:rsidRPr="006E42DD">
        <w:rPr>
          <w:i/>
        </w:rPr>
        <w:instrText>0009</w:instrText>
      </w:r>
      <w:r w:rsidRPr="001F6668">
        <w:rPr>
          <w:i/>
        </w:rPr>
        <w:instrText>/</w:instrText>
      </w:r>
      <w:r w:rsidRPr="006E42DD">
        <w:rPr>
          <w:i/>
        </w:rPr>
        <w:instrText>2024</w:instrText>
      </w:r>
      <w:bookmarkEnd w:id="2"/>
      <w:r w:rsidRPr="001F6668">
        <w:rPr>
          <w:i/>
        </w:rPr>
        <w:instrText xml:space="preserve"> - Berichterstatterin: Anna Cavazzini)"\l</w:instrText>
      </w:r>
      <w:r w:rsidRPr="006E42DD">
        <w:rPr>
          <w:i/>
        </w:rPr>
        <w:instrText>3</w:instrText>
      </w:r>
      <w:r w:rsidRPr="001F6668">
        <w:rPr>
          <w:i/>
        </w:rPr>
        <w:instrText xml:space="preserve"> \n&gt; \* MERGEFORMAT </w:instrText>
      </w:r>
      <w:r w:rsidRPr="001F6668">
        <w:rPr>
          <w:i/>
        </w:rPr>
        <w:fldChar w:fldCharType="end"/>
      </w:r>
    </w:p>
    <w:p w:rsidR="00590E90" w:rsidRPr="001F6668" w:rsidRDefault="00590E90" w:rsidP="00590E90">
      <w:pPr>
        <w:rPr>
          <w:vanish/>
        </w:rPr>
      </w:pPr>
      <w:bookmarkStart w:id="3" w:name="Commission"/>
      <w:r w:rsidRPr="001F6668">
        <w:rPr>
          <w:vanish/>
        </w:rPr>
        <w:t>Ausschuss für Binnenmarkt und Verbraucherschutz</w:t>
      </w:r>
      <w:bookmarkEnd w:id="3"/>
    </w:p>
    <w:p w:rsidR="00590E90" w:rsidRPr="001F6668" w:rsidRDefault="00590E90" w:rsidP="00590E90">
      <w:pPr>
        <w:rPr>
          <w:vanish/>
        </w:rPr>
      </w:pPr>
      <w:bookmarkStart w:id="4" w:name="PE"/>
      <w:r w:rsidRPr="001F6668">
        <w:rPr>
          <w:vanish/>
        </w:rPr>
        <w:t>PE</w:t>
      </w:r>
      <w:r w:rsidRPr="006E42DD">
        <w:rPr>
          <w:vanish/>
        </w:rPr>
        <w:t>758</w:t>
      </w:r>
      <w:r w:rsidRPr="001F6668">
        <w:rPr>
          <w:vanish/>
        </w:rPr>
        <w:t>.</w:t>
      </w:r>
      <w:r w:rsidRPr="006E42DD">
        <w:rPr>
          <w:vanish/>
        </w:rPr>
        <w:t>217</w:t>
      </w:r>
      <w:bookmarkEnd w:id="4"/>
    </w:p>
    <w:p w:rsidR="00590E90" w:rsidRPr="001F6668" w:rsidRDefault="00590E90" w:rsidP="00590E90">
      <w:pPr>
        <w:pStyle w:val="ATHeading3"/>
      </w:pPr>
      <w:bookmarkStart w:id="5" w:name="Sujet"/>
      <w:r w:rsidRPr="001F6668">
        <w:t>Legislative Entschließung des Eur</w:t>
      </w:r>
      <w:r w:rsidR="009A664A">
        <w:t xml:space="preserve">opäischen Parlaments vom </w:t>
      </w:r>
      <w:r w:rsidR="00E176E9" w:rsidRPr="006E42DD">
        <w:t>28</w:t>
      </w:r>
      <w:r w:rsidR="009A664A">
        <w:t>. Februar</w:t>
      </w:r>
      <w:r w:rsidRPr="001F6668">
        <w:t xml:space="preserve"> </w:t>
      </w:r>
      <w:r w:rsidRPr="006E42DD">
        <w:t>2024</w:t>
      </w:r>
      <w:r w:rsidRPr="001F6668">
        <w:t xml:space="preserve"> </w:t>
      </w:r>
      <w:r w:rsidR="009A664A">
        <w:t>zu dem</w:t>
      </w:r>
      <w:r w:rsidRPr="001F6668">
        <w:t xml:space="preserve"> Vorschlag für eine Verordnung des Europäischen Parlaments und des Rates zur Änderung der Verordnung (EU) Nr. </w:t>
      </w:r>
      <w:r w:rsidRPr="006E42DD">
        <w:t>1379</w:t>
      </w:r>
      <w:r w:rsidRPr="001F6668">
        <w:t>/</w:t>
      </w:r>
      <w:r w:rsidRPr="006E42DD">
        <w:t>2013</w:t>
      </w:r>
      <w:r w:rsidRPr="001F6668">
        <w:t>, der Verordnung (EU) Nr. </w:t>
      </w:r>
      <w:r w:rsidRPr="006E42DD">
        <w:t>167</w:t>
      </w:r>
      <w:r w:rsidRPr="001F6668">
        <w:t>/</w:t>
      </w:r>
      <w:r w:rsidRPr="006E42DD">
        <w:t>2013</w:t>
      </w:r>
      <w:r w:rsidRPr="001F6668">
        <w:t xml:space="preserve"> und der Verordnung (EU) Nr. </w:t>
      </w:r>
      <w:r w:rsidRPr="006E42DD">
        <w:t>168</w:t>
      </w:r>
      <w:r w:rsidRPr="001F6668">
        <w:t>/</w:t>
      </w:r>
      <w:r w:rsidRPr="006E42DD">
        <w:t>2013</w:t>
      </w:r>
      <w:r w:rsidRPr="001F6668">
        <w:t xml:space="preserve"> des Europäischen Parlaments und des Rates in Bezug auf bestimmte Berichtspflichten</w:t>
      </w:r>
      <w:bookmarkEnd w:id="5"/>
      <w:r w:rsidRPr="001F6668">
        <w:t xml:space="preserve"> </w:t>
      </w:r>
      <w:bookmarkStart w:id="6" w:name="References"/>
      <w:r w:rsidRPr="001F6668">
        <w:t>(COM(</w:t>
      </w:r>
      <w:r w:rsidRPr="006E42DD">
        <w:t>2023</w:t>
      </w:r>
      <w:r w:rsidRPr="001F6668">
        <w:t>)</w:t>
      </w:r>
      <w:r w:rsidRPr="006E42DD">
        <w:t>0643</w:t>
      </w:r>
      <w:r w:rsidRPr="001F6668">
        <w:t xml:space="preserve"> – C</w:t>
      </w:r>
      <w:r w:rsidRPr="006E42DD">
        <w:t>9</w:t>
      </w:r>
      <w:r w:rsidRPr="001F6668">
        <w:t>-</w:t>
      </w:r>
      <w:r w:rsidRPr="006E42DD">
        <w:t>0388</w:t>
      </w:r>
      <w:r w:rsidRPr="001F6668">
        <w:t>/</w:t>
      </w:r>
      <w:r w:rsidRPr="006E42DD">
        <w:t>2023</w:t>
      </w:r>
      <w:r w:rsidRPr="001F6668">
        <w:t xml:space="preserve"> – </w:t>
      </w:r>
      <w:r w:rsidRPr="006E42DD">
        <w:t>2023</w:t>
      </w:r>
      <w:r w:rsidRPr="001F6668">
        <w:t>/</w:t>
      </w:r>
      <w:r w:rsidRPr="006E42DD">
        <w:t>0370</w:t>
      </w:r>
      <w:r w:rsidRPr="001F6668">
        <w:t>(COD))</w:t>
      </w:r>
      <w:bookmarkEnd w:id="6"/>
    </w:p>
    <w:p w:rsidR="00590E90" w:rsidRPr="001F6668" w:rsidRDefault="00590E90" w:rsidP="00590E90"/>
    <w:p w:rsidR="00D36351" w:rsidRPr="001F6668" w:rsidRDefault="00D36351" w:rsidP="00D36351">
      <w:pPr>
        <w:pStyle w:val="NormalBold"/>
      </w:pPr>
      <w:bookmarkStart w:id="7" w:name="TextBodyBegin"/>
      <w:bookmarkEnd w:id="7"/>
      <w:r w:rsidRPr="001F6668">
        <w:t>(Ordentliches Gesetzgebungsverfahren: erste Lesung)</w:t>
      </w:r>
    </w:p>
    <w:p w:rsidR="00D36351" w:rsidRPr="001F6668" w:rsidRDefault="00D36351" w:rsidP="00D36351">
      <w:pPr>
        <w:pStyle w:val="EPComma"/>
      </w:pPr>
      <w:r w:rsidRPr="001F6668">
        <w:rPr>
          <w:i/>
        </w:rPr>
        <w:t>Das Europäische Parlament</w:t>
      </w:r>
      <w:r w:rsidRPr="001F6668">
        <w:t>,</w:t>
      </w:r>
    </w:p>
    <w:p w:rsidR="00D36351" w:rsidRPr="001F6668" w:rsidRDefault="00D36351" w:rsidP="00D36351">
      <w:pPr>
        <w:pStyle w:val="NormalHanging12a"/>
      </w:pPr>
      <w:r w:rsidRPr="001F6668">
        <w:t>–</w:t>
      </w:r>
      <w:r w:rsidRPr="001F6668">
        <w:tab/>
        <w:t>unter Hinweis auf den Vorschlag der Kommission an das Europäische Parlament und den Rat (COM(</w:t>
      </w:r>
      <w:r w:rsidRPr="006E42DD">
        <w:t>2023</w:t>
      </w:r>
      <w:r w:rsidRPr="001F6668">
        <w:t>)</w:t>
      </w:r>
      <w:r w:rsidRPr="006E42DD">
        <w:t>0643</w:t>
      </w:r>
      <w:r w:rsidRPr="001F6668">
        <w:t>),</w:t>
      </w:r>
    </w:p>
    <w:p w:rsidR="00D36351" w:rsidRPr="001F6668" w:rsidRDefault="00D36351" w:rsidP="00D36351">
      <w:pPr>
        <w:pStyle w:val="NormalHanging12a"/>
      </w:pPr>
      <w:r w:rsidRPr="001F6668">
        <w:t>–</w:t>
      </w:r>
      <w:r w:rsidRPr="001F6668">
        <w:tab/>
        <w:t>gestützt auf Artikel </w:t>
      </w:r>
      <w:r w:rsidRPr="006E42DD">
        <w:t>294</w:t>
      </w:r>
      <w:r w:rsidRPr="001F6668">
        <w:t xml:space="preserve"> Absatz </w:t>
      </w:r>
      <w:r w:rsidRPr="006E42DD">
        <w:t>2</w:t>
      </w:r>
      <w:r w:rsidRPr="001F6668">
        <w:t>, Artikel </w:t>
      </w:r>
      <w:r w:rsidRPr="006E42DD">
        <w:t>43</w:t>
      </w:r>
      <w:r w:rsidRPr="001F6668">
        <w:t xml:space="preserve"> Absatz </w:t>
      </w:r>
      <w:r w:rsidRPr="006E42DD">
        <w:t>2</w:t>
      </w:r>
      <w:r w:rsidRPr="001F6668">
        <w:t xml:space="preserve"> und Artikel </w:t>
      </w:r>
      <w:r w:rsidRPr="006E42DD">
        <w:t>114</w:t>
      </w:r>
      <w:r w:rsidRPr="001F6668">
        <w:t xml:space="preserve"> des Vertrags über die Arbeitsweise der Europäischen Union, auf deren Grundlage ihm der Vorschlag der Kommission unterbreitet wurde (C</w:t>
      </w:r>
      <w:r w:rsidRPr="006E42DD">
        <w:t>9</w:t>
      </w:r>
      <w:r w:rsidRPr="001F6668">
        <w:noBreakHyphen/>
      </w:r>
      <w:r w:rsidRPr="006E42DD">
        <w:t>0388</w:t>
      </w:r>
      <w:r w:rsidRPr="001F6668">
        <w:t>/</w:t>
      </w:r>
      <w:r w:rsidRPr="006E42DD">
        <w:t>2023</w:t>
      </w:r>
      <w:r w:rsidRPr="001F6668">
        <w:t>),</w:t>
      </w:r>
    </w:p>
    <w:p w:rsidR="00D36351" w:rsidRPr="001F6668" w:rsidRDefault="00D36351" w:rsidP="00D36351">
      <w:pPr>
        <w:pStyle w:val="NormalHanging12a"/>
      </w:pPr>
      <w:r w:rsidRPr="001F6668">
        <w:t>–</w:t>
      </w:r>
      <w:r w:rsidRPr="001F6668">
        <w:tab/>
        <w:t>gestützt auf Artikel </w:t>
      </w:r>
      <w:r w:rsidRPr="006E42DD">
        <w:t>294</w:t>
      </w:r>
      <w:r w:rsidRPr="001F6668">
        <w:t xml:space="preserve"> Absatz </w:t>
      </w:r>
      <w:r w:rsidRPr="006E42DD">
        <w:t>3</w:t>
      </w:r>
      <w:r w:rsidRPr="001F6668">
        <w:t xml:space="preserve"> des Vertrags über die Arbeitsweise der Europäischen Union,</w:t>
      </w:r>
    </w:p>
    <w:p w:rsidR="00D36351" w:rsidRPr="001F6668" w:rsidRDefault="00D36351" w:rsidP="00D36351">
      <w:pPr>
        <w:pStyle w:val="NormalHanging12a"/>
      </w:pPr>
      <w:r w:rsidRPr="001F6668">
        <w:t>–</w:t>
      </w:r>
      <w:r w:rsidRPr="001F6668">
        <w:tab/>
        <w:t xml:space="preserve">unter Hinweis auf die Stellungnahme des Europäischen Wirtschafts- und Sozialausschusses vom </w:t>
      </w:r>
      <w:r w:rsidRPr="006E42DD">
        <w:t>13</w:t>
      </w:r>
      <w:r w:rsidRPr="001F6668">
        <w:t xml:space="preserve">. Dezember </w:t>
      </w:r>
      <w:r w:rsidRPr="006E42DD">
        <w:t>2023</w:t>
      </w:r>
      <w:r w:rsidRPr="001F6668">
        <w:rPr>
          <w:rStyle w:val="FootnoteReference"/>
          <w:szCs w:val="24"/>
        </w:rPr>
        <w:footnoteReference w:id="1"/>
      </w:r>
      <w:r w:rsidRPr="001F6668">
        <w:t>,</w:t>
      </w:r>
    </w:p>
    <w:p w:rsidR="00D36351" w:rsidRPr="001F6668" w:rsidRDefault="00D36351" w:rsidP="00D36351">
      <w:pPr>
        <w:pStyle w:val="NormalHanging12a"/>
      </w:pPr>
      <w:r w:rsidRPr="001F6668">
        <w:t>–</w:t>
      </w:r>
      <w:r w:rsidRPr="001F6668">
        <w:tab/>
        <w:t>gestützt auf Artikel </w:t>
      </w:r>
      <w:r w:rsidRPr="006E42DD">
        <w:t>59</w:t>
      </w:r>
      <w:r w:rsidRPr="001F6668">
        <w:t xml:space="preserve"> seiner Geschäftsordnung,</w:t>
      </w:r>
    </w:p>
    <w:p w:rsidR="00D36351" w:rsidRPr="001F6668" w:rsidRDefault="00D36351" w:rsidP="00D36351">
      <w:pPr>
        <w:pStyle w:val="NormalHanging12a"/>
      </w:pPr>
      <w:r w:rsidRPr="001F6668">
        <w:t>–</w:t>
      </w:r>
      <w:r w:rsidRPr="001F6668">
        <w:tab/>
        <w:t>unter Hinweis auf den Bericht des Ausschusses für Binnenmarkt und Verbraucherschutz (A</w:t>
      </w:r>
      <w:r w:rsidRPr="006E42DD">
        <w:t>9</w:t>
      </w:r>
      <w:r w:rsidRPr="001F6668">
        <w:t>‑</w:t>
      </w:r>
      <w:r w:rsidRPr="006E42DD">
        <w:t>0009</w:t>
      </w:r>
      <w:r w:rsidRPr="001F6668">
        <w:t>/</w:t>
      </w:r>
      <w:r w:rsidRPr="006E42DD">
        <w:t>2024</w:t>
      </w:r>
      <w:r w:rsidRPr="001F6668">
        <w:t>),</w:t>
      </w:r>
    </w:p>
    <w:p w:rsidR="00D36351" w:rsidRPr="001F6668" w:rsidRDefault="00D36351" w:rsidP="00D36351">
      <w:pPr>
        <w:pStyle w:val="NormalHanging12a"/>
      </w:pPr>
      <w:r w:rsidRPr="006E42DD">
        <w:t>1</w:t>
      </w:r>
      <w:r w:rsidRPr="001F6668">
        <w:t>.</w:t>
      </w:r>
      <w:r w:rsidRPr="001F6668">
        <w:tab/>
        <w:t>legt seinen Standpunkt in erster Lesung fest, indem es den Vorschlag der Kommission übernimmt;</w:t>
      </w:r>
    </w:p>
    <w:p w:rsidR="00D36351" w:rsidRPr="001F6668" w:rsidRDefault="00D36351" w:rsidP="00D36351">
      <w:pPr>
        <w:pStyle w:val="NormalHanging12a"/>
      </w:pPr>
      <w:r w:rsidRPr="006E42DD">
        <w:lastRenderedPageBreak/>
        <w:t>2</w:t>
      </w:r>
      <w:r w:rsidRPr="001F6668">
        <w:t>.</w:t>
      </w:r>
      <w:r w:rsidRPr="001F6668">
        <w:tab/>
        <w:t>fordert die Kommission auf, es erneut zu befassen, falls sie ihren Vorschlag ersetzt, entscheidend ändert oder beabsichtigt, ihn entscheidend zu ändern;</w:t>
      </w:r>
    </w:p>
    <w:p w:rsidR="00D36351" w:rsidRPr="001F6668" w:rsidRDefault="00D36351" w:rsidP="00D36351">
      <w:pPr>
        <w:pStyle w:val="NormalHanging12a"/>
      </w:pPr>
      <w:r w:rsidRPr="006E42DD">
        <w:t>3</w:t>
      </w:r>
      <w:r w:rsidRPr="001F6668">
        <w:t>.</w:t>
      </w:r>
      <w:r w:rsidRPr="001F6668">
        <w:tab/>
        <w:t xml:space="preserve">beauftragt seine Präsidentin, den Standpunkt des Parlaments dem Rat und der Kommission sowie den nationalen Parlamenten </w:t>
      </w:r>
      <w:r w:rsidR="001F6668" w:rsidRPr="001F6668">
        <w:t>zu übermitteln.</w:t>
      </w:r>
    </w:p>
    <w:p w:rsidR="008242D5" w:rsidRDefault="008242D5">
      <w:pPr>
        <w:widowControl/>
        <w:sectPr w:rsidR="008242D5" w:rsidSect="001F66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4F7BEF" w:rsidRDefault="004F7BEF" w:rsidP="004F7BEF">
      <w:pPr>
        <w:pStyle w:val="NormalWeb"/>
        <w:rPr>
          <w:b/>
          <w:color w:val="000000"/>
          <w:lang w:val="de-DE"/>
        </w:rPr>
      </w:pPr>
      <w:r>
        <w:rPr>
          <w:b/>
          <w:color w:val="000000"/>
          <w:lang w:val="de-DE"/>
        </w:rPr>
        <w:lastRenderedPageBreak/>
        <w:t>P9_TC1-COD(2023)0370</w:t>
      </w:r>
    </w:p>
    <w:p w:rsidR="004F7BEF" w:rsidRDefault="004F7BEF" w:rsidP="004F7BEF">
      <w:pPr>
        <w:rPr>
          <w:rFonts w:eastAsia="Calibri"/>
          <w:b/>
          <w:noProof/>
          <w:szCs w:val="22"/>
          <w:lang w:eastAsia="en-US"/>
        </w:rPr>
      </w:pPr>
      <w:r>
        <w:rPr>
          <w:b/>
          <w:color w:val="000000"/>
          <w:szCs w:val="24"/>
        </w:rPr>
        <w:t xml:space="preserve">Standpunkt des Europäischen Parlaments festgelegt in erster Lesung am 28. Februar 2024 im Hinblick auf den Erlass der Verordnung (EU) 2024/... des Europäischen Parlaments und des Rates </w:t>
      </w:r>
      <w:r w:rsidRPr="004F7BEF">
        <w:rPr>
          <w:rFonts w:eastAsia="Calibri"/>
          <w:b/>
          <w:noProof/>
          <w:szCs w:val="22"/>
          <w:lang w:eastAsia="en-US"/>
        </w:rPr>
        <w:t>zur Ä</w:t>
      </w:r>
      <w:bookmarkStart w:id="9" w:name="_GoBack"/>
      <w:bookmarkEnd w:id="9"/>
      <w:r w:rsidRPr="004F7BEF">
        <w:rPr>
          <w:rFonts w:eastAsia="Calibri"/>
          <w:b/>
          <w:noProof/>
          <w:szCs w:val="22"/>
          <w:lang w:eastAsia="en-US"/>
        </w:rPr>
        <w:t>nderung der Verordnungen (EU) Nr. 1379/2013, (EU) Nr. 167/2013 und (EU) Nr. 168/2013 in Bezug auf bestimmte Berichtspflichten</w:t>
      </w:r>
    </w:p>
    <w:p w:rsidR="00FE5046" w:rsidRDefault="00FE5046" w:rsidP="004F7BEF">
      <w:pPr>
        <w:rPr>
          <w:rFonts w:eastAsia="Calibri"/>
          <w:b/>
          <w:noProof/>
          <w:szCs w:val="22"/>
          <w:lang w:eastAsia="en-US"/>
        </w:rPr>
      </w:pPr>
    </w:p>
    <w:p w:rsidR="00FE5046" w:rsidRPr="004F7BEF" w:rsidRDefault="00FE5046" w:rsidP="004F7BEF">
      <w:pPr>
        <w:rPr>
          <w:rFonts w:eastAsia="Calibri"/>
          <w:b/>
          <w:noProof/>
          <w:szCs w:val="22"/>
          <w:lang w:eastAsia="en-US"/>
        </w:rPr>
      </w:pPr>
      <w:r>
        <w:rPr>
          <w:i/>
          <w:color w:val="000000"/>
          <w:szCs w:val="24"/>
        </w:rPr>
        <w:t xml:space="preserve">(Da Parlament und Rat eine Einigung erzielt haben, entspricht der Standpunkt des Parlaments dem endgültigen Rechtsakt, Verordnung </w:t>
      </w:r>
      <w:r>
        <w:rPr>
          <w:i/>
          <w:color w:val="000000"/>
          <w:szCs w:val="24"/>
        </w:rPr>
        <w:t>(EU) 2024/2838</w:t>
      </w:r>
      <w:r>
        <w:rPr>
          <w:i/>
          <w:color w:val="000000"/>
          <w:szCs w:val="24"/>
        </w:rPr>
        <w:t>.)</w:t>
      </w:r>
    </w:p>
    <w:sectPr w:rsidR="00FE5046" w:rsidRPr="004F7BEF" w:rsidSect="001F666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E90" w:rsidRPr="001F6668" w:rsidRDefault="00590E90">
      <w:r w:rsidRPr="001F6668">
        <w:separator/>
      </w:r>
    </w:p>
  </w:endnote>
  <w:endnote w:type="continuationSeparator" w:id="0">
    <w:p w:rsidR="00590E90" w:rsidRPr="001F6668" w:rsidRDefault="00590E90">
      <w:r w:rsidRPr="001F66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66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66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66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E90" w:rsidRPr="001F6668" w:rsidRDefault="00590E90">
      <w:r w:rsidRPr="001F6668">
        <w:separator/>
      </w:r>
    </w:p>
  </w:footnote>
  <w:footnote w:type="continuationSeparator" w:id="0">
    <w:p w:rsidR="00590E90" w:rsidRPr="001F6668" w:rsidRDefault="00590E90">
      <w:r w:rsidRPr="001F6668">
        <w:continuationSeparator/>
      </w:r>
    </w:p>
  </w:footnote>
  <w:footnote w:id="1">
    <w:p w:rsidR="00D36351" w:rsidRPr="001F6668" w:rsidRDefault="00D36351" w:rsidP="001F6668">
      <w:pPr>
        <w:pStyle w:val="FootnoteText"/>
        <w:ind w:left="567" w:hanging="567"/>
        <w:rPr>
          <w:sz w:val="24"/>
          <w:lang w:val="de-DE"/>
        </w:rPr>
      </w:pPr>
      <w:r w:rsidRPr="001F6668">
        <w:rPr>
          <w:rStyle w:val="FootnoteReference"/>
          <w:sz w:val="24"/>
          <w:lang w:val="de-DE"/>
        </w:rPr>
        <w:footnoteRef/>
      </w:r>
      <w:r w:rsidR="001F6668" w:rsidRPr="001F6668">
        <w:rPr>
          <w:sz w:val="24"/>
          <w:lang w:val="de-DE"/>
        </w:rPr>
        <w:t xml:space="preserve"> </w:t>
      </w:r>
      <w:r w:rsidR="001F6668" w:rsidRPr="001F6668">
        <w:rPr>
          <w:sz w:val="24"/>
          <w:lang w:val="de-DE"/>
        </w:rPr>
        <w:tab/>
      </w:r>
      <w:r w:rsidRPr="001F6668">
        <w:rPr>
          <w:sz w:val="24"/>
          <w:lang w:val="de-DE"/>
        </w:rPr>
        <w:t>Noch nicht im Amtsblatt veröffentlicht.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66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66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66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DE"/>
    <w:docVar w:name="dvnumam" w:val="0"/>
    <w:docVar w:name="dvpe" w:val="758.217"/>
    <w:docVar w:name="dvrapporteur" w:val="Berichterstatterin: "/>
    <w:docVar w:name="dvstar" w:val="***I"/>
    <w:docVar w:name="dvtitre" w:val="Legislative Entschließung des Europäischen Parlaments vom XX. XXX 2024 über den Vorschlag für eine Verordnung des Europäischen Parlaments und des Rates zur Änderung der Verordnung (EU) Nr. 1379/2013, der Verordnung (EU) Nr. 167/2013 und der Verordnung (EU) Nr. 168/2013 des Europäischen Parlaments und des Rates in Bezug auf bestimmte Berichtspflichten(COM(2023)0643 – C9-0388/2023 – 2023/0370(COD))"/>
  </w:docVars>
  <w:rsids>
    <w:rsidRoot w:val="00590E90"/>
    <w:rsid w:val="00002272"/>
    <w:rsid w:val="00057D9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66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BEF"/>
    <w:rsid w:val="0050519A"/>
    <w:rsid w:val="005072A1"/>
    <w:rsid w:val="00514517"/>
    <w:rsid w:val="00545827"/>
    <w:rsid w:val="00560270"/>
    <w:rsid w:val="00590E90"/>
    <w:rsid w:val="005C2568"/>
    <w:rsid w:val="006037C0"/>
    <w:rsid w:val="006631B6"/>
    <w:rsid w:val="00680577"/>
    <w:rsid w:val="006E42D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2D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664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351"/>
    <w:rsid w:val="00D56C11"/>
    <w:rsid w:val="00D834A0"/>
    <w:rsid w:val="00D872DF"/>
    <w:rsid w:val="00D91E21"/>
    <w:rsid w:val="00DA7FCD"/>
    <w:rsid w:val="00E176E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6D108"/>
  <w15:chartTrackingRefBased/>
  <w15:docId w15:val="{3122F3F6-8714-4370-BA1C-2843DE16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6351"/>
    <w:pPr>
      <w:spacing w:before="480" w:after="240"/>
    </w:pPr>
  </w:style>
  <w:style w:type="paragraph" w:customStyle="1" w:styleId="PageHeading">
    <w:name w:val="PageHeading"/>
    <w:basedOn w:val="Normal"/>
    <w:rsid w:val="00D363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36351"/>
    <w:rPr>
      <w:b/>
    </w:rPr>
  </w:style>
  <w:style w:type="paragraph" w:customStyle="1" w:styleId="NormalHanging12a">
    <w:name w:val="NormalHanging12a"/>
    <w:basedOn w:val="Normal"/>
    <w:rsid w:val="00D36351"/>
    <w:pPr>
      <w:spacing w:after="240"/>
      <w:ind w:left="567" w:hanging="567"/>
    </w:pPr>
  </w:style>
  <w:style w:type="paragraph" w:customStyle="1" w:styleId="Normal24a">
    <w:name w:val="Normal24a"/>
    <w:basedOn w:val="Normal"/>
    <w:rsid w:val="00D36351"/>
    <w:pPr>
      <w:spacing w:after="480"/>
    </w:pPr>
  </w:style>
  <w:style w:type="paragraph" w:styleId="BalloonText">
    <w:name w:val="Balloon Text"/>
    <w:basedOn w:val="Normal"/>
    <w:link w:val="BalloonTextChar"/>
    <w:rsid w:val="00E176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76E9"/>
    <w:rPr>
      <w:rFonts w:ascii="Segoe UI" w:hAnsi="Segoe UI" w:cs="Segoe UI"/>
      <w:sz w:val="18"/>
      <w:szCs w:val="18"/>
      <w:lang w:val="de-DE"/>
    </w:rPr>
  </w:style>
  <w:style w:type="paragraph" w:styleId="NormalWeb">
    <w:name w:val="Normal (Web)"/>
    <w:basedOn w:val="Normal"/>
    <w:uiPriority w:val="99"/>
    <w:unhideWhenUsed/>
    <w:rsid w:val="004F7BEF"/>
    <w:pPr>
      <w:widowControl/>
      <w:spacing w:before="100" w:beforeAutospacing="1" w:after="100" w:afterAutospacing="1"/>
    </w:pPr>
    <w:rPr>
      <w:szCs w:val="24"/>
      <w:lang w:val="en-GB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2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B20B5-4A9E-491F-9A6F-791BE66FE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LL-START</cp:lastModifiedBy>
  <cp:revision>2</cp:revision>
  <cp:lastPrinted>2004-11-19T15:42:00Z</cp:lastPrinted>
  <dcterms:created xsi:type="dcterms:W3CDTF">2024-12-19T14:01:00Z</dcterms:created>
  <dcterms:modified xsi:type="dcterms:W3CDTF">2024-12-19T14:01:00Z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