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003E7" w:rsidRPr="00563FD3" w:rsidTr="0038430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003E7" w:rsidRPr="00563FD3" w:rsidRDefault="004003E7" w:rsidP="00384308">
            <w:pPr>
              <w:pStyle w:val="EPName"/>
            </w:pPr>
            <w:r w:rsidRPr="00563FD3">
              <w:t>Parlament Ewropew</w:t>
            </w:r>
          </w:p>
          <w:p w:rsidR="004003E7" w:rsidRPr="00563FD3" w:rsidRDefault="004003E7" w:rsidP="0038430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3FD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4003E7" w:rsidRPr="00563FD3" w:rsidRDefault="004003E7" w:rsidP="00384308">
            <w:pPr>
              <w:pStyle w:val="EPLogo"/>
            </w:pPr>
            <w:r w:rsidRPr="00563FD3">
              <w:rPr>
                <w:noProof/>
                <w:lang w:val="en-GB"/>
              </w:rPr>
              <w:drawing>
                <wp:inline distT="0" distB="0" distL="0" distR="0" wp14:anchorId="00AC067A" wp14:editId="628128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03E7" w:rsidRPr="00563FD3" w:rsidRDefault="004003E7" w:rsidP="004003E7">
      <w:pPr>
        <w:pStyle w:val="LineTop"/>
      </w:pPr>
    </w:p>
    <w:p w:rsidR="004003E7" w:rsidRPr="00563FD3" w:rsidRDefault="004003E7" w:rsidP="004003E7">
      <w:pPr>
        <w:pStyle w:val="EPBodyTA1"/>
      </w:pPr>
      <w:r w:rsidRPr="00563FD3">
        <w:t>TESTI ADOTTATI</w:t>
      </w:r>
    </w:p>
    <w:p w:rsidR="004003E7" w:rsidRPr="00563FD3" w:rsidRDefault="004003E7" w:rsidP="004003E7">
      <w:pPr>
        <w:pStyle w:val="LineBottom"/>
      </w:pPr>
    </w:p>
    <w:p w:rsidR="004003E7" w:rsidRPr="00563FD3" w:rsidRDefault="004003E7" w:rsidP="004003E7">
      <w:pPr>
        <w:pStyle w:val="ATHeading1"/>
      </w:pPr>
      <w:bookmarkStart w:id="0" w:name="TANumber"/>
      <w:r w:rsidRPr="00563FD3">
        <w:t>P9_TA(2024)0</w:t>
      </w:r>
      <w:bookmarkEnd w:id="0"/>
      <w:r>
        <w:t>103</w:t>
      </w:r>
    </w:p>
    <w:p w:rsidR="004003E7" w:rsidRPr="00563FD3" w:rsidRDefault="004003E7" w:rsidP="004003E7">
      <w:pPr>
        <w:pStyle w:val="ATHeading2"/>
      </w:pPr>
      <w:r w:rsidRPr="00563FD3">
        <w:t>Rekwiżiti ta' rappurtar</w:t>
      </w:r>
    </w:p>
    <w:p w:rsidR="004003E7" w:rsidRPr="00563FD3" w:rsidRDefault="004003E7" w:rsidP="004003E7">
      <w:pPr>
        <w:rPr>
          <w:i/>
          <w:vanish/>
        </w:rPr>
      </w:pPr>
      <w:r w:rsidRPr="00563FD3">
        <w:rPr>
          <w:i/>
        </w:rPr>
        <w:fldChar w:fldCharType="begin"/>
      </w:r>
      <w:r w:rsidRPr="00563FD3">
        <w:rPr>
          <w:i/>
        </w:rPr>
        <w:instrText xml:space="preserve"> TC"(</w:instrText>
      </w:r>
      <w:bookmarkStart w:id="1" w:name="DocNumber"/>
      <w:r w:rsidRPr="00563FD3">
        <w:rPr>
          <w:i/>
        </w:rPr>
        <w:instrText>A9-0009/2024</w:instrText>
      </w:r>
      <w:bookmarkEnd w:id="1"/>
      <w:r w:rsidRPr="00563FD3">
        <w:rPr>
          <w:i/>
        </w:rPr>
        <w:instrText xml:space="preserve"> - Rapporteur: Anna Cavazzini)"\l3 \n&gt; \* MERGEFORMAT </w:instrText>
      </w:r>
      <w:r w:rsidRPr="00563FD3">
        <w:rPr>
          <w:i/>
        </w:rPr>
        <w:fldChar w:fldCharType="end"/>
      </w:r>
    </w:p>
    <w:p w:rsidR="004003E7" w:rsidRPr="00563FD3" w:rsidRDefault="004003E7" w:rsidP="004003E7">
      <w:pPr>
        <w:rPr>
          <w:vanish/>
        </w:rPr>
      </w:pPr>
      <w:bookmarkStart w:id="2" w:name="Commission"/>
      <w:r w:rsidRPr="00563FD3">
        <w:rPr>
          <w:vanish/>
        </w:rPr>
        <w:t>Kumitat għas-Suq Intern u l-Ħarsien tal-Konsumatur</w:t>
      </w:r>
      <w:bookmarkEnd w:id="2"/>
    </w:p>
    <w:p w:rsidR="004003E7" w:rsidRPr="00563FD3" w:rsidRDefault="004003E7" w:rsidP="004003E7">
      <w:pPr>
        <w:rPr>
          <w:vanish/>
        </w:rPr>
      </w:pPr>
      <w:bookmarkStart w:id="3" w:name="PE"/>
      <w:r w:rsidRPr="00563FD3">
        <w:rPr>
          <w:vanish/>
        </w:rPr>
        <w:t>PE758.217</w:t>
      </w:r>
      <w:bookmarkEnd w:id="3"/>
    </w:p>
    <w:p w:rsidR="004003E7" w:rsidRPr="00563FD3" w:rsidRDefault="004003E7" w:rsidP="004003E7">
      <w:pPr>
        <w:pStyle w:val="ATHeading3"/>
      </w:pPr>
      <w:bookmarkStart w:id="4" w:name="Sujet"/>
      <w:r w:rsidRPr="00563FD3">
        <w:t>Riżoluzzjoni leġiżlattiva tal-Parlament Ewropew tat-28 ta' Frar 2024 dwar il-proposta għal regolament tal-Parlament Ewropew u tal-Kunsill li jemenda r-Regolament (UE) Nru 1379/2013, ir-Regolament (UE) Nru 167/2013 u r-Regolament (UE) Nru 168/2013 tal-Parlament Ewropew u tal-Kunsill fir-rigward ta’ ċerti rekwiżiti ta’ rappurtar</w:t>
      </w:r>
      <w:bookmarkEnd w:id="4"/>
      <w:r w:rsidRPr="00563FD3">
        <w:t xml:space="preserve"> </w:t>
      </w:r>
      <w:bookmarkStart w:id="5" w:name="References"/>
      <w:r w:rsidRPr="00563FD3">
        <w:t>(COM(2023)0643 – C9-0388/2023 – 2023/0370(COD))</w:t>
      </w:r>
      <w:bookmarkEnd w:id="5"/>
    </w:p>
    <w:p w:rsidR="004003E7" w:rsidRPr="00563FD3" w:rsidRDefault="004003E7" w:rsidP="004003E7"/>
    <w:p w:rsidR="004003E7" w:rsidRPr="00563FD3" w:rsidRDefault="004003E7" w:rsidP="004003E7">
      <w:pPr>
        <w:pStyle w:val="NormalBold"/>
      </w:pPr>
      <w:bookmarkStart w:id="6" w:name="TextBodyBegin"/>
      <w:bookmarkEnd w:id="6"/>
      <w:r w:rsidRPr="00563FD3">
        <w:t>(Proċedura leġiżlattiva ordinarja: l-ewwel qari)</w:t>
      </w:r>
    </w:p>
    <w:p w:rsidR="004003E7" w:rsidRPr="00563FD3" w:rsidRDefault="004003E7" w:rsidP="004003E7">
      <w:pPr>
        <w:pStyle w:val="EPComma"/>
      </w:pPr>
      <w:r w:rsidRPr="00563FD3">
        <w:rPr>
          <w:i/>
        </w:rPr>
        <w:t>Il-Parlament Ewropew</w:t>
      </w:r>
      <w:r w:rsidRPr="00563FD3">
        <w:t>,</w:t>
      </w:r>
    </w:p>
    <w:p w:rsidR="004003E7" w:rsidRPr="00563FD3" w:rsidRDefault="004003E7" w:rsidP="004003E7">
      <w:pPr>
        <w:pStyle w:val="NormalHanging12a"/>
      </w:pPr>
      <w:r w:rsidRPr="00563FD3">
        <w:t>–</w:t>
      </w:r>
      <w:r w:rsidRPr="00563FD3">
        <w:tab/>
        <w:t>wara li kkunsidra l-proposta tal-Kummissjoni lill-Parlament u lill-Kunsill (COM(2023)0643),</w:t>
      </w:r>
    </w:p>
    <w:p w:rsidR="004003E7" w:rsidRPr="00563FD3" w:rsidRDefault="004003E7" w:rsidP="004003E7">
      <w:pPr>
        <w:pStyle w:val="NormalHanging12a"/>
      </w:pPr>
      <w:r w:rsidRPr="00563FD3">
        <w:t>–</w:t>
      </w:r>
      <w:r w:rsidRPr="00563FD3">
        <w:tab/>
        <w:t>wara li kkunsidra l-Artikolu 294(2) u l-Artikoli 43(2) u 114 tat-Trattat dwar il-Funzjonam</w:t>
      </w:r>
      <w:bookmarkStart w:id="7" w:name="_GoBack"/>
      <w:bookmarkEnd w:id="7"/>
      <w:r w:rsidRPr="00563FD3">
        <w:t>ent tal-Unjoni Ewropea, skont liema artikoli l-Kummissjoni ppreżentat il-proposta lill-Parlament (C9</w:t>
      </w:r>
      <w:r w:rsidRPr="00563FD3">
        <w:noBreakHyphen/>
        <w:t>0388/2023),</w:t>
      </w:r>
    </w:p>
    <w:p w:rsidR="004003E7" w:rsidRPr="00563FD3" w:rsidRDefault="004003E7" w:rsidP="004003E7">
      <w:pPr>
        <w:pStyle w:val="NormalHanging12a"/>
      </w:pPr>
      <w:r w:rsidRPr="00563FD3">
        <w:t>–</w:t>
      </w:r>
      <w:r w:rsidRPr="00563FD3">
        <w:tab/>
        <w:t>wara li kkunsidra l-Artikolu 294(3) tat-Trattat dwar il-Funzjonament tal-Unjoni Ewropea,</w:t>
      </w:r>
    </w:p>
    <w:p w:rsidR="004003E7" w:rsidRPr="00563FD3" w:rsidRDefault="004003E7" w:rsidP="004003E7">
      <w:pPr>
        <w:pStyle w:val="NormalHanging12a"/>
      </w:pPr>
      <w:r w:rsidRPr="00563FD3">
        <w:t>–</w:t>
      </w:r>
      <w:r w:rsidRPr="00563FD3">
        <w:tab/>
        <w:t>wara li kkunsidra l-opinjoni tal-Kumitat Ekonomiku u Soċjali Ewropew tat-13 ta’ Diċembru 2023,</w:t>
      </w:r>
      <w:r w:rsidRPr="00563FD3">
        <w:rPr>
          <w:rStyle w:val="FootnoteReference"/>
          <w:szCs w:val="24"/>
        </w:rPr>
        <w:footnoteReference w:id="1"/>
      </w:r>
    </w:p>
    <w:p w:rsidR="004003E7" w:rsidRPr="00563FD3" w:rsidRDefault="004003E7" w:rsidP="004003E7">
      <w:pPr>
        <w:pStyle w:val="NormalHanging12a"/>
      </w:pPr>
      <w:r w:rsidRPr="00563FD3">
        <w:t>–</w:t>
      </w:r>
      <w:r w:rsidRPr="00563FD3">
        <w:tab/>
        <w:t>wara li kkunsidra l-Artikolu 59 tar-Regoli ta’ Proċedura tiegħu,</w:t>
      </w:r>
    </w:p>
    <w:p w:rsidR="004003E7" w:rsidRPr="00563FD3" w:rsidRDefault="004003E7" w:rsidP="004003E7">
      <w:pPr>
        <w:pStyle w:val="NormalHanging12a"/>
      </w:pPr>
      <w:r w:rsidRPr="00563FD3">
        <w:t>–</w:t>
      </w:r>
      <w:r w:rsidRPr="00563FD3">
        <w:tab/>
        <w:t>wara li kkunsidra r-rapport tal-Kumitat għas-Suq Intern u l-Ħarsien tal-Konsumatur (A9-0009/2024),</w:t>
      </w:r>
    </w:p>
    <w:p w:rsidR="004003E7" w:rsidRPr="00563FD3" w:rsidRDefault="004003E7" w:rsidP="004003E7">
      <w:pPr>
        <w:pStyle w:val="NormalHanging12a"/>
      </w:pPr>
      <w:r w:rsidRPr="00563FD3">
        <w:t>1.</w:t>
      </w:r>
      <w:r w:rsidRPr="00563FD3">
        <w:tab/>
        <w:t>Jadotta l-pożizzjoni tiegħu fl-ewwel qari billi jinkorpora l-proposta tal-Kummissjoni;</w:t>
      </w:r>
    </w:p>
    <w:p w:rsidR="004003E7" w:rsidRPr="00563FD3" w:rsidRDefault="004003E7" w:rsidP="004003E7">
      <w:pPr>
        <w:pStyle w:val="NormalHanging12a"/>
      </w:pPr>
      <w:r w:rsidRPr="00563FD3">
        <w:t>2.</w:t>
      </w:r>
      <w:r w:rsidRPr="00563FD3">
        <w:tab/>
        <w:t xml:space="preserve">Jitlob lill-Kummissjoni terġa’ tirreferi l-kwistjoni lill-Parlament jekk tibdel il-proposta tagħha, temendaha b’mod sustanzjali jew ikollha l-ħsieb li temendaha b’mod </w:t>
      </w:r>
      <w:r w:rsidRPr="00563FD3">
        <w:lastRenderedPageBreak/>
        <w:t>sustanzjali;</w:t>
      </w:r>
    </w:p>
    <w:p w:rsidR="00CD40C2" w:rsidRPr="00E03E18" w:rsidRDefault="004003E7" w:rsidP="004003E7">
      <w:pPr>
        <w:pStyle w:val="NormalHanging12a"/>
        <w:sectPr w:rsidR="00CD40C2" w:rsidRPr="00E03E18" w:rsidSect="006950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63FD3">
        <w:t>3.</w:t>
      </w:r>
      <w:r w:rsidRPr="00563FD3">
        <w:tab/>
        <w:t>Jagħti istruzzjonijiet lill-President tiegħu tgħaddi l-pożizzjoni tal-Parlament lill-Kunsill u lill-Kummissjoni kif ukoll lill-parlamenti nazzjonali.</w:t>
      </w:r>
    </w:p>
    <w:p w:rsidR="00CD40C2" w:rsidRPr="00E03E18" w:rsidRDefault="00CD40C2" w:rsidP="00CD40C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03E18">
        <w:rPr>
          <w:rFonts w:eastAsia="Calibri"/>
          <w:b/>
          <w:bCs/>
          <w:color w:val="000000"/>
          <w:szCs w:val="24"/>
        </w:rPr>
        <w:lastRenderedPageBreak/>
        <w:t>P</w:t>
      </w:r>
      <w:r w:rsidRPr="00D52460">
        <w:rPr>
          <w:rFonts w:eastAsia="Calibri"/>
          <w:b/>
          <w:bCs/>
          <w:color w:val="000000"/>
          <w:szCs w:val="24"/>
        </w:rPr>
        <w:t>9</w:t>
      </w:r>
      <w:r w:rsidRPr="00E03E18">
        <w:rPr>
          <w:rFonts w:eastAsia="Calibri"/>
          <w:b/>
          <w:bCs/>
          <w:color w:val="000000"/>
          <w:szCs w:val="24"/>
        </w:rPr>
        <w:t>_TC</w:t>
      </w:r>
      <w:r w:rsidRPr="00D52460">
        <w:rPr>
          <w:rFonts w:eastAsia="Calibri"/>
          <w:b/>
          <w:bCs/>
          <w:color w:val="000000"/>
          <w:szCs w:val="24"/>
        </w:rPr>
        <w:t>1</w:t>
      </w:r>
      <w:r w:rsidRPr="00E03E18">
        <w:rPr>
          <w:rFonts w:eastAsia="Calibri"/>
          <w:b/>
          <w:bCs/>
          <w:color w:val="000000"/>
          <w:szCs w:val="24"/>
        </w:rPr>
        <w:t>-COD(</w:t>
      </w:r>
      <w:r w:rsidRPr="00D52460">
        <w:rPr>
          <w:rFonts w:eastAsia="Calibri"/>
          <w:b/>
          <w:bCs/>
          <w:color w:val="000000"/>
          <w:szCs w:val="24"/>
        </w:rPr>
        <w:t>2022</w:t>
      </w:r>
      <w:r w:rsidRPr="00E03E18">
        <w:rPr>
          <w:rFonts w:eastAsia="Calibri"/>
          <w:b/>
          <w:bCs/>
          <w:color w:val="000000"/>
          <w:szCs w:val="24"/>
        </w:rPr>
        <w:t>)</w:t>
      </w:r>
      <w:r w:rsidR="004003E7">
        <w:rPr>
          <w:rFonts w:eastAsia="Calibri"/>
          <w:b/>
          <w:bCs/>
          <w:color w:val="000000"/>
          <w:szCs w:val="24"/>
        </w:rPr>
        <w:t>0370</w:t>
      </w:r>
    </w:p>
    <w:p w:rsidR="004003E7" w:rsidRDefault="00CD40C2" w:rsidP="004003E7">
      <w:pPr>
        <w:pStyle w:val="Titreobjet"/>
        <w:spacing w:line="240" w:lineRule="auto"/>
        <w:jc w:val="left"/>
        <w:rPr>
          <w:noProof/>
        </w:rPr>
      </w:pPr>
      <w:r w:rsidRPr="00E03E18">
        <w:rPr>
          <w:rFonts w:eastAsia="Calibri"/>
          <w:bCs/>
        </w:rPr>
        <w:t>Pożizzjoni tal-Parlament Ewropew adottata fl-ewwel qari ta</w:t>
      </w:r>
      <w:r w:rsidR="006663B9" w:rsidRPr="006663B9">
        <w:rPr>
          <w:rFonts w:eastAsia="Calibri"/>
          <w:bCs/>
        </w:rPr>
        <w:t>t</w:t>
      </w:r>
      <w:r w:rsidRPr="00E03E18">
        <w:rPr>
          <w:rFonts w:eastAsia="Calibri"/>
          <w:bCs/>
        </w:rPr>
        <w:t>-</w:t>
      </w:r>
      <w:r w:rsidRPr="00D52460">
        <w:rPr>
          <w:rFonts w:eastAsia="Calibri"/>
          <w:bCs/>
        </w:rPr>
        <w:t>2</w:t>
      </w:r>
      <w:r w:rsidR="006663B9" w:rsidRPr="006663B9">
        <w:rPr>
          <w:rFonts w:eastAsia="Calibri"/>
          <w:bCs/>
        </w:rPr>
        <w:t>8</w:t>
      </w:r>
      <w:r w:rsidRPr="00E03E18">
        <w:t xml:space="preserve"> </w:t>
      </w:r>
      <w:r w:rsidRPr="00E03E18">
        <w:rPr>
          <w:rFonts w:eastAsia="Calibri"/>
          <w:bCs/>
        </w:rPr>
        <w:t>ta'</w:t>
      </w:r>
      <w:r w:rsidR="006663B9" w:rsidRPr="006663B9">
        <w:rPr>
          <w:rFonts w:eastAsia="Calibri"/>
          <w:bCs/>
        </w:rPr>
        <w:t xml:space="preserve"> Frar</w:t>
      </w:r>
      <w:r w:rsidRPr="00E03E18">
        <w:rPr>
          <w:rFonts w:eastAsia="Calibri"/>
          <w:bCs/>
        </w:rPr>
        <w:t xml:space="preserve"> </w:t>
      </w:r>
      <w:r w:rsidRPr="00D52460">
        <w:rPr>
          <w:rFonts w:eastAsia="Calibri"/>
          <w:bCs/>
        </w:rPr>
        <w:t>2024</w:t>
      </w:r>
      <w:r w:rsidRPr="00E03E18">
        <w:rPr>
          <w:rFonts w:eastAsia="Calibri"/>
          <w:bCs/>
        </w:rPr>
        <w:t xml:space="preserve"> bil-ħsieb tal-adozzjoni tar-Regolament (UE) </w:t>
      </w:r>
      <w:r w:rsidRPr="00D52460">
        <w:rPr>
          <w:rFonts w:eastAsia="Calibri"/>
          <w:bCs/>
        </w:rPr>
        <w:t>2024</w:t>
      </w:r>
      <w:r w:rsidRPr="00E03E18">
        <w:rPr>
          <w:rFonts w:eastAsia="Calibri"/>
          <w:bCs/>
        </w:rPr>
        <w:t xml:space="preserve">/... </w:t>
      </w:r>
      <w:r w:rsidRPr="00E03E18">
        <w:rPr>
          <w:color w:val="000000"/>
          <w:szCs w:val="22"/>
        </w:rPr>
        <w:t>tal-Parlament Ewropew u tal-Kunsill</w:t>
      </w:r>
      <w:r w:rsidRPr="00E03E18">
        <w:rPr>
          <w:rFonts w:eastAsia="Calibri"/>
          <w:szCs w:val="22"/>
        </w:rPr>
        <w:t xml:space="preserve"> </w:t>
      </w:r>
      <w:r w:rsidRPr="00935D5D">
        <w:rPr>
          <w:color w:val="000000"/>
        </w:rPr>
        <w:t xml:space="preserve">li </w:t>
      </w:r>
      <w:r w:rsidR="004003E7" w:rsidRPr="00BB4D9D">
        <w:rPr>
          <w:noProof/>
        </w:rPr>
        <w:t>jemenda r-Regolament</w:t>
      </w:r>
      <w:r w:rsidR="004003E7">
        <w:rPr>
          <w:noProof/>
        </w:rPr>
        <w:t>i</w:t>
      </w:r>
      <w:r w:rsidR="004003E7" w:rsidRPr="00BB4D9D">
        <w:rPr>
          <w:noProof/>
        </w:rPr>
        <w:t xml:space="preserve"> (UE) Nru </w:t>
      </w:r>
      <w:r w:rsidR="00182DCB">
        <w:rPr>
          <w:noProof/>
        </w:rPr>
        <w:t xml:space="preserve">1379/2013, (UE) Nru 167/2013 u </w:t>
      </w:r>
      <w:r w:rsidR="004003E7" w:rsidRPr="00BB4D9D">
        <w:rPr>
          <w:noProof/>
        </w:rPr>
        <w:t>(UE) Nru 168/2013 fir-rigward ta’ ċerti rekwiżiti ta’ rappurtar</w:t>
      </w:r>
    </w:p>
    <w:p w:rsidR="00182DCB" w:rsidRPr="00182DCB" w:rsidRDefault="00182DCB" w:rsidP="00182DCB">
      <w:pPr>
        <w:rPr>
          <w:i/>
        </w:rPr>
      </w:pPr>
      <w:r w:rsidRPr="00182DCB">
        <w:rPr>
          <w:i/>
        </w:rPr>
        <w:t>(Peress li ntlaħaq ftehim bejn il-Parlament u l-Kunsill, il-pożizzjoni tal-Parlament taqbel mal-att leġiżlattiv finali, ir-Regolament (UE) 2024/2838.)</w:t>
      </w:r>
    </w:p>
    <w:p w:rsidR="002755D5" w:rsidRPr="009D098E" w:rsidRDefault="002755D5" w:rsidP="004003E7">
      <w:pPr>
        <w:spacing w:after="240"/>
        <w:rPr>
          <w:i/>
          <w:szCs w:val="24"/>
          <w:lang w:eastAsia="en-US"/>
        </w:rPr>
      </w:pPr>
    </w:p>
    <w:sectPr w:rsidR="002755D5" w:rsidRPr="009D098E" w:rsidSect="00063E6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4D" w:rsidRPr="00701C90" w:rsidRDefault="00291C4D">
      <w:r w:rsidRPr="00701C90">
        <w:separator/>
      </w:r>
    </w:p>
  </w:endnote>
  <w:endnote w:type="continuationSeparator" w:id="0">
    <w:p w:rsidR="00291C4D" w:rsidRPr="00701C90" w:rsidRDefault="00291C4D">
      <w:r w:rsidRPr="00701C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Pr="002B5736" w:rsidRDefault="00291C4D" w:rsidP="005269B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4D" w:rsidRPr="00701C90" w:rsidRDefault="00291C4D">
      <w:r w:rsidRPr="00701C90">
        <w:separator/>
      </w:r>
    </w:p>
  </w:footnote>
  <w:footnote w:type="continuationSeparator" w:id="0">
    <w:p w:rsidR="00291C4D" w:rsidRPr="00701C90" w:rsidRDefault="00291C4D">
      <w:r w:rsidRPr="00701C90">
        <w:continuationSeparator/>
      </w:r>
    </w:p>
  </w:footnote>
  <w:footnote w:id="1">
    <w:p w:rsidR="004003E7" w:rsidRPr="00C556DB" w:rsidRDefault="004003E7" w:rsidP="004003E7">
      <w:pPr>
        <w:pStyle w:val="FootnoteText"/>
        <w:ind w:left="567" w:hanging="567"/>
        <w:rPr>
          <w:sz w:val="24"/>
          <w:lang w:val="mt-MT"/>
        </w:rPr>
      </w:pPr>
      <w:r w:rsidRPr="00563FD3">
        <w:rPr>
          <w:rStyle w:val="FootnoteReference"/>
          <w:sz w:val="24"/>
          <w:lang w:val="mt-MT"/>
        </w:rPr>
        <w:footnoteRef/>
      </w:r>
      <w:r w:rsidRPr="00563FD3">
        <w:rPr>
          <w:sz w:val="24"/>
          <w:lang w:val="mt-MT"/>
        </w:rPr>
        <w:t xml:space="preserve"> </w:t>
      </w:r>
      <w:r w:rsidRPr="00563FD3">
        <w:rPr>
          <w:sz w:val="24"/>
          <w:lang w:val="mt-MT"/>
        </w:rPr>
        <w:tab/>
        <w:t>Għadha mhijiex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3"/>
    <w:docVar w:name="dvlangue" w:val="MT"/>
    <w:docVar w:name="dvnumam" w:val="212"/>
    <w:docVar w:name="dvpe" w:val="740.802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ir-regoli finanzjarji applikabbli għall-baġit ġenerali tal-Unjoni (riformulazzjoni)(COM(2022)0223 – C9-0179/2022 – 2022/0162(COD))"/>
  </w:docVars>
  <w:rsids>
    <w:rsidRoot w:val="008121F9"/>
    <w:rsid w:val="00002272"/>
    <w:rsid w:val="00063E6E"/>
    <w:rsid w:val="00064002"/>
    <w:rsid w:val="000677B9"/>
    <w:rsid w:val="000831BA"/>
    <w:rsid w:val="000A42CC"/>
    <w:rsid w:val="000E7DD9"/>
    <w:rsid w:val="0010095E"/>
    <w:rsid w:val="00125B37"/>
    <w:rsid w:val="00142B92"/>
    <w:rsid w:val="00182DCB"/>
    <w:rsid w:val="00187494"/>
    <w:rsid w:val="001F32AE"/>
    <w:rsid w:val="002755D5"/>
    <w:rsid w:val="002767FF"/>
    <w:rsid w:val="00291C4D"/>
    <w:rsid w:val="002B18FE"/>
    <w:rsid w:val="002B5493"/>
    <w:rsid w:val="00343214"/>
    <w:rsid w:val="00361C00"/>
    <w:rsid w:val="00395FA1"/>
    <w:rsid w:val="003D3F93"/>
    <w:rsid w:val="003E15D4"/>
    <w:rsid w:val="004003E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B7"/>
    <w:rsid w:val="00545827"/>
    <w:rsid w:val="00560270"/>
    <w:rsid w:val="005C2568"/>
    <w:rsid w:val="006037C0"/>
    <w:rsid w:val="006631B6"/>
    <w:rsid w:val="006663B9"/>
    <w:rsid w:val="00680577"/>
    <w:rsid w:val="006F74FA"/>
    <w:rsid w:val="00701C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1F9"/>
    <w:rsid w:val="00813B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D79"/>
    <w:rsid w:val="009B7CD6"/>
    <w:rsid w:val="009C0276"/>
    <w:rsid w:val="00A1687D"/>
    <w:rsid w:val="00A43E52"/>
    <w:rsid w:val="00A4678D"/>
    <w:rsid w:val="00A61983"/>
    <w:rsid w:val="00A778C7"/>
    <w:rsid w:val="00AB064D"/>
    <w:rsid w:val="00AB441E"/>
    <w:rsid w:val="00AB6293"/>
    <w:rsid w:val="00AE0928"/>
    <w:rsid w:val="00AF3B82"/>
    <w:rsid w:val="00B12E95"/>
    <w:rsid w:val="00B22876"/>
    <w:rsid w:val="00B558F0"/>
    <w:rsid w:val="00B95EFB"/>
    <w:rsid w:val="00BD48FE"/>
    <w:rsid w:val="00BD7BD8"/>
    <w:rsid w:val="00BE6ADC"/>
    <w:rsid w:val="00C05BFE"/>
    <w:rsid w:val="00C23CD4"/>
    <w:rsid w:val="00C61C0C"/>
    <w:rsid w:val="00C941CB"/>
    <w:rsid w:val="00CC2357"/>
    <w:rsid w:val="00CD40C2"/>
    <w:rsid w:val="00CF071A"/>
    <w:rsid w:val="00D058B8"/>
    <w:rsid w:val="00D56C11"/>
    <w:rsid w:val="00D834A0"/>
    <w:rsid w:val="00D872DF"/>
    <w:rsid w:val="00D91E21"/>
    <w:rsid w:val="00DA7FCD"/>
    <w:rsid w:val="00DC0944"/>
    <w:rsid w:val="00DF6712"/>
    <w:rsid w:val="00E276D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F6765"/>
  <w15:chartTrackingRefBased/>
  <w15:docId w15:val="{B30CC374-5BF4-4857-B0CF-1FCE7377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BF5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link w:val="FootnoteReference1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B7C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B7C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B7C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B7C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B7C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B7CD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B7CD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B7CD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B7CD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B7CD6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B7C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B7CD6"/>
    <w:pPr>
      <w:spacing w:after="240"/>
    </w:pPr>
  </w:style>
  <w:style w:type="paragraph" w:customStyle="1" w:styleId="TOCPage">
    <w:name w:val="TOC Page"/>
    <w:basedOn w:val="Normal"/>
    <w:next w:val="TOC1"/>
    <w:rsid w:val="009B7C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7CD6"/>
    <w:pPr>
      <w:spacing w:after="120"/>
    </w:pPr>
  </w:style>
  <w:style w:type="paragraph" w:customStyle="1" w:styleId="NormalBold">
    <w:name w:val="NormalBold"/>
    <w:basedOn w:val="Normal"/>
    <w:link w:val="NormalBoldChar"/>
    <w:rsid w:val="009B7CD6"/>
    <w:rPr>
      <w:b/>
    </w:rPr>
  </w:style>
  <w:style w:type="paragraph" w:customStyle="1" w:styleId="NormalBold12a">
    <w:name w:val="NormalBold12a"/>
    <w:basedOn w:val="Normal"/>
    <w:rsid w:val="009B7CD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B7C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7CD6"/>
    <w:pPr>
      <w:spacing w:after="480"/>
      <w:ind w:left="1417"/>
    </w:pPr>
  </w:style>
  <w:style w:type="paragraph" w:customStyle="1" w:styleId="CoverNormal">
    <w:name w:val="CoverNormal"/>
    <w:basedOn w:val="Normal"/>
    <w:rsid w:val="009B7CD6"/>
    <w:pPr>
      <w:ind w:left="1418"/>
    </w:pPr>
  </w:style>
  <w:style w:type="paragraph" w:customStyle="1" w:styleId="CoverReference">
    <w:name w:val="CoverReference"/>
    <w:basedOn w:val="Normal"/>
    <w:rsid w:val="009B7C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7C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7C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7CD6"/>
    <w:pPr>
      <w:spacing w:before="240" w:after="1200"/>
    </w:pPr>
  </w:style>
  <w:style w:type="paragraph" w:styleId="Header">
    <w:name w:val="header"/>
    <w:basedOn w:val="Normal"/>
    <w:link w:val="HeaderChar"/>
    <w:rsid w:val="009B7C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7CD6"/>
    <w:rPr>
      <w:sz w:val="24"/>
      <w:lang w:val="mt-MT"/>
    </w:rPr>
  </w:style>
  <w:style w:type="paragraph" w:customStyle="1" w:styleId="AnnexWPTabs">
    <w:name w:val="AnnexWPTabs"/>
    <w:basedOn w:val="Normal"/>
    <w:rsid w:val="009B7CD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B7CD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B7CD6"/>
    <w:rPr>
      <w:smallCaps/>
      <w:sz w:val="20"/>
    </w:rPr>
  </w:style>
  <w:style w:type="paragraph" w:customStyle="1" w:styleId="AnnexWPDocType">
    <w:name w:val="AnnexWPDocType"/>
    <w:basedOn w:val="Normal"/>
    <w:rsid w:val="009B7CD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B7CD6"/>
    <w:pPr>
      <w:spacing w:before="480"/>
    </w:pPr>
    <w:rPr>
      <w:b/>
    </w:rPr>
  </w:style>
  <w:style w:type="paragraph" w:customStyle="1" w:styleId="AmJustText">
    <w:name w:val="AmJustText"/>
    <w:basedOn w:val="Normal"/>
    <w:rsid w:val="009B7CD6"/>
    <w:pPr>
      <w:spacing w:after="240"/>
    </w:pPr>
    <w:rPr>
      <w:i/>
    </w:rPr>
  </w:style>
  <w:style w:type="paragraph" w:customStyle="1" w:styleId="AmCrossRef">
    <w:name w:val="AmCrossRef"/>
    <w:basedOn w:val="Normal"/>
    <w:rsid w:val="009B7C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7CD6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B7C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B7CD6"/>
    <w:pPr>
      <w:spacing w:before="240"/>
    </w:pPr>
    <w:rPr>
      <w:b/>
    </w:rPr>
  </w:style>
  <w:style w:type="paragraph" w:customStyle="1" w:styleId="EPBody">
    <w:name w:val="EPBody"/>
    <w:basedOn w:val="Normal"/>
    <w:rsid w:val="009B7C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9B7CD6"/>
    <w:pPr>
      <w:spacing w:before="120" w:after="120"/>
    </w:pPr>
  </w:style>
  <w:style w:type="paragraph" w:customStyle="1" w:styleId="EPFooter">
    <w:name w:val="EPFooter"/>
    <w:basedOn w:val="Normal"/>
    <w:rsid w:val="009B7C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7CD6"/>
    <w:pPr>
      <w:spacing w:before="480" w:after="240"/>
    </w:pPr>
  </w:style>
  <w:style w:type="paragraph" w:customStyle="1" w:styleId="Lgendesigne">
    <w:name w:val="Légende signe"/>
    <w:basedOn w:val="Normal"/>
    <w:rsid w:val="009B7C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7C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B7CD6"/>
    <w:pPr>
      <w:ind w:left="0" w:firstLine="0"/>
    </w:pPr>
  </w:style>
  <w:style w:type="paragraph" w:customStyle="1" w:styleId="msonormal0">
    <w:name w:val="msonormal"/>
    <w:basedOn w:val="Normal"/>
    <w:rsid w:val="009B7CD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9B7C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7CD6"/>
    <w:rPr>
      <w:sz w:val="24"/>
      <w:lang w:val="mt-MT"/>
    </w:rPr>
  </w:style>
  <w:style w:type="character" w:customStyle="1" w:styleId="Normal12Char">
    <w:name w:val="Normal12 Char"/>
    <w:link w:val="Normal12"/>
    <w:locked/>
    <w:rsid w:val="009B7CD6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9B7CD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B7CD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7CD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7CD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B7CD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7CD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9B7CD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B7CD6"/>
    <w:pPr>
      <w:spacing w:after="120"/>
    </w:pPr>
  </w:style>
  <w:style w:type="character" w:customStyle="1" w:styleId="NormalBoldChar">
    <w:name w:val="NormalBold Char"/>
    <w:link w:val="NormalBold"/>
    <w:locked/>
    <w:rsid w:val="009B7CD6"/>
    <w:rPr>
      <w:b/>
      <w:sz w:val="24"/>
      <w:lang w:val="mt-MT"/>
    </w:rPr>
  </w:style>
  <w:style w:type="paragraph" w:customStyle="1" w:styleId="Normal12Italic">
    <w:name w:val="Normal12Italic"/>
    <w:basedOn w:val="Normal12"/>
    <w:rsid w:val="009B7CD6"/>
    <w:rPr>
      <w:i/>
    </w:rPr>
  </w:style>
  <w:style w:type="paragraph" w:customStyle="1" w:styleId="JustificationTitle">
    <w:name w:val="JustificationTitle"/>
    <w:basedOn w:val="Normal"/>
    <w:next w:val="Normal12"/>
    <w:rsid w:val="009B7CD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B7CD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B7CD6"/>
    <w:pPr>
      <w:spacing w:before="240"/>
      <w:jc w:val="center"/>
    </w:pPr>
    <w:rPr>
      <w:i/>
    </w:rPr>
  </w:style>
  <w:style w:type="character" w:customStyle="1" w:styleId="Footer2Middle">
    <w:name w:val="Footer2Middle"/>
    <w:rsid w:val="009B7CD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B7CD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9B7C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B7CD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CD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B7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CD6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9B7C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7CD6"/>
    <w:rPr>
      <w:rFonts w:ascii="Segoe UI" w:hAnsi="Segoe UI" w:cs="Segoe UI"/>
      <w:sz w:val="18"/>
      <w:szCs w:val="18"/>
      <w:lang w:val="mt-MT"/>
    </w:rPr>
  </w:style>
  <w:style w:type="paragraph" w:styleId="ListParagraph">
    <w:name w:val="List Paragraph"/>
    <w:basedOn w:val="Normal"/>
    <w:uiPriority w:val="34"/>
    <w:qFormat/>
    <w:rsid w:val="009B7CD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B7CD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B7CD6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B7CD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9B7CD6"/>
    <w:rPr>
      <w:vertAlign w:val="superscript"/>
    </w:rPr>
  </w:style>
  <w:style w:type="character" w:styleId="Hyperlink">
    <w:name w:val="Hyperlink"/>
    <w:basedOn w:val="DefaultParagraphFont"/>
    <w:rsid w:val="009B7CD6"/>
    <w:rPr>
      <w:color w:val="0563C1" w:themeColor="hyperlink"/>
      <w:u w:val="single"/>
    </w:rPr>
  </w:style>
  <w:style w:type="paragraph" w:customStyle="1" w:styleId="LetterSalutation">
    <w:name w:val="LetterSalutation"/>
    <w:basedOn w:val="Normal"/>
    <w:rsid w:val="009B7CD6"/>
    <w:pPr>
      <w:spacing w:before="600" w:after="360"/>
    </w:pPr>
  </w:style>
  <w:style w:type="paragraph" w:customStyle="1" w:styleId="LetterSubject">
    <w:name w:val="LetterSubject"/>
    <w:basedOn w:val="Normal"/>
    <w:rsid w:val="009B7CD6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9B7CD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B7CD6"/>
    <w:rPr>
      <w:sz w:val="24"/>
      <w:lang w:val="mt-MT"/>
    </w:rPr>
  </w:style>
  <w:style w:type="paragraph" w:customStyle="1" w:styleId="CoverBold">
    <w:name w:val="CoverBold"/>
    <w:basedOn w:val="Normal"/>
    <w:rsid w:val="009B7CD6"/>
    <w:pPr>
      <w:ind w:left="1417"/>
    </w:pPr>
    <w:rPr>
      <w:b/>
    </w:rPr>
  </w:style>
  <w:style w:type="paragraph" w:customStyle="1" w:styleId="Normal2">
    <w:name w:val="Normal2"/>
    <w:basedOn w:val="Normal"/>
    <w:qFormat/>
    <w:rsid w:val="009B7CD6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9B7CD6"/>
    <w:rPr>
      <w:i/>
    </w:rPr>
  </w:style>
  <w:style w:type="paragraph" w:customStyle="1" w:styleId="NormalBoldItalic6a">
    <w:name w:val="NormalBoldItalic6a"/>
    <w:basedOn w:val="Normal6a"/>
    <w:qFormat/>
    <w:rsid w:val="009B7CD6"/>
    <w:rPr>
      <w:b/>
      <w:i/>
    </w:rPr>
  </w:style>
  <w:style w:type="paragraph" w:customStyle="1" w:styleId="NormalBoldItalicCenter6a">
    <w:name w:val="NormalBoldItalicCenter6a"/>
    <w:basedOn w:val="Normal6a"/>
    <w:qFormat/>
    <w:rsid w:val="009B7CD6"/>
    <w:pPr>
      <w:jc w:val="center"/>
    </w:pPr>
    <w:rPr>
      <w:b/>
      <w:i/>
    </w:rPr>
  </w:style>
  <w:style w:type="paragraph" w:customStyle="1" w:styleId="AnnexRight">
    <w:name w:val="AnnexRight"/>
    <w:basedOn w:val="Normal"/>
    <w:rsid w:val="009B7CD6"/>
    <w:pPr>
      <w:spacing w:after="480"/>
      <w:jc w:val="right"/>
    </w:pPr>
  </w:style>
  <w:style w:type="paragraph" w:customStyle="1" w:styleId="RollCallSymbols14pt">
    <w:name w:val="RollCallSymbols14pt"/>
    <w:basedOn w:val="Normal"/>
    <w:rsid w:val="009B7C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B7C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B7C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B7CD6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CD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7CD6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CD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7CD6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9B7CD6"/>
    <w:rPr>
      <w:b/>
      <w:bCs/>
    </w:rPr>
  </w:style>
  <w:style w:type="character" w:styleId="Emphasis">
    <w:name w:val="Emphasis"/>
    <w:basedOn w:val="DefaultParagraphFont"/>
    <w:uiPriority w:val="20"/>
    <w:qFormat/>
    <w:rsid w:val="009B7CD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B7CD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7CD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7CD6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CD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CD6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9B7CD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B7CD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B7CD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B7CD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B7CD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B7CD6"/>
  </w:style>
  <w:style w:type="character" w:customStyle="1" w:styleId="Hyperlink1">
    <w:name w:val="Hyperlink1"/>
    <w:basedOn w:val="DefaultParagraphFont"/>
    <w:rsid w:val="009B7CD6"/>
    <w:rPr>
      <w:color w:val="0563C1"/>
      <w:u w:val="single"/>
    </w:rPr>
  </w:style>
  <w:style w:type="character" w:styleId="FollowedHyperlink">
    <w:name w:val="FollowedHyperlink"/>
    <w:basedOn w:val="DefaultParagraphFont"/>
    <w:unhideWhenUsed/>
    <w:rsid w:val="009B7CD6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291C4D"/>
  </w:style>
  <w:style w:type="paragraph" w:customStyle="1" w:styleId="Typedudocument">
    <w:name w:val="Type du document"/>
    <w:basedOn w:val="Normal"/>
    <w:next w:val="Normal"/>
    <w:rsid w:val="00291C4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1C4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1C4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291C4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1C4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91C4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NormalCentered">
    <w:name w:val="Normal Centered"/>
    <w:basedOn w:val="Normal"/>
    <w:rsid w:val="00291C4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91C4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291C4D"/>
    <w:rPr>
      <w:rFonts w:eastAsia="Calibri"/>
      <w:sz w:val="24"/>
      <w:szCs w:val="24"/>
      <w:lang w:val="mt-MT" w:eastAsia="en-US"/>
    </w:rPr>
  </w:style>
  <w:style w:type="paragraph" w:styleId="NormalWeb">
    <w:name w:val="Normal (Web)"/>
    <w:basedOn w:val="Normal"/>
    <w:uiPriority w:val="99"/>
    <w:unhideWhenUsed/>
    <w:rsid w:val="00291C4D"/>
    <w:pPr>
      <w:widowControl/>
      <w:spacing w:before="100" w:beforeAutospacing="1" w:after="100" w:afterAutospacing="1"/>
    </w:pPr>
    <w:rPr>
      <w:szCs w:val="24"/>
      <w:lang w:eastAsia="pl-PL"/>
    </w:rPr>
  </w:style>
  <w:style w:type="paragraph" w:customStyle="1" w:styleId="xl65">
    <w:name w:val="xl65"/>
    <w:basedOn w:val="Normal"/>
    <w:rsid w:val="00291C4D"/>
    <w:pPr>
      <w:widowControl/>
      <w:pBdr>
        <w:lef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customStyle="1" w:styleId="xl66">
    <w:name w:val="xl66"/>
    <w:basedOn w:val="Normal"/>
    <w:rsid w:val="00291C4D"/>
    <w:pPr>
      <w:widowControl/>
      <w:pBdr>
        <w:righ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styleId="Revision">
    <w:name w:val="Revision"/>
    <w:hidden/>
    <w:uiPriority w:val="99"/>
    <w:semiHidden/>
    <w:rsid w:val="00291C4D"/>
    <w:rPr>
      <w:sz w:val="24"/>
      <w:lang w:val="mt-MT"/>
    </w:rPr>
  </w:style>
  <w:style w:type="paragraph" w:customStyle="1" w:styleId="HeadingDocType24a">
    <w:name w:val="HeadingDocType24a"/>
    <w:basedOn w:val="Normal"/>
    <w:rsid w:val="00142B9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42B9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42B92"/>
    <w:pPr>
      <w:jc w:val="center"/>
    </w:pPr>
  </w:style>
  <w:style w:type="paragraph" w:customStyle="1" w:styleId="LineSingle">
    <w:name w:val="LineSingle"/>
    <w:basedOn w:val="Normal"/>
    <w:next w:val="Normal"/>
    <w:rsid w:val="00142B9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42B92"/>
    <w:pPr>
      <w:spacing w:before="240" w:after="240"/>
    </w:pPr>
  </w:style>
  <w:style w:type="paragraph" w:customStyle="1" w:styleId="NormalCenter12a">
    <w:name w:val="NormalCenter12a"/>
    <w:basedOn w:val="Normal"/>
    <w:rsid w:val="00063E6E"/>
    <w:pPr>
      <w:spacing w:after="240"/>
      <w:jc w:val="center"/>
    </w:pPr>
  </w:style>
  <w:style w:type="character" w:customStyle="1" w:styleId="FooterChar1">
    <w:name w:val="Footer Char1"/>
    <w:basedOn w:val="DefaultParagraphFont"/>
    <w:rsid w:val="00063E6E"/>
    <w:rPr>
      <w:sz w:val="24"/>
      <w:lang w:val="mt-MT"/>
    </w:rPr>
  </w:style>
  <w:style w:type="paragraph" w:customStyle="1" w:styleId="Footer2">
    <w:name w:val="Footer2"/>
    <w:basedOn w:val="Normal12"/>
    <w:rsid w:val="00063E6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ManualNumPar1">
    <w:name w:val="Manual NumPar 1"/>
    <w:basedOn w:val="Normal"/>
    <w:next w:val="Normal"/>
    <w:rsid w:val="00063E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exemple">
    <w:name w:val="exemple"/>
    <w:basedOn w:val="Normal"/>
    <w:rsid w:val="00063E6E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063E6E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63E6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3E6E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063E6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63E6E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63E6E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63E6E"/>
    <w:pPr>
      <w:keepLines/>
      <w:widowControl w:val="0"/>
      <w:ind w:left="850" w:hanging="850"/>
    </w:pPr>
    <w:rPr>
      <w:sz w:val="24"/>
      <w:lang w:val="mt-MT" w:eastAsia="en-US"/>
    </w:rPr>
  </w:style>
  <w:style w:type="paragraph" w:customStyle="1" w:styleId="Applicationdirecte">
    <w:name w:val="Application directe"/>
    <w:basedOn w:val="Normal"/>
    <w:next w:val="Normal"/>
    <w:rsid w:val="00063E6E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63E6E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Formuledadoption">
    <w:name w:val="Formule d'adoption"/>
    <w:basedOn w:val="Normal"/>
    <w:next w:val="Normal"/>
    <w:rsid w:val="00063E6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63E6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63E6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63E6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63E6E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063E6E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63E6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E6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063E6E"/>
    <w:rPr>
      <w:color w:val="800080"/>
      <w:u w:val="single"/>
    </w:rPr>
  </w:style>
  <w:style w:type="character" w:customStyle="1" w:styleId="normaltextrun">
    <w:name w:val="normaltextrun"/>
    <w:rsid w:val="00CD40C2"/>
  </w:style>
  <w:style w:type="paragraph" w:customStyle="1" w:styleId="Tiret1">
    <w:name w:val="Tiret 1"/>
    <w:basedOn w:val="Normal"/>
    <w:rsid w:val="00CD40C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eop">
    <w:name w:val="eop"/>
    <w:basedOn w:val="DefaultParagraphFont"/>
    <w:rsid w:val="00CD40C2"/>
  </w:style>
  <w:style w:type="paragraph" w:styleId="EndnoteText">
    <w:name w:val="endnote text"/>
    <w:basedOn w:val="Normal"/>
    <w:link w:val="EndnoteTextChar"/>
    <w:rsid w:val="00CD40C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CD40C2"/>
    <w:rPr>
      <w:lang w:val="mt-MT"/>
    </w:rPr>
  </w:style>
  <w:style w:type="character" w:styleId="EndnoteReference">
    <w:name w:val="endnote reference"/>
    <w:basedOn w:val="DefaultParagraphFont"/>
    <w:rsid w:val="00CD40C2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40C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40C2"/>
    <w:rPr>
      <w:color w:val="605E5C"/>
      <w:shd w:val="clear" w:color="auto" w:fill="E1DFDD"/>
    </w:rPr>
  </w:style>
  <w:style w:type="paragraph" w:customStyle="1" w:styleId="Point1">
    <w:name w:val="Point 1"/>
    <w:basedOn w:val="Normal"/>
    <w:rsid w:val="004003E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003E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003E7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4003E7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otnoteReference1">
    <w:name w:val="Footnote Reference1"/>
    <w:basedOn w:val="Normal"/>
    <w:link w:val="FootnoteReference"/>
    <w:uiPriority w:val="99"/>
    <w:rsid w:val="004003E7"/>
    <w:pPr>
      <w:widowControl/>
      <w:spacing w:after="160" w:line="240" w:lineRule="exact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79505-8D7C-4EFE-B625-9ABFD4F3D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237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2024-12-19T10:33:00Z</dcterms:created>
  <dcterms:modified xsi:type="dcterms:W3CDTF">2024-12-19T10:33:00Z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