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01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015F" w:rsidRDefault="006100C0" w:rsidP="0010095E">
            <w:pPr>
              <w:pStyle w:val="EPName"/>
            </w:pPr>
            <w:r w:rsidRPr="00EC015F">
              <w:t>Parlament Europejski</w:t>
            </w:r>
          </w:p>
          <w:p w:rsidR="00751A4A" w:rsidRPr="00EC01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01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C015F" w:rsidRDefault="00187494" w:rsidP="0010095E">
            <w:pPr>
              <w:pStyle w:val="EPLogo"/>
            </w:pPr>
            <w:r w:rsidRPr="00EC01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015F" w:rsidRDefault="00D058B8" w:rsidP="004C5D52">
      <w:pPr>
        <w:pStyle w:val="LineTop"/>
      </w:pPr>
    </w:p>
    <w:p w:rsidR="00680577" w:rsidRPr="00EC015F" w:rsidRDefault="006100C0" w:rsidP="00680577">
      <w:pPr>
        <w:pStyle w:val="EPBodyTA1"/>
      </w:pPr>
      <w:r w:rsidRPr="00EC015F">
        <w:t>TEKSTY PRZYJĘTE</w:t>
      </w:r>
    </w:p>
    <w:p w:rsidR="00D058B8" w:rsidRPr="00EC015F" w:rsidRDefault="00D058B8" w:rsidP="00D058B8">
      <w:pPr>
        <w:pStyle w:val="LineBottom"/>
      </w:pPr>
    </w:p>
    <w:p w:rsidR="006100C0" w:rsidRPr="00EC015F" w:rsidRDefault="006100C0" w:rsidP="006100C0">
      <w:pPr>
        <w:pStyle w:val="ATHeading1"/>
      </w:pPr>
      <w:bookmarkStart w:id="0" w:name="TANumber"/>
      <w:r w:rsidRPr="00EC015F">
        <w:t>P9_TA(2024)</w:t>
      </w:r>
      <w:bookmarkEnd w:id="0"/>
      <w:r w:rsidR="00D77D7E" w:rsidRPr="00EC015F">
        <w:t>0</w:t>
      </w:r>
      <w:r w:rsidR="00D77D7E">
        <w:t>103</w:t>
      </w:r>
    </w:p>
    <w:p w:rsidR="006100C0" w:rsidRPr="00EC015F" w:rsidRDefault="00336D1E" w:rsidP="006100C0">
      <w:pPr>
        <w:pStyle w:val="ATHeading2"/>
      </w:pPr>
      <w:bookmarkStart w:id="1" w:name="title"/>
      <w:r>
        <w:t>W</w:t>
      </w:r>
      <w:r w:rsidR="006100C0" w:rsidRPr="00EC015F">
        <w:t>ymog</w:t>
      </w:r>
      <w:r>
        <w:t>i</w:t>
      </w:r>
      <w:r w:rsidR="006100C0" w:rsidRPr="00EC015F">
        <w:t xml:space="preserve"> </w:t>
      </w:r>
      <w:bookmarkEnd w:id="1"/>
      <w:r w:rsidRPr="00EC015F">
        <w:t>sprawozdawcz</w:t>
      </w:r>
      <w:r>
        <w:t>e</w:t>
      </w:r>
    </w:p>
    <w:p w:rsidR="006100C0" w:rsidRPr="00EC015F" w:rsidRDefault="006100C0" w:rsidP="006100C0">
      <w:pPr>
        <w:rPr>
          <w:i/>
          <w:vanish/>
        </w:rPr>
      </w:pPr>
      <w:r w:rsidRPr="00EC015F">
        <w:rPr>
          <w:i/>
        </w:rPr>
        <w:fldChar w:fldCharType="begin"/>
      </w:r>
      <w:r w:rsidRPr="00EC015F">
        <w:rPr>
          <w:i/>
        </w:rPr>
        <w:instrText xml:space="preserve"> TC"(</w:instrText>
      </w:r>
      <w:bookmarkStart w:id="2" w:name="DocNumber"/>
      <w:r w:rsidRPr="00EC015F">
        <w:rPr>
          <w:i/>
        </w:rPr>
        <w:instrText>A9-0009/2024</w:instrText>
      </w:r>
      <w:bookmarkEnd w:id="2"/>
      <w:r w:rsidRPr="00EC015F">
        <w:rPr>
          <w:i/>
        </w:rPr>
        <w:instrText xml:space="preserve"> - Sprawozdawca: Anna </w:instrText>
      </w:r>
      <w:proofErr w:type="spellStart"/>
      <w:r w:rsidRPr="00EC015F">
        <w:rPr>
          <w:i/>
        </w:rPr>
        <w:instrText>Cavazzini</w:instrText>
      </w:r>
      <w:proofErr w:type="spellEnd"/>
      <w:proofErr w:type="gramStart"/>
      <w:r w:rsidRPr="00EC015F">
        <w:rPr>
          <w:i/>
        </w:rPr>
        <w:instrText>)"\l</w:instrText>
      </w:r>
      <w:proofErr w:type="gramEnd"/>
      <w:r w:rsidRPr="00EC015F">
        <w:rPr>
          <w:i/>
        </w:rPr>
        <w:instrText xml:space="preserve">3 \n&gt; \* MERGEFORMAT </w:instrText>
      </w:r>
      <w:r w:rsidRPr="00EC015F">
        <w:rPr>
          <w:i/>
        </w:rPr>
        <w:fldChar w:fldCharType="end"/>
      </w:r>
    </w:p>
    <w:p w:rsidR="006100C0" w:rsidRPr="00EC015F" w:rsidRDefault="006100C0" w:rsidP="006100C0">
      <w:pPr>
        <w:rPr>
          <w:vanish/>
        </w:rPr>
      </w:pPr>
      <w:bookmarkStart w:id="3" w:name="Commission"/>
      <w:r w:rsidRPr="00EC015F">
        <w:rPr>
          <w:vanish/>
        </w:rPr>
        <w:t>Komisja Rynku Wewnętrznego i Ochrony Konsumentów</w:t>
      </w:r>
      <w:bookmarkEnd w:id="3"/>
    </w:p>
    <w:p w:rsidR="006100C0" w:rsidRPr="00EC015F" w:rsidRDefault="006100C0" w:rsidP="006100C0">
      <w:pPr>
        <w:rPr>
          <w:vanish/>
        </w:rPr>
      </w:pPr>
      <w:bookmarkStart w:id="4" w:name="PE"/>
      <w:r w:rsidRPr="00EC015F">
        <w:rPr>
          <w:vanish/>
        </w:rPr>
        <w:t>PE758.217</w:t>
      </w:r>
      <w:bookmarkEnd w:id="4"/>
    </w:p>
    <w:p w:rsidR="006100C0" w:rsidRPr="00EC015F" w:rsidRDefault="006100C0" w:rsidP="006100C0">
      <w:pPr>
        <w:pStyle w:val="ATHeading3"/>
      </w:pPr>
      <w:bookmarkStart w:id="5" w:name="Sujet"/>
      <w:r w:rsidRPr="00EC015F">
        <w:t xml:space="preserve">Rezolucja ustawodawcza Parlamentu Europejskiego z dnia </w:t>
      </w:r>
      <w:r w:rsidR="00AC33D9">
        <w:t>28 lutego</w:t>
      </w:r>
      <w:r w:rsidRPr="00EC015F">
        <w:t xml:space="preserve"> 2024 r. w sprawie wniosku dotyczącego rozporządzenia Parlamentu Europejskiego i Rady zmieniającego rozporządzenia Parlamentu Europejskiego i Rady (UE) nr 1379/2013, (UE) nr 167/2013 i (UE) nr 168/2013 w odniesieniu do niektórych wymogów sprawozdawczych</w:t>
      </w:r>
      <w:bookmarkEnd w:id="5"/>
      <w:r w:rsidRPr="00EC015F">
        <w:t xml:space="preserve"> </w:t>
      </w:r>
      <w:bookmarkStart w:id="6" w:name="References"/>
      <w:r w:rsidRPr="00EC015F">
        <w:t>(COM</w:t>
      </w:r>
      <w:proofErr w:type="gramStart"/>
      <w:r w:rsidRPr="00EC015F">
        <w:t>(2023)0643 – C</w:t>
      </w:r>
      <w:proofErr w:type="gramEnd"/>
      <w:r w:rsidRPr="00EC015F">
        <w:t>9-0388/2023 – 2023/0370(COD))</w:t>
      </w:r>
      <w:bookmarkEnd w:id="6"/>
    </w:p>
    <w:p w:rsidR="006100C0" w:rsidRPr="00EC015F" w:rsidRDefault="006100C0" w:rsidP="006100C0"/>
    <w:p w:rsidR="00861EAD" w:rsidRPr="00EC015F" w:rsidRDefault="00861EAD" w:rsidP="00861EAD">
      <w:pPr>
        <w:pStyle w:val="NormalBold"/>
      </w:pPr>
      <w:bookmarkStart w:id="7" w:name="TextBodyBegin"/>
      <w:bookmarkEnd w:id="7"/>
      <w:r w:rsidRPr="00EC015F">
        <w:t>(Zwykła procedura ustawodawcza: pierwsze czytanie)</w:t>
      </w:r>
    </w:p>
    <w:p w:rsidR="00861EAD" w:rsidRPr="00EC015F" w:rsidRDefault="00861EAD" w:rsidP="00861EAD">
      <w:pPr>
        <w:pStyle w:val="EPComma"/>
      </w:pPr>
      <w:r w:rsidRPr="00EC015F">
        <w:rPr>
          <w:i/>
        </w:rPr>
        <w:t>Parlament Europejski</w:t>
      </w:r>
      <w:r w:rsidRPr="00EC015F">
        <w:t>,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wniosek Komisji przedstawiony Parlamentowi Europejskiemu i Radzie (COM(2023)0643),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art. 294 ust. 2, art. 43 ust. 2 oraz art. 114 Traktatu o funkcjonowaniu Unii Europejskiej, zgodnie z którymi Komisja przedstawiła wniosek Parlamentowi (C9</w:t>
      </w:r>
      <w:r w:rsidRPr="00EC015F">
        <w:noBreakHyphen/>
        <w:t xml:space="preserve">0388/2023), 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art. 294 ust. 3 Traktatu o funkcjonowaniu Unii Europejskiej,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opinię Europejskiego Komitetu Ekonomiczno-Społecznego z dnia 13 grudnia 2023 r.</w:t>
      </w:r>
      <w:r w:rsidRPr="00EC015F">
        <w:rPr>
          <w:rStyle w:val="FootnoteReference"/>
          <w:szCs w:val="24"/>
        </w:rPr>
        <w:footnoteReference w:id="1"/>
      </w:r>
      <w:r w:rsidRPr="00EC015F">
        <w:t>,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art. 59 Regulaminu,</w:t>
      </w:r>
    </w:p>
    <w:p w:rsidR="00861EAD" w:rsidRPr="00EC015F" w:rsidRDefault="00861EAD" w:rsidP="00861EAD">
      <w:pPr>
        <w:pStyle w:val="NormalHanging12a"/>
      </w:pPr>
      <w:r w:rsidRPr="00EC015F">
        <w:t>–</w:t>
      </w:r>
      <w:r w:rsidRPr="00EC015F">
        <w:tab/>
        <w:t>uwzględniając sprawozdanie Komisji Rynku Wewnętrznego i Ochrony Konsumentów (A9-0009/2024),</w:t>
      </w:r>
    </w:p>
    <w:p w:rsidR="00861EAD" w:rsidRPr="00EC015F" w:rsidRDefault="00861EAD" w:rsidP="00861EAD">
      <w:pPr>
        <w:pStyle w:val="NormalHanging12a"/>
      </w:pPr>
      <w:r w:rsidRPr="00EC015F">
        <w:t>1.</w:t>
      </w:r>
      <w:r w:rsidRPr="00EC015F">
        <w:tab/>
      </w:r>
      <w:proofErr w:type="gramStart"/>
      <w:r w:rsidRPr="00EC015F">
        <w:t>zatwierdza</w:t>
      </w:r>
      <w:proofErr w:type="gramEnd"/>
      <w:r w:rsidRPr="00EC015F">
        <w:t xml:space="preserve"> swoje stanowisko w pierwszym czytaniu, przyjmując wniosek Komisji;</w:t>
      </w:r>
    </w:p>
    <w:p w:rsidR="00861EAD" w:rsidRPr="00EC015F" w:rsidRDefault="00861EAD" w:rsidP="00861EAD">
      <w:pPr>
        <w:pStyle w:val="NormalHanging12a"/>
      </w:pPr>
      <w:r w:rsidRPr="00EC015F">
        <w:t>2.</w:t>
      </w:r>
      <w:r w:rsidRPr="00EC015F">
        <w:tab/>
      </w:r>
      <w:proofErr w:type="gramStart"/>
      <w:r w:rsidRPr="00EC015F">
        <w:t>zwraca</w:t>
      </w:r>
      <w:proofErr w:type="gramEnd"/>
      <w:r w:rsidRPr="00EC015F">
        <w:t xml:space="preserve"> się do Komisji o ponowne przekazanie mu sprawy, jeśli zastąpi ona pierwotny wniosek, wprowadzi w nim istotne zmiany lub planuje ich wprowadzenie;</w:t>
      </w:r>
    </w:p>
    <w:p w:rsidR="00E5057D" w:rsidRDefault="00861EAD" w:rsidP="00861EAD">
      <w:pPr>
        <w:pStyle w:val="NormalHanging12a"/>
        <w:sectPr w:rsidR="00E5057D" w:rsidSect="00EC015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C015F">
        <w:lastRenderedPageBreak/>
        <w:t>3.</w:t>
      </w:r>
      <w:r w:rsidRPr="00EC015F">
        <w:tab/>
      </w:r>
      <w:proofErr w:type="gramStart"/>
      <w:r w:rsidRPr="00EC015F">
        <w:t>zobowiązuje</w:t>
      </w:r>
      <w:proofErr w:type="gramEnd"/>
      <w:r w:rsidRPr="00EC015F">
        <w:t xml:space="preserve"> swoją przewodniczącą do przekazania stanowiska Parlamentu Radzie i Komisji oraz parlamentom narodowym.</w:t>
      </w:r>
    </w:p>
    <w:p w:rsidR="00E5057D" w:rsidRPr="00376100" w:rsidRDefault="00E5057D" w:rsidP="00E5057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376100">
        <w:rPr>
          <w:rFonts w:eastAsia="Calibri"/>
          <w:b/>
          <w:bCs/>
          <w:color w:val="000000"/>
        </w:rPr>
        <w:lastRenderedPageBreak/>
        <w:t>P9_TC1-COD(2023)0370</w:t>
      </w:r>
    </w:p>
    <w:p w:rsidR="00E5057D" w:rsidRPr="00E5057D" w:rsidRDefault="00E5057D" w:rsidP="00E5057D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28 lutego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2024/...</w:t>
      </w:r>
      <w:r w:rsidRPr="00741191">
        <w:rPr>
          <w:b/>
        </w:rPr>
        <w:t xml:space="preserve"> </w:t>
      </w:r>
      <w:r w:rsidR="008E1925" w:rsidRPr="008E1925">
        <w:rPr>
          <w:rFonts w:eastAsia="Calibri"/>
          <w:b/>
          <w:noProof/>
          <w:szCs w:val="22"/>
          <w:lang w:eastAsia="en-US"/>
        </w:rPr>
        <w:t>w sprawie zmiany rozporządzeń Parlamentu Europejskiego i Rady (UE) nr 1379/2013, (UE) nr 167/2013 i (UE) nr 168/2013 w odniesieniu do niektórych wymogów sprawozdawczych</w:t>
      </w:r>
    </w:p>
    <w:p w:rsidR="008E1925" w:rsidRDefault="008E1925" w:rsidP="008E1925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2838</w:t>
      </w:r>
      <w:r>
        <w:rPr>
          <w:i/>
        </w:rPr>
        <w:t>.)</w:t>
      </w:r>
    </w:p>
    <w:p w:rsidR="00E365E1" w:rsidRPr="008E1925" w:rsidRDefault="00E365E1" w:rsidP="008E1925">
      <w:pPr>
        <w:spacing w:before="360" w:after="240" w:line="360" w:lineRule="auto"/>
        <w:jc w:val="center"/>
      </w:pPr>
      <w:bookmarkStart w:id="9" w:name="_GoBack"/>
      <w:bookmarkEnd w:id="9"/>
    </w:p>
    <w:sectPr w:rsidR="00E365E1" w:rsidRPr="008E1925" w:rsidSect="00EC015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0C0" w:rsidRPr="00EC015F" w:rsidRDefault="006100C0">
      <w:r w:rsidRPr="00EC015F">
        <w:separator/>
      </w:r>
    </w:p>
  </w:endnote>
  <w:endnote w:type="continuationSeparator" w:id="0">
    <w:p w:rsidR="006100C0" w:rsidRPr="00EC015F" w:rsidRDefault="006100C0">
      <w:r w:rsidRPr="00EC0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0C0" w:rsidRPr="00EC015F" w:rsidRDefault="006100C0">
      <w:r w:rsidRPr="00EC015F">
        <w:separator/>
      </w:r>
    </w:p>
  </w:footnote>
  <w:footnote w:type="continuationSeparator" w:id="0">
    <w:p w:rsidR="006100C0" w:rsidRPr="00EC015F" w:rsidRDefault="006100C0">
      <w:r w:rsidRPr="00EC015F">
        <w:continuationSeparator/>
      </w:r>
    </w:p>
  </w:footnote>
  <w:footnote w:id="1">
    <w:p w:rsidR="00861EAD" w:rsidRPr="00EC015F" w:rsidRDefault="00861EAD" w:rsidP="00EC015F">
      <w:pPr>
        <w:pStyle w:val="FootnoteText"/>
        <w:ind w:left="567" w:hanging="567"/>
        <w:rPr>
          <w:sz w:val="24"/>
          <w:lang w:val="pl-PL"/>
        </w:rPr>
      </w:pPr>
      <w:r w:rsidRPr="00EC015F">
        <w:rPr>
          <w:rStyle w:val="FootnoteReference"/>
          <w:sz w:val="24"/>
          <w:lang w:val="pl-PL"/>
        </w:rPr>
        <w:footnoteRef/>
      </w:r>
      <w:r w:rsidR="00EC015F" w:rsidRPr="00EC015F">
        <w:rPr>
          <w:sz w:val="24"/>
          <w:lang w:val="pl-PL"/>
        </w:rPr>
        <w:t xml:space="preserve"> </w:t>
      </w:r>
      <w:r w:rsidR="00EC015F" w:rsidRPr="00EC015F">
        <w:rPr>
          <w:sz w:val="24"/>
          <w:lang w:val="pl-PL"/>
        </w:rPr>
        <w:tab/>
      </w:r>
      <w:r w:rsidRPr="00EC015F">
        <w:rPr>
          <w:sz w:val="24"/>
          <w:lang w:val="pl-PL"/>
        </w:rPr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1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PL"/>
    <w:docVar w:name="dvnumam" w:val="0"/>
    <w:docVar w:name="dvpe" w:val="758.217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a Parlamentu Europejskiego i Rady (UE) nr 1379/2013, (UE) nr 167/2013 i (UE) nr 168/2013 w odniesieniu do niektórych wymogów sprawozdawczych(COM(2023)0643 – C9-0388/2023 – 2023/0370(COD))"/>
  </w:docVars>
  <w:rsids>
    <w:rsidRoot w:val="006100C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D1E"/>
    <w:rsid w:val="00343214"/>
    <w:rsid w:val="00361C00"/>
    <w:rsid w:val="003761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00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EAD"/>
    <w:rsid w:val="00865F67"/>
    <w:rsid w:val="00881A7B"/>
    <w:rsid w:val="008840E5"/>
    <w:rsid w:val="00887B3E"/>
    <w:rsid w:val="008C2AC6"/>
    <w:rsid w:val="008E192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3D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D7E"/>
    <w:rsid w:val="00D834A0"/>
    <w:rsid w:val="00D872DF"/>
    <w:rsid w:val="00D91E21"/>
    <w:rsid w:val="00DA7FCD"/>
    <w:rsid w:val="00E365E1"/>
    <w:rsid w:val="00E5057D"/>
    <w:rsid w:val="00E820A4"/>
    <w:rsid w:val="00EB006A"/>
    <w:rsid w:val="00EB4772"/>
    <w:rsid w:val="00EC015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18CFC"/>
  <w15:chartTrackingRefBased/>
  <w15:docId w15:val="{08541BCD-87FF-442A-A9F4-757D9224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61E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61EAD"/>
    <w:pPr>
      <w:spacing w:before="480" w:after="240"/>
    </w:pPr>
  </w:style>
  <w:style w:type="paragraph" w:customStyle="1" w:styleId="NormalBold">
    <w:name w:val="NormalBold"/>
    <w:basedOn w:val="Normal"/>
    <w:rsid w:val="00861EAD"/>
    <w:rPr>
      <w:b/>
    </w:rPr>
  </w:style>
  <w:style w:type="paragraph" w:customStyle="1" w:styleId="NormalHanging12a">
    <w:name w:val="NormalHanging12a"/>
    <w:basedOn w:val="Normal"/>
    <w:rsid w:val="00861EA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61E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1EAD"/>
    <w:rPr>
      <w:sz w:val="24"/>
      <w:lang w:val="pl-PL"/>
    </w:rPr>
  </w:style>
  <w:style w:type="paragraph" w:customStyle="1" w:styleId="EPFooter">
    <w:name w:val="EPFooter"/>
    <w:basedOn w:val="Normal"/>
    <w:rsid w:val="00861E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4F07E-4647-432E-A1B2-EA89BB33D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2024-12-20T09:37:00Z</dcterms:created>
  <dcterms:modified xsi:type="dcterms:W3CDTF">2024-12-20T09:37:00Z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