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786" w:rsidTr="0010095E">
        <w:trPr>
          <w:trHeight w:hRule="exact" w:val="1418"/>
        </w:trPr>
        <w:tc>
          <w:tcPr>
            <w:tcW w:w="6804" w:type="dxa"/>
            <w:shd w:val="clear" w:color="auto" w:fill="auto"/>
            <w:vAlign w:val="center"/>
          </w:tcPr>
          <w:p w:rsidR="00751A4A" w:rsidRPr="002A0786" w:rsidRDefault="00A24528" w:rsidP="0010095E">
            <w:pPr>
              <w:pStyle w:val="EPName"/>
            </w:pPr>
            <w:r w:rsidRPr="002A0786">
              <w:t>Euroopan parlamentti</w:t>
            </w:r>
          </w:p>
          <w:p w:rsidR="00751A4A" w:rsidRPr="002A0786" w:rsidRDefault="00817416" w:rsidP="00756632">
            <w:pPr>
              <w:pStyle w:val="EPTerm"/>
              <w:rPr>
                <w:rStyle w:val="HideTWBExt"/>
                <w:noProof w:val="0"/>
                <w:vanish w:val="0"/>
                <w:color w:val="auto"/>
              </w:rPr>
            </w:pPr>
            <w:r w:rsidRPr="002A0786">
              <w:t>2019-2024</w:t>
            </w:r>
          </w:p>
        </w:tc>
        <w:tc>
          <w:tcPr>
            <w:tcW w:w="2268" w:type="dxa"/>
            <w:shd w:val="clear" w:color="auto" w:fill="auto"/>
          </w:tcPr>
          <w:p w:rsidR="00751A4A" w:rsidRPr="002A0786" w:rsidRDefault="00187494" w:rsidP="0010095E">
            <w:pPr>
              <w:pStyle w:val="EPLogo"/>
            </w:pPr>
            <w:r w:rsidRPr="002A07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0786" w:rsidRDefault="00D058B8" w:rsidP="004C5D52">
      <w:pPr>
        <w:pStyle w:val="LineTop"/>
      </w:pPr>
    </w:p>
    <w:p w:rsidR="00680577" w:rsidRPr="002A0786" w:rsidRDefault="00A24528" w:rsidP="00680577">
      <w:pPr>
        <w:pStyle w:val="EPBodyTA1"/>
      </w:pPr>
      <w:r w:rsidRPr="002A0786">
        <w:t>HYVÄKSYTYT TEKSTIT</w:t>
      </w:r>
    </w:p>
    <w:p w:rsidR="00D058B8" w:rsidRPr="002A0786" w:rsidRDefault="00D058B8" w:rsidP="00D058B8">
      <w:pPr>
        <w:pStyle w:val="LineBottom"/>
      </w:pPr>
    </w:p>
    <w:p w:rsidR="00A24528" w:rsidRPr="002A0786" w:rsidRDefault="00A24528" w:rsidP="00A24528">
      <w:pPr>
        <w:pStyle w:val="ATHeading1"/>
      </w:pPr>
      <w:bookmarkStart w:id="0" w:name="TANumber"/>
      <w:r w:rsidRPr="002A0786">
        <w:t>P9_TA(2024)0</w:t>
      </w:r>
      <w:r w:rsidR="0093619C" w:rsidRPr="002A0786">
        <w:t>104</w:t>
      </w:r>
      <w:bookmarkEnd w:id="0"/>
    </w:p>
    <w:p w:rsidR="00A24528" w:rsidRPr="002A0786" w:rsidRDefault="00A24528" w:rsidP="00A24528">
      <w:pPr>
        <w:pStyle w:val="ATHeading2"/>
      </w:pPr>
      <w:bookmarkStart w:id="1" w:name="title"/>
      <w:r w:rsidRPr="002A0786">
        <w:t>Yhteisen ulko- ja turvallisuuspolitiikan täytäntöönpano – vuosikertomus 2023</w:t>
      </w:r>
      <w:bookmarkEnd w:id="1"/>
    </w:p>
    <w:p w:rsidR="00A24528" w:rsidRPr="002A0786" w:rsidRDefault="00A24528" w:rsidP="00A24528">
      <w:pPr>
        <w:rPr>
          <w:i/>
          <w:vanish/>
        </w:rPr>
      </w:pPr>
      <w:r w:rsidRPr="002A0786">
        <w:rPr>
          <w:i/>
        </w:rPr>
        <w:fldChar w:fldCharType="begin"/>
      </w:r>
      <w:r w:rsidRPr="002A0786">
        <w:rPr>
          <w:i/>
        </w:rPr>
        <w:instrText xml:space="preserve"> TC"(</w:instrText>
      </w:r>
      <w:bookmarkStart w:id="2" w:name="DocNumber"/>
      <w:r w:rsidRPr="002A0786">
        <w:rPr>
          <w:i/>
        </w:rPr>
        <w:instrText>A9-0389/2023</w:instrText>
      </w:r>
      <w:bookmarkEnd w:id="2"/>
      <w:r w:rsidRPr="002A0786">
        <w:rPr>
          <w:i/>
        </w:rPr>
        <w:instrText xml:space="preserve"> - Esittelijä: David McAllister)"\l3 \n&gt; \* MERGEFORMAT </w:instrText>
      </w:r>
      <w:r w:rsidRPr="002A0786">
        <w:rPr>
          <w:i/>
        </w:rPr>
        <w:fldChar w:fldCharType="end"/>
      </w:r>
    </w:p>
    <w:p w:rsidR="00A24528" w:rsidRPr="002A0786" w:rsidRDefault="00A24528" w:rsidP="00A24528">
      <w:pPr>
        <w:rPr>
          <w:vanish/>
        </w:rPr>
      </w:pPr>
      <w:bookmarkStart w:id="3" w:name="Commission"/>
      <w:r w:rsidRPr="002A0786">
        <w:rPr>
          <w:vanish/>
        </w:rPr>
        <w:t>Ulkoasiainvaliokunta</w:t>
      </w:r>
      <w:bookmarkEnd w:id="3"/>
    </w:p>
    <w:p w:rsidR="00A24528" w:rsidRPr="002A0786" w:rsidRDefault="00A24528" w:rsidP="00A24528">
      <w:pPr>
        <w:rPr>
          <w:vanish/>
        </w:rPr>
      </w:pPr>
      <w:bookmarkStart w:id="4" w:name="PE"/>
      <w:r w:rsidRPr="002A0786">
        <w:rPr>
          <w:vanish/>
        </w:rPr>
        <w:t>PE752.694</w:t>
      </w:r>
      <w:bookmarkEnd w:id="4"/>
    </w:p>
    <w:p w:rsidR="00A24528" w:rsidRPr="002A0786" w:rsidRDefault="00A24528" w:rsidP="00A24528">
      <w:pPr>
        <w:pStyle w:val="ATHeading3"/>
      </w:pPr>
      <w:bookmarkStart w:id="5" w:name="Sujet"/>
      <w:r w:rsidRPr="002A0786">
        <w:t xml:space="preserve">Euroopan parlamentin päätöslauselma </w:t>
      </w:r>
      <w:r w:rsidR="0093619C" w:rsidRPr="002A0786">
        <w:t>28</w:t>
      </w:r>
      <w:r w:rsidRPr="002A0786">
        <w:t xml:space="preserve">. </w:t>
      </w:r>
      <w:r w:rsidR="00AA3845" w:rsidRPr="002A0786">
        <w:t>helm</w:t>
      </w:r>
      <w:r w:rsidRPr="002A0786">
        <w:t>ikuuta 2024 yhteisen ulko- ja turvallisuuspolitiikan täytäntöönpanosta – vuosikertomus 2023</w:t>
      </w:r>
      <w:bookmarkEnd w:id="5"/>
      <w:r w:rsidRPr="002A0786">
        <w:t xml:space="preserve"> </w:t>
      </w:r>
      <w:bookmarkStart w:id="6" w:name="References"/>
      <w:r w:rsidRPr="002A0786">
        <w:t>(2023/2117(INI))</w:t>
      </w:r>
      <w:bookmarkEnd w:id="6"/>
    </w:p>
    <w:p w:rsidR="004F6624" w:rsidRPr="002A0786" w:rsidRDefault="004F6624" w:rsidP="004F6624">
      <w:pPr>
        <w:pStyle w:val="EPComma"/>
        <w:widowControl/>
      </w:pPr>
      <w:bookmarkStart w:id="7" w:name="TextBodyBegin"/>
      <w:bookmarkEnd w:id="7"/>
      <w:r w:rsidRPr="002A0786">
        <w:rPr>
          <w:i/>
          <w:iCs/>
        </w:rPr>
        <w:t>Euroopan parlamentti</w:t>
      </w:r>
      <w:r w:rsidRPr="002A0786">
        <w:t>, joka</w:t>
      </w:r>
    </w:p>
    <w:p w:rsidR="004F6624" w:rsidRPr="002A0786" w:rsidRDefault="004F6624" w:rsidP="004F6624">
      <w:pPr>
        <w:pStyle w:val="NormalHanging12a"/>
        <w:widowControl/>
      </w:pPr>
      <w:r w:rsidRPr="002A0786">
        <w:t>–</w:t>
      </w:r>
      <w:r w:rsidRPr="002A0786">
        <w:tab/>
        <w:t>ottaa huomioon Euroopan unionista tehdyn sopimuksen (SEU) ja erityisesti sen 21 ja 36 artiklan,</w:t>
      </w:r>
    </w:p>
    <w:p w:rsidR="004F6624" w:rsidRPr="002A0786" w:rsidRDefault="004F6624" w:rsidP="004F6624">
      <w:pPr>
        <w:pStyle w:val="NormalHanging12a"/>
        <w:widowControl/>
      </w:pPr>
      <w:r w:rsidRPr="002A0786">
        <w:t>–</w:t>
      </w:r>
      <w:r w:rsidRPr="002A0786">
        <w:tab/>
        <w:t>ottaa huomioon 15. kesäkuuta 2023 julkaistun komission varapuheenjohtajan / unionin ulkoasioiden ja turvallisuuspolitiikan korkean edustajan selvityksen ”Yhteistä ulko- ja turvallisuuspolitiikkaa (YUTP) koskeva selvitys – EU:n prioriteetit vuonna 2023”,</w:t>
      </w:r>
    </w:p>
    <w:p w:rsidR="004F6624" w:rsidRPr="002A0786" w:rsidRDefault="004F6624" w:rsidP="004F6624">
      <w:pPr>
        <w:pStyle w:val="NormalHanging12a"/>
        <w:widowControl/>
      </w:pPr>
      <w:r w:rsidRPr="002A0786">
        <w:t>–</w:t>
      </w:r>
      <w:r w:rsidRPr="002A0786">
        <w:tab/>
        <w:t>ottaa huomioon Eurooppa-neuvoston 24. maaliskuuta 2022 hyväksymän asiakirjan ”Turvallisuus- ja puolustusalan strateginen kompassi – Euroopan unioni, joka suojaa kansalaisiaan, arvojaan ja etujaan sekä edistää kansainvälistä rauhaa ja turvallisuutta”,</w:t>
      </w:r>
    </w:p>
    <w:p w:rsidR="004F6624" w:rsidRPr="002A0786" w:rsidRDefault="004F6624" w:rsidP="004F6624">
      <w:pPr>
        <w:pStyle w:val="NormalHanging12a"/>
        <w:widowControl/>
      </w:pPr>
      <w:r w:rsidRPr="002A0786">
        <w:rPr>
          <w:b/>
          <w:i/>
        </w:rPr>
        <w:t>–</w:t>
      </w:r>
      <w:r w:rsidRPr="002A0786">
        <w:rPr>
          <w:b/>
          <w:i/>
        </w:rPr>
        <w:tab/>
      </w:r>
      <w:r w:rsidRPr="002A0786">
        <w:t>ottaa huomioon valtion- ja hallitusten johtajien Madridissa 29. kesäkuuta 2022 pidetyssä Naton huippukokouksessa hyväksymän Naton uuden strategisen konseptin,</w:t>
      </w:r>
    </w:p>
    <w:p w:rsidR="00FE4359" w:rsidRPr="002A0786" w:rsidRDefault="00FE4359" w:rsidP="004F6624">
      <w:pPr>
        <w:pStyle w:val="NormalHanging12a"/>
        <w:widowControl/>
      </w:pPr>
      <w:r w:rsidRPr="002A0786">
        <w:t>–</w:t>
      </w:r>
      <w:r w:rsidRPr="002A0786">
        <w:tab/>
        <w:t>ottaa huomioon 1. helmikuuta 2024 annetut Eurooppa-neuvoston päätelmät,</w:t>
      </w:r>
    </w:p>
    <w:p w:rsidR="00FE4359" w:rsidRPr="002A0786" w:rsidRDefault="00FE4359" w:rsidP="004F6624">
      <w:pPr>
        <w:pStyle w:val="NormalHanging12a"/>
        <w:widowControl/>
      </w:pPr>
      <w:r w:rsidRPr="002A0786">
        <w:t>–</w:t>
      </w:r>
      <w:r w:rsidRPr="002A0786">
        <w:tab/>
        <w:t>ottaa huomioon 14. ja 15. joulukuuta 2023 annetut Eurooppa-neuvoston päätelmät,</w:t>
      </w:r>
    </w:p>
    <w:p w:rsidR="004F6624" w:rsidRPr="002A0786" w:rsidRDefault="004F6624" w:rsidP="004F6624">
      <w:pPr>
        <w:pStyle w:val="NormalHanging12a"/>
        <w:widowControl/>
      </w:pPr>
      <w:r w:rsidRPr="002A0786">
        <w:t>–</w:t>
      </w:r>
      <w:r w:rsidRPr="002A0786">
        <w:tab/>
        <w:t>ottaa huomioon 29. ja 30. kesäkuuta 2023 annetut Eurooppa-neuvoston päätelmät,</w:t>
      </w:r>
    </w:p>
    <w:p w:rsidR="004F6624" w:rsidRPr="002A0786" w:rsidRDefault="004F6624" w:rsidP="004F6624">
      <w:pPr>
        <w:pStyle w:val="NormalHanging12a"/>
        <w:widowControl/>
      </w:pPr>
      <w:r w:rsidRPr="002A0786">
        <w:t>–</w:t>
      </w:r>
      <w:r w:rsidRPr="002A0786">
        <w:tab/>
        <w:t>ottaa huomioon 23. ja 24. kesäkuuta 2022 annetut Eurooppa-neuvoston päätelmät,</w:t>
      </w:r>
    </w:p>
    <w:p w:rsidR="004F6624" w:rsidRPr="002A0786" w:rsidRDefault="004F6624" w:rsidP="004F6624">
      <w:pPr>
        <w:pStyle w:val="NormalHanging12a"/>
        <w:widowControl/>
      </w:pPr>
      <w:r w:rsidRPr="002A0786">
        <w:t>–</w:t>
      </w:r>
      <w:r w:rsidRPr="002A0786">
        <w:tab/>
        <w:t>ottaa huomioon 24. ja 25. maaliskuuta 2022 annetut Eurooppa-neuvoston päätelmät,</w:t>
      </w:r>
    </w:p>
    <w:p w:rsidR="004F6624" w:rsidRPr="002A0786" w:rsidRDefault="004F6624" w:rsidP="004F6624">
      <w:pPr>
        <w:pStyle w:val="NormalHanging12a"/>
        <w:widowControl/>
      </w:pPr>
      <w:r w:rsidRPr="002A0786">
        <w:t>–</w:t>
      </w:r>
      <w:r w:rsidRPr="002A0786">
        <w:tab/>
        <w:t>ottaa huomioon Euroopan rauhanrahaston perustamisesta ja päätöksen (YUTP) 2015/528 kumoamisesta 22. maaliskuuta 2021 annetun neuvoston päätöksen (YUTP) 2021/509</w:t>
      </w:r>
      <w:r w:rsidRPr="002A0786">
        <w:rPr>
          <w:rStyle w:val="FootnoteReference"/>
        </w:rPr>
        <w:footnoteReference w:id="1"/>
      </w:r>
      <w:r w:rsidRPr="002A0786">
        <w:t>,</w:t>
      </w:r>
    </w:p>
    <w:p w:rsidR="004F6624" w:rsidRPr="002A0786" w:rsidRDefault="004F6624" w:rsidP="004F6624">
      <w:pPr>
        <w:pStyle w:val="NormalHanging12a"/>
        <w:widowControl/>
      </w:pPr>
      <w:r w:rsidRPr="002A0786">
        <w:lastRenderedPageBreak/>
        <w:t>–</w:t>
      </w:r>
      <w:r w:rsidRPr="002A0786">
        <w:tab/>
        <w:t>ottaa huomioon 20. kesäkuuta 2023 annetun komission ehdotuksen Euroopan parlamentin ja neuvoston asetukseksi Ukrainan tukivälineen perustamisesta (COM(2023)0338),</w:t>
      </w:r>
    </w:p>
    <w:p w:rsidR="004F6624" w:rsidRPr="002A0786" w:rsidRDefault="004F6624" w:rsidP="004F6624">
      <w:pPr>
        <w:pStyle w:val="NormalHanging12a"/>
        <w:widowControl/>
      </w:pPr>
      <w:r w:rsidRPr="002A0786">
        <w:t>–</w:t>
      </w:r>
      <w:r w:rsidRPr="002A0786">
        <w:tab/>
        <w:t>ottaa huomioon 1. joulukuuta 2021 annetun komission ja unionin ulkoasioiden ja turvallisuuspolitiikan korkean edustajan yhteisen tiedonannon Euroopan parlamentille, neuvostolle, Euroopan talous- ja sosiaalikomitealle, alueiden komitealle ja Euroopan investointipankille ”Global Gateway” (JOIN(2021)0030),</w:t>
      </w:r>
    </w:p>
    <w:p w:rsidR="004F6624" w:rsidRPr="002A0786" w:rsidRDefault="004F6624" w:rsidP="004F6624">
      <w:pPr>
        <w:pStyle w:val="NormalHanging12a"/>
        <w:widowControl/>
      </w:pPr>
      <w:r w:rsidRPr="002A0786">
        <w:t>–</w:t>
      </w:r>
      <w:r w:rsidRPr="002A0786">
        <w:tab/>
        <w:t xml:space="preserve">ottaa huomioon </w:t>
      </w:r>
      <w:r w:rsidR="00D6546F" w:rsidRPr="002A0786">
        <w:t>8</w:t>
      </w:r>
      <w:r w:rsidRPr="002A0786">
        <w:t>. </w:t>
      </w:r>
      <w:r w:rsidR="00D6546F" w:rsidRPr="002A0786">
        <w:t>marras</w:t>
      </w:r>
      <w:r w:rsidRPr="002A0786">
        <w:t>kuuta 202</w:t>
      </w:r>
      <w:r w:rsidR="00D6546F" w:rsidRPr="002A0786">
        <w:t>3</w:t>
      </w:r>
      <w:r w:rsidRPr="002A0786">
        <w:t xml:space="preserve"> annetun komission tiedonannon ”Vuoden 202</w:t>
      </w:r>
      <w:r w:rsidR="00D6546F" w:rsidRPr="002A0786">
        <w:t>3</w:t>
      </w:r>
      <w:r w:rsidRPr="002A0786">
        <w:t xml:space="preserve"> tiedonanto EU:n laajentumispolitiikasta” (COM(202</w:t>
      </w:r>
      <w:r w:rsidR="00D6546F" w:rsidRPr="002A0786">
        <w:t>3</w:t>
      </w:r>
      <w:r w:rsidRPr="002A0786">
        <w:t>)0</w:t>
      </w:r>
      <w:r w:rsidR="00D6546F" w:rsidRPr="002A0786">
        <w:t>690</w:t>
      </w:r>
      <w:r w:rsidRPr="002A0786">
        <w:t>),</w:t>
      </w:r>
    </w:p>
    <w:p w:rsidR="004F6624" w:rsidRPr="002A0786" w:rsidRDefault="004F6624" w:rsidP="004F6624">
      <w:pPr>
        <w:pStyle w:val="NormalHanging12a"/>
        <w:widowControl/>
        <w:rPr>
          <w:szCs w:val="22"/>
        </w:rPr>
      </w:pPr>
      <w:r w:rsidRPr="002A0786">
        <w:t>–</w:t>
      </w:r>
      <w:r w:rsidRPr="002A0786">
        <w:tab/>
        <w:t>ottaa huomioon 8. marraskuuta 2023 esitetyt komission vuoden 2023 laajentumiskertomukset ja Länsi-Balkanin kasvusuunnitelman,</w:t>
      </w:r>
    </w:p>
    <w:p w:rsidR="004F6624" w:rsidRPr="002A0786" w:rsidRDefault="004F6624" w:rsidP="004F6624">
      <w:pPr>
        <w:pStyle w:val="NormalHanging12a"/>
        <w:widowControl/>
      </w:pPr>
      <w:r w:rsidRPr="002A0786">
        <w:t>–</w:t>
      </w:r>
      <w:r w:rsidRPr="002A0786">
        <w:tab/>
        <w:t>ottaa huomioon 23. marraskuuta 2022 antamansa suosituksen neuvostolle, komissiolle ja komission varapuheenjohtajalle / unionin ulkoasioiden ja turvallisuuspolitiikan korkealle edustajalle EU:n uudesta laajentumisstrategiasta</w:t>
      </w:r>
      <w:r w:rsidRPr="002A0786">
        <w:rPr>
          <w:rStyle w:val="FootnoteReference"/>
          <w:szCs w:val="22"/>
        </w:rPr>
        <w:footnoteReference w:id="2"/>
      </w:r>
      <w:r w:rsidRPr="002A0786">
        <w:t>,</w:t>
      </w:r>
    </w:p>
    <w:p w:rsidR="00AB6574" w:rsidRPr="002A0786" w:rsidRDefault="00AB6574" w:rsidP="004F6624">
      <w:pPr>
        <w:pStyle w:val="NormalHanging12a"/>
        <w:widowControl/>
        <w:rPr>
          <w:szCs w:val="22"/>
        </w:rPr>
      </w:pPr>
      <w:r w:rsidRPr="002A0786">
        <w:rPr>
          <w:szCs w:val="22"/>
        </w:rPr>
        <w:t>–</w:t>
      </w:r>
      <w:r w:rsidRPr="002A0786">
        <w:rPr>
          <w:szCs w:val="22"/>
        </w:rPr>
        <w:tab/>
        <w:t>ottaa huomioon Eurooppa-neuvoston 15. joulukuuta 2023 antamat päätelmät, jotka koskivat päätöstä liittymisneuvottelujen aloittamisesta Ukrainan ja Moldovan tasavallan kanssa, liittymisneuvottelujen aloittamista Bosnia ja Hertsegovinan kanssa heti, kun jäsenyyskriteerit on täytetty riittävästi, ja ehdokasmaan aseman myöntämistä Georgialle edellyttäen, että 8. marraskuuta 2023 annetussa komission tiedonannossa EU:n laajentumispolitiikasta (COM(2023)0690) esitetyt asiaankuuluvat toimet toteutetaan;</w:t>
      </w:r>
    </w:p>
    <w:p w:rsidR="00AB6574" w:rsidRPr="002A0786" w:rsidRDefault="00AB6574" w:rsidP="004F6624">
      <w:pPr>
        <w:pStyle w:val="NormalHanging12a"/>
        <w:widowControl/>
        <w:rPr>
          <w:szCs w:val="22"/>
        </w:rPr>
      </w:pPr>
      <w:r w:rsidRPr="002A0786">
        <w:rPr>
          <w:szCs w:val="22"/>
        </w:rPr>
        <w:t>–</w:t>
      </w:r>
      <w:r w:rsidRPr="002A0786">
        <w:rPr>
          <w:szCs w:val="22"/>
        </w:rPr>
        <w:tab/>
        <w:t>ottaa huomioon unionin ulkoasioiden ja turvallisuuspolitiikan korkean edustajan 16. helmikuuta 2024 antaman julkilausuman Israelin suunnittelemasta sotilasoperaatiosta Rafahissa,</w:t>
      </w:r>
    </w:p>
    <w:p w:rsidR="004F6624" w:rsidRPr="002A0786" w:rsidRDefault="004F6624" w:rsidP="004F6624">
      <w:pPr>
        <w:pStyle w:val="NormalHanging12a"/>
        <w:widowControl/>
      </w:pPr>
      <w:r w:rsidRPr="002A0786">
        <w:t>–</w:t>
      </w:r>
      <w:r w:rsidRPr="002A0786">
        <w:tab/>
        <w:t>ottaa huomioon 7. kesäkuuta 2023 annetun komission ja unionin ulkoasioiden ja turvallisuuspolitiikan korkean edustajan yhteisen tiedonannon Euroopan parlamentille ja neuvostolle ”Uusi toimintasuunnitelma EU:n suhteille Latinalaisen Amerikan ja Karibian alueen kanssa” (JOIN(2023)0017),</w:t>
      </w:r>
    </w:p>
    <w:p w:rsidR="004F6624" w:rsidRPr="002A0786" w:rsidRDefault="004F6624" w:rsidP="004F6624">
      <w:pPr>
        <w:pStyle w:val="NormalHanging12a"/>
        <w:widowControl/>
      </w:pPr>
      <w:r w:rsidRPr="002A0786">
        <w:t>–</w:t>
      </w:r>
      <w:r w:rsidRPr="002A0786">
        <w:tab/>
        <w:t>ottaa huomioon 23. helmikuuta 2023 annetun YK:n yleiskokouksen päätöslauselman Yhdistyneiden kansakuntien peruskirjan periaatteista kattavan, oikeudenmukaisen ja kestävän rauhan perustana Ukrainassa (A/RES/ES-11/6) ja aiemmat YK:n yleiskokouksen päätöslauselmat hyökkäyksestä Ukrainaa vastaan,</w:t>
      </w:r>
    </w:p>
    <w:p w:rsidR="004F6624" w:rsidRPr="002A0786" w:rsidRDefault="004F6624" w:rsidP="004F6624">
      <w:pPr>
        <w:pStyle w:val="NormalHanging12a"/>
        <w:widowControl/>
      </w:pPr>
      <w:r w:rsidRPr="002A0786">
        <w:t>–</w:t>
      </w:r>
      <w:r w:rsidRPr="002A0786">
        <w:tab/>
        <w:t>ottaa huomioon 7. huhtikuuta 2022 annetun YK:n yleiskokouksen päätöslauselman Venäjän federaation ihmisoikeusneuvoston jäsenyysoikeuksien keskeyttämisestä (A/RES/ES-11/3),</w:t>
      </w:r>
    </w:p>
    <w:p w:rsidR="004F6624" w:rsidRPr="002A0786" w:rsidRDefault="004F6624" w:rsidP="004F6624">
      <w:pPr>
        <w:pStyle w:val="NormalHanging12a"/>
        <w:widowControl/>
      </w:pPr>
      <w:r w:rsidRPr="002A0786">
        <w:t>–</w:t>
      </w:r>
      <w:r w:rsidRPr="002A0786">
        <w:tab/>
        <w:t>ottaa huomioon YK:n kestävän kehityksen huippukokouksessa New Yorkissa 25. syyskuuta 2015 hyväksytyn YK:n yleiskokouksen päätöslauselman kestävän kehityksen Agenda 2030 -toimintaohjelmasta ”Transforming our world: the 2030 Agenda for Sustainable Development” (A/RES/70/1), jossa vahvistettiin kestävän kehityksen tavoitteet,</w:t>
      </w:r>
    </w:p>
    <w:p w:rsidR="004F6624" w:rsidRPr="002A0786" w:rsidRDefault="004F6624" w:rsidP="004F6624">
      <w:pPr>
        <w:pStyle w:val="NormalHanging12a"/>
        <w:widowControl/>
      </w:pPr>
      <w:r w:rsidRPr="002A0786">
        <w:lastRenderedPageBreak/>
        <w:t>–</w:t>
      </w:r>
      <w:r w:rsidRPr="002A0786">
        <w:tab/>
        <w:t>ottaa huomioon Armeniassa toteutettavasta Euroopan unionin operaatiosta (EUMA) 23. tammikuuta 2023 annetun neuvoston päätöksen (YUTP) 2023/162</w:t>
      </w:r>
      <w:r w:rsidRPr="002A0786">
        <w:rPr>
          <w:rStyle w:val="FootnoteReference"/>
        </w:rPr>
        <w:footnoteReference w:id="3"/>
      </w:r>
      <w:r w:rsidRPr="002A0786">
        <w:t>,</w:t>
      </w:r>
    </w:p>
    <w:p w:rsidR="004F6624" w:rsidRPr="002A0786" w:rsidRDefault="004F6624" w:rsidP="004F6624">
      <w:pPr>
        <w:pStyle w:val="NormalHanging12a"/>
        <w:widowControl/>
      </w:pPr>
      <w:r w:rsidRPr="002A0786">
        <w:t>–</w:t>
      </w:r>
      <w:r w:rsidRPr="002A0786">
        <w:tab/>
        <w:t>ottaa huomioon Georgiassa toteutettavasta Euroopan unionin tarkkailuoperaatiosta, EUMM Georgia, annetun päätöksen 2010/452/YUTP muuttamisesta 17. lokakuuta 2022 annetun neuvoston päätöksen (YUTP) 2022/1970</w:t>
      </w:r>
      <w:r w:rsidRPr="002A0786">
        <w:rPr>
          <w:rStyle w:val="FootnoteReference"/>
        </w:rPr>
        <w:footnoteReference w:id="4"/>
      </w:r>
      <w:r w:rsidRPr="002A0786">
        <w:t xml:space="preserve"> ja 19. joulukuuta 2022 annetun neuvoston päätöksen (YUTP) 2022/2507</w:t>
      </w:r>
      <w:r w:rsidRPr="002A0786">
        <w:rPr>
          <w:rStyle w:val="FootnoteReference"/>
        </w:rPr>
        <w:footnoteReference w:id="5"/>
      </w:r>
      <w:r w:rsidRPr="002A0786">
        <w:t>,</w:t>
      </w:r>
    </w:p>
    <w:p w:rsidR="004F6624" w:rsidRPr="002A0786" w:rsidRDefault="004F6624" w:rsidP="004F6624">
      <w:pPr>
        <w:pStyle w:val="NormalHanging12a"/>
        <w:widowControl/>
      </w:pPr>
      <w:r w:rsidRPr="002A0786">
        <w:t>–</w:t>
      </w:r>
      <w:r w:rsidRPr="002A0786">
        <w:tab/>
        <w:t>ottaa huomioon 15. maaliskuuta 2023 antamansa päätöslauselmat EU:n ja Armenian suhteista</w:t>
      </w:r>
      <w:r w:rsidRPr="002A0786">
        <w:rPr>
          <w:rStyle w:val="FootnoteReference"/>
        </w:rPr>
        <w:footnoteReference w:id="6"/>
      </w:r>
      <w:r w:rsidRPr="002A0786">
        <w:t xml:space="preserve"> sekä EU:n ja Azerbaidžanin suhteista</w:t>
      </w:r>
      <w:r w:rsidRPr="002A0786">
        <w:rPr>
          <w:rStyle w:val="FootnoteReference"/>
        </w:rPr>
        <w:footnoteReference w:id="7"/>
      </w:r>
      <w:r w:rsidRPr="002A0786">
        <w:t>, 19. tammikuuta 2023 antamansa päätöslauselman Vuoristo-Karabahin saarron humanitaarisista seurauksista</w:t>
      </w:r>
      <w:r w:rsidRPr="002A0786">
        <w:rPr>
          <w:rStyle w:val="FootnoteReference"/>
        </w:rPr>
        <w:footnoteReference w:id="8"/>
      </w:r>
      <w:r w:rsidRPr="002A0786">
        <w:t xml:space="preserve"> ja 5. lokakuuta 2023 antamansa päätöslauselman tilanteesta Vuoristo-Karabahissa Azerbaidžanin hyökkäyksen jälkeen ja Armeniaan kohdistuvasta jatkuvasta uhasta</w:t>
      </w:r>
      <w:r w:rsidRPr="002A0786">
        <w:rPr>
          <w:rStyle w:val="FootnoteReference"/>
        </w:rPr>
        <w:footnoteReference w:id="9"/>
      </w:r>
      <w:r w:rsidRPr="002A0786">
        <w:t>,</w:t>
      </w:r>
    </w:p>
    <w:p w:rsidR="004F6624" w:rsidRPr="002A0786" w:rsidRDefault="004F6624" w:rsidP="004F6624">
      <w:pPr>
        <w:pStyle w:val="NormalHanging12a"/>
        <w:widowControl/>
      </w:pPr>
      <w:r w:rsidRPr="002A0786">
        <w:t>–</w:t>
      </w:r>
      <w:r w:rsidRPr="002A0786">
        <w:tab/>
        <w:t>ottaa huomioon 18. huhtikuuta 2023 antamansa päätöslauselman siviilialan YTPP:n ja muun EU:n siviilialan turvallisuusavun täytäntöönpanosta</w:t>
      </w:r>
      <w:r w:rsidRPr="002A0786">
        <w:rPr>
          <w:rStyle w:val="FootnoteReference"/>
        </w:rPr>
        <w:footnoteReference w:id="10"/>
      </w:r>
      <w:r w:rsidRPr="002A0786">
        <w:t>,</w:t>
      </w:r>
    </w:p>
    <w:p w:rsidR="004F6624" w:rsidRPr="002A0786" w:rsidRDefault="004F6624" w:rsidP="004F6624">
      <w:pPr>
        <w:pStyle w:val="NormalHanging12a"/>
        <w:widowControl/>
      </w:pPr>
      <w:r w:rsidRPr="002A0786">
        <w:t>–</w:t>
      </w:r>
      <w:r w:rsidRPr="002A0786">
        <w:tab/>
        <w:t>ottaa huomioon 5. lokakuuta 2022 antamansa suosituksen neuvostolle, komissiolle ja komission varapuheenjohtajalle / unionin ulkoasioiden ja turvallisuuspolitiikan korkealle edustajalle EU:n strategisista suhteista ja kumppanuudesta Afrikan sarven kanssa</w:t>
      </w:r>
      <w:r w:rsidRPr="002A0786">
        <w:rPr>
          <w:rStyle w:val="FootnoteReference"/>
        </w:rPr>
        <w:footnoteReference w:id="11"/>
      </w:r>
      <w:r w:rsidRPr="002A0786">
        <w:t>,</w:t>
      </w:r>
    </w:p>
    <w:p w:rsidR="004F6624" w:rsidRPr="002A0786" w:rsidRDefault="004F6624" w:rsidP="004F6624">
      <w:pPr>
        <w:pStyle w:val="NormalHanging12a"/>
        <w:widowControl/>
        <w:rPr>
          <w:b/>
          <w:i/>
        </w:rPr>
      </w:pPr>
      <w:r w:rsidRPr="002A0786">
        <w:t>–</w:t>
      </w:r>
      <w:r w:rsidRPr="002A0786">
        <w:rPr>
          <w:b/>
          <w:i/>
        </w:rPr>
        <w:tab/>
      </w:r>
      <w:r w:rsidRPr="002A0786">
        <w:t>ottaa huomioon 15. kesäkuuta 2023 antamansa päätöslauselman perusvapauksien heikkenemisestä Hongkongissa, erityisesti Jimmy Lain tapauksesta</w:t>
      </w:r>
      <w:r w:rsidRPr="002A0786">
        <w:rPr>
          <w:rStyle w:val="FootnoteReference"/>
        </w:rPr>
        <w:footnoteReference w:id="12"/>
      </w:r>
      <w:r w:rsidRPr="002A0786">
        <w:t>,</w:t>
      </w:r>
    </w:p>
    <w:p w:rsidR="004F6624" w:rsidRPr="002A0786" w:rsidRDefault="004F6624" w:rsidP="004F6624">
      <w:pPr>
        <w:pStyle w:val="NormalHanging12a"/>
        <w:widowControl/>
      </w:pPr>
      <w:r w:rsidRPr="002A0786">
        <w:t>–</w:t>
      </w:r>
      <w:r w:rsidRPr="002A0786">
        <w:tab/>
        <w:t>ottaa huomioon naapuruus-, kehitys- ja kansainvälisen yhteistyön välineen – Globaali Eurooppa väliarvioinnin,</w:t>
      </w:r>
    </w:p>
    <w:p w:rsidR="004F6624" w:rsidRPr="002A0786" w:rsidRDefault="004F6624" w:rsidP="004F6624">
      <w:pPr>
        <w:pStyle w:val="NormalHanging12a"/>
        <w:widowControl/>
      </w:pPr>
      <w:r w:rsidRPr="002A0786">
        <w:t>–</w:t>
      </w:r>
      <w:r w:rsidRPr="002A0786">
        <w:tab/>
        <w:t>ottaa huomioon 1. kesäkuuta 2023 antamansa päätöslauselman ulkomaisesta sekaantumisesta kaikkiin Euroopan unionin demokraattisiin prosesseihin ja siihen sisältyvästä disinformaatiosta</w:t>
      </w:r>
      <w:r w:rsidRPr="002A0786">
        <w:rPr>
          <w:rStyle w:val="FootnoteReference"/>
        </w:rPr>
        <w:footnoteReference w:id="13"/>
      </w:r>
      <w:r w:rsidRPr="002A0786">
        <w:t xml:space="preserve"> ja 9. maaliskuuta 2022 antamansa päätöslauselman ulkomaisesta sekaantumisesta kaikkiin Euroopan unionin demokraattisiin prosesseihin</w:t>
      </w:r>
      <w:r w:rsidRPr="002A0786">
        <w:rPr>
          <w:rStyle w:val="FootnoteReference"/>
        </w:rPr>
        <w:footnoteReference w:id="14"/>
      </w:r>
      <w:r w:rsidRPr="002A0786">
        <w:t>,</w:t>
      </w:r>
    </w:p>
    <w:p w:rsidR="004F6624" w:rsidRPr="002A0786" w:rsidRDefault="004F6624" w:rsidP="004F6624">
      <w:pPr>
        <w:pStyle w:val="NormalHanging12a"/>
        <w:widowControl/>
      </w:pPr>
      <w:r w:rsidRPr="002A0786">
        <w:t>–</w:t>
      </w:r>
      <w:r w:rsidRPr="002A0786">
        <w:tab/>
        <w:t>ottaa huomioon työjärjestyksen 144 artiklan mukaisesti ihmisoikeuksien sekä demokratian ja oikeusvaltion periaatteiden loukkauksista antamansa päätöslauselmat,</w:t>
      </w:r>
    </w:p>
    <w:p w:rsidR="004F6624" w:rsidRPr="002A0786" w:rsidRDefault="004F6624" w:rsidP="004F6624">
      <w:pPr>
        <w:pStyle w:val="NormalHanging12a"/>
        <w:widowControl/>
      </w:pPr>
      <w:r w:rsidRPr="002A0786">
        <w:lastRenderedPageBreak/>
        <w:t>–</w:t>
      </w:r>
      <w:r w:rsidRPr="002A0786">
        <w:tab/>
        <w:t>ottaa huomioon EU:n toimintasuunnitelman sukupuolten tasa-arvon ja naisten vaikutusvallan lisäämiseksi ulkoisissa toimissa vuosina 2021–2025 (GAP III) ja naisia, rauhaa ja turvallisuutta koskevan EU:n toimintasuunnitelman 2019–2024,</w:t>
      </w:r>
    </w:p>
    <w:p w:rsidR="004F6624" w:rsidRPr="002A0786" w:rsidRDefault="004F6624" w:rsidP="004F6624">
      <w:pPr>
        <w:pStyle w:val="NormalHanging12a"/>
        <w:widowControl/>
      </w:pPr>
      <w:r w:rsidRPr="002A0786">
        <w:t>–</w:t>
      </w:r>
      <w:r w:rsidRPr="002A0786">
        <w:tab/>
        <w:t>ottaa huomioon Ukrainasta siirtymään joutuneiden henkilöiden joukoittaisen maahantulon tilanteen toteamisesta direktiivin 2001/55/EY 5 artiklan nojalla ja sen seurauksena tilapäisen suojelun antamisesta 4. maaliskuuta 2022 annetun neuvoston täytäntöönpanopäätöksen (EU) 2022/382</w:t>
      </w:r>
      <w:r w:rsidRPr="002A0786">
        <w:rPr>
          <w:rStyle w:val="FootnoteReference"/>
        </w:rPr>
        <w:footnoteReference w:id="15"/>
      </w:r>
      <w:r w:rsidRPr="002A0786">
        <w:t>, jolla annettiin tilapäistä suojelua Venäjän Ukrainaa vastaan käymää hyökkäyssotaa pakeneville henkilöille,</w:t>
      </w:r>
    </w:p>
    <w:p w:rsidR="004F6624" w:rsidRPr="002A0786" w:rsidRDefault="004F6624" w:rsidP="004F6624">
      <w:pPr>
        <w:pStyle w:val="NormalHanging12a"/>
        <w:widowControl/>
      </w:pPr>
      <w:r w:rsidRPr="002A0786">
        <w:t>–</w:t>
      </w:r>
      <w:r w:rsidRPr="002A0786">
        <w:tab/>
        <w:t>ottaa huomioon 16.–17. toukokuuta 2023 annetun Euroopan neuvoston Reykjavikin julistuksen ”United around our values”,</w:t>
      </w:r>
    </w:p>
    <w:p w:rsidR="004F6624" w:rsidRPr="002A0786" w:rsidRDefault="004F6624" w:rsidP="004F6624">
      <w:pPr>
        <w:pStyle w:val="NormalHanging12a"/>
        <w:widowControl/>
      </w:pPr>
      <w:r w:rsidRPr="002A0786">
        <w:t>–</w:t>
      </w:r>
      <w:r w:rsidRPr="002A0786">
        <w:tab/>
        <w:t>ottaa huomioon Valko-Venäjän tulevaa Euroopan unionin jäsenyyttä koskevan julkilausuman, Valko-Venäjän demokraattisten voimien julkilausuman solidaarisuudesta Ukrainan kansaa kohtaan ja Valko-Venäjän demokraattisten voimien poliittisen julistuksen, jotka kaikki hyväksyttiin New Belarus -konferenssissa 6. elokuuta 2023,</w:t>
      </w:r>
    </w:p>
    <w:p w:rsidR="004F6624" w:rsidRPr="002A0786" w:rsidRDefault="004F6624" w:rsidP="004F6624">
      <w:pPr>
        <w:pStyle w:val="NormalHanging12a"/>
        <w:widowControl/>
      </w:pPr>
      <w:r w:rsidRPr="002A0786">
        <w:t>–</w:t>
      </w:r>
      <w:r w:rsidRPr="002A0786">
        <w:tab/>
        <w:t>ottaa huomioon 13. heinäkuuta 2023 antamansa päätöslauselman suosituksista avoimuutta, lahjomattomuutta, vastuuvelvollisuutta ja korruption torjuntaa koskevien Euroopan parlamentin sääntöjen uudistamiseksi</w:t>
      </w:r>
      <w:r w:rsidRPr="002A0786">
        <w:rPr>
          <w:rStyle w:val="FootnoteReference"/>
        </w:rPr>
        <w:footnoteReference w:id="16"/>
      </w:r>
      <w:r w:rsidRPr="002A0786">
        <w:t>,</w:t>
      </w:r>
    </w:p>
    <w:p w:rsidR="004F6624" w:rsidRPr="002A0786" w:rsidRDefault="004F6624" w:rsidP="004F6624">
      <w:pPr>
        <w:pStyle w:val="NormalHanging12a"/>
        <w:widowControl/>
      </w:pPr>
      <w:r w:rsidRPr="002A0786">
        <w:t>–</w:t>
      </w:r>
      <w:r w:rsidRPr="002A0786">
        <w:tab/>
        <w:t>ottaa huomioon 9. toukokuuta 2022 annetun Euroopan tulevaisuutta käsittelevän konferenssin lopullisia tuloksia koskevan raportin,</w:t>
      </w:r>
    </w:p>
    <w:p w:rsidR="004F6624" w:rsidRPr="002A0786" w:rsidRDefault="004F6624" w:rsidP="004F6624">
      <w:pPr>
        <w:pStyle w:val="NormalHanging12a"/>
        <w:widowControl/>
      </w:pPr>
      <w:r w:rsidRPr="002A0786">
        <w:t>–</w:t>
      </w:r>
      <w:r w:rsidRPr="002A0786">
        <w:tab/>
        <w:t>ottaa huomioon päätösten tekemisestä määräenemmistöllä yhteisessä ulko- ja turvallisuuspolitiikassa 28. elokuuta 2023 julkaistun parlamentin tutkimuspalvelujen pääosaston tutkimuksen ”Qualified majority voting in common foreign and security policy – A cost of non-Europe report”</w:t>
      </w:r>
      <w:r w:rsidRPr="002A0786">
        <w:rPr>
          <w:rStyle w:val="FootnoteReference"/>
        </w:rPr>
        <w:footnoteReference w:id="17"/>
      </w:r>
      <w:r w:rsidRPr="002A0786">
        <w:t>,</w:t>
      </w:r>
    </w:p>
    <w:p w:rsidR="00AB6574" w:rsidRPr="002A0786" w:rsidRDefault="00AB6574" w:rsidP="004F6624">
      <w:pPr>
        <w:pStyle w:val="NormalHanging12a"/>
        <w:widowControl/>
      </w:pPr>
      <w:r w:rsidRPr="002A0786">
        <w:t>–</w:t>
      </w:r>
      <w:r w:rsidRPr="002A0786">
        <w:tab/>
        <w:t>ottaa huomioon helmikuussa 1999 antamansa suosituksen Euroopan siviilirauhanturvajoukkojen perustamisesta</w:t>
      </w:r>
      <w:r w:rsidR="00FE0E56" w:rsidRPr="002A0786">
        <w:rPr>
          <w:rStyle w:val="FootnoteReference"/>
          <w:szCs w:val="24"/>
          <w:lang w:val="en-GB"/>
        </w:rPr>
        <w:footnoteReference w:id="18"/>
      </w:r>
      <w:r w:rsidR="00FE0E56" w:rsidRPr="002A0786">
        <w:t>;</w:t>
      </w:r>
    </w:p>
    <w:p w:rsidR="004F6624" w:rsidRPr="002A0786" w:rsidRDefault="004F6624" w:rsidP="004F6624">
      <w:pPr>
        <w:pStyle w:val="NormalHanging12a"/>
        <w:widowControl/>
      </w:pPr>
      <w:r w:rsidRPr="002A0786">
        <w:t>–</w:t>
      </w:r>
      <w:r w:rsidRPr="002A0786">
        <w:tab/>
        <w:t>ottaa huomioon työjärjestyksen 54 artiklan,</w:t>
      </w:r>
    </w:p>
    <w:p w:rsidR="004F6624" w:rsidRPr="002A0786" w:rsidRDefault="004F6624" w:rsidP="004F6624">
      <w:pPr>
        <w:pStyle w:val="NormalHanging12a"/>
        <w:widowControl/>
      </w:pPr>
      <w:r w:rsidRPr="002A0786">
        <w:t>–</w:t>
      </w:r>
      <w:r w:rsidRPr="002A0786">
        <w:tab/>
        <w:t>ottaa huomioon ulkoasiainvaliokunnan mietinnön (A9-0389/2023),</w:t>
      </w:r>
    </w:p>
    <w:p w:rsidR="004F6624" w:rsidRPr="002A0786" w:rsidRDefault="004F6624" w:rsidP="004F6624">
      <w:pPr>
        <w:pStyle w:val="NormalHanging12a"/>
        <w:widowControl/>
      </w:pPr>
      <w:r w:rsidRPr="002A0786">
        <w:t>A.</w:t>
      </w:r>
      <w:r w:rsidRPr="002A0786">
        <w:tab/>
        <w:t>ottaa huomioon, että yksin tai yhdessä toimivat autokraattiset toimijat kyseenalaistavat yhä enemmän sääntöpohjaisen kansainvälisen järjestyksen, sillä ne pyrkivät vaikuttamaan monenvälisiin järjestöihin tai heikentämään niitä, perustavat kilpailevia järjestöjä, aiheuttavat epävakautta palauttamalla etupiiriajattelun ja uhkaavat sääntöpohjaista kansainvälistä järjestystä sekä maailmanlaajuista ja alueellista turvallisuutta;</w:t>
      </w:r>
    </w:p>
    <w:p w:rsidR="004F6624" w:rsidRPr="002A0786" w:rsidRDefault="004F6624" w:rsidP="004F6624">
      <w:pPr>
        <w:pStyle w:val="NormalHanging12a"/>
        <w:widowControl/>
      </w:pPr>
      <w:r w:rsidRPr="002A0786">
        <w:lastRenderedPageBreak/>
        <w:t>B.</w:t>
      </w:r>
      <w:r w:rsidRPr="002A0786">
        <w:tab/>
        <w:t>ottaa huomioon, että nämä yhä autokraattisemmat toimijat myös kyseenalaistavat ihmisoikeuksien yleismaailmallisuuden ja heikentävät demokraattisia normeja kaikkialla maailmassa; katsoo, että EU:n ja samanmielisten kumppanien olisi kiireellisesti puolustettava sääntöpohjaista kansainvälistä järjestystä;</w:t>
      </w:r>
    </w:p>
    <w:p w:rsidR="004F6624" w:rsidRPr="002A0786" w:rsidRDefault="004F6624" w:rsidP="004F6624">
      <w:pPr>
        <w:pStyle w:val="NormalHanging12a"/>
        <w:widowControl/>
      </w:pPr>
      <w:r w:rsidRPr="002A0786">
        <w:t>C.</w:t>
      </w:r>
      <w:r w:rsidRPr="002A0786">
        <w:tab/>
        <w:t>ottaa huomioon, että Venäjän hyökkäyssota Ukrainaa vastaan ja sen seuraukset, mukaan lukien taloudellinen epävarmuus, puutteellinen ruokaturva ja korkeat energian hinnat, ovat lisänneet epävakautta EU:n lähinaapurustossa ja saaneet siten EU:n asettamaan uudelleen etusijalle laajentumispolitiikkansa, joka on osoittautunut sen tehokkaimmaksi ulkopolitiikan välineeksi;</w:t>
      </w:r>
    </w:p>
    <w:p w:rsidR="004F6624" w:rsidRPr="002A0786" w:rsidRDefault="004F6624" w:rsidP="004F6624">
      <w:pPr>
        <w:pStyle w:val="NormalHanging12a"/>
        <w:widowControl/>
      </w:pPr>
      <w:r w:rsidRPr="002A0786">
        <w:t>D.</w:t>
      </w:r>
      <w:r w:rsidRPr="002A0786">
        <w:tab/>
        <w:t xml:space="preserve">ottaa huomioon, että </w:t>
      </w:r>
      <w:r w:rsidR="00AB6574" w:rsidRPr="002A0786">
        <w:t xml:space="preserve">Eurooppa-neuvosto hyväksyi 14. ja 15. joulukuuta komission 8. marraskuuta 2023 esittelemän vuoden 2023 laajentumispaketin ja siten suositteli </w:t>
      </w:r>
      <w:r w:rsidRPr="002A0786">
        <w:t xml:space="preserve"> liittymisneuvottelujen aloittamista Ukrainan ja Moldovan tasavallan kanssa, liittymisneuvottelujen aloittamista Bosnia ja Hertsegovinan kanssa, kunhan jäsenyysehdot täyttyvät riittävässä määrin, ja ehdokasmaan aseman myöntämistä Georgialle edellyttäen, että tiettyjä toimia on vielä toteutettava; ottaa huomioon, että Länsi-Balkanin kasvusuunnitelman tarkoituksena on edistää taloudellista yhdentymistä Länsi-Balkanilla ja kuroa umpeen unionin ja sen kumppanien välinen sosioekonominen kuilu tämän vuosikymmenen loppuun mennessä; ottaa huomioon, että varoja vapautetaan, kun yksittäiset uudistusohjelmat on toteutettu; katsoo, että laajentumispolitiikkaa on ohjattava Kööpenhaminan arviointiperusteiden mukaisesti ja sen olisi oltava edelleen ansioihin perustuva prosessi; toteaa, että EU:n on nopeutettava laajentumispolitiikkaansa samaan aikaan kun liittymisneuvotteluja käyvien maiden on jatkettava uudistuksia ja saavutettava vaaditut vertailuarvot; katsoo, että yhdenmukaiset viestit ja ehdokasmaiden selkeä tie kohti yhdentymistä ovat olennaisen tärkeitä Eurooppa-myönteisten tulevaisuudennäkymien säilyttämiseksi; ottaa huomioon, että Länsi-Balkanin maiden on keskityttävä konfliktinratkaisuun, sovinnontekoon, yhteiseen ulko- ja turvallisuuspolitiikkaan (YUTP) lähentymiseen, keskinäiseen yhteistyöhön ja uudistuksiin alueen yhteisen turvallisuuden ja vakauden saavuttamiseksi;</w:t>
      </w:r>
    </w:p>
    <w:p w:rsidR="004F6624" w:rsidRPr="002A0786" w:rsidRDefault="004F6624" w:rsidP="004F6624">
      <w:pPr>
        <w:pStyle w:val="NormalHanging12a"/>
        <w:widowControl/>
      </w:pPr>
      <w:r w:rsidRPr="002A0786">
        <w:t>E.</w:t>
      </w:r>
      <w:r w:rsidRPr="002A0786">
        <w:tab/>
        <w:t>ottaa huomioon, että Itämeren ja Mustanmeren vakaus on ensiarvoisen tärkeää Euroopan turvallisuudelle, mukaan lukien sen energiavarmuus, kuten EU:n strategisessa kompassissa on todettu ja kuten Nato on todennut, ja edellyttää siksi kokonaisvaltaisia strategioita ja merkityksellisiä toimia; katsoo, että EU:ta ei voida pitää menestyksekkäänä ja uskottavana maailmanlaajuisena toimijana, jos se ei kykene takaamaan turvallisuutta lähinaapurustossaan;</w:t>
      </w:r>
    </w:p>
    <w:p w:rsidR="004F6624" w:rsidRPr="002A0786" w:rsidRDefault="004F6624" w:rsidP="004F6624">
      <w:pPr>
        <w:pStyle w:val="NormalHanging12a"/>
        <w:widowControl/>
      </w:pPr>
      <w:r w:rsidRPr="002A0786">
        <w:t>F.</w:t>
      </w:r>
      <w:r w:rsidRPr="002A0786">
        <w:tab/>
        <w:t>ottaa huomioon, että neuvosto on jatkanut Venäjän Ukrainaa vastaan käymää hyökkäyssotaa pakenevien henkilöiden tilapäistä suojelua 4 päivästä maaliskuuta 2024 ja 4</w:t>
      </w:r>
      <w:bookmarkStart w:id="8" w:name="_GoBack"/>
      <w:bookmarkEnd w:id="8"/>
      <w:r w:rsidRPr="002A0786">
        <w:t> päivään maaliskuuta 2025;</w:t>
      </w:r>
    </w:p>
    <w:p w:rsidR="00706BF0" w:rsidRPr="002A0786" w:rsidRDefault="00FE0E56" w:rsidP="004F6624">
      <w:pPr>
        <w:pStyle w:val="NormalHanging12a"/>
        <w:widowControl/>
      </w:pPr>
      <w:r w:rsidRPr="002A0786">
        <w:t>G</w:t>
      </w:r>
      <w:r w:rsidR="00706BF0" w:rsidRPr="002A0786">
        <w:t>.</w:t>
      </w:r>
      <w:r w:rsidR="00706BF0" w:rsidRPr="002A0786">
        <w:tab/>
        <w:t>ottaa huomioon, että neuvosto pääsi 1. helmikuuta 2024 yhteisymmärrykseen monivuotisen rahoituskehyksen 2021–2027 tarkistamisesta, mukaan lukien säännös 50 miljardin euron suuruisesta Ukrainan tukivälineestä, jotta voidaan tarjota johdonmukaista, ennakoitavaa ja joustavaa tukea Ukrainan elpymiseen, jälleenrakentamiseen ja nykyaikaistamiseen vuosina 2024–2027;</w:t>
      </w:r>
    </w:p>
    <w:p w:rsidR="004F6624" w:rsidRPr="002A0786" w:rsidRDefault="00FE0E56" w:rsidP="004F6624">
      <w:pPr>
        <w:pStyle w:val="NormalHanging12a"/>
        <w:widowControl/>
      </w:pPr>
      <w:r w:rsidRPr="002A0786">
        <w:t>H</w:t>
      </w:r>
      <w:r w:rsidR="004F6624" w:rsidRPr="002A0786">
        <w:t>.</w:t>
      </w:r>
      <w:r w:rsidR="004F6624" w:rsidRPr="002A0786">
        <w:tab/>
        <w:t xml:space="preserve">ottaa huomioon, että Venäjän hyökkäyssota on vahvistanut Naton roolin sen jäsenten yhteisen puolustuksen kulmakivenä ja vahvistanut jälleen kerran transatlanttisen siteen välttämättömyyden; ottaa huomioon, että vain muutama Natoon kuuluvista EU:n jäsenvaltioista on pannut täytäntöön Naton päätöksen osoittaa vähintään kaksi prosenttia </w:t>
      </w:r>
      <w:r w:rsidR="004F6624" w:rsidRPr="002A0786">
        <w:lastRenderedPageBreak/>
        <w:t>bruttokansantuotteesta puolustusmenoihin; toteaa, että Venäjän aikomus purkaa euroatlanttinen turvallisuusrakenne epäonnistui täysin Ukrainan sankarillisen puolustuksen ja Nato-liittolaisten nopean ja päättäväisen vastauksen vuoksi;</w:t>
      </w:r>
    </w:p>
    <w:p w:rsidR="004F6624" w:rsidRPr="002A0786" w:rsidRDefault="00FE0E56" w:rsidP="004F6624">
      <w:pPr>
        <w:pStyle w:val="NormalHanging12a"/>
        <w:widowControl/>
      </w:pPr>
      <w:r w:rsidRPr="002A0786">
        <w:t>I</w:t>
      </w:r>
      <w:r w:rsidR="004F6624" w:rsidRPr="002A0786">
        <w:t>.</w:t>
      </w:r>
      <w:r w:rsidR="004F6624" w:rsidRPr="002A0786">
        <w:tab/>
        <w:t>toteaa, että Venäjän hyökkäyssota Ukrainaa vastaan on korostanut tarvetta toteuttaa kunnianhimoisempia, uskottavampia, strategisempia ja yhtenäisempiä EU:n toimia maailman näyttämöllä ja sitä, että jäsenvaltioiden on osoitettava vaadittavaa poliittista tahtoa YUTP:n määrittelemiseksi uudelleen täysimittaiseksi eurooppalaiseksi politiikaksi;</w:t>
      </w:r>
    </w:p>
    <w:p w:rsidR="00AB6574" w:rsidRPr="002A0786" w:rsidRDefault="00FE0E56" w:rsidP="004F6624">
      <w:pPr>
        <w:pStyle w:val="NormalHanging12a"/>
        <w:widowControl/>
      </w:pPr>
      <w:r w:rsidRPr="002A0786">
        <w:t>J</w:t>
      </w:r>
      <w:r w:rsidR="00AB6574" w:rsidRPr="002A0786">
        <w:t>.</w:t>
      </w:r>
      <w:r w:rsidR="00AB6574" w:rsidRPr="002A0786">
        <w:tab/>
        <w:t>ottaa huomioon, että vuoden 2021 Saharov-mielipiteenvapauspalkinto myönnettiin venäläiselle oppositiopoliitikko Aleksei Navalnyille; ottaa huomioon, että hän oli ollut vangittuna helmikuusta 2021 lähtien epäinhimillisissä oloissa ja viimeksi Jamalo-Nenetsissä Länsi-Siperiassa, jossa hänet murhattiin 16. helmikuuta 2024 ja että lopullinen vastuu tästä on presidentti Putinilla ja Venäjän viranomaisilla; ottaa huomioon, että tämä osoittaa Putinin totalitaarisen hallinnon julman ja järkähtämättömän luonteen; katsoo, että Navalnyin murhan olisi herätettävä EU:ta ja kannustettava sitä vahvistamaan tukeaan Ukrainalle ja vahvistamaan välineitään demokratian ja ihmisoikeuksien puolustamiseksi sekä EU:ssa että sen ulkopuolella;</w:t>
      </w:r>
    </w:p>
    <w:p w:rsidR="00AB6574" w:rsidRPr="002A0786" w:rsidRDefault="00FE0E56" w:rsidP="004F6624">
      <w:pPr>
        <w:pStyle w:val="NormalHanging12a"/>
        <w:widowControl/>
      </w:pPr>
      <w:r w:rsidRPr="002A0786">
        <w:t>K</w:t>
      </w:r>
      <w:r w:rsidR="00AB6574" w:rsidRPr="002A0786">
        <w:t>.</w:t>
      </w:r>
      <w:r w:rsidR="00AB6574" w:rsidRPr="002A0786">
        <w:tab/>
        <w:t>ottaa huomioon, että Hamasin Israelia vastaan tekemät terrori-iskut ovat korostaneet Lähi-idän epävakaata ja dynaamista turvallisuustilannetta sekä sitä, että EU:n ja muiden kansainvälisten toimijoiden on otettava enemmän vastuuta ja autettava alueen hallituksia ja kansalaisyhteiskunnan järjestöjä pysyvän ja kestävän rauhan saavuttamisessa erityisesti tukemalla edelleen kahden valtion ratkaisua Israelin ja Palestiinan välillä; ottaa huomioon, että 7. lokakuuta 2023 1 139 israelilaista ja ulkomaalaista surmattiin ja 240 otettiin panttivangeiksi Hamasin halveksittavan terrori-iskun aikana; ottaa huomioon, että Israelin hallituksen vastatoimien seurauksena Gazan alueella on kuollut kymmeniä tuhansia viattomia palestiinalaisia ja satoja YK:n työntekijöitä, lääkintähenkilöstöön kuuluvia ja toimittajia; ottaa huomioon, että palestiinalaisten jatkuva pommittaminen ja pakkoevakuoinnit Gazan kaistan eteläosaan ovat johtaneet surkeaan ja nopeasti heikkenevään humanitaariseen tilanteeseen; ottaa huomioon, että Israelin joukkojen ja siirtokuntalaisten iskuissa on 7. lokakuuta 2023 jälkeen kuollut Länsirannalla ainakin 330 palestiinalaista; kehottaa Israelia panemaan täytäntöön Kansainvälisen tuomioistuimen määräämät väliaikaiset toimenpiteet asiassa, joka koskee joukkotuhontana pidettävän rikoksen ehkäisemiseksi ja rankaisemiseksi tehdyn yleissopimuksen soveltamista Gazan alueella (asiassa Etelä-Afrikka v. Israel);</w:t>
      </w:r>
    </w:p>
    <w:p w:rsidR="004F6624" w:rsidRPr="002A0786" w:rsidRDefault="00FE0E56" w:rsidP="004F6624">
      <w:pPr>
        <w:pStyle w:val="NormalHanging12a"/>
        <w:widowControl/>
      </w:pPr>
      <w:r w:rsidRPr="002A0786">
        <w:t>L</w:t>
      </w:r>
      <w:r w:rsidR="004F6624" w:rsidRPr="002A0786">
        <w:t>.</w:t>
      </w:r>
      <w:r w:rsidR="004F6624" w:rsidRPr="002A0786">
        <w:tab/>
        <w:t xml:space="preserve">katsoo, että EU:n ja sen jäsenvaltioiden </w:t>
      </w:r>
      <w:r w:rsidR="0060664E" w:rsidRPr="002A0786">
        <w:t>valmiuksia</w:t>
      </w:r>
      <w:r w:rsidR="004F6624" w:rsidRPr="002A0786">
        <w:t xml:space="preserve"> on </w:t>
      </w:r>
      <w:r w:rsidR="0060664E" w:rsidRPr="002A0786">
        <w:t>lisättävä</w:t>
      </w:r>
      <w:r w:rsidR="004F6624" w:rsidRPr="002A0786">
        <w:t xml:space="preserve"> kiireellisesti, myös puolustuspolitiikan alalla, mikä antaa unionille </w:t>
      </w:r>
      <w:r w:rsidR="006B5806" w:rsidRPr="002A0786">
        <w:t xml:space="preserve">paremman </w:t>
      </w:r>
      <w:r w:rsidR="004F6624" w:rsidRPr="002A0786">
        <w:t>mahdollisuuden puolustaa etujaan ilman aiheetonta riippuvuutta kolmansista valtioista</w:t>
      </w:r>
      <w:r w:rsidR="006B5806" w:rsidRPr="002A0786">
        <w:t>, mutta läheisessä yhteistyössä liittolaistensa kanssa</w:t>
      </w:r>
      <w:r w:rsidR="004F6624" w:rsidRPr="002A0786">
        <w:t>, edistää arvojaan ja vahvistaa panostaan maailmanlaajuiseen monenvälisyyteen, konfliktien rauhanomaiseen ratkaisemiseen ja demokratian, oikeusvaltioperiaatteen ja perusoikeuksien kehittämiseen kaikkialla maailmassa;</w:t>
      </w:r>
    </w:p>
    <w:p w:rsidR="004F6624" w:rsidRPr="002A0786" w:rsidRDefault="00FE0E56" w:rsidP="004F6624">
      <w:pPr>
        <w:pStyle w:val="NormalHanging12a"/>
        <w:widowControl/>
      </w:pPr>
      <w:r w:rsidRPr="002A0786">
        <w:t>M</w:t>
      </w:r>
      <w:r w:rsidR="004F6624" w:rsidRPr="002A0786">
        <w:t>.</w:t>
      </w:r>
      <w:r w:rsidR="004F6624" w:rsidRPr="002A0786">
        <w:tab/>
        <w:t>ottaa huomioon, että kansainvälisen ympäristön lisääntynyt epävakaus ja räjähdysherkkyys aiheuttavat monitahoisia uhkia unionin turvallisuudelle ja vakaudelle; toteaa, että vastauksena tähän EU:n on vahvistettava transatlanttisia suhteita ja rakennettava eteläisellä pallonpuoliskolla sijaitsevien samanmielisten kumppanien kanssa strategisia kumppanuuksia, jotka perustuvat kunnioitukseen ja keskinäiseen luottamukseen;</w:t>
      </w:r>
    </w:p>
    <w:p w:rsidR="004F6624" w:rsidRPr="002A0786" w:rsidRDefault="00FE0E56" w:rsidP="004F6624">
      <w:pPr>
        <w:pStyle w:val="NormalHanging12a"/>
        <w:widowControl/>
      </w:pPr>
      <w:r w:rsidRPr="002A0786">
        <w:lastRenderedPageBreak/>
        <w:t>N</w:t>
      </w:r>
      <w:r w:rsidR="004F6624" w:rsidRPr="002A0786">
        <w:t>.</w:t>
      </w:r>
      <w:r w:rsidR="004F6624" w:rsidRPr="002A0786">
        <w:tab/>
        <w:t>ottaa huomioon, että Azerbaidžan käynnisti 19. syyskuuta 2023 Vuoristo-Karabahia vastaan provosoimattoman sotilaallisen hyökkäyksen</w:t>
      </w:r>
      <w:r w:rsidR="00B43AF3" w:rsidRPr="002A0786">
        <w:t xml:space="preserve"> saadakseen voimakeinoin takaisin Vuoristo-Karabahin alueen, joka on kansainvälisesti tunnustettu sille kuuluvaksi, ja toteaa, että hyökkäys päättyi armenialaisväestön maastapakoon kyseiseltä alueelta</w:t>
      </w:r>
      <w:r w:rsidR="004F6624" w:rsidRPr="002A0786">
        <w:t>; toteaa, että Etelä-Kaukasian uudet vihamielisyydet aiheuttavat vakavaa huolta ja edellyttävät EU:n ennakoivampaa osallistumista alueella;</w:t>
      </w:r>
      <w:r w:rsidR="00B43AF3" w:rsidRPr="002A0786">
        <w:t xml:space="preserve"> </w:t>
      </w:r>
      <w:r w:rsidRPr="002A0786">
        <w:t xml:space="preserve">ottaa huomioon, että kaikki niin kutsutun Vuoristo-Karabahin tasavallan valtion instituutiot on lakkautettu 1. tammikuuta 2024 alkaen; </w:t>
      </w:r>
      <w:r w:rsidR="00B43AF3" w:rsidRPr="002A0786">
        <w:t>ottaa huomioon, että näkymät Armenian ja Azerbaidžanin suhteiden normalisoinnille ovat edelleen heikot, minkä vuoksi EU:n olisi tuettava kumpaakin osapuolta ja kannustettava niitä saamaan aikaan historiallinen rauhansopimus, myös tarjoamalla mahdollisuuksia tiiviimpään yhdentymiseen EU:n kanssa, jos ne päättävät pyrkiä rauhaan;</w:t>
      </w:r>
      <w:r w:rsidR="00706BF0" w:rsidRPr="002A0786">
        <w:t xml:space="preserve"> </w:t>
      </w:r>
    </w:p>
    <w:p w:rsidR="00706BF0" w:rsidRPr="002A0786" w:rsidRDefault="00FE0E56" w:rsidP="004F6624">
      <w:pPr>
        <w:pStyle w:val="NormalHanging12a"/>
        <w:widowControl/>
      </w:pPr>
      <w:r w:rsidRPr="002A0786">
        <w:t>O</w:t>
      </w:r>
      <w:r w:rsidR="00706BF0" w:rsidRPr="002A0786">
        <w:t>.</w:t>
      </w:r>
      <w:r w:rsidR="00706BF0" w:rsidRPr="002A0786">
        <w:tab/>
        <w:t>ottaa huomioon, että Israelilla on kansainvälisesti tunnustettu oikeus puolustautua Hamasin Gazan alueella aiheuttamaa terrorismin uhkaa vastaan; ottaa huomioon, että Hamasin Israelia vastaan 7. lokakuuta 2023 tekemät terrori-iskut ovat korostaneet Lähi-idän epävakaata turvallisuustilannetta; ottaa huomioon, että kärjistymisen riski alueella on suurin vuosikymmeniin, mikä lisää EU:n ja muiden kansainvälisten toimijoiden tarvetta ottaa enemmän vastuuta pysyvästä ja kestävästä rauhasta erityisesti tukemalla kahden valtion ratkaisua Israelin ja Palestiinan välillä;</w:t>
      </w:r>
    </w:p>
    <w:p w:rsidR="003B63EB" w:rsidRPr="002A0786" w:rsidRDefault="00FE0E56" w:rsidP="003B63EB">
      <w:pPr>
        <w:pStyle w:val="NormalHanging12a"/>
        <w:widowControl/>
        <w:rPr>
          <w:rStyle w:val="rynqvb"/>
        </w:rPr>
      </w:pPr>
      <w:r w:rsidRPr="002A0786">
        <w:t>P</w:t>
      </w:r>
      <w:r w:rsidR="003B63EB" w:rsidRPr="002A0786">
        <w:t>.</w:t>
      </w:r>
      <w:r w:rsidR="003B63EB" w:rsidRPr="002A0786">
        <w:tab/>
      </w:r>
      <w:r w:rsidR="00616B1F" w:rsidRPr="002A0786">
        <w:rPr>
          <w:rStyle w:val="rynqvb"/>
        </w:rPr>
        <w:t>ottaa huomioon</w:t>
      </w:r>
      <w:r w:rsidR="003B63EB" w:rsidRPr="002A0786">
        <w:rPr>
          <w:rStyle w:val="rynqvb"/>
        </w:rPr>
        <w:t xml:space="preserve"> tarpeen kokonaisvaltaiseen rauhanrakentamista koskevaa lähestymistapaan, johon osallistuu siviiliasiantuntijoita, jotta voidaan panna täytäntöön käytännön toimia rauhan edistämiseksi;</w:t>
      </w:r>
      <w:r w:rsidR="003B63EB" w:rsidRPr="002A0786">
        <w:rPr>
          <w:rStyle w:val="hwtze"/>
        </w:rPr>
        <w:t xml:space="preserve"> </w:t>
      </w:r>
      <w:r w:rsidR="003B63EB" w:rsidRPr="002A0786">
        <w:rPr>
          <w:rStyle w:val="rynqvb"/>
        </w:rPr>
        <w:t>ottaa huomioon, että paikalliset ja kansainväliset kansalaisjärjestöt suorittavat ratkaisevaa toimintaa konfliktien ehkäisemiseksi ja konfliktien rauhanomaiseen ratkaisemiseen, ja että on äärimmäisen tärkeää hyödyntää niiden kokemuksia parhaalla mahdollisella tavalla;</w:t>
      </w:r>
    </w:p>
    <w:p w:rsidR="004F6624" w:rsidRPr="002A0786" w:rsidRDefault="00FE0E56" w:rsidP="004F6624">
      <w:pPr>
        <w:pStyle w:val="NormalHanging12a"/>
        <w:widowControl/>
      </w:pPr>
      <w:r w:rsidRPr="002A0786">
        <w:t>Q</w:t>
      </w:r>
      <w:r w:rsidR="004F6624" w:rsidRPr="002A0786">
        <w:t>.</w:t>
      </w:r>
      <w:r w:rsidR="004F6624" w:rsidRPr="002A0786">
        <w:tab/>
        <w:t>ottaa huomioon, että lisääntyvä epävakaus EU:n eteläisessä naapurustossa ja laajemmin Välimeren alueella sekä Sahelissa ja Saharan eteläpuolisessa Afrikassa asettaa vakavia haasteita unionin turvallisuudelle ja vakaudelle sekä sen kyvylle tulla ratkaisevaksi toimijaksi kansainvälisellä näyttämöllä;</w:t>
      </w:r>
    </w:p>
    <w:p w:rsidR="004F6624" w:rsidRPr="002A0786" w:rsidRDefault="00FE0E56" w:rsidP="004F6624">
      <w:pPr>
        <w:pStyle w:val="NormalHanging12a"/>
        <w:widowControl/>
      </w:pPr>
      <w:r w:rsidRPr="002A0786">
        <w:t>R</w:t>
      </w:r>
      <w:r w:rsidR="004F6624" w:rsidRPr="002A0786">
        <w:t>.</w:t>
      </w:r>
      <w:r w:rsidR="004F6624" w:rsidRPr="002A0786">
        <w:tab/>
        <w:t>ottaa huomioon, että jännitteet indopasifisella alueella ovat yhä merkittävämpiä etenkin Kiinan kansantasavallan Taiwania vastaan omaksuman yhä jämäkämmän asenteen vuoksi;</w:t>
      </w:r>
    </w:p>
    <w:p w:rsidR="004F6624" w:rsidRPr="002A0786" w:rsidRDefault="00FE0E56" w:rsidP="004F6624">
      <w:pPr>
        <w:pStyle w:val="NormalHanging12a"/>
        <w:widowControl/>
      </w:pPr>
      <w:r w:rsidRPr="002A0786">
        <w:t>S</w:t>
      </w:r>
      <w:r w:rsidR="004F6624" w:rsidRPr="002A0786">
        <w:t>.</w:t>
      </w:r>
      <w:r w:rsidR="004F6624" w:rsidRPr="002A0786">
        <w:tab/>
        <w:t>ottaa huomioon, että tiedotusvälineiden vapauden heikentyminen, toimittajiin kohdistuvat jatkuvat hyökkäykset, disinformaation levittäminen ja ulkomainen sekaantuminen uhkaavat EU:n demokratioita ja turvallisuutta; toteaa, että EU:n on tehtävä yhteistyötä samanmielisten kumppanien kanssa tiedotusvälineiden vapauden ja sananvapauden puolustamiseksi sekä disinformaation ja ulkomaisen sekaantumisen torjumiseksi kolmansissa maissa;</w:t>
      </w:r>
    </w:p>
    <w:p w:rsidR="004F6624" w:rsidRPr="002A0786" w:rsidRDefault="00FE0E56" w:rsidP="004F6624">
      <w:pPr>
        <w:pStyle w:val="NormalHanging12a"/>
        <w:widowControl/>
      </w:pPr>
      <w:r w:rsidRPr="002A0786">
        <w:t>T</w:t>
      </w:r>
      <w:r w:rsidR="004F6624" w:rsidRPr="002A0786">
        <w:t>.</w:t>
      </w:r>
      <w:r w:rsidR="004F6624" w:rsidRPr="002A0786">
        <w:tab/>
        <w:t>ottaa huomioon, että ilmastonmuutoksen seurauksilla on yhä vakavampi vaikutus ihmiselämän eri osa-alueisiin, myös geopoliittiseen järjestykseen ja maailmanlaajuiseen turvallisuuteen ja vakauteen; katsoo, että on ratkaisevan tärkeää, että ilmastonmuutoksen torjunta, joka edellyttää ilmastotoimia, auttaa niitä, joihin kohdistuu vakavimmat seuraukset;</w:t>
      </w:r>
    </w:p>
    <w:p w:rsidR="004F6624" w:rsidRPr="002A0786" w:rsidRDefault="00FE0E56" w:rsidP="004F6624">
      <w:pPr>
        <w:pStyle w:val="NormalHanging12a"/>
        <w:widowControl/>
      </w:pPr>
      <w:r w:rsidRPr="002A0786">
        <w:lastRenderedPageBreak/>
        <w:t>U</w:t>
      </w:r>
      <w:r w:rsidR="004F6624" w:rsidRPr="002A0786">
        <w:t>.</w:t>
      </w:r>
      <w:r w:rsidR="004F6624" w:rsidRPr="002A0786">
        <w:tab/>
        <w:t>katsoo, että tärkeiden asevalvonta- ja aseriisuntasopimusten romahtamisen mutta myös uusien teknologioiden vuoksi asevalvonnasta ja aseiden leviämisen estämisestä olisi tultava EU:n ulko- ja turvallisuuspolitiikan painopiste;</w:t>
      </w:r>
    </w:p>
    <w:p w:rsidR="004F6624" w:rsidRPr="002A0786" w:rsidRDefault="004F6624" w:rsidP="004F6624">
      <w:pPr>
        <w:pStyle w:val="NormalHanging12a"/>
        <w:widowControl/>
      </w:pPr>
      <w:r w:rsidRPr="002A0786">
        <w:t>1.</w:t>
      </w:r>
      <w:r w:rsidRPr="002A0786">
        <w:tab/>
        <w:t>korostaa, että sen päätöslauselmat YUTP:n täytäntöönpanosta ovat keskeinen osa sen panosta EU:n ulkopoliittiseen päätöksentekoon; korostaa, että nämä päätöslauselmat ilmentävät Lissabonin sopimuksella parlamentille ulkopolitiikan alalla annetun vahvistetun valvontaoikeuden käytännön vaikutuksia; muistuttaa, että vuoden 2023 päätöslauselma on viimeinen päätöslauselma YUTP:n täytäntöönpanosta tällä vaalikaudella ja että sen tarkoituksena on toimia ohjenuorana EU:n seuraavalle toimeenpanoelimelle, kun se asettaa ulkopolitiikan prioriteetteja seuraavalle vaalikaudelle ja panee niitä myöhemmin täytäntöön; painottaa, että jatkuvasti muuttuvassa kansainvälisessä ympäristössä EU:n on vastattava samanaikaisesti lukuisiin siihen suoraan ja välillisesti vaikuttaviin ulkopoliittisiin haasteisiin, kuten meneillään oleva Venäjän hyökkäyssota Ukrainaa vastaan, lisääntynyt suurvaltojen välinen kilpailu, maailmanlaajuisen vallan tasapainon mahdollinen uudelleenmäärittely, jatkuvat pyrkimykset heikentää monenvälistä sääntöpohjaista kansainvälistä järjestystä sekä ulkoisten ja sisäisten kriisien välinen yhä tiiviimpi yhteys; on vahvasti sitä mieltä, että voidakseen pysyä merkittävänä toimijana kansainvälisellä näyttämöllä ja puolustaa tehokkaasti etujaan ja arvojaan EU:n on hyödynnettävä jäsenvaltioiden poliittista tahtoa ulkopoliittisten tavoitteiden saavuttamiseksi EU:n tason välineiden avulla, lisättävä valmiuksia, tehtävä yhteistyötä samanmielisten kumppanien ja alueellisten järjestöjen kanssa ja keskityttävä antamaan kilpailukykyinen tarjous globaalille etelälle ja hyödynnettävä mahdollisimman tehokkaasti kaikkia käytettävissään olevia resursseja, politiikkatoimia ja välineitä osana yhdennettyä lähestymistapaa; korostaa, että voidakseen toimia maailmanlaajuisena toimijana nykyisessä globaalissa ympäristössä EU:n on harjoitettava määrätietoista, kurinalaista ja vakuuttavaa ulkopolitiikkaa, jolla täytetään sen omat strategiset tavoitteet, ja jatkettava ennakoivasti etujensa määrittelyä, puolustamista ja suojelua maailmassa;</w:t>
      </w:r>
    </w:p>
    <w:p w:rsidR="004F6624" w:rsidRPr="002A0786" w:rsidRDefault="004F6624" w:rsidP="004F6624">
      <w:pPr>
        <w:pStyle w:val="NormalHanging12a"/>
        <w:widowControl/>
      </w:pPr>
      <w:bookmarkStart w:id="9" w:name="_Hlk144544239"/>
      <w:r w:rsidRPr="002A0786">
        <w:t>2.</w:t>
      </w:r>
      <w:r w:rsidRPr="002A0786">
        <w:tab/>
        <w:t>korostaa, että EU:n kyky toimia maailmanlaajuisena ulkopoliittisena toimijana, luotettavana kansainvälisenä kumppanina ja uskottavana turvallisuus- ja puolustusalan toimijana perustuu sen ulkoisten toimien kehittämiseen ja vahvistamiseen YUTP:n alalla sekä sen kykyyn määritellä, puolustaa ja suojata ennakoivasti etujaan maailmassa ilman aiheetonta riippuvuutta kolmansien valtioiden resursseista, jotka voisivat altistaa unionin sisäiselle jakautumiselle, olemassa olevien kumppanuuksien elvyttämiseen ja uusien kumppanuuksien luomiseen sekä poliittiseen tahtoon tehdä enemmän aloitteita ja ottaa enemmän vastuuta maailmanlaajuisella näyttämöllä samalla kun suojataan, puolustetaan ja edistetään tehokkaasti sen arvoja; korostaa lisäksi, että jäsenvaltioiden on annettava EU:lle mahdollisuus puhua yhdellä äänellä, mikä lisää uskottavuutta ja säilyttää johdonmukaisuuden; vahvistaa tässä yhteydessä, että on ensiarvoisen tärkeää vahvistaa yhtenäisyyttä ja solidaarisuutta kehittämällä edelleen yhteistä käsitystä uhkista;</w:t>
      </w:r>
    </w:p>
    <w:p w:rsidR="004F6624" w:rsidRPr="002A0786" w:rsidRDefault="004F6624" w:rsidP="004F6624">
      <w:pPr>
        <w:pStyle w:val="NormalHanging12a"/>
        <w:widowControl/>
      </w:pPr>
      <w:r w:rsidRPr="002A0786">
        <w:t>3.</w:t>
      </w:r>
      <w:r w:rsidRPr="002A0786">
        <w:tab/>
        <w:t xml:space="preserve">muistuttaa, että EU:n olisi noudatettava ulkoisessa toiminnassaan SEU 2 artiklassa, 3 artiklan 5 kohdassa ja 21 artiklassa vahvistettuja arvoja ja periaatteita, jotka ovat innoittaneet EU:n itsensä perustamista, kehittämistä ja laajentumista ja joita ovat demokratia, oikeusvaltio, ihmisoikeuksien ja perusvapauksien yleismaailmallisuus ja jakamattomuus, ihmisarvon kunnioittaminen, tasa-arvon ja solidaarisuuden periaatteet sekä YK:n peruskirjan, Helsingin päätösasiakirjan, Euroopan ihmisoikeussopimuksen ja kansainvälisen oikeuden periaatteiden kunnioittaminen; pitää valitettavana, että unioni ei toisinaan täytä näitä tavoitteita, mikä vaikuttaa kielteisesti sen etuihin, turvallisuuteen </w:t>
      </w:r>
      <w:r w:rsidRPr="002A0786">
        <w:lastRenderedPageBreak/>
        <w:t>ja kansainväliseen maineeseen; korostaa, että EU:n ulkoisen ihmisoikeuspolitiikan kunnianhimoinen sitoumus edellyttää, että EU on johdonmukainen ja toimii esimerkkinä;</w:t>
      </w:r>
    </w:p>
    <w:p w:rsidR="004F6624" w:rsidRPr="002A0786" w:rsidRDefault="004F6624" w:rsidP="004F6624">
      <w:pPr>
        <w:pStyle w:val="NormalHanging12a"/>
        <w:widowControl/>
      </w:pPr>
      <w:r w:rsidRPr="002A0786">
        <w:t>4.</w:t>
      </w:r>
      <w:r w:rsidRPr="002A0786">
        <w:tab/>
        <w:t>katsoo, että EU:n olisi muotoiltava YUTP:tä vastaavasti ja seuraavien neljän periaatteen pohjalta:</w:t>
      </w:r>
    </w:p>
    <w:p w:rsidR="004F6624" w:rsidRPr="002A0786" w:rsidRDefault="004F6624" w:rsidP="00CD17F8">
      <w:pPr>
        <w:pStyle w:val="NormalHanging12a"/>
        <w:widowControl/>
        <w:ind w:left="1134"/>
        <w:rPr>
          <w:bCs/>
        </w:rPr>
      </w:pPr>
      <w:r w:rsidRPr="002A0786">
        <w:t>a)</w:t>
      </w:r>
      <w:r w:rsidRPr="002A0786">
        <w:tab/>
        <w:t>Venäjän Ukrainaa vastaan käymän hyökkäyssodan seurauksiin puuttuminen</w:t>
      </w:r>
    </w:p>
    <w:p w:rsidR="004F6624" w:rsidRPr="002A0786" w:rsidRDefault="004F6624" w:rsidP="00CD17F8">
      <w:pPr>
        <w:pStyle w:val="NormalHanging12a"/>
        <w:widowControl/>
        <w:ind w:left="1134"/>
        <w:rPr>
          <w:bCs/>
        </w:rPr>
      </w:pPr>
      <w:r w:rsidRPr="002A0786">
        <w:t>b)</w:t>
      </w:r>
      <w:r w:rsidRPr="002A0786">
        <w:tab/>
        <w:t>EU:n rakenteiden, välineiden, voimavarojen, rahastojen ja päätöksentekomenettelyjen asteittainen mukauttaminen</w:t>
      </w:r>
    </w:p>
    <w:p w:rsidR="004F6624" w:rsidRPr="002A0786" w:rsidRDefault="004F6624" w:rsidP="00CD17F8">
      <w:pPr>
        <w:pStyle w:val="NormalHanging12a"/>
        <w:widowControl/>
        <w:ind w:left="1134"/>
        <w:rPr>
          <w:bCs/>
        </w:rPr>
      </w:pPr>
      <w:r w:rsidRPr="002A0786">
        <w:t>c)</w:t>
      </w:r>
      <w:r w:rsidRPr="002A0786">
        <w:tab/>
        <w:t>sääntöpohjaisen kansainvälisen järjestyksen vahvistaminen ja puolustaminen sekä</w:t>
      </w:r>
    </w:p>
    <w:p w:rsidR="004F6624" w:rsidRPr="002A0786" w:rsidRDefault="004F6624" w:rsidP="00CD17F8">
      <w:pPr>
        <w:pStyle w:val="NormalHanging12a"/>
        <w:widowControl/>
        <w:ind w:left="1134"/>
        <w:rPr>
          <w:bCs/>
        </w:rPr>
      </w:pPr>
      <w:r w:rsidRPr="002A0786">
        <w:t>d)</w:t>
      </w:r>
      <w:r w:rsidRPr="002A0786">
        <w:tab/>
        <w:t>etujen puolustaminen kehittämällä kestäviä strategisia liittoutumia ja samanmielisiä kumppanuuksia;</w:t>
      </w:r>
    </w:p>
    <w:bookmarkEnd w:id="9"/>
    <w:p w:rsidR="004F6624" w:rsidRPr="002A0786" w:rsidRDefault="004F6624" w:rsidP="004F6624">
      <w:pPr>
        <w:pStyle w:val="NormalHanging12a"/>
        <w:widowControl/>
        <w:rPr>
          <w:b/>
          <w:i/>
        </w:rPr>
      </w:pPr>
      <w:r w:rsidRPr="002A0786">
        <w:rPr>
          <w:b/>
          <w:i/>
        </w:rPr>
        <w:t>Venäjän Ukrainaa vastaan käymän hyökkäyssodan seurauksiin puuttuminen</w:t>
      </w:r>
    </w:p>
    <w:p w:rsidR="004F6624" w:rsidRPr="002A0786" w:rsidRDefault="004F6624" w:rsidP="004F6624">
      <w:pPr>
        <w:pStyle w:val="NormalHanging12a"/>
        <w:widowControl/>
      </w:pPr>
      <w:r w:rsidRPr="002A0786">
        <w:t>5.</w:t>
      </w:r>
      <w:r w:rsidRPr="002A0786">
        <w:tab/>
        <w:t>on huolissaan siitä, että Venäjän Ukrainaa vastaan käymä laiton, provosoimaton ja perusteeton hyökkäyssota, jonka Lukašenkan laiton hallinto Valko-Venäjällä ja Iranin hallinto mahdollistavat ja jota ne tukevat, on tuonut sodan jälleen Euroopan mantereelle; tuomitsee jälleen mitä jyrkimmin Venäjän johdon toimet, joihin kuuluvat muun muassa kansainvälisen oikeuden rikkominen, tunnustettujen rajojen loukkaaminen, suojeltujen henkilöiden ja lasten laiton siirtäminen ja karkottaminen sekä maananastus ja vakavat sotarikokset; vaatii Venäjää ja sen sijaisjoukkoja lopettamaan kaikki sotilaalliset toimet ja Venäjän johtoa vetämään pois välittömästi ja ehdoitta joukkonsa Ukrainan kansainvälisesti tunnustetulta alueelta ja kaikista muista maista, jonka alueen tai sen osia se miehittää laittomasti; tuomitsee Venäjän Ukrainassa tekemät hybridihyökkäykset ja tuomitsee jyrkästi Venäjän propagandan levittämisen sen Ukrainassa käymästä sodasta;</w:t>
      </w:r>
    </w:p>
    <w:p w:rsidR="004F6624" w:rsidRPr="002A0786" w:rsidRDefault="004F6624" w:rsidP="004F6624">
      <w:pPr>
        <w:pStyle w:val="NormalHanging12a"/>
        <w:widowControl/>
      </w:pPr>
      <w:r w:rsidRPr="002A0786">
        <w:t>6.</w:t>
      </w:r>
      <w:r w:rsidRPr="002A0786">
        <w:tab/>
        <w:t>tuomitsee Aljaksandr Lukašenkan laittoman hallinnon roolin Valko-Venäjän itsemääräämisoikeuden tosiasiallisessa luovuttamisessa Venäjälle, jotta se voi säilyttää otteensa Valko-Venäjästä;</w:t>
      </w:r>
    </w:p>
    <w:p w:rsidR="004F6624" w:rsidRPr="002A0786" w:rsidRDefault="004F6624" w:rsidP="004F6624">
      <w:pPr>
        <w:pStyle w:val="NormalHanging12a"/>
        <w:widowControl/>
      </w:pPr>
      <w:r w:rsidRPr="002A0786">
        <w:t>7.</w:t>
      </w:r>
      <w:r w:rsidRPr="002A0786">
        <w:tab/>
        <w:t xml:space="preserve">muistuttaa, että Georgia joutui Venäjän sotilaallisen hyökkäyksen kohteeksi jo elokuussa 2008, tuomitsee jyrkästi Venäjän jatkuvan laittoman miehityksen Georgiaan kuuluvilla Abhasian alueella ja Tshinvalin alueella / Etelä-Ossetiassa ja tuomitsee vastaavasti Moldovan </w:t>
      </w:r>
      <w:r w:rsidR="0093619C" w:rsidRPr="002A0786">
        <w:t xml:space="preserve">tasavallan </w:t>
      </w:r>
      <w:r w:rsidRPr="002A0786">
        <w:t>itsemääräämisoikeuden ja alueellisen koskemattomuuden heikentämisen Transnistriassa olevien venäläisjoukkojen avulla; vahvistaa tukevansa Georgian ja Moldovan itsemääräämisoikeutta ja alueellista koskemattomuutta ja korostaa, että Venäjän vihamieliset yritykset muuttaa pakkokeinoin suvereenien valtioiden rajoja Euroopassa ovat vakava uhka EU:n turvallisuudelle; kannustaa EU:ta ja jäsenvaltioita vahvistamaan turvallisuusyhteistyötä Ukrainan, Georgian ja Moldovan tasavallan kanssa erityisesti hybridiuhkien, disinformaation torjumiseksi ja kyberturvallisuuden alalla;</w:t>
      </w:r>
    </w:p>
    <w:p w:rsidR="004F6624" w:rsidRPr="002A0786" w:rsidRDefault="004F6624" w:rsidP="004F6624">
      <w:pPr>
        <w:pStyle w:val="NormalHanging12a"/>
        <w:widowControl/>
      </w:pPr>
      <w:r w:rsidRPr="002A0786">
        <w:t>8.</w:t>
      </w:r>
      <w:r w:rsidRPr="002A0786">
        <w:tab/>
        <w:t xml:space="preserve">antaa tunnustusta Ukrainan rohkealle kansalle, joka puolustaa rohkeasti paitsi maataan, itsemääräämisoikeuttaan, itsenäisyyttään ja alueellista koskemattomuuttaan myös eurooppalaisia arvoja ja Euroopan turvallisuutta ja noudattaa YK:n peruskirjan ja Helsingin päätösasiakirjan normeja ja periaatteita; ilmaisee kunnioituksensa ja kiitollisuutensa yksittäisten ihmisten ja kansalaisjärjestöjen Ukrainan kansalle antamasta </w:t>
      </w:r>
      <w:r w:rsidRPr="002A0786">
        <w:lastRenderedPageBreak/>
        <w:t>tuesta; antaa tunnustusta niiden Georgian ja Valko-Venäjän kansalaisten toimille, jotka tukevat aktiivisesti Ukrainan taistelua; panee tyytyväisenä merkille Venäjän Ukrainaa vastaan käymää hyökkäyssotaa pakenevien henkilöiden tilapäisen suojelun jatkamisen;</w:t>
      </w:r>
    </w:p>
    <w:p w:rsidR="004F6624" w:rsidRPr="002A0786" w:rsidRDefault="004F6624" w:rsidP="004F6624">
      <w:pPr>
        <w:pStyle w:val="NormalHanging12a"/>
        <w:widowControl/>
      </w:pPr>
      <w:r w:rsidRPr="002A0786">
        <w:t>9.</w:t>
      </w:r>
      <w:r w:rsidRPr="002A0786">
        <w:tab/>
        <w:t>korostaa, että Venäjän hyökkäyssota Ukrainaa vastaan horjuttaa ja uhkaa itäisen naapuruston ja Länsi-Balkanin turvallisuutta ja vakautta, mikä puolestaan vaarantaa EU:n oman turvallisuuden; katsoo, että EU:n olisi siksi asetettava etusijalle naapuruuspolitiikkansa uudistaminen ja nopeutettava laajentumisprosessia samanaikaisesti niiden institutionaalisten ja päätöksentekoa koskevien uudistusten kanssa, joita tarvitaan unionin integraatiokyvyn turvaamiseksi;</w:t>
      </w:r>
    </w:p>
    <w:p w:rsidR="004F6624" w:rsidRPr="002A0786" w:rsidRDefault="004F6624" w:rsidP="004F6624">
      <w:pPr>
        <w:pStyle w:val="NormalHanging12a"/>
        <w:widowControl/>
      </w:pPr>
      <w:r w:rsidRPr="002A0786">
        <w:t>10.</w:t>
      </w:r>
      <w:r w:rsidRPr="002A0786">
        <w:tab/>
        <w:t>kehottaa laatimaan aktiivisemman viestintästrategian, jotta voidaan tehdä tunnetuksi laajentumisen roolia ja hyötyjä Länsi-Balkanilla ja itäistä kumppanuutta sekä EU:n taloudellista ja teknistä tukea;</w:t>
      </w:r>
      <w:r w:rsidR="001C7951" w:rsidRPr="002A0786">
        <w:t xml:space="preserve"> muistuttaa tässä yhteydessä, että EU on jo suurin kauppakumppani ja suurin investoija ja rahoitustuen antaja Länsi-Balkanilla; panee merkille, että IPA III -välineestä oli jo sidottu yli 6,5 miljardia euroa vuoden 2023 loppuun mennessä ja että EU:n investoinnit alueelle olivat 16,6 miljardia euroa vuosina 2021–2023;</w:t>
      </w:r>
    </w:p>
    <w:p w:rsidR="004F6624" w:rsidRPr="002A0786" w:rsidRDefault="004F6624" w:rsidP="004F6624">
      <w:pPr>
        <w:pStyle w:val="NormalHanging12a"/>
        <w:widowControl/>
      </w:pPr>
      <w:r w:rsidRPr="002A0786">
        <w:t>11.</w:t>
      </w:r>
      <w:r w:rsidRPr="002A0786">
        <w:tab/>
        <w:t>panee erityisen huolestuneena merkille Venäjän Ukrainaan vastaan kohdistaman hyökkäyksen heijastusvaikutukset erityisesti eteläisessä naapurustossa, laajemmin Välimeren alueella, Etelä-Kaukasiassa, Keski-Aasiassa, Afrikassa ja Lähi-idässä; pitää valitettavana Venäjän pahantahtoista vaikuttamista, hybridisodankäyntiä ja disinformaatiokampanjoita näillä alueilla ja kehottaa lisäämään EU:n osallistumista ja apua;</w:t>
      </w:r>
    </w:p>
    <w:p w:rsidR="004F6624" w:rsidRPr="002A0786" w:rsidRDefault="004F6624" w:rsidP="004F6624">
      <w:pPr>
        <w:pStyle w:val="NormalHanging12a"/>
        <w:widowControl/>
      </w:pPr>
      <w:r w:rsidRPr="002A0786">
        <w:t>12.</w:t>
      </w:r>
      <w:r w:rsidRPr="002A0786">
        <w:tab/>
        <w:t>panee tyytyväisenä merkille Euroopan poliittisen yhteisön kolmannen kokouksen, sillä yhteisö toimii foorumina keskustelulle, vuoropuhelulle ja yhteistyölle kumppanimaiden välillä; kehottaa ottamaan parlamentin tiiviisti mukaan Euroopan poliittisen yhteisön toiminta-alan ja tulevan työn selkeyttämiseen; korostaa, että tämän menettelytavan tulevan menestyksen ja johdonmukaisuuden kannalta on olennaisen tärkeää yhdenmukaistaa jonkin verran demokraattisia arvoja ja periaatteita; muistuttaa, että Euroopan poliittinen yhteisö ei saa missään olosuhteissa toimia tekosyynä, jonka vuoksi laajentumisprosessissa mukana olevien maiden liittyminen EU:hun viivästyy;</w:t>
      </w:r>
    </w:p>
    <w:p w:rsidR="004F6624" w:rsidRPr="002A0786" w:rsidRDefault="004F6624" w:rsidP="004F6624">
      <w:pPr>
        <w:pStyle w:val="NormalHanging12a"/>
        <w:widowControl/>
      </w:pPr>
      <w:r w:rsidRPr="002A0786">
        <w:t>13.</w:t>
      </w:r>
      <w:r w:rsidRPr="002A0786">
        <w:tab/>
        <w:t>muistuttaa, että jäsenvaltioiden on tehtävä yhteisiä ja hyvin koordinoituja investointeja puolustukseen, ja kehottaa panemaan strategisen kompassin kaikilta osin ja nopeasti täytäntöön siten, että siinä otetaan huomioon Venäjän Ukrainaa vastaan käymästä hyökkäyssodasta saadut kokemukset, jotta saadaan aikaan todellinen Euroopan puolustusunioni, joka on yhteentoimiva Naton kanssa ja täydentää sitä ja joka voi tarvittaessa toimia itsenäisesti;</w:t>
      </w:r>
    </w:p>
    <w:p w:rsidR="004F6624" w:rsidRPr="002A0786" w:rsidRDefault="004F6624" w:rsidP="004F6624">
      <w:pPr>
        <w:pStyle w:val="NormalHanging12a"/>
        <w:widowControl/>
      </w:pPr>
      <w:r w:rsidRPr="002A0786">
        <w:t>14.</w:t>
      </w:r>
      <w:r w:rsidRPr="002A0786">
        <w:tab/>
        <w:t>korostaa erityisesti tarvetta tehdä tiiviimpää yhteistyötä Naton kanssa nopean toimintakyvyn perustamiseksi ja kehottaa jäsenvaltioita varmistamaan, että sotilaskriisinhallinnan suunnittelu- ja toteutusvoimavara on täysin toimintakykyinen vuoteen 2025 mennessä; kannustaa voimakkaasti varapuheenjohtajaa / korkeaa edustajaa ehdottamaan neuvoston päätöstä EU:n nopeasta toimintakyvystä, jolla suojataan unionin arvoja ja palvellaan koko unionin etuja, vastataan välittömiin uhkiin tai reagoidaan nopeasti kriisitilanteeseen unionin ulkopuolella, myös epäsuotuisissa ympäristöissä ja konfliktin kaikissa vaiheissa; korostaa, että EU:n nopea toimintakyky olisi perustettava jatkuvasti käytettävissä oleviksi joukoiksi, jotka harjoittelevat yhdessä ja joiden tavoitteena on kehittyä pysyviksi joukoiksi;</w:t>
      </w:r>
    </w:p>
    <w:p w:rsidR="004F6624" w:rsidRPr="002A0786" w:rsidRDefault="004F6624" w:rsidP="004F6624">
      <w:pPr>
        <w:pStyle w:val="NormalHanging12a"/>
        <w:widowControl/>
      </w:pPr>
      <w:r w:rsidRPr="002A0786">
        <w:lastRenderedPageBreak/>
        <w:t>15.</w:t>
      </w:r>
      <w:r w:rsidRPr="002A0786">
        <w:tab/>
        <w:t>korostaa tarvetta lisätä ampumatarvikkeiden tuotantoa EU:ssa, mikä olisi saavutettava lisäämällä teollista yhteistyötä ja yhteistuotantoa; muistuttaa kiireellisestä tarpeesta saavuttaa Euroopan puolustustarvikkeiden yhteishankinnoille asetettu 35 prosentin vertailuarvo ja yhteistoiminnallista eurooppalaista puolustusalan tutkimusta ja teknologiaa koskeva 20 prosentin vertailuarvo, joista kaikki jäsenvaltiot sopivat Euroopan puolustusvirastossa; kehottaa vahvistamaan EU:n tiedusteluanalyysikeskusta ja Euroopan ulkosuhdehallinnon (EUH) kriisinhallintakeskusta perustamalla järjestelmän, joka mahdollistaa automaattisen tiedustelutiedon siirron jäsenvaltioista EUH:hun ja EU:n tiedusteluanalyysikeskukseen EU:n ulkopuolella esiintyvistä ulkopolitiikkaa ja turvallisuutta koskevista kysymyksistä;</w:t>
      </w:r>
    </w:p>
    <w:p w:rsidR="004F6624" w:rsidRPr="002A0786" w:rsidRDefault="004F6624" w:rsidP="004F6624">
      <w:pPr>
        <w:pStyle w:val="NormalHanging12a"/>
        <w:widowControl/>
      </w:pPr>
      <w:r w:rsidRPr="002A0786">
        <w:t>16.</w:t>
      </w:r>
      <w:r w:rsidRPr="002A0786">
        <w:tab/>
        <w:t xml:space="preserve">pitää myönteisenä Euroopan rauhanrahastolle myönnettävää lisärahoitusta ja kehottaa jäsenvaltioita parantamaan rahaston toimintakykyä kestävän ja asianmukaisen rahoituksen avulla; </w:t>
      </w:r>
      <w:r w:rsidR="001C7951" w:rsidRPr="002A0786">
        <w:t xml:space="preserve">panee tässä yhteydessä tyytyväisenä merkille ulkoasiainneuvoston 22. tammikuuta 2024 antamat päätelmät sekä Eurooppa-neuvoston 1. helmikuuta 2024 antamat päätelmät, joissa todetaan yhteisymmärrys uuden Ukrainan avustusrahaston yksityiskohtaisista säännöistä ja rahoituksen enimmäismäärästä; odottaa, että lopullinen päätös tehdään 21. ja 22. maaliskuuta 2024 kokoontuvassa Eurooppa-neuvostossa; </w:t>
      </w:r>
      <w:r w:rsidRPr="002A0786">
        <w:t>panee tyytyväisenä merkille päätökset laatia ampumatarvikkeiden tuotantoa tukeva säädös ja asetus Euroopan puolustusteollisuuden vahvistamista yhteistoiminnallisten hankintojen avulla koskevasta välineestä Euroopan puolustusteollisuuden voimavarojen vahvistamiseksi; kehottaa jälleen käynnistämään kiireellisesti keskustelun sellaisen toisen talousarvion ulkopuolisen rahoitusvälineen perustamisesta, joka koskisi sotilaallisten voimavarojen koko elinkaarta EU:n tasolla;</w:t>
      </w:r>
    </w:p>
    <w:p w:rsidR="004F6624" w:rsidRPr="002A0786" w:rsidRDefault="004F6624" w:rsidP="004F6624">
      <w:pPr>
        <w:pStyle w:val="NormalHanging12a"/>
        <w:widowControl/>
      </w:pPr>
      <w:r w:rsidRPr="002A0786">
        <w:t>17.</w:t>
      </w:r>
      <w:r w:rsidRPr="002A0786">
        <w:tab/>
        <w:t xml:space="preserve">toteaa, että autokraattiset toimijat eri puolilla maailmaa seuraavat tiiviisti EU:n vastausta Venäjän Ukrainaa vastaan käymään hyökkäyssotaan ja että sillä on ratkaiseva vaikutus niiden käyttäytymiseen kansainvälisellä näyttämöllä; kiittää neuvostoa ja jäsenvaltioita määrätietoisesta vastauksesta Venäjän Ukrainaa vastaan käymään hyökkäyssotaan; panee tyytyväisenä merkille, että Ukrainaa varten on otettu käyttöön ennennäkemättömiä määriä makrotaloudellista apua, rahoitusapua, talousapua ja humanitaarista apua, että </w:t>
      </w:r>
      <w:r w:rsidR="003937BB" w:rsidRPr="002A0786">
        <w:t>yhdessä samanmielisten kumppanien kanssa on hyväksytty kaksitoista pakotepakettia, joilla pitäisi olla tuhoisa vaikutus Venäjän talouteen, ja että jäsenvaltiot ovat toimittaneet aseita ja ampumatarvikkeita, mikä on ollut mahdollista myös Euroopan rauhanrahaston avulla</w:t>
      </w:r>
      <w:r w:rsidRPr="002A0786">
        <w:t>; on kuitenkin huolissaan siitä, että Unkari estää edelleen Ukrainalle osoitetun Euroopan rauhanrahaston kahdeksannen erän maksamisen; kehottaa eristämään Venäjän federaation ja painostamaan sitä vahvistamalla rajoittavien toimenpiteiden soveltamista</w:t>
      </w:r>
      <w:r w:rsidR="00FE0E56" w:rsidRPr="002A0786">
        <w:t>,</w:t>
      </w:r>
      <w:r w:rsidRPr="002A0786">
        <w:t xml:space="preserve"> myös Valko-Venäjää vastaan;</w:t>
      </w:r>
      <w:r w:rsidR="003937BB" w:rsidRPr="002A0786">
        <w:t xml:space="preserve"> kehottaa vahvistamaan diplomaattista yhteydenpitoa kaikkiin valtioihin, jotka pidättyivät äänestämästä tai eivät osallistuneet äänestykseen YK:n yleiskokouksen 1</w:t>
      </w:r>
      <w:r w:rsidR="00FE0E56" w:rsidRPr="002A0786">
        <w:t>3</w:t>
      </w:r>
      <w:r w:rsidR="003937BB" w:rsidRPr="002A0786">
        <w:t>. lokakuuta 2022 ja 2. maaliskuuta 2023 antamista päätöslauselmista;</w:t>
      </w:r>
      <w:r w:rsidRPr="002A0786">
        <w:t xml:space="preserve"> pyytää käyttämään ennakoivaa diplomatiaa kolmansien maiden kanssa yhdessä samanmielisten kumppanien, etenkin Yhdysvaltojen, Kanadan ja Yhdistyneen kuningaskunnan kanssa, jotta voidaan minimoida näiden pakotteiden kiertäminen ja tukkia kaikki jäljellä olevat oikeudelliset porsaanreiät tämän käytännön lopettamiseksi; pitää valitettavana</w:t>
      </w:r>
      <w:r w:rsidR="003937BB" w:rsidRPr="002A0786">
        <w:t>, että EU:n kahdennessatoista pakotepaketissa jatketaan eräitä alasajojaksoja tiettyjen terästuotteiden tuonnin osalta</w:t>
      </w:r>
      <w:r w:rsidRPr="002A0786">
        <w:t>;</w:t>
      </w:r>
    </w:p>
    <w:p w:rsidR="004F6624" w:rsidRPr="002A0786" w:rsidRDefault="004F6624" w:rsidP="004F6624">
      <w:pPr>
        <w:pStyle w:val="NormalHanging12a"/>
        <w:widowControl/>
      </w:pPr>
      <w:r w:rsidRPr="002A0786">
        <w:t>18.</w:t>
      </w:r>
      <w:r w:rsidRPr="002A0786">
        <w:tab/>
        <w:t xml:space="preserve">panee tyytyväisenä merkille unionin ja useimpien jäsenvaltioiden päättäväisyyden pyrkiä saavuttamaan täysi energiariippumattomuus Venäjän federaatiosta; kehottaa jälleen kieltämään välittömästi ja täysimääräisesti fossiilisten polttoaineiden tuonnin Venäjältä ja venäläisestä raakaöljystä valmistettujen tuotteiden tuonnin; kehottaa </w:t>
      </w:r>
      <w:r w:rsidRPr="002A0786">
        <w:lastRenderedPageBreak/>
        <w:t>komissiota ja neuvostoa parantamaan fossiilisten polttoaineiden valvontavalmiuksia jälleenviennin estämiseksi; on huolissaan siitä, että jotkut jäsenvaltiot lisäsivät viime vuonna venäläisen maakaasun ja nesteytetyn maakaasun tuontiaan;</w:t>
      </w:r>
    </w:p>
    <w:p w:rsidR="004F6624" w:rsidRPr="002A0786" w:rsidRDefault="004F6624" w:rsidP="004F6624">
      <w:pPr>
        <w:pStyle w:val="NormalHanging12a"/>
        <w:widowControl/>
      </w:pPr>
      <w:r w:rsidRPr="002A0786">
        <w:t>19.</w:t>
      </w:r>
      <w:r w:rsidRPr="002A0786">
        <w:tab/>
        <w:t xml:space="preserve">palauttaa mieliin, että rajoittavien toimenpiteiden johdonmukainen ja yhtenäinen täytäntöönpano kaikissa jäsenvaltioissa on ennakkoedellytys EU:n ulkoisen toiminnan uskottavuudelle ja tehokkuudelle; kehottaa kaikkia kolmansia maita ja erityisesti EU:n ehdokasmaita osoittamaan olevansa sitoutunut yksiselitteisesti kansainväliseen oikeuteen sekä EU:n strategisiin etuihin ja arvoihin ja yhtymään EU:n Venäjälle asettamiin rajoittaviin toimenpiteisiin; kehottaa komissiota arvioimaan kriittisesti EU:n apua kolmansille maille, jotka aktiivisesti tukevat Venäjän hyökkäystä Ukrainaa vastaan, ja kehottaa neuvostoa määräämään rajoittavia toimenpiteitä kolmansille maille, jotka mahdollistavat Venäjän hyökkäyksen Ukrainaa vastaan joko helpottamalla pakotteiden kiertämistä tai antamalla suoraa sotilaallista apua, kuten Iranin </w:t>
      </w:r>
      <w:r w:rsidR="008953BC" w:rsidRPr="002A0786">
        <w:t xml:space="preserve">tai Pohjois-Korean </w:t>
      </w:r>
      <w:r w:rsidRPr="002A0786">
        <w:t>tapauksessa;</w:t>
      </w:r>
    </w:p>
    <w:p w:rsidR="004F6624" w:rsidRPr="002A0786" w:rsidRDefault="004F6624" w:rsidP="004F6624">
      <w:pPr>
        <w:pStyle w:val="NormalHanging12a"/>
        <w:widowControl/>
      </w:pPr>
      <w:r w:rsidRPr="002A0786">
        <w:t>20.</w:t>
      </w:r>
      <w:r w:rsidRPr="002A0786">
        <w:tab/>
        <w:t xml:space="preserve">kannustaa komissiota, varapuheenjohtajaa / korkeaa edustajaa ja jäsenvaltioita mobilisoimaan kansainvälistä tukea Ukrainan esittämälle rauhanmallille ja sitoutumaan Ukrainalle annettaviin turvallisuussitoumuksiin Kiovan turvallisuussopimuksessa esitetyn suosituksen mukaisesti; </w:t>
      </w:r>
      <w:r w:rsidR="008953BC" w:rsidRPr="002A0786">
        <w:t xml:space="preserve">suhtautuu myönteisesti Yhdistyneen kuningaskunnan, Saksan, Ranskan ja Ukrainan välillä allekirjoitettuihin kahdenvälisiin turvallisuussopimuksiin, joilla täytetään G7-ryhmän 12. heinäkuuta 2023 antamat sitoumukset estää Venäjän uudet hyökkäykset Ukrainaan lähitulevaisuudessa; </w:t>
      </w:r>
      <w:r w:rsidRPr="002A0786">
        <w:t>korostaa, että EU:n ja sen jäsenvaltioiden on kiireellisesti pyrittävä perustamaan kansainvälinen erityistuomioistuin, jotta voidaan nostaa syytteitä Ukrainaan kohdistuneista hyökkäysrikoksesta</w:t>
      </w:r>
      <w:r w:rsidR="00FE0E56" w:rsidRPr="002A0786">
        <w:t>,</w:t>
      </w:r>
      <w:r w:rsidR="008953BC" w:rsidRPr="002A0786">
        <w:t xml:space="preserve"> kansanmurhaan rinnastettavista rikoksista</w:t>
      </w:r>
      <w:r w:rsidRPr="002A0786">
        <w:t xml:space="preserve"> ja sotarikoksista, myös konfliktiin liittyvästä seksuaalisesta väkivallasta, joita Venäjän federaatio ja sen liittolaiset, erityisesti Valko-Venäjä</w:t>
      </w:r>
      <w:r w:rsidR="008953BC" w:rsidRPr="002A0786">
        <w:t>, myös niiden poliittinen ja sotilasjohto</w:t>
      </w:r>
      <w:r w:rsidRPr="002A0786">
        <w:t xml:space="preserve">, ovat tehneet; kehottaa komissiota ja neuvostoa nimeämään Venäjän valtion rahoittaman yksityisen sotilasalan Wagner-ryhmän terroristijärjestöksi; panee tyytyväisenä merkille hiljattain perustetun Ukrainaan kohdistuneen hyökkäysrikoksen syytteeseenpanoon liittyvän kansainvälisen keskuksen, joka toimii Euroopan unionin rikosoikeudellisen yhteistyön virastossa (Eurojust) ja joka avustaa tapausten valmistelua tulevia oikeudenkäyntejä varten; kehottaa komissiota paikantamaan ja kartoittamaan Venäjän pysäytetyt varat ja esittämään oikeudellisesti pätevän ja tehokkaan ehdotuksen näiden varojen käyttämisestä Ukrainan </w:t>
      </w:r>
      <w:r w:rsidR="008953BC" w:rsidRPr="002A0786">
        <w:t xml:space="preserve">puolustuksen ja </w:t>
      </w:r>
      <w:r w:rsidRPr="002A0786">
        <w:t>jälleenrakentamisen rahoittamiseen varmistaen, että tämä oikeudellisesti pätevä ehdotus laaditaan tiiviissä yhteistyössä G7-kumppanimaiden kanssa; korostaa, että miinanraivaus ja räjähtämättä jääneiden taisteluvälineiden raivaaminen ovat ennakkoedellytyksiä Ukrainan jälleenrakentamiselle, mukaan lukien sen maataloustuotanto, joka on ratkaisevan tärkeää maan taloudelle sekä maailmanlaajuiselle ruokaturvalle; korostaa, että nämä toimet edellyttävät kattavaa pitkän aikavälin rahoitusta;</w:t>
      </w:r>
    </w:p>
    <w:p w:rsidR="004F6624" w:rsidRPr="002A0786" w:rsidRDefault="004F6624" w:rsidP="004F6624">
      <w:pPr>
        <w:pStyle w:val="NormalHanging12a"/>
        <w:widowControl/>
      </w:pPr>
      <w:r w:rsidRPr="002A0786">
        <w:t>21.</w:t>
      </w:r>
      <w:r w:rsidRPr="002A0786">
        <w:tab/>
        <w:t>panee tyytyväisenä merkille Ukrainaa tukevan Euroopan unionin sotilaallisen avustusoperaation nopean perustamisen ja onnistuneen täytäntöönpanon ja ehdottaa, että EU harkitsee sen vahvistamista; toteaa, että tämä operaatio on konkreettinen osoitus EU:n horjumattomasta tuesta Ukrainan itsemääräämisoikeudelle ja alueelliselle koskemattomuudelle; kehottaa toteuttamaan toimia muiden kansainvälisten operaatioiden perustamiseksi, jotta voidaan taata merenkulun vapaus ja tukea humanitaarisia käytäviä ja ukrainalaisen viljan turvallista kulkua;</w:t>
      </w:r>
    </w:p>
    <w:p w:rsidR="004F6624" w:rsidRPr="002A0786" w:rsidRDefault="004F6624" w:rsidP="004F6624">
      <w:pPr>
        <w:pStyle w:val="NormalHanging12a"/>
        <w:widowControl/>
      </w:pPr>
      <w:r w:rsidRPr="002A0786">
        <w:lastRenderedPageBreak/>
        <w:t>22.</w:t>
      </w:r>
      <w:r w:rsidRPr="002A0786">
        <w:tab/>
        <w:t>kehottaa jäsenvaltioita pitämään kiinni jo osoittamastaan päättäväisyydestä ja yhtenäisyydestä ja antamaan Ukrainalle lisää poliittista, humanitaarista, sotilaallista, infrastruktuuriin liittyvää, taloudellista ja rahoituksellista tukea tämän sodan voittamiseksi; panee tässä yhteydessä tyytyväisenä merkille avun, jota jäsenvaltiot ovat antaneet sekä yksin että EU:n välineiden kautta, mukaan lukien komission ehdotus Ukrainan tukivälineen perustamisesta;</w:t>
      </w:r>
      <w:r w:rsidR="00636931" w:rsidRPr="002A0786">
        <w:t xml:space="preserve"> pitää myönteisenä 6. helmikuuta 2024 aikaansaatua toimielinten välistä sopimusta, jolla varmistetaan, että Ukrainalle annetaan vuosina 2024–2027 ennakoitavissa olevaa rahoitustukea 50 miljardia euroa maan elpymisen, jälleenrakentamisen ja nykyaikaistamisen edistämiseksi;</w:t>
      </w:r>
      <w:r w:rsidRPr="002A0786">
        <w:t xml:space="preserve"> korostaa, että Ukrainan tukivälineen täytäntöönpanon on oltava täysin avointa; kehottaa jäsenvaltioita jatkamaan tarvittavan sotilaallisen avun antamista Ukrainalle, jotta venäläisjoukot voidaan karkottaa sen alueelta; kehottaa jäsenvaltioita tuottamaan ampumatarvikkeita ja toimittamaan ne Ukrainan asevoimille yhdessä muiden resurssien kanssa, joita Ukraina tarvitsee sotilaskalustonsa kunnossapidossa; kannustaa jäsenvaltioita antamaan edelleen taloudellista ja poliittista tukea kansalaisyhteiskunnalle Ukrainassa ja sen ympäristössä;</w:t>
      </w:r>
    </w:p>
    <w:p w:rsidR="004F6624" w:rsidRPr="002A0786" w:rsidRDefault="004F6624" w:rsidP="004F6624">
      <w:pPr>
        <w:pStyle w:val="NormalHanging12a"/>
        <w:widowControl/>
      </w:pPr>
      <w:r w:rsidRPr="002A0786">
        <w:t>23.</w:t>
      </w:r>
      <w:r w:rsidRPr="002A0786">
        <w:tab/>
        <w:t>korostaa, että EU ei voi jatkuvasti turvautua varojen tilapäiseen käyttöönottoon, ja muistuttaa tässä yhteydessä tarpeesta parantaa EU:n valmiuksia vastata maailmanlaajuisiin kriiseihin kestävällä tavalla ja tarpeesta määritellä valmiudet selkeästi; korostaa tässä yhteydessä, että EU:n olisi jatkettava omien itsenäisten ja pysyvien välineidensä kehittämistä ulkoisessa toiminnassaan ja YUTP:ssä; muistuttaa, että strategisessa kompassissa esitetään kunnianhimoinen toimintatapa ja annetaan EU:lle välineet toimia sekä tehokkaana turvallisuuden takaajana että vakuuttavampana maailmanlaajuisena toimijana ja kehottaa siksi panemaan sen nopeasti ja täysimääräisesti täytäntöön; kehottaa EU:n toimielimiä vahvistamaan strategisia ennakointivalmiuksiaan, jotta ne voivat valmistautua tuleviin haasteisiin;</w:t>
      </w:r>
    </w:p>
    <w:p w:rsidR="004F6624" w:rsidRPr="002A0786" w:rsidRDefault="004F6624" w:rsidP="004F6624">
      <w:pPr>
        <w:pStyle w:val="NormalHanging12a"/>
        <w:widowControl/>
      </w:pPr>
      <w:r w:rsidRPr="002A0786">
        <w:t>24.</w:t>
      </w:r>
      <w:r w:rsidRPr="002A0786">
        <w:tab/>
        <w:t>kehottaa käyttämään dynaamisemmin ja johdonmukaisemmin EU:n maailmanlaajuista ihmisoikeuspakotejärjestelmää (EU:n Magnitski-laki), jota ei käytetä riittävästi EU:n ulkopolitiikan välineistössä; panee tyytyväisenä merkille varapuheenjohtajan / korkean edustajan ehdotuksen korruptionvastaisesta pakotejärjestelmästä, jonka avulla EU voisi puuttua vakavaan korruptioon kaikkialla maailmassa; korostaa, että korruptiolla on todennettavissa oleva vaikutus ihmisoikeuksien tilaan ja että se heikentää valtion instituutioiden toimintaa ja oikeusvaltioperiaatetta; kehottaa tässä yhteydessä neuvostoa hyväksymään pikaisesti ehdotetun korruptionvastaisen pakotejärjestelmän;</w:t>
      </w:r>
    </w:p>
    <w:p w:rsidR="004F6624" w:rsidRPr="002A0786" w:rsidRDefault="004F6624" w:rsidP="004F6624">
      <w:pPr>
        <w:pStyle w:val="NormalHanging12a"/>
        <w:widowControl/>
        <w:ind w:left="0" w:firstLine="0"/>
        <w:rPr>
          <w:b/>
          <w:i/>
        </w:rPr>
      </w:pPr>
      <w:r w:rsidRPr="002A0786">
        <w:rPr>
          <w:b/>
          <w:i/>
        </w:rPr>
        <w:t>EU:n rakenteiden, välineiden, voimavarojen, rahastojen ja päätöksentekomenettelyjen asteittainen mukauttaminen</w:t>
      </w:r>
    </w:p>
    <w:p w:rsidR="004F6624" w:rsidRPr="002A0786" w:rsidRDefault="004F6624" w:rsidP="004F6624">
      <w:pPr>
        <w:pStyle w:val="NormalHanging12a"/>
        <w:widowControl/>
      </w:pPr>
      <w:r w:rsidRPr="002A0786">
        <w:t>25.</w:t>
      </w:r>
      <w:r w:rsidRPr="002A0786">
        <w:tab/>
        <w:t>toteaa, että vaatimus yksimielisyydestä pakottaa jäsenvaltiot työskentelemään sinnikkäästi kompromissin ja yhtenäisyyden saavuttamiseksi, mikä on EU:n poliittisen vaikutusvallan lähde maailman näyttämöllä; huomauttaa kuitenkin, että yhtenäisyyden ihanteen ja yksimielisyyden korkeiden kustannusten välistä kompromissia olisi arvioitava kriittisesti uskottavuuden kannalta, erityisesti kun otetaan huomioon laajentuneen EU:n tehokas toiminta; pitää tässä yhteydessä valitettavana, että yksittäiset jäsenvaltiot ovat voineet käyttää veto-oikeuttaan sopimusten vesittämiseen, päätöksenteon viivyttämiseen tai yhteisen politiikan estämiseen kokonaan;</w:t>
      </w:r>
    </w:p>
    <w:p w:rsidR="004F6624" w:rsidRPr="002A0786" w:rsidRDefault="004F6624" w:rsidP="004F6624">
      <w:pPr>
        <w:pStyle w:val="NormalHanging12a"/>
        <w:widowControl/>
      </w:pPr>
      <w:r w:rsidRPr="002A0786">
        <w:t>26.</w:t>
      </w:r>
      <w:r w:rsidRPr="002A0786">
        <w:tab/>
        <w:t xml:space="preserve">muistuttaa jäsenvaltioita siitä, että niiden on noudatettava perussopimusten periaatteita, erityisesti SEU 24 artiklaa ja 42 artiklan 7 kohtaa sekä Euroopan unionin toiminnasta tehdyn sopimuksen 222 artiklaa, joissa kehotetaan jäsenvaltioita tukemaan aktiivisesti ja varauksettomasti Euroopan unionin ulko- ja turvallisuuspolitiikkaa uskollisuuden ja </w:t>
      </w:r>
      <w:r w:rsidRPr="002A0786">
        <w:lastRenderedPageBreak/>
        <w:t>keskinäisen yhteisvastuullisuuden hengessä; korostaa, että SEU 42 artiklan 7 kohdan aktivoinnin edellytyksiä ja tuen yksityiskohtaisia sääntöjä ei ole koskaan määritelty selkeästi; katsoo, että on kiireellisesti kehitettävä solidaarisuuspolitiikkaa koskeva strategia ja operatiivisia täytäntöönpanotoimenpiteitä SEU 42 artiklan 7 kohdassa vahvistetun keskinäistä avunantoa koskevan lausekkeen osalta;</w:t>
      </w:r>
    </w:p>
    <w:p w:rsidR="004F6624" w:rsidRPr="002A0786" w:rsidRDefault="004F6624" w:rsidP="004F6624">
      <w:pPr>
        <w:pStyle w:val="NormalHanging12a"/>
        <w:widowControl/>
      </w:pPr>
      <w:r w:rsidRPr="002A0786">
        <w:t>27.</w:t>
      </w:r>
      <w:r w:rsidRPr="002A0786">
        <w:tab/>
        <w:t>pitää valitettavana, että mahdollisuuksia nopeisiin, tehokkaisiin ja vaikuttaviin ulko-, turvallisuus- ja puolustuspolitiikan toimiin, joista määrätään muun muassa SEU-sopimuksen yhdyskäytävälausekkeissa, on käytetty vain hyvin rajoitetusti; kehottaa jälleen neuvostoa siirtymään asteittain määräenemmistöpäätöksiin niillä YUTP:n aloilla, joilla ei ole sotilaallista merkitystä tai merkitystä puolustuksen alalla; panee merkille niiden jäsenvaltioiden huolenaiheet, jotka pelkäävät, että niiden mahdollisuudet vaikuttaa ulko- ja turvallisuuspolitiikkaan EU:n tasolla heikkenevät; toteaa, että edistyminen määräenemmistöpäätöksen soveltamisessa voi olla vain asteittaista ja perustua EU:n strategisen kulttuurin luomiseen; kannustaa tässä yhteydessä</w:t>
      </w:r>
    </w:p>
    <w:p w:rsidR="004F6624" w:rsidRPr="002A0786" w:rsidRDefault="004F6624" w:rsidP="00CD17F8">
      <w:pPr>
        <w:pStyle w:val="NormalHanging12a"/>
        <w:widowControl/>
        <w:ind w:left="1134"/>
        <w:rPr>
          <w:bCs/>
        </w:rPr>
      </w:pPr>
      <w:r w:rsidRPr="002A0786">
        <w:t>a)</w:t>
      </w:r>
      <w:r w:rsidRPr="002A0786">
        <w:tab/>
        <w:t>ottamaan käyttöön määräenemmistöpäätökset määritellyillä painopistealueilla, kuten EU:n maailmanlaajuinen ihmisoikeuspakotejärjestelmä (EU:n Magnitski-laki) sekä ihmisoikeuksia ja demokratiaa koskevan seuraavan EU:n toimintasuunnitelman hyväksymiseen ja täytäntöönpanoon liittyvät kysymykset SEU 22 artiklan 1 kohdan mukaisesti</w:t>
      </w:r>
    </w:p>
    <w:p w:rsidR="004F6624" w:rsidRPr="002A0786" w:rsidRDefault="004F6624" w:rsidP="00CD17F8">
      <w:pPr>
        <w:pStyle w:val="NormalHanging12a"/>
        <w:widowControl/>
        <w:ind w:left="1134"/>
        <w:rPr>
          <w:bCs/>
        </w:rPr>
      </w:pPr>
      <w:r w:rsidRPr="002A0786">
        <w:t>b)</w:t>
      </w:r>
      <w:r w:rsidRPr="002A0786">
        <w:tab/>
        <w:t>soveltamaan perussopimuksissa määrättyjä yhdyskäytävälausekkeita, lukuun ottamatta sellaisten sotilasoperaatioiden tai operaatioiden perustamista varten, joilla on yhteisen turvallisuus- ja puolustuspolitiikan (YTPP) mukaiset toimeenpanovaltuudet ja jotka edellyttävät edelleen yksimielisyyttä</w:t>
      </w:r>
    </w:p>
    <w:p w:rsidR="004F6624" w:rsidRPr="002A0786" w:rsidRDefault="004F6624" w:rsidP="00CD17F8">
      <w:pPr>
        <w:pStyle w:val="NormalHanging12a"/>
        <w:widowControl/>
        <w:ind w:left="1134"/>
        <w:rPr>
          <w:bCs/>
        </w:rPr>
      </w:pPr>
      <w:r w:rsidRPr="002A0786">
        <w:t>c)</w:t>
      </w:r>
      <w:r w:rsidRPr="002A0786">
        <w:tab/>
        <w:t>käyttämään SEU 31 artiklan 1 kohdan mukaista rakentavaa äänestämästä pidättäytymistä, kunnes määräenemmistöpäätöstä sovelletaan täysimääräisesti päätöksiin, joilla ei ole sotilaallista merkitystä tai merkitystä puolustuksen alalla</w:t>
      </w:r>
    </w:p>
    <w:p w:rsidR="004F6624" w:rsidRPr="002A0786" w:rsidRDefault="004F6624" w:rsidP="00CD17F8">
      <w:pPr>
        <w:pStyle w:val="NormalHanging12a"/>
        <w:widowControl/>
        <w:ind w:left="1134"/>
        <w:rPr>
          <w:bCs/>
        </w:rPr>
      </w:pPr>
      <w:r w:rsidRPr="002A0786">
        <w:t>d)</w:t>
      </w:r>
      <w:r w:rsidRPr="002A0786">
        <w:tab/>
        <w:t>käyttämään tehokkaammin poliittisen kriisitoiminnan integroituja järjestelyjä ja perustamaan jäsenvaltioiden ministereistä koostuvan turvallisuusneuvoston, jotta voidaan reagoida nopeasti hätätilanteissa ja kehittää yhdennetty lähestymistapa konflikteihin ja kriiseihin</w:t>
      </w:r>
    </w:p>
    <w:p w:rsidR="004F6624" w:rsidRPr="002A0786" w:rsidRDefault="004F6624" w:rsidP="00CD17F8">
      <w:pPr>
        <w:pStyle w:val="NormalHanging12a"/>
        <w:widowControl/>
        <w:ind w:left="1134"/>
        <w:rPr>
          <w:bCs/>
        </w:rPr>
      </w:pPr>
      <w:r w:rsidRPr="002A0786">
        <w:t>e)</w:t>
      </w:r>
      <w:r w:rsidRPr="002A0786">
        <w:tab/>
        <w:t>tarkistamaan perussopimuksia, josta määrätään SEU 48 artiklassa, jotta voidaan muun muassa vahvistaa määräenemmistöpäätökset kaikissa EU:n YUTP:hen liittyvissä asioissa</w:t>
      </w:r>
    </w:p>
    <w:p w:rsidR="004F6624" w:rsidRPr="002A0786" w:rsidRDefault="004F6624" w:rsidP="00CD17F8">
      <w:pPr>
        <w:pStyle w:val="NormalHanging12a"/>
        <w:widowControl/>
        <w:ind w:left="1134"/>
        <w:rPr>
          <w:bCs/>
        </w:rPr>
      </w:pPr>
      <w:r w:rsidRPr="002A0786">
        <w:t>f)</w:t>
      </w:r>
      <w:r w:rsidRPr="002A0786">
        <w:tab/>
        <w:t>tarkistamaan säännöllisesti turvallisuus- ja puolustusalan strategisen kompassin taustalla olevaa uhka-analyysiä, jotta jäsenvaltiot voivat lähentyä ja määritellä yhteisen uhkakäsityksen;</w:t>
      </w:r>
    </w:p>
    <w:p w:rsidR="004F6624" w:rsidRPr="002A0786" w:rsidRDefault="004F6624" w:rsidP="004F6624">
      <w:pPr>
        <w:pStyle w:val="NormalHanging12a"/>
        <w:widowControl/>
      </w:pPr>
      <w:r w:rsidRPr="002A0786">
        <w:t>28.</w:t>
      </w:r>
      <w:r w:rsidRPr="002A0786">
        <w:tab/>
        <w:t xml:space="preserve">muistuttaa, että parlamentilla on olennainen rooli YUTP:ssä ja se antaa siihen erityisen panoksen parlamentaarisen diplomatiansa ja erilaisten välineidensä, kanaviensa ja yhteyksiensä ansiosta, mukaan lukien sen demokratiatukiohjelmat, jotka tarjoavat hyvät mahdollisuudet osallistaa keskeisiä poliittisia sidosryhmiä ja edistää demokraattista hallintotapaa; painottaa erityisesti parlamentaarisen diplomatian lisäarvoa Venäjän Ukrainaa vastaan käymän hyökkäyssodan aikana ja korostaa tässä yhteydessä Ukrainan </w:t>
      </w:r>
      <w:r w:rsidRPr="002A0786">
        <w:lastRenderedPageBreak/>
        <w:t xml:space="preserve">parlamentin (Verkhovna Rada) ja Euroopan parlamentin välistä arvokasta poliittista ja teknistä yhteistyötä; </w:t>
      </w:r>
    </w:p>
    <w:p w:rsidR="004F6624" w:rsidRPr="002A0786" w:rsidRDefault="004F6624" w:rsidP="004F6624">
      <w:pPr>
        <w:pStyle w:val="NormalHanging12a"/>
        <w:widowControl/>
      </w:pPr>
      <w:r w:rsidRPr="002A0786">
        <w:t>29.</w:t>
      </w:r>
      <w:r w:rsidRPr="002A0786">
        <w:tab/>
        <w:t>korostaa, että on tärkeää harjoittaa parlamentaarista diplomatiaa olemassa olevien kanavien, kuten Euroopan parlamentin ulkoasiainvaliokunnan, virallisten valtuuskuntien ja demokratiatukitoimien, esimerkiksi säännöllisten parlamentaaristen vuoropuhelujen, kautta; korostaa, että EU:n ulko- ja turvallisuuspolitiikka on suunnattava tavoitteisiin, jotka koskevat kriisien ennaltaehkäisyä, yhteistyöhön perustuvaa alueellista turvallisuusyhteistyötä, maailmanlaajuisia ilmasto- ja ympäristötoimia, poliittisten ja sosiaalisten ihmisoikeuksien vahvistamista sekä Agenda 2030 -toimintaohjelman mukaisten YK:n kestävän kehityksen tavoitteiden täytäntöönpanon varmistamista; kehottaa kehittämään edelleen EU:n ennaltaehkäisevää diplomatiaa, mukaan lukien rauhanvälitys ja vuoropuhelu, ennakoivana ulkopolitiikan välineenä; kehottaa EUH:ta hyödyntämään saatuja kokemuksia ja analysoimaan aiempia EU:n diplomaattisia toimia ja niiden tuloksia sekä erityisedustajien ja -lähettiläiden työtä; korostaa, että parlamentaarista diplomatiaa on vahvistettava Latinalaisessa Amerikassa, Afrikassa ja Aasiassa sijaitsevien kumppanien kanssa, jotta voidaan edistää EU:n tavoitetta lujittaa suhteita samanmielisten kumppanien kanssa yhteisiin geopoliittisiin, taloudellisiin, yhteiskunnallisiin ja ympäristöön liittyviin haasteisiin vastaamiseksi;</w:t>
      </w:r>
    </w:p>
    <w:p w:rsidR="004F6624" w:rsidRPr="002A0786" w:rsidRDefault="004F6624" w:rsidP="004F6624">
      <w:pPr>
        <w:pStyle w:val="NormalHanging12a"/>
        <w:widowControl/>
      </w:pPr>
      <w:r w:rsidRPr="002A0786">
        <w:t>30.</w:t>
      </w:r>
      <w:r w:rsidRPr="002A0786">
        <w:tab/>
        <w:t>kehottaa selventämään edelleen Team Europe -lähestymistavan toimintaa, edustuksen muotoa ja vastuuvelvollisuutta, jotta varmistetaan resurssien tehokas kohdentaminen ja vältetään päällekkäisyydet EU:n ulko- ja turvallisuuspolitiikassa; korostaa, että parlamentti on osa Team Europea ja että sitä olisi kohdeltava sellaisena;</w:t>
      </w:r>
    </w:p>
    <w:p w:rsidR="004F6624" w:rsidRPr="002A0786" w:rsidRDefault="004F6624" w:rsidP="004F6624">
      <w:pPr>
        <w:pStyle w:val="NormalHanging12a"/>
        <w:widowControl/>
      </w:pPr>
      <w:r w:rsidRPr="002A0786">
        <w:t>31.</w:t>
      </w:r>
      <w:r w:rsidRPr="002A0786">
        <w:tab/>
        <w:t>korostaa tarvetta saattaa ajan tasalle vuoden 2010 julistus poliittisesta vastuusta EUH:n ja parlamentin välisten suhteiden kehyksenä; katsoo, että parlamentti tarvitsee keinoja hyödyntää välineitään demokratian maailmanlaajuisen heikentymisen torjumiseksi muun muassa vaalitarkkailutehtävien ja sovittelun, konfliktien ehkäisemisen sekä demokratiaa ja parlamentaarista diplomatiaa koskevan tehokkaamman paikallistason viestinnän kautta; korostaa parlamentin täydentävää roolia EU:n diplomatiassa;</w:t>
      </w:r>
    </w:p>
    <w:p w:rsidR="004F6624" w:rsidRPr="002A0786" w:rsidRDefault="004F6624" w:rsidP="004F6624">
      <w:pPr>
        <w:pStyle w:val="NormalHanging12a"/>
        <w:widowControl/>
      </w:pPr>
      <w:r w:rsidRPr="002A0786">
        <w:t>32.</w:t>
      </w:r>
      <w:r w:rsidRPr="002A0786">
        <w:tab/>
        <w:t>korostaa varapuheenjohtajan / korkean edustajan roolia sillanrakentajana YUTP:n ja EU:n ulkosuhteiden välillä, jotta varmistetaan EU:n ulkoisen toiminnan korkeimman tason koordinointi ja johdonmukaisuus; pitää kuitenkin valitettavana, että joissakin tapauksissa EU:n ulkoiseen edustukseen liittyy epäselvyyttä; korostaa tarvetta määritellä selkeästi varapuheenjohtajan / korkean edustajan, komission puheenjohtajan ja Eurooppa-neuvoston puheenjohtajan toimivalta EU:n ulkoisen toiminnan ja edustuksen suhteen;</w:t>
      </w:r>
    </w:p>
    <w:p w:rsidR="004F6624" w:rsidRPr="002A0786" w:rsidRDefault="004F6624" w:rsidP="004F6624">
      <w:pPr>
        <w:pStyle w:val="NormalHanging12a"/>
        <w:widowControl/>
      </w:pPr>
      <w:r w:rsidRPr="002A0786">
        <w:t>33.</w:t>
      </w:r>
      <w:r w:rsidRPr="002A0786">
        <w:tab/>
        <w:t>katsoo, että EU:n ulkoisen toiminnan institutionaalista parlamentaarista valvontaa on vahvistettava, mukaan lukien säännöllinen ja oikea-aikainen ja kuitenkin turvallinen pääsy luottamuksellisiin tietoihin, tiedotustilaisuudet Euroopan parlamentissa ja nopeammat viestintäkanavat EUH:n kanssa; muistuttaa tässä yhteydessä SEU 36 artiklan mukaisesta parlamentin oikeudesta saada tietoa YUTP:tä koskevista asioista; panee tyytyväisenä merkille korkean tason geopoliittisen vuoropuhelun perustamisen ja kannustaa avoimempiin keskusteluihin muun muassa jatkamalla säännöllisiä kuulemisia komission jäsenten ja EUH:n kanssa ja ottamalla parlamentin mukaan Euroopan rauhanrahaston, strategisen kompassin ja Global Gateway -aloitteen täytäntöönpanoon;</w:t>
      </w:r>
    </w:p>
    <w:p w:rsidR="004F6624" w:rsidRPr="002A0786" w:rsidRDefault="004F6624" w:rsidP="004F6624">
      <w:pPr>
        <w:pStyle w:val="NormalHanging12a"/>
        <w:widowControl/>
      </w:pPr>
      <w:r w:rsidRPr="002A0786">
        <w:lastRenderedPageBreak/>
        <w:t>34.</w:t>
      </w:r>
      <w:r w:rsidRPr="002A0786">
        <w:tab/>
        <w:t>toteaa, että parlamentin olisi hyödynnettävä täysimääräisesti valvonta- ja budjettivaltaansa kansainvälisiä asioista koskevissa unionin päätöksissä; kehottaa muuttamaan YUTP:n talousarvion rakennetta ja luomaan yhden budjettikohdan kutakin YTPP:n siviilioperaatiota kohden, jotta voidaan parantaa valvontaa ja lisätä avoimuutta;</w:t>
      </w:r>
    </w:p>
    <w:p w:rsidR="004F6624" w:rsidRPr="002A0786" w:rsidRDefault="004F6624" w:rsidP="004F6624">
      <w:pPr>
        <w:pStyle w:val="NormalHanging12a"/>
        <w:widowControl/>
      </w:pPr>
      <w:r w:rsidRPr="002A0786">
        <w:t>35.</w:t>
      </w:r>
      <w:r w:rsidRPr="002A0786">
        <w:tab/>
        <w:t>pitää valitettavana, että YTPP:n siviilioperaatioita koskevaa YUTP:n talousarviota on korotettu vain vähän monivuotisesta rahoituskehyksestä 2014–2020 monivuotiseen rahoituskehykseen 2021–2027, vaikka operaatioiden määrä ja niiden suorittamat tehtävät ovat lisääntyneet, turvallisuusympäristö on muuttunut haastavammaksi ja operaatioiden kustannukset ovat nousseet; vaatii jäsenvaltioita osoittamaan riittävästi rahoitusta YUTP:lle, kun otetaan huomioon tarve puolustaa rauhaa, demokratiaa ja oikeusvaltioperiaatetta ja varmistaa parempi koordinointi muiden politiikanalojen kanssa; kehottaa tässä yhteydessä mukauttamaan monivuotista rahoituskehystä asianmukaisesti ja lisäämään EU:n ulkoisen toiminnan rahoitusta;</w:t>
      </w:r>
    </w:p>
    <w:p w:rsidR="004F6624" w:rsidRPr="002A0786" w:rsidRDefault="004F6624" w:rsidP="004F6624">
      <w:pPr>
        <w:pStyle w:val="NormalHanging12a"/>
        <w:widowControl/>
      </w:pPr>
      <w:r w:rsidRPr="002A0786">
        <w:t>36.</w:t>
      </w:r>
      <w:r w:rsidRPr="002A0786">
        <w:tab/>
        <w:t xml:space="preserve">muistuttaa lisäksi, että EU:n ja sen jäsenvaltioiden on otettava demokratiatuki entistä enemmän osaksi EU:n rahoitusvälineiden ohjelmointia, ja korostaa tässä yhteydessä tarvetta antaa asiaankuuluville EU:n edustustoille asianmukaiset keinot, jotta ne voivat lisätä julkisuusdiplomatiatoimia ja kehittää strategisia viestintävalmiuksia disinformaation ja propagandan torjumiseksi; kehottaa vahvistamaan EUH:ta – sekä sen päätoimipaikkaa että EU:n edustustoja – tarjoamalla asianmukaiset taloudelliset ja henkilöresurssit, jotta EU voi paremmin valmistautua nykyisiin ja uusiin maailmanlaajuisiin haasteisiin, kuten kasvavaan epävakauteen, määrätietoisempaan autoritarismiin ja ilmastohätätilaan; kehottaa komissiota ja EUH:ta harjoittamaan </w:t>
      </w:r>
      <w:r w:rsidR="009605E7" w:rsidRPr="002A0786">
        <w:t xml:space="preserve">feminististä </w:t>
      </w:r>
      <w:r w:rsidRPr="002A0786">
        <w:t>ulko- ja turvallisuuspolitiikkaa, joka on 10. maaliskuuta 2022 sukupuolten tasa-arvon edistämistä koskevasta kolmannesta EU:n toimintasuunnitelmasta (GAP III) annetun parlamentin päätöslauselman mukaista</w:t>
      </w:r>
      <w:r w:rsidRPr="002A0786">
        <w:rPr>
          <w:rStyle w:val="FootnoteReference"/>
        </w:rPr>
        <w:footnoteReference w:id="19"/>
      </w:r>
      <w:r w:rsidRPr="002A0786">
        <w:t>;</w:t>
      </w:r>
    </w:p>
    <w:p w:rsidR="004F6624" w:rsidRPr="002A0786" w:rsidRDefault="004F6624" w:rsidP="004F6624">
      <w:pPr>
        <w:pStyle w:val="NormalHanging12a"/>
        <w:widowControl/>
      </w:pPr>
      <w:r w:rsidRPr="002A0786">
        <w:t>37.</w:t>
      </w:r>
      <w:r w:rsidRPr="002A0786">
        <w:tab/>
        <w:t>suhtautuu myönteisesti pilottihankkeen ”Euroopan diplomaattikoulun perustamisen valmistelu” täytäntöönpanoon; kehottaa perustamaan pysyvän rakenteen, jota tuetaan tarvittavilla resursseilla; vaatii tutkimusta ja päätöstä keinoista, joilla tästä koulusta valmistuneet pääsevät EUH:hon, mikä voi edistää EU:n näkökulmasta yhteisen diplomaattikulttuurin muokkaaman itsenäisen EU:n diplomatian täysimääräistä kehittämistä; kehottaa jälleen komissiota perustamaan EU:n ehdokasmaista tuleville nuorille diplomaateille EU:n ulkoista toimintaa ja YUTP:tä koskevan pysyvän koulutuskeskuksessa järjestettävän koulutusohjelman;</w:t>
      </w:r>
    </w:p>
    <w:p w:rsidR="004F6624" w:rsidRPr="002A0786" w:rsidRDefault="004F6624" w:rsidP="004F6624">
      <w:pPr>
        <w:pStyle w:val="NormalHanging12a"/>
        <w:widowControl/>
        <w:rPr>
          <w:b/>
          <w:i/>
        </w:rPr>
      </w:pPr>
      <w:r w:rsidRPr="002A0786">
        <w:rPr>
          <w:b/>
          <w:i/>
        </w:rPr>
        <w:t>Sääntöpohjaisen kansainvälisen järjestyksen vahvistaminen ja puolustaminen</w:t>
      </w:r>
    </w:p>
    <w:p w:rsidR="004F6624" w:rsidRPr="002A0786" w:rsidRDefault="004F6624" w:rsidP="004F6624">
      <w:pPr>
        <w:pStyle w:val="NormalHanging12a"/>
        <w:widowControl/>
      </w:pPr>
      <w:r w:rsidRPr="002A0786">
        <w:t>38.</w:t>
      </w:r>
      <w:r w:rsidRPr="002A0786">
        <w:tab/>
        <w:t xml:space="preserve">korostaa, että monenvälisiä foorumeja, erityisesti YK:ta ja sen järjestöjä, olisi pidettävä EU:n valitsemana yhteistyömuotona; tuo tässä yhteydessä esiin huolensa rajattujen yhteistyömuotojen kasvavasta merkityksestä, mikä on osoitus suurvaltojen välisen kilpailun lisääntymisestä; panee samalla merkille, että kansainvälisiä instituutioita ja normeja välineellistetään yhä enemmän, ja korostaa tässä yhteydessä riitoja WTO:ssa ja WHO:ssa; korostaa, että tämä suuntaus asettaa EU:n arkaluonteiseen asemaan, jossa on punnittava tarvetta vedota laajaan ja osallistavaan monenvälisyyden käsitteeseen samalla kun asetetaan etusijalle yhteistyö valikoitujen samanmielisten kumppanien kanssa; kehottaa jäsenvaltioita vahvistamaan osallistavia monenvälisen hallinnan muotoja ja kannustaa tässä yhteydessä komissiota, EUH:ta ja neuvostoa tehostamaan toimielinten välistä yhteistyötä monenvälisten järjestöjen kanssa, myös YK:n ja sen </w:t>
      </w:r>
      <w:r w:rsidRPr="002A0786">
        <w:lastRenderedPageBreak/>
        <w:t>virastojen, Euroopan turvallisuus- ja yhteistyöjärjestön (Etyj), WHO:n, WTO:n ja Naton kanssa, sillä nämä ovat erottamaton osa kansainvälistä sääntöpohjaista järjestelmää ja maailmanlaajuisen yhteisvarannon hallinnointia;</w:t>
      </w:r>
    </w:p>
    <w:p w:rsidR="004F6624" w:rsidRPr="002A0786" w:rsidRDefault="004F6624" w:rsidP="004F6624">
      <w:pPr>
        <w:pStyle w:val="NormalHanging12a"/>
        <w:widowControl/>
      </w:pPr>
      <w:r w:rsidRPr="002A0786">
        <w:t>39.</w:t>
      </w:r>
      <w:r w:rsidRPr="002A0786">
        <w:tab/>
        <w:t>panee merkille tarpeen varmistaa EU:n ja Naton toimien yhtenäisyys, johdonmukaisuus ja täydentävyys kansainvälisen rauhan ja turvallisuuden ylläpitämiseksi; korostaa, että Nato on edelleen Euroopan turvallisuuden kulmakivi, ja kehottaa tehostamaan edelleen Naton ja EU:n välistä yhteistyötä samalla kun vahvistetaan Naton eurooppalaista pilaria muun muassa noudattamalla johdonmukaisesti Naton puolustusmenojen viitearvoa, joka on kaksi prosenttia bruttokansantuotteesta; kehottaa lisäämään yhteistyötä Naton kanssa kolmansista maista peräisin olevan disinformaation ja hybridiuhkien torjunnassa;</w:t>
      </w:r>
    </w:p>
    <w:p w:rsidR="004F6624" w:rsidRPr="002A0786" w:rsidRDefault="004F6624" w:rsidP="004F6624">
      <w:pPr>
        <w:pStyle w:val="NormalHanging12a"/>
        <w:widowControl/>
      </w:pPr>
      <w:r w:rsidRPr="002A0786">
        <w:t>40.</w:t>
      </w:r>
      <w:r w:rsidRPr="002A0786">
        <w:tab/>
        <w:t>kehottaa EU:n toimielimiä ja jäsenvaltioita tukemaan aktiivisesti monenvälisten instituutioiden, ennen kaikkea YK:n järjestelmän ja erityisesti YK:n turvallisuusneuvoston, kattavaa institutionaalista uudistusta, johon olisi sisällyttävä toimenpiteitä, joilla pyritään rajoittamaan veto-oikeuden käyttöä, tehostamaan alueellista edustusta, saattamaan toimeenpanoelimet vastuuseen edustajakokouksille, jotka valitsevat ne, ja määrittelemään uudelleen turvallisuusneuvoston kokoonpano, jotta voidaan ottaa paremmin huomioon geopoliittinen todellisuus, muun muassa antamalla pysyvä jäsenyys EU:lle; kehottaa komissiota keskittymään varmistamaan EU:n välttämätön strateginen rooli yhä moninapaisemmassa maailmassa; kehottaa EU:n toimielimiä varmistamaan, että EU puhuu YK:ssa, erityisesti turvallisuusneuvostossa, yhdellä äänellä; kehottaa varmistamaan jatkuvan vuoropuhelun Yhdistyneen kuningaskunnan kanssa, jotta yhteistyötä voidaan jatkaa turvallisuusneuvostossa; kehottaa kaikkia YK:n jäsenvaltioita ryhtymään toimiin Venäjän veto-oikeuden peruuttamiseksi turvallisuusneuvostossa;</w:t>
      </w:r>
    </w:p>
    <w:p w:rsidR="004F6624" w:rsidRPr="002A0786" w:rsidRDefault="004F6624" w:rsidP="004F6624">
      <w:pPr>
        <w:pStyle w:val="NormalHanging12a"/>
        <w:widowControl/>
      </w:pPr>
      <w:r w:rsidRPr="002A0786">
        <w:t>41.</w:t>
      </w:r>
      <w:r w:rsidRPr="002A0786">
        <w:tab/>
        <w:t>kehottaa varapuheenjohtajaa / korkeaa edustajaa edistämään vakuuttavaa, kestävää ja kohdennettua demokraattista narratiivia, joka osoittaa, että demokratia tuottaa tuloksia yksilöille ja yhteiskunnille kaikkialla maailmassa ja kestää autokraattista painostusta ja vaikuttamista; pitää valitettavana, että Kiinan kansantasavalta, Venäjä, Iran ja muut totalitaariset tai autoritaariset hallinnot käyttävät tiedon manipulointia ja pahantahtoista sekaantumista olennaisina välineinä kohdistaakseen painetta monenvälisiin instituutioihin ja demokraattisiin arvoihin ja normeihin, heikentääkseen vallan väärinkäytön valvontaa, lisätäkseen ihmisoikeusloukkausten esiintymistä ja vakavuutta, rajoittaakseen kansalaisyhteiskunnan, riippumattomien tiedotusvälineiden ja demokraattisten oppositioliikkeiden toimintamahdollisuuksia ja levittääkseen länsimaiden vastaista disinformaatiota; kannustaa tässä yhteydessä panostamaan strategiseen viestintään ja torjumaan ulkomaista sekaantumista ja disinformaation levittämistä ja panee tyytyväisenä merkille EUH:n sitoutumisen YK:n kanssa maailmanlaajuisiin tietojen eheyttä koskeviin käytännesääntöihin;</w:t>
      </w:r>
    </w:p>
    <w:p w:rsidR="004F6624" w:rsidRPr="002A0786" w:rsidRDefault="004F6624" w:rsidP="004F6624">
      <w:pPr>
        <w:pStyle w:val="NormalHanging12a"/>
        <w:widowControl/>
      </w:pPr>
      <w:r w:rsidRPr="002A0786">
        <w:t>42.</w:t>
      </w:r>
      <w:r w:rsidRPr="002A0786">
        <w:tab/>
        <w:t xml:space="preserve">korostaa, että kansalliset viranomaiset tai niiden edustajat kohdistavat yhä enenevässä määrin valtioiden rajat ylittäviä uhkia maansa ihmisoikeuksien puolustajiin ja poliittisiin aktivisteihin; kannustaa komissiota ja jäsenvaltioita tarjoamaan EU:ssa asuville ulkomaalaisille ihmisoikeuksien puolustajille ja aktivisteille asianmukaiset taloudelliset ja muut keinot, jotta he voivat jatkaa työtään etänä ja vailla pelkoa kostotoimista; kiittää kansalaisyhteiskunnan järjestöjen ja ihmisoikeuksien puolustajien herpaantumatonta työtä kaikkialla maailmassa ja kehottaa EU:ta lisäämään tukeaan kansalaisyhteiskunnalle ja ihmisoikeuksien puolustajille; ilmaisee vakavan huolensa siitä, että eri vähemmistöihin, mukaan lukien hlbtiq-yhteisö ja uskonnolliset vähemmistöt, kuten kristityt, kohdistuu yhä enemmän hyökkäyksiä eri puolilla </w:t>
      </w:r>
      <w:r w:rsidRPr="002A0786">
        <w:lastRenderedPageBreak/>
        <w:t xml:space="preserve">maailmaa; painottaa tarvetta ottaa intersektionaalisuus huomioon kaikissa EU:n toimissa, myös YUTP:n täytäntöönpanossa, jotta edistetään täysimittaista sukupuolten tasa-arvoa; </w:t>
      </w:r>
    </w:p>
    <w:p w:rsidR="009605E7" w:rsidRPr="002A0786" w:rsidRDefault="009605E7" w:rsidP="004F6624">
      <w:pPr>
        <w:pStyle w:val="NormalHanging12a"/>
        <w:widowControl/>
        <w:rPr>
          <w:b/>
          <w:i/>
        </w:rPr>
      </w:pPr>
      <w:r w:rsidRPr="002A0786">
        <w:t>4</w:t>
      </w:r>
      <w:r w:rsidR="00FE0E56" w:rsidRPr="002A0786">
        <w:t>3</w:t>
      </w:r>
      <w:r w:rsidRPr="002A0786">
        <w:t>.</w:t>
      </w:r>
      <w:r w:rsidRPr="002A0786">
        <w:tab/>
        <w:t>tuomitsee mitä jyrkimmin merkittävän venäläisen poliittisen vaikuttajan ja vuoden 2021 Saharov-palkinnon saajan Aleksei Navalnyin 16. helmikuuta 2024 tapahtuneen surmaamisen; toteaa, että hän oli vangittuna rangaistuslaitoksessa ja häntä kohdeltiin huonosti, mukaan lukien kidutus, mielivaltaiset rangaistukset ja psykologinen painostus; vaatii, että Venäjällä parannetaan poliittisten vankien oloja maan kansainvälisten sitoumusten mukaisesti; tuomitsee Venäjän hallinnon tekemien ihmisoikeusloukkausten kiihtymisen ja hallituksen arvostelijoihin, ihmisoikeuksien puolustajiin ja riippumattomiin toimittajiin kohdistuvat jatkuvat tukahduttamistoimet; kehottaa EU:ta ja sen jäsenvaltioita tarjoamaan apua venäläisille ihmisoikeuksien puolustajille, demokratia-aktivisteille ja riippumattomille toimittajille sekä Venäjällä että sen ulkopuolella; kehottaa neuvostoa hyväksymään rajoittavia toimenpiteitä niitä vastaan, jotka ovat vastuussa Aleksei Navalnyin surmaamisesta ja sodan vastaisten mielenosoittajien mielivaltaisista syytetoimista ja kidutuksesta;</w:t>
      </w:r>
    </w:p>
    <w:p w:rsidR="004F6624" w:rsidRPr="002A0786" w:rsidRDefault="004F6624" w:rsidP="004F6624">
      <w:pPr>
        <w:pStyle w:val="NormalHanging12a"/>
        <w:widowControl/>
      </w:pPr>
      <w:r w:rsidRPr="002A0786">
        <w:t>4</w:t>
      </w:r>
      <w:r w:rsidR="00FE0E56" w:rsidRPr="002A0786">
        <w:t>4</w:t>
      </w:r>
      <w:r w:rsidRPr="002A0786">
        <w:t>.</w:t>
      </w:r>
      <w:r w:rsidRPr="002A0786">
        <w:tab/>
        <w:t>toteaa, että useista globaalin etelän toimijoista on tulossa entistä vakuuttavampia; korostaa tässä yhteydessä, että termillä ”globaali etelä” tuodaan esiin tietynasteista yhtenäisyyttä siitä, mikä on todellisuudessa hyvin monimuotoinen toimijaryhmä, jolle on ominaista erilaiset pyrkimykset ja ryhmittymät; on tietoinen näiden toimijoiden kansainvälisestä vaikutusvallasta;</w:t>
      </w:r>
    </w:p>
    <w:p w:rsidR="004F6624" w:rsidRPr="002A0786" w:rsidRDefault="004F6624" w:rsidP="004F6624">
      <w:pPr>
        <w:pStyle w:val="NormalHanging12a"/>
        <w:widowControl/>
      </w:pPr>
      <w:r w:rsidRPr="002A0786">
        <w:t>4</w:t>
      </w:r>
      <w:r w:rsidR="00FE0E56" w:rsidRPr="002A0786">
        <w:t>5</w:t>
      </w:r>
      <w:r w:rsidRPr="002A0786">
        <w:t>.</w:t>
      </w:r>
      <w:r w:rsidRPr="002A0786">
        <w:tab/>
        <w:t>muistuttaa, että EU on maailman suurin virallisen kehitysavun antaja; korostaa, että EU:n on pysyttävä luotettavana liittolaisena kehitysyhteistyössä kaikkialla maailmassa; on huolissaan siitä, että EU:ssa esiintyy yhä enemmän skeptisyyttä ja osallistumattomuutta; kehottaa EU:ta vastaamaan kumppanimaiden odotuksiin ja tekemään nopeasti poliittisia sopimuksia niiden kanssa, jotta voidaan näyttää, että EU on keskeinen ja strateginen kumppani, ja osoittaa, että sääntöpohjainen kansainvälinen järjestelmä voi vastata nykyisiin haasteisiin; kannustaa tässä yhteydessä vahvempaan poliittiseen läsnäoloon maissa, joissa EU:n jalanjälki on koostunut pääasiassa kehitysyhteistyöstä; korostaa erityisesti EU:n läsnäolon merkitystä Afrikassa ja kehottaa komissiota ja jäsenvaltioita vahvistamaan poliittista vuoropuhelua kansallisella ja alueellisella tasolla sekä antamaan monipuolista teknistä tukea, mukaan lukien rahoitus hallinnon ja paikallisyhteisön tasolla, tehokkuuden ja näkyvyyden lisäämiseksi; korostaa, että on tärkeää tehdä poliittisia sopimuksia kolmansien maiden kanssa yhteisten eurooppalaisten arvojen ja perusoikeuksien pohjalta;</w:t>
      </w:r>
    </w:p>
    <w:p w:rsidR="009605E7" w:rsidRPr="002A0786" w:rsidRDefault="009605E7" w:rsidP="004F6624">
      <w:pPr>
        <w:pStyle w:val="NormalHanging12a"/>
        <w:widowControl/>
      </w:pPr>
      <w:r w:rsidRPr="002A0786">
        <w:t>4</w:t>
      </w:r>
      <w:r w:rsidR="00FE0E56" w:rsidRPr="002A0786">
        <w:t>6</w:t>
      </w:r>
      <w:r w:rsidRPr="002A0786">
        <w:t>.</w:t>
      </w:r>
      <w:r w:rsidRPr="002A0786">
        <w:tab/>
        <w:t>kehottaa neuvostoa käynnistämään hankkeen Euroopan siviilirauhanturvajoukkojen perustamiseksi, minkä avulla kootaan yhteen institutionaalisten ja muiden toimijoiden asiantuntemusta konfliktien ennaltaehkäisystä, rauhanomaisesta ratkaisusta ja sovittelusta, jotta voidaan parantaa EU:n siviilikriisinhallinnan uskottavuutta, johdonmukaisuutta, tehokkuutta, joustavuutta ja näkyvyyttä;</w:t>
      </w:r>
    </w:p>
    <w:p w:rsidR="004F6624" w:rsidRPr="002A0786" w:rsidRDefault="004F6624" w:rsidP="004F6624">
      <w:pPr>
        <w:pStyle w:val="NormalHanging12a"/>
        <w:widowControl/>
      </w:pPr>
      <w:r w:rsidRPr="002A0786">
        <w:t>4</w:t>
      </w:r>
      <w:r w:rsidR="00FE0E56" w:rsidRPr="002A0786">
        <w:t>7</w:t>
      </w:r>
      <w:r w:rsidRPr="002A0786">
        <w:t>.</w:t>
      </w:r>
      <w:r w:rsidRPr="002A0786">
        <w:tab/>
        <w:t>muistuttaa, että EU:n olisi oltava vakuuttavampi maailmanlaajuinen toimija rauhan ja ihmisten turvallisuuden puolesta; toteaa, että tehokas kehitysyhteistyö ja kunnianhimoinen kauppapolitiikka ovat myös ratkaisevan tärkeitä muuttoliikkeen perimmäisiin syihin ja muihin unionin kohtaamiin haasteisiin vastaamisessa;</w:t>
      </w:r>
    </w:p>
    <w:p w:rsidR="004F6624" w:rsidRPr="002A0786" w:rsidRDefault="004F6624" w:rsidP="004F6624">
      <w:pPr>
        <w:pStyle w:val="NormalHanging12a"/>
        <w:widowControl/>
      </w:pPr>
      <w:r w:rsidRPr="002A0786">
        <w:t>4</w:t>
      </w:r>
      <w:r w:rsidR="00FE0E56" w:rsidRPr="002A0786">
        <w:t>8</w:t>
      </w:r>
      <w:r w:rsidRPr="002A0786">
        <w:t>.</w:t>
      </w:r>
      <w:r w:rsidRPr="002A0786">
        <w:tab/>
        <w:t xml:space="preserve">kehottaa komissiota käyttämään Global Gateway -strategiaa tehokkaasti ja nopeasti kestävänä vaihtoehtona Kiinan uutta silkkitietä koskevalle aloitteelle ja välineenä, jolla </w:t>
      </w:r>
      <w:r w:rsidRPr="002A0786">
        <w:lastRenderedPageBreak/>
        <w:t>lisätään EU:n läsnäoloa ja näkyvyyttä kaikkialla maailmassa infrastruktuuri- ja televiestintäinvestoinneilla, joilla luodaan kansallista arvoa kumppanimaissa ja mahdollistetaan niiden sosioekonominen kehitys kestävän kehityksen tavoitteiden ja Pariisin sopimuksen mukaisesti samalla kun pyritään suojaamaan EU:n vaurautta ja turvallisuusetuja; muistuttaa, että Global Gateway on ymmärrettävä strategiseksi käsitteeksi, joka kokoaa yhteen ulko-, talous- ja kehityspolitiikan; korostaa tässä yhteydessä, että koordinointi kansainvälisten rahoituslaitosten kanssa, tarkasti määritelty yksityisen sektorin osallistuminen ja räätälöity strateginen viestintä ovat olennaisen tärkeitä, jotta väline saavuttaa halutun laajuuden; panee tässä yhteydessä tyytyväisenä merkille ensimmäisen korkean tason Global Gateway -foorumin, jota komission puheenjohtaja Ursula von der Leyen johti lokakuussa 2023; korostaa, että parlamentti olisi otettava tiiviimmin mukaan päätöksentekoprosessiin, jotta voidaan taata avoin hallinto ja varmistaa, että Global Gateway -strategia koordinoidaan asianmukaisesti G7-maiden maailmanlaajuisen infrastruktuuri- ja investointikumppanuuden kanssa;</w:t>
      </w:r>
    </w:p>
    <w:p w:rsidR="004F6624" w:rsidRPr="002A0786" w:rsidRDefault="004F6624" w:rsidP="004F6624">
      <w:pPr>
        <w:pStyle w:val="NormalHanging12a"/>
        <w:widowControl/>
      </w:pPr>
      <w:r w:rsidRPr="002A0786">
        <w:t>4</w:t>
      </w:r>
      <w:r w:rsidR="00FE0E56" w:rsidRPr="002A0786">
        <w:t>9</w:t>
      </w:r>
      <w:r w:rsidRPr="002A0786">
        <w:t>.</w:t>
      </w:r>
      <w:r w:rsidRPr="002A0786">
        <w:tab/>
        <w:t>toteaa, että EU:n investoinneissa ja tuessa olisi keskityttävä yhteisiin tavoitteisiin tarkoituksenmukaisimmalla toimintatasolla ja selkeään näkyvyyteen vastaanottavissa maissa sekä räätälöityihin investointeihin, jotka vastaavat kumppaniemme tarpeisiin, sellaisina kuin ne on määritelty ennakoivammalla ja rakentavammalla yhteistyöllä niiden kanssa;</w:t>
      </w:r>
    </w:p>
    <w:p w:rsidR="004F6624" w:rsidRPr="002A0786" w:rsidRDefault="00FE0E56" w:rsidP="004F6624">
      <w:pPr>
        <w:pStyle w:val="NormalHanging12a"/>
        <w:widowControl/>
      </w:pPr>
      <w:r w:rsidRPr="002A0786">
        <w:t>50</w:t>
      </w:r>
      <w:r w:rsidR="004F6624" w:rsidRPr="002A0786">
        <w:t>.</w:t>
      </w:r>
      <w:r w:rsidR="004F6624" w:rsidRPr="002A0786">
        <w:tab/>
        <w:t>kehottaa etsimään monenvälisiä ratkaisuja uusiin haasteisiin ja realiteetteihin, kuten kyberturvallisuuteen, bioteknologiaan ja tekoälyyn; korostaa monenvälisyyden keskeistä merkitystä tehokkaassa järjestyksen ylläpidossa ulkoavaruudessa ja tarvetta syventää nykyisiä aloitteita ja käynnistää uusia aloitteita, jotta ulkoavaruus säilyy rauhanomaisessa käytössä;</w:t>
      </w:r>
    </w:p>
    <w:p w:rsidR="004F6624" w:rsidRPr="002A0786" w:rsidRDefault="004F6624" w:rsidP="00CD17F8">
      <w:pPr>
        <w:pStyle w:val="NormalHanging12a"/>
        <w:keepNext/>
        <w:widowControl/>
        <w:ind w:left="0" w:firstLine="0"/>
        <w:rPr>
          <w:b/>
          <w:i/>
        </w:rPr>
      </w:pPr>
      <w:r w:rsidRPr="002A0786">
        <w:rPr>
          <w:b/>
          <w:i/>
        </w:rPr>
        <w:t>Etujen puolustaminen kehittämällä kestäviä strategisia liittoutumia ja samanmielisiä kumppanuuksia</w:t>
      </w:r>
    </w:p>
    <w:p w:rsidR="004F6624" w:rsidRPr="002A0786" w:rsidRDefault="00FE0E56" w:rsidP="004F6624">
      <w:pPr>
        <w:pStyle w:val="NormalHanging12a"/>
        <w:widowControl/>
      </w:pPr>
      <w:r w:rsidRPr="002A0786">
        <w:t>51</w:t>
      </w:r>
      <w:r w:rsidR="004F6624" w:rsidRPr="002A0786">
        <w:t>.</w:t>
      </w:r>
      <w:r w:rsidR="004F6624" w:rsidRPr="002A0786">
        <w:tab/>
        <w:t>korostaa tarvetta rakentaa strategista solidaarisuutta samanmielisten kumppanien välille, sillä se on paras vastaus vaarallisempaan ja ennakoimattomaan turvallisuusympäristöön; painottaa tarvetta vahvistaa olemassa olevia kumppanuuksia niiden maiden kanssa, joilla on kanssamme yhteiset arvot, erityisesti strategisten riippuvuuksien, taloudellisen pakottamisen, poliittisen sekaantumisen ja disinformaation kaltaisissa kysymyksissä, ja korostaa, että on tärkeää rakentaa uusia liittoutumia muun muassa globaalin etelän kanssa ottaen huomioon yhteiset tarpeet ja edut todellisten ja tasapainoisten kumppanuuksien edistämiseksi</w:t>
      </w:r>
      <w:r w:rsidR="009605E7" w:rsidRPr="002A0786">
        <w:t>; katsoo, että ”enemmällä enemmän” -periaate olisi sisällytettävä täysimääräisesti suhteisiin kolmansien maiden kanssa, jolloin EU kehittää vahvempia kumppanuuksia niiden maiden kanssa, jotka jakavat YUTP:n ja YTPP:n periaatteet ja unionin perusarvot; katsoo, että käänteisesti ”vähemmällä vähemmän” -periaatetta olisi sovellettava kolmansiin maihin, jotka osoittavat selvää piittaamattomuutta ihmisoikeuksista ja kansainvälisestä oikeudesta, sekä niihin, jotka antavat muille kolmansille maille mahdollisuuden tehdä näitä loukkauksia; muistuttaa, että EU:n sitoutumisen tasoa ja voimakkuutta olisi mukautettava vastaavasti, erityisesti kehitysyhteistyön, kauppaetujen ja EU:n ohjelmiin pääsyn osalta</w:t>
      </w:r>
      <w:r w:rsidR="004F6624" w:rsidRPr="002A0786">
        <w:t>;</w:t>
      </w:r>
    </w:p>
    <w:p w:rsidR="004F6624" w:rsidRPr="002A0786" w:rsidRDefault="004F6624" w:rsidP="004F6624">
      <w:pPr>
        <w:pStyle w:val="NormalHanging12a"/>
        <w:widowControl/>
      </w:pPr>
      <w:r w:rsidRPr="002A0786">
        <w:t>5</w:t>
      </w:r>
      <w:r w:rsidR="00FE0E56" w:rsidRPr="002A0786">
        <w:t>2</w:t>
      </w:r>
      <w:r w:rsidRPr="002A0786">
        <w:t>.</w:t>
      </w:r>
      <w:r w:rsidRPr="002A0786">
        <w:tab/>
        <w:t xml:space="preserve">korostaa sellaisen vahvan ja strategisen transatlanttisen yhteistyön merkitystä, myös Naton ja EU:n välillä, joka perustuu yhteisiin arvoihin, etuihin ja tavoitteisiin sekä tasa-arvoisen kumppanuuden periaatteeseen; kehottaa komissiota edistämään tiiviimpiä suhteita keskeisiin kumppaneihin sekä Yhdysvalloissa että Kanadassa, jotta voidaan </w:t>
      </w:r>
      <w:r w:rsidRPr="002A0786">
        <w:lastRenderedPageBreak/>
        <w:t>vastata yhteisiin arvoihin, etuihin, turvallisuuteen ja vaurauteen vaikuttaviin maailmanlaajuisiin haasteisiin; kehottaa komissiota ja varapuheenjohtajaa / korkeaa edustajaa tekemään tiivistä yhteistyötä molempien kumppanien kanssa tehostamalla ja lujittamalla jo perustettuja yhteistyömekanismeja, kuten EU:n ja Yhdysvaltojen kauppa- ja teknologianeuvostoa; korostaa erityisesti tarvetta edistyä keskeisissä ulkopoliittisissa asiakokonaisuuksissa, myös kummankin suhteissa Kiinaan, Euroopan itäisessä ja eteläisessä naapurustossa, Afrikassa, Latinalaisessa Amerikassa ja Karibian alueella sekä indopasifisella alueella; panee viimeksi mainitun yhteydessä merkille Yhdysvaltojen ja EU:n turvallisuuteen ja puolustukseen sekä indopasifiseen alueeseen liittyvän vuoropuhelun tiiviimmän ja kunnianhimoisemman yhteistyön kehittämiseksi ja korostaa kaikkien aikojen ensimmäistä EU:n ja Yhdysvaltojen yhteistä meriharjoitusta luoteisella Intian valtamerellä maaliskuussa 2023; kehottaa vahvistamaan transatlanttista yhteistyötä kaupan alalla ja nopeiden teknologisten muutosten ja kasvavien kyberuhkien aiheuttamien haasteiden torjunnassa;</w:t>
      </w:r>
    </w:p>
    <w:p w:rsidR="004F6624" w:rsidRPr="002A0786" w:rsidRDefault="004F6624" w:rsidP="004F6624">
      <w:pPr>
        <w:pStyle w:val="NormalHanging12a"/>
        <w:widowControl/>
      </w:pPr>
      <w:r w:rsidRPr="002A0786">
        <w:t>5</w:t>
      </w:r>
      <w:r w:rsidR="00FE0E56" w:rsidRPr="002A0786">
        <w:t>3</w:t>
      </w:r>
      <w:r w:rsidRPr="002A0786">
        <w:t>.</w:t>
      </w:r>
      <w:r w:rsidRPr="002A0786">
        <w:tab/>
        <w:t>muistuttaa, että Yhdysvallat on EU:n tärkein liittolainen; pyytää jälleen, että EU:n ja Yhdysvaltojen välisiä huippukokouksia järjestettäisiin säännöllisesti, jotta annettaisiin kestävä sysäys korvaamattomalle transatlanttiselle yhteistyölle; muistuttaa tukevansa sellaisen transatlanttisen poliittisen neuvoston perustamista, joka toimisi ulko- ja turvallisuuspolitiikkaa koskevan säännöllisen ja tehokkaan vuoropuhelun foorumina EU:n ja Yhdysvaltojen välillä; kehottaa edustajainhuonetta perustamaan kongressiin pysyvän transatlanttisesta lainsäätäjien vuoropuhelusta (TALD) vastaavan valtuuskunnan vuonna 1999 annetun Yhdysvaltojen kongressin ja Euroopan parlamentin välisen transatlanttista lainsäätäjien vuoropuhelua koskevan yhteisen julkilausuman mukaisesti, sillä se lisäisi valmiuksiamme poliittiseen vuoropuheluun ja yhteistyöhön;</w:t>
      </w:r>
    </w:p>
    <w:p w:rsidR="004F6624" w:rsidRPr="002A0786" w:rsidRDefault="004F6624" w:rsidP="004F6624">
      <w:pPr>
        <w:pStyle w:val="NormalHanging12a"/>
        <w:widowControl/>
      </w:pPr>
      <w:r w:rsidRPr="002A0786">
        <w:t>5</w:t>
      </w:r>
      <w:r w:rsidR="00FE0E56" w:rsidRPr="002A0786">
        <w:t>4</w:t>
      </w:r>
      <w:r w:rsidRPr="002A0786">
        <w:t>.</w:t>
      </w:r>
      <w:r w:rsidRPr="002A0786">
        <w:tab/>
        <w:t>vaatii EU:ta ja Yhdysvaltoja saavuttamaan ratkaisevaa edistystä neuvotteluissa kriittisten mineraalien kansainvälisten toimitusketjujen vahvistamisesta, jotta löydettäisiin molempia osapuolia tyydyttäviä ratkaisuja Yhdysvaltojen inflaation hillitsemistä koskevan lain syrjiviin vaikutuksiin puuttumiseksi;</w:t>
      </w:r>
    </w:p>
    <w:p w:rsidR="004F6624" w:rsidRPr="002A0786" w:rsidRDefault="004F6624" w:rsidP="004F6624">
      <w:pPr>
        <w:pStyle w:val="NormalHanging12a"/>
        <w:widowControl/>
      </w:pPr>
      <w:r w:rsidRPr="002A0786">
        <w:t>5</w:t>
      </w:r>
      <w:r w:rsidR="00FE0E56" w:rsidRPr="002A0786">
        <w:t>5</w:t>
      </w:r>
      <w:r w:rsidRPr="002A0786">
        <w:t>.</w:t>
      </w:r>
      <w:r w:rsidRPr="002A0786">
        <w:tab/>
        <w:t>suhtautuu myönteisesti Windsorin puitteistosta aikaansaatuun sopimukseen ja muistuttaa EU:n ja Yhdistyneen kuningaskunnan välisen kauppa- ja yhteistyösopimuksen merkityksestä Yhdistyneen kuningaskunnan kanssa toteutettavan vahvan ja rakentavan kumppanuuden kannalta; korostaa Pohjois-Irlannin pöytäkirjan ja Windsorin puitteiston ratkaisevaa ja monitasoista merkitystä Yhdistyneen kuningaskunnan kanssa solmittujen pitkäkestoisten suhteiden kannalta;</w:t>
      </w:r>
    </w:p>
    <w:p w:rsidR="004F6624" w:rsidRPr="002A0786" w:rsidRDefault="004F6624" w:rsidP="004F6624">
      <w:pPr>
        <w:pStyle w:val="NormalHanging12a"/>
        <w:widowControl/>
      </w:pPr>
      <w:r w:rsidRPr="002A0786">
        <w:t>5</w:t>
      </w:r>
      <w:r w:rsidR="00FE0E56" w:rsidRPr="002A0786">
        <w:t>6</w:t>
      </w:r>
      <w:r w:rsidRPr="002A0786">
        <w:t>.</w:t>
      </w:r>
      <w:r w:rsidRPr="002A0786">
        <w:tab/>
        <w:t>pitää valitettavana, että EU:n ja Yhdistyneen kuningaskunnan välinen kauppa- ja yhteistyösopimus ei sisällä määräyksiä yhteistyöstä ulkopolitiikan ja puolustuksen alalla; kehottaa tässä yhteydessä ottamaan Yhdistyneen kuningaskunnan tiiviimmin mukaan Euroopan turvallisuus- ja puolustushankkeisiin ja tekemään jäsennellympää ja säännöllisempää yhteistyötä Yhdistyneen kuningaskunnan kanssa ulkoasioissa hyödyntäen rakentavia kokemuksia, joita on saatu EU:n ja Yhdistyneen kuningaskunnan yhteistyöstä Venäjän Ukrainaa vastaan käymän hyökkäyssodan torjumisessa, mukaan lukien pakotteiden hyväksyminen ja valvonta; suhtautuu myönteisesti EU:n ja Yhdistyneen kuningaskunnan edustajien kolmansiin maihin suuntautuviin yhteisiin virkamatkoihin pakotteiden kiertämisen estämiseksi; korostaa yhteisiä etuja ja kollektiivisia vastuita ja vaatii pysyvämpiä ulko- ja turvallisuuspolitiikan koordinoinnin muotoja eri alueilla; panee tyytyväisenä merkille Yhdistyneen kuningaskunnan osallistumisen Euroopan poliittiseen yhteisöön</w:t>
      </w:r>
      <w:r w:rsidR="00931FD4" w:rsidRPr="002A0786">
        <w:t xml:space="preserve"> ja sen </w:t>
      </w:r>
      <w:r w:rsidR="00931FD4" w:rsidRPr="002A0786">
        <w:lastRenderedPageBreak/>
        <w:t>neljännen huippukokouksen isännöimisen; on vakuuttunut siitä, että Euroopan poliittinen yhteisö voi lisätä Yhdistyneen kuningaskunnan ja EU:n välistä luottamusta, edistää tiiviimpää vuoropuhelua yhteisistä haasteista, erityisesti turvallisuuteen liittyvistä haasteista, ja toimia konkreettisten yhteistyöhankkeiden hautomona</w:t>
      </w:r>
      <w:r w:rsidRPr="002A0786">
        <w:t>;</w:t>
      </w:r>
    </w:p>
    <w:p w:rsidR="004F6624" w:rsidRPr="002A0786" w:rsidRDefault="004F6624" w:rsidP="004F6624">
      <w:pPr>
        <w:pStyle w:val="NormalHanging12a"/>
        <w:widowControl/>
      </w:pPr>
      <w:r w:rsidRPr="002A0786">
        <w:t>5</w:t>
      </w:r>
      <w:r w:rsidR="00FE0E56" w:rsidRPr="002A0786">
        <w:t>7</w:t>
      </w:r>
      <w:r w:rsidRPr="002A0786">
        <w:t>.</w:t>
      </w:r>
      <w:r w:rsidRPr="002A0786">
        <w:tab/>
        <w:t xml:space="preserve">suhtautuu myönteisesti Valko-Venäjän ja EU:n välisen neuvoa-antavan ryhmän perustamiseen EU:n ja Valko-Venäjän demokraattisten voimien välisen jatkuvan vuoropuhelun mahdollistamiseksi sekä jatkuvan tuen antamiseen venäläisille ihmisoikeuksien puolustajille ja riippumattomille tiedotusvälineille Venäjällä ja sen ulkopuolella; </w:t>
      </w:r>
      <w:r w:rsidR="00931FD4" w:rsidRPr="002A0786">
        <w:t>on järkyttynyt</w:t>
      </w:r>
      <w:r w:rsidR="00FE0E56" w:rsidRPr="002A0786">
        <w:t xml:space="preserve"> vuoden 2021</w:t>
      </w:r>
      <w:r w:rsidR="00931FD4" w:rsidRPr="002A0786">
        <w:t xml:space="preserve"> Saharov-palkinnon saajan Aleksei Navalnyin kuolemasta</w:t>
      </w:r>
      <w:r w:rsidR="00FE0E56" w:rsidRPr="002A0786">
        <w:t>, hänet</w:t>
      </w:r>
      <w:r w:rsidR="00931FD4" w:rsidRPr="002A0786">
        <w:t xml:space="preserve"> pidätettiin ja tuomittiin epäilyttävin ja poliittisin perustein ja hän uhrasi henkensä puolustaakseen demokratiaa ja vastustaakseen sortoa ja korruptiota Venäjällä; kehottaa Venäjän hallintoa selvittämään viipymättä Aleksei Navalnyin kuoleman olosuhteet; </w:t>
      </w:r>
      <w:r w:rsidRPr="002A0786">
        <w:t xml:space="preserve">muistuttaa tukevansa Valko-Venäjän demokraattista oppositiota, kaikkia poliittisia vankeja ja niitä rohkeita aktivisteja ja toimittajia Valko-Venäjällä, jotka vastustavat edelleen käynnissä olevista tukahduttamistoimista huolimatta laittoman johtajan hallintoa ja hallinnon osallisuutta Venäjän hyökkäyssotaan Ukrainaa vastaan ja jotka ovat ilmaisseet muun muassa Varsovassa elokuussa 2023 pidetyssä New Belarus </w:t>
      </w:r>
      <w:r w:rsidRPr="002A0786">
        <w:noBreakHyphen/>
        <w:t>konferenssissa haluavansa saada aikaan demokraattisen kehityksen Valko-Venäjällä ja saavuttaa sen EU-jäsenyyden; korostaa, että tällaiset toimet osoittavat kansalaisyhteiskunnan keskeisen aseman demokratian vahvistamisessa;</w:t>
      </w:r>
    </w:p>
    <w:p w:rsidR="004F6624" w:rsidRPr="002A0786" w:rsidRDefault="004F6624" w:rsidP="004F6624">
      <w:pPr>
        <w:pStyle w:val="NormalHanging12a"/>
        <w:widowControl/>
      </w:pPr>
      <w:r w:rsidRPr="002A0786">
        <w:t>5</w:t>
      </w:r>
      <w:r w:rsidR="00FE0E56" w:rsidRPr="002A0786">
        <w:t>8</w:t>
      </w:r>
      <w:r w:rsidRPr="002A0786">
        <w:t>.</w:t>
      </w:r>
      <w:r w:rsidRPr="002A0786">
        <w:tab/>
        <w:t>tuomitsee Lukašenkan hallinnon aktiivisen roolin Venäjän Ukrainaa vastaan käymän hyökkäyssodan tukemisessa; korostaa, että pakotteita on kiireellisesti asetettava vastaavalla tavalla Valko-Venäjälle ja Venäjälle, koska Lukašenkan hallinto on täysin osallinen tehtyihin sotarikoksiin, kuten tuhansien ukrainalaisten lasten kaappaamiseen;</w:t>
      </w:r>
    </w:p>
    <w:p w:rsidR="00931FD4" w:rsidRPr="002A0786" w:rsidRDefault="00931FD4" w:rsidP="004F6624">
      <w:pPr>
        <w:pStyle w:val="NormalHanging12a"/>
        <w:widowControl/>
      </w:pPr>
      <w:r w:rsidRPr="002A0786">
        <w:t>5</w:t>
      </w:r>
      <w:r w:rsidR="00FE0E56" w:rsidRPr="002A0786">
        <w:t>9</w:t>
      </w:r>
      <w:r w:rsidRPr="002A0786">
        <w:t>.</w:t>
      </w:r>
      <w:r w:rsidRPr="002A0786">
        <w:tab/>
        <w:t>on järkyttynyt ja tyrmistynyt vuoden 2021 Saharov-palkinnon saajan ja venäläisen oppositiopoliitikon Aleksei Navalnyin murhasta; toteaa, että Navalnyi uhrasi henkensä puolustaakseen demokratiaa ja vastustaakseen sortoa ja korruptiota Venäjällä;</w:t>
      </w:r>
    </w:p>
    <w:p w:rsidR="004F6624" w:rsidRPr="002A0786" w:rsidRDefault="00FE0E56" w:rsidP="004F6624">
      <w:pPr>
        <w:pStyle w:val="NormalHanging12a"/>
        <w:widowControl/>
      </w:pPr>
      <w:r w:rsidRPr="002A0786">
        <w:t>60</w:t>
      </w:r>
      <w:r w:rsidR="004F6624" w:rsidRPr="002A0786">
        <w:t>.</w:t>
      </w:r>
      <w:r w:rsidR="004F6624" w:rsidRPr="002A0786">
        <w:tab/>
        <w:t>panee tyytyväisenä merkille vuoden 2023 laajentumispaketin ja Länsi-Balkanin kasvusuunnitelman</w:t>
      </w:r>
      <w:r w:rsidR="00931FD4" w:rsidRPr="002A0786">
        <w:t>, johon sisältyy 6 miljardia euroa avustuksina ja lainoina käsittävä väline, jolla nopeutetaan sosioekonomista lähentymistä EU:n kanssa vuosina 2024–2027; vahvistaa tarkastelevansa parhaillaan Länsi-Balkanin uudistus- ja kasvutukivälinettä koskevaa ehdotusta ja aikoo tehdä yhteistyötä neuvoston kanssa nopean ratifioinnin varmistamiseksi;</w:t>
      </w:r>
      <w:r w:rsidR="004F6624" w:rsidRPr="002A0786">
        <w:t xml:space="preserve"> kehottaa neuvostoa osoittamaan todellista poliittista sitoutumista Länsi-Balkanin maiden EU-jäsenyysnäkymiin; toteaa, että tähän olisi sisällyttävä liittymisneuvottelujen edistäminen Albanian, Montenegron ja Pohjois-Makedonian kanssa; tukee pyrkimyksiä saada aikaan ensi tilassa asiaankuuluvat perustuslailliset muutokset Pohjois-Makedoniassa ja kehottaa kaikkia poliittisia voimia toimimaan rakentavasti tässä asiassa; pyytää erityisesti, että jäsenvaltioiden hallitukset, jotka asettivat Pohjois-Makedonialle tämän lisävaatimuksen, tekevät kaikkensa tukeakseen näitä pyrkimyksiä; pitää valitettavina perusteettomia viivästyksiä Pohjois-Makedonian ja Albanian liittymisprosesseissa ja muistuttaa, että ehdokasmaita olisi arvioitava niiden omien ansioiden perusteella niiden täyttäessä objektiiviset liittymiskriteerit, mukaan lukien EU:hun liittyvien uudistusten täytäntöönpano ja niiden politiikan lähentäminen YUTP:hen, kuten vastauksena Venäjän Ukrainaa vastaan käymään hyökkäyssotaan hyväksytyt kannat ja rajoittavat toimenpiteet; pitää myönteisenä, että suurin osa Länsi-Balkanin maista on lähentynyt YUTP:hen, mutta kehottaa Serbiaa tekemään samoin kiireellisesti, erityisesti kun otetaan huomioon, että Serbia on yksi harvoista Euroopan maista, jotka eivät vielä ole yhtyneet vastauksena </w:t>
      </w:r>
      <w:r w:rsidR="004F6624" w:rsidRPr="002A0786">
        <w:lastRenderedPageBreak/>
        <w:t>Venäjän Ukrainaa vastaan käymään hyökkäyssotaan hyväksyttyihin pakotteisiin; muistuttaa, että liittymisprosessi voi edetä ainoastaan sen jälkeen kun kyseinen maa yhtyy EU:n Venäjälle asettamiin pakotteisiin ja edistyy merkittävästi EU:hun liittyvissä uudistuksissaan; on edelleen hyvin huolissaan Serbian viranomaisten epävakauttavasta vaikutuksesta koko alueella;</w:t>
      </w:r>
    </w:p>
    <w:p w:rsidR="009B5BF4" w:rsidRPr="002A0786" w:rsidRDefault="004B3EC1" w:rsidP="004F6624">
      <w:pPr>
        <w:pStyle w:val="NormalHanging12a"/>
        <w:widowControl/>
      </w:pPr>
      <w:r w:rsidRPr="002A0786">
        <w:t>61</w:t>
      </w:r>
      <w:r w:rsidR="009B5BF4" w:rsidRPr="002A0786">
        <w:t>.</w:t>
      </w:r>
      <w:r w:rsidR="009B5BF4" w:rsidRPr="002A0786">
        <w:tab/>
        <w:t>panee merkille Etyjin demokraattisten instituutioiden ja ihmisoikeuksien toimiston kansainvälisen vaalitarkkailuvaltuuskunnan alustavat havainnot ja päätelmät Serbian 17. joulukuuta 2023 pidetyistä ennenaikaisista parlamenttivaaleista; pitää myönteisenä korkeaa äänestysprosenttia, mutta on huolissaan ilmoitetuista sääntöjenvastaisuuksista ja menettelyllisistä puutteista; korostaa, että Serbian demokraattisten instituutioiden asianmukainen toiminta on maan EU-jäsenyysprosessin keskiössä, ja kehottaa toimivaltaisia viranomaisia tutkimaan asianmukaisesti valtuuskunnan suositukset ja toteuttamaan niiden johdosta jatkotoimia; kannustaa Serbian poliittista johtoa varmistamaan rakentavan ja osallistavan vuoropuhelun koko poliittisella kentällä ja toteuttamaan tarvittavat uudistukset, jotta Serbia voi edetä EU:hun liittymisen prosessissa;</w:t>
      </w:r>
    </w:p>
    <w:p w:rsidR="009B5BF4" w:rsidRPr="002A0786" w:rsidRDefault="004B3EC1">
      <w:pPr>
        <w:pStyle w:val="NormalHanging12a"/>
        <w:widowControl/>
      </w:pPr>
      <w:r w:rsidRPr="002A0786">
        <w:t>62</w:t>
      </w:r>
      <w:r w:rsidR="003B63EB" w:rsidRPr="002A0786">
        <w:t>.</w:t>
      </w:r>
      <w:r w:rsidR="003B63EB" w:rsidRPr="002A0786">
        <w:tab/>
      </w:r>
      <w:r w:rsidR="00616B1F" w:rsidRPr="002A0786">
        <w:t>on erittäin huolestunut presidentti Vučićin helmikuussa 2024 antamasta julkisesta lausunnosta, jossa tuetaan nimenomaisesti Kiinan kansantasavallan mahdollisia Taiwania vastaan toteuttamia sotilaallisia toimenpiteitä, jotka ovat ristiriidassa EU:n politiikan kanssa, joka tähtää Taiwanin salmen status quo -tilanteen tukemiseen ja varoittaa yksipuolisista toimenpiteistä, erityisesti voima- tai pakkokeinoin;</w:t>
      </w:r>
    </w:p>
    <w:p w:rsidR="004F6624" w:rsidRPr="002A0786" w:rsidRDefault="004B3EC1" w:rsidP="004F6624">
      <w:pPr>
        <w:pStyle w:val="NormalHanging12a"/>
        <w:widowControl/>
      </w:pPr>
      <w:r w:rsidRPr="002A0786">
        <w:t>63</w:t>
      </w:r>
      <w:r w:rsidR="004F6624" w:rsidRPr="002A0786">
        <w:t>.</w:t>
      </w:r>
      <w:r w:rsidR="004F6624" w:rsidRPr="002A0786">
        <w:tab/>
        <w:t xml:space="preserve">pitää valitettavana, että voimakkaat poliittiset jännitteet ja poliittinen polarisaatio Montenegrossa ovat viivyttäneet edistymistä EU:hun liittyvissä uudistuksissa ja syösseet Montenegron syvään poliittiseen ja institutionaaliseen kriisiin jarruttaen maan EU-jäsenyysprosessia; suhtautuu myönteisesti uuden hallituksen muodostamiseen ja pitää erittäin tärkeänä, että </w:t>
      </w:r>
      <w:r w:rsidR="009B5BF4" w:rsidRPr="002A0786">
        <w:t>hallitus</w:t>
      </w:r>
      <w:r w:rsidR="004F6624" w:rsidRPr="002A0786">
        <w:t xml:space="preserve"> pystyy ja on sitoutunut edistämään EU:hun liittyviä uudistuksia ja pitämään Montenegron vakaasti EU:n strategisella tiellä;</w:t>
      </w:r>
    </w:p>
    <w:p w:rsidR="00F623EC" w:rsidRPr="002A0786" w:rsidRDefault="004B3EC1" w:rsidP="004F6624">
      <w:pPr>
        <w:pStyle w:val="NormalHanging12a"/>
        <w:widowControl/>
      </w:pPr>
      <w:r w:rsidRPr="002A0786">
        <w:t>64</w:t>
      </w:r>
      <w:r w:rsidR="00F623EC" w:rsidRPr="002A0786">
        <w:t>.</w:t>
      </w:r>
      <w:r w:rsidR="00F623EC" w:rsidRPr="002A0786">
        <w:tab/>
        <w:t xml:space="preserve">pitää valitettavana, että 17. joulukuuta 2023 pidetyissä Serbian parlamentti- ja paikallisvaaleissa ei noudatettu kansainvälisiä normeja eikä Serbian sitoumuksia vapaisiin ja oikeudenmukaisiin vaaleihin, ja toteaa tämän johtuneen siitä, että valtaapitävät käyttävät instituutioita ja mediaa jatkuvasti ja järjestelmällisesti hyväkseen epäoikeudenmukaisen ja perusteettoman edun saamiseksi; katsoo, että näitä vaaleja ei voida katsoa järjestetyn oikeudenmukaisissa olosuhteissa; on huolissaan tiedoista laajalle levinneestä ja järjestelmällisestä vilpistä, joka vaaransi Serbian vaalien rehellisyyden; panee merkille, että kansainvälisen vaalitarkkailuvaltuuskunnan mukaan vaalit sujuivat asianmukaisesti mutta vaalipäivää leimasivat lukuisat menettelylliset puutteet, kuten suojatoimien epäjohdonmukainen soveltaminen äänestämisen ja ääntenlaskennan aikana, useissa tapauksissa vaalihuoneistojen ruuhkautuminen, vaalisalaisuuden rikkomiset ja lukuisat ryhmä-äänestämiset, ja sitä hallitsivat presidentti Vučićin ratkaiseva sekaantuminen vaaleihin sekä valtapuolueen järjestelmällinen etulyöntiasema; ilmaisee vakavan huolensa näistä sääntöjenvastaisuuksista ja vaalien yleisestä ilmapiiristä, joka ei vastannut sitä, mitä EU:n ehdokasmaalta odotetaan; muistuttaa Serbian viranomaisia siitä, että Serbian demokraattisten instituutioiden asianmukainen toiminta on Serbian EU:hun liittymistä koskevan prosessin ja EU:n liittymismenetelmän keskiössä; peräänkuuluttaa arvostettujen kansainvälisten oikeudellisten asiantuntijoiden ja instituutioiden suorittamaa riippumatonta kansainvälistä tutkintaa parlamentti-, maakunta- ja kunnallisvaaleihin ja erityisesti Belgradin kaupunginvaltuuston vaaleihin liittyvistä sääntöjenvastaisuuksista, sillä tietyt </w:t>
      </w:r>
      <w:r w:rsidR="00F623EC" w:rsidRPr="002A0786">
        <w:lastRenderedPageBreak/>
        <w:t>väitteet, kuten väitteet paikallistasolla organisoidusta äänestäjien siirtämisestä, menevät Etyjin/ODIHR:n raporttien kattamaa alaa pidemmälle;</w:t>
      </w:r>
    </w:p>
    <w:p w:rsidR="004F6624" w:rsidRPr="002A0786" w:rsidRDefault="004B3EC1" w:rsidP="004F6624">
      <w:pPr>
        <w:pStyle w:val="NormalHanging12a"/>
        <w:widowControl/>
      </w:pPr>
      <w:r w:rsidRPr="002A0786">
        <w:t>65</w:t>
      </w:r>
      <w:r w:rsidR="004F6624" w:rsidRPr="002A0786">
        <w:t>.</w:t>
      </w:r>
      <w:r w:rsidR="004F6624" w:rsidRPr="002A0786">
        <w:tab/>
        <w:t xml:space="preserve">panee tyytyväisenä merkille </w:t>
      </w:r>
      <w:r w:rsidR="000468ED" w:rsidRPr="002A0786">
        <w:t>Eurooppa-neuvoston päätöksen</w:t>
      </w:r>
      <w:r w:rsidR="004F6624" w:rsidRPr="002A0786">
        <w:t xml:space="preserve"> liittymisneuvottelujen aloittamisesta Bosnia ja Hertsegovinan kanssa, kunhan jäsenyysehdot täyttyvät riittävässä määrin</w:t>
      </w:r>
      <w:r w:rsidR="000468ED" w:rsidRPr="002A0786">
        <w:t>; odottaa innokkaasti komission edistymiskertomusta, jonka odotetaan valmistuvan viimeistään maaliskuussa 2024</w:t>
      </w:r>
      <w:r w:rsidR="004F6624" w:rsidRPr="002A0786">
        <w:t>; kehottaa maan poliittisia johtajia panemaan täytäntöön merkittävät uudistukset, myös vaaliuudistukset, kansallisten ja kansainvälisten tuomioistuinten päätösten mukaisesti, jotta voidaan varmistaa kaikkien kansalaisten ja kansanryhmien yhdenvertaisuuden ja syrjimättömyyden periaatteet, jotka on vahvistettu sen perustuslaissa, ja kunnioittaen täysimääräisesti kansallisten ja kansainvälisten tuomioistuinten tuomioita, mukaan lukien kaikki Euroopan ihmisoikeustuomioistuimen Bosnia ja Hertsegovinaa koskevat tuomiot;</w:t>
      </w:r>
      <w:r w:rsidR="00F623EC" w:rsidRPr="002A0786">
        <w:t xml:space="preserve"> tuomitsee Serbitasavallan johdon toistuvan provosoivan retoriikan ja separatistiset lait ja politiikkatoimet, mukaan lukien peruslain vastaisen niin kutsutun Serbitasavallan päivän viettämisen 9. tammikuuta 2024;</w:t>
      </w:r>
      <w:r w:rsidR="004F6624" w:rsidRPr="002A0786">
        <w:t xml:space="preserve"> </w:t>
      </w:r>
      <w:r w:rsidR="000468ED" w:rsidRPr="002A0786">
        <w:t xml:space="preserve">kehottaa jäsenvaltioita ja kansainvälisen yhteisön edustajia Bosnia ja Hertsegovinassa edistämään ja tukemaan näiden päätösten täytäntöönpanoa; </w:t>
      </w:r>
      <w:r w:rsidR="004F6624" w:rsidRPr="002A0786">
        <w:t>kehottaa jälleen määräämään kohdennettuja pakotteita Bosnia ja Hertsegovinan vakautta horjuttaville toimijoille, erityisesti Milorad Dodikille</w:t>
      </w:r>
      <w:r w:rsidR="00F623EC" w:rsidRPr="002A0786">
        <w:t>, sekä muille Serbitasavallan korkea-arvoisille virkamiehille ja serbialaisille virkamiehille, jotka antavat poliittista ja aineellista tukea separatistisille politiikoille; kehottaa kaikkia EU:n jäsenvaltioita varmistamaan, että neuvosto voi hyväksyä tällaisia pakotteita, ja asettamaan niitä kahdenvälisesti tai yhdessä muiden jäsenvaltioiden kanssa, jos niiden hyväksyminen neuvostossa ei ole mahdollista</w:t>
      </w:r>
      <w:r w:rsidR="004F6624" w:rsidRPr="002A0786">
        <w:t>; on tyytyväinen sopimukseen, joka on saatu aikaan EU:n joukkojen toimeksiannon jatkamisesta Bosnia ja Hertsegovinan Althea-operaatiossa 2. marraskuuta 2024 saakka, ja muistuttaa, että tällä operaatiolla on edelleen keskeinen rooli Bosnia ja Hertsegovinan turvallisuuden ja vakauden kannalta;</w:t>
      </w:r>
      <w:r w:rsidR="00512898" w:rsidRPr="002A0786">
        <w:t xml:space="preserve"> kehottaa EU:n sotilasoperaatiota aktiivisesti ehkäisemään laittomia paraateja ja muita provokaatioita sekä kaikkiin kansanmurhan uhreja auttaviin henkilöihin kohdistuvia uhkailuja ja investoimaan etnisten ryhmien väliseen sovintoon ja maan rauhanomaiseen tulevaisuuteen;</w:t>
      </w:r>
    </w:p>
    <w:p w:rsidR="004F6624" w:rsidRPr="002A0786" w:rsidRDefault="004F6624" w:rsidP="004F6624">
      <w:pPr>
        <w:pStyle w:val="NormalHanging12a"/>
        <w:widowControl/>
      </w:pPr>
      <w:r w:rsidRPr="002A0786">
        <w:t>6</w:t>
      </w:r>
      <w:r w:rsidR="004B3EC1" w:rsidRPr="002A0786">
        <w:t>6</w:t>
      </w:r>
      <w:r w:rsidRPr="002A0786">
        <w:t>.</w:t>
      </w:r>
      <w:r w:rsidRPr="002A0786">
        <w:tab/>
        <w:t xml:space="preserve">panee tyytyväisenä merkille, että provosoimaton hyökkäyssota Ukrainaa vastaan on saanut EU:n asettamaan laajentumispolitiikkansa uudelleen etusijalle; toteaa jälleen, että laajentumisprosessin vauhti on riippuvainen sekä yksittäisten maiden kyvystä täyttää liittymiskriteerit että Länsi-Balkanin maiden ja EU:n jäsenvaltioiden poliittisten johtajien sitoutumisesta; on huolissaan etnonationalismin lisääntymisestä Länsi-Balkanilla; kehottaa EUH:ta seuraamaan tilannetta tiiviisti jännitteiden torjumiseksi; korostaa parlamentin edistämien demokratiatukitoimien, kuten Jean Monnet </w:t>
      </w:r>
      <w:r w:rsidRPr="002A0786">
        <w:noBreakHyphen/>
        <w:t>vuoropuhelun ja parlamentaarisen vuoropuheluprosessin, merkitystä;</w:t>
      </w:r>
    </w:p>
    <w:p w:rsidR="004F6624" w:rsidRPr="002A0786" w:rsidRDefault="004F6624" w:rsidP="004F6624">
      <w:pPr>
        <w:pStyle w:val="NormalHanging12a"/>
        <w:widowControl/>
      </w:pPr>
      <w:r w:rsidRPr="002A0786">
        <w:t>6</w:t>
      </w:r>
      <w:r w:rsidR="004B3EC1" w:rsidRPr="002A0786">
        <w:t>7</w:t>
      </w:r>
      <w:r w:rsidRPr="002A0786">
        <w:t>.</w:t>
      </w:r>
      <w:r w:rsidRPr="002A0786">
        <w:tab/>
        <w:t xml:space="preserve">panee tyytyväisenä merkille viimeaikaiset merkit ehdokasvaltioiden nopeutetusta aikataulusta; kehottaa varmistamaan, että käynnissä olevia ja tulevia liittymisneuvotteluja ei viivytetä erityisten kansallisten etujen tai perussopimusten uudistamistarpeiden vuoksi; toteaa jälleen, että on jatkettava samanaikaisesti uusien jäsenvaltioiden liittymistä ja EU:n syventämistä koskevaa työtä; korostaa liittymistä valmistelevan tukivälineen III kaltaisten rahoitusvälineiden merkitystä, jotta voidaan vahvistaa EU:n ja ehdokasvaltioiden välistä kumppanuutta; kehottaa laatimaan johdonmukaisen strategian kaikkien ehdokasvaltioiden asteittaista yhdentymistä varten, myös alakohtaisiin politiikkoihin yhdentymistä ja unionin eri toimielimissä tarkkailijoina toimimista varten; on edelleen erittäin huolestunut saaduista tiedoista, joiden mukaan naapuruuspolitiikasta ja laajentumisesta vastaava komission jäsen </w:t>
      </w:r>
      <w:r w:rsidRPr="002A0786">
        <w:lastRenderedPageBreak/>
        <w:t>tarkoituksellisesti pyrkii kiertämään ja heikentämään demokraattisten ja oikeusvaltiota koskevien uudistusten keskeistä merkitystä EU:n jäsenyyttä hakeneissa maissa; kehottaa komissiota käynnistämään riippumattoman ja puolueettoman tutkimuksen siitä, rikkooko naapuruuspolitiikasta ja laajentumisesta vastaavan komission jäsenen menettely ja tämän toteuttamat toimet komission jäsenten toimintasääntöjä ja perussopimusten mukaisia komission jäsenen velvoitteita;</w:t>
      </w:r>
    </w:p>
    <w:p w:rsidR="004F6624" w:rsidRPr="002A0786" w:rsidRDefault="004F6624" w:rsidP="004F6624">
      <w:pPr>
        <w:pStyle w:val="NormalHanging12a"/>
        <w:widowControl/>
      </w:pPr>
      <w:r w:rsidRPr="002A0786">
        <w:t>6</w:t>
      </w:r>
      <w:r w:rsidR="004B3EC1" w:rsidRPr="002A0786">
        <w:t>8</w:t>
      </w:r>
      <w:r w:rsidRPr="002A0786">
        <w:t>.</w:t>
      </w:r>
      <w:r w:rsidRPr="002A0786">
        <w:tab/>
        <w:t>panee merkille Länsi-Balkanin strategisen merkityksen nykyisessä geopoliittisessa tilanteessa sekä koko EU:n turvallisuuden ja vakauden kannalta; toteaa jälleen, että EU:n läsnäoloa ja näkyvyyttä alueella on lisättävä, jotta voidaan torjua ulkomaiden pahantahtoista vaikuttamista ja niiden hybriditoimintaa;</w:t>
      </w:r>
    </w:p>
    <w:p w:rsidR="004F6624" w:rsidRPr="002A0786" w:rsidRDefault="004F6624" w:rsidP="004F6624">
      <w:pPr>
        <w:pStyle w:val="NormalHanging12a"/>
        <w:widowControl/>
      </w:pPr>
      <w:r w:rsidRPr="002A0786">
        <w:t>6</w:t>
      </w:r>
      <w:r w:rsidR="004B3EC1" w:rsidRPr="002A0786">
        <w:t>9</w:t>
      </w:r>
      <w:r w:rsidRPr="002A0786">
        <w:t>.</w:t>
      </w:r>
      <w:r w:rsidRPr="002A0786">
        <w:tab/>
        <w:t>tuomitsee 24. syyskuuta 2023 Banjskassa Kosovon tasavallan pohjoisosassa kosovolaisia poliiseja vastaan tehdyn terrori-iskun ja muut provokaatiot; korostaa jälleen 19. lokakuuta 2023 antamassaan päätöslauselmassa</w:t>
      </w:r>
      <w:r w:rsidRPr="002A0786">
        <w:rPr>
          <w:rStyle w:val="FootnoteReference"/>
        </w:rPr>
        <w:footnoteReference w:id="20"/>
      </w:r>
      <w:r w:rsidRPr="002A0786">
        <w:t xml:space="preserve"> esittämäänsä kantaa; kehottaa tässä yhteydessä kaikkia osapuolia pyrkimään rauhoittamaan tilannetta ja välttämään retoriikkaa tai toimintaa, jotka voisivat lisätä jännitteitä; seuraa tiiviisti käynnissä olevia tutkimuksia ja muistuttaa, että syylliset on saatettava vastuuseen ja oikeuden eteen; kehottaa komissiota ja neuvostoa toteuttamaan Serbian hallitukseen kohdistuvia toimenpiteitä, jos tutkinnassa käy ilmi, että Serbian valtio on osallistunut suoraan edellä mainittuun iskuun tai Kosovon pohjoisosassa toukokuussa 2023 tapahtuneisiin väkivaltaisiin hyökkäyksiin, tai jos Serbian viranomaiset eivät halua tehdä kaikilta osin yhteistyötä;</w:t>
      </w:r>
    </w:p>
    <w:p w:rsidR="004F6624" w:rsidRPr="002A0786" w:rsidRDefault="004B3EC1" w:rsidP="004F6624">
      <w:pPr>
        <w:pStyle w:val="NormalHanging12a"/>
        <w:widowControl/>
      </w:pPr>
      <w:r w:rsidRPr="002A0786">
        <w:t>70</w:t>
      </w:r>
      <w:r w:rsidR="004F6624" w:rsidRPr="002A0786">
        <w:t>.</w:t>
      </w:r>
      <w:r w:rsidR="004F6624" w:rsidRPr="002A0786">
        <w:tab/>
        <w:t>tukee Kosovon ja Serbian välisten suhteiden normalisointia ja EU:n tukeman vuoropuhelun kehittämistä Serbian ja Kosovon välillä; kehottaa Kosovoa ja Serbiaa sitoutumaan tähän vuoropuheluun vilpittömässä mielessä ja kompromissin hengessä, jotta niiden suhteiden normalisoinnista saadaan aikaan kattava ja oikeudellisesti sitova sopimus vastavuoroisen tunnustamisen pohjalta, kansainvälisen oikeuden mukaisesti ja viipymättä; muistuttaa, että epäonnistuminen suhteiden normalisoinnissa vaikuttaisi kielteisesti molempien maiden liittymiseen EU:hun; pitää valitettavana rajoittavia toimenpiteitä, joita neuvosto on määrännyt Kosovoa vastaan, ja vaatii niiden välitöntä poistamista; kehottaa EU:ta omaksumaan tasapainoisen lähestymistavan osapuolten väliseen sovitteluun nykyisen pattitilanteen ratkaisemiseksi; muistuttaa, että vuoropuhelun epäonnistumisesta olisi seurauksia myös EU:n roolille uskottavana ulkopoliittisena toimijana;</w:t>
      </w:r>
    </w:p>
    <w:p w:rsidR="00EB45D9" w:rsidRPr="002A0786" w:rsidRDefault="004B3EC1" w:rsidP="004F6624">
      <w:pPr>
        <w:pStyle w:val="NormalHanging12a"/>
        <w:widowControl/>
      </w:pPr>
      <w:r w:rsidRPr="002A0786">
        <w:t>71</w:t>
      </w:r>
      <w:r w:rsidR="00040674" w:rsidRPr="002A0786">
        <w:t>.</w:t>
      </w:r>
      <w:r w:rsidR="00040674" w:rsidRPr="002A0786">
        <w:tab/>
        <w:t>pitää valitettavina lukuisia sääntöjenvastaisuuksia, joista tarkkailijat raportoivat 17. joulukuuta 2023 pidetyissä Serbian ennenaikaisissa parlamenttivaaleissa, mukaan lukien muun muassa julkisten varojen väärinkäyttö, julkisen sektorin työntekijöihin kohdistuva painostus, äänestäjiin kohdistuva pelottelu ja painostus, äänten ostaminen ja tiedotusvälineiden haltuunotto; kehottaa tutkimaan nämä sääntöjenvastaisuudet nopeasti ja riippumattomasti; kehottaa tätä taustaa vasten Serbian viranomaisia noudattamaan kansainvälisen vaalitarkkailuvaltuuskunnan suosituksia; on huolissaan Serbian yhteiskunnan syvästä polarisoitumisesta ja viimeaikaisista väkivaltaisista tapahtumista, mukaan lukien raportoitu Serbian tiedustelupalvelun tekemä oppositiopoliitikon pahoinpitely;</w:t>
      </w:r>
    </w:p>
    <w:p w:rsidR="004F6624" w:rsidRPr="002A0786" w:rsidRDefault="004B3EC1" w:rsidP="004F6624">
      <w:pPr>
        <w:pStyle w:val="NormalHanging12a"/>
        <w:widowControl/>
      </w:pPr>
      <w:r w:rsidRPr="002A0786">
        <w:lastRenderedPageBreak/>
        <w:t>72</w:t>
      </w:r>
      <w:r w:rsidR="004F6624" w:rsidRPr="002A0786">
        <w:t>.</w:t>
      </w:r>
      <w:r w:rsidR="004F6624" w:rsidRPr="002A0786">
        <w:tab/>
      </w:r>
      <w:r w:rsidR="00773271" w:rsidRPr="002A0786">
        <w:t>panee tyytyväisenä merkille Eurooppa-neuvoston päätöksen liittymisneuvottelujen aloittamisesta Ukrainan ja Moldovan tasavallan kanssa; kehottaa neuvostoa hyväksymään asianmukaiset neuvottelukehykset, kunhan 8. marraskuuta 2023 annetuissa asianomaisissa komission suosituksissa esitetyt asiaankuuluvat toimet on toteutettu;</w:t>
      </w:r>
      <w:r w:rsidR="004F6624" w:rsidRPr="002A0786">
        <w:t xml:space="preserve"> suhtautuu myönteisesti suositukseen liittymisneuvottelujen aloittamisesta myös Bosnia ja Hertsegovinan kanssa, kunhan jäsenyysehdot täyttyvät riittävässä määrin; panee tyytyväisenä merkille Kosovon jättämän EU-jäsenyyshakemuksen ja pyytää komissiota vastaamaan siihen; muistuttaa, että Kosovon pyyntöä saada ehdokasmaan kohtelua arvioidaan sen omien ansioiden ja sen EU-jäsenyyttä koskevien Kööpenhaminan arviointiperusteiden täyttämisessä saavuttaman edistymisen perusteella; pitää kuitenkin myönteisenä Kosovon kansalaisten viisumipakon poistamista, joka tulee voimaan viimeistään tammikuussa 2024;</w:t>
      </w:r>
    </w:p>
    <w:p w:rsidR="004F6624" w:rsidRPr="002A0786" w:rsidRDefault="004B3EC1" w:rsidP="004F6624">
      <w:pPr>
        <w:pStyle w:val="NormalHanging12a"/>
        <w:widowControl/>
      </w:pPr>
      <w:r w:rsidRPr="002A0786">
        <w:t>73</w:t>
      </w:r>
      <w:r w:rsidR="004F6624" w:rsidRPr="002A0786">
        <w:t>.</w:t>
      </w:r>
      <w:r w:rsidR="004F6624" w:rsidRPr="002A0786">
        <w:tab/>
      </w:r>
      <w:r w:rsidR="00D53A4B" w:rsidRPr="002A0786">
        <w:t>panee tyytyväisenä merkille Eurooppa-neuvoston päätöksen myöntää Georgialle ehdokasmaan asema edellyttäen, että komission 8. marraskuuta 2023 antaman suosituksen mukaiset asiaankuuluvat toimet toteutetaan, mukaan lukien toimet disinformaation torjumiseksi</w:t>
      </w:r>
      <w:r w:rsidRPr="002A0786">
        <w:t xml:space="preserve">, </w:t>
      </w:r>
      <w:r w:rsidR="004F6624" w:rsidRPr="002A0786">
        <w:t>YUTP:hen lähentymiseksi, parlamentaarisen valvonnan täytäntöönpanon parantamiseksi sekä poliittisen polarisaation torjumiseksi, oligarkkien vallan rajoittamiseksi ja korruption torjumiseksi;</w:t>
      </w:r>
      <w:r w:rsidR="00D53A4B" w:rsidRPr="002A0786">
        <w:t xml:space="preserve"> kehottaa jälleen vapauttamaan entisen presidentin Mikheil Saakašvilin humanitaarisista syistä ja kannustaa presidentti Salome Zurabišvilia käyttämään perustuslaillista oikeuttaan armahtaa hänet, mikä osaltaan vähentäisi maan poliittista polarisoitumista;</w:t>
      </w:r>
      <w:r w:rsidR="004F6624" w:rsidRPr="002A0786">
        <w:t xml:space="preserve"> korostaa Georgian kansan oikeutettuja Eurooppaan suuntautuvia pyrkimyksiä ja painottaa näin ollen sellaisen Georgialle annettavan EU:n tuen merkitystä, jossa keskitytään kansalaisyhteiskunnan toimijoihin, jotka pyrkivät toteuttamaan Georgian liittymisen EU:hun; huomauttaa, että Georgialla voi olla vakauttava rooli Etelä-Kaukasiassa;</w:t>
      </w:r>
    </w:p>
    <w:p w:rsidR="004F6624" w:rsidRPr="002A0786" w:rsidRDefault="004B3EC1" w:rsidP="004F6624">
      <w:pPr>
        <w:pStyle w:val="NormalHanging12a"/>
        <w:widowControl/>
      </w:pPr>
      <w:r w:rsidRPr="002A0786">
        <w:t>74</w:t>
      </w:r>
      <w:r w:rsidR="004F6624" w:rsidRPr="002A0786">
        <w:t>.</w:t>
      </w:r>
      <w:r w:rsidR="004F6624" w:rsidRPr="002A0786">
        <w:tab/>
        <w:t>kehottaa EU:n toimielimiä ja jäsenvaltioita ryhtymään päättäväisiin toimiin sen varmistamiseksi, että Venäjä täyttää EU:n välittämän 12. elokuuta 2008 tehdyn tulitaukosopimuksen mukaiset velvoitteensa, erityisesti velvoitteet vetää pois kaikki sotilas- ja turvallisuusjoukkonsa Georgian miehitetyiltä alueilta, sallia kansainvälisten turvallisuusmekanismien käyttöönotto paikan päällä ja antaa EU:n tarkkailuoperaatiolle esteetön pääsy Venäjän miehittämille Georgiaan kuuluville Abhasian alueelle ja Tshinvalin alueelle / Etelä-Ossetiaan; kannustaa EU:n toimielimiä ja jäsenvaltioita tukemaan edelleen EU:n tarkkailuoperaation valmiuksien vahvistamista ja sen toimeksiannon laajentamista; kehottaa lisäksi EU:n toimielimiä ja jäsenvaltioita käyttämään termiä ”miehitys” Georgiaan kuuluvista Abhasian alueesta ja Tshinvalin alueesta / Etelä-Ossetiasta, joita Venäjä miehittää laittomasti ja jotka ovat sen tosiasiallisessa valvonnassa, kuten Euroopan ihmisoikeustuomioistuimen tuomioissa ja Kansainvälisen rikostuomioistuimen tutkimuksissa on todettu;</w:t>
      </w:r>
    </w:p>
    <w:p w:rsidR="004F6624" w:rsidRPr="002A0786" w:rsidRDefault="004B3EC1" w:rsidP="004F6624">
      <w:pPr>
        <w:pStyle w:val="NormalHanging12a"/>
        <w:widowControl/>
      </w:pPr>
      <w:r w:rsidRPr="002A0786">
        <w:t>75</w:t>
      </w:r>
      <w:r w:rsidR="004F6624" w:rsidRPr="002A0786">
        <w:t>.</w:t>
      </w:r>
      <w:r w:rsidR="004F6624" w:rsidRPr="002A0786">
        <w:tab/>
        <w:t>katsoo, että Ukrainan ja Moldovan tasavallan liittyminen EU:hun olisi geostrateginen panostus yhtenäiseen ja vahvaan Eurooppaan; suhtautuu myönteisesti tukipakettiin ja EU:n siviilikumppanuusoperaation käynnistämiseen Moldovan tasavallassa; antaa tunnustusta uudistuksissa jo saavutetusta edistyksestä ja kehottaa komissiota esittämään kunnianhimoisen etenemissuunnitelman liittymisneuvottelujen aloittamisesta mahdollisimman pian sekä Ukrainan ja Moldovan asteittaisesta yhdentymisestä EU:n politiikkoihin ja ohjelmiin; painottaa liittymisprosessin monimutkaisuutta ja sen ansioihin perustuvaa luonnetta, minkä vuoksi toimia on toteutettava tasaiseen tahtiin ja oikea-aikaisesti; painottaa lisäksi, että on pyrittävä jatkuvasti mukauttamaan nykyisiä liittymisvälineitä ja luotava oikeusperusta liittymistä valmistelevalle tukivälineelle III;</w:t>
      </w:r>
      <w:r w:rsidR="0021275D" w:rsidRPr="002A0786">
        <w:t xml:space="preserve"> odottaa, että Eurooppa-neuvosto käsittelee laajentumiseen liittyviä sisäisiä uudistuksia </w:t>
      </w:r>
      <w:r w:rsidR="0021275D" w:rsidRPr="002A0786">
        <w:lastRenderedPageBreak/>
        <w:t>tulevissa kokouksissaan, jotta kesään 2024 mennessä voidaan hyväksyä päätelmät tulevaa työtä koskevasta etenemissuunnitelmasta</w:t>
      </w:r>
      <w:r w:rsidR="0021275D" w:rsidRPr="002A0786">
        <w:rPr>
          <w:b/>
          <w:i/>
        </w:rPr>
        <w:t>;</w:t>
      </w:r>
    </w:p>
    <w:p w:rsidR="004F6624" w:rsidRPr="002A0786" w:rsidRDefault="004B3EC1" w:rsidP="004F6624">
      <w:pPr>
        <w:pStyle w:val="NormalHanging12a"/>
        <w:widowControl/>
      </w:pPr>
      <w:r w:rsidRPr="002A0786">
        <w:t>7</w:t>
      </w:r>
      <w:r w:rsidR="004F6624" w:rsidRPr="002A0786">
        <w:t>6.</w:t>
      </w:r>
      <w:r w:rsidR="004F6624" w:rsidRPr="002A0786">
        <w:tab/>
        <w:t>muistuttaa, että itäisen kumppanuuden monenvälistä politiikkaa on tarkistettava, jotta voidaan käynnistää uudelleen alueellinen yhteistyö ja alueellinen demokraattinen uudistusohjelma, myös Euronestin parlamentaarisen edustajakokouksen kautta;</w:t>
      </w:r>
    </w:p>
    <w:p w:rsidR="004F6624" w:rsidRPr="002A0786" w:rsidRDefault="004F6624" w:rsidP="004F6624">
      <w:pPr>
        <w:pStyle w:val="NormalHanging12a"/>
        <w:widowControl/>
      </w:pPr>
      <w:r w:rsidRPr="002A0786">
        <w:t>7</w:t>
      </w:r>
      <w:r w:rsidR="004B3EC1" w:rsidRPr="002A0786">
        <w:t>7</w:t>
      </w:r>
      <w:r w:rsidRPr="002A0786">
        <w:t>.</w:t>
      </w:r>
      <w:r w:rsidRPr="002A0786">
        <w:tab/>
      </w:r>
      <w:r w:rsidR="0021275D" w:rsidRPr="002A0786">
        <w:t>pitää valitettavana, että Azerbaidžan valitsi diplomatian sijaan sotilaallisen ratkaisun Vuoristo-Karabahissa ja samalla toteaa, että Vuoristo-Karabah on kansainvälisesti tunnustettu Azerbaidžanin alueeksi;</w:t>
      </w:r>
      <w:r w:rsidR="0021275D" w:rsidRPr="002A0786">
        <w:rPr>
          <w:b/>
          <w:i/>
        </w:rPr>
        <w:t xml:space="preserve"> </w:t>
      </w:r>
      <w:r w:rsidRPr="002A0786">
        <w:t>tuomitsee mitä jyrkimmin Azerbaidžanin harkitun ja perusteettoman hyökkäyksen Vuoristo-Karabahin armenialaisia ja alueelle jääneitä ihmisiä vastaan; kehottaa Azerbaidžanin viranomaisia sallimaan armenialaisväestön paluun Vuoristo-Karabahiin ja antamaan kestävät takeet heidän oikeuksiensa suojelusta; vaatii suojelemaan Armenian kulttuurista, historiallista ja uskonnollista perintöä Vuoristo-Karabahissa Unescon normien ja Azerbaidžanin kansainvälisten sitoumusten mukaisesti; pitää valitettavana, että Azerbaidžanin hyökkäys loukkaa räikeästi kansainvälistä oikeutta ja ihmisoikeuksia ja rikkoo selvästi 9. marraskuuta 2020 annettua kolmenvälistä tulitaukojulistusta sekä niitä sitoumuksia, jotka Azerbaidžan antoi EU:n välityksellä käydyissä neuvotteluissa; katsoo, että Azerbaidžanin ja Armenian välinen aito vuoropuhelu on ainoa kestävä tapa edetä asiassa, ja kehottaa EU:ta ja sen jäsenvaltioita tukemaan tällaisia toimia; tukee Armenian ja Azerbaidžanin välillä käynnissä olevia rauhanneuvotteluja, joita ovat haitanneet vakavasti viimeaikainen sotilasoperaatio Vuoristo-Karabahia vastaan</w:t>
      </w:r>
      <w:r w:rsidR="0021275D" w:rsidRPr="002A0786">
        <w:t>,</w:t>
      </w:r>
      <w:r w:rsidRPr="002A0786">
        <w:t xml:space="preserve"> </w:t>
      </w:r>
      <w:r w:rsidR="0021275D" w:rsidRPr="002A0786">
        <w:t>joka aiheutti armenialaisväestön maastapaon</w:t>
      </w:r>
      <w:r w:rsidRPr="002A0786">
        <w:t>; korostaa, että naapuruston vakauden edellytyksenä on kunniakas ja kestävä alueellinen rauha, jossa turvataan kummankin maan itsemääräämisoikeus, itsenäisyys ja alueellinen koskemattomuus;</w:t>
      </w:r>
      <w:r w:rsidR="0021275D" w:rsidRPr="002A0786">
        <w:t xml:space="preserve"> on huolissaan joidenkin johtajien ja alueellisten vallanpitäjien yrityksistä hyödyntää nykytilannetta tavalla, joka voi uhata hauraita rauhannäkymiä; varoittaa, että EU:n ja kansainvälisen yhteisön olisi reagoitava päättäväisesti kaikkiin pyrkimyksiin saavuttaa tavoitteita voimankäytöllä ja loukkaamalla naapurimaiden alueellista koskemattomuutta;</w:t>
      </w:r>
    </w:p>
    <w:p w:rsidR="004F6624" w:rsidRPr="002A0786" w:rsidRDefault="004F6624" w:rsidP="004F6624">
      <w:pPr>
        <w:pStyle w:val="NormalHanging12a"/>
        <w:widowControl/>
      </w:pPr>
      <w:r w:rsidRPr="002A0786">
        <w:t>7</w:t>
      </w:r>
      <w:r w:rsidR="004B3EC1" w:rsidRPr="002A0786">
        <w:t>8</w:t>
      </w:r>
      <w:r w:rsidRPr="002A0786">
        <w:t>.</w:t>
      </w:r>
      <w:r w:rsidRPr="002A0786">
        <w:tab/>
        <w:t>kehottaa Armeniassa toteutettavaa EU:n siviilioperaatiota (EUMA) seuraamaan tiiviisti kehittyvää turvallisuustilannetta paikan päällä, raportoimaan tilanteesta avoimesti parlamentille ja osallistumaan aktiivisesti konfliktinratkaisupyrkimyksiin; kehottaa EU:ta ja sen jäsenvaltioita vahvistamaan merkittävästi EUMAn toimeksiantoa, lisäämään sen kokoa, pidentämään sen kestoa ja sijoittamaan tarkkailijoita myös Turkin vastaiselle rajalle; kehottaa Azerbaidžania sallimaan EUMAn läsnäolon sen puolella rajaa ja Vuoristo-Karabahissa;</w:t>
      </w:r>
    </w:p>
    <w:p w:rsidR="004F6624" w:rsidRPr="002A0786" w:rsidRDefault="004F6624" w:rsidP="004F6624">
      <w:pPr>
        <w:pStyle w:val="NormalHanging12a"/>
        <w:widowControl/>
      </w:pPr>
      <w:r w:rsidRPr="002A0786">
        <w:t>7</w:t>
      </w:r>
      <w:r w:rsidR="004B3EC1" w:rsidRPr="002A0786">
        <w:t>9</w:t>
      </w:r>
      <w:r w:rsidRPr="002A0786">
        <w:t>.</w:t>
      </w:r>
      <w:r w:rsidRPr="002A0786">
        <w:tab/>
        <w:t xml:space="preserve">kehottaa varapuheenjohtajaa / korkeaa edustajaa ja EUH:ta tukemaan edelleen Armeniaa Euroopan rauhanrahaston kautta erityisesti sen puolustusvalmiuksien vahvistamiseksi hybridiuhkia vastaan, jotta sen turvallisuustilaa voidaan laajentaa kollektiivisen turvallisuuden sopimusjärjestön ulkopuolelle; panee tyytyväisenä merkille EU:n ja Armenian poliittisen ja turvallisuusasioita koskevan vuoropuhelun käynnistämisen ja sen </w:t>
      </w:r>
      <w:r w:rsidR="0021275D" w:rsidRPr="002A0786">
        <w:t xml:space="preserve">toisen </w:t>
      </w:r>
      <w:r w:rsidRPr="002A0786">
        <w:t xml:space="preserve">kokouksen </w:t>
      </w:r>
      <w:r w:rsidR="0021275D" w:rsidRPr="002A0786">
        <w:t>15</w:t>
      </w:r>
      <w:r w:rsidRPr="002A0786">
        <w:t>. </w:t>
      </w:r>
      <w:r w:rsidR="0021275D" w:rsidRPr="002A0786">
        <w:t>marras</w:t>
      </w:r>
      <w:r w:rsidRPr="002A0786">
        <w:t>kuuta 2023;</w:t>
      </w:r>
    </w:p>
    <w:p w:rsidR="004F6624" w:rsidRPr="002A0786" w:rsidRDefault="004B3EC1" w:rsidP="004F6624">
      <w:pPr>
        <w:pStyle w:val="NormalHanging12a"/>
        <w:widowControl/>
      </w:pPr>
      <w:r w:rsidRPr="002A0786">
        <w:t>80</w:t>
      </w:r>
      <w:r w:rsidR="004F6624" w:rsidRPr="002A0786">
        <w:t>.</w:t>
      </w:r>
      <w:r w:rsidR="004F6624" w:rsidRPr="002A0786">
        <w:tab/>
        <w:t xml:space="preserve">korostaa, että parlamentin lukuisat varoitukset alueen tilanteesta eivät ole johtaneet minkäänlaisiin muutoksiin EU:n Azerbaidžanin-politiikassa; painottaa, että EU:n ja Azerbaidžanin suhteiden mahdollisessa syventämisessä on edelleen edellytettävä, että Azerbaidžan edistyy merkittävästi ihmisoikeuksien, oikeusvaltioperiaatteen, demokratian ja perusvapauksien, myös etnisten vähemmistöjen suojelun, kunnioittamisessa; </w:t>
      </w:r>
      <w:r w:rsidR="007216AB" w:rsidRPr="002A0786">
        <w:t xml:space="preserve">ilmaisee tässä yhteydessä vakavan huolensa riippumattomiin </w:t>
      </w:r>
      <w:r w:rsidR="007216AB" w:rsidRPr="002A0786">
        <w:lastRenderedPageBreak/>
        <w:t xml:space="preserve">toimittajiin ja ihmisoikeuksien puolustajiin kohdistettujen tukahduttamistoimien viimeaikaisesta pahenemisesta Azerbaidžanissa; </w:t>
      </w:r>
      <w:r w:rsidR="004F6624" w:rsidRPr="002A0786">
        <w:t>kehottaa lisäksi EU:ta määräämään välittömästi pakotteita Azerbaidžanille ja keskeyttämään strategista kumppanuutta energia-alalla koskevan yhteisymmärryspöytäkirjan soveltamisen;</w:t>
      </w:r>
      <w:r w:rsidR="007216AB" w:rsidRPr="002A0786">
        <w:t xml:space="preserve"> kyseenalaistaa myös sen, onko Azerbaidžan sovelias isännöimään COP29-kokousta vuonna 2024 samalla kun maa aikoo lisätä fossiilisten polttoaineiden tuotantoaan kolmanneksella seuraavan vuosikymmenen aikana;</w:t>
      </w:r>
    </w:p>
    <w:p w:rsidR="004F6624" w:rsidRPr="002A0786" w:rsidRDefault="004B3EC1" w:rsidP="004F6624">
      <w:pPr>
        <w:pStyle w:val="NormalHanging12a"/>
        <w:widowControl/>
      </w:pPr>
      <w:r w:rsidRPr="002A0786">
        <w:t>81</w:t>
      </w:r>
      <w:r w:rsidR="004F6624" w:rsidRPr="002A0786">
        <w:t>.</w:t>
      </w:r>
      <w:r w:rsidR="004F6624" w:rsidRPr="002A0786">
        <w:tab/>
        <w:t>muistuttaa tukevansa Armenian demokraattisesti valittua hallitusta ja kunnioittavansa täysimääräisesti maan suvereniteettia, demokratiaa ja alueellista koskemattomuutta; kiittää pääministeri Nikol Pašinjania ilmoituksesta, jonka mukaan Armeniaa ei vedetä uuteen sotaan Azerbaidžania vastaan, ja hänen äskettäisistä kehotuksistaan aloittaa uudelleen rauhanneuvottelut korkeimmalla tasolla Azerbaidžanin kanssa; tuomitsee Venäjän sekaantumisen Armeniassa siten, että sillä pyritään levittämään levottomuuksia; kehottaa EU:ta tehostamaan toimintaansa Etelä-Kaukasiassa; panee tyytyväisenä merkille</w:t>
      </w:r>
      <w:r w:rsidR="003A5E21" w:rsidRPr="002A0786">
        <w:t>,</w:t>
      </w:r>
      <w:r w:rsidR="004F6624" w:rsidRPr="002A0786">
        <w:t xml:space="preserve"> </w:t>
      </w:r>
      <w:r w:rsidR="003A5E21" w:rsidRPr="002A0786">
        <w:t xml:space="preserve">että </w:t>
      </w:r>
      <w:r w:rsidR="004F6624" w:rsidRPr="002A0786">
        <w:t xml:space="preserve">Armenia </w:t>
      </w:r>
      <w:r w:rsidR="003A5E21" w:rsidRPr="002A0786">
        <w:t xml:space="preserve">on ratifioinut </w:t>
      </w:r>
      <w:r w:rsidR="004F6624" w:rsidRPr="002A0786">
        <w:t>Kansainvälisen rikostuomioistuimen Rooman perussään</w:t>
      </w:r>
      <w:r w:rsidR="003A5E21" w:rsidRPr="002A0786">
        <w:t>nön</w:t>
      </w:r>
      <w:r w:rsidR="004F6624" w:rsidRPr="002A0786">
        <w:t>;</w:t>
      </w:r>
    </w:p>
    <w:p w:rsidR="004F6624" w:rsidRPr="002A0786" w:rsidRDefault="004B3EC1" w:rsidP="004F6624">
      <w:pPr>
        <w:pStyle w:val="NormalHanging12a"/>
        <w:widowControl/>
      </w:pPr>
      <w:r w:rsidRPr="002A0786">
        <w:t>82</w:t>
      </w:r>
      <w:r w:rsidR="004F6624" w:rsidRPr="002A0786">
        <w:t>.</w:t>
      </w:r>
      <w:r w:rsidR="004F6624" w:rsidRPr="002A0786">
        <w:tab/>
        <w:t>on edelleen huolissaan siitä, että Turkin hallitus ei ole kääntänyt demokratian, oikeusvaltion, perusoikeuksien ja oikeuslaitoksen riippumattomuutta koskevaa kielteistä suuntausta päinvastaiseksi, että Turkin ulkopolitikka on edelleen ristiriidassa YUTP:n mukaisten EU:n prioriteettien kanssa ja että Turkki ei ole yhtynyt EU:n Venäjän vastaisiin pakotteisiin;</w:t>
      </w:r>
      <w:r w:rsidR="003A5E21" w:rsidRPr="002A0786">
        <w:t xml:space="preserve"> on voimakkaasti eri mieltä Turkin presidentin esittämien lausuntojen kanssa, joissa hän väitti, ettei Hamas ole terroristijärjestö, ja ilmaisee pettymyksensä näihin lausuntoihin;</w:t>
      </w:r>
    </w:p>
    <w:p w:rsidR="004F6624" w:rsidRPr="002A0786" w:rsidRDefault="004B3EC1" w:rsidP="004F6624">
      <w:pPr>
        <w:pStyle w:val="NormalHanging12a"/>
        <w:widowControl/>
      </w:pPr>
      <w:r w:rsidRPr="002A0786">
        <w:t>83</w:t>
      </w:r>
      <w:r w:rsidR="004F6624" w:rsidRPr="002A0786">
        <w:t>.</w:t>
      </w:r>
      <w:r w:rsidR="004F6624" w:rsidRPr="002A0786">
        <w:tab/>
        <w:t>korostaa, että jos Turkin hallitus ei muuta toimintatapojaan merkittävästi, Turkin EU:hun liittymisprosessia ei voida jatkaa; kehottaa EU:ta ja Turkin hallitusta etenemään kohti tiiviimpää, dynaamisempaa ja strategisempaa kumppanuutta ottaen huomioon Turkin strategisen roolin alueella ja sen merkityksen Nato-liittolaisena; suosittaa aloittamaan pohdintaprosessin, jotta löydetään EU:n ja Turkin suhteille yhdensuuntainen ja realistinen kehys, joka kattaa kaikkien osapuolten edut ja joka kiinnittäisi Turkin EU:hun eikä sysäisi sitä kohti Venäjää tai Irania;</w:t>
      </w:r>
    </w:p>
    <w:p w:rsidR="004F6624" w:rsidRPr="002A0786" w:rsidRDefault="004B3EC1" w:rsidP="004F6624">
      <w:pPr>
        <w:pStyle w:val="NormalHanging12a"/>
        <w:widowControl/>
      </w:pPr>
      <w:r w:rsidRPr="002A0786">
        <w:t>84</w:t>
      </w:r>
      <w:r w:rsidR="004F6624" w:rsidRPr="002A0786">
        <w:t>.</w:t>
      </w:r>
      <w:r w:rsidR="004F6624" w:rsidRPr="002A0786">
        <w:tab/>
        <w:t>panee tyytyväisenä merkille jännitteiden osittaisen lieventymisen itäisellä Välimerellä ja Egeanmerellä ja kehottaa Turkkia toimimaan kumppaniensa kanssa näillä alueilla rakentavasti ja itsevarmaa tai aggressiivista lähestymistapaa välttäen; </w:t>
      </w:r>
      <w:r w:rsidR="003A5E21" w:rsidRPr="002A0786">
        <w:t>panee tässä yhteydessä tyytyväisenä merkille Turkin</w:t>
      </w:r>
      <w:r w:rsidR="00C433AF" w:rsidRPr="002A0786">
        <w:t xml:space="preserve"> ja Unkarin</w:t>
      </w:r>
      <w:r w:rsidR="003A5E21" w:rsidRPr="002A0786">
        <w:t xml:space="preserve"> pitkään viipyneen päätöksen lopultakin hyväksyä Ruotsin liittyminen Natoon</w:t>
      </w:r>
      <w:r w:rsidR="004F6624" w:rsidRPr="002A0786">
        <w:t xml:space="preserve"> ja kehottaa Turkin kansallisia viranomaisia tekemään tiivistä yhteistyötä EU:n pakotelähettilään kanssa;</w:t>
      </w:r>
    </w:p>
    <w:p w:rsidR="004F6624" w:rsidRPr="002A0786" w:rsidRDefault="004B3EC1" w:rsidP="004F6624">
      <w:pPr>
        <w:pStyle w:val="NormalHanging12a"/>
        <w:widowControl/>
      </w:pPr>
      <w:r w:rsidRPr="002A0786">
        <w:t>85</w:t>
      </w:r>
      <w:r w:rsidR="004F6624" w:rsidRPr="002A0786">
        <w:t>.</w:t>
      </w:r>
      <w:r w:rsidR="004F6624" w:rsidRPr="002A0786">
        <w:tab/>
        <w:t xml:space="preserve">tuomitsee kyproksenturkkilaisten aloittaman laittoman rakennustyön Kyproksessa kahden yhteisön kylän Pyla/Pile lähellä sijaitsevalla puskurivyöhykkeellä ja 18. elokuuta 2023 YK:n rauhanturvajoukkoihin kohdistetut hyökkäykset ja YK:n ajoneuvoille aiheutuneet vahingot; kehottaa kunnioittamaan puskurivyöhykkeen asemaa ja YK:n Kyproksessa toimivien rauhanturvajoukkojen toimeksiantoa; muistuttaa, että YK:n rauhanturvaajien turvallisuuden uhkaaminen ja YK:n omaisuuden vahingoittaminen ovat kansainvälisen oikeuden nojalla rikoksia; kehottaa Turkkia ja kyproksenturkkilaisten johtoa lopettamaan ja perumaan kaikki tällaiset yksipuoliset toimet ja välttämään uusia toimia ja provokaatioita, jotka eivät edistä YK:n johtamien neuvottelujen jatkamista; panee tyytyväisenä merkille, että osapuolet ovat päässeet yhteisymmärrykseen siitä, että Kyproksessa Pylan/Pilen tietä koskevassa asiassa </w:t>
      </w:r>
      <w:r w:rsidR="004F6624" w:rsidRPr="002A0786">
        <w:lastRenderedPageBreak/>
        <w:t xml:space="preserve">voidaan edetä ja tilanne voidaan vakauttaa, ja kehottaa sitoutumaan rauhanomaisiin neuvotteluihin ja todelliseen vuoropuheluprosessiin; </w:t>
      </w:r>
    </w:p>
    <w:p w:rsidR="004F6624" w:rsidRPr="002A0786" w:rsidRDefault="004B3EC1" w:rsidP="004F6624">
      <w:pPr>
        <w:pStyle w:val="NormalHanging12a"/>
        <w:widowControl/>
      </w:pPr>
      <w:r w:rsidRPr="002A0786">
        <w:t>86</w:t>
      </w:r>
      <w:r w:rsidR="004F6624" w:rsidRPr="002A0786">
        <w:t>.</w:t>
      </w:r>
      <w:r w:rsidR="004F6624" w:rsidRPr="002A0786">
        <w:tab/>
        <w:t>pitää valitettavana, että yli 25 vuotta sitten käynnistetty Barcelonan prosessi ei ole vielä johtanut jaetun vaurauden, vakauden ja vapauden alueen luomiseen Välimeren alueen eteläisten naapurimaiden kanssa; kannustaa varapuheenjohtajaa / korkeaa edustajaa ja komissiota vahvistamaan EU:n naapuruston eteläistä ulottuvuutta muun muassa tehostamalla vuoropuhelua ja tiukentamalla ehtoja varojen myöntämiselle sekä varmistamaan riittävät resurssit uuden Välimeren alueen toimintaohjelman oikea-aikaista ja tehokasta täytäntöönpanoa varten; korostaa eteläisten naapurimaiden tärkeää roolia muuttovirtoj</w:t>
      </w:r>
      <w:r w:rsidR="001C7A18" w:rsidRPr="002A0786">
        <w:t>en</w:t>
      </w:r>
      <w:r w:rsidR="004F6624" w:rsidRPr="002A0786">
        <w:t xml:space="preserve"> hallinnassa </w:t>
      </w:r>
      <w:r w:rsidR="001C7A18" w:rsidRPr="002A0786">
        <w:t xml:space="preserve">kansainvälisessä, alueellisessa ja kansallisessa lainsäädännössä vahvistettujen maahanmuuttajien ja pakolaisten ihmisoikeuksien, </w:t>
      </w:r>
      <w:r w:rsidR="004F6624" w:rsidRPr="002A0786">
        <w:t>yhteisvastuullisuuden, tasapainon ja maiden</w:t>
      </w:r>
      <w:r w:rsidR="001C7A18" w:rsidRPr="002A0786">
        <w:t xml:space="preserve"> </w:t>
      </w:r>
      <w:r w:rsidR="004F6624" w:rsidRPr="002A0786">
        <w:t xml:space="preserve">välisen jaetun vastuun periaatteiden mukaisesti; korostaa, että on tärkeää tehdä näiden maiden kanssa </w:t>
      </w:r>
      <w:r w:rsidR="001C7A18" w:rsidRPr="002A0786">
        <w:t xml:space="preserve">yhteistyötä muuttoliikkeen perimmäisiin syihin puuttumiseksi ja </w:t>
      </w:r>
      <w:r w:rsidR="004F6624" w:rsidRPr="002A0786">
        <w:t>sääntöjenvastaisen muuttoliikkeen, ihmiskaupan sekä laittomien aseiden ja kulttuuriesineiden salakuljetuksen seurausten lieventämiseksi; korostaa, että monilla eteläisillä naapurimailla on runsaat energiavarat ja että ne voivat osallistua enemmän energiantarjonnan monipuolistamiseen Euroopan maissa;</w:t>
      </w:r>
    </w:p>
    <w:p w:rsidR="004F6624" w:rsidRPr="002A0786" w:rsidRDefault="004F6624" w:rsidP="004F6624">
      <w:pPr>
        <w:pStyle w:val="NormalHanging12a"/>
        <w:widowControl/>
      </w:pPr>
      <w:r w:rsidRPr="002A0786">
        <w:t>8</w:t>
      </w:r>
      <w:r w:rsidR="004B3EC1" w:rsidRPr="002A0786">
        <w:t>7</w:t>
      </w:r>
      <w:r w:rsidRPr="002A0786">
        <w:t>.</w:t>
      </w:r>
      <w:r w:rsidRPr="002A0786">
        <w:tab/>
        <w:t>panee merkille poliittisen sopimuksen kattavasta kumppanuuspaketista Tunisian kanssa; muistuttaa, että tähän yhteisymmärryspöytäkirjaan liittyy ehtoja, ja kehottaa komissiota varmistamaan niiden noudattamisen; pitää kuitenkin valitettavana, että yhteisymmärryspöytäkirjaan ei pystytty sisällyttämään ihmisoikeusvelvoitteita, joita EU odottaa kolmansien maiden kanssa tekemissään sopimuksissa; katsoo lisäksi, että EU:n ja Tunisian suhteiden olisi perustuttava EU:n ja Tunisian väliseen assosiaatiosopimukseen sekä demokratian, ihmisoikeuksien ja oikeusvaltioperiaatteen kunnioittamiseen siten, että assosiaatiosopimuksen täytäntöönpanoon ja EU:n varojen maksamiseen Tunisialle sovelletaan täysimääräisesti parlamentaarista valvontaa; uskoo vakaasti, että EU:n varojen siirron edellytyksenä olisi oltava, että Tunisia noudattaa ihmisoikeusnormeja, ja siihen olisi sisällytettävä ehdollisuutta ja vastuuvelvollisuutta koskevia säännöksiä; kehottaa komissiota esittämään mekanismin, jolla varmistetaan vaatimusten noudattaminen tältä osin, tarkastellen kaikkia varteenotettavia vaihtoehtoja;</w:t>
      </w:r>
    </w:p>
    <w:p w:rsidR="004F6624" w:rsidRPr="002A0786" w:rsidRDefault="004F6624" w:rsidP="004F6624">
      <w:pPr>
        <w:pStyle w:val="NormalHanging12a"/>
        <w:widowControl/>
      </w:pPr>
      <w:r w:rsidRPr="002A0786">
        <w:t>8</w:t>
      </w:r>
      <w:r w:rsidR="004B3EC1" w:rsidRPr="002A0786">
        <w:t>8</w:t>
      </w:r>
      <w:r w:rsidRPr="002A0786">
        <w:t>.</w:t>
      </w:r>
      <w:r w:rsidRPr="002A0786">
        <w:tab/>
        <w:t>on erittäin huolestunut Tunisian johdon autoritaarisesta kehityksestä, opposition ja kansalaisyhteiskunnan edustajien pidättämisestä sekä pakolaisten ja turvapaikanhakijoiden vainoamisesta ja kehottaa Tunisian viranomaisia kunnioittamaan kansainvälistä humanitaarista oikeutta ja muuttajien oikeuksia; tuomitsee lisäksi Tunisian viranomaisten päätöksen kieltäytyä päästämästä maahan parlamentin ulkoasiainvaliokunnan valtuuskuntaa ja kehottaa Tunisian viranomaisia sallimaan avoimen poliittisen vuoropuhelun;</w:t>
      </w:r>
    </w:p>
    <w:p w:rsidR="004F6624" w:rsidRPr="002A0786" w:rsidRDefault="004F6624" w:rsidP="004F6624">
      <w:pPr>
        <w:pStyle w:val="NormalHanging12a"/>
        <w:widowControl/>
      </w:pPr>
      <w:r w:rsidRPr="002A0786">
        <w:t>8</w:t>
      </w:r>
      <w:r w:rsidR="004B3EC1" w:rsidRPr="002A0786">
        <w:t>9</w:t>
      </w:r>
      <w:r w:rsidRPr="002A0786">
        <w:t>.</w:t>
      </w:r>
      <w:r w:rsidRPr="002A0786">
        <w:tab/>
        <w:t xml:space="preserve">korostaa tarvetta tehdä strategisempaa yhteistyötä Persianlahden maiden kanssa erityisesti alueellisen turvallisuusyhteistyön, ilmastotoimien, ihmisoikeuksien ja korruption torjunnan edistämiseksi; panee tyytyväisenä merkille diplomaattisuhteiden uudelleen solmimisen Saudi-Arabian kuningaskunnan ja Iranin islamilaisen tasavallan välillä; suhtautuu lisäksi myönteisesti ehdotukseen käynnistää EU:n ja Persianlahden yhteistyöneuvoston välinen jäsennelty turvallisuusalan vuoropuhelu; muistuttaa tässä yhteydessä, että EU:n ja Persianlahden maiden välinen strateginen kumppanuus edellyttää täyttä avoimuutta ja vastuuvelvollisuutta; kehottaa EU:ta ja jäsenvaltioita korostamaan edelleen ihmisoikeuksien ja sukupuolten tasa-arvon kunnioittamista ja </w:t>
      </w:r>
      <w:r w:rsidRPr="002A0786">
        <w:lastRenderedPageBreak/>
        <w:t>arvojen asteittaista yhdenmukaistamista erityisesti vastattaessa Venäjän Ukrainaa vastaan käymään hyökkäyssotaan ja sen seurauksiin;</w:t>
      </w:r>
    </w:p>
    <w:p w:rsidR="004F6624" w:rsidRPr="002A0786" w:rsidRDefault="004B3EC1" w:rsidP="004F6624">
      <w:pPr>
        <w:pStyle w:val="NormalHanging12a"/>
        <w:widowControl/>
      </w:pPr>
      <w:r w:rsidRPr="002A0786">
        <w:t>90</w:t>
      </w:r>
      <w:r w:rsidR="004F6624" w:rsidRPr="002A0786">
        <w:t>.</w:t>
      </w:r>
      <w:r w:rsidR="004F6624" w:rsidRPr="002A0786">
        <w:tab/>
        <w:t>korostaa, että YUTP:n tavoitteena on kehittää ja lujittaa demokratiaa, oikeusvaltioperiaatetta sekä ihmisoikeuksien ja perusvapauksien kunnioittamista ja että Saudi-Arabian kuningaskunta ei pyri näihin tavoitteisiin; panee merkille, että Saudi-Arabian kuningaskunta jatkaa yhteistyötä EU:n kanssa ihmisoikeuksia koskevan säännöllisen vuoropuhelun puitteissa; tuomitsee kuitenkin maan jatkuvat ihmisoikeusloukkaukset, erityisesti kuolemantuomioiden ja teloitusten täytäntöönpanon sekä kansalaisoikeuksien ja poliittisten oikeuksien sekä sananvapauden rajoitukset, ja kehottaa poistamaan kuolemanrangaistuksen;</w:t>
      </w:r>
    </w:p>
    <w:p w:rsidR="004F6624" w:rsidRPr="002A0786" w:rsidRDefault="004B3EC1" w:rsidP="004F6624">
      <w:pPr>
        <w:pStyle w:val="NormalHanging12a"/>
        <w:widowControl/>
      </w:pPr>
      <w:r w:rsidRPr="002A0786">
        <w:t>91</w:t>
      </w:r>
      <w:r w:rsidR="004F6624" w:rsidRPr="002A0786">
        <w:t>.</w:t>
      </w:r>
      <w:r w:rsidR="004F6624" w:rsidRPr="002A0786">
        <w:tab/>
        <w:t>tuomitsee Iranin poliisin ja turvallisuusjoukkojen, myös islamilaisen vallankumouskaartin, raa’at tukahduttamistoimet mielenosoituksissa Jina Mahsa Aminin surmaamisen ja monien muiden kidutettujen ja surmattujen hallinnon vastustajien kuoleman jälkeen; kehottaa määräämään lisää rajoittavia toimenpiteitä islamilaista vallankumouskaartia, siihen kuuluvia joukkoja ja kaikkia niitä vastaan, jotka ovat vastuussa rauhanomaisiin mielenosoittajiin kohdistetuista vakavista ihmisoikeusloukkauksista; kehottaa neuvostoa luokittelemaan islamilaisen vallankumouskaartin ja siihen kuuluvat joukot, mukaan lukien Iranin siviilipoliisin, puolisotilaalliset Basij-joukot ja Quds-joukot, terroristijärjestöksi;</w:t>
      </w:r>
    </w:p>
    <w:p w:rsidR="004F6624" w:rsidRPr="002A0786" w:rsidRDefault="004B3EC1" w:rsidP="004F6624">
      <w:pPr>
        <w:pStyle w:val="NormalHanging12a"/>
        <w:widowControl/>
      </w:pPr>
      <w:r w:rsidRPr="002A0786">
        <w:t>92</w:t>
      </w:r>
      <w:r w:rsidR="004F6624" w:rsidRPr="002A0786">
        <w:t>.</w:t>
      </w:r>
      <w:r w:rsidR="004F6624" w:rsidRPr="002A0786">
        <w:tab/>
        <w:t>muistuttaa tukevansa kaikkialla Iranissa toimivaa rauhanomaista oppositioliikettä, joka osoittaa mieltään naisten järjestelmällistä ja lisääntyvää sortoa sekä vakavia ihmisoikeuksien ja perusvapauksien loukkauksia vastaan; tuomitsee Iranin hallinnon harjoittaman iranilaisten aktivistien ahdistelu-, valvonta-, sieppaus- ja tappouhkauskampanjan ja sen, että se syrjii järjestelmällisesti naisia laeilla ja asetuksilla, joilla rajoitetaan vakavasti heidän vapauksiaan; kehottaa perustamaan kansainvälisen tutkinta- ja vastuuvelvollisuusmekanismin Iranin hallituksen tekemiä ihmisoikeusloukkauksia varten;</w:t>
      </w:r>
    </w:p>
    <w:p w:rsidR="004F6624" w:rsidRPr="002A0786" w:rsidRDefault="004B3EC1" w:rsidP="004F6624">
      <w:pPr>
        <w:pStyle w:val="NormalHanging12a"/>
        <w:widowControl/>
      </w:pPr>
      <w:r w:rsidRPr="002A0786">
        <w:t>93</w:t>
      </w:r>
      <w:r w:rsidR="004F6624" w:rsidRPr="002A0786">
        <w:t>.</w:t>
      </w:r>
      <w:r w:rsidR="004F6624" w:rsidRPr="002A0786">
        <w:tab/>
        <w:t>tuomitsee Iranin hallinnon sotilastarviketoimitukset Venäjälle tämän hyökättyä julmasti ja laittomasti Ukrainaa vastaan; korostaa, että Iranin islamilainen tasavalta edesauttaa sotarikoksia Ukrainassa, koska näitä tarvikkeita käytetään siviiliväestöä ja siviili-infrastruktuuria vastaan, ja vaatii EU:ta reagoimaan voimakkaasti Iranin osallistumiseen Venäjän sotaan; tuomitsee Iranin antaman tuen terroristiryhmiksi luokitelluille ryhmille, mukaan lukien Hizbollah, Hamas</w:t>
      </w:r>
      <w:r w:rsidR="00F962E0" w:rsidRPr="002A0786">
        <w:t>,</w:t>
      </w:r>
      <w:r w:rsidR="004F6624" w:rsidRPr="002A0786">
        <w:t xml:space="preserve"> Palestiinan islamilainen jihad</w:t>
      </w:r>
      <w:r w:rsidR="00F962E0" w:rsidRPr="002A0786">
        <w:t xml:space="preserve"> ja huthit; tuomitsee Punaisenmeren kautta kulkeviin kauppa-aluksiin kohdistetut huthien laittomat, tuomittavat ja vakautta syvästi horjuttavat iskut, joissa käytetään ohjuksia ja pieniä veneitä ja tehdään kaappausyrityksiä; korostaa, että nämä iskut ovat aiheuttaneet merkittäviä häiriöitä maailmankaupalle, koska laivayhtiöt joutuvat siirtämään suuren osan Punaisenmeren liikenteestä kiertämään Afrikan eteläkärjen; kehottaa ryhtymään yhteisiin toimiin ja kannustaa lisäämään EU:n sitoutumista ja kansainvälistä yhteistyötä; pitää tässä yhteydessä myönteisenä jäsenvaltioiden päätöstä käynnistää kauppa-alusten suojelemiseksi ASPIDES-niminen YTPP-merioperaatio, jossa lisätään merellistä tilannetietoisuutta ja saattoaluksia, jotta voidaan estää iskut ja varmistaa merenkulun vapaus yhdellä maailman kriittisimmistä vesiväylistä; kehottaa lopettamaan välittömästi nämä laittomat iskut ja vapauttamaan laittomasti pidätetyt alukset ja laivaväen</w:t>
      </w:r>
      <w:r w:rsidR="004F6624" w:rsidRPr="002A0786">
        <w:t xml:space="preserve">; ilmaisee huolensa siitä, että </w:t>
      </w:r>
      <w:r w:rsidR="00F962E0" w:rsidRPr="002A0786">
        <w:t xml:space="preserve">Iranin </w:t>
      </w:r>
      <w:r w:rsidR="004F6624" w:rsidRPr="002A0786">
        <w:t xml:space="preserve">toiminta horjuttaa Lähi-itää sekä Israelin ja palestiinalaisten rauhannäkymiä; korostaa tarvetta puuttua Iranin laajempiin pahantahtoisiin ja epävakautta lisääviin toimiin kaikkialla Lähi-idässä ja sen ulkopuolella ja torjua niitä; vastustaa jyrkästi Iranin panttivankidiplomatiaa ja vaatii, että kaikki Iranissa vangittuina </w:t>
      </w:r>
      <w:r w:rsidR="004F6624" w:rsidRPr="002A0786">
        <w:lastRenderedPageBreak/>
        <w:t>olevat Euroopan unionin kansalaiset vapautetaan ja päästetään pois maasta; kehottaa Iranin hallitusta lopettamaan pelottelu- ja sortokampanjansa ulkomailla asuvia iranilaisryhmiä vastaan EU:ssa ja kaikkialla maailmassa; kehottaa jäsenvaltioiden hallituksia tiedostamaan Iranin käyttämät erityiset valtioiden rajat ylittävät sortotaktiikat;</w:t>
      </w:r>
    </w:p>
    <w:p w:rsidR="004F6624" w:rsidRPr="002A0786" w:rsidRDefault="004B3EC1" w:rsidP="004F6624">
      <w:pPr>
        <w:pStyle w:val="NormalHanging12a"/>
        <w:widowControl/>
      </w:pPr>
      <w:r w:rsidRPr="002A0786">
        <w:t>94</w:t>
      </w:r>
      <w:r w:rsidR="004F6624" w:rsidRPr="002A0786">
        <w:t>.</w:t>
      </w:r>
      <w:r w:rsidR="004F6624" w:rsidRPr="002A0786">
        <w:tab/>
        <w:t>ilmaisee syvän huolensa siitä, että Iranin islamilainen tasavalta jatkaa uraanin rikastamista 60 prosentin puhtausasteeseen asti ja rikkoo toistuvasti yhteistä kattavaa toimintasuunnitelmaa; kannustaa aloittamaan uudelleen neuvottelut yhteistä kattavaa toimintasuunnitelmaa koskevasta sopimuksesta;</w:t>
      </w:r>
    </w:p>
    <w:p w:rsidR="004F6624" w:rsidRPr="002A0786" w:rsidRDefault="004B3EC1" w:rsidP="004F6624">
      <w:pPr>
        <w:pStyle w:val="NormalHanging12a"/>
        <w:widowControl/>
      </w:pPr>
      <w:r w:rsidRPr="002A0786">
        <w:t>95</w:t>
      </w:r>
      <w:r w:rsidR="004F6624" w:rsidRPr="002A0786">
        <w:t>.</w:t>
      </w:r>
      <w:r w:rsidR="004F6624" w:rsidRPr="002A0786">
        <w:tab/>
        <w:t>tuomitsee mitä jyrkimmin Hamasin Israelia vastaan tekemät halveksittavat terrori-iskut</w:t>
      </w:r>
      <w:r w:rsidR="006574D7" w:rsidRPr="002A0786">
        <w:t>; kehottaa vapauttamaan välittömästi ja ehdoitta kaikki terroristiryhmä Hamasin ottamat panttivangit ja palauttamaan kuolleiden panttivankien ruumiit</w:t>
      </w:r>
      <w:r w:rsidR="004F6624" w:rsidRPr="002A0786">
        <w:t>; tunnustaa Israelin oikeuden puolustautumiseen, sellaisena kuin se on vahvistettu ja sellaisena kuin sitä on rajoitettu kansainvälisessä oikeudessa, ja toteaa siten, että Israelin on toimissaan noudatettava tiukasti kansainvälistä humanitaarista oikeutta</w:t>
      </w:r>
      <w:r w:rsidR="006574D7" w:rsidRPr="002A0786">
        <w:t>, jossa edellytetään, että kaikkien osapuolten on aina erotettava toisistaan taistelijat ja siviilit, että osapuolet voivat kohdistaa toimia vain sotilaallisiin kohteisiin ja että siviilejä ja siviili-infrastruktuuria vastaan ei saa hyökätä; tuomitsee Israelin armeijan suhteettomat vastatoimet, joiden johdosta on kuollut ennennäkemätön määrä siviilejä</w:t>
      </w:r>
      <w:r w:rsidR="004F6624" w:rsidRPr="002A0786">
        <w:t xml:space="preserve">; on erittäin huolissaan Gazan alueen äärimmäisen heikentyneestä humanitaarisesta tilanteesta ja vaatii </w:t>
      </w:r>
      <w:r w:rsidR="006574D7" w:rsidRPr="002A0786">
        <w:t>pysyvää tulitaukoa</w:t>
      </w:r>
      <w:r w:rsidR="004F6624" w:rsidRPr="002A0786">
        <w:t xml:space="preserve">, jotta Gazan alueen siviileille voidaan antaa apua; kehottaa kansainvälistä yhteisöä jatkamaan ja lisäämään humanitaarista apuaan alueen siviiliväestölle ja muistuttaa, että sille on edelleen toimitettava EU:n humanitaarista apua; kehottaa </w:t>
      </w:r>
      <w:r w:rsidR="006574D7" w:rsidRPr="002A0786">
        <w:t>Israelin viranomaisia varmistamaan humanitaarisen avun jatkuvan pääsyn Gazan alueelle keskittyen polttoaineen, elintarvikkeiden, veden, lääkintätarvikkeiden ja suojan kaltaisten välttämättömien hyödykkeiden keskeytymättömään toimittamiseen kansainvälisen oikeuden mukaisesti</w:t>
      </w:r>
      <w:r w:rsidR="004F6624" w:rsidRPr="002A0786">
        <w:t>; pitää valitettavana, että palestiinalaishallinto ei ole järjestänyt vaaleja vuoden 2005 jälkeen, mikä heikentää sen uskottavuutta, ja odottaa, että vaalit järjestetään pian;</w:t>
      </w:r>
    </w:p>
    <w:p w:rsidR="007C0D0C" w:rsidRPr="002A0786" w:rsidRDefault="004B3EC1" w:rsidP="004F6624">
      <w:pPr>
        <w:pStyle w:val="NormalHanging12a"/>
        <w:widowControl/>
      </w:pPr>
      <w:r w:rsidRPr="002A0786">
        <w:t>96</w:t>
      </w:r>
      <w:r w:rsidR="007C0D0C" w:rsidRPr="002A0786">
        <w:t>.</w:t>
      </w:r>
      <w:r w:rsidR="007C0D0C" w:rsidRPr="002A0786">
        <w:tab/>
        <w:t>kehottaa jäsenvaltioita tukemaan Kansainvälistä tuomioistuinta ja vaatimaan Israelia noudattamaan välittömästi tuomioistuimen oikeudellisesti sitovia määräyksiä;</w:t>
      </w:r>
    </w:p>
    <w:p w:rsidR="007C0D0C" w:rsidRPr="002A0786" w:rsidRDefault="004B3EC1" w:rsidP="004F6624">
      <w:pPr>
        <w:pStyle w:val="NormalHanging12a"/>
        <w:widowControl/>
      </w:pPr>
      <w:r w:rsidRPr="002A0786">
        <w:t>97</w:t>
      </w:r>
      <w:r w:rsidR="007C0D0C" w:rsidRPr="002A0786">
        <w:t>.</w:t>
      </w:r>
      <w:r w:rsidR="007C0D0C" w:rsidRPr="002A0786">
        <w:tab/>
        <w:t>pitää valitettavana, että Hamas ja sen liittolaiset pyrkivät yhä voimakkaammin laajentamaan konfliktia paljon suuremmalle alueelle painostaakseen Israelia Gazan alueeseen kohdistuvan hyökkäyksen voimistuessa; on tämän vuoksi huolissaan siitä, että Iran ja sen liittolaiset pyrkivät alueelliseen sotaan; on erittäin huolissaan sodan mahdollisesta kärjistymisestä ja sen vaikutuksista laajempaan alueeseen, erityisesti tilanteesta Israelin ja Libanonin rajalla, missä Hizbollahin taistelijat ampuvat raketteja Israeliin; korostaa, että on tärkeää lievittää jännitteitä alueella;</w:t>
      </w:r>
    </w:p>
    <w:p w:rsidR="004F6624" w:rsidRPr="002A0786" w:rsidRDefault="004B3EC1" w:rsidP="004F6624">
      <w:pPr>
        <w:pStyle w:val="NormalHanging12a"/>
        <w:widowControl/>
      </w:pPr>
      <w:r w:rsidRPr="002A0786">
        <w:t>9</w:t>
      </w:r>
      <w:r w:rsidR="004F6624" w:rsidRPr="002A0786">
        <w:t>8.</w:t>
      </w:r>
      <w:r w:rsidR="004F6624" w:rsidRPr="002A0786">
        <w:tab/>
        <w:t xml:space="preserve">muistuttaa tukevansa horjumattomasti Israelin ja Palestiinan kahden valtion neuvotteluratkaisua, joka perustuu vuoden 1967 rajoihin ja kahteen suvereeniin demokraattiseen valtioon, jotka ovat rauhanomaisia naapureita ja joiden yhteinen pääkaupunki on Jerusalem; kannustaa EUH:ta ja jäsenvaltioita tekemään EU:n aloitteen, jonka tarkoituksena on saada kahden valtion ratkaisu jälleen etenemään; </w:t>
      </w:r>
      <w:r w:rsidR="00DF2772" w:rsidRPr="002A0786">
        <w:t xml:space="preserve">kehottaa tässä yhteydessä varapuheenjohtajaa / korkeaa edustajaa ja EU:n edustajaa Lähi-idän rauhanprosessissa hankkimaan kansainvälistä tukea YK:n yleiskokouksessa syyskuussa 2023 New Yorkissa rauhan saamiseksi Lähi-itään käynnistetylle rauhanpäivähankkeelle; on tietoinen siitä, että neuvottelujen käynnistämiseksi uudelleen </w:t>
      </w:r>
      <w:r w:rsidR="00DF2772" w:rsidRPr="002A0786">
        <w:lastRenderedPageBreak/>
        <w:t xml:space="preserve">kansainvälisten sidosryhmien, kuten Yhdysvaltojen, Yhdistyneiden kansakuntien, EU:n ja arabivaltioiden, on täydennettävä toistensa pyrkimyksiä, jotta ne olisivat rakentavia; </w:t>
      </w:r>
      <w:r w:rsidR="004F6624" w:rsidRPr="002A0786">
        <w:t xml:space="preserve">muistuttaa, että siirtokunnat miehitetyillä palestiinalaisalueilla ovat kansainvälisen oikeuden nojalla laittomia; </w:t>
      </w:r>
      <w:r w:rsidR="00147183" w:rsidRPr="002A0786">
        <w:t>tuomitsee jyrkästi siirtokuntien ääriryhmien kuuluvien palestiinalaisiin kohdistaman väkivallan lisääntymisen;</w:t>
      </w:r>
      <w:r w:rsidR="00147183" w:rsidRPr="002A0786">
        <w:rPr>
          <w:b/>
          <w:i/>
        </w:rPr>
        <w:t xml:space="preserve"> </w:t>
      </w:r>
      <w:r w:rsidR="004F6624" w:rsidRPr="002A0786">
        <w:t>kehottaa lopettamaan välittömästi siirtokuntapolitiikan</w:t>
      </w:r>
      <w:r w:rsidR="00147183" w:rsidRPr="002A0786">
        <w:t xml:space="preserve"> ja palestiinalaisalueiden miehityksen, jotka ovat merkittäviä esteitä </w:t>
      </w:r>
      <w:r w:rsidR="004F6624" w:rsidRPr="002A0786">
        <w:t xml:space="preserve"> kahden valtion ratkaisun toteuttamiskelpoisuudelle;</w:t>
      </w:r>
      <w:r w:rsidR="00147183" w:rsidRPr="002A0786">
        <w:t xml:space="preserve"> </w:t>
      </w:r>
      <w:r w:rsidR="00DF2772" w:rsidRPr="002A0786">
        <w:t xml:space="preserve">kannattaa oikeudenmukaista, toteuttamiskelpoista ja sovittua ratkaisua palestiinalaispakolaisia koskevaan kysymykseen; </w:t>
      </w:r>
      <w:r w:rsidR="00147183" w:rsidRPr="002A0786">
        <w:t>kehottaa määräämään rajoittavia toimenpiteitä niille siirtokuntien ääriryhmiin kuuluville, jotka rikkovat ihmisoikeuksia ja kansainvälistä oikeutta;</w:t>
      </w:r>
      <w:r w:rsidR="004F6624" w:rsidRPr="002A0786">
        <w:t xml:space="preserve"> korostaa, että Yhdistyneiden kansakuntien Lähi-idässä olevien palestiinalaispakolaisten avustus- ja työelimen jatkuva tukeminen on edelleen keskeinen osa EU:n strategiaa, jolla pyritään edistämään vakautta ja rauhaa Lähi-idässä;</w:t>
      </w:r>
      <w:r w:rsidR="00186EE9" w:rsidRPr="002A0786">
        <w:t xml:space="preserve"> panee huolestuneena merkille Israelin viimeaikaiset syytökset, jotka koskevat kahtatoista YK:n palestiinalaispakolaisten avustus- ja työelimen (UNRWA) henkilöstön jäsentä; pitää myönteisenä YK:n välitöntä ja päättäväistä vastausta väitteisiin, mukaan lukien kyseisten työntekijöiden välitön irtisanominen ja kahden erillisen tutkimuksen käynnistäminen Yhdistyneiden kansakuntien sisäisen valvontapalvelun toimistossa (OIOS) ja Ranskan entisen ministerin Catherine Colonnan ja kolmen eurooppalaisen järjestön johtamassa riippumattomassa arviointiryhmässä; kehottaa tässä yhteydessä Israelia tekemään tiivistä yhteistyötä ja toimittamaan kaikki tarvittavat todisteet OIOS:lle ja riippumattomalle arviointiryhmälle; pitää myönteisenä komission päätöstä olla keskeyttämättä UNRWA:n rahoitusta ennen kuin YK on ilmoittanut tutkimusten tuloksista ja toimista, joita se aikoo toteuttaa; kehottaa kaikkia avunantajamaita, jotka ovat keskeyttäneet rahoituksensa UNRWA:lle väitteiden vuoksi, harkitsemaan uudelleen päätöstään, kun otetaan huomioon UNRWA:n välitön vastaus syytöksiin ja sen keskeinen rooli ihmishenkiä pelastavan avun toimittamisessa Gazan alueen kahdelle miljoonalle ihmiselle, jotka ovat riippuvaisia siitä selviytyäkseen keskellä yhtä maailman suurimmista ja monitahoisimmista humanitaarisista kriiseistä;</w:t>
      </w:r>
    </w:p>
    <w:p w:rsidR="00186EE9" w:rsidRPr="002A0786" w:rsidRDefault="004B3EC1" w:rsidP="004F6624">
      <w:pPr>
        <w:pStyle w:val="NormalHanging12a"/>
        <w:widowControl/>
      </w:pPr>
      <w:r w:rsidRPr="002A0786">
        <w:t>99</w:t>
      </w:r>
      <w:r w:rsidR="00186EE9" w:rsidRPr="002A0786">
        <w:t>.</w:t>
      </w:r>
      <w:r w:rsidR="00186EE9" w:rsidRPr="002A0786">
        <w:tab/>
        <w:t>muistuttaa EU:n tukevan vahvasti Kansainvälisen rikostuomioistuimen ja Kansainvälisen tuomioistuimen työtä; kehottaa saattamaan vastuuseen henkilöt, jotka ovat vastuussa terroriteoista ja kansainvälisen oikeuden loukkauksista, ja kehottaa tätä varten tutkimaan kaikki mahdolliset sotarikokset; toteaa jälleen, että tahalliset hyökkäykset siviilejä vastaan sekä väestön pakkosiirrot ovat vakavia kansainvälisen oikeuden loukkauksia; vaatii oikeutta Hamasin terrori-iskujen uhreille, mukaan lukien joukkomurha ja seksuaalinen kidutus, sekä 7. lokakuuta 2023 että sen jälkeen tapahtuneesta; panee merkille Etelä-Afrikan Israelia vastaan Kansainvälisessä tuomioistuimessa nostaman kanteen;</w:t>
      </w:r>
    </w:p>
    <w:p w:rsidR="004F6624" w:rsidRPr="002A0786" w:rsidRDefault="004B3EC1" w:rsidP="004F6624">
      <w:pPr>
        <w:pStyle w:val="NormalHanging12a"/>
        <w:widowControl/>
      </w:pPr>
      <w:r w:rsidRPr="002A0786">
        <w:t>10</w:t>
      </w:r>
      <w:r w:rsidR="004F6624" w:rsidRPr="002A0786">
        <w:t>0.</w:t>
      </w:r>
      <w:r w:rsidR="004F6624" w:rsidRPr="002A0786">
        <w:tab/>
        <w:t>toteaa, että Venäjän hyökkäyssota Ukrainaa vastaan merkitsee sekä haasteita että mahdollisuuksia Keski-Aasian valtioille, jotka ovat perinteisesti ylläpitäneet tiiviitä suhteita Venäjään; on huolissaan Venäjän ja Kiinan alueella harjoittamasta painostuksesta ja korostaa tarvetta lisätä EU:n läsnäoloa Keski-Aasiassa vastauksena tähän; korostaa EU:n etua taloussuhteiden lujittamisessa ja poliittisten suhteiden tiivistämisessä Keski-Aasian maiden kanssa osaksi siksi, että voidaan puuttua Venäjään ja Valko-Venäjään kohdistuvien pakotteiden kiertämiseen; kehottaa näiden maiden, erityisesti Kazakstanin, Kirgisian ja Uzbekistanin, viranomaisia tekemään tiivistä yhteistyötä EU:n ja erityisesti sen pakotelähettilään kanssa ja muistuttaa myös tässä yhteydessä Etyjin kanssa tehtävän tiiviimmän yhteistyön merkityksestä;</w:t>
      </w:r>
    </w:p>
    <w:p w:rsidR="004F6624" w:rsidRPr="002A0786" w:rsidRDefault="004B3EC1" w:rsidP="004F6624">
      <w:pPr>
        <w:pStyle w:val="NormalHanging12a"/>
        <w:widowControl/>
      </w:pPr>
      <w:r w:rsidRPr="002A0786">
        <w:lastRenderedPageBreak/>
        <w:t>10</w:t>
      </w:r>
      <w:r w:rsidR="004F6624" w:rsidRPr="002A0786">
        <w:t>1.</w:t>
      </w:r>
      <w:r w:rsidR="004F6624" w:rsidRPr="002A0786">
        <w:tab/>
        <w:t>kannustaa komissiota ja jäsenvaltioita jatkamaan sellaisten poliittisten ja taloudellisten uudistusten edistämistä, joilla vahvistetaan oikeusvaltioperiaatetta, demokratiaa, hyvää hallintotapaa ja ihmisoikeuksien kunnioittamista,</w:t>
      </w:r>
      <w:r w:rsidR="008403D2" w:rsidRPr="002A0786">
        <w:t xml:space="preserve"> tapauksen mukaan myös yleisen tullietuusjärjestelmän (GSP) ja GSP+:n puitteissa,</w:t>
      </w:r>
      <w:r w:rsidR="004F6624" w:rsidRPr="002A0786">
        <w:t xml:space="preserve"> ja edistämään hyviä naapuruussuhteita; muistuttaa, että kaikkien Keski-Aasian alueen maiden on sitouduttava noudattamaan YK:n peruskirjaa, erityisesti kaikkien maiden itsenäisyyden, itsemääräämisoikeuden ja alueellisen koskemattomuuden kunnioittamisen periaatteita;</w:t>
      </w:r>
    </w:p>
    <w:p w:rsidR="004F6624" w:rsidRPr="002A0786" w:rsidRDefault="004B3EC1" w:rsidP="004F6624">
      <w:pPr>
        <w:pStyle w:val="NormalHanging12a"/>
        <w:widowControl/>
      </w:pPr>
      <w:r w:rsidRPr="002A0786">
        <w:t>10</w:t>
      </w:r>
      <w:r w:rsidR="004F6624" w:rsidRPr="002A0786">
        <w:t>2.</w:t>
      </w:r>
      <w:r w:rsidR="004F6624" w:rsidRPr="002A0786">
        <w:tab/>
        <w:t>panee tyytyväisenä merkille tulokset, joita saavutettiin toukokuussa 2023 Almatyssa pidetyssä EU:n ja Keski-Aasian toisessa talousfoorumissa sekä kesäkuussa 2023 pidetyssä Eurooppa-neuvoston puheenjohtajan ja kaikkien viiden Keski-Aasian maan päämiesten toisessa kokouksessa;</w:t>
      </w:r>
      <w:r w:rsidR="00775C48" w:rsidRPr="002A0786">
        <w:t xml:space="preserve"> kehottaa toteuttamaan näiden korkean tason kokousten ja julkilausumien johdosta konkreettisia toimia; pitää tässä yhteydessä myönteisenä aikomusta järjestää ensimmäinen EU:n ja Keski-Aasian huippukokous tänä vuonna; pitää myönteisenä EU:n ja Keski-Aasian suhteiden syventämistä koskevan etenemissuunnitelman hyväksymistä, sillä tämä suunnitelma toimii strategisena ohjenuorana siitä, miten edistetään vuoropuhelua ja yhteistyötä tietyillä aloilla ja muun muassa parannetaan kulttuurista, sosiaalista ja taloudellista selviytymiskykyä;</w:t>
      </w:r>
      <w:r w:rsidR="004F6624" w:rsidRPr="002A0786">
        <w:t xml:space="preserve"> kehottaa komissiota ja jäsenvaltioita allekirjoittamaan Kirgisian kanssa tehostetun kumppanuus- ja yhteistyösopimuksen, saattamaan päätökseen valmistelut Uzbekistanin kanssa tehtävän tehostetun kumppanuus- ja yhteistyösopimuksen allekirjoittamiseksi ja etenemään nopeasti Tadžikistanin kanssa meneillään olevissa tehostettua kumppanuus- ja yhteistyösopimusta koskevissa neuvotteluissa;</w:t>
      </w:r>
    </w:p>
    <w:p w:rsidR="004F6624" w:rsidRPr="002A0786" w:rsidRDefault="004B3EC1" w:rsidP="004F6624">
      <w:pPr>
        <w:pStyle w:val="NormalHanging12a"/>
        <w:widowControl/>
      </w:pPr>
      <w:r w:rsidRPr="002A0786">
        <w:t>10</w:t>
      </w:r>
      <w:r w:rsidR="004F6624" w:rsidRPr="002A0786">
        <w:t>3.</w:t>
      </w:r>
      <w:r w:rsidR="004F6624" w:rsidRPr="002A0786">
        <w:tab/>
        <w:t>muistuttaa, että Keski-Aasian maat ovat tärkeitä raaka-aineiden ja energian toimittajia; katsoo, että EU:lle on merkittävää etua keskikäytävän (Middle Corridor) elvyttämisestä paitsi alueellisena talousvyöhykkeenä myös vaihtoehtona uudelle Euraasian maareitille, joka kulkee pakotteiden kohteena olevien Venäjän ja Valko-Venäjän alueiden kautta; korostaa, että on tärkeää edistää alueellista yhdentymistä keskikäytävällä, myös rahoituksen houkuttelemiseksi Global Gateway -strategian mukaisiin infrastruktuurihankkeisiin;</w:t>
      </w:r>
    </w:p>
    <w:p w:rsidR="004F6624" w:rsidRPr="002A0786" w:rsidRDefault="004B3EC1" w:rsidP="004F6624">
      <w:pPr>
        <w:pStyle w:val="NormalHanging12a"/>
        <w:widowControl/>
      </w:pPr>
      <w:r w:rsidRPr="002A0786">
        <w:t>10</w:t>
      </w:r>
      <w:r w:rsidR="004F6624" w:rsidRPr="002A0786">
        <w:t>4.</w:t>
      </w:r>
      <w:r w:rsidR="004F6624" w:rsidRPr="002A0786">
        <w:tab/>
        <w:t>muistuttaa, että se ei tunnusta Afganistanissa tosiasiallista valtaa käyttävää hallitusta; on huolissaan Afganistanin vakavasta taloudellisesta ja humanitaarisesta tilanteesta sekä naisten ja tyttöjen oikeuksien loukkauksista Afganistanissa; pitää valitettava, että Maailman ruokaohjelman valmiudet toimittaa elintarvikeapua Afganistanin väestölle ovat heikentyneet merkittävästi, ja kehottaa komissiota ja jäsenvaltioita varmistamaan, että Afganistanin väestölle toimitetaan kriittistä humanitaarista apua, ja turvaamaan lisärahoituksen hätäapua varten; kehottaa varapuheenjohtajaa / korkeaa edustajaa ottamaan esille ajatuksen Talebanin johtajien asettamisesta syytteeseen Kansainvälisessä rikostuomioistuimessa heidän naisiin ja tyttöihin kohdistamistaan rikoksista;</w:t>
      </w:r>
    </w:p>
    <w:p w:rsidR="004F6624" w:rsidRPr="002A0786" w:rsidRDefault="004B3EC1" w:rsidP="004F6624">
      <w:pPr>
        <w:pStyle w:val="NormalHanging12a"/>
        <w:widowControl/>
      </w:pPr>
      <w:r w:rsidRPr="002A0786">
        <w:t>10</w:t>
      </w:r>
      <w:r w:rsidR="004F6624" w:rsidRPr="002A0786">
        <w:t>5.</w:t>
      </w:r>
      <w:r w:rsidR="004F6624" w:rsidRPr="002A0786">
        <w:tab/>
        <w:t>tukee viittä keskeistä edellytystä, jotka neuvosto hyväksyi 21. syyskuuta 2021 ja jotka toimivat ohjaavina periaatteina tulevalle yhteistyölle Talebanin kanssa, mutta katsoo, että tarvitaan merkittäviä toimia pitkän aikavälin strategian määrittämisessä Afganistanin nykyiseen ihmisoikeushätätilaan ja sukupuoleen perustuvaan erotteluun puuttumiseksi; korostaa, että EU:n evakuointiohjelma suunnattiin Afganistanissa oleville ihmisille, jotka työskentelivät eurooppalaisissa diplomaattiedustustoissa, luottivat EU:n suojeluun ja jotka ovat edelleen välittömässä vaarassa, eikä sitä voida lopettaa niin kauan kuin maassa on kriteerit täyttäviä ihmisiä;</w:t>
      </w:r>
    </w:p>
    <w:p w:rsidR="004F6624" w:rsidRPr="002A0786" w:rsidRDefault="004B3EC1" w:rsidP="004F6624">
      <w:pPr>
        <w:pStyle w:val="NormalHanging12a"/>
        <w:widowControl/>
      </w:pPr>
      <w:r w:rsidRPr="002A0786">
        <w:lastRenderedPageBreak/>
        <w:t>10</w:t>
      </w:r>
      <w:r w:rsidR="004F6624" w:rsidRPr="002A0786">
        <w:t>6.</w:t>
      </w:r>
      <w:r w:rsidR="004F6624" w:rsidRPr="002A0786">
        <w:tab/>
        <w:t>pitää valitettavana, että Venäjän federaatio käytti veto-oikeutta 11. heinäkuuta 2023 pidetyssä YK:n turvallisuusneuvoston kokouksessa, jossa pyrittiin uusimaan YK:n turvallisuusneuvoston päätöslauselma 2672(2023), joka koskee humanitaarisen avun rajat ylittävää toimittamista Luoteis-Syyriassa Bab al-Hawan kautta, mikä vaarantaa yli neljä miljoonaa ihmistä, jotka ovat riippuvaisia humanitaarisesta avusta täyttääkseen elintarvikkeita, lääkkeitä ja muita elintärkeitä tarvikkeita koskevat perustarpeensa; panee merkille, että Syyria on liittynyt uudelleen Arabiliittoon; katsoo, että suhteita Syyrian nykyisen hallinnon kanssa ei voida normalisoida, ja korostaa, että Syyrian poliittinen prosessi on umpikujassa;</w:t>
      </w:r>
    </w:p>
    <w:p w:rsidR="004F6624" w:rsidRPr="002A0786" w:rsidRDefault="004B3EC1" w:rsidP="004F6624">
      <w:pPr>
        <w:pStyle w:val="NormalHanging12a"/>
        <w:widowControl/>
      </w:pPr>
      <w:r w:rsidRPr="002A0786">
        <w:t>10</w:t>
      </w:r>
      <w:r w:rsidR="004F6624" w:rsidRPr="002A0786">
        <w:t>7.</w:t>
      </w:r>
      <w:r w:rsidR="004F6624" w:rsidRPr="002A0786">
        <w:tab/>
        <w:t xml:space="preserve">toteaa jälleen, että rauhanomainen, vapaa, yhteenliitetty, avoin, vakaa ja sääntöpohjainen indopasifinen alue on EU:n elintärkeä etu; on huolissaan siitä, että suurvaltojen välinen kilpailu vaikuttaa EU:n kykyyn edistää monenvälisyyttä alueella; huomauttaa tässä yhteydessä, että Aasia–Eurooppa-kokous on edelleen lamaantunut Venäjään liittyvien geopoliittisten jännitteiden vuoksi; panee merkille varapuheenjohtajan / korkean edustajan pyrkimykset sitoutua alueeseen, mikä käy ilmi siitä, että </w:t>
      </w:r>
      <w:r w:rsidR="003B5086" w:rsidRPr="002A0786">
        <w:t xml:space="preserve">2. helmikuuta 2024 järjestettiin kolmas EU:n ja indopasifisen alueen välinen ministerifoorumi ja että varapuheenjohtaja / korkea edustaja </w:t>
      </w:r>
      <w:r w:rsidR="004F6624" w:rsidRPr="002A0786">
        <w:t xml:space="preserve"> osallistui Kaakkois-Aasian maiden liiton (ASEAN) alueelliseen foorumiin 14. heinäkuuta 2023; kehottaa EU:ta tukemaan aktiivisesti indopasifisen alueen yhteistyötä käsittelevää ministerifoorumia vuosittaisena tapahtumana;</w:t>
      </w:r>
    </w:p>
    <w:p w:rsidR="004F6624" w:rsidRPr="002A0786" w:rsidRDefault="004B3EC1" w:rsidP="004F6624">
      <w:pPr>
        <w:pStyle w:val="NormalHanging12a"/>
        <w:widowControl/>
      </w:pPr>
      <w:r w:rsidRPr="002A0786">
        <w:t>10</w:t>
      </w:r>
      <w:r w:rsidR="004F6624" w:rsidRPr="002A0786">
        <w:t>8.</w:t>
      </w:r>
      <w:r w:rsidR="004F6624" w:rsidRPr="002A0786">
        <w:tab/>
        <w:t>kannustaa tiivistämään poliittisia suhteita samanmielisiin kumppaneihin, erityisesti Japaniin, Korean tasavaltaan, Australiaan, Uuteen-Seelantiin, Taiwaniin ja ASEANin jäsenvaltioihin indopasifista aluetta koskevan EU:n yhteistyöstrategian mukaisesti muun muassa meriturvallisuuden, aseiden leviämisen estämisen ja hybridiuhkiin liittyvän selviytymiskyvyn aloilla; suhtautuu myönteisesti EUH:n pyrkimyksiin kehittää valmiuksia indopasifisella alueella ja toteaa, että tavoitteena on parantaa selviytymiskykyä ulkomaista tiedon manipulointia ja sekaantumista vastaan; korostaa tarvetta parantaa henkilösuhteita kumppaniemme kanssa, erityisesti nuorisovaihtoa, kansalaisten yhteistoimintaa ja ajatushautomoihin liittyvää yhteistyötä; korostaa, että indopasifisen alueen rauhan, vakauden ja merenkulun vapauden säilyttäminen on ensiarvoisen tärkeää EU:n ja sen jäsenvaltioiden etujen kannalta;</w:t>
      </w:r>
    </w:p>
    <w:p w:rsidR="004F6624" w:rsidRPr="002A0786" w:rsidRDefault="004B3EC1" w:rsidP="004F6624">
      <w:pPr>
        <w:pStyle w:val="NormalHanging12a"/>
        <w:widowControl/>
      </w:pPr>
      <w:r w:rsidRPr="002A0786">
        <w:t>10</w:t>
      </w:r>
      <w:r w:rsidR="004F6624" w:rsidRPr="002A0786">
        <w:t>9.</w:t>
      </w:r>
      <w:r w:rsidR="004F6624" w:rsidRPr="002A0786">
        <w:tab/>
        <w:t>kehottaa Korean demokraattista kansantasavaltaa luopumaan joukkotuhoaseistaan ja ballististen ohjusten ohjelmistaan kokonaan, todennettavasti ja peruuttamattomasti; pitää äärimmäisen valitettavana jatkuvia rikoksia ihmisyyttä vastaan ja kehottaa maan viranomaisia toteuttamaan uudistusprosessin, jossa kunnioitetaan ja suojellaan kaikkia ihmisoikeuksia; painottaa, että EU:n ja kansainvälisen yhteisön on kiireellisesti estettävä Venäjän ja Korean demokraattisen tasavallan välinen sotilaallinen yhteistyö ja aseiden vaihto;</w:t>
      </w:r>
    </w:p>
    <w:p w:rsidR="004F6624" w:rsidRPr="002A0786" w:rsidRDefault="004F6624" w:rsidP="004F6624">
      <w:pPr>
        <w:pStyle w:val="NormalHanging12a"/>
        <w:widowControl/>
      </w:pPr>
      <w:r w:rsidRPr="002A0786">
        <w:t>1</w:t>
      </w:r>
      <w:r w:rsidR="004B3EC1" w:rsidRPr="002A0786">
        <w:t>1</w:t>
      </w:r>
      <w:r w:rsidRPr="002A0786">
        <w:t>0.</w:t>
      </w:r>
      <w:r w:rsidRPr="002A0786">
        <w:tab/>
        <w:t xml:space="preserve">panee merkille, että geopoliittiset haasteet ovat vahvistaneet </w:t>
      </w:r>
      <w:r w:rsidR="009E7558" w:rsidRPr="002A0786">
        <w:t>Intian ja EU:n</w:t>
      </w:r>
      <w:r w:rsidRPr="002A0786">
        <w:t xml:space="preserve"> yhteistä etua turvallisuuden, vaurauden ja kestävän kehityksen varmistamisessa; </w:t>
      </w:r>
      <w:r w:rsidR="009E7558" w:rsidRPr="002A0786">
        <w:t xml:space="preserve">painottaa, että vuonna 2018 laadittu Intiaa koskeva EU:n strategia ja vuoteen 2025 ulottuva EU:n ja Intian etenemissuunnitelma on pantava kaikilta osin täytäntöön tiiviissä yhteistyössä jäsenvaltioiden omien aktiiviseen yhteistyöhön Intian kanssa tähtäävien toimien kanssa; </w:t>
      </w:r>
      <w:r w:rsidRPr="002A0786">
        <w:t xml:space="preserve">panee tyytyväisenä merkille EU:n ja Intian kauppa- ja teknologianeuvoston perustamisen; </w:t>
      </w:r>
      <w:r w:rsidR="009E7558" w:rsidRPr="002A0786">
        <w:t>kannustaa syventämään Intian ja EU:n välisiä suhteita strategisina kumppaneina; kehottaa tässä yhteydessä sitoutumaan säännöllisiin monitasoisiin vuoropuheluihin ja huippukokouksiin</w:t>
      </w:r>
      <w:r w:rsidRPr="002A0786">
        <w:t xml:space="preserve">, jotta kahdenväliset suhteet voidaan pitää asialistan kärjessä; </w:t>
      </w:r>
      <w:r w:rsidR="009E7558" w:rsidRPr="002A0786">
        <w:t xml:space="preserve">kannustaa lisäksi jäsennellympään parlamenttien väliseen </w:t>
      </w:r>
      <w:r w:rsidR="009E7558" w:rsidRPr="002A0786">
        <w:lastRenderedPageBreak/>
        <w:t xml:space="preserve">vuoropuheluun Euroopan parlamentin ja Intian parlamentin välillä; katsoo, että tällainen vuoropuhelu auttaisi koordinoimaan kantoja ja aloitteita monenvälisillä foorumeilla, erityisesti YK:ssa, Maailman kauppajärjestössä ja G20-ryhmässä; </w:t>
      </w:r>
      <w:r w:rsidRPr="002A0786">
        <w:t>korostaa, että EU:n ja Intian vapaakauppasopimusneuvottelut on saatava menestyksekkäästi päätökseen ottaen huomioon kummankin osapuolen näkökannat; toivoo, että Intia yhdenmukaistaa Venäjän Ukrainaan kohdistamaa hyökkäystä koskevan kantansa muun demokraattisen maailman kannan kanssa, ja kehottaa neuvostoa ja varapuheenjohtajaa / korkeaa edustajaa ryhtymään diplomaattisiin toimiin tässä asiassa;</w:t>
      </w:r>
      <w:r w:rsidR="009E7558" w:rsidRPr="002A0786">
        <w:t xml:space="preserve"> palauttaa tässä yhteydessä mieliin, että kaikenlaisen kumppanuuden syventämisen olisi perustuttava vapauden, demokratian, moniarvoisuuden, oikeusvaltioperiaatteen, tasa-arvon, ihmisoikeuksien kunnioittamisen ja kestävän kehityksen arvoihin sekä sitoutumiseen sääntöpohjaisen kansainvälisen järjestyksen edistämiseen;</w:t>
      </w:r>
    </w:p>
    <w:p w:rsidR="004F6624" w:rsidRPr="002A0786" w:rsidRDefault="004F6624" w:rsidP="004F6624">
      <w:pPr>
        <w:pStyle w:val="NormalHanging12a"/>
        <w:widowControl/>
      </w:pPr>
      <w:r w:rsidRPr="002A0786">
        <w:t>1</w:t>
      </w:r>
      <w:r w:rsidR="00C724E1" w:rsidRPr="002A0786">
        <w:t>1</w:t>
      </w:r>
      <w:r w:rsidRPr="002A0786">
        <w:t>1.</w:t>
      </w:r>
      <w:r w:rsidRPr="002A0786">
        <w:tab/>
        <w:t>on erittäin huolestunut Kiinan sisäpoliittisen ja sotilaallisen asenteen viimeaikaisista muutoksista Kiinan kommunistisen puolueen 20. puoluekokouksen jälkeen; katsoo, että Kiinan kasvava itsevarmuus, osittain taloudellisen pakottamisen politiikan kautta, on edelleen yksi 2000-luvun tärkeimmistä geopoliittisista haasteista; katsoo Kiinan osoittavan, että sillä on sekä aikomus että yhä enenevässä määrin taloudellinen, diplomaattinen, sotilaallinen ja teknologinen voima kallistaa sääntöpohjaista kansainvälistä järjestystä; painottaa, että tämä edellyttää moniulotteista vastausta, jonka avulla EU jatkaa valikoitua yhteistyötään Kiinan kanssa useissa keskeisissä kysymyksissä pienentäen suhteiden riskejä muun muassa vähentämällä liiallista taloudellista riippuvuutta kriittisillä aloilla EU:n taloudellisen turvallisuuden strategian mukaisesti; toteaa, että merkittävä yhteistyö Kiinan kanssa on yhä vaikeampaa, mikä johtuu näkyvämmästä kilpailusta ja systeemisestä kilpailuasetelmasta; korostaa, että Kiina on edelleen tärkeä monilla politiikan aloilla, ilmastonmuutos mukaan lukien; varoittaa, että Kiinan ja Venäjän strategisen kumppanuuden jatkuva kasvu, myös teknologian ja sotilaallisten voimavarojen siirtojen alalla</w:t>
      </w:r>
      <w:r w:rsidR="002C4B5C" w:rsidRPr="002A0786">
        <w:t xml:space="preserve"> sekä arktisen alueen yhteistyö</w:t>
      </w:r>
      <w:r w:rsidRPr="002A0786">
        <w:t>, voi lisätä Kiinan kykyä painostaa EU:n kumppaneita Aasiassa ja eri puolilla maailmaa; esittää jälleen pyyntönsä vakuuttavammasta EU:n ja Kiinan strategiasta, jolla muokataan suhteita Kiinaan EU:n edun mukaisesti ja jossa otetaan täysimääräisesti huomioon haasteet, jotka johtuvat Kiinan noususta maailmanlaajuisena toimijana;</w:t>
      </w:r>
    </w:p>
    <w:p w:rsidR="004F6624" w:rsidRPr="002A0786" w:rsidRDefault="004F6624" w:rsidP="004F6624">
      <w:pPr>
        <w:pStyle w:val="NormalHanging12a"/>
        <w:widowControl/>
      </w:pPr>
      <w:r w:rsidRPr="002A0786">
        <w:t>1</w:t>
      </w:r>
      <w:r w:rsidR="00C724E1" w:rsidRPr="002A0786">
        <w:t>1</w:t>
      </w:r>
      <w:r w:rsidRPr="002A0786">
        <w:t>2.</w:t>
      </w:r>
      <w:r w:rsidRPr="002A0786">
        <w:tab/>
        <w:t>tuomitsee hybridisodankäynnin, kuten kyberhyökkäykset, disinformaatiokampanjat sekä Kiinan kansalaisten valvonnan ja vakoilun EU:ssa; kehottaa Kiinaa lopettamaan välittömästi nämä pahantahtoiset toimet ja sen harjoittaman tiedon manipuloinnin ja vaaleihin sekaantumisen ja kehottaa komissiota ja jäsenvaltioita panemaan kiireellisesti täytäntöön parlamentin ehdotuksen mukaisesti aloitteet, jotka koskevat ulkomaista sekaantumista kaikkiin EU:n demokraattisiin prosesseihin ja siihen sisältyvää disinformaatiota; tuomitsee Euroopan parlamentin (ja muiden EU:n elinten) sekä kansallisten parlamenttien jäseniin</w:t>
      </w:r>
      <w:r w:rsidR="002C4B5C" w:rsidRPr="002A0786">
        <w:t>, eurooppalaisiin ajatushautomoihin ja tutkijoihin</w:t>
      </w:r>
      <w:r w:rsidRPr="002A0786">
        <w:t xml:space="preserve"> kohdistuvat pakotteet ja vaatii niiden välitöntä ja ehdotonta poistamista;</w:t>
      </w:r>
    </w:p>
    <w:p w:rsidR="004F6624" w:rsidRPr="002A0786" w:rsidRDefault="004F6624" w:rsidP="004F6624">
      <w:pPr>
        <w:pStyle w:val="NormalHanging12a"/>
        <w:widowControl/>
      </w:pPr>
      <w:r w:rsidRPr="002A0786">
        <w:t>1</w:t>
      </w:r>
      <w:r w:rsidR="00C724E1" w:rsidRPr="002A0786">
        <w:t>1</w:t>
      </w:r>
      <w:r w:rsidRPr="002A0786">
        <w:t>3.</w:t>
      </w:r>
      <w:r w:rsidRPr="002A0786">
        <w:tab/>
        <w:t xml:space="preserve">tuomitsee Kiinan hallinnon johtaman pakkotyöjärjestelmän ja ihmisoikeusloukkaukset, jotka YK:n ihmisoikeusvaltuutetun toimiston mukaan voivat olla rikoksia ihmisyyttä vastaan, mukaan lukien suuri kansanmurhan riski Xinjiangissa ja rikokset ihmisyyttä vastaan Tiibetissä ja Sisä-Mongoliassa, sekä muihin etnisiin vähemmistöihin kohdistetut sortotoimet; muistuttaa, että EU:n yhden Kiinan politiikka on edelleen EU:n ja Kiinan suhteiden kulmakivi; </w:t>
      </w:r>
      <w:r w:rsidR="002C4B5C" w:rsidRPr="002A0786">
        <w:t xml:space="preserve">tuomitsee jälleen sen, että Kiina ei noudata kansainvälisiä sitoumuksiaan ja rikkoo Kiinan ja Yhdistyneen kuningaskunnan sekä Kiinan ja Portugalin yhteisiä julkilausumia, kansalaisoikeuksia ja poliittisia oikeuksia koskevaa kansainvälistä yleissopimusta, ”yksi maa, kaksi järjestelmää” -periaatetta ja </w:t>
      </w:r>
      <w:r w:rsidR="002C4B5C" w:rsidRPr="002A0786">
        <w:lastRenderedPageBreak/>
        <w:t>Hongkongin peruslakia, ja tuomitsee tukahduttamisen, joka kohdistuu erityishallintoalueen autonomiaan ja opposition edustajiin, myös kansalaisyhteiskunnan jäseniin ja heidän perheenjäseniinsä</w:t>
      </w:r>
      <w:r w:rsidRPr="002A0786">
        <w:t xml:space="preserve">; kehottaa komissiota arvioimaan Hongkongin </w:t>
      </w:r>
      <w:r w:rsidR="002C4B5C" w:rsidRPr="002A0786">
        <w:t xml:space="preserve">ja Macaon </w:t>
      </w:r>
      <w:r w:rsidRPr="002A0786">
        <w:t>autonomista asemaa ottaen huomioon Kiinan ja Yhdistyneen kuningaskunnan ja Kiinan ja Portugalin yhteisiä julistuksia koskevat Kiinan tekemät rikkomukset ja Hongkongin autonomian tukahduttamisen;</w:t>
      </w:r>
    </w:p>
    <w:p w:rsidR="004F6624" w:rsidRPr="002A0786" w:rsidRDefault="004F6624" w:rsidP="004F6624">
      <w:pPr>
        <w:pStyle w:val="NormalHanging12a"/>
        <w:widowControl/>
      </w:pPr>
      <w:r w:rsidRPr="002A0786">
        <w:t>1</w:t>
      </w:r>
      <w:r w:rsidR="00C724E1" w:rsidRPr="002A0786">
        <w:t>1</w:t>
      </w:r>
      <w:r w:rsidRPr="002A0786">
        <w:t>4.</w:t>
      </w:r>
      <w:r w:rsidRPr="002A0786">
        <w:tab/>
        <w:t>painottaa tarvetta varmistaa yhtenäinen EU:n lähestymistapa, kun Kiina käyttää taloudellista vaikutusvaltaansa vaientaakseen ihmisoikeusloukkauksiensa vastustajat; kehottaa Kiinaa tutkimaan kaikki ihmisoikeuksien ja kansainvälisen oikeuden loukkaukset ja ehkäisemään niitä; muistuttaa, että Kiinalla on YK:n turvallisuusneuvoston pysyvänä jäsenenä erityinen vastuu ihmisoikeuksien yleismaailmallisesta julistuksesta; on huolissaan kristittyjen ja muiden uskonnollisten vähemmistöjen tilanteesta, myös heidän vapaudestaan harjoittaa uskontoaan Kiinassa, koska heitä vainotaan jatkuvasti;</w:t>
      </w:r>
    </w:p>
    <w:p w:rsidR="004F6624" w:rsidRPr="002A0786" w:rsidRDefault="004F6624" w:rsidP="004F6624">
      <w:pPr>
        <w:pStyle w:val="NormalHanging12a"/>
        <w:widowControl/>
      </w:pPr>
      <w:r w:rsidRPr="002A0786">
        <w:t>1</w:t>
      </w:r>
      <w:r w:rsidR="00C724E1" w:rsidRPr="002A0786">
        <w:t>1</w:t>
      </w:r>
      <w:r w:rsidRPr="002A0786">
        <w:t>5.</w:t>
      </w:r>
      <w:r w:rsidRPr="002A0786">
        <w:tab/>
        <w:t xml:space="preserve">tuomitsee Kiinan harjoittaman valtioiden rajat ylittävän sorron lisääntymisen ja kehottaa EU:n jäsenvaltioita, jotka eivät ole vielä keskeyttäneet luovutussopimustaan Kiinan ja Hongkongin kanssa, tekemään niin ja sulkemaan kaikki jäljellä olevat laittomat Kiinan ”poliisiasemat” alueellaan; </w:t>
      </w:r>
      <w:r w:rsidR="00E10BE7" w:rsidRPr="002A0786">
        <w:t xml:space="preserve">ilmaisee huolensa Kiinan yleisen turvallisuuden ministeriön ja Unkarin sisäministeriön 16. helmikuuta 2024 allekirjoittamasta sopimuksesta lainvalvontayhteistyön ja yhteisten partioiden vahvistamisesta; kehottaa Unkarin hallitusta julkistamaan välittömästi ja kaikilta osin kaikki sopimuksen yksityiskohdat ja sen mahdolliset kielteiset vaikutukset Euroopan unionin yhteiseen turvallisuuteen ja suvereniteettiin; </w:t>
      </w:r>
      <w:r w:rsidRPr="002A0786">
        <w:t>kehottaa EUH:ta seuraamaan tiiviisti poliittisten vankien oikeudenkäyntejä Hongkongissa ja vaatimaan tällaisten poliittisten vankien vapauttamista, mukaan lukien Apple Daily -lehden perustaja Jimmy Lai;</w:t>
      </w:r>
    </w:p>
    <w:p w:rsidR="004F6624" w:rsidRPr="002A0786" w:rsidRDefault="004F6624" w:rsidP="004F6624">
      <w:pPr>
        <w:pStyle w:val="NormalHanging12a"/>
        <w:widowControl/>
      </w:pPr>
      <w:r w:rsidRPr="002A0786">
        <w:t>1</w:t>
      </w:r>
      <w:r w:rsidR="00C724E1" w:rsidRPr="002A0786">
        <w:t>1</w:t>
      </w:r>
      <w:r w:rsidRPr="002A0786">
        <w:t>6.</w:t>
      </w:r>
      <w:r w:rsidRPr="002A0786">
        <w:tab/>
        <w:t>panee merkille Johannesburgissa elokuussa 2023 pidetyn viimeisimmän BRICS-maiden huippukokouksen</w:t>
      </w:r>
      <w:r w:rsidR="00C724E1" w:rsidRPr="002A0786">
        <w:t>,</w:t>
      </w:r>
      <w:r w:rsidRPr="002A0786">
        <w:t xml:space="preserve"> Kiinan geopoliittiset tavoitteet suhteessa BRICS-maihin</w:t>
      </w:r>
      <w:r w:rsidR="002C4B5C" w:rsidRPr="002A0786">
        <w:t xml:space="preserve"> </w:t>
      </w:r>
      <w:r w:rsidR="002C4B5C" w:rsidRPr="002A0786">
        <w:rPr>
          <w:bCs/>
          <w:iCs/>
        </w:rPr>
        <w:t>sekä Kiinan käyttämän narratiivin sen käynnistämien globaalia kehittämistä, globaalia turvallisuutta ja globaalia sivilisaatiota koskevien aloitteiden yhteydessä</w:t>
      </w:r>
      <w:r w:rsidRPr="002A0786">
        <w:t xml:space="preserve">; korostaa, että EU:n ja sen jäsenvaltioiden on lisättävä vuoropuhelua ja yhteistyötä joidenkin BRICS+ -maiden kanssa </w:t>
      </w:r>
      <w:r w:rsidR="00D0711D" w:rsidRPr="002A0786">
        <w:t xml:space="preserve">Venäjän vihamielisten toimien ja </w:t>
      </w:r>
      <w:r w:rsidRPr="002A0786">
        <w:t>Kiinan kasvavan maailmanlaajuisen vaikutusvallan torjumiseksi;</w:t>
      </w:r>
    </w:p>
    <w:p w:rsidR="004F6624" w:rsidRPr="002A0786" w:rsidRDefault="004F6624" w:rsidP="004F6624">
      <w:pPr>
        <w:pStyle w:val="NormalHanging12a"/>
        <w:widowControl/>
      </w:pPr>
      <w:r w:rsidRPr="002A0786">
        <w:t>1</w:t>
      </w:r>
      <w:r w:rsidR="00C724E1" w:rsidRPr="002A0786">
        <w:t>1</w:t>
      </w:r>
      <w:r w:rsidRPr="002A0786">
        <w:t>7.</w:t>
      </w:r>
      <w:r w:rsidRPr="002A0786">
        <w:tab/>
        <w:t>vaatii EU:ta ja Kiinaa tehostamaan vuoropuhelua ja tiivistä yhteistyötä laittoman, ilmoittamattoman ja sääntelemättömän kalastuksen torjunnassa ja yleisemmin merten elollisten luonnonvarojen kestävässä käytössä ja valtamerten hallinnassa; kehottaa EU:ta vahvistamaan yhteistyötä Yhdistyneen kuningaskunnan, Yhdysvaltojen, Japanin ja muiden kalastus- ja valtameripolitiikan kannalta keskeisten toimijoiden kanssa käyttäen diplomaattisia välineitään kannustaakseen Kiinaa edistymään tarvittavien uudistusten tekemisessä sen kalastuksen hallinnointikehykseen;</w:t>
      </w:r>
    </w:p>
    <w:p w:rsidR="004F6624" w:rsidRPr="002A0786" w:rsidRDefault="004F6624" w:rsidP="004F6624">
      <w:pPr>
        <w:pStyle w:val="NormalHanging12a"/>
        <w:widowControl/>
      </w:pPr>
      <w:r w:rsidRPr="002A0786">
        <w:t>1</w:t>
      </w:r>
      <w:r w:rsidR="00C724E1" w:rsidRPr="002A0786">
        <w:t>1</w:t>
      </w:r>
      <w:r w:rsidRPr="002A0786">
        <w:t>8.</w:t>
      </w:r>
      <w:r w:rsidRPr="002A0786">
        <w:tab/>
        <w:t>tuomitsee voimakkaasti Kiinan jatkuvat sotilaalliset provokaatiot Taiwania vastaan ja muistuttaa vastustavansa jyrkästi kaikkia yksipuolisia muutoksia Taiwaninsalmen nykytilanteeseen</w:t>
      </w:r>
      <w:r w:rsidR="00D0711D" w:rsidRPr="002A0786">
        <w:t>, sillä nämä vaarantavat alueen vakauden; kehottaa EU:ta ja sen jäsenvaltioita varmistamaan selkeällä ja johdonmukaisella viestillä, että mitään pyrkimyksiä muuttaa yksipuolisesti Taiwaninsalmen nykytilannetta, erityisesti voimakeinoin tai pakottamalla, ei voida hyväksyä ja että ne tulevat kalliiksi</w:t>
      </w:r>
      <w:r w:rsidRPr="002A0786">
        <w:t xml:space="preserve">; korostaa, että Kiinan aluevaatimuksilla ei ole perusteita kansainvälisessä oikeudessa; tuomitsee lisäksi sen, että Kiina estää Taiwanin osallistumisen monenvälisiin järjestöihin; kehottaa </w:t>
      </w:r>
      <w:r w:rsidRPr="002A0786">
        <w:lastRenderedPageBreak/>
        <w:t xml:space="preserve">komissiota ja jäsenvaltioita tukemaan Taiwanin merkityksellistä osallistumista asiaankuuluviin kansainvälisiin instituutioihin, kuten WHO, Kansainvälinen siviili-ilmailujärjestö ja ilmastonmuutosta koskeva YK:n puitesopimus; toteaa jälleen, että Taiwan on EU:n keskeinen kumppani ja demokraattinen liittolainen indopasifisella alueella; on tietoinen Taiwanin merkityksestä globaalien toimitusketjujen turvaamisessa, erityisesti huipputekniikan alalla, ja kehottaa EU:ta ja sen jäsenvaltioita tiivistämään yhteistyötään Taiwanin kanssa; pitää myönteisinä parlamentin valiokuntien virallisten valtuuskuntien peräkkäisiä vierailuja Taiwaniin vuodesta 2021 lähtien ja </w:t>
      </w:r>
      <w:r w:rsidR="00D0711D" w:rsidRPr="002A0786">
        <w:t xml:space="preserve">kannustaa lisäkeskusteluihin EU:n ja Taiwanin välillä; </w:t>
      </w:r>
      <w:r w:rsidRPr="002A0786">
        <w:t>kehottaa komissiota käynnistämään viipymättä valmistelevat toimenpiteet Taiwanin kanssa tehtävää kahdenvälistä investointisopimusta koskevia neuvotteluja varten;</w:t>
      </w:r>
    </w:p>
    <w:p w:rsidR="004F6624" w:rsidRPr="002A0786" w:rsidRDefault="004F6624" w:rsidP="004F6624">
      <w:pPr>
        <w:pStyle w:val="NormalHanging12a"/>
        <w:widowControl/>
      </w:pPr>
      <w:r w:rsidRPr="002A0786">
        <w:t>1</w:t>
      </w:r>
      <w:r w:rsidR="00C724E1" w:rsidRPr="002A0786">
        <w:t>1</w:t>
      </w:r>
      <w:r w:rsidRPr="002A0786">
        <w:t>9.</w:t>
      </w:r>
      <w:r w:rsidRPr="002A0786">
        <w:tab/>
        <w:t>tuomitsee Kiinan presidentin lausunnot, joiden mukaan Kiina ei koskaan luovu oikeudesta käyttää voimaa Taiwanissa</w:t>
      </w:r>
      <w:r w:rsidR="00D0711D" w:rsidRPr="002A0786">
        <w:t>, ja kannustaa Kiinan johtoa varovaisuuteen ja pidättyvyyteen Taiwanin presidentin- ja parlamenttivaalien jälkeen</w:t>
      </w:r>
      <w:r w:rsidRPr="002A0786">
        <w:t>; toteaa, etteivät Taiwan ja Kiina ole alisteisessa asemassa toisiinsa nähden; ilmaisee syvän huolensa siitä, että Kiina käyttää vihamielistä disinformaatiota heikentääkseen luottamusta Taiwanin demokratiaan ja hallintoon; kehottaa EU:ta ja sen jäsenvaltioita tekemään yhteistyötä kansainvälisten kumppanien kanssa, jotta voidaan tukea demokratiaa Taiwanissa pitämällä se vapaana ulkomaisesta sekaantumisesta ja uhkauksista, ja korostaa, että vain Taiwanin demokraattisesti valittu hallitus voi edustaa Taiwanin kansaa kansainvälisellä näyttämöllä; toteaa, että on keskityttävä myös ennaltaehkäisevään diplomatiaan, jotta vältetään tilanteen kärjistymisen Taiwaninsalmessa;</w:t>
      </w:r>
    </w:p>
    <w:p w:rsidR="004F6624" w:rsidRPr="002A0786" w:rsidRDefault="004F6624" w:rsidP="004F6624">
      <w:pPr>
        <w:pStyle w:val="NormalHanging12a"/>
        <w:widowControl/>
      </w:pPr>
      <w:r w:rsidRPr="002A0786">
        <w:t>1</w:t>
      </w:r>
      <w:r w:rsidR="00C724E1" w:rsidRPr="002A0786">
        <w:t>2</w:t>
      </w:r>
      <w:r w:rsidRPr="002A0786">
        <w:t>0.</w:t>
      </w:r>
      <w:r w:rsidRPr="002A0786">
        <w:tab/>
        <w:t xml:space="preserve">panee merkille, että Kiina on viime vuosikymmenen aikana keskittynyt vahvistamaan vaikutusvaltaansa indopasifisella alueella lisäämällä apua, kehitysyhteistyötä, diplomatiaa ja turvallisuusyhteistyötä; korostaa, että resursseja on koottava yhteen, jotta voidaan tehokkaasti vahvistaa EU:n poliittista jalanjälkeä ja varmistaa EU:n asema luotettavana ja strategisena kumppanina Tyynenmeren alueella; </w:t>
      </w:r>
      <w:r w:rsidR="00D0711D" w:rsidRPr="002A0786">
        <w:t xml:space="preserve">ilmaisee huolensa Kiinan pyrkimyksistä hallita lähellään olevia merialueita, mukaan lukien Etelä-Kiinan meri ja Itä-Kiinan meri, sillä nämä voivat vakavasti kallistaa alueellista valtatasapainoa ja vaikuttaa kielteisesti EU:n taloudellisiin ja poliittisiin etuihin; kehottaa tässä yhteydessä Kiinaa lopettamaan kaikki Filippiinien laivastoon ja sen miehitettyihin saariin kohdistuvat sotilaalliset toimet ja painostuksen Etelä-Kiinan merellä; </w:t>
      </w:r>
      <w:r w:rsidRPr="002A0786">
        <w:t>kannustaa jäsenvaltioita yhdistämään voimansa ja tekemään yhteistyötä ministeritasolla Tyynenmeren saarivaltioiden ja Afrikan, Karibian ja Tyynenmeren valtioiden järjestön kanssa; korostaa, että COP2</w:t>
      </w:r>
      <w:r w:rsidR="00273261" w:rsidRPr="002A0786">
        <w:t>8</w:t>
      </w:r>
      <w:r w:rsidRPr="002A0786">
        <w:t>-konferenssin perusteellinen seuranta on alueen maiden keskeinen huolenaihe, ja kehottaa näin ollen EUH:ta edistämään maailmanlaajuista tukea kestävälle vihreälle siirtymälle ja tehostamaan ilmastodiplomatiaansa ilmastonmuutokseen sopeutumistoimenpiteitä ja ilmastonmuutoksen hillitsemistoimenpiteitä koskevan yhteistyön lujittamiseksi;</w:t>
      </w:r>
    </w:p>
    <w:p w:rsidR="004F6624" w:rsidRPr="002A0786" w:rsidRDefault="004F6624" w:rsidP="004F6624">
      <w:pPr>
        <w:pStyle w:val="NormalHanging12a"/>
        <w:widowControl/>
      </w:pPr>
      <w:r w:rsidRPr="002A0786">
        <w:t>1</w:t>
      </w:r>
      <w:r w:rsidR="00C724E1" w:rsidRPr="002A0786">
        <w:t>2</w:t>
      </w:r>
      <w:r w:rsidRPr="002A0786">
        <w:t>1.</w:t>
      </w:r>
      <w:r w:rsidRPr="002A0786">
        <w:tab/>
        <w:t>korostaa, että ASEAN on ratkaiseva liittolainen sääntöpohjaisen kansainvälisen järjestyksen vahvistamisessa; kehottaa tekemään tiivistä yhteistyötä EU:n ja ASEANin johtajien 14. joulukuuta 2022 antaman yhteisen julkilausuman mukaisesti, jotta voidaan muokata alueellista dynamiikkaa muutenkin kuin Kiinan ja Yhdysvaltojen välisen kilpailun binääristen rajoitteiden puitteissa; painottaa lisäksi tässä yhteydessä, että on tärkeää säilyttää merenkulun vapaus Etelä-Kiinan ja Itä-Kiinan merillä; muistuttaa tarpeesta panna kaikilta osin täytäntöön EU:n ja ASEANin toimintasuunnitelma 2023–2027;</w:t>
      </w:r>
    </w:p>
    <w:p w:rsidR="004F6624" w:rsidRPr="002A0786" w:rsidRDefault="004F6624" w:rsidP="004F6624">
      <w:pPr>
        <w:pStyle w:val="NormalHanging12a"/>
        <w:widowControl/>
      </w:pPr>
      <w:r w:rsidRPr="002A0786">
        <w:lastRenderedPageBreak/>
        <w:t>1</w:t>
      </w:r>
      <w:r w:rsidR="00C724E1" w:rsidRPr="002A0786">
        <w:t>2</w:t>
      </w:r>
      <w:r w:rsidRPr="002A0786">
        <w:t>2.</w:t>
      </w:r>
      <w:r w:rsidRPr="002A0786">
        <w:tab/>
        <w:t xml:space="preserve">panee tyytyväisenä merkille </w:t>
      </w:r>
      <w:r w:rsidR="00273261" w:rsidRPr="002A0786">
        <w:t>Samoan</w:t>
      </w:r>
      <w:r w:rsidRPr="002A0786">
        <w:t xml:space="preserve"> sopimuksen ja sen alueellisten pöytäkirjojen allekirjoittamisen, sillä ne mahdollistavat ennennäkemättömän alueellisen keskittymisen Afrikan, Karibian ja Tyynenmeren maihin, ja kehottaa sekä Afrikan, Karibian ja Tyynenmeren valtioiden järjestöä että EU:ta ratifioimaan ne pikaisesti; kehottaa komissiota ja varapuheenjohtajaa / korkeaa edustajaa varmistamaan, että helmikuussa 2022 pidetyn EU:n ja Afrikan unionin huippukokouksen johdosta toteutetaan jatkotoimia, jotta voidaan syventää yhteistyötä yhteistä etua koskevissa aloitteissa ja vastata Afrikan kumppanimaiden tarpeisiin; </w:t>
      </w:r>
      <w:r w:rsidR="00273261" w:rsidRPr="002A0786">
        <w:t xml:space="preserve">kehottaa järjestämään lykätyn EU:n ja Afrikan unionin kolmannen ministerikokouksen mahdollisimman pian; </w:t>
      </w:r>
      <w:r w:rsidRPr="002A0786">
        <w:t>korostaa, että EU:n olisi pyrittävä saavuttamaan maantieteelliset prioriteetit kahdenvälisellä tasolla keskittyen tärkeimpiin kumppaneihin Afrikassa mutta myös alueellisella tasolla painottaen erityisesti Sahelia ja rannikkovaltioita, Suurten järvien aluetta ja Afrikan sarvea koskevien alueellisten strategioiden täytäntöönpanoa; suhtautuu tässä yhteydessä myönteisesti Atalanta-operaatioon, sillä se on ensimmäinen EU:n merioperaatio, jonka erityistavoitteena on suojella YK:n Maailman ruokaohjelman aluksia ja josta on tullut menestyksekäs merirosvouksen vastainen operaatio; kannustaa neuvostoa ja jäsenvaltioita harkitsemaan Atalanta-operaation maantieteellisen soveltamisalan laajentamista;</w:t>
      </w:r>
    </w:p>
    <w:p w:rsidR="004F6624" w:rsidRPr="002A0786" w:rsidRDefault="004F6624" w:rsidP="004F6624">
      <w:pPr>
        <w:pStyle w:val="NormalHanging12a"/>
        <w:widowControl/>
      </w:pPr>
      <w:r w:rsidRPr="002A0786">
        <w:t>1</w:t>
      </w:r>
      <w:r w:rsidR="00C724E1" w:rsidRPr="002A0786">
        <w:t>2</w:t>
      </w:r>
      <w:r w:rsidRPr="002A0786">
        <w:t>3.</w:t>
      </w:r>
      <w:r w:rsidRPr="002A0786">
        <w:tab/>
        <w:t>pitää erityisen tärkeänä turvallisuusyhteistyön vahvistamista Guineanlahden maiden kanssa ja tukee niiden yhdentymistä ja alueen sisäistä solidaarisuutta</w:t>
      </w:r>
      <w:r w:rsidR="00617369" w:rsidRPr="002A0786">
        <w:t>; panee tässä yhteydessä tyytyväisenä merkille Guineanlahden alueella sijaitsevien Länsi-Afrikan maiden tukemiseksi käynnistetyn EU:n turvallisuus- ja puolustusaloitteen, jonka alustava kesto on kaksi vuotta ja jota toteutetaan tiiviissä yhteistyössä Norsunluurannikon, Ghanan, Togon ja Beninin kanssa</w:t>
      </w:r>
      <w:r w:rsidRPr="002A0786">
        <w:t>; ilmaisee syvän huolensa Sahelin vakauden heikkenemisestä, jota Nigerin sotilasvallankaappaus ja demokraattisten instituutioiden hajottaminen pahentavat; toteaa, että se ei tunnusta eikä aio tunnustaa Nigerin vallankaappauksen seurauksena nimitettyjä viranomaisia; muistuttaa vaatineensa hyvin selkeästi, että perustuslaillinen järjestys on palautettava kaikilta osin viipymättä, ja yhtyy täysin Länsi-Afrikan valtioiden talousyhteisön sekä sen afrikkalaisten ja kansainvälisten kumppanien asiaa koskeviin julkilausumiin;</w:t>
      </w:r>
    </w:p>
    <w:p w:rsidR="004F6624" w:rsidRPr="002A0786" w:rsidRDefault="004F6624" w:rsidP="004F6624">
      <w:pPr>
        <w:pStyle w:val="NormalHanging12a"/>
        <w:widowControl/>
      </w:pPr>
      <w:r w:rsidRPr="002A0786">
        <w:t>1</w:t>
      </w:r>
      <w:r w:rsidR="00C724E1" w:rsidRPr="002A0786">
        <w:t>2</w:t>
      </w:r>
      <w:r w:rsidRPr="002A0786">
        <w:t>4.</w:t>
      </w:r>
      <w:r w:rsidRPr="002A0786">
        <w:tab/>
        <w:t>tuomitsee Venäjän sekaantumisen Afrikassa erityisesti siten, että Wagner-ryhmän vaikutusvalta mantereella on kasvanut, ja tuomitsee jyrkästi väärinkäytökset ja rikokset; muistuttaa, että Sahelin vakaus vaikuttaa suoraan Euroopan ulkorajojen turvallisuuteen ja vakauteen Välimeren alueella; kehottaa EU:ta lisäämään resursseja ja tehostamaan yhteistyötä kumppaniensa kanssa Välimeren alueen ja Valko-Venäjän kautta käytävän ihmiskaupan torjumiseksi ja ihmiskaupassa käytettävien rikollisverkostojen hajottamiseksi; katsoo, että EU:n Sahelin-politiikka ei ole tuottanut odotettuja tuloksia, ja panee merkille varapuheenjohtajan / korkean edustajan ilmoituksen Sahelia koskevan EU:n strategian tarkistamisesta;</w:t>
      </w:r>
    </w:p>
    <w:p w:rsidR="004F6624" w:rsidRPr="002A0786" w:rsidRDefault="004F6624" w:rsidP="004F6624">
      <w:pPr>
        <w:pStyle w:val="NormalHanging12a"/>
        <w:widowControl/>
      </w:pPr>
      <w:r w:rsidRPr="002A0786">
        <w:t>1</w:t>
      </w:r>
      <w:r w:rsidR="00C724E1" w:rsidRPr="002A0786">
        <w:t>2</w:t>
      </w:r>
      <w:r w:rsidRPr="002A0786">
        <w:t>5.</w:t>
      </w:r>
      <w:r w:rsidRPr="002A0786">
        <w:tab/>
        <w:t xml:space="preserve">korostaa, että nykyistä lähestymistapaa on mukautettava, jotta voidaan säilyttää vaikutusvalta alueella, ja kehottaa EU:ta tehostamaan toimintaansa alueella ja lisäämään tukeaan sille; pitää myönteisenä, että komissio valmistelee uutta strategista lähestymistapaa kumppanuuteen Afrikan kanssa ottaen huomioon uuden geopoliittisen tilanteen, ja kehottaa komissiota ja neuvostoa kehittämään molempia osapuolia hyödyttävää kumppanuutta, jossa keskitytään Euroopan ja Afrikan kannalta yhteisiin kysymyksiin; suhtautuu myönteisesti 150 miljardin euron suuruiseen Global Gateway -strategiaan sisältyvään Afrikka–Eurooppa-investointipakettiin, jonka tarkoituksena on tukea afrikkalaisia kumppaneita vahvan, osallistavan, vihreän ja digitaalisen elpymisen </w:t>
      </w:r>
      <w:r w:rsidRPr="002A0786">
        <w:lastRenderedPageBreak/>
        <w:t>ja muutoksen kehittämisessä; katsoo, että on kiireellisesti lisättävä ja tehostettava toimia, joilla torjutaan disinformaatiota ja osoitetaan EU:n tukea Afrikalle;</w:t>
      </w:r>
    </w:p>
    <w:p w:rsidR="004F6624" w:rsidRPr="002A0786" w:rsidRDefault="004F6624" w:rsidP="004F6624">
      <w:pPr>
        <w:pStyle w:val="NormalHanging12a"/>
        <w:widowControl/>
      </w:pPr>
      <w:r w:rsidRPr="002A0786">
        <w:t>1</w:t>
      </w:r>
      <w:r w:rsidR="00C724E1" w:rsidRPr="002A0786">
        <w:t>2</w:t>
      </w:r>
      <w:r w:rsidRPr="002A0786">
        <w:t>6.</w:t>
      </w:r>
      <w:r w:rsidRPr="002A0786">
        <w:tab/>
        <w:t>korostaa, että turvallisen juomaveden saatavuus on yksi 2000-luvun suurimmista haasteista, etenkin kun lähes 60 prosenttia pohjavesivarannoista ylittää poliittiset aluerajat; korostaa, että veden niukkuus voi johtaa erittäin vakaviin konflikteihin, jos virtaavan veden yhtenäistä ja yhteistä käyttöä ei suunnitella; korostaa, että EU:n on laadittava strategia, jolla helpotetaan teknologisia ja geopoliittisia ratkaisuja alueilla, joita veden niukkuus koettelee, sillä tilanne voi erittäin herkästi muuttua epävakaaksi; kannustaa niillä keskeisillä alueilla sijaitsevia maita, joilla on veteen liittyviä konflikteja, allekirjoittamaan vuoden 1992 Helsingin yleissopimuksen maasta toiseen ulottuvien vesistöjen ja kansainvälisten järvien suojelusta ja käytöstä;</w:t>
      </w:r>
    </w:p>
    <w:p w:rsidR="00617369" w:rsidRPr="002A0786" w:rsidRDefault="00C724E1" w:rsidP="004F6624">
      <w:pPr>
        <w:pStyle w:val="NormalHanging12a"/>
        <w:widowControl/>
      </w:pPr>
      <w:r w:rsidRPr="002A0786">
        <w:t>127</w:t>
      </w:r>
      <w:r w:rsidR="00617369" w:rsidRPr="002A0786">
        <w:t>.</w:t>
      </w:r>
      <w:r w:rsidR="00617369" w:rsidRPr="002A0786">
        <w:tab/>
        <w:t>tuomitsee Venezuelan Nicolas Maduron toteuttamat toimet, jotka ovat välitön uhka Guyanan suvereniteetille; kehottaa kansainvälistä yhteisöä aloittamaan keskustelut, jotta voidaan löytää diplomaattinen ratkaisu, jossa kunnioitetaan Kansainvälisen tuomioistuimen toimivaltaa tässä pitkään jatkuneessa kiistassa;</w:t>
      </w:r>
    </w:p>
    <w:p w:rsidR="00617369" w:rsidRPr="002A0786" w:rsidRDefault="00C724E1" w:rsidP="004F6624">
      <w:pPr>
        <w:pStyle w:val="NormalHanging12a"/>
        <w:widowControl/>
      </w:pPr>
      <w:r w:rsidRPr="002A0786">
        <w:t>128</w:t>
      </w:r>
      <w:r w:rsidR="00617369" w:rsidRPr="002A0786">
        <w:t>.</w:t>
      </w:r>
      <w:r w:rsidR="00617369" w:rsidRPr="002A0786">
        <w:tab/>
        <w:t>tuomitsee Daniel Ortegan ja Rosario Murillon autoritaarisen hallinnon ja toteaa, että he heikentävät järjestelmällisesti Nicaraguan demokratian rakenteita, kuten vallanjakoa, vaalijärjestelmää ja ihmisoikeuksien kunnioittamista; muistuttaa, että Nicaraguan hallinnolla on vahvat siteet muihin autokratioihin, kuten Iraniin, Venezuelaan ja Kuubaan, ja että se on osoittanut johdonmukaisesti tukevansa Kremliä muun muassa sallimalla Venäjän sotilaallisen läsnäolon Nicaraguassa; kehottaa vapauttamaan kaikki toisinajattelijoiden vaientamiseksi pidätetyt poliittiset vangit, joiden joukossa on useita katolisia piispoja ja pappeja, sekä palauttamaan oikeusvaltion ja kehottaa EU:ta tukemaan hallinnon ja opposition välistä vuoropuhelua; tuomitsee poliisin ja vankilaviranomaisten kaikkiin vankeihin kohdistaman jatkuvan henkisen ja fyysisen väkivallan sekä sen, että joitakin vankeja pidetään eristysvankeudessa, jolloin heillä ei ole yhteyttä asianajajiinsa ja perheisiinsä tai mahdollisuutta saada sairaanhoitoa; muistuttaa Nicaraguan vallanpitäjiä heidän vastuustaan varmistaa, että vankeusolosuhteet täyttävät kansainväliset ihmisoikeusvelvoitteet ja -normit, kuten YK:n vankeinhoidon vähimmäissäännöt (Nelson Mandela -säännöt);</w:t>
      </w:r>
    </w:p>
    <w:p w:rsidR="00617369" w:rsidRPr="002A0786" w:rsidRDefault="00C724E1" w:rsidP="004F6624">
      <w:pPr>
        <w:pStyle w:val="NormalHanging12a"/>
        <w:widowControl/>
      </w:pPr>
      <w:r w:rsidRPr="002A0786">
        <w:t>129</w:t>
      </w:r>
      <w:r w:rsidR="00617369" w:rsidRPr="002A0786">
        <w:t>.</w:t>
      </w:r>
      <w:r w:rsidR="00617369" w:rsidRPr="002A0786">
        <w:tab/>
        <w:t xml:space="preserve">katsoo, että EU:n Kuubaa koskeva poliittinen lähestymistapa, joka vahvistettiin vuonna 2016 tehdyssä poliittista vuoropuhelua ja yhteistyötä koskevassa sopimuksessa, on rakentava mutta kriittinen; pitää valitettavana, että Kuuban hallinto on vuosikymmenten ajan jatkuvasti jättänyt huomiotta nämä periaatteet ja oikeudet ja rikkonut niitä; tuomitsee jyrkästi Kuuban hallinnon järjestelmälliset ihmisoikeusloukkaukset ja -rikkomukset, jotka ovat viime aikoina lisääntyneet ja joita on kohdistettu muun muassa tuhansiin poliittisiin vankeihin, mielenosoittajiin, poliittisiin toisinajattelijoihin, uskonnollisiin johtajiin, ihmisoikeusaktivisteihin ja riippumattomiin taiteilijoihin; vaatii Kuuban viranomaisia lopettamaan välittömästi sortopolitiikan; panee merkille, että Kuubassa järjestettiin neljäs ihmisoikeusvuoropuhelu marraskuussa 2023, mutta tuomitsee sen, ettei siihen osallistunut ainuttakaan riippumatonta kansalaisyhteiskunnan järjestöä; toteaa näin ollen, ettei tämä vuoropuhelu tuottanut konkreettisia tuloksia; on sitä mieltä, että EU pitää vuoropuhelua itsetarkoituksena eikä välineenä niiden Kuuban kansalaisten elinolojen parantamiseksi, jotka ovat joutuneet kokemaan vakavaa elintarvikepulaa ja terveyskriisejä, jotka ovat johtaneet laajamittaiseen maastamuuttoon; tuomitsee sen, että tällä hetkellä Kuuban hallinto kieltää paikan päällä järjestettävät vierailut osana valvontamekanismia, joka on puolueettomien kansainvälisten </w:t>
      </w:r>
      <w:r w:rsidR="00617369" w:rsidRPr="002A0786">
        <w:lastRenderedPageBreak/>
        <w:t>toimijoiden, kuten Euroopan unionin, käytettävissä; tuomitsee tässä yhteydessä jyrkästi sen, että Kuuban hallinto kielsi Euroopan parlamentin valtuuskunnan vierailun maahan;</w:t>
      </w:r>
    </w:p>
    <w:p w:rsidR="004F6624" w:rsidRPr="002A0786" w:rsidRDefault="00C724E1" w:rsidP="004F6624">
      <w:pPr>
        <w:pStyle w:val="NormalHanging12a"/>
        <w:widowControl/>
      </w:pPr>
      <w:r w:rsidRPr="002A0786">
        <w:t>130</w:t>
      </w:r>
      <w:r w:rsidR="004F6624" w:rsidRPr="002A0786">
        <w:t>.</w:t>
      </w:r>
      <w:r w:rsidR="004F6624" w:rsidRPr="002A0786">
        <w:tab/>
        <w:t xml:space="preserve">toteaa, että EU:n olisi kiinnitettävä erityistä huomiota kumppanuuden lujittamiseen Latinalaisen Amerikan ja Karibian maiden kanssa; panee merkille, että EU:n toiminta alueella on vähentynyt viime vuosikymmeninä, mikä on luonut tyhjiön ulkomaisille pahantahtoisille toimijoille; vaatii maita eri puolilla Latinalaista Amerikkaa tuomitsemaan vahvemmin Venäjän hyökkäyksen Ukrainaa vastaan; on huolissaan järjestäytyneen rikollisuuden ja huumekaupan lisääntymisestä Latinalaisessa Amerikassa ja toteaa sen vaikuttavan myös EU:hun; </w:t>
      </w:r>
      <w:r w:rsidR="00617369" w:rsidRPr="002A0786">
        <w:t xml:space="preserve">tuomitsee jyrkästi huumekauppaa Ecuadorissa ja sen ympäristössä harjoittavien aseistettujen ryhmien väkivallan ja rikolliset hyökkäykset; </w:t>
      </w:r>
      <w:r w:rsidR="004F6624" w:rsidRPr="002A0786">
        <w:t>pyytää lisäämään merkittävästi näiden kahden alueen välistä yhteistyötä tämän ilmiön torjumisessa;</w:t>
      </w:r>
    </w:p>
    <w:p w:rsidR="004F6624" w:rsidRPr="002A0786" w:rsidRDefault="00C724E1" w:rsidP="004F6624">
      <w:pPr>
        <w:pStyle w:val="NormalHanging12a"/>
        <w:widowControl/>
      </w:pPr>
      <w:r w:rsidRPr="002A0786">
        <w:t>131</w:t>
      </w:r>
      <w:r w:rsidR="004F6624" w:rsidRPr="002A0786">
        <w:t>.</w:t>
      </w:r>
      <w:r w:rsidR="004F6624" w:rsidRPr="002A0786">
        <w:tab/>
        <w:t xml:space="preserve">panee merkille EU:n ja Latinalaisen Amerikan ja Karibian valtioiden yhteisön välisen huippukokouksen 17. ja 18. heinäkuuta 2023 ja toivoo, että se parantaa alueiden välisiä suhteita, erityisesti kun otetaan huomioon Kiinan ja Venäjän kasvava vaikutusvalta Latinalaisessa Amerikassa ja Karibian alueella; kehottaa jäsenvaltioita ja EUH:ta jatkamaan ennakoivaa diplomatiaa alueella painottaen voimakkaasti monenvälisen maailmanjärjestyksen, kansainvälisen oikeuden sekä demokratian ja ihmisoikeuksien kunnioittamista; </w:t>
      </w:r>
      <w:r w:rsidR="002A1049" w:rsidRPr="002A0786">
        <w:t>panee tyytyväisenä merkille, että EU:n ja Chilen välinen uusi pitkälle menevä puitesopimus, jossa on politiikkaa ja yhteistyötä koskeva osa sekä kauppaa ja investointeja koskeva osa, on allekirjoitettu</w:t>
      </w:r>
      <w:r w:rsidR="004F6624" w:rsidRPr="002A0786">
        <w:t xml:space="preserve">, ja kehottaa edistymään kohti EU:n ja Meksikon välisen </w:t>
      </w:r>
      <w:r w:rsidR="002A1049" w:rsidRPr="002A0786">
        <w:t>kokonais</w:t>
      </w:r>
      <w:r w:rsidR="004F6624" w:rsidRPr="002A0786">
        <w:t xml:space="preserve">sopimuksen allekirjoittamista ja ratifioimista; kehottaa komissiota sekä neuvoston puheenjohtajavaltiota Belgiaa edistämään päättäväisesti Mercosurin kanssa tehtävää sopimusta ja tekemään sen ennen kuluvan vaalikauden loppua säilyttäen samalla mahdollisimman korkean tavoitetason sen kestävyyttä koskevien määräysten täytäntöönpanossa; </w:t>
      </w:r>
      <w:r w:rsidR="003F0834" w:rsidRPr="002A0786">
        <w:t xml:space="preserve">panee </w:t>
      </w:r>
      <w:r w:rsidR="004F6624" w:rsidRPr="002A0786">
        <w:t>myös</w:t>
      </w:r>
      <w:r w:rsidR="003F0834" w:rsidRPr="002A0786">
        <w:t xml:space="preserve"> tyytyväisenä merkille</w:t>
      </w:r>
      <w:r w:rsidR="004F6624" w:rsidRPr="002A0786">
        <w:t>, että EU:n ja Keski-Amerikan välisen assosiaatiosopimuksen ratifiointi on saatett</w:t>
      </w:r>
      <w:r w:rsidR="003F0834" w:rsidRPr="002A0786">
        <w:t>u</w:t>
      </w:r>
      <w:r w:rsidR="004F6624" w:rsidRPr="002A0786">
        <w:t xml:space="preserve"> päätökseen;</w:t>
      </w:r>
    </w:p>
    <w:p w:rsidR="004F6624" w:rsidRPr="002A0786" w:rsidRDefault="004F6624" w:rsidP="004F6624">
      <w:pPr>
        <w:pStyle w:val="NormalHanging12a"/>
        <w:widowControl/>
      </w:pPr>
      <w:r w:rsidRPr="002A0786">
        <w:t>1</w:t>
      </w:r>
      <w:r w:rsidR="00C724E1" w:rsidRPr="002A0786">
        <w:t>32</w:t>
      </w:r>
      <w:r w:rsidRPr="002A0786">
        <w:t>.</w:t>
      </w:r>
      <w:r w:rsidRPr="002A0786">
        <w:tab/>
        <w:t xml:space="preserve">korostaa, että on tärkeää edistää entistä tiiviimpiä suhteita Norjaan, joka on EU:n läheisin assosioitunut kumppani Euroopan talousalueesta tehdyn sopimuksen ansiosta, </w:t>
      </w:r>
      <w:r w:rsidR="00DD78AF" w:rsidRPr="002A0786">
        <w:t>; on tyytyväinen siihen, että alustavat keskustelut Sveitsin kanssa on saatu päätökseen, ja kehottaa etenemään neuvotteluissa uudesta sopimuksesta; panee tyytyväisenä merkille EU:n sekä Andorran ja San Marinon välistä assosiaatiosopimusta koskevien neuvottelujen tuloksen</w:t>
      </w:r>
      <w:r w:rsidRPr="002A0786">
        <w:t xml:space="preserve">; panee merkille Monacon kanssa tehtävää assosiaatiosopimusta koskevien neuvottelujen keskeyttämisen; </w:t>
      </w:r>
    </w:p>
    <w:p w:rsidR="004F6624" w:rsidRPr="002A0786" w:rsidRDefault="004F6624" w:rsidP="004F6624">
      <w:pPr>
        <w:pStyle w:val="NormalHanging12a"/>
        <w:widowControl/>
      </w:pPr>
      <w:r w:rsidRPr="002A0786">
        <w:t>1</w:t>
      </w:r>
      <w:r w:rsidR="00C724E1" w:rsidRPr="002A0786">
        <w:t>33</w:t>
      </w:r>
      <w:r w:rsidRPr="002A0786">
        <w:t>.</w:t>
      </w:r>
      <w:r w:rsidRPr="002A0786">
        <w:tab/>
        <w:t>kehottaa EU:ta tehostamaan toimintaansa arktisella alueella, koska sillä on geostrategista merkitystä EU:lle, kun otetaan huomioon ilmastonmuutoksen seuraukset, teollinen ja taloudellinen kilpailu, turvallisuusuhkat, muun muassa Venäjän sotilaallinen laajentuminen pohjoisimmilla alueilla, sekä ja merenkulun vapaus ja turvallisuus; toteaa, että Nato on korostanut pohjoisimpien alueiden merkitystä erityisesti mahdollisten merireittien laajentamisen, luonnonvarojen saatavuuden, ilmastonsuojelun ja aluevaatimusten vuoksi, sillä ne kaikki voivat johtaa geopoliittisten jännitteiden lisääntymiseen; korostaa, että EU:n toimintaan alueella on sisällyttävä yhteistyö paikallisten kumppanien, myös alkuperäiskansojen, kanssa;</w:t>
      </w:r>
    </w:p>
    <w:p w:rsidR="004F6624" w:rsidRPr="002A0786" w:rsidRDefault="004F6624" w:rsidP="004F6624">
      <w:pPr>
        <w:pStyle w:val="NormalHanging12a"/>
        <w:widowControl/>
      </w:pPr>
      <w:r w:rsidRPr="002A0786">
        <w:t>1</w:t>
      </w:r>
      <w:r w:rsidR="00C724E1" w:rsidRPr="002A0786">
        <w:t>34</w:t>
      </w:r>
      <w:r w:rsidRPr="002A0786">
        <w:t>.</w:t>
      </w:r>
      <w:r w:rsidRPr="002A0786">
        <w:tab/>
        <w:t>kehottaa tukemaan voimakkaammin EU:n meriturvallisuusstrategiaa, sillä merenkulun vapaus on yhä suurempi haaste; vaatii kunnioittamaan merenkulun vapautta kaikissa tilanteissa ja asettamaan etusijalle tilanteen rauhoittamisen ja aseellisten konfliktien ja sotilaallisten välikohtausten estämisen;</w:t>
      </w:r>
    </w:p>
    <w:p w:rsidR="004F6624" w:rsidRPr="002A0786" w:rsidRDefault="004F6624" w:rsidP="004F6624">
      <w:pPr>
        <w:pStyle w:val="NormalHanging12a"/>
        <w:widowControl/>
      </w:pPr>
      <w:r w:rsidRPr="002A0786">
        <w:lastRenderedPageBreak/>
        <w:t>1</w:t>
      </w:r>
      <w:r w:rsidR="00C724E1" w:rsidRPr="002A0786">
        <w:t>35</w:t>
      </w:r>
      <w:r w:rsidRPr="002A0786">
        <w:t>.</w:t>
      </w:r>
      <w:r w:rsidRPr="002A0786">
        <w:tab/>
        <w:t>korostaa, että eteläistä napa-aluetta olisi pidettävä uutena intressialueena, kun otetaan huomioon muuttuva geopoliittinen dynamiikka; korostaa monenvälisen yhteistyön merkitystä suojeltujen merialueiden hallinnoinnissa; kannustaa EU:ta kehittämään tarkoituksenmukaisen eurooppalaisen napa-alueita koskevan toimintaohjelman, jossa pyritään sisällyttämään EU:n alueelliset tavoitteet YUTP:hen ja jossa yhdistyvät jäsenvaltioiden merkittävät tieteeseen, valtamerten suojeluun, kalastukseen, alueelliseen rauhaan ja sääntöpohjaiseen kansainväliseen järjestykseen liittyvät intressit; kehottaa tehostamaan EU:n ja Kiinan välistä antarktista aluetta koskevaa vuoropuhelua;</w:t>
      </w:r>
    </w:p>
    <w:p w:rsidR="004F6624" w:rsidRPr="002A0786" w:rsidRDefault="004F6624" w:rsidP="004F6624">
      <w:pPr>
        <w:pStyle w:val="NormalHanging12a"/>
        <w:widowControl/>
        <w:jc w:val="center"/>
      </w:pPr>
      <w:r w:rsidRPr="002A0786">
        <w:t>°</w:t>
      </w:r>
    </w:p>
    <w:p w:rsidR="004F6624" w:rsidRPr="002A0786" w:rsidRDefault="004F6624" w:rsidP="004F6624">
      <w:pPr>
        <w:pStyle w:val="NormalHanging12a"/>
        <w:widowControl/>
        <w:jc w:val="center"/>
      </w:pPr>
      <w:r w:rsidRPr="002A0786">
        <w:t>°</w:t>
      </w:r>
      <w:r w:rsidRPr="002A0786">
        <w:tab/>
        <w:t>°</w:t>
      </w:r>
    </w:p>
    <w:p w:rsidR="00E365E1" w:rsidRPr="00D74E8A" w:rsidRDefault="004F6624" w:rsidP="00CD17F8">
      <w:pPr>
        <w:pStyle w:val="NormalHanging12a"/>
        <w:widowControl/>
      </w:pPr>
      <w:r w:rsidRPr="002A0786">
        <w:t>1</w:t>
      </w:r>
      <w:r w:rsidR="00C724E1" w:rsidRPr="002A0786">
        <w:t>36</w:t>
      </w:r>
      <w:r w:rsidRPr="002A0786">
        <w:t>.</w:t>
      </w:r>
      <w:r w:rsidRPr="002A0786">
        <w:tab/>
        <w:t>kehottaa puhemiestä välittämään tämän päätöslauselman Eurooppa-neuvostolle, neuvostolle, komissiolle, komission varapuheenjohtajalle / unionin ulkoasioiden ja turvallisuuspolitiikan korkealle edustajalle sekä jäsenvaltioiden hallituksille ja parlamenteille.</w:t>
      </w:r>
      <w:bookmarkStart w:id="10" w:name="TextBodyEnd"/>
      <w:bookmarkEnd w:id="10"/>
    </w:p>
    <w:sectPr w:rsidR="00E365E1" w:rsidRPr="00D74E8A" w:rsidSect="00D74E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528" w:rsidRPr="00D74E8A" w:rsidRDefault="00A24528">
      <w:r w:rsidRPr="00D74E8A">
        <w:separator/>
      </w:r>
    </w:p>
  </w:endnote>
  <w:endnote w:type="continuationSeparator" w:id="0">
    <w:p w:rsidR="00A24528" w:rsidRPr="00D74E8A" w:rsidRDefault="00A24528">
      <w:r w:rsidRPr="00D74E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528" w:rsidRPr="00D74E8A" w:rsidRDefault="00A24528">
      <w:r w:rsidRPr="00D74E8A">
        <w:separator/>
      </w:r>
    </w:p>
  </w:footnote>
  <w:footnote w:type="continuationSeparator" w:id="0">
    <w:p w:rsidR="00A24528" w:rsidRPr="00D74E8A" w:rsidRDefault="00A24528">
      <w:r w:rsidRPr="00D74E8A">
        <w:continuationSeparator/>
      </w:r>
    </w:p>
  </w:footnote>
  <w:footnote w:id="1">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L 102, 24.3.2021, s. 14.</w:t>
      </w:r>
    </w:p>
  </w:footnote>
  <w:footnote w:id="2">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167, 11.5.2023, s. 105.</w:t>
      </w:r>
    </w:p>
  </w:footnote>
  <w:footnote w:id="3">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L 22, 24.1.2023, s. 29.</w:t>
      </w:r>
    </w:p>
  </w:footnote>
  <w:footnote w:id="4">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L 270, 18.10.2022, s. 93.</w:t>
      </w:r>
    </w:p>
  </w:footnote>
  <w:footnote w:id="5">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L 325, 20.12.2022, s. 110.</w:t>
      </w:r>
    </w:p>
  </w:footnote>
  <w:footnote w:id="6">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C/2023/404, 23.11</w:t>
      </w:r>
      <w:r w:rsidR="006232F8">
        <w:rPr>
          <w:sz w:val="24"/>
          <w:lang w:val="fi-FI"/>
        </w:rPr>
        <w:t>.</w:t>
      </w:r>
      <w:r w:rsidR="006232F8" w:rsidRPr="00471117">
        <w:rPr>
          <w:sz w:val="24"/>
          <w:lang w:val="fi-FI"/>
        </w:rPr>
        <w:t xml:space="preserve">2023, ELI: </w:t>
      </w:r>
      <w:hyperlink r:id="rId1" w:history="1">
        <w:r w:rsidR="006232F8" w:rsidRPr="00471117">
          <w:rPr>
            <w:rStyle w:val="Hyperlink"/>
            <w:sz w:val="24"/>
            <w:lang w:val="fi-FI"/>
          </w:rPr>
          <w:t>http://data.europa.eu/eli/C/2023/404/oj</w:t>
        </w:r>
      </w:hyperlink>
      <w:r w:rsidR="006232F8" w:rsidRPr="00E043CA">
        <w:rPr>
          <w:sz w:val="24"/>
          <w:lang w:val="fi-FI"/>
        </w:rPr>
        <w:t>.</w:t>
      </w:r>
    </w:p>
  </w:footnote>
  <w:footnote w:id="7">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C/2023/405, 23.11</w:t>
      </w:r>
      <w:r w:rsidR="006232F8">
        <w:rPr>
          <w:sz w:val="24"/>
          <w:lang w:val="fi-FI"/>
        </w:rPr>
        <w:t>.</w:t>
      </w:r>
      <w:r w:rsidR="006232F8" w:rsidRPr="00E043CA">
        <w:rPr>
          <w:sz w:val="24"/>
          <w:lang w:val="fi-FI"/>
        </w:rPr>
        <w:t>2023</w:t>
      </w:r>
      <w:r w:rsidR="006232F8">
        <w:rPr>
          <w:sz w:val="24"/>
          <w:lang w:val="fi-FI"/>
        </w:rPr>
        <w:t xml:space="preserve">, </w:t>
      </w:r>
      <w:r w:rsidR="006232F8" w:rsidRPr="00471117">
        <w:rPr>
          <w:sz w:val="24"/>
          <w:lang w:val="fi-FI"/>
        </w:rPr>
        <w:t xml:space="preserve">ELI: </w:t>
      </w:r>
      <w:hyperlink r:id="rId2" w:history="1">
        <w:r w:rsidR="006232F8" w:rsidRPr="00471117">
          <w:rPr>
            <w:rStyle w:val="Hyperlink"/>
            <w:sz w:val="24"/>
            <w:lang w:val="fi-FI"/>
          </w:rPr>
          <w:t>http://data.europa.eu/eli/C/2023/405/oj</w:t>
        </w:r>
      </w:hyperlink>
      <w:r w:rsidR="006232F8" w:rsidRPr="00E043CA">
        <w:rPr>
          <w:sz w:val="24"/>
          <w:lang w:val="fi-FI"/>
        </w:rPr>
        <w:t>.</w:t>
      </w:r>
    </w:p>
  </w:footnote>
  <w:footnote w:id="8">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214, 16.6.2023, s. 104.</w:t>
      </w:r>
    </w:p>
  </w:footnote>
  <w:footnote w:id="9">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Hyväksytyt tekstit, P9_TA(2023)0356.</w:t>
      </w:r>
    </w:p>
  </w:footnote>
  <w:footnote w:id="10">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Hyväksytyt tekstit, P9_TA(2023)0106.</w:t>
      </w:r>
    </w:p>
  </w:footnote>
  <w:footnote w:id="11">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132, 14.4.2023, s. 115.</w:t>
      </w:r>
    </w:p>
  </w:footnote>
  <w:footnote w:id="12">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Hyväksytyt tekstit, P9_TA(2023)0242.</w:t>
      </w:r>
    </w:p>
  </w:footnote>
  <w:footnote w:id="13">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Hyväksytyt tekstit, P9_TA(2023)0219.</w:t>
      </w:r>
    </w:p>
  </w:footnote>
  <w:footnote w:id="14">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347, 9.9.2022, s. 61.</w:t>
      </w:r>
    </w:p>
  </w:footnote>
  <w:footnote w:id="15">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L 71, 4.3.2022, s. 1.</w:t>
      </w:r>
    </w:p>
  </w:footnote>
  <w:footnote w:id="16">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Hyväksytyt tekstit, P9_TA(2023)0292.</w:t>
      </w:r>
    </w:p>
  </w:footnote>
  <w:footnote w:id="17">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Tutkimus ”Qualified majority voting in common foreign and security policy – A cost of non-Europe report”, Euroopan parlamentti, Parlamentin tutkimuspalvelujen pääosasto, 28. elokuuta 2023.</w:t>
      </w:r>
    </w:p>
  </w:footnote>
  <w:footnote w:id="18">
    <w:p w:rsidR="00FE0E56" w:rsidRPr="002A0786" w:rsidRDefault="00FE0E56" w:rsidP="00FE0E56">
      <w:pPr>
        <w:pStyle w:val="FootnoteText"/>
        <w:ind w:left="567" w:hanging="567"/>
        <w:rPr>
          <w:sz w:val="24"/>
          <w:szCs w:val="24"/>
          <w:lang w:val="fi-FI"/>
        </w:rPr>
      </w:pPr>
      <w:r w:rsidRPr="002A0786">
        <w:rPr>
          <w:rStyle w:val="FootnoteReference"/>
          <w:sz w:val="24"/>
          <w:szCs w:val="24"/>
        </w:rPr>
        <w:footnoteRef/>
      </w:r>
      <w:r w:rsidRPr="002A0786">
        <w:rPr>
          <w:sz w:val="24"/>
          <w:szCs w:val="24"/>
          <w:lang w:val="fi-FI"/>
        </w:rPr>
        <w:t xml:space="preserve"> </w:t>
      </w:r>
      <w:r w:rsidRPr="002A0786">
        <w:rPr>
          <w:sz w:val="24"/>
          <w:szCs w:val="24"/>
          <w:lang w:val="fi-FI"/>
        </w:rPr>
        <w:tab/>
        <w:t>E</w:t>
      </w:r>
      <w:r w:rsidR="002A0786" w:rsidRPr="002A0786">
        <w:rPr>
          <w:sz w:val="24"/>
          <w:szCs w:val="24"/>
          <w:lang w:val="fi-FI"/>
        </w:rPr>
        <w:t>Y</w:t>
      </w:r>
      <w:r w:rsidRPr="002A0786">
        <w:rPr>
          <w:sz w:val="24"/>
          <w:szCs w:val="24"/>
          <w:lang w:val="fi-FI"/>
        </w:rPr>
        <w:t>VL C 150, 28.5.1999, s. 164.</w:t>
      </w:r>
    </w:p>
  </w:footnote>
  <w:footnote w:id="19">
    <w:p w:rsidR="004F6624" w:rsidRPr="002A0786"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EUVL C 347, 9.9.2022, s. 150.</w:t>
      </w:r>
    </w:p>
  </w:footnote>
  <w:footnote w:id="20">
    <w:p w:rsidR="004F6624" w:rsidRPr="00D74E8A" w:rsidRDefault="004F6624" w:rsidP="00D74E8A">
      <w:pPr>
        <w:pStyle w:val="FootnoteText"/>
        <w:ind w:left="567" w:hanging="567"/>
        <w:rPr>
          <w:sz w:val="24"/>
          <w:lang w:val="fi-FI"/>
        </w:rPr>
      </w:pPr>
      <w:r w:rsidRPr="002A0786">
        <w:rPr>
          <w:rStyle w:val="FootnoteReference"/>
          <w:sz w:val="24"/>
          <w:lang w:val="fi-FI"/>
        </w:rPr>
        <w:footnoteRef/>
      </w:r>
      <w:r w:rsidR="00D74E8A" w:rsidRPr="002A0786">
        <w:rPr>
          <w:sz w:val="24"/>
          <w:lang w:val="fi-FI"/>
        </w:rPr>
        <w:t xml:space="preserve"> </w:t>
      </w:r>
      <w:r w:rsidR="00D74E8A" w:rsidRPr="002A0786">
        <w:rPr>
          <w:sz w:val="24"/>
          <w:lang w:val="fi-FI"/>
        </w:rPr>
        <w:tab/>
      </w:r>
      <w:r w:rsidRPr="002A0786">
        <w:rPr>
          <w:sz w:val="24"/>
          <w:lang w:val="fi-FI"/>
        </w:rPr>
        <w:t>Euroopan parlamentin päätöslauselma 19. lokakuuta 2023 Serbian ja Kosovon vuoropuhelun viimeaikaisesta kehityksestä, mukaan lukien tilanne Kosovon pohjoisosan kunnissa (Hyväksytyt tekstit, P9_TA(2023)0372.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FI"/>
    <w:docVar w:name="dvnumam" w:val="0"/>
    <w:docVar w:name="dvpe" w:val="752.694"/>
    <w:docVar w:name="dvrapporteur" w:val="Esittelijä: "/>
    <w:docVar w:name="dvtitre" w:val="Euroopan parlamentin päätöslauselma xx. tammikuuta 2024 yhteisen ulko- ja turvallisuuspolitiikan täytäntöönpanosta – vuosikertomus 2023(2023/2117(INI))"/>
  </w:docVars>
  <w:rsids>
    <w:rsidRoot w:val="00A24528"/>
    <w:rsid w:val="00002272"/>
    <w:rsid w:val="00040674"/>
    <w:rsid w:val="000468ED"/>
    <w:rsid w:val="00064002"/>
    <w:rsid w:val="000677B9"/>
    <w:rsid w:val="000831BA"/>
    <w:rsid w:val="000A42CC"/>
    <w:rsid w:val="000E7DD9"/>
    <w:rsid w:val="0010095E"/>
    <w:rsid w:val="00125B37"/>
    <w:rsid w:val="00130AD5"/>
    <w:rsid w:val="00147183"/>
    <w:rsid w:val="00186EE9"/>
    <w:rsid w:val="00187494"/>
    <w:rsid w:val="001C7951"/>
    <w:rsid w:val="001C7A18"/>
    <w:rsid w:val="001F32AE"/>
    <w:rsid w:val="0021275D"/>
    <w:rsid w:val="00273261"/>
    <w:rsid w:val="002767FF"/>
    <w:rsid w:val="002A0786"/>
    <w:rsid w:val="002A1049"/>
    <w:rsid w:val="002B18FE"/>
    <w:rsid w:val="002B5493"/>
    <w:rsid w:val="002C4B5C"/>
    <w:rsid w:val="00343214"/>
    <w:rsid w:val="00361C00"/>
    <w:rsid w:val="003937BB"/>
    <w:rsid w:val="00395FA1"/>
    <w:rsid w:val="003A5E21"/>
    <w:rsid w:val="003B5086"/>
    <w:rsid w:val="003B63EB"/>
    <w:rsid w:val="003E15D4"/>
    <w:rsid w:val="003F0834"/>
    <w:rsid w:val="00411CCE"/>
    <w:rsid w:val="0041666E"/>
    <w:rsid w:val="00421060"/>
    <w:rsid w:val="00471C19"/>
    <w:rsid w:val="004867E3"/>
    <w:rsid w:val="00494A28"/>
    <w:rsid w:val="004B3EC1"/>
    <w:rsid w:val="004C0004"/>
    <w:rsid w:val="004C5D52"/>
    <w:rsid w:val="004F6624"/>
    <w:rsid w:val="0050519A"/>
    <w:rsid w:val="005072A1"/>
    <w:rsid w:val="00512898"/>
    <w:rsid w:val="00514517"/>
    <w:rsid w:val="00545827"/>
    <w:rsid w:val="00560270"/>
    <w:rsid w:val="005C2568"/>
    <w:rsid w:val="006037C0"/>
    <w:rsid w:val="0060664E"/>
    <w:rsid w:val="00616B1F"/>
    <w:rsid w:val="00617369"/>
    <w:rsid w:val="006232F8"/>
    <w:rsid w:val="00636931"/>
    <w:rsid w:val="006574D7"/>
    <w:rsid w:val="006631B6"/>
    <w:rsid w:val="00680577"/>
    <w:rsid w:val="006B5806"/>
    <w:rsid w:val="006F74FA"/>
    <w:rsid w:val="00706BF0"/>
    <w:rsid w:val="007216AB"/>
    <w:rsid w:val="00731ADD"/>
    <w:rsid w:val="00734777"/>
    <w:rsid w:val="00747932"/>
    <w:rsid w:val="00751A4A"/>
    <w:rsid w:val="00756632"/>
    <w:rsid w:val="00762C74"/>
    <w:rsid w:val="00773271"/>
    <w:rsid w:val="00775C48"/>
    <w:rsid w:val="00786EC0"/>
    <w:rsid w:val="007C0D0C"/>
    <w:rsid w:val="007D1690"/>
    <w:rsid w:val="007E22AD"/>
    <w:rsid w:val="00817416"/>
    <w:rsid w:val="008403D2"/>
    <w:rsid w:val="00842779"/>
    <w:rsid w:val="00865F67"/>
    <w:rsid w:val="00881A7B"/>
    <w:rsid w:val="008840E5"/>
    <w:rsid w:val="00887B3E"/>
    <w:rsid w:val="008953BC"/>
    <w:rsid w:val="008C2AC6"/>
    <w:rsid w:val="00930C23"/>
    <w:rsid w:val="0093193B"/>
    <w:rsid w:val="00931FD4"/>
    <w:rsid w:val="0093619C"/>
    <w:rsid w:val="009509D8"/>
    <w:rsid w:val="00950B64"/>
    <w:rsid w:val="009605E7"/>
    <w:rsid w:val="00981893"/>
    <w:rsid w:val="009B5BF4"/>
    <w:rsid w:val="009C0BD4"/>
    <w:rsid w:val="009E00D9"/>
    <w:rsid w:val="009E7558"/>
    <w:rsid w:val="00A1687D"/>
    <w:rsid w:val="00A24528"/>
    <w:rsid w:val="00A43E52"/>
    <w:rsid w:val="00A4678D"/>
    <w:rsid w:val="00A778C7"/>
    <w:rsid w:val="00AA3845"/>
    <w:rsid w:val="00AB441E"/>
    <w:rsid w:val="00AB6293"/>
    <w:rsid w:val="00AB6574"/>
    <w:rsid w:val="00AE0928"/>
    <w:rsid w:val="00AF3B82"/>
    <w:rsid w:val="00B12E95"/>
    <w:rsid w:val="00B22876"/>
    <w:rsid w:val="00B43AF3"/>
    <w:rsid w:val="00B558F0"/>
    <w:rsid w:val="00B57E38"/>
    <w:rsid w:val="00BD48FE"/>
    <w:rsid w:val="00BD7BD8"/>
    <w:rsid w:val="00BE6ADC"/>
    <w:rsid w:val="00C05BFE"/>
    <w:rsid w:val="00C23CD4"/>
    <w:rsid w:val="00C433AF"/>
    <w:rsid w:val="00C47FA9"/>
    <w:rsid w:val="00C61C0C"/>
    <w:rsid w:val="00C724E1"/>
    <w:rsid w:val="00C941CB"/>
    <w:rsid w:val="00CC2357"/>
    <w:rsid w:val="00CD17F8"/>
    <w:rsid w:val="00CF071A"/>
    <w:rsid w:val="00D058B8"/>
    <w:rsid w:val="00D0711D"/>
    <w:rsid w:val="00D53A4B"/>
    <w:rsid w:val="00D56C11"/>
    <w:rsid w:val="00D6546F"/>
    <w:rsid w:val="00D74E8A"/>
    <w:rsid w:val="00D834A0"/>
    <w:rsid w:val="00D872DF"/>
    <w:rsid w:val="00D91E21"/>
    <w:rsid w:val="00DA7FCD"/>
    <w:rsid w:val="00DD78AF"/>
    <w:rsid w:val="00DF2772"/>
    <w:rsid w:val="00E10BE7"/>
    <w:rsid w:val="00E365E1"/>
    <w:rsid w:val="00E820A4"/>
    <w:rsid w:val="00EB006A"/>
    <w:rsid w:val="00EB45D9"/>
    <w:rsid w:val="00EB4772"/>
    <w:rsid w:val="00ED169E"/>
    <w:rsid w:val="00ED4235"/>
    <w:rsid w:val="00F04346"/>
    <w:rsid w:val="00F075DC"/>
    <w:rsid w:val="00F149E9"/>
    <w:rsid w:val="00F5134D"/>
    <w:rsid w:val="00F623EC"/>
    <w:rsid w:val="00F74202"/>
    <w:rsid w:val="00F87713"/>
    <w:rsid w:val="00F962E0"/>
    <w:rsid w:val="00FA0811"/>
    <w:rsid w:val="00FB4360"/>
    <w:rsid w:val="00FD0C70"/>
    <w:rsid w:val="00FE0E56"/>
    <w:rsid w:val="00FE435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541206D-EE4F-4534-B521-6005762D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7F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F6624"/>
    <w:pPr>
      <w:spacing w:after="240"/>
      <w:ind w:left="567" w:hanging="567"/>
    </w:pPr>
  </w:style>
  <w:style w:type="paragraph" w:customStyle="1" w:styleId="EPComma">
    <w:name w:val="EPComma"/>
    <w:basedOn w:val="Normal"/>
    <w:rsid w:val="004F6624"/>
    <w:pPr>
      <w:spacing w:before="480" w:after="240"/>
    </w:pPr>
  </w:style>
  <w:style w:type="paragraph" w:styleId="ListParagraph">
    <w:name w:val="List Paragraph"/>
    <w:basedOn w:val="Normal"/>
    <w:uiPriority w:val="34"/>
    <w:qFormat/>
    <w:rsid w:val="004F6624"/>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4F6624"/>
    <w:rPr>
      <w:sz w:val="24"/>
      <w:lang w:val="fi-FI"/>
    </w:rPr>
  </w:style>
  <w:style w:type="paragraph" w:styleId="Footer">
    <w:name w:val="footer"/>
    <w:basedOn w:val="Normal"/>
    <w:link w:val="FooterChar"/>
    <w:rsid w:val="00CD17F8"/>
    <w:pPr>
      <w:tabs>
        <w:tab w:val="center" w:pos="4513"/>
        <w:tab w:val="right" w:pos="9026"/>
      </w:tabs>
    </w:pPr>
  </w:style>
  <w:style w:type="character" w:customStyle="1" w:styleId="FooterChar">
    <w:name w:val="Footer Char"/>
    <w:basedOn w:val="DefaultParagraphFont"/>
    <w:link w:val="Footer"/>
    <w:rsid w:val="00CD17F8"/>
    <w:rPr>
      <w:sz w:val="24"/>
      <w:lang w:val="fi-FI"/>
    </w:rPr>
  </w:style>
  <w:style w:type="character" w:customStyle="1" w:styleId="rynqvb">
    <w:name w:val="rynqvb"/>
    <w:basedOn w:val="DefaultParagraphFont"/>
    <w:rsid w:val="003B63EB"/>
  </w:style>
  <w:style w:type="character" w:customStyle="1" w:styleId="hwtze">
    <w:name w:val="hwtze"/>
    <w:basedOn w:val="DefaultParagraphFont"/>
    <w:rsid w:val="003B63EB"/>
  </w:style>
  <w:style w:type="paragraph" w:styleId="BalloonText">
    <w:name w:val="Balloon Text"/>
    <w:basedOn w:val="Normal"/>
    <w:link w:val="BalloonTextChar"/>
    <w:rsid w:val="00FE0E56"/>
    <w:rPr>
      <w:rFonts w:ascii="Segoe UI" w:hAnsi="Segoe UI" w:cs="Segoe UI"/>
      <w:sz w:val="18"/>
      <w:szCs w:val="18"/>
    </w:rPr>
  </w:style>
  <w:style w:type="character" w:customStyle="1" w:styleId="BalloonTextChar">
    <w:name w:val="Balloon Text Char"/>
    <w:basedOn w:val="DefaultParagraphFont"/>
    <w:link w:val="BalloonText"/>
    <w:rsid w:val="00FE0E56"/>
    <w:rPr>
      <w:rFonts w:ascii="Segoe UI" w:hAnsi="Segoe UI" w:cs="Segoe UI"/>
      <w:sz w:val="18"/>
      <w:szCs w:val="18"/>
      <w:lang w:val="fi-FI"/>
    </w:rPr>
  </w:style>
  <w:style w:type="character" w:styleId="Hyperlink">
    <w:name w:val="Hyperlink"/>
    <w:basedOn w:val="DefaultParagraphFont"/>
    <w:unhideWhenUsed/>
    <w:rsid w:val="006232F8"/>
    <w:rPr>
      <w:color w:val="0563C1" w:themeColor="hyperlink"/>
      <w:u w:val="single"/>
    </w:rPr>
  </w:style>
  <w:style w:type="character" w:styleId="FollowedHyperlink">
    <w:name w:val="FollowedHyperlink"/>
    <w:basedOn w:val="DefaultParagraphFont"/>
    <w:rsid w:val="006232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44D36-33EC-464C-BE02-E2CF3DC12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14544</Words>
  <Characters>125853</Characters>
  <Application>Microsoft Office Word</Application>
  <DocSecurity>0</DocSecurity>
  <Lines>2860</Lines>
  <Paragraphs>1477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2024-04-03T09:04:00Z</dcterms:created>
  <dcterms:modified xsi:type="dcterms:W3CDTF">2024-04-03T09:04:00Z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A9-0389/2023</vt:lpwstr>
  </property>
  <property fmtid="{D5CDD505-2E9C-101B-9397-08002B2CF9AE}" pid="4" name="&lt;Type&gt;">
    <vt:lpwstr>RR</vt:lpwstr>
  </property>
</Properties>
</file>