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6412E" w14:paraId="57AD0B8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8D41120" w14:textId="77777777" w:rsidR="00751A4A" w:rsidRPr="0086412E" w:rsidRDefault="003E65F6" w:rsidP="0010095E">
            <w:pPr>
              <w:pStyle w:val="EPName"/>
            </w:pPr>
            <w:r w:rsidRPr="0086412E">
              <w:t>Evropský parlament</w:t>
            </w:r>
          </w:p>
          <w:p w14:paraId="4AA1ABF3" w14:textId="77777777" w:rsidR="00751A4A" w:rsidRPr="0086412E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6412E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374E7360" w14:textId="77777777" w:rsidR="00751A4A" w:rsidRPr="0086412E" w:rsidRDefault="00187494" w:rsidP="0010095E">
            <w:pPr>
              <w:pStyle w:val="EPLogo"/>
            </w:pPr>
            <w:r w:rsidRPr="0086412E">
              <w:rPr>
                <w:noProof/>
                <w:lang w:eastAsia="cs-CZ"/>
              </w:rPr>
              <w:drawing>
                <wp:inline distT="0" distB="0" distL="0" distR="0" wp14:anchorId="2AE10816" wp14:editId="15FFF28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49F47B4" w14:textId="77777777" w:rsidR="00D058B8" w:rsidRPr="0086412E" w:rsidRDefault="00D058B8" w:rsidP="004C5D52">
      <w:pPr>
        <w:pStyle w:val="LineTop"/>
      </w:pPr>
    </w:p>
    <w:p w14:paraId="0D8E9731" w14:textId="77777777" w:rsidR="00680577" w:rsidRPr="0086412E" w:rsidRDefault="003E65F6" w:rsidP="00680577">
      <w:pPr>
        <w:pStyle w:val="EPBodyTA1"/>
      </w:pPr>
      <w:r w:rsidRPr="0086412E">
        <w:t>PŘIJATÉ TEXTY</w:t>
      </w:r>
    </w:p>
    <w:p w14:paraId="324ADB43" w14:textId="77777777" w:rsidR="00D058B8" w:rsidRPr="0086412E" w:rsidRDefault="00D058B8" w:rsidP="00D058B8">
      <w:pPr>
        <w:pStyle w:val="LineBottom"/>
      </w:pPr>
    </w:p>
    <w:p w14:paraId="7CCA7679" w14:textId="5D2B0139" w:rsidR="003E65F6" w:rsidRPr="0086412E" w:rsidRDefault="003E65F6" w:rsidP="003E65F6">
      <w:pPr>
        <w:pStyle w:val="ATHeading1"/>
      </w:pPr>
      <w:bookmarkStart w:id="0" w:name="TANumber"/>
      <w:r w:rsidRPr="0086412E">
        <w:t>P9_TA(2024)0</w:t>
      </w:r>
      <w:r w:rsidR="0051189E" w:rsidRPr="0086412E">
        <w:t>1</w:t>
      </w:r>
      <w:r w:rsidRPr="0086412E">
        <w:t>0</w:t>
      </w:r>
      <w:r w:rsidR="0051189E" w:rsidRPr="0086412E">
        <w:t>5</w:t>
      </w:r>
      <w:bookmarkEnd w:id="0"/>
    </w:p>
    <w:p w14:paraId="7E2FF7B0" w14:textId="77777777" w:rsidR="003E65F6" w:rsidRPr="0086412E" w:rsidRDefault="003E65F6" w:rsidP="003E65F6">
      <w:pPr>
        <w:pStyle w:val="ATHeading2"/>
      </w:pPr>
      <w:bookmarkStart w:id="1" w:name="title"/>
      <w:r w:rsidRPr="0086412E">
        <w:t>Provádění společné bezpečnostní a obranné politiky – výroční zpráva za</w:t>
      </w:r>
      <w:r w:rsidR="00BC1A9E" w:rsidRPr="0086412E">
        <w:t> </w:t>
      </w:r>
      <w:r w:rsidRPr="0086412E">
        <w:t>rok 2023</w:t>
      </w:r>
      <w:bookmarkEnd w:id="1"/>
    </w:p>
    <w:p w14:paraId="113E2555" w14:textId="77777777" w:rsidR="003E65F6" w:rsidRPr="0086412E" w:rsidRDefault="003E65F6" w:rsidP="003E65F6">
      <w:pPr>
        <w:rPr>
          <w:i/>
          <w:vanish/>
        </w:rPr>
      </w:pPr>
      <w:r w:rsidRPr="0086412E">
        <w:rPr>
          <w:i/>
        </w:rPr>
        <w:fldChar w:fldCharType="begin"/>
      </w:r>
      <w:r w:rsidRPr="0086412E">
        <w:rPr>
          <w:i/>
        </w:rPr>
        <w:instrText xml:space="preserve"> TC"(</w:instrText>
      </w:r>
      <w:bookmarkStart w:id="2" w:name="DocNumber"/>
      <w:r w:rsidRPr="0086412E">
        <w:rPr>
          <w:i/>
        </w:rPr>
        <w:instrText>A9-0403/2023</w:instrText>
      </w:r>
      <w:bookmarkEnd w:id="2"/>
      <w:r w:rsidRPr="0086412E">
        <w:rPr>
          <w:i/>
        </w:rPr>
        <w:instrText xml:space="preserve"> - Zpravodaj: Sven Mikser)"\l3 \n&gt; \* MERGEFORMAT </w:instrText>
      </w:r>
      <w:r w:rsidRPr="0086412E">
        <w:rPr>
          <w:i/>
        </w:rPr>
        <w:fldChar w:fldCharType="end"/>
      </w:r>
    </w:p>
    <w:p w14:paraId="182AF43D" w14:textId="77777777" w:rsidR="003E65F6" w:rsidRPr="0086412E" w:rsidRDefault="003E65F6" w:rsidP="003E65F6">
      <w:pPr>
        <w:rPr>
          <w:vanish/>
        </w:rPr>
      </w:pPr>
      <w:bookmarkStart w:id="3" w:name="Commission"/>
      <w:r w:rsidRPr="0086412E">
        <w:rPr>
          <w:vanish/>
        </w:rPr>
        <w:t>Výbor pro zahraniční věci</w:t>
      </w:r>
      <w:bookmarkEnd w:id="3"/>
    </w:p>
    <w:p w14:paraId="42E89124" w14:textId="77777777" w:rsidR="003E65F6" w:rsidRPr="0086412E" w:rsidRDefault="003E65F6" w:rsidP="003E65F6">
      <w:pPr>
        <w:rPr>
          <w:vanish/>
        </w:rPr>
      </w:pPr>
      <w:bookmarkStart w:id="4" w:name="PE"/>
      <w:r w:rsidRPr="0086412E">
        <w:rPr>
          <w:vanish/>
        </w:rPr>
        <w:t>PE750.101</w:t>
      </w:r>
      <w:bookmarkEnd w:id="4"/>
    </w:p>
    <w:p w14:paraId="6F14E8C5" w14:textId="77777777" w:rsidR="003E65F6" w:rsidRPr="0086412E" w:rsidRDefault="003E65F6" w:rsidP="003E65F6">
      <w:pPr>
        <w:pStyle w:val="ATHeading3"/>
      </w:pPr>
      <w:bookmarkStart w:id="5" w:name="Sujet"/>
      <w:r w:rsidRPr="0086412E">
        <w:t xml:space="preserve">Usnesení Evropského parlamentu ze dne </w:t>
      </w:r>
      <w:r w:rsidR="00D67C7C" w:rsidRPr="0086412E">
        <w:t>28</w:t>
      </w:r>
      <w:r w:rsidRPr="0086412E">
        <w:t xml:space="preserve">. </w:t>
      </w:r>
      <w:r w:rsidR="00D67C7C" w:rsidRPr="0086412E">
        <w:t>února</w:t>
      </w:r>
      <w:r w:rsidRPr="0086412E">
        <w:t xml:space="preserve"> 2024 </w:t>
      </w:r>
      <w:r w:rsidR="006E2553" w:rsidRPr="0086412E">
        <w:t>„</w:t>
      </w:r>
      <w:r w:rsidRPr="0086412E">
        <w:t>Provádění společné bezpečnostní a obranné politiky - výroční zpráva za rok 2023</w:t>
      </w:r>
      <w:bookmarkEnd w:id="5"/>
      <w:r w:rsidR="006E2553" w:rsidRPr="0086412E">
        <w:t>“</w:t>
      </w:r>
      <w:r w:rsidRPr="0086412E">
        <w:t xml:space="preserve"> </w:t>
      </w:r>
      <w:bookmarkStart w:id="6" w:name="References"/>
      <w:r w:rsidRPr="0086412E">
        <w:t>(2023/2119(INI))</w:t>
      </w:r>
      <w:bookmarkEnd w:id="6"/>
    </w:p>
    <w:p w14:paraId="1032AD7A" w14:textId="77777777" w:rsidR="00171834" w:rsidRPr="0086412E" w:rsidRDefault="00171834" w:rsidP="00171834">
      <w:pPr>
        <w:pStyle w:val="EPComma"/>
      </w:pPr>
      <w:bookmarkStart w:id="7" w:name="TextBodyBegin"/>
      <w:bookmarkEnd w:id="7"/>
      <w:r w:rsidRPr="0086412E">
        <w:rPr>
          <w:rStyle w:val="Italic"/>
        </w:rPr>
        <w:t>Evropský parlament</w:t>
      </w:r>
      <w:r w:rsidRPr="0086412E">
        <w:t>,</w:t>
      </w:r>
    </w:p>
    <w:p w14:paraId="0335E7FB" w14:textId="57361516" w:rsidR="00171834" w:rsidRPr="0086412E" w:rsidRDefault="00171834" w:rsidP="00BC1A9E">
      <w:pPr>
        <w:pStyle w:val="NormalHanging12a"/>
      </w:pPr>
      <w:r w:rsidRPr="0086412E">
        <w:t>–</w:t>
      </w:r>
      <w:r w:rsidRPr="0086412E">
        <w:tab/>
        <w:t>s ohledem na Smlouvu o fungování Evropské unie (</w:t>
      </w:r>
      <w:r w:rsidR="006E2553" w:rsidRPr="0086412E">
        <w:t>dále jen „</w:t>
      </w:r>
      <w:r w:rsidRPr="0086412E">
        <w:t>S</w:t>
      </w:r>
      <w:r w:rsidR="006E2553" w:rsidRPr="0086412E">
        <w:t xml:space="preserve">mlouva o fungování </w:t>
      </w:r>
      <w:r w:rsidRPr="0086412E">
        <w:t>EU</w:t>
      </w:r>
      <w:r w:rsidR="006E2553" w:rsidRPr="0086412E">
        <w:t>“</w:t>
      </w:r>
      <w:r w:rsidRPr="0086412E">
        <w:t>),</w:t>
      </w:r>
    </w:p>
    <w:p w14:paraId="461146AC" w14:textId="50D3D1EB" w:rsidR="00171834" w:rsidRPr="0086412E" w:rsidRDefault="00171834" w:rsidP="00BC1A9E">
      <w:pPr>
        <w:pStyle w:val="NormalHanging12a"/>
      </w:pPr>
      <w:r w:rsidRPr="0086412E">
        <w:t>–</w:t>
      </w:r>
      <w:r w:rsidRPr="0086412E">
        <w:tab/>
        <w:t>s ohledem na hlavu V Smlouvy o Evropské unii (</w:t>
      </w:r>
      <w:r w:rsidR="006E2553" w:rsidRPr="0086412E">
        <w:t>dále jen „</w:t>
      </w:r>
      <w:r w:rsidRPr="0086412E">
        <w:t>S</w:t>
      </w:r>
      <w:r w:rsidR="006E2553" w:rsidRPr="0086412E">
        <w:t>mlouva o </w:t>
      </w:r>
      <w:r w:rsidRPr="0086412E">
        <w:t>EU</w:t>
      </w:r>
      <w:r w:rsidR="006E2553" w:rsidRPr="0086412E">
        <w:t>“</w:t>
      </w:r>
      <w:r w:rsidRPr="0086412E">
        <w:t>), zejména na</w:t>
      </w:r>
      <w:r w:rsidR="006E2553" w:rsidRPr="0086412E">
        <w:t> </w:t>
      </w:r>
      <w:r w:rsidRPr="0086412E">
        <w:t>kapitolu 2 oddíl 2 o ustanoveních o společné bezpečnostní a obranné politice (SBOP),</w:t>
      </w:r>
    </w:p>
    <w:p w14:paraId="1FD1210F" w14:textId="77777777" w:rsidR="00171834" w:rsidRPr="0086412E" w:rsidRDefault="00171834" w:rsidP="00BC1A9E">
      <w:pPr>
        <w:pStyle w:val="NormalHanging12a"/>
      </w:pPr>
      <w:r w:rsidRPr="0086412E">
        <w:t>–</w:t>
      </w:r>
      <w:r w:rsidRPr="0086412E">
        <w:tab/>
        <w:t>s ohledem na nařízení Evropského parlamentu a Rady (EU) 2021/697 ze dne 29. dubna 2021, kterým se zřizuje Evropský obranný fond a zrušuje nařízení (EU) 2018/1092</w:t>
      </w:r>
      <w:r w:rsidRPr="0086412E">
        <w:rPr>
          <w:rStyle w:val="FootnoteReference"/>
        </w:rPr>
        <w:footnoteReference w:id="2"/>
      </w:r>
      <w:r w:rsidRPr="0086412E">
        <w:t>,</w:t>
      </w:r>
    </w:p>
    <w:p w14:paraId="34EE0E7F" w14:textId="77777777" w:rsidR="00171834" w:rsidRPr="0086412E" w:rsidRDefault="00171834" w:rsidP="00BC1A9E">
      <w:pPr>
        <w:pStyle w:val="NormalHanging12a"/>
      </w:pPr>
      <w:r w:rsidRPr="0086412E">
        <w:t>–</w:t>
      </w:r>
      <w:r w:rsidRPr="0086412E">
        <w:tab/>
        <w:t>s ohledem na nařízení Evropského parlamentu a Rady (EU) 2019/452 ze dne 19. března 2019, kterým se stanoví rámec pro prověřování přímých zahraničních investic směřujících do Unie</w:t>
      </w:r>
      <w:r w:rsidRPr="0086412E">
        <w:rPr>
          <w:rStyle w:val="FootnoteReference"/>
        </w:rPr>
        <w:footnoteReference w:id="3"/>
      </w:r>
      <w:r w:rsidRPr="0086412E">
        <w:t>,</w:t>
      </w:r>
    </w:p>
    <w:p w14:paraId="2BAEF402" w14:textId="77777777" w:rsidR="00171834" w:rsidRPr="0086412E" w:rsidRDefault="00171834" w:rsidP="00BC1A9E">
      <w:pPr>
        <w:pStyle w:val="NormalHanging12a"/>
      </w:pPr>
      <w:r w:rsidRPr="0086412E">
        <w:t>–</w:t>
      </w:r>
      <w:r w:rsidRPr="0086412E">
        <w:tab/>
        <w:t xml:space="preserve">s ohledem na nařízení Evropského parlamentu a Rady (EU) </w:t>
      </w:r>
      <w:r w:rsidRPr="0086412E">
        <w:rPr>
          <w:shd w:val="clear" w:color="auto" w:fill="FFFFFF"/>
        </w:rPr>
        <w:t>2023/2418</w:t>
      </w:r>
      <w:r w:rsidRPr="0086412E">
        <w:t xml:space="preserve"> ze dne 18. října 2023, kterým se zřizuje nástroj na posílení evropského obranného průmyslu prostřednictvím </w:t>
      </w:r>
      <w:proofErr w:type="spellStart"/>
      <w:r w:rsidRPr="0086412E">
        <w:t>kolaborativního</w:t>
      </w:r>
      <w:proofErr w:type="spellEnd"/>
      <w:r w:rsidRPr="0086412E">
        <w:t xml:space="preserve"> zadávání veřejných zakázek (EDIRPA)</w:t>
      </w:r>
      <w:r w:rsidRPr="0086412E">
        <w:rPr>
          <w:rStyle w:val="FootnoteReference"/>
        </w:rPr>
        <w:footnoteReference w:id="4"/>
      </w:r>
      <w:r w:rsidRPr="0086412E">
        <w:t>,</w:t>
      </w:r>
    </w:p>
    <w:p w14:paraId="71D3AA58" w14:textId="77777777" w:rsidR="00171834" w:rsidRPr="0086412E" w:rsidRDefault="00171834" w:rsidP="00BC1A9E">
      <w:pPr>
        <w:pStyle w:val="NormalHanging12a"/>
      </w:pPr>
      <w:r w:rsidRPr="0086412E">
        <w:t>–</w:t>
      </w:r>
      <w:r w:rsidRPr="0086412E">
        <w:tab/>
        <w:t>s ohledem na nařízení Evropského parlamentu a Rady (EU) 2023/1525 ze dne 20.</w:t>
      </w:r>
      <w:r w:rsidR="00BC1A9E" w:rsidRPr="0086412E">
        <w:t> </w:t>
      </w:r>
      <w:r w:rsidRPr="0086412E">
        <w:t>července 2023 o podpoře výroby munice</w:t>
      </w:r>
      <w:r w:rsidRPr="0086412E">
        <w:rPr>
          <w:rStyle w:val="FootnoteReference"/>
        </w:rPr>
        <w:footnoteReference w:id="5"/>
      </w:r>
      <w:r w:rsidRPr="0086412E">
        <w:t>,</w:t>
      </w:r>
    </w:p>
    <w:p w14:paraId="603AE5F5" w14:textId="2415AE02" w:rsidR="00171834" w:rsidRPr="0086412E" w:rsidRDefault="00171834" w:rsidP="00BC1A9E">
      <w:pPr>
        <w:pStyle w:val="NormalHanging12a"/>
      </w:pPr>
      <w:r w:rsidRPr="0086412E">
        <w:t>–</w:t>
      </w:r>
      <w:r w:rsidRPr="0086412E">
        <w:tab/>
        <w:t>s ohledem na návrh nařízení Evropského parlamentu a Rady, kterým se stanoví rámec pro zajištění bezpečných a udržitelných dodávek kritických surovin a k</w:t>
      </w:r>
      <w:r w:rsidR="00B50BE3">
        <w:t xml:space="preserve">terým se mění nařízení </w:t>
      </w:r>
      <w:r w:rsidR="00B50BE3" w:rsidRPr="0086412E">
        <w:t>(EU)</w:t>
      </w:r>
      <w:r w:rsidR="00B50BE3">
        <w:t xml:space="preserve"> </w:t>
      </w:r>
      <w:bookmarkStart w:id="8" w:name="_GoBack"/>
      <w:bookmarkEnd w:id="8"/>
      <w:r w:rsidR="00B50BE3">
        <w:t>č.</w:t>
      </w:r>
      <w:r w:rsidRPr="0086412E">
        <w:t xml:space="preserve"> 168/2013, (EU) 2018/858, </w:t>
      </w:r>
      <w:r w:rsidR="00B50BE3" w:rsidRPr="0086412E">
        <w:t>(EU)</w:t>
      </w:r>
      <w:r w:rsidR="00B50BE3">
        <w:t xml:space="preserve"> </w:t>
      </w:r>
      <w:r w:rsidRPr="0086412E">
        <w:t>2018/1724 a (EU) 2019/102</w:t>
      </w:r>
      <w:r w:rsidR="00B50BE3">
        <w:t>0</w:t>
      </w:r>
      <w:r w:rsidRPr="0086412E">
        <w:t xml:space="preserve"> (</w:t>
      </w:r>
      <w:proofErr w:type="gramStart"/>
      <w:r w:rsidRPr="0086412E">
        <w:t>COM(2023</w:t>
      </w:r>
      <w:proofErr w:type="gramEnd"/>
      <w:r w:rsidRPr="0086412E">
        <w:t>)0160),</w:t>
      </w:r>
    </w:p>
    <w:p w14:paraId="4E94C8BC" w14:textId="77777777" w:rsidR="00171834" w:rsidRPr="0086412E" w:rsidRDefault="00171834" w:rsidP="00BC1A9E">
      <w:pPr>
        <w:pStyle w:val="NormalHanging12a"/>
      </w:pPr>
      <w:r w:rsidRPr="0086412E">
        <w:lastRenderedPageBreak/>
        <w:t>–</w:t>
      </w:r>
      <w:r w:rsidRPr="0086412E">
        <w:tab/>
        <w:t>s ohledem na návrh nařízení Evropského parlamentu a Rady, kterým se stanoví opatření k posílení solidarity a kapacit v Unii pro odhalování kybernetických bezpečnostních hrozeb a incidentů a pro připravenost a reakci na ně (</w:t>
      </w:r>
      <w:proofErr w:type="gramStart"/>
      <w:r w:rsidRPr="0086412E">
        <w:t>COM(2023</w:t>
      </w:r>
      <w:proofErr w:type="gramEnd"/>
      <w:r w:rsidRPr="0086412E">
        <w:t>)0209),</w:t>
      </w:r>
    </w:p>
    <w:p w14:paraId="3CE5C13E" w14:textId="77777777" w:rsidR="00171834" w:rsidRPr="0086412E" w:rsidRDefault="00171834" w:rsidP="00BC1A9E">
      <w:pPr>
        <w:pStyle w:val="NormalHanging12a"/>
      </w:pPr>
      <w:r w:rsidRPr="0086412E">
        <w:t>–</w:t>
      </w:r>
      <w:r w:rsidRPr="0086412E">
        <w:tab/>
        <w:t>s ohledem na rozhodnutí Rady (SZBP) 2017/2315 ze dne 11. prosince 2017, kterým se zřizuje stálá strukturovaná spolupráce (PESCO) a stanoví seznam zúčastněných členských států</w:t>
      </w:r>
      <w:r w:rsidRPr="0086412E">
        <w:rPr>
          <w:rStyle w:val="FootnoteReference"/>
        </w:rPr>
        <w:footnoteReference w:id="6"/>
      </w:r>
      <w:r w:rsidRPr="0086412E">
        <w:t>,</w:t>
      </w:r>
    </w:p>
    <w:p w14:paraId="55334568" w14:textId="77777777" w:rsidR="00171834" w:rsidRPr="0086412E" w:rsidRDefault="00171834" w:rsidP="00BC1A9E">
      <w:pPr>
        <w:pStyle w:val="NormalHanging12a"/>
      </w:pPr>
      <w:r w:rsidRPr="0086412E">
        <w:t>–</w:t>
      </w:r>
      <w:r w:rsidRPr="0086412E">
        <w:tab/>
        <w:t>s ohledem na rozhodnutí Rady (SZBP) 2021/509 ze dne 22. března 2021 o zřízení Evropského mírového nástroje a o zrušení rozhodnutí (SZBP) 2015/528</w:t>
      </w:r>
      <w:r w:rsidRPr="0086412E">
        <w:rPr>
          <w:rStyle w:val="FootnoteReference"/>
        </w:rPr>
        <w:footnoteReference w:id="7"/>
      </w:r>
      <w:r w:rsidRPr="0086412E">
        <w:t>,</w:t>
      </w:r>
    </w:p>
    <w:p w14:paraId="2AFA977A" w14:textId="77777777" w:rsidR="00171834" w:rsidRPr="0086412E" w:rsidRDefault="00171834" w:rsidP="00BC1A9E">
      <w:pPr>
        <w:pStyle w:val="NormalHanging12a"/>
      </w:pPr>
      <w:r w:rsidRPr="0086412E">
        <w:t>–</w:t>
      </w:r>
      <w:r w:rsidRPr="0086412E">
        <w:tab/>
        <w:t>s ohledem na rozhodnutí Rady (SZBP) 2022/1970 ze dne 17. října 2022, kterým se mění rozhodnutí 2010/452/SZBP o Pozorovatelské misi Evropské unie v Gruzii (EUMM Georgia)</w:t>
      </w:r>
      <w:r w:rsidRPr="0086412E">
        <w:rPr>
          <w:rStyle w:val="FootnoteReference"/>
        </w:rPr>
        <w:footnoteReference w:id="8"/>
      </w:r>
      <w:r w:rsidRPr="0086412E">
        <w:t>,</w:t>
      </w:r>
    </w:p>
    <w:p w14:paraId="6A91DDFD" w14:textId="77777777" w:rsidR="00171834" w:rsidRPr="0086412E" w:rsidRDefault="00171834" w:rsidP="00BC1A9E">
      <w:pPr>
        <w:pStyle w:val="NormalHanging12a"/>
      </w:pPr>
      <w:r w:rsidRPr="0086412E">
        <w:t>–</w:t>
      </w:r>
      <w:r w:rsidRPr="0086412E">
        <w:tab/>
        <w:t xml:space="preserve">s ohledem na rozhodnutí Rady (SZBP) 2022/1968 ze dne 17. října 2022 o vojenské pomocné misi Evropské unie na podporu Ukrajiny (EUMAM </w:t>
      </w:r>
      <w:proofErr w:type="spellStart"/>
      <w:r w:rsidRPr="0086412E">
        <w:t>Ukraine</w:t>
      </w:r>
      <w:proofErr w:type="spellEnd"/>
      <w:r w:rsidRPr="0086412E">
        <w:t>)</w:t>
      </w:r>
      <w:r w:rsidRPr="0086412E">
        <w:rPr>
          <w:rStyle w:val="FootnoteReference"/>
        </w:rPr>
        <w:footnoteReference w:id="9"/>
      </w:r>
      <w:r w:rsidRPr="0086412E">
        <w:t>,</w:t>
      </w:r>
    </w:p>
    <w:p w14:paraId="78FE155D" w14:textId="77777777" w:rsidR="00171834" w:rsidRPr="0086412E" w:rsidRDefault="00171834" w:rsidP="00BC1A9E">
      <w:pPr>
        <w:pStyle w:val="NormalHanging12a"/>
      </w:pPr>
      <w:r w:rsidRPr="0086412E">
        <w:t>–</w:t>
      </w:r>
      <w:r w:rsidRPr="0086412E">
        <w:tab/>
        <w:t>s ohledem na rozhodnutí Rady (SZBP) 2022/2507 ze dne 19. prosince 2022, kterým se mění rozhodnutí 2010/452/SZBP o Pozorovatelské misi Evropské unie v Gruzii (EUMM Georgia)</w:t>
      </w:r>
      <w:r w:rsidRPr="0086412E">
        <w:rPr>
          <w:rStyle w:val="FootnoteReference"/>
        </w:rPr>
        <w:footnoteReference w:id="10"/>
      </w:r>
      <w:r w:rsidRPr="0086412E">
        <w:t>,</w:t>
      </w:r>
    </w:p>
    <w:p w14:paraId="4686848D" w14:textId="77777777" w:rsidR="00171834" w:rsidRPr="0086412E" w:rsidRDefault="00171834" w:rsidP="00BC1A9E">
      <w:pPr>
        <w:pStyle w:val="NormalHanging12a"/>
      </w:pPr>
      <w:r w:rsidRPr="0086412E">
        <w:t>–</w:t>
      </w:r>
      <w:r w:rsidRPr="0086412E">
        <w:tab/>
        <w:t>s ohledem na rozhodnutí Rady (SZBP) 2023/162 ze dne 23. ledna 2023 o misi Evropské unie v Arménii (EUMA)</w:t>
      </w:r>
      <w:r w:rsidRPr="0086412E">
        <w:rPr>
          <w:rStyle w:val="FootnoteReference"/>
        </w:rPr>
        <w:footnoteReference w:id="11"/>
      </w:r>
      <w:r w:rsidRPr="0086412E">
        <w:t>,</w:t>
      </w:r>
    </w:p>
    <w:p w14:paraId="3197E120" w14:textId="1A11C3FB" w:rsidR="00942B30" w:rsidRPr="0086412E" w:rsidRDefault="00942B30" w:rsidP="00BC1A9E">
      <w:pPr>
        <w:pStyle w:val="NormalHanging12a"/>
      </w:pPr>
      <w:r w:rsidRPr="0086412E">
        <w:t>–</w:t>
      </w:r>
      <w:r w:rsidRPr="0086412E">
        <w:tab/>
        <w:t>s ohledem na závěry Evropské rady ze dnů 14. a 15. prosince 2023 týkající se rozhodnutí zahájit přístupová jednání s Ukrajinou a Moldavskou republikou, zahájit přístupová jednání s Bosnou a Hercegovinou, jakmile bude dosaženo nezbytné míry souladu s kritérii členství, a udělit status kandidátské země Gruzii za předpokladu, že budou podniknuty příslušné kroky stanovené v doporučení Komise ze dne 8. listopadu 2023,</w:t>
      </w:r>
    </w:p>
    <w:p w14:paraId="36984542" w14:textId="464DFD6C" w:rsidR="001455C2" w:rsidRPr="0086412E" w:rsidRDefault="001455C2" w:rsidP="00BC1A9E">
      <w:pPr>
        <w:pStyle w:val="NormalHanging12a"/>
      </w:pPr>
      <w:r w:rsidRPr="0086412E">
        <w:t>–</w:t>
      </w:r>
      <w:r w:rsidRPr="0086412E">
        <w:tab/>
        <w:t>s ohledem na prohlášení vysokého představitele Unie pro zahraniční věci a bezpečnostní politiku ze dne 16. února 2024 o plánované izraelské vojenské operaci v </w:t>
      </w:r>
      <w:proofErr w:type="spellStart"/>
      <w:r w:rsidRPr="0086412E">
        <w:t>Rafáhu</w:t>
      </w:r>
      <w:proofErr w:type="spellEnd"/>
      <w:r w:rsidRPr="0086412E">
        <w:t>,</w:t>
      </w:r>
    </w:p>
    <w:p w14:paraId="2AA4628A" w14:textId="77777777" w:rsidR="00171834" w:rsidRPr="0086412E" w:rsidRDefault="00171834" w:rsidP="00BC1A9E">
      <w:pPr>
        <w:pStyle w:val="NormalHanging12a"/>
      </w:pPr>
      <w:r w:rsidRPr="0086412E">
        <w:t>–</w:t>
      </w:r>
      <w:r w:rsidRPr="0086412E">
        <w:tab/>
        <w:t>s ohledem na závěry Rady ze dne 22. ledna 2018 o integrovaném přístupu k vnějším konfliktům a krizím a ze dne 24. ledna 2022 o bezpečnostní situaci v Evropě,</w:t>
      </w:r>
    </w:p>
    <w:p w14:paraId="7F6520C5" w14:textId="77777777" w:rsidR="00171834" w:rsidRPr="0086412E" w:rsidRDefault="00171834" w:rsidP="00BC1A9E">
      <w:pPr>
        <w:pStyle w:val="NormalHanging12a"/>
      </w:pPr>
      <w:r w:rsidRPr="0086412E">
        <w:t>–</w:t>
      </w:r>
      <w:r w:rsidRPr="0086412E">
        <w:tab/>
        <w:t>s ohledem na závěry Rady ze dne 21. února 2022 o prodloužení a posílení provádění koncepce koordinované přítomnosti na moři v Guinejském zálivu,</w:t>
      </w:r>
    </w:p>
    <w:p w14:paraId="65A72132" w14:textId="77777777" w:rsidR="00171834" w:rsidRPr="0086412E" w:rsidRDefault="00171834" w:rsidP="00BC1A9E">
      <w:pPr>
        <w:pStyle w:val="NormalHanging12a"/>
      </w:pPr>
      <w:r w:rsidRPr="0086412E">
        <w:t>–</w:t>
      </w:r>
      <w:r w:rsidRPr="0086412E">
        <w:tab/>
        <w:t>s ohledem na Versailleské prohlášení přijaté na neformální zasedání hlav států a předsedů vlád dne 11. března 2022,</w:t>
      </w:r>
    </w:p>
    <w:p w14:paraId="57B17047" w14:textId="77777777" w:rsidR="00171834" w:rsidRPr="0086412E" w:rsidRDefault="00171834" w:rsidP="00BC1A9E">
      <w:pPr>
        <w:spacing w:after="240"/>
        <w:ind w:left="567" w:hanging="567"/>
      </w:pPr>
      <w:r w:rsidRPr="0086412E">
        <w:lastRenderedPageBreak/>
        <w:t>–</w:t>
      </w:r>
      <w:r w:rsidRPr="0086412E">
        <w:tab/>
        <w:t>s ohledem na „Strategický kompas pro bezpečnost a obranu – Za Evropskou unii, která chrání své občany, hodnoty a zájmy a přispívá k mezinárodnímu míru a bezpečnosti“, který schválila Rada dne 21. března 2022 a potvrdila Evropská rada dne 25. března 2022, a na výroční zprávu o pokroku v provádění Strategického kompasu pro</w:t>
      </w:r>
      <w:r w:rsidR="00BC1A9E" w:rsidRPr="0086412E">
        <w:t> </w:t>
      </w:r>
      <w:r w:rsidRPr="0086412E">
        <w:t>bezpečnost a obranu, který byla zveřejněna v březnu 2023,</w:t>
      </w:r>
    </w:p>
    <w:p w14:paraId="4D2D29F6" w14:textId="77777777" w:rsidR="00171834" w:rsidRPr="0086412E" w:rsidRDefault="00171834" w:rsidP="00BC1A9E">
      <w:pPr>
        <w:pStyle w:val="NormalHanging12a"/>
      </w:pPr>
      <w:r w:rsidRPr="0086412E">
        <w:t>–</w:t>
      </w:r>
      <w:r w:rsidRPr="0086412E">
        <w:tab/>
        <w:t>s ohledem na pakt pro civilní SBOP – Na cestě k efektivnějším civilním misím, schválený Radou dne 22. května 2023,</w:t>
      </w:r>
    </w:p>
    <w:p w14:paraId="58AF97DC" w14:textId="77777777" w:rsidR="00171834" w:rsidRPr="0086412E" w:rsidRDefault="00171834" w:rsidP="00BC1A9E">
      <w:pPr>
        <w:pStyle w:val="NormalHanging12a"/>
      </w:pPr>
      <w:r w:rsidRPr="0086412E">
        <w:t>–</w:t>
      </w:r>
      <w:r w:rsidRPr="0086412E">
        <w:tab/>
        <w:t>s ohledem na společné sdělení Komise a vysokého představitele Unie pro zahraniční věci a bezpečnostní politiku ze dne 18. května 2022 nazvané „Analýza nedostatečných investic do obrany a další postup“ (JOIN(2022)0024),</w:t>
      </w:r>
    </w:p>
    <w:p w14:paraId="6361B66D" w14:textId="77777777" w:rsidR="00171834" w:rsidRPr="0086412E" w:rsidRDefault="00171834" w:rsidP="00BC1A9E">
      <w:pPr>
        <w:pStyle w:val="NormalHanging12a"/>
      </w:pPr>
      <w:r w:rsidRPr="0086412E">
        <w:t>–</w:t>
      </w:r>
      <w:r w:rsidRPr="0086412E">
        <w:tab/>
        <w:t>s ohledem na společné sdělení Komise a vysokého představitele Unie pro zahraniční věci a bezpečnostní politiku ze dne 10. března 2023 o aktualizaci strategie EU pro námořní bezpečnost a jejího akčního plánu nazvané „Posílená strategie EU pro námořní bezpečnosti s ohledem na vyvíjející se námořní hrozby“ (JOIN(2023)0008),</w:t>
      </w:r>
    </w:p>
    <w:p w14:paraId="36A055D4" w14:textId="77777777" w:rsidR="00171834" w:rsidRPr="0086412E" w:rsidRDefault="00171834" w:rsidP="00BC1A9E">
      <w:pPr>
        <w:pStyle w:val="NormalHanging12a"/>
      </w:pPr>
      <w:r w:rsidRPr="0086412E">
        <w:t>–</w:t>
      </w:r>
      <w:r w:rsidRPr="0086412E">
        <w:tab/>
        <w:t>s ohledem na společné sdělení Komise a vysokého představitele Unie pro zahraniční věci a bezpečnostní politiku ze dne 10. března 2023 nazvané „Kosmická strategie EU pro bezpečnost a obranu“ (JOIN(2023)0009),</w:t>
      </w:r>
    </w:p>
    <w:p w14:paraId="400984E0" w14:textId="77777777" w:rsidR="00171834" w:rsidRPr="0086412E" w:rsidRDefault="00171834" w:rsidP="00BC1A9E">
      <w:pPr>
        <w:pStyle w:val="NormalHanging12a"/>
      </w:pPr>
      <w:r w:rsidRPr="0086412E">
        <w:t>–</w:t>
      </w:r>
      <w:r w:rsidRPr="0086412E">
        <w:tab/>
        <w:t>s ohledem na společné sdělení Komise a vysoké představitelky Unie pro zahraniční věci a bezpečnostní politiku ze dne 10. listopadu 2022 nazvané „Akční plán pro vojenskou mobilitu 2.0“ (JOIN(2022)0048),</w:t>
      </w:r>
    </w:p>
    <w:p w14:paraId="483B5D91" w14:textId="77777777" w:rsidR="00B12F39" w:rsidRPr="0086412E" w:rsidRDefault="00B12F39" w:rsidP="00B12F39">
      <w:pPr>
        <w:pStyle w:val="NormalHanging12a"/>
      </w:pPr>
      <w:r w:rsidRPr="0086412E">
        <w:t>–</w:t>
      </w:r>
      <w:r w:rsidRPr="0086412E">
        <w:tab/>
        <w:t>s ohledem na sdělení Komise ze dne 27. září 2023 nazvané „Na cestě k odolnější, konkurenceschopnější a udržitelnější Evropě“ (</w:t>
      </w:r>
      <w:proofErr w:type="gramStart"/>
      <w:r w:rsidRPr="0086412E">
        <w:t>COM(2023</w:t>
      </w:r>
      <w:proofErr w:type="gramEnd"/>
      <w:r w:rsidRPr="0086412E">
        <w:t>)0558),</w:t>
      </w:r>
    </w:p>
    <w:p w14:paraId="28815580" w14:textId="77777777" w:rsidR="00B12F39" w:rsidRPr="0086412E" w:rsidRDefault="00B12F39" w:rsidP="00B12F39">
      <w:pPr>
        <w:pStyle w:val="NormalHanging12a"/>
      </w:pPr>
      <w:r w:rsidRPr="0086412E">
        <w:t>–</w:t>
      </w:r>
      <w:r w:rsidRPr="0086412E">
        <w:tab/>
        <w:t>s ohledem na osmou zprávu o pokroku při provádění společného souboru návrhů, které schválily Rady EU a NATO dne 6. prosince 2016 a 5. prosince 2017 a které vysoký představitel Unie pro zahraniční věci a bezpečnostní politiku, místopředseda Komise a generální tajemník NATO společně předložili Radě EU a Radě NATO dne 16. června 2023,</w:t>
      </w:r>
    </w:p>
    <w:p w14:paraId="04B9D077" w14:textId="77777777" w:rsidR="00B12F39" w:rsidRPr="0086412E" w:rsidRDefault="00B12F39" w:rsidP="00B12F39">
      <w:pPr>
        <w:pStyle w:val="NormalHanging12a"/>
      </w:pPr>
      <w:r w:rsidRPr="0086412E">
        <w:t>–</w:t>
      </w:r>
      <w:r w:rsidRPr="0086412E">
        <w:tab/>
        <w:t>s ohledem na Severoatlantickou smlouvu,</w:t>
      </w:r>
    </w:p>
    <w:p w14:paraId="677F2B36" w14:textId="77777777" w:rsidR="00B12F39" w:rsidRPr="0086412E" w:rsidRDefault="00B12F39" w:rsidP="00B12F39">
      <w:pPr>
        <w:pStyle w:val="NormalHanging12a"/>
      </w:pPr>
      <w:r w:rsidRPr="0086412E">
        <w:t>–</w:t>
      </w:r>
      <w:r w:rsidRPr="0086412E">
        <w:tab/>
        <w:t>s ohledem na strategickou koncepci NATO z roku 2022 a na deklaraci ze summitu NATO ve Vilniusu z roku 2023,</w:t>
      </w:r>
    </w:p>
    <w:p w14:paraId="14A9A97C" w14:textId="77777777" w:rsidR="00B12F39" w:rsidRPr="0086412E" w:rsidRDefault="00B12F39" w:rsidP="00B12F39">
      <w:pPr>
        <w:pStyle w:val="NormalHanging12a"/>
      </w:pPr>
      <w:r w:rsidRPr="0086412E">
        <w:t>–</w:t>
      </w:r>
      <w:r w:rsidRPr="0086412E">
        <w:tab/>
        <w:t>s ohledem na prohlášení ze summitu v Madridu, které přijaly hlavy států a předsedové vlád zemí NATO účastnící se zasedání Severoatlantické rady v Madridu dne 29. června 2022,</w:t>
      </w:r>
    </w:p>
    <w:p w14:paraId="4BD7BEFB" w14:textId="77777777" w:rsidR="00B12F39" w:rsidRPr="0086412E" w:rsidRDefault="00B12F39" w:rsidP="00B12F39">
      <w:pPr>
        <w:pStyle w:val="NormalHanging12a"/>
      </w:pPr>
      <w:r w:rsidRPr="0086412E">
        <w:t>–</w:t>
      </w:r>
      <w:r w:rsidRPr="0086412E">
        <w:tab/>
        <w:t>s ohledem na tři společná prohlášení o spolupráci mezi EU a NATO podepsaná dne 8. července 2016, 10. července 2018 a 10. ledna 2023,</w:t>
      </w:r>
    </w:p>
    <w:p w14:paraId="2EC68138" w14:textId="77777777" w:rsidR="00B12F39" w:rsidRPr="0086412E" w:rsidRDefault="00B12F39" w:rsidP="00B12F39">
      <w:pPr>
        <w:pStyle w:val="NormalHanging12a"/>
      </w:pPr>
      <w:r w:rsidRPr="0086412E">
        <w:t>–</w:t>
      </w:r>
      <w:r w:rsidRPr="0086412E">
        <w:tab/>
        <w:t>s ohledem na Chartu Organizace spojených národů, zejména na její čl. 2 odst. 4, který zakazuje použití síly, a na článek 51 o přirozeném právu na individuální a kolektivní sebeobranu,</w:t>
      </w:r>
    </w:p>
    <w:p w14:paraId="1058199D" w14:textId="77777777" w:rsidR="00B12F39" w:rsidRPr="0086412E" w:rsidRDefault="00B12F39" w:rsidP="00B12F39">
      <w:pPr>
        <w:pStyle w:val="NormalHanging12a"/>
      </w:pPr>
      <w:r w:rsidRPr="0086412E">
        <w:lastRenderedPageBreak/>
        <w:t>–</w:t>
      </w:r>
      <w:r w:rsidRPr="0086412E">
        <w:tab/>
        <w:t>s ohledem na rezoluce Rady bezpečnosti OSN 1325(2000), 1889 (2013), 2122 (2013), 2242 (2015) a 2493 (2019) o ženách, míru a bezpečnosti a rezoluce 2250 (2015), 2419 (2018) a 2535 (2020) o mládeži, míru a bezpečnosti,</w:t>
      </w:r>
    </w:p>
    <w:p w14:paraId="1EDB4E77" w14:textId="77777777" w:rsidR="00B12F39" w:rsidRPr="0086412E" w:rsidRDefault="00B12F39" w:rsidP="00B12F39">
      <w:pPr>
        <w:pStyle w:val="NormalHanging12a"/>
      </w:pPr>
      <w:r w:rsidRPr="0086412E">
        <w:t>–</w:t>
      </w:r>
      <w:r w:rsidRPr="0086412E">
        <w:tab/>
        <w:t>s ohledem na Úmluvu OSN o mořském právu (UNCLOS),</w:t>
      </w:r>
    </w:p>
    <w:p w14:paraId="5E5DE812" w14:textId="77777777" w:rsidR="00B12F39" w:rsidRPr="0086412E" w:rsidRDefault="00B12F39" w:rsidP="00B12F39">
      <w:pPr>
        <w:pStyle w:val="NormalHanging12a"/>
      </w:pPr>
      <w:r w:rsidRPr="0086412E">
        <w:t>–</w:t>
      </w:r>
      <w:r w:rsidRPr="0086412E">
        <w:tab/>
        <w:t>s ohledem na rezoluce Rady bezpečnosti OSN týkající se Kypru a na tiskové prohlášení Rady bezpečnosti OSN o Kypru ze dne 21. srpna 2023,</w:t>
      </w:r>
    </w:p>
    <w:p w14:paraId="539CE742" w14:textId="77777777" w:rsidR="00B12F39" w:rsidRPr="0086412E" w:rsidRDefault="00B12F39" w:rsidP="00B12F39">
      <w:pPr>
        <w:pStyle w:val="NormalHanging12a"/>
      </w:pPr>
      <w:r w:rsidRPr="0086412E">
        <w:t>–</w:t>
      </w:r>
      <w:r w:rsidRPr="0086412E">
        <w:tab/>
        <w:t>s ohledem na své usnesení ze dne 5. května 2022 o ohrožení stability, bezpečnosti a demokracie v západní a sahelské Africe</w:t>
      </w:r>
      <w:r w:rsidRPr="0086412E">
        <w:rPr>
          <w:rStyle w:val="FootnoteReference"/>
        </w:rPr>
        <w:footnoteReference w:id="12"/>
      </w:r>
      <w:r w:rsidRPr="0086412E">
        <w:t>,</w:t>
      </w:r>
    </w:p>
    <w:p w14:paraId="4560BE52" w14:textId="77777777" w:rsidR="00B12F39" w:rsidRPr="0086412E" w:rsidRDefault="00B12F39" w:rsidP="00B12F39">
      <w:pPr>
        <w:pStyle w:val="NormalHanging12a"/>
        <w:spacing w:after="0"/>
      </w:pPr>
      <w:r w:rsidRPr="0086412E">
        <w:t>–</w:t>
      </w:r>
      <w:r w:rsidRPr="0086412E">
        <w:tab/>
        <w:t>s ohledem na své usnesení ze dne 18. ledna 2023 o provádění společné bezpečnostní a obranné politiky – výroční zpráva za rok 2022</w:t>
      </w:r>
      <w:r w:rsidRPr="0086412E">
        <w:rPr>
          <w:rStyle w:val="FootnoteReference"/>
        </w:rPr>
        <w:footnoteReference w:id="13"/>
      </w:r>
      <w:r w:rsidRPr="0086412E">
        <w:t>,</w:t>
      </w:r>
    </w:p>
    <w:p w14:paraId="2B72267C" w14:textId="77777777" w:rsidR="00B12F39" w:rsidRPr="0086412E" w:rsidRDefault="00B12F39" w:rsidP="00B12F39">
      <w:pPr>
        <w:pStyle w:val="NormalHanging12a"/>
      </w:pPr>
      <w:r w:rsidRPr="0086412E">
        <w:t>–</w:t>
      </w:r>
      <w:r w:rsidRPr="0086412E">
        <w:tab/>
        <w:t>s ohledem na své usnesení ze dne 19. ledna 2023 o humanitárních důsledcích blokády v Náhorním Karabachu</w:t>
      </w:r>
      <w:r w:rsidRPr="0086412E">
        <w:rPr>
          <w:rStyle w:val="FootnoteReference"/>
        </w:rPr>
        <w:footnoteReference w:id="14"/>
      </w:r>
      <w:r w:rsidRPr="0086412E">
        <w:t>,</w:t>
      </w:r>
    </w:p>
    <w:p w14:paraId="553B1C97" w14:textId="29E76DE3" w:rsidR="00B12F39" w:rsidRPr="0086412E" w:rsidRDefault="00B12F39" w:rsidP="00B12F39">
      <w:pPr>
        <w:spacing w:after="240"/>
        <w:ind w:left="567" w:hanging="567"/>
      </w:pPr>
      <w:r w:rsidRPr="0086412E">
        <w:t>–</w:t>
      </w:r>
      <w:r w:rsidRPr="0086412E">
        <w:tab/>
        <w:t>s ohledem na své usnesení Evropského parlamentu ze dne 9. března 2022</w:t>
      </w:r>
      <w:r w:rsidRPr="0086412E">
        <w:rPr>
          <w:rStyle w:val="FootnoteReference"/>
        </w:rPr>
        <w:footnoteReference w:id="15"/>
      </w:r>
      <w:r w:rsidRPr="0086412E">
        <w:t xml:space="preserve"> a 1. června 2023</w:t>
      </w:r>
      <w:r w:rsidRPr="0086412E">
        <w:rPr>
          <w:rStyle w:val="FootnoteReference"/>
        </w:rPr>
        <w:footnoteReference w:id="16"/>
      </w:r>
      <w:r w:rsidRPr="0086412E">
        <w:t xml:space="preserve"> o zahraničním vměšování do všech demokratických procesů v Evropské unii, včetně dezinformací,</w:t>
      </w:r>
    </w:p>
    <w:p w14:paraId="57C4B9E0" w14:textId="77777777" w:rsidR="00171834" w:rsidRPr="0086412E" w:rsidRDefault="00171834" w:rsidP="00BC1A9E">
      <w:pPr>
        <w:pStyle w:val="NormalHanging12a"/>
      </w:pPr>
      <w:r w:rsidRPr="0086412E">
        <w:t>–</w:t>
      </w:r>
      <w:r w:rsidRPr="0086412E">
        <w:tab/>
        <w:t>s ohledem na své usnesení ze dne 15. března 2023 o vztazích mezi EU a Arménií</w:t>
      </w:r>
      <w:r w:rsidRPr="0086412E">
        <w:rPr>
          <w:rStyle w:val="FootnoteReference"/>
        </w:rPr>
        <w:footnoteReference w:id="17"/>
      </w:r>
      <w:r w:rsidRPr="0086412E">
        <w:t xml:space="preserve"> a o</w:t>
      </w:r>
      <w:r w:rsidR="007743F9" w:rsidRPr="0086412E">
        <w:t> </w:t>
      </w:r>
      <w:r w:rsidRPr="0086412E">
        <w:t>vztazích mezi EU a Ázerbájdžánem</w:t>
      </w:r>
      <w:r w:rsidRPr="0086412E">
        <w:rPr>
          <w:rStyle w:val="FootnoteReference"/>
        </w:rPr>
        <w:footnoteReference w:id="18"/>
      </w:r>
      <w:r w:rsidRPr="0086412E">
        <w:t>,</w:t>
      </w:r>
    </w:p>
    <w:p w14:paraId="311BAB3B" w14:textId="77777777" w:rsidR="00171834" w:rsidRPr="0086412E" w:rsidRDefault="00171834" w:rsidP="00BC1A9E">
      <w:pPr>
        <w:pStyle w:val="NormalHanging12a"/>
      </w:pPr>
      <w:r w:rsidRPr="0086412E">
        <w:t>–</w:t>
      </w:r>
      <w:r w:rsidRPr="0086412E">
        <w:tab/>
        <w:t>s ohledem na své usnesení ze dne 18. dubna 2023 o provádění civilní SBOP a jiné pomoci EU v oblasti civilní bezpečnosti</w:t>
      </w:r>
      <w:r w:rsidRPr="0086412E">
        <w:rPr>
          <w:rStyle w:val="FootnoteReference"/>
        </w:rPr>
        <w:footnoteReference w:id="19"/>
      </w:r>
      <w:r w:rsidRPr="0086412E">
        <w:t>,</w:t>
      </w:r>
    </w:p>
    <w:p w14:paraId="0D84BCA5" w14:textId="77777777" w:rsidR="00171834" w:rsidRPr="0086412E" w:rsidRDefault="00171834" w:rsidP="00BC1A9E">
      <w:pPr>
        <w:pStyle w:val="NormalHanging12a"/>
      </w:pPr>
      <w:r w:rsidRPr="0086412E">
        <w:t>–</w:t>
      </w:r>
      <w:r w:rsidRPr="0086412E">
        <w:tab/>
        <w:t>s ohledem na své doporučení ze dne 8. června 2022 Radě a místopředsedovi Komise, vysokému představiteli Unie pro zahraniční věci a bezpečnostní politiku týkající se zahraniční, bezpečnostní a obranné politiky EU po ruské agresivní válce vůči Ukrajině</w:t>
      </w:r>
      <w:r w:rsidRPr="0086412E">
        <w:rPr>
          <w:rStyle w:val="FootnoteReference"/>
        </w:rPr>
        <w:footnoteReference w:id="20"/>
      </w:r>
      <w:r w:rsidRPr="0086412E">
        <w:t>,</w:t>
      </w:r>
    </w:p>
    <w:p w14:paraId="3845C0FC" w14:textId="77777777" w:rsidR="00171834" w:rsidRPr="0086412E" w:rsidRDefault="00171834" w:rsidP="00BC1A9E">
      <w:pPr>
        <w:pStyle w:val="NormalHanging12a"/>
      </w:pPr>
      <w:r w:rsidRPr="0086412E">
        <w:t>–</w:t>
      </w:r>
      <w:r w:rsidRPr="0086412E">
        <w:tab/>
        <w:t>s ohledem na své doporučení ze dne 5. října 2022 Radě, Komisi a místopředsedovi Komise, vysokému představiteli Unie pro zahraniční věci a bezpečnostní politiku týkající se strategických vztahů a partnerství EU s Africkým rohem</w:t>
      </w:r>
      <w:r w:rsidRPr="0086412E">
        <w:rPr>
          <w:rStyle w:val="FootnoteReference"/>
        </w:rPr>
        <w:footnoteReference w:id="21"/>
      </w:r>
      <w:r w:rsidRPr="0086412E">
        <w:t>,</w:t>
      </w:r>
    </w:p>
    <w:p w14:paraId="6709627B" w14:textId="77777777" w:rsidR="00171834" w:rsidRPr="0086412E" w:rsidRDefault="00171834" w:rsidP="00BC1A9E">
      <w:pPr>
        <w:pStyle w:val="NormalHanging12a"/>
      </w:pPr>
      <w:r w:rsidRPr="0086412E">
        <w:t>–</w:t>
      </w:r>
      <w:r w:rsidRPr="0086412E">
        <w:tab/>
        <w:t xml:space="preserve">s ohledem na své doporučení ze dne 23. listopadu 2022 Radě, Komisi a místopředsedovi Komise, vysokému představiteli Unie pro zahraniční věci a bezpečnostní politiku </w:t>
      </w:r>
      <w:r w:rsidRPr="0086412E">
        <w:lastRenderedPageBreak/>
        <w:t>týkající se nové strategie EU v oblasti rozšíření</w:t>
      </w:r>
      <w:r w:rsidRPr="0086412E">
        <w:rPr>
          <w:rStyle w:val="FootnoteReference"/>
        </w:rPr>
        <w:footnoteReference w:id="22"/>
      </w:r>
      <w:r w:rsidRPr="0086412E">
        <w:t>,</w:t>
      </w:r>
    </w:p>
    <w:p w14:paraId="6E13E7D7" w14:textId="501743CE" w:rsidR="00171834" w:rsidRPr="0086412E" w:rsidRDefault="00171834" w:rsidP="00BC1A9E">
      <w:pPr>
        <w:pStyle w:val="NormalHanging12a"/>
      </w:pPr>
      <w:r w:rsidRPr="0086412E">
        <w:t>–</w:t>
      </w:r>
      <w:r w:rsidRPr="0086412E">
        <w:tab/>
        <w:t>s ohledem na své usnesení ze dne 19. dubna 2023 o kapacitě EU pro rychlé nasazení, bojová uskupení EU a článek 44 Smlouvy o EU: další postup</w:t>
      </w:r>
      <w:r w:rsidRPr="0086412E">
        <w:rPr>
          <w:rStyle w:val="FootnoteReference"/>
        </w:rPr>
        <w:footnoteReference w:id="23"/>
      </w:r>
      <w:r w:rsidRPr="0086412E">
        <w:t>,</w:t>
      </w:r>
    </w:p>
    <w:p w14:paraId="27910FAD" w14:textId="77D8B1FA" w:rsidR="00F7543D" w:rsidRPr="0086412E" w:rsidRDefault="00F7543D" w:rsidP="00BC1A9E">
      <w:pPr>
        <w:pStyle w:val="NormalHanging12a"/>
      </w:pPr>
      <w:r w:rsidRPr="0086412E">
        <w:t>–</w:t>
      </w:r>
      <w:r w:rsidRPr="0086412E">
        <w:tab/>
        <w:t>s ohledem na své doporučení ze dne 10. února 1999 o zřízení evropských civilních mírových sborů</w:t>
      </w:r>
      <w:r w:rsidRPr="0086412E">
        <w:rPr>
          <w:rStyle w:val="FootnoteReference"/>
        </w:rPr>
        <w:footnoteReference w:id="24"/>
      </w:r>
      <w:r w:rsidRPr="0086412E">
        <w:t>,</w:t>
      </w:r>
    </w:p>
    <w:p w14:paraId="17051EFC" w14:textId="77777777" w:rsidR="0086412E" w:rsidRDefault="00171834" w:rsidP="00BC1A9E">
      <w:pPr>
        <w:pStyle w:val="NormalHanging12a"/>
      </w:pPr>
      <w:r w:rsidRPr="0086412E">
        <w:t>–</w:t>
      </w:r>
      <w:r w:rsidRPr="0086412E">
        <w:tab/>
        <w:t>s ohledem na článek 54 jednacího řádu,</w:t>
      </w:r>
    </w:p>
    <w:p w14:paraId="272FB466" w14:textId="68C9A345" w:rsidR="00171834" w:rsidRPr="0086412E" w:rsidRDefault="00171834" w:rsidP="00BC1A9E">
      <w:pPr>
        <w:pStyle w:val="NormalHanging12a"/>
      </w:pPr>
      <w:r w:rsidRPr="0086412E">
        <w:t>–</w:t>
      </w:r>
      <w:r w:rsidRPr="0086412E">
        <w:tab/>
        <w:t>s ohledem na zprávu Výb</w:t>
      </w:r>
      <w:r w:rsidR="0086412E">
        <w:t>oru pro zahraniční věci (A9</w:t>
      </w:r>
      <w:r w:rsidR="0086412E" w:rsidRPr="0086412E">
        <w:t>-</w:t>
      </w:r>
      <w:r w:rsidR="0086412E">
        <w:t>0403</w:t>
      </w:r>
      <w:r w:rsidRPr="0086412E">
        <w:t>/2023),</w:t>
      </w:r>
    </w:p>
    <w:p w14:paraId="6C28767B" w14:textId="77777777" w:rsidR="00171834" w:rsidRPr="0086412E" w:rsidRDefault="00171834" w:rsidP="00BC1A9E">
      <w:pPr>
        <w:pStyle w:val="NormalHanging12a"/>
      </w:pPr>
      <w:r w:rsidRPr="0086412E">
        <w:t>A.</w:t>
      </w:r>
      <w:r w:rsidRPr="0086412E">
        <w:tab/>
        <w:t>vzhledem k tomu, že evropský kontinent čelí nejsložitější kombinaci vojenských i nevojenských hrozeb způsobených nezákonnou útočnou válkou Ruska proti Ukrajině, což vážně ohrožuje bezpečnost a stabilitu EU; vzhledem k tomu, že ruská agrese porušuje mezinárodní právo, zásady Charty OSN a Helsinský závěrečný akt a je útokem na mezinárodní řád založený na pravidlech, čímž ohrožuje klíčovou zásadu nepoužívání síly v mezinárodních vztazích; vzhledem k tomu, že útočná válka Ruska proti Ukrajině, souběžně s tím, jak jsou jako zbraň využívány další oblasti jako energetika, dodávky potravin a informace, signalizovala nástup konkurenčnějšího a méně bezpečného mezinárodního geopolitického prostředí;</w:t>
      </w:r>
    </w:p>
    <w:p w14:paraId="67564D2F" w14:textId="77777777" w:rsidR="00171834" w:rsidRPr="0086412E" w:rsidRDefault="00171834" w:rsidP="00BC1A9E">
      <w:pPr>
        <w:pStyle w:val="NormalHanging12a"/>
      </w:pPr>
      <w:r w:rsidRPr="0086412E">
        <w:t>B.</w:t>
      </w:r>
      <w:r w:rsidRPr="0086412E">
        <w:tab/>
        <w:t xml:space="preserve">vzhledem k tomu, že mezi tyto nevojenské prostředky patří dezinformace, kybernetické útoky, ekonomický tlak, potravinové a energetické vydírání, účelové využívání migrace a podvratný politický vliv s cílem získat podporu pro nezákonné vojenské operace Ruska; </w:t>
      </w:r>
    </w:p>
    <w:p w14:paraId="74DBF1B1" w14:textId="45DA4EEA" w:rsidR="00171834" w:rsidRPr="0086412E" w:rsidRDefault="00171834" w:rsidP="00BC1A9E">
      <w:pPr>
        <w:pStyle w:val="NormalHanging12a"/>
        <w:rPr>
          <w:bCs/>
          <w:iCs/>
        </w:rPr>
      </w:pPr>
      <w:r w:rsidRPr="0086412E">
        <w:t>C.</w:t>
      </w:r>
      <w:r w:rsidRPr="0086412E">
        <w:tab/>
        <w:t>vzhledem k tomu, že útočná válka Ruska proti Ukrajině a zvýšená asertivita dalších regionálních a celosvětových aktérů, jako jsou Čína, Írán a některé země Perského zálivu, destabilizují bezprostřední sousedství EU, a to i prostřednictvím strategických investic a dezinformačních kampaní</w:t>
      </w:r>
      <w:r w:rsidR="00746496" w:rsidRPr="0086412E">
        <w:t>, ale v některých případech také poskytováním politické, finanční, operační a logistické podpory nepřátelským subjektům v regionu</w:t>
      </w:r>
      <w:r w:rsidRPr="0086412E">
        <w:t xml:space="preserve">; vzhledem k tomu, že EU musí zajistit větší podporu, zejména kandidátským zemím, s cílem zachovat stabilitu a bezpečnost a posílit obrannou spolupráci, zejména pokud jde o boj proti dezinformacím a hybridní válce; vzhledem k tomu, že budoucnost západního Balkánu a zemí Východního sousedství je v EU; </w:t>
      </w:r>
    </w:p>
    <w:p w14:paraId="34D4098A" w14:textId="77777777" w:rsidR="00171834" w:rsidRPr="0086412E" w:rsidRDefault="00171834" w:rsidP="00BC1A9E">
      <w:pPr>
        <w:pStyle w:val="NormalHanging12a"/>
      </w:pPr>
      <w:r w:rsidRPr="0086412E">
        <w:t>D.</w:t>
      </w:r>
      <w:r w:rsidRPr="0086412E">
        <w:tab/>
        <w:t xml:space="preserve">vzhledem k tomu, že trvalé pokusy Ruska destabilizovat EU a oslabit evropskou bezpečnostní architekturu vyžadují, aby EU podstatně posílila soudržnost a účinnost své zahraniční, bezpečnostní a obranné politiky i svou strategickou suverenitu, stanovila si vlastní strategické cíle, chránila své zájmy, hodnoty a občany, a to jak v rámci svých hranic, tak mimo ně, na západním Balkáně a ve svém bezprostředním východním a jižním sousedství, s cílem zajistit mír, lidskou bezpečnost, udržitelný rozvoj a demokracii a podporovat své partnery; </w:t>
      </w:r>
    </w:p>
    <w:p w14:paraId="457EBEE3" w14:textId="77777777" w:rsidR="00171834" w:rsidRPr="0086412E" w:rsidRDefault="00171834" w:rsidP="00BC1A9E">
      <w:pPr>
        <w:pStyle w:val="NormalHanging12a"/>
      </w:pPr>
      <w:r w:rsidRPr="0086412E">
        <w:t>E.</w:t>
      </w:r>
      <w:r w:rsidRPr="0086412E">
        <w:tab/>
        <w:t xml:space="preserve">vzhledem k tomu, že celé strategické prostředí evropského kontinentu je velmi nestabilní a ve většině sousedních regionů, s otevřenými nebo latentními konflikty </w:t>
      </w:r>
      <w:r w:rsidRPr="0086412E">
        <w:lastRenderedPageBreak/>
        <w:t>ve</w:t>
      </w:r>
      <w:r w:rsidR="007743F9" w:rsidRPr="0086412E">
        <w:t> </w:t>
      </w:r>
      <w:r w:rsidRPr="0086412E">
        <w:t xml:space="preserve">většině sousedních regionů, od Kavkazu po Sahel, od Blízkého východu po některé oblasti severní Afriky; vzhledem k tomu, že Rusko anektovalo Krym a Doněckou, Chersonskou, </w:t>
      </w:r>
      <w:proofErr w:type="spellStart"/>
      <w:r w:rsidRPr="0086412E">
        <w:t>Luhanskou</w:t>
      </w:r>
      <w:proofErr w:type="spellEnd"/>
      <w:r w:rsidRPr="0086412E">
        <w:t xml:space="preserve"> a Záporožskou oblast na Ukrajině a kromě toho nadále okupuje regiony Abcházie a Jižní </w:t>
      </w:r>
      <w:proofErr w:type="spellStart"/>
      <w:r w:rsidRPr="0086412E">
        <w:t>Osetie</w:t>
      </w:r>
      <w:proofErr w:type="spellEnd"/>
      <w:r w:rsidRPr="0086412E">
        <w:t xml:space="preserve"> v Gruzii a podněsterský region v Moldavské republice, což svědčí o potřebě dalšího zapojení SBOP v regionu; </w:t>
      </w:r>
    </w:p>
    <w:p w14:paraId="2A6DD672" w14:textId="77777777" w:rsidR="00171834" w:rsidRPr="0086412E" w:rsidRDefault="00171834" w:rsidP="00BC1A9E">
      <w:pPr>
        <w:pStyle w:val="NormalHanging12a"/>
      </w:pPr>
      <w:r w:rsidRPr="0086412E">
        <w:t>F.</w:t>
      </w:r>
      <w:r w:rsidRPr="0086412E">
        <w:tab/>
        <w:t>vzhledem k tomu, že spolupráce EU s některými africkými zeměmi je zpochybňována; vzhledem k tomu, že EU a její členské státy musí vyhodnotit účinnost misí a operací SBOP EU;</w:t>
      </w:r>
    </w:p>
    <w:p w14:paraId="52C88DEF" w14:textId="77777777" w:rsidR="00171834" w:rsidRPr="0086412E" w:rsidRDefault="00171834" w:rsidP="00BC1A9E">
      <w:pPr>
        <w:pStyle w:val="Normal12a24b"/>
        <w:spacing w:before="0"/>
        <w:ind w:left="567" w:hanging="567"/>
      </w:pPr>
      <w:r w:rsidRPr="0086412E">
        <w:t>G.</w:t>
      </w:r>
      <w:r w:rsidRPr="0086412E">
        <w:tab/>
        <w:t>vzhledem k tomu, že Ukrajině musí být poskytnuty nezbytné vojenské kapacity na tak dlouhou dobu, jaká bude zapotřebí k rozhodnému vojenskému vítězství Ukrajiny proti</w:t>
      </w:r>
      <w:r w:rsidR="007743F9" w:rsidRPr="0086412E">
        <w:t> </w:t>
      </w:r>
      <w:r w:rsidRPr="0086412E">
        <w:t>Rusku a k ukončení nezákonné ruské útočné války, k obnovení její svrchovanosti a územní celistvosti v rámci jejích mezinárodně uznaných hranic a k odstrašení od</w:t>
      </w:r>
      <w:r w:rsidR="007743F9" w:rsidRPr="0086412E">
        <w:t> </w:t>
      </w:r>
      <w:r w:rsidRPr="0086412E">
        <w:t>jakékoli budoucí agrese; vzhledem k tomu, že Ukrajina při své obraně chrání také evropské hodnoty a základní bezpečnostní zájmy a bojuje za ně; vzhledem k tomu, že spolupráce mezi EU a NATO měla zásadní význam při koordinaci dodávek zbraní na</w:t>
      </w:r>
      <w:r w:rsidR="007743F9" w:rsidRPr="0086412E">
        <w:t> Ukrajinu;</w:t>
      </w:r>
    </w:p>
    <w:p w14:paraId="72F9DE57" w14:textId="77777777" w:rsidR="00171834" w:rsidRPr="0086412E" w:rsidRDefault="00171834" w:rsidP="00BC1A9E">
      <w:pPr>
        <w:spacing w:after="240"/>
        <w:ind w:left="567" w:hanging="567"/>
      </w:pPr>
      <w:r w:rsidRPr="0086412E">
        <w:t>H.</w:t>
      </w:r>
      <w:r w:rsidRPr="0086412E">
        <w:tab/>
        <w:t>vzhledem k tomu, že nastala nová naléhavá situace, která vyžaduje posílení kapacit, a to i navázáním na nebývalou podporu pro Ukrajinu a navýšením financování Evropského obranného fondu, vojenské mobility a zejména Evropského mírového nástroje (EPF), jehož prostřednictvím EU poskytla Ukrajině vojenské vybavení v hodnotě více než 5 miliard EUR, a dále prostřednictvím projektů stálé strukturované spolupráce (PESCO) a vojenských a civilních misí v rámci SBOP; vzhledem k tomu, že EU musí dále posílit výzkum, technologický rozvoj a inovace v oblasti bezpečnosti a obrany, ale také v</w:t>
      </w:r>
      <w:r w:rsidR="007743F9" w:rsidRPr="0086412E">
        <w:t> </w:t>
      </w:r>
      <w:r w:rsidRPr="0086412E">
        <w:t>oblasti kybernetické bezpečnosti;</w:t>
      </w:r>
    </w:p>
    <w:p w14:paraId="76D3AB9C" w14:textId="19EF998A" w:rsidR="00171834" w:rsidRPr="0086412E" w:rsidRDefault="00171834" w:rsidP="00BC1A9E">
      <w:pPr>
        <w:spacing w:after="240"/>
        <w:ind w:left="567" w:hanging="567"/>
      </w:pPr>
      <w:r w:rsidRPr="0086412E">
        <w:t>I.</w:t>
      </w:r>
      <w:r w:rsidRPr="0086412E">
        <w:tab/>
        <w:t xml:space="preserve">vzhledem k tomu, že v roce 2023 Parlament a Rada uzavřely dohody o aktu o posílení evropského obranného průmyslu prostřednictvím </w:t>
      </w:r>
      <w:proofErr w:type="spellStart"/>
      <w:r w:rsidRPr="0086412E">
        <w:t>kolaborativního</w:t>
      </w:r>
      <w:proofErr w:type="spellEnd"/>
      <w:r w:rsidRPr="0086412E">
        <w:t xml:space="preserve"> zadávání veřejných zakázek (EDIRPA) a aktu na podporu výroby munice, jejichž cílem je podpořit společné zadávání veřejných zakázek na obranné produkty, zvýšit výrobní kapacitu evropského obranného průmyslu, doplnit vyčerpané zásoby a snížit roztříštěnost v</w:t>
      </w:r>
      <w:r w:rsidR="007743F9" w:rsidRPr="0086412E">
        <w:t> </w:t>
      </w:r>
      <w:r w:rsidRPr="0086412E">
        <w:t>odvětví zadávání veřejných zakázek v oblasti obrany; vzhledem k tomu, že k</w:t>
      </w:r>
      <w:r w:rsidR="007743F9" w:rsidRPr="0086412E">
        <w:t> </w:t>
      </w:r>
      <w:r w:rsidRPr="0086412E">
        <w:t>vytvoření skutečné evropské integrace v oblasti obrany jsou zapotřebí další iniciativy, včetně Evropského programu investic do obrany (EDIP)</w:t>
      </w:r>
      <w:r w:rsidR="00746496" w:rsidRPr="0086412E">
        <w:t xml:space="preserve"> a Evropské strategie pro</w:t>
      </w:r>
      <w:r w:rsidR="003D151F" w:rsidRPr="0086412E">
        <w:t> </w:t>
      </w:r>
      <w:r w:rsidR="00746496" w:rsidRPr="0086412E">
        <w:t>obranný průmysl</w:t>
      </w:r>
      <w:r w:rsidRPr="0086412E">
        <w:t>;</w:t>
      </w:r>
    </w:p>
    <w:p w14:paraId="095700DA" w14:textId="44BA6646" w:rsidR="00746496" w:rsidRPr="0086412E" w:rsidRDefault="007D324D" w:rsidP="00BC1A9E">
      <w:pPr>
        <w:spacing w:after="240"/>
        <w:ind w:left="567" w:hanging="567"/>
      </w:pPr>
      <w:r w:rsidRPr="0086412E">
        <w:t>J</w:t>
      </w:r>
      <w:r w:rsidR="00746496" w:rsidRPr="0086412E">
        <w:t>.</w:t>
      </w:r>
      <w:r w:rsidR="00746496" w:rsidRPr="0086412E">
        <w:tab/>
        <w:t>vzhledem tomu, že tyto nástroje obrany nebudou mít bez značného rozpočtového stimulu očekávaný efekt ani pro vojenskou podporu Ukrajiny, ani pro budování skutečných evropských obranných schopností a konkurenceschopné technologické a průmyslové základny obrany EU (EDTIB); vzhledem tomu, že ve víceletém finančním rámci (VFR), ani po revizi, nebyl zvýšen rozpočet na evropskou obranu; vzhledem k návrhům na zřízení společného obranného fondu s prostředky ve výši 100</w:t>
      </w:r>
      <w:r w:rsidR="003D151F" w:rsidRPr="0086412E">
        <w:t> </w:t>
      </w:r>
      <w:r w:rsidR="00746496" w:rsidRPr="0086412E">
        <w:t>miliard</w:t>
      </w:r>
      <w:r w:rsidR="003D151F" w:rsidRPr="0086412E">
        <w:t> </w:t>
      </w:r>
      <w:r w:rsidR="00746496" w:rsidRPr="0086412E">
        <w:t>EUR, který by byl financován z evropských dluhopisů, s cílem okamžitě posílit domácí výrobu zbraní a munice;</w:t>
      </w:r>
    </w:p>
    <w:p w14:paraId="316B7131" w14:textId="027D9CD3" w:rsidR="00171834" w:rsidRPr="0086412E" w:rsidRDefault="007D324D" w:rsidP="00BC1A9E">
      <w:pPr>
        <w:spacing w:after="240"/>
        <w:ind w:left="567" w:hanging="567"/>
      </w:pPr>
      <w:r w:rsidRPr="0086412E">
        <w:t>K</w:t>
      </w:r>
      <w:r w:rsidR="00171834" w:rsidRPr="0086412E">
        <w:t>.</w:t>
      </w:r>
      <w:r w:rsidR="00171834" w:rsidRPr="0086412E">
        <w:tab/>
        <w:t xml:space="preserve">vzhledem k tomu, že maximalizace obranných schopností EU a členských států vyžaduje inteligentnější vynakládání prostředků a více společného zadávání veřejných zakázek; vzhledem k tomu, že budování kapacit a jejich přizpůsobení vojenským potřebám vyžaduje společnou strategickou kulturu a vnímání hrozeb i řešení, která mají </w:t>
      </w:r>
      <w:r w:rsidR="00171834" w:rsidRPr="0086412E">
        <w:lastRenderedPageBreak/>
        <w:t>být rozvíjena a kombinována v oblasti doktrín a koncepcí, vzhledem k tomu, že EU musí připravit svůj budoucí rámec pro obrannou spolupráci v oblasti vojenských schopností, a to od jejich koncepce, přes jejich rozvoj až po jejich operační využití, s</w:t>
      </w:r>
      <w:r w:rsidR="007743F9" w:rsidRPr="0086412E">
        <w:t> </w:t>
      </w:r>
      <w:r w:rsidR="00171834" w:rsidRPr="0086412E">
        <w:t>cílem zvýšit naši obrannou připravenost v rámci společného úsilí;</w:t>
      </w:r>
    </w:p>
    <w:p w14:paraId="01E21F79" w14:textId="27F60E04" w:rsidR="00171834" w:rsidRPr="0086412E" w:rsidRDefault="007D324D" w:rsidP="00BC1A9E">
      <w:pPr>
        <w:spacing w:after="240"/>
        <w:ind w:left="567" w:hanging="567"/>
      </w:pPr>
      <w:r w:rsidRPr="0086412E">
        <w:t>L</w:t>
      </w:r>
      <w:r w:rsidR="00171834" w:rsidRPr="0086412E">
        <w:t>.</w:t>
      </w:r>
      <w:r w:rsidR="00171834" w:rsidRPr="0086412E">
        <w:tab/>
        <w:t>vzhledem k tomu, že ruská útočná válka proti Ukrajině znovu potvrdila úlohu NATO jako základního kamene kolektivní obrany svých členů a nepostradatelnost silného transatlantického pouta; vzhledem k tomu, že válka rovněž zdůraznila nedostatek investic do bezpečnosti a obrany v mnoha členských státech EU a NATO; vzhledem k</w:t>
      </w:r>
      <w:r w:rsidR="007743F9" w:rsidRPr="0086412E">
        <w:t> </w:t>
      </w:r>
      <w:r w:rsidR="00171834" w:rsidRPr="0086412E">
        <w:t>tomu, že rozhodnutí vedoucích představitelů NATO vyčlenit minimálně 2 % HDP na</w:t>
      </w:r>
      <w:r w:rsidR="007743F9" w:rsidRPr="0086412E">
        <w:t> </w:t>
      </w:r>
      <w:r w:rsidR="00171834" w:rsidRPr="0086412E">
        <w:t>výdaje na obranu bylo provedeno pouze několika členskými státy NATO; vzhledem k tomu, že cíl výdajů ve výši 2 % by měl pro země EU a NATO představovat minimum, a nikoli strop výdajů na obranu;</w:t>
      </w:r>
    </w:p>
    <w:p w14:paraId="5ADE210C" w14:textId="25846E3F" w:rsidR="00171834" w:rsidRPr="0086412E" w:rsidRDefault="007D324D" w:rsidP="00BC1A9E">
      <w:pPr>
        <w:spacing w:after="240"/>
        <w:ind w:left="567" w:hanging="567"/>
      </w:pPr>
      <w:r w:rsidRPr="0086412E">
        <w:t>M</w:t>
      </w:r>
      <w:r w:rsidR="00171834" w:rsidRPr="0086412E">
        <w:t>.</w:t>
      </w:r>
      <w:r w:rsidR="00171834" w:rsidRPr="0086412E">
        <w:tab/>
        <w:t xml:space="preserve">vzhledem k tomu, že teroristické útoky </w:t>
      </w:r>
      <w:proofErr w:type="spellStart"/>
      <w:r w:rsidR="00171834" w:rsidRPr="0086412E">
        <w:t>Hamásu</w:t>
      </w:r>
      <w:proofErr w:type="spellEnd"/>
      <w:r w:rsidR="00171834" w:rsidRPr="0086412E">
        <w:t xml:space="preserve"> proti Izraeli poukázaly na nestabilní a dynamickou bezpečnostní situaci na Blízkém východě a na potřebu, aby EU a další mezinárodní aktéři převzali větší odpovědnost a pomohli vládám a organizacím občanské společnosti v regionu dosáhnout trvalého a udržitelného míru, zejména tím, že budou nadále podporovat </w:t>
      </w:r>
      <w:proofErr w:type="spellStart"/>
      <w:r w:rsidR="00171834" w:rsidRPr="0086412E">
        <w:t>dvoustátní</w:t>
      </w:r>
      <w:proofErr w:type="spellEnd"/>
      <w:r w:rsidR="00171834" w:rsidRPr="0086412E">
        <w:t xml:space="preserve"> řešení konfliktu mezi Izraelem a Palestinou</w:t>
      </w:r>
      <w:r w:rsidRPr="0086412E">
        <w:t xml:space="preserve"> a bojovat proti terorismu a radikalizaci v tomto regionu</w:t>
      </w:r>
      <w:r w:rsidR="00746496" w:rsidRPr="0086412E">
        <w:t xml:space="preserve">; vzhledem k tomu, že dne 7. října 2023 bylo během opovrženíhodného teroristického útoku </w:t>
      </w:r>
      <w:proofErr w:type="spellStart"/>
      <w:r w:rsidR="00746496" w:rsidRPr="0086412E">
        <w:t>Hamásu</w:t>
      </w:r>
      <w:proofErr w:type="spellEnd"/>
      <w:r w:rsidR="00746496" w:rsidRPr="0086412E">
        <w:t xml:space="preserve"> zabito 1 139 Izraelců a cizích státních příslušníků a 240 osob bylo zajato jako rukojmí; vzhledem k tomu, že v Pásmu Gazy byly v důsledku reakce izraelské vlády zabity desítky tisíc nevinných Palestinců a stovky zaměstnanců OSN, zdravotnických pracovníků a novinářů; vzhledem k tomu, že neustálé bombardování a nucená evakuace Palestinců na jih od Pásma Gazy způsobily zoufalou a rychle se zhoršující humanitární situaci; vzhledem k tomu, že od 7. října 2023 zabili izraelští vojáci a osadníci na Západním břehu </w:t>
      </w:r>
      <w:r w:rsidR="00887E7E" w:rsidRPr="0086412E">
        <w:t>Jordánu více než 330 Palestinců</w:t>
      </w:r>
      <w:r w:rsidR="00171834" w:rsidRPr="0086412E">
        <w:t>;</w:t>
      </w:r>
    </w:p>
    <w:p w14:paraId="34AAF10E" w14:textId="1620A68A" w:rsidR="007D324D" w:rsidRPr="0086412E" w:rsidRDefault="007D324D" w:rsidP="00BC1A9E">
      <w:pPr>
        <w:spacing w:after="240"/>
        <w:ind w:left="567" w:hanging="567"/>
        <w:rPr>
          <w:bCs/>
          <w:iCs/>
        </w:rPr>
      </w:pPr>
      <w:r w:rsidRPr="0086412E">
        <w:t>N.</w:t>
      </w:r>
      <w:r w:rsidRPr="0086412E">
        <w:tab/>
        <w:t xml:space="preserve">vzhledem k tomu, že pokračující útoky v Rudém moři, které byly vedeny z oblastí Jemenu pod kontrolou </w:t>
      </w:r>
      <w:proofErr w:type="spellStart"/>
      <w:r w:rsidRPr="0086412E">
        <w:t>Hútíů</w:t>
      </w:r>
      <w:proofErr w:type="spellEnd"/>
      <w:r w:rsidRPr="0086412E">
        <w:t xml:space="preserve"> za podpory Íránu, představují významnou hrozbu pro svobodu plavby, námořní bezpečnost a mezinárodní obchod; vzhledem k tomu, že další útoky různých milicí podporovaných Íránem v Iráku a Sýrii dále zvyšují riziko regionální eskalace; vzhledem k tomu, že riziko eskalace v regionu je nejvyšší za poslední desetiletí;</w:t>
      </w:r>
    </w:p>
    <w:p w14:paraId="16A6BD21" w14:textId="6486399B" w:rsidR="00171834" w:rsidRPr="0086412E" w:rsidRDefault="007D324D" w:rsidP="00BC1A9E">
      <w:pPr>
        <w:spacing w:after="240"/>
        <w:ind w:left="567" w:hanging="567"/>
      </w:pPr>
      <w:r w:rsidRPr="0086412E">
        <w:t>O</w:t>
      </w:r>
      <w:r w:rsidR="00171834" w:rsidRPr="0086412E">
        <w:t>.</w:t>
      </w:r>
      <w:r w:rsidR="00171834" w:rsidRPr="0086412E">
        <w:tab/>
        <w:t>vzhledem k tomu, že cílem Strategického kompasu je vybavit EU potřebnými strategickými pokyny a realistickými a funkčními nástroji s cílem přejít na soudržnou a důvěryhodnou obrannou politiku založenou na podstatně větší vojenské spolupráci mezi</w:t>
      </w:r>
      <w:r w:rsidR="007743F9" w:rsidRPr="0086412E">
        <w:t> </w:t>
      </w:r>
      <w:r w:rsidR="00171834" w:rsidRPr="0086412E">
        <w:t>členskými státy, aby se EU stala účinným a schopným zajišťovatelem bezpečnosti a asertivním globálním aktérem, a to i s ohledem na nový bezpečnostní kontext, se</w:t>
      </w:r>
      <w:r w:rsidR="007743F9" w:rsidRPr="0086412E">
        <w:t> </w:t>
      </w:r>
      <w:r w:rsidR="00171834" w:rsidRPr="0086412E">
        <w:t xml:space="preserve">schopností rychle reagovat na krize mimo EU; vzhledem k tomu, že vedoucí představitelé EU se zavázali vypracovat postupy pro pružnější rozhodování, zejména prostřednictvím článku 44 Smlouvy o EU, který umožňuje „koalicím ochotných“ provádět mise a operace jménem EU; vzhledem k tomu, že při pohybu v současném mezinárodním prostředí musí EU zaujmout komplexní přístup, aby mohla čelit všem hrozbám, jimž je vystavena; </w:t>
      </w:r>
    </w:p>
    <w:p w14:paraId="15B25775" w14:textId="248A107F" w:rsidR="00171834" w:rsidRPr="0086412E" w:rsidRDefault="007D324D" w:rsidP="00BC1A9E">
      <w:pPr>
        <w:spacing w:after="240"/>
        <w:ind w:left="567" w:hanging="567"/>
      </w:pPr>
      <w:r w:rsidRPr="0086412E">
        <w:t>P</w:t>
      </w:r>
      <w:r w:rsidR="00171834" w:rsidRPr="0086412E">
        <w:t>.</w:t>
      </w:r>
      <w:r w:rsidR="00171834" w:rsidRPr="0086412E">
        <w:tab/>
        <w:t xml:space="preserve">vzhledem k tomu, že Strategický kompas pozitivně přispívá k celosvětové a transatlantické bezpečnosti a musí být soudržný a kompatibilní se strategickou koncepcí NATO; vzhledem k tomu, že spolupráce mezi EU a NATO se v poslední době výrazně </w:t>
      </w:r>
      <w:r w:rsidR="00171834" w:rsidRPr="0086412E">
        <w:lastRenderedPageBreak/>
        <w:t>zlepšila; vzhledem k tomu, že článek 5 Severoatlantické smlouvy a čl. 42 odst. 7 Smlouvy o EU obsahuje ustanovení o vzájemné obraně jejich členů; vzhledem k</w:t>
      </w:r>
      <w:r w:rsidR="007743F9" w:rsidRPr="0086412E">
        <w:t> </w:t>
      </w:r>
      <w:r w:rsidR="00171834" w:rsidRPr="0086412E">
        <w:t>tomu, že článek 222 S</w:t>
      </w:r>
      <w:r w:rsidR="006E2553" w:rsidRPr="0086412E">
        <w:t xml:space="preserve">mlouvy o fungování </w:t>
      </w:r>
      <w:r w:rsidR="00171834" w:rsidRPr="0086412E">
        <w:t>EU dále upřesňuje „doložku solidarity“ mezi členskými státy EU;</w:t>
      </w:r>
    </w:p>
    <w:p w14:paraId="75D1ED61" w14:textId="5FA7A516" w:rsidR="00171834" w:rsidRPr="0086412E" w:rsidRDefault="007D324D" w:rsidP="00BC1A9E">
      <w:pPr>
        <w:spacing w:after="240"/>
        <w:ind w:left="567" w:hanging="567"/>
      </w:pPr>
      <w:r w:rsidRPr="0086412E">
        <w:t>Q</w:t>
      </w:r>
      <w:r w:rsidR="00171834" w:rsidRPr="0086412E">
        <w:t>.</w:t>
      </w:r>
      <w:r w:rsidR="00171834" w:rsidRPr="0086412E">
        <w:tab/>
        <w:t>vzhledem k tomu, že jak je uvedeno ve Strategickém kompasu, EU musí pokročit ve</w:t>
      </w:r>
      <w:r w:rsidR="007743F9" w:rsidRPr="0086412E">
        <w:t> </w:t>
      </w:r>
      <w:r w:rsidR="00171834" w:rsidRPr="0086412E">
        <w:t>svých ambicích dosáhnout otevřené strategické autonomie a technologické svrchovanosti a zároveň posílit svá partnerství s podobně smýšlejícími partnery, aby ochránila své hodnoty a zájmy, jakož i hodnoty a zájmy svých spojenců a sousedů;</w:t>
      </w:r>
    </w:p>
    <w:p w14:paraId="118CA631" w14:textId="3D752BBD" w:rsidR="00171834" w:rsidRPr="0086412E" w:rsidRDefault="007D324D" w:rsidP="00BC1A9E">
      <w:pPr>
        <w:spacing w:after="240"/>
        <w:ind w:left="567" w:hanging="567"/>
      </w:pPr>
      <w:r w:rsidRPr="0086412E">
        <w:t>R</w:t>
      </w:r>
      <w:r w:rsidR="00171834" w:rsidRPr="0086412E">
        <w:t>.</w:t>
      </w:r>
      <w:r w:rsidR="00171834" w:rsidRPr="0086412E">
        <w:tab/>
        <w:t>vzhledem k tomu, že SBOP má devět vojenských misí a 13 civilních misí s více než</w:t>
      </w:r>
      <w:r w:rsidR="007743F9" w:rsidRPr="0086412E">
        <w:t> </w:t>
      </w:r>
      <w:r w:rsidR="00171834" w:rsidRPr="0086412E">
        <w:t>4</w:t>
      </w:r>
      <w:r w:rsidR="007743F9" w:rsidRPr="0086412E">
        <w:t> </w:t>
      </w:r>
      <w:r w:rsidR="00171834" w:rsidRPr="0086412E">
        <w:t xml:space="preserve">000 pracovníky; vzhledem k tomu, že misím a operacím SBOP často chybí rychlé rozhodování a trpí nadměrným </w:t>
      </w:r>
      <w:proofErr w:type="spellStart"/>
      <w:r w:rsidR="00171834" w:rsidRPr="0086412E">
        <w:t>mikromanagementem</w:t>
      </w:r>
      <w:proofErr w:type="spellEnd"/>
      <w:r w:rsidR="00171834" w:rsidRPr="0086412E">
        <w:t xml:space="preserve"> ze strany Rady, jakož i omezenými finančními, logistickými a lidskými zdroji; vzhledem k tomu, že členské státy vysílají na mise a operace méně personálu; vzhledem k tomu, že tyto překážky omezují celkovou účinnost misí a operací SBOP; vzhledem k tomu, že jedním z cílů Strategického kompasu je posílit civilní a vojenské mise a operace EU v rámci SBOP tím, že budou mít silnější a flexibilnější mandát, bude prosazován rychlý a pružnější rozhodovací proces a zajištěna větší finanční solidarita; </w:t>
      </w:r>
    </w:p>
    <w:p w14:paraId="5BD05454" w14:textId="531BB6F8" w:rsidR="00171834" w:rsidRPr="0086412E" w:rsidRDefault="007D324D" w:rsidP="00BC1A9E">
      <w:pPr>
        <w:spacing w:after="240"/>
        <w:ind w:left="567" w:hanging="567"/>
      </w:pPr>
      <w:r w:rsidRPr="0086412E">
        <w:t>S</w:t>
      </w:r>
      <w:r w:rsidR="00171834" w:rsidRPr="0086412E">
        <w:t>.</w:t>
      </w:r>
      <w:r w:rsidR="00171834" w:rsidRPr="0086412E">
        <w:tab/>
        <w:t xml:space="preserve">vzhledem k tomu, že cílem misí a operací SBOP je posílit odolnost a stabilitu v evropském sousedství, např. ve Středomoří, </w:t>
      </w:r>
      <w:r w:rsidRPr="0086412E">
        <w:t xml:space="preserve">v regionu jižního Kavkazu a Černého moře, </w:t>
      </w:r>
      <w:r w:rsidR="00171834" w:rsidRPr="0086412E">
        <w:t>na západním Balkánu a v oblasti Afrického rohu, tím, že nabízejí výcvik armády, policie, pobřežní stráže a personálu pověřeného správou hranic a budování kapacit; vzhledem k tomu, že pokud mají mise SBOP dosáhnout svých cílů, musí zahájit poradenství a výcvik v oblasti zvládání nových a převratných technologií, které rychle vstupují do prostředí „zamrzlého konfliktu“;</w:t>
      </w:r>
    </w:p>
    <w:p w14:paraId="62401300" w14:textId="6947229B" w:rsidR="00171834" w:rsidRPr="0086412E" w:rsidRDefault="007D324D" w:rsidP="00BC1A9E">
      <w:pPr>
        <w:spacing w:after="240"/>
        <w:ind w:left="567" w:hanging="567"/>
      </w:pPr>
      <w:r w:rsidRPr="0086412E">
        <w:t>T</w:t>
      </w:r>
      <w:r w:rsidR="00171834" w:rsidRPr="0086412E">
        <w:t>.</w:t>
      </w:r>
      <w:r w:rsidR="00171834" w:rsidRPr="0086412E">
        <w:tab/>
        <w:t>vzhledem k tomu, že integrovaný přístup EU k vnějším konfliktům a krizím upravuje soudržné využívání různých kapacit EU, v jejichž rámci by bezpečnostní a obranná politika měla doplňovat další civilní nástroje a být jimi doplňována s cílem přispět k</w:t>
      </w:r>
      <w:r w:rsidR="007743F9" w:rsidRPr="0086412E">
        <w:t> </w:t>
      </w:r>
      <w:r w:rsidR="00171834" w:rsidRPr="0086412E">
        <w:t>bezpečnosti lidí a udržitelnému míru v Evropě a šířeji ve světě;</w:t>
      </w:r>
    </w:p>
    <w:p w14:paraId="4F25C3D6" w14:textId="69077E54" w:rsidR="00171834" w:rsidRPr="0086412E" w:rsidRDefault="007D324D" w:rsidP="00BC1A9E">
      <w:pPr>
        <w:spacing w:after="240"/>
        <w:ind w:left="567" w:hanging="567"/>
      </w:pPr>
      <w:r w:rsidRPr="0086412E">
        <w:t>U</w:t>
      </w:r>
      <w:r w:rsidR="00171834" w:rsidRPr="0086412E">
        <w:t>.</w:t>
      </w:r>
      <w:r w:rsidR="00171834" w:rsidRPr="0086412E">
        <w:tab/>
        <w:t xml:space="preserve">vzhledem k tomu, že konflikty neúměrně postihují ženy a dívky a mimo jiné zintenzivňují </w:t>
      </w:r>
      <w:proofErr w:type="spellStart"/>
      <w:r w:rsidR="00171834" w:rsidRPr="0086412E">
        <w:t>genderově</w:t>
      </w:r>
      <w:proofErr w:type="spellEnd"/>
      <w:r w:rsidR="00171834" w:rsidRPr="0086412E">
        <w:t xml:space="preserve"> podmíněné násilí, o čemž svědčí i neodůvodněná útočná válka Ruska proti Ukrajině; vzhledem k tomu, že ženy jsou velmi málo zastoupeny v civilních misích SBOP, vojenských misích a vojenských operacích; vzhledem k tomu, že účast žen na mírových a vojenských operacích by měla být podporována a posilována; </w:t>
      </w:r>
    </w:p>
    <w:p w14:paraId="76D6C49A" w14:textId="40BF6F18" w:rsidR="00171834" w:rsidRPr="0086412E" w:rsidRDefault="007D324D" w:rsidP="00BC1A9E">
      <w:pPr>
        <w:spacing w:after="240"/>
        <w:ind w:left="567" w:hanging="567"/>
      </w:pPr>
      <w:r w:rsidRPr="0086412E">
        <w:t>V</w:t>
      </w:r>
      <w:r w:rsidR="00171834" w:rsidRPr="0086412E">
        <w:t>.</w:t>
      </w:r>
      <w:r w:rsidR="00171834" w:rsidRPr="0086412E">
        <w:tab/>
        <w:t>vzhledem k tomu, že vojenská pomocná mise EU na podporu Ukrajiny (EUMAM) prokázala, že mise a operace SBOP, na něž členské státy poskytnou potřebné zdroje a příspěvky, mají pozitivní dopad; vzhledem k tomu, že EUMAM již dosáhla cíle 30</w:t>
      </w:r>
      <w:r w:rsidR="007743F9" w:rsidRPr="0086412E">
        <w:t> </w:t>
      </w:r>
      <w:r w:rsidR="00171834" w:rsidRPr="0086412E">
        <w:t>000</w:t>
      </w:r>
      <w:r w:rsidR="007743F9" w:rsidRPr="0086412E">
        <w:t> </w:t>
      </w:r>
      <w:r w:rsidR="00171834" w:rsidRPr="0086412E">
        <w:t xml:space="preserve">vycvičených ukrajinských vojáků; vzhledem k tomu, že na základě současných výsledků a trendů je EUMAM připravena vycvičit další ukrajinský vojenský personál a dosáhnout tak cíle </w:t>
      </w:r>
      <w:r w:rsidRPr="0086412E">
        <w:t>6</w:t>
      </w:r>
      <w:r w:rsidR="00171834" w:rsidRPr="0086412E">
        <w:t>0 000 vojáků; vzhledem k tomu, že je mise připravena integrovat i výcvik ve vzdušné a námořní oblasti, pokud to bude vhodné, nebo reagovat na jakékoli jiné naléhavé žádosti Ukrajiny o výcvik;</w:t>
      </w:r>
    </w:p>
    <w:p w14:paraId="28413C50" w14:textId="0B15BE25" w:rsidR="00171834" w:rsidRPr="0086412E" w:rsidRDefault="007D324D" w:rsidP="00BC1A9E">
      <w:pPr>
        <w:spacing w:after="240"/>
        <w:ind w:left="567" w:hanging="567"/>
      </w:pPr>
      <w:r w:rsidRPr="0086412E">
        <w:t>W</w:t>
      </w:r>
      <w:r w:rsidR="00171834" w:rsidRPr="0086412E">
        <w:t>.</w:t>
      </w:r>
      <w:r w:rsidR="00171834" w:rsidRPr="0086412E">
        <w:tab/>
        <w:t xml:space="preserve">vzhledem k tomu, že mise a operace EU v rámci SBOP jsou často terčem hybridních hrozeb, včetně kampaní zahraniční manipulace s informacemi a vměšování, což ohrožuje jejich efektivitu při stabilizaci země, v níž jsou nasazeny; vzhledem k tomu, že </w:t>
      </w:r>
      <w:r w:rsidR="00171834" w:rsidRPr="0086412E">
        <w:lastRenderedPageBreak/>
        <w:t>útvar schopnosti civilního plánování a vedení EU (CPCC) a útvar schopnosti vojenského plánování a vedení EU (MPCC) musí zvážit, jak chránit nasazené síly před</w:t>
      </w:r>
      <w:r w:rsidR="007743F9" w:rsidRPr="0086412E">
        <w:t> </w:t>
      </w:r>
      <w:r w:rsidR="00171834" w:rsidRPr="0086412E">
        <w:t>mnohačetnými hybridními hrozbami;</w:t>
      </w:r>
    </w:p>
    <w:p w14:paraId="69B37FFC" w14:textId="5C2C3D6C" w:rsidR="00171834" w:rsidRPr="0086412E" w:rsidRDefault="007D324D" w:rsidP="00BC1A9E">
      <w:pPr>
        <w:spacing w:after="240"/>
        <w:ind w:left="567" w:hanging="567"/>
      </w:pPr>
      <w:r w:rsidRPr="0086412E">
        <w:t>X</w:t>
      </w:r>
      <w:r w:rsidR="00171834" w:rsidRPr="0086412E">
        <w:t>.</w:t>
      </w:r>
      <w:r w:rsidR="00171834" w:rsidRPr="0086412E">
        <w:tab/>
        <w:t>vzhledem k tomu, že Rusko využívá soukromé vojenské společnosti, jako je Wagnerova skupina, jako součást nástrojů hybridní války, aby si zachovala možnost své zapojení věrohodně popírat a zároveň úspěšně získávat vliv v různých regionech a přístup k</w:t>
      </w:r>
      <w:r w:rsidR="007743F9" w:rsidRPr="0086412E">
        <w:t> </w:t>
      </w:r>
      <w:r w:rsidR="00171834" w:rsidRPr="0086412E">
        <w:t>přírodním zdrojům a kritickým infrastrukturám; vzhledem k tomu, že Wagnerova skupina údajně páchala zvěrstva na Ukrajině, v Mali, Libyi, Sýrii a ve Středoafrické republice; vzhledem k tomu, že posiluje protievropské nálady, zejména v zemích se</w:t>
      </w:r>
      <w:r w:rsidR="007743F9" w:rsidRPr="0086412E">
        <w:t> </w:t>
      </w:r>
      <w:r w:rsidR="00171834" w:rsidRPr="0086412E">
        <w:t>silnou přítomností EU nebo v zemích, které hostí mise SBOP; vzhledem k tomu, že v</w:t>
      </w:r>
      <w:r w:rsidR="007743F9" w:rsidRPr="0086412E">
        <w:t> </w:t>
      </w:r>
      <w:r w:rsidR="00171834" w:rsidRPr="0086412E">
        <w:t>Mali, Burkině Faso a Nigeru je situace poznamenána nespolupracujícím postojem pučistů k ostatním partnerům, včetně výcvikové mise EU (EUTM) Mali, regionálním organizacím i misi MINUSMA;</w:t>
      </w:r>
    </w:p>
    <w:p w14:paraId="2641C5DC" w14:textId="283D49FA" w:rsidR="00171834" w:rsidRPr="0086412E" w:rsidRDefault="007D324D" w:rsidP="00BC1A9E">
      <w:pPr>
        <w:spacing w:after="240"/>
        <w:ind w:left="567" w:hanging="567"/>
      </w:pPr>
      <w:r w:rsidRPr="0086412E">
        <w:t>Y</w:t>
      </w:r>
      <w:r w:rsidR="00171834" w:rsidRPr="0086412E">
        <w:t>.</w:t>
      </w:r>
      <w:r w:rsidR="00171834" w:rsidRPr="0086412E">
        <w:tab/>
        <w:t xml:space="preserve">vzhledem k tomu, že po červencovém převratu v Nigeru se pučisté rozhodli připravit stíhání legitimního nigerijského prezidenta Mohameda </w:t>
      </w:r>
      <w:proofErr w:type="spellStart"/>
      <w:r w:rsidR="00171834" w:rsidRPr="0086412E">
        <w:t>Bazouma</w:t>
      </w:r>
      <w:proofErr w:type="spellEnd"/>
      <w:r w:rsidR="00171834" w:rsidRPr="0086412E">
        <w:t xml:space="preserve"> za „vlastizradu“; vzhledem k tomu, že Hospodářské společenství států západní Afriky (ECOWAS) uplatňuje politiku dvojího přístupu – na jedné straně mediaci, ale zároveň sankce (obchodní, bankovní a individuální); vzhledem k tomu, že EU vyjádřila silnou podporu společenství ECOWAS, připravenost připravit autonomní režim sankcí a ochotu zabývat se veškerými žádostmi o další podporu, které by společenství ECOWAS mohlo předložit; vzhledem k tomu, že po převratu obě mise SBOP (mise EU zaměřená na</w:t>
      </w:r>
      <w:r w:rsidR="007743F9" w:rsidRPr="0086412E">
        <w:t> </w:t>
      </w:r>
      <w:r w:rsidR="00171834" w:rsidRPr="0086412E">
        <w:t>budování kapacit v Nigeru (EUCAP) Sahel Niger a Vojenská partnerská mise EU (EUMPM) v Nigeru) pozastavily svou operační činnost a v zemi ponechaly pouze nezbytný základní personál; vzhledem k tomu, že čtyři probíhající opatření pomoci z</w:t>
      </w:r>
      <w:r w:rsidR="007743F9" w:rsidRPr="0086412E">
        <w:t> </w:t>
      </w:r>
      <w:r w:rsidR="00171834" w:rsidRPr="0086412E">
        <w:t>EPF (celkem 74 milionů EUR) byla pozastavena; vzhledem k tomu, že mise EUTM a EUCAP v Sahelu a také ve Středoafrické republice nepřinesly očekávané výsledky;</w:t>
      </w:r>
    </w:p>
    <w:p w14:paraId="44503E32" w14:textId="524BCB52" w:rsidR="00171834" w:rsidRPr="0086412E" w:rsidRDefault="007D324D" w:rsidP="00BC1A9E">
      <w:pPr>
        <w:spacing w:after="240"/>
        <w:ind w:left="567" w:hanging="567"/>
      </w:pPr>
      <w:r w:rsidRPr="0086412E">
        <w:t>Z</w:t>
      </w:r>
      <w:r w:rsidR="00171834" w:rsidRPr="0086412E">
        <w:t>.</w:t>
      </w:r>
      <w:r w:rsidR="00171834" w:rsidRPr="0086412E">
        <w:tab/>
        <w:t>vzhledem k tomu, že nestabilita a nejistota v jižním sousedství a v oblasti Sahelu je úzce propojena se správou evropských vnějších hranic a zůstává pro ni i nadále velkou výzvou; vzhledem k tomu, že mise EU pro pomoc na hranicích v Libyi a námořní operace EU ve Středomoří (IRINI) přispívají k úsilí o udržitelný mír, bezpečnost a stabilitu tím, že provádějí zbrojní embargo a bojují proti nedovolenému obchodování se</w:t>
      </w:r>
      <w:r w:rsidR="007743F9" w:rsidRPr="0086412E">
        <w:t> </w:t>
      </w:r>
      <w:r w:rsidR="00171834" w:rsidRPr="0086412E">
        <w:t xml:space="preserve">zbraněmi a lidmi; </w:t>
      </w:r>
    </w:p>
    <w:p w14:paraId="556EE39F" w14:textId="40C3D7EA" w:rsidR="00171834" w:rsidRPr="0086412E" w:rsidRDefault="007D324D" w:rsidP="00BC1A9E">
      <w:pPr>
        <w:spacing w:after="240"/>
        <w:ind w:left="567" w:hanging="567"/>
      </w:pPr>
      <w:r w:rsidRPr="0086412E">
        <w:t>AA</w:t>
      </w:r>
      <w:r w:rsidR="00171834" w:rsidRPr="0086412E">
        <w:t>.</w:t>
      </w:r>
      <w:r w:rsidR="00171834" w:rsidRPr="0086412E">
        <w:tab/>
        <w:t xml:space="preserve">vzhledem k tomu, že zlovolné zahraniční vměšování a dezinformační kampaně, zejména ty sponzorované Ruskem a v některých případech i dalšími aktéry, jako jsou Čína a Írán, představují pro zahraniční politiku EU velkou výzvu; </w:t>
      </w:r>
    </w:p>
    <w:p w14:paraId="1A1F3457" w14:textId="343EFEA8" w:rsidR="00171834" w:rsidRPr="0086412E" w:rsidRDefault="007D324D" w:rsidP="00BC1A9E">
      <w:pPr>
        <w:spacing w:after="240"/>
        <w:ind w:left="567" w:hanging="567"/>
      </w:pPr>
      <w:r w:rsidRPr="0086412E">
        <w:t>AB</w:t>
      </w:r>
      <w:r w:rsidR="00171834" w:rsidRPr="0086412E">
        <w:t>.</w:t>
      </w:r>
      <w:r w:rsidR="00171834" w:rsidRPr="0086412E">
        <w:tab/>
        <w:t>vzhledem k tomu, že jak dokazují aktivity Ruska v EU, na Ukrajině, v Africe a jinde, si nárůst využívání hybridních útoků a hrozeb žádá vytvoření komplexních nástrojů k</w:t>
      </w:r>
      <w:r w:rsidR="007743F9" w:rsidRPr="0086412E">
        <w:t> </w:t>
      </w:r>
      <w:r w:rsidR="00171834" w:rsidRPr="0086412E">
        <w:t>odhalování těchto incidentů, k jejich předcházení a k reakci na ně a k ochraně občanů a majetku Unie, a to prostřednictvím transformace tradičních vojenských kapacit, zlepšení bezpečnosti kritické infrastruktury, boje proti zahraniční manipulaci s</w:t>
      </w:r>
      <w:r w:rsidR="007743F9" w:rsidRPr="0086412E">
        <w:t> </w:t>
      </w:r>
      <w:r w:rsidR="00171834" w:rsidRPr="0086412E">
        <w:t xml:space="preserve">informacemi a vměšování a dalšího rozvoje společné vysoké úrovně kybernetické bezpečnosti; vzhledem k tomu, že Čína rovněž prokázala, že stále častěji používá taktiky hybridní války, a to i v indicko-tichomořském regionu a Jihočínském moři, jejichž cílem je podkopat stabilitu a bezpečnost EU; </w:t>
      </w:r>
    </w:p>
    <w:p w14:paraId="3A279E76" w14:textId="6FBC33EB" w:rsidR="00171834" w:rsidRPr="0086412E" w:rsidRDefault="00171834" w:rsidP="00BC1A9E">
      <w:pPr>
        <w:spacing w:after="240"/>
        <w:ind w:left="567" w:hanging="567"/>
      </w:pPr>
      <w:r w:rsidRPr="0086412E">
        <w:t>A</w:t>
      </w:r>
      <w:r w:rsidR="007D324D" w:rsidRPr="0086412E">
        <w:t>C</w:t>
      </w:r>
      <w:r w:rsidRPr="0086412E">
        <w:t>.</w:t>
      </w:r>
      <w:r w:rsidRPr="0086412E">
        <w:tab/>
        <w:t xml:space="preserve">vzhledem k tomu, že v příštích letech se budou hybridní hrozby ve zvýšené míře </w:t>
      </w:r>
      <w:r w:rsidRPr="0086412E">
        <w:lastRenderedPageBreak/>
        <w:t>vyznačovat systematickou kombinací informační války, rychlého přemísťování sil, rozsáhlé kybernetické války a nových narušujících technologií od mořského dna až po</w:t>
      </w:r>
      <w:r w:rsidR="007743F9" w:rsidRPr="0086412E">
        <w:t> </w:t>
      </w:r>
      <w:r w:rsidRPr="0086412E">
        <w:t>vesmír, využívajících vesmírné systémy sledování a útoků, což vše umožní vyspělá umělá inteligence, kvantová výpočetní technika, stále „inteligentnější“ technologie bezpilotních letounů, ofenzivní kybernetické schopnosti, nadzvukové raketové systémy a nanotechnologie a biologická válka;</w:t>
      </w:r>
    </w:p>
    <w:p w14:paraId="1CF6D8D4" w14:textId="2220A3C0" w:rsidR="00171834" w:rsidRPr="0086412E" w:rsidRDefault="00171834" w:rsidP="00BC1A9E">
      <w:pPr>
        <w:spacing w:after="240"/>
        <w:ind w:left="567" w:hanging="567"/>
      </w:pPr>
      <w:r w:rsidRPr="0086412E">
        <w:t>A</w:t>
      </w:r>
      <w:r w:rsidR="007D324D" w:rsidRPr="0086412E">
        <w:t>D</w:t>
      </w:r>
      <w:r w:rsidRPr="0086412E">
        <w:t>.</w:t>
      </w:r>
      <w:r w:rsidRPr="0086412E">
        <w:tab/>
        <w:t xml:space="preserve">vzhledem k tomu, že přibližně 90 % zahraničního obchodu EU je přepravováno po moři; vzhledem k tomu, že přibližně 2/3 světových zásob ropy a zemního plynu se těží na moři nebo přepravují po moři; vzhledem k tomu, že až 90 % mezinárodních datových a komunikačních přenosů se uskutečňuje prostřednictvím podmořských kabelů; vzhledem k tomu, že organizovaný zločin a obchodníci s drogami provádějí značnou část svých aktivit po moři, a to i za použití ponorných nebo </w:t>
      </w:r>
      <w:proofErr w:type="spellStart"/>
      <w:r w:rsidRPr="0086412E">
        <w:t>poloponořených</w:t>
      </w:r>
      <w:proofErr w:type="spellEnd"/>
      <w:r w:rsidRPr="0086412E">
        <w:t xml:space="preserve"> prostředků, které jsou pro bezpečnostní složky obtížně zadržitelné;</w:t>
      </w:r>
    </w:p>
    <w:p w14:paraId="44E90D30" w14:textId="5936CD72" w:rsidR="00171834" w:rsidRPr="0086412E" w:rsidRDefault="00171834" w:rsidP="00BC1A9E">
      <w:pPr>
        <w:pStyle w:val="NoSpacing"/>
        <w:spacing w:after="240"/>
        <w:ind w:left="567" w:hanging="567"/>
        <w:jc w:val="left"/>
        <w:rPr>
          <w:lang w:val="cs-CZ"/>
        </w:rPr>
      </w:pPr>
      <w:r w:rsidRPr="0086412E">
        <w:rPr>
          <w:lang w:val="cs-CZ"/>
        </w:rPr>
        <w:t>A</w:t>
      </w:r>
      <w:r w:rsidR="007D324D" w:rsidRPr="0086412E">
        <w:rPr>
          <w:lang w:val="cs-CZ"/>
        </w:rPr>
        <w:t>E</w:t>
      </w:r>
      <w:r w:rsidRPr="0086412E">
        <w:rPr>
          <w:lang w:val="cs-CZ"/>
        </w:rPr>
        <w:t>.</w:t>
      </w:r>
      <w:r w:rsidRPr="0086412E">
        <w:rPr>
          <w:lang w:val="cs-CZ"/>
        </w:rPr>
        <w:tab/>
        <w:t>vzhledem k tomu, že spolupráce v oblasti bezpečnosti a obrany s partnery a spojenci má zásadní význam pro ambici EU stát se mezinárodním tvůrcem bezpečnosti; vzhledem k</w:t>
      </w:r>
      <w:r w:rsidR="007743F9" w:rsidRPr="0086412E">
        <w:rPr>
          <w:lang w:val="cs-CZ"/>
        </w:rPr>
        <w:t> </w:t>
      </w:r>
      <w:r w:rsidRPr="0086412E">
        <w:rPr>
          <w:lang w:val="cs-CZ"/>
        </w:rPr>
        <w:t>tomu, že pro úspěšné provádění SBOP je zásadní spolupráce s organizacemi, jako je OSN, NATO, Africká unie (AU), Organizace pro bezpečnost a spolupráci v Evropě (OBSE), Sdružení národů jihovýchodní Asie, jakož i s mnoha spojenci a podobně smýšlejícími partnery;</w:t>
      </w:r>
    </w:p>
    <w:p w14:paraId="3BABD1EA" w14:textId="2674804F" w:rsidR="00171834" w:rsidRPr="0086412E" w:rsidRDefault="00171834" w:rsidP="00BC1A9E">
      <w:pPr>
        <w:spacing w:after="240"/>
        <w:ind w:left="567" w:hanging="567"/>
      </w:pPr>
      <w:r w:rsidRPr="0086412E">
        <w:t>A</w:t>
      </w:r>
      <w:r w:rsidR="007D324D" w:rsidRPr="0086412E">
        <w:t>F</w:t>
      </w:r>
      <w:r w:rsidRPr="0086412E">
        <w:t>.</w:t>
      </w:r>
      <w:r w:rsidRPr="0086412E">
        <w:tab/>
        <w:t>vzhledem k tomu, že Spojené státy jsou nejdůležitějším spojencem EU; vzhledem k</w:t>
      </w:r>
      <w:r w:rsidR="007743F9" w:rsidRPr="0086412E">
        <w:t> </w:t>
      </w:r>
      <w:r w:rsidRPr="0086412E">
        <w:t>tomu, že vzájemná spolupráce, partnerství a přátelství mezi EU a USA, které se mimo jiné odráží v naší společné spolupráci v NATO, je základem naší společné svobody, prosperity, demokracie a bezpečnosti;</w:t>
      </w:r>
    </w:p>
    <w:p w14:paraId="49A0D1ED" w14:textId="5E6B0DC5" w:rsidR="00171834" w:rsidRPr="0086412E" w:rsidRDefault="00171834" w:rsidP="00BC1A9E">
      <w:pPr>
        <w:spacing w:after="240"/>
        <w:ind w:left="567" w:hanging="567"/>
      </w:pPr>
      <w:r w:rsidRPr="0086412E">
        <w:t>A</w:t>
      </w:r>
      <w:r w:rsidR="007D324D" w:rsidRPr="0086412E">
        <w:t>G</w:t>
      </w:r>
      <w:r w:rsidRPr="0086412E">
        <w:t>.</w:t>
      </w:r>
      <w:r w:rsidRPr="0086412E">
        <w:tab/>
        <w:t>vzhledem k tomu, že Latinská Amerika je pro EU strategickým partnerem a že existuje velký nevyužitý potenciál pro budování skutečného strategického partnerství, a to i v oblasti bezpečnostní spolupráce;</w:t>
      </w:r>
    </w:p>
    <w:p w14:paraId="39A25BB9" w14:textId="4BFC2BD0" w:rsidR="00171834" w:rsidRPr="0086412E" w:rsidRDefault="00171834" w:rsidP="00BC1A9E">
      <w:pPr>
        <w:spacing w:after="240"/>
        <w:ind w:left="567" w:hanging="567"/>
      </w:pPr>
      <w:r w:rsidRPr="0086412E">
        <w:t>A</w:t>
      </w:r>
      <w:r w:rsidR="007D324D" w:rsidRPr="0086412E">
        <w:t>H</w:t>
      </w:r>
      <w:r w:rsidRPr="0086412E">
        <w:t>.</w:t>
      </w:r>
      <w:r w:rsidRPr="0086412E">
        <w:tab/>
        <w:t>vzhledem k tomu, že Komise a Parlament usilují o posílení EU jako vnějšího aktéra, který je schopen jednat strategičtěji a samostatněji;</w:t>
      </w:r>
    </w:p>
    <w:p w14:paraId="24A58DE4" w14:textId="24299DF6" w:rsidR="00171834" w:rsidRPr="0086412E" w:rsidRDefault="00171834" w:rsidP="00BC1A9E">
      <w:pPr>
        <w:spacing w:after="240"/>
        <w:ind w:left="567" w:hanging="567"/>
      </w:pPr>
      <w:r w:rsidRPr="0086412E">
        <w:t>A</w:t>
      </w:r>
      <w:r w:rsidR="007D324D" w:rsidRPr="0086412E">
        <w:t>I</w:t>
      </w:r>
      <w:r w:rsidRPr="0086412E">
        <w:t>.</w:t>
      </w:r>
      <w:r w:rsidRPr="0086412E">
        <w:tab/>
        <w:t>vzhledem k tomu, že arktická oblast nabývá na významu, pokud jde o geopolitiku, hospodářský rozvoj a dopravu, a zároveň čelí výzvám spojeným se změnou klimatu a militarizací;</w:t>
      </w:r>
    </w:p>
    <w:p w14:paraId="7E413AD1" w14:textId="6B9DA036" w:rsidR="00171834" w:rsidRPr="0086412E" w:rsidRDefault="00171834" w:rsidP="00BC1A9E">
      <w:pPr>
        <w:spacing w:after="240"/>
        <w:ind w:left="567" w:hanging="567"/>
      </w:pPr>
      <w:r w:rsidRPr="0086412E">
        <w:t>A</w:t>
      </w:r>
      <w:r w:rsidR="007D324D" w:rsidRPr="0086412E">
        <w:t>J</w:t>
      </w:r>
      <w:r w:rsidRPr="0086412E">
        <w:t>.</w:t>
      </w:r>
      <w:r w:rsidRPr="0086412E">
        <w:tab/>
        <w:t xml:space="preserve">vzhledem k tomu, že stále agresivnější chování Číny, zejména v jejím sousedství, jako je Tchajwanský průliv a Jihočínské moře, představuje riziko pro regionální a celosvětovou bezpečnost; vzhledem k tomu, že Čína již mnoho let prosazuje alternativní </w:t>
      </w:r>
      <w:proofErr w:type="spellStart"/>
      <w:r w:rsidRPr="0086412E">
        <w:t>narativ</w:t>
      </w:r>
      <w:proofErr w:type="spellEnd"/>
      <w:r w:rsidRPr="0086412E">
        <w:t>, který zpochybňuje demokratické hodnoty, otevřené trhy a mezinárodní řád založený na pravidlech; vzhledem k tomu, že rostoucí vliv Číny v mezinárodních organizacích brání pozitivnímu pokroku a dále z oprávněné a smysluplné účasti vylučuje Tchaj-wan;</w:t>
      </w:r>
    </w:p>
    <w:p w14:paraId="277A5FB6" w14:textId="19181A27" w:rsidR="00171834" w:rsidRPr="0086412E" w:rsidRDefault="00171834" w:rsidP="00BC1A9E">
      <w:pPr>
        <w:pStyle w:val="NoSpacing"/>
        <w:spacing w:after="240"/>
        <w:ind w:left="567" w:hanging="567"/>
        <w:jc w:val="left"/>
        <w:rPr>
          <w:lang w:val="cs-CZ"/>
        </w:rPr>
      </w:pPr>
      <w:r w:rsidRPr="0086412E">
        <w:rPr>
          <w:lang w:val="cs-CZ"/>
        </w:rPr>
        <w:t>A</w:t>
      </w:r>
      <w:r w:rsidR="007D324D" w:rsidRPr="0086412E">
        <w:rPr>
          <w:lang w:val="cs-CZ"/>
        </w:rPr>
        <w:t>K</w:t>
      </w:r>
      <w:r w:rsidRPr="0086412E">
        <w:rPr>
          <w:lang w:val="cs-CZ"/>
        </w:rPr>
        <w:t>.</w:t>
      </w:r>
      <w:r w:rsidRPr="0086412E">
        <w:rPr>
          <w:lang w:val="cs-CZ"/>
        </w:rPr>
        <w:tab/>
        <w:t>vzhledem k tomu, že Spojené státy, Japonsko a Jižní Korea uspořádaly 18. srpna 2023 historicky první trojstrannou schůzku; vzhledem k tomu, že vzájemná spolupráce mezi</w:t>
      </w:r>
      <w:r w:rsidR="007743F9" w:rsidRPr="0086412E">
        <w:rPr>
          <w:lang w:val="cs-CZ"/>
        </w:rPr>
        <w:t> </w:t>
      </w:r>
      <w:r w:rsidRPr="0086412E">
        <w:rPr>
          <w:lang w:val="cs-CZ"/>
        </w:rPr>
        <w:t xml:space="preserve">podobně smýšlejícími zeměmi, zejména v indicko-tichomořském regionu, má zásadní význam pro zajištění mírového a prosperujícího rozvoje regionu; vzhledem </w:t>
      </w:r>
      <w:r w:rsidRPr="0086412E">
        <w:rPr>
          <w:lang w:val="cs-CZ"/>
        </w:rPr>
        <w:lastRenderedPageBreak/>
        <w:t>k</w:t>
      </w:r>
      <w:r w:rsidR="007743F9" w:rsidRPr="0086412E">
        <w:rPr>
          <w:lang w:val="cs-CZ"/>
        </w:rPr>
        <w:t> </w:t>
      </w:r>
      <w:r w:rsidRPr="0086412E">
        <w:rPr>
          <w:lang w:val="cs-CZ"/>
        </w:rPr>
        <w:t>tomu, že EU by měla rovněž usilovat o posílení své bezpečnostní spolupráce s těmito podobně smýšlejícími zeměmi v regionu;</w:t>
      </w:r>
    </w:p>
    <w:p w14:paraId="1CB67F4B" w14:textId="4CAFF840" w:rsidR="00171834" w:rsidRPr="0086412E" w:rsidRDefault="00171834" w:rsidP="00BC1A9E">
      <w:pPr>
        <w:spacing w:after="240"/>
        <w:ind w:left="567" w:hanging="567"/>
      </w:pPr>
      <w:r w:rsidRPr="0086412E">
        <w:t>A</w:t>
      </w:r>
      <w:r w:rsidR="007D324D" w:rsidRPr="0086412E">
        <w:t>L</w:t>
      </w:r>
      <w:r w:rsidRPr="0086412E">
        <w:t>.</w:t>
      </w:r>
      <w:r w:rsidRPr="0086412E">
        <w:tab/>
        <w:t xml:space="preserve">vzhledem k tomu, že Kosovu a dialogu pod záštitou EU mezi Bělehradem a </w:t>
      </w:r>
      <w:proofErr w:type="spellStart"/>
      <w:r w:rsidRPr="0086412E">
        <w:t>Prištinou</w:t>
      </w:r>
      <w:proofErr w:type="spellEnd"/>
      <w:r w:rsidRPr="0086412E">
        <w:t xml:space="preserve"> hrozí destabilizace; vzhledem k tomu, že operace EUFOR </w:t>
      </w:r>
      <w:proofErr w:type="spellStart"/>
      <w:r w:rsidRPr="0086412E">
        <w:t>Althea</w:t>
      </w:r>
      <w:proofErr w:type="spellEnd"/>
      <w:r w:rsidRPr="0086412E">
        <w:t xml:space="preserve"> stále hraje klíčovou úlohu pro bezpečnost a stabilitu Bosny a Hercegoviny a regionu;</w:t>
      </w:r>
    </w:p>
    <w:p w14:paraId="203E203D" w14:textId="15D37DED" w:rsidR="00171834" w:rsidRPr="0086412E" w:rsidRDefault="00171834" w:rsidP="00BC1A9E">
      <w:pPr>
        <w:spacing w:after="240"/>
        <w:ind w:left="567" w:hanging="567"/>
      </w:pPr>
      <w:r w:rsidRPr="0086412E">
        <w:t>A</w:t>
      </w:r>
      <w:r w:rsidR="007D324D" w:rsidRPr="0086412E">
        <w:t>M</w:t>
      </w:r>
      <w:r w:rsidRPr="0086412E">
        <w:t>.</w:t>
      </w:r>
      <w:r w:rsidRPr="0086412E">
        <w:tab/>
        <w:t>vzhledem k tomu, že kulturní dědictví má všeobecný rozměr coby svědectví o dějinách, které nelze oddělit od identity národů a které musí mezinárodní společenství chránit a zachovat pro příští generace;</w:t>
      </w:r>
    </w:p>
    <w:p w14:paraId="699AA5C8" w14:textId="31626244" w:rsidR="007D324D" w:rsidRPr="0086412E" w:rsidRDefault="007D324D" w:rsidP="00BC1A9E">
      <w:pPr>
        <w:spacing w:after="240"/>
        <w:ind w:left="567" w:hanging="567"/>
      </w:pPr>
      <w:r w:rsidRPr="0086412E">
        <w:t>AN.</w:t>
      </w:r>
      <w:r w:rsidRPr="0086412E">
        <w:tab/>
        <w:t>vzhledem k tomu, že je zapotřebí k budování míru přistupovat komplexně se zapojením civilních odborníků, kteří by prováděli praktická mírová opatření; vzhledem k tomu, že místní a mezinárodní nevládní organizace vykonávají zásadní činnosti v oblasti předcházení konfliktům a jejich mírového řešení a že je nanejvýš důležité co nejlépe využít jejich zkušenosti;</w:t>
      </w:r>
    </w:p>
    <w:p w14:paraId="3F17B1DE" w14:textId="77777777" w:rsidR="00171834" w:rsidRPr="0086412E" w:rsidRDefault="00171834" w:rsidP="00BC1A9E">
      <w:pPr>
        <w:spacing w:after="240"/>
        <w:ind w:left="567" w:hanging="567"/>
      </w:pPr>
      <w:r w:rsidRPr="0086412E">
        <w:t>1.</w:t>
      </w:r>
      <w:r w:rsidRPr="0086412E">
        <w:tab/>
        <w:t>vyjadřuje znepokojení nad rychle se zhoršující celosvětovou bezpečnostní situací a je přesvědčen, že v této době vysoké nejistoty je evropská a transatlantická jednota, jakož i úzká spolupráce s podobně smýšlejícími partnery po celém světě, potřebnější než kdy jindy, aby bylo možné řešit výzvy způsobené četnými globálními krizemi, jednat aktivně a rázně reagovat na hrozby pro mezinárodní řád založený na pravidlech a usnadnit účinné provádění SBOP;</w:t>
      </w:r>
    </w:p>
    <w:p w14:paraId="0B0F7814" w14:textId="77777777" w:rsidR="00171834" w:rsidRPr="0086412E" w:rsidRDefault="00171834" w:rsidP="00BC1A9E">
      <w:pPr>
        <w:pStyle w:val="NormalHanging12a"/>
      </w:pPr>
      <w:r w:rsidRPr="0086412E">
        <w:t>2.</w:t>
      </w:r>
      <w:r w:rsidRPr="0086412E">
        <w:tab/>
        <w:t>stojí jednotně na straně Ukrajiny a rozhodně odsuzuje nezákonnou, nevyprovokovanou a neoprávněnou útočnou válku Ruska; vyjadřuje politování nad globálními důsledky nezákonné ruské útočné války, která zasahuje země a zranitelné společnosti po celém světě prostřednictvím zvýšených cen energie a nedostatku potravin a která rovněž hrubě porušuje a ohrožuje mezinárodní právo a zásady Charty OSN a podkopává evropskou a celosvětovou bezpečnost a stabilitu; uznává, že Rusko pokračuje v útočné válce proti Ukrajině s podporou Běloruska, Íránu a Severní Koreje a udržuje aktivní vojenskou přítomnost tam, kde to považuje za strategicky důležité;</w:t>
      </w:r>
    </w:p>
    <w:p w14:paraId="0AF65FA4" w14:textId="54CB872A" w:rsidR="003B1002" w:rsidRPr="0086412E" w:rsidRDefault="00171834" w:rsidP="002808DF">
      <w:pPr>
        <w:pStyle w:val="NormalHanging12a"/>
      </w:pPr>
      <w:r w:rsidRPr="0086412E">
        <w:t>3.</w:t>
      </w:r>
      <w:r w:rsidRPr="0086412E">
        <w:tab/>
        <w:t xml:space="preserve">co nejdůrazněji odsuzuje hanebné teroristické útoky spáchané teroristickou skupinou </w:t>
      </w:r>
      <w:proofErr w:type="spellStart"/>
      <w:r w:rsidRPr="0086412E">
        <w:t>Hamás</w:t>
      </w:r>
      <w:proofErr w:type="spellEnd"/>
      <w:r w:rsidRPr="0086412E">
        <w:t xml:space="preserve"> proti Izraeli, včetně </w:t>
      </w:r>
      <w:r w:rsidR="005F3E88" w:rsidRPr="0086412E">
        <w:t>zajetí</w:t>
      </w:r>
      <w:r w:rsidRPr="0086412E">
        <w:t xml:space="preserve"> rukojmí</w:t>
      </w:r>
      <w:r w:rsidR="005F3E88" w:rsidRPr="0086412E">
        <w:t>;</w:t>
      </w:r>
      <w:r w:rsidRPr="0086412E">
        <w:t xml:space="preserve"> vyjadřuje</w:t>
      </w:r>
      <w:r w:rsidR="005F3E88" w:rsidRPr="0086412E">
        <w:t xml:space="preserve"> svou podporu</w:t>
      </w:r>
      <w:r w:rsidRPr="0086412E">
        <w:t xml:space="preserve"> Státu Izrael a jeho lidu </w:t>
      </w:r>
      <w:r w:rsidR="005F3E88" w:rsidRPr="0086412E">
        <w:t>a palestinským civilistům v Pásmu Gazy a na Západním břehu Jordánu</w:t>
      </w:r>
      <w:r w:rsidRPr="0086412E">
        <w:t xml:space="preserve">; vyzývá k okamžitému a bezpodmínečnému propuštění všech osob, které teroristická skupina </w:t>
      </w:r>
      <w:proofErr w:type="spellStart"/>
      <w:r w:rsidRPr="0086412E">
        <w:t>Hamás</w:t>
      </w:r>
      <w:proofErr w:type="spellEnd"/>
      <w:r w:rsidRPr="0086412E">
        <w:t xml:space="preserve"> drží jako rukojmí, a k tomu, aby byla navrácena těla osob, které v zajetí zemřely; zdůrazňuje právo Izraele bránit se v souladu s mezinárodním právem a mezinárodním humanitárním právem</w:t>
      </w:r>
      <w:r w:rsidR="008C104C" w:rsidRPr="0086412E">
        <w:t>; zdůrazňuje, že všechny strany musí vždy rozlišovat mezi bojovníky a civilisty a že strany mohou útočit pouze na bojovníky a vojenské cíle</w:t>
      </w:r>
      <w:r w:rsidRPr="0086412E">
        <w:t xml:space="preserve">; </w:t>
      </w:r>
      <w:r w:rsidR="00045ED9" w:rsidRPr="0086412E">
        <w:t xml:space="preserve">vyzývá izraelskou vládu, aby v </w:t>
      </w:r>
      <w:proofErr w:type="spellStart"/>
      <w:r w:rsidR="00045ED9" w:rsidRPr="0086412E">
        <w:t>Rafáhu</w:t>
      </w:r>
      <w:proofErr w:type="spellEnd"/>
      <w:r w:rsidR="00045ED9" w:rsidRPr="0086412E">
        <w:t xml:space="preserve"> neprováděla vojenské akce, které by zhoršily již tak katastrofickou humanitární situaci a zabránily naléhavě nutnému poskytování základních služeb a</w:t>
      </w:r>
      <w:r w:rsidRPr="0086412E">
        <w:t xml:space="preserve"> humanitární po</w:t>
      </w:r>
      <w:r w:rsidR="00045ED9" w:rsidRPr="0086412E">
        <w:t>moci</w:t>
      </w:r>
      <w:r w:rsidRPr="0086412E">
        <w:t>; vyjadřuje hluboký zármutek nad osudem nevinných obětí na</w:t>
      </w:r>
      <w:r w:rsidR="007743F9" w:rsidRPr="0086412E">
        <w:t> </w:t>
      </w:r>
      <w:r w:rsidRPr="0086412E">
        <w:t>obou stranách a svou plnou solidaritu s jejich rodinami a blízkými; žádá, aby osoby odpovědné za teroristické činy a porušování mezinárodního práva byly pohnány k</w:t>
      </w:r>
      <w:r w:rsidR="00045ED9" w:rsidRPr="0086412E">
        <w:t> </w:t>
      </w:r>
      <w:r w:rsidRPr="0086412E">
        <w:t>odpovědnosti</w:t>
      </w:r>
      <w:r w:rsidR="00045ED9" w:rsidRPr="0086412E">
        <w:t xml:space="preserve">; vyzývá k důkladnému prošetření úlohy třetích </w:t>
      </w:r>
      <w:r w:rsidR="00CB780A" w:rsidRPr="0086412E">
        <w:t>zemí</w:t>
      </w:r>
      <w:r w:rsidR="00045ED9" w:rsidRPr="0086412E">
        <w:t xml:space="preserve">, včetně Íránu a Kataru, a nestátních subjektů při poskytování finanční, materiální a operativní podpory </w:t>
      </w:r>
      <w:proofErr w:type="spellStart"/>
      <w:r w:rsidR="00045ED9" w:rsidRPr="0086412E">
        <w:t>Hamásu</w:t>
      </w:r>
      <w:proofErr w:type="spellEnd"/>
      <w:r w:rsidRPr="0086412E">
        <w:t>;</w:t>
      </w:r>
    </w:p>
    <w:p w14:paraId="017CC592" w14:textId="2C925606" w:rsidR="001174A3" w:rsidRPr="0086412E" w:rsidRDefault="009F3DBA" w:rsidP="002808DF">
      <w:pPr>
        <w:pStyle w:val="NormalHanging12a"/>
      </w:pPr>
      <w:r w:rsidRPr="0086412E">
        <w:t>4</w:t>
      </w:r>
      <w:r w:rsidR="001174A3" w:rsidRPr="0086412E">
        <w:t>.</w:t>
      </w:r>
      <w:r w:rsidR="001174A3" w:rsidRPr="0086412E">
        <w:tab/>
        <w:t xml:space="preserve">důrazně odsuzuje pokračující útoky na námořní aktivity v Rudém moři, které byly za </w:t>
      </w:r>
      <w:r w:rsidR="001174A3" w:rsidRPr="0086412E">
        <w:lastRenderedPageBreak/>
        <w:t xml:space="preserve">podpory Íránu zahájeny z území pod kontrolou </w:t>
      </w:r>
      <w:proofErr w:type="spellStart"/>
      <w:r w:rsidR="001174A3" w:rsidRPr="0086412E">
        <w:t>Hútíů</w:t>
      </w:r>
      <w:proofErr w:type="spellEnd"/>
      <w:r w:rsidR="001174A3" w:rsidRPr="0086412E">
        <w:t xml:space="preserve"> v Jemenu; vítá rozhodnutí členských států zahájit námořní operaci SBOP nazvanou ASPIDES na ochranu obchodních plavidel posílením informovanosti o situaci v dotčené námořní oblasti a poskytováním doprovodných plavidel s cílem odradit od útoků; dále odsuzuje útoky vojenských skupin z Libanonu, Sýrie a Iráku podporovaných Íránem;</w:t>
      </w:r>
    </w:p>
    <w:p w14:paraId="29F5C0CF" w14:textId="77777777" w:rsidR="0086412E" w:rsidRDefault="00C32E82" w:rsidP="00BC1A9E">
      <w:pPr>
        <w:spacing w:after="240"/>
        <w:ind w:left="567" w:hanging="567"/>
        <w:rPr>
          <w:b/>
          <w:i/>
        </w:rPr>
      </w:pPr>
      <w:r w:rsidRPr="0086412E">
        <w:rPr>
          <w:b/>
          <w:i/>
        </w:rPr>
        <w:t>Poskytnutí potřebných obranných kapacit Ukrajině</w:t>
      </w:r>
    </w:p>
    <w:p w14:paraId="378F9F2F" w14:textId="1A898D13" w:rsidR="00171834" w:rsidRPr="0086412E" w:rsidRDefault="009F3DBA" w:rsidP="00BC1A9E">
      <w:pPr>
        <w:spacing w:after="240"/>
        <w:ind w:left="567" w:hanging="567"/>
        <w:rPr>
          <w:bCs/>
          <w:iCs/>
        </w:rPr>
      </w:pPr>
      <w:r w:rsidRPr="0086412E">
        <w:t>5</w:t>
      </w:r>
      <w:r w:rsidR="00171834" w:rsidRPr="0086412E">
        <w:t>.</w:t>
      </w:r>
      <w:r w:rsidR="00171834" w:rsidRPr="0086412E">
        <w:tab/>
        <w:t>potvrzuje, že EU bude i nadále podporovat Ukrajinu poskytováním nezbytných vojenských prostředků k ukončení ruské útočné války a obnovení územní celistvosti Ukrajiny v rámci jejích mezinárodně uznaných hranic, což jí umožní účinně uplatňovat svou svrchovanost, chránit své občany, zdokumentovat a vyšetřovat válečné zločiny a postavit osoby za ně odpovědné před soud a splnit přání ukrajinského lidu, jímž je integrace do euroatlantického prostoru a především členství v EU založené na silném ztotožnění s evropskými hodnotami svobody, demokracie a právního státu a získání členství v NATO; zdůrazňuje, že vojenské vítězství Ukrajiny a její členství v EU a NATO je nezbytné pro celkovou bezpečnost, stabilitu a udržitelný mír na evropském kontinentu;</w:t>
      </w:r>
    </w:p>
    <w:p w14:paraId="1BDA909D" w14:textId="5264127A" w:rsidR="00171834" w:rsidRPr="0086412E" w:rsidRDefault="009F3DBA" w:rsidP="00BC1A9E">
      <w:pPr>
        <w:pStyle w:val="NormalHanging12a"/>
      </w:pPr>
      <w:r w:rsidRPr="0086412E">
        <w:t>6</w:t>
      </w:r>
      <w:r w:rsidR="00171834" w:rsidRPr="0086412E">
        <w:t>.</w:t>
      </w:r>
      <w:r w:rsidR="00171834" w:rsidRPr="0086412E">
        <w:tab/>
        <w:t>zdůrazňuje význam EPF, který podporuje ukrajinské ozbrojené síly prostřednictvím financování a dodávek vojenského vybavení a poskytování výcviku a zároveň zajišťuje koordinaci všech zúčastněných stran prostřednictvím mechanismu informačního střediska, jehož hostitelem je Vojenský štáb EU (EUMS); vybízí členské státy, aby vytvořily předvídatelný a různým scénářům odpovídající seznam vojenských schopností, které lze poskytnout v rámci EPF, s cílem zajistit krátkodobé a dlouhodobé poskytnutí schopností; vyzývá k zajištění finanční udržitelnosti a trvalosti EPF, aby mohl Ukrajině a dalším partnerům EU po celém světě poskytovat podporu, o níž žádají; vyzývá k dalšímu navýšení a urychlení finanční a vojenské pomoci Ukrajině a k</w:t>
      </w:r>
      <w:r w:rsidR="007743F9" w:rsidRPr="0086412E">
        <w:t> </w:t>
      </w:r>
      <w:r w:rsidR="00171834" w:rsidRPr="0086412E">
        <w:t>okamžitému nasazení moderního vybavení, zbraní a systémů protivzdušné obrany a systémů země-země nové generace;</w:t>
      </w:r>
    </w:p>
    <w:p w14:paraId="2A266A46" w14:textId="76CCA718" w:rsidR="001174A3" w:rsidRPr="0086412E" w:rsidRDefault="009F3DBA" w:rsidP="00BC1A9E">
      <w:pPr>
        <w:pStyle w:val="NormalHanging12a"/>
      </w:pPr>
      <w:r w:rsidRPr="0086412E">
        <w:t>7</w:t>
      </w:r>
      <w:r w:rsidR="001174A3" w:rsidRPr="0086412E">
        <w:t>.</w:t>
      </w:r>
      <w:r w:rsidR="001174A3" w:rsidRPr="0086412E">
        <w:tab/>
        <w:t>naléhavě vyzývá větší členské státy s významnými kapacitami obranného průmyslu, jako je Francie, Španělsko a Itálie, aby výrazně a naléhavě zvýšily vojenskou pomoc Ukrajině;</w:t>
      </w:r>
    </w:p>
    <w:p w14:paraId="477BF4E2" w14:textId="21F31B60" w:rsidR="001174A3" w:rsidRPr="0086412E" w:rsidRDefault="009F3DBA" w:rsidP="00BC1A9E">
      <w:pPr>
        <w:pStyle w:val="NormalHanging12a"/>
      </w:pPr>
      <w:r w:rsidRPr="0086412E">
        <w:t>8</w:t>
      </w:r>
      <w:r w:rsidR="001174A3" w:rsidRPr="0086412E">
        <w:t>.</w:t>
      </w:r>
      <w:r w:rsidR="001174A3" w:rsidRPr="0086412E">
        <w:tab/>
        <w:t>naléhavě vyzývá vlády členských států, aby okamžitě zahájily dialog s obrannými společnostmi s cílem zaručit, že výroba a dodávky zejména munice, granátů a raketových střel pro Ukrajinu budou upřednostněny před objednávkami z jiných třetích zemí;</w:t>
      </w:r>
    </w:p>
    <w:p w14:paraId="6A908044" w14:textId="0F2392FE" w:rsidR="00EE3C07" w:rsidRPr="0086412E" w:rsidRDefault="009F3DBA" w:rsidP="00BC1A9E">
      <w:pPr>
        <w:pStyle w:val="NormalHanging12a"/>
      </w:pPr>
      <w:r w:rsidRPr="0086412E">
        <w:t>9</w:t>
      </w:r>
      <w:r w:rsidR="00171834" w:rsidRPr="0086412E">
        <w:t>.</w:t>
      </w:r>
      <w:r w:rsidR="00171834" w:rsidRPr="0086412E">
        <w:tab/>
        <w:t xml:space="preserve">vítá </w:t>
      </w:r>
      <w:r w:rsidR="001174A3" w:rsidRPr="0086412E">
        <w:t xml:space="preserve">původní </w:t>
      </w:r>
      <w:r w:rsidR="00171834" w:rsidRPr="0086412E">
        <w:t xml:space="preserve">návrh místopředsedy, vysokého představitele </w:t>
      </w:r>
      <w:proofErr w:type="spellStart"/>
      <w:r w:rsidR="00171834" w:rsidRPr="0086412E">
        <w:t>Borrella</w:t>
      </w:r>
      <w:proofErr w:type="spellEnd"/>
      <w:r w:rsidR="00171834" w:rsidRPr="0086412E">
        <w:t>, který navazuje na předchozí výzvu Parlamentu, na vytvoření fondu pomoci ve výši 20</w:t>
      </w:r>
      <w:r w:rsidR="007743F9" w:rsidRPr="0086412E">
        <w:t> </w:t>
      </w:r>
      <w:r w:rsidR="00171834" w:rsidRPr="0086412E">
        <w:t>miliard</w:t>
      </w:r>
      <w:r w:rsidR="007743F9" w:rsidRPr="0086412E">
        <w:t> </w:t>
      </w:r>
      <w:r w:rsidR="00171834" w:rsidRPr="0086412E">
        <w:t>EUR v rámci Evropského mírového nástroje (EPF), který by byl určen na podporu ukrajinských ozbrojených sil s částkou až 5 miliard EUR ročně v letech 2023–2027</w:t>
      </w:r>
      <w:r w:rsidR="001174A3" w:rsidRPr="0086412E">
        <w:t>; vyjadřuje politování nad tím, že</w:t>
      </w:r>
      <w:r w:rsidR="00171834" w:rsidRPr="0086412E">
        <w:t xml:space="preserve"> členské státy</w:t>
      </w:r>
      <w:r w:rsidR="001174A3" w:rsidRPr="0086412E">
        <w:t xml:space="preserve"> snížily tuto ambici na navýšení o 5 miliard EUR, a naléhavě je vyzývá</w:t>
      </w:r>
      <w:r w:rsidR="00171834" w:rsidRPr="0086412E">
        <w:t xml:space="preserve">, aby </w:t>
      </w:r>
      <w:r w:rsidR="001174A3" w:rsidRPr="0086412E">
        <w:t>v tomto ohledu</w:t>
      </w:r>
      <w:r w:rsidR="00171834" w:rsidRPr="0086412E">
        <w:t xml:space="preserve"> urychleně </w:t>
      </w:r>
      <w:r w:rsidR="001174A3" w:rsidRPr="0086412E">
        <w:t>dosáhly dohody</w:t>
      </w:r>
      <w:r w:rsidR="00171834" w:rsidRPr="0086412E">
        <w:t>; důrazně odsuzuje snahy Maďarska zablokovat nedávné pokusy o doplnění EPF a rovněž jeho snahy zablokovat návrh místopředsedy, vysokého představitele týkající se zvláštního fondu pomoci Ukrajině; zdůrazňuje, že vojenská pomoc a dodávky zbraní z EPF musí být plně v</w:t>
      </w:r>
      <w:r w:rsidR="007743F9" w:rsidRPr="0086412E">
        <w:t> </w:t>
      </w:r>
      <w:r w:rsidR="00171834" w:rsidRPr="0086412E">
        <w:t xml:space="preserve">souladu se společným postojem EU o vývozu zbraní, mezinárodním právem v oblasti lidských práv a humanitárním právem a musí zajišťovat </w:t>
      </w:r>
      <w:r w:rsidR="00171834" w:rsidRPr="0086412E">
        <w:lastRenderedPageBreak/>
        <w:t>odpovídající transparentnost a odpovědnost</w:t>
      </w:r>
      <w:r w:rsidR="00EE3C07" w:rsidRPr="0086412E">
        <w:t>; vyjadřuje politování nad tím, že USA zbytečně otálí se schválením další tranše kriticky potřebné pomoci Ukrajině</w:t>
      </w:r>
      <w:r w:rsidR="00171834" w:rsidRPr="0086412E">
        <w:t xml:space="preserve">; </w:t>
      </w:r>
    </w:p>
    <w:p w14:paraId="2AEA95E7" w14:textId="62CAE68C" w:rsidR="00171834" w:rsidRPr="0086412E" w:rsidRDefault="009F3DBA" w:rsidP="00BC1A9E">
      <w:pPr>
        <w:pStyle w:val="NormalHanging12a"/>
      </w:pPr>
      <w:r w:rsidRPr="0086412E">
        <w:t>10</w:t>
      </w:r>
      <w:r w:rsidR="00171834" w:rsidRPr="0086412E">
        <w:t>.</w:t>
      </w:r>
      <w:r w:rsidR="00171834" w:rsidRPr="0086412E">
        <w:tab/>
        <w:t xml:space="preserve">vítá zřízení vojenské pomocné mise EU na podporu Ukrajiny (EUMAM </w:t>
      </w:r>
      <w:proofErr w:type="spellStart"/>
      <w:r w:rsidR="00171834" w:rsidRPr="0086412E">
        <w:t>Ukraine</w:t>
      </w:r>
      <w:proofErr w:type="spellEnd"/>
      <w:r w:rsidR="00171834" w:rsidRPr="0086412E">
        <w:t>) a její úlohu při zvyšování vojenské účinnosti ukrajinských ozbrojených sil, aby mohly bránit svou územní celistvost v rámci mezinárodně uznaných hranic Ukrajiny a umožnily zemi účinně uplatňovat svou svrchovanost a ochranu civilního obyvatelstva; zdůrazňuje, že je třeba pro útvar schopnosti vojenského plánování a vedení (MPCC) zajistit nezbytný personál a infrastrukturu pro plánování a řízení této důležité výcvikové mise;</w:t>
      </w:r>
    </w:p>
    <w:p w14:paraId="0485819C" w14:textId="3AA233FB" w:rsidR="00171834" w:rsidRPr="0086412E" w:rsidRDefault="009F3DBA" w:rsidP="00BC1A9E">
      <w:pPr>
        <w:spacing w:after="240"/>
        <w:ind w:left="567" w:hanging="567"/>
        <w:rPr>
          <w:bCs/>
          <w:iCs/>
        </w:rPr>
      </w:pPr>
      <w:r w:rsidRPr="0086412E">
        <w:t>11</w:t>
      </w:r>
      <w:r w:rsidR="00171834" w:rsidRPr="0086412E">
        <w:t>.</w:t>
      </w:r>
      <w:r w:rsidR="00171834" w:rsidRPr="0086412E">
        <w:tab/>
        <w:t xml:space="preserve">vítá schopnost EUMAM </w:t>
      </w:r>
      <w:proofErr w:type="spellStart"/>
      <w:r w:rsidR="00171834" w:rsidRPr="0086412E">
        <w:t>Ukraine</w:t>
      </w:r>
      <w:proofErr w:type="spellEnd"/>
      <w:r w:rsidR="00171834" w:rsidRPr="0086412E">
        <w:t xml:space="preserve"> pružně naplňovat potřeby ukrajinského výcviku; očekává, že přinese přidanou hodnotu rozšířením nabídek výcviku a bude synchronizována s dalšími již probíhajícími iniciativami v oblasti odborné přípravy; trvá na přizpůsobení výcvikových modulů získaným poznatkům, aby přiměřeně odpovídaly potřebám ukrajinských sil; blahopřeje Evropské službě pro vnější činnost (ESVČ) a členským státům k úspěšné</w:t>
      </w:r>
      <w:r w:rsidR="00EE3C07" w:rsidRPr="0086412E">
        <w:t>mu</w:t>
      </w:r>
      <w:r w:rsidR="00171834" w:rsidRPr="0086412E">
        <w:t xml:space="preserve"> </w:t>
      </w:r>
      <w:r w:rsidR="00EE3C07" w:rsidRPr="0086412E">
        <w:t>vycvičení</w:t>
      </w:r>
      <w:r w:rsidR="00171834" w:rsidRPr="0086412E">
        <w:t xml:space="preserve"> až 30 000 vojáků do konce roku 2023; vítá návrh </w:t>
      </w:r>
      <w:r w:rsidR="00ED198F" w:rsidRPr="0086412E">
        <w:t xml:space="preserve">místopředsedy, </w:t>
      </w:r>
      <w:r w:rsidR="00171834" w:rsidRPr="0086412E">
        <w:t xml:space="preserve">vysokého představitele </w:t>
      </w:r>
      <w:r w:rsidR="00EE3C07" w:rsidRPr="0086412E">
        <w:t>v podobě zvýšeného cíle, konkrétně vycvičení 60 000 ukrajinských vojáků v roce 2024</w:t>
      </w:r>
      <w:r w:rsidR="00171834" w:rsidRPr="0086412E">
        <w:t>; zdůrazňuje, že je důležité průběžně upravovat a přezkoumávat výcvikové moduly na základě poznatků získaných na bojišti, jakož i trvale se zaměřovat na řešení současných a budoucích výzev, včetně boje proti bezpilotním letadlům (UAV), výcviku v oblasti systémů UAV, protivzdušné obrany, detekce min, vševojskového výcviku a specializovaného výcviku, a rozvíjet schopnosti stávajících a budoucích důstojníků ukrajinských ozbrojených sil na</w:t>
      </w:r>
      <w:r w:rsidR="007743F9" w:rsidRPr="0086412E">
        <w:t> </w:t>
      </w:r>
      <w:r w:rsidR="00171834" w:rsidRPr="0086412E">
        <w:t xml:space="preserve">všech úrovních a v souladu s jejich potřebami; dále vítá rychlé ukončení jednání a silnou účast členských států na zahájení mise EUMAM </w:t>
      </w:r>
      <w:proofErr w:type="spellStart"/>
      <w:r w:rsidR="00171834" w:rsidRPr="0086412E">
        <w:t>Ukraine</w:t>
      </w:r>
      <w:proofErr w:type="spellEnd"/>
      <w:r w:rsidR="00171834" w:rsidRPr="0086412E">
        <w:t>, kterou lze označit za</w:t>
      </w:r>
      <w:r w:rsidR="007743F9" w:rsidRPr="0086412E">
        <w:t> </w:t>
      </w:r>
      <w:r w:rsidR="00171834" w:rsidRPr="0086412E">
        <w:t>vzor pro budoucí vojenské výcvikové mise, a vyzývá je, aby prokázaly podobné ambice a přispěly k dalším současným a budoucím misím a operacím SBOP;</w:t>
      </w:r>
    </w:p>
    <w:p w14:paraId="10C9E41D" w14:textId="7BB1007E" w:rsidR="00171834" w:rsidRPr="0086412E" w:rsidRDefault="009F3DBA" w:rsidP="00BC1A9E">
      <w:pPr>
        <w:spacing w:after="240"/>
        <w:ind w:left="567" w:hanging="567"/>
        <w:rPr>
          <w:bCs/>
          <w:iCs/>
        </w:rPr>
      </w:pPr>
      <w:r w:rsidRPr="0086412E">
        <w:t>12</w:t>
      </w:r>
      <w:r w:rsidR="00171834" w:rsidRPr="0086412E">
        <w:t>.</w:t>
      </w:r>
      <w:r w:rsidR="00171834" w:rsidRPr="0086412E">
        <w:tab/>
        <w:t>oceňuje pružnost a přizpůsobivost poradní mise Evropské unie na Ukrajině při</w:t>
      </w:r>
      <w:r w:rsidR="007743F9" w:rsidRPr="0086412E">
        <w:t> </w:t>
      </w:r>
      <w:r w:rsidR="00171834" w:rsidRPr="0086412E">
        <w:t>provádění jejího revidovaného mandátu v obtížných podmínkách, včetně podpory vyšetřování a stíhání mezinárodních zločinů spáchaných v souvislosti s</w:t>
      </w:r>
      <w:r w:rsidR="007743F9" w:rsidRPr="0086412E">
        <w:t> </w:t>
      </w:r>
      <w:r w:rsidR="00171834" w:rsidRPr="0086412E">
        <w:t xml:space="preserve">nevyprovokovanou a neoprávněnou vojenskou agresí Ruska proti Ukrajině; vyzývá EU, aby zajistila, že mise bude moci působit s odpovídajícími finančními, logistickými a lidskými prostředky, aby mohla uspokojit potřeby Ukrajiny, a vítá v této souvislosti zapojení zemí mimo EU; </w:t>
      </w:r>
    </w:p>
    <w:p w14:paraId="2C40E6FB" w14:textId="1AE21848" w:rsidR="00171834" w:rsidRPr="0086412E" w:rsidRDefault="00171834" w:rsidP="00BC1A9E">
      <w:pPr>
        <w:pStyle w:val="NormalHanging12a"/>
        <w:rPr>
          <w:bCs/>
          <w:iCs/>
        </w:rPr>
      </w:pPr>
      <w:r w:rsidRPr="0086412E">
        <w:t>1</w:t>
      </w:r>
      <w:r w:rsidR="009F3DBA" w:rsidRPr="0086412E">
        <w:t>3</w:t>
      </w:r>
      <w:r w:rsidRPr="0086412E">
        <w:t>.</w:t>
      </w:r>
      <w:r w:rsidRPr="0086412E">
        <w:tab/>
        <w:t>zdůrazňuje konkrétní podporu EU Ukrajině prostřednictvím „tří drah pro munici“; naléhavě vyzývá k rychlejšímu dodání munice ze stávajících zásob členských států prostřednictvím EPF; upozorňuje na druhou ze „tří drah pro munici“, jejímž cílem je poskytnout Ukrajině do března 2024 jeden milion dělostřeleckých nábojů, a vyjadřuje znepokojení nad nedávnými prohlášeními, která naznačují, že tento termín nebude dodržen; vyzývá vysokého představitele, místopředsedu, Komisi a členské státy k</w:t>
      </w:r>
      <w:r w:rsidR="007743F9" w:rsidRPr="0086412E">
        <w:t> </w:t>
      </w:r>
      <w:r w:rsidRPr="0086412E">
        <w:t>urychlení společného nákupu munice pro Ukrajinu a zdůrazňuje, že je třeba zrychlit výrobní kapacity evropského průmyslu zajištěním rychlého a účinného provádění aktu na podporu výroby munice; vybízí členské státy, aby nabízely konkrétní příležitosti malým a středním podnikům v evropském obranném odvětví tak, aby byly schopny účastnit se nabídkového řízení; vyzývá členské státy EU, aby urychlily rozvoj kapacit na výrobu vojenské munice, a to se zvláštním zřetelem na společné projekty s</w:t>
      </w:r>
      <w:r w:rsidR="007743F9" w:rsidRPr="0086412E">
        <w:t> </w:t>
      </w:r>
      <w:r w:rsidRPr="0086412E">
        <w:t>Ukrajinou</w:t>
      </w:r>
      <w:r w:rsidR="00B70D31" w:rsidRPr="0086412E">
        <w:t xml:space="preserve">, </w:t>
      </w:r>
      <w:r w:rsidR="00B70D31" w:rsidRPr="0086412E">
        <w:rPr>
          <w:bCs/>
          <w:iCs/>
        </w:rPr>
        <w:t>a aby zajistily, že objednávky pro Ukrajinu začnou být dalšího prodlení upřednostňovány</w:t>
      </w:r>
      <w:r w:rsidRPr="0086412E">
        <w:t xml:space="preserve">; dále zdůrazňuje, že by měly být podniknuty konkrétní kroky k začlenění Ukrajiny do obranných politik a programů EU a politik a programů EU v </w:t>
      </w:r>
      <w:r w:rsidRPr="0086412E">
        <w:lastRenderedPageBreak/>
        <w:t>oblasti kybernetické bezpečnosti v průběhu procesu přistoupení k EU, a to na základě budování spolupráce s Agenturou Evropské unie pro kybernetickou bezpečnost (ENISA), na</w:t>
      </w:r>
      <w:r w:rsidR="007743F9" w:rsidRPr="0086412E">
        <w:t> </w:t>
      </w:r>
      <w:r w:rsidRPr="0086412E">
        <w:t xml:space="preserve">základě stávající dohody s Evropskou obrannou agenturou (EDA) a možnosti členských států zadávat veřejné zakázky jménem Ukrajiny jakožto příjemce dodatečného množství v rámci podpory evropského obranného průmyslu prostřednictvím aktu o </w:t>
      </w:r>
      <w:proofErr w:type="spellStart"/>
      <w:r w:rsidRPr="0086412E">
        <w:t>kolaborativním</w:t>
      </w:r>
      <w:proofErr w:type="spellEnd"/>
      <w:r w:rsidRPr="0086412E">
        <w:t xml:space="preserve"> zadávání veřejných zakázek (EDIRPA); vyzývá ESVČ a Komisi, aby předložily plán udržitelného a dlouhodobého balíčku bezpečnostních závazků pro Ukrajinu, který se bude doplňovat se zajištěním zvýšených požadavků na bezpečnost Evropské unie; vítá </w:t>
      </w:r>
      <w:r w:rsidR="00B70D31" w:rsidRPr="0086412E">
        <w:t>zřízení</w:t>
      </w:r>
      <w:r w:rsidRPr="0086412E">
        <w:t xml:space="preserve"> „nástroje pro Ukrajinu“ a naléhavě vyzývá všechny aktéry, aby usilovali o jeho uplatnění;</w:t>
      </w:r>
    </w:p>
    <w:p w14:paraId="50E9F8BC" w14:textId="6ECA48D0" w:rsidR="00171834" w:rsidRPr="0086412E" w:rsidRDefault="00171834" w:rsidP="00BC1A9E">
      <w:pPr>
        <w:spacing w:after="240"/>
        <w:ind w:left="567" w:hanging="567"/>
        <w:rPr>
          <w:bCs/>
          <w:iCs/>
        </w:rPr>
      </w:pPr>
      <w:r w:rsidRPr="0086412E">
        <w:t>1</w:t>
      </w:r>
      <w:r w:rsidR="009F3DBA" w:rsidRPr="0086412E">
        <w:t>4</w:t>
      </w:r>
      <w:r w:rsidRPr="0086412E">
        <w:t>.</w:t>
      </w:r>
      <w:r w:rsidRPr="0086412E">
        <w:tab/>
        <w:t>zdůrazňuje, že je důležité na celosvětové úrovni odsoudit ruskou útočnou válku proti</w:t>
      </w:r>
      <w:r w:rsidR="007743F9" w:rsidRPr="0086412E">
        <w:t> </w:t>
      </w:r>
      <w:r w:rsidRPr="0086412E">
        <w:t>Ukrajině, která porušuje mezinárodní právo a zásady Charty OSN a oslabuje globální bezpečnost a stabilitu; vyzývá zvláštního vyslance Komise pro uplatňování sankcí EU, aby důkladně prošetřil obcházení sankcí EU vůči ruským subjektům, zejména pokud jde o zboží dvojího užití v souvislosti s ruskou útočnou válkou proti</w:t>
      </w:r>
      <w:r w:rsidR="007743F9" w:rsidRPr="0086412E">
        <w:t> </w:t>
      </w:r>
      <w:r w:rsidRPr="0086412E">
        <w:t>Ukrajině; odsuzuje přítomnost vojáků ze zemí mimo EU, včetně vojáků z Kuby, Srbska a Sýrie, bojujících za Rusko v jeho útočné válce na Ukrajině a požaduje jejich okamžité stažení;</w:t>
      </w:r>
    </w:p>
    <w:p w14:paraId="3AF81E10" w14:textId="6158386A" w:rsidR="00171834" w:rsidRPr="0086412E" w:rsidRDefault="00171834" w:rsidP="00BC1A9E">
      <w:pPr>
        <w:pStyle w:val="NormalHanging12a"/>
      </w:pPr>
      <w:r w:rsidRPr="0086412E">
        <w:t>1</w:t>
      </w:r>
      <w:r w:rsidR="009F3DBA" w:rsidRPr="0086412E">
        <w:t>5</w:t>
      </w:r>
      <w:r w:rsidRPr="0086412E">
        <w:t>.</w:t>
      </w:r>
      <w:r w:rsidRPr="0086412E">
        <w:tab/>
        <w:t xml:space="preserve">zdůrazňuje výsledek summitu NATO ve Vilniusu, který jasně potvrdil, že budoucnost Ukrajiny je v alianci; vítá podpůrný balíček summitu pro Ukrajinu a zřízení Rady NATO-Ukrajina, která bude připravovat Ukrajinu na členství v NATO po skončení války, přičemž by tento proces měl být co nejdříve dokončen; podporuje pokračující transatlantické úsilí a koordinaci vojenské pomoci a dodávek zbraní Ukrajině; </w:t>
      </w:r>
    </w:p>
    <w:p w14:paraId="5BA61684" w14:textId="1079273B" w:rsidR="00171834" w:rsidRPr="0086412E" w:rsidRDefault="00171834" w:rsidP="00BC1A9E">
      <w:pPr>
        <w:pStyle w:val="NormalHanging12a"/>
      </w:pPr>
      <w:r w:rsidRPr="0086412E">
        <w:t>1</w:t>
      </w:r>
      <w:r w:rsidR="009F3DBA" w:rsidRPr="0086412E">
        <w:t>6</w:t>
      </w:r>
      <w:r w:rsidRPr="0086412E">
        <w:t>.</w:t>
      </w:r>
      <w:r w:rsidRPr="0086412E">
        <w:tab/>
        <w:t>zdůrazňuje, že závazky EU a NATO vůči Ukrajině jsou součástí širšího mezinárodně koordinovaného balíčku bezpečnostních záruk pro Ukrajinu, včetně toho, že skupina G7 zahájila mnohostranný rámec pro jednání o dvoustranných bezpečnostních závazcích a opatřeních ve prospěch Ukrajiny;</w:t>
      </w:r>
    </w:p>
    <w:p w14:paraId="5B63E7DC" w14:textId="21A27834" w:rsidR="00B70D31" w:rsidRPr="0086412E" w:rsidRDefault="00171834" w:rsidP="00BC1A9E">
      <w:pPr>
        <w:tabs>
          <w:tab w:val="left" w:pos="567"/>
        </w:tabs>
        <w:spacing w:after="240"/>
        <w:ind w:left="567" w:hanging="567"/>
        <w:rPr>
          <w:bCs/>
          <w:iCs/>
        </w:rPr>
      </w:pPr>
      <w:r w:rsidRPr="0086412E">
        <w:t>1</w:t>
      </w:r>
      <w:r w:rsidR="009F3DBA" w:rsidRPr="0086412E">
        <w:t>7</w:t>
      </w:r>
      <w:r w:rsidRPr="0086412E">
        <w:t>.</w:t>
      </w:r>
      <w:r w:rsidRPr="0086412E">
        <w:tab/>
        <w:t>zdůrazňuje, že je důležité pokračovat v uplatňování čl. 42 odst. 7 S</w:t>
      </w:r>
      <w:r w:rsidR="006E2553" w:rsidRPr="0086412E">
        <w:t xml:space="preserve">mlouvy o </w:t>
      </w:r>
      <w:r w:rsidRPr="0086412E">
        <w:t>EU o</w:t>
      </w:r>
      <w:r w:rsidR="006E2553" w:rsidRPr="0086412E">
        <w:t> </w:t>
      </w:r>
      <w:r w:rsidRPr="0086412E">
        <w:t xml:space="preserve">vzájemné pomoci a vyzývá ke konkrétním krokům s cílem rozvíjet skutečnou politiku solidarity EU, včetně vyjasnění soudržnosti mezi tímto ustanovením a článkem 5 Severoatlantické smlouvy, neboť ne všechny členské státy EU jsou členy NATO; </w:t>
      </w:r>
    </w:p>
    <w:p w14:paraId="4C1DDA15" w14:textId="77777777" w:rsidR="00171834" w:rsidRPr="0086412E" w:rsidRDefault="00171834" w:rsidP="00BC1A9E">
      <w:pPr>
        <w:pStyle w:val="Normal12a24b"/>
        <w:tabs>
          <w:tab w:val="left" w:pos="567"/>
        </w:tabs>
        <w:spacing w:before="0"/>
        <w:ind w:left="567" w:hanging="567"/>
        <w:jc w:val="both"/>
        <w:rPr>
          <w:szCs w:val="24"/>
        </w:rPr>
      </w:pPr>
      <w:r w:rsidRPr="0086412E">
        <w:rPr>
          <w:rStyle w:val="BoldItalic"/>
        </w:rPr>
        <w:t>Posílení evropské obrany v reakci na ruskou útočnou válku proti Ukrajině</w:t>
      </w:r>
      <w:r w:rsidRPr="0086412E">
        <w:t>;</w:t>
      </w:r>
    </w:p>
    <w:p w14:paraId="304426E8" w14:textId="6051BB58" w:rsidR="00171834" w:rsidRPr="0086412E" w:rsidRDefault="00171834" w:rsidP="00BC1A9E">
      <w:pPr>
        <w:spacing w:after="240"/>
        <w:ind w:left="567" w:hanging="567"/>
      </w:pPr>
      <w:r w:rsidRPr="0086412E">
        <w:t>1</w:t>
      </w:r>
      <w:r w:rsidR="00A1794F" w:rsidRPr="0086412E">
        <w:t>8</w:t>
      </w:r>
      <w:r w:rsidRPr="0086412E">
        <w:t>.</w:t>
      </w:r>
      <w:r w:rsidRPr="0086412E">
        <w:tab/>
        <w:t>zdůrazňuje závazek hlav států a předsedů vlád EU vyjádřený ve Versailleském prohlášení poskytnout Ukrajině veškerou nezbytnou podporu a převzít větší odpovědnost za evropskou bezpečnost posílením obranných kapacit členských států a Unie a vyjadřuje mu svou neochvějnou podporu; vybízí v tomto ohledu k větší koordinaci s transatlantickými spojenci a NATO; považuje za nezbytné aktualizovat Strategický kompas tak, aby do něj byly zahrnuty poznatky z ruské útočné války proti</w:t>
      </w:r>
      <w:r w:rsidR="007743F9" w:rsidRPr="0086412E">
        <w:t> </w:t>
      </w:r>
      <w:r w:rsidRPr="0086412E">
        <w:t xml:space="preserve">Ukrajině, která začala několik dní před jeho přijetím, a provést jeho aktualizaci také s ohledem na nedávné události na Blízkém východě; vyzývá EU a její členské státy, aby na základě tohoto přezkumu, který by se měl provádět pravidelně, tento závazek Versailleského prohlášení splnily a urychlily plné provádění Strategického kompasu prostřednictvím masivní podpory evropské vojenské spolupráce na úrovni průmyslu i ozbrojených sil, aby se Evropská unie stala silnějším a schopnějším tvůrcem bezpečnosti schopným interoperability a doplňujícím alianci NATO; </w:t>
      </w:r>
    </w:p>
    <w:p w14:paraId="1A2C5B1C" w14:textId="2F241B93" w:rsidR="00723F26" w:rsidRPr="0086412E" w:rsidRDefault="00723F26" w:rsidP="00BC1A9E">
      <w:pPr>
        <w:spacing w:after="240"/>
        <w:ind w:left="567" w:hanging="567"/>
      </w:pPr>
      <w:r w:rsidRPr="0086412E">
        <w:lastRenderedPageBreak/>
        <w:t>1</w:t>
      </w:r>
      <w:r w:rsidR="00A1794F" w:rsidRPr="0086412E">
        <w:t>9</w:t>
      </w:r>
      <w:r w:rsidRPr="0086412E">
        <w:t>.</w:t>
      </w:r>
      <w:r w:rsidRPr="0086412E">
        <w:tab/>
        <w:t>bere na vědomí diskusi o jaderném odstrašování v Evropě a vyzývá ke konstruktivní a otevřené evropské diskusi o tomto klíčovém prvku územní obrany a odstrašování, který je nezbytný k zajištění dlouhodobé bezpečnosti evropského kontinentu a jeho národů;</w:t>
      </w:r>
    </w:p>
    <w:p w14:paraId="41954C80" w14:textId="4EDB5BBB" w:rsidR="00171834" w:rsidRPr="0086412E" w:rsidRDefault="009F3DBA" w:rsidP="00BC1A9E">
      <w:pPr>
        <w:pStyle w:val="NormalHanging12a"/>
        <w:rPr>
          <w:bCs/>
          <w:iCs/>
        </w:rPr>
      </w:pPr>
      <w:r w:rsidRPr="0086412E">
        <w:t>20</w:t>
      </w:r>
      <w:r w:rsidR="00171834" w:rsidRPr="0086412E">
        <w:t>.</w:t>
      </w:r>
      <w:r w:rsidR="00171834" w:rsidRPr="0086412E">
        <w:tab/>
        <w:t>připomíná, že jak je jasně uvedeno ve Strategickém kompasu, cílem EU je, aby byla schopna rychle a rázně jednat, kdykoli vypukne krize, v případě potřeby i sama nebo v</w:t>
      </w:r>
      <w:r w:rsidR="007743F9" w:rsidRPr="0086412E">
        <w:t> </w:t>
      </w:r>
      <w:r w:rsidR="00171834" w:rsidRPr="0086412E">
        <w:t>rámci partnerství, a že Strategický kompas nesmí být náhradou za odkládání zásadních investic do bezpečnostních a obranných schopností EU; zdůrazňuje, že ambiciózních cílů a milníků Strategického kompasu lze dosáhnout pouze za</w:t>
      </w:r>
      <w:r w:rsidR="007743F9" w:rsidRPr="0086412E">
        <w:t> </w:t>
      </w:r>
      <w:r w:rsidR="00171834" w:rsidRPr="0086412E">
        <w:t>předpokladu odpovídající politické vůle a opatření ze strany členských států a orgánů EU a v případě potřeby i nezbytných finančních příspěvků; vyzývá proto členské státy, aby se zapojovaly do systematických, pravidelných aktualizací analýzy hrozeb;</w:t>
      </w:r>
    </w:p>
    <w:p w14:paraId="17A4A983" w14:textId="505AF238" w:rsidR="00171834" w:rsidRPr="0086412E" w:rsidRDefault="009F3DBA" w:rsidP="00BC1A9E">
      <w:pPr>
        <w:pStyle w:val="NormalHanging12a"/>
        <w:rPr>
          <w:bCs/>
          <w:iCs/>
        </w:rPr>
      </w:pPr>
      <w:r w:rsidRPr="0086412E">
        <w:t>2</w:t>
      </w:r>
      <w:r w:rsidR="00171834" w:rsidRPr="0086412E">
        <w:t>1.</w:t>
      </w:r>
      <w:r w:rsidR="00171834" w:rsidRPr="0086412E">
        <w:tab/>
        <w:t>opakuje, že k tomu, aby se stala důvěryhodným geopolitickým hráčem, by EU měla reformovat svůj systém rozhodování; vyjadřuje politování nad tím, že potenciál rychlých, účinných a efektivních zahraničních, bezpečnostních a obranných opatření podle překlenovacích ustanovení S</w:t>
      </w:r>
      <w:r w:rsidR="006E2553" w:rsidRPr="0086412E">
        <w:t xml:space="preserve">mlouvy o </w:t>
      </w:r>
      <w:r w:rsidR="00171834" w:rsidRPr="0086412E">
        <w:t>EU byl využit jen ve velmi omezené míře; opakuje svou výzvu Radě, aby u rozhodnutí o SZBP a SBOP, přinejmenším u oblastí, které nemají vojenské důsledky, postupně přešla k hlasování kvalifikovanou většinou; znovu vyzývá k zavedení pravidelných zasedání Rady ministrů obrany EU a vyzývá ke</w:t>
      </w:r>
      <w:r w:rsidR="006E2553" w:rsidRPr="0086412E">
        <w:t> </w:t>
      </w:r>
      <w:r w:rsidR="00171834" w:rsidRPr="0086412E">
        <w:t>zřízení společného civilně-vojenského velitelství na evropské úrovni, které by spojovalo civilní a vojenské nástroje s cílem plně využít integrovaného přístupu EU k</w:t>
      </w:r>
      <w:r w:rsidR="006E2553" w:rsidRPr="0086412E">
        <w:t> </w:t>
      </w:r>
      <w:r w:rsidR="00171834" w:rsidRPr="0086412E">
        <w:t>řízení krizí, a to od</w:t>
      </w:r>
      <w:r w:rsidR="007743F9" w:rsidRPr="0086412E">
        <w:t> </w:t>
      </w:r>
      <w:r w:rsidR="00171834" w:rsidRPr="0086412E">
        <w:t xml:space="preserve">strategického plánování až po samotné vedení mise nebo operace; </w:t>
      </w:r>
    </w:p>
    <w:p w14:paraId="2307C65B" w14:textId="4C0B2DA7" w:rsidR="00171834" w:rsidRPr="0086412E" w:rsidRDefault="009F3DBA" w:rsidP="00BC1A9E">
      <w:pPr>
        <w:pStyle w:val="NormalHanging12a"/>
      </w:pPr>
      <w:r w:rsidRPr="0086412E">
        <w:t>22</w:t>
      </w:r>
      <w:r w:rsidR="00171834" w:rsidRPr="0086412E">
        <w:t>.</w:t>
      </w:r>
      <w:r w:rsidR="00171834" w:rsidRPr="0086412E">
        <w:tab/>
        <w:t>žádá, aby byl v příští Komisi jmenován komisař pro obrannou unii, který bude odpovědný za dokončení skutečné evropské obranné unie a všechny záležitosti související s obranou, včetně vojenské SBOP, a to po jasném rozdělení úkolů s</w:t>
      </w:r>
      <w:r w:rsidR="007743F9" w:rsidRPr="0086412E">
        <w:t> </w:t>
      </w:r>
      <w:r w:rsidR="00171834" w:rsidRPr="0086412E">
        <w:t>vysokým představitelem, místopředsedou je přesvědčen, že komisař pro obrannou unii by měl společně s budoucím plnohodnotným bezpečnostním a obranným výborem v</w:t>
      </w:r>
      <w:r w:rsidR="007743F9" w:rsidRPr="0086412E">
        <w:t> </w:t>
      </w:r>
      <w:r w:rsidR="00171834" w:rsidRPr="0086412E">
        <w:t>Parlamentu dohlížet na vyhrazený a významný rozpočet obranné unie;</w:t>
      </w:r>
    </w:p>
    <w:p w14:paraId="7C515AA3" w14:textId="77777777" w:rsidR="00171834" w:rsidRPr="0086412E" w:rsidRDefault="00171834" w:rsidP="00BC1A9E">
      <w:pPr>
        <w:pStyle w:val="NormalHanging12a"/>
        <w:rPr>
          <w:i/>
        </w:rPr>
      </w:pPr>
      <w:r w:rsidRPr="0086412E">
        <w:rPr>
          <w:rStyle w:val="Italic"/>
        </w:rPr>
        <w:t>Strategický kompas: „JEDNAT“</w:t>
      </w:r>
    </w:p>
    <w:p w14:paraId="580F074A" w14:textId="63E33B4E" w:rsidR="00171834" w:rsidRPr="0086412E" w:rsidRDefault="009F3DBA" w:rsidP="00BC1A9E">
      <w:pPr>
        <w:pStyle w:val="NormalHanging12a"/>
      </w:pPr>
      <w:r w:rsidRPr="0086412E">
        <w:t>23</w:t>
      </w:r>
      <w:r w:rsidR="00171834" w:rsidRPr="0086412E">
        <w:t>.</w:t>
      </w:r>
      <w:r w:rsidR="00171834" w:rsidRPr="0086412E">
        <w:tab/>
        <w:t>připomíná příslušným institucím EU a členským státům jejich závazek posílit kapacitu útvaru schopnosti vojenského plánování a vedení a dosáhnout plné operační schopnosti, mimo jiné prostřednictvím poskytnutí odpovídajících prostor, dostatečného personálu a reorganizace Vojenského štábu EU; žádá, aby její plné operační schopnosti bylo dosaženo do roku 2025, jak je uvedeno ve Strategickém kompasu navzdory závěrům Rady ze dne 19. listopadu 2018, které předpokládaly lhůtu do roku 2020; dále požaduje, aby se počet zaměstnanců MPCC výrazně zvýšil, a to až na 250 zaměstnanců; zdůrazňuje naléhavou potřebu vytvořit MPCC jako preferovanou strukturu velení a řízení vojenských operací EU, což zahrnuje i jeho využití pro budoucí kapacity pro</w:t>
      </w:r>
      <w:r w:rsidR="007743F9" w:rsidRPr="0086412E">
        <w:t> </w:t>
      </w:r>
      <w:r w:rsidR="00171834" w:rsidRPr="0086412E">
        <w:t>rychlé nasazení; zdůrazňuje, že pro tento úkol může být určeno i jedno ze</w:t>
      </w:r>
      <w:r w:rsidR="007743F9" w:rsidRPr="0086412E">
        <w:t> </w:t>
      </w:r>
      <w:r w:rsidR="00171834" w:rsidRPr="0086412E">
        <w:t>stávajících čtyř vnitrostátních operačních velitelství;</w:t>
      </w:r>
    </w:p>
    <w:p w14:paraId="53978743" w14:textId="1F66FECC" w:rsidR="00171834" w:rsidRPr="0086412E" w:rsidRDefault="00171834" w:rsidP="00BC1A9E">
      <w:pPr>
        <w:pStyle w:val="NormalHanging12a"/>
      </w:pPr>
      <w:r w:rsidRPr="0086412E">
        <w:t>2</w:t>
      </w:r>
      <w:r w:rsidR="009F3DBA" w:rsidRPr="0086412E">
        <w:t>4</w:t>
      </w:r>
      <w:r w:rsidRPr="0086412E">
        <w:t>.</w:t>
      </w:r>
      <w:r w:rsidRPr="0086412E">
        <w:tab/>
        <w:t>znovu připomíná význam plného začlenění kapacity pro rychlé nasazení s nejméně 5</w:t>
      </w:r>
      <w:r w:rsidR="007743F9" w:rsidRPr="0086412E">
        <w:t> </w:t>
      </w:r>
      <w:r w:rsidRPr="0086412E">
        <w:t>000</w:t>
      </w:r>
      <w:r w:rsidR="007743F9" w:rsidRPr="0086412E">
        <w:t> </w:t>
      </w:r>
      <w:r w:rsidRPr="0086412E">
        <w:t xml:space="preserve">vojáky, kteří budou v souladu se svou modulární povahou k dispozici v krizových situacích v nehostinném prostředí, např. pro záchranné a evakuační úkoly, počáteční vstupní a stabilizační operace nebo dočasné posílení misí; domnívá se, že bez pevného politického závazku a více zdrojů je ambice, aby kapacita pro rychlé nasazení začala fungovat do roku 2025, ohrožena; vyzývá členské státy, aby zohlednily praktické </w:t>
      </w:r>
      <w:r w:rsidRPr="0086412E">
        <w:lastRenderedPageBreak/>
        <w:t>způsoby provádění článku 44 Smlouvy o EU během nasazení kapacity rychlého nasazení EU, jakož i v případě potřeby během jiných operačních závazků SBOP, s</w:t>
      </w:r>
      <w:r w:rsidR="007743F9" w:rsidRPr="0086412E">
        <w:t> </w:t>
      </w:r>
      <w:r w:rsidRPr="0086412E">
        <w:t>cílem umožnit skupině ochotných a schopných členských států naplánovat a provést misi nebo operaci v rámci EU, a tím zajistit rychlou aktivaci kapacity rychlého nasazení; opakuje, že kapacita pro rychlé nasazení by měla být organizována na základě různých lhůt „oznámení o přesunu“ pro různé části této kapacity, přičemž pro některé z</w:t>
      </w:r>
      <w:r w:rsidR="007743F9" w:rsidRPr="0086412E">
        <w:t> </w:t>
      </w:r>
      <w:r w:rsidRPr="0086412E">
        <w:t>nich by lhůta pro „oznámení o přesunu“ byla 5 až 10 dnů; konstatuje, že přesný minimální počet vojáků lze posoudit až poté, co koncepční plánovači zanalyzují všechny možné scénáře; domnívá se, že kapacita pro rychlé nasazení EU má velký potenciál podstatně zlepšit zkušenosti získané z předchozích bojových skupin EU a navázat na ně, řešit a překonat jejich různé nedostatky, posílit strategickou autonomii EU a pozitivně přispět k integrovanému přístupu EU k bezpečnosti a míru;</w:t>
      </w:r>
    </w:p>
    <w:p w14:paraId="772CE5F6" w14:textId="4D499B52" w:rsidR="00171834" w:rsidRPr="0086412E" w:rsidRDefault="00171834" w:rsidP="00BC1A9E">
      <w:pPr>
        <w:spacing w:after="240"/>
        <w:ind w:left="567" w:hanging="567"/>
      </w:pPr>
      <w:r w:rsidRPr="0086412E">
        <w:t>2</w:t>
      </w:r>
      <w:r w:rsidR="009F3DBA" w:rsidRPr="0086412E">
        <w:t>5</w:t>
      </w:r>
      <w:r w:rsidRPr="0086412E">
        <w:t>.</w:t>
      </w:r>
      <w:r w:rsidRPr="0086412E">
        <w:tab/>
        <w:t>vítá vůbec první ostré cvičení kapacity pro rychlé nasazení v rámci vojenského cvičení MILEX (</w:t>
      </w:r>
      <w:proofErr w:type="spellStart"/>
      <w:r w:rsidRPr="0086412E">
        <w:t>Crisis</w:t>
      </w:r>
      <w:proofErr w:type="spellEnd"/>
      <w:r w:rsidRPr="0086412E">
        <w:t xml:space="preserve"> Management </w:t>
      </w:r>
      <w:proofErr w:type="spellStart"/>
      <w:r w:rsidRPr="0086412E">
        <w:t>Military</w:t>
      </w:r>
      <w:proofErr w:type="spellEnd"/>
      <w:r w:rsidRPr="0086412E">
        <w:t xml:space="preserve"> </w:t>
      </w:r>
      <w:proofErr w:type="spellStart"/>
      <w:r w:rsidRPr="0086412E">
        <w:t>Exercise</w:t>
      </w:r>
      <w:proofErr w:type="spellEnd"/>
      <w:r w:rsidRPr="0086412E">
        <w:t>) 2023, které se uskutečnilo v říjnu 2023 ve Španělsku, a těší se na další budoucí cvičení zaměřená na zlepšení jejích schopností, zvýšení interoperability mezi členskými státy a účinné testování využití kapacity pro</w:t>
      </w:r>
      <w:r w:rsidR="007743F9" w:rsidRPr="0086412E">
        <w:t> </w:t>
      </w:r>
      <w:r w:rsidRPr="0086412E">
        <w:t xml:space="preserve">rychlé nasazení v případě různých scénářů; vyzývá členské státy a ESVČ, aby zajistily, že tato školení a certifikační cvičení budou moci být hrazena z mechanismu společných nákladů s cílem zajistit v budoucnu odpovídající účast; </w:t>
      </w:r>
    </w:p>
    <w:p w14:paraId="107EF94B" w14:textId="1BD87002" w:rsidR="00171834" w:rsidRPr="0086412E" w:rsidRDefault="00171834" w:rsidP="00BC1A9E">
      <w:pPr>
        <w:spacing w:after="240"/>
        <w:ind w:left="567" w:hanging="567"/>
      </w:pPr>
      <w:r w:rsidRPr="0086412E">
        <w:t>2</w:t>
      </w:r>
      <w:r w:rsidR="009F3DBA" w:rsidRPr="0086412E">
        <w:t>6</w:t>
      </w:r>
      <w:r w:rsidRPr="0086412E">
        <w:t>.</w:t>
      </w:r>
      <w:r w:rsidRPr="0086412E">
        <w:tab/>
        <w:t>zdůrazňuje, že by kapacita pro rychlé nasazení měla být zřízena jako jeden z typů vojenských schopností EU pro reakci na krize s vlastní právní identitou, aby bylo možné zřídit kapacitu pro rychlé nasazení jako sílu, která bude trvale k dispozici a cvičí se společně s cílem dosáhnout stálé pohotovosti; konstatuje, že kapacita pro rychlé nasazení by měla provádět pravidelná společná cvičení na strategické, společné a taktické úrovni v rámci EU založeném na operačních scénářích a na základě jednotných standardů výcviku a certifikace, například v rámci NATO, s cílem zlepšit připravenost a interoperabilitu; zdůrazňuje, že načasování cvičení by měl naplánovat Vojenský štáb EU (EUMS) a naplánováno a provedeno by mělo být útvarem schopnosti vojenského plánování a vedení (MPCC); vyzývá členské státy, aby se zavázaly do roku 2025 odstranit podstatnou část kritických nedostatků ve strategických podpůrných schopnostech, zejména v souvislosti s kapacitou pro rychlé nasazení, jako je strategická vzdušná přeprava, prostředky pro vesmírnou komunikaci, zdravotnické prostředky, kapacity v oblasti kybernetické obrany a zpravodajství a průzkum</w:t>
      </w:r>
      <w:r w:rsidR="00B70D31" w:rsidRPr="0086412E">
        <w:t>; vítá, že členské státy nedávno doplnily rezervy ve svých ozbrojených silách, což umožní, aby kapacita pro rychlé nasazení a její bojové skupiny byly plně funkční do roku 2025</w:t>
      </w:r>
      <w:r w:rsidRPr="0086412E">
        <w:t>;</w:t>
      </w:r>
    </w:p>
    <w:p w14:paraId="722E6D83" w14:textId="594DC0AF" w:rsidR="00171834" w:rsidRPr="0086412E" w:rsidRDefault="00171834" w:rsidP="00BC1A9E">
      <w:pPr>
        <w:spacing w:after="240"/>
        <w:ind w:left="567" w:hanging="567"/>
        <w:rPr>
          <w:bCs/>
          <w:iCs/>
        </w:rPr>
      </w:pPr>
      <w:r w:rsidRPr="0086412E">
        <w:t>2</w:t>
      </w:r>
      <w:r w:rsidR="009F3DBA" w:rsidRPr="0086412E">
        <w:t>7</w:t>
      </w:r>
      <w:r w:rsidRPr="0086412E">
        <w:t>.</w:t>
      </w:r>
      <w:r w:rsidRPr="0086412E">
        <w:tab/>
        <w:t>připomíná, že EU si stanovila dlouhodobý cíl výrazně zvýšit své ambice a pracovat na</w:t>
      </w:r>
      <w:r w:rsidR="007743F9" w:rsidRPr="0086412E">
        <w:t> </w:t>
      </w:r>
      <w:r w:rsidRPr="0086412E">
        <w:t>rozvoji svých kapacit, aby mohla dobrovolně nasadit až 60 000 vojáků z členských států do operací vedených EU, jak je stanoveno v hlavním cíli z Helsinek z roku 1999;</w:t>
      </w:r>
    </w:p>
    <w:p w14:paraId="7A2C2E6D" w14:textId="16E5F01D" w:rsidR="00171834" w:rsidRPr="0086412E" w:rsidRDefault="00171834" w:rsidP="00BC1A9E">
      <w:pPr>
        <w:spacing w:after="240"/>
        <w:ind w:left="567" w:hanging="567"/>
        <w:rPr>
          <w:bCs/>
          <w:iCs/>
        </w:rPr>
      </w:pPr>
      <w:r w:rsidRPr="0086412E">
        <w:t>2</w:t>
      </w:r>
      <w:r w:rsidR="009F3DBA" w:rsidRPr="0086412E">
        <w:t>8</w:t>
      </w:r>
      <w:r w:rsidRPr="0086412E">
        <w:t>.</w:t>
      </w:r>
      <w:r w:rsidRPr="0086412E">
        <w:tab/>
        <w:t>zdůrazňuje, že je naléhavě nutné výrazně posílit vojenskou mobilitu našich ozbrojených sil a investovat do ní, přičemž prioritou jsou investice odstraňující úzká místa a chybějící články</w:t>
      </w:r>
      <w:r w:rsidR="00B70D31" w:rsidRPr="0086412E">
        <w:t>; oceňuje úsilí členských států, spojenců, EU a NATO o prosazování vojenské mobility ve střední a východní Evropě</w:t>
      </w:r>
      <w:r w:rsidRPr="0086412E">
        <w:t>; vyzývá členské státy, aby zjednodušovaly a harmonizovaly vojenské mobility a zkrátily lhůty pro udělování povolení s cílem umožnit členským státům EU jednat rychleji a zvýšit účinnost reakce v souladu se svými potřebami a povinnostmi v</w:t>
      </w:r>
      <w:r w:rsidR="007743F9" w:rsidRPr="0086412E">
        <w:t> </w:t>
      </w:r>
      <w:r w:rsidRPr="0086412E">
        <w:t xml:space="preserve">oblasti obrany, a to jak v souvislosti s misemi a operacemi společné bezpečnostní a obranné politiky, tak i s vnitrostátními a nadnárodními činnostmi; </w:t>
      </w:r>
    </w:p>
    <w:p w14:paraId="0BFE04E9" w14:textId="0E3949A7" w:rsidR="00171834" w:rsidRPr="0086412E" w:rsidRDefault="00171834" w:rsidP="00BC1A9E">
      <w:pPr>
        <w:spacing w:after="240"/>
        <w:ind w:left="567" w:hanging="567"/>
        <w:rPr>
          <w:bCs/>
          <w:iCs/>
        </w:rPr>
      </w:pPr>
      <w:r w:rsidRPr="0086412E">
        <w:lastRenderedPageBreak/>
        <w:t>2</w:t>
      </w:r>
      <w:r w:rsidR="009F3DBA" w:rsidRPr="0086412E">
        <w:t>9</w:t>
      </w:r>
      <w:r w:rsidRPr="0086412E">
        <w:t>.</w:t>
      </w:r>
      <w:r w:rsidRPr="0086412E">
        <w:tab/>
        <w:t>vyzývá k posílení Evropské obranné agentury, k řízení pokročilého výzkumu a rozvoje schopností a k podpoře společného zadávání veřejných zakázek s cílem posílit technologickou a průmyslovou základnu EU v oblasti obrany (EDTIB)</w:t>
      </w:r>
      <w:r w:rsidR="00B70D31" w:rsidRPr="0086412E">
        <w:t>, a k tomu, aby se zároveň nebránilo v pořizování jakéhokoli vybavení z podobně smýšlejících zemí</w:t>
      </w:r>
      <w:r w:rsidRPr="0086412E">
        <w:t>; vyzývá ke</w:t>
      </w:r>
      <w:r w:rsidR="007743F9" w:rsidRPr="0086412E">
        <w:t> </w:t>
      </w:r>
      <w:r w:rsidRPr="0086412E">
        <w:t>zlepšení financování obrany prostřednictvím prozkoumání možné reformy úvěrové politiky Evropské investiční banky; vyzývá k posílení přístupu průmyslu k soukromému financování s cílem zajistit, aby měl evropský obranný průmysl dostatečný přístup k</w:t>
      </w:r>
      <w:r w:rsidR="007743F9" w:rsidRPr="0086412E">
        <w:t> </w:t>
      </w:r>
      <w:r w:rsidRPr="0086412E">
        <w:t xml:space="preserve">veřejným a soukromým financím a investicím na udržitelném základě; vyzývá Komisi, aby </w:t>
      </w:r>
      <w:r w:rsidR="00B70D31" w:rsidRPr="0086412E">
        <w:t xml:space="preserve">ve spolupráci s členskými státy </w:t>
      </w:r>
      <w:r w:rsidRPr="0086412E">
        <w:t>zvážila vypracování parametrů pro finanční produkt, jehož cílem je podpořit investice do evropské bezpečnosti, včet</w:t>
      </w:r>
      <w:r w:rsidR="007743F9" w:rsidRPr="0086412E">
        <w:t>ně opatření obranného průmyslu</w:t>
      </w:r>
      <w:r w:rsidR="00B70D31" w:rsidRPr="0086412E">
        <w:t>; vítá společné úsilí Evropské investiční banky a Komise o zahájení kapitálového nástroje v oblasti obrany ve výši 175 milionů EUR s cílem stimulovat rozvoj technologií dvojího užití</w:t>
      </w:r>
      <w:r w:rsidR="007743F9" w:rsidRPr="0086412E">
        <w:t>;</w:t>
      </w:r>
      <w:r w:rsidR="00B70D31" w:rsidRPr="0086412E">
        <w:t xml:space="preserve"> vítá nová přepracovaná fiskální pravidla týkající se rozpočtových schodků, která po ruské invazi na Ukrajinu umožňují dodatečné vojenské výdaje;</w:t>
      </w:r>
    </w:p>
    <w:p w14:paraId="2B0F151E" w14:textId="46CB3939" w:rsidR="00171834" w:rsidRPr="0086412E" w:rsidRDefault="009F3DBA" w:rsidP="00BC1A9E">
      <w:pPr>
        <w:spacing w:after="240"/>
        <w:ind w:left="567" w:hanging="567"/>
      </w:pPr>
      <w:r w:rsidRPr="0086412E">
        <w:t>30</w:t>
      </w:r>
      <w:r w:rsidR="00171834" w:rsidRPr="0086412E">
        <w:t>.</w:t>
      </w:r>
      <w:r w:rsidR="00171834" w:rsidRPr="0086412E">
        <w:tab/>
        <w:t>vyzývá vysokého představitele, místopředsedu Komise a členské státy, aby zajistili robustnější, flexibilnější, účinnější a modulární mise a operace SBOP, které se dokážou přizpůsobovat měnícímu se bezpečnostnímu kontextu při zohlednění zásady integrovaného přístupu a které staví na synergiích a doplňkovosti civilního a vojenského rozměru SBOP; zdůrazňuje, že je důležité, aby civilní mise SBOP koordinovala svou činnost s dalšími mezinárodními partnery zapojenými do podobných činností v</w:t>
      </w:r>
      <w:r w:rsidR="007743F9" w:rsidRPr="0086412E">
        <w:t> </w:t>
      </w:r>
      <w:r w:rsidR="00171834" w:rsidRPr="0086412E">
        <w:t>hostitelské zemi; zdůrazňuje význam stanovení jasných a dosažitelných cílů pro</w:t>
      </w:r>
      <w:r w:rsidR="007743F9" w:rsidRPr="0086412E">
        <w:t> </w:t>
      </w:r>
      <w:r w:rsidR="00171834" w:rsidRPr="0086412E">
        <w:t>každou misi a operaci, doplněných o nezbytné finanční, logistické a lidské zdroje v</w:t>
      </w:r>
      <w:r w:rsidR="007743F9" w:rsidRPr="0086412E">
        <w:t> </w:t>
      </w:r>
      <w:r w:rsidR="00171834" w:rsidRPr="0086412E">
        <w:t xml:space="preserve">závislosti na dosaženém pokroku při plnění jednotlivých cílů; zdůrazňuje, že každá mise a operace musí být účinně přizpůsobena potřebám a požadavkům každé hostitelské země a musí být zajištěno vytvoření nezbytných podmínek pro to, aby mise mohla dosáhnout svých cílů a udržet silné partnerství s místním obyvatelstvem a vnitrostátními orgány; zdůrazňuje význam přístupů k misím a operacím „vyškol a vybav“ a „vyškol školitele“ v zájmu zajištění jejich dlouhodobého úspěchu a dopadu na hostitelskou zemi; </w:t>
      </w:r>
    </w:p>
    <w:p w14:paraId="7CA9FBC2" w14:textId="7D5F2A54" w:rsidR="00171834" w:rsidRPr="0086412E" w:rsidRDefault="009F3DBA" w:rsidP="00BC1A9E">
      <w:pPr>
        <w:pStyle w:val="NormalHanging12a"/>
      </w:pPr>
      <w:r w:rsidRPr="0086412E">
        <w:t>31</w:t>
      </w:r>
      <w:r w:rsidR="00171834" w:rsidRPr="0086412E">
        <w:t>.</w:t>
      </w:r>
      <w:r w:rsidR="00171834" w:rsidRPr="0086412E">
        <w:tab/>
        <w:t>vítá přijetí nového paktu pro civilní SBOP a závazek zvýšit účinnost, flexibilitu a schopnost reakce civilních misí, mimo jiné urychlením rozhodování, posílením operačního plánování, jakož i zlepšením výběru a náboru personálu, důrazem na větší rovnost žen a mužů a zlepšením nástrojů na zvýšení schopnosti reakce; je přesvědčen, že se civilní a vojenské mise musí více zaměřit na klíčové prvky lidské bezpečnosti; vítá závazek ESVČ a členských států, který přijaly po úzké konzultaci s Komisí, zavést v</w:t>
      </w:r>
      <w:r w:rsidR="007743F9" w:rsidRPr="0086412E">
        <w:t> </w:t>
      </w:r>
      <w:r w:rsidR="00171834" w:rsidRPr="0086412E">
        <w:t>roce 2024 pravidelný a strukturovaný proces rozvoje civilních schopností;</w:t>
      </w:r>
    </w:p>
    <w:p w14:paraId="202C35D8" w14:textId="46E7C490" w:rsidR="00171834" w:rsidRPr="0086412E" w:rsidRDefault="009F3DBA" w:rsidP="00BC1A9E">
      <w:pPr>
        <w:pStyle w:val="NormalHanging12a"/>
        <w:rPr>
          <w:rStyle w:val="Italic"/>
          <w:i w:val="0"/>
        </w:rPr>
      </w:pPr>
      <w:r w:rsidRPr="0086412E">
        <w:rPr>
          <w:rStyle w:val="Italic"/>
          <w:i w:val="0"/>
        </w:rPr>
        <w:t>32</w:t>
      </w:r>
      <w:r w:rsidR="00171834" w:rsidRPr="0086412E">
        <w:rPr>
          <w:rStyle w:val="Italic"/>
        </w:rPr>
        <w:t>.</w:t>
      </w:r>
      <w:r w:rsidR="00171834" w:rsidRPr="0086412E">
        <w:rPr>
          <w:rStyle w:val="Italic"/>
        </w:rPr>
        <w:tab/>
      </w:r>
      <w:r w:rsidR="00171834" w:rsidRPr="0086412E">
        <w:t>vyzývá k vypracování podrobných hodnocení dopadů všech misí a operací, která by se prováděla v častých intervalech v kombinaci se strategickým přezkumem, aby bylo možné účinněji vyhodnotit krátkodobé, střednědobé a dlouhodobé dopady na</w:t>
      </w:r>
      <w:r w:rsidR="007743F9" w:rsidRPr="0086412E">
        <w:t> </w:t>
      </w:r>
      <w:r w:rsidR="00171834" w:rsidRPr="0086412E">
        <w:t>hostitelskou zemi a prověřit, zda mise a operace dosáhly požadovaného dopadu; požaduje, aby tato posouzení dopadů byla sdělena Parlamentu; zdůrazňuje, že je obzvláště nutné, aby všechny mise a operace měly ustanovení o ukončení platnosti, která by v případě potřeby umožnila jejich udržitelné ukončení;</w:t>
      </w:r>
    </w:p>
    <w:p w14:paraId="5B1A5664" w14:textId="446C9F74" w:rsidR="00171834" w:rsidRPr="0086412E" w:rsidRDefault="009F3DBA" w:rsidP="00BC1A9E">
      <w:pPr>
        <w:pStyle w:val="NormalHanging12a"/>
        <w:rPr>
          <w:rStyle w:val="Italic"/>
          <w:i w:val="0"/>
        </w:rPr>
      </w:pPr>
      <w:r w:rsidRPr="0086412E">
        <w:t>33</w:t>
      </w:r>
      <w:r w:rsidR="00171834" w:rsidRPr="0086412E">
        <w:t>.</w:t>
      </w:r>
      <w:r w:rsidR="00171834" w:rsidRPr="0086412E">
        <w:tab/>
        <w:t xml:space="preserve">vyzývá Radu a ESVČ, aby do svých misí a operací SBOP zahrnuly ochranu kulturního dědictví s cílem poskytovat pomoc a vzdělávání místním partnerům při řešení bezpečnostních výzev souvisejících se zachováním a ochranou kulturního dědictví; </w:t>
      </w:r>
      <w:r w:rsidR="00171834" w:rsidRPr="0086412E">
        <w:lastRenderedPageBreak/>
        <w:t>vyzývá Radu a ESVČ, aby do svých misí a operací SBOP začlenily preventivní diplomacii s cílem lépe analyzovat situaci v dané oblasti, předcházet vypuknutí, eskalaci, pokračování a opakování konfliktů a zajišťovat mediaci mezi stranami, které se ocitly na pokraji násilí, a pomáhat tak dosáhnout usmíření a budovat odolné a inkluzivní společnosti;</w:t>
      </w:r>
    </w:p>
    <w:p w14:paraId="1C7119A4" w14:textId="162E0880" w:rsidR="00171834" w:rsidRPr="0086412E" w:rsidRDefault="00171834" w:rsidP="00BC1A9E">
      <w:pPr>
        <w:spacing w:after="240"/>
        <w:ind w:left="567" w:hanging="567"/>
        <w:rPr>
          <w:bCs/>
          <w:iCs/>
        </w:rPr>
      </w:pPr>
      <w:r w:rsidRPr="0086412E">
        <w:t>3</w:t>
      </w:r>
      <w:r w:rsidR="009F3DBA" w:rsidRPr="0086412E">
        <w:t>4</w:t>
      </w:r>
      <w:r w:rsidRPr="0086412E">
        <w:t>.</w:t>
      </w:r>
      <w:r w:rsidRPr="0086412E">
        <w:tab/>
        <w:t>připomíná, že začleňování hlediska rovnosti žen a mužů do vnějších vztahů, jeho realizace v praxi a provádění agendy pro ženy, mír a bezpečnost jsou dlouhodobými prioritami EU; trvá proto na tom, že je důležité plnit všechny přijaté závazky, včetně závazků obsažených v akčním plánu EU pro rovnost žen a mužů III (2020–2024) a ve</w:t>
      </w:r>
      <w:r w:rsidR="007743F9" w:rsidRPr="0086412E">
        <w:t> </w:t>
      </w:r>
      <w:r w:rsidRPr="0086412E">
        <w:t>Strategickém kompasu, mimo jiné prosazováním rovnosti žen a mužů a systematickým začleňováním hlediska rovnosti žen a mužů na základě genderové analýzy založené na datech do všech civilních a vojenských plánů a činností SBOP; vítá v této souvislosti jmenování poradců pro otázky rovnosti žen a mužů ve všech misích a operacích SBOP a zřízení sítě kontaktních míst pro otázky rovnosti žen a mužů; vyzývá k plnému provedení závazků přijatých v rámci nového paktu pro civilní SBOP, který zahrnuje výrazné zvýšení účasti žen v civilní SBOP mezi mezinárodním personálem s</w:t>
      </w:r>
      <w:r w:rsidR="007743F9" w:rsidRPr="0086412E">
        <w:t> </w:t>
      </w:r>
      <w:r w:rsidRPr="0086412E">
        <w:t>cílem dosáhnout alespoň 40% zastoupení a zároveň usilovat o rovné zastoupení žen a mužů; zdůrazňuje však, že je třeba učinit více pro zajištění rovnosti žen a mužů a plné a smysluplné účasti žen v SBOP, zejména ve vojenských misích; vyzývá členské státy, aby podnikly kroky k minimalizaci překážek kariéry žen v rámci svých obranných sil; vyzývá ke spolupráci mezi misemi a operacemi SBOP a Evropským institutem pro</w:t>
      </w:r>
      <w:r w:rsidR="007743F9" w:rsidRPr="0086412E">
        <w:t> </w:t>
      </w:r>
      <w:r w:rsidRPr="0086412E">
        <w:t>rovnost žen a mužů; naléhavě vyzývá ESVČ, aby Podvýboru pro bezpečnost a obranu (SEDE) pravidelně předkládala zprávy o pokroku při provádění opatření týkajících se genderové problematiky;</w:t>
      </w:r>
    </w:p>
    <w:p w14:paraId="39F15DDA" w14:textId="7F08C46D" w:rsidR="00171834" w:rsidRPr="0086412E" w:rsidRDefault="00171834" w:rsidP="00BC1A9E">
      <w:pPr>
        <w:spacing w:after="240"/>
        <w:ind w:left="567" w:hanging="567"/>
      </w:pPr>
      <w:r w:rsidRPr="0086412E">
        <w:t>3</w:t>
      </w:r>
      <w:r w:rsidR="009F3DBA" w:rsidRPr="0086412E">
        <w:t>5</w:t>
      </w:r>
      <w:r w:rsidRPr="0086412E">
        <w:t>.</w:t>
      </w:r>
      <w:r w:rsidRPr="0086412E">
        <w:tab/>
        <w:t>zdůrazňuje zásadní úlohu genderové rovnosti žen a práv žen v základních aspektech bezpečnostních a obranných opatření; důrazně odsuzuje páchání válečných zločinů na</w:t>
      </w:r>
      <w:r w:rsidR="007743F9" w:rsidRPr="0086412E">
        <w:t> </w:t>
      </w:r>
      <w:r w:rsidRPr="0086412E">
        <w:t>civilním obyvatelstvu, zejména používání sexuálního násilí jako válečného nástroje; zdůrazňuje význam opatření v oblasti kybernetické bezpečnosti při sledování a prevenci obchodování se ženami postiženými konfliktem;</w:t>
      </w:r>
    </w:p>
    <w:p w14:paraId="7BAA53A7" w14:textId="0E649711" w:rsidR="00171834" w:rsidRPr="0086412E" w:rsidRDefault="00171834" w:rsidP="00BC1A9E">
      <w:pPr>
        <w:pStyle w:val="NormalHanging12a"/>
        <w:rPr>
          <w:bCs/>
          <w:iCs/>
        </w:rPr>
      </w:pPr>
      <w:r w:rsidRPr="0086412E">
        <w:t>3</w:t>
      </w:r>
      <w:r w:rsidR="009F3DBA" w:rsidRPr="0086412E">
        <w:t>6</w:t>
      </w:r>
      <w:r w:rsidRPr="0086412E">
        <w:t>.</w:t>
      </w:r>
      <w:r w:rsidRPr="0086412E">
        <w:tab/>
        <w:t>poukazuje na to, že kromě poskytnutí bezpečnostních záruk a pomoci Ukrajině je třeba přijmout opatření k řešení problémů s duševním zdravím, které se objevují a budou objevovat mezi vojáky a občany v důsledku války;</w:t>
      </w:r>
    </w:p>
    <w:p w14:paraId="5058173E" w14:textId="44041841" w:rsidR="00171834" w:rsidRPr="0086412E" w:rsidRDefault="00171834" w:rsidP="00BC1A9E">
      <w:pPr>
        <w:spacing w:after="240"/>
        <w:ind w:left="567" w:hanging="567"/>
      </w:pPr>
      <w:r w:rsidRPr="0086412E">
        <w:t>3</w:t>
      </w:r>
      <w:r w:rsidR="009F3DBA" w:rsidRPr="0086412E">
        <w:t>7</w:t>
      </w:r>
      <w:r w:rsidRPr="0086412E">
        <w:t>.</w:t>
      </w:r>
      <w:r w:rsidRPr="0086412E">
        <w:tab/>
        <w:t>vítá společné sdělení z června 2023 o Novém pohledu na provázanost klimatu a bezpečnosti, které nastiňuje konkrétní opatření k řešení dopadů změny klimatu a zhoršování životního prostředí na bezpečnost a evropskou obranu, včetně SBOP; zdůrazňuje, že je třeba pokročit v jeho komplexním provádění s cílem zvýšit operační účinnost, včetně nasazení poradců pro životní prostředí do všech misí a operací SBOP do roku 2025 a podpory členských států při řešení případných nedostatků, překážek a pobídek k přípravě jejich ozbrojených sil na změnu klimatu, jak požaduje Strategický kompas;</w:t>
      </w:r>
    </w:p>
    <w:p w14:paraId="5E807CD0" w14:textId="6C234E7A" w:rsidR="00171834" w:rsidRPr="0086412E" w:rsidRDefault="00171834" w:rsidP="00BC1A9E">
      <w:pPr>
        <w:pStyle w:val="NormalHanging12a"/>
        <w:rPr>
          <w:rStyle w:val="Italic"/>
          <w:i w:val="0"/>
        </w:rPr>
      </w:pPr>
      <w:r w:rsidRPr="0086412E">
        <w:t>3</w:t>
      </w:r>
      <w:r w:rsidR="009F3DBA" w:rsidRPr="0086412E">
        <w:t>8</w:t>
      </w:r>
      <w:r w:rsidRPr="0086412E">
        <w:t>.</w:t>
      </w:r>
      <w:r w:rsidRPr="0086412E">
        <w:tab/>
        <w:t>připomíná důležitou úlohu mladých lidí a mládežnických organizací při udržování a podpoře míru a bezpečnosti a vyzývá ESVČ, aby se zavázala k systematičtějšímu začleňování mladých lidí do svého programu pro mládež, mír a bezpečnost;</w:t>
      </w:r>
    </w:p>
    <w:p w14:paraId="024128DC" w14:textId="406B4B0F" w:rsidR="00171834" w:rsidRPr="0086412E" w:rsidRDefault="00171834" w:rsidP="00BC1A9E">
      <w:pPr>
        <w:pStyle w:val="NormalHanging12a"/>
        <w:rPr>
          <w:rStyle w:val="Italic"/>
          <w:i w:val="0"/>
        </w:rPr>
      </w:pPr>
      <w:r w:rsidRPr="0086412E">
        <w:rPr>
          <w:rStyle w:val="Italic"/>
          <w:i w:val="0"/>
        </w:rPr>
        <w:t>3</w:t>
      </w:r>
      <w:r w:rsidR="009F3DBA" w:rsidRPr="0086412E">
        <w:rPr>
          <w:rStyle w:val="Italic"/>
          <w:i w:val="0"/>
        </w:rPr>
        <w:t>9</w:t>
      </w:r>
      <w:r w:rsidRPr="0086412E">
        <w:rPr>
          <w:rStyle w:val="Italic"/>
          <w:i w:val="0"/>
        </w:rPr>
        <w:t>.</w:t>
      </w:r>
      <w:r w:rsidRPr="0086412E">
        <w:rPr>
          <w:rStyle w:val="Italic"/>
        </w:rPr>
        <w:tab/>
      </w:r>
      <w:r w:rsidRPr="0086412E">
        <w:t xml:space="preserve">zdůrazňuje význam přiměřeného, pružného a udržitelného financování všech bezpečnostních a obranných programů a iniciativ, včetně rozpočtu SZBP a Evropského </w:t>
      </w:r>
      <w:r w:rsidRPr="0086412E">
        <w:lastRenderedPageBreak/>
        <w:t xml:space="preserve">mírového nástroje; vyjadřuje politování nad tím, že rozpočet SZBP ve víceletém finančním rámci 2021–2027 oproti víceletému finančnímu rámci 2014–2020 zvýšil jen nepatrně, přestože se zvýšil počet úkolů misí SBOP; vyzývá k podstatnému navýšení finančních prostředků pro rozpočet SZBP, včetně vyhrazené rozpočtové položky SZBP, kterou se zřizuje nástroj civilní podpory, jenž by partnerským zemím poskytoval vybavení a služby pro posílení jejich civilních kapacit; </w:t>
      </w:r>
      <w:r w:rsidR="00B70D31" w:rsidRPr="0086412E">
        <w:t>vítá dohodu Evropské rady o posílení nových priorit v revidovaném VFR EU o 64,6 miliardy EUR, včetně navýšení prostředků přidělených Evropskému obrannému fondu v rámci nové (</w:t>
      </w:r>
      <w:r w:rsidRPr="0086412E">
        <w:t xml:space="preserve">Platformy strategických technologií pro Evropu (STEP); vyzývá členské státy, aby v souladu se Strategickým kompasem předložily přehodnocení rozsahu a definice společných nákladů s cílem posílit solidaritu a podnítit účast na vojenských misích a operacích, jakož i nákladů souvisejících s cvičením; dále vyzývá členské státy, aby změnily proces financování EPF s cílem zajistit přiměřenou a udržitelnou podporu partnerů, spojenců a operací SBOP; </w:t>
      </w:r>
    </w:p>
    <w:p w14:paraId="18C9259D" w14:textId="77777777" w:rsidR="00171834" w:rsidRPr="0086412E" w:rsidRDefault="00171834" w:rsidP="00BC1A9E">
      <w:pPr>
        <w:pStyle w:val="NormalHanging12a"/>
        <w:rPr>
          <w:rStyle w:val="Italic"/>
          <w:i w:val="0"/>
        </w:rPr>
      </w:pPr>
      <w:r w:rsidRPr="0086412E">
        <w:rPr>
          <w:rStyle w:val="Italic"/>
        </w:rPr>
        <w:t>Strategický kompas: „INVESTOVAT“</w:t>
      </w:r>
    </w:p>
    <w:p w14:paraId="77B4B986" w14:textId="6F2B5E21" w:rsidR="00171834" w:rsidRPr="0086412E" w:rsidRDefault="009F3DBA" w:rsidP="00BC1A9E">
      <w:pPr>
        <w:pStyle w:val="NormalHanging12a"/>
      </w:pPr>
      <w:r w:rsidRPr="0086412E">
        <w:t>40</w:t>
      </w:r>
      <w:r w:rsidR="00171834" w:rsidRPr="0086412E">
        <w:t>.</w:t>
      </w:r>
      <w:r w:rsidR="00171834" w:rsidRPr="0086412E">
        <w:tab/>
        <w:t>vítá navýšení rozpočtů a investic do obrany ze strany členských států a institucí EU a vyzývá k maximalizaci jejich dopadu s cílem zajistit potřebné schopnosti evropských ozbrojených sil prostřednictvím většího společného zadávání veřejných zakázek a společných investic do obranného výzkumu a vývoje; lituje však, že ani ruská útočná válka proti Ukrajině, ani stávající obranné průmyslové programy na úrovni EU nevedou ke skutečnému posunu směrem k tomu, aby se spolupráce na úrovni EU stala normou; vyzývá členské státy, aby posílily spolupráci v oblasti obranného průmyslu a stanovily jako minimální cíle 35% evropskou referenční hodnotu pro nákup obranného vybavení v rámci spolupráce a 20% evropskou referenční hodnotu pro výzkum a technologický rozvoj v oblasti obrany, což jsou cíle, na kterých se dohodly všechny členské státy v</w:t>
      </w:r>
      <w:r w:rsidR="007743F9" w:rsidRPr="0086412E">
        <w:t> </w:t>
      </w:r>
      <w:r w:rsidR="00171834" w:rsidRPr="0086412E">
        <w:t xml:space="preserve">rámci Evropské obranné agentury a které byly vyhlášeny již v roce 2007; vyjadřuje dále politování nad skutečností, že se Komise v zájmu financování aktu o posílení evropského obranného průmyslu prostřednictvím </w:t>
      </w:r>
      <w:proofErr w:type="spellStart"/>
      <w:r w:rsidR="00171834" w:rsidRPr="0086412E">
        <w:t>kolaborativního</w:t>
      </w:r>
      <w:proofErr w:type="spellEnd"/>
      <w:r w:rsidR="00171834" w:rsidRPr="0086412E">
        <w:t xml:space="preserve"> zadávání veřejných zakázek (EDIRPA) a aktu na podporu výroby munice uchýlila ke kanibalizaci stávajících zdrojů určených na jiné bezpečnostní a obranné iniciativy nebo jiné programy, čímž oslabila ostatní stávající iniciativy, a zdůrazňuje, že je třeba vyčlenit další zdroje pro okruh 5 víceletého finančního rámce; vyzývá členské státy a Komisi, aby ESVČ věnovaly další finanční a lidské zdroje, a zajistily tak, že bude moci účinně plnit svou úlohu diplomatické služby EU s ohledem na velmi nestabilní geopolitickou situaci a zvýšené nároky na její omezené kapacity v posledních letech; zdůrazňuje však, že zvýšené investice musí být udržitelné a musí se zabývat novými hrozbami;</w:t>
      </w:r>
    </w:p>
    <w:p w14:paraId="6B3E3114" w14:textId="09B5C473" w:rsidR="00171834" w:rsidRPr="0086412E" w:rsidRDefault="009F3DBA" w:rsidP="00BC1A9E">
      <w:pPr>
        <w:pStyle w:val="NormalHanging12a"/>
      </w:pPr>
      <w:r w:rsidRPr="0086412E">
        <w:t>41</w:t>
      </w:r>
      <w:r w:rsidR="00171834" w:rsidRPr="0086412E">
        <w:t>.</w:t>
      </w:r>
      <w:r w:rsidR="00171834" w:rsidRPr="0086412E">
        <w:tab/>
        <w:t>připomíná, že EU a členské státy nyní disponují komplexním souborem nástrojů k</w:t>
      </w:r>
      <w:r w:rsidR="007743F9" w:rsidRPr="0086412E">
        <w:t> </w:t>
      </w:r>
      <w:r w:rsidR="00171834" w:rsidRPr="0086412E">
        <w:t>posílení strategického přístupu k rozvoji schopností, a to pod vedením společné pracovní skupiny pro zadávání veřejných zakázek v oblasti obrany a s využitím koordinovaného ročního přezkumu obrany (CARD) prováděného Evropskou obrannou agenturou, plánu rozvoje schopností a analýzy nedostatků v investicích do</w:t>
      </w:r>
      <w:r w:rsidR="007743F9" w:rsidRPr="0086412E">
        <w:t> </w:t>
      </w:r>
      <w:r w:rsidR="00171834" w:rsidRPr="0086412E">
        <w:t>obrany; zdůrazňuje, že tyto nástroje musí být nyní plně využívány, prokazovat svou soudržnost, účinnost a konkrétní výsledky; vyzývá Komisi a vysokého představitele, místopředsedu Komise, aby předložili aktualizaci analýzy nedostatků v investicích do</w:t>
      </w:r>
      <w:r w:rsidR="007743F9" w:rsidRPr="0086412E">
        <w:t> </w:t>
      </w:r>
      <w:r w:rsidR="00171834" w:rsidRPr="0086412E">
        <w:t>obrany a aby určili schopnosti a programy, které budou do konce desetiletí rozvíjeny s podporou EU; připomíná, že za tímto účelem je třeba vypracovat evropskou politiku v</w:t>
      </w:r>
      <w:r w:rsidR="007743F9" w:rsidRPr="0086412E">
        <w:t> </w:t>
      </w:r>
      <w:r w:rsidR="00171834" w:rsidRPr="0086412E">
        <w:t>oblasti schopností a vyzbrojování; vyzývá Radu a Komisi, aby zvýšily investice do</w:t>
      </w:r>
      <w:r w:rsidR="007743F9" w:rsidRPr="0086412E">
        <w:t> </w:t>
      </w:r>
      <w:r w:rsidR="00171834" w:rsidRPr="0086412E">
        <w:t>inovací v oblasti obrany;</w:t>
      </w:r>
    </w:p>
    <w:p w14:paraId="4BEDBF94" w14:textId="3D27A8B8" w:rsidR="00171834" w:rsidRPr="0086412E" w:rsidRDefault="009F3DBA" w:rsidP="00BC1A9E">
      <w:pPr>
        <w:spacing w:after="240"/>
        <w:ind w:left="567" w:hanging="567"/>
      </w:pPr>
      <w:r w:rsidRPr="0086412E">
        <w:lastRenderedPageBreak/>
        <w:t>42</w:t>
      </w:r>
      <w:r w:rsidR="00171834" w:rsidRPr="0086412E">
        <w:t>.</w:t>
      </w:r>
      <w:r w:rsidR="00171834" w:rsidRPr="0086412E">
        <w:tab/>
        <w:t xml:space="preserve">vítá revizi </w:t>
      </w:r>
      <w:r w:rsidR="0011395A" w:rsidRPr="0086412E">
        <w:t xml:space="preserve">a prezentaci </w:t>
      </w:r>
      <w:r w:rsidR="00171834" w:rsidRPr="0086412E">
        <w:t xml:space="preserve">plánu rozvoje schopností </w:t>
      </w:r>
      <w:r w:rsidR="0011395A" w:rsidRPr="0086412E">
        <w:t>pro rok 2023</w:t>
      </w:r>
      <w:r w:rsidR="00171834" w:rsidRPr="0086412E">
        <w:t xml:space="preserve">; vyjadřuje politování nad omezeným pokrokem rozvoje schopností, jehož bylo dosaženo od prvního </w:t>
      </w:r>
      <w:r w:rsidR="00E6372F" w:rsidRPr="0086412E">
        <w:t>plánu rozvoje schopností</w:t>
      </w:r>
      <w:r w:rsidR="00171834" w:rsidRPr="0086412E">
        <w:t xml:space="preserve"> v roce 2008; zdůrazňuje, že zejména ve světle nezákonné útočné války Ruska proti Ukrajině a ohrožení evropské bezpečnosti je zapotřebí většího a společného úsilí členských států EU v zájmu odstrašení agresorů a och</w:t>
      </w:r>
      <w:r w:rsidR="007743F9" w:rsidRPr="0086412E">
        <w:t>rany evropských občanů a zájmů;</w:t>
      </w:r>
    </w:p>
    <w:p w14:paraId="7ADB7F95" w14:textId="33230CFC" w:rsidR="00171834" w:rsidRPr="0086412E" w:rsidRDefault="009F3DBA" w:rsidP="00BC1A9E">
      <w:pPr>
        <w:pStyle w:val="NormalHanging12a"/>
      </w:pPr>
      <w:r w:rsidRPr="0086412E">
        <w:t>4</w:t>
      </w:r>
      <w:r w:rsidR="00171834" w:rsidRPr="0086412E">
        <w:t>3.</w:t>
      </w:r>
      <w:r w:rsidR="00171834" w:rsidRPr="0086412E">
        <w:tab/>
        <w:t>domnívá se, že Evropský obranný fond je bohužel stále nedostatečně financován, avšak ukazuje přidanou hodnotu činnosti na úrovni EU v oblasti evropské obrany; doporučuje rozšíření návrhů Komise ve všech oblastech politiky EU souvisejících s obranou v</w:t>
      </w:r>
      <w:r w:rsidR="007743F9" w:rsidRPr="0086412E">
        <w:t> </w:t>
      </w:r>
      <w:r w:rsidR="00171834" w:rsidRPr="0086412E">
        <w:t>koordinaci s členskými státy; vyzývá k navýšení rozpočtu Evropského obranného fondu o další 1 miliardu EUR</w:t>
      </w:r>
      <w:r w:rsidR="00113811" w:rsidRPr="0086412E">
        <w:t xml:space="preserve"> nad rámec dohodnutých</w:t>
      </w:r>
      <w:r w:rsidR="00BA2D4D">
        <w:t xml:space="preserve"> </w:t>
      </w:r>
      <w:r w:rsidR="00171834" w:rsidRPr="0086412E">
        <w:t>1,5 miliard EUR, jakožto součást návrhu Platformy strategických technologií pro Evropu (STEP); naléhavě vyzývá k maximálnímu souladu a koordinaci mezi různými iniciativami v</w:t>
      </w:r>
      <w:r w:rsidR="007743F9" w:rsidRPr="0086412E">
        <w:t> </w:t>
      </w:r>
      <w:r w:rsidR="00171834" w:rsidRPr="0086412E">
        <w:t xml:space="preserve">oblasti bezpečnosti a obrany, jako jsou mimo jiné CARD, Evropský obranný fond, EDIRPA, akt na podporu výroby munice, PESCO a vojenská mobilita, aby se zabránilo překrývání, zaručily účinné veřejné investice a řešil </w:t>
      </w:r>
      <w:r w:rsidR="007743F9" w:rsidRPr="0086412E">
        <w:t>kritický nedostatek schopností;</w:t>
      </w:r>
    </w:p>
    <w:p w14:paraId="51BA69C5" w14:textId="2E06ADF0" w:rsidR="00171834" w:rsidRPr="0086412E" w:rsidRDefault="00171834" w:rsidP="00BC1A9E">
      <w:pPr>
        <w:spacing w:after="240"/>
        <w:ind w:left="567" w:hanging="567"/>
        <w:rPr>
          <w:bCs/>
          <w:iCs/>
        </w:rPr>
      </w:pPr>
      <w:r w:rsidRPr="0086412E">
        <w:t>4</w:t>
      </w:r>
      <w:r w:rsidR="009F3DBA" w:rsidRPr="0086412E">
        <w:t>4</w:t>
      </w:r>
      <w:r w:rsidRPr="0086412E">
        <w:t>.</w:t>
      </w:r>
      <w:r w:rsidRPr="0086412E">
        <w:tab/>
        <w:t>poukazuje na to, že je nutné snížit závislost na kritických technologiích a hodnotových řetězcích v zájmu dosažení větší technologické autonomie Unie, díky níž by byla schopna vyvíjet, vyrábět a zavádět své vlastní technologie v kritických oblastech; vítá v</w:t>
      </w:r>
      <w:r w:rsidR="007743F9" w:rsidRPr="0086412E">
        <w:t> </w:t>
      </w:r>
      <w:r w:rsidRPr="0086412E">
        <w:t>této souvislosti evropský akt o kritických surovinách, který je zásadní pro naplnění zásad Versailleského prohlášení a posílení odolnosti dodavatelských řetězců evropského obranného průmyslu; zdůrazňuje, že podpora společného zadávání veřejných zakázek na evropské úrovni je logickým doplňkem Evropského obranného fondu, neboť pokrývá celý okruh od výzkumu a vývoje až po zadávání veřejných zakázek, čímž konsoliduje poptávku, a zlepšuje interoperabilitu ozbrojených sil členských států, dosahuje úspor z</w:t>
      </w:r>
      <w:r w:rsidR="007743F9" w:rsidRPr="0086412E">
        <w:t> </w:t>
      </w:r>
      <w:r w:rsidRPr="0086412E">
        <w:t>rozsahu a v konečném důsledku posiluje evropskou obranu; poznamenává, že produkty pro obranné účely by měly být pokud možno montovány v evropských podnicích, což podpoří evropský průmysl, zejména malé a střední podniky;</w:t>
      </w:r>
    </w:p>
    <w:p w14:paraId="7778811B" w14:textId="00858DE4" w:rsidR="00171834" w:rsidRPr="0086412E" w:rsidRDefault="00171834" w:rsidP="00113811">
      <w:pPr>
        <w:spacing w:after="240"/>
        <w:ind w:left="567" w:hanging="567"/>
      </w:pPr>
      <w:r w:rsidRPr="0086412E">
        <w:t>4</w:t>
      </w:r>
      <w:r w:rsidR="009F3DBA" w:rsidRPr="0086412E">
        <w:t>5</w:t>
      </w:r>
      <w:r w:rsidRPr="0086412E">
        <w:t>.</w:t>
      </w:r>
      <w:r w:rsidRPr="0086412E">
        <w:tab/>
        <w:t xml:space="preserve">poukazuje na to, že akt o posílení evropského obranného průmyslu prostřednictvím </w:t>
      </w:r>
      <w:proofErr w:type="spellStart"/>
      <w:r w:rsidRPr="0086412E">
        <w:t>kolaborativního</w:t>
      </w:r>
      <w:proofErr w:type="spellEnd"/>
      <w:r w:rsidRPr="0086412E">
        <w:t xml:space="preserve"> zadávání veřejných zakázek (EDIRPA) a akt na podporu výroby munice může být pouze prvním krokem ke zlepšení kapacit základny EDTIB pro</w:t>
      </w:r>
      <w:r w:rsidR="007743F9" w:rsidRPr="0086412E">
        <w:t> </w:t>
      </w:r>
      <w:r w:rsidRPr="0086412E">
        <w:t xml:space="preserve">dodávky potřebných výrobků a množství členským státům a měl by být doplněn dalšími iniciativami, včetně </w:t>
      </w:r>
      <w:r w:rsidR="00113811" w:rsidRPr="0086412E">
        <w:t>evropské obranné průmyslové strategie (EDIS) spojené s</w:t>
      </w:r>
      <w:r w:rsidR="00113811" w:rsidRPr="0086412E">
        <w:rPr>
          <w:b/>
          <w:i/>
        </w:rPr>
        <w:t xml:space="preserve"> </w:t>
      </w:r>
      <w:r w:rsidRPr="0086412E">
        <w:t>plánovan</w:t>
      </w:r>
      <w:r w:rsidR="00113811" w:rsidRPr="0086412E">
        <w:t>ým</w:t>
      </w:r>
      <w:r w:rsidRPr="0086412E">
        <w:t xml:space="preserve"> dlouhodob</w:t>
      </w:r>
      <w:r w:rsidR="00113811" w:rsidRPr="0086412E">
        <w:t>ým</w:t>
      </w:r>
      <w:r w:rsidRPr="0086412E">
        <w:t xml:space="preserve"> komplexní</w:t>
      </w:r>
      <w:r w:rsidR="00113811" w:rsidRPr="0086412E">
        <w:t>m</w:t>
      </w:r>
      <w:r w:rsidRPr="0086412E">
        <w:t xml:space="preserve"> program</w:t>
      </w:r>
      <w:r w:rsidR="00113811" w:rsidRPr="0086412E">
        <w:t>em</w:t>
      </w:r>
      <w:r w:rsidRPr="0086412E">
        <w:t xml:space="preserve"> EDIP, pro který je třeba zajistit odpovídající financování, jakož i účinný regulační rámec usilující o podporu inovací, zvýšení výroby a zajištění inteligentnějších a efektivnějších veřejných investic; v této souvislosti vyzývá členské státy EU, aby v rámci nadcházející revize víceletého finančního rámce poskytly potřebné finanční prostředky pro všechny evropské obranné nástroje; s politováním konstatuje, že Komise dosud EDIP nenavrhla; vyzývá k rychlému a účinnému provádění aktu o posílení evropského obranného průmyslu prostřednictvím </w:t>
      </w:r>
      <w:proofErr w:type="spellStart"/>
      <w:r w:rsidRPr="0086412E">
        <w:t>kolaborativního</w:t>
      </w:r>
      <w:proofErr w:type="spellEnd"/>
      <w:r w:rsidRPr="0086412E">
        <w:t xml:space="preserve"> zadávání veřejných zakázek (EDIRPA) a aktu na podporu výroby munice</w:t>
      </w:r>
      <w:r w:rsidR="00BC3FC9" w:rsidRPr="0086412E">
        <w:t xml:space="preserve">; plně podporuje návrh na zřízení společného obranného fondu s prostředky ve výši 100 miliard </w:t>
      </w:r>
      <w:proofErr w:type="spellStart"/>
      <w:r w:rsidR="00BC3FC9" w:rsidRPr="0086412E">
        <w:t>EURs</w:t>
      </w:r>
      <w:proofErr w:type="spellEnd"/>
      <w:r w:rsidR="00BC3FC9" w:rsidRPr="0086412E">
        <w:t> cílem okamžitě posílit domácí výrobu zbraní a munice</w:t>
      </w:r>
      <w:r w:rsidRPr="0086412E">
        <w:t>;</w:t>
      </w:r>
    </w:p>
    <w:p w14:paraId="64FDE124" w14:textId="1EA10A58" w:rsidR="00171834" w:rsidRPr="0086412E" w:rsidRDefault="00171834" w:rsidP="00BC1A9E">
      <w:pPr>
        <w:pStyle w:val="NormalHanging12a"/>
      </w:pPr>
      <w:r w:rsidRPr="0086412E">
        <w:t>4</w:t>
      </w:r>
      <w:r w:rsidR="009F3DBA" w:rsidRPr="0086412E">
        <w:t>6</w:t>
      </w:r>
      <w:r w:rsidRPr="0086412E">
        <w:t>.</w:t>
      </w:r>
      <w:r w:rsidRPr="0086412E">
        <w:tab/>
        <w:t>vyzývá Komisi, aby využila odborných znalostí Vojenského výboru EU (EUMC) při</w:t>
      </w:r>
      <w:r w:rsidR="007743F9" w:rsidRPr="0086412E">
        <w:t> </w:t>
      </w:r>
      <w:r w:rsidRPr="0086412E">
        <w:t>definování priorit obranného průmyslu a formulování obranných iniciativ s cílem zajistit vojenskou soudržnost na průmyslové úrovni;</w:t>
      </w:r>
    </w:p>
    <w:p w14:paraId="7AB3177D" w14:textId="23169362" w:rsidR="00171834" w:rsidRPr="0086412E" w:rsidRDefault="00171834" w:rsidP="00BC1A9E">
      <w:pPr>
        <w:pStyle w:val="NormalHanging12a"/>
      </w:pPr>
      <w:r w:rsidRPr="0086412E">
        <w:lastRenderedPageBreak/>
        <w:t>4</w:t>
      </w:r>
      <w:r w:rsidR="009F3DBA" w:rsidRPr="0086412E">
        <w:t>7</w:t>
      </w:r>
      <w:r w:rsidRPr="0086412E">
        <w:t>.</w:t>
      </w:r>
      <w:r w:rsidRPr="0086412E">
        <w:tab/>
        <w:t>vyzývá členské státy, aby zvýšily své výdaje na obranu a zajistily jejich udržitelnost, a přizpůsobily se tak současné geopolitické situaci a řešily významné hrozby pro</w:t>
      </w:r>
      <w:r w:rsidR="007743F9" w:rsidRPr="0086412E">
        <w:t> </w:t>
      </w:r>
      <w:r w:rsidRPr="0086412E">
        <w:t>bezpečnost Unie; vyzývá členské státy EU a NATO, aby na základě posouzení svých vlastních potřeb zvýšily své vojenské rozpočty a aby vynakládaly alespoň 2 % HDP, a to náležitě koordinovaným komplexním způsobem, který zaručí úspory z</w:t>
      </w:r>
      <w:r w:rsidR="007743F9" w:rsidRPr="0086412E">
        <w:t> </w:t>
      </w:r>
      <w:r w:rsidRPr="0086412E">
        <w:t>rozsahu a interoperabilitu, a to i s ohledem na výrazné zvýšení výdajů na obranu ze</w:t>
      </w:r>
      <w:r w:rsidR="007743F9" w:rsidRPr="0086412E">
        <w:t> </w:t>
      </w:r>
      <w:r w:rsidRPr="0086412E">
        <w:t>strany dalších soupeřů, jako je Rusko a Čína, a s cílem napravit nedostatky a splnit požadavky ve všech oblastech, které vyplývají z diskutabilnějšího bezpečnostního pořádku, a s ohledem na dopad historicky nedostatečných investic a prudce rostoucí inflace na obranné rozpočty; zdůrazňuje zásadní úlohu EDTIB pro vybavení ozbrojených sil členských států, aby mohly chránit evropské občany a zájmy;</w:t>
      </w:r>
    </w:p>
    <w:p w14:paraId="43990873" w14:textId="3420EB89" w:rsidR="00171834" w:rsidRPr="0086412E" w:rsidRDefault="00171834" w:rsidP="00BC1A9E">
      <w:pPr>
        <w:pStyle w:val="NormalHanging12a"/>
        <w:rPr>
          <w:rStyle w:val="Italic"/>
          <w:i w:val="0"/>
        </w:rPr>
      </w:pPr>
      <w:r w:rsidRPr="0086412E">
        <w:t>4</w:t>
      </w:r>
      <w:r w:rsidR="009F3DBA" w:rsidRPr="0086412E">
        <w:t>8</w:t>
      </w:r>
      <w:r w:rsidRPr="0086412E">
        <w:t>.</w:t>
      </w:r>
      <w:r w:rsidRPr="0086412E">
        <w:tab/>
        <w:t>zdůrazňuje, že evropské ozbrojené síly se potýkají s vážnými problémy, pokud jde o</w:t>
      </w:r>
      <w:r w:rsidR="007743F9" w:rsidRPr="0086412E">
        <w:t> </w:t>
      </w:r>
      <w:r w:rsidRPr="0086412E">
        <w:t>nábor a udržení zaměstnanců; považuje za nezbytné tyto výzvy analyzovat, a proto vybízí vysokého představitele, místopředsedu, aby pověřil Vojenský výbor EU shromažďováním a analýzou údajů o těchto problémech napříč členskými státy EU s</w:t>
      </w:r>
      <w:r w:rsidR="007743F9" w:rsidRPr="0086412E">
        <w:t> </w:t>
      </w:r>
      <w:r w:rsidRPr="0086412E">
        <w:t>cílem určit možná protiopatření; připomíná, že skutečnou evropskou obrannou unii nelze vybudovat bez společné vojenské kultury, a proto vyzývá vysokého představitele, místopředsedu Komise, aby pověřil kolegu odpovědného za evropskou bezpečnost a obranu, aby modernizoval a rozšiřoval vzdělávací moduly pro vojenský personál ozbrojených sil členských států;</w:t>
      </w:r>
    </w:p>
    <w:p w14:paraId="60E60F4C" w14:textId="6DF8A931" w:rsidR="00171834" w:rsidRPr="0086412E" w:rsidRDefault="00171834" w:rsidP="00BC1A9E">
      <w:pPr>
        <w:spacing w:after="240"/>
        <w:ind w:left="567" w:hanging="567"/>
      </w:pPr>
      <w:r w:rsidRPr="0086412E">
        <w:t>4</w:t>
      </w:r>
      <w:r w:rsidR="009F3DBA" w:rsidRPr="0086412E">
        <w:t>9</w:t>
      </w:r>
      <w:r w:rsidRPr="0086412E">
        <w:t>.</w:t>
      </w:r>
      <w:r w:rsidRPr="0086412E">
        <w:tab/>
        <w:t>zdůrazňuje význam stálé strukturované spolupráce (PESCO) pro zlepšování obranných schopností EU a vítá pokrok, jehož bylo dosud dosaženo prostřednictvím projektů PESCO, např. v oblasti kybernetické obrany, bezpilotních systémů, zdravotnických služeb a chemického, biologického, radiologického a jaderného dohledu, jakož i další pokrok dosažený v rámci projektů ve všech vojenských oblastech, jak je uvedeno ve</w:t>
      </w:r>
      <w:r w:rsidR="007743F9" w:rsidRPr="0086412E">
        <w:t> </w:t>
      </w:r>
      <w:r w:rsidRPr="0086412E">
        <w:t>výroční zprávě sekretariátu PESCO o pokroku v projektech; vyjadřuje nicméně politování nad tím, že členské státy stále plně nevyužívají rámec stálé strukturované spolupráce a že pokrok při provádění zůstává hluboko pod úrovní očekávání; vyzývá místopředsedu Komise, vysokého představitele Unie pro zahraniční věci a bezpečnostní politiku a členské státy, aby vytrvale a důkladně přezkoumávali výsledky projektů stálé strukturované spolupráce a jejich vyhlídky; tento přezkum by měl rovněž zahrnovat možnost sloučit, přeskupit a dokonce uzavřít projekty, v nichž nebylo dosaženo dostatečného pokroku, a přesměrovat úsilí na malý počet prioritních projektů, které mají vést ke konkrétním opatřením, jak je uvedeno ve Strategickém kompasu; vyjadřuje hluboké politování nad tím, že Parlament není schopen provádět řádnou kontrolu projektů stálé strukturované spolupráce; vyzývá členské státy, aby pravidelně, nejméně dvakrát ročně, předkládaly Parlamentu hodnocení pokroku dosaženého v rámci stálé strukturované spolupráce;</w:t>
      </w:r>
    </w:p>
    <w:p w14:paraId="7DCC3333" w14:textId="2B440E59" w:rsidR="001B5636" w:rsidRPr="0086412E" w:rsidRDefault="009F3DBA" w:rsidP="00BC1A9E">
      <w:pPr>
        <w:spacing w:after="240"/>
        <w:ind w:left="567" w:hanging="567"/>
        <w:rPr>
          <w:bCs/>
          <w:iCs/>
        </w:rPr>
      </w:pPr>
      <w:r w:rsidRPr="0086412E">
        <w:t>50</w:t>
      </w:r>
      <w:r w:rsidR="001B5636" w:rsidRPr="0086412E">
        <w:t>.</w:t>
      </w:r>
      <w:r w:rsidR="001B5636" w:rsidRPr="0086412E">
        <w:tab/>
        <w:t>vyzývá Radu, aby zahájila projekt na zřízení evropských civilních mírových sborů, které by sdružovaly odborné znalosti institucionálních i neinstitucionálních aktérů v oblasti předcházení konfliktům, mírového řešení konfliktů a usmíření, aby byly snahy EU o civilní řešení krizí důvěryhodnější, soudržnější, účinnější, flexibilnější a viditelnější;</w:t>
      </w:r>
    </w:p>
    <w:p w14:paraId="74E5C98C" w14:textId="77777777" w:rsidR="00171834" w:rsidRPr="0086412E" w:rsidRDefault="00171834" w:rsidP="00BC1A9E">
      <w:pPr>
        <w:pStyle w:val="Normal12a24b"/>
        <w:spacing w:before="0"/>
        <w:ind w:left="567" w:hanging="567"/>
      </w:pPr>
      <w:r w:rsidRPr="0086412E">
        <w:rPr>
          <w:rStyle w:val="Italic"/>
        </w:rPr>
        <w:t>Strategický kompas: „PŘEDVÍDAT a ZAJISTIT BEZPEČNOST“</w:t>
      </w:r>
    </w:p>
    <w:p w14:paraId="2E71F220" w14:textId="777FAAC1" w:rsidR="00171834" w:rsidRPr="0086412E" w:rsidRDefault="009F3DBA" w:rsidP="00BC1A9E">
      <w:pPr>
        <w:spacing w:after="240"/>
        <w:ind w:left="567" w:hanging="567"/>
        <w:rPr>
          <w:bCs/>
          <w:iCs/>
        </w:rPr>
      </w:pPr>
      <w:r w:rsidRPr="0086412E">
        <w:t>51</w:t>
      </w:r>
      <w:r w:rsidR="00171834" w:rsidRPr="0086412E">
        <w:t>.</w:t>
      </w:r>
      <w:r w:rsidR="00171834" w:rsidRPr="0086412E">
        <w:tab/>
        <w:t xml:space="preserve">zdůrazňuje, že útočná válka Ruska proti Ukrajině je součástí širší strategie, jejímž cílem je podkopat mezinárodní řád založený na pravidlech; vyzývá EU, aby posílila své </w:t>
      </w:r>
      <w:r w:rsidR="00171834" w:rsidRPr="0086412E">
        <w:lastRenderedPageBreak/>
        <w:t>kapacity pro reakci na hybridní válku, včetně odhalování Ruska a dalších státních i nestátních aktérů provádějících formou kampaní zahraniční manipulaci s informacemi a vměšování, které zpochybňují naše zájmy a hodnoty a ohrožují naši bezpečnost, včetně šíření falešných zpráv o EU nebo cílení na mise a operace SBOP ve strategických oblastech; vyjadřuje vážné znepokojení nad nebezpečím dezinformačních a manipulačních kampaní založených na umělé inteligenci (UI), nad nebezpečím, která mimo jiné pramení z vytváření falešných internetových stránek a falešných fotografií a která ohrožují demokratické procesy, zejména před volbami; vyzývá Komisi a ESVČ, aby úzce spolupracovaly se soukromým sektorem, občanskou společností a akademickou a technickou komunitou v boji proti těmto nepřátelským ovlivňováním a na řešení problému zneužívání nových technologií coby zbraní;</w:t>
      </w:r>
    </w:p>
    <w:p w14:paraId="64628F9D" w14:textId="77C6B08F" w:rsidR="00171834" w:rsidRPr="0086412E" w:rsidRDefault="009F3DBA" w:rsidP="00BC1A9E">
      <w:pPr>
        <w:pStyle w:val="NormalHanging12a"/>
      </w:pPr>
      <w:r w:rsidRPr="0086412E">
        <w:t>52</w:t>
      </w:r>
      <w:r w:rsidR="00171834" w:rsidRPr="0086412E">
        <w:t>.</w:t>
      </w:r>
      <w:r w:rsidR="00171834" w:rsidRPr="0086412E">
        <w:tab/>
        <w:t>vyzývá v této souvislosti všechny členské státy</w:t>
      </w:r>
      <w:r w:rsidR="001B5636" w:rsidRPr="0086412E">
        <w:t xml:space="preserve"> a kandidátské země pro vstup do EU</w:t>
      </w:r>
      <w:r w:rsidR="00171834" w:rsidRPr="0086412E">
        <w:t>, aby provedly doporučení obsažená v</w:t>
      </w:r>
      <w:r w:rsidR="007743F9" w:rsidRPr="0086412E">
        <w:t> </w:t>
      </w:r>
      <w:r w:rsidR="00171834" w:rsidRPr="0086412E">
        <w:t>usneseních Parlamentu o zahraničním vměšování do všech demokratických procesů v</w:t>
      </w:r>
      <w:r w:rsidR="007743F9" w:rsidRPr="0086412E">
        <w:t> </w:t>
      </w:r>
      <w:r w:rsidR="00171834" w:rsidRPr="0086412E">
        <w:t>Evropské unii, včetně dezinformací</w:t>
      </w:r>
      <w:r w:rsidR="00171834" w:rsidRPr="0086412E">
        <w:rPr>
          <w:rStyle w:val="FootnoteReference"/>
          <w:bCs/>
          <w:iCs/>
        </w:rPr>
        <w:footnoteReference w:id="25"/>
      </w:r>
      <w:r w:rsidR="00171834" w:rsidRPr="0086412E">
        <w:t>;</w:t>
      </w:r>
    </w:p>
    <w:p w14:paraId="342C59A5" w14:textId="1C70674C" w:rsidR="00171834" w:rsidRPr="0086412E" w:rsidRDefault="009F3DBA" w:rsidP="00BC1A9E">
      <w:pPr>
        <w:spacing w:after="240"/>
        <w:ind w:left="567" w:hanging="567"/>
        <w:rPr>
          <w:bCs/>
          <w:iCs/>
        </w:rPr>
      </w:pPr>
      <w:r w:rsidRPr="0086412E">
        <w:t>53</w:t>
      </w:r>
      <w:r w:rsidR="00171834" w:rsidRPr="0086412E">
        <w:t>.</w:t>
      </w:r>
      <w:r w:rsidR="00171834" w:rsidRPr="0086412E">
        <w:tab/>
        <w:t>zdůrazňuje, že Čína navázala s Ruskem „neomezené přátelství“, které zahrnuje významný transfer technologií a vojenských schopností a představuje pro EU stále větší počet bezpečnostních výzev, zejména v oblasti kybernetiky a manipulace s informacemi a vměšování; zdůrazňuje, že je třeba, aby EU posílila bezpečnost a integritu svých kritických infrastruktur, snížila rizika a prosazovala technologický náskok EU v</w:t>
      </w:r>
      <w:r w:rsidR="007743F9" w:rsidRPr="0086412E">
        <w:t> </w:t>
      </w:r>
      <w:r w:rsidR="00171834" w:rsidRPr="0086412E">
        <w:t>kritických odvětvích, včetně opatření k omezení či vyloučení vysoce rizikových dodavatelů, zejména subjektů napojených na čínskou vládu;</w:t>
      </w:r>
    </w:p>
    <w:p w14:paraId="2477E017" w14:textId="1F378024" w:rsidR="00171834" w:rsidRPr="0086412E" w:rsidRDefault="009F3DBA" w:rsidP="00BC1A9E">
      <w:pPr>
        <w:spacing w:after="240"/>
        <w:ind w:left="567" w:hanging="567"/>
        <w:rPr>
          <w:bCs/>
          <w:iCs/>
        </w:rPr>
      </w:pPr>
      <w:r w:rsidRPr="0086412E">
        <w:t>5</w:t>
      </w:r>
      <w:r w:rsidR="00171834" w:rsidRPr="0086412E">
        <w:t>4.</w:t>
      </w:r>
      <w:r w:rsidR="00171834" w:rsidRPr="0086412E">
        <w:tab/>
        <w:t>připomíná, že závislost na vysoce rizikových dodavatelích kritických produktů s</w:t>
      </w:r>
      <w:r w:rsidR="007743F9" w:rsidRPr="0086412E">
        <w:t> </w:t>
      </w:r>
      <w:r w:rsidR="00171834" w:rsidRPr="0086412E">
        <w:t>digitálními prvky představuje strategické riziko, které by mělo být řešeno na úrovni Unie; zdůrazňuje, že je třeba dále posílit postupy prověřování přímých zahraničních investic pomocí norem náležité péče s cílem určit vliv vlád států, který by byl v rozporu s bezpečnostními a obrannými zájmy Unie a jejích členských států, jak jsou stanoveny v</w:t>
      </w:r>
      <w:r w:rsidR="007743F9" w:rsidRPr="0086412E">
        <w:t> </w:t>
      </w:r>
      <w:r w:rsidR="00171834" w:rsidRPr="0086412E">
        <w:t>rámci SZBP podle hlavy V S</w:t>
      </w:r>
      <w:r w:rsidR="006E2553" w:rsidRPr="0086412E">
        <w:t xml:space="preserve">mlouvy o </w:t>
      </w:r>
      <w:r w:rsidR="00171834" w:rsidRPr="0086412E">
        <w:t>EU, a který by se týkal investorů investujících do kritické infrastruktury EU, jako jsou evropské přístavy a podmořské kabely v</w:t>
      </w:r>
      <w:r w:rsidR="006E2553" w:rsidRPr="0086412E">
        <w:t> </w:t>
      </w:r>
      <w:r w:rsidR="00171834" w:rsidRPr="0086412E">
        <w:t>Baltském, Středozemním a Arktickém moři; zdůrazňuje, že tento přístup by se měl stejným způsobem vztahovat na kandidátské a potenciální kandidátské země; domnívá se, že v zájmu účinné ochrany bezpečnosti evropského dodavatelského řetězce informačních a komunikačních technologií před rizikovými dodavateli a k ochraně před</w:t>
      </w:r>
      <w:r w:rsidR="006E2553" w:rsidRPr="0086412E">
        <w:t> </w:t>
      </w:r>
      <w:r w:rsidR="00171834" w:rsidRPr="0086412E">
        <w:t>krádežemi duševního vlastnictví v kybernetickém prostoru je zapotřebí dalších právních předpisů; vyzývá k vytvoření evropského rámce zaměřeného na přísnou regulaci a stanovení minimálních norem a podmínek týkajících se vývozu duševního vlastnictví a technologií, které mají zásadní význam pro bezpečnost a obranu Unie, včetně mj. zboží dvojího užití;</w:t>
      </w:r>
    </w:p>
    <w:p w14:paraId="25DCA155" w14:textId="2F3B9B07" w:rsidR="00171834" w:rsidRPr="0086412E" w:rsidRDefault="00171834" w:rsidP="00BC1A9E">
      <w:pPr>
        <w:spacing w:after="240"/>
        <w:ind w:left="567" w:hanging="567"/>
        <w:rPr>
          <w:bCs/>
          <w:iCs/>
        </w:rPr>
      </w:pPr>
      <w:r w:rsidRPr="0086412E">
        <w:t>5</w:t>
      </w:r>
      <w:r w:rsidR="009F3DBA" w:rsidRPr="0086412E">
        <w:t>5</w:t>
      </w:r>
      <w:r w:rsidRPr="0086412E">
        <w:t>.</w:t>
      </w:r>
      <w:r w:rsidRPr="0086412E">
        <w:tab/>
        <w:t xml:space="preserve">vyjadřuje znepokojení nad agresivním vojenským působením Číny v Jihočínském moři, včetně budování ostrovů, obtěžování a nebezpečných manévrů prováděných jejím námořnictvem, pobřežní stráží a námořními milicemi, a také nad tím, že Čína pokračuje ve vyvíjení vojenského tlaku vůči Tchaj-wanu, v nacvičování vojenských útoků, narušování jeho vzdušného prostoru a dalších vojenských akcích v šedé zóně, včetně </w:t>
      </w:r>
      <w:r w:rsidRPr="0086412E">
        <w:lastRenderedPageBreak/>
        <w:t>kybernetických a dezinformačních kampaní proti Tchaj-wanu; vyzývá k větší koordinované přítomnosti na moři a k budování kapacit s partnery EU v tomto regionu; vyzývá Čínu, aby ukončila všechny tyto činnosti, které ohrožují stabilitu celého regionu a v širším kontextu přímo ovlivňují evropskou bezpečnost; vybízí členské státy, aby zvýšily četnost volné plavby v Tchajwanském průlivu a prohloubily bezpečnostní dialog s Tchaj-wanem s cílem odrazovat od čínské agrese vůči demokratickému ostrovu; zdůrazňuje spolupráci s Tchaj-wanem, při níž je vzhledem k obavám o</w:t>
      </w:r>
      <w:r w:rsidR="007743F9" w:rsidRPr="0086412E">
        <w:t> </w:t>
      </w:r>
      <w:r w:rsidRPr="0086412E">
        <w:t>regionální bezpečnost a bezpečnost EU kladen důraz na využití jeho odborných znalostí a technologického náskoku před čínskými kybernetickými hrozbami; vítá nedávnou dohodu mezi vedoucími představiteli Číny a USA o obnovení vzájemné vojenské komunikace na vysoké úrovni;</w:t>
      </w:r>
    </w:p>
    <w:p w14:paraId="1C25FE97" w14:textId="1CB72CFE" w:rsidR="00171834" w:rsidRPr="0086412E" w:rsidRDefault="00171834" w:rsidP="00BC1A9E">
      <w:pPr>
        <w:spacing w:after="240"/>
        <w:ind w:left="567" w:hanging="567"/>
      </w:pPr>
      <w:r w:rsidRPr="0086412E">
        <w:t>5</w:t>
      </w:r>
      <w:r w:rsidR="009F3DBA" w:rsidRPr="0086412E">
        <w:t>6</w:t>
      </w:r>
      <w:r w:rsidRPr="0086412E">
        <w:t>.</w:t>
      </w:r>
      <w:r w:rsidRPr="0086412E">
        <w:tab/>
        <w:t>konstatuje, že značná část africké infrastruktury, včetně komunikační infrastruktury, byla financována a vybudována čínskými státními podniky; vyjadřuje znepokojení nad</w:t>
      </w:r>
      <w:r w:rsidR="007743F9" w:rsidRPr="0086412E">
        <w:t> </w:t>
      </w:r>
      <w:r w:rsidRPr="0086412E">
        <w:t>tím, že tento čínský model je velmi přitažlivý pro mnoho zemí, které nemohou splnit požadavky EU na přístup k rovnocenné úrovni financování, čímž se rozšiřuje čínský vliv na úkor partnerství s EU; je v této souvislosti pevně přesvědčen, že EU by měla dále posílit spolupráci s africkými partnery a zvýšit viditelnost i hmatatelný přínos své podpory pro místní obyvatelstvo; vyzývá k vypracování dlouhodobé a na</w:t>
      </w:r>
      <w:r w:rsidR="007743F9" w:rsidRPr="0086412E">
        <w:t> </w:t>
      </w:r>
      <w:r w:rsidRPr="0086412E">
        <w:t>budoucnost zaměřené bezpečnostní strategie EU vůči Číně, Středomoří a Africe;</w:t>
      </w:r>
    </w:p>
    <w:p w14:paraId="78A4AFFB" w14:textId="3A45D0C2" w:rsidR="00171834" w:rsidRPr="0086412E" w:rsidRDefault="00171834" w:rsidP="00BC1A9E">
      <w:pPr>
        <w:spacing w:after="240"/>
        <w:ind w:left="567" w:hanging="567"/>
        <w:rPr>
          <w:bCs/>
          <w:iCs/>
        </w:rPr>
      </w:pPr>
      <w:r w:rsidRPr="0086412E">
        <w:t>5</w:t>
      </w:r>
      <w:r w:rsidR="009F3DBA" w:rsidRPr="0086412E">
        <w:t>7</w:t>
      </w:r>
      <w:r w:rsidRPr="0086412E">
        <w:t>.</w:t>
      </w:r>
      <w:r w:rsidRPr="0086412E">
        <w:tab/>
        <w:t>vyzývá, aby se nadále pokročilo v oblasti dalšího zlepšování souboru nástrojů EU proti</w:t>
      </w:r>
      <w:r w:rsidR="007743F9" w:rsidRPr="0086412E">
        <w:t> </w:t>
      </w:r>
      <w:r w:rsidRPr="0086412E">
        <w:t>hybridním hrozbám, zejména pokud jde o činnosti zabývající se kybernetickými útoky a zahraniční manipulací s informacemi a vměšováním, a k revizi prováděcích pokynů k souboru nástrojů EU pro kybernetickou diplomacii; vítá závazek stanovený ve</w:t>
      </w:r>
      <w:r w:rsidR="007743F9" w:rsidRPr="0086412E">
        <w:t> </w:t>
      </w:r>
      <w:r w:rsidRPr="0086412E">
        <w:t>Strategickém kompasu a novém paktu pro civilní SBOP, že do roku 2024 budou zajištěny nezbytné schopnosti, které umožní civilním misím a operacím SBOP reagovat na hybridní útoky, včetně zahraniční manipulace s informacemi a vměšování a kybernetických útoků, a že bude vypracována soudržná a jasná komunikační strategie; opakuje, že je naléhavě nutné zajistit odborné znalosti a kapacity pro bezpečné informační a komunikační technologie, aby všechny mise a operace SBOP mohly bezpečně komunikovat v místě působení a se všemi orgány EU; v této souvislosti vítá závazek ESVČ a členských států zavést do roku 2025 komunikační a informační systém pro rychlé nasazení, který bezpečně propojí velitelství sil a misí v místě operací s</w:t>
      </w:r>
      <w:r w:rsidR="007743F9" w:rsidRPr="0086412E">
        <w:t> </w:t>
      </w:r>
      <w:r w:rsidRPr="0086412E">
        <w:t>Bruselem; uznává důležitou úlohu, kterou v tomto ohledu budou hrát vznikající přelomové technologie, jako je kvantová výpočetní technika a umělá inteligence; vyzývá ESVČ a Komisi, aby posílily svou spolupráci a koordinaci s dalšími misemi a operacemi podobně smýšlejících partnerů a organizací, včetně mírových operací OSN, v boji proti zahraničním manipulacím s informacemi a vměšování v terénu;</w:t>
      </w:r>
    </w:p>
    <w:p w14:paraId="61003B2D" w14:textId="23667D11" w:rsidR="00171834" w:rsidRPr="0086412E" w:rsidRDefault="00171834" w:rsidP="00BC1A9E">
      <w:pPr>
        <w:pStyle w:val="NormalHanging12a"/>
      </w:pPr>
      <w:r w:rsidRPr="0086412E">
        <w:t>5</w:t>
      </w:r>
      <w:r w:rsidR="009F3DBA" w:rsidRPr="0086412E">
        <w:t>8</w:t>
      </w:r>
      <w:r w:rsidRPr="0086412E">
        <w:t>.</w:t>
      </w:r>
      <w:r w:rsidRPr="0086412E">
        <w:tab/>
        <w:t>vyzývá členské státy a ESVČ, aby aktualizovaly svou strategii a přijaly konkrétní opatření k systematickému zařazování finančních a lidských zdrojů, nástrojů a odborné přípravy zaměřené na boj proti hrozbám souvisejícím se zahraniční manipulací s</w:t>
      </w:r>
      <w:r w:rsidR="007743F9" w:rsidRPr="0086412E">
        <w:t> </w:t>
      </w:r>
      <w:r w:rsidRPr="0086412E">
        <w:t>informacemi a vměšováním do všech delegací EU a misí a operací SBOP v rámci jejich širšího mandátu v hostitelských zemích a jejich odolnosti vůči hybridním hrozbám a zahraniční manipulaci s informacemi a vměšování; vyzývá ke zlepšení viditelnosti a strategické komunikace, pokud jde o přínosy, přítomnost a úlohu misí SBOP;</w:t>
      </w:r>
    </w:p>
    <w:p w14:paraId="60EB0516" w14:textId="2DD8BFCE" w:rsidR="00171834" w:rsidRPr="0086412E" w:rsidRDefault="00171834" w:rsidP="00BC1A9E">
      <w:pPr>
        <w:spacing w:after="240"/>
        <w:ind w:left="567" w:hanging="567"/>
        <w:rPr>
          <w:bCs/>
          <w:iCs/>
        </w:rPr>
      </w:pPr>
      <w:r w:rsidRPr="0086412E">
        <w:t>5</w:t>
      </w:r>
      <w:r w:rsidR="009F3DBA" w:rsidRPr="0086412E">
        <w:t>9</w:t>
      </w:r>
      <w:r w:rsidRPr="0086412E">
        <w:t>.</w:t>
      </w:r>
      <w:r w:rsidRPr="0086412E">
        <w:tab/>
        <w:t xml:space="preserve">vyzývá členské státy, ESVČ a Evropskou komisi, aby zvážily vytvoření dobře financované a nezávislé struktury, jejímž úkolem by bylo identifikovat, analyzovat a </w:t>
      </w:r>
      <w:r w:rsidRPr="0086412E">
        <w:lastRenderedPageBreak/>
        <w:t>dokumentovat hrozby zahraniční manipulace s informacemi a vměšování vůči EU jako celku s cílem zvýšit informovanost o situaci a sdílení zpravodajských informací o</w:t>
      </w:r>
      <w:r w:rsidR="007743F9" w:rsidRPr="0086412E">
        <w:t> </w:t>
      </w:r>
      <w:r w:rsidRPr="0086412E">
        <w:t>hrozbách a rozvíjet schopnosti odhalování pachatelů a přijímání protiopatření v</w:t>
      </w:r>
      <w:r w:rsidR="007743F9" w:rsidRPr="0086412E">
        <w:t> </w:t>
      </w:r>
      <w:r w:rsidRPr="0086412E">
        <w:t xml:space="preserve">souvislosti se zahraniční manipulací s informacemi a vměšováním; domnívá se, že tato struktura by sloužila jako referenční bod a specializované znalostní centrum, které by usnadnilo a podpořilo operativní výměnu mezi orgány členských států, orgány EU a agenturami EU a umožnilo by výměnu osvědčených postupů s podobně smýšlejícími partnery na celém světě; zdůrazňuje, že struktura by měla vyjasnit a posílit úlohu oddělení ESVČ </w:t>
      </w:r>
      <w:proofErr w:type="spellStart"/>
      <w:r w:rsidRPr="0086412E">
        <w:t>StratCom</w:t>
      </w:r>
      <w:proofErr w:type="spellEnd"/>
      <w:r w:rsidRPr="0086412E">
        <w:t xml:space="preserve"> a jejích pracovních skupin jakožto strategického orgánu diplomatické služby EU a zabránit překrývání činností;</w:t>
      </w:r>
    </w:p>
    <w:p w14:paraId="332F11BB" w14:textId="6F431860" w:rsidR="00171834" w:rsidRPr="0086412E" w:rsidRDefault="009F3DBA" w:rsidP="00BC1A9E">
      <w:pPr>
        <w:spacing w:after="240"/>
        <w:ind w:left="567" w:hanging="567"/>
        <w:rPr>
          <w:bCs/>
          <w:iCs/>
        </w:rPr>
      </w:pPr>
      <w:r w:rsidRPr="0086412E">
        <w:t>60</w:t>
      </w:r>
      <w:r w:rsidR="00171834" w:rsidRPr="0086412E">
        <w:t>.</w:t>
      </w:r>
      <w:r w:rsidR="00171834" w:rsidRPr="0086412E">
        <w:tab/>
        <w:t xml:space="preserve">zdůrazňuje, že v zájmu boje proti rostoucím hrozbám a stále častějšímu protievropskému </w:t>
      </w:r>
      <w:proofErr w:type="spellStart"/>
      <w:r w:rsidR="00171834" w:rsidRPr="0086412E">
        <w:t>narativu</w:t>
      </w:r>
      <w:proofErr w:type="spellEnd"/>
      <w:r w:rsidR="00171834" w:rsidRPr="0086412E">
        <w:t xml:space="preserve"> zemí mimo EU v bezprostředním sousedství EU musí EU zvýšit své úsilí při poskytování podpory, školení a budování kapacit pro podobně smýšlející partnery, včetně boje proti zahraničním manipulacím s informacemi a vměšování; dále vyzývá ke zvýšení odolnosti vůči dezinformačním a rozvratným kampaním, jejichž cílem je podkopávat demokratické procesy a vyvolávat rozpory, a k</w:t>
      </w:r>
      <w:r w:rsidR="007743F9" w:rsidRPr="0086412E">
        <w:t> </w:t>
      </w:r>
      <w:r w:rsidR="00171834" w:rsidRPr="0086412E">
        <w:t>vyzvání kandidátských zemí, aby přijaly rozhodné kroky k řešení manipulativních dezinformací, zlovolné propagandy a dalších hybridních hrozeb; vyzývá ke</w:t>
      </w:r>
      <w:r w:rsidR="007743F9" w:rsidRPr="0086412E">
        <w:t> </w:t>
      </w:r>
      <w:r w:rsidR="00171834" w:rsidRPr="0086412E">
        <w:t>strategickým a proaktivním opatřením proti hybridním hrozbám a k zabránění vměšování třetích stran do politických, volebních a jiných demokratických procesů v</w:t>
      </w:r>
      <w:r w:rsidR="007743F9" w:rsidRPr="0086412E">
        <w:t> </w:t>
      </w:r>
      <w:r w:rsidR="00171834" w:rsidRPr="0086412E">
        <w:t>přistupujících zemích, zejména zlovolným akcím zaměřeným na manipulaci s</w:t>
      </w:r>
      <w:r w:rsidR="007743F9" w:rsidRPr="0086412E">
        <w:t> </w:t>
      </w:r>
      <w:r w:rsidR="00171834" w:rsidRPr="0086412E">
        <w:t>veřejným míněním a podkopávání evropské integrace;</w:t>
      </w:r>
    </w:p>
    <w:p w14:paraId="2FC80CA0" w14:textId="7C0B1335" w:rsidR="00171834" w:rsidRPr="0086412E" w:rsidRDefault="00171834" w:rsidP="00BC1A9E">
      <w:pPr>
        <w:pStyle w:val="NormalHanging12a"/>
      </w:pPr>
      <w:r w:rsidRPr="0086412E">
        <w:t>6</w:t>
      </w:r>
      <w:r w:rsidR="009F3DBA" w:rsidRPr="0086412E">
        <w:t>1</w:t>
      </w:r>
      <w:r w:rsidRPr="0086412E">
        <w:t>.</w:t>
      </w:r>
      <w:r w:rsidRPr="0086412E">
        <w:tab/>
      </w:r>
      <w:r w:rsidR="005D55C4" w:rsidRPr="0086412E">
        <w:t xml:space="preserve">odsuzuje a </w:t>
      </w:r>
      <w:r w:rsidRPr="0086412E">
        <w:t>je znepokojen hybridními aktivitami soukromých vojenských společností a státem podporovaných zmocněnců, jako jsou Wagnerova skupina a další ozbrojené skupiny, milice a organizace působící jako prodloužená ruka svých velitelských subjektů, jejichž cílem je uplatňovat vliv v řadě zemí po celém světě; vyzývá ESVČ, aby společně s podobně smýšlejícími partnery vytvořila iniciativu pro boj proti nepřátelským nestátním a státem podporovaným skupinám aktérů, například Wagnerově skupině; zdůrazňuje, že stávající soubor nástrojů EU by měl zahrnovat opatření, a to i sankční, namířená proti financování soukromých vojenských společností v ohrožených regionech ze strany nečlenských států EU nebo proti spolupráci s těmito společnostmi;</w:t>
      </w:r>
    </w:p>
    <w:p w14:paraId="289919DD" w14:textId="4FECCDAA" w:rsidR="00171834" w:rsidRPr="0086412E" w:rsidRDefault="009F3DBA" w:rsidP="00BC1A9E">
      <w:pPr>
        <w:pStyle w:val="NormalHanging12a"/>
      </w:pPr>
      <w:r w:rsidRPr="0086412E">
        <w:t>62</w:t>
      </w:r>
      <w:r w:rsidR="00171834" w:rsidRPr="0086412E">
        <w:t>.</w:t>
      </w:r>
      <w:r w:rsidR="00171834" w:rsidRPr="0086412E">
        <w:tab/>
        <w:t xml:space="preserve">odsuzuje agresivní politiku, včetně předem plánovaného vojenského útoku Ázerbájdžánu na Náhorní Karabach; připomíná, že tento útok následuje po měsících organizovaného hladovění a izolace Arménů žijících v Náhorním Karabachu kvůli blokádě </w:t>
      </w:r>
      <w:proofErr w:type="spellStart"/>
      <w:r w:rsidR="00171834" w:rsidRPr="0086412E">
        <w:t>Lačinského</w:t>
      </w:r>
      <w:proofErr w:type="spellEnd"/>
      <w:r w:rsidR="00171834" w:rsidRPr="0086412E">
        <w:t xml:space="preserve"> koridoru; zdůrazňuje, že takzvané ruské mírové síly na místě nepodnikly žádné kroky k předcházení, nebo ukončení blokády ani k zastavení ázerbájdžánského vojenského útoku na Náhorní Karabach; odsuzuje vojenskou podporu, kterou Ázerbájdžánu poskytují státy mimo EU; je vážně znepokojen důsledky pro civilní obyvatelstvo, což se de facto rovná etnickým čistkám; opakuje svůj názor, že útok Ázerbájdžánu nemůže zůstat bez následků, a vyzývá EU, aby přijala sankce proti</w:t>
      </w:r>
      <w:r w:rsidR="007743F9" w:rsidRPr="0086412E">
        <w:t> </w:t>
      </w:r>
      <w:r w:rsidR="00171834" w:rsidRPr="0086412E">
        <w:t xml:space="preserve">ázerbájdžánským orgánům odpovědným za opakované porušování příměří a aby pozastavila memorandum o porozumění v oblasti energetiky; vyzývá EU, aby pozastavila jednání o nové dohodě o partnerství s Ázerbájdžánem s ohledem na nedávné události a dramatickou situaci v oblasti lidských práv v zemi; </w:t>
      </w:r>
    </w:p>
    <w:p w14:paraId="1481EE8E" w14:textId="334B315A" w:rsidR="00171834" w:rsidRPr="0086412E" w:rsidRDefault="009F3DBA" w:rsidP="00BC1A9E">
      <w:pPr>
        <w:spacing w:after="240"/>
        <w:ind w:left="567" w:hanging="567"/>
        <w:rPr>
          <w:bCs/>
          <w:iCs/>
        </w:rPr>
      </w:pPr>
      <w:r w:rsidRPr="0086412E">
        <w:t>63</w:t>
      </w:r>
      <w:r w:rsidR="00171834" w:rsidRPr="0086412E">
        <w:t>.</w:t>
      </w:r>
      <w:r w:rsidR="00171834" w:rsidRPr="0086412E">
        <w:tab/>
        <w:t>vítá zřízení civilní mise Evropské unie v Arménii (EUMA), jejímž cílem je přispět ke</w:t>
      </w:r>
      <w:r w:rsidR="007743F9" w:rsidRPr="0086412E">
        <w:t> </w:t>
      </w:r>
      <w:r w:rsidR="00171834" w:rsidRPr="0086412E">
        <w:t xml:space="preserve">zvýšení bezpečnosti v regionu snížením počtu incidentů v konfliktem postižených a pohraničních oblastech Arménie, snížit míru rizika pro obyvatelstvo žijící v těchto </w:t>
      </w:r>
      <w:r w:rsidR="00171834" w:rsidRPr="0086412E">
        <w:lastRenderedPageBreak/>
        <w:t>oblastech, a tím přispět k normalizaci vztahů mezi Arménií a Ázerbájdžánem na místě a zároveň zvýšit viditelnost EU v regionu</w:t>
      </w:r>
      <w:r w:rsidR="001B5636" w:rsidRPr="0086412E">
        <w:t>; vítá dohodu Rady o posílení pozorovací kapacity mise zvýšením její přítomnosti na místě</w:t>
      </w:r>
      <w:r w:rsidR="00171834" w:rsidRPr="0086412E">
        <w:t xml:space="preserve">; vyzývá Radu, aby prodloužila časový rámec jejího nasazení o dalších pět let a její zeměpisnou působnost tak, aby případně zahrnovala arménsko-tureckou hranici; </w:t>
      </w:r>
    </w:p>
    <w:p w14:paraId="57A98B10" w14:textId="66B12A93" w:rsidR="00171834" w:rsidRPr="0086412E" w:rsidRDefault="009F3DBA" w:rsidP="00BC1A9E">
      <w:pPr>
        <w:spacing w:after="240"/>
        <w:ind w:left="567" w:hanging="567"/>
        <w:rPr>
          <w:bCs/>
          <w:iCs/>
        </w:rPr>
      </w:pPr>
      <w:r w:rsidRPr="0086412E">
        <w:t>64</w:t>
      </w:r>
      <w:r w:rsidR="00171834" w:rsidRPr="0086412E">
        <w:t>.</w:t>
      </w:r>
      <w:r w:rsidR="00171834" w:rsidRPr="0086412E">
        <w:tab/>
        <w:t xml:space="preserve">vyzývá ESVČ, aby byla připravena poskytnout Arménii nezbytnou technickou pomoc prostřednictvím nástroje EPF, aby Arménie přehodnotila své současné vojenské aliance, neboť by to posílilo odolnost Arménie v souvislosti se zajištěním bezpečnosti, nezávislosti a svrchovanosti a vedlo ke komplexnější a posílené obranné spolupráci mezi stranami; </w:t>
      </w:r>
      <w:r w:rsidR="001B5636" w:rsidRPr="0086412E">
        <w:t xml:space="preserve">vítá rozhodnutí Arménie připojit se k Římskému statutu Mezinárodního trestního soudu; </w:t>
      </w:r>
      <w:r w:rsidR="00171834" w:rsidRPr="0086412E">
        <w:t>žádá ESVČ, aby v režimu důvěrnosti poskytla zprávy mise EUMA o</w:t>
      </w:r>
      <w:r w:rsidR="007743F9" w:rsidRPr="0086412E">
        <w:t> </w:t>
      </w:r>
      <w:r w:rsidR="00171834" w:rsidRPr="0086412E">
        <w:t>situaci na místě parlamentnímu Výboru pro zahraniční věci (AFET) a Podvýboru pro</w:t>
      </w:r>
      <w:r w:rsidR="007743F9" w:rsidRPr="0086412E">
        <w:t> </w:t>
      </w:r>
      <w:r w:rsidR="00171834" w:rsidRPr="0086412E">
        <w:t>bezpečnost a obranu (SEDE);</w:t>
      </w:r>
    </w:p>
    <w:p w14:paraId="1E48B79C" w14:textId="35BB4449" w:rsidR="00171834" w:rsidRPr="0086412E" w:rsidRDefault="00171834" w:rsidP="00BC1A9E">
      <w:pPr>
        <w:pStyle w:val="NormalHanging12a"/>
      </w:pPr>
      <w:r w:rsidRPr="0086412E">
        <w:t>6</w:t>
      </w:r>
      <w:r w:rsidR="009F3DBA" w:rsidRPr="0086412E">
        <w:t>5</w:t>
      </w:r>
      <w:r w:rsidRPr="0086412E">
        <w:t>.</w:t>
      </w:r>
      <w:r w:rsidRPr="0086412E">
        <w:tab/>
        <w:t xml:space="preserve">vyzývá Radu, aby byla připravena v případě jakékoli vojenské agrese Ázerbájdžánu proti arménské územní celistvosti uvalit cílené a individuální sankce proti pachatelům agrese, mimo jiné včetně lidí z politického a vojenského okolí prezidenta </w:t>
      </w:r>
      <w:proofErr w:type="spellStart"/>
      <w:r w:rsidRPr="0086412E">
        <w:t>Alijeva</w:t>
      </w:r>
      <w:proofErr w:type="spellEnd"/>
      <w:r w:rsidRPr="0086412E">
        <w:t>, a pozastavit dovoz ropy a plynu z Ázerbájdžánu;</w:t>
      </w:r>
    </w:p>
    <w:p w14:paraId="66B8AA7F" w14:textId="6C377A29" w:rsidR="00171834" w:rsidRPr="0086412E" w:rsidRDefault="00171834" w:rsidP="00BC1A9E">
      <w:pPr>
        <w:pStyle w:val="NormalHanging12a"/>
        <w:rPr>
          <w:bCs/>
          <w:iCs/>
        </w:rPr>
      </w:pPr>
      <w:r w:rsidRPr="0086412E">
        <w:t>6</w:t>
      </w:r>
      <w:r w:rsidR="009F3DBA" w:rsidRPr="0086412E">
        <w:t>6</w:t>
      </w:r>
      <w:r w:rsidRPr="0086412E">
        <w:t>.</w:t>
      </w:r>
      <w:r w:rsidRPr="0086412E">
        <w:tab/>
        <w:t>vítá nasazení partnerské mise EU SBOP v Moldavské republice (EUPM Moldova), která je vůbec první civilní misí SBOP zaměřenou na posílení odolnosti moldavského bezpečnostního sektoru při řešení krizí a boji proti hybridním hrozbám; zdůrazňuje význam této inovativní mise SBOP a vyzývá členské státy, aby poskytly odborné znalosti a kapacity nezbytné k tomu, aby mise mohla podpořit Moldavsko tváří v tvář ruskému používání hybridní války; vyzývá ESVČ, aby prozkoumala možnost vytvoření podobných misí do dalších kandidátských, přidružených a partnerských zemí, jejichž cílem by bylo zvýšit jejich odolnost vůči hybridním hrozbám, včetně kybernetických hrozeb a zahraničních manipulací s informacemi a vměšování;</w:t>
      </w:r>
    </w:p>
    <w:p w14:paraId="5571A746" w14:textId="27566856" w:rsidR="00171834" w:rsidRPr="0086412E" w:rsidRDefault="00171834" w:rsidP="00BC1A9E">
      <w:pPr>
        <w:pStyle w:val="NormalHanging12a"/>
      </w:pPr>
      <w:r w:rsidRPr="0086412E">
        <w:t>6</w:t>
      </w:r>
      <w:r w:rsidR="009F3DBA" w:rsidRPr="0086412E">
        <w:t>7</w:t>
      </w:r>
      <w:r w:rsidRPr="0086412E">
        <w:t>.</w:t>
      </w:r>
      <w:r w:rsidRPr="0086412E">
        <w:tab/>
        <w:t>opětovně vyjadřuje podporu EU svrchovanosti a územní celistvosti Moldavské republiky a úsilí, jež je vyvíjeno v rámci vyjednávacího procesu 5 + 2, s cílem dosáhnout mírového, trvalého, komplexního a politického urovnání podněsterského konfliktu na základě respektování svrchovanosti a územní celistvosti Moldavské republiky v rámci jejích mezinárodně uznaných hranic se zvláštním statusem pro</w:t>
      </w:r>
      <w:r w:rsidR="007743F9" w:rsidRPr="0086412E">
        <w:t> </w:t>
      </w:r>
      <w:r w:rsidRPr="0086412E">
        <w:t>Podněstří, který by zajistil ochranu lidských práv také na územích, nad kterými v</w:t>
      </w:r>
      <w:r w:rsidR="007743F9" w:rsidRPr="0086412E">
        <w:t> </w:t>
      </w:r>
      <w:r w:rsidRPr="0086412E">
        <w:t>současnosti ústavní orgány nemají kontrolu; vyjadřuje znepokojení nad tím, že Podněstří i nadále slouží jako bezpečné útočiště pro převaděče a organizovanou trestnou činnost, přičemž uznává, že mise EU pro pomoc na hranicích Moldavska a Ukrajiny (EUBAM) hraje důležitou roli při opětovném oživení železniční nákladní dopravy přes</w:t>
      </w:r>
      <w:r w:rsidR="007743F9" w:rsidRPr="0086412E">
        <w:t> </w:t>
      </w:r>
      <w:r w:rsidRPr="0086412E">
        <w:t xml:space="preserve">Podněstří a zmařila řadu převaděčských operací; </w:t>
      </w:r>
    </w:p>
    <w:p w14:paraId="042AF9CE" w14:textId="38ED8562" w:rsidR="00171834" w:rsidRPr="0086412E" w:rsidRDefault="00171834" w:rsidP="00BC1A9E">
      <w:pPr>
        <w:pStyle w:val="NormalHanging12a"/>
      </w:pPr>
      <w:r w:rsidRPr="0086412E">
        <w:t>6</w:t>
      </w:r>
      <w:r w:rsidR="009F3DBA" w:rsidRPr="0086412E">
        <w:t>8</w:t>
      </w:r>
      <w:r w:rsidRPr="0086412E">
        <w:t>.</w:t>
      </w:r>
      <w:r w:rsidRPr="0086412E">
        <w:tab/>
        <w:t>vítá rozhodnutí Rady ze dne 4. května 2023 přidělit 40 milionů EUR v rámci Evropského mírového nástroje na podporu ozbrojených sil Moldavské republiky a 30</w:t>
      </w:r>
      <w:r w:rsidR="007743F9" w:rsidRPr="0086412E">
        <w:t> </w:t>
      </w:r>
      <w:r w:rsidRPr="0086412E">
        <w:t>milionů EUR na podporu gruzínských obranných sil; zdůrazňuje, že je třeba dále zvyšovat podporu těmto partnerským zemím podle jejich potřeb;</w:t>
      </w:r>
    </w:p>
    <w:p w14:paraId="7FBE1159" w14:textId="0B22C7C9" w:rsidR="00171834" w:rsidRPr="0086412E" w:rsidRDefault="00171834" w:rsidP="00BC1A9E">
      <w:pPr>
        <w:spacing w:after="240"/>
        <w:ind w:left="567" w:hanging="567"/>
        <w:rPr>
          <w:bCs/>
          <w:iCs/>
        </w:rPr>
      </w:pPr>
      <w:r w:rsidRPr="0086412E">
        <w:t>6</w:t>
      </w:r>
      <w:r w:rsidR="009F3DBA" w:rsidRPr="0086412E">
        <w:t>9</w:t>
      </w:r>
      <w:r w:rsidRPr="0086412E">
        <w:t>.</w:t>
      </w:r>
      <w:r w:rsidRPr="0086412E">
        <w:tab/>
        <w:t xml:space="preserve">důrazně odsuzuje nezákonnou okupaci gruzínských regionů Abcházie a </w:t>
      </w:r>
      <w:proofErr w:type="spellStart"/>
      <w:r w:rsidRPr="0086412E">
        <w:t>Cchinvali</w:t>
      </w:r>
      <w:proofErr w:type="spellEnd"/>
      <w:r w:rsidRPr="0086412E">
        <w:t xml:space="preserve">/Jižní </w:t>
      </w:r>
      <w:proofErr w:type="spellStart"/>
      <w:r w:rsidRPr="0086412E">
        <w:t>Osetie</w:t>
      </w:r>
      <w:proofErr w:type="spellEnd"/>
      <w:r w:rsidRPr="0086412E">
        <w:t xml:space="preserve"> Ruskou federací a zdůrazňuje, že Ruská federace pokračuje v nezákonné okupaci a faktické kontrole okupovaných území Gruzie prostřednictvím své vojenské přítomnosti, pokračujícího oplocování ostnatými dráty a dalších umělých překážek </w:t>
      </w:r>
      <w:r w:rsidRPr="0086412E">
        <w:lastRenderedPageBreak/>
        <w:t>podél okupační linie, častého nezákonného zadržování a únosů gruzínských občanů a dalšího porušování lidských práv na místě</w:t>
      </w:r>
      <w:r w:rsidR="001B5636" w:rsidRPr="0086412E">
        <w:t xml:space="preserve">; důrazně odsuzuje záměr Ruska vybudovat stálou námořní základnu v černomořském přístavu </w:t>
      </w:r>
      <w:proofErr w:type="spellStart"/>
      <w:r w:rsidR="001B5636" w:rsidRPr="0086412E">
        <w:t>Očamčyra</w:t>
      </w:r>
      <w:proofErr w:type="spellEnd"/>
      <w:r w:rsidR="001B5636" w:rsidRPr="0086412E">
        <w:t xml:space="preserve"> v okupované oblasti Abcházie a vyzývá mezinárodní společenství, aby podpořilo veškeré úsilí o potrestání tohoto hrubého porušení svrchovanosti a územní celistvosti Gruzie</w:t>
      </w:r>
      <w:r w:rsidRPr="0086412E">
        <w:t xml:space="preserve">; vyzývá Ruskou federaci, aby splnila své mezinárodní závazky vyplývající z dohody o příměří ze dne 12. srpna 2008, kterou zprostředkovala EU, a zejména svou povinnost stáhnout veškerý svůj vojenský a bezpečnostní personál z okupovaných gruzínských území a umožnit zavedení mezinárodních bezpečnostních mechanismů stanovených v této dohodě, a umožnila tak pozorovatelské misi EU (EUMM) neomezený přístup na celé území Gruzie v souladu s jejím mandátem; vyzývá EU, aby se i nadále angažovala v mírovém řešení konfliktu mezi Ruskem a Gruzií, a to účinným využíváním všech dostupných nástrojů, včetně zvláštního zástupce EU pro jižní Kavkaz a krizi v Gruzii, Ženevských mezinárodních diskusí, mechanismů pro předcházení incidentům a reakce na ně, pozorovatelské mise EU (EUMM), jakož i politiky neuznávání a zapojení; vítá pomoc EU Gruzii v rámci Evropského mírového nástroje (EPF) a vyzývá EU, aby se dále zapojila do bezpečnostní spolupráce s Gruzií v prioritních oblastech uvedených ve Strategickém kompasu, zejména do posilování odolnosti gruzínského bezpečnostního sektoru v oblasti krizového řízení, boje proti hybridním hrozbám a modernizace obranných kapacit; </w:t>
      </w:r>
    </w:p>
    <w:p w14:paraId="39AC8868" w14:textId="505732ED" w:rsidR="00171834" w:rsidRPr="0086412E" w:rsidRDefault="009F3DBA" w:rsidP="00BC1A9E">
      <w:pPr>
        <w:spacing w:after="240"/>
        <w:ind w:left="567" w:hanging="567"/>
        <w:rPr>
          <w:bCs/>
          <w:iCs/>
        </w:rPr>
      </w:pPr>
      <w:r w:rsidRPr="0086412E">
        <w:t>70</w:t>
      </w:r>
      <w:r w:rsidR="00171834" w:rsidRPr="0086412E">
        <w:t>.</w:t>
      </w:r>
      <w:r w:rsidR="00171834" w:rsidRPr="0086412E">
        <w:tab/>
        <w:t xml:space="preserve">vítá prodloužení mandátu a zdůrazňuje význam práce EUFOR </w:t>
      </w:r>
      <w:proofErr w:type="spellStart"/>
      <w:r w:rsidR="00171834" w:rsidRPr="0086412E">
        <w:t>Althea</w:t>
      </w:r>
      <w:proofErr w:type="spellEnd"/>
      <w:r w:rsidR="00171834" w:rsidRPr="0086412E">
        <w:t xml:space="preserve"> v Bosně a Hercegovině při výcviku a podpoře ozbrojených sil Bosny a Hercegoviny; dále vítá smlouvu o spolupráci a odborné přípravě na rok 2023 uzavřenou mezi ozbrojenými silami Bosny a Hercegoviny a EUFOR; vyzývá Bosnu a Hercegovinu, aby usilovala o</w:t>
      </w:r>
      <w:r w:rsidR="007743F9" w:rsidRPr="0086412E">
        <w:t> </w:t>
      </w:r>
      <w:r w:rsidR="00171834" w:rsidRPr="0086412E">
        <w:t xml:space="preserve">vytvoření multietnických jednotek </w:t>
      </w:r>
      <w:proofErr w:type="spellStart"/>
      <w:r w:rsidR="00171834" w:rsidRPr="0086412E">
        <w:t>AFBiH</w:t>
      </w:r>
      <w:proofErr w:type="spellEnd"/>
      <w:r w:rsidR="00171834" w:rsidRPr="0086412E">
        <w:t>; připomíná zapojení EU do podpory budování obranných kapacit Bosny a Hercegoviny, zejména prostřednictvím 20</w:t>
      </w:r>
      <w:r w:rsidR="007743F9" w:rsidRPr="0086412E">
        <w:t> </w:t>
      </w:r>
      <w:r w:rsidR="00171834" w:rsidRPr="0086412E">
        <w:t>milionů</w:t>
      </w:r>
      <w:r w:rsidR="007743F9" w:rsidRPr="0086412E">
        <w:t> </w:t>
      </w:r>
      <w:r w:rsidR="00171834" w:rsidRPr="0086412E">
        <w:t xml:space="preserve">EUR, které byly dosud přiděleny prostřednictvím Evropského mírového nástroje; podporuje Radu bezpečnosti OSN v rozhodnutí prodloužit mandát operace EUFOR </w:t>
      </w:r>
      <w:proofErr w:type="spellStart"/>
      <w:r w:rsidR="00171834" w:rsidRPr="0086412E">
        <w:t>Althea</w:t>
      </w:r>
      <w:proofErr w:type="spellEnd"/>
      <w:r w:rsidR="00171834" w:rsidRPr="0086412E">
        <w:t xml:space="preserve"> jakožto zavedené mise, která prokázala svou užitečnost; důrazně odsuzuje jakoukoli rozdělující nebo separatistickou rétoriku, která dále přispívá ke</w:t>
      </w:r>
      <w:r w:rsidR="007743F9" w:rsidRPr="0086412E">
        <w:t> </w:t>
      </w:r>
      <w:r w:rsidR="00171834" w:rsidRPr="0086412E">
        <w:t>zranitelnosti země, a zdůrazňuje, že status kandidátské země je pro zvolené představitele Bosny a Hercegoviny příležitostí i závazkem naplnit očekávání občanů a konkrétně zlepšovat každodenní život obyčejných lidí; vyzývá k dalšímu posílení mise EUFOR ALTHEA, zejména prostřednictvím nasazení dalších jednotek a prostředků a vytvoření důvěryhodné přítomnosti v distriktu Brčko;</w:t>
      </w:r>
    </w:p>
    <w:p w14:paraId="2AF9C809" w14:textId="3C497DD2" w:rsidR="00171834" w:rsidRPr="0086412E" w:rsidRDefault="009F3DBA" w:rsidP="00BC1A9E">
      <w:pPr>
        <w:spacing w:after="240"/>
        <w:ind w:left="567" w:hanging="567"/>
        <w:rPr>
          <w:bCs/>
          <w:iCs/>
        </w:rPr>
      </w:pPr>
      <w:r w:rsidRPr="0086412E">
        <w:t>71</w:t>
      </w:r>
      <w:r w:rsidR="00171834" w:rsidRPr="0086412E">
        <w:t>.</w:t>
      </w:r>
      <w:r w:rsidR="00171834" w:rsidRPr="0086412E">
        <w:tab/>
        <w:t>vítá vysokou úroveň sladění s SZBP, které dosáhla většina zemí západního Balkánu, s</w:t>
      </w:r>
      <w:r w:rsidR="007743F9" w:rsidRPr="0086412E">
        <w:t> </w:t>
      </w:r>
      <w:r w:rsidR="00171834" w:rsidRPr="0086412E">
        <w:t>podstatnou výjimkou Srbska; vyzývá ke smysluplnému zapojení zemí západního Balkánu do iniciativ EU pro spolupráci v oblasti rozvoje a zadávání zakázek v oblasti obranných kapacit; vyzývá k uzavření správních ujednání mezi Evropskou obrannou agenturou a zeměmi západního Balkánu, které tohoto milníku dosud nedosáhly; vítá pokračující přítomnost mezinárodních bezpečnostních sil KFOR v Kosovu a vyzývá misi EU na podporu právního státu v Kosovu (EULEX), aby posílila spolupráci s</w:t>
      </w:r>
      <w:r w:rsidR="007743F9" w:rsidRPr="0086412E">
        <w:t> </w:t>
      </w:r>
      <w:r w:rsidR="00171834" w:rsidRPr="0086412E">
        <w:t>KFOR s cílem zabránit organizovaným zločineckým skupinám, polovojenským skupinám a dalším rušivým silám v destabilizaci Kosova;</w:t>
      </w:r>
    </w:p>
    <w:p w14:paraId="4B7BDB55" w14:textId="6A6CC551" w:rsidR="00171834" w:rsidRPr="0086412E" w:rsidRDefault="00171834" w:rsidP="00BC1A9E">
      <w:pPr>
        <w:pStyle w:val="NormalHanging12a"/>
        <w:rPr>
          <w:bCs/>
          <w:iCs/>
        </w:rPr>
      </w:pPr>
      <w:r w:rsidRPr="0086412E">
        <w:t>7</w:t>
      </w:r>
      <w:r w:rsidR="009F3DBA" w:rsidRPr="0086412E">
        <w:t>2</w:t>
      </w:r>
      <w:r w:rsidRPr="0086412E">
        <w:t>.</w:t>
      </w:r>
      <w:r w:rsidRPr="0086412E">
        <w:tab/>
        <w:t xml:space="preserve">uznává právo Izraele na sebeobranu, jak je zakotveno a vymezeno v mezinárodním právu, a zdůrazňuje, že kroky Izraele proto musí být plně v souladu s mezinárodním humanitárním právem; znovu opakuje, že EU jednoznačně podporuje práci Mezinárodního trestního soudu; zdůrazňuje, že je důležité rozlišovat mezi palestinským </w:t>
      </w:r>
      <w:r w:rsidRPr="0086412E">
        <w:lastRenderedPageBreak/>
        <w:t xml:space="preserve">lidem a jeho legitimními ambicemi na jedné straně a teroristickou organizací </w:t>
      </w:r>
      <w:proofErr w:type="spellStart"/>
      <w:r w:rsidRPr="0086412E">
        <w:t>Hamás</w:t>
      </w:r>
      <w:proofErr w:type="spellEnd"/>
      <w:r w:rsidRPr="0086412E">
        <w:t xml:space="preserve"> a jejími teroristickými činy na straně druhé; vyzývá k otevření koridorů, jimiž by byla civilistům v Pásmu Gazy poskytována humanitární pomoc, a k tomu, aby tyto koridory zůstaly trvale otevřeny; znovu opakuje, že neochvějně podporuje vyjednané řešení založené na existenci dvou států, jejichž základem jsou hranice z roku 1967, a</w:t>
      </w:r>
      <w:r w:rsidR="007743F9" w:rsidRPr="0086412E">
        <w:t xml:space="preserve"> </w:t>
      </w:r>
      <w:r w:rsidRPr="0086412E">
        <w:t>podle</w:t>
      </w:r>
      <w:r w:rsidR="007743F9" w:rsidRPr="0086412E">
        <w:t> </w:t>
      </w:r>
      <w:r w:rsidRPr="0086412E">
        <w:t xml:space="preserve">kterého dva svrchované, demokratické státy žijí vedle sebe v míru a zaručené bezpečnosti, přičemž hlavním městem obou států je Jeruzalém, a děje se tak za plného dodržování mezinárodního práva; vyzývá k důkladnému prošetření úlohy Íránu, Kataru a Ruska ve financování a podpoře terorismu v regionu; důrazně nesouhlasí s nedávnými prohlášeními tureckého prezidenta – v nichž nesprávně tvrdil, že </w:t>
      </w:r>
      <w:proofErr w:type="spellStart"/>
      <w:r w:rsidRPr="0086412E">
        <w:t>Hamás</w:t>
      </w:r>
      <w:proofErr w:type="spellEnd"/>
      <w:r w:rsidRPr="0086412E">
        <w:t xml:space="preserve"> není teroristickou organizací – a vyjadřuje v této souvislosti své zklamání; </w:t>
      </w:r>
    </w:p>
    <w:p w14:paraId="699A3274" w14:textId="69DAA112" w:rsidR="00171834" w:rsidRPr="0086412E" w:rsidRDefault="009F3DBA" w:rsidP="00BC1A9E">
      <w:pPr>
        <w:spacing w:after="240"/>
        <w:ind w:left="567" w:hanging="567"/>
        <w:rPr>
          <w:bCs/>
          <w:iCs/>
        </w:rPr>
      </w:pPr>
      <w:r w:rsidRPr="0086412E">
        <w:t>73</w:t>
      </w:r>
      <w:r w:rsidR="00171834" w:rsidRPr="0086412E">
        <w:t>.</w:t>
      </w:r>
      <w:r w:rsidR="00171834" w:rsidRPr="0086412E">
        <w:tab/>
        <w:t>podporuje probíhající práci policejní mise EU pro okupovaná palestinská území na</w:t>
      </w:r>
      <w:r w:rsidR="007743F9" w:rsidRPr="0086412E">
        <w:t> </w:t>
      </w:r>
      <w:r w:rsidR="00171834" w:rsidRPr="0086412E">
        <w:t>podporu právního státu (EUPOL COPPS) a mise EU pro pomoc na hranicích v</w:t>
      </w:r>
      <w:r w:rsidR="007743F9" w:rsidRPr="0086412E">
        <w:t> </w:t>
      </w:r>
      <w:proofErr w:type="spellStart"/>
      <w:r w:rsidR="00171834" w:rsidRPr="0086412E">
        <w:t>Rafáhu</w:t>
      </w:r>
      <w:proofErr w:type="spellEnd"/>
      <w:r w:rsidR="00171834" w:rsidRPr="0086412E">
        <w:t>, které pomáhají palestinským orgánům s reformou bezpečnostního a soudního sektoru a integrovanou správou hranic; vyjadřuje své uznání úředníkům a zaměstnancům misí, kteří nadále pracují v mimořádně obtížných podmínkách; vyzývá ESVČ a členské státy, aby přezkoumaly mandáty obou misí a posílily jejich budoucí úlohu s ohledem na současnou situaci a jejich jedinečné postavení, kdy vedou dialog jak se Státem Izrael, tak s Palestinskou správou, ve snaze posílit mírové úsilí EU;</w:t>
      </w:r>
    </w:p>
    <w:p w14:paraId="5B8E7F87" w14:textId="036217EB" w:rsidR="00171834" w:rsidRPr="0086412E" w:rsidRDefault="009F3DBA" w:rsidP="00BC1A9E">
      <w:pPr>
        <w:pStyle w:val="NormalHanging12a"/>
        <w:rPr>
          <w:bCs/>
          <w:iCs/>
        </w:rPr>
      </w:pPr>
      <w:r w:rsidRPr="0086412E">
        <w:t>74</w:t>
      </w:r>
      <w:r w:rsidR="00171834" w:rsidRPr="0086412E">
        <w:t>.</w:t>
      </w:r>
      <w:r w:rsidR="00171834" w:rsidRPr="0086412E">
        <w:tab/>
        <w:t>vítá společné sdělení o politice kybernetické obrany EU a vyzývá členské státy, aby dodržely svůj závazek a provedly ambiciózní, ale realistický soubor opatření navržených Komisí, včetně návrhu aktu o kybernetické solidaritě, a posílily tak svou schopnost odhalovat hrozby a incidenty v oblasti kybernetické bezpečnosti v EU a reagovat na ně, ale také aby posílily sdílení informací a podpořily vytváření vysoce kvalitních zpravodajských informací spolu se specializovanými platformami, zdroji a financováním; konstatuje, že vzájemná spolupráce mezi členskými státy EU, jakož i s</w:t>
      </w:r>
      <w:r w:rsidR="007743F9" w:rsidRPr="0086412E">
        <w:t> </w:t>
      </w:r>
      <w:r w:rsidR="00171834" w:rsidRPr="0086412E">
        <w:t>našimi spojenci a partnery na celém světě má zásadní význam pro naši kybernetickou bezpečnost; naléhavě vyzývá k obezřetnosti při sdílení údajů, které by měly být dostupné pouze partnerům se stejnými hodnotami, zatímco řízení a infrastruktura by měly být svěřeny důvěryhodným společnostem a poskytovatelům služeb; Konstatuje v</w:t>
      </w:r>
      <w:r w:rsidR="007743F9" w:rsidRPr="0086412E">
        <w:t> </w:t>
      </w:r>
      <w:r w:rsidR="00171834" w:rsidRPr="0086412E">
        <w:t xml:space="preserve">této souvislosti, že používání technologie </w:t>
      </w:r>
      <w:proofErr w:type="spellStart"/>
      <w:r w:rsidR="00171834" w:rsidRPr="0086412E">
        <w:t>Huawei</w:t>
      </w:r>
      <w:proofErr w:type="spellEnd"/>
      <w:r w:rsidR="00171834" w:rsidRPr="0086412E">
        <w:t xml:space="preserve"> při vývoji 5G vážně oslabuje kybernetickou odolnost EU;</w:t>
      </w:r>
    </w:p>
    <w:p w14:paraId="04BF53C2" w14:textId="653C46D2" w:rsidR="00171834" w:rsidRPr="0086412E" w:rsidRDefault="00171834" w:rsidP="00BC1A9E">
      <w:pPr>
        <w:pStyle w:val="NormalHanging12a"/>
        <w:rPr>
          <w:bCs/>
          <w:iCs/>
        </w:rPr>
      </w:pPr>
      <w:r w:rsidRPr="0086412E">
        <w:t>7</w:t>
      </w:r>
      <w:r w:rsidR="009F3DBA" w:rsidRPr="0086412E">
        <w:t>5</w:t>
      </w:r>
      <w:r w:rsidRPr="0086412E">
        <w:t>.</w:t>
      </w:r>
      <w:r w:rsidRPr="0086412E">
        <w:tab/>
        <w:t>vyzývá k posílení odolnosti a schopností institucí EU v boji proti kybernetickým útokům, což je důležitá bezpečnostní otázka zejména před volbami v EU;</w:t>
      </w:r>
    </w:p>
    <w:p w14:paraId="3AFCFAAA" w14:textId="5475C5D2" w:rsidR="00171834" w:rsidRPr="0086412E" w:rsidRDefault="00171834" w:rsidP="00BC1A9E">
      <w:pPr>
        <w:pStyle w:val="NormalHanging12a"/>
      </w:pPr>
      <w:r w:rsidRPr="0086412E">
        <w:t>7</w:t>
      </w:r>
      <w:r w:rsidR="009F3DBA" w:rsidRPr="0086412E">
        <w:t>6</w:t>
      </w:r>
      <w:r w:rsidRPr="0086412E">
        <w:t>.</w:t>
      </w:r>
      <w:r w:rsidRPr="0086412E">
        <w:tab/>
        <w:t>požaduje, aby Unie přijala účinná opatření na ochranu evropské kritické infrastruktury, cenných dodavatelských řetězců a demokratických institucí před hybridními hrozbami; vyzývá EU, aby zavedla účinné systémy monitorování a dohledu nad kritickou infrastrukturou, jako jsou potrubí a kabely z optických vláken, s cílem zajistit prevenci a rychlé odhalování útoků;</w:t>
      </w:r>
    </w:p>
    <w:p w14:paraId="162926A6" w14:textId="4532F9D5" w:rsidR="00171834" w:rsidRPr="0086412E" w:rsidRDefault="00171834" w:rsidP="00BC1A9E">
      <w:pPr>
        <w:pStyle w:val="NormalHanging12a"/>
      </w:pPr>
      <w:r w:rsidRPr="0086412E">
        <w:t>7</w:t>
      </w:r>
      <w:r w:rsidR="009F3DBA" w:rsidRPr="0086412E">
        <w:t>7</w:t>
      </w:r>
      <w:r w:rsidRPr="0086412E">
        <w:t>.</w:t>
      </w:r>
      <w:r w:rsidRPr="0086412E">
        <w:tab/>
        <w:t>vítá zjištění a vysokou úroveň ambicí v doporučeních navržených v nové kosmické strategii EU v oblasti bezpečnosti a obrany; považuje bezpečný, zabezpečený a autonomní přístup do vesmíru za zásadní aspekt bezpečnosti a obrany EU, jak dokládá jeho význam v útočné válce Ruska proti Ukrajině; vítá v této souvislosti návrh obsažený ve strategii na každoroční vypracování utajovaného dokumentu o analýze vesmírných hrozeb;</w:t>
      </w:r>
    </w:p>
    <w:p w14:paraId="43BC6E72" w14:textId="4FA73379" w:rsidR="00171834" w:rsidRPr="0086412E" w:rsidRDefault="00171834" w:rsidP="00BC1A9E">
      <w:pPr>
        <w:pStyle w:val="NormalHanging12a"/>
        <w:rPr>
          <w:rStyle w:val="Italic"/>
          <w:bCs/>
          <w:i w:val="0"/>
          <w:iCs/>
        </w:rPr>
      </w:pPr>
      <w:r w:rsidRPr="0086412E">
        <w:lastRenderedPageBreak/>
        <w:t>7</w:t>
      </w:r>
      <w:r w:rsidR="009F3DBA" w:rsidRPr="0086412E">
        <w:t>8</w:t>
      </w:r>
      <w:r w:rsidRPr="0086412E">
        <w:t>.</w:t>
      </w:r>
      <w:r w:rsidRPr="0086412E">
        <w:tab/>
        <w:t>připomíná, že je třeba posílit sdílení zpravodajských informací a výměnu informací mezi členskými státy a orgány EU, včetně Parlamentu, s cílem zlepšit informovanost o</w:t>
      </w:r>
      <w:r w:rsidR="007743F9" w:rsidRPr="0086412E">
        <w:t> </w:t>
      </w:r>
      <w:r w:rsidRPr="0086412E">
        <w:t>situaci, lépe předvídat a čelit kolektivním bezpečnostním hrozbám a lépe informovat o</w:t>
      </w:r>
      <w:r w:rsidR="007743F9" w:rsidRPr="0086412E">
        <w:t> </w:t>
      </w:r>
      <w:r w:rsidRPr="0086412E">
        <w:t>tvorbě politik; zdůrazňuje, že je třeba zlepšit bezpečnostní protokoly útvarů, které se</w:t>
      </w:r>
      <w:r w:rsidR="007743F9" w:rsidRPr="0086412E">
        <w:t> </w:t>
      </w:r>
      <w:r w:rsidRPr="0086412E">
        <w:t>zabývají zpravodajskými službami anebo citlivými informacemi v EU; vyzývá místopředsedu Komise, vysokého představitele a členské státy, aby posílily společnou zpravodajsko-analytickou složku (SIAC) a Satelitní středisko Evropské unie (</w:t>
      </w:r>
      <w:proofErr w:type="spellStart"/>
      <w:r w:rsidRPr="0086412E">
        <w:t>SatCen</w:t>
      </w:r>
      <w:proofErr w:type="spellEnd"/>
      <w:r w:rsidRPr="0086412E">
        <w:t>); opakuje výzvu k nasazení zpravodajských kapacit ve všech misích a operacích SBOP, které by poskytovaly informace Středisku EU pro zpravodajství a analýzu (EU</w:t>
      </w:r>
      <w:r w:rsidR="007743F9" w:rsidRPr="0086412E">
        <w:t> </w:t>
      </w:r>
      <w:r w:rsidRPr="0086412E">
        <w:t>INTCEN), Vojenskému štábu EU a útvaru schopnosti civilního plánování a vedení (CPCC); zdůrazňuje význam bezpečné komunikace pro spolehlivé zpravodajské informace a vítá úsilí o zefektivnění bezpečnostních pravidel a předpisů v tomto ohledu s cílem lépe chránit informace, infrastrukturu a komunikační systémy před zahraničním vměšováním a útoky; vyzývá členské státy, aby posílily EU INTCEN jako účinný orgán pro bezpečné sdílení zpravodajských informací, formulování společné strategické kultury a poskytování strategických informací s cílem lépe předvídat krize v rámci EU i mimo ni a reagovat na ně;</w:t>
      </w:r>
    </w:p>
    <w:p w14:paraId="2EE5D179" w14:textId="77777777" w:rsidR="00171834" w:rsidRPr="0086412E" w:rsidRDefault="00171834" w:rsidP="00BC1A9E">
      <w:pPr>
        <w:spacing w:after="240"/>
        <w:ind w:left="720" w:hanging="720"/>
        <w:rPr>
          <w:rStyle w:val="Italic"/>
          <w:bCs/>
        </w:rPr>
      </w:pPr>
      <w:r w:rsidRPr="0086412E">
        <w:rPr>
          <w:i/>
        </w:rPr>
        <w:t>Strategický kompas: „PARTNERSTVÍ“</w:t>
      </w:r>
    </w:p>
    <w:p w14:paraId="41A1E26D" w14:textId="5C6E93A7" w:rsidR="00171834" w:rsidRPr="0086412E" w:rsidRDefault="00171834" w:rsidP="00BC1A9E">
      <w:pPr>
        <w:pStyle w:val="NormalHanging12a"/>
        <w:rPr>
          <w:bCs/>
          <w:iCs/>
        </w:rPr>
      </w:pPr>
      <w:r w:rsidRPr="0086412E">
        <w:t>7</w:t>
      </w:r>
      <w:r w:rsidR="009F3DBA" w:rsidRPr="0086412E">
        <w:t>9</w:t>
      </w:r>
      <w:r w:rsidRPr="0086412E">
        <w:t>.</w:t>
      </w:r>
      <w:r w:rsidRPr="0086412E">
        <w:tab/>
        <w:t xml:space="preserve">vyjadřuje vážné znepokojení nad obtížnou a závažnou situací v oblasti Sahelu, která nastala v důsledku četných státních převratů, například v Nigeru, Mali a Burkině Faso, ale také v Súdánu; vyjadřuje politování nad vojenským převratem v Nigeru, k němuž došlo dne 26. července 2023 a vyzývá k okamžitému a bezpodmínečnému propuštění prezidenta Mohameda </w:t>
      </w:r>
      <w:proofErr w:type="spellStart"/>
      <w:r w:rsidRPr="0086412E">
        <w:t>Bazouma</w:t>
      </w:r>
      <w:proofErr w:type="spellEnd"/>
      <w:r w:rsidRPr="0086412E">
        <w:t>, jeho rodiny a všech svévolně zadržovaných osob a ke</w:t>
      </w:r>
      <w:r w:rsidR="007743F9" w:rsidRPr="0086412E">
        <w:t> </w:t>
      </w:r>
      <w:r w:rsidRPr="0086412E">
        <w:t xml:space="preserve">stažení obvinění proti němu; požaduje okamžité opětovné dosazení demokraticky zvoleného prezidenta </w:t>
      </w:r>
      <w:proofErr w:type="spellStart"/>
      <w:r w:rsidRPr="0086412E">
        <w:t>Bazouma</w:t>
      </w:r>
      <w:proofErr w:type="spellEnd"/>
      <w:r w:rsidRPr="0086412E">
        <w:t xml:space="preserve"> do úřadu a obnovení ústavního pořádku;</w:t>
      </w:r>
    </w:p>
    <w:p w14:paraId="7A7856C5" w14:textId="192360B0" w:rsidR="00171834" w:rsidRPr="0086412E" w:rsidRDefault="009F3DBA" w:rsidP="00BC1A9E">
      <w:pPr>
        <w:spacing w:after="240"/>
        <w:ind w:left="567" w:hanging="567"/>
        <w:rPr>
          <w:bCs/>
          <w:iCs/>
        </w:rPr>
      </w:pPr>
      <w:r w:rsidRPr="0086412E">
        <w:t>80</w:t>
      </w:r>
      <w:r w:rsidR="00171834" w:rsidRPr="0086412E">
        <w:t>.</w:t>
      </w:r>
      <w:r w:rsidR="00171834" w:rsidRPr="0086412E">
        <w:tab/>
        <w:t>připomíná, že stabilita v oblasti Sahelu má přímé dopady na bezpečnost a stabilitu v</w:t>
      </w:r>
      <w:r w:rsidR="007743F9" w:rsidRPr="0086412E">
        <w:t> </w:t>
      </w:r>
      <w:r w:rsidR="00171834" w:rsidRPr="0086412E">
        <w:t>Evropě; zdůrazňuje, že EU a její členské státy musí přehodnotit svou politiku vůči</w:t>
      </w:r>
      <w:r w:rsidR="00E01454" w:rsidRPr="0086412E">
        <w:t> </w:t>
      </w:r>
      <w:r w:rsidR="00171834" w:rsidRPr="0086412E">
        <w:t>strategickému regionu Sahelu a poučit se z minulých chyb, zejména pokud jde o Rusko, ale také s ohledem na nutnost zahrnout holistický přístup ke způsobu, jakým tyto politiky řeší dlouhodobé sociální, hospodářské a rozvojové proměnné; v této souvislosti považuje za nezbytné poskytnout africkým partnerům odpovídající zdroje; vyzývá ESVČ a členské státy, aby zajistily, že jejich bezpečnostní politiky zohlední regionální a místní aspekty, a to i prostřednictvím dialogu s místním obyvatelstvem, občanskou společností a demokraticky zvolenými orgány a regionálními organizacemi, pokud je to možné, a aby dodržovaly zásadu „afrických řešení afrických problémů“; konstatuje, že různé mezinárodní mise dosud nedosáhly svého hlavního cíle, kterým je trvalý mír v</w:t>
      </w:r>
      <w:r w:rsidR="007743F9" w:rsidRPr="0086412E">
        <w:t> </w:t>
      </w:r>
      <w:r w:rsidR="00171834" w:rsidRPr="0086412E">
        <w:t>regionu; vítá oznámení vysokého představitele, místopředsedy Komise o revizi strategie EU pro oblast Sahelu; vyzývá k tomu, aby tato revize proběhla co nejrychleji a aby dále posílila status misí společné bezpečnostní a obranné politiky v regionu;</w:t>
      </w:r>
    </w:p>
    <w:p w14:paraId="75A5C856" w14:textId="7D40EC71" w:rsidR="00171834" w:rsidRPr="0086412E" w:rsidRDefault="009F3DBA" w:rsidP="00BC1A9E">
      <w:pPr>
        <w:pStyle w:val="NormalHanging12a"/>
        <w:rPr>
          <w:bCs/>
          <w:iCs/>
        </w:rPr>
      </w:pPr>
      <w:r w:rsidRPr="0086412E">
        <w:t>81</w:t>
      </w:r>
      <w:r w:rsidR="00171834" w:rsidRPr="0086412E">
        <w:t>.</w:t>
      </w:r>
      <w:r w:rsidR="00171834" w:rsidRPr="0086412E">
        <w:tab/>
        <w:t>silně podporuje rozhodnutí, která v reakci na převraty přijaly Hospodářské společenství států západní Afriky (ECOWAS) a Africká unie, a vyzývá členské státy, aby ESVČ prozkoumala, jak jim v jejich úsilí pokud možno účinně pomoci;</w:t>
      </w:r>
    </w:p>
    <w:p w14:paraId="74038659" w14:textId="1C62DAD0" w:rsidR="00171834" w:rsidRPr="0086412E" w:rsidRDefault="009F3DBA" w:rsidP="00BC1A9E">
      <w:pPr>
        <w:spacing w:after="240"/>
        <w:ind w:left="567" w:hanging="567"/>
        <w:rPr>
          <w:rFonts w:eastAsiaTheme="minorEastAsia"/>
          <w:bCs/>
          <w:iCs/>
        </w:rPr>
      </w:pPr>
      <w:r w:rsidRPr="0086412E">
        <w:t>82</w:t>
      </w:r>
      <w:r w:rsidR="00171834" w:rsidRPr="0086412E">
        <w:t>.</w:t>
      </w:r>
      <w:r w:rsidR="00171834" w:rsidRPr="0086412E">
        <w:tab/>
        <w:t>odsuzuje přítomnost soukromých vojenských společností nebo státem sponzorovaných zástupců, jako je Wagnerova skupina</w:t>
      </w:r>
      <w:r w:rsidR="005F00C5" w:rsidRPr="0086412E">
        <w:t xml:space="preserve"> </w:t>
      </w:r>
      <w:r w:rsidR="005F00C5" w:rsidRPr="0086412E">
        <w:rPr>
          <w:bCs/>
          <w:iCs/>
        </w:rPr>
        <w:t>a Africký sbor</w:t>
      </w:r>
      <w:r w:rsidR="00171834" w:rsidRPr="0086412E">
        <w:t>, kter</w:t>
      </w:r>
      <w:r w:rsidR="005F00C5" w:rsidRPr="0086412E">
        <w:t>é</w:t>
      </w:r>
      <w:r w:rsidR="00171834" w:rsidRPr="0086412E">
        <w:t xml:space="preserve"> hraj</w:t>
      </w:r>
      <w:r w:rsidR="005F00C5" w:rsidRPr="0086412E">
        <w:t>í</w:t>
      </w:r>
      <w:r w:rsidR="00171834" w:rsidRPr="0086412E">
        <w:t xml:space="preserve"> v oblasti Sahelu destabilizující úlohu a podporuj</w:t>
      </w:r>
      <w:r w:rsidR="005F00C5" w:rsidRPr="0086412E">
        <w:t>í</w:t>
      </w:r>
      <w:r w:rsidR="00171834" w:rsidRPr="0086412E">
        <w:t xml:space="preserve"> různé represivní režimy ve snaze posílit vliv Ruské federace v Africe; domnívá se, že všechny státní převraty jsou důsledkem různých, </w:t>
      </w:r>
      <w:r w:rsidR="00171834" w:rsidRPr="0086412E">
        <w:lastRenderedPageBreak/>
        <w:t>vícerozměrných příčin, které nejsou v každé zemi stejné, a proto vyžadují pečlivé zvážení; je nicméně zděšen projevy silných protievropských nálad v některých zemích a vyzývá členské státy a ESVČ, aby zvážily posílení přímého kontaktu mezi lidmi prostřednictvím užší výměny s místním obyvatelstvem a státními orgány, cílenější strategické komunikace v místních jazycích, která by vyvážila nepříznivé dopady, a v případě potřeby prostřednictvím poctivého zabývání se jejich koloniální minulostí;</w:t>
      </w:r>
    </w:p>
    <w:p w14:paraId="4645EEF4" w14:textId="1771281E" w:rsidR="00171834" w:rsidRPr="0086412E" w:rsidRDefault="00171834" w:rsidP="00BC1A9E">
      <w:pPr>
        <w:spacing w:after="240"/>
        <w:ind w:left="567" w:hanging="567"/>
        <w:rPr>
          <w:bCs/>
          <w:iCs/>
        </w:rPr>
      </w:pPr>
      <w:r w:rsidRPr="0086412E">
        <w:t>8</w:t>
      </w:r>
      <w:r w:rsidR="009F3DBA" w:rsidRPr="0086412E">
        <w:t>3</w:t>
      </w:r>
      <w:r w:rsidRPr="0086412E">
        <w:t>.</w:t>
      </w:r>
      <w:r w:rsidRPr="0086412E">
        <w:tab/>
        <w:t>vybízí ESVČ, rozvíjela úspěšné kroky vojenské výcvikové mise Evropské unie v</w:t>
      </w:r>
      <w:r w:rsidR="00E01454" w:rsidRPr="0086412E">
        <w:t> </w:t>
      </w:r>
      <w:r w:rsidRPr="0086412E">
        <w:t xml:space="preserve">Mosambiku (EUTM </w:t>
      </w:r>
      <w:proofErr w:type="spellStart"/>
      <w:r w:rsidRPr="0086412E">
        <w:t>Mozambique</w:t>
      </w:r>
      <w:proofErr w:type="spellEnd"/>
      <w:r w:rsidRPr="0086412E">
        <w:t xml:space="preserve">) v reakci na rostoucí teroristickou hrozbu v </w:t>
      </w:r>
      <w:proofErr w:type="spellStart"/>
      <w:r w:rsidRPr="0086412E">
        <w:t>Cabo</w:t>
      </w:r>
      <w:proofErr w:type="spellEnd"/>
      <w:r w:rsidRPr="0086412E">
        <w:t xml:space="preserve"> </w:t>
      </w:r>
      <w:proofErr w:type="spellStart"/>
      <w:r w:rsidRPr="0086412E">
        <w:t>Delgado</w:t>
      </w:r>
      <w:proofErr w:type="spellEnd"/>
      <w:r w:rsidRPr="0086412E">
        <w:t xml:space="preserve"> a při výcviku mosambických sil na místě; je stále znepokojen rizikem šíření této hrozby v oblasti; vyzývá k přijetí okamžitých opatření k urychlení dodávek nesmrtícího vybavení;</w:t>
      </w:r>
    </w:p>
    <w:p w14:paraId="03ECF2C4" w14:textId="6B1CD678" w:rsidR="00171834" w:rsidRPr="0086412E" w:rsidRDefault="009F3DBA" w:rsidP="00BC1A9E">
      <w:pPr>
        <w:spacing w:after="240"/>
        <w:ind w:left="567" w:hanging="567"/>
        <w:rPr>
          <w:rFonts w:eastAsiaTheme="minorEastAsia"/>
          <w:bCs/>
          <w:iCs/>
        </w:rPr>
      </w:pPr>
      <w:r w:rsidRPr="0086412E">
        <w:t>84</w:t>
      </w:r>
      <w:r w:rsidR="00171834" w:rsidRPr="0086412E">
        <w:t>.</w:t>
      </w:r>
      <w:r w:rsidR="00171834" w:rsidRPr="0086412E">
        <w:tab/>
        <w:t>poukazuje na to, že z pěti výcvikových misí (EUTM) a misí vojenského partnerských (EUMPM) Unie v Africe nyní tři z nich (Středoafrická republika, Mali, Niger) fungují omezeně nebo byly oficiálně pozastaveny; konstatuje rovněž, že některé civilní mise poskytující pomoc vnitřním bezpečnostním silám jsou na mrtvém bodě (EUCAP Sahel Mali) nebo fungují špatně (EUAM RCA</w:t>
      </w:r>
      <w:r w:rsidR="005F00C5" w:rsidRPr="0086412E">
        <w:t>) nebo se stahují (EUCAP Sahel Niger</w:t>
      </w:r>
      <w:r w:rsidR="00171834" w:rsidRPr="0086412E">
        <w:t>); zdůrazňuje, že je naléhavě nutné, aby měl vyslaný personál přístup k nástrojům, výcviku, vybavení a schopnostem, které mu umožní poskytovat informace a zpravodajské informace Unii a jejím členským státům; domnívá se, že pojem doprovodných opatření na výcvikových misích je i nadále zásadní k tomu, aby mohli evropští poradci na místě co nejpřesněji ověřit, do jaké míry byly řádně prováděny programy výcviku a do jaké míry jsou v souladu s operačními potřebami místních ozbrojených sil;</w:t>
      </w:r>
    </w:p>
    <w:p w14:paraId="342A00CD" w14:textId="4C5CB60D" w:rsidR="00171834" w:rsidRPr="0086412E" w:rsidRDefault="00171834" w:rsidP="00BC1A9E">
      <w:pPr>
        <w:spacing w:after="240"/>
        <w:ind w:left="567" w:hanging="567"/>
      </w:pPr>
      <w:r w:rsidRPr="0086412E">
        <w:t>8</w:t>
      </w:r>
      <w:r w:rsidR="009F3DBA" w:rsidRPr="0086412E">
        <w:t>5</w:t>
      </w:r>
      <w:r w:rsidRPr="0086412E">
        <w:t>.</w:t>
      </w:r>
      <w:r w:rsidRPr="0086412E">
        <w:tab/>
        <w:t>dále vyzývá ESVČ a členské státy, aby důkladně prozkoumaly mandát všech misí SBOP v Africe, včetně pokud by to bylo nutné, jejich případného ukončení, s cílem stanovit dosažitelné cíle a milníky pro každou misi vzhledem k současnému politickému kontextu a rovněž prozkoumat, zda by tyto mise mohly být změněny tak, aby účinněji sloužily nové vícerozměrné a přizpůsobené strategii EU v Sahelu a Africe v rámci jejího integrovaného přístupu;</w:t>
      </w:r>
    </w:p>
    <w:p w14:paraId="16F12AF6" w14:textId="730488C5" w:rsidR="005F00C5" w:rsidRPr="0086412E" w:rsidRDefault="005F00C5" w:rsidP="00BC1A9E">
      <w:pPr>
        <w:spacing w:after="240"/>
        <w:ind w:left="567" w:hanging="567"/>
        <w:rPr>
          <w:bCs/>
          <w:iCs/>
        </w:rPr>
      </w:pPr>
      <w:r w:rsidRPr="0086412E">
        <w:t>8</w:t>
      </w:r>
      <w:r w:rsidR="009F3DBA" w:rsidRPr="0086412E">
        <w:t>6</w:t>
      </w:r>
      <w:r w:rsidRPr="0086412E">
        <w:t>.</w:t>
      </w:r>
      <w:r w:rsidRPr="0086412E">
        <w:tab/>
        <w:t>vítá zahájení iniciativy EU v oblasti bezpečnosti a obrany na podporu západoafrických zemí Guinejského zálivu na počáteční dobu dvou let v úzké spolupráci s Pobřežím slonoviny, Ghanou, Togem a Beninem;</w:t>
      </w:r>
    </w:p>
    <w:p w14:paraId="4A6D89C5" w14:textId="1BC0DF53" w:rsidR="00171834" w:rsidRPr="0086412E" w:rsidRDefault="00171834" w:rsidP="00BC1A9E">
      <w:pPr>
        <w:spacing w:after="240"/>
        <w:ind w:left="567" w:hanging="567"/>
        <w:rPr>
          <w:rFonts w:eastAsiaTheme="minorEastAsia"/>
          <w:bCs/>
          <w:iCs/>
        </w:rPr>
      </w:pPr>
      <w:r w:rsidRPr="0086412E">
        <w:t>8</w:t>
      </w:r>
      <w:r w:rsidR="009F3DBA" w:rsidRPr="0086412E">
        <w:t>7</w:t>
      </w:r>
      <w:r w:rsidRPr="0086412E">
        <w:t>.</w:t>
      </w:r>
      <w:r w:rsidRPr="0086412E">
        <w:tab/>
        <w:t>lituje, že velký počet afrických zemí stále nepodpořil rezoluci Valného shromáždění OSN, která by odsoudila Rusko, podpořila územní celistvost Ukrajiny a vyzvala k míru;</w:t>
      </w:r>
    </w:p>
    <w:p w14:paraId="674B277A" w14:textId="51443B62" w:rsidR="00171834" w:rsidRPr="0086412E" w:rsidRDefault="00171834" w:rsidP="00BC1A9E">
      <w:pPr>
        <w:spacing w:after="240"/>
        <w:ind w:left="567" w:hanging="567"/>
        <w:rPr>
          <w:rFonts w:eastAsiaTheme="minorEastAsia"/>
          <w:bCs/>
          <w:iCs/>
        </w:rPr>
      </w:pPr>
      <w:r w:rsidRPr="0086412E">
        <w:t>8</w:t>
      </w:r>
      <w:r w:rsidR="009F3DBA" w:rsidRPr="0086412E">
        <w:t>8</w:t>
      </w:r>
      <w:r w:rsidRPr="0086412E">
        <w:t>.</w:t>
      </w:r>
      <w:r w:rsidRPr="0086412E">
        <w:tab/>
        <w:t>vítá aktualizaci námořní strategie a akčního plánu EU a závazek posílit úlohu Unie jakožto zajišťovatele mezinárodní námořní bezpečnosti; vítá skutečnost, že přezkum zahrnuje posílení současných námořních operací; je potěšen tím, že aktualizace navrhuje prozkoumat nové oblasti zájmu na moři, v nichž by se měla uplatňovat koncepce koordinované přítomnosti na moři na základě zkušeností získaných v</w:t>
      </w:r>
      <w:r w:rsidR="00E01454" w:rsidRPr="0086412E">
        <w:t> </w:t>
      </w:r>
      <w:r w:rsidRPr="0086412E">
        <w:t>Guinejském zálivu a severozápadním Indickém oceánu; vyzývá členské státy, aby se do těchto iniciativ aktivně zapojily a rozvíjely své vojenské námořní kapacity s cílem posílit přítomnost a viditelnost EU ve Středomoří, Černém moři, Atlantiku, indicko-tichomořském regionu a v celosvětovém námořním odvětví</w:t>
      </w:r>
      <w:r w:rsidR="005F00C5" w:rsidRPr="0086412E">
        <w:t xml:space="preserve"> a aby účinně řešily hrozby a problémy v Baltském moři</w:t>
      </w:r>
      <w:r w:rsidRPr="0086412E">
        <w:t>;</w:t>
      </w:r>
    </w:p>
    <w:p w14:paraId="49365627" w14:textId="4D2BA85A" w:rsidR="00171834" w:rsidRPr="0086412E" w:rsidRDefault="00171834" w:rsidP="00BC1A9E">
      <w:pPr>
        <w:pStyle w:val="NormalHanging12a"/>
        <w:rPr>
          <w:rFonts w:eastAsiaTheme="minorEastAsia"/>
          <w:bCs/>
          <w:iCs/>
        </w:rPr>
      </w:pPr>
      <w:r w:rsidRPr="0086412E">
        <w:lastRenderedPageBreak/>
        <w:t>8</w:t>
      </w:r>
      <w:r w:rsidR="009F3DBA" w:rsidRPr="0086412E">
        <w:t>9</w:t>
      </w:r>
      <w:r w:rsidRPr="0086412E">
        <w:t>.</w:t>
      </w:r>
      <w:r w:rsidRPr="0086412E">
        <w:tab/>
        <w:t>zdůrazňuje, že je třeba zajistit bezpečnost černomořského regionu pomocí odminování ukrajinských mořských vod a vybídnout členské státy, aby v tomto ohledu nabízely školení s důrazem na rozvoj kapacit pro protiopatření zaměřená na námořní miny a na</w:t>
      </w:r>
      <w:r w:rsidR="00E01454" w:rsidRPr="0086412E">
        <w:t> </w:t>
      </w:r>
      <w:r w:rsidRPr="0086412E">
        <w:t>ochranu kritické mořské infrastruktury</w:t>
      </w:r>
      <w:r w:rsidR="005F00C5" w:rsidRPr="0086412E">
        <w:t>; poukazuje na </w:t>
      </w:r>
      <w:r w:rsidR="00B4219A" w:rsidRPr="0086412E">
        <w:t>skutečnost</w:t>
      </w:r>
      <w:r w:rsidR="005F00C5" w:rsidRPr="0086412E">
        <w:t xml:space="preserve">, že podobné technologie by měly být testovány a zaváděny i v jiných evropských mořích, v nichž problém nevybuchlé munice a chemických zbraní, které se dostaly do moře v předchozím století, už představuje hrozbu pro bezpečnost, životní prostředí, zdraví a hospodářství, například v Baltském, </w:t>
      </w:r>
      <w:r w:rsidR="00B4219A" w:rsidRPr="0086412E">
        <w:t>J</w:t>
      </w:r>
      <w:r w:rsidR="005F00C5" w:rsidRPr="0086412E">
        <w:t>adranském a </w:t>
      </w:r>
      <w:r w:rsidR="00B4219A" w:rsidRPr="0086412E">
        <w:t>S</w:t>
      </w:r>
      <w:r w:rsidR="005F00C5" w:rsidRPr="0086412E">
        <w:t>everním moři; vyzývá Komisi, aby navýšila finanční prostředky na řešení tohoto rostoucího problému</w:t>
      </w:r>
      <w:r w:rsidRPr="0086412E">
        <w:t>;</w:t>
      </w:r>
    </w:p>
    <w:p w14:paraId="4493E00C" w14:textId="1EE65924" w:rsidR="00171834" w:rsidRPr="0086412E" w:rsidRDefault="009F3DBA" w:rsidP="00BC1A9E">
      <w:pPr>
        <w:pStyle w:val="NormalHanging12a"/>
        <w:rPr>
          <w:rFonts w:eastAsiaTheme="minorEastAsia"/>
          <w:bCs/>
          <w:iCs/>
        </w:rPr>
      </w:pPr>
      <w:r w:rsidRPr="0086412E">
        <w:t>90</w:t>
      </w:r>
      <w:r w:rsidR="00171834" w:rsidRPr="0086412E">
        <w:t>.</w:t>
      </w:r>
      <w:r w:rsidR="00171834" w:rsidRPr="0086412E">
        <w:tab/>
        <w:t>zdůrazňuje, že vzhledem k rostoucímu geopolitickému napětí v námořní oblasti musí EU zaručit svobodu plavby, bezpečnost námořních komunikací a svých plavidel a posádek, infrastrukturu na volném moři, boj proti nezákonnému, nehlášenému a neregulovanému rybolovu, jakož i účinnou ochranu svých vnějších námořních hranic s</w:t>
      </w:r>
      <w:r w:rsidR="00E01454" w:rsidRPr="0086412E">
        <w:t> </w:t>
      </w:r>
      <w:r w:rsidR="00171834" w:rsidRPr="0086412E">
        <w:t>cílem zabránit nezákonným činnostem; zdůrazňuje, že je třeba posílit spolupráci mezi</w:t>
      </w:r>
      <w:r w:rsidR="00E01454" w:rsidRPr="0086412E">
        <w:t> </w:t>
      </w:r>
      <w:r w:rsidR="00171834" w:rsidRPr="0086412E">
        <w:t>EU a NATO v oblasti námořní bezpečnosti s cílem pokrýt všechny otázky společného zájmu v této oblasti;</w:t>
      </w:r>
    </w:p>
    <w:p w14:paraId="780709F1" w14:textId="05F688C2" w:rsidR="00171834" w:rsidRPr="0086412E" w:rsidRDefault="009F3DBA" w:rsidP="00BC1A9E">
      <w:pPr>
        <w:spacing w:after="240"/>
        <w:ind w:left="567" w:hanging="567"/>
        <w:rPr>
          <w:rFonts w:eastAsiaTheme="minorEastAsia"/>
          <w:bCs/>
          <w:iCs/>
        </w:rPr>
      </w:pPr>
      <w:r w:rsidRPr="0086412E">
        <w:t>91</w:t>
      </w:r>
      <w:r w:rsidR="00171834" w:rsidRPr="0086412E">
        <w:t>.</w:t>
      </w:r>
      <w:r w:rsidR="00171834" w:rsidRPr="0086412E">
        <w:tab/>
        <w:t>zdůrazňuje, že vzhledem k rostoucímu geopolitickému napětí na moři musí EU zajistit, aby její vnější námořní hranice byly účinně monitorovány s cílem předcházet nezákonným činnostem; vyjadřuje politování nad tím, že navzdory rámci omezujících opatření, který EU zavedla dne 11. listopadu 2019 v reakci na protiprávní vrtné činnosti Turecka ve východním Středomoří, tyto činnosti pokračují;</w:t>
      </w:r>
    </w:p>
    <w:p w14:paraId="41155DBC" w14:textId="5DE92350" w:rsidR="00171834" w:rsidRPr="0086412E" w:rsidRDefault="009F3DBA" w:rsidP="00BC1A9E">
      <w:pPr>
        <w:spacing w:after="240"/>
        <w:ind w:left="567" w:hanging="567"/>
        <w:rPr>
          <w:bCs/>
          <w:iCs/>
        </w:rPr>
      </w:pPr>
      <w:r w:rsidRPr="0086412E">
        <w:t>92</w:t>
      </w:r>
      <w:r w:rsidR="00171834" w:rsidRPr="0086412E">
        <w:t>.</w:t>
      </w:r>
      <w:r w:rsidR="00171834" w:rsidRPr="0086412E">
        <w:tab/>
        <w:t>vítá fakt, že Turecko hlasovalo pro odsouzení ruské útočné války proti Ukrajině na</w:t>
      </w:r>
      <w:r w:rsidR="00E01454" w:rsidRPr="0086412E">
        <w:t> </w:t>
      </w:r>
      <w:r w:rsidR="00171834" w:rsidRPr="0086412E">
        <w:t>Valném shromáždění OSN, a jeho závazek respektovat svrchovanost a územní celistvost Ukrajiny, zároveň však vyjadřuje politování nad tím, že obcházení sankcí EU ze strany Turecka oslabuje jejich účinnost, a vyzývá Komisi, aby tuto skutečnost přezkoumala; znovu vyzývá Turecko, aby se připojilo k sankcím EU vůči Rusku;</w:t>
      </w:r>
    </w:p>
    <w:p w14:paraId="6BB9C073" w14:textId="53FC8DAD" w:rsidR="00171834" w:rsidRPr="0086412E" w:rsidRDefault="009F3DBA" w:rsidP="00BC1A9E">
      <w:pPr>
        <w:spacing w:after="240"/>
        <w:ind w:left="567" w:hanging="567"/>
        <w:rPr>
          <w:rFonts w:eastAsiaTheme="minorEastAsia"/>
          <w:bCs/>
          <w:iCs/>
        </w:rPr>
      </w:pPr>
      <w:r w:rsidRPr="0086412E">
        <w:t>93</w:t>
      </w:r>
      <w:r w:rsidR="00171834" w:rsidRPr="0086412E">
        <w:t>.</w:t>
      </w:r>
      <w:r w:rsidR="00171834" w:rsidRPr="0086412E">
        <w:tab/>
        <w:t xml:space="preserve">uznává, že Turecko je zemí strategického významu, vyjadřuje však politování nad postoji a politikami Turecka v některých oblastech zájmu EU a jejích sousedů, což ohrožuje mír, bezpečnost a stabilitu v regionu; důrazně odsuzuje nezákonné činnosti Turecka na Kypru, jako je pokračující porušování rezolucí Rady bezpečnosti OSN č. 550(1984) a 789(1992), které vyzývají Turecko, aby převedlo oblast </w:t>
      </w:r>
      <w:proofErr w:type="spellStart"/>
      <w:r w:rsidR="00171834" w:rsidRPr="0086412E">
        <w:t>Varoši</w:t>
      </w:r>
      <w:proofErr w:type="spellEnd"/>
      <w:r w:rsidR="00171834" w:rsidRPr="0086412E">
        <w:t xml:space="preserve"> jejím zákonným obyvatelům pod dočasnou správou OSN, a nedávné útoky na příslušníky mírových sil OSN v nárazníkové zóně poblíž vesnice </w:t>
      </w:r>
      <w:proofErr w:type="spellStart"/>
      <w:r w:rsidR="00171834" w:rsidRPr="0086412E">
        <w:t>Pyla</w:t>
      </w:r>
      <w:proofErr w:type="spellEnd"/>
      <w:r w:rsidR="00171834" w:rsidRPr="0086412E">
        <w:t xml:space="preserve">/Pile; odsuzuje výzvu tureckého prezidenta </w:t>
      </w:r>
      <w:proofErr w:type="spellStart"/>
      <w:r w:rsidR="00171834" w:rsidRPr="0086412E">
        <w:t>Recepa</w:t>
      </w:r>
      <w:proofErr w:type="spellEnd"/>
      <w:r w:rsidR="00171834" w:rsidRPr="0086412E">
        <w:t xml:space="preserve"> </w:t>
      </w:r>
      <w:proofErr w:type="spellStart"/>
      <w:r w:rsidR="00171834" w:rsidRPr="0086412E">
        <w:t>Tayyipa</w:t>
      </w:r>
      <w:proofErr w:type="spellEnd"/>
      <w:r w:rsidR="00171834" w:rsidRPr="0086412E">
        <w:t xml:space="preserve"> </w:t>
      </w:r>
      <w:proofErr w:type="spellStart"/>
      <w:r w:rsidR="00171834" w:rsidRPr="0086412E">
        <w:t>Erdogana</w:t>
      </w:r>
      <w:proofErr w:type="spellEnd"/>
      <w:r w:rsidR="00171834" w:rsidRPr="0086412E">
        <w:t>, aby mezinárodní společenství uznalo separatistický subjekt na okupovaném Kypru, což by byl odklon od příslušných rezolucí Rady bezpečnosti OSN, které vyzývají k vytvoření federace dvou komunit a dvou zón s</w:t>
      </w:r>
      <w:r w:rsidR="00E01454" w:rsidRPr="0086412E">
        <w:t> </w:t>
      </w:r>
      <w:r w:rsidR="00171834" w:rsidRPr="0086412E">
        <w:t xml:space="preserve">jedinou mezinárodní právní subjektivitou, jedinou svrchovaností, jediným občanstvím a politickou rovností, což je rovněž v souladu s </w:t>
      </w:r>
      <w:proofErr w:type="spellStart"/>
      <w:r w:rsidR="00171834" w:rsidRPr="0086412E">
        <w:rPr>
          <w:i/>
          <w:iCs/>
        </w:rPr>
        <w:t>acquis</w:t>
      </w:r>
      <w:proofErr w:type="spellEnd"/>
      <w:r w:rsidR="00E01454" w:rsidRPr="0086412E">
        <w:t xml:space="preserve"> EU;</w:t>
      </w:r>
    </w:p>
    <w:p w14:paraId="5018DCBC" w14:textId="1AD408FB" w:rsidR="00171834" w:rsidRPr="0086412E" w:rsidRDefault="009F3DBA" w:rsidP="00BC1A9E">
      <w:pPr>
        <w:spacing w:after="240"/>
        <w:ind w:left="567" w:hanging="567"/>
        <w:rPr>
          <w:rFonts w:eastAsiaTheme="minorEastAsia"/>
          <w:bCs/>
          <w:iCs/>
        </w:rPr>
      </w:pPr>
      <w:r w:rsidRPr="0086412E">
        <w:t>94</w:t>
      </w:r>
      <w:r w:rsidR="00171834" w:rsidRPr="0086412E">
        <w:t>.</w:t>
      </w:r>
      <w:r w:rsidR="00171834" w:rsidRPr="0086412E">
        <w:tab/>
        <w:t>vyjadřuje politování nad tím, že navzdory úsilí o zmírnění napětí Turecko pokračuje ve</w:t>
      </w:r>
      <w:r w:rsidR="00E01454" w:rsidRPr="0086412E">
        <w:t> </w:t>
      </w:r>
      <w:r w:rsidR="00171834" w:rsidRPr="0086412E">
        <w:t>svých jednostranných provokacích a nedodržování rezoluce Rady bezpečnosti OSN o zbrojním embargu vůči Libyi, pokud jde o operaci IRINI, čímž porušuje mezinárodní právo včetně úmluvy UNCLOS a svrchovaná práva členských států EU, zejména Řecka a Kypru, ve východním Středomoří</w:t>
      </w:r>
      <w:r w:rsidR="005F00C5" w:rsidRPr="0086412E">
        <w:t>;</w:t>
      </w:r>
      <w:r w:rsidR="005F00C5" w:rsidRPr="0086412E">
        <w:rPr>
          <w:b/>
          <w:i/>
        </w:rPr>
        <w:t xml:space="preserve"> </w:t>
      </w:r>
      <w:r w:rsidR="005F00C5" w:rsidRPr="0086412E">
        <w:t>s potěšením bere na vědomí nedávné prohlášení vedoucích představitelů Turecka a Řecka o udržování dobrých sousedských vztahů, navázání komunikace, zmírnění napětí posilováním důvěry mezi vojenskými složkami, rozšíření obchodu a řešení problémů v Egejském moři</w:t>
      </w:r>
      <w:r w:rsidR="00171834" w:rsidRPr="0086412E">
        <w:t xml:space="preserve">; konstatuje, že Turecko je stále </w:t>
      </w:r>
      <w:r w:rsidR="00171834" w:rsidRPr="0086412E">
        <w:lastRenderedPageBreak/>
        <w:t>více přítomno v</w:t>
      </w:r>
      <w:r w:rsidR="00E01454" w:rsidRPr="0086412E">
        <w:t> </w:t>
      </w:r>
      <w:r w:rsidR="00171834" w:rsidRPr="0086412E">
        <w:t>oblastech, kde má EU klíčové bezpečnostní zájmy a mise SBOP, a žádá Turecko, aby v těchto oblastech neoslabovalo zájmy a mise EU; znovu odsuzuje podpis memorand o</w:t>
      </w:r>
      <w:r w:rsidR="00E01454" w:rsidRPr="0086412E">
        <w:t> </w:t>
      </w:r>
      <w:r w:rsidR="00171834" w:rsidRPr="0086412E">
        <w:t>porozumění mezi Tureckem a Libyí o komplexní bezpečnostní a vojenské spolupráci a o vymezení námořních zón, která jsou vzájemně propojena a jsou jasným porušením mezinárodního práva, příslušných rezolucí Rady bezpečnosti OSN a svrchovaných práv členských států EU;</w:t>
      </w:r>
    </w:p>
    <w:p w14:paraId="64D8F3EF" w14:textId="53694492" w:rsidR="00171834" w:rsidRPr="0086412E" w:rsidRDefault="00171834" w:rsidP="00BC1A9E">
      <w:pPr>
        <w:spacing w:after="240"/>
        <w:ind w:left="567" w:hanging="567"/>
        <w:rPr>
          <w:rFonts w:eastAsiaTheme="minorEastAsia"/>
          <w:bCs/>
          <w:iCs/>
        </w:rPr>
      </w:pPr>
      <w:r w:rsidRPr="0086412E">
        <w:t>9</w:t>
      </w:r>
      <w:r w:rsidR="009F3DBA" w:rsidRPr="0086412E">
        <w:t>5</w:t>
      </w:r>
      <w:r w:rsidRPr="0086412E">
        <w:t>.</w:t>
      </w:r>
      <w:r w:rsidRPr="0086412E">
        <w:tab/>
        <w:t>zdůrazňuje, že je naléhavě nutné výrazně zvýšit investice do regionální a celosvětové kontroly zbraní, nešíření a odzbrojení, zejména v rámci mnohostranných přístupů; zdůrazňuje potřebu větší transparentnosti a sbližování na vnitrostátní a evropské úrovni, pokud jde o vývoz zbraní; vyzývá členské státy, aby plně dodržovaly společný postoj 2008/944/SZBP ze dne 8. prosince 2008, kterým se stanoví společná pravidla pro</w:t>
      </w:r>
      <w:r w:rsidR="00E01454" w:rsidRPr="0086412E">
        <w:t> </w:t>
      </w:r>
      <w:r w:rsidRPr="0086412E">
        <w:t>kontrolu vývozu vojenských technologií a vojenského materiálu ve znění rozhodnutí Rady (SZBP) 2019/1560; je si vědom pravomocí členských států, pokud jde o jejich politiky zadávání veřejných zakázek v oblasti obrany;</w:t>
      </w:r>
    </w:p>
    <w:p w14:paraId="7212F748" w14:textId="08788882" w:rsidR="00171834" w:rsidRPr="0086412E" w:rsidRDefault="00171834" w:rsidP="00BC1A9E">
      <w:pPr>
        <w:pStyle w:val="NormalHanging12a"/>
      </w:pPr>
      <w:r w:rsidRPr="0086412E">
        <w:t>9</w:t>
      </w:r>
      <w:r w:rsidR="009F3DBA" w:rsidRPr="0086412E">
        <w:t>6</w:t>
      </w:r>
      <w:r w:rsidRPr="0086412E">
        <w:t>.</w:t>
      </w:r>
      <w:r w:rsidRPr="0086412E">
        <w:tab/>
        <w:t>znovu vyslovuje svou plnou podporu závazku EU a jejích členských států ohledně plnění Smlouvy o nešíření jaderných zbraní jako základnímu kameni režimu nešíření jaderných zbraní a odzbrojení; trvá na tom, že je nutné zajistit, aby EU hrála významnou konstruktivní úlohu při rozvíjení a posilování globálního úsilí o nešíření zbraní založeného na pravidlech a struktury zajišťující kontrolu zbraní a odzbrojení;</w:t>
      </w:r>
    </w:p>
    <w:p w14:paraId="5CA56EBB" w14:textId="1319932F" w:rsidR="00171834" w:rsidRPr="0086412E" w:rsidRDefault="00171834" w:rsidP="00BC1A9E">
      <w:pPr>
        <w:spacing w:after="240"/>
        <w:ind w:left="567" w:hanging="567"/>
        <w:rPr>
          <w:bCs/>
          <w:iCs/>
        </w:rPr>
      </w:pPr>
      <w:r w:rsidRPr="0086412E">
        <w:t>9</w:t>
      </w:r>
      <w:r w:rsidR="009F3DBA" w:rsidRPr="0086412E">
        <w:t>7</w:t>
      </w:r>
      <w:r w:rsidRPr="0086412E">
        <w:t>.</w:t>
      </w:r>
      <w:r w:rsidRPr="0086412E">
        <w:tab/>
        <w:t>zdůrazňuje, že EU musí dále rozvíjet své vlastní schopnosti ve všech oblastech, aby chránila svrchovanost všech členských států, ale také připravit půdu pro přesun zátěže v</w:t>
      </w:r>
      <w:r w:rsidR="00E01454" w:rsidRPr="0086412E">
        <w:t> </w:t>
      </w:r>
      <w:r w:rsidRPr="0086412E">
        <w:t xml:space="preserve">dlouhodobém horizontu, kdy EU převezme větší odpovědnost za svou obranu, a zároveň posílit svou bezpečnostní spolupráci s NATO a podobně smýšlejícími partnery na celém světě; vítá zřízení </w:t>
      </w:r>
      <w:proofErr w:type="spellStart"/>
      <w:r w:rsidRPr="0086412E">
        <w:t>Schumanova</w:t>
      </w:r>
      <w:proofErr w:type="spellEnd"/>
      <w:r w:rsidRPr="0086412E">
        <w:t xml:space="preserve"> fóra pro bezpečnost a obranu jako platformy pro výměnu mezi partnery založenou na rovnosti a vzájemném uznávání;</w:t>
      </w:r>
    </w:p>
    <w:p w14:paraId="5195D339" w14:textId="57302F24" w:rsidR="00171834" w:rsidRPr="0086412E" w:rsidRDefault="00171834" w:rsidP="00BC1A9E">
      <w:pPr>
        <w:spacing w:after="240"/>
        <w:ind w:left="567" w:hanging="567"/>
        <w:rPr>
          <w:bCs/>
          <w:iCs/>
        </w:rPr>
      </w:pPr>
      <w:r w:rsidRPr="0086412E">
        <w:t>9</w:t>
      </w:r>
      <w:r w:rsidR="009F3DBA" w:rsidRPr="0086412E">
        <w:t>8</w:t>
      </w:r>
      <w:r w:rsidRPr="0086412E">
        <w:t>.</w:t>
      </w:r>
      <w:r w:rsidRPr="0086412E">
        <w:tab/>
        <w:t>co nejdůrazněji zdůrazňuje význam spojenectví mezi EU a USA, který je založen na sdílených hodnotách demokracie, svobody a právního státu; oceňuje pevné odhodlání a angažovanost Spojených států v oblasti územní obrany Evropy, zejména s ohledem na</w:t>
      </w:r>
      <w:r w:rsidR="00E01454" w:rsidRPr="0086412E">
        <w:t> </w:t>
      </w:r>
      <w:r w:rsidRPr="0086412E">
        <w:t>ruskou útočnou válku proti Ukrajině, která ohrožuje celý kontinent; důrazně vítá posílené partnerství se Spojenými státy, zejména podpis správního ujednání mezi</w:t>
      </w:r>
      <w:r w:rsidR="00E01454" w:rsidRPr="0086412E">
        <w:t> </w:t>
      </w:r>
      <w:r w:rsidRPr="0086412E">
        <w:t>Evropskou obrannou agenturou (EDA) a ministerstvem obrany Spojených států (</w:t>
      </w:r>
      <w:proofErr w:type="spellStart"/>
      <w:r w:rsidRPr="0086412E">
        <w:t>DoD</w:t>
      </w:r>
      <w:proofErr w:type="spellEnd"/>
      <w:r w:rsidRPr="0086412E">
        <w:t>) v dubnu 2023, dialogy mezi EU a USA o bezpečnosti a obraně a o Číně; vyzývá EU, aby pokračovala v aktivní spolupráci s USA v rámci strategického dialogu mezi EU a USA o bezpečnosti a obraně v podobě vzájemných iniciativ v oblasti bezpečnosti a obrany, odzbrojení a nešíření zbraní, dopadu přelomových technologií, změny klimatu, hybridních hrozeb, kybernetické obrany, vojenské mobility, řešení krizí a vztahů se</w:t>
      </w:r>
      <w:r w:rsidR="00E01454" w:rsidRPr="0086412E">
        <w:t> </w:t>
      </w:r>
      <w:r w:rsidRPr="0086412E">
        <w:t>strategickými konkurenty;</w:t>
      </w:r>
    </w:p>
    <w:p w14:paraId="7BD522FF" w14:textId="6E8D5357" w:rsidR="00171834" w:rsidRPr="0086412E" w:rsidRDefault="00171834" w:rsidP="00BC1A9E">
      <w:pPr>
        <w:spacing w:after="240"/>
        <w:ind w:left="567" w:hanging="567"/>
        <w:rPr>
          <w:rFonts w:eastAsiaTheme="minorEastAsia"/>
          <w:bCs/>
          <w:iCs/>
        </w:rPr>
      </w:pPr>
      <w:r w:rsidRPr="0086412E">
        <w:t>9</w:t>
      </w:r>
      <w:r w:rsidR="009F3DBA" w:rsidRPr="0086412E">
        <w:t>9</w:t>
      </w:r>
      <w:r w:rsidRPr="0086412E">
        <w:t>.</w:t>
      </w:r>
      <w:r w:rsidRPr="0086412E">
        <w:tab/>
        <w:t>poukazuje na význam větší spolupráce při výrobě obranných produktů a zadávání veřejných zakázek, a to i prostřednictvím rovného přístupu na trh pro odvětví obrany; vítá v tomto ohledu úsilí EU o zlepšení svých vlastních obranných schopností a převzetí větší odpovědnosti za svou vlastní obranu;</w:t>
      </w:r>
    </w:p>
    <w:p w14:paraId="3AAC830E" w14:textId="3EC31396" w:rsidR="00171834" w:rsidRPr="0086412E" w:rsidRDefault="009F3DBA" w:rsidP="00BC1A9E">
      <w:pPr>
        <w:pStyle w:val="NormalHanging12a"/>
      </w:pPr>
      <w:r w:rsidRPr="0086412E">
        <w:t>100</w:t>
      </w:r>
      <w:r w:rsidR="00171834" w:rsidRPr="0086412E">
        <w:t>.</w:t>
      </w:r>
      <w:r w:rsidR="00171834" w:rsidRPr="0086412E">
        <w:tab/>
        <w:t xml:space="preserve">opakuje své výzvy k institucionalizované spolupráci se Spojeným královstvím v oblasti bezpečnosti a obrany, mimo jiné prostřednictvím užší spolupráce v oblasti sdílení informací, vojenské mobility, vzájemných bezpečnostních a obranných iniciativ, řešení krizí, kybernetické bezpečnosti, hybridních hrozeb, zahraniční manipulace </w:t>
      </w:r>
      <w:r w:rsidR="00171834" w:rsidRPr="0086412E">
        <w:lastRenderedPageBreak/>
        <w:t>s</w:t>
      </w:r>
      <w:r w:rsidR="00E01454" w:rsidRPr="0086412E">
        <w:t> </w:t>
      </w:r>
      <w:r w:rsidR="00171834" w:rsidRPr="0086412E">
        <w:t>informacemi a vměšování a našich vztahů se společnými strategickými konkurenty; vybízí Spojené království, aby se spolu s EU vážně zapojilo do řešení naléhavých strategických problémů; vybízí místopředsedu Komise, vysokého představitele, aby pozval zástupce Spojeného království na neformální zasedání Rady ministrů zahraničních věcí (a obrany) za účelem výměny názorů v otázkách společného zájmu, přičemž by měla být plně chráněna samostatnost rozhodovacích procesů EU;</w:t>
      </w:r>
    </w:p>
    <w:p w14:paraId="072C71A7" w14:textId="5CD33962" w:rsidR="00171834" w:rsidRPr="0086412E" w:rsidRDefault="009F3DBA" w:rsidP="00BC1A9E">
      <w:pPr>
        <w:spacing w:after="240"/>
        <w:ind w:left="567" w:hanging="567"/>
        <w:rPr>
          <w:bCs/>
          <w:iCs/>
        </w:rPr>
      </w:pPr>
      <w:r w:rsidRPr="0086412E">
        <w:t>101</w:t>
      </w:r>
      <w:r w:rsidR="00171834" w:rsidRPr="0086412E">
        <w:t>.</w:t>
      </w:r>
      <w:r w:rsidR="00171834" w:rsidRPr="0086412E">
        <w:tab/>
        <w:t>zdůrazňuje význam partnerského rozměru Strategického kompasu při posilování spolupráce mezi EU a jejími stejně smýšlejícími spojenci a partnery po celém světě s</w:t>
      </w:r>
      <w:r w:rsidR="00E01454" w:rsidRPr="0086412E">
        <w:t> </w:t>
      </w:r>
      <w:r w:rsidR="00171834" w:rsidRPr="0086412E">
        <w:t>cílem čelit zahraničním strategiím zaměřeným na podkopávání EU a destabilizaci mezinárodního řádu založeného na pravidlech; vítá dlouho očekávané třetí společné prohlášení o spolupráci mezi EU a NATO, které potvrzuje, že EU a NATO jsou klíčovými partnery, kteří sdílejí společné hodnoty a strategické zájmy a kteří se ve své činnosti navzájem doplňují s cílem zajistit, aby spojenci NATO měli prospěch ze</w:t>
      </w:r>
      <w:r w:rsidR="00E01454" w:rsidRPr="0086412E">
        <w:t> </w:t>
      </w:r>
      <w:r w:rsidR="00171834" w:rsidRPr="0086412E">
        <w:t xml:space="preserve">silného evropského pilíře v rámci NATO; vyzývá zejména k součinnosti a soudržnosti mezi strategickou koncepcí NATO a Strategickým kompasem EU, zejména v oblastech boje proti ruské agresi, vojenské mobility, hybridní a kybernetické války, včetně kampaní zahraniční manipulace s informacemi a vměšování, globální námořní bezpečnosti a boje proti tradičním hrozbám, jako je terorismus, a k poskytování podpory partnerům; </w:t>
      </w:r>
    </w:p>
    <w:p w14:paraId="073E089D" w14:textId="24B12862" w:rsidR="005F00C5" w:rsidRPr="0086412E" w:rsidRDefault="009F3DBA" w:rsidP="00562777">
      <w:pPr>
        <w:spacing w:after="240"/>
        <w:ind w:left="567" w:hanging="567"/>
        <w:rPr>
          <w:bCs/>
          <w:iCs/>
        </w:rPr>
      </w:pPr>
      <w:r w:rsidRPr="0086412E">
        <w:t>102</w:t>
      </w:r>
      <w:r w:rsidR="00171834" w:rsidRPr="0086412E">
        <w:t>.</w:t>
      </w:r>
      <w:r w:rsidR="00171834" w:rsidRPr="0086412E">
        <w:tab/>
        <w:t>vítá přistoupení Finska k NATO; vyjadřuje hluboké politování nad tím, že se zpozdila ratifikace přistoupení Švédska k NATO; v této souvislosti dále odsuzuje snahy o</w:t>
      </w:r>
      <w:r w:rsidR="00E01454" w:rsidRPr="0086412E">
        <w:t> </w:t>
      </w:r>
      <w:r w:rsidR="00171834" w:rsidRPr="0086412E">
        <w:t xml:space="preserve">oslabení demokratických svobod v členských státech EU prostřednictvím instrumentalizace udělení souhlasu s přistoupením Švédska k NATO; </w:t>
      </w:r>
      <w:r w:rsidR="00F41FCA" w:rsidRPr="0086412E">
        <w:t>vítá v této souvislosti dlouho odkládané rozhodnutí Turecka a Maďarska schválit vstup Švédska do NATO</w:t>
      </w:r>
      <w:r w:rsidR="00171834" w:rsidRPr="0086412E">
        <w:t>; naléhavě vyzývá turecké orgány, aby splnily svůj příslib konstruktivnějšího partnerství v NATO, včetně ve východním Středomoří;</w:t>
      </w:r>
    </w:p>
    <w:p w14:paraId="5155CC61" w14:textId="2FDA4A95" w:rsidR="00171834" w:rsidRPr="0086412E" w:rsidRDefault="009F3DBA" w:rsidP="00BC1A9E">
      <w:pPr>
        <w:spacing w:after="240"/>
        <w:ind w:left="567" w:hanging="567"/>
        <w:rPr>
          <w:bCs/>
          <w:iCs/>
        </w:rPr>
      </w:pPr>
      <w:r w:rsidRPr="0086412E">
        <w:t>103</w:t>
      </w:r>
      <w:r w:rsidR="00171834" w:rsidRPr="0086412E">
        <w:t>.</w:t>
      </w:r>
      <w:r w:rsidR="00171834" w:rsidRPr="0086412E">
        <w:tab/>
        <w:t>vítá společné sdělení o akčním plánu pro vojenskou mobilitu 2.0 jako klíčový příspěvek k posílení evropské bezpečnosti, jak je uznáno ve Strategickém kompasu; vyzdvihuje urychlené přijetí projektů dopravní infrastruktury dvojího užití v návaznosti na útočnou válku Ruska proti Ukrajině; připomíná, že je důležité zajistit dostatečnou dostupnost finančních zdrojů, aby bylo možné pokračovat v přípravě projektů v nadcházejících letech;</w:t>
      </w:r>
    </w:p>
    <w:p w14:paraId="638E9388" w14:textId="646BFFC8" w:rsidR="00171834" w:rsidRPr="0086412E" w:rsidRDefault="009F3DBA" w:rsidP="00BC1A9E">
      <w:pPr>
        <w:pStyle w:val="NormalHanging12a"/>
        <w:rPr>
          <w:bCs/>
          <w:iCs/>
        </w:rPr>
      </w:pPr>
      <w:r w:rsidRPr="0086412E">
        <w:t>104</w:t>
      </w:r>
      <w:r w:rsidR="00171834" w:rsidRPr="0086412E">
        <w:t>.</w:t>
      </w:r>
      <w:r w:rsidR="00171834" w:rsidRPr="0086412E">
        <w:tab/>
        <w:t>zdůrazňuje, že je důležité rozvíjet dialogy v oblasti bezpečnosti a obrany s partnery z</w:t>
      </w:r>
      <w:r w:rsidR="00E01454" w:rsidRPr="0086412E">
        <w:t> </w:t>
      </w:r>
      <w:r w:rsidR="00171834" w:rsidRPr="0086412E">
        <w:t>celého světa, zejména na západním Balkáně, ve Východním partnerství, ale také s</w:t>
      </w:r>
      <w:r w:rsidR="00E01454" w:rsidRPr="0086412E">
        <w:t> </w:t>
      </w:r>
      <w:r w:rsidR="00171834" w:rsidRPr="0086412E">
        <w:t xml:space="preserve">klíčovými partnery ve strategických námořních oblastech, jako jsou oblasti v jižním sousedství a v indicko-tichomořském regionu, od východního pobřeží Afriky až po jižní Tichomoří a </w:t>
      </w:r>
      <w:r w:rsidR="00FA473A" w:rsidRPr="0086412E">
        <w:t xml:space="preserve">od Arktidy po </w:t>
      </w:r>
      <w:r w:rsidR="00171834" w:rsidRPr="0086412E">
        <w:t>Dálný východ; vyzývá k prohloubení vojensko-bezpečnostní spolupráce se</w:t>
      </w:r>
      <w:r w:rsidR="00E01454" w:rsidRPr="0086412E">
        <w:t> </w:t>
      </w:r>
      <w:r w:rsidR="00171834" w:rsidRPr="0086412E">
        <w:t>zeměmi v bezprostředním evropském sousedství posílením bezpečnostního rozměru a dialogů o bezpečnostní a obranné politice; opakuje výzvu k prohloubení spolupráce v</w:t>
      </w:r>
      <w:r w:rsidR="00E01454" w:rsidRPr="0086412E">
        <w:t> </w:t>
      </w:r>
      <w:r w:rsidR="00171834" w:rsidRPr="0086412E">
        <w:t>oblasti bezpečnosti s mezinárodními organizacemi, jako jsou mimo jiné OSN, Africká unie a její mírové mise v místech společného nasazení a OBSE;</w:t>
      </w:r>
    </w:p>
    <w:p w14:paraId="6FBEB0A1" w14:textId="1E408AB4" w:rsidR="00171834" w:rsidRPr="0086412E" w:rsidRDefault="009F3DBA" w:rsidP="00BC1A9E">
      <w:pPr>
        <w:spacing w:after="240"/>
        <w:ind w:left="567" w:hanging="567"/>
      </w:pPr>
      <w:r w:rsidRPr="0086412E">
        <w:t>105</w:t>
      </w:r>
      <w:r w:rsidR="00171834" w:rsidRPr="0086412E">
        <w:t>.</w:t>
      </w:r>
      <w:r w:rsidR="00171834" w:rsidRPr="0086412E">
        <w:tab/>
        <w:t>uznává, že arktická oblast má značný strategický a geopolitický význam vzhledem ke</w:t>
      </w:r>
      <w:r w:rsidR="00E01454" w:rsidRPr="0086412E">
        <w:t> </w:t>
      </w:r>
      <w:r w:rsidR="00171834" w:rsidRPr="0086412E">
        <w:t>vznikajícím námořním trasám, bohatým přírodním zdrojům a příležitostem pro</w:t>
      </w:r>
      <w:r w:rsidR="00E01454" w:rsidRPr="0086412E">
        <w:t> </w:t>
      </w:r>
      <w:r w:rsidR="00171834" w:rsidRPr="0086412E">
        <w:t xml:space="preserve">hospodářský rozvoj, které vznikly v důsledku globálního oteplování, přičemž je stále více zpochybňována; považuje za velmi znepokojující rostoucí aktivity a zájem </w:t>
      </w:r>
      <w:r w:rsidR="00171834" w:rsidRPr="0086412E">
        <w:lastRenderedPageBreak/>
        <w:t>autoritářských režimů, včetně Ruska a Číny, o Arktidu; zdůrazňuje význam zachování bezpečnosti, stability a spolupráce v Arktidě; zdůrazňuje, že tento region nesmí být vystaven vojenskému napětí ani využívání přírodních zdrojů a zároveň v něm musí být respektována práva původních obyvatel; opakuje, že je třeba začlenit politiku Unie pro</w:t>
      </w:r>
      <w:r w:rsidR="00E01454" w:rsidRPr="0086412E">
        <w:t> </w:t>
      </w:r>
      <w:r w:rsidR="00171834" w:rsidRPr="0086412E">
        <w:t>Arktidu do SBOP a zapojit se do účinné spolupráce s NATO; vyzývá k tomu, aby byla Arktida pravidelně projednávána v rámci zasedání Politického a bezpečnostního výboru a Rady;</w:t>
      </w:r>
    </w:p>
    <w:p w14:paraId="018B03BB" w14:textId="4A530AEF" w:rsidR="00171834" w:rsidRPr="0086412E" w:rsidRDefault="00171834" w:rsidP="00BC1A9E">
      <w:pPr>
        <w:pStyle w:val="NormalHanging12a"/>
      </w:pPr>
      <w:r w:rsidRPr="0086412E">
        <w:t>10</w:t>
      </w:r>
      <w:r w:rsidR="009F3DBA" w:rsidRPr="0086412E">
        <w:t>6</w:t>
      </w:r>
      <w:r w:rsidRPr="0086412E">
        <w:t>.</w:t>
      </w:r>
      <w:r w:rsidRPr="0086412E">
        <w:tab/>
        <w:t xml:space="preserve">důrazně odsuzuje četné raketové testy provedené Severní Koreou v roce 2023; zdůrazňuje, že Čína a Rusko nesou v souvislosti se Severní Koreou zvláštní odpovědnost, a vyzývá je, aby využily svého vlivu a zabránily další eskalaci napětí; vyjadřuje hluboké znepokojení nad nedávným setkáním mezi severokorejským a ruským vůdcem; </w:t>
      </w:r>
      <w:r w:rsidR="007254C7" w:rsidRPr="0086412E">
        <w:t>důrazně odsuzuje</w:t>
      </w:r>
      <w:r w:rsidRPr="0086412E">
        <w:t xml:space="preserve"> dodávk</w:t>
      </w:r>
      <w:r w:rsidR="007254C7" w:rsidRPr="0086412E">
        <w:t>y</w:t>
      </w:r>
      <w:r w:rsidRPr="0086412E">
        <w:t xml:space="preserve"> severokorejských zbraní a </w:t>
      </w:r>
      <w:r w:rsidR="00DC7DC8" w:rsidRPr="0086412E">
        <w:t>balistických střel</w:t>
      </w:r>
      <w:r w:rsidRPr="0086412E">
        <w:t xml:space="preserve"> do Ruska</w:t>
      </w:r>
      <w:r w:rsidR="00DC7DC8" w:rsidRPr="0086412E">
        <w:t>, které jsou používány v útočné válce proti Ukrajině, a konstatuje, že Rusko posílenou vojenskou spoluprací porušuje</w:t>
      </w:r>
      <w:r w:rsidRPr="0086412E">
        <w:t xml:space="preserve"> sankce a rezoluce OSN o Severní Koreji; důrazně odsuzuje Írán za dodávky bezpilotních letounů a raketových střel, které Rusko používá ve své útočné válce proti</w:t>
      </w:r>
      <w:r w:rsidR="00E01454" w:rsidRPr="0086412E">
        <w:t> </w:t>
      </w:r>
      <w:r w:rsidRPr="0086412E">
        <w:t>Ukrajině, a zdůrazňuje, že v úzké spolupráci s našimi partnery je v souvislosti s</w:t>
      </w:r>
      <w:r w:rsidR="00E01454" w:rsidRPr="0086412E">
        <w:t> </w:t>
      </w:r>
      <w:r w:rsidRPr="0086412E">
        <w:t>Íránem zapotřebí dalšího mezinárodního úsilí;</w:t>
      </w:r>
    </w:p>
    <w:p w14:paraId="4D1ADE7F" w14:textId="77777777" w:rsidR="00171834" w:rsidRPr="0086412E" w:rsidRDefault="00171834" w:rsidP="00BC1A9E">
      <w:pPr>
        <w:pStyle w:val="NormalHanging12a"/>
      </w:pPr>
      <w:r w:rsidRPr="0086412E">
        <w:rPr>
          <w:rStyle w:val="BoldItalic"/>
        </w:rPr>
        <w:t>Úloha Evropského parlamentu</w:t>
      </w:r>
    </w:p>
    <w:p w14:paraId="1AD68582" w14:textId="6ED743F8" w:rsidR="00171834" w:rsidRPr="0086412E" w:rsidRDefault="00171834" w:rsidP="00BC1A9E">
      <w:pPr>
        <w:pStyle w:val="NormalHanging12a"/>
      </w:pPr>
      <w:r w:rsidRPr="0086412E">
        <w:t>10</w:t>
      </w:r>
      <w:r w:rsidR="009F3DBA" w:rsidRPr="0086412E">
        <w:t>7</w:t>
      </w:r>
      <w:r w:rsidRPr="0086412E">
        <w:t>.</w:t>
      </w:r>
      <w:r w:rsidRPr="0086412E">
        <w:tab/>
        <w:t>vyzývá k posílení parlamentní demokracie a zlepšení kontroly partnerských zemí mimo</w:t>
      </w:r>
      <w:r w:rsidR="00E01454" w:rsidRPr="0086412E">
        <w:t> </w:t>
      </w:r>
      <w:r w:rsidRPr="0086412E">
        <w:t>EU prostřednictvím parlamentních dialogů o otázkách bezpečnosti a obrany a budováním odolnosti parlamentů vůči hybridním hrozbám, včetně kybernetických hrozeb a zahraniční manipulace s informacemi a vměšování;</w:t>
      </w:r>
    </w:p>
    <w:p w14:paraId="32CC833A" w14:textId="5357766E" w:rsidR="00171834" w:rsidRPr="0086412E" w:rsidRDefault="00171834" w:rsidP="00BC1A9E">
      <w:pPr>
        <w:spacing w:after="240"/>
        <w:ind w:left="567" w:hanging="567"/>
        <w:rPr>
          <w:bCs/>
          <w:iCs/>
        </w:rPr>
      </w:pPr>
      <w:r w:rsidRPr="0086412E">
        <w:t>10</w:t>
      </w:r>
      <w:r w:rsidR="009F3DBA" w:rsidRPr="0086412E">
        <w:t>8</w:t>
      </w:r>
      <w:r w:rsidRPr="0086412E">
        <w:t>.</w:t>
      </w:r>
      <w:r w:rsidRPr="0086412E">
        <w:tab/>
        <w:t xml:space="preserve">konstatuje, že nedávné zvýšení výdajů na obranné politiky a programy na úrovni EU a členských států má zvláštní význam pro evropskou obranu a bezpečnost, odráží potřeby současného bezpečnostní situace a naznačuje vývoj obrany jako skutečné oblasti politiky EU, která vyžaduje plnou parlamentní kontrolu a odpovědnost, aby bylo zajištěno, že tyto programy a politiky co nejúčinněji přispívají k dosažení strategických cílů EU a k ochraně evropských bezpečnostních a obranných zájmů; opakuje v této souvislosti svůj požadavek, aby byly přijaty akty v přenesené pravomoci pro pracovní programy v rámci programů obranného průmyslu financovaných z rozpočtu EU; důrazně opakuje svou výzvu ke zřízení plnohodnotného výboru Evropského parlamentu pro bezpečnost a obranu s plnou legislativní a rozpočtovou odpovědností v evropských záležitostech obrany, včetně opatření zaměřených na posílení evropské technologické a průmyslové základny obrany, za předpokladu, že bude tento výbor příslušným výborem pro nově vznikající </w:t>
      </w:r>
      <w:proofErr w:type="spellStart"/>
      <w:r w:rsidRPr="0086412E">
        <w:rPr>
          <w:i/>
          <w:iCs/>
        </w:rPr>
        <w:t>acquis</w:t>
      </w:r>
      <w:proofErr w:type="spellEnd"/>
      <w:r w:rsidRPr="0086412E">
        <w:t xml:space="preserve"> v oblasti obrany v rámci EU s kontrolou, právními předpisy a rozpočtovou odpovědností; </w:t>
      </w:r>
    </w:p>
    <w:p w14:paraId="6AD307FB" w14:textId="5D67452F" w:rsidR="00171834" w:rsidRPr="0086412E" w:rsidRDefault="00171834" w:rsidP="00BC1A9E">
      <w:pPr>
        <w:spacing w:after="240"/>
        <w:ind w:left="567" w:hanging="567"/>
        <w:rPr>
          <w:bCs/>
          <w:iCs/>
        </w:rPr>
      </w:pPr>
      <w:r w:rsidRPr="0086412E">
        <w:t>10</w:t>
      </w:r>
      <w:r w:rsidR="009F3DBA" w:rsidRPr="0086412E">
        <w:t>9</w:t>
      </w:r>
      <w:r w:rsidRPr="0086412E">
        <w:t>.</w:t>
      </w:r>
      <w:r w:rsidRPr="0086412E">
        <w:tab/>
        <w:t>s ohledem na úspěšnou spolupráci mezi Podvýborem pro bezpečnost a obranu a Výborem pro průmysl, výzkum a energetiku v procesu přijímání nařízení EDIRPA zdůrazňuje, že dokud nebude zřízen plnohodnotný výbor, měl by být podvýbor zapojen do všech legislativních postupů, které mají relevantní důsledky pro evropskou obranu;</w:t>
      </w:r>
    </w:p>
    <w:p w14:paraId="3CE62610" w14:textId="5DD5F324" w:rsidR="00171834" w:rsidRPr="0086412E" w:rsidRDefault="00171834" w:rsidP="00BC1A9E">
      <w:pPr>
        <w:pStyle w:val="NormalHanging12a"/>
        <w:rPr>
          <w:rStyle w:val="Italic"/>
          <w:i w:val="0"/>
        </w:rPr>
      </w:pPr>
      <w:r w:rsidRPr="0086412E">
        <w:t>1</w:t>
      </w:r>
      <w:r w:rsidR="009F3DBA" w:rsidRPr="0086412E">
        <w:t>1</w:t>
      </w:r>
      <w:r w:rsidRPr="0086412E">
        <w:t>0.</w:t>
      </w:r>
      <w:r w:rsidRPr="0086412E">
        <w:tab/>
        <w:t>vyzývá ESVČ, aby pravidelně a komplexně informovala Podvýbor pro bezpečnost a obranu o provádění Strategického kompasu;</w:t>
      </w:r>
    </w:p>
    <w:p w14:paraId="644F13A5" w14:textId="77777777" w:rsidR="00D069C9" w:rsidRPr="0086412E" w:rsidRDefault="00D069C9" w:rsidP="00BC1A9E">
      <w:pPr>
        <w:widowControl/>
        <w:spacing w:after="240"/>
        <w:jc w:val="center"/>
      </w:pPr>
      <w:r w:rsidRPr="0086412E">
        <w:t>°</w:t>
      </w:r>
    </w:p>
    <w:p w14:paraId="48B186FE" w14:textId="77777777" w:rsidR="00D069C9" w:rsidRPr="0086412E" w:rsidRDefault="00D069C9" w:rsidP="00BC1A9E">
      <w:pPr>
        <w:widowControl/>
        <w:spacing w:after="240"/>
        <w:jc w:val="center"/>
      </w:pPr>
      <w:r w:rsidRPr="0086412E">
        <w:lastRenderedPageBreak/>
        <w:t>°     °</w:t>
      </w:r>
    </w:p>
    <w:p w14:paraId="5D94A73F" w14:textId="73DD8876" w:rsidR="00E365E1" w:rsidRPr="00540B1D" w:rsidRDefault="00171834" w:rsidP="00E01454">
      <w:pPr>
        <w:pStyle w:val="NormalHanging12a"/>
      </w:pPr>
      <w:r w:rsidRPr="0086412E">
        <w:t>1</w:t>
      </w:r>
      <w:r w:rsidR="009F3DBA" w:rsidRPr="0086412E">
        <w:t>11</w:t>
      </w:r>
      <w:r w:rsidRPr="0086412E">
        <w:t>.</w:t>
      </w:r>
      <w:r w:rsidRPr="0086412E">
        <w:tab/>
        <w:t>pověřuje svou předsedkyni, aby předala toto usnesení Evropské radě, Radě, místopředsedovi Evropské komise, vysokému představiteli Unie pro zahraniční věci a bezpečnostní politiku, předsedkyni Komise a příslušným komisařům, generálnímu tajemníkovi OSN, generálnímu tajemníkovi NATO, předsedovi Parlamentního shromáždění NATO, agenturám EU působícím v oblasti bezpečnosti a obrany a vládám a parlamentům členských států.</w:t>
      </w:r>
      <w:bookmarkStart w:id="9" w:name="TextBodyEnd"/>
      <w:bookmarkEnd w:id="9"/>
    </w:p>
    <w:sectPr w:rsidR="00E365E1" w:rsidRPr="00540B1D" w:rsidSect="00540B1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92BD9F" w14:textId="77777777" w:rsidR="00217269" w:rsidRPr="00540B1D" w:rsidRDefault="00217269">
      <w:r w:rsidRPr="00540B1D">
        <w:separator/>
      </w:r>
    </w:p>
    <w:p w14:paraId="40815182" w14:textId="77777777" w:rsidR="00CE4FFD" w:rsidRDefault="00CE4FFD"/>
  </w:endnote>
  <w:endnote w:type="continuationSeparator" w:id="0">
    <w:p w14:paraId="4C831D39" w14:textId="77777777" w:rsidR="00217269" w:rsidRPr="00540B1D" w:rsidRDefault="00217269">
      <w:r w:rsidRPr="00540B1D">
        <w:continuationSeparator/>
      </w:r>
    </w:p>
    <w:p w14:paraId="5D04EED2" w14:textId="77777777" w:rsidR="00CE4FFD" w:rsidRDefault="00CE4FFD"/>
  </w:endnote>
  <w:endnote w:type="continuationNotice" w:id="1">
    <w:p w14:paraId="4C3473F0" w14:textId="77777777" w:rsidR="00B12F39" w:rsidRDefault="00B12F3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698C09" w14:textId="77777777" w:rsidR="00217269" w:rsidRPr="00540B1D" w:rsidRDefault="00217269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AD865C" w14:textId="77777777" w:rsidR="00217269" w:rsidRPr="00540B1D" w:rsidRDefault="00217269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C9C58F" w14:textId="77777777" w:rsidR="00217269" w:rsidRPr="00540B1D" w:rsidRDefault="0021726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9187CF" w14:textId="77777777" w:rsidR="00217269" w:rsidRPr="00540B1D" w:rsidRDefault="00217269">
      <w:r w:rsidRPr="00540B1D">
        <w:separator/>
      </w:r>
    </w:p>
    <w:p w14:paraId="3E1405E9" w14:textId="77777777" w:rsidR="00CE4FFD" w:rsidRDefault="00CE4FFD"/>
  </w:footnote>
  <w:footnote w:type="continuationSeparator" w:id="0">
    <w:p w14:paraId="5508900D" w14:textId="77777777" w:rsidR="00217269" w:rsidRPr="00540B1D" w:rsidRDefault="00217269">
      <w:r w:rsidRPr="00540B1D">
        <w:continuationSeparator/>
      </w:r>
    </w:p>
    <w:p w14:paraId="448B2939" w14:textId="77777777" w:rsidR="00CE4FFD" w:rsidRDefault="00CE4FFD"/>
  </w:footnote>
  <w:footnote w:type="continuationNotice" w:id="1">
    <w:p w14:paraId="47103175" w14:textId="77777777" w:rsidR="00B12F39" w:rsidRDefault="00B12F39"/>
  </w:footnote>
  <w:footnote w:id="2">
    <w:p w14:paraId="491BAD9A" w14:textId="77777777" w:rsidR="00217269" w:rsidRPr="0086412E" w:rsidRDefault="00217269" w:rsidP="00540B1D">
      <w:pPr>
        <w:pStyle w:val="FootnoteText"/>
        <w:ind w:left="567" w:hanging="567"/>
        <w:rPr>
          <w:sz w:val="24"/>
          <w:szCs w:val="24"/>
          <w:u w:val="single" w:color="0000FF"/>
          <w:lang w:val="cs-CZ"/>
        </w:rPr>
      </w:pPr>
      <w:r w:rsidRPr="0086412E">
        <w:rPr>
          <w:rStyle w:val="FootnoteReference"/>
          <w:sz w:val="24"/>
          <w:szCs w:val="24"/>
          <w:lang w:val="cs-CZ"/>
        </w:rPr>
        <w:footnoteRef/>
      </w:r>
      <w:r w:rsidRPr="0086412E">
        <w:rPr>
          <w:sz w:val="24"/>
          <w:szCs w:val="24"/>
          <w:lang w:val="cs-CZ"/>
        </w:rPr>
        <w:t xml:space="preserve"> </w:t>
      </w:r>
      <w:r w:rsidRPr="0086412E">
        <w:rPr>
          <w:sz w:val="24"/>
          <w:szCs w:val="24"/>
          <w:lang w:val="cs-CZ"/>
        </w:rPr>
        <w:tab/>
      </w:r>
      <w:proofErr w:type="spellStart"/>
      <w:r w:rsidRPr="0086412E">
        <w:rPr>
          <w:sz w:val="24"/>
          <w:szCs w:val="24"/>
          <w:lang w:val="cs-CZ"/>
        </w:rPr>
        <w:t>Úř</w:t>
      </w:r>
      <w:proofErr w:type="spellEnd"/>
      <w:r w:rsidRPr="0086412E">
        <w:rPr>
          <w:sz w:val="24"/>
          <w:szCs w:val="24"/>
          <w:lang w:val="cs-CZ"/>
        </w:rPr>
        <w:t xml:space="preserve">. </w:t>
      </w:r>
      <w:proofErr w:type="spellStart"/>
      <w:proofErr w:type="gramStart"/>
      <w:r w:rsidRPr="0086412E">
        <w:rPr>
          <w:sz w:val="24"/>
          <w:szCs w:val="24"/>
          <w:lang w:val="cs-CZ"/>
        </w:rPr>
        <w:t>věst</w:t>
      </w:r>
      <w:proofErr w:type="spellEnd"/>
      <w:proofErr w:type="gramEnd"/>
      <w:r w:rsidRPr="0086412E">
        <w:rPr>
          <w:sz w:val="24"/>
          <w:szCs w:val="24"/>
          <w:lang w:val="cs-CZ"/>
        </w:rPr>
        <w:t xml:space="preserve">. L 170, </w:t>
      </w:r>
      <w:proofErr w:type="gramStart"/>
      <w:r w:rsidRPr="0086412E">
        <w:rPr>
          <w:sz w:val="24"/>
          <w:szCs w:val="24"/>
          <w:lang w:val="cs-CZ"/>
        </w:rPr>
        <w:t>12.5.2021</w:t>
      </w:r>
      <w:proofErr w:type="gramEnd"/>
      <w:r w:rsidRPr="0086412E">
        <w:rPr>
          <w:sz w:val="24"/>
          <w:szCs w:val="24"/>
          <w:lang w:val="cs-CZ"/>
        </w:rPr>
        <w:t>, s. 149.</w:t>
      </w:r>
    </w:p>
  </w:footnote>
  <w:footnote w:id="3">
    <w:p w14:paraId="45DFD625" w14:textId="77777777" w:rsidR="00217269" w:rsidRPr="0086412E" w:rsidRDefault="00217269" w:rsidP="00540B1D">
      <w:pPr>
        <w:pStyle w:val="FootnoteText"/>
        <w:ind w:left="567" w:hanging="567"/>
        <w:rPr>
          <w:sz w:val="24"/>
          <w:szCs w:val="24"/>
          <w:lang w:val="cs-CZ"/>
        </w:rPr>
      </w:pPr>
      <w:r w:rsidRPr="0086412E">
        <w:rPr>
          <w:rStyle w:val="FootnoteReference"/>
          <w:sz w:val="24"/>
          <w:szCs w:val="24"/>
          <w:lang w:val="cs-CZ"/>
        </w:rPr>
        <w:footnoteRef/>
      </w:r>
      <w:r w:rsidRPr="0086412E">
        <w:rPr>
          <w:sz w:val="24"/>
          <w:szCs w:val="24"/>
          <w:lang w:val="cs-CZ"/>
        </w:rPr>
        <w:t xml:space="preserve"> </w:t>
      </w:r>
      <w:r w:rsidRPr="0086412E">
        <w:rPr>
          <w:sz w:val="24"/>
          <w:szCs w:val="24"/>
          <w:lang w:val="cs-CZ"/>
        </w:rPr>
        <w:tab/>
      </w:r>
      <w:proofErr w:type="spellStart"/>
      <w:r w:rsidRPr="0086412E">
        <w:rPr>
          <w:sz w:val="24"/>
          <w:szCs w:val="24"/>
          <w:lang w:val="cs-CZ"/>
        </w:rPr>
        <w:t>Úř</w:t>
      </w:r>
      <w:proofErr w:type="spellEnd"/>
      <w:r w:rsidRPr="0086412E">
        <w:rPr>
          <w:sz w:val="24"/>
          <w:szCs w:val="24"/>
          <w:lang w:val="cs-CZ"/>
        </w:rPr>
        <w:t xml:space="preserve">. </w:t>
      </w:r>
      <w:proofErr w:type="spellStart"/>
      <w:proofErr w:type="gramStart"/>
      <w:r w:rsidRPr="0086412E">
        <w:rPr>
          <w:sz w:val="24"/>
          <w:szCs w:val="24"/>
          <w:lang w:val="cs-CZ"/>
        </w:rPr>
        <w:t>věst</w:t>
      </w:r>
      <w:proofErr w:type="spellEnd"/>
      <w:proofErr w:type="gramEnd"/>
      <w:r w:rsidRPr="0086412E">
        <w:rPr>
          <w:sz w:val="24"/>
          <w:szCs w:val="24"/>
          <w:lang w:val="cs-CZ"/>
        </w:rPr>
        <w:t xml:space="preserve">. L 791, </w:t>
      </w:r>
      <w:proofErr w:type="gramStart"/>
      <w:r w:rsidRPr="0086412E">
        <w:rPr>
          <w:sz w:val="24"/>
          <w:szCs w:val="24"/>
          <w:lang w:val="cs-CZ"/>
        </w:rPr>
        <w:t>21.3.2019</w:t>
      </w:r>
      <w:proofErr w:type="gramEnd"/>
      <w:r w:rsidRPr="0086412E">
        <w:rPr>
          <w:sz w:val="24"/>
          <w:szCs w:val="24"/>
          <w:lang w:val="cs-CZ"/>
        </w:rPr>
        <w:t>, s. 1.</w:t>
      </w:r>
    </w:p>
  </w:footnote>
  <w:footnote w:id="4">
    <w:p w14:paraId="3727242E" w14:textId="77777777" w:rsidR="00217269" w:rsidRPr="0086412E" w:rsidRDefault="00217269" w:rsidP="00540B1D">
      <w:pPr>
        <w:pStyle w:val="FootnoteText"/>
        <w:ind w:left="567" w:hanging="567"/>
        <w:rPr>
          <w:sz w:val="24"/>
          <w:szCs w:val="24"/>
          <w:lang w:val="cs-CZ"/>
        </w:rPr>
      </w:pPr>
      <w:r w:rsidRPr="0086412E">
        <w:rPr>
          <w:rStyle w:val="FootnoteReference"/>
          <w:sz w:val="24"/>
          <w:szCs w:val="24"/>
          <w:lang w:val="cs-CZ"/>
        </w:rPr>
        <w:footnoteRef/>
      </w:r>
      <w:r w:rsidRPr="0086412E">
        <w:rPr>
          <w:sz w:val="24"/>
          <w:szCs w:val="24"/>
          <w:lang w:val="cs-CZ"/>
        </w:rPr>
        <w:t xml:space="preserve"> </w:t>
      </w:r>
      <w:r w:rsidRPr="0086412E">
        <w:rPr>
          <w:sz w:val="24"/>
          <w:szCs w:val="24"/>
          <w:lang w:val="cs-CZ"/>
        </w:rPr>
        <w:tab/>
      </w:r>
      <w:proofErr w:type="spellStart"/>
      <w:r w:rsidRPr="0086412E">
        <w:rPr>
          <w:sz w:val="24"/>
          <w:szCs w:val="24"/>
          <w:lang w:val="cs-CZ"/>
        </w:rPr>
        <w:t>Úř</w:t>
      </w:r>
      <w:proofErr w:type="spellEnd"/>
      <w:r w:rsidRPr="0086412E">
        <w:rPr>
          <w:sz w:val="24"/>
          <w:szCs w:val="24"/>
          <w:lang w:val="cs-CZ"/>
        </w:rPr>
        <w:t xml:space="preserve">. </w:t>
      </w:r>
      <w:proofErr w:type="spellStart"/>
      <w:proofErr w:type="gramStart"/>
      <w:r w:rsidRPr="0086412E">
        <w:rPr>
          <w:sz w:val="24"/>
          <w:szCs w:val="24"/>
          <w:lang w:val="cs-CZ"/>
        </w:rPr>
        <w:t>věst</w:t>
      </w:r>
      <w:proofErr w:type="spellEnd"/>
      <w:proofErr w:type="gramEnd"/>
      <w:r w:rsidRPr="0086412E">
        <w:rPr>
          <w:sz w:val="24"/>
          <w:szCs w:val="24"/>
          <w:lang w:val="cs-CZ"/>
        </w:rPr>
        <w:t xml:space="preserve">. L, 2023/2418, </w:t>
      </w:r>
      <w:proofErr w:type="gramStart"/>
      <w:r w:rsidRPr="0086412E">
        <w:rPr>
          <w:sz w:val="24"/>
          <w:szCs w:val="24"/>
          <w:lang w:val="cs-CZ"/>
        </w:rPr>
        <w:t>26.10.2023</w:t>
      </w:r>
      <w:proofErr w:type="gramEnd"/>
      <w:r w:rsidRPr="0086412E">
        <w:rPr>
          <w:sz w:val="24"/>
          <w:szCs w:val="24"/>
          <w:lang w:val="cs-CZ"/>
        </w:rPr>
        <w:t xml:space="preserve">, </w:t>
      </w:r>
      <w:r w:rsidRPr="0086412E">
        <w:rPr>
          <w:sz w:val="24"/>
          <w:szCs w:val="24"/>
          <w:shd w:val="clear" w:color="auto" w:fill="FFFFFF"/>
          <w:lang w:val="cs-CZ"/>
        </w:rPr>
        <w:t xml:space="preserve">ELI: </w:t>
      </w:r>
      <w:hyperlink r:id="rId1" w:history="1">
        <w:r w:rsidRPr="0086412E">
          <w:rPr>
            <w:rStyle w:val="Hyperlink"/>
            <w:sz w:val="24"/>
            <w:szCs w:val="24"/>
            <w:shd w:val="clear" w:color="auto" w:fill="FFFFFF"/>
            <w:lang w:val="cs-CZ"/>
          </w:rPr>
          <w:t>http://data.europa.eu/eli/reg/2023/2418/oj</w:t>
        </w:r>
      </w:hyperlink>
      <w:r w:rsidRPr="0086412E">
        <w:rPr>
          <w:sz w:val="24"/>
          <w:szCs w:val="24"/>
          <w:shd w:val="clear" w:color="auto" w:fill="FFFFFF"/>
          <w:lang w:val="cs-CZ"/>
        </w:rPr>
        <w:t>.</w:t>
      </w:r>
    </w:p>
  </w:footnote>
  <w:footnote w:id="5">
    <w:p w14:paraId="73A3D146" w14:textId="77777777" w:rsidR="00217269" w:rsidRPr="0086412E" w:rsidRDefault="00217269" w:rsidP="00540B1D">
      <w:pPr>
        <w:pStyle w:val="FootnoteText"/>
        <w:ind w:left="567" w:hanging="567"/>
        <w:rPr>
          <w:sz w:val="24"/>
          <w:szCs w:val="24"/>
          <w:lang w:val="cs-CZ"/>
        </w:rPr>
      </w:pPr>
      <w:r w:rsidRPr="0086412E">
        <w:rPr>
          <w:rStyle w:val="FootnoteReference"/>
          <w:sz w:val="24"/>
          <w:szCs w:val="24"/>
          <w:lang w:val="cs-CZ"/>
        </w:rPr>
        <w:footnoteRef/>
      </w:r>
      <w:r w:rsidRPr="0086412E">
        <w:rPr>
          <w:sz w:val="24"/>
          <w:szCs w:val="24"/>
          <w:lang w:val="cs-CZ"/>
        </w:rPr>
        <w:t xml:space="preserve"> </w:t>
      </w:r>
      <w:r w:rsidRPr="0086412E">
        <w:rPr>
          <w:sz w:val="24"/>
          <w:szCs w:val="24"/>
          <w:lang w:val="cs-CZ"/>
        </w:rPr>
        <w:tab/>
      </w:r>
      <w:proofErr w:type="spellStart"/>
      <w:r w:rsidRPr="0086412E">
        <w:rPr>
          <w:sz w:val="24"/>
          <w:szCs w:val="24"/>
          <w:lang w:val="cs-CZ"/>
        </w:rPr>
        <w:t>Úř</w:t>
      </w:r>
      <w:proofErr w:type="spellEnd"/>
      <w:r w:rsidRPr="0086412E">
        <w:rPr>
          <w:sz w:val="24"/>
          <w:szCs w:val="24"/>
          <w:lang w:val="cs-CZ"/>
        </w:rPr>
        <w:t xml:space="preserve">. </w:t>
      </w:r>
      <w:proofErr w:type="spellStart"/>
      <w:proofErr w:type="gramStart"/>
      <w:r w:rsidRPr="0086412E">
        <w:rPr>
          <w:sz w:val="24"/>
          <w:szCs w:val="24"/>
          <w:lang w:val="cs-CZ"/>
        </w:rPr>
        <w:t>věst</w:t>
      </w:r>
      <w:proofErr w:type="spellEnd"/>
      <w:proofErr w:type="gramEnd"/>
      <w:r w:rsidRPr="0086412E">
        <w:rPr>
          <w:sz w:val="24"/>
          <w:szCs w:val="24"/>
          <w:lang w:val="cs-CZ"/>
        </w:rPr>
        <w:t xml:space="preserve">. L 185, </w:t>
      </w:r>
      <w:proofErr w:type="gramStart"/>
      <w:r w:rsidRPr="0086412E">
        <w:rPr>
          <w:sz w:val="24"/>
          <w:szCs w:val="24"/>
          <w:lang w:val="cs-CZ"/>
        </w:rPr>
        <w:t>24.7.2023</w:t>
      </w:r>
      <w:proofErr w:type="gramEnd"/>
      <w:r w:rsidRPr="0086412E">
        <w:rPr>
          <w:sz w:val="24"/>
          <w:szCs w:val="24"/>
          <w:lang w:val="cs-CZ"/>
        </w:rPr>
        <w:t>, s. 7.</w:t>
      </w:r>
    </w:p>
  </w:footnote>
  <w:footnote w:id="6">
    <w:p w14:paraId="6EA05F17" w14:textId="14C915A6" w:rsidR="00217269" w:rsidRPr="00BA2D4D" w:rsidRDefault="00217269" w:rsidP="00540B1D">
      <w:pPr>
        <w:pStyle w:val="FootnoteText"/>
        <w:ind w:left="567" w:hanging="567"/>
        <w:rPr>
          <w:color w:val="000000" w:themeColor="text1"/>
          <w:sz w:val="24"/>
          <w:szCs w:val="24"/>
          <w:u w:val="single" w:color="0000FF"/>
          <w:lang w:val="cs-CZ"/>
        </w:rPr>
      </w:pPr>
      <w:r w:rsidRPr="0086412E">
        <w:rPr>
          <w:rStyle w:val="FootnoteReference"/>
          <w:sz w:val="24"/>
          <w:szCs w:val="24"/>
          <w:lang w:val="cs-CZ"/>
        </w:rPr>
        <w:footnoteRef/>
      </w:r>
      <w:r w:rsidRPr="0086412E">
        <w:rPr>
          <w:sz w:val="24"/>
          <w:szCs w:val="24"/>
          <w:lang w:val="cs-CZ"/>
        </w:rPr>
        <w:t xml:space="preserve"> </w:t>
      </w:r>
      <w:r w:rsidRPr="0086412E">
        <w:rPr>
          <w:sz w:val="24"/>
          <w:szCs w:val="24"/>
          <w:lang w:val="cs-CZ"/>
        </w:rPr>
        <w:tab/>
      </w:r>
      <w:proofErr w:type="spellStart"/>
      <w:r w:rsidRPr="0086412E">
        <w:rPr>
          <w:sz w:val="24"/>
          <w:szCs w:val="24"/>
          <w:lang w:val="cs-CZ"/>
        </w:rPr>
        <w:t>Úř</w:t>
      </w:r>
      <w:proofErr w:type="spellEnd"/>
      <w:r w:rsidRPr="0086412E">
        <w:rPr>
          <w:sz w:val="24"/>
          <w:szCs w:val="24"/>
          <w:lang w:val="cs-CZ"/>
        </w:rPr>
        <w:t xml:space="preserve">. </w:t>
      </w:r>
      <w:proofErr w:type="spellStart"/>
      <w:proofErr w:type="gramStart"/>
      <w:r w:rsidRPr="0086412E">
        <w:rPr>
          <w:sz w:val="24"/>
          <w:szCs w:val="24"/>
          <w:lang w:val="cs-CZ"/>
        </w:rPr>
        <w:t>věst</w:t>
      </w:r>
      <w:proofErr w:type="spellEnd"/>
      <w:proofErr w:type="gramEnd"/>
      <w:r w:rsidRPr="0086412E">
        <w:rPr>
          <w:sz w:val="24"/>
          <w:szCs w:val="24"/>
          <w:lang w:val="cs-CZ"/>
        </w:rPr>
        <w:t xml:space="preserve">. L 331, </w:t>
      </w:r>
      <w:proofErr w:type="gramStart"/>
      <w:r w:rsidRPr="0086412E">
        <w:rPr>
          <w:sz w:val="24"/>
          <w:szCs w:val="24"/>
          <w:lang w:val="cs-CZ"/>
        </w:rPr>
        <w:t>14.12.</w:t>
      </w:r>
      <w:r w:rsidRPr="00BA2D4D">
        <w:rPr>
          <w:color w:val="000000" w:themeColor="text1"/>
          <w:sz w:val="24"/>
          <w:szCs w:val="24"/>
          <w:lang w:val="cs-CZ"/>
        </w:rPr>
        <w:t>2017</w:t>
      </w:r>
      <w:proofErr w:type="gramEnd"/>
      <w:r w:rsidRPr="00BA2D4D">
        <w:rPr>
          <w:color w:val="000000" w:themeColor="text1"/>
          <w:sz w:val="24"/>
          <w:szCs w:val="24"/>
          <w:lang w:val="cs-CZ"/>
        </w:rPr>
        <w:t>, s. 57.</w:t>
      </w:r>
    </w:p>
  </w:footnote>
  <w:footnote w:id="7">
    <w:p w14:paraId="196CEE84" w14:textId="015041AC" w:rsidR="00217269" w:rsidRPr="00BA2D4D" w:rsidRDefault="00217269" w:rsidP="00540B1D">
      <w:pPr>
        <w:pStyle w:val="FootnoteText"/>
        <w:ind w:left="567" w:hanging="567"/>
        <w:rPr>
          <w:color w:val="000000" w:themeColor="text1"/>
          <w:sz w:val="24"/>
          <w:szCs w:val="24"/>
          <w:u w:val="single" w:color="0000FF"/>
          <w:lang w:val="cs-CZ"/>
        </w:rPr>
      </w:pPr>
      <w:r w:rsidRPr="00BA2D4D">
        <w:rPr>
          <w:rStyle w:val="FootnoteReference"/>
          <w:color w:val="000000" w:themeColor="text1"/>
          <w:sz w:val="24"/>
          <w:szCs w:val="24"/>
          <w:lang w:val="cs-CZ"/>
        </w:rPr>
        <w:footnoteRef/>
      </w:r>
      <w:r w:rsidRPr="00BA2D4D">
        <w:rPr>
          <w:color w:val="000000" w:themeColor="text1"/>
          <w:sz w:val="24"/>
          <w:szCs w:val="24"/>
          <w:lang w:val="cs-CZ"/>
        </w:rPr>
        <w:t xml:space="preserve"> </w:t>
      </w:r>
      <w:r w:rsidRPr="00BA2D4D">
        <w:rPr>
          <w:color w:val="000000" w:themeColor="text1"/>
          <w:sz w:val="24"/>
          <w:szCs w:val="24"/>
          <w:lang w:val="cs-CZ"/>
        </w:rPr>
        <w:tab/>
      </w:r>
      <w:proofErr w:type="spellStart"/>
      <w:r w:rsidRPr="00BA2D4D">
        <w:rPr>
          <w:color w:val="000000" w:themeColor="text1"/>
          <w:sz w:val="24"/>
          <w:szCs w:val="24"/>
          <w:lang w:val="cs-CZ"/>
        </w:rPr>
        <w:t>Úř</w:t>
      </w:r>
      <w:proofErr w:type="spellEnd"/>
      <w:r w:rsidRPr="00BA2D4D">
        <w:rPr>
          <w:color w:val="000000" w:themeColor="text1"/>
          <w:sz w:val="24"/>
          <w:szCs w:val="24"/>
          <w:lang w:val="cs-CZ"/>
        </w:rPr>
        <w:t xml:space="preserve">. </w:t>
      </w:r>
      <w:proofErr w:type="spellStart"/>
      <w:proofErr w:type="gramStart"/>
      <w:r w:rsidRPr="00BA2D4D">
        <w:rPr>
          <w:color w:val="000000" w:themeColor="text1"/>
          <w:sz w:val="24"/>
          <w:szCs w:val="24"/>
          <w:lang w:val="cs-CZ"/>
        </w:rPr>
        <w:t>věst</w:t>
      </w:r>
      <w:proofErr w:type="spellEnd"/>
      <w:proofErr w:type="gramEnd"/>
      <w:r w:rsidRPr="00BA2D4D">
        <w:rPr>
          <w:color w:val="000000" w:themeColor="text1"/>
          <w:sz w:val="24"/>
          <w:szCs w:val="24"/>
          <w:lang w:val="cs-CZ"/>
        </w:rPr>
        <w:t xml:space="preserve">. L 102, </w:t>
      </w:r>
      <w:proofErr w:type="gramStart"/>
      <w:r w:rsidRPr="00BA2D4D">
        <w:rPr>
          <w:color w:val="000000" w:themeColor="text1"/>
          <w:sz w:val="24"/>
          <w:szCs w:val="24"/>
          <w:lang w:val="cs-CZ"/>
        </w:rPr>
        <w:t>24.3.2021</w:t>
      </w:r>
      <w:proofErr w:type="gramEnd"/>
      <w:r w:rsidRPr="00BA2D4D">
        <w:rPr>
          <w:color w:val="000000" w:themeColor="text1"/>
          <w:sz w:val="24"/>
          <w:szCs w:val="24"/>
          <w:lang w:val="cs-CZ"/>
        </w:rPr>
        <w:t>, s. 14.</w:t>
      </w:r>
    </w:p>
  </w:footnote>
  <w:footnote w:id="8">
    <w:p w14:paraId="03070CDB" w14:textId="7EF41815" w:rsidR="00217269" w:rsidRPr="0086412E" w:rsidRDefault="00217269" w:rsidP="00540B1D">
      <w:pPr>
        <w:pStyle w:val="FootnoteText"/>
        <w:ind w:left="567" w:hanging="567"/>
        <w:rPr>
          <w:sz w:val="24"/>
          <w:szCs w:val="24"/>
          <w:lang w:val="cs-CZ"/>
        </w:rPr>
      </w:pPr>
      <w:r w:rsidRPr="00BA2D4D">
        <w:rPr>
          <w:rStyle w:val="FootnoteReference"/>
          <w:color w:val="000000" w:themeColor="text1"/>
          <w:sz w:val="24"/>
          <w:szCs w:val="24"/>
          <w:lang w:val="cs-CZ"/>
        </w:rPr>
        <w:footnoteRef/>
      </w:r>
      <w:r w:rsidRPr="00BA2D4D">
        <w:rPr>
          <w:color w:val="000000" w:themeColor="text1"/>
          <w:sz w:val="24"/>
          <w:szCs w:val="24"/>
          <w:lang w:val="cs-CZ"/>
        </w:rPr>
        <w:t xml:space="preserve"> </w:t>
      </w:r>
      <w:r w:rsidRPr="00BA2D4D">
        <w:rPr>
          <w:color w:val="000000" w:themeColor="text1"/>
          <w:sz w:val="24"/>
          <w:szCs w:val="24"/>
          <w:lang w:val="cs-CZ"/>
        </w:rPr>
        <w:tab/>
      </w:r>
      <w:proofErr w:type="spellStart"/>
      <w:r w:rsidRPr="00BA2D4D">
        <w:rPr>
          <w:color w:val="000000" w:themeColor="text1"/>
          <w:sz w:val="24"/>
          <w:szCs w:val="24"/>
          <w:lang w:val="cs-CZ"/>
        </w:rPr>
        <w:t>Úř</w:t>
      </w:r>
      <w:proofErr w:type="spellEnd"/>
      <w:r w:rsidRPr="00BA2D4D">
        <w:rPr>
          <w:color w:val="000000" w:themeColor="text1"/>
          <w:sz w:val="24"/>
          <w:szCs w:val="24"/>
          <w:lang w:val="cs-CZ"/>
        </w:rPr>
        <w:t xml:space="preserve">. </w:t>
      </w:r>
      <w:proofErr w:type="spellStart"/>
      <w:proofErr w:type="gramStart"/>
      <w:r w:rsidRPr="00BA2D4D">
        <w:rPr>
          <w:color w:val="000000" w:themeColor="text1"/>
          <w:sz w:val="24"/>
          <w:szCs w:val="24"/>
          <w:lang w:val="cs-CZ"/>
        </w:rPr>
        <w:t>věst</w:t>
      </w:r>
      <w:proofErr w:type="spellEnd"/>
      <w:proofErr w:type="gramEnd"/>
      <w:r w:rsidRPr="00BA2D4D">
        <w:rPr>
          <w:color w:val="000000" w:themeColor="text1"/>
          <w:sz w:val="24"/>
          <w:szCs w:val="24"/>
          <w:lang w:val="cs-CZ"/>
        </w:rPr>
        <w:t xml:space="preserve">. L 270, </w:t>
      </w:r>
      <w:proofErr w:type="gramStart"/>
      <w:r w:rsidRPr="00BA2D4D">
        <w:rPr>
          <w:color w:val="000000" w:themeColor="text1"/>
          <w:sz w:val="24"/>
          <w:szCs w:val="24"/>
          <w:lang w:val="cs-CZ"/>
        </w:rPr>
        <w:t>18.10.2022</w:t>
      </w:r>
      <w:proofErr w:type="gramEnd"/>
      <w:r w:rsidRPr="00BA2D4D">
        <w:rPr>
          <w:color w:val="000000" w:themeColor="text1"/>
          <w:sz w:val="24"/>
          <w:szCs w:val="24"/>
          <w:lang w:val="cs-CZ"/>
        </w:rPr>
        <w:t>, s. 93</w:t>
      </w:r>
      <w:r w:rsidRPr="0086412E">
        <w:rPr>
          <w:sz w:val="24"/>
          <w:szCs w:val="24"/>
          <w:lang w:val="cs-CZ"/>
        </w:rPr>
        <w:t>.</w:t>
      </w:r>
    </w:p>
  </w:footnote>
  <w:footnote w:id="9">
    <w:p w14:paraId="4084EB4D" w14:textId="77777777" w:rsidR="00217269" w:rsidRPr="0086412E" w:rsidRDefault="00217269" w:rsidP="00540B1D">
      <w:pPr>
        <w:pStyle w:val="FootnoteText"/>
        <w:ind w:left="567" w:hanging="567"/>
        <w:rPr>
          <w:sz w:val="24"/>
          <w:szCs w:val="24"/>
          <w:lang w:val="cs-CZ"/>
        </w:rPr>
      </w:pPr>
      <w:r w:rsidRPr="0086412E">
        <w:rPr>
          <w:rStyle w:val="FootnoteReference"/>
          <w:sz w:val="24"/>
          <w:szCs w:val="24"/>
          <w:lang w:val="cs-CZ"/>
        </w:rPr>
        <w:footnoteRef/>
      </w:r>
      <w:r w:rsidRPr="0086412E">
        <w:rPr>
          <w:sz w:val="24"/>
          <w:szCs w:val="24"/>
          <w:lang w:val="cs-CZ"/>
        </w:rPr>
        <w:t xml:space="preserve"> </w:t>
      </w:r>
      <w:r w:rsidRPr="0086412E">
        <w:rPr>
          <w:sz w:val="24"/>
          <w:szCs w:val="24"/>
          <w:lang w:val="cs-CZ"/>
        </w:rPr>
        <w:tab/>
      </w:r>
      <w:proofErr w:type="spellStart"/>
      <w:r w:rsidRPr="0086412E">
        <w:rPr>
          <w:sz w:val="24"/>
          <w:szCs w:val="24"/>
          <w:lang w:val="cs-CZ"/>
        </w:rPr>
        <w:t>Úř</w:t>
      </w:r>
      <w:proofErr w:type="spellEnd"/>
      <w:r w:rsidRPr="0086412E">
        <w:rPr>
          <w:sz w:val="24"/>
          <w:szCs w:val="24"/>
          <w:lang w:val="cs-CZ"/>
        </w:rPr>
        <w:t xml:space="preserve">. </w:t>
      </w:r>
      <w:proofErr w:type="spellStart"/>
      <w:proofErr w:type="gramStart"/>
      <w:r w:rsidRPr="0086412E">
        <w:rPr>
          <w:sz w:val="24"/>
          <w:szCs w:val="24"/>
          <w:lang w:val="cs-CZ"/>
        </w:rPr>
        <w:t>věst</w:t>
      </w:r>
      <w:proofErr w:type="spellEnd"/>
      <w:proofErr w:type="gramEnd"/>
      <w:r w:rsidRPr="0086412E">
        <w:rPr>
          <w:sz w:val="24"/>
          <w:szCs w:val="24"/>
          <w:lang w:val="cs-CZ"/>
        </w:rPr>
        <w:t xml:space="preserve">. L 270, </w:t>
      </w:r>
      <w:proofErr w:type="gramStart"/>
      <w:r w:rsidRPr="0086412E">
        <w:rPr>
          <w:sz w:val="24"/>
          <w:szCs w:val="24"/>
          <w:lang w:val="cs-CZ"/>
        </w:rPr>
        <w:t>18.10.2022</w:t>
      </w:r>
      <w:proofErr w:type="gramEnd"/>
      <w:r w:rsidRPr="0086412E">
        <w:rPr>
          <w:sz w:val="24"/>
          <w:szCs w:val="24"/>
          <w:lang w:val="cs-CZ"/>
        </w:rPr>
        <w:t>, s. 85.</w:t>
      </w:r>
    </w:p>
  </w:footnote>
  <w:footnote w:id="10">
    <w:p w14:paraId="4643B63A" w14:textId="77777777" w:rsidR="00217269" w:rsidRPr="0086412E" w:rsidRDefault="00217269" w:rsidP="00540B1D">
      <w:pPr>
        <w:pStyle w:val="FootnoteText"/>
        <w:ind w:left="567" w:hanging="567"/>
        <w:rPr>
          <w:sz w:val="24"/>
          <w:szCs w:val="24"/>
          <w:lang w:val="cs-CZ"/>
        </w:rPr>
      </w:pPr>
      <w:r w:rsidRPr="0086412E">
        <w:rPr>
          <w:rStyle w:val="FootnoteReference"/>
          <w:sz w:val="24"/>
          <w:szCs w:val="24"/>
          <w:lang w:val="cs-CZ"/>
        </w:rPr>
        <w:footnoteRef/>
      </w:r>
      <w:r w:rsidRPr="0086412E">
        <w:rPr>
          <w:sz w:val="24"/>
          <w:szCs w:val="24"/>
          <w:lang w:val="cs-CZ"/>
        </w:rPr>
        <w:t xml:space="preserve"> </w:t>
      </w:r>
      <w:r w:rsidRPr="0086412E">
        <w:rPr>
          <w:sz w:val="24"/>
          <w:szCs w:val="24"/>
          <w:lang w:val="cs-CZ"/>
        </w:rPr>
        <w:tab/>
      </w:r>
      <w:proofErr w:type="spellStart"/>
      <w:r w:rsidRPr="0086412E">
        <w:rPr>
          <w:sz w:val="24"/>
          <w:szCs w:val="24"/>
          <w:lang w:val="cs-CZ"/>
        </w:rPr>
        <w:t>Úř</w:t>
      </w:r>
      <w:proofErr w:type="spellEnd"/>
      <w:r w:rsidRPr="0086412E">
        <w:rPr>
          <w:sz w:val="24"/>
          <w:szCs w:val="24"/>
          <w:lang w:val="cs-CZ"/>
        </w:rPr>
        <w:t xml:space="preserve">. </w:t>
      </w:r>
      <w:proofErr w:type="spellStart"/>
      <w:proofErr w:type="gramStart"/>
      <w:r w:rsidRPr="0086412E">
        <w:rPr>
          <w:sz w:val="24"/>
          <w:szCs w:val="24"/>
          <w:lang w:val="cs-CZ"/>
        </w:rPr>
        <w:t>věst</w:t>
      </w:r>
      <w:proofErr w:type="spellEnd"/>
      <w:proofErr w:type="gramEnd"/>
      <w:r w:rsidRPr="0086412E">
        <w:rPr>
          <w:sz w:val="24"/>
          <w:szCs w:val="24"/>
          <w:lang w:val="cs-CZ"/>
        </w:rPr>
        <w:t xml:space="preserve">. L 325, </w:t>
      </w:r>
      <w:proofErr w:type="gramStart"/>
      <w:r w:rsidRPr="0086412E">
        <w:rPr>
          <w:sz w:val="24"/>
          <w:szCs w:val="24"/>
          <w:lang w:val="cs-CZ"/>
        </w:rPr>
        <w:t>20.12.2022</w:t>
      </w:r>
      <w:proofErr w:type="gramEnd"/>
      <w:r w:rsidRPr="0086412E">
        <w:rPr>
          <w:sz w:val="24"/>
          <w:szCs w:val="24"/>
          <w:lang w:val="cs-CZ"/>
        </w:rPr>
        <w:t>, s. 110.</w:t>
      </w:r>
    </w:p>
  </w:footnote>
  <w:footnote w:id="11">
    <w:p w14:paraId="2EB2A3F7" w14:textId="77777777" w:rsidR="00217269" w:rsidRPr="0086412E" w:rsidRDefault="00217269" w:rsidP="00540B1D">
      <w:pPr>
        <w:pStyle w:val="FootnoteText"/>
        <w:ind w:left="567" w:hanging="567"/>
        <w:rPr>
          <w:sz w:val="24"/>
          <w:szCs w:val="24"/>
          <w:lang w:val="cs-CZ"/>
        </w:rPr>
      </w:pPr>
      <w:r w:rsidRPr="0086412E">
        <w:rPr>
          <w:rStyle w:val="FootnoteReference"/>
          <w:sz w:val="24"/>
          <w:szCs w:val="24"/>
          <w:lang w:val="cs-CZ"/>
        </w:rPr>
        <w:footnoteRef/>
      </w:r>
      <w:r w:rsidRPr="0086412E">
        <w:rPr>
          <w:sz w:val="24"/>
          <w:szCs w:val="24"/>
          <w:lang w:val="cs-CZ"/>
        </w:rPr>
        <w:t xml:space="preserve"> </w:t>
      </w:r>
      <w:r w:rsidRPr="0086412E">
        <w:rPr>
          <w:sz w:val="24"/>
          <w:szCs w:val="24"/>
          <w:lang w:val="cs-CZ"/>
        </w:rPr>
        <w:tab/>
      </w:r>
      <w:proofErr w:type="spellStart"/>
      <w:r w:rsidRPr="0086412E">
        <w:rPr>
          <w:sz w:val="24"/>
          <w:szCs w:val="24"/>
          <w:lang w:val="cs-CZ"/>
        </w:rPr>
        <w:t>Úř</w:t>
      </w:r>
      <w:proofErr w:type="spellEnd"/>
      <w:r w:rsidRPr="0086412E">
        <w:rPr>
          <w:sz w:val="24"/>
          <w:szCs w:val="24"/>
          <w:lang w:val="cs-CZ"/>
        </w:rPr>
        <w:t xml:space="preserve">. </w:t>
      </w:r>
      <w:proofErr w:type="spellStart"/>
      <w:proofErr w:type="gramStart"/>
      <w:r w:rsidRPr="0086412E">
        <w:rPr>
          <w:sz w:val="24"/>
          <w:szCs w:val="24"/>
          <w:lang w:val="cs-CZ"/>
        </w:rPr>
        <w:t>věst</w:t>
      </w:r>
      <w:proofErr w:type="spellEnd"/>
      <w:proofErr w:type="gramEnd"/>
      <w:r w:rsidRPr="0086412E">
        <w:rPr>
          <w:sz w:val="24"/>
          <w:szCs w:val="24"/>
          <w:lang w:val="cs-CZ"/>
        </w:rPr>
        <w:t xml:space="preserve">. L 22, </w:t>
      </w:r>
      <w:proofErr w:type="gramStart"/>
      <w:r w:rsidRPr="0086412E">
        <w:rPr>
          <w:sz w:val="24"/>
          <w:szCs w:val="24"/>
          <w:lang w:val="cs-CZ"/>
        </w:rPr>
        <w:t>24.1.2023</w:t>
      </w:r>
      <w:proofErr w:type="gramEnd"/>
      <w:r w:rsidRPr="0086412E">
        <w:rPr>
          <w:sz w:val="24"/>
          <w:szCs w:val="24"/>
          <w:lang w:val="cs-CZ"/>
        </w:rPr>
        <w:t>, s. 29.</w:t>
      </w:r>
    </w:p>
  </w:footnote>
  <w:footnote w:id="12">
    <w:p w14:paraId="16490CDB" w14:textId="77777777" w:rsidR="00B12F39" w:rsidRPr="0086412E" w:rsidRDefault="00B12F39" w:rsidP="0086412E">
      <w:pPr>
        <w:pStyle w:val="FootnoteText"/>
        <w:ind w:left="567" w:hanging="567"/>
        <w:rPr>
          <w:sz w:val="24"/>
          <w:szCs w:val="24"/>
          <w:lang w:val="cs-CZ"/>
        </w:rPr>
      </w:pPr>
      <w:r w:rsidRPr="0086412E">
        <w:rPr>
          <w:rStyle w:val="FootnoteReference"/>
          <w:sz w:val="24"/>
          <w:szCs w:val="24"/>
        </w:rPr>
        <w:footnoteRef/>
      </w:r>
      <w:r w:rsidRPr="0086412E">
        <w:rPr>
          <w:sz w:val="24"/>
          <w:szCs w:val="24"/>
          <w:lang w:val="cs-CZ"/>
        </w:rPr>
        <w:t xml:space="preserve"> </w:t>
      </w:r>
      <w:r w:rsidRPr="0086412E">
        <w:rPr>
          <w:sz w:val="24"/>
          <w:szCs w:val="24"/>
          <w:lang w:val="cs-CZ"/>
        </w:rPr>
        <w:tab/>
      </w:r>
      <w:proofErr w:type="spellStart"/>
      <w:r w:rsidRPr="0086412E">
        <w:rPr>
          <w:sz w:val="24"/>
          <w:szCs w:val="24"/>
          <w:lang w:val="cs-CZ"/>
        </w:rPr>
        <w:t>Úř</w:t>
      </w:r>
      <w:proofErr w:type="spellEnd"/>
      <w:r w:rsidRPr="0086412E">
        <w:rPr>
          <w:sz w:val="24"/>
          <w:szCs w:val="24"/>
          <w:lang w:val="cs-CZ"/>
        </w:rPr>
        <w:t xml:space="preserve">. </w:t>
      </w:r>
      <w:proofErr w:type="spellStart"/>
      <w:proofErr w:type="gramStart"/>
      <w:r w:rsidRPr="0086412E">
        <w:rPr>
          <w:sz w:val="24"/>
          <w:szCs w:val="24"/>
          <w:lang w:val="cs-CZ"/>
        </w:rPr>
        <w:t>věst</w:t>
      </w:r>
      <w:proofErr w:type="spellEnd"/>
      <w:proofErr w:type="gramEnd"/>
      <w:r w:rsidRPr="0086412E">
        <w:rPr>
          <w:sz w:val="24"/>
          <w:szCs w:val="24"/>
          <w:lang w:val="cs-CZ"/>
        </w:rPr>
        <w:t xml:space="preserve">. C 465, </w:t>
      </w:r>
      <w:proofErr w:type="gramStart"/>
      <w:r w:rsidRPr="0086412E">
        <w:rPr>
          <w:sz w:val="24"/>
          <w:szCs w:val="24"/>
          <w:lang w:val="cs-CZ"/>
        </w:rPr>
        <w:t>6.12.2022</w:t>
      </w:r>
      <w:proofErr w:type="gramEnd"/>
      <w:r w:rsidRPr="0086412E">
        <w:rPr>
          <w:sz w:val="24"/>
          <w:szCs w:val="24"/>
          <w:lang w:val="cs-CZ"/>
        </w:rPr>
        <w:t>, s. 137.</w:t>
      </w:r>
    </w:p>
  </w:footnote>
  <w:footnote w:id="13">
    <w:p w14:paraId="0B7EE409" w14:textId="77777777" w:rsidR="00B12F39" w:rsidRPr="0086412E" w:rsidRDefault="00B12F39" w:rsidP="0086412E">
      <w:pPr>
        <w:pStyle w:val="FootnoteText"/>
        <w:ind w:left="567" w:hanging="567"/>
        <w:rPr>
          <w:sz w:val="24"/>
          <w:szCs w:val="24"/>
          <w:lang w:val="cs-CZ"/>
        </w:rPr>
      </w:pPr>
      <w:r w:rsidRPr="0086412E">
        <w:rPr>
          <w:rStyle w:val="FootnoteReference"/>
          <w:sz w:val="24"/>
          <w:szCs w:val="24"/>
        </w:rPr>
        <w:footnoteRef/>
      </w:r>
      <w:r w:rsidRPr="0086412E">
        <w:rPr>
          <w:sz w:val="24"/>
          <w:szCs w:val="24"/>
          <w:lang w:val="cs-CZ"/>
        </w:rPr>
        <w:t xml:space="preserve"> </w:t>
      </w:r>
      <w:r w:rsidRPr="0086412E">
        <w:rPr>
          <w:sz w:val="24"/>
          <w:szCs w:val="24"/>
          <w:lang w:val="cs-CZ"/>
        </w:rPr>
        <w:tab/>
      </w:r>
      <w:proofErr w:type="spellStart"/>
      <w:r w:rsidRPr="0086412E">
        <w:rPr>
          <w:sz w:val="24"/>
          <w:szCs w:val="24"/>
          <w:lang w:val="cs-CZ"/>
        </w:rPr>
        <w:t>Úř</w:t>
      </w:r>
      <w:proofErr w:type="spellEnd"/>
      <w:r w:rsidRPr="0086412E">
        <w:rPr>
          <w:sz w:val="24"/>
          <w:szCs w:val="24"/>
          <w:lang w:val="cs-CZ"/>
        </w:rPr>
        <w:t xml:space="preserve">. </w:t>
      </w:r>
      <w:proofErr w:type="spellStart"/>
      <w:proofErr w:type="gramStart"/>
      <w:r w:rsidRPr="0086412E">
        <w:rPr>
          <w:sz w:val="24"/>
          <w:szCs w:val="24"/>
          <w:lang w:val="cs-CZ"/>
        </w:rPr>
        <w:t>věst</w:t>
      </w:r>
      <w:proofErr w:type="spellEnd"/>
      <w:proofErr w:type="gramEnd"/>
      <w:r w:rsidRPr="0086412E">
        <w:rPr>
          <w:sz w:val="24"/>
          <w:szCs w:val="24"/>
          <w:lang w:val="cs-CZ"/>
        </w:rPr>
        <w:t xml:space="preserve">. C 214, </w:t>
      </w:r>
      <w:proofErr w:type="gramStart"/>
      <w:r w:rsidRPr="0086412E">
        <w:rPr>
          <w:sz w:val="24"/>
          <w:szCs w:val="24"/>
          <w:lang w:val="cs-CZ"/>
        </w:rPr>
        <w:t>16.6.2023</w:t>
      </w:r>
      <w:proofErr w:type="gramEnd"/>
      <w:r w:rsidRPr="0086412E">
        <w:rPr>
          <w:sz w:val="24"/>
          <w:szCs w:val="24"/>
          <w:lang w:val="cs-CZ"/>
        </w:rPr>
        <w:t>, s. 54.</w:t>
      </w:r>
    </w:p>
  </w:footnote>
  <w:footnote w:id="14">
    <w:p w14:paraId="1DFEE2C5" w14:textId="77777777" w:rsidR="00B12F39" w:rsidRPr="0086412E" w:rsidRDefault="00B12F39" w:rsidP="0086412E">
      <w:pPr>
        <w:pStyle w:val="FootnoteText"/>
        <w:ind w:left="567" w:hanging="567"/>
        <w:rPr>
          <w:sz w:val="24"/>
          <w:szCs w:val="24"/>
          <w:lang w:val="cs-CZ"/>
        </w:rPr>
      </w:pPr>
      <w:r w:rsidRPr="0086412E">
        <w:rPr>
          <w:rStyle w:val="FootnoteReference"/>
          <w:sz w:val="24"/>
          <w:szCs w:val="24"/>
        </w:rPr>
        <w:footnoteRef/>
      </w:r>
      <w:r w:rsidRPr="0086412E">
        <w:rPr>
          <w:sz w:val="24"/>
          <w:szCs w:val="24"/>
          <w:lang w:val="cs-CZ"/>
        </w:rPr>
        <w:t xml:space="preserve"> </w:t>
      </w:r>
      <w:r w:rsidRPr="0086412E">
        <w:rPr>
          <w:sz w:val="24"/>
          <w:szCs w:val="24"/>
          <w:lang w:val="cs-CZ"/>
        </w:rPr>
        <w:tab/>
      </w:r>
      <w:proofErr w:type="spellStart"/>
      <w:r w:rsidRPr="0086412E">
        <w:rPr>
          <w:sz w:val="24"/>
          <w:szCs w:val="24"/>
          <w:lang w:val="cs-CZ"/>
        </w:rPr>
        <w:t>Úř</w:t>
      </w:r>
      <w:proofErr w:type="spellEnd"/>
      <w:r w:rsidRPr="0086412E">
        <w:rPr>
          <w:sz w:val="24"/>
          <w:szCs w:val="24"/>
          <w:lang w:val="cs-CZ"/>
        </w:rPr>
        <w:t xml:space="preserve">. </w:t>
      </w:r>
      <w:proofErr w:type="spellStart"/>
      <w:proofErr w:type="gramStart"/>
      <w:r w:rsidRPr="0086412E">
        <w:rPr>
          <w:sz w:val="24"/>
          <w:szCs w:val="24"/>
          <w:lang w:val="cs-CZ"/>
        </w:rPr>
        <w:t>věst</w:t>
      </w:r>
      <w:proofErr w:type="spellEnd"/>
      <w:proofErr w:type="gramEnd"/>
      <w:r w:rsidRPr="0086412E">
        <w:rPr>
          <w:sz w:val="24"/>
          <w:szCs w:val="24"/>
          <w:lang w:val="cs-CZ"/>
        </w:rPr>
        <w:t xml:space="preserve">. C 214, </w:t>
      </w:r>
      <w:proofErr w:type="gramStart"/>
      <w:r w:rsidRPr="0086412E">
        <w:rPr>
          <w:sz w:val="24"/>
          <w:szCs w:val="24"/>
          <w:lang w:val="cs-CZ"/>
        </w:rPr>
        <w:t>16.6.2023</w:t>
      </w:r>
      <w:proofErr w:type="gramEnd"/>
      <w:r w:rsidRPr="0086412E">
        <w:rPr>
          <w:sz w:val="24"/>
          <w:szCs w:val="24"/>
          <w:lang w:val="cs-CZ"/>
        </w:rPr>
        <w:t>, s. 104.</w:t>
      </w:r>
    </w:p>
  </w:footnote>
  <w:footnote w:id="15">
    <w:p w14:paraId="564E6D91" w14:textId="77777777" w:rsidR="00B12F39" w:rsidRPr="0086412E" w:rsidRDefault="00B12F39" w:rsidP="0086412E">
      <w:pPr>
        <w:pStyle w:val="FootnoteText"/>
        <w:ind w:left="567" w:hanging="567"/>
        <w:rPr>
          <w:sz w:val="24"/>
          <w:szCs w:val="24"/>
          <w:lang w:val="cs-CZ"/>
        </w:rPr>
      </w:pPr>
      <w:r w:rsidRPr="0086412E">
        <w:rPr>
          <w:rStyle w:val="FootnoteReference"/>
          <w:sz w:val="24"/>
          <w:szCs w:val="24"/>
        </w:rPr>
        <w:footnoteRef/>
      </w:r>
      <w:r w:rsidRPr="0086412E">
        <w:rPr>
          <w:sz w:val="24"/>
          <w:szCs w:val="24"/>
          <w:lang w:val="cs-CZ"/>
        </w:rPr>
        <w:t xml:space="preserve"> </w:t>
      </w:r>
      <w:r w:rsidRPr="0086412E">
        <w:rPr>
          <w:sz w:val="24"/>
          <w:szCs w:val="24"/>
          <w:lang w:val="cs-CZ"/>
        </w:rPr>
        <w:tab/>
      </w:r>
      <w:proofErr w:type="spellStart"/>
      <w:r w:rsidRPr="0086412E">
        <w:rPr>
          <w:sz w:val="24"/>
          <w:szCs w:val="24"/>
          <w:lang w:val="cs-CZ"/>
        </w:rPr>
        <w:t>Úř</w:t>
      </w:r>
      <w:proofErr w:type="spellEnd"/>
      <w:r w:rsidRPr="0086412E">
        <w:rPr>
          <w:sz w:val="24"/>
          <w:szCs w:val="24"/>
          <w:lang w:val="cs-CZ"/>
        </w:rPr>
        <w:t xml:space="preserve">. </w:t>
      </w:r>
      <w:proofErr w:type="spellStart"/>
      <w:proofErr w:type="gramStart"/>
      <w:r w:rsidRPr="0086412E">
        <w:rPr>
          <w:sz w:val="24"/>
          <w:szCs w:val="24"/>
          <w:lang w:val="cs-CZ"/>
        </w:rPr>
        <w:t>věst</w:t>
      </w:r>
      <w:proofErr w:type="spellEnd"/>
      <w:proofErr w:type="gramEnd"/>
      <w:r w:rsidRPr="0086412E">
        <w:rPr>
          <w:sz w:val="24"/>
          <w:szCs w:val="24"/>
          <w:lang w:val="cs-CZ"/>
        </w:rPr>
        <w:t xml:space="preserve">. C 347, </w:t>
      </w:r>
      <w:proofErr w:type="gramStart"/>
      <w:r w:rsidRPr="0086412E">
        <w:rPr>
          <w:sz w:val="24"/>
          <w:szCs w:val="24"/>
          <w:lang w:val="cs-CZ"/>
        </w:rPr>
        <w:t>9.9.2022</w:t>
      </w:r>
      <w:proofErr w:type="gramEnd"/>
      <w:r w:rsidRPr="0086412E">
        <w:rPr>
          <w:sz w:val="24"/>
          <w:szCs w:val="24"/>
          <w:lang w:val="cs-CZ"/>
        </w:rPr>
        <w:t>, s. 61.</w:t>
      </w:r>
    </w:p>
  </w:footnote>
  <w:footnote w:id="16">
    <w:p w14:paraId="19CE30E4" w14:textId="77777777" w:rsidR="00B12F39" w:rsidRPr="0086412E" w:rsidRDefault="00B12F39" w:rsidP="0086412E">
      <w:pPr>
        <w:pStyle w:val="FootnoteText"/>
        <w:ind w:left="567" w:hanging="567"/>
        <w:rPr>
          <w:sz w:val="24"/>
          <w:szCs w:val="24"/>
          <w:lang w:val="cs-CZ"/>
        </w:rPr>
      </w:pPr>
      <w:r w:rsidRPr="0086412E">
        <w:rPr>
          <w:rStyle w:val="FootnoteReference"/>
          <w:sz w:val="24"/>
          <w:szCs w:val="24"/>
        </w:rPr>
        <w:footnoteRef/>
      </w:r>
      <w:r w:rsidRPr="0086412E">
        <w:rPr>
          <w:sz w:val="24"/>
          <w:szCs w:val="24"/>
          <w:lang w:val="cs-CZ"/>
        </w:rPr>
        <w:t xml:space="preserve"> </w:t>
      </w:r>
      <w:r w:rsidRPr="0086412E">
        <w:rPr>
          <w:sz w:val="24"/>
          <w:szCs w:val="24"/>
          <w:lang w:val="cs-CZ"/>
        </w:rPr>
        <w:tab/>
        <w:t>Přijaté texty, P9_TA(2023)0219.</w:t>
      </w:r>
    </w:p>
  </w:footnote>
  <w:footnote w:id="17">
    <w:p w14:paraId="16364CCF" w14:textId="77777777" w:rsidR="00217269" w:rsidRPr="0086412E" w:rsidRDefault="00217269" w:rsidP="00540B1D">
      <w:pPr>
        <w:pStyle w:val="FootnoteText"/>
        <w:ind w:left="567" w:hanging="567"/>
        <w:rPr>
          <w:sz w:val="24"/>
          <w:szCs w:val="24"/>
          <w:lang w:val="cs-CZ"/>
        </w:rPr>
      </w:pPr>
      <w:r w:rsidRPr="0086412E">
        <w:rPr>
          <w:rStyle w:val="FootnoteReference"/>
          <w:sz w:val="24"/>
          <w:szCs w:val="24"/>
          <w:lang w:val="cs-CZ"/>
        </w:rPr>
        <w:footnoteRef/>
      </w:r>
      <w:r w:rsidRPr="0086412E">
        <w:rPr>
          <w:sz w:val="24"/>
          <w:szCs w:val="24"/>
          <w:lang w:val="cs-CZ"/>
        </w:rPr>
        <w:t xml:space="preserve"> </w:t>
      </w:r>
      <w:r w:rsidRPr="0086412E">
        <w:rPr>
          <w:sz w:val="24"/>
          <w:szCs w:val="24"/>
          <w:lang w:val="cs-CZ"/>
        </w:rPr>
        <w:tab/>
      </w:r>
      <w:proofErr w:type="spellStart"/>
      <w:r w:rsidRPr="0086412E">
        <w:rPr>
          <w:sz w:val="24"/>
          <w:szCs w:val="24"/>
          <w:lang w:val="cs-CZ"/>
        </w:rPr>
        <w:t>Úř</w:t>
      </w:r>
      <w:proofErr w:type="spellEnd"/>
      <w:r w:rsidRPr="0086412E">
        <w:rPr>
          <w:sz w:val="24"/>
          <w:szCs w:val="24"/>
          <w:lang w:val="cs-CZ"/>
        </w:rPr>
        <w:t xml:space="preserve">. </w:t>
      </w:r>
      <w:proofErr w:type="spellStart"/>
      <w:proofErr w:type="gramStart"/>
      <w:r w:rsidRPr="0086412E">
        <w:rPr>
          <w:sz w:val="24"/>
          <w:szCs w:val="24"/>
          <w:lang w:val="cs-CZ"/>
        </w:rPr>
        <w:t>věst</w:t>
      </w:r>
      <w:proofErr w:type="spellEnd"/>
      <w:proofErr w:type="gramEnd"/>
      <w:r w:rsidRPr="0086412E">
        <w:rPr>
          <w:sz w:val="24"/>
          <w:szCs w:val="24"/>
          <w:lang w:val="cs-CZ"/>
        </w:rPr>
        <w:t xml:space="preserve">. C, C/2023/404, </w:t>
      </w:r>
      <w:proofErr w:type="gramStart"/>
      <w:r w:rsidRPr="0086412E">
        <w:rPr>
          <w:sz w:val="24"/>
          <w:szCs w:val="24"/>
          <w:lang w:val="cs-CZ"/>
        </w:rPr>
        <w:t>23.11.2023</w:t>
      </w:r>
      <w:proofErr w:type="gramEnd"/>
      <w:r w:rsidRPr="0086412E">
        <w:rPr>
          <w:sz w:val="24"/>
          <w:szCs w:val="24"/>
          <w:lang w:val="cs-CZ"/>
        </w:rPr>
        <w:t xml:space="preserve">, </w:t>
      </w:r>
      <w:r w:rsidRPr="0086412E">
        <w:rPr>
          <w:sz w:val="24"/>
          <w:szCs w:val="24"/>
          <w:shd w:val="clear" w:color="auto" w:fill="FFFFFF"/>
          <w:lang w:val="cs-CZ"/>
        </w:rPr>
        <w:t>ELI:</w:t>
      </w:r>
      <w:r w:rsidRPr="0086412E">
        <w:rPr>
          <w:color w:val="333333"/>
          <w:sz w:val="24"/>
          <w:szCs w:val="24"/>
          <w:shd w:val="clear" w:color="auto" w:fill="FFFFFF"/>
          <w:lang w:val="cs-CZ"/>
        </w:rPr>
        <w:t xml:space="preserve"> </w:t>
      </w:r>
      <w:hyperlink r:id="rId2" w:history="1">
        <w:r w:rsidRPr="0086412E">
          <w:rPr>
            <w:rStyle w:val="Hyperlink"/>
            <w:sz w:val="24"/>
            <w:szCs w:val="24"/>
            <w:shd w:val="clear" w:color="auto" w:fill="FFFFFF"/>
            <w:lang w:val="cs-CZ"/>
          </w:rPr>
          <w:t>http://data.europa.eu/eli/C/2023/404/oj</w:t>
        </w:r>
      </w:hyperlink>
      <w:r w:rsidRPr="0086412E">
        <w:rPr>
          <w:sz w:val="24"/>
          <w:szCs w:val="24"/>
          <w:shd w:val="clear" w:color="auto" w:fill="FFFFFF"/>
          <w:lang w:val="cs-CZ"/>
        </w:rPr>
        <w:t>.</w:t>
      </w:r>
    </w:p>
  </w:footnote>
  <w:footnote w:id="18">
    <w:p w14:paraId="3C2D5A98" w14:textId="77777777" w:rsidR="00217269" w:rsidRPr="0086412E" w:rsidRDefault="00217269" w:rsidP="00540B1D">
      <w:pPr>
        <w:pStyle w:val="FootnoteText"/>
        <w:ind w:left="567" w:hanging="567"/>
        <w:rPr>
          <w:sz w:val="24"/>
          <w:szCs w:val="24"/>
          <w:lang w:val="cs-CZ"/>
        </w:rPr>
      </w:pPr>
      <w:r w:rsidRPr="0086412E">
        <w:rPr>
          <w:rStyle w:val="FootnoteReference"/>
          <w:sz w:val="24"/>
          <w:szCs w:val="24"/>
          <w:lang w:val="cs-CZ"/>
        </w:rPr>
        <w:footnoteRef/>
      </w:r>
      <w:r w:rsidRPr="0086412E">
        <w:rPr>
          <w:sz w:val="24"/>
          <w:szCs w:val="24"/>
          <w:lang w:val="cs-CZ"/>
        </w:rPr>
        <w:t xml:space="preserve"> </w:t>
      </w:r>
      <w:r w:rsidRPr="0086412E">
        <w:rPr>
          <w:sz w:val="24"/>
          <w:szCs w:val="24"/>
          <w:lang w:val="cs-CZ"/>
        </w:rPr>
        <w:tab/>
      </w:r>
      <w:proofErr w:type="spellStart"/>
      <w:r w:rsidRPr="0086412E">
        <w:rPr>
          <w:sz w:val="24"/>
          <w:szCs w:val="24"/>
          <w:lang w:val="cs-CZ"/>
        </w:rPr>
        <w:t>Úř</w:t>
      </w:r>
      <w:proofErr w:type="spellEnd"/>
      <w:r w:rsidRPr="0086412E">
        <w:rPr>
          <w:sz w:val="24"/>
          <w:szCs w:val="24"/>
          <w:lang w:val="cs-CZ"/>
        </w:rPr>
        <w:t xml:space="preserve">. </w:t>
      </w:r>
      <w:proofErr w:type="spellStart"/>
      <w:proofErr w:type="gramStart"/>
      <w:r w:rsidRPr="0086412E">
        <w:rPr>
          <w:sz w:val="24"/>
          <w:szCs w:val="24"/>
          <w:lang w:val="cs-CZ"/>
        </w:rPr>
        <w:t>věst</w:t>
      </w:r>
      <w:proofErr w:type="spellEnd"/>
      <w:proofErr w:type="gramEnd"/>
      <w:r w:rsidRPr="0086412E">
        <w:rPr>
          <w:sz w:val="24"/>
          <w:szCs w:val="24"/>
          <w:lang w:val="cs-CZ"/>
        </w:rPr>
        <w:t xml:space="preserve">. C, C/2023/405, </w:t>
      </w:r>
      <w:proofErr w:type="gramStart"/>
      <w:r w:rsidRPr="0086412E">
        <w:rPr>
          <w:sz w:val="24"/>
          <w:szCs w:val="24"/>
          <w:lang w:val="cs-CZ"/>
        </w:rPr>
        <w:t>23.11.2023</w:t>
      </w:r>
      <w:proofErr w:type="gramEnd"/>
      <w:r w:rsidRPr="0086412E">
        <w:rPr>
          <w:sz w:val="24"/>
          <w:szCs w:val="24"/>
          <w:lang w:val="cs-CZ"/>
        </w:rPr>
        <w:t xml:space="preserve">, </w:t>
      </w:r>
      <w:r w:rsidRPr="0086412E">
        <w:rPr>
          <w:sz w:val="24"/>
          <w:szCs w:val="24"/>
          <w:shd w:val="clear" w:color="auto" w:fill="FFFFFF"/>
          <w:lang w:val="cs-CZ"/>
        </w:rPr>
        <w:t xml:space="preserve">ELI: </w:t>
      </w:r>
      <w:hyperlink r:id="rId3" w:history="1">
        <w:r w:rsidRPr="0086412E">
          <w:rPr>
            <w:rStyle w:val="Hyperlink"/>
            <w:sz w:val="24"/>
            <w:szCs w:val="24"/>
            <w:shd w:val="clear" w:color="auto" w:fill="FFFFFF"/>
            <w:lang w:val="cs-CZ"/>
          </w:rPr>
          <w:t>http://data.europa.eu/eli/C/2023/405/oj</w:t>
        </w:r>
      </w:hyperlink>
      <w:r w:rsidRPr="0086412E">
        <w:rPr>
          <w:sz w:val="24"/>
          <w:szCs w:val="24"/>
          <w:shd w:val="clear" w:color="auto" w:fill="FFFFFF"/>
          <w:lang w:val="cs-CZ"/>
        </w:rPr>
        <w:t>.</w:t>
      </w:r>
    </w:p>
  </w:footnote>
  <w:footnote w:id="19">
    <w:p w14:paraId="32F9584E" w14:textId="77777777" w:rsidR="00217269" w:rsidRPr="0086412E" w:rsidRDefault="00217269" w:rsidP="00540B1D">
      <w:pPr>
        <w:pStyle w:val="FootnoteText"/>
        <w:ind w:left="567" w:hanging="567"/>
        <w:rPr>
          <w:sz w:val="24"/>
          <w:szCs w:val="24"/>
          <w:lang w:val="cs-CZ"/>
        </w:rPr>
      </w:pPr>
      <w:r w:rsidRPr="0086412E">
        <w:rPr>
          <w:rStyle w:val="FootnoteReference"/>
          <w:sz w:val="24"/>
          <w:szCs w:val="24"/>
          <w:lang w:val="cs-CZ"/>
        </w:rPr>
        <w:footnoteRef/>
      </w:r>
      <w:r w:rsidRPr="0086412E">
        <w:rPr>
          <w:sz w:val="24"/>
          <w:szCs w:val="24"/>
          <w:lang w:val="cs-CZ"/>
        </w:rPr>
        <w:t xml:space="preserve"> </w:t>
      </w:r>
      <w:r w:rsidRPr="0086412E">
        <w:rPr>
          <w:sz w:val="24"/>
          <w:szCs w:val="24"/>
          <w:lang w:val="cs-CZ"/>
        </w:rPr>
        <w:tab/>
      </w:r>
      <w:proofErr w:type="spellStart"/>
      <w:r w:rsidRPr="0086412E">
        <w:rPr>
          <w:sz w:val="24"/>
          <w:szCs w:val="24"/>
          <w:lang w:val="cs-CZ"/>
        </w:rPr>
        <w:t>Úř</w:t>
      </w:r>
      <w:proofErr w:type="spellEnd"/>
      <w:r w:rsidRPr="0086412E">
        <w:rPr>
          <w:sz w:val="24"/>
          <w:szCs w:val="24"/>
          <w:lang w:val="cs-CZ"/>
        </w:rPr>
        <w:t xml:space="preserve">. </w:t>
      </w:r>
      <w:proofErr w:type="spellStart"/>
      <w:proofErr w:type="gramStart"/>
      <w:r w:rsidRPr="0086412E">
        <w:rPr>
          <w:sz w:val="24"/>
          <w:szCs w:val="24"/>
          <w:lang w:val="cs-CZ"/>
        </w:rPr>
        <w:t>věst</w:t>
      </w:r>
      <w:proofErr w:type="spellEnd"/>
      <w:proofErr w:type="gramEnd"/>
      <w:r w:rsidRPr="0086412E">
        <w:rPr>
          <w:sz w:val="24"/>
          <w:szCs w:val="24"/>
          <w:lang w:val="cs-CZ"/>
        </w:rPr>
        <w:t xml:space="preserve">. C, C/2023/445, </w:t>
      </w:r>
      <w:proofErr w:type="gramStart"/>
      <w:r w:rsidRPr="0086412E">
        <w:rPr>
          <w:sz w:val="24"/>
          <w:szCs w:val="24"/>
          <w:lang w:val="cs-CZ"/>
        </w:rPr>
        <w:t>1.12.2023</w:t>
      </w:r>
      <w:proofErr w:type="gramEnd"/>
      <w:r w:rsidRPr="0086412E">
        <w:rPr>
          <w:sz w:val="24"/>
          <w:szCs w:val="24"/>
          <w:lang w:val="cs-CZ"/>
        </w:rPr>
        <w:t xml:space="preserve">, </w:t>
      </w:r>
      <w:r w:rsidRPr="0086412E">
        <w:rPr>
          <w:sz w:val="24"/>
          <w:szCs w:val="24"/>
          <w:shd w:val="clear" w:color="auto" w:fill="FFFFFF"/>
          <w:lang w:val="cs-CZ"/>
        </w:rPr>
        <w:t xml:space="preserve">ELI: </w:t>
      </w:r>
      <w:hyperlink r:id="rId4" w:history="1">
        <w:r w:rsidRPr="0086412E">
          <w:rPr>
            <w:rStyle w:val="Hyperlink"/>
            <w:sz w:val="24"/>
            <w:szCs w:val="24"/>
            <w:shd w:val="clear" w:color="auto" w:fill="FFFFFF"/>
            <w:lang w:val="cs-CZ"/>
          </w:rPr>
          <w:t>http://data.europa.eu/eli/C/2023/445/oj</w:t>
        </w:r>
      </w:hyperlink>
      <w:r w:rsidRPr="0086412E">
        <w:rPr>
          <w:sz w:val="24"/>
          <w:szCs w:val="24"/>
          <w:shd w:val="clear" w:color="auto" w:fill="FFFFFF"/>
          <w:lang w:val="cs-CZ"/>
        </w:rPr>
        <w:t>.</w:t>
      </w:r>
    </w:p>
  </w:footnote>
  <w:footnote w:id="20">
    <w:p w14:paraId="22BD6F12" w14:textId="77777777" w:rsidR="00217269" w:rsidRPr="0086412E" w:rsidRDefault="00217269" w:rsidP="00540B1D">
      <w:pPr>
        <w:pStyle w:val="FootnoteText"/>
        <w:ind w:left="567" w:hanging="567"/>
        <w:rPr>
          <w:sz w:val="24"/>
          <w:szCs w:val="24"/>
          <w:lang w:val="cs-CZ"/>
        </w:rPr>
      </w:pPr>
      <w:r w:rsidRPr="0086412E">
        <w:rPr>
          <w:rStyle w:val="FootnoteReference"/>
          <w:sz w:val="24"/>
          <w:szCs w:val="24"/>
          <w:lang w:val="cs-CZ"/>
        </w:rPr>
        <w:footnoteRef/>
      </w:r>
      <w:r w:rsidRPr="0086412E">
        <w:rPr>
          <w:sz w:val="24"/>
          <w:szCs w:val="24"/>
          <w:lang w:val="cs-CZ"/>
        </w:rPr>
        <w:t xml:space="preserve"> </w:t>
      </w:r>
      <w:r w:rsidRPr="0086412E">
        <w:rPr>
          <w:sz w:val="24"/>
          <w:szCs w:val="24"/>
          <w:lang w:val="cs-CZ"/>
        </w:rPr>
        <w:tab/>
      </w:r>
      <w:proofErr w:type="spellStart"/>
      <w:r w:rsidRPr="0086412E">
        <w:rPr>
          <w:sz w:val="24"/>
          <w:szCs w:val="24"/>
          <w:lang w:val="cs-CZ"/>
        </w:rPr>
        <w:t>Úř</w:t>
      </w:r>
      <w:proofErr w:type="spellEnd"/>
      <w:r w:rsidRPr="0086412E">
        <w:rPr>
          <w:sz w:val="24"/>
          <w:szCs w:val="24"/>
          <w:lang w:val="cs-CZ"/>
        </w:rPr>
        <w:t xml:space="preserve">. </w:t>
      </w:r>
      <w:proofErr w:type="spellStart"/>
      <w:proofErr w:type="gramStart"/>
      <w:r w:rsidRPr="0086412E">
        <w:rPr>
          <w:sz w:val="24"/>
          <w:szCs w:val="24"/>
          <w:lang w:val="cs-CZ"/>
        </w:rPr>
        <w:t>věst</w:t>
      </w:r>
      <w:proofErr w:type="spellEnd"/>
      <w:proofErr w:type="gramEnd"/>
      <w:r w:rsidRPr="0086412E">
        <w:rPr>
          <w:sz w:val="24"/>
          <w:szCs w:val="24"/>
          <w:lang w:val="cs-CZ"/>
        </w:rPr>
        <w:t xml:space="preserve">. C 493, </w:t>
      </w:r>
      <w:proofErr w:type="gramStart"/>
      <w:r w:rsidRPr="0086412E">
        <w:rPr>
          <w:sz w:val="24"/>
          <w:szCs w:val="24"/>
          <w:lang w:val="cs-CZ"/>
        </w:rPr>
        <w:t>27.12.2022</w:t>
      </w:r>
      <w:proofErr w:type="gramEnd"/>
      <w:r w:rsidRPr="0086412E">
        <w:rPr>
          <w:sz w:val="24"/>
          <w:szCs w:val="24"/>
          <w:lang w:val="cs-CZ"/>
        </w:rPr>
        <w:t>, s. 136.</w:t>
      </w:r>
    </w:p>
  </w:footnote>
  <w:footnote w:id="21">
    <w:p w14:paraId="585ACAFF" w14:textId="77777777" w:rsidR="00217269" w:rsidRPr="0086412E" w:rsidRDefault="00217269" w:rsidP="00540B1D">
      <w:pPr>
        <w:pStyle w:val="FootnoteText"/>
        <w:ind w:left="567" w:hanging="567"/>
        <w:rPr>
          <w:sz w:val="24"/>
          <w:szCs w:val="24"/>
          <w:lang w:val="cs-CZ"/>
        </w:rPr>
      </w:pPr>
      <w:r w:rsidRPr="0086412E">
        <w:rPr>
          <w:rStyle w:val="FootnoteReference"/>
          <w:sz w:val="24"/>
          <w:szCs w:val="24"/>
          <w:lang w:val="cs-CZ"/>
        </w:rPr>
        <w:footnoteRef/>
      </w:r>
      <w:r w:rsidRPr="0086412E">
        <w:rPr>
          <w:sz w:val="24"/>
          <w:szCs w:val="24"/>
          <w:lang w:val="cs-CZ"/>
        </w:rPr>
        <w:t xml:space="preserve"> </w:t>
      </w:r>
      <w:r w:rsidRPr="0086412E">
        <w:rPr>
          <w:sz w:val="24"/>
          <w:szCs w:val="24"/>
          <w:lang w:val="cs-CZ"/>
        </w:rPr>
        <w:tab/>
      </w:r>
      <w:proofErr w:type="spellStart"/>
      <w:r w:rsidRPr="0086412E">
        <w:rPr>
          <w:sz w:val="24"/>
          <w:szCs w:val="24"/>
          <w:lang w:val="cs-CZ"/>
        </w:rPr>
        <w:t>Úř</w:t>
      </w:r>
      <w:proofErr w:type="spellEnd"/>
      <w:r w:rsidRPr="0086412E">
        <w:rPr>
          <w:sz w:val="24"/>
          <w:szCs w:val="24"/>
          <w:lang w:val="cs-CZ"/>
        </w:rPr>
        <w:t xml:space="preserve">. </w:t>
      </w:r>
      <w:proofErr w:type="spellStart"/>
      <w:proofErr w:type="gramStart"/>
      <w:r w:rsidRPr="0086412E">
        <w:rPr>
          <w:sz w:val="24"/>
          <w:szCs w:val="24"/>
          <w:lang w:val="cs-CZ"/>
        </w:rPr>
        <w:t>věst</w:t>
      </w:r>
      <w:proofErr w:type="spellEnd"/>
      <w:proofErr w:type="gramEnd"/>
      <w:r w:rsidRPr="0086412E">
        <w:rPr>
          <w:sz w:val="24"/>
          <w:szCs w:val="24"/>
          <w:lang w:val="cs-CZ"/>
        </w:rPr>
        <w:t xml:space="preserve">. C 132, </w:t>
      </w:r>
      <w:proofErr w:type="gramStart"/>
      <w:r w:rsidRPr="0086412E">
        <w:rPr>
          <w:sz w:val="24"/>
          <w:szCs w:val="24"/>
          <w:lang w:val="cs-CZ"/>
        </w:rPr>
        <w:t>14.4.2023</w:t>
      </w:r>
      <w:proofErr w:type="gramEnd"/>
      <w:r w:rsidRPr="0086412E">
        <w:rPr>
          <w:sz w:val="24"/>
          <w:szCs w:val="24"/>
          <w:lang w:val="cs-CZ"/>
        </w:rPr>
        <w:t>, s. 115.</w:t>
      </w:r>
    </w:p>
  </w:footnote>
  <w:footnote w:id="22">
    <w:p w14:paraId="2E2A8117" w14:textId="77777777" w:rsidR="00217269" w:rsidRPr="0086412E" w:rsidRDefault="00217269" w:rsidP="001455C2">
      <w:pPr>
        <w:pStyle w:val="FootnoteText"/>
        <w:ind w:left="567" w:hanging="567"/>
        <w:rPr>
          <w:sz w:val="24"/>
          <w:szCs w:val="24"/>
          <w:lang w:val="cs-CZ"/>
        </w:rPr>
      </w:pPr>
      <w:r w:rsidRPr="0086412E">
        <w:rPr>
          <w:rStyle w:val="FootnoteReference"/>
          <w:sz w:val="24"/>
          <w:szCs w:val="24"/>
          <w:lang w:val="cs-CZ"/>
        </w:rPr>
        <w:footnoteRef/>
      </w:r>
      <w:r w:rsidRPr="0086412E">
        <w:rPr>
          <w:sz w:val="24"/>
          <w:szCs w:val="24"/>
          <w:lang w:val="cs-CZ"/>
        </w:rPr>
        <w:t xml:space="preserve"> </w:t>
      </w:r>
      <w:r w:rsidRPr="0086412E">
        <w:rPr>
          <w:sz w:val="24"/>
          <w:szCs w:val="24"/>
          <w:lang w:val="cs-CZ"/>
        </w:rPr>
        <w:tab/>
      </w:r>
      <w:proofErr w:type="spellStart"/>
      <w:r w:rsidRPr="0086412E">
        <w:rPr>
          <w:sz w:val="24"/>
          <w:szCs w:val="24"/>
          <w:lang w:val="cs-CZ"/>
        </w:rPr>
        <w:t>Úř</w:t>
      </w:r>
      <w:proofErr w:type="spellEnd"/>
      <w:r w:rsidRPr="0086412E">
        <w:rPr>
          <w:sz w:val="24"/>
          <w:szCs w:val="24"/>
          <w:lang w:val="cs-CZ"/>
        </w:rPr>
        <w:t xml:space="preserve">. </w:t>
      </w:r>
      <w:proofErr w:type="spellStart"/>
      <w:proofErr w:type="gramStart"/>
      <w:r w:rsidRPr="0086412E">
        <w:rPr>
          <w:sz w:val="24"/>
          <w:szCs w:val="24"/>
          <w:lang w:val="cs-CZ"/>
        </w:rPr>
        <w:t>věst</w:t>
      </w:r>
      <w:proofErr w:type="spellEnd"/>
      <w:proofErr w:type="gramEnd"/>
      <w:r w:rsidRPr="0086412E">
        <w:rPr>
          <w:sz w:val="24"/>
          <w:szCs w:val="24"/>
          <w:lang w:val="cs-CZ"/>
        </w:rPr>
        <w:t xml:space="preserve">. C 167, </w:t>
      </w:r>
      <w:proofErr w:type="gramStart"/>
      <w:r w:rsidRPr="0086412E">
        <w:rPr>
          <w:sz w:val="24"/>
          <w:szCs w:val="24"/>
          <w:lang w:val="cs-CZ"/>
        </w:rPr>
        <w:t>11.5.2023</w:t>
      </w:r>
      <w:proofErr w:type="gramEnd"/>
      <w:r w:rsidRPr="0086412E">
        <w:rPr>
          <w:sz w:val="24"/>
          <w:szCs w:val="24"/>
          <w:lang w:val="cs-CZ"/>
        </w:rPr>
        <w:t>, s. 105.</w:t>
      </w:r>
    </w:p>
  </w:footnote>
  <w:footnote w:id="23">
    <w:p w14:paraId="2FA70AC6" w14:textId="77777777" w:rsidR="00217269" w:rsidRPr="0086412E" w:rsidRDefault="00217269" w:rsidP="001455C2">
      <w:pPr>
        <w:pStyle w:val="FootnoteText"/>
        <w:ind w:left="567" w:hanging="567"/>
        <w:rPr>
          <w:sz w:val="24"/>
          <w:szCs w:val="24"/>
          <w:lang w:val="cs-CZ"/>
        </w:rPr>
      </w:pPr>
      <w:r w:rsidRPr="0086412E">
        <w:rPr>
          <w:rStyle w:val="FootnoteReference"/>
          <w:sz w:val="24"/>
          <w:szCs w:val="24"/>
          <w:lang w:val="cs-CZ"/>
        </w:rPr>
        <w:footnoteRef/>
      </w:r>
      <w:r w:rsidRPr="0086412E">
        <w:rPr>
          <w:sz w:val="24"/>
          <w:szCs w:val="24"/>
          <w:lang w:val="cs-CZ"/>
        </w:rPr>
        <w:t xml:space="preserve"> </w:t>
      </w:r>
      <w:r w:rsidRPr="0086412E">
        <w:rPr>
          <w:sz w:val="24"/>
          <w:szCs w:val="24"/>
          <w:lang w:val="cs-CZ"/>
        </w:rPr>
        <w:tab/>
      </w:r>
      <w:proofErr w:type="spellStart"/>
      <w:r w:rsidRPr="0086412E">
        <w:rPr>
          <w:sz w:val="24"/>
          <w:szCs w:val="24"/>
          <w:lang w:val="cs-CZ"/>
        </w:rPr>
        <w:t>Úř</w:t>
      </w:r>
      <w:proofErr w:type="spellEnd"/>
      <w:r w:rsidRPr="0086412E">
        <w:rPr>
          <w:sz w:val="24"/>
          <w:szCs w:val="24"/>
          <w:lang w:val="cs-CZ"/>
        </w:rPr>
        <w:t xml:space="preserve">. </w:t>
      </w:r>
      <w:proofErr w:type="spellStart"/>
      <w:proofErr w:type="gramStart"/>
      <w:r w:rsidRPr="0086412E">
        <w:rPr>
          <w:sz w:val="24"/>
          <w:szCs w:val="24"/>
          <w:lang w:val="cs-CZ"/>
        </w:rPr>
        <w:t>věst</w:t>
      </w:r>
      <w:proofErr w:type="spellEnd"/>
      <w:proofErr w:type="gramEnd"/>
      <w:r w:rsidRPr="0086412E">
        <w:rPr>
          <w:sz w:val="24"/>
          <w:szCs w:val="24"/>
          <w:lang w:val="cs-CZ"/>
        </w:rPr>
        <w:t xml:space="preserve">. C, C/2023/448, </w:t>
      </w:r>
      <w:proofErr w:type="gramStart"/>
      <w:r w:rsidRPr="0086412E">
        <w:rPr>
          <w:sz w:val="24"/>
          <w:szCs w:val="24"/>
          <w:lang w:val="cs-CZ"/>
        </w:rPr>
        <w:t>1.12.2023</w:t>
      </w:r>
      <w:proofErr w:type="gramEnd"/>
      <w:r w:rsidRPr="0086412E">
        <w:rPr>
          <w:sz w:val="24"/>
          <w:szCs w:val="24"/>
          <w:lang w:val="cs-CZ"/>
        </w:rPr>
        <w:t xml:space="preserve">, </w:t>
      </w:r>
      <w:r w:rsidRPr="0086412E">
        <w:rPr>
          <w:sz w:val="24"/>
          <w:szCs w:val="24"/>
          <w:shd w:val="clear" w:color="auto" w:fill="FFFFFF"/>
          <w:lang w:val="cs-CZ"/>
        </w:rPr>
        <w:t xml:space="preserve">ELI: </w:t>
      </w:r>
      <w:hyperlink r:id="rId5" w:history="1">
        <w:r w:rsidRPr="0086412E">
          <w:rPr>
            <w:rStyle w:val="Hyperlink"/>
            <w:sz w:val="24"/>
            <w:szCs w:val="24"/>
            <w:shd w:val="clear" w:color="auto" w:fill="FFFFFF"/>
            <w:lang w:val="cs-CZ"/>
          </w:rPr>
          <w:t>http://data.europa.eu/eli/C/2023/448/oj</w:t>
        </w:r>
      </w:hyperlink>
      <w:r w:rsidRPr="0086412E">
        <w:rPr>
          <w:sz w:val="24"/>
          <w:szCs w:val="24"/>
          <w:lang w:val="cs-CZ"/>
        </w:rPr>
        <w:t>.</w:t>
      </w:r>
    </w:p>
  </w:footnote>
  <w:footnote w:id="24">
    <w:p w14:paraId="125F94B5" w14:textId="77777777" w:rsidR="00F7543D" w:rsidRPr="0086412E" w:rsidRDefault="00F7543D" w:rsidP="00F7543D">
      <w:pPr>
        <w:pStyle w:val="FootnoteText"/>
        <w:ind w:left="567" w:hanging="567"/>
        <w:rPr>
          <w:sz w:val="24"/>
          <w:szCs w:val="24"/>
          <w:lang w:val="it-IT"/>
        </w:rPr>
      </w:pPr>
      <w:r w:rsidRPr="0086412E">
        <w:rPr>
          <w:rStyle w:val="FootnoteReference"/>
          <w:sz w:val="24"/>
          <w:szCs w:val="24"/>
        </w:rPr>
        <w:footnoteRef/>
      </w:r>
      <w:r w:rsidRPr="0086412E">
        <w:rPr>
          <w:sz w:val="24"/>
          <w:szCs w:val="24"/>
          <w:lang w:val="it-IT"/>
        </w:rPr>
        <w:t xml:space="preserve"> </w:t>
      </w:r>
      <w:r w:rsidRPr="0086412E">
        <w:rPr>
          <w:sz w:val="24"/>
          <w:szCs w:val="24"/>
          <w:lang w:val="it-IT"/>
        </w:rPr>
        <w:tab/>
      </w:r>
      <w:proofErr w:type="spellStart"/>
      <w:r w:rsidRPr="0086412E">
        <w:rPr>
          <w:sz w:val="24"/>
          <w:szCs w:val="24"/>
          <w:lang w:val="it-IT"/>
        </w:rPr>
        <w:t>Úř</w:t>
      </w:r>
      <w:proofErr w:type="spellEnd"/>
      <w:r w:rsidRPr="0086412E">
        <w:rPr>
          <w:sz w:val="24"/>
          <w:szCs w:val="24"/>
          <w:lang w:val="it-IT"/>
        </w:rPr>
        <w:t xml:space="preserve">. </w:t>
      </w:r>
      <w:proofErr w:type="spellStart"/>
      <w:r w:rsidRPr="0086412E">
        <w:rPr>
          <w:sz w:val="24"/>
          <w:szCs w:val="24"/>
          <w:lang w:val="it-IT"/>
        </w:rPr>
        <w:t>věst</w:t>
      </w:r>
      <w:proofErr w:type="spellEnd"/>
      <w:r w:rsidRPr="0086412E">
        <w:rPr>
          <w:sz w:val="24"/>
          <w:szCs w:val="24"/>
          <w:lang w:val="it-IT"/>
        </w:rPr>
        <w:t>. C 150, 28.5.1999, s. 164.</w:t>
      </w:r>
    </w:p>
  </w:footnote>
  <w:footnote w:id="25">
    <w:p w14:paraId="36552958" w14:textId="0CA9A2FF" w:rsidR="00217269" w:rsidRPr="0086412E" w:rsidRDefault="00217269" w:rsidP="008539CB">
      <w:pPr>
        <w:pStyle w:val="FootnoteText"/>
        <w:ind w:left="567" w:hanging="567"/>
        <w:rPr>
          <w:sz w:val="24"/>
          <w:szCs w:val="24"/>
          <w:lang w:val="cs-CZ"/>
        </w:rPr>
      </w:pPr>
      <w:r w:rsidRPr="0086412E">
        <w:rPr>
          <w:rStyle w:val="FootnoteReference"/>
          <w:sz w:val="24"/>
          <w:szCs w:val="24"/>
          <w:lang w:val="cs-CZ"/>
        </w:rPr>
        <w:footnoteRef/>
      </w:r>
      <w:r w:rsidRPr="0086412E">
        <w:rPr>
          <w:sz w:val="24"/>
          <w:szCs w:val="24"/>
          <w:lang w:val="cs-CZ"/>
        </w:rPr>
        <w:t xml:space="preserve"> </w:t>
      </w:r>
      <w:r w:rsidRPr="0086412E">
        <w:rPr>
          <w:sz w:val="24"/>
          <w:szCs w:val="24"/>
          <w:lang w:val="cs-CZ"/>
        </w:rPr>
        <w:tab/>
        <w:t xml:space="preserve">2020/2268(INI)) a (2022/2075(INI), </w:t>
      </w:r>
      <w:hyperlink r:id="rId6" w:history="1">
        <w:r w:rsidRPr="0086412E">
          <w:rPr>
            <w:rStyle w:val="Hyperlink"/>
            <w:sz w:val="24"/>
            <w:szCs w:val="24"/>
            <w:lang w:val="cs-CZ"/>
          </w:rPr>
          <w:t>https://www.europarl.europa.eu/doceo/document/TA-9-2022-0064_CS.html</w:t>
        </w:r>
      </w:hyperlink>
      <w:r w:rsidRPr="0086412E">
        <w:rPr>
          <w:rStyle w:val="Hyperlink"/>
          <w:sz w:val="24"/>
          <w:szCs w:val="24"/>
          <w:lang w:val="cs-CZ"/>
        </w:rPr>
        <w:t>,</w:t>
      </w:r>
      <w:r w:rsidRPr="0086412E">
        <w:rPr>
          <w:sz w:val="24"/>
          <w:szCs w:val="24"/>
          <w:lang w:val="cs-CZ"/>
        </w:rPr>
        <w:t xml:space="preserve"> </w:t>
      </w:r>
      <w:hyperlink r:id="rId7" w:history="1">
        <w:r w:rsidRPr="0086412E">
          <w:rPr>
            <w:rStyle w:val="Hyperlink"/>
            <w:sz w:val="24"/>
            <w:szCs w:val="24"/>
            <w:lang w:val="it-IT"/>
          </w:rPr>
          <w:t>https://www.europarl.europa.eu/doceo/document/TA-9-2023-0219_CS.html</w:t>
        </w:r>
      </w:hyperlink>
      <w:r w:rsidRPr="0086412E">
        <w:rPr>
          <w:sz w:val="24"/>
          <w:szCs w:val="24"/>
          <w:lang w:val="cs-CZ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1BDF45" w14:textId="77777777" w:rsidR="00217269" w:rsidRPr="00540B1D" w:rsidRDefault="00217269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6CBD8B" w14:textId="77777777" w:rsidR="00217269" w:rsidRPr="00540B1D" w:rsidRDefault="00217269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358E8E" w14:textId="77777777" w:rsidR="00217269" w:rsidRPr="00540B1D" w:rsidRDefault="0021726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03/2023"/>
    <w:docVar w:name="dvlangue" w:val="CS"/>
    <w:docVar w:name="dvnumam" w:val="0"/>
    <w:docVar w:name="dvpe" w:val="750.101"/>
    <w:docVar w:name="dvrapporteur" w:val="Zpravodaj: "/>
    <w:docVar w:name="dvtitre" w:val="Usnesení Evropského parlamentu ze dne 17. ledna 2024 Provádění společné bezpečnostní a obranné politiky - výroční zpráva za rok 2023(2023/2119(INI))"/>
  </w:docVars>
  <w:rsids>
    <w:rsidRoot w:val="003E65F6"/>
    <w:rsid w:val="00002272"/>
    <w:rsid w:val="00045ED9"/>
    <w:rsid w:val="00064002"/>
    <w:rsid w:val="000677B9"/>
    <w:rsid w:val="000831BA"/>
    <w:rsid w:val="000A42CC"/>
    <w:rsid w:val="000E7DD9"/>
    <w:rsid w:val="0010095E"/>
    <w:rsid w:val="00113811"/>
    <w:rsid w:val="0011395A"/>
    <w:rsid w:val="001174A3"/>
    <w:rsid w:val="00125B37"/>
    <w:rsid w:val="001455C2"/>
    <w:rsid w:val="00160BB1"/>
    <w:rsid w:val="00171834"/>
    <w:rsid w:val="00187494"/>
    <w:rsid w:val="001A6445"/>
    <w:rsid w:val="001B5636"/>
    <w:rsid w:val="001F32AE"/>
    <w:rsid w:val="00217269"/>
    <w:rsid w:val="002767FF"/>
    <w:rsid w:val="002808DF"/>
    <w:rsid w:val="002B18FE"/>
    <w:rsid w:val="002B5493"/>
    <w:rsid w:val="00343214"/>
    <w:rsid w:val="00361C00"/>
    <w:rsid w:val="00395FA1"/>
    <w:rsid w:val="003B1002"/>
    <w:rsid w:val="003C248E"/>
    <w:rsid w:val="003D151F"/>
    <w:rsid w:val="003E15D4"/>
    <w:rsid w:val="003E65F6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189E"/>
    <w:rsid w:val="00514517"/>
    <w:rsid w:val="00540B1D"/>
    <w:rsid w:val="00544707"/>
    <w:rsid w:val="00545827"/>
    <w:rsid w:val="00560270"/>
    <w:rsid w:val="00562777"/>
    <w:rsid w:val="005C2568"/>
    <w:rsid w:val="005C529F"/>
    <w:rsid w:val="005D55C4"/>
    <w:rsid w:val="005F00C5"/>
    <w:rsid w:val="005F3E88"/>
    <w:rsid w:val="006037C0"/>
    <w:rsid w:val="006356BF"/>
    <w:rsid w:val="006631B6"/>
    <w:rsid w:val="00680577"/>
    <w:rsid w:val="006E2553"/>
    <w:rsid w:val="006F74FA"/>
    <w:rsid w:val="00723F26"/>
    <w:rsid w:val="007254C7"/>
    <w:rsid w:val="00731ADD"/>
    <w:rsid w:val="00734777"/>
    <w:rsid w:val="00746496"/>
    <w:rsid w:val="00747932"/>
    <w:rsid w:val="00751A4A"/>
    <w:rsid w:val="00754ED9"/>
    <w:rsid w:val="00756632"/>
    <w:rsid w:val="00762C74"/>
    <w:rsid w:val="007743F9"/>
    <w:rsid w:val="00781C52"/>
    <w:rsid w:val="00786EC0"/>
    <w:rsid w:val="007D1690"/>
    <w:rsid w:val="007D324D"/>
    <w:rsid w:val="007E22AD"/>
    <w:rsid w:val="007E2ADA"/>
    <w:rsid w:val="00817416"/>
    <w:rsid w:val="00842779"/>
    <w:rsid w:val="008539CB"/>
    <w:rsid w:val="0086412E"/>
    <w:rsid w:val="00865F67"/>
    <w:rsid w:val="00881A7B"/>
    <w:rsid w:val="008840E5"/>
    <w:rsid w:val="00887B3E"/>
    <w:rsid w:val="00887E7E"/>
    <w:rsid w:val="008C104C"/>
    <w:rsid w:val="008C2AC6"/>
    <w:rsid w:val="00930C23"/>
    <w:rsid w:val="0093193B"/>
    <w:rsid w:val="00942B30"/>
    <w:rsid w:val="009509D8"/>
    <w:rsid w:val="00950B64"/>
    <w:rsid w:val="00981893"/>
    <w:rsid w:val="009F3DBA"/>
    <w:rsid w:val="00A1145B"/>
    <w:rsid w:val="00A1687D"/>
    <w:rsid w:val="00A1794F"/>
    <w:rsid w:val="00A43E52"/>
    <w:rsid w:val="00A4678D"/>
    <w:rsid w:val="00A778C7"/>
    <w:rsid w:val="00A95F91"/>
    <w:rsid w:val="00AB441E"/>
    <w:rsid w:val="00AB6293"/>
    <w:rsid w:val="00AE0928"/>
    <w:rsid w:val="00AF3B82"/>
    <w:rsid w:val="00B12E95"/>
    <w:rsid w:val="00B12F39"/>
    <w:rsid w:val="00B22876"/>
    <w:rsid w:val="00B4219A"/>
    <w:rsid w:val="00B50BE3"/>
    <w:rsid w:val="00B558F0"/>
    <w:rsid w:val="00B70D31"/>
    <w:rsid w:val="00BA2D4D"/>
    <w:rsid w:val="00BA697B"/>
    <w:rsid w:val="00BC1A9E"/>
    <w:rsid w:val="00BC3FC9"/>
    <w:rsid w:val="00BD48FE"/>
    <w:rsid w:val="00BD7BD8"/>
    <w:rsid w:val="00BE6ADC"/>
    <w:rsid w:val="00C05BFE"/>
    <w:rsid w:val="00C23CD4"/>
    <w:rsid w:val="00C32E82"/>
    <w:rsid w:val="00C61C0C"/>
    <w:rsid w:val="00C941CB"/>
    <w:rsid w:val="00CB780A"/>
    <w:rsid w:val="00CC2357"/>
    <w:rsid w:val="00CE4FFD"/>
    <w:rsid w:val="00CF071A"/>
    <w:rsid w:val="00D058B8"/>
    <w:rsid w:val="00D069C9"/>
    <w:rsid w:val="00D24F8E"/>
    <w:rsid w:val="00D31A3D"/>
    <w:rsid w:val="00D56C11"/>
    <w:rsid w:val="00D67C7C"/>
    <w:rsid w:val="00D834A0"/>
    <w:rsid w:val="00D872DF"/>
    <w:rsid w:val="00D91E21"/>
    <w:rsid w:val="00DA7FCD"/>
    <w:rsid w:val="00DC7A53"/>
    <w:rsid w:val="00DC7DC8"/>
    <w:rsid w:val="00E01454"/>
    <w:rsid w:val="00E25346"/>
    <w:rsid w:val="00E365E1"/>
    <w:rsid w:val="00E6372F"/>
    <w:rsid w:val="00E820A4"/>
    <w:rsid w:val="00EB006A"/>
    <w:rsid w:val="00EB4772"/>
    <w:rsid w:val="00ED169E"/>
    <w:rsid w:val="00ED198F"/>
    <w:rsid w:val="00ED4235"/>
    <w:rsid w:val="00EE3C07"/>
    <w:rsid w:val="00F04346"/>
    <w:rsid w:val="00F075DC"/>
    <w:rsid w:val="00F149E9"/>
    <w:rsid w:val="00F41FCA"/>
    <w:rsid w:val="00F423FF"/>
    <w:rsid w:val="00F5134D"/>
    <w:rsid w:val="00F74202"/>
    <w:rsid w:val="00F7543D"/>
    <w:rsid w:val="00F87713"/>
    <w:rsid w:val="00FA473A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58A7EDB"/>
  <w15:chartTrackingRefBased/>
  <w15:docId w15:val="{C7A0281D-A15B-4F88-9158-7C4B2A783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head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171834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Hanging12a">
    <w:name w:val="NormalHanging12a"/>
    <w:basedOn w:val="Normal"/>
    <w:link w:val="NormalHanging12aChar"/>
    <w:rsid w:val="00171834"/>
    <w:pPr>
      <w:spacing w:after="240"/>
      <w:ind w:left="567" w:hanging="567"/>
    </w:pPr>
  </w:style>
  <w:style w:type="paragraph" w:styleId="Header">
    <w:name w:val="header"/>
    <w:basedOn w:val="Normal"/>
    <w:link w:val="HeaderChar"/>
    <w:uiPriority w:val="99"/>
    <w:rsid w:val="0017183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71834"/>
    <w:rPr>
      <w:sz w:val="24"/>
      <w:lang w:val="cs-CZ"/>
    </w:rPr>
  </w:style>
  <w:style w:type="paragraph" w:customStyle="1" w:styleId="EPFooter">
    <w:name w:val="EPFooter"/>
    <w:basedOn w:val="Normal"/>
    <w:rsid w:val="00171834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171834"/>
    <w:pPr>
      <w:spacing w:before="480" w:after="240"/>
    </w:pPr>
  </w:style>
  <w:style w:type="paragraph" w:customStyle="1" w:styleId="NormalCenter12a">
    <w:name w:val="NormalCenter12a"/>
    <w:basedOn w:val="Normal"/>
    <w:rsid w:val="00171834"/>
    <w:pPr>
      <w:spacing w:after="240"/>
      <w:jc w:val="center"/>
    </w:pPr>
  </w:style>
  <w:style w:type="character" w:customStyle="1" w:styleId="BoldItalic">
    <w:name w:val="BoldItalic"/>
    <w:uiPriority w:val="1"/>
    <w:rsid w:val="00171834"/>
    <w:rPr>
      <w:b/>
      <w:i/>
      <w:u w:val="none"/>
    </w:rPr>
  </w:style>
  <w:style w:type="character" w:customStyle="1" w:styleId="Italic">
    <w:name w:val="Italic"/>
    <w:uiPriority w:val="1"/>
    <w:rsid w:val="00171834"/>
    <w:rPr>
      <w:i/>
    </w:rPr>
  </w:style>
  <w:style w:type="paragraph" w:customStyle="1" w:styleId="Normal12a24b">
    <w:name w:val="Normal12a24b"/>
    <w:basedOn w:val="Normal"/>
    <w:rsid w:val="00171834"/>
    <w:pPr>
      <w:spacing w:before="360" w:after="240"/>
    </w:pPr>
    <w:rPr>
      <w:snapToGrid w:val="0"/>
      <w:lang w:eastAsia="en-US"/>
    </w:rPr>
  </w:style>
  <w:style w:type="character" w:customStyle="1" w:styleId="NormalHanging12aChar">
    <w:name w:val="NormalHanging12a Char"/>
    <w:basedOn w:val="DefaultParagraphFont"/>
    <w:link w:val="NormalHanging12a"/>
    <w:locked/>
    <w:rsid w:val="00171834"/>
    <w:rPr>
      <w:sz w:val="24"/>
      <w:lang w:val="cs-CZ"/>
    </w:rPr>
  </w:style>
  <w:style w:type="paragraph" w:styleId="NoSpacing">
    <w:name w:val="No Spacing"/>
    <w:basedOn w:val="Normal"/>
    <w:uiPriority w:val="1"/>
    <w:qFormat/>
    <w:rsid w:val="00171834"/>
    <w:pPr>
      <w:widowControl/>
      <w:jc w:val="both"/>
    </w:pPr>
    <w:rPr>
      <w:rFonts w:eastAsiaTheme="minorHAnsi"/>
      <w:szCs w:val="32"/>
      <w:lang w:val="en-GB" w:eastAsia="en-US"/>
    </w:rPr>
  </w:style>
  <w:style w:type="character" w:styleId="Hyperlink">
    <w:name w:val="Hyperlink"/>
    <w:basedOn w:val="DefaultParagraphFont"/>
    <w:uiPriority w:val="99"/>
    <w:unhideWhenUsed/>
    <w:rsid w:val="00171834"/>
    <w:rPr>
      <w:color w:val="0000FF"/>
      <w:u w:val="single"/>
    </w:rPr>
  </w:style>
  <w:style w:type="paragraph" w:styleId="Footer">
    <w:name w:val="footer"/>
    <w:basedOn w:val="Normal"/>
    <w:link w:val="FooterChar"/>
    <w:rsid w:val="00D069C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D069C9"/>
    <w:rPr>
      <w:sz w:val="24"/>
      <w:lang w:val="cs-CZ"/>
    </w:rPr>
  </w:style>
  <w:style w:type="paragraph" w:styleId="BalloonText">
    <w:name w:val="Balloon Text"/>
    <w:basedOn w:val="Normal"/>
    <w:link w:val="BalloonTextChar"/>
    <w:rsid w:val="00BC1A9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C1A9E"/>
    <w:rPr>
      <w:rFonts w:ascii="Segoe UI" w:hAnsi="Segoe UI" w:cs="Segoe UI"/>
      <w:sz w:val="18"/>
      <w:szCs w:val="18"/>
      <w:lang w:val="cs-CZ"/>
    </w:rPr>
  </w:style>
  <w:style w:type="character" w:styleId="CommentReference">
    <w:name w:val="annotation reference"/>
    <w:basedOn w:val="DefaultParagraphFont"/>
    <w:rsid w:val="00942B30"/>
    <w:rPr>
      <w:sz w:val="16"/>
      <w:szCs w:val="16"/>
    </w:rPr>
  </w:style>
  <w:style w:type="paragraph" w:styleId="CommentText">
    <w:name w:val="annotation text"/>
    <w:basedOn w:val="Normal"/>
    <w:link w:val="CommentTextChar"/>
    <w:rsid w:val="00942B30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942B30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rsid w:val="00942B3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42B30"/>
    <w:rPr>
      <w:b/>
      <w:bCs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818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C/2023/405/oj" TargetMode="External"/><Relationship Id="rId7" Type="http://schemas.openxmlformats.org/officeDocument/2006/relationships/hyperlink" Target="https://www.europarl.europa.eu/doceo/document/TA-9-2023-0219_CS.html" TargetMode="External"/><Relationship Id="rId2" Type="http://schemas.openxmlformats.org/officeDocument/2006/relationships/hyperlink" Target="http://data.europa.eu/eli/C/2023/404/oj" TargetMode="External"/><Relationship Id="rId1" Type="http://schemas.openxmlformats.org/officeDocument/2006/relationships/hyperlink" Target="http://data.europa.eu/eli/reg/2023/2418/oj" TargetMode="External"/><Relationship Id="rId6" Type="http://schemas.openxmlformats.org/officeDocument/2006/relationships/hyperlink" Target="https://www.europarl.europa.eu/doceo/document/TA-9-2022-0064_CS.html" TargetMode="External"/><Relationship Id="rId5" Type="http://schemas.openxmlformats.org/officeDocument/2006/relationships/hyperlink" Target="http://data.europa.eu/eli/C/2023/448/oj" TargetMode="External"/><Relationship Id="rId4" Type="http://schemas.openxmlformats.org/officeDocument/2006/relationships/hyperlink" Target="http://data.europa.eu/eli/C/2023/44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99C446-791D-4498-B567-D5146E2D30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34</Pages>
  <Words>15866</Words>
  <Characters>94465</Characters>
  <Application>Microsoft Office Word</Application>
  <DocSecurity>0</DocSecurity>
  <Lines>787</Lines>
  <Paragraphs>220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110111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Jindra Konopková</dc:creator>
  <cp:keywords/>
  <cp:lastModifiedBy>SOCHOROVA Lenka</cp:lastModifiedBy>
  <cp:revision>2</cp:revision>
  <cp:lastPrinted>2004-11-19T15:42:00Z</cp:lastPrinted>
  <dcterms:created xsi:type="dcterms:W3CDTF">2024-04-04T18:39:00Z</dcterms:created>
  <dcterms:modified xsi:type="dcterms:W3CDTF">2024-04-04T18:39:00Z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A9-0403/2023</vt:lpwstr>
  </property>
  <property fmtid="{D5CDD505-2E9C-101B-9397-08002B2CF9AE}" pid="4" name="&lt;Type&gt;">
    <vt:lpwstr>RR</vt:lpwstr>
  </property>
  <property fmtid="{D5CDD505-2E9C-101B-9397-08002B2CF9AE}" pid="5" name="Created with">
    <vt:lpwstr>9.14.1 Build [20230315]</vt:lpwstr>
  </property>
  <property fmtid="{D5CDD505-2E9C-101B-9397-08002B2CF9AE}" pid="6" name="LastEdited with">
    <vt:lpwstr>9.17.0 Build [20231101]</vt:lpwstr>
  </property>
  <property fmtid="{D5CDD505-2E9C-101B-9397-08002B2CF9AE}" pid="7" name="&lt;ModelCod&gt;">
    <vt:lpwstr>\\eiciLUXpr1\pdocep$\DocEP\DOCS\General\PR\PR_NonLeg\INI\PR_INI.dotx(03/05/2022 18:28:05)</vt:lpwstr>
  </property>
  <property fmtid="{D5CDD505-2E9C-101B-9397-08002B2CF9AE}" pid="8" name="&lt;ModelTra&gt;">
    <vt:lpwstr>\\eiciLUXpr1\pdocep$\DocEP\TRANSFIL\CS\PR_INI.CS(24/03/2023 13:42:02)</vt:lpwstr>
  </property>
  <property fmtid="{D5CDD505-2E9C-101B-9397-08002B2CF9AE}" pid="9" name="&lt;Model&gt;">
    <vt:lpwstr>PR_INI</vt:lpwstr>
  </property>
  <property fmtid="{D5CDD505-2E9C-101B-9397-08002B2CF9AE}" pid="10" name="FooterPath">
    <vt:lpwstr>RR\1292199CS.docx</vt:lpwstr>
  </property>
  <property fmtid="{D5CDD505-2E9C-101B-9397-08002B2CF9AE}" pid="11" name="PE number">
    <vt:lpwstr>750.101</vt:lpwstr>
  </property>
  <property fmtid="{D5CDD505-2E9C-101B-9397-08002B2CF9AE}" pid="12" name="Bookout">
    <vt:lpwstr>OK - 2024/01/09 15:17</vt:lpwstr>
  </property>
  <property fmtid="{D5CDD505-2E9C-101B-9397-08002B2CF9AE}" pid="13" name="SDLStudio">
    <vt:lpwstr/>
  </property>
</Properties>
</file>